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2C379" w14:textId="14BC6508" w:rsidR="00B237DE" w:rsidRPr="00011A26" w:rsidRDefault="00007611" w:rsidP="00B237DE">
      <w:pPr>
        <w:pStyle w:val="Default"/>
        <w:rPr>
          <w:rFonts w:ascii="Verdana" w:hAnsi="Verdana" w:cs="Verdana"/>
          <w:b/>
          <w:sz w:val="28"/>
          <w:lang w:val="en-US"/>
        </w:rPr>
      </w:pPr>
      <w:r w:rsidRPr="00011A26">
        <w:rPr>
          <w:rFonts w:ascii="Verdana" w:hAnsi="Verdana" w:cs="Verdana"/>
          <w:b/>
          <w:sz w:val="28"/>
          <w:lang w:val="en-US"/>
        </w:rPr>
        <w:t xml:space="preserve">Quantifying </w:t>
      </w:r>
      <w:r w:rsidR="00A3221D" w:rsidRPr="00011A26">
        <w:rPr>
          <w:rFonts w:ascii="Verdana" w:hAnsi="Verdana" w:cs="Verdana"/>
          <w:b/>
          <w:sz w:val="28"/>
          <w:lang w:val="en-US"/>
        </w:rPr>
        <w:t xml:space="preserve">the </w:t>
      </w:r>
      <w:r w:rsidR="003E61FA" w:rsidRPr="00011A26">
        <w:rPr>
          <w:rFonts w:ascii="Verdana" w:hAnsi="Verdana" w:cs="Verdana"/>
          <w:b/>
          <w:sz w:val="28"/>
          <w:lang w:val="en-US"/>
        </w:rPr>
        <w:t xml:space="preserve">potential </w:t>
      </w:r>
      <w:r w:rsidR="00224850" w:rsidRPr="00011A26">
        <w:rPr>
          <w:rFonts w:ascii="Verdana" w:hAnsi="Verdana" w:cs="Verdana"/>
          <w:b/>
          <w:sz w:val="28"/>
          <w:lang w:val="en-US"/>
        </w:rPr>
        <w:t xml:space="preserve">US </w:t>
      </w:r>
      <w:r w:rsidR="00A3221D" w:rsidRPr="00011A26">
        <w:rPr>
          <w:rFonts w:ascii="Verdana" w:hAnsi="Verdana" w:cs="Verdana"/>
          <w:b/>
          <w:sz w:val="28"/>
          <w:lang w:val="en-US"/>
        </w:rPr>
        <w:t xml:space="preserve">health and economic effects </w:t>
      </w:r>
      <w:r w:rsidR="003E61FA" w:rsidRPr="00011A26">
        <w:rPr>
          <w:rFonts w:ascii="Verdana" w:hAnsi="Verdana" w:cs="Verdana"/>
          <w:b/>
          <w:sz w:val="28"/>
          <w:lang w:val="en-US"/>
        </w:rPr>
        <w:t xml:space="preserve">of the FDA </w:t>
      </w:r>
      <w:r w:rsidR="00086A46" w:rsidRPr="00011A26">
        <w:rPr>
          <w:rFonts w:ascii="Verdana" w:hAnsi="Verdana" w:cs="Verdana"/>
          <w:b/>
          <w:sz w:val="28"/>
          <w:lang w:val="en-US"/>
        </w:rPr>
        <w:t xml:space="preserve">voluntary </w:t>
      </w:r>
      <w:r w:rsidR="003E61FA" w:rsidRPr="00011A26">
        <w:rPr>
          <w:rFonts w:ascii="Verdana" w:hAnsi="Verdana" w:cs="Verdana"/>
          <w:b/>
          <w:sz w:val="28"/>
          <w:lang w:val="en-US"/>
        </w:rPr>
        <w:t xml:space="preserve">salt </w:t>
      </w:r>
      <w:r w:rsidR="00224850" w:rsidRPr="00011A26">
        <w:rPr>
          <w:rFonts w:ascii="Verdana" w:hAnsi="Verdana" w:cs="Verdana"/>
          <w:b/>
          <w:sz w:val="28"/>
          <w:lang w:val="en-US"/>
        </w:rPr>
        <w:t>reformulation proposal</w:t>
      </w:r>
      <w:r w:rsidR="00B237DE" w:rsidRPr="00011A26">
        <w:rPr>
          <w:rFonts w:ascii="Verdana" w:hAnsi="Verdana" w:cs="Verdana"/>
          <w:b/>
          <w:sz w:val="28"/>
          <w:lang w:val="en-US"/>
        </w:rPr>
        <w:t xml:space="preserve"> </w:t>
      </w:r>
    </w:p>
    <w:p w14:paraId="47F1EF91" w14:textId="77777777" w:rsidR="00B237DE" w:rsidRDefault="00B237DE" w:rsidP="00B237DE">
      <w:pPr>
        <w:pStyle w:val="Default"/>
        <w:rPr>
          <w:b/>
          <w:bCs/>
          <w:sz w:val="22"/>
          <w:szCs w:val="22"/>
        </w:rPr>
      </w:pPr>
    </w:p>
    <w:p w14:paraId="54130C36" w14:textId="77777777" w:rsidR="00B237DE" w:rsidRDefault="00B237DE" w:rsidP="00B237DE">
      <w:pPr>
        <w:pStyle w:val="Default"/>
        <w:rPr>
          <w:sz w:val="20"/>
          <w:szCs w:val="20"/>
        </w:rPr>
      </w:pPr>
    </w:p>
    <w:p w14:paraId="79C84B0E" w14:textId="5FA34814" w:rsidR="00B237DE" w:rsidRPr="00410C48" w:rsidRDefault="00B764CC" w:rsidP="00B237DE">
      <w:pPr>
        <w:pStyle w:val="Default"/>
        <w:spacing w:line="480" w:lineRule="auto"/>
        <w:rPr>
          <w:rFonts w:eastAsiaTheme="minorHAnsi"/>
          <w:sz w:val="28"/>
          <w:szCs w:val="30"/>
          <w:lang w:val="en-US"/>
        </w:rPr>
      </w:pPr>
      <w:r w:rsidRPr="00410C48">
        <w:rPr>
          <w:rFonts w:eastAsiaTheme="minorHAnsi"/>
          <w:sz w:val="28"/>
          <w:szCs w:val="30"/>
          <w:lang w:val="en-US"/>
        </w:rPr>
        <w:t>Jonathan</w:t>
      </w:r>
      <w:r w:rsidR="002A2BD7" w:rsidRPr="00410C48">
        <w:rPr>
          <w:rFonts w:eastAsiaTheme="minorHAnsi"/>
          <w:sz w:val="28"/>
          <w:szCs w:val="30"/>
          <w:lang w:val="en-US"/>
        </w:rPr>
        <w:t xml:space="preserve"> Pearson-Stuttard, Chris Kypridemos, Brendan Collins, </w:t>
      </w:r>
      <w:r w:rsidR="00450B98" w:rsidRPr="00410C48">
        <w:rPr>
          <w:rFonts w:eastAsiaTheme="minorHAnsi"/>
          <w:sz w:val="28"/>
          <w:szCs w:val="30"/>
          <w:lang w:val="en-US"/>
        </w:rPr>
        <w:t xml:space="preserve">Yue Huang, </w:t>
      </w:r>
      <w:r w:rsidR="002A2BD7" w:rsidRPr="00410C48">
        <w:rPr>
          <w:rFonts w:eastAsiaTheme="minorHAnsi"/>
          <w:sz w:val="28"/>
          <w:szCs w:val="30"/>
          <w:lang w:val="en-US"/>
        </w:rPr>
        <w:t xml:space="preserve">Piotr </w:t>
      </w:r>
      <w:proofErr w:type="spellStart"/>
      <w:r w:rsidR="002A2BD7" w:rsidRPr="00410C48">
        <w:rPr>
          <w:rFonts w:eastAsiaTheme="minorHAnsi"/>
          <w:sz w:val="28"/>
          <w:szCs w:val="30"/>
          <w:lang w:val="en-US"/>
        </w:rPr>
        <w:t>Bandosz</w:t>
      </w:r>
      <w:proofErr w:type="spellEnd"/>
      <w:r w:rsidR="002A2BD7" w:rsidRPr="00410C48">
        <w:rPr>
          <w:rFonts w:eastAsiaTheme="minorHAnsi"/>
          <w:sz w:val="28"/>
          <w:szCs w:val="30"/>
          <w:lang w:val="en-US"/>
        </w:rPr>
        <w:t>,</w:t>
      </w:r>
      <w:r w:rsidR="008165BB">
        <w:rPr>
          <w:rFonts w:eastAsiaTheme="minorHAnsi"/>
          <w:sz w:val="28"/>
          <w:szCs w:val="30"/>
          <w:lang w:val="en-US"/>
        </w:rPr>
        <w:t xml:space="preserve"> </w:t>
      </w:r>
      <w:r w:rsidR="002A2BD7" w:rsidRPr="00410C48">
        <w:rPr>
          <w:rFonts w:eastAsiaTheme="minorHAnsi"/>
          <w:sz w:val="28"/>
          <w:szCs w:val="30"/>
          <w:lang w:val="en-US"/>
        </w:rPr>
        <w:t xml:space="preserve">Laurie </w:t>
      </w:r>
      <w:proofErr w:type="spellStart"/>
      <w:r w:rsidR="002A2BD7" w:rsidRPr="00410C48">
        <w:rPr>
          <w:rFonts w:eastAsiaTheme="minorHAnsi"/>
          <w:sz w:val="28"/>
          <w:szCs w:val="30"/>
          <w:lang w:val="en-US"/>
        </w:rPr>
        <w:t>Whitsel</w:t>
      </w:r>
      <w:proofErr w:type="spellEnd"/>
      <w:r w:rsidR="002A2BD7" w:rsidRPr="00410C48">
        <w:rPr>
          <w:rFonts w:eastAsiaTheme="minorHAnsi"/>
          <w:sz w:val="28"/>
          <w:szCs w:val="30"/>
          <w:lang w:val="en-US"/>
        </w:rPr>
        <w:t xml:space="preserve">, Simon Capewell, Dariush </w:t>
      </w:r>
      <w:r w:rsidR="00011A26" w:rsidRPr="00410C48">
        <w:rPr>
          <w:rFonts w:eastAsiaTheme="minorHAnsi"/>
          <w:sz w:val="28"/>
          <w:szCs w:val="30"/>
          <w:lang w:val="en-US"/>
        </w:rPr>
        <w:t>Mozaffarian,</w:t>
      </w:r>
      <w:r w:rsidR="002A2BD7" w:rsidRPr="00410C48">
        <w:rPr>
          <w:rFonts w:eastAsiaTheme="minorHAnsi"/>
          <w:sz w:val="28"/>
          <w:szCs w:val="30"/>
          <w:lang w:val="en-US"/>
        </w:rPr>
        <w:t xml:space="preserve"> Parke Wilde, </w:t>
      </w:r>
      <w:r w:rsidR="00410C48" w:rsidRPr="00410C48">
        <w:rPr>
          <w:rFonts w:eastAsiaTheme="minorHAnsi"/>
          <w:sz w:val="28"/>
          <w:szCs w:val="30"/>
          <w:lang w:val="en-US"/>
        </w:rPr>
        <w:t xml:space="preserve">Maria Guzman-Castillo, </w:t>
      </w:r>
      <w:r w:rsidR="002A2BD7" w:rsidRPr="00410C48">
        <w:rPr>
          <w:rFonts w:eastAsiaTheme="minorHAnsi"/>
          <w:sz w:val="28"/>
          <w:szCs w:val="30"/>
          <w:lang w:val="en-US"/>
        </w:rPr>
        <w:t>Martin O’Flaherty*, Renata Micha*</w:t>
      </w:r>
    </w:p>
    <w:p w14:paraId="2BE5658E" w14:textId="11626685" w:rsidR="00820591" w:rsidRPr="00410C48" w:rsidRDefault="00820591" w:rsidP="004D6E35">
      <w:pPr>
        <w:pStyle w:val="Default"/>
        <w:spacing w:line="480" w:lineRule="auto"/>
        <w:rPr>
          <w:rFonts w:eastAsiaTheme="minorHAnsi"/>
          <w:szCs w:val="30"/>
          <w:lang w:val="en-US"/>
        </w:rPr>
      </w:pPr>
      <w:r w:rsidRPr="00410C48">
        <w:rPr>
          <w:rFonts w:ascii="Webdings" w:eastAsiaTheme="minorHAnsi" w:hAnsi="Webdings" w:cs="Webdings"/>
          <w:sz w:val="28"/>
          <w:szCs w:val="30"/>
          <w:lang w:val="en-US"/>
        </w:rPr>
        <w:t></w:t>
      </w:r>
      <w:r w:rsidR="00011A26" w:rsidRPr="00410C48">
        <w:rPr>
          <w:rFonts w:eastAsiaTheme="minorHAnsi"/>
          <w:szCs w:val="30"/>
          <w:lang w:val="en-US"/>
        </w:rPr>
        <w:t>*</w:t>
      </w:r>
      <w:r w:rsidRPr="00410C48">
        <w:rPr>
          <w:rFonts w:eastAsiaTheme="minorHAnsi"/>
          <w:szCs w:val="30"/>
          <w:lang w:val="en-US"/>
        </w:rPr>
        <w:t>= equal contribution</w:t>
      </w:r>
    </w:p>
    <w:p w14:paraId="1A75C89D" w14:textId="585D0BEB" w:rsidR="00820591" w:rsidRDefault="00820591" w:rsidP="00410C48">
      <w:pPr>
        <w:pStyle w:val="Default"/>
        <w:spacing w:line="480" w:lineRule="auto"/>
        <w:ind w:left="2160" w:firstLine="720"/>
        <w:rPr>
          <w:rFonts w:cs="Arial"/>
          <w:b/>
          <w:bCs/>
          <w:sz w:val="22"/>
          <w:szCs w:val="22"/>
        </w:rPr>
      </w:pPr>
      <w:r w:rsidRPr="00410C48">
        <w:rPr>
          <w:rFonts w:eastAsiaTheme="minorHAnsi"/>
          <w:sz w:val="20"/>
          <w:szCs w:val="30"/>
          <w:lang w:val="en-US"/>
        </w:rPr>
        <w:t>Word limit: 400 words (no figures/tables allowed)</w:t>
      </w:r>
      <w:r w:rsidR="009B091E" w:rsidRPr="00410C48">
        <w:rPr>
          <w:rFonts w:eastAsiaTheme="minorHAnsi"/>
          <w:sz w:val="20"/>
          <w:szCs w:val="30"/>
          <w:lang w:val="en-US"/>
        </w:rPr>
        <w:t>, currently 39</w:t>
      </w:r>
      <w:r w:rsidR="00410C48">
        <w:rPr>
          <w:rFonts w:eastAsiaTheme="minorHAnsi"/>
          <w:sz w:val="20"/>
          <w:szCs w:val="30"/>
          <w:lang w:val="en-US"/>
        </w:rPr>
        <w:t>8</w:t>
      </w:r>
    </w:p>
    <w:p w14:paraId="13F45751" w14:textId="65285397" w:rsidR="00B237DE" w:rsidRPr="007A371E" w:rsidRDefault="00B237DE" w:rsidP="00B237DE">
      <w:pPr>
        <w:pStyle w:val="Default"/>
        <w:spacing w:line="480" w:lineRule="auto"/>
        <w:rPr>
          <w:rFonts w:cs="Arial"/>
          <w:b/>
          <w:bCs/>
          <w:sz w:val="22"/>
          <w:szCs w:val="22"/>
        </w:rPr>
      </w:pPr>
      <w:r w:rsidRPr="007A371E">
        <w:rPr>
          <w:rFonts w:cs="Arial"/>
          <w:b/>
          <w:bCs/>
          <w:sz w:val="22"/>
          <w:szCs w:val="22"/>
        </w:rPr>
        <w:t>Abstract</w:t>
      </w:r>
    </w:p>
    <w:p w14:paraId="1FC68263" w14:textId="77777777" w:rsidR="00B237DE" w:rsidRPr="007A371E" w:rsidRDefault="00B237DE" w:rsidP="00B237DE">
      <w:pPr>
        <w:pStyle w:val="Default"/>
        <w:spacing w:line="480" w:lineRule="auto"/>
        <w:rPr>
          <w:rFonts w:cs="Arial"/>
          <w:b/>
          <w:bCs/>
          <w:sz w:val="22"/>
          <w:szCs w:val="22"/>
        </w:rPr>
      </w:pPr>
      <w:r w:rsidRPr="007A371E">
        <w:rPr>
          <w:rFonts w:cs="Arial"/>
          <w:b/>
          <w:bCs/>
          <w:sz w:val="22"/>
          <w:szCs w:val="22"/>
        </w:rPr>
        <w:t>Background</w:t>
      </w:r>
    </w:p>
    <w:p w14:paraId="0A589216" w14:textId="73E6B4FB" w:rsidR="00CE4D2C" w:rsidRPr="007A371E" w:rsidRDefault="00B764CC" w:rsidP="00731541">
      <w:pPr>
        <w:pStyle w:val="Default"/>
        <w:spacing w:line="480" w:lineRule="auto"/>
        <w:rPr>
          <w:rFonts w:eastAsia="Times New Roman"/>
          <w:sz w:val="22"/>
          <w:szCs w:val="22"/>
          <w:lang w:val="en-US"/>
        </w:rPr>
      </w:pPr>
      <w:r w:rsidRPr="007A371E">
        <w:rPr>
          <w:rFonts w:cs="Arial"/>
          <w:bCs/>
          <w:sz w:val="22"/>
          <w:szCs w:val="22"/>
        </w:rPr>
        <w:t xml:space="preserve">Salt consumption is a </w:t>
      </w:r>
      <w:r w:rsidR="0051062F">
        <w:rPr>
          <w:rFonts w:cs="Arial"/>
          <w:bCs/>
          <w:sz w:val="22"/>
          <w:szCs w:val="22"/>
        </w:rPr>
        <w:t xml:space="preserve">major </w:t>
      </w:r>
      <w:r w:rsidRPr="007A371E">
        <w:rPr>
          <w:rFonts w:cs="Arial"/>
          <w:bCs/>
          <w:sz w:val="22"/>
          <w:szCs w:val="22"/>
        </w:rPr>
        <w:t>modifiable risk factor for cardiovascular disease</w:t>
      </w:r>
      <w:r w:rsidR="00731541" w:rsidRPr="007A371E">
        <w:rPr>
          <w:rFonts w:cs="Arial"/>
          <w:bCs/>
          <w:sz w:val="22"/>
          <w:szCs w:val="22"/>
        </w:rPr>
        <w:t xml:space="preserve"> </w:t>
      </w:r>
      <w:r w:rsidR="00EC4B52" w:rsidRPr="007A371E">
        <w:rPr>
          <w:rFonts w:cs="Arial"/>
          <w:bCs/>
          <w:sz w:val="22"/>
          <w:szCs w:val="22"/>
        </w:rPr>
        <w:t>(</w:t>
      </w:r>
      <w:r w:rsidR="00731541" w:rsidRPr="007A371E">
        <w:rPr>
          <w:rFonts w:cs="Arial"/>
          <w:bCs/>
          <w:sz w:val="22"/>
          <w:szCs w:val="22"/>
        </w:rPr>
        <w:t>CVD</w:t>
      </w:r>
      <w:r w:rsidR="00EC4B52" w:rsidRPr="007A371E">
        <w:rPr>
          <w:rFonts w:cs="Arial"/>
          <w:bCs/>
          <w:sz w:val="22"/>
          <w:szCs w:val="22"/>
        </w:rPr>
        <w:t>)</w:t>
      </w:r>
      <w:r w:rsidRPr="007A371E">
        <w:rPr>
          <w:rFonts w:cs="Arial"/>
          <w:bCs/>
          <w:sz w:val="22"/>
          <w:szCs w:val="22"/>
        </w:rPr>
        <w:t xml:space="preserve">, the </w:t>
      </w:r>
      <w:r w:rsidR="00410C48" w:rsidRPr="00410C48">
        <w:rPr>
          <w:rFonts w:cs="Arial"/>
          <w:bCs/>
          <w:sz w:val="22"/>
          <w:szCs w:val="22"/>
        </w:rPr>
        <w:t xml:space="preserve">leading </w:t>
      </w:r>
      <w:r w:rsidR="007839FB" w:rsidRPr="007A371E">
        <w:rPr>
          <w:rFonts w:cs="Arial"/>
          <w:bCs/>
          <w:sz w:val="22"/>
          <w:szCs w:val="22"/>
        </w:rPr>
        <w:t>c</w:t>
      </w:r>
      <w:r w:rsidRPr="007A371E">
        <w:rPr>
          <w:rFonts w:cs="Arial"/>
          <w:bCs/>
          <w:sz w:val="22"/>
          <w:szCs w:val="22"/>
        </w:rPr>
        <w:t xml:space="preserve">ause of mortality and morbidity in the </w:t>
      </w:r>
      <w:r w:rsidRPr="007A371E">
        <w:rPr>
          <w:rFonts w:cs="Arial"/>
          <w:bCs/>
          <w:sz w:val="22"/>
          <w:szCs w:val="22"/>
        </w:rPr>
        <w:t xml:space="preserve">US. </w:t>
      </w:r>
      <w:r w:rsidR="007839FB" w:rsidRPr="007A371E">
        <w:rPr>
          <w:rFonts w:cs="Arial"/>
          <w:bCs/>
          <w:sz w:val="22"/>
          <w:szCs w:val="22"/>
        </w:rPr>
        <w:t xml:space="preserve">Voluntary </w:t>
      </w:r>
      <w:r w:rsidR="00A327F3" w:rsidRPr="007A371E">
        <w:rPr>
          <w:rFonts w:cs="Arial"/>
          <w:bCs/>
          <w:sz w:val="22"/>
          <w:szCs w:val="22"/>
        </w:rPr>
        <w:t>reformulation</w:t>
      </w:r>
      <w:r w:rsidR="007839FB" w:rsidRPr="007A371E">
        <w:rPr>
          <w:rFonts w:cs="Arial"/>
          <w:bCs/>
          <w:sz w:val="22"/>
          <w:szCs w:val="22"/>
        </w:rPr>
        <w:t xml:space="preserve"> policies targeting salt have been deployed in several countries with varying effectiveness</w:t>
      </w:r>
      <w:r w:rsidR="00410C48">
        <w:rPr>
          <w:rFonts w:cs="Arial"/>
          <w:bCs/>
          <w:sz w:val="22"/>
          <w:szCs w:val="22"/>
        </w:rPr>
        <w:t xml:space="preserve"> - high in Finland and the UK, low in Australia</w:t>
      </w:r>
      <w:r w:rsidR="007839FB" w:rsidRPr="007A371E">
        <w:rPr>
          <w:rFonts w:cs="Arial"/>
          <w:bCs/>
          <w:sz w:val="22"/>
          <w:szCs w:val="22"/>
        </w:rPr>
        <w:t xml:space="preserve">. </w:t>
      </w:r>
      <w:r w:rsidR="00731541" w:rsidRPr="007A371E">
        <w:rPr>
          <w:rFonts w:cs="Arial"/>
          <w:bCs/>
          <w:sz w:val="22"/>
          <w:szCs w:val="22"/>
        </w:rPr>
        <w:t xml:space="preserve">The US Food &amp; Drug </w:t>
      </w:r>
      <w:r w:rsidR="00ED7F69" w:rsidRPr="007A371E">
        <w:rPr>
          <w:rFonts w:cs="Arial"/>
          <w:bCs/>
          <w:sz w:val="22"/>
          <w:szCs w:val="22"/>
        </w:rPr>
        <w:t>Administration</w:t>
      </w:r>
      <w:r w:rsidR="00025CB8" w:rsidRPr="007A371E">
        <w:rPr>
          <w:rFonts w:cs="Arial"/>
          <w:bCs/>
          <w:sz w:val="22"/>
          <w:szCs w:val="22"/>
        </w:rPr>
        <w:t xml:space="preserve"> (FDA) </w:t>
      </w:r>
      <w:r w:rsidR="00731541" w:rsidRPr="007A371E">
        <w:rPr>
          <w:rFonts w:cs="Arial"/>
          <w:bCs/>
          <w:sz w:val="22"/>
          <w:szCs w:val="22"/>
        </w:rPr>
        <w:t>ha</w:t>
      </w:r>
      <w:r w:rsidR="00FD16B9">
        <w:rPr>
          <w:rFonts w:cs="Arial"/>
          <w:bCs/>
          <w:sz w:val="22"/>
          <w:szCs w:val="22"/>
        </w:rPr>
        <w:t>s</w:t>
      </w:r>
      <w:r w:rsidR="00731541" w:rsidRPr="007A371E">
        <w:rPr>
          <w:rFonts w:cs="Arial"/>
          <w:bCs/>
          <w:sz w:val="22"/>
          <w:szCs w:val="22"/>
        </w:rPr>
        <w:t xml:space="preserve"> proposed voluntary salt reduction goals targeting processed </w:t>
      </w:r>
      <w:r w:rsidR="00475187">
        <w:rPr>
          <w:rFonts w:cs="Arial"/>
          <w:bCs/>
          <w:sz w:val="22"/>
          <w:szCs w:val="22"/>
        </w:rPr>
        <w:t xml:space="preserve">and </w:t>
      </w:r>
      <w:r w:rsidR="00B515EC">
        <w:rPr>
          <w:rFonts w:cs="Arial"/>
          <w:bCs/>
          <w:sz w:val="22"/>
          <w:szCs w:val="22"/>
        </w:rPr>
        <w:t>commercially</w:t>
      </w:r>
      <w:r w:rsidR="00475187">
        <w:rPr>
          <w:rFonts w:cs="Arial"/>
          <w:bCs/>
          <w:sz w:val="22"/>
          <w:szCs w:val="22"/>
        </w:rPr>
        <w:t xml:space="preserve"> prepared </w:t>
      </w:r>
      <w:r w:rsidR="00731541" w:rsidRPr="007A371E">
        <w:rPr>
          <w:rFonts w:cs="Arial"/>
          <w:bCs/>
          <w:sz w:val="22"/>
          <w:szCs w:val="22"/>
        </w:rPr>
        <w:t xml:space="preserve">foods. We aim to quantify the potential CVD and economic impact of the FDA reformulation policy. </w:t>
      </w:r>
    </w:p>
    <w:p w14:paraId="7A409EB8" w14:textId="77777777" w:rsidR="00CE4D2C" w:rsidRPr="007A371E" w:rsidRDefault="00CE4D2C" w:rsidP="00B237DE">
      <w:pPr>
        <w:pStyle w:val="Default"/>
        <w:spacing w:line="480" w:lineRule="auto"/>
        <w:rPr>
          <w:rFonts w:cs="Arial"/>
          <w:b/>
          <w:bCs/>
          <w:sz w:val="22"/>
          <w:szCs w:val="22"/>
        </w:rPr>
      </w:pPr>
    </w:p>
    <w:p w14:paraId="0D978632" w14:textId="77777777" w:rsidR="00B237DE" w:rsidRPr="007A371E" w:rsidRDefault="00B237DE" w:rsidP="00B237DE">
      <w:pPr>
        <w:pStyle w:val="Default"/>
        <w:spacing w:line="480" w:lineRule="auto"/>
        <w:rPr>
          <w:rFonts w:cs="Arial"/>
          <w:sz w:val="22"/>
          <w:szCs w:val="22"/>
        </w:rPr>
      </w:pPr>
      <w:r w:rsidRPr="007A371E">
        <w:rPr>
          <w:rFonts w:cs="Arial"/>
          <w:b/>
          <w:bCs/>
          <w:sz w:val="22"/>
          <w:szCs w:val="22"/>
        </w:rPr>
        <w:t xml:space="preserve">Methods </w:t>
      </w:r>
    </w:p>
    <w:p w14:paraId="6CE60014" w14:textId="413C7C08" w:rsidR="00DB34BE" w:rsidRDefault="00731541" w:rsidP="00B237DE">
      <w:pPr>
        <w:pStyle w:val="Default"/>
        <w:spacing w:line="480" w:lineRule="auto"/>
        <w:rPr>
          <w:rFonts w:cs="Arial"/>
          <w:sz w:val="22"/>
          <w:szCs w:val="22"/>
        </w:rPr>
      </w:pPr>
      <w:r w:rsidRPr="007A371E">
        <w:rPr>
          <w:rFonts w:cs="Arial"/>
          <w:sz w:val="22"/>
          <w:szCs w:val="22"/>
        </w:rPr>
        <w:t>We extended the</w:t>
      </w:r>
      <w:r w:rsidR="00B237DE" w:rsidRPr="007A371E">
        <w:rPr>
          <w:rFonts w:cs="Arial"/>
          <w:sz w:val="22"/>
          <w:szCs w:val="22"/>
        </w:rPr>
        <w:t xml:space="preserve"> </w:t>
      </w:r>
      <w:r w:rsidR="00DB34BE">
        <w:rPr>
          <w:rFonts w:cs="Arial"/>
          <w:sz w:val="22"/>
          <w:szCs w:val="22"/>
        </w:rPr>
        <w:t xml:space="preserve">previously validated </w:t>
      </w:r>
      <w:r w:rsidR="00B237DE" w:rsidRPr="007A371E">
        <w:rPr>
          <w:rFonts w:cs="Arial"/>
          <w:sz w:val="22"/>
          <w:szCs w:val="22"/>
        </w:rPr>
        <w:t>US IMPACT Food Policy Model</w:t>
      </w:r>
      <w:r w:rsidR="00985DE9">
        <w:rPr>
          <w:rFonts w:cs="Arial"/>
          <w:sz w:val="22"/>
          <w:szCs w:val="22"/>
        </w:rPr>
        <w:t>. We then</w:t>
      </w:r>
      <w:r w:rsidR="00933B67" w:rsidRPr="007A371E">
        <w:rPr>
          <w:rFonts w:cs="Arial"/>
          <w:sz w:val="22"/>
          <w:szCs w:val="22"/>
        </w:rPr>
        <w:t xml:space="preserve"> </w:t>
      </w:r>
      <w:r w:rsidR="00933B67" w:rsidRPr="007A371E">
        <w:rPr>
          <w:rFonts w:cs="Arial"/>
          <w:sz w:val="22"/>
          <w:szCs w:val="22"/>
        </w:rPr>
        <w:t>estimate</w:t>
      </w:r>
      <w:r w:rsidR="00985DE9">
        <w:rPr>
          <w:rFonts w:cs="Arial"/>
          <w:sz w:val="22"/>
          <w:szCs w:val="22"/>
        </w:rPr>
        <w:t>d</w:t>
      </w:r>
      <w:r w:rsidR="00933B67" w:rsidRPr="007A371E">
        <w:rPr>
          <w:rFonts w:cs="Arial"/>
          <w:sz w:val="22"/>
          <w:szCs w:val="22"/>
        </w:rPr>
        <w:t xml:space="preserve"> the CVD cases averted</w:t>
      </w:r>
      <w:r w:rsidR="00DB34BE">
        <w:rPr>
          <w:rFonts w:cs="Arial"/>
          <w:sz w:val="22"/>
          <w:szCs w:val="22"/>
        </w:rPr>
        <w:t xml:space="preserve">, </w:t>
      </w:r>
      <w:r w:rsidR="00933B67" w:rsidRPr="007A371E">
        <w:rPr>
          <w:rFonts w:cs="Arial"/>
          <w:sz w:val="22"/>
          <w:szCs w:val="22"/>
        </w:rPr>
        <w:t xml:space="preserve">Quality Adjusted Life Years </w:t>
      </w:r>
      <w:r w:rsidR="00E50FAE" w:rsidRPr="007A371E">
        <w:rPr>
          <w:rFonts w:cs="Arial"/>
          <w:sz w:val="22"/>
          <w:szCs w:val="22"/>
        </w:rPr>
        <w:t xml:space="preserve">(QALYs) </w:t>
      </w:r>
      <w:r w:rsidR="00933B67" w:rsidRPr="007A371E">
        <w:rPr>
          <w:rFonts w:cs="Arial"/>
          <w:sz w:val="22"/>
          <w:szCs w:val="22"/>
        </w:rPr>
        <w:t>generated and cost-effectiveness from 2017-</w:t>
      </w:r>
      <w:r w:rsidR="007171A4" w:rsidRPr="007A371E">
        <w:rPr>
          <w:rFonts w:cs="Arial"/>
          <w:sz w:val="22"/>
          <w:szCs w:val="22"/>
        </w:rPr>
        <w:t>203</w:t>
      </w:r>
      <w:r w:rsidR="007171A4">
        <w:rPr>
          <w:rFonts w:cs="Arial"/>
          <w:sz w:val="22"/>
          <w:szCs w:val="22"/>
        </w:rPr>
        <w:t>6</w:t>
      </w:r>
      <w:r w:rsidR="007171A4" w:rsidRPr="007A371E">
        <w:rPr>
          <w:rFonts w:cs="Arial"/>
          <w:sz w:val="22"/>
          <w:szCs w:val="22"/>
        </w:rPr>
        <w:t xml:space="preserve"> </w:t>
      </w:r>
      <w:r w:rsidR="00933B67" w:rsidRPr="007A371E">
        <w:rPr>
          <w:rFonts w:cs="Arial"/>
          <w:sz w:val="22"/>
          <w:szCs w:val="22"/>
        </w:rPr>
        <w:t xml:space="preserve">of the proposed FDA reformulation policy. We used datasets including </w:t>
      </w:r>
      <w:r w:rsidR="00D71797" w:rsidRPr="007A371E">
        <w:rPr>
          <w:rFonts w:cs="Arial"/>
          <w:sz w:val="22"/>
          <w:szCs w:val="22"/>
        </w:rPr>
        <w:t xml:space="preserve">the </w:t>
      </w:r>
      <w:r w:rsidR="00933B67" w:rsidRPr="007A371E">
        <w:rPr>
          <w:rFonts w:cs="Arial"/>
          <w:sz w:val="22"/>
          <w:szCs w:val="22"/>
        </w:rPr>
        <w:t xml:space="preserve">National Health and Nutrition Examination Survey, </w:t>
      </w:r>
      <w:r w:rsidR="00B515EC">
        <w:rPr>
          <w:rFonts w:cs="Arial"/>
          <w:sz w:val="22"/>
          <w:szCs w:val="22"/>
        </w:rPr>
        <w:t xml:space="preserve">cost information from the </w:t>
      </w:r>
      <w:r w:rsidR="00D71797" w:rsidRPr="007A371E">
        <w:rPr>
          <w:rFonts w:cs="Arial"/>
          <w:sz w:val="22"/>
          <w:szCs w:val="22"/>
        </w:rPr>
        <w:t>National Sodium Reduction Initiative</w:t>
      </w:r>
      <w:r w:rsidR="00B515EC">
        <w:rPr>
          <w:rFonts w:cs="Arial"/>
          <w:sz w:val="22"/>
          <w:szCs w:val="22"/>
        </w:rPr>
        <w:t xml:space="preserve"> </w:t>
      </w:r>
      <w:r w:rsidR="00D71797" w:rsidRPr="007A371E">
        <w:rPr>
          <w:rFonts w:cs="Arial"/>
          <w:sz w:val="22"/>
          <w:szCs w:val="22"/>
        </w:rPr>
        <w:t xml:space="preserve">and meta-analysis for salt </w:t>
      </w:r>
      <w:r w:rsidR="00D71797" w:rsidRPr="007A371E">
        <w:rPr>
          <w:rFonts w:cs="Arial"/>
          <w:sz w:val="22"/>
          <w:szCs w:val="22"/>
        </w:rPr>
        <w:t xml:space="preserve">consumption effects upon </w:t>
      </w:r>
      <w:r w:rsidR="006601AF" w:rsidRPr="007A371E">
        <w:rPr>
          <w:rFonts w:cs="Arial"/>
          <w:sz w:val="22"/>
          <w:szCs w:val="22"/>
        </w:rPr>
        <w:t xml:space="preserve">blood pressure and </w:t>
      </w:r>
      <w:r w:rsidR="00D71797" w:rsidRPr="007A371E">
        <w:rPr>
          <w:rFonts w:cs="Arial"/>
          <w:sz w:val="22"/>
          <w:szCs w:val="22"/>
        </w:rPr>
        <w:t>CVD</w:t>
      </w:r>
      <w:r w:rsidR="00DB34BE">
        <w:rPr>
          <w:rFonts w:cs="Arial"/>
          <w:sz w:val="22"/>
          <w:szCs w:val="22"/>
        </w:rPr>
        <w:t xml:space="preserve">.  </w:t>
      </w:r>
    </w:p>
    <w:p w14:paraId="4E3F92FC" w14:textId="77777777" w:rsidR="00DB34BE" w:rsidRDefault="00D71797" w:rsidP="00B237DE">
      <w:pPr>
        <w:pStyle w:val="Default"/>
        <w:spacing w:line="480" w:lineRule="auto"/>
        <w:rPr>
          <w:rFonts w:cs="Arial"/>
          <w:sz w:val="22"/>
          <w:szCs w:val="22"/>
        </w:rPr>
      </w:pPr>
      <w:r w:rsidRPr="007A371E">
        <w:rPr>
          <w:rFonts w:cs="Arial"/>
          <w:sz w:val="22"/>
          <w:szCs w:val="22"/>
        </w:rPr>
        <w:t xml:space="preserve"> </w:t>
      </w:r>
    </w:p>
    <w:p w14:paraId="4E7D1BBF" w14:textId="027F15BE" w:rsidR="00DB34BE" w:rsidRDefault="00DB34BE" w:rsidP="00B237DE">
      <w:pPr>
        <w:pStyle w:val="Default"/>
        <w:spacing w:line="480" w:lineRule="auto"/>
        <w:rPr>
          <w:rFonts w:cs="Arial"/>
          <w:sz w:val="22"/>
          <w:szCs w:val="22"/>
        </w:rPr>
      </w:pPr>
      <w:r w:rsidRPr="00DB34BE">
        <w:rPr>
          <w:rFonts w:cs="Arial"/>
          <w:sz w:val="22"/>
          <w:szCs w:val="22"/>
        </w:rPr>
        <w:t>Costs included government costs to administer and monitor the policy and industry reformulation costs</w:t>
      </w:r>
      <w:r w:rsidR="00056E8C">
        <w:rPr>
          <w:rFonts w:cs="Arial"/>
          <w:sz w:val="22"/>
          <w:szCs w:val="22"/>
        </w:rPr>
        <w:t xml:space="preserve">, under the assumption that </w:t>
      </w:r>
      <w:r w:rsidR="00056E8C" w:rsidRPr="00DB34BE">
        <w:rPr>
          <w:rFonts w:cs="Arial"/>
          <w:sz w:val="22"/>
          <w:szCs w:val="22"/>
        </w:rPr>
        <w:t xml:space="preserve">estimated 75% of </w:t>
      </w:r>
      <w:r w:rsidR="00056E8C">
        <w:rPr>
          <w:rFonts w:cs="Arial"/>
          <w:sz w:val="22"/>
          <w:szCs w:val="22"/>
        </w:rPr>
        <w:t xml:space="preserve">food </w:t>
      </w:r>
      <w:r w:rsidR="00056E8C" w:rsidRPr="00DB34BE">
        <w:rPr>
          <w:rFonts w:cs="Arial"/>
          <w:sz w:val="22"/>
          <w:szCs w:val="22"/>
        </w:rPr>
        <w:t xml:space="preserve">products </w:t>
      </w:r>
      <w:r w:rsidR="00056E8C">
        <w:rPr>
          <w:rFonts w:cs="Arial"/>
          <w:sz w:val="22"/>
          <w:szCs w:val="22"/>
        </w:rPr>
        <w:t xml:space="preserve">would </w:t>
      </w:r>
      <w:r w:rsidR="00056E8C" w:rsidRPr="00DB34BE">
        <w:rPr>
          <w:rFonts w:cs="Arial"/>
          <w:sz w:val="22"/>
          <w:szCs w:val="22"/>
        </w:rPr>
        <w:t xml:space="preserve">be applicable for the salt </w:t>
      </w:r>
      <w:r w:rsidR="00056E8C" w:rsidRPr="00DB34BE">
        <w:rPr>
          <w:rFonts w:cs="Arial"/>
          <w:sz w:val="22"/>
          <w:szCs w:val="22"/>
        </w:rPr>
        <w:lastRenderedPageBreak/>
        <w:t>reduction targets</w:t>
      </w:r>
      <w:r w:rsidRPr="00DB34BE">
        <w:rPr>
          <w:rFonts w:cs="Arial"/>
          <w:sz w:val="22"/>
          <w:szCs w:val="22"/>
        </w:rPr>
        <w:t>. Savings included healthcare and productivity costs. All costs were inflated to 2017 dollars and outputs were discounted at 3%.</w:t>
      </w:r>
    </w:p>
    <w:p w14:paraId="7BFABB43" w14:textId="66B39754" w:rsidR="00CD0658" w:rsidRPr="007A371E" w:rsidRDefault="00957D3A" w:rsidP="00B237DE">
      <w:pPr>
        <w:pStyle w:val="Default"/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modelled</w:t>
      </w:r>
      <w:r w:rsidR="00410C48">
        <w:rPr>
          <w:rFonts w:cs="Arial"/>
          <w:sz w:val="22"/>
          <w:szCs w:val="22"/>
        </w:rPr>
        <w:t xml:space="preserve"> </w:t>
      </w:r>
      <w:r w:rsidR="00F934D1" w:rsidRPr="007A371E">
        <w:rPr>
          <w:rFonts w:cs="Arial"/>
          <w:sz w:val="22"/>
          <w:szCs w:val="22"/>
        </w:rPr>
        <w:t>the 10-year reformulation targets under 2 scenarios</w:t>
      </w:r>
      <w:r w:rsidR="00CD0658" w:rsidRPr="007A371E">
        <w:rPr>
          <w:rFonts w:cs="Arial"/>
          <w:sz w:val="22"/>
          <w:szCs w:val="22"/>
        </w:rPr>
        <w:t>:</w:t>
      </w:r>
    </w:p>
    <w:p w14:paraId="0C58C746" w14:textId="0F7C6127" w:rsidR="00CD0658" w:rsidRPr="007A371E" w:rsidRDefault="00F934D1" w:rsidP="00CD0658">
      <w:pPr>
        <w:pStyle w:val="Default"/>
        <w:numPr>
          <w:ilvl w:val="0"/>
          <w:numId w:val="1"/>
        </w:numPr>
        <w:spacing w:line="480" w:lineRule="auto"/>
        <w:rPr>
          <w:rFonts w:cs="Arial"/>
          <w:sz w:val="22"/>
          <w:szCs w:val="22"/>
        </w:rPr>
      </w:pPr>
      <w:r w:rsidRPr="007A371E">
        <w:rPr>
          <w:rFonts w:cs="Arial"/>
          <w:sz w:val="22"/>
          <w:szCs w:val="22"/>
        </w:rPr>
        <w:t xml:space="preserve">Full </w:t>
      </w:r>
      <w:r w:rsidR="00985DE9">
        <w:rPr>
          <w:rFonts w:cs="Arial"/>
          <w:sz w:val="22"/>
          <w:szCs w:val="22"/>
        </w:rPr>
        <w:t xml:space="preserve">industry </w:t>
      </w:r>
      <w:r w:rsidRPr="007A371E">
        <w:rPr>
          <w:rFonts w:cs="Arial"/>
          <w:sz w:val="22"/>
          <w:szCs w:val="22"/>
        </w:rPr>
        <w:t>compliance in all applicable food groups</w:t>
      </w:r>
    </w:p>
    <w:p w14:paraId="7D7A78B8" w14:textId="6067208C" w:rsidR="00CD0658" w:rsidRPr="007A371E" w:rsidRDefault="00CD0658" w:rsidP="00CD0658">
      <w:pPr>
        <w:pStyle w:val="Default"/>
        <w:numPr>
          <w:ilvl w:val="0"/>
          <w:numId w:val="1"/>
        </w:numPr>
        <w:spacing w:line="480" w:lineRule="auto"/>
        <w:rPr>
          <w:rFonts w:cs="Arial"/>
          <w:sz w:val="22"/>
          <w:szCs w:val="22"/>
        </w:rPr>
      </w:pPr>
      <w:r w:rsidRPr="007A371E">
        <w:rPr>
          <w:rFonts w:cs="Arial"/>
          <w:sz w:val="22"/>
          <w:szCs w:val="22"/>
        </w:rPr>
        <w:t xml:space="preserve">50% </w:t>
      </w:r>
      <w:r w:rsidR="00F934D1" w:rsidRPr="007A371E">
        <w:rPr>
          <w:rFonts w:cs="Arial"/>
          <w:sz w:val="22"/>
          <w:szCs w:val="22"/>
        </w:rPr>
        <w:t>compliance in</w:t>
      </w:r>
      <w:r w:rsidR="004A6349" w:rsidRPr="007A371E">
        <w:rPr>
          <w:rFonts w:cs="Arial"/>
          <w:sz w:val="22"/>
          <w:szCs w:val="22"/>
        </w:rPr>
        <w:t xml:space="preserve"> applicable</w:t>
      </w:r>
      <w:r w:rsidRPr="007A371E">
        <w:rPr>
          <w:rFonts w:cs="Arial"/>
          <w:sz w:val="22"/>
          <w:szCs w:val="22"/>
        </w:rPr>
        <w:t xml:space="preserve"> food </w:t>
      </w:r>
      <w:r w:rsidR="00F934D1" w:rsidRPr="007A371E">
        <w:rPr>
          <w:rFonts w:cs="Arial"/>
          <w:sz w:val="22"/>
          <w:szCs w:val="22"/>
        </w:rPr>
        <w:t>groups</w:t>
      </w:r>
    </w:p>
    <w:p w14:paraId="6D623EE1" w14:textId="6F48B9D1" w:rsidR="00DB34BE" w:rsidRPr="007A371E" w:rsidRDefault="00DB34BE" w:rsidP="00290B63">
      <w:pPr>
        <w:pStyle w:val="Default"/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then conducted a</w:t>
      </w:r>
      <w:r w:rsidRPr="00DB34BE">
        <w:rPr>
          <w:rFonts w:cs="Arial"/>
          <w:sz w:val="22"/>
          <w:szCs w:val="22"/>
        </w:rPr>
        <w:t xml:space="preserve"> rigorous probabilistic sensitivity analysis.</w:t>
      </w:r>
    </w:p>
    <w:p w14:paraId="156CB0A8" w14:textId="77777777" w:rsidR="007D0616" w:rsidRPr="007A371E" w:rsidRDefault="007D0616" w:rsidP="00B237DE">
      <w:pPr>
        <w:pStyle w:val="Default"/>
        <w:spacing w:line="480" w:lineRule="auto"/>
        <w:rPr>
          <w:rFonts w:cs="Arial"/>
          <w:sz w:val="22"/>
          <w:szCs w:val="22"/>
        </w:rPr>
      </w:pPr>
    </w:p>
    <w:p w14:paraId="73C45277" w14:textId="77777777" w:rsidR="00B237DE" w:rsidRPr="007A371E" w:rsidRDefault="00B237DE" w:rsidP="00B237DE">
      <w:pPr>
        <w:pStyle w:val="Default"/>
        <w:spacing w:line="480" w:lineRule="auto"/>
        <w:rPr>
          <w:rFonts w:cs="Arial"/>
          <w:b/>
          <w:bCs/>
          <w:sz w:val="22"/>
          <w:szCs w:val="22"/>
        </w:rPr>
      </w:pPr>
      <w:r w:rsidRPr="007A371E">
        <w:rPr>
          <w:rFonts w:cs="Arial"/>
          <w:b/>
          <w:bCs/>
          <w:sz w:val="22"/>
          <w:szCs w:val="22"/>
        </w:rPr>
        <w:t xml:space="preserve">Results </w:t>
      </w:r>
    </w:p>
    <w:p w14:paraId="7628C724" w14:textId="53743250" w:rsidR="007D0616" w:rsidRPr="009B091E" w:rsidRDefault="000E2914" w:rsidP="00B237DE">
      <w:pPr>
        <w:pStyle w:val="Default"/>
        <w:spacing w:line="480" w:lineRule="auto"/>
        <w:rPr>
          <w:rFonts w:cs="Arial"/>
          <w:sz w:val="22"/>
          <w:szCs w:val="22"/>
        </w:rPr>
      </w:pPr>
      <w:r w:rsidRPr="007A371E">
        <w:rPr>
          <w:rFonts w:cs="Arial"/>
          <w:sz w:val="22"/>
          <w:szCs w:val="22"/>
        </w:rPr>
        <w:t>A</w:t>
      </w:r>
      <w:r w:rsidR="006622F2" w:rsidRPr="007A371E">
        <w:rPr>
          <w:rFonts w:cs="Arial"/>
          <w:sz w:val="22"/>
          <w:szCs w:val="22"/>
        </w:rPr>
        <w:t>chieving the salt reduction targets u</w:t>
      </w:r>
      <w:r w:rsidR="006622F2" w:rsidRPr="009B091E">
        <w:rPr>
          <w:rFonts w:cs="Arial"/>
          <w:sz w:val="22"/>
          <w:szCs w:val="22"/>
        </w:rPr>
        <w:t xml:space="preserve">nder a full compliance scenario </w:t>
      </w:r>
      <w:r w:rsidR="00DB34BE">
        <w:rPr>
          <w:rFonts w:cs="Arial"/>
          <w:sz w:val="22"/>
          <w:szCs w:val="22"/>
        </w:rPr>
        <w:t xml:space="preserve">could </w:t>
      </w:r>
      <w:r w:rsidR="008F06B7" w:rsidRPr="009B091E">
        <w:rPr>
          <w:rFonts w:cs="Arial"/>
          <w:sz w:val="22"/>
          <w:szCs w:val="22"/>
        </w:rPr>
        <w:t>prevent</w:t>
      </w:r>
      <w:r w:rsidR="00DB34BE">
        <w:rPr>
          <w:rFonts w:cs="Arial"/>
          <w:sz w:val="22"/>
          <w:szCs w:val="22"/>
        </w:rPr>
        <w:t xml:space="preserve"> </w:t>
      </w:r>
      <w:r w:rsidR="006622F2" w:rsidRPr="009B091E">
        <w:rPr>
          <w:rFonts w:cs="Arial"/>
          <w:sz w:val="22"/>
          <w:szCs w:val="22"/>
        </w:rPr>
        <w:t xml:space="preserve">approximately </w:t>
      </w:r>
      <w:r w:rsidR="00C07D82" w:rsidRPr="009B091E">
        <w:rPr>
          <w:rFonts w:cs="Arial"/>
          <w:sz w:val="22"/>
          <w:szCs w:val="22"/>
        </w:rPr>
        <w:t xml:space="preserve">516,000 </w:t>
      </w:r>
      <w:r w:rsidR="00985DE9" w:rsidRPr="009B091E">
        <w:rPr>
          <w:rFonts w:cs="Arial"/>
          <w:sz w:val="22"/>
          <w:szCs w:val="22"/>
        </w:rPr>
        <w:t>CVD cases</w:t>
      </w:r>
      <w:r w:rsidR="00985DE9">
        <w:rPr>
          <w:rFonts w:cs="Arial"/>
          <w:sz w:val="22"/>
          <w:szCs w:val="22"/>
        </w:rPr>
        <w:t xml:space="preserve"> </w:t>
      </w:r>
      <w:r w:rsidR="00C07D82" w:rsidRPr="009B091E">
        <w:rPr>
          <w:rFonts w:cs="Arial"/>
          <w:sz w:val="22"/>
          <w:szCs w:val="22"/>
        </w:rPr>
        <w:t>(</w:t>
      </w:r>
      <w:r w:rsidR="00DB34BE" w:rsidRPr="00DB34BE">
        <w:rPr>
          <w:rFonts w:cs="Arial"/>
          <w:sz w:val="22"/>
          <w:szCs w:val="22"/>
        </w:rPr>
        <w:t>95% uncertainty intervals</w:t>
      </w:r>
      <w:r w:rsidR="00DB34BE">
        <w:rPr>
          <w:rFonts w:cs="Arial"/>
          <w:sz w:val="22"/>
          <w:szCs w:val="22"/>
        </w:rPr>
        <w:t xml:space="preserve"> </w:t>
      </w:r>
      <w:r w:rsidR="00C07D82" w:rsidRPr="009B091E">
        <w:rPr>
          <w:rFonts w:cs="Arial"/>
          <w:sz w:val="22"/>
          <w:szCs w:val="22"/>
        </w:rPr>
        <w:t xml:space="preserve">300,000 - 752,000) </w:t>
      </w:r>
      <w:r w:rsidR="008165BB">
        <w:rPr>
          <w:rFonts w:cs="Arial"/>
          <w:sz w:val="22"/>
          <w:szCs w:val="22"/>
        </w:rPr>
        <w:t>and gain some</w:t>
      </w:r>
      <w:r w:rsidR="00DB34BE">
        <w:rPr>
          <w:rFonts w:cs="Arial"/>
          <w:sz w:val="22"/>
          <w:szCs w:val="22"/>
        </w:rPr>
        <w:t xml:space="preserve"> </w:t>
      </w:r>
      <w:r w:rsidR="00E32FED" w:rsidRPr="009B091E">
        <w:rPr>
          <w:rFonts w:eastAsiaTheme="minorHAnsi" w:cs="Arial"/>
          <w:bCs/>
          <w:sz w:val="22"/>
          <w:szCs w:val="22"/>
          <w:lang w:val="en-US"/>
        </w:rPr>
        <w:t>2.7</w:t>
      </w:r>
      <w:r w:rsidR="00E32FED" w:rsidRPr="009B091E">
        <w:rPr>
          <w:rFonts w:eastAsiaTheme="minorHAnsi" w:cs="Arial"/>
          <w:sz w:val="22"/>
          <w:szCs w:val="22"/>
          <w:lang w:val="en-US"/>
        </w:rPr>
        <w:t xml:space="preserve"> (</w:t>
      </w:r>
      <w:r w:rsidR="00E32FED" w:rsidRPr="009B091E">
        <w:rPr>
          <w:rFonts w:eastAsiaTheme="minorHAnsi" w:cs="Arial"/>
          <w:bCs/>
          <w:sz w:val="22"/>
          <w:szCs w:val="22"/>
          <w:lang w:val="en-US"/>
        </w:rPr>
        <w:t>2.4 – 3.1</w:t>
      </w:r>
      <w:r w:rsidR="00E32FED" w:rsidRPr="009B091E">
        <w:rPr>
          <w:rFonts w:eastAsiaTheme="minorHAnsi" w:cs="Arial"/>
          <w:sz w:val="22"/>
          <w:szCs w:val="22"/>
          <w:lang w:val="en-US"/>
        </w:rPr>
        <w:t xml:space="preserve">) </w:t>
      </w:r>
      <w:r w:rsidR="00B943DD" w:rsidRPr="009B091E">
        <w:rPr>
          <w:rFonts w:eastAsiaTheme="minorHAnsi" w:cs="Arial"/>
          <w:bCs/>
          <w:sz w:val="22"/>
          <w:szCs w:val="22"/>
          <w:lang w:val="en-US"/>
        </w:rPr>
        <w:t>million</w:t>
      </w:r>
      <w:r w:rsidR="00B943DD" w:rsidRPr="009B091E">
        <w:rPr>
          <w:rFonts w:eastAsiaTheme="minorHAnsi" w:cs="Arial"/>
          <w:sz w:val="22"/>
          <w:szCs w:val="22"/>
          <w:lang w:val="en-US"/>
        </w:rPr>
        <w:t xml:space="preserve"> </w:t>
      </w:r>
      <w:r w:rsidR="00E32FED" w:rsidRPr="009B091E">
        <w:rPr>
          <w:rFonts w:eastAsiaTheme="minorHAnsi" w:cs="Arial"/>
          <w:sz w:val="22"/>
          <w:szCs w:val="22"/>
          <w:lang w:val="en-US"/>
        </w:rPr>
        <w:t>discounted QALYs</w:t>
      </w:r>
      <w:r w:rsidR="00DB34BE" w:rsidRPr="00DB34BE">
        <w:rPr>
          <w:rFonts w:eastAsiaTheme="minorHAnsi" w:cs="Arial"/>
          <w:sz w:val="22"/>
          <w:szCs w:val="22"/>
          <w:lang w:val="en-US"/>
        </w:rPr>
        <w:t xml:space="preserve"> </w:t>
      </w:r>
      <w:r w:rsidR="00DB34BE">
        <w:rPr>
          <w:rFonts w:eastAsiaTheme="minorHAnsi" w:cs="Arial"/>
          <w:sz w:val="22"/>
          <w:szCs w:val="22"/>
          <w:lang w:val="en-US"/>
        </w:rPr>
        <w:t xml:space="preserve">between </w:t>
      </w:r>
      <w:r w:rsidR="00DB34BE" w:rsidRPr="009B091E">
        <w:rPr>
          <w:rFonts w:eastAsiaTheme="minorHAnsi" w:cs="Arial"/>
          <w:sz w:val="22"/>
          <w:szCs w:val="22"/>
          <w:lang w:val="en-US"/>
        </w:rPr>
        <w:t>2017</w:t>
      </w:r>
      <w:r w:rsidR="00DB34BE">
        <w:rPr>
          <w:rFonts w:eastAsiaTheme="minorHAnsi" w:cs="Arial"/>
          <w:sz w:val="22"/>
          <w:szCs w:val="22"/>
          <w:lang w:val="en-US"/>
        </w:rPr>
        <w:t xml:space="preserve"> and </w:t>
      </w:r>
      <w:r w:rsidR="00DB34BE" w:rsidRPr="009B091E">
        <w:rPr>
          <w:rFonts w:eastAsiaTheme="minorHAnsi" w:cs="Arial"/>
          <w:sz w:val="22"/>
          <w:szCs w:val="22"/>
          <w:lang w:val="en-US"/>
        </w:rPr>
        <w:t>2036</w:t>
      </w:r>
      <w:r w:rsidR="00DB34BE">
        <w:rPr>
          <w:rFonts w:eastAsiaTheme="minorHAnsi" w:cs="Arial"/>
          <w:sz w:val="22"/>
          <w:szCs w:val="22"/>
          <w:lang w:val="en-US"/>
        </w:rPr>
        <w:t>.  T</w:t>
      </w:r>
      <w:r w:rsidR="00646F91" w:rsidRPr="009B091E">
        <w:rPr>
          <w:rFonts w:eastAsiaTheme="minorHAnsi" w:cs="Arial"/>
          <w:sz w:val="22"/>
          <w:szCs w:val="22"/>
          <w:lang w:val="en-US"/>
        </w:rPr>
        <w:t xml:space="preserve">he policy </w:t>
      </w:r>
      <w:r w:rsidR="00985DE9">
        <w:rPr>
          <w:rFonts w:eastAsiaTheme="minorHAnsi" w:cs="Arial"/>
          <w:sz w:val="22"/>
          <w:szCs w:val="22"/>
          <w:lang w:val="en-US"/>
        </w:rPr>
        <w:t>c</w:t>
      </w:r>
      <w:r w:rsidR="00DB34BE">
        <w:rPr>
          <w:rFonts w:eastAsiaTheme="minorHAnsi" w:cs="Arial"/>
          <w:sz w:val="22"/>
          <w:szCs w:val="22"/>
          <w:lang w:val="en-US"/>
        </w:rPr>
        <w:t xml:space="preserve">ould </w:t>
      </w:r>
      <w:r w:rsidR="00646F91" w:rsidRPr="009B091E">
        <w:rPr>
          <w:rFonts w:eastAsiaTheme="minorHAnsi" w:cs="Arial"/>
          <w:sz w:val="22"/>
          <w:szCs w:val="22"/>
          <w:lang w:val="en-US"/>
        </w:rPr>
        <w:t>produce</w:t>
      </w:r>
      <w:r w:rsidR="009322E6">
        <w:rPr>
          <w:rFonts w:eastAsiaTheme="minorHAnsi" w:cs="Arial"/>
          <w:sz w:val="22"/>
          <w:szCs w:val="22"/>
          <w:lang w:val="en-US"/>
        </w:rPr>
        <w:t xml:space="preserve"> </w:t>
      </w:r>
      <w:r w:rsidR="00646F91" w:rsidRPr="009B091E">
        <w:rPr>
          <w:rFonts w:eastAsiaTheme="minorHAnsi" w:cs="Arial"/>
          <w:sz w:val="22"/>
          <w:szCs w:val="22"/>
          <w:lang w:val="en-US"/>
        </w:rPr>
        <w:t>discounted cost</w:t>
      </w:r>
      <w:r w:rsidR="00B943DD" w:rsidRPr="009B091E">
        <w:rPr>
          <w:rFonts w:eastAsiaTheme="minorHAnsi" w:cs="Arial"/>
          <w:sz w:val="22"/>
          <w:szCs w:val="22"/>
          <w:lang w:val="en-US"/>
        </w:rPr>
        <w:t xml:space="preserve"> </w:t>
      </w:r>
      <w:r w:rsidR="00646F91" w:rsidRPr="009B091E">
        <w:rPr>
          <w:rFonts w:eastAsiaTheme="minorHAnsi" w:cs="Arial"/>
          <w:sz w:val="22"/>
          <w:szCs w:val="22"/>
          <w:lang w:val="en-US"/>
        </w:rPr>
        <w:t xml:space="preserve">savings of </w:t>
      </w:r>
      <w:r w:rsidR="00DB34BE" w:rsidRPr="00DB34BE">
        <w:rPr>
          <w:rFonts w:eastAsiaTheme="minorHAnsi" w:cs="Arial"/>
          <w:sz w:val="22"/>
          <w:szCs w:val="22"/>
          <w:lang w:val="en-US"/>
        </w:rPr>
        <w:t xml:space="preserve">approximately </w:t>
      </w:r>
      <w:r w:rsidR="00646F91" w:rsidRPr="009B091E">
        <w:rPr>
          <w:rFonts w:eastAsiaTheme="minorHAnsi" w:cs="Arial"/>
          <w:sz w:val="22"/>
          <w:szCs w:val="22"/>
          <w:lang w:val="en-US"/>
        </w:rPr>
        <w:t>$</w:t>
      </w:r>
      <w:r w:rsidR="00646F91" w:rsidRPr="009B091E">
        <w:rPr>
          <w:rFonts w:eastAsiaTheme="minorHAnsi" w:cs="Arial"/>
          <w:bCs/>
          <w:sz w:val="22"/>
          <w:szCs w:val="22"/>
          <w:lang w:val="en-US"/>
        </w:rPr>
        <w:t>62</w:t>
      </w:r>
      <w:r w:rsidR="00C07D82" w:rsidRPr="009B091E">
        <w:rPr>
          <w:rFonts w:eastAsiaTheme="minorHAnsi" w:cs="Arial"/>
          <w:sz w:val="22"/>
          <w:szCs w:val="22"/>
          <w:lang w:val="en-US"/>
        </w:rPr>
        <w:t xml:space="preserve">bn </w:t>
      </w:r>
      <w:r w:rsidR="00646F91" w:rsidRPr="009B091E">
        <w:rPr>
          <w:rFonts w:eastAsiaTheme="minorHAnsi" w:cs="Arial"/>
          <w:sz w:val="22"/>
          <w:szCs w:val="22"/>
          <w:lang w:val="en-US"/>
        </w:rPr>
        <w:t>(</w:t>
      </w:r>
      <w:r w:rsidR="00646F91" w:rsidRPr="009B091E">
        <w:rPr>
          <w:rFonts w:eastAsiaTheme="minorHAnsi" w:cs="Arial"/>
          <w:bCs/>
          <w:sz w:val="22"/>
          <w:szCs w:val="22"/>
          <w:lang w:val="en-US"/>
        </w:rPr>
        <w:t>$</w:t>
      </w:r>
      <w:r w:rsidR="00C07D82" w:rsidRPr="009B091E">
        <w:rPr>
          <w:rFonts w:eastAsiaTheme="minorHAnsi" w:cs="Arial"/>
          <w:bCs/>
          <w:sz w:val="22"/>
          <w:szCs w:val="22"/>
          <w:lang w:val="en-US"/>
        </w:rPr>
        <w:t>35</w:t>
      </w:r>
      <w:r w:rsidR="00646F91" w:rsidRPr="009B091E">
        <w:rPr>
          <w:rFonts w:eastAsiaTheme="minorHAnsi" w:cs="Arial"/>
          <w:bCs/>
          <w:sz w:val="22"/>
          <w:szCs w:val="22"/>
          <w:lang w:val="en-US"/>
        </w:rPr>
        <w:t>.</w:t>
      </w:r>
      <w:r w:rsidR="00C07D82" w:rsidRPr="009B091E">
        <w:rPr>
          <w:rFonts w:eastAsiaTheme="minorHAnsi" w:cs="Arial"/>
          <w:bCs/>
          <w:sz w:val="22"/>
          <w:szCs w:val="22"/>
          <w:lang w:val="en-US"/>
        </w:rPr>
        <w:t xml:space="preserve">3bn </w:t>
      </w:r>
      <w:r w:rsidR="00646F91" w:rsidRPr="009B091E">
        <w:rPr>
          <w:rFonts w:eastAsiaTheme="minorHAnsi" w:cs="Arial"/>
          <w:bCs/>
          <w:sz w:val="22"/>
          <w:szCs w:val="22"/>
          <w:lang w:val="en-US"/>
        </w:rPr>
        <w:t>- $</w:t>
      </w:r>
      <w:r w:rsidR="00C07D82" w:rsidRPr="009B091E">
        <w:rPr>
          <w:rFonts w:eastAsiaTheme="minorHAnsi" w:cs="Arial"/>
          <w:bCs/>
          <w:sz w:val="22"/>
          <w:szCs w:val="22"/>
          <w:lang w:val="en-US"/>
        </w:rPr>
        <w:t>86</w:t>
      </w:r>
      <w:r w:rsidR="00646F91" w:rsidRPr="009B091E">
        <w:rPr>
          <w:rFonts w:eastAsiaTheme="minorHAnsi" w:cs="Arial"/>
          <w:bCs/>
          <w:sz w:val="22"/>
          <w:szCs w:val="22"/>
          <w:lang w:val="en-US"/>
        </w:rPr>
        <w:t>.</w:t>
      </w:r>
      <w:r w:rsidR="00C07D82" w:rsidRPr="009B091E">
        <w:rPr>
          <w:rFonts w:eastAsiaTheme="minorHAnsi" w:cs="Arial"/>
          <w:bCs/>
          <w:sz w:val="22"/>
          <w:szCs w:val="22"/>
          <w:lang w:val="en-US"/>
        </w:rPr>
        <w:t>2</w:t>
      </w:r>
      <w:r w:rsidR="00C07D82" w:rsidRPr="009B091E">
        <w:rPr>
          <w:rFonts w:eastAsiaTheme="minorHAnsi" w:cs="Arial"/>
          <w:sz w:val="22"/>
          <w:szCs w:val="22"/>
          <w:lang w:val="en-US"/>
        </w:rPr>
        <w:t>bn</w:t>
      </w:r>
      <w:r w:rsidR="00646F91" w:rsidRPr="009B091E">
        <w:rPr>
          <w:rFonts w:eastAsiaTheme="minorHAnsi" w:cs="Arial"/>
          <w:sz w:val="22"/>
          <w:szCs w:val="22"/>
          <w:lang w:val="en-US"/>
        </w:rPr>
        <w:t xml:space="preserve">), with total net costs of </w:t>
      </w:r>
      <w:proofErr w:type="gramStart"/>
      <w:r w:rsidR="00DB34BE" w:rsidRPr="00DB34BE">
        <w:rPr>
          <w:rFonts w:eastAsiaTheme="minorHAnsi" w:cs="Arial"/>
          <w:sz w:val="22"/>
          <w:szCs w:val="22"/>
          <w:lang w:val="en-US"/>
        </w:rPr>
        <w:t xml:space="preserve">approximately </w:t>
      </w:r>
      <w:r w:rsidR="00DB34BE">
        <w:rPr>
          <w:rFonts w:eastAsiaTheme="minorHAnsi" w:cs="Arial"/>
          <w:sz w:val="22"/>
          <w:szCs w:val="22"/>
          <w:lang w:val="en-US"/>
        </w:rPr>
        <w:t xml:space="preserve"> </w:t>
      </w:r>
      <w:r w:rsidR="00646F91" w:rsidRPr="009B091E">
        <w:rPr>
          <w:rFonts w:eastAsiaTheme="minorHAnsi" w:cs="Arial"/>
          <w:bCs/>
          <w:sz w:val="22"/>
          <w:szCs w:val="22"/>
          <w:lang w:val="en-US"/>
        </w:rPr>
        <w:t>+</w:t>
      </w:r>
      <w:proofErr w:type="gramEnd"/>
      <w:r w:rsidR="00646F91" w:rsidRPr="009B091E">
        <w:rPr>
          <w:rFonts w:eastAsiaTheme="minorHAnsi" w:cs="Arial"/>
          <w:bCs/>
          <w:sz w:val="22"/>
          <w:szCs w:val="22"/>
          <w:lang w:val="en-US"/>
        </w:rPr>
        <w:t>$1</w:t>
      </w:r>
      <w:r w:rsidR="00C07D82" w:rsidRPr="009B091E">
        <w:rPr>
          <w:rFonts w:eastAsiaTheme="minorHAnsi" w:cs="Arial"/>
          <w:bCs/>
          <w:sz w:val="22"/>
          <w:szCs w:val="22"/>
          <w:lang w:val="en-US"/>
        </w:rPr>
        <w:t>5</w:t>
      </w:r>
      <w:r w:rsidR="00646F91" w:rsidRPr="009B091E">
        <w:rPr>
          <w:rFonts w:eastAsiaTheme="minorHAnsi" w:cs="Arial"/>
          <w:bCs/>
          <w:sz w:val="22"/>
          <w:szCs w:val="22"/>
          <w:lang w:val="en-US"/>
        </w:rPr>
        <w:t>.</w:t>
      </w:r>
      <w:r w:rsidR="00C07D82" w:rsidRPr="009B091E">
        <w:rPr>
          <w:rFonts w:eastAsiaTheme="minorHAnsi" w:cs="Arial"/>
          <w:bCs/>
          <w:sz w:val="22"/>
          <w:szCs w:val="22"/>
          <w:lang w:val="en-US"/>
        </w:rPr>
        <w:t>7</w:t>
      </w:r>
      <w:r w:rsidR="00646F91" w:rsidRPr="009B091E">
        <w:rPr>
          <w:rFonts w:eastAsiaTheme="minorHAnsi" w:cs="Arial"/>
          <w:bCs/>
          <w:sz w:val="22"/>
          <w:szCs w:val="22"/>
          <w:lang w:val="en-US"/>
        </w:rPr>
        <w:t>bn (policy), -$37.6bn (healthcare), and -$41.3bn (indirect costs)</w:t>
      </w:r>
      <w:r w:rsidR="006341C6">
        <w:rPr>
          <w:rFonts w:eastAsiaTheme="minorHAnsi" w:cs="Arial"/>
          <w:bCs/>
          <w:sz w:val="22"/>
          <w:szCs w:val="22"/>
          <w:lang w:val="en-US"/>
        </w:rPr>
        <w:t xml:space="preserve"> over the same period</w:t>
      </w:r>
      <w:r w:rsidR="00646F91" w:rsidRPr="009B091E">
        <w:rPr>
          <w:rFonts w:eastAsiaTheme="minorHAnsi" w:cs="Arial"/>
          <w:bCs/>
          <w:sz w:val="22"/>
          <w:szCs w:val="22"/>
          <w:lang w:val="en-US"/>
        </w:rPr>
        <w:t>.</w:t>
      </w:r>
      <w:r w:rsidR="0045352B" w:rsidRPr="009B091E">
        <w:rPr>
          <w:rFonts w:eastAsiaTheme="minorHAnsi" w:cs="Arial"/>
          <w:bCs/>
          <w:sz w:val="22"/>
          <w:szCs w:val="22"/>
          <w:lang w:val="en-US"/>
        </w:rPr>
        <w:t xml:space="preserve"> </w:t>
      </w:r>
    </w:p>
    <w:p w14:paraId="3C417FA8" w14:textId="2E178491" w:rsidR="0001618A" w:rsidRPr="009B091E" w:rsidRDefault="0001618A" w:rsidP="00B237DE">
      <w:pPr>
        <w:pStyle w:val="Default"/>
        <w:spacing w:line="480" w:lineRule="auto"/>
        <w:rPr>
          <w:rFonts w:eastAsiaTheme="minorHAnsi" w:cs="Arial"/>
          <w:sz w:val="22"/>
          <w:szCs w:val="22"/>
          <w:lang w:val="en-US"/>
        </w:rPr>
      </w:pPr>
      <w:r w:rsidRPr="009B091E">
        <w:rPr>
          <w:rFonts w:eastAsiaTheme="minorHAnsi" w:cs="Arial"/>
          <w:sz w:val="22"/>
          <w:szCs w:val="22"/>
          <w:lang w:val="en-US"/>
        </w:rPr>
        <w:t>Under the 50% compliance scenario</w:t>
      </w:r>
      <w:r w:rsidR="008351E3" w:rsidRPr="009B091E">
        <w:rPr>
          <w:rFonts w:eastAsiaTheme="minorHAnsi" w:cs="Arial"/>
          <w:sz w:val="22"/>
          <w:szCs w:val="22"/>
          <w:lang w:val="en-US"/>
        </w:rPr>
        <w:t xml:space="preserve">, health gains </w:t>
      </w:r>
      <w:r w:rsidR="00DB34BE">
        <w:rPr>
          <w:rFonts w:eastAsiaTheme="minorHAnsi" w:cs="Arial"/>
          <w:sz w:val="22"/>
          <w:szCs w:val="22"/>
          <w:lang w:val="en-US"/>
        </w:rPr>
        <w:t xml:space="preserve">would be </w:t>
      </w:r>
      <w:r w:rsidR="008351E3" w:rsidRPr="009B091E">
        <w:rPr>
          <w:rFonts w:eastAsiaTheme="minorHAnsi" w:cs="Arial"/>
          <w:sz w:val="22"/>
          <w:szCs w:val="22"/>
          <w:lang w:val="en-US"/>
        </w:rPr>
        <w:t xml:space="preserve">approximately </w:t>
      </w:r>
      <w:r w:rsidR="00DB34BE">
        <w:rPr>
          <w:rFonts w:eastAsiaTheme="minorHAnsi" w:cs="Arial"/>
          <w:sz w:val="22"/>
          <w:szCs w:val="22"/>
          <w:lang w:val="en-US"/>
        </w:rPr>
        <w:t xml:space="preserve">half as large, approximately </w:t>
      </w:r>
      <w:r w:rsidR="00C07D82" w:rsidRPr="009B091E">
        <w:rPr>
          <w:rFonts w:eastAsiaTheme="minorHAnsi" w:cs="Arial"/>
          <w:sz w:val="22"/>
          <w:szCs w:val="22"/>
          <w:lang w:val="en-US"/>
        </w:rPr>
        <w:t>1.4</w:t>
      </w:r>
      <w:r w:rsidR="00246A5F" w:rsidRPr="009B091E">
        <w:rPr>
          <w:rFonts w:eastAsiaTheme="minorHAnsi" w:cs="Arial"/>
          <w:sz w:val="22"/>
          <w:szCs w:val="22"/>
          <w:lang w:val="en-US"/>
        </w:rPr>
        <w:t xml:space="preserve"> (1.3 – 1.7) </w:t>
      </w:r>
      <w:r w:rsidR="008351E3" w:rsidRPr="009B091E">
        <w:rPr>
          <w:rFonts w:eastAsiaTheme="minorHAnsi" w:cs="Arial"/>
          <w:sz w:val="22"/>
          <w:szCs w:val="22"/>
          <w:lang w:val="en-US"/>
        </w:rPr>
        <w:t xml:space="preserve">million QALYs </w:t>
      </w:r>
      <w:r w:rsidR="008F06B7" w:rsidRPr="009B091E">
        <w:rPr>
          <w:rFonts w:eastAsiaTheme="minorHAnsi" w:cs="Arial"/>
          <w:sz w:val="22"/>
          <w:szCs w:val="22"/>
          <w:lang w:val="en-US"/>
        </w:rPr>
        <w:t>with</w:t>
      </w:r>
      <w:r w:rsidR="008351E3" w:rsidRPr="009B091E">
        <w:rPr>
          <w:rFonts w:eastAsiaTheme="minorHAnsi" w:cs="Arial"/>
          <w:sz w:val="22"/>
          <w:szCs w:val="22"/>
          <w:lang w:val="en-US"/>
        </w:rPr>
        <w:t xml:space="preserve"> discounted savings of $</w:t>
      </w:r>
      <w:r w:rsidR="00C07D82" w:rsidRPr="009B091E">
        <w:rPr>
          <w:rFonts w:eastAsiaTheme="minorHAnsi" w:cs="Arial"/>
          <w:sz w:val="22"/>
          <w:szCs w:val="22"/>
          <w:lang w:val="en-US"/>
        </w:rPr>
        <w:t>33</w:t>
      </w:r>
      <w:r w:rsidR="008351E3" w:rsidRPr="009B091E">
        <w:rPr>
          <w:rFonts w:eastAsiaTheme="minorHAnsi" w:cs="Arial"/>
          <w:sz w:val="22"/>
          <w:szCs w:val="22"/>
          <w:lang w:val="en-US"/>
        </w:rPr>
        <w:t>bn</w:t>
      </w:r>
      <w:r w:rsidR="00B943DD" w:rsidRPr="009B091E">
        <w:rPr>
          <w:rFonts w:eastAsiaTheme="minorHAnsi" w:cs="Arial"/>
          <w:sz w:val="22"/>
          <w:szCs w:val="22"/>
          <w:lang w:val="en-US"/>
        </w:rPr>
        <w:t xml:space="preserve"> (</w:t>
      </w:r>
      <w:r w:rsidR="00985DE9">
        <w:rPr>
          <w:rFonts w:eastAsiaTheme="minorHAnsi" w:cs="Arial"/>
          <w:sz w:val="22"/>
          <w:szCs w:val="22"/>
          <w:lang w:val="en-US"/>
        </w:rPr>
        <w:t>$</w:t>
      </w:r>
      <w:r w:rsidR="00B943DD" w:rsidRPr="009B091E">
        <w:rPr>
          <w:rFonts w:eastAsiaTheme="minorHAnsi" w:cs="Arial"/>
          <w:sz w:val="22"/>
          <w:szCs w:val="22"/>
          <w:lang w:val="en-US"/>
        </w:rPr>
        <w:t>19.4bn - 45.9bn)</w:t>
      </w:r>
      <w:r w:rsidR="008351E3" w:rsidRPr="009B091E">
        <w:rPr>
          <w:rFonts w:eastAsiaTheme="minorHAnsi" w:cs="Arial"/>
          <w:sz w:val="22"/>
          <w:szCs w:val="22"/>
          <w:lang w:val="en-US"/>
        </w:rPr>
        <w:t>.</w:t>
      </w:r>
    </w:p>
    <w:p w14:paraId="79A4691D" w14:textId="33FC7CD6" w:rsidR="007D0616" w:rsidRPr="007A371E" w:rsidRDefault="007D0616" w:rsidP="00B237DE">
      <w:pPr>
        <w:pStyle w:val="Default"/>
        <w:spacing w:line="480" w:lineRule="auto"/>
        <w:rPr>
          <w:rFonts w:eastAsiaTheme="minorHAnsi" w:cs="Arial"/>
          <w:sz w:val="22"/>
          <w:szCs w:val="22"/>
          <w:lang w:val="en-US"/>
        </w:rPr>
      </w:pPr>
      <w:r w:rsidRPr="009B091E">
        <w:rPr>
          <w:rFonts w:eastAsiaTheme="minorHAnsi" w:cs="Arial"/>
          <w:sz w:val="22"/>
          <w:szCs w:val="22"/>
          <w:lang w:val="en-US"/>
        </w:rPr>
        <w:t xml:space="preserve">From a societal cost perspective, </w:t>
      </w:r>
      <w:r w:rsidR="00C07D82" w:rsidRPr="009B091E">
        <w:rPr>
          <w:rFonts w:eastAsiaTheme="minorHAnsi" w:cs="Arial"/>
          <w:sz w:val="22"/>
          <w:szCs w:val="22"/>
          <w:lang w:val="en-US"/>
        </w:rPr>
        <w:t>both scenarios</w:t>
      </w:r>
      <w:r w:rsidRPr="009B091E">
        <w:rPr>
          <w:rFonts w:eastAsiaTheme="minorHAnsi" w:cs="Arial"/>
          <w:sz w:val="22"/>
          <w:szCs w:val="22"/>
          <w:lang w:val="en-US"/>
        </w:rPr>
        <w:t xml:space="preserve"> </w:t>
      </w:r>
      <w:r w:rsidR="00985DE9">
        <w:rPr>
          <w:rFonts w:eastAsiaTheme="minorHAnsi" w:cs="Arial"/>
          <w:sz w:val="22"/>
          <w:szCs w:val="22"/>
          <w:lang w:val="en-US"/>
        </w:rPr>
        <w:t xml:space="preserve">would </w:t>
      </w:r>
      <w:r w:rsidR="00847B17">
        <w:rPr>
          <w:rFonts w:eastAsiaTheme="minorHAnsi" w:cs="Arial"/>
          <w:sz w:val="22"/>
          <w:szCs w:val="22"/>
          <w:lang w:val="en-US"/>
        </w:rPr>
        <w:t>have an 80% chance of being cost effective after 4 years (</w:t>
      </w:r>
      <w:r w:rsidR="006341C6">
        <w:rPr>
          <w:rFonts w:eastAsiaTheme="minorHAnsi" w:cs="Arial"/>
          <w:sz w:val="22"/>
          <w:szCs w:val="22"/>
          <w:lang w:val="en-US"/>
        </w:rPr>
        <w:t xml:space="preserve">Willingness to pay of </w:t>
      </w:r>
      <w:r w:rsidR="00847B17">
        <w:rPr>
          <w:rFonts w:eastAsiaTheme="minorHAnsi" w:cs="Arial"/>
          <w:sz w:val="22"/>
          <w:szCs w:val="22"/>
          <w:lang w:val="en-US"/>
        </w:rPr>
        <w:t xml:space="preserve">$50,000/QALY) and </w:t>
      </w:r>
      <w:r w:rsidRPr="009B091E">
        <w:rPr>
          <w:rFonts w:eastAsiaTheme="minorHAnsi" w:cs="Arial"/>
          <w:sz w:val="22"/>
          <w:szCs w:val="22"/>
          <w:lang w:val="en-US"/>
        </w:rPr>
        <w:t>cost</w:t>
      </w:r>
      <w:r w:rsidR="00B943DD" w:rsidRPr="009B091E">
        <w:rPr>
          <w:rFonts w:eastAsiaTheme="minorHAnsi" w:cs="Arial"/>
          <w:sz w:val="22"/>
          <w:szCs w:val="22"/>
          <w:lang w:val="en-US"/>
        </w:rPr>
        <w:t xml:space="preserve"> </w:t>
      </w:r>
      <w:r w:rsidRPr="009B091E">
        <w:rPr>
          <w:rFonts w:eastAsiaTheme="minorHAnsi" w:cs="Arial"/>
          <w:sz w:val="22"/>
          <w:szCs w:val="22"/>
          <w:lang w:val="en-US"/>
        </w:rPr>
        <w:t>saving after</w:t>
      </w:r>
      <w:r w:rsidRPr="007A371E">
        <w:rPr>
          <w:rFonts w:eastAsiaTheme="minorHAnsi" w:cs="Arial"/>
          <w:sz w:val="22"/>
          <w:szCs w:val="22"/>
          <w:lang w:val="en-US"/>
        </w:rPr>
        <w:t xml:space="preserve"> </w:t>
      </w:r>
      <w:r w:rsidR="00C07D82" w:rsidRPr="00B943DD">
        <w:rPr>
          <w:rFonts w:eastAsiaTheme="minorHAnsi" w:cs="Arial"/>
          <w:noProof/>
          <w:sz w:val="22"/>
          <w:szCs w:val="22"/>
          <w:lang w:val="en-US"/>
        </w:rPr>
        <w:t>10</w:t>
      </w:r>
      <w:r w:rsidR="00C07D82" w:rsidRPr="007A371E">
        <w:rPr>
          <w:rFonts w:eastAsiaTheme="minorHAnsi" w:cs="Arial"/>
          <w:sz w:val="22"/>
          <w:szCs w:val="22"/>
          <w:lang w:val="en-US"/>
        </w:rPr>
        <w:t xml:space="preserve"> </w:t>
      </w:r>
      <w:r w:rsidRPr="007A371E">
        <w:rPr>
          <w:rFonts w:eastAsiaTheme="minorHAnsi" w:cs="Arial"/>
          <w:sz w:val="22"/>
          <w:szCs w:val="22"/>
          <w:lang w:val="en-US"/>
        </w:rPr>
        <w:t>years</w:t>
      </w:r>
      <w:r w:rsidR="00847B17">
        <w:rPr>
          <w:rFonts w:eastAsiaTheme="minorHAnsi" w:cs="Arial"/>
          <w:sz w:val="22"/>
          <w:szCs w:val="22"/>
          <w:lang w:val="en-US"/>
        </w:rPr>
        <w:t>.</w:t>
      </w:r>
    </w:p>
    <w:p w14:paraId="7BC8F4F9" w14:textId="77777777" w:rsidR="0045352B" w:rsidRPr="007A371E" w:rsidRDefault="0045352B" w:rsidP="00B237DE">
      <w:pPr>
        <w:pStyle w:val="Default"/>
        <w:spacing w:line="480" w:lineRule="auto"/>
        <w:rPr>
          <w:rFonts w:cs="Arial"/>
          <w:sz w:val="22"/>
          <w:szCs w:val="22"/>
        </w:rPr>
      </w:pPr>
    </w:p>
    <w:p w14:paraId="0997F9F0" w14:textId="77777777" w:rsidR="00B237DE" w:rsidRPr="007A371E" w:rsidRDefault="00B237DE" w:rsidP="00B237DE">
      <w:pPr>
        <w:pStyle w:val="Default"/>
        <w:spacing w:line="480" w:lineRule="auto"/>
        <w:rPr>
          <w:rFonts w:cs="Arial"/>
          <w:b/>
          <w:bCs/>
          <w:sz w:val="22"/>
          <w:szCs w:val="22"/>
        </w:rPr>
      </w:pPr>
      <w:r w:rsidRPr="007A371E">
        <w:rPr>
          <w:rFonts w:cs="Arial"/>
          <w:b/>
          <w:bCs/>
          <w:sz w:val="22"/>
          <w:szCs w:val="22"/>
        </w:rPr>
        <w:t xml:space="preserve">Conclusions </w:t>
      </w:r>
    </w:p>
    <w:p w14:paraId="265C292E" w14:textId="58AF89BD" w:rsidR="00B237DE" w:rsidRPr="007A371E" w:rsidRDefault="00577260" w:rsidP="004C058C">
      <w:pPr>
        <w:pStyle w:val="Default"/>
        <w:spacing w:line="480" w:lineRule="auto"/>
        <w:rPr>
          <w:rFonts w:cs="Arial"/>
          <w:sz w:val="22"/>
          <w:szCs w:val="22"/>
        </w:rPr>
      </w:pPr>
      <w:r w:rsidRPr="007A371E">
        <w:rPr>
          <w:rFonts w:cs="Arial"/>
          <w:sz w:val="22"/>
          <w:szCs w:val="22"/>
        </w:rPr>
        <w:t xml:space="preserve">Achieving the FDA </w:t>
      </w:r>
      <w:r w:rsidR="003D211D" w:rsidRPr="007A371E">
        <w:rPr>
          <w:rFonts w:cs="Arial"/>
          <w:sz w:val="22"/>
          <w:szCs w:val="22"/>
        </w:rPr>
        <w:t xml:space="preserve">salt reduction targets in processed foods could generate </w:t>
      </w:r>
      <w:r w:rsidR="00410C48" w:rsidRPr="00410C48">
        <w:rPr>
          <w:rFonts w:cs="Arial"/>
          <w:sz w:val="22"/>
          <w:szCs w:val="22"/>
        </w:rPr>
        <w:t xml:space="preserve">substantial </w:t>
      </w:r>
      <w:r w:rsidR="009322E6">
        <w:rPr>
          <w:rFonts w:cs="Arial"/>
          <w:sz w:val="22"/>
          <w:szCs w:val="22"/>
        </w:rPr>
        <w:t xml:space="preserve">health gains and </w:t>
      </w:r>
      <w:r w:rsidR="00115F36" w:rsidRPr="007A371E">
        <w:rPr>
          <w:rFonts w:cs="Arial"/>
          <w:sz w:val="22"/>
          <w:szCs w:val="22"/>
        </w:rPr>
        <w:t>cost</w:t>
      </w:r>
      <w:r w:rsidR="00B943DD">
        <w:rPr>
          <w:rFonts w:cs="Arial"/>
          <w:sz w:val="22"/>
          <w:szCs w:val="22"/>
        </w:rPr>
        <w:t xml:space="preserve"> </w:t>
      </w:r>
      <w:r w:rsidR="00115F36" w:rsidRPr="007A371E">
        <w:rPr>
          <w:rFonts w:cs="Arial"/>
          <w:sz w:val="22"/>
          <w:szCs w:val="22"/>
        </w:rPr>
        <w:t>saving</w:t>
      </w:r>
      <w:r w:rsidR="00985DE9">
        <w:rPr>
          <w:rFonts w:cs="Arial"/>
          <w:sz w:val="22"/>
          <w:szCs w:val="22"/>
        </w:rPr>
        <w:t>s</w:t>
      </w:r>
      <w:r w:rsidR="003D211D" w:rsidRPr="007A371E">
        <w:rPr>
          <w:rFonts w:cs="Arial"/>
          <w:sz w:val="22"/>
          <w:szCs w:val="22"/>
        </w:rPr>
        <w:t xml:space="preserve"> </w:t>
      </w:r>
      <w:r w:rsidR="005E4A7D" w:rsidRPr="007A371E">
        <w:rPr>
          <w:rFonts w:cs="Arial"/>
          <w:sz w:val="22"/>
          <w:szCs w:val="22"/>
        </w:rPr>
        <w:t>in the US</w:t>
      </w:r>
      <w:r w:rsidR="00985DE9">
        <w:rPr>
          <w:rFonts w:cs="Arial"/>
          <w:sz w:val="22"/>
          <w:szCs w:val="22"/>
        </w:rPr>
        <w:t>, assuming industry compliance</w:t>
      </w:r>
      <w:r w:rsidR="00410C48">
        <w:rPr>
          <w:rFonts w:cs="Arial"/>
          <w:sz w:val="22"/>
          <w:szCs w:val="22"/>
        </w:rPr>
        <w:t xml:space="preserve">. </w:t>
      </w:r>
      <w:r w:rsidR="00806CDA" w:rsidRPr="007A371E">
        <w:rPr>
          <w:rFonts w:cs="Arial"/>
          <w:sz w:val="22"/>
          <w:szCs w:val="22"/>
        </w:rPr>
        <w:t>Policy makers should</w:t>
      </w:r>
      <w:r w:rsidR="00985DE9">
        <w:rPr>
          <w:rFonts w:cs="Arial"/>
          <w:sz w:val="22"/>
          <w:szCs w:val="22"/>
        </w:rPr>
        <w:t xml:space="preserve"> therefore</w:t>
      </w:r>
      <w:r w:rsidR="00806CDA" w:rsidRPr="007A371E">
        <w:rPr>
          <w:rFonts w:cs="Arial"/>
          <w:sz w:val="22"/>
          <w:szCs w:val="22"/>
        </w:rPr>
        <w:t xml:space="preserve"> focus on </w:t>
      </w:r>
      <w:r w:rsidR="00C119BB">
        <w:rPr>
          <w:rFonts w:cs="Arial"/>
          <w:sz w:val="22"/>
          <w:szCs w:val="22"/>
        </w:rPr>
        <w:t>encouraging</w:t>
      </w:r>
      <w:r w:rsidR="00806CDA" w:rsidRPr="007A371E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806CDA" w:rsidRPr="007A371E">
        <w:rPr>
          <w:rFonts w:cs="Arial"/>
          <w:sz w:val="22"/>
          <w:szCs w:val="22"/>
        </w:rPr>
        <w:t>high compliance</w:t>
      </w:r>
      <w:r w:rsidR="00985DE9">
        <w:rPr>
          <w:rFonts w:cs="Arial"/>
          <w:sz w:val="22"/>
          <w:szCs w:val="22"/>
        </w:rPr>
        <w:t xml:space="preserve"> by industry</w:t>
      </w:r>
      <w:r w:rsidR="00806CDA" w:rsidRPr="007A371E">
        <w:rPr>
          <w:rFonts w:cs="Arial"/>
          <w:sz w:val="22"/>
          <w:szCs w:val="22"/>
        </w:rPr>
        <w:t xml:space="preserve"> to </w:t>
      </w:r>
      <w:r w:rsidR="00E13EEA" w:rsidRPr="007A371E">
        <w:rPr>
          <w:rFonts w:cs="Arial"/>
          <w:sz w:val="22"/>
          <w:szCs w:val="22"/>
        </w:rPr>
        <w:t xml:space="preserve">ensure </w:t>
      </w:r>
      <w:r w:rsidR="00985DE9">
        <w:rPr>
          <w:rFonts w:cs="Arial"/>
          <w:sz w:val="22"/>
          <w:szCs w:val="22"/>
        </w:rPr>
        <w:t>that</w:t>
      </w:r>
      <w:r w:rsidR="00410C48">
        <w:rPr>
          <w:rFonts w:cs="Arial"/>
          <w:sz w:val="22"/>
          <w:szCs w:val="22"/>
        </w:rPr>
        <w:t xml:space="preserve"> </w:t>
      </w:r>
      <w:r w:rsidR="00E13EEA" w:rsidRPr="007A371E">
        <w:rPr>
          <w:rFonts w:cs="Arial"/>
          <w:sz w:val="22"/>
          <w:szCs w:val="22"/>
        </w:rPr>
        <w:t xml:space="preserve">the powerful effects of salt </w:t>
      </w:r>
      <w:r w:rsidR="00016088" w:rsidRPr="007A371E">
        <w:rPr>
          <w:rFonts w:cs="Arial"/>
          <w:sz w:val="22"/>
          <w:szCs w:val="22"/>
        </w:rPr>
        <w:t>reformulation</w:t>
      </w:r>
      <w:r w:rsidR="00E13EEA" w:rsidRPr="007A371E">
        <w:rPr>
          <w:rFonts w:cs="Arial"/>
          <w:sz w:val="22"/>
          <w:szCs w:val="22"/>
        </w:rPr>
        <w:t xml:space="preserve"> </w:t>
      </w:r>
      <w:r w:rsidR="00E13EEA" w:rsidRPr="00B943DD">
        <w:rPr>
          <w:rFonts w:cs="Arial"/>
          <w:noProof/>
          <w:sz w:val="22"/>
          <w:szCs w:val="22"/>
        </w:rPr>
        <w:t>are realised</w:t>
      </w:r>
      <w:r w:rsidR="00E13EEA" w:rsidRPr="007A371E">
        <w:rPr>
          <w:rFonts w:cs="Arial"/>
          <w:sz w:val="22"/>
          <w:szCs w:val="22"/>
        </w:rPr>
        <w:t>.</w:t>
      </w:r>
    </w:p>
    <w:p w14:paraId="38A49E02" w14:textId="77777777" w:rsidR="005F1AB7" w:rsidRDefault="005F1AB7"/>
    <w:sectPr w:rsidR="005F1AB7" w:rsidSect="00F10F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73DD7"/>
    <w:multiLevelType w:val="hybridMultilevel"/>
    <w:tmpl w:val="831E9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79FF"/>
    <w:multiLevelType w:val="hybridMultilevel"/>
    <w:tmpl w:val="B3AEC18A"/>
    <w:lvl w:ilvl="0" w:tplc="480E9A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DA2NTM3NjY2NzBR0lEKTi0uzszPAykwrAUAcGJygSwAAAA="/>
  </w:docVars>
  <w:rsids>
    <w:rsidRoot w:val="00B237DE"/>
    <w:rsid w:val="00003DCB"/>
    <w:rsid w:val="00005E24"/>
    <w:rsid w:val="00007611"/>
    <w:rsid w:val="00011A26"/>
    <w:rsid w:val="00016088"/>
    <w:rsid w:val="0001618A"/>
    <w:rsid w:val="000179B1"/>
    <w:rsid w:val="0002276B"/>
    <w:rsid w:val="00024E23"/>
    <w:rsid w:val="00025CB8"/>
    <w:rsid w:val="00056E8C"/>
    <w:rsid w:val="00067691"/>
    <w:rsid w:val="0007255F"/>
    <w:rsid w:val="00086A46"/>
    <w:rsid w:val="000A3BFD"/>
    <w:rsid w:val="000E2914"/>
    <w:rsid w:val="00115F36"/>
    <w:rsid w:val="001352A9"/>
    <w:rsid w:val="0013756C"/>
    <w:rsid w:val="00140A56"/>
    <w:rsid w:val="00153F8B"/>
    <w:rsid w:val="00174AB3"/>
    <w:rsid w:val="00182A22"/>
    <w:rsid w:val="001B2B41"/>
    <w:rsid w:val="001C23A5"/>
    <w:rsid w:val="001F00FB"/>
    <w:rsid w:val="001F3404"/>
    <w:rsid w:val="00224850"/>
    <w:rsid w:val="00227055"/>
    <w:rsid w:val="00246A5F"/>
    <w:rsid w:val="00253033"/>
    <w:rsid w:val="00271484"/>
    <w:rsid w:val="00290ABA"/>
    <w:rsid w:val="00290B63"/>
    <w:rsid w:val="002A2BD7"/>
    <w:rsid w:val="002A2D78"/>
    <w:rsid w:val="002A6578"/>
    <w:rsid w:val="002C2B26"/>
    <w:rsid w:val="002E1818"/>
    <w:rsid w:val="002E517C"/>
    <w:rsid w:val="002F19E8"/>
    <w:rsid w:val="00302737"/>
    <w:rsid w:val="00312CB7"/>
    <w:rsid w:val="00321409"/>
    <w:rsid w:val="003272C4"/>
    <w:rsid w:val="003366D3"/>
    <w:rsid w:val="003822F1"/>
    <w:rsid w:val="00384515"/>
    <w:rsid w:val="003955D7"/>
    <w:rsid w:val="003A54FF"/>
    <w:rsid w:val="003B5EC5"/>
    <w:rsid w:val="003D1193"/>
    <w:rsid w:val="003D211D"/>
    <w:rsid w:val="003E5153"/>
    <w:rsid w:val="003E61FA"/>
    <w:rsid w:val="00402AC4"/>
    <w:rsid w:val="00410C48"/>
    <w:rsid w:val="0042393A"/>
    <w:rsid w:val="00423DE8"/>
    <w:rsid w:val="00443A54"/>
    <w:rsid w:val="00450B98"/>
    <w:rsid w:val="00450E85"/>
    <w:rsid w:val="004520F8"/>
    <w:rsid w:val="0045352B"/>
    <w:rsid w:val="00472115"/>
    <w:rsid w:val="00475187"/>
    <w:rsid w:val="004A6349"/>
    <w:rsid w:val="004B2B26"/>
    <w:rsid w:val="004C058C"/>
    <w:rsid w:val="004D3747"/>
    <w:rsid w:val="004D556B"/>
    <w:rsid w:val="004D6ACA"/>
    <w:rsid w:val="004D6E35"/>
    <w:rsid w:val="004D72A7"/>
    <w:rsid w:val="0051062F"/>
    <w:rsid w:val="0051680C"/>
    <w:rsid w:val="0055144F"/>
    <w:rsid w:val="005668E1"/>
    <w:rsid w:val="00577260"/>
    <w:rsid w:val="005B65A8"/>
    <w:rsid w:val="005D264A"/>
    <w:rsid w:val="005D5562"/>
    <w:rsid w:val="005E4A7D"/>
    <w:rsid w:val="005F1AB7"/>
    <w:rsid w:val="006341C6"/>
    <w:rsid w:val="00643581"/>
    <w:rsid w:val="00646F91"/>
    <w:rsid w:val="006601AF"/>
    <w:rsid w:val="006622F2"/>
    <w:rsid w:val="0068191C"/>
    <w:rsid w:val="006963B6"/>
    <w:rsid w:val="006C1408"/>
    <w:rsid w:val="006C6CBB"/>
    <w:rsid w:val="006E5579"/>
    <w:rsid w:val="007035A9"/>
    <w:rsid w:val="007078EB"/>
    <w:rsid w:val="007171A4"/>
    <w:rsid w:val="0072206F"/>
    <w:rsid w:val="00725804"/>
    <w:rsid w:val="00731541"/>
    <w:rsid w:val="00762072"/>
    <w:rsid w:val="00763EEE"/>
    <w:rsid w:val="00777933"/>
    <w:rsid w:val="007839FB"/>
    <w:rsid w:val="007A371E"/>
    <w:rsid w:val="007C3168"/>
    <w:rsid w:val="007D0616"/>
    <w:rsid w:val="007D6842"/>
    <w:rsid w:val="007F66CF"/>
    <w:rsid w:val="00806CDA"/>
    <w:rsid w:val="008136AE"/>
    <w:rsid w:val="008165BB"/>
    <w:rsid w:val="00820591"/>
    <w:rsid w:val="008351E3"/>
    <w:rsid w:val="0084168C"/>
    <w:rsid w:val="00847B17"/>
    <w:rsid w:val="008B5BE3"/>
    <w:rsid w:val="008F06B7"/>
    <w:rsid w:val="009030C2"/>
    <w:rsid w:val="009322E6"/>
    <w:rsid w:val="00933B67"/>
    <w:rsid w:val="00957D3A"/>
    <w:rsid w:val="0098151B"/>
    <w:rsid w:val="00984F1D"/>
    <w:rsid w:val="00985DE9"/>
    <w:rsid w:val="0098747E"/>
    <w:rsid w:val="009A33D5"/>
    <w:rsid w:val="009B091E"/>
    <w:rsid w:val="009D101F"/>
    <w:rsid w:val="009E050E"/>
    <w:rsid w:val="009F088A"/>
    <w:rsid w:val="00A01673"/>
    <w:rsid w:val="00A05A8D"/>
    <w:rsid w:val="00A20A7D"/>
    <w:rsid w:val="00A238D5"/>
    <w:rsid w:val="00A273D9"/>
    <w:rsid w:val="00A27878"/>
    <w:rsid w:val="00A3221D"/>
    <w:rsid w:val="00A327F3"/>
    <w:rsid w:val="00A828BF"/>
    <w:rsid w:val="00AA507B"/>
    <w:rsid w:val="00AB6204"/>
    <w:rsid w:val="00AC606B"/>
    <w:rsid w:val="00AF1D55"/>
    <w:rsid w:val="00B07441"/>
    <w:rsid w:val="00B237DE"/>
    <w:rsid w:val="00B33803"/>
    <w:rsid w:val="00B40038"/>
    <w:rsid w:val="00B50082"/>
    <w:rsid w:val="00B515EC"/>
    <w:rsid w:val="00B55AEE"/>
    <w:rsid w:val="00B67FAF"/>
    <w:rsid w:val="00B764CC"/>
    <w:rsid w:val="00B91F9D"/>
    <w:rsid w:val="00B943DD"/>
    <w:rsid w:val="00BB5784"/>
    <w:rsid w:val="00BC2824"/>
    <w:rsid w:val="00BC37F1"/>
    <w:rsid w:val="00C01430"/>
    <w:rsid w:val="00C049D7"/>
    <w:rsid w:val="00C07D82"/>
    <w:rsid w:val="00C119BB"/>
    <w:rsid w:val="00C42CAB"/>
    <w:rsid w:val="00C64D0A"/>
    <w:rsid w:val="00C76F35"/>
    <w:rsid w:val="00CA723F"/>
    <w:rsid w:val="00CB75D7"/>
    <w:rsid w:val="00CD0658"/>
    <w:rsid w:val="00CE0DC7"/>
    <w:rsid w:val="00CE4D2C"/>
    <w:rsid w:val="00D50EC5"/>
    <w:rsid w:val="00D539FE"/>
    <w:rsid w:val="00D650A1"/>
    <w:rsid w:val="00D71797"/>
    <w:rsid w:val="00D77D6F"/>
    <w:rsid w:val="00DB25CF"/>
    <w:rsid w:val="00DB34BE"/>
    <w:rsid w:val="00DD4F84"/>
    <w:rsid w:val="00E10ABA"/>
    <w:rsid w:val="00E13EEA"/>
    <w:rsid w:val="00E1611D"/>
    <w:rsid w:val="00E23A8D"/>
    <w:rsid w:val="00E32FED"/>
    <w:rsid w:val="00E50FAE"/>
    <w:rsid w:val="00E52AB9"/>
    <w:rsid w:val="00E8688F"/>
    <w:rsid w:val="00EC4941"/>
    <w:rsid w:val="00EC4B52"/>
    <w:rsid w:val="00ED1CBE"/>
    <w:rsid w:val="00ED7F69"/>
    <w:rsid w:val="00EE7BD8"/>
    <w:rsid w:val="00F03A2D"/>
    <w:rsid w:val="00F10FAB"/>
    <w:rsid w:val="00F1238E"/>
    <w:rsid w:val="00F22C2C"/>
    <w:rsid w:val="00F64311"/>
    <w:rsid w:val="00F6676A"/>
    <w:rsid w:val="00F934D1"/>
    <w:rsid w:val="00FA1896"/>
    <w:rsid w:val="00FC01F7"/>
    <w:rsid w:val="00FC0E26"/>
    <w:rsid w:val="00FC0F9F"/>
    <w:rsid w:val="00FD16B9"/>
    <w:rsid w:val="00FF0FDC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A01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D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7D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237D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237D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237D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6A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322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4D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4D1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Pearson-Stuttard, Jonathan</dc:creator>
  <cp:lastModifiedBy>Pearson-Stuttard, Jonathan</cp:lastModifiedBy>
  <cp:revision>4</cp:revision>
  <cp:lastPrinted>2017-02-27T07:53:00Z</cp:lastPrinted>
  <dcterms:created xsi:type="dcterms:W3CDTF">2017-03-01T08:28:00Z</dcterms:created>
  <dcterms:modified xsi:type="dcterms:W3CDTF">2017-03-01T08:30:00Z</dcterms:modified>
</cp:coreProperties>
</file>