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86C28D0" w14:textId="641610BB" w:rsidR="001E71DC" w:rsidRPr="001522B1" w:rsidRDefault="007E6C02" w:rsidP="00CA3D02">
      <w:pPr>
        <w:pStyle w:val="Title"/>
        <w:jc w:val="center"/>
        <w:rPr>
          <w:rFonts w:asciiTheme="minorHAnsi" w:hAnsiTheme="minorHAnsi" w:cstheme="minorHAnsi"/>
          <w:sz w:val="36"/>
        </w:rPr>
      </w:pPr>
      <w:r>
        <w:rPr>
          <w:rFonts w:asciiTheme="minorHAnsi" w:hAnsiTheme="minorHAnsi" w:cstheme="minorHAnsi"/>
          <w:sz w:val="36"/>
        </w:rPr>
        <w:t>S</w:t>
      </w:r>
      <w:r w:rsidR="001E71DC" w:rsidRPr="001522B1">
        <w:rPr>
          <w:rFonts w:asciiTheme="minorHAnsi" w:hAnsiTheme="minorHAnsi" w:cstheme="minorHAnsi"/>
          <w:sz w:val="36"/>
        </w:rPr>
        <w:t xml:space="preserve">edimentology and microfacies </w:t>
      </w:r>
      <w:r>
        <w:rPr>
          <w:rFonts w:asciiTheme="minorHAnsi" w:hAnsiTheme="minorHAnsi" w:cstheme="minorHAnsi"/>
          <w:sz w:val="36"/>
        </w:rPr>
        <w:t>of</w:t>
      </w:r>
      <w:r w:rsidR="001E71DC" w:rsidRPr="001522B1">
        <w:rPr>
          <w:rFonts w:asciiTheme="minorHAnsi" w:hAnsiTheme="minorHAnsi" w:cstheme="minorHAnsi"/>
          <w:sz w:val="36"/>
        </w:rPr>
        <w:t xml:space="preserve"> </w:t>
      </w:r>
      <w:r w:rsidR="00064F7D">
        <w:rPr>
          <w:rFonts w:asciiTheme="minorHAnsi" w:hAnsiTheme="minorHAnsi" w:cstheme="minorHAnsi"/>
          <w:sz w:val="36"/>
        </w:rPr>
        <w:t xml:space="preserve">a </w:t>
      </w:r>
      <w:r w:rsidR="00AF21A1" w:rsidRPr="001522B1">
        <w:rPr>
          <w:rFonts w:asciiTheme="minorHAnsi" w:hAnsiTheme="minorHAnsi" w:cstheme="minorHAnsi"/>
          <w:sz w:val="36"/>
        </w:rPr>
        <w:t>mud-rich slope</w:t>
      </w:r>
      <w:r w:rsidR="001E71DC" w:rsidRPr="001522B1">
        <w:rPr>
          <w:rFonts w:asciiTheme="minorHAnsi" w:hAnsiTheme="minorHAnsi" w:cstheme="minorHAnsi"/>
          <w:sz w:val="36"/>
        </w:rPr>
        <w:t xml:space="preserve"> succession: </w:t>
      </w:r>
      <w:r w:rsidR="00642825">
        <w:rPr>
          <w:rFonts w:asciiTheme="minorHAnsi" w:hAnsiTheme="minorHAnsi" w:cstheme="minorHAnsi"/>
          <w:sz w:val="36"/>
        </w:rPr>
        <w:t xml:space="preserve">in </w:t>
      </w:r>
      <w:r>
        <w:rPr>
          <w:rFonts w:asciiTheme="minorHAnsi" w:hAnsiTheme="minorHAnsi" w:cstheme="minorHAnsi"/>
          <w:sz w:val="36"/>
        </w:rPr>
        <w:t xml:space="preserve">the </w:t>
      </w:r>
      <w:r w:rsidR="001E71DC" w:rsidRPr="001522B1">
        <w:rPr>
          <w:rFonts w:asciiTheme="minorHAnsi" w:hAnsiTheme="minorHAnsi" w:cstheme="minorHAnsi"/>
          <w:sz w:val="36"/>
        </w:rPr>
        <w:t xml:space="preserve">Carboniferous Bowland </w:t>
      </w:r>
      <w:r w:rsidR="00B20B43">
        <w:rPr>
          <w:rFonts w:asciiTheme="minorHAnsi" w:hAnsiTheme="minorHAnsi" w:cstheme="minorHAnsi"/>
          <w:sz w:val="36"/>
        </w:rPr>
        <w:t>Basin</w:t>
      </w:r>
      <w:r w:rsidR="001E71DC" w:rsidRPr="001522B1">
        <w:rPr>
          <w:rFonts w:asciiTheme="minorHAnsi" w:hAnsiTheme="minorHAnsi" w:cstheme="minorHAnsi"/>
          <w:sz w:val="36"/>
        </w:rPr>
        <w:t>, NW England</w:t>
      </w:r>
      <w:r w:rsidR="00C67D08" w:rsidRPr="001522B1">
        <w:rPr>
          <w:rFonts w:asciiTheme="minorHAnsi" w:hAnsiTheme="minorHAnsi" w:cstheme="minorHAnsi"/>
          <w:sz w:val="36"/>
        </w:rPr>
        <w:t xml:space="preserve"> (UK)</w:t>
      </w:r>
    </w:p>
    <w:p w14:paraId="48669B0A" w14:textId="77777777" w:rsidR="005C23B6" w:rsidRPr="0048517B" w:rsidRDefault="005C23B6" w:rsidP="005C23B6">
      <w:pPr>
        <w:rPr>
          <w:rFonts w:cstheme="minorHAnsi"/>
        </w:rPr>
      </w:pPr>
    </w:p>
    <w:p w14:paraId="2356A28E" w14:textId="3D61E6C2" w:rsidR="005C23B6" w:rsidRPr="005F1BE4" w:rsidRDefault="005C23B6" w:rsidP="005C23B6">
      <w:pPr>
        <w:rPr>
          <w:rFonts w:cstheme="minorHAnsi"/>
        </w:rPr>
      </w:pPr>
      <w:r w:rsidRPr="00E254A9">
        <w:rPr>
          <w:rFonts w:cstheme="minorHAnsi"/>
          <w:b/>
        </w:rPr>
        <w:t>Newport, Sarah. M.</w:t>
      </w:r>
      <w:r w:rsidRPr="00E254A9">
        <w:rPr>
          <w:rFonts w:cstheme="minorHAnsi"/>
          <w:b/>
          <w:vertAlign w:val="superscript"/>
        </w:rPr>
        <w:t>1</w:t>
      </w:r>
      <w:r w:rsidR="009331CF">
        <w:rPr>
          <w:rFonts w:cstheme="minorHAnsi"/>
          <w:b/>
          <w:vertAlign w:val="superscript"/>
        </w:rPr>
        <w:t>*</w:t>
      </w:r>
      <w:r w:rsidRPr="00E254A9">
        <w:rPr>
          <w:rFonts w:cstheme="minorHAnsi"/>
          <w:b/>
        </w:rPr>
        <w:t>,</w:t>
      </w:r>
      <w:r w:rsidRPr="00E254A9">
        <w:rPr>
          <w:rFonts w:cstheme="minorHAnsi"/>
        </w:rPr>
        <w:t xml:space="preserve"> </w:t>
      </w:r>
      <w:r w:rsidR="00F927C3" w:rsidRPr="00E254A9">
        <w:rPr>
          <w:rFonts w:cstheme="minorHAnsi"/>
        </w:rPr>
        <w:t>Jerrett, R</w:t>
      </w:r>
      <w:r w:rsidR="00696405">
        <w:rPr>
          <w:rFonts w:cstheme="minorHAnsi"/>
        </w:rPr>
        <w:t>hodri</w:t>
      </w:r>
      <w:r w:rsidR="00F927C3" w:rsidRPr="00E254A9">
        <w:rPr>
          <w:rFonts w:cstheme="minorHAnsi"/>
        </w:rPr>
        <w:t xml:space="preserve"> M.</w:t>
      </w:r>
      <w:r w:rsidR="00F927C3" w:rsidRPr="00E254A9">
        <w:rPr>
          <w:rFonts w:cstheme="minorHAnsi"/>
          <w:vertAlign w:val="superscript"/>
        </w:rPr>
        <w:t>1</w:t>
      </w:r>
      <w:r w:rsidR="00F927C3" w:rsidRPr="00E254A9">
        <w:rPr>
          <w:rFonts w:cstheme="minorHAnsi"/>
        </w:rPr>
        <w:t xml:space="preserve">, </w:t>
      </w:r>
      <w:r w:rsidRPr="00E254A9">
        <w:rPr>
          <w:rFonts w:cstheme="minorHAnsi"/>
        </w:rPr>
        <w:t>Taylor, Kevin G.</w:t>
      </w:r>
      <w:r w:rsidRPr="00E254A9">
        <w:rPr>
          <w:rFonts w:cstheme="minorHAnsi"/>
          <w:vertAlign w:val="superscript"/>
        </w:rPr>
        <w:t>1</w:t>
      </w:r>
      <w:r w:rsidRPr="00E254A9">
        <w:rPr>
          <w:rFonts w:cstheme="minorHAnsi"/>
        </w:rPr>
        <w:t xml:space="preserve">, Hough, Edward </w:t>
      </w:r>
      <w:r w:rsidRPr="00E254A9">
        <w:rPr>
          <w:rFonts w:cstheme="minorHAnsi"/>
          <w:vertAlign w:val="superscript"/>
        </w:rPr>
        <w:t>2</w:t>
      </w:r>
      <w:r w:rsidR="00F927C3" w:rsidRPr="005F1BE4">
        <w:rPr>
          <w:rFonts w:cstheme="minorHAnsi"/>
        </w:rPr>
        <w:t xml:space="preserve"> &amp;</w:t>
      </w:r>
      <w:r w:rsidRPr="005F1BE4">
        <w:rPr>
          <w:rFonts w:cstheme="minorHAnsi"/>
        </w:rPr>
        <w:t xml:space="preserve"> Worden, Richard H.</w:t>
      </w:r>
      <w:r w:rsidRPr="005F1BE4">
        <w:rPr>
          <w:rFonts w:cstheme="minorHAnsi"/>
          <w:vertAlign w:val="superscript"/>
        </w:rPr>
        <w:t>3</w:t>
      </w:r>
      <w:r w:rsidRPr="005F1BE4">
        <w:rPr>
          <w:rFonts w:cstheme="minorHAnsi"/>
        </w:rPr>
        <w:t xml:space="preserve"> </w:t>
      </w:r>
    </w:p>
    <w:p w14:paraId="16CC7B85" w14:textId="77777777" w:rsidR="005C23B6" w:rsidRPr="00A3366A" w:rsidRDefault="005C23B6" w:rsidP="005C23B6">
      <w:pPr>
        <w:rPr>
          <w:rFonts w:cstheme="minorHAnsi"/>
        </w:rPr>
      </w:pPr>
      <w:r w:rsidRPr="00A3366A">
        <w:rPr>
          <w:rFonts w:cstheme="minorHAnsi"/>
          <w:vertAlign w:val="superscript"/>
        </w:rPr>
        <w:t xml:space="preserve">1 </w:t>
      </w:r>
      <w:r w:rsidRPr="00A3366A">
        <w:rPr>
          <w:rFonts w:cstheme="minorHAnsi"/>
        </w:rPr>
        <w:t>School of Earth, Atmospheric, and Environmental Sciences, University of Manchester, Manchester, M13 9PL, UK</w:t>
      </w:r>
    </w:p>
    <w:p w14:paraId="3DAB4DF2" w14:textId="77777777" w:rsidR="005C23B6" w:rsidRPr="00A3366A" w:rsidRDefault="005C23B6" w:rsidP="005C23B6">
      <w:pPr>
        <w:rPr>
          <w:rFonts w:cstheme="minorHAnsi"/>
        </w:rPr>
      </w:pPr>
      <w:r w:rsidRPr="00A3366A">
        <w:rPr>
          <w:rFonts w:cstheme="minorHAnsi"/>
          <w:vertAlign w:val="superscript"/>
        </w:rPr>
        <w:t xml:space="preserve">2 </w:t>
      </w:r>
      <w:r w:rsidRPr="00A3366A">
        <w:rPr>
          <w:rFonts w:cstheme="minorHAnsi"/>
        </w:rPr>
        <w:t>British Geological Survey, Environmental Science Centre, Nicker Hill, Keyworth, Nottingham, NG12 5GG, UK</w:t>
      </w:r>
    </w:p>
    <w:p w14:paraId="6FDA1254" w14:textId="2592F686" w:rsidR="005C23B6" w:rsidRDefault="005C23B6" w:rsidP="005C23B6">
      <w:pPr>
        <w:rPr>
          <w:rFonts w:cstheme="minorHAnsi"/>
        </w:rPr>
      </w:pPr>
      <w:r w:rsidRPr="00A3366A">
        <w:rPr>
          <w:rFonts w:cstheme="minorHAnsi"/>
          <w:vertAlign w:val="superscript"/>
        </w:rPr>
        <w:t xml:space="preserve">3 </w:t>
      </w:r>
      <w:r w:rsidRPr="00A3366A">
        <w:rPr>
          <w:rFonts w:cstheme="minorHAnsi"/>
        </w:rPr>
        <w:t>School of Environmental Sciences, University of Liverpool, Jane Herdman Building, Liverpool, L69 3GP, UK</w:t>
      </w:r>
    </w:p>
    <w:p w14:paraId="12082C61" w14:textId="2CEE32AE" w:rsidR="009331CF" w:rsidRPr="00A3366A" w:rsidRDefault="009331CF" w:rsidP="005C23B6">
      <w:pPr>
        <w:rPr>
          <w:rFonts w:cstheme="minorHAnsi"/>
        </w:rPr>
      </w:pPr>
      <w:r w:rsidRPr="009331CF">
        <w:rPr>
          <w:rFonts w:cstheme="minorHAnsi"/>
        </w:rPr>
        <w:t>*Correspondence</w:t>
      </w:r>
      <w:r>
        <w:rPr>
          <w:rFonts w:cstheme="minorHAnsi"/>
        </w:rPr>
        <w:t>:</w:t>
      </w:r>
      <w:r w:rsidRPr="009331CF">
        <w:rPr>
          <w:rFonts w:cstheme="minorHAnsi"/>
        </w:rPr>
        <w:t xml:space="preserve"> sarah</w:t>
      </w:r>
      <w:r w:rsidRPr="00A3366A">
        <w:rPr>
          <w:rFonts w:cstheme="minorHAnsi"/>
        </w:rPr>
        <w:t>.m.newport@manchester.</w:t>
      </w:r>
      <w:r>
        <w:rPr>
          <w:rFonts w:cstheme="minorHAnsi"/>
        </w:rPr>
        <w:t>ac.uk</w:t>
      </w:r>
    </w:p>
    <w:p w14:paraId="1BFE236B" w14:textId="43C5B9E1" w:rsidR="001E71DC" w:rsidRDefault="001E71DC" w:rsidP="00834294">
      <w:pPr>
        <w:spacing w:line="276" w:lineRule="auto"/>
        <w:jc w:val="both"/>
        <w:rPr>
          <w:rFonts w:cstheme="minorHAnsi"/>
          <w:i/>
        </w:rPr>
      </w:pPr>
      <w:r w:rsidRPr="005F1BE4">
        <w:rPr>
          <w:rStyle w:val="Heading1Char"/>
          <w:rFonts w:asciiTheme="minorHAnsi" w:hAnsiTheme="minorHAnsi" w:cstheme="minorHAnsi"/>
        </w:rPr>
        <w:t>Abstract</w:t>
      </w:r>
    </w:p>
    <w:p w14:paraId="116118DA" w14:textId="009AC84C" w:rsidR="00C80388" w:rsidRDefault="00C80388" w:rsidP="00C80388">
      <w:pPr>
        <w:jc w:val="both"/>
      </w:pPr>
      <w:r>
        <w:t xml:space="preserve">A paucity of studies on mud-rich basin slope successions has resulted in a significant gap in our sedimentological understanding in these settings. Here, macro- and micro-scale analysis of mudstone composition, texture and organic matter was undertaken on a continuous core through a mud-dominated slope succession from the </w:t>
      </w:r>
      <w:r w:rsidR="00642825">
        <w:t xml:space="preserve">Marl Hill area in the </w:t>
      </w:r>
      <w:r>
        <w:t>Carboniferous Bowland Basin (NW England</w:t>
      </w:r>
      <w:r>
        <w:rPr>
          <w:rFonts w:cstheme="minorHAnsi"/>
        </w:rPr>
        <w:t>)</w:t>
      </w:r>
      <w:r>
        <w:t xml:space="preserve">. Six lithofacies, all dominated by turbidites and debrites, combine into three basin slope facies associations: sediment-starved slope, slope dominated by low density turbidites, and slope dominated by debrites. Variation in slope sedimentation was a function of relative sea-level change, with the sediment-starved slope occurring during maximum flooding of the contemporaneous shelf, and the transition towards a slope dominated by turbidites and then debrites occurring during normal or forced shoreline progradation towards the shelf margin. The sediment-starved slope succession is dominated by Type II kerogen, whereas the slope dominated by low density turbidites is </w:t>
      </w:r>
      <w:r w:rsidR="00FE3517">
        <w:t xml:space="preserve">dominated by Type III kerogen. </w:t>
      </w:r>
      <w:r>
        <w:rPr>
          <w:rFonts w:cstheme="minorHAnsi"/>
        </w:rPr>
        <w:t>T</w:t>
      </w:r>
      <w:r w:rsidRPr="00696405">
        <w:rPr>
          <w:rFonts w:cstheme="minorHAnsi"/>
        </w:rPr>
        <w:t xml:space="preserve">his study </w:t>
      </w:r>
      <w:r>
        <w:rPr>
          <w:rFonts w:cstheme="minorHAnsi"/>
        </w:rPr>
        <w:t>suggests</w:t>
      </w:r>
      <w:r w:rsidRPr="00696405">
        <w:rPr>
          <w:rFonts w:cstheme="minorHAnsi"/>
        </w:rPr>
        <w:t xml:space="preserve"> that</w:t>
      </w:r>
      <w:r>
        <w:rPr>
          <w:rFonts w:cstheme="minorHAnsi"/>
        </w:rPr>
        <w:t xml:space="preserve"> mud-dominated</w:t>
      </w:r>
      <w:r w:rsidRPr="00696405">
        <w:rPr>
          <w:rFonts w:cstheme="minorHAnsi"/>
        </w:rPr>
        <w:t xml:space="preserve"> lower slope settings are </w:t>
      </w:r>
      <w:r>
        <w:rPr>
          <w:rFonts w:cstheme="minorHAnsi"/>
        </w:rPr>
        <w:t xml:space="preserve">largely </w:t>
      </w:r>
      <w:r w:rsidRPr="00696405">
        <w:rPr>
          <w:rFonts w:cstheme="minorHAnsi"/>
        </w:rPr>
        <w:t>active depositional sites</w:t>
      </w:r>
      <w:r>
        <w:rPr>
          <w:rFonts w:cstheme="minorHAnsi"/>
        </w:rPr>
        <w:t xml:space="preserve">, where there is consistent evidence for sediment traction. Additionally, the </w:t>
      </w:r>
      <w:r>
        <w:t>composition and texture of basin slope mudstones, as well as organic content varies predictably as a function of shelf processes linked to relative sea-level change.</w:t>
      </w:r>
    </w:p>
    <w:p w14:paraId="550325E1" w14:textId="77777777" w:rsidR="00C80388" w:rsidRDefault="00C80388" w:rsidP="00834294">
      <w:pPr>
        <w:spacing w:line="276" w:lineRule="auto"/>
        <w:jc w:val="both"/>
        <w:rPr>
          <w:rFonts w:cstheme="minorHAnsi"/>
        </w:rPr>
      </w:pPr>
    </w:p>
    <w:p w14:paraId="62E36ACC" w14:textId="35679302" w:rsidR="00EB21AC" w:rsidRDefault="006A4DC1" w:rsidP="00834294">
      <w:pPr>
        <w:spacing w:line="276" w:lineRule="auto"/>
        <w:jc w:val="both"/>
        <w:rPr>
          <w:rFonts w:cstheme="minorHAnsi"/>
        </w:rPr>
      </w:pPr>
      <w:r w:rsidRPr="0048517B">
        <w:rPr>
          <w:rFonts w:cstheme="minorHAnsi"/>
        </w:rPr>
        <w:t>The recent development of unconventional hydrocarbon systems which target source rock reservoi</w:t>
      </w:r>
      <w:r w:rsidR="004454E5" w:rsidRPr="0048517B">
        <w:rPr>
          <w:rFonts w:cstheme="minorHAnsi"/>
        </w:rPr>
        <w:t xml:space="preserve">rs (organic-rich mudstones </w:t>
      </w:r>
      <w:r w:rsidRPr="005F1BE4">
        <w:rPr>
          <w:rFonts w:cstheme="minorHAnsi"/>
        </w:rPr>
        <w:t>act</w:t>
      </w:r>
      <w:r w:rsidR="004454E5" w:rsidRPr="005F1BE4">
        <w:rPr>
          <w:rFonts w:cstheme="minorHAnsi"/>
        </w:rPr>
        <w:t>ing</w:t>
      </w:r>
      <w:r w:rsidRPr="005F1BE4">
        <w:rPr>
          <w:rFonts w:cstheme="minorHAnsi"/>
        </w:rPr>
        <w:t xml:space="preserve"> as both source and reservoir) has led to</w:t>
      </w:r>
      <w:r w:rsidR="00D33AA2" w:rsidRPr="005F1BE4">
        <w:rPr>
          <w:rFonts w:cstheme="minorHAnsi"/>
        </w:rPr>
        <w:t xml:space="preserve"> a </w:t>
      </w:r>
      <w:r w:rsidR="004454E5" w:rsidRPr="005F1BE4">
        <w:rPr>
          <w:rFonts w:cstheme="minorHAnsi"/>
        </w:rPr>
        <w:t xml:space="preserve">re-evaluation of fundamental geological processes operating </w:t>
      </w:r>
      <w:r w:rsidR="00D33AA2" w:rsidRPr="005F1BE4">
        <w:rPr>
          <w:rFonts w:cstheme="minorHAnsi"/>
        </w:rPr>
        <w:t>in fine-</w:t>
      </w:r>
      <w:r w:rsidR="00A161E5" w:rsidRPr="005F1BE4">
        <w:rPr>
          <w:rFonts w:cstheme="minorHAnsi"/>
        </w:rPr>
        <w:t xml:space="preserve">grained sedimentary systems </w:t>
      </w:r>
      <w:r w:rsidR="008A25DC" w:rsidRPr="0048517B">
        <w:rPr>
          <w:rFonts w:cstheme="minorHAnsi"/>
        </w:rPr>
        <w:fldChar w:fldCharType="begin" w:fldLock="1"/>
      </w:r>
      <w:r w:rsidR="000B67A8">
        <w:rPr>
          <w:rFonts w:cstheme="minorHAnsi"/>
        </w:rPr>
        <w:instrText>ADDIN CSL_CITATION { "citationItems" : [ { "id" : "ITEM-1", "itemData" : { "DOI" : "10.1016/j.marpetgeo.2008.06.004", "author" : [ { "dropping-particle" : "", "family" : "Ross", "given" : "Daniel J K", "non-dropping-particle" : "", "parse-names" : false, "suffix" : "" }, { "dropping-particle" : "", "family" : "Bustin", "given" : "R Marc", "non-dropping-particle" : "", "parse-names" : false, "suffix" : "" } ], "container-title" : "Marine and Petroleum Geology", "id" : "ITEM-1", "issued" : { "date-parts" : [ [ "2009" ] ] }, "page" : "916-927", "title" : "The importance of shale composition and pore structure upon gas storage potential of shale gas reservoirs", "type" : "article-journal", "volume" : "26" }, "prefix" : "e.g.", "uris" : [ "http://www.mendeley.com/documents/?uuid=cf12e8da-b402-4e3e-b0e9-e554fbeffa60" ] }, { "id" : "ITEM-2", "itemData" : { "DOI" : "10.1306/03281110162", "author" : [ { "dropping-particle" : "", "family" : "Aplin", "given" : "Andrew C", "non-dropping-particle" : "", "parse-names" : false, "suffix" : "" }, { "dropping-particle" : "", "family" : "Macquaker", "given" : "Joe H S", "non-dropping-particle" : "", "parse-names" : false, "suffix" : "" } ], "container-title" : "AAPG Bulletin", "id" : "ITEM-2", "issue" : "12", "issued" : { "date-parts" : [ [ "2011" ] ] }, "page" : "2031-2059", "title" : "Mudstone diversity : Origin and implications for source, seal, and reservoir properties in petroleum systems", "type" : "article-journal", "volume" : "95" }, "uris" : [ "http://www.mendeley.com/documents/?uuid=19304be4-9e50-4c5d-8874-4a0b8fd9eee1" ] }, { "id" : "ITEM-3", "itemData" : { "DOI" : "10.1306/13321446M973489", "author" : [ { "dropping-particle" : "", "family" : "Jarvie", "given" : "Daniel M", "non-dropping-particle" : "", "parse-names" : false, "suffix" : "" } ], "container-title" : "Shale Reservoirs- Giant resources for the 21st century: AAPG Memoir 97", "editor" : [ { "dropping-particle" : "", "family" : "Breyer", "given" : "J A", "non-dropping-particle" : "", "parse-names" : false, "suffix" : "" } ], "id" : "ITEM-3", "issued" : { "date-parts" : [ [ "2012" ] ] }, "page" : "69-87", "title" : "Shale Resource Systems for Oil and Gas: Part 1- Shale-gas Resource Systems", "type" : "chapter" }, "uris" : [ "http://www.mendeley.com/documents/?uuid=a30f7097-0e2e-406b-b7ee-f28a2bd62dd9" ] }, { "id" : "ITEM-4", "itemData" : { "DOI" : "10.1190/INT-2013-0003.1", "author" : [ { "dropping-particle" : "", "family" : "Hart", "given" : "Bruce S", "non-dropping-particle" : "", "parse-names" : false, "suffix" : "" }, { "dropping-particle" : "", "family" : "Macquaker", "given" : "Joe H S", "non-dropping-particle" : "", "parse-names" : false, "suffix" : "" }, { "dropping-particle" : "", "family" : "Taylor", "given" : "Kevin G", "non-dropping-particle" : "", "parse-names" : false, "suffix" : "" } ], "container-title" : "Interpretation", "id" : "ITEM-4", "issue" : "1", "issued" : { "date-parts" : [ [ "2013" ] ] }, "page" : "B7-B26", "title" : "Mudstone (\u201c shale \u201d) depositional and diagenetic processes: Implications for seismic analyses of source-rock reservoirs", "type" : "article-journal", "volume" : "1" }, "uris" : [ "http://www.mendeley.com/documents/?uuid=c4b6a6c8-c8cb-4086-b12d-e5bc422fffc0" ] }, { "id" : "ITEM-5", "itemData" : { "DOI" : "10.1180/claymin.2014.049.2.05", "ISSN" : "00098558", "abstract" : "An understanding of the nature and scales of diagenetic variability within organicrich mudstones is critical to the accurate assessment of shale-gas reservoir properties, as well as for elucidating chemical evolution pathways within mudstones. Here we integrate field observations with thin section descriptions (optical and electron optical techniques) and mineralogical data for the Blackhawk Member time-equivalent Mancos Shale in Book Cliffs, Utah, to determine the impacts of early and burial diagenesis on this mudstone succession. The detrital assemblage in the Mancos Shale comprises quartz-silt, feldspar, clay minerals, dolomite and organic matter (TOC of 1 to 2.5%). Biogenic silica is negligible. Field mapping reveals laterally continuous (km scale), ferroan dolomite cemented units up to 0.3 m thick, are present. These cemented units cap both coarsening-upward units (1 to 3 m thick), and stacked successions of coarsening-upward units (5 to 15 m thick). These upward-coarsening sediment packages, capped by dolomite cemented strata, correlate to bedsets and parasequences in updip settings. Pervasive cementation in these dolomite-cemented units is likely to have occurred prior to compaction as a result of bacterially mediated respiratory processes. Cementation at these levels is particularly evident because cement precipitation occurred during breaks in sediment accumulation below marine flooding surfaces. The abundance of dolomite cements highlights the importance of macroscopicscale diagenetic carbonate mobility in these mudstones. In addition to carbonate-cements, diagenetic alteration and precipitation of quartz and aluminasilicate minerals are also important in these mudstones. Kaolinite is present both in uncompacted test of organisms and as vein fills in septarian concretions. Kaolinite precipitation is interpreted to have occurred prior to significant compaction and indicates that both silicon and aluminium were mobile during early diagenesis. We interpret the abundance of early diagenetic kaolinite cement to be the result of Al-mobilization by organic acids generated during organic matter oxidation reactions, with the Al sourced from poorly crystalline detrital aluminium oxides and clay minerals. There is also indirect evidence for burial diagenetic kaolinitization of feldspar grains. Quartz cement takes the form of quartz overgrowths and microcrystalline quartz crystals. Textures and CL spectra for the quartz microcrystalline cement suggests th\u2026", "author" : [ { "dropping-particle" : "", "family" : "Taylor", "given" : "K G", "non-dropping-particle" : "", "parse-names" : false, "suffix" : "" }, { "dropping-particle" : "", "family" : "Macquaker", "given" : "Joe H.S.", "non-dropping-particle" : "", "parse-names" : false, "suffix" : "" } ], "container-title" : "Clay Minerals", "id" : "ITEM-5", "issued" : { "date-parts" : [ [ "2014" ] ] }, "page" : "213-227", "title" : "Diagenetic alterations in a silt- and clay- rich mudstone succession: an example from the Upper Cretaceous Mancos Shale of Utah, USA", "type" : "article-journal", "volume" : "49" }, "uris" : [ "http://www.mendeley.com/documents/?uuid=428e05fc-10f0-4614-a061-d36e55583872" ] } ], "mendeley" : { "formattedCitation" : "(e.g. Ross &amp; Bustin 2009; Aplin &amp; Macquaker 2011; Jarvie 2012; Hart &lt;i&gt;et al.&lt;/i&gt; 2013; Taylor &amp; Macquaker 2014)", "plainTextFormattedCitation" : "(e.g. Ross &amp; Bustin 2009; Aplin &amp; Macquaker 2011; Jarvie 2012; Hart et al. 2013; Taylor &amp; Macquaker 2014)", "previouslyFormattedCitation" : "(e.g. Ross &amp; Bustin 2009; Aplin &amp; Macquaker 2011; Jarvie 2012; Hart &lt;i&gt;et al.&lt;/i&gt; 2013; Taylor &amp; Macquaker 2014)" }, "properties" : { "noteIndex" : 0 }, "schema" : "https://github.com/citation-style-language/schema/raw/master/csl-citation.json" }</w:instrText>
      </w:r>
      <w:r w:rsidR="008A25DC" w:rsidRPr="0048517B">
        <w:rPr>
          <w:rFonts w:cstheme="minorHAnsi"/>
        </w:rPr>
        <w:fldChar w:fldCharType="separate"/>
      </w:r>
      <w:r w:rsidR="000B67A8" w:rsidRPr="000B67A8">
        <w:rPr>
          <w:rFonts w:cstheme="minorHAnsi"/>
          <w:noProof/>
        </w:rPr>
        <w:t xml:space="preserve">(e.g. Ross &amp; Bustin 2009; Aplin &amp; Macquaker 2011; Jarvie 2012; Hart </w:t>
      </w:r>
      <w:r w:rsidR="000B67A8" w:rsidRPr="000B67A8">
        <w:rPr>
          <w:rFonts w:cstheme="minorHAnsi"/>
          <w:i/>
          <w:noProof/>
        </w:rPr>
        <w:t>et al.</w:t>
      </w:r>
      <w:r w:rsidR="000B67A8" w:rsidRPr="000B67A8">
        <w:rPr>
          <w:rFonts w:cstheme="minorHAnsi"/>
          <w:noProof/>
        </w:rPr>
        <w:t xml:space="preserve"> 2013; Taylor &amp; Macquaker 2014)</w:t>
      </w:r>
      <w:r w:rsidR="008A25DC" w:rsidRPr="0048517B">
        <w:rPr>
          <w:rFonts w:cstheme="minorHAnsi"/>
        </w:rPr>
        <w:fldChar w:fldCharType="end"/>
      </w:r>
      <w:r w:rsidRPr="0048517B">
        <w:rPr>
          <w:rFonts w:cstheme="minorHAnsi"/>
        </w:rPr>
        <w:t xml:space="preserve">. </w:t>
      </w:r>
      <w:r w:rsidR="00043DDD" w:rsidRPr="0048517B">
        <w:rPr>
          <w:rFonts w:cstheme="minorHAnsi"/>
        </w:rPr>
        <w:t>D</w:t>
      </w:r>
      <w:r w:rsidR="00E70278" w:rsidRPr="008629CB">
        <w:rPr>
          <w:rFonts w:cstheme="minorHAnsi"/>
        </w:rPr>
        <w:t xml:space="preserve">epositional and post-depositional processes </w:t>
      </w:r>
      <w:r w:rsidR="00043DDD" w:rsidRPr="005F1BE4">
        <w:rPr>
          <w:rFonts w:cstheme="minorHAnsi"/>
        </w:rPr>
        <w:t>within</w:t>
      </w:r>
      <w:r w:rsidR="00E70278" w:rsidRPr="005F1BE4">
        <w:rPr>
          <w:rFonts w:cstheme="minorHAnsi"/>
        </w:rPr>
        <w:t xml:space="preserve"> fine-grained sedimentary systems </w:t>
      </w:r>
      <w:r w:rsidR="00043DDD" w:rsidRPr="005F1BE4">
        <w:rPr>
          <w:rFonts w:cstheme="minorHAnsi"/>
        </w:rPr>
        <w:t xml:space="preserve">are complex and </w:t>
      </w:r>
      <w:r w:rsidR="00E70278" w:rsidRPr="005F1BE4">
        <w:rPr>
          <w:rFonts w:cstheme="minorHAnsi"/>
        </w:rPr>
        <w:t>control the distribution of rock properties</w:t>
      </w:r>
      <w:r w:rsidR="00A17083" w:rsidRPr="005F1BE4">
        <w:rPr>
          <w:rFonts w:cstheme="minorHAnsi"/>
        </w:rPr>
        <w:t>, both spatially and temporally,</w:t>
      </w:r>
      <w:r w:rsidR="00E70278" w:rsidRPr="005F1BE4">
        <w:rPr>
          <w:rFonts w:cstheme="minorHAnsi"/>
        </w:rPr>
        <w:t xml:space="preserve"> which are </w:t>
      </w:r>
      <w:r w:rsidR="00A17083" w:rsidRPr="005F1BE4">
        <w:rPr>
          <w:rFonts w:cstheme="minorHAnsi"/>
        </w:rPr>
        <w:t xml:space="preserve">key </w:t>
      </w:r>
      <w:r w:rsidR="00043DDD" w:rsidRPr="005F1BE4">
        <w:rPr>
          <w:rFonts w:cstheme="minorHAnsi"/>
        </w:rPr>
        <w:t>consideration</w:t>
      </w:r>
      <w:r w:rsidR="00F346B3" w:rsidRPr="005F1BE4">
        <w:rPr>
          <w:rFonts w:cstheme="minorHAnsi"/>
        </w:rPr>
        <w:t>s</w:t>
      </w:r>
      <w:r w:rsidR="00BE6A12" w:rsidRPr="005F1BE4">
        <w:rPr>
          <w:rFonts w:cstheme="minorHAnsi"/>
        </w:rPr>
        <w:t xml:space="preserve"> for the </w:t>
      </w:r>
      <w:r w:rsidR="00043DDD" w:rsidRPr="005F1BE4">
        <w:rPr>
          <w:rFonts w:cstheme="minorHAnsi"/>
        </w:rPr>
        <w:t xml:space="preserve">appraisal, </w:t>
      </w:r>
      <w:r w:rsidR="00E70278" w:rsidRPr="005F1BE4">
        <w:rPr>
          <w:rFonts w:cstheme="minorHAnsi"/>
        </w:rPr>
        <w:t>exploration</w:t>
      </w:r>
      <w:r w:rsidR="00A17083" w:rsidRPr="005F1BE4">
        <w:rPr>
          <w:rFonts w:cstheme="minorHAnsi"/>
        </w:rPr>
        <w:t xml:space="preserve"> and </w:t>
      </w:r>
      <w:r w:rsidR="00043DDD" w:rsidRPr="005F1BE4">
        <w:rPr>
          <w:rFonts w:cstheme="minorHAnsi"/>
        </w:rPr>
        <w:t>production</w:t>
      </w:r>
      <w:r w:rsidR="00A17083" w:rsidRPr="005F1BE4">
        <w:rPr>
          <w:rFonts w:cstheme="minorHAnsi"/>
        </w:rPr>
        <w:t xml:space="preserve"> of source rock reservoirs </w:t>
      </w:r>
      <w:r w:rsidR="008A25DC" w:rsidRPr="00C945F6">
        <w:rPr>
          <w:rFonts w:cstheme="minorHAnsi"/>
        </w:rPr>
        <w:fldChar w:fldCharType="begin" w:fldLock="1"/>
      </w:r>
      <w:r w:rsidR="000B67A8">
        <w:rPr>
          <w:rFonts w:cstheme="minorHAnsi"/>
        </w:rPr>
        <w:instrText>ADDIN CSL_CITATION { "citationItems" : [ { "id" : "ITEM-1", "itemData" : { "DOI" : "10.1306/12190606068", "author" : [ { "dropping-particle" : "", "family" : "Jarvie", "given" : "Daniel M", "non-dropping-particle" : "", "parse-names" : false, "suffix" : "" }, { "dropping-particle" : "", "family" : "Hill", "given" : "Ronald J", "non-dropping-particle" : "", "parse-names" : false, "suffix" : "" }, { "dropping-particle" : "", "family" : "Ruble", "given" : "Tim E", "non-dropping-particle" : "", "parse-names" : false, "suffix" : "" }, { "dropping-particle" : "", "family" : "Pollastro", "given" : "Richard M", "non-dropping-particle" : "", "parse-names" : false, "suffix" : "" } ], "container-title" : "AAPG Bulletin", "id" : "ITEM-1", "issue" : "4", "issued" : { "date-parts" : [ [ "2007" ] ] }, "page" : "475-499", "title" : "Unconventional shale-gas systems : The Mississippian Barnett Shale of north-central Texas as one model for thermogenic shale-gas assessment", "type" : "article-journal", "volume" : "91" }, "prefix" : "e.g. ", "uris" : [ "http://www.mendeley.com/documents/?uuid=01ecd07a-a834-4d20-a148-506f0f154c12" ] }, { "id" : "ITEM-2", "itemData" : { "DOI" : "10.2110/jsr.2009.092", "ISBN" : "1527-1404", "ISSN" : "1527-1404", "PMID" : "35400", "abstract" : "Research on mudrock attributes has increased dramatically sinceshale-gas systems have become commercial hydrocarbon productiontargets. One of the most significant research questions nowbeing asked focuses on the nature of the pore system in thesemudrocks. Our work on siliceous mudstones from the MississippianBarnett Shale of the Fort Worth Basin, Texas, shows that thepores in these rocks are dominantly nanometer in scale (nanopores).We used scanning electron microscopy to characterize Barnettpores from a number of cores and have imaged pores as smallas 5 nm. Key to our success in imaging these nanopores is theuse of Ar-ion-beam milling; this methodology provides flat surfacesthat lack topography related to differential hardness and arefundamental for high-magnification imaging. Nanopores are observed in three main modes of occurrence. Mostpores are found in grains of organic matter as intraparticlepores; many of these grains contain hundreds of pores. Intraparticleorganic nanopores most commonly have irregular, bubblelike,elliptical cross sections and range between 5 and 750 nm withthe median nanopore size for all grains being approximately100 nm. Internal porosities of up to 20.2% have been measuredfor whole grains of organic matter based on point-count datafrom scanning electron microscopy analysis. These nanoporesin the organic matter are the predominant pore type in the Barnettmudstones and they are related to thermal maturation.Nanopores are also found in bedding-parallel, wispy, organic-richlaminae as intraparticle pores in organic grains and as interparticlepores between organic matter, but this mode is not common. Althoughless abundant, nanopores are also locally present in fine-grainedmatrix areas unassociated with organic matter and as nano- tomicrointercrystalline pores in pyrite framboids.Intraparticle organic nanopores and pyrite-framboid intercrystallinepores contribute to gas storage in Barnett mudstones. We postulatethat permeability pathways within the Barnett mudstones arealong bedding-parallel layers of organic matter or a mesh networkof organic matter flakes because this material contains themost pores.", "author" : [ { "dropping-particle" : "", "family" : "Loucks", "given" : "R. G.", "non-dropping-particle" : "", "parse-names" : false, "suffix" : "" }, { "dropping-particle" : "", "family" : "Reed", "given" : "R. M.", "non-dropping-particle" : "", "parse-names" : false, "suffix" : "" }, { "dropping-particle" : "", "family" : "Ruppel", "given" : "S. C.", "non-dropping-particle" : "", "parse-names" : false, "suffix" : "" }, { "dropping-particle" : "", "family" : "Jarvie", "given" : "D. M.", "non-dropping-particle" : "", "parse-names" : false, "suffix" : "" } ], "container-title" : "Journal of Sedimentary Research", "id" : "ITEM-2", "issue" : "12", "issued" : { "date-parts" : [ [ "2009" ] ] }, "page" : "848-861", "title" : "Morphology, Genesis, and Distribution of Nanometer-Scale Pores in Siliceous Mudstones of the Mississippian Barnett Shale", "type" : "article-journal", "volume" : "79" }, "uris" : [ "http://www.mendeley.com/documents/?uuid=41a04ab3-1f7a-4e3d-9054-bf7d321f5468" ] }, { "id" : "ITEM-3", "itemData" : { "DOI" : "10.1306/08171111061", "author" : [ { "dropping-particle" : "", "family" : "Loucks", "given" : "Robert G", "non-dropping-particle" : "", "parse-names" : false, "suffix" : "" }, { "dropping-particle" : "", "family" : "Reed", "given" : "Robert M", "non-dropping-particle" : "", "parse-names" : false, "suffix" : "" }, { "dropping-particle" : "", "family" : "Ruppel", "given" : "Stephen C", "non-dropping-particle" : "", "parse-names" : false, "suffix" : "" }, { "dropping-particle" : "", "family" : "Hammes", "given" : "Ursula", "non-dropping-particle" : "", "parse-names" : false, "suffix" : "" } ], "container-title" : "AAPG Bulletin", "id" : "ITEM-3", "issue" : "6", "issued" : { "date-parts" : [ [ "2012" ] ] }, "page" : "1071-1098", "title" : "Spectrum of pore types and networks in mudrocks and a descriptive classification for matrix-related mudrock pores", "type" : "article-journal", "volume" : "96" }, "suppress-author" : 1, "uris" : [ "http://www.mendeley.com/documents/?uuid=da687970-9596-4d15-9902-a84135484924" ] }, { "id" : "ITEM-4", "itemData" : { "author" : [ { "dropping-particle" : "", "family" : "Charpentier", "given" : "By Ronald R", "non-dropping-particle" : "", "parse-names" : false, "suffix" : "" }, { "dropping-particle" : "", "family" : "Cook", "given" : "Troy A", "non-dropping-particle" : "", "parse-names" : false, "suffix" : "" } ], "id" : "ITEM-4", "issued" : { "date-parts" : [ [ "2011" ] ] }, "number-of-pages" : "73", "title" : "USGS Methodology for Assessing Continuous Petroleum Resources", "type" : "report" }, "uris" : [ "http://www.mendeley.com/documents/?uuid=a640574d-360f-4e82-a3b9-9c2c13852369" ] }, { "id" : "ITEM-5", "itemData" : { "author" : [ { "dropping-particle" : "", "family" : "Andrews", "given" : "I J", "non-dropping-particle" : "", "parse-names" : false, "suffix" : "" } ], "id" : "ITEM-5", "issued" : { "date-parts" : [ [ "2013" ] ] }, "number-of-pages" : "64", "publisher-place" : "London", "title" : "The Carboniferous Bowland Shale gas study: geology and resource estimation", "type" : "report" }, "uris" : [ "http://www.mendeley.com/documents/?uuid=fc937df2-1b74-41ac-93c0-04c08a662682" ] } ], "mendeley" : { "formattedCitation" : "(e.g. Jarvie &lt;i&gt;et al.&lt;/i&gt; 2007; Loucks &lt;i&gt;et al.&lt;/i&gt; 2009, 2012; Charpentier &amp; Cook 2011; Andrews 2013)", "plainTextFormattedCitation" : "(e.g. Jarvie et al. 2007; Loucks et al. 2009, 2012; Charpentier &amp; Cook 2011; Andrews 2013)", "previouslyFormattedCitation" : "(e.g. Jarvie &lt;i&gt;et al.&lt;/i&gt; 2007; Loucks &lt;i&gt;et al.&lt;/i&gt; 2009, 2012; Charpentier &amp; Cook 2011; Andrews 2013)" }, "properties" : { "noteIndex" : 0 }, "schema" : "https://github.com/citation-style-language/schema/raw/master/csl-citation.json" }</w:instrText>
      </w:r>
      <w:r w:rsidR="008A25DC" w:rsidRPr="00C945F6">
        <w:rPr>
          <w:rFonts w:cstheme="minorHAnsi"/>
        </w:rPr>
        <w:fldChar w:fldCharType="separate"/>
      </w:r>
      <w:r w:rsidR="004671B9" w:rsidRPr="004671B9">
        <w:rPr>
          <w:rFonts w:cstheme="minorHAnsi"/>
          <w:noProof/>
        </w:rPr>
        <w:t xml:space="preserve">(e.g. Jarvie </w:t>
      </w:r>
      <w:r w:rsidR="004671B9" w:rsidRPr="004671B9">
        <w:rPr>
          <w:rFonts w:cstheme="minorHAnsi"/>
          <w:i/>
          <w:noProof/>
        </w:rPr>
        <w:t>et al.</w:t>
      </w:r>
      <w:r w:rsidR="004671B9" w:rsidRPr="004671B9">
        <w:rPr>
          <w:rFonts w:cstheme="minorHAnsi"/>
          <w:noProof/>
        </w:rPr>
        <w:t xml:space="preserve"> 2007; Loucks </w:t>
      </w:r>
      <w:r w:rsidR="004671B9" w:rsidRPr="004671B9">
        <w:rPr>
          <w:rFonts w:cstheme="minorHAnsi"/>
          <w:i/>
          <w:noProof/>
        </w:rPr>
        <w:t>et al.</w:t>
      </w:r>
      <w:r w:rsidR="004671B9" w:rsidRPr="004671B9">
        <w:rPr>
          <w:rFonts w:cstheme="minorHAnsi"/>
          <w:noProof/>
        </w:rPr>
        <w:t xml:space="preserve"> 2009, 2012; Charpentier &amp; Cook 2011; Andrews 2013)</w:t>
      </w:r>
      <w:r w:rsidR="008A25DC" w:rsidRPr="00C945F6">
        <w:rPr>
          <w:rFonts w:cstheme="minorHAnsi"/>
        </w:rPr>
        <w:fldChar w:fldCharType="end"/>
      </w:r>
      <w:r w:rsidR="003C4B19" w:rsidRPr="0048517B">
        <w:rPr>
          <w:rFonts w:cstheme="minorHAnsi"/>
        </w:rPr>
        <w:t>.</w:t>
      </w:r>
      <w:r w:rsidR="00471095" w:rsidRPr="00C945F6">
        <w:rPr>
          <w:rFonts w:cstheme="minorHAnsi"/>
        </w:rPr>
        <w:t xml:space="preserve"> </w:t>
      </w:r>
      <w:r w:rsidR="005D2C8D" w:rsidRPr="00C945F6">
        <w:rPr>
          <w:rFonts w:cstheme="minorHAnsi"/>
        </w:rPr>
        <w:t xml:space="preserve">The </w:t>
      </w:r>
      <w:r w:rsidR="005C0412">
        <w:rPr>
          <w:rFonts w:cstheme="minorHAnsi"/>
        </w:rPr>
        <w:t xml:space="preserve">style of </w:t>
      </w:r>
      <w:r w:rsidR="004454E5" w:rsidRPr="00C945F6">
        <w:rPr>
          <w:rFonts w:cstheme="minorHAnsi"/>
        </w:rPr>
        <w:t>deposition (e.g.</w:t>
      </w:r>
      <w:r w:rsidR="005D2C8D" w:rsidRPr="002546C1">
        <w:rPr>
          <w:rFonts w:cstheme="minorHAnsi"/>
        </w:rPr>
        <w:t xml:space="preserve"> the amount of organic matter flux, the type of organic matter present</w:t>
      </w:r>
      <w:r w:rsidR="003F36DB" w:rsidRPr="005F1BE4">
        <w:rPr>
          <w:rFonts w:cstheme="minorHAnsi"/>
        </w:rPr>
        <w:t>,</w:t>
      </w:r>
      <w:r w:rsidR="005D2C8D" w:rsidRPr="005F1BE4">
        <w:rPr>
          <w:rFonts w:cstheme="minorHAnsi"/>
        </w:rPr>
        <w:t xml:space="preserve"> the detrital grain assemblage, the sediment accumulation rate)</w:t>
      </w:r>
      <w:r w:rsidR="004454E5" w:rsidRPr="005F1BE4">
        <w:rPr>
          <w:rFonts w:cstheme="minorHAnsi"/>
        </w:rPr>
        <w:t xml:space="preserve"> </w:t>
      </w:r>
      <w:r w:rsidR="007D0060">
        <w:rPr>
          <w:rFonts w:cstheme="minorHAnsi"/>
        </w:rPr>
        <w:t xml:space="preserve">is </w:t>
      </w:r>
      <w:r w:rsidR="007D0060">
        <w:rPr>
          <w:rFonts w:cstheme="minorHAnsi"/>
        </w:rPr>
        <w:lastRenderedPageBreak/>
        <w:t xml:space="preserve">therefore key in determining the characteristics and variability within any fine grained sedimentary succession </w:t>
      </w:r>
      <w:r w:rsidR="008A25DC" w:rsidRPr="00C945F6">
        <w:rPr>
          <w:rFonts w:cstheme="minorHAnsi"/>
        </w:rPr>
        <w:fldChar w:fldCharType="begin" w:fldLock="1"/>
      </w:r>
      <w:r w:rsidR="00083D3D">
        <w:rPr>
          <w:rFonts w:cstheme="minorHAnsi"/>
        </w:rPr>
        <w:instrText>ADDIN CSL_CITATION { "citationItems" : [ { "id" : "ITEM-1", "itemData" : { "DOI" : "10.2110/jsr.2007.029", "ISBN" : "1527-1404", "ISSN" : "1527-1404", "author" : [ { "dropping-particle" : "", "family" : "Macquaker", "given" : "Joe H.S.", "non-dropping-particle" : "", "parse-names" : false, "suffix" : "" }, { "dropping-particle" : "", "family" : "Taylor", "given" : "K G", "non-dropping-particle" : "", "parse-names" : false, "suffix" : "" }, { "dropping-particle" : "", "family" : "Gawthorpe", "given" : "R L", "non-dropping-particle" : "", "parse-names" : false, "suffix" : "" } ], "container-title" : "Journal of Sedimentary Research", "id" : "ITEM-1", "issued" : { "date-parts" : [ [ "2007" ] ] }, "page" : "324-339", "title" : "High - Resolution Facies Analyses of Mudstones: Implications for Paleoenvironmental and Sequence Stratigraphic Interpretations of Offshore Ancient Mud - Dominated Successions", "type" : "article-journal", "volume" : "77" }, "prefix" : "e.g. ", "uris" : [ "http://www.mendeley.com/documents/?uuid=6219b8af-62e8-4db9-8113-ff46914fe0af" ] }, { "id" : "ITEM-2", "itemData" : { "DOI" : "10.1306/12011111129", "author" : [ { "dropping-particle" : "", "family" : "Milliken", "given" : "Kitty L", "non-dropping-particle" : "", "parse-names" : false, "suffix" : "" }, { "dropping-particle" : "", "family" : "Esch", "given" : "William L", "non-dropping-particle" : "", "parse-names" : false, "suffix" : "" }, { "dropping-particle" : "", "family" : "Reed", "given" : "Robert M", "non-dropping-particle" : "", "parse-names" : false, "suffix" : "" }, { "dropping-particle" : "", "family" : "Zhang", "given" : "Tongwei", "non-dropping-particle" : "", "parse-names" : false, "suffix" : "" } ], "container-title" : "AAPG Bulletin", "id" : "ITEM-2", "issue" : "8", "issued" : { "date-parts" : [ [ "2012" ] ] }, "page" : "1553-1578", "title" : "Grain assemblages and strong diagenetic overprinting in siliceous mudrocks , Barnett Shale ( Mississippian ), Fort Worth Basin , Texas", "type" : "article-journal", "volume" : "96" }, "uris" : [ "http://www.mendeley.com/documents/?uuid=3947cc42-9b6e-45aa-95d3-237e544133c8" ] }, { "id" : "ITEM-3", "itemData" : { "author" : [ { "dropping-particle" : "", "family" : "Milliken", "given" : "Kitty", "non-dropping-particle" : "", "parse-names" : false, "suffix" : "" } ], "container-title" : "Journal of Sedimentary Research", "id" : "ITEM-3", "issued" : { "date-parts" : [ [ "2014" ] ] }, "page" : "1185-1199", "title" : "A Compositional Classification For Grain Assemblages in Fine-Grained Sediments and Sedimentary Rocks", "type" : "article-journal", "volume" : "84" }, "uris" : [ "http://www.mendeley.com/documents/?uuid=3328c313-f7e2-44cc-8373-8f84af5539f7" ] }, { "id" : "ITEM-4", "itemData" : { "DOI" : "10.1190/INT-2013-0003.1", "author" : [ { "dropping-particle" : "", "family" : "Hart", "given" : "Bruce S", "non-dropping-particle" : "", "parse-names" : false, "suffix" : "" }, { "dropping-particle" : "", "family" : "Macquaker", "given" : "Joe H S", "non-dropping-particle" : "", "parse-names" : false, "suffix" : "" }, { "dropping-particle" : "", "family" : "Taylor", "given" : "Kevin G", "non-dropping-particle" : "", "parse-names" : false, "suffix" : "" } ], "container-title" : "Interpretation", "id" : "ITEM-4", "issue" : "1", "issued" : { "date-parts" : [ [ "2013" ] ] }, "page" : "B7-B26", "title" : "Mudstone (\u201c shale \u201d) depositional and diagenetic processes: Implications for seismic analyses of source-rock reservoirs", "type" : "article-journal", "volume" : "1" }, "uris" : [ "http://www.mendeley.com/documents/?uuid=c4b6a6c8-c8cb-4086-b12d-e5bc422fffc0" ] }, { "id" : "ITEM-5", "itemData" : { "DOI" : "http://dx.doi.org/10.2110/jsr.2015.11", "author" : [ { "dropping-particle" : "", "family" : "Lazar", "given" : "O Remus", "non-dropping-particle" : "", "parse-names" : false, "suffix" : "" }, { "dropping-particle" : "", "family" : "Bohacs", "given" : "Kevin M", "non-dropping-particle" : "", "parse-names" : false, "suffix" : "" }, { "dropping-particle" : "", "family" : "Macquaker", "given" : "J O E H S", "non-dropping-particle" : "", "parse-names" : false, "suffix" : "" }, { "dropping-particle" : "", "family" : "Schieber", "given" : "Juergen", "non-dropping-particle" : "", "parse-names" : false, "suffix" : "" }, { "dropping-particle" : "", "family" : "Demko", "given" : "Timothy M", "non-dropping-particle" : "", "parse-names" : false, "suffix" : "" } ], "container-title" : "Journal of Sedimentary Research", "id" : "ITEM-5", "issued" : { "date-parts" : [ [ "2015" ] ] }, "page" : "230-246", "title" : "Capturing Key Attributes of Fine-Grained Sediment Rocks In Outcrops, Cores, and Thin Sections: Nomenclature and Description Guidelines", "type" : "article-journal", "volume" : "85" }, "uris" : [ "http://www.mendeley.com/documents/?uuid=c81367d8-5c30-4867-84fa-8c7d76734ca2" ] }, { "id" : "ITEM-6", "itemData" : { "DOI" : "10.1016/j.sedgeo.2015.11.006", "ISSN" : "0037-0738", "author" : [ { "dropping-particle" : "", "family" : "Schieber", "given" : "Juergen", "non-dropping-particle" : "", "parse-names" : false, "suffix" : "" } ], "container-title" : "Sedimentary Geology", "id" : "ITEM-6", "issued" : { "date-parts" : [ [ "2016" ] ] }, "page" : "162-169", "publisher" : "Elsevier B.V.", "title" : "Experimental testing of the transport-durability of shale lithics and its implications for interpreting the rock record", "type" : "article-journal", "volume" : "331" }, "uris" : [ "http://www.mendeley.com/documents/?uuid=0d13355f-36a2-482c-a01e-4b79fe9c90f5" ] } ], "mendeley" : { "formattedCitation" : "(e.g. Macquaker &lt;i&gt;et al.&lt;/i&gt; 2007; Milliken &lt;i&gt;et al.&lt;/i&gt; 2012; Milliken 2014; Hart &lt;i&gt;et al.&lt;/i&gt; 2013; Lazar &lt;i&gt;et al.&lt;/i&gt; 2015a; Schieber 2016a)", "plainTextFormattedCitation" : "(e.g. Macquaker et al. 2007; Milliken et al. 2012; Milliken 2014; Hart et al. 2013; Lazar et al. 2015a; Schieber 2016a)", "previouslyFormattedCitation" : "(e.g. Macquaker &lt;i&gt;et al.&lt;/i&gt; 2007; Milliken &lt;i&gt;et al.&lt;/i&gt; 2012; Milliken 2014; Hart &lt;i&gt;et al.&lt;/i&gt; 2013; Lazar &lt;i&gt;et al.&lt;/i&gt; 2015a; Schieber 2016a)" }, "properties" : { "noteIndex" : 0 }, "schema" : "https://github.com/citation-style-language/schema/raw/master/csl-citation.json" }</w:instrText>
      </w:r>
      <w:r w:rsidR="008A25DC" w:rsidRPr="00C945F6">
        <w:rPr>
          <w:rFonts w:cstheme="minorHAnsi"/>
        </w:rPr>
        <w:fldChar w:fldCharType="separate"/>
      </w:r>
      <w:r w:rsidR="00BB64EC" w:rsidRPr="00BB64EC">
        <w:rPr>
          <w:rFonts w:cstheme="minorHAnsi"/>
          <w:noProof/>
        </w:rPr>
        <w:t xml:space="preserve">(e.g. Macquaker </w:t>
      </w:r>
      <w:r w:rsidR="00BB64EC" w:rsidRPr="00BB64EC">
        <w:rPr>
          <w:rFonts w:cstheme="minorHAnsi"/>
          <w:i/>
          <w:noProof/>
        </w:rPr>
        <w:t>et al.</w:t>
      </w:r>
      <w:r w:rsidR="00BB64EC" w:rsidRPr="00BB64EC">
        <w:rPr>
          <w:rFonts w:cstheme="minorHAnsi"/>
          <w:noProof/>
        </w:rPr>
        <w:t xml:space="preserve"> 2007; Milliken </w:t>
      </w:r>
      <w:r w:rsidR="00BB64EC" w:rsidRPr="00BB64EC">
        <w:rPr>
          <w:rFonts w:cstheme="minorHAnsi"/>
          <w:i/>
          <w:noProof/>
        </w:rPr>
        <w:t>et al.</w:t>
      </w:r>
      <w:r w:rsidR="00BB64EC" w:rsidRPr="00BB64EC">
        <w:rPr>
          <w:rFonts w:cstheme="minorHAnsi"/>
          <w:noProof/>
        </w:rPr>
        <w:t xml:space="preserve"> 2012; Milliken 2014; Hart </w:t>
      </w:r>
      <w:r w:rsidR="00BB64EC" w:rsidRPr="00BB64EC">
        <w:rPr>
          <w:rFonts w:cstheme="minorHAnsi"/>
          <w:i/>
          <w:noProof/>
        </w:rPr>
        <w:t>et al.</w:t>
      </w:r>
      <w:r w:rsidR="00BB64EC" w:rsidRPr="00BB64EC">
        <w:rPr>
          <w:rFonts w:cstheme="minorHAnsi"/>
          <w:noProof/>
        </w:rPr>
        <w:t xml:space="preserve"> 2013; Lazar </w:t>
      </w:r>
      <w:r w:rsidR="00BB64EC" w:rsidRPr="00BB64EC">
        <w:rPr>
          <w:rFonts w:cstheme="minorHAnsi"/>
          <w:i/>
          <w:noProof/>
        </w:rPr>
        <w:t>et al.</w:t>
      </w:r>
      <w:r w:rsidR="00BB64EC" w:rsidRPr="00BB64EC">
        <w:rPr>
          <w:rFonts w:cstheme="minorHAnsi"/>
          <w:noProof/>
        </w:rPr>
        <w:t xml:space="preserve"> 2015a; Schieber 2016a)</w:t>
      </w:r>
      <w:r w:rsidR="008A25DC" w:rsidRPr="00C945F6">
        <w:rPr>
          <w:rFonts w:cstheme="minorHAnsi"/>
        </w:rPr>
        <w:fldChar w:fldCharType="end"/>
      </w:r>
      <w:r w:rsidR="00DA03BA" w:rsidRPr="0048517B">
        <w:rPr>
          <w:rFonts w:cstheme="minorHAnsi"/>
        </w:rPr>
        <w:t>.</w:t>
      </w:r>
      <w:r w:rsidR="00706E11" w:rsidRPr="00C945F6">
        <w:rPr>
          <w:rFonts w:cstheme="minorHAnsi"/>
        </w:rPr>
        <w:t xml:space="preserve"> </w:t>
      </w:r>
      <w:r w:rsidR="00472E48">
        <w:rPr>
          <w:rFonts w:cstheme="minorHAnsi"/>
        </w:rPr>
        <w:t xml:space="preserve">Previous work on mud depositional settings has principally focussed on processes acting on shelf (e.g. </w:t>
      </w:r>
      <w:r w:rsidR="008A25DC">
        <w:rPr>
          <w:rFonts w:cstheme="minorHAnsi"/>
        </w:rPr>
        <w:fldChar w:fldCharType="begin" w:fldLock="1"/>
      </w:r>
      <w:r w:rsidR="000B67A8">
        <w:rPr>
          <w:rFonts w:cstheme="minorHAnsi"/>
        </w:rPr>
        <w:instrText>ADDIN CSL_CITATION { "citationItems" : [ { "id" : "ITEM-1", "itemData" : { "DOI" : "10.1029/2012GC004218", "author" : [ { "dropping-particle" : "", "family" : "Davies", "given" : "Sarah J", "non-dropping-particle" : "", "parse-names" : false, "suffix" : "" }, { "dropping-particle" : "", "family" : "Leng", "given" : "Melanie J", "non-dropping-particle" : "", "parse-names" : false, "suffix" : "" }, { "dropping-particle" : "", "family" : "Macquaker", "given" : "Joe H S", "non-dropping-particle" : "", "parse-names" : false, "suffix" : "" }, { "dropping-particle" : "", "family" : "Hawkins", "given" : "K", "non-dropping-particle" : "", "parse-names" : false, "suffix" : "" } ], "container-title" : "Geochemistry, Geophysics, Geosystems", "id" : "ITEM-1", "issue" : "1", "issued" : { "date-parts" : [ [ "2012" ] ] }, "page" : "1-15", "title" : "Sedimentary process control on carbon isotope composition of sedimentary organic matter in an ancient shallow-water shelf succession", "type" : "article-journal", "volume" : "13" }, "uris" : [ "http://www.mendeley.com/documents/?uuid=83050f37-aa4c-4de9-b3bd-921ac258ab13" ] }, { "id" : "ITEM-2", "itemData" : { "DOI" : "10.1130/G31093.1", "ISSN" : "00917613", "abstract" : "Recent studies of marine shelf sediment dispersal show that wave-enhanced sediment-gravity flows are widespread phenomena and can transport large volumes of fluid mud rapidly across low-gradient shelves. Flow evolution is controlled by sediment supply, seabed gradient, and spatial distribution of wave energy at the seabed. Using existing flow models, we predict that such flows in mud-dominated sediments will develop a three-part microstratigraphy produced by changing flow conditions, beginning with wave-induced turbulent resuspension, then development of a wave-enhanced sediment-gravity flow, prior to lutocline collapse and suspension settling. Petrographic examination of modern flow deposits collected from the Eel Shelf reveals that resultant beds possess a microstratigraphy consistent with our hypothesis: a silt-rich basal subunit with curved ripple laminae, abruptly overlain by a subunit composed of continuous intercalated silt/clay laminae, and an upper clay-rich drape. Analyses of beds from ancient mud-rich outer-shelf and basinal successions (Cleveland Ironstone, Jurassic, UK, and Mowry Shale, Cretaceous, United States) show that they too contain beds with this three-part organization, suggesting that such flows were active in these ancient settings too. Recognition of these microstructures in these ancient mud-dominated successions demonstrates that sediment in these settings was commonly reworked and transported advectively downslope by high-energy events, contrasting with previous interpretations of these units that deposition was dominated by quiescent suspension settling. Identification of these recognition criteria now allows the products of this newly recognized sediment dispersal mechanism to be identified in other shale-dominated successions.", "author" : [ { "dropping-particle" : "", "family" : "Macquaker", "given" : "Joe H S", "non-dropping-particle" : "", "parse-names" : false, "suffix" : "" }, { "dropping-particle" : "", "family" : "Bentley", "given" : "Samuel J.", "non-dropping-particle" : "", "parse-names" : false, "suffix" : "" }, { "dropping-particle" : "", "family" : "Bohacs", "given" : "Kevin M.", "non-dropping-particle" : "", "parse-names" : false, "suffix" : "" } ], "container-title" : "Geology", "id" : "ITEM-2", "issue" : "10", "issued" : { "date-parts" : [ [ "2010" ] ] }, "page" : "947-950", "title" : "Wave-enhanced sediment-gravity flows and mud dispersal across continental shelves: Reappraising sediment transport processes operating in ancient mudstone successions", "type" : "article-journal", "volume" : "38" }, "uris" : [ "http://www.mendeley.com/documents/?uuid=a8414c0c-da4c-4698-b1f2-a23be5b979fb" ] }, { "id" : "ITEM-3", "itemData" : { "author" : [ { "dropping-particle" : "", "family" : "Schieber", "given" : "Juergen", "non-dropping-particle" : "", "parse-names" : false, "suffix" : "" } ], "container-title" : "Atlas of microbial mat features preserved within the clastic rock record", "editor" : [ { "dropping-particle" : "", "family" : "Schieber", "given" : "J.", "non-dropping-particle" : "", "parse-names" : false, "suffix" : "" }, { "dropping-particle" : "", "family" : "Bose", "given" : "P.K.", "non-dropping-particle" : "", "parse-names" : false, "suffix" : "" }, { "dropping-particle" : "", "family" : "Eriksson", "given" : "P.G.", "non-dropping-particle" : "", "parse-names" : false, "suffix" : "" }, { "dropping-particle" : "", "family" : "Banerjee", "given" : "S.", "non-dropping-particle" : "", "parse-names" : false, "suffix" : "" }, { "dropping-particle" : "", "family" : "Sarkar", "given" : "S.", "non-dropping-particle" : "", "parse-names" : false, "suffix" : "" }, { "dropping-particle" : "", "family" : "Altermann", "given" : "W.", "non-dropping-particle" : "", "parse-names" : false, "suffix" : "" }, { "dropping-particle" : "", "family" : "Catuneau", "given" : "O.", "non-dropping-particle" : "", "parse-names" : false, "suffix" : "" } ], "id" : "ITEM-3", "issued" : { "date-parts" : [ [ "2007" ] ] }, "page" : "117-134", "publisher" : "Elsevier", "title" : "Microbial Mats On Muddy Substrates- Examples of Possible Sedimentary Features and Underlying Processes", "type" : "chapter" }, "uris" : [ "http://www.mendeley.com/documents/?uuid=8685b121-df2b-48d5-b82e-a255936bca16" ] }, { "id" : "ITEM-4", "itemData" : { "DOI" : "10.2110/jsr.2010.005", "author" : [ { "dropping-particle" : "", "family" : "Schieber", "given" : "Juergen", "non-dropping-particle" : "", "parse-names" : false, "suffix" : "" }, { "dropping-particle" : "", "family" : "Southard", "given" : "John B", "non-dropping-particle" : "", "parse-names" : false, "suffix" : "" }, { "dropping-particle" : "", "family" : "Schimmelmann", "given" : "Arndt", "non-dropping-particle" : "", "parse-names" : false, "suffix" : "" } ], "container-title" : "Journal of Sedimentary Research", "id" : "ITEM-4", "issued" : { "date-parts" : [ [ "2010" ] ] }, "page" : "119-128", "title" : "Lenticular Shale Fabrics Resulting From Intermittent Erosion of Water-rich Muds \u2014 Interpreting The Rock Record in the Light of Recent Flume Experiments", "type" : "article-journal", "volume" : "80" }, "uris" : [ "http://www.mendeley.com/documents/?uuid=2f30d22f-eef0-4221-b0cc-66660fb6524f" ] }, { "id" : "ITEM-5", "itemData" : { "DOI" : "10.1130/G35089.1", "author" : [ { "dropping-particle" : "", "family" : "Bohacs", "given" : "Kevin M", "non-dropping-particle" : "", "parse-names" : false, "suffix" : "" }, { "dropping-particle" : "", "family" : "Lazar", "given" : "O Remus", "non-dropping-particle" : "", "parse-names" : false, "suffix" : "" }, { "dropping-particle" : "", "family" : "Demko", "given" : "Timothy M", "non-dropping-particle" : "", "parse-names" : false, "suffix" : "" }, { "dropping-particle" : "", "family" : "Bohacs", "given" : "Kevin M", "non-dropping-particle" : "", "parse-names" : false, "suffix" : "" }, { "dropping-particle" : "", "family" : "Lazar", "given" : "O Remus", "non-dropping-particle" : "", "parse-names" : false, "suffix" : "" }, { "dropping-particle" : "", "family" : "Demko", "given" : "Timothy M", "non-dropping-particle" : "", "parse-names" : false, "suffix" : "" } ], "container-title" : "Geology", "id" : "ITEM-5", "issued" : { "date-parts" : [ [ "2014" ] ] }, "page" : "131-134", "title" : "Parasequence types in shelfal mudstone strata \u2014 Quantitative observations of lithofacies and stacking patterns, and conceptual link to modern depositional regimes", "type" : "article-journal", "volume" : "42" }, "uris" : [ "http://www.mendeley.com/documents/?uuid=d8333389-e241-4226-b278-3e4a71507798" ] } ], "mendeley" : { "formattedCitation" : "(Davies &lt;i&gt;et al.&lt;/i&gt; 2012; Macquaker &lt;i&gt;et al.&lt;/i&gt; 2010; Schieber 2007; Schieber &lt;i&gt;et al.&lt;/i&gt; 2010; Bohacs &lt;i&gt;et al.&lt;/i&gt; 2014)", "manualFormatting" : "Davies et al. 2012; Macquaker et al. 2010; Schieber 2007; Schieber et al. 2010; Bohacs et al. 2014)", "plainTextFormattedCitation" : "(Davies et al. 2012; Macquaker et al. 2010; Schieber 2007; Schieber et al. 2010; Bohacs et al. 2014)", "previouslyFormattedCitation" : "(Davies &lt;i&gt;et al.&lt;/i&gt; 2012; Macquaker &lt;i&gt;et al.&lt;/i&gt; 2010; Schieber 2007; Schieber &lt;i&gt;et al.&lt;/i&gt; 2010; Bohacs &lt;i&gt;et al.&lt;/i&gt; 2014)" }, "properties" : { "noteIndex" : 0 }, "schema" : "https://github.com/citation-style-language/schema/raw/master/csl-citation.json" }</w:instrText>
      </w:r>
      <w:r w:rsidR="008A25DC">
        <w:rPr>
          <w:rFonts w:cstheme="minorHAnsi"/>
        </w:rPr>
        <w:fldChar w:fldCharType="separate"/>
      </w:r>
      <w:r w:rsidR="000B67A8" w:rsidRPr="000B67A8">
        <w:rPr>
          <w:rFonts w:cstheme="minorHAnsi"/>
          <w:noProof/>
        </w:rPr>
        <w:t xml:space="preserve">Davies </w:t>
      </w:r>
      <w:r w:rsidR="000B67A8" w:rsidRPr="000B67A8">
        <w:rPr>
          <w:rFonts w:cstheme="minorHAnsi"/>
          <w:i/>
          <w:noProof/>
        </w:rPr>
        <w:t>et al.</w:t>
      </w:r>
      <w:r w:rsidR="000B67A8" w:rsidRPr="000B67A8">
        <w:rPr>
          <w:rFonts w:cstheme="minorHAnsi"/>
          <w:noProof/>
        </w:rPr>
        <w:t xml:space="preserve"> 2012; Macquaker </w:t>
      </w:r>
      <w:r w:rsidR="000B67A8" w:rsidRPr="000B67A8">
        <w:rPr>
          <w:rFonts w:cstheme="minorHAnsi"/>
          <w:i/>
          <w:noProof/>
        </w:rPr>
        <w:t>et al.</w:t>
      </w:r>
      <w:r w:rsidR="000B67A8" w:rsidRPr="000B67A8">
        <w:rPr>
          <w:rFonts w:cstheme="minorHAnsi"/>
          <w:noProof/>
        </w:rPr>
        <w:t xml:space="preserve"> 2010; Schieber 2007; Schieber </w:t>
      </w:r>
      <w:r w:rsidR="000B67A8" w:rsidRPr="000B67A8">
        <w:rPr>
          <w:rFonts w:cstheme="minorHAnsi"/>
          <w:i/>
          <w:noProof/>
        </w:rPr>
        <w:t>et al.</w:t>
      </w:r>
      <w:r w:rsidR="000B67A8" w:rsidRPr="000B67A8">
        <w:rPr>
          <w:rFonts w:cstheme="minorHAnsi"/>
          <w:noProof/>
        </w:rPr>
        <w:t xml:space="preserve"> 2010; Bohacs </w:t>
      </w:r>
      <w:r w:rsidR="000B67A8" w:rsidRPr="000B67A8">
        <w:rPr>
          <w:rFonts w:cstheme="minorHAnsi"/>
          <w:i/>
          <w:noProof/>
        </w:rPr>
        <w:t>et al.</w:t>
      </w:r>
      <w:r w:rsidR="000B67A8" w:rsidRPr="000B67A8">
        <w:rPr>
          <w:rFonts w:cstheme="minorHAnsi"/>
          <w:noProof/>
        </w:rPr>
        <w:t xml:space="preserve"> 2014)</w:t>
      </w:r>
      <w:r w:rsidR="008A25DC">
        <w:rPr>
          <w:rFonts w:cstheme="minorHAnsi"/>
        </w:rPr>
        <w:fldChar w:fldCharType="end"/>
      </w:r>
      <w:r w:rsidR="00472E48">
        <w:rPr>
          <w:rFonts w:cstheme="minorHAnsi"/>
        </w:rPr>
        <w:t xml:space="preserve"> or basin floor successions (e.g. </w:t>
      </w:r>
      <w:r w:rsidR="008A25DC">
        <w:rPr>
          <w:rFonts w:cstheme="minorHAnsi"/>
        </w:rPr>
        <w:fldChar w:fldCharType="begin" w:fldLock="1"/>
      </w:r>
      <w:r w:rsidR="000B67A8">
        <w:rPr>
          <w:rFonts w:cstheme="minorHAnsi"/>
        </w:rPr>
        <w:instrText>ADDIN CSL_CITATION { "citationItems" : [ { "id" : "ITEM-1", "itemData" : { "DOI" : "http://dx.doi.org/10.2110/jsr.2014.18", "author" : [ { "dropping-particle" : "", "family" : "K\u00f6nitzer", "given" : "Sven F.", "non-dropping-particle" : "", "parse-names" : false, "suffix" : "" }, { "dropping-particle" : "", "family" : "Davies", "given" : "Sarah J", "non-dropping-particle" : "", "parse-names" : false, "suffix" : "" }, { "dropping-particle" : "", "family" : "Stephenson", "given" : "Michael H", "non-dropping-particle" : "", "parse-names" : false, "suffix" : "" }, { "dropping-particle" : "", "family" : "Leng", "given" : "Melanie J", "non-dropping-particle" : "", "parse-names" : false, "suffix" : "" } ], "container-title" : "Journal of Sedimentary Research", "id" : "ITEM-1", "issued" : { "date-parts" : [ [ "2014" ] ] }, "page" : "198-214", "title" : "Depostional Controls on Mudstone Lithofacies in a Basinal Setting: Implications For The Delivery of Sedimentary Organic Matter", "type" : "article-journal", "volume" : "84" }, "uris" : [ "http://www.mendeley.com/documents/?uuid=30cb55ae-8da5-4fac-80ba-3f1d7b03eb84" ] }, { "id" : "ITEM-2", "itemData" : { "DOI" : "10.1016/j.marpetgeo.2015.12.014", "ISSN" : "02648172", "abstract" : "Fine grained clastic sediments are very common in the interior deposits of ancient epicontinental seas. Not only do they make up the gross lithology in these basins, but they can also be traced for more than 1000 km offshore from basin margins. Given that epicontinental seas were overall shallow and in many parts most likely less than 100 m deep, basin floor slopes can safely be expected to be in the 0.01 to 0.001?? range for much of depositional history. Known processes that bring muds to the basin margin and beyond are hypopycnal river plumes, hyperpycnal fluvial discharge events, storm-setup relaxation flows, and gravity-driven fluidized muds. With the exception of river plumes, all of these processes require the presence of sufficient slope for sustained movement. Due to that constraint, these processes combined might in the majority of situations have been able to move muddy sediments on the order of 100 km offshore. Whereas this is sufficient to distribute mud across marginal shelf seas, it becomes problematic in the case of much larger epicontinental seas. For example, those of Upper Devonian or Upper Cretaceous times extended in places for thousands of kilometers, and thus a process is needed that can move muddy sediments the rest of the way. Flume studies of the bedload transport of mud, combined with observations from the rock record, suggest that wind or tide induced bottom current circulation was most likely essential for moving muddy sediments from the periphery of epicontiental seas to their interiors. Remobilization of seafloor muds during frequently recurring lowering of sea level is likely to have aided in this process.", "author" : [ { "dropping-particle" : "", "family" : "Schieber", "given" : "Juergen", "non-dropping-particle" : "", "parse-names" : false, "suffix" : "" } ], "container-title" : "Marine and Petroleum Geology", "id" : "ITEM-2", "issued" : { "date-parts" : [ [ "2016" ] ] }, "page" : "119-133", "publisher" : "Elsevier Ltd", "title" : "Mud re-distribution in epicontinental basins - Exploring likely processes", "type" : "article-journal", "volume" : "71" }, "uris" : [ "http://www.mendeley.com/documents/?uuid=68d06be9-f2b1-478e-bd9e-f73ee1436042" ] } ], "mendeley" : { "formattedCitation" : "(K\u00f6nitzer &lt;i&gt;et al.&lt;/i&gt; 2014; Schieber 2016b)", "manualFormatting" : "K\u00f6nitzer et al. 2014; Schieber 2016b)", "plainTextFormattedCitation" : "(K\u00f6nitzer et al. 2014; Schieber 2016b)", "previouslyFormattedCitation" : "(K\u00f6nitzer &lt;i&gt;et al.&lt;/i&gt; 2014; Schieber 2016b)" }, "properties" : { "noteIndex" : 0 }, "schema" : "https://github.com/citation-style-language/schema/raw/master/csl-citation.json" }</w:instrText>
      </w:r>
      <w:r w:rsidR="008A25DC">
        <w:rPr>
          <w:rFonts w:cstheme="minorHAnsi"/>
        </w:rPr>
        <w:fldChar w:fldCharType="separate"/>
      </w:r>
      <w:r w:rsidR="000B67A8" w:rsidRPr="000B67A8">
        <w:rPr>
          <w:rFonts w:cstheme="minorHAnsi"/>
          <w:noProof/>
        </w:rPr>
        <w:t xml:space="preserve">Könitzer </w:t>
      </w:r>
      <w:r w:rsidR="000B67A8" w:rsidRPr="000B67A8">
        <w:rPr>
          <w:rFonts w:cstheme="minorHAnsi"/>
          <w:i/>
          <w:noProof/>
        </w:rPr>
        <w:t>et al.</w:t>
      </w:r>
      <w:r w:rsidR="000B67A8" w:rsidRPr="000B67A8">
        <w:rPr>
          <w:rFonts w:cstheme="minorHAnsi"/>
          <w:noProof/>
        </w:rPr>
        <w:t xml:space="preserve"> 2014; Schieber 2016b)</w:t>
      </w:r>
      <w:r w:rsidR="008A25DC">
        <w:rPr>
          <w:rFonts w:cstheme="minorHAnsi"/>
        </w:rPr>
        <w:fldChar w:fldCharType="end"/>
      </w:r>
      <w:r w:rsidR="00472E48">
        <w:rPr>
          <w:rFonts w:cstheme="minorHAnsi"/>
        </w:rPr>
        <w:t xml:space="preserve">. </w:t>
      </w:r>
      <w:r w:rsidR="00DB2E21" w:rsidRPr="00C945F6">
        <w:rPr>
          <w:rFonts w:cstheme="minorHAnsi"/>
        </w:rPr>
        <w:t xml:space="preserve">By </w:t>
      </w:r>
      <w:r w:rsidR="00106741" w:rsidRPr="00C945F6">
        <w:rPr>
          <w:rFonts w:cstheme="minorHAnsi"/>
        </w:rPr>
        <w:t>focussing on the sedimentology and the resulting mudstone te</w:t>
      </w:r>
      <w:r w:rsidR="00106741" w:rsidRPr="007D0060">
        <w:rPr>
          <w:rFonts w:cstheme="minorHAnsi"/>
        </w:rPr>
        <w:t xml:space="preserve">xtures and variability, </w:t>
      </w:r>
      <w:r w:rsidR="00DB2E21" w:rsidRPr="007D0060">
        <w:rPr>
          <w:rFonts w:cstheme="minorHAnsi"/>
        </w:rPr>
        <w:t>t</w:t>
      </w:r>
      <w:r w:rsidR="00BA0611" w:rsidRPr="007D0060">
        <w:rPr>
          <w:rFonts w:cstheme="minorHAnsi"/>
        </w:rPr>
        <w:t>his paper aims to address th</w:t>
      </w:r>
      <w:r w:rsidR="00106741" w:rsidRPr="007D0060">
        <w:rPr>
          <w:rFonts w:cstheme="minorHAnsi"/>
        </w:rPr>
        <w:t>e</w:t>
      </w:r>
      <w:r w:rsidR="00BA0611" w:rsidRPr="007D0060">
        <w:rPr>
          <w:rFonts w:cstheme="minorHAnsi"/>
        </w:rPr>
        <w:t xml:space="preserve"> knowledge gap </w:t>
      </w:r>
      <w:r w:rsidR="00106741" w:rsidRPr="007D0060">
        <w:rPr>
          <w:rFonts w:cstheme="minorHAnsi"/>
        </w:rPr>
        <w:t xml:space="preserve">of processes acting </w:t>
      </w:r>
      <w:r w:rsidR="00B20B43" w:rsidRPr="00B20B43">
        <w:rPr>
          <w:rFonts w:cstheme="minorHAnsi"/>
        </w:rPr>
        <w:t>on mud-dominated slope successions</w:t>
      </w:r>
      <w:r w:rsidR="00B20B43">
        <w:rPr>
          <w:rFonts w:cstheme="minorHAnsi"/>
        </w:rPr>
        <w:t>.</w:t>
      </w:r>
      <w:r w:rsidR="00B20B43" w:rsidRPr="007D0060" w:rsidDel="00B20B43">
        <w:rPr>
          <w:rFonts w:cstheme="minorHAnsi"/>
        </w:rPr>
        <w:t xml:space="preserve"> </w:t>
      </w:r>
      <w:r w:rsidR="00EB21AC">
        <w:rPr>
          <w:rFonts w:cstheme="minorHAnsi"/>
        </w:rPr>
        <w:t>The specific questions addressed in this study are as follows:</w:t>
      </w:r>
    </w:p>
    <w:p w14:paraId="1E330276" w14:textId="49674E99" w:rsidR="00EB21AC" w:rsidRPr="00BB7EF5" w:rsidRDefault="00EB21AC" w:rsidP="00BB7EF5">
      <w:pPr>
        <w:pStyle w:val="ListParagraph"/>
        <w:numPr>
          <w:ilvl w:val="0"/>
          <w:numId w:val="9"/>
        </w:numPr>
        <w:spacing w:line="276" w:lineRule="auto"/>
        <w:jc w:val="both"/>
        <w:rPr>
          <w:rFonts w:cstheme="minorHAnsi"/>
        </w:rPr>
      </w:pPr>
      <w:r w:rsidRPr="00BB7EF5">
        <w:rPr>
          <w:rFonts w:cstheme="minorHAnsi"/>
        </w:rPr>
        <w:t xml:space="preserve">What are the dominant modes of deposition active within </w:t>
      </w:r>
      <w:r w:rsidR="00A91B37" w:rsidRPr="00BB7EF5">
        <w:rPr>
          <w:rFonts w:cstheme="minorHAnsi"/>
        </w:rPr>
        <w:t xml:space="preserve">a </w:t>
      </w:r>
      <w:r w:rsidRPr="00BB7EF5">
        <w:rPr>
          <w:rFonts w:cstheme="minorHAnsi"/>
        </w:rPr>
        <w:t>mud-rich slope succession?</w:t>
      </w:r>
    </w:p>
    <w:p w14:paraId="2E4455FC" w14:textId="5063D95C" w:rsidR="00EB21AC" w:rsidRDefault="00C6320C" w:rsidP="00EB21AC">
      <w:pPr>
        <w:pStyle w:val="ListParagraph"/>
        <w:numPr>
          <w:ilvl w:val="0"/>
          <w:numId w:val="9"/>
        </w:numPr>
        <w:spacing w:line="276" w:lineRule="auto"/>
        <w:jc w:val="both"/>
        <w:rPr>
          <w:rFonts w:cstheme="minorHAnsi"/>
        </w:rPr>
      </w:pPr>
      <w:r>
        <w:rPr>
          <w:rFonts w:cstheme="minorHAnsi"/>
        </w:rPr>
        <w:t>Is slope sedimentation inherently linked to contemporaneous shelf sedimentation?</w:t>
      </w:r>
    </w:p>
    <w:p w14:paraId="21966C33" w14:textId="7589A69B" w:rsidR="00C6320C" w:rsidRDefault="00C6320C" w:rsidP="00EB21AC">
      <w:pPr>
        <w:pStyle w:val="ListParagraph"/>
        <w:numPr>
          <w:ilvl w:val="0"/>
          <w:numId w:val="9"/>
        </w:numPr>
        <w:spacing w:line="276" w:lineRule="auto"/>
        <w:jc w:val="both"/>
        <w:rPr>
          <w:rFonts w:cstheme="minorHAnsi"/>
        </w:rPr>
      </w:pPr>
      <w:r>
        <w:rPr>
          <w:rFonts w:cstheme="minorHAnsi"/>
        </w:rPr>
        <w:t>Is there a discernible relationship between the type and content of the organic matter of facies and facies associations within a slope succession?</w:t>
      </w:r>
    </w:p>
    <w:p w14:paraId="5EE76638" w14:textId="5B316950" w:rsidR="005D2C8D" w:rsidRPr="00EB21AC" w:rsidRDefault="00106741" w:rsidP="00EB21AC">
      <w:pPr>
        <w:spacing w:line="276" w:lineRule="auto"/>
        <w:jc w:val="both"/>
        <w:rPr>
          <w:rFonts w:cstheme="minorHAnsi"/>
        </w:rPr>
      </w:pPr>
      <w:r w:rsidRPr="00EB21AC">
        <w:rPr>
          <w:rFonts w:cstheme="minorHAnsi"/>
        </w:rPr>
        <w:t xml:space="preserve">These </w:t>
      </w:r>
      <w:r w:rsidR="00BA0611" w:rsidRPr="00EB21AC">
        <w:rPr>
          <w:rFonts w:cstheme="minorHAnsi"/>
        </w:rPr>
        <w:t>detailed sedimentological observations</w:t>
      </w:r>
      <w:r w:rsidRPr="00EB21AC">
        <w:rPr>
          <w:rFonts w:cstheme="minorHAnsi"/>
        </w:rPr>
        <w:t xml:space="preserve"> have been made on a continuous core</w:t>
      </w:r>
      <w:r w:rsidR="00D14181" w:rsidRPr="00EB21AC">
        <w:rPr>
          <w:rFonts w:cstheme="minorHAnsi"/>
        </w:rPr>
        <w:t xml:space="preserve"> (Marl Hill: MHD11</w:t>
      </w:r>
      <w:r w:rsidR="00883556">
        <w:rPr>
          <w:rFonts w:cstheme="minorHAnsi"/>
        </w:rPr>
        <w:t>; British Geological Survey reference number SD64NE/20</w:t>
      </w:r>
      <w:r w:rsidR="00D14181" w:rsidRPr="00EB21AC">
        <w:rPr>
          <w:rFonts w:cstheme="minorHAnsi"/>
        </w:rPr>
        <w:t>)</w:t>
      </w:r>
      <w:r w:rsidR="00BA0611" w:rsidRPr="00EB21AC">
        <w:rPr>
          <w:rFonts w:cstheme="minorHAnsi"/>
        </w:rPr>
        <w:t xml:space="preserve">, </w:t>
      </w:r>
      <w:r w:rsidRPr="00EB21AC">
        <w:rPr>
          <w:rFonts w:cstheme="minorHAnsi"/>
        </w:rPr>
        <w:t>that preserves the transition from carbonate-dominated to clastic-dominated mudstone deposition</w:t>
      </w:r>
      <w:r w:rsidR="00F353E5" w:rsidRPr="00EB21AC">
        <w:rPr>
          <w:rFonts w:cstheme="minorHAnsi"/>
        </w:rPr>
        <w:t>,</w:t>
      </w:r>
      <w:r w:rsidRPr="00EB21AC">
        <w:rPr>
          <w:rFonts w:cstheme="minorHAnsi"/>
        </w:rPr>
        <w:t xml:space="preserve"> within</w:t>
      </w:r>
      <w:r w:rsidR="00BA0611" w:rsidRPr="00EB21AC">
        <w:rPr>
          <w:rFonts w:cstheme="minorHAnsi"/>
        </w:rPr>
        <w:t xml:space="preserve"> a marginal to basinal mudstone succession</w:t>
      </w:r>
      <w:r w:rsidR="00F353E5" w:rsidRPr="00EB21AC">
        <w:rPr>
          <w:rFonts w:cstheme="minorHAnsi"/>
        </w:rPr>
        <w:t>,</w:t>
      </w:r>
      <w:r w:rsidR="00BA0611" w:rsidRPr="00EB21AC">
        <w:rPr>
          <w:rFonts w:cstheme="minorHAnsi"/>
        </w:rPr>
        <w:t xml:space="preserve"> </w:t>
      </w:r>
      <w:r w:rsidR="00CF543F" w:rsidRPr="00EB21AC">
        <w:rPr>
          <w:rFonts w:cstheme="minorHAnsi"/>
        </w:rPr>
        <w:t>from an active exploration play:</w:t>
      </w:r>
      <w:r w:rsidR="00BA0611" w:rsidRPr="00EB21AC">
        <w:rPr>
          <w:rFonts w:cstheme="minorHAnsi"/>
        </w:rPr>
        <w:t xml:space="preserve"> the Bowland Shale Formation (</w:t>
      </w:r>
      <w:r w:rsidR="00DB2E21" w:rsidRPr="00EB21AC">
        <w:rPr>
          <w:rFonts w:cstheme="minorHAnsi"/>
        </w:rPr>
        <w:t xml:space="preserve">Carboniferous, </w:t>
      </w:r>
      <w:r w:rsidR="00BA0611" w:rsidRPr="00EB21AC">
        <w:rPr>
          <w:rFonts w:cstheme="minorHAnsi"/>
        </w:rPr>
        <w:t>UK).</w:t>
      </w:r>
    </w:p>
    <w:p w14:paraId="6E495300" w14:textId="77777777" w:rsidR="001E71DC" w:rsidRPr="005F1BE4" w:rsidRDefault="001E71DC" w:rsidP="00834294">
      <w:pPr>
        <w:pStyle w:val="Heading1"/>
        <w:spacing w:line="276" w:lineRule="auto"/>
        <w:rPr>
          <w:rFonts w:asciiTheme="minorHAnsi" w:hAnsiTheme="minorHAnsi" w:cstheme="minorHAnsi"/>
        </w:rPr>
      </w:pPr>
      <w:r w:rsidRPr="005F1BE4">
        <w:rPr>
          <w:rFonts w:asciiTheme="minorHAnsi" w:hAnsiTheme="minorHAnsi" w:cstheme="minorHAnsi"/>
        </w:rPr>
        <w:t>Geological setting</w:t>
      </w:r>
      <w:r w:rsidR="005411ED" w:rsidRPr="005F1BE4">
        <w:rPr>
          <w:rFonts w:asciiTheme="minorHAnsi" w:hAnsiTheme="minorHAnsi" w:cstheme="minorHAnsi"/>
        </w:rPr>
        <w:t xml:space="preserve"> of the Bowland </w:t>
      </w:r>
      <w:r w:rsidR="006E008E">
        <w:rPr>
          <w:rFonts w:asciiTheme="minorHAnsi" w:hAnsiTheme="minorHAnsi" w:cstheme="minorHAnsi"/>
        </w:rPr>
        <w:t>Basin</w:t>
      </w:r>
    </w:p>
    <w:p w14:paraId="0E020CFB" w14:textId="0887BFBA" w:rsidR="00BE0DB8" w:rsidRPr="00454DA4" w:rsidRDefault="00BE0DB8" w:rsidP="00834294">
      <w:pPr>
        <w:pStyle w:val="PlainText"/>
        <w:spacing w:line="276" w:lineRule="auto"/>
        <w:jc w:val="both"/>
        <w:rPr>
          <w:rFonts w:asciiTheme="minorHAnsi" w:hAnsiTheme="minorHAnsi" w:cstheme="minorHAnsi"/>
          <w:szCs w:val="22"/>
        </w:rPr>
      </w:pPr>
      <w:r w:rsidRPr="0048517B">
        <w:rPr>
          <w:rFonts w:asciiTheme="minorHAnsi" w:hAnsiTheme="minorHAnsi" w:cstheme="minorHAnsi"/>
          <w:szCs w:val="22"/>
        </w:rPr>
        <w:t>During the</w:t>
      </w:r>
      <w:r w:rsidR="00866CB3">
        <w:rPr>
          <w:rFonts w:asciiTheme="minorHAnsi" w:hAnsiTheme="minorHAnsi" w:cstheme="minorHAnsi"/>
          <w:szCs w:val="22"/>
        </w:rPr>
        <w:t xml:space="preserve"> </w:t>
      </w:r>
      <w:r w:rsidR="00866CB3" w:rsidRPr="005F1BE4">
        <w:rPr>
          <w:rFonts w:asciiTheme="minorHAnsi" w:hAnsiTheme="minorHAnsi" w:cstheme="minorHAnsi"/>
          <w:szCs w:val="22"/>
        </w:rPr>
        <w:t xml:space="preserve">Viséan and </w:t>
      </w:r>
      <w:r w:rsidR="00866CB3" w:rsidRPr="00454DA4">
        <w:rPr>
          <w:rFonts w:asciiTheme="minorHAnsi" w:hAnsiTheme="minorHAnsi" w:cstheme="minorHAnsi"/>
          <w:szCs w:val="22"/>
        </w:rPr>
        <w:t>Namurian stages of the</w:t>
      </w:r>
      <w:r w:rsidRPr="00454DA4">
        <w:rPr>
          <w:rFonts w:asciiTheme="minorHAnsi" w:hAnsiTheme="minorHAnsi" w:cstheme="minorHAnsi"/>
          <w:szCs w:val="22"/>
        </w:rPr>
        <w:t xml:space="preserve"> Carboniferous</w:t>
      </w:r>
      <w:r w:rsidR="00866CB3" w:rsidRPr="00454DA4">
        <w:rPr>
          <w:rFonts w:asciiTheme="minorHAnsi" w:hAnsiTheme="minorHAnsi" w:cstheme="minorHAnsi"/>
          <w:szCs w:val="22"/>
        </w:rPr>
        <w:t xml:space="preserve"> (347-318 Ma; Fig. 1 &amp; 2),</w:t>
      </w:r>
      <w:r w:rsidRPr="00454DA4">
        <w:rPr>
          <w:rFonts w:asciiTheme="minorHAnsi" w:hAnsiTheme="minorHAnsi" w:cstheme="minorHAnsi"/>
          <w:szCs w:val="22"/>
        </w:rPr>
        <w:t xml:space="preserve"> </w:t>
      </w:r>
      <w:r w:rsidR="00866CB3" w:rsidRPr="00454DA4">
        <w:rPr>
          <w:rFonts w:asciiTheme="minorHAnsi" w:hAnsiTheme="minorHAnsi" w:cstheme="minorHAnsi"/>
          <w:szCs w:val="22"/>
        </w:rPr>
        <w:t xml:space="preserve">a series of interconnected half-graben basins within the Pennine Province (northern England, UK) </w:t>
      </w:r>
      <w:r w:rsidRPr="00454DA4">
        <w:rPr>
          <w:rFonts w:asciiTheme="minorHAnsi" w:hAnsiTheme="minorHAnsi" w:cstheme="minorHAnsi"/>
          <w:szCs w:val="22"/>
        </w:rPr>
        <w:t>formed part of a shallow epicontinental seaway that stretched across the Laurussian continent, with long-lived palaeogeographical barriers to the north (Southern Uplands High) and to the south (Wales-London-Brabant High;</w:t>
      </w:r>
      <w:r w:rsidR="008A25DC" w:rsidRPr="00454DA4">
        <w:rPr>
          <w:rFonts w:asciiTheme="minorHAnsi" w:hAnsiTheme="minorHAnsi" w:cstheme="minorHAnsi"/>
          <w:szCs w:val="22"/>
        </w:rPr>
        <w:fldChar w:fldCharType="begin" w:fldLock="1"/>
      </w:r>
      <w:r w:rsidR="00B76C1F">
        <w:rPr>
          <w:rFonts w:asciiTheme="minorHAnsi" w:hAnsiTheme="minorHAnsi" w:cstheme="minorHAnsi"/>
          <w:szCs w:val="22"/>
        </w:rPr>
        <w:instrText>ADDIN CSL_CITATION { "citationItems" : [ { "id" : "ITEM-1", "itemData" : { "DOI" : "10.1130/2008.2441(13)", "author" : [ { "dropping-particle" : "", "family" : "Davies", "given" : "Sarah J", "non-dropping-particle" : "", "parse-names" : false, "suffix" : "" } ], "container-title" : "Geological Society of America Special Papers", "id" : "ITEM-1", "issued" : { "date-parts" : [ [ "2008" ] ] }, "page" : "187-204", "title" : "The record of Carboniferous sea-level change in low-latitude sedimentary successions from Britain and Ireland during the onset of the late Paleozoic ice age", "type" : "article-journal", "volume" : "441" }, "uris" : [ "http://www.mendeley.com/documents/?uuid=224ecca4-0116-4439-bc2c-2fd5209c90f6" ] }, { "id" : "ITEM-2", "itemData" : { "author" : [ { "dropping-particle" : "", "family" : "Waters", "given" : "C N", "non-dropping-particle" : "", "parse-names" : false, "suffix" : "" }, { "dropping-particle" : "", "family" : "Waters", "given" : "R A", "non-dropping-particle" : "", "parse-names" : false, "suffix" : "" }, { "dropping-particle" : "", "family" : "Barclay", "given" : "W J", "non-dropping-particle" : "", "parse-names" : false, "suffix" : "" }, { "dropping-particle" : "", "family" : "Davies", "given" : "R J", "non-dropping-particle" : "", "parse-names" : false, "suffix" : "" } ], "id" : "ITEM-2", "issued" : { "date-parts" : [ [ "2009" ] ] }, "title" : "A lithostratigraphical framework for the Carboniferous successions of southern Great Britain (Onshore), RR/09/01", "type" : "report" }, "uris" : [ "http://www.mendeley.com/documents/?uuid=c1dd7948-51c8-4237-b0a8-2524ed122acf" ] }, { "id" : "ITEM-3", "itemData" : { "ISBN" : "0632036567", "editor" : [ { "dropping-particle" : "", "family" : "Woodcock", "given" : "Nigel", "non-dropping-particle" : "", "parse-names" : false, "suffix" : "" }, { "dropping-particle" : "", "family" : "Strachan", "given" : "Rob", "non-dropping-particle" : "", "parse-names" : false, "suffix" : "" } ], "id" : "ITEM-3", "issued" : { "date-parts" : [ [ "2002" ] ] }, "number-of-pages" : "423", "publisher" : "Blackwell Publishing", "publisher-place" : "Oxford", "title" : "Geological History of Britain and Ireland", "type" : "book" }, "uris" : [ "http://www.mendeley.com/documents/?uuid=18e3026a-74d6-4a78-8545-aeb32788978f" ] } ], "mendeley" : { "formattedCitation" : "(Davies 2008; Waters &lt;i&gt;et al.&lt;/i&gt; 2009; Woodcock &amp; Strachan 2002)", "manualFormatting" : " Davies 2008; Waters et al. 2009; Woodcock &amp; Strachan 2002)", "plainTextFormattedCitation" : "(Davies 2008; Waters et al. 2009; Woodcock &amp; Strachan 2002)", "previouslyFormattedCitation" : "(Davies 2008; Waters &lt;i&gt;et al.&lt;/i&gt; 2009; Woodcock &amp; Strachan 2002)" }, "properties" : { "noteIndex" : 0 }, "schema" : "https://github.com/citation-style-language/schema/raw/master/csl-citation.json" }</w:instrText>
      </w:r>
      <w:r w:rsidR="008A25DC" w:rsidRPr="00454DA4">
        <w:rPr>
          <w:rFonts w:asciiTheme="minorHAnsi" w:hAnsiTheme="minorHAnsi" w:cstheme="minorHAnsi"/>
          <w:szCs w:val="22"/>
        </w:rPr>
        <w:fldChar w:fldCharType="separate"/>
      </w:r>
      <w:r w:rsidR="000B67A8" w:rsidRPr="00454DA4">
        <w:rPr>
          <w:rFonts w:asciiTheme="minorHAnsi" w:hAnsiTheme="minorHAnsi" w:cstheme="minorHAnsi"/>
          <w:noProof/>
          <w:szCs w:val="22"/>
        </w:rPr>
        <w:t xml:space="preserve"> Davies 2008; Waters </w:t>
      </w:r>
      <w:r w:rsidR="000B67A8" w:rsidRPr="00454DA4">
        <w:rPr>
          <w:rFonts w:asciiTheme="minorHAnsi" w:hAnsiTheme="minorHAnsi" w:cstheme="minorHAnsi"/>
          <w:i/>
          <w:noProof/>
          <w:szCs w:val="22"/>
        </w:rPr>
        <w:t>et al.</w:t>
      </w:r>
      <w:r w:rsidR="000B67A8" w:rsidRPr="00454DA4">
        <w:rPr>
          <w:rFonts w:asciiTheme="minorHAnsi" w:hAnsiTheme="minorHAnsi" w:cstheme="minorHAnsi"/>
          <w:noProof/>
          <w:szCs w:val="22"/>
        </w:rPr>
        <w:t xml:space="preserve"> 2009; Woodcock &amp; Strachan 2002)</w:t>
      </w:r>
      <w:r w:rsidR="008A25DC" w:rsidRPr="00454DA4">
        <w:rPr>
          <w:rFonts w:asciiTheme="minorHAnsi" w:hAnsiTheme="minorHAnsi" w:cstheme="minorHAnsi"/>
          <w:szCs w:val="22"/>
        </w:rPr>
        <w:fldChar w:fldCharType="end"/>
      </w:r>
      <w:r w:rsidRPr="00454DA4">
        <w:rPr>
          <w:rFonts w:asciiTheme="minorHAnsi" w:hAnsiTheme="minorHAnsi" w:cstheme="minorHAnsi"/>
          <w:szCs w:val="22"/>
        </w:rPr>
        <w:t>.</w:t>
      </w:r>
    </w:p>
    <w:p w14:paraId="7FB8B4E6" w14:textId="5D112D32" w:rsidR="00C77620" w:rsidRPr="00454DA4" w:rsidRDefault="00BE0DB8" w:rsidP="00834294">
      <w:pPr>
        <w:pStyle w:val="PlainText"/>
        <w:spacing w:before="240" w:line="276" w:lineRule="auto"/>
        <w:jc w:val="both"/>
        <w:rPr>
          <w:rFonts w:asciiTheme="minorHAnsi" w:hAnsiTheme="minorHAnsi" w:cstheme="minorHAnsi"/>
          <w:szCs w:val="22"/>
        </w:rPr>
      </w:pPr>
      <w:r w:rsidRPr="00454DA4">
        <w:rPr>
          <w:rFonts w:asciiTheme="minorHAnsi" w:hAnsiTheme="minorHAnsi" w:cstheme="minorHAnsi"/>
          <w:szCs w:val="22"/>
        </w:rPr>
        <w:t xml:space="preserve">The interconnected half-grabens of the Pennine Province formed as a result of back-arc rift extension related to the Variscan Orogeny (410 – 280 Ma), with a strong NW-SE and NE-SW orientation inherited from pre-existing Caledonian structures </w:t>
      </w:r>
      <w:r w:rsidR="008A25DC" w:rsidRPr="00454DA4">
        <w:rPr>
          <w:rFonts w:asciiTheme="minorHAnsi" w:hAnsiTheme="minorHAnsi" w:cstheme="minorHAnsi"/>
          <w:szCs w:val="22"/>
        </w:rPr>
        <w:fldChar w:fldCharType="begin" w:fldLock="1"/>
      </w:r>
      <w:r w:rsidR="000B67A8" w:rsidRPr="00454DA4">
        <w:rPr>
          <w:rFonts w:asciiTheme="minorHAnsi" w:hAnsiTheme="minorHAnsi" w:cstheme="minorHAnsi"/>
          <w:szCs w:val="22"/>
        </w:rPr>
        <w:instrText>ADDIN CSL_CITATION { "citationItems" : [ { "id" : "ITEM-1", "itemData" : { "author" : [ { "dropping-particle" : "", "family" : "Fraser", "given" : "A. J", "non-dropping-particle" : "", "parse-names" : false, "suffix" : "" }, { "dropping-particle" : "", "family" : "Gawthorpe", "given" : "R L", "non-dropping-particle" : "", "parse-names" : false, "suffix" : "" } ], "container-title" : "Tectonic Events Responsible for Britain's Oil and Gas Reserves", "editor" : [ { "dropping-particle" : "", "family" : "Hardman", "given" : "R. F. P", "non-dropping-particle" : "", "parse-names" : false, "suffix" : "" }, { "dropping-particle" : "", "family" : "Brooks", "given" : "J", "non-dropping-particle" : "", "parse-names" : false, "suffix" : "" } ], "id" : "ITEM-1", "issue" : "Special Publication No 55", "issued" : { "date-parts" : [ [ "1990" ] ] }, "page" : "49-86", "title" : "Tectono-stratigraphic development and hydrocarbon habitat of the Carboniferous in northern England", "type" : "chapter" }, "uris" : [ "http://www.mendeley.com/documents/?uuid=38a05a99-e4e8-4e8e-9b9c-c7cb33f7120c" ] } ], "mendeley" : { "formattedCitation" : "(Fraser &amp; Gawthorpe 1990)", "plainTextFormattedCitation" : "(Fraser &amp; Gawthorpe 1990)", "previouslyFormattedCitation" : "(Fraser &amp; Gawthorpe 1990)" }, "properties" : { "noteIndex" : 0 }, "schema" : "https://github.com/citation-style-language/schema/raw/master/csl-citation.json" }</w:instrText>
      </w:r>
      <w:r w:rsidR="008A25DC" w:rsidRPr="00454DA4">
        <w:rPr>
          <w:rFonts w:asciiTheme="minorHAnsi" w:hAnsiTheme="minorHAnsi" w:cstheme="minorHAnsi"/>
          <w:szCs w:val="22"/>
        </w:rPr>
        <w:fldChar w:fldCharType="separate"/>
      </w:r>
      <w:r w:rsidR="004671B9" w:rsidRPr="00454DA4">
        <w:rPr>
          <w:rFonts w:asciiTheme="minorHAnsi" w:hAnsiTheme="minorHAnsi" w:cstheme="minorHAnsi"/>
          <w:noProof/>
          <w:szCs w:val="22"/>
        </w:rPr>
        <w:t>(Fraser &amp; Gawthorpe 1990)</w:t>
      </w:r>
      <w:r w:rsidR="008A25DC" w:rsidRPr="00454DA4">
        <w:rPr>
          <w:rFonts w:asciiTheme="minorHAnsi" w:hAnsiTheme="minorHAnsi" w:cstheme="minorHAnsi"/>
          <w:szCs w:val="22"/>
        </w:rPr>
        <w:fldChar w:fldCharType="end"/>
      </w:r>
      <w:r w:rsidRPr="00454DA4">
        <w:rPr>
          <w:rFonts w:asciiTheme="minorHAnsi" w:hAnsiTheme="minorHAnsi" w:cstheme="minorHAnsi"/>
          <w:szCs w:val="22"/>
        </w:rPr>
        <w:t xml:space="preserve">. The Bowland </w:t>
      </w:r>
      <w:r w:rsidR="00A72051" w:rsidRPr="00454DA4">
        <w:rPr>
          <w:rFonts w:asciiTheme="minorHAnsi" w:hAnsiTheme="minorHAnsi" w:cstheme="minorHAnsi"/>
          <w:szCs w:val="22"/>
        </w:rPr>
        <w:t>B</w:t>
      </w:r>
      <w:r w:rsidRPr="00454DA4">
        <w:rPr>
          <w:rFonts w:asciiTheme="minorHAnsi" w:hAnsiTheme="minorHAnsi" w:cstheme="minorHAnsi"/>
          <w:szCs w:val="22"/>
        </w:rPr>
        <w:t xml:space="preserve">asin, the focus of this study, is a complex NE-trending fault controlled half-graben within the </w:t>
      </w:r>
      <w:r w:rsidR="00D71A3C" w:rsidRPr="00454DA4">
        <w:rPr>
          <w:rFonts w:asciiTheme="minorHAnsi" w:hAnsiTheme="minorHAnsi" w:cstheme="minorHAnsi"/>
          <w:szCs w:val="22"/>
        </w:rPr>
        <w:t xml:space="preserve">larger </w:t>
      </w:r>
      <w:r w:rsidRPr="00454DA4">
        <w:rPr>
          <w:rFonts w:asciiTheme="minorHAnsi" w:hAnsiTheme="minorHAnsi" w:cstheme="minorHAnsi"/>
          <w:szCs w:val="22"/>
        </w:rPr>
        <w:t>Craven Basin (Fig</w:t>
      </w:r>
      <w:r w:rsidR="00D71A3C" w:rsidRPr="00454DA4">
        <w:rPr>
          <w:rFonts w:asciiTheme="minorHAnsi" w:hAnsiTheme="minorHAnsi" w:cstheme="minorHAnsi"/>
          <w:szCs w:val="22"/>
        </w:rPr>
        <w:t>.</w:t>
      </w:r>
      <w:r w:rsidRPr="00454DA4">
        <w:rPr>
          <w:rFonts w:asciiTheme="minorHAnsi" w:hAnsiTheme="minorHAnsi" w:cstheme="minorHAnsi"/>
          <w:szCs w:val="22"/>
        </w:rPr>
        <w:t xml:space="preserve"> 1). The margins of the Bowland Basin are defined by the Bowland Line to the north; the Craven </w:t>
      </w:r>
      <w:r w:rsidR="003B7C0B">
        <w:rPr>
          <w:rFonts w:asciiTheme="minorHAnsi" w:hAnsiTheme="minorHAnsi" w:cstheme="minorHAnsi"/>
          <w:szCs w:val="22"/>
        </w:rPr>
        <w:t>F</w:t>
      </w:r>
      <w:r w:rsidRPr="00454DA4">
        <w:rPr>
          <w:rFonts w:asciiTheme="minorHAnsi" w:hAnsiTheme="minorHAnsi" w:cstheme="minorHAnsi"/>
          <w:szCs w:val="22"/>
        </w:rPr>
        <w:t xml:space="preserve">ault </w:t>
      </w:r>
      <w:r w:rsidR="003B7C0B">
        <w:rPr>
          <w:rFonts w:asciiTheme="minorHAnsi" w:hAnsiTheme="minorHAnsi" w:cstheme="minorHAnsi"/>
          <w:szCs w:val="22"/>
        </w:rPr>
        <w:t>S</w:t>
      </w:r>
      <w:r w:rsidRPr="00454DA4">
        <w:rPr>
          <w:rFonts w:asciiTheme="minorHAnsi" w:hAnsiTheme="minorHAnsi" w:cstheme="minorHAnsi"/>
          <w:szCs w:val="22"/>
        </w:rPr>
        <w:t>ystem to the north east (forming the boundary with the Askrigg Block “high”), and the Pendle Fault to the south (forming the boundary with the Central Lancashire High</w:t>
      </w:r>
      <w:r w:rsidR="00F5797B" w:rsidRPr="00454DA4">
        <w:rPr>
          <w:rFonts w:asciiTheme="minorHAnsi" w:hAnsiTheme="minorHAnsi" w:cstheme="minorHAnsi"/>
          <w:szCs w:val="22"/>
        </w:rPr>
        <w:t xml:space="preserve">; </w:t>
      </w:r>
      <w:r w:rsidR="008A25DC" w:rsidRPr="00454DA4">
        <w:rPr>
          <w:rFonts w:asciiTheme="minorHAnsi" w:hAnsiTheme="minorHAnsi" w:cstheme="minorHAnsi"/>
          <w:szCs w:val="22"/>
        </w:rPr>
        <w:fldChar w:fldCharType="begin" w:fldLock="1"/>
      </w:r>
      <w:r w:rsidR="000B67A8" w:rsidRPr="00454DA4">
        <w:rPr>
          <w:rFonts w:asciiTheme="minorHAnsi" w:hAnsiTheme="minorHAnsi" w:cstheme="minorHAnsi"/>
          <w:szCs w:val="22"/>
        </w:rPr>
        <w:instrText>ADDIN CSL_CITATION { "citationItems" : [ { "id" : "ITEM-1", "itemData" : { "author" : [ { "dropping-particle" : "", "family" : "Gawthorpe", "given" : "R L", "non-dropping-particle" : "", "parse-names" : false, "suffix" : "" } ], "container-title" : "Journal of the Geological Society, London", "id" : "ITEM-1", "issued" : { "date-parts" : [ [ "1987" ] ] }, "page" : "59-71", "title" : "Tectono-sedimentary evolution of the Bowland Basin, N England, during the Dinantian", "type" : "article-journal", "volume" : "144" }, "uris" : [ "http://www.mendeley.com/documents/?uuid=f056b4d2-f8ca-4653-a09c-4e07d0e3b431" ] }, { "id" : "ITEM-2", "itemData" : { "author" : [ { "dropping-particle" : "", "family" : "Arthurton", "given" : "R S", "non-dropping-particle" : "", "parse-names" : false, "suffix" : "" }, { "dropping-particle" : "", "family" : "Johnson", "given" : "E W", "non-dropping-particle" : "", "parse-names" : false, "suffix" : "" }, { "dropping-particle" : "", "family" : "Mundy", "given" : "D J C", "non-dropping-particle" : "", "parse-names" : false, "suffix" : "" } ], "id" : "ITEM-2", "issued" : { "date-parts" : [ [ "1988" ] ] }, "number-of-pages" : "193", "publisher" : "Memoir of the British Geological Survey", "publisher-place" : "London", "title" : "Geology of the Country Around Settle", "type" : "book" }, "uris" : [ "http://www.mendeley.com/documents/?uuid=cbca4346-d5af-4489-8cec-19800413f6d9" ] }, { "id" : "ITEM-3", "itemData" : { "DOI" : "10.1144/pygs.48.2.163", "ISSN" : "0044-0604", "author" : [ { "dropping-particle" : "", "family" : "Riley", "given" : "N. J.", "non-dropping-particle" : "", "parse-names" : false, "suffix" : "" } ], "container-title" : "Proceedings of the Yorkshire Geological Society", "id" : "ITEM-3", "issue" : "2", "issued" : { "date-parts" : [ [ "1990" ] ] }, "page" : "163-187", "title" : "Stratigraphy of the Worston Shale Group (Dinantian), Craven Basin, north-west England", "type" : "article-journal", "volume" : "48" }, "uris" : [ "http://www.mendeley.com/documents/?uuid=ac2ff156-cb98-4f36-83d0-37063f505d51" ] }, { "id" : "ITEM-4", "itemData" : { "ISBN" : "1862391351", "author" : [ { "dropping-particle" : "", "family" : "Fraser", "given" : "A J", "non-dropping-particle" : "", "parse-names" : false, "suffix" : "" }, { "dropping-particle" : "", "family" : "Gawthorpe", "given" : "R L", "non-dropping-particle" : "", "parse-names" : false, "suffix" : "" } ], "id" : "ITEM-4", "issued" : { "date-parts" : [ [ "2003" ] ] }, "number-of-pages" : "88", "publisher" : "Geological Society Memoirs 28", "title" : "An Atlas of Carboniferous Basin Evolution in Northern England", "type" : "book" }, "uris" : [ "http://www.mendeley.com/documents/?uuid=820ab04e-dd0d-4e81-a695-9f237480d76d" ] } ], "mendeley" : { "formattedCitation" : "(Gawthorpe 1987; Arthurton &lt;i&gt;et al.&lt;/i&gt; 1988; Riley 1990; Fraser &amp; Gawthorpe 2003)", "manualFormatting" : "Gawthorpe 1987; Arthurton et al. 1988; Riley 1990; Fraser &amp; Gawthorpe 2003)", "plainTextFormattedCitation" : "(Gawthorpe 1987; Arthurton et al. 1988; Riley 1990; Fraser &amp; Gawthorpe 2003)", "previouslyFormattedCitation" : "(Gawthorpe 1987; Arthurton &lt;i&gt;et al.&lt;/i&gt; 1988; Riley 1990; Fraser &amp; Gawthorpe 2003)" }, "properties" : { "noteIndex" : 0 }, "schema" : "https://github.com/citation-style-language/schema/raw/master/csl-citation.json" }</w:instrText>
      </w:r>
      <w:r w:rsidR="008A25DC" w:rsidRPr="00454DA4">
        <w:rPr>
          <w:rFonts w:asciiTheme="minorHAnsi" w:hAnsiTheme="minorHAnsi" w:cstheme="minorHAnsi"/>
          <w:szCs w:val="22"/>
        </w:rPr>
        <w:fldChar w:fldCharType="separate"/>
      </w:r>
      <w:r w:rsidR="000B67A8" w:rsidRPr="00454DA4">
        <w:rPr>
          <w:rFonts w:asciiTheme="minorHAnsi" w:hAnsiTheme="minorHAnsi" w:cstheme="minorHAnsi"/>
          <w:noProof/>
          <w:szCs w:val="22"/>
        </w:rPr>
        <w:t xml:space="preserve">Gawthorpe 1987; Arthurton </w:t>
      </w:r>
      <w:r w:rsidR="000B67A8" w:rsidRPr="00454DA4">
        <w:rPr>
          <w:rFonts w:asciiTheme="minorHAnsi" w:hAnsiTheme="minorHAnsi" w:cstheme="minorHAnsi"/>
          <w:i/>
          <w:noProof/>
          <w:szCs w:val="22"/>
        </w:rPr>
        <w:t>et al.</w:t>
      </w:r>
      <w:r w:rsidR="000B67A8" w:rsidRPr="00454DA4">
        <w:rPr>
          <w:rFonts w:asciiTheme="minorHAnsi" w:hAnsiTheme="minorHAnsi" w:cstheme="minorHAnsi"/>
          <w:noProof/>
          <w:szCs w:val="22"/>
        </w:rPr>
        <w:t xml:space="preserve"> 1988; Riley 1990; Fraser &amp; Gawthorpe 2003)</w:t>
      </w:r>
      <w:r w:rsidR="008A25DC" w:rsidRPr="00454DA4">
        <w:rPr>
          <w:rFonts w:asciiTheme="minorHAnsi" w:hAnsiTheme="minorHAnsi" w:cstheme="minorHAnsi"/>
          <w:szCs w:val="22"/>
        </w:rPr>
        <w:fldChar w:fldCharType="end"/>
      </w:r>
      <w:r w:rsidR="00F5797B" w:rsidRPr="00454DA4">
        <w:rPr>
          <w:rFonts w:asciiTheme="minorHAnsi" w:hAnsiTheme="minorHAnsi" w:cstheme="minorHAnsi"/>
          <w:szCs w:val="22"/>
        </w:rPr>
        <w:t>. Initiation of the Bowland Basin occurred in the latest Devonian to Tourna</w:t>
      </w:r>
      <w:r w:rsidR="003B7C0B">
        <w:rPr>
          <w:rFonts w:asciiTheme="minorHAnsi" w:hAnsiTheme="minorHAnsi" w:cstheme="minorHAnsi"/>
          <w:szCs w:val="22"/>
        </w:rPr>
        <w:t>i</w:t>
      </w:r>
      <w:r w:rsidR="00F5797B" w:rsidRPr="00454DA4">
        <w:rPr>
          <w:rFonts w:asciiTheme="minorHAnsi" w:hAnsiTheme="minorHAnsi" w:cstheme="minorHAnsi"/>
          <w:szCs w:val="22"/>
        </w:rPr>
        <w:t>sian, with two further distinct episodes of rifting occurring during the Chadian-Arundian, and Asbian-Brigantian</w:t>
      </w:r>
      <w:r w:rsidR="008F4569" w:rsidRPr="00454DA4">
        <w:rPr>
          <w:rFonts w:asciiTheme="minorHAnsi" w:hAnsiTheme="minorHAnsi" w:cstheme="minorHAnsi"/>
          <w:szCs w:val="22"/>
        </w:rPr>
        <w:t xml:space="preserve"> </w:t>
      </w:r>
      <w:r w:rsidR="008A25DC" w:rsidRPr="00454DA4">
        <w:rPr>
          <w:rFonts w:asciiTheme="minorHAnsi" w:hAnsiTheme="minorHAnsi" w:cstheme="minorHAnsi"/>
          <w:szCs w:val="22"/>
        </w:rPr>
        <w:fldChar w:fldCharType="begin" w:fldLock="1"/>
      </w:r>
      <w:r w:rsidR="000B67A8" w:rsidRPr="00454DA4">
        <w:rPr>
          <w:rFonts w:asciiTheme="minorHAnsi" w:hAnsiTheme="minorHAnsi" w:cstheme="minorHAnsi"/>
          <w:szCs w:val="22"/>
        </w:rPr>
        <w:instrText>ADDIN CSL_CITATION { "citationItems" : [ { "id" : "ITEM-1", "itemData" : { "author" : [ { "dropping-particle" : "", "family" : "Gawthorpe", "given" : "R L", "non-dropping-particle" : "", "parse-names" : false, "suffix" : "" } ], "container-title" : "Journal of the Geological Society, London", "id" : "ITEM-1", "issued" : { "date-parts" : [ [ "1987" ] ] }, "page" : "59-71", "title" : "Tectono-sedimentary evolution of the Bowland Basin, N England, during the Dinantian", "type" : "article-journal", "volume" : "144" }, "uris" : [ "http://www.mendeley.com/documents/?uuid=f056b4d2-f8ca-4653-a09c-4e07d0e3b431" ] } ], "mendeley" : { "formattedCitation" : "(Gawthorpe 1987)", "plainTextFormattedCitation" : "(Gawthorpe 1987)", "previouslyFormattedCitation" : "(Gawthorpe 1987)" }, "properties" : { "noteIndex" : 0 }, "schema" : "https://github.com/citation-style-language/schema/raw/master/csl-citation.json" }</w:instrText>
      </w:r>
      <w:r w:rsidR="008A25DC" w:rsidRPr="00454DA4">
        <w:rPr>
          <w:rFonts w:asciiTheme="minorHAnsi" w:hAnsiTheme="minorHAnsi" w:cstheme="minorHAnsi"/>
          <w:szCs w:val="22"/>
        </w:rPr>
        <w:fldChar w:fldCharType="separate"/>
      </w:r>
      <w:r w:rsidR="004671B9" w:rsidRPr="00454DA4">
        <w:rPr>
          <w:rFonts w:asciiTheme="minorHAnsi" w:hAnsiTheme="minorHAnsi" w:cstheme="minorHAnsi"/>
          <w:noProof/>
          <w:szCs w:val="22"/>
        </w:rPr>
        <w:t>(Gawthorpe 1987)</w:t>
      </w:r>
      <w:r w:rsidR="008A25DC" w:rsidRPr="00454DA4">
        <w:rPr>
          <w:rFonts w:asciiTheme="minorHAnsi" w:hAnsiTheme="minorHAnsi" w:cstheme="minorHAnsi"/>
          <w:szCs w:val="22"/>
        </w:rPr>
        <w:fldChar w:fldCharType="end"/>
      </w:r>
      <w:r w:rsidR="00F5797B" w:rsidRPr="00454DA4">
        <w:rPr>
          <w:rFonts w:asciiTheme="minorHAnsi" w:hAnsiTheme="minorHAnsi" w:cstheme="minorHAnsi"/>
          <w:szCs w:val="22"/>
        </w:rPr>
        <w:t xml:space="preserve">. </w:t>
      </w:r>
      <w:r w:rsidRPr="00454DA4">
        <w:rPr>
          <w:rFonts w:asciiTheme="minorHAnsi" w:hAnsiTheme="minorHAnsi" w:cstheme="minorHAnsi"/>
          <w:szCs w:val="22"/>
        </w:rPr>
        <w:t xml:space="preserve">Within the Bowland Basin a number of lesser depositional highs </w:t>
      </w:r>
      <w:r w:rsidR="00652F0D">
        <w:rPr>
          <w:rFonts w:asciiTheme="minorHAnsi" w:hAnsiTheme="minorHAnsi" w:cstheme="minorHAnsi"/>
          <w:szCs w:val="22"/>
        </w:rPr>
        <w:t>are present</w:t>
      </w:r>
      <w:r w:rsidRPr="00454DA4">
        <w:rPr>
          <w:rFonts w:asciiTheme="minorHAnsi" w:hAnsiTheme="minorHAnsi" w:cstheme="minorHAnsi"/>
          <w:szCs w:val="22"/>
        </w:rPr>
        <w:t xml:space="preserve">, which were primarily controlled by south-west-trending reactivated Caledonian basement faults </w:t>
      </w:r>
      <w:r w:rsidR="008A25DC" w:rsidRPr="00454DA4">
        <w:rPr>
          <w:rFonts w:asciiTheme="minorHAnsi" w:hAnsiTheme="minorHAnsi" w:cstheme="minorHAnsi"/>
          <w:szCs w:val="22"/>
        </w:rPr>
        <w:fldChar w:fldCharType="begin" w:fldLock="1"/>
      </w:r>
      <w:r w:rsidR="00B76C1F">
        <w:rPr>
          <w:rFonts w:asciiTheme="minorHAnsi" w:hAnsiTheme="minorHAnsi" w:cstheme="minorHAnsi"/>
          <w:szCs w:val="22"/>
        </w:rPr>
        <w:instrText>ADDIN CSL_CITATION { "citationItems" : [ { "id" : "ITEM-1", "itemData" : { "author" : [ { "dropping-particle" : "", "family" : "Gawthorpe", "given" : "R L", "non-dropping-particle" : "", "parse-names" : false, "suffix" : "" } ], "container-title" : "Journal of the Geological Society, London", "id" : "ITEM-1", "issued" : { "date-parts" : [ [ "1987" ] ] }, "page" : "59-71", "title" : "Tectono-sedimentary evolution of the Bowland Basin, N England, during the Dinantian", "type" : "article-journal", "volume" : "144" }, "uris" : [ "http://www.mendeley.com/documents/?uuid=f056b4d2-f8ca-4653-a09c-4e07d0e3b431" ] }, { "id" : "ITEM-2", "itemData" : { "DOI" : "10.1144/pygs.48.2.163", "ISSN" : "0044-0604", "author" : [ { "dropping-particle" : "", "family" : "Riley", "given" : "N. J.", "non-dropping-particle" : "", "parse-names" : false, "suffix" : "" } ], "container-title" : "Proceedings of the Yorkshire Geological Society", "id" : "ITEM-2", "issue" : "2", "issued" : { "date-parts" : [ [ "1990" ] ] }, "page" : "163-187", "title" : "Stratigraphy of the Worston Shale Group (Dinantian), Craven Basin, north-west England", "type" : "article-journal", "volume" : "48" }, "uris" : [ "http://www.mendeley.com/documents/?uuid=ac2ff156-cb98-4f36-83d0-37063f505d51" ] }, { "id" : "ITEM-3", "itemData" : { "author" : [ { "dropping-particle" : "", "family" : "Waters", "given" : "C N", "non-dropping-particle" : "", "parse-names" : false, "suffix" : "" }, { "dropping-particle" : "", "family" : "Waters", "given" : "R A", "non-dropping-particle" : "", "parse-names" : false, "suffix" : "" }, { "dropping-particle" : "", "family" : "Barclay", "given" : "W J", "non-dropping-particle" : "", "parse-names" : false, "suffix" : "" }, { "dropping-particle" : "", "family" : "Davies", "given" : "R J", "non-dropping-particle" : "", "parse-names" : false, "suffix" : "" } ], "id" : "ITEM-3", "issued" : { "date-parts" : [ [ "2009" ] ] }, "title" : "A lithostratigraphical framework for the Carboniferous successions of southern Great Britain (Onshore), RR/09/01", "type" : "report" }, "uris" : [ "http://www.mendeley.com/documents/?uuid=c1dd7948-51c8-4237-b0a8-2524ed122acf" ] } ], "mendeley" : { "formattedCitation" : "(Gawthorpe 1987; Riley 1990; Waters &lt;i&gt;et al.&lt;/i&gt; 2009)", "plainTextFormattedCitation" : "(Gawthorpe 1987; Riley 1990; Waters et al. 2009)", "previouslyFormattedCitation" : "(Gawthorpe 1987; Riley 1990; Waters &lt;i&gt;et al.&lt;/i&gt; 2009)" }, "properties" : { "noteIndex" : 0 }, "schema" : "https://github.com/citation-style-language/schema/raw/master/csl-citation.json" }</w:instrText>
      </w:r>
      <w:r w:rsidR="008A25DC" w:rsidRPr="00454DA4">
        <w:rPr>
          <w:rFonts w:asciiTheme="minorHAnsi" w:hAnsiTheme="minorHAnsi" w:cstheme="minorHAnsi"/>
          <w:szCs w:val="22"/>
        </w:rPr>
        <w:fldChar w:fldCharType="separate"/>
      </w:r>
      <w:r w:rsidR="004671B9" w:rsidRPr="00454DA4">
        <w:rPr>
          <w:rFonts w:asciiTheme="minorHAnsi" w:hAnsiTheme="minorHAnsi" w:cstheme="minorHAnsi"/>
          <w:noProof/>
          <w:szCs w:val="22"/>
        </w:rPr>
        <w:t xml:space="preserve">(Gawthorpe 1987; Riley 1990; Waters </w:t>
      </w:r>
      <w:r w:rsidR="004671B9" w:rsidRPr="00454DA4">
        <w:rPr>
          <w:rFonts w:asciiTheme="minorHAnsi" w:hAnsiTheme="minorHAnsi" w:cstheme="minorHAnsi"/>
          <w:i/>
          <w:noProof/>
          <w:szCs w:val="22"/>
        </w:rPr>
        <w:t>et al.</w:t>
      </w:r>
      <w:r w:rsidR="004671B9" w:rsidRPr="00454DA4">
        <w:rPr>
          <w:rFonts w:asciiTheme="minorHAnsi" w:hAnsiTheme="minorHAnsi" w:cstheme="minorHAnsi"/>
          <w:noProof/>
          <w:szCs w:val="22"/>
        </w:rPr>
        <w:t xml:space="preserve"> 2009)</w:t>
      </w:r>
      <w:r w:rsidR="008A25DC" w:rsidRPr="00454DA4">
        <w:rPr>
          <w:rFonts w:asciiTheme="minorHAnsi" w:hAnsiTheme="minorHAnsi" w:cstheme="minorHAnsi"/>
          <w:szCs w:val="22"/>
        </w:rPr>
        <w:fldChar w:fldCharType="end"/>
      </w:r>
      <w:r w:rsidR="00894BED" w:rsidRPr="00454DA4">
        <w:rPr>
          <w:rFonts w:asciiTheme="minorHAnsi" w:hAnsiTheme="minorHAnsi" w:cstheme="minorHAnsi"/>
          <w:szCs w:val="22"/>
        </w:rPr>
        <w:t xml:space="preserve">. </w:t>
      </w:r>
      <w:r w:rsidR="006166E0" w:rsidRPr="00454DA4">
        <w:rPr>
          <w:rFonts w:asciiTheme="minorHAnsi" w:hAnsiTheme="minorHAnsi" w:cstheme="minorHAnsi"/>
          <w:szCs w:val="22"/>
        </w:rPr>
        <w:t xml:space="preserve">Depositional environments in the Bowland Basin evolved from a </w:t>
      </w:r>
      <w:r w:rsidR="00A34C96" w:rsidRPr="00454DA4">
        <w:rPr>
          <w:rFonts w:asciiTheme="minorHAnsi" w:hAnsiTheme="minorHAnsi" w:cstheme="minorHAnsi"/>
          <w:szCs w:val="22"/>
        </w:rPr>
        <w:t>c</w:t>
      </w:r>
      <w:r w:rsidR="006166E0" w:rsidRPr="00454DA4">
        <w:rPr>
          <w:rFonts w:asciiTheme="minorHAnsi" w:hAnsiTheme="minorHAnsi" w:cstheme="minorHAnsi"/>
          <w:szCs w:val="22"/>
        </w:rPr>
        <w:t xml:space="preserve">arbonate </w:t>
      </w:r>
      <w:r w:rsidR="00A34C96" w:rsidRPr="00454DA4">
        <w:rPr>
          <w:rFonts w:asciiTheme="minorHAnsi" w:hAnsiTheme="minorHAnsi" w:cstheme="minorHAnsi"/>
          <w:szCs w:val="22"/>
        </w:rPr>
        <w:t>r</w:t>
      </w:r>
      <w:r w:rsidR="006166E0" w:rsidRPr="00454DA4">
        <w:rPr>
          <w:rFonts w:asciiTheme="minorHAnsi" w:hAnsiTheme="minorHAnsi" w:cstheme="minorHAnsi"/>
          <w:szCs w:val="22"/>
        </w:rPr>
        <w:t xml:space="preserve">amp to </w:t>
      </w:r>
      <w:r w:rsidR="00A34C96" w:rsidRPr="00454DA4">
        <w:rPr>
          <w:rFonts w:asciiTheme="minorHAnsi" w:hAnsiTheme="minorHAnsi" w:cstheme="minorHAnsi"/>
          <w:szCs w:val="22"/>
        </w:rPr>
        <w:t>c</w:t>
      </w:r>
      <w:r w:rsidR="006166E0" w:rsidRPr="00454DA4">
        <w:rPr>
          <w:rFonts w:asciiTheme="minorHAnsi" w:hAnsiTheme="minorHAnsi" w:cstheme="minorHAnsi"/>
          <w:szCs w:val="22"/>
        </w:rPr>
        <w:t xml:space="preserve">arbonate </w:t>
      </w:r>
      <w:r w:rsidR="00A34C96" w:rsidRPr="00454DA4">
        <w:rPr>
          <w:rFonts w:asciiTheme="minorHAnsi" w:hAnsiTheme="minorHAnsi" w:cstheme="minorHAnsi"/>
          <w:szCs w:val="22"/>
        </w:rPr>
        <w:t>r</w:t>
      </w:r>
      <w:r w:rsidR="006166E0" w:rsidRPr="00454DA4">
        <w:rPr>
          <w:rFonts w:asciiTheme="minorHAnsi" w:hAnsiTheme="minorHAnsi" w:cstheme="minorHAnsi"/>
          <w:szCs w:val="22"/>
        </w:rPr>
        <w:t xml:space="preserve">immed </w:t>
      </w:r>
      <w:r w:rsidR="00A34C96" w:rsidRPr="00454DA4">
        <w:rPr>
          <w:rFonts w:asciiTheme="minorHAnsi" w:hAnsiTheme="minorHAnsi" w:cstheme="minorHAnsi"/>
          <w:szCs w:val="22"/>
        </w:rPr>
        <w:t>s</w:t>
      </w:r>
      <w:r w:rsidR="006166E0" w:rsidRPr="00454DA4">
        <w:rPr>
          <w:rFonts w:asciiTheme="minorHAnsi" w:hAnsiTheme="minorHAnsi" w:cstheme="minorHAnsi"/>
          <w:szCs w:val="22"/>
        </w:rPr>
        <w:t>helf, with a distinct shelf-slope basin-floor morphology through the Tourna</w:t>
      </w:r>
      <w:r w:rsidR="003B7C0B">
        <w:rPr>
          <w:rFonts w:asciiTheme="minorHAnsi" w:hAnsiTheme="minorHAnsi" w:cstheme="minorHAnsi"/>
          <w:szCs w:val="22"/>
        </w:rPr>
        <w:t>i</w:t>
      </w:r>
      <w:r w:rsidR="006166E0" w:rsidRPr="00454DA4">
        <w:rPr>
          <w:rFonts w:asciiTheme="minorHAnsi" w:hAnsiTheme="minorHAnsi" w:cstheme="minorHAnsi"/>
          <w:szCs w:val="22"/>
        </w:rPr>
        <w:t xml:space="preserve">sian to Visean </w:t>
      </w:r>
      <w:r w:rsidR="008A25DC" w:rsidRPr="00454DA4">
        <w:rPr>
          <w:rFonts w:asciiTheme="minorHAnsi" w:hAnsiTheme="minorHAnsi" w:cstheme="minorHAnsi"/>
          <w:szCs w:val="22"/>
        </w:rPr>
        <w:fldChar w:fldCharType="begin" w:fldLock="1"/>
      </w:r>
      <w:r w:rsidR="000B67A8" w:rsidRPr="00454DA4">
        <w:rPr>
          <w:rFonts w:asciiTheme="minorHAnsi" w:hAnsiTheme="minorHAnsi" w:cstheme="minorHAnsi"/>
          <w:szCs w:val="22"/>
        </w:rPr>
        <w:instrText>ADDIN CSL_CITATION { "citationItems" : [ { "id" : "ITEM-1", "itemData" : { "author" : [ { "dropping-particle" : "", "family" : "Gawthorpe", "given" : "R L", "non-dropping-particle" : "", "parse-names" : false, "suffix" : "" } ], "container-title" : "Journal of the Geological Society, London", "id" : "ITEM-1", "issued" : { "date-parts" : [ [ "1987" ] ] }, "page" : "59-71", "title" : "Tectono-sedimentary evolution of the Bowland Basin, N England, during the Dinantian", "type" : "article-journal", "volume" : "144" }, "uris" : [ "http://www.mendeley.com/documents/?uuid=f056b4d2-f8ca-4653-a09c-4e07d0e3b431" ] } ], "mendeley" : { "formattedCitation" : "(Gawthorpe 1987)", "plainTextFormattedCitation" : "(Gawthorpe 1987)", "previouslyFormattedCitation" : "(Gawthorpe 1987)" }, "properties" : { "noteIndex" : 0 }, "schema" : "https://github.com/citation-style-language/schema/raw/master/csl-citation.json" }</w:instrText>
      </w:r>
      <w:r w:rsidR="008A25DC" w:rsidRPr="00454DA4">
        <w:rPr>
          <w:rFonts w:asciiTheme="minorHAnsi" w:hAnsiTheme="minorHAnsi" w:cstheme="minorHAnsi"/>
          <w:szCs w:val="22"/>
        </w:rPr>
        <w:fldChar w:fldCharType="separate"/>
      </w:r>
      <w:r w:rsidR="004671B9" w:rsidRPr="00454DA4">
        <w:rPr>
          <w:rFonts w:asciiTheme="minorHAnsi" w:hAnsiTheme="minorHAnsi" w:cstheme="minorHAnsi"/>
          <w:noProof/>
          <w:szCs w:val="22"/>
        </w:rPr>
        <w:t>(Gawthorpe 1987)</w:t>
      </w:r>
      <w:r w:rsidR="008A25DC" w:rsidRPr="00454DA4">
        <w:rPr>
          <w:rFonts w:asciiTheme="minorHAnsi" w:hAnsiTheme="minorHAnsi" w:cstheme="minorHAnsi"/>
          <w:szCs w:val="22"/>
        </w:rPr>
        <w:fldChar w:fldCharType="end"/>
      </w:r>
      <w:r w:rsidR="006166E0" w:rsidRPr="00454DA4">
        <w:rPr>
          <w:rFonts w:asciiTheme="minorHAnsi" w:hAnsiTheme="minorHAnsi" w:cstheme="minorHAnsi"/>
          <w:szCs w:val="22"/>
        </w:rPr>
        <w:t xml:space="preserve">. Clastic deep water sedimentation began to replace carbonate sedimentation from the late Visean onwards </w:t>
      </w:r>
      <w:r w:rsidR="008A25DC" w:rsidRPr="00454DA4">
        <w:rPr>
          <w:rFonts w:asciiTheme="minorHAnsi" w:hAnsiTheme="minorHAnsi" w:cstheme="minorHAnsi"/>
          <w:szCs w:val="22"/>
        </w:rPr>
        <w:fldChar w:fldCharType="begin" w:fldLock="1"/>
      </w:r>
      <w:r w:rsidR="00B76C1F">
        <w:rPr>
          <w:rFonts w:asciiTheme="minorHAnsi" w:hAnsiTheme="minorHAnsi" w:cstheme="minorHAnsi"/>
          <w:szCs w:val="22"/>
        </w:rPr>
        <w:instrText>ADDIN CSL_CITATION { "citationItems" : [ { "id" : "ITEM-1", "itemData" : { "ISBN" : "0 11 884485 7", "author" : [ { "dropping-particle" : "", "family" : "Aitkenhead", "given" : "N", "non-dropping-particle" : "", "parse-names" : false, "suffix" : "" }, { "dropping-particle" : "", "family" : "McC Bridge", "given" : "D", "non-dropping-particle" : "", "parse-names" : false, "suffix" : "" }, { "dropping-particle" : "", "family" : "Riley", "given" : "N.J.", "non-dropping-particle" : "", "parse-names" : false, "suffix" : "" }, { "dropping-particle" : "", "family" : "Kimbell", "given" : "S.F.", "non-dropping-particle" : "", "parse-names" : false, "suffix" : "" } ], "id" : "ITEM-1", "issued" : { "date-parts" : [ [ "1992" ] ] }, "number-of-pages" : "134", "publisher" : "Memoir of the British Geological Survey, Sheet 67 (England &amp; Wales)", "publisher-place" : "London", "title" : "Geology of the country around Garstang", "type" : "book" }, "uris" : [ "http://www.mendeley.com/documents/?uuid=3bedbdda-ebb3-4a27-942d-7f6e5edb68dc" ] }, { "id" : "ITEM-2", "itemData" : { "author" : [ { "dropping-particle" : "", "family" : "Brandon", "given" : "A.", "non-dropping-particle" : "", "parse-names" : false, "suffix" : "" }, { "dropping-particle" : "", "family" : "Aitkenhead", "given" : "N.", "non-dropping-particle" : "", "parse-names" : false, "suffix" : "" }, { "dropping-particle" : "", "family" : "Crofts", "given" : "R.G.", "non-dropping-particle" : "", "parse-names" : false, "suffix" : "" }, { "dropping-particle" : "", "family" : "Ellison", "given" : "R.A.", "non-dropping-particle" : "", "parse-names" : false, "suffix" : "" }, { "dropping-particle" : "", "family" : "Evans", "given" : "D.J.", "non-dropping-particle" : "", "parse-names" : false, "suffix" : "" }, { "dropping-particle" : "", "family" : "Riley", "given" : "N.J.", "non-dropping-particle" : "", "parse-names" : false, "suffix" : "" } ], "edition" : "Sheet 59", "id" : "ITEM-2", "issued" : { "date-parts" : [ [ "1998" ] ] }, "number-of-pages" : "193", "publisher" : "Memoir of the British Geological Survey", "publisher-place" : "London", "title" : "Geology of the Country around Lancaster.", "type" : "book" }, "uris" : [ "http://www.mendeley.com/documents/?uuid=98c62115-d5e5-4817-9304-fe4982c9ae1d" ] }, { "id" : "ITEM-3", "itemData" : { "author" : [ { "dropping-particle" : "", "family" : "Kirby", "given" : "G.A.", "non-dropping-particle" : "", "parse-names" : false, "suffix" : "" }, { "dropping-particle" : "", "family" : "Baily", "given" : "H.E.", "non-dropping-particle" : "", "parse-names" : false, "suffix" : "" }, { "dropping-particle" : "", "family" : "Chadwick", "given" : "R.A.", "non-dropping-particle" : "", "parse-names" : false, "suffix" : "" }, { "dropping-particle" : "", "family" : "Evans", "given" : "D.J.", "non-dropping-particle" : "", "parse-names" : false, "suffix" : "" }, { "dropping-particle" : "", "family" : "Holliday", "given" : "D.W.", "non-dropping-particle" : "", "parse-names" : false, "suffix" : "" }, { "dropping-particle" : "", "family" : "Holloway", "given" : "S.A.", "non-dropping-particle" : "", "parse-names" : false, "suffix" : "" }, { "dropping-particle" : "", "family" : "Hulbert", "given" : "G.", "non-dropping-particle" : "", "parse-names" : false, "suffix" : "" }, { "dropping-particle" : "", "family" : "Pharaoh", "given" : "T.C.", "non-dropping-particle" : "", "parse-names" : false, "suffix" : "" }, { "dropping-particle" : "", "family" : "Smith", "given" : "N.J.P.", "non-dropping-particle" : "", "parse-names" : false, "suffix" : "" }, { "dropping-particle" : "", "family" : "Aitkenhead", "given" : "N.", "non-dropping-particle" : "", "parse-names" : false, "suffix" : "" }, { "dropping-particle" : "", "family" : "Birch", "given" : "B.", "non-dropping-particle" : "", "parse-names" : false, "suffix" : "" } ], "id" : "ITEM-3", "issued" : { "date-parts" : [ [ "2000" ] ] }, "number-of-pages" : "130", "publisher" : "Subsurface Memoir of the British Geological Survey", "title" : "The structure and evolution of the Craven Basin and adjacent areas.", "type" : "book" }, "uris" : [ "http://www.mendeley.com/documents/?uuid=4813ddcf-a364-40aa-840f-06b2bcec6469" ] }, { "id" : "ITEM-4", "itemData" : { "DOI" : "10.1016/j.marpetgeo.2010.02.009", "ISSN" : "0264-8172", "author" : [ { "dropping-particle" : "", "family" : "Kane", "given" : "Ian A", "non-dropping-particle" : "", "parse-names" : false, "suffix" : "" } ], "container-title" : "Marine and Petroleum Geology", "id" : "ITEM-4", "issue" : "6", "issued" : { "date-parts" : [ [ "2010" ] ] }, "page" : "1200-1215", "publisher" : "Elsevier Ltd", "title" : "Development and flow structures of sand injectites : The Hind Sandstone Member injectite complex , Carboniferous , UK", "type" : "article-journal", "volume" : "27" }, "uris" : [ "http://www.mendeley.com/documents/?uuid=cc4402bb-36e2-4a34-a408-150a6830e5ab" ] } ], "mendeley" : { "formattedCitation" : "(Aitkenhead &lt;i&gt;et al.&lt;/i&gt; 1992; Brandon &lt;i&gt;et al.&lt;/i&gt; 1998; Kirby &lt;i&gt;et al.&lt;/i&gt; 2000; Kane 2010)", "plainTextFormattedCitation" : "(Aitkenhead et al. 1992; Brandon et al. 1998; Kirby et al. 2000; Kane 2010)", "previouslyFormattedCitation" : "(Aitkenhead &lt;i&gt;et al.&lt;/i&gt; 1992; Brandon &lt;i&gt;et al.&lt;/i&gt; 1998; Kirby &lt;i&gt;et al.&lt;/i&gt; 2000; Kane 2010)" }, "properties" : { "noteIndex" : 0 }, "schema" : "https://github.com/citation-style-language/schema/raw/master/csl-citation.json" }</w:instrText>
      </w:r>
      <w:r w:rsidR="008A25DC" w:rsidRPr="00454DA4">
        <w:rPr>
          <w:rFonts w:asciiTheme="minorHAnsi" w:hAnsiTheme="minorHAnsi" w:cstheme="minorHAnsi"/>
          <w:szCs w:val="22"/>
        </w:rPr>
        <w:fldChar w:fldCharType="separate"/>
      </w:r>
      <w:r w:rsidR="004671B9" w:rsidRPr="00454DA4">
        <w:rPr>
          <w:rFonts w:asciiTheme="minorHAnsi" w:hAnsiTheme="minorHAnsi" w:cstheme="minorHAnsi"/>
          <w:noProof/>
          <w:szCs w:val="22"/>
        </w:rPr>
        <w:t xml:space="preserve">(Aitkenhead </w:t>
      </w:r>
      <w:r w:rsidR="004671B9" w:rsidRPr="00454DA4">
        <w:rPr>
          <w:rFonts w:asciiTheme="minorHAnsi" w:hAnsiTheme="minorHAnsi" w:cstheme="minorHAnsi"/>
          <w:i/>
          <w:noProof/>
          <w:szCs w:val="22"/>
        </w:rPr>
        <w:t>et al.</w:t>
      </w:r>
      <w:r w:rsidR="004671B9" w:rsidRPr="00454DA4">
        <w:rPr>
          <w:rFonts w:asciiTheme="minorHAnsi" w:hAnsiTheme="minorHAnsi" w:cstheme="minorHAnsi"/>
          <w:noProof/>
          <w:szCs w:val="22"/>
        </w:rPr>
        <w:t xml:space="preserve"> 1992; Brandon </w:t>
      </w:r>
      <w:r w:rsidR="004671B9" w:rsidRPr="00454DA4">
        <w:rPr>
          <w:rFonts w:asciiTheme="minorHAnsi" w:hAnsiTheme="minorHAnsi" w:cstheme="minorHAnsi"/>
          <w:i/>
          <w:noProof/>
          <w:szCs w:val="22"/>
        </w:rPr>
        <w:t>et al.</w:t>
      </w:r>
      <w:r w:rsidR="004671B9" w:rsidRPr="00454DA4">
        <w:rPr>
          <w:rFonts w:asciiTheme="minorHAnsi" w:hAnsiTheme="minorHAnsi" w:cstheme="minorHAnsi"/>
          <w:noProof/>
          <w:szCs w:val="22"/>
        </w:rPr>
        <w:t xml:space="preserve"> 1998; Kirby </w:t>
      </w:r>
      <w:r w:rsidR="004671B9" w:rsidRPr="00454DA4">
        <w:rPr>
          <w:rFonts w:asciiTheme="minorHAnsi" w:hAnsiTheme="minorHAnsi" w:cstheme="minorHAnsi"/>
          <w:i/>
          <w:noProof/>
          <w:szCs w:val="22"/>
        </w:rPr>
        <w:t>et al.</w:t>
      </w:r>
      <w:r w:rsidR="004671B9" w:rsidRPr="00454DA4">
        <w:rPr>
          <w:rFonts w:asciiTheme="minorHAnsi" w:hAnsiTheme="minorHAnsi" w:cstheme="minorHAnsi"/>
          <w:noProof/>
          <w:szCs w:val="22"/>
        </w:rPr>
        <w:t xml:space="preserve"> 2000; Kane 2010)</w:t>
      </w:r>
      <w:r w:rsidR="008A25DC" w:rsidRPr="00454DA4">
        <w:rPr>
          <w:rFonts w:asciiTheme="minorHAnsi" w:hAnsiTheme="minorHAnsi" w:cstheme="minorHAnsi"/>
          <w:szCs w:val="22"/>
        </w:rPr>
        <w:fldChar w:fldCharType="end"/>
      </w:r>
      <w:r w:rsidR="006166E0" w:rsidRPr="00454DA4">
        <w:rPr>
          <w:rFonts w:asciiTheme="minorHAnsi" w:hAnsiTheme="minorHAnsi" w:cstheme="minorHAnsi"/>
          <w:szCs w:val="22"/>
        </w:rPr>
        <w:t xml:space="preserve">, </w:t>
      </w:r>
      <w:r w:rsidR="00083D3D">
        <w:rPr>
          <w:rFonts w:asciiTheme="minorHAnsi" w:hAnsiTheme="minorHAnsi" w:cstheme="minorHAnsi"/>
          <w:szCs w:val="22"/>
        </w:rPr>
        <w:t xml:space="preserve">with </w:t>
      </w:r>
      <w:r w:rsidR="006166E0" w:rsidRPr="00454DA4">
        <w:rPr>
          <w:rFonts w:asciiTheme="minorHAnsi" w:hAnsiTheme="minorHAnsi" w:cstheme="minorHAnsi"/>
          <w:szCs w:val="22"/>
        </w:rPr>
        <w:t>progr</w:t>
      </w:r>
      <w:r w:rsidR="00460A60" w:rsidRPr="00454DA4">
        <w:rPr>
          <w:rFonts w:asciiTheme="minorHAnsi" w:hAnsiTheme="minorHAnsi" w:cstheme="minorHAnsi"/>
          <w:szCs w:val="22"/>
        </w:rPr>
        <w:t>a</w:t>
      </w:r>
      <w:r w:rsidR="006166E0" w:rsidRPr="00454DA4">
        <w:rPr>
          <w:rFonts w:asciiTheme="minorHAnsi" w:hAnsiTheme="minorHAnsi" w:cstheme="minorHAnsi"/>
          <w:szCs w:val="22"/>
        </w:rPr>
        <w:t>dation of the Millstone Grit deltas into the study area from the north</w:t>
      </w:r>
      <w:r w:rsidR="00083D3D">
        <w:rPr>
          <w:rFonts w:asciiTheme="minorHAnsi" w:hAnsiTheme="minorHAnsi" w:cstheme="minorHAnsi"/>
          <w:szCs w:val="22"/>
        </w:rPr>
        <w:t xml:space="preserve"> during the late Pendleian</w:t>
      </w:r>
      <w:r w:rsidR="006166E0" w:rsidRPr="00454DA4">
        <w:rPr>
          <w:rFonts w:asciiTheme="minorHAnsi" w:hAnsiTheme="minorHAnsi" w:cstheme="minorHAnsi"/>
          <w:szCs w:val="22"/>
        </w:rPr>
        <w:t xml:space="preserve">.  </w:t>
      </w:r>
      <w:r w:rsidR="00503D3D" w:rsidRPr="00454DA4">
        <w:rPr>
          <w:rFonts w:asciiTheme="minorHAnsi" w:hAnsiTheme="minorHAnsi" w:cstheme="minorHAnsi"/>
          <w:szCs w:val="22"/>
        </w:rPr>
        <w:t>T</w:t>
      </w:r>
      <w:r w:rsidRPr="00454DA4">
        <w:rPr>
          <w:rFonts w:asciiTheme="minorHAnsi" w:hAnsiTheme="minorHAnsi" w:cstheme="minorHAnsi"/>
          <w:szCs w:val="22"/>
        </w:rPr>
        <w:t xml:space="preserve">he Bowland Shale Formation </w:t>
      </w:r>
      <w:r w:rsidR="00883556" w:rsidRPr="00454DA4">
        <w:rPr>
          <w:rFonts w:asciiTheme="minorHAnsi" w:hAnsiTheme="minorHAnsi" w:cstheme="minorHAnsi"/>
          <w:szCs w:val="22"/>
        </w:rPr>
        <w:t xml:space="preserve">typically </w:t>
      </w:r>
      <w:r w:rsidR="00F353E5" w:rsidRPr="00454DA4">
        <w:rPr>
          <w:rFonts w:asciiTheme="minorHAnsi" w:hAnsiTheme="minorHAnsi" w:cstheme="minorHAnsi"/>
          <w:szCs w:val="22"/>
        </w:rPr>
        <w:t xml:space="preserve">has a thickness of </w:t>
      </w:r>
      <w:r w:rsidRPr="00454DA4">
        <w:rPr>
          <w:rFonts w:asciiTheme="minorHAnsi" w:hAnsiTheme="minorHAnsi" w:cstheme="minorHAnsi"/>
          <w:szCs w:val="22"/>
        </w:rPr>
        <w:lastRenderedPageBreak/>
        <w:t xml:space="preserve">120 </w:t>
      </w:r>
      <w:r w:rsidR="00F353E5" w:rsidRPr="00454DA4">
        <w:rPr>
          <w:rFonts w:asciiTheme="minorHAnsi" w:hAnsiTheme="minorHAnsi" w:cstheme="minorHAnsi"/>
          <w:szCs w:val="22"/>
        </w:rPr>
        <w:t xml:space="preserve">to </w:t>
      </w:r>
      <w:r w:rsidRPr="00454DA4">
        <w:rPr>
          <w:rFonts w:asciiTheme="minorHAnsi" w:hAnsiTheme="minorHAnsi" w:cstheme="minorHAnsi"/>
          <w:szCs w:val="22"/>
        </w:rPr>
        <w:t>620</w:t>
      </w:r>
      <w:r w:rsidR="00883556" w:rsidRPr="00454DA4">
        <w:rPr>
          <w:rFonts w:asciiTheme="minorHAnsi" w:hAnsiTheme="minorHAnsi" w:cstheme="minorHAnsi"/>
          <w:szCs w:val="22"/>
        </w:rPr>
        <w:t> </w:t>
      </w:r>
      <w:r w:rsidRPr="00454DA4">
        <w:rPr>
          <w:rFonts w:asciiTheme="minorHAnsi" w:hAnsiTheme="minorHAnsi" w:cstheme="minorHAnsi"/>
          <w:szCs w:val="22"/>
        </w:rPr>
        <w:t xml:space="preserve">m </w:t>
      </w:r>
      <w:r w:rsidR="008A25DC" w:rsidRPr="00454DA4">
        <w:rPr>
          <w:rFonts w:asciiTheme="minorHAnsi" w:hAnsiTheme="minorHAnsi" w:cstheme="minorHAnsi"/>
          <w:szCs w:val="22"/>
        </w:rPr>
        <w:fldChar w:fldCharType="begin" w:fldLock="1"/>
      </w:r>
      <w:r w:rsidR="00B76C1F">
        <w:rPr>
          <w:rFonts w:asciiTheme="minorHAnsi" w:hAnsiTheme="minorHAnsi" w:cstheme="minorHAnsi"/>
          <w:szCs w:val="22"/>
        </w:rPr>
        <w:instrText>ADDIN CSL_CITATION { "citationItems" : [ { "id" : "ITEM-1", "itemData" : { "author" : [ { "dropping-particle" : "", "family" : "Waters", "given" : "C N", "non-dropping-particle" : "", "parse-names" : false, "suffix" : "" }, { "dropping-particle" : "", "family" : "Waters", "given" : "R A", "non-dropping-particle" : "", "parse-names" : false, "suffix" : "" }, { "dropping-particle" : "", "family" : "Barclay", "given" : "W J", "non-dropping-particle" : "", "parse-names" : false, "suffix" : "" }, { "dropping-particle" : "", "family" : "Davies", "given" : "R J", "non-dropping-particle" : "", "parse-names" : false, "suffix" : "" } ], "id" : "ITEM-1", "issued" : { "date-parts" : [ [ "2009" ] ] }, "title" : "A lithostratigraphical framework for the Carboniferous successions of southern Great Britain (Onshore), RR/09/01", "type" : "report" }, "uris" : [ "http://www.mendeley.com/documents/?uuid=c1dd7948-51c8-4237-b0a8-2524ed122acf" ] } ], "mendeley" : { "formattedCitation" : "(Waters &lt;i&gt;et al.&lt;/i&gt; 2009)", "plainTextFormattedCitation" : "(Waters et al. 2009)", "previouslyFormattedCitation" : "(Waters &lt;i&gt;et al.&lt;/i&gt; 2009)" }, "properties" : { "noteIndex" : 0 }, "schema" : "https://github.com/citation-style-language/schema/raw/master/csl-citation.json" }</w:instrText>
      </w:r>
      <w:r w:rsidR="008A25DC" w:rsidRPr="00454DA4">
        <w:rPr>
          <w:rFonts w:asciiTheme="minorHAnsi" w:hAnsiTheme="minorHAnsi" w:cstheme="minorHAnsi"/>
          <w:szCs w:val="22"/>
        </w:rPr>
        <w:fldChar w:fldCharType="separate"/>
      </w:r>
      <w:r w:rsidR="00083D3D" w:rsidRPr="00083D3D">
        <w:rPr>
          <w:rFonts w:asciiTheme="minorHAnsi" w:hAnsiTheme="minorHAnsi" w:cstheme="minorHAnsi"/>
          <w:noProof/>
          <w:szCs w:val="22"/>
        </w:rPr>
        <w:t xml:space="preserve">(Waters </w:t>
      </w:r>
      <w:r w:rsidR="00083D3D" w:rsidRPr="00083D3D">
        <w:rPr>
          <w:rFonts w:asciiTheme="minorHAnsi" w:hAnsiTheme="minorHAnsi" w:cstheme="minorHAnsi"/>
          <w:i/>
          <w:noProof/>
          <w:szCs w:val="22"/>
        </w:rPr>
        <w:t>et al.</w:t>
      </w:r>
      <w:r w:rsidR="00083D3D" w:rsidRPr="00083D3D">
        <w:rPr>
          <w:rFonts w:asciiTheme="minorHAnsi" w:hAnsiTheme="minorHAnsi" w:cstheme="minorHAnsi"/>
          <w:noProof/>
          <w:szCs w:val="22"/>
        </w:rPr>
        <w:t xml:space="preserve"> 2009)</w:t>
      </w:r>
      <w:r w:rsidR="008A25DC" w:rsidRPr="00454DA4">
        <w:rPr>
          <w:rFonts w:asciiTheme="minorHAnsi" w:hAnsiTheme="minorHAnsi" w:cstheme="minorHAnsi"/>
          <w:szCs w:val="22"/>
        </w:rPr>
        <w:fldChar w:fldCharType="end"/>
      </w:r>
      <w:r w:rsidR="00D14181" w:rsidRPr="00454DA4">
        <w:rPr>
          <w:rFonts w:asciiTheme="minorHAnsi" w:hAnsiTheme="minorHAnsi" w:cstheme="minorHAnsi"/>
          <w:szCs w:val="22"/>
        </w:rPr>
        <w:t>,</w:t>
      </w:r>
      <w:r w:rsidR="008A25DC" w:rsidRPr="00454DA4">
        <w:rPr>
          <w:rFonts w:asciiTheme="minorHAnsi" w:hAnsiTheme="minorHAnsi" w:cstheme="minorHAnsi"/>
          <w:szCs w:val="22"/>
        </w:rPr>
        <w:fldChar w:fldCharType="begin"/>
      </w:r>
      <w:r w:rsidRPr="00454DA4">
        <w:rPr>
          <w:rFonts w:asciiTheme="minorHAnsi" w:hAnsiTheme="minorHAnsi" w:cstheme="minorHAnsi"/>
          <w:szCs w:val="22"/>
        </w:rPr>
        <w:instrText xml:space="preserve"> ADDIN EN.CITE &lt;EndNote&gt;&lt;Cite&gt;&lt;Author&gt;Waters&lt;/Author&gt;&lt;Year&gt;2009&lt;/Year&gt;&lt;RecNum&gt;44&lt;/RecNum&gt;&lt;DisplayText&gt;(Waters et al. 2009)&lt;/DisplayText&gt;&lt;record&gt;&lt;rec-number&gt;44&lt;/rec-number&gt;&lt;foreign-keys&gt;&lt;key app="EN" db-id="pawfsazwd2rzvyer2r4xt290paw0pa02rd0e"&gt;44&lt;/key&gt;&lt;/foreign-keys&gt;&lt;ref-type name="Book"&gt;6&lt;/ref-type&gt;&lt;contributors&gt;&lt;authors&gt;&lt;author&gt;Waters, CN&lt;/author&gt;&lt;author&gt;Waters, RA&lt;/author&gt;&lt;author&gt;Barclay, WJ&lt;/author&gt;&lt;author&gt;Davies, JR&lt;/author&gt;&lt;/authors&gt;&lt;/contributors&gt;&lt;titles&gt;&lt;title&gt;A lithostratigraphical framework for the Carboniferous successions of southern Great Britain (Onshore)&lt;/title&gt;&lt;/titles&gt;&lt;dates&gt;&lt;year&gt;2009&lt;/year&gt;&lt;/dates&gt;&lt;publisher&gt;British Geological Survey&lt;/publisher&gt;&lt;isbn&gt;0852726260&lt;/isbn&gt;&lt;urls&gt;&lt;/urls&gt;&lt;/record&gt;&lt;/Cite&gt;&lt;/EndNote&gt;</w:instrText>
      </w:r>
      <w:r w:rsidR="008A25DC" w:rsidRPr="00454DA4">
        <w:rPr>
          <w:rFonts w:asciiTheme="minorHAnsi" w:hAnsiTheme="minorHAnsi" w:cstheme="minorHAnsi"/>
          <w:szCs w:val="22"/>
        </w:rPr>
        <w:fldChar w:fldCharType="end"/>
      </w:r>
      <w:r w:rsidRPr="00454DA4">
        <w:rPr>
          <w:rFonts w:asciiTheme="minorHAnsi" w:hAnsiTheme="minorHAnsi" w:cstheme="minorHAnsi"/>
          <w:szCs w:val="22"/>
        </w:rPr>
        <w:t xml:space="preserve"> thickening </w:t>
      </w:r>
      <w:r w:rsidR="00503D3D" w:rsidRPr="00454DA4">
        <w:rPr>
          <w:rFonts w:asciiTheme="minorHAnsi" w:hAnsiTheme="minorHAnsi" w:cstheme="minorHAnsi"/>
          <w:szCs w:val="22"/>
        </w:rPr>
        <w:t>south</w:t>
      </w:r>
      <w:r w:rsidR="00830046" w:rsidRPr="00454DA4">
        <w:rPr>
          <w:rFonts w:asciiTheme="minorHAnsi" w:hAnsiTheme="minorHAnsi" w:cstheme="minorHAnsi"/>
          <w:szCs w:val="22"/>
        </w:rPr>
        <w:t>-</w:t>
      </w:r>
      <w:r w:rsidR="00503D3D" w:rsidRPr="00454DA4">
        <w:rPr>
          <w:rFonts w:asciiTheme="minorHAnsi" w:hAnsiTheme="minorHAnsi" w:cstheme="minorHAnsi"/>
          <w:szCs w:val="22"/>
        </w:rPr>
        <w:t>westward towards the Pendle Fault</w:t>
      </w:r>
      <w:r w:rsidRPr="00454DA4">
        <w:rPr>
          <w:rFonts w:asciiTheme="minorHAnsi" w:hAnsiTheme="minorHAnsi" w:cstheme="minorHAnsi"/>
          <w:szCs w:val="22"/>
        </w:rPr>
        <w:t xml:space="preserve"> </w:t>
      </w:r>
      <w:r w:rsidR="008A25DC" w:rsidRPr="00454DA4">
        <w:rPr>
          <w:rFonts w:asciiTheme="minorHAnsi" w:hAnsiTheme="minorHAnsi" w:cstheme="minorHAnsi"/>
          <w:szCs w:val="22"/>
        </w:rPr>
        <w:fldChar w:fldCharType="begin" w:fldLock="1"/>
      </w:r>
      <w:r w:rsidR="000B67A8" w:rsidRPr="00454DA4">
        <w:rPr>
          <w:rFonts w:asciiTheme="minorHAnsi" w:hAnsiTheme="minorHAnsi" w:cstheme="minorHAnsi"/>
          <w:szCs w:val="22"/>
        </w:rPr>
        <w:instrText>ADDIN CSL_CITATION { "citationItems" : [ { "id" : "ITEM-1", "itemData" : { "author" : [ { "dropping-particle" : "", "family" : "Evans", "given" : "D.", "non-dropping-particle" : "", "parse-names" : false, "suffix" : "" }, { "dropping-particle" : "", "family" : "Kirby", "given" : "G.", "non-dropping-particle" : "", "parse-names" : false, "suffix" : "" } ], "container-title" : "Proceedings of the Yorkshire Geological Society", "id" : "ITEM-1", "issue" : "3", "issued" : { "date-parts" : [ [ "1999" ] ] }, "page" : "297-312", "title" : "The architecture of concealed Dinantian carbonate sequences over the Central Lancashire and Holme highs, northern England.", "type" : "article-journal", "volume" : "52" }, "uris" : [ "http://www.mendeley.com/documents/?uuid=28e1801e-41ca-4bde-b552-4480923b90bd" ] } ], "mendeley" : { "formattedCitation" : "(Evans &amp; Kirby 1999)", "plainTextFormattedCitation" : "(Evans &amp; Kirby 1999)", "previouslyFormattedCitation" : "(Evans &amp; Kirby 1999)" }, "properties" : { "noteIndex" : 0 }, "schema" : "https://github.com/citation-style-language/schema/raw/master/csl-citation.json" }</w:instrText>
      </w:r>
      <w:r w:rsidR="008A25DC" w:rsidRPr="00454DA4">
        <w:rPr>
          <w:rFonts w:asciiTheme="minorHAnsi" w:hAnsiTheme="minorHAnsi" w:cstheme="minorHAnsi"/>
          <w:szCs w:val="22"/>
        </w:rPr>
        <w:fldChar w:fldCharType="separate"/>
      </w:r>
      <w:r w:rsidR="004671B9" w:rsidRPr="00454DA4">
        <w:rPr>
          <w:rFonts w:asciiTheme="minorHAnsi" w:hAnsiTheme="minorHAnsi" w:cstheme="minorHAnsi"/>
          <w:noProof/>
          <w:szCs w:val="22"/>
        </w:rPr>
        <w:t>(Evans &amp; Kirby 1999)</w:t>
      </w:r>
      <w:r w:rsidR="008A25DC" w:rsidRPr="00454DA4">
        <w:rPr>
          <w:rFonts w:asciiTheme="minorHAnsi" w:hAnsiTheme="minorHAnsi" w:cstheme="minorHAnsi"/>
          <w:szCs w:val="22"/>
        </w:rPr>
        <w:fldChar w:fldCharType="end"/>
      </w:r>
      <w:r w:rsidR="00894BED" w:rsidRPr="00454DA4">
        <w:rPr>
          <w:rFonts w:asciiTheme="minorHAnsi" w:hAnsiTheme="minorHAnsi" w:cstheme="minorHAnsi"/>
          <w:szCs w:val="22"/>
        </w:rPr>
        <w:t>.</w:t>
      </w:r>
      <w:r w:rsidR="00503D3D" w:rsidRPr="00454DA4">
        <w:rPr>
          <w:rFonts w:asciiTheme="minorHAnsi" w:hAnsiTheme="minorHAnsi" w:cstheme="minorHAnsi"/>
          <w:szCs w:val="22"/>
        </w:rPr>
        <w:t xml:space="preserve"> </w:t>
      </w:r>
      <w:r w:rsidR="00EA2BDA" w:rsidRPr="00454DA4">
        <w:rPr>
          <w:rFonts w:asciiTheme="minorHAnsi" w:hAnsiTheme="minorHAnsi" w:cstheme="minorHAnsi"/>
          <w:szCs w:val="22"/>
        </w:rPr>
        <w:t>Within the Bowland Basin the deposition of thick mud-rich successions has been interpreted as the result of hemipelagic settling from suspension, largely below the storm wave-base, interrupted by periodic input from carbonate-rich and siliciclastic-rich turbidites and</w:t>
      </w:r>
      <w:r w:rsidR="00F353E5" w:rsidRPr="00454DA4">
        <w:rPr>
          <w:rFonts w:asciiTheme="minorHAnsi" w:hAnsiTheme="minorHAnsi" w:cstheme="minorHAnsi"/>
          <w:szCs w:val="22"/>
        </w:rPr>
        <w:t xml:space="preserve"> possibl</w:t>
      </w:r>
      <w:r w:rsidR="00693B5B" w:rsidRPr="00454DA4">
        <w:rPr>
          <w:rFonts w:asciiTheme="minorHAnsi" w:hAnsiTheme="minorHAnsi" w:cstheme="minorHAnsi"/>
          <w:szCs w:val="22"/>
        </w:rPr>
        <w:t>y</w:t>
      </w:r>
      <w:r w:rsidR="00EA2BDA" w:rsidRPr="00454DA4">
        <w:rPr>
          <w:rFonts w:asciiTheme="minorHAnsi" w:hAnsiTheme="minorHAnsi" w:cstheme="minorHAnsi"/>
          <w:szCs w:val="22"/>
        </w:rPr>
        <w:t xml:space="preserve"> storm events </w:t>
      </w:r>
      <w:r w:rsidR="008A25DC" w:rsidRPr="00454DA4">
        <w:rPr>
          <w:rFonts w:asciiTheme="minorHAnsi" w:hAnsiTheme="minorHAnsi" w:cstheme="minorHAnsi"/>
          <w:szCs w:val="22"/>
        </w:rPr>
        <w:fldChar w:fldCharType="begin" w:fldLock="1"/>
      </w:r>
      <w:r w:rsidR="00B76C1F">
        <w:rPr>
          <w:rFonts w:asciiTheme="minorHAnsi" w:hAnsiTheme="minorHAnsi" w:cstheme="minorHAnsi"/>
          <w:szCs w:val="22"/>
        </w:rPr>
        <w:instrText>ADDIN CSL_CITATION { "citationItems" : [ { "id" : "ITEM-1", "itemData" : { "ISBN" : "0 11 884485 7", "author" : [ { "dropping-particle" : "", "family" : "Aitkenhead", "given" : "N", "non-dropping-particle" : "", "parse-names" : false, "suffix" : "" }, { "dropping-particle" : "", "family" : "McC Bridge", "given" : "D", "non-dropping-particle" : "", "parse-names" : false, "suffix" : "" }, { "dropping-particle" : "", "family" : "Riley", "given" : "N.J.", "non-dropping-particle" : "", "parse-names" : false, "suffix" : "" }, { "dropping-particle" : "", "family" : "Kimbell", "given" : "S.F.", "non-dropping-particle" : "", "parse-names" : false, "suffix" : "" } ], "id" : "ITEM-1", "issued" : { "date-parts" : [ [ "1992" ] ] }, "number-of-pages" : "134", "publisher" : "Memoir of the British Geological Survey, Sheet 67 (England &amp; Wales)", "publisher-place" : "London", "title" : "Geology of the country around Garstang", "type" : "book" }, "prefix" : "e.g. ", "uris" : [ "http://www.mendeley.com/documents/?uuid=3bedbdda-ebb3-4a27-942d-7f6e5edb68dc" ] }, { "id" : "ITEM-2", "itemData" : { "author" : [ { "dropping-particle" : "", "family" : "Waters", "given" : "C N", "non-dropping-particle" : "", "parse-names" : false, "suffix" : "" }, { "dropping-particle" : "", "family" : "Waters", "given" : "R A", "non-dropping-particle" : "", "parse-names" : false, "suffix" : "" }, { "dropping-particle" : "", "family" : "Barclay", "given" : "W J", "non-dropping-particle" : "", "parse-names" : false, "suffix" : "" }, { "dropping-particle" : "", "family" : "Davies", "given" : "R J", "non-dropping-particle" : "", "parse-names" : false, "suffix" : "" } ], "id" : "ITEM-2", "issued" : { "date-parts" : [ [ "2009" ] ] }, "title" : "A lithostratigraphical framework for the Carboniferous successions of southern Great Britain (Onshore), RR/09/01", "type" : "report" }, "uris" : [ "http://www.mendeley.com/documents/?uuid=c1dd7948-51c8-4237-b0a8-2524ed122acf" ] } ], "mendeley" : { "formattedCitation" : "(e.g. Aitkenhead &lt;i&gt;et al.&lt;/i&gt; 1992; Waters &lt;i&gt;et al.&lt;/i&gt; 2009)", "plainTextFormattedCitation" : "(e.g. Aitkenhead et al. 1992; Waters et al. 2009)", "previouslyFormattedCitation" : "(e.g. Aitkenhead &lt;i&gt;et al.&lt;/i&gt; 1992; Waters &lt;i&gt;et al.&lt;/i&gt; 2009)" }, "properties" : { "noteIndex" : 0 }, "schema" : "https://github.com/citation-style-language/schema/raw/master/csl-citation.json" }</w:instrText>
      </w:r>
      <w:r w:rsidR="008A25DC" w:rsidRPr="00454DA4">
        <w:rPr>
          <w:rFonts w:asciiTheme="minorHAnsi" w:hAnsiTheme="minorHAnsi" w:cstheme="minorHAnsi"/>
          <w:szCs w:val="22"/>
        </w:rPr>
        <w:fldChar w:fldCharType="separate"/>
      </w:r>
      <w:r w:rsidR="00083D3D" w:rsidRPr="00083D3D">
        <w:rPr>
          <w:rFonts w:asciiTheme="minorHAnsi" w:hAnsiTheme="minorHAnsi" w:cstheme="minorHAnsi"/>
          <w:noProof/>
          <w:szCs w:val="22"/>
        </w:rPr>
        <w:t xml:space="preserve">(e.g. Aitkenhead </w:t>
      </w:r>
      <w:r w:rsidR="00083D3D" w:rsidRPr="00083D3D">
        <w:rPr>
          <w:rFonts w:asciiTheme="minorHAnsi" w:hAnsiTheme="minorHAnsi" w:cstheme="minorHAnsi"/>
          <w:i/>
          <w:noProof/>
          <w:szCs w:val="22"/>
        </w:rPr>
        <w:t>et al.</w:t>
      </w:r>
      <w:r w:rsidR="00083D3D" w:rsidRPr="00083D3D">
        <w:rPr>
          <w:rFonts w:asciiTheme="minorHAnsi" w:hAnsiTheme="minorHAnsi" w:cstheme="minorHAnsi"/>
          <w:noProof/>
          <w:szCs w:val="22"/>
        </w:rPr>
        <w:t xml:space="preserve"> 1992; Waters </w:t>
      </w:r>
      <w:r w:rsidR="00083D3D" w:rsidRPr="00083D3D">
        <w:rPr>
          <w:rFonts w:asciiTheme="minorHAnsi" w:hAnsiTheme="minorHAnsi" w:cstheme="minorHAnsi"/>
          <w:i/>
          <w:noProof/>
          <w:szCs w:val="22"/>
        </w:rPr>
        <w:t>et al.</w:t>
      </w:r>
      <w:r w:rsidR="00083D3D" w:rsidRPr="00083D3D">
        <w:rPr>
          <w:rFonts w:asciiTheme="minorHAnsi" w:hAnsiTheme="minorHAnsi" w:cstheme="minorHAnsi"/>
          <w:noProof/>
          <w:szCs w:val="22"/>
        </w:rPr>
        <w:t xml:space="preserve"> 2009)</w:t>
      </w:r>
      <w:r w:rsidR="008A25DC" w:rsidRPr="00454DA4">
        <w:rPr>
          <w:rFonts w:asciiTheme="minorHAnsi" w:hAnsiTheme="minorHAnsi" w:cstheme="minorHAnsi"/>
          <w:szCs w:val="22"/>
        </w:rPr>
        <w:fldChar w:fldCharType="end"/>
      </w:r>
      <w:r w:rsidR="00EA2BDA" w:rsidRPr="00454DA4">
        <w:rPr>
          <w:rFonts w:asciiTheme="minorHAnsi" w:hAnsiTheme="minorHAnsi" w:cstheme="minorHAnsi"/>
          <w:szCs w:val="22"/>
        </w:rPr>
        <w:t>.</w:t>
      </w:r>
    </w:p>
    <w:p w14:paraId="6C00D2D7" w14:textId="77777777" w:rsidR="005411ED" w:rsidRPr="00454DA4" w:rsidRDefault="005411ED" w:rsidP="00BD566B">
      <w:pPr>
        <w:pStyle w:val="Heading1"/>
        <w:rPr>
          <w:rFonts w:asciiTheme="minorHAnsi" w:hAnsiTheme="minorHAnsi" w:cstheme="minorHAnsi"/>
        </w:rPr>
      </w:pPr>
      <w:r w:rsidRPr="00454DA4">
        <w:rPr>
          <w:rFonts w:asciiTheme="minorHAnsi" w:hAnsiTheme="minorHAnsi" w:cstheme="minorHAnsi"/>
        </w:rPr>
        <w:t xml:space="preserve">Stratigraphy of Marl Hill borehole MHD11 </w:t>
      </w:r>
    </w:p>
    <w:p w14:paraId="76A56289" w14:textId="76FFB7E5" w:rsidR="006D489F" w:rsidRPr="00454DA4" w:rsidRDefault="005411ED" w:rsidP="006D489F">
      <w:pPr>
        <w:spacing w:line="276" w:lineRule="auto"/>
        <w:jc w:val="both"/>
        <w:rPr>
          <w:rFonts w:cstheme="minorHAnsi"/>
        </w:rPr>
      </w:pPr>
      <w:r w:rsidRPr="00454DA4">
        <w:rPr>
          <w:rFonts w:cstheme="minorHAnsi"/>
        </w:rPr>
        <w:t xml:space="preserve">The </w:t>
      </w:r>
      <w:r w:rsidR="00855E55" w:rsidRPr="00454DA4">
        <w:rPr>
          <w:rFonts w:cstheme="minorHAnsi"/>
        </w:rPr>
        <w:t xml:space="preserve">Marl Hill borehole MHD11 </w:t>
      </w:r>
      <w:r w:rsidRPr="00454DA4">
        <w:rPr>
          <w:rFonts w:cstheme="minorHAnsi"/>
        </w:rPr>
        <w:t xml:space="preserve">core </w:t>
      </w:r>
      <w:r w:rsidR="00855E55" w:rsidRPr="00454DA4">
        <w:rPr>
          <w:rFonts w:cstheme="minorHAnsi"/>
        </w:rPr>
        <w:t xml:space="preserve">[SD 6833 4683] </w:t>
      </w:r>
      <w:r w:rsidRPr="00454DA4">
        <w:rPr>
          <w:rFonts w:cstheme="minorHAnsi"/>
        </w:rPr>
        <w:t xml:space="preserve">was collected by BP Mineral </w:t>
      </w:r>
      <w:r w:rsidR="00922B90" w:rsidRPr="00454DA4">
        <w:rPr>
          <w:rFonts w:cstheme="minorHAnsi"/>
        </w:rPr>
        <w:t>International Ltd.</w:t>
      </w:r>
      <w:r w:rsidRPr="00454DA4">
        <w:rPr>
          <w:rFonts w:cstheme="minorHAnsi"/>
        </w:rPr>
        <w:t xml:space="preserve"> </w:t>
      </w:r>
      <w:r w:rsidR="00830046" w:rsidRPr="00454DA4">
        <w:rPr>
          <w:rFonts w:cstheme="minorHAnsi"/>
        </w:rPr>
        <w:t>for the purpose of</w:t>
      </w:r>
      <w:r w:rsidRPr="00454DA4">
        <w:rPr>
          <w:rFonts w:cstheme="minorHAnsi"/>
        </w:rPr>
        <w:t xml:space="preserve"> prospecting for Pb-Zn mineralisation associated with the proximal Clitheroe Fault Zone</w:t>
      </w:r>
      <w:r w:rsidR="00693B5B" w:rsidRPr="00454DA4">
        <w:rPr>
          <w:rFonts w:cstheme="minorHAnsi"/>
        </w:rPr>
        <w:t>.  The core</w:t>
      </w:r>
      <w:r w:rsidR="006E7EA1" w:rsidRPr="00454DA4">
        <w:rPr>
          <w:rFonts w:cstheme="minorHAnsi"/>
        </w:rPr>
        <w:t xml:space="preserve"> is currently </w:t>
      </w:r>
      <w:r w:rsidR="00693B5B" w:rsidRPr="00454DA4">
        <w:rPr>
          <w:rFonts w:cstheme="minorHAnsi"/>
        </w:rPr>
        <w:t xml:space="preserve">stored </w:t>
      </w:r>
      <w:r w:rsidR="006E7EA1" w:rsidRPr="00454DA4">
        <w:rPr>
          <w:rFonts w:cstheme="minorHAnsi"/>
        </w:rPr>
        <w:t>by</w:t>
      </w:r>
      <w:r w:rsidR="00FB79B3" w:rsidRPr="00454DA4">
        <w:rPr>
          <w:rFonts w:cstheme="minorHAnsi"/>
        </w:rPr>
        <w:t xml:space="preserve"> the British Geological Survey</w:t>
      </w:r>
      <w:r w:rsidR="006E7EA1" w:rsidRPr="00454DA4">
        <w:rPr>
          <w:rFonts w:cstheme="minorHAnsi"/>
        </w:rPr>
        <w:t xml:space="preserve"> at Keyworth (UK)</w:t>
      </w:r>
      <w:r w:rsidRPr="00454DA4">
        <w:rPr>
          <w:rFonts w:cstheme="minorHAnsi"/>
        </w:rPr>
        <w:t xml:space="preserve">. </w:t>
      </w:r>
      <w:r w:rsidR="00195ABA" w:rsidRPr="00454DA4">
        <w:rPr>
          <w:rFonts w:cstheme="minorHAnsi"/>
        </w:rPr>
        <w:t>The core</w:t>
      </w:r>
      <w:r w:rsidR="008A3EEB" w:rsidRPr="00454DA4">
        <w:rPr>
          <w:rFonts w:cstheme="minorHAnsi"/>
        </w:rPr>
        <w:t xml:space="preserve"> </w:t>
      </w:r>
      <w:r w:rsidR="008B77E7" w:rsidRPr="00454DA4">
        <w:rPr>
          <w:rFonts w:cstheme="minorHAnsi"/>
        </w:rPr>
        <w:t>penetrates</w:t>
      </w:r>
      <w:r w:rsidR="008A3EEB" w:rsidRPr="00454DA4">
        <w:rPr>
          <w:rFonts w:cstheme="minorHAnsi"/>
        </w:rPr>
        <w:t xml:space="preserve"> </w:t>
      </w:r>
      <w:r w:rsidR="00693B5B" w:rsidRPr="00454DA4">
        <w:rPr>
          <w:rFonts w:cstheme="minorHAnsi"/>
        </w:rPr>
        <w:t xml:space="preserve">a </w:t>
      </w:r>
      <w:r w:rsidR="008A3EEB" w:rsidRPr="00454DA4">
        <w:rPr>
          <w:rFonts w:cstheme="minorHAnsi"/>
        </w:rPr>
        <w:t>300.58 m succession consisting of</w:t>
      </w:r>
      <w:r w:rsidR="00DA7B33" w:rsidRPr="00454DA4">
        <w:rPr>
          <w:rFonts w:cstheme="minorHAnsi"/>
        </w:rPr>
        <w:t xml:space="preserve"> the following stratigraphic intervals: Worston Shale Group (consisting of the Hodder Mudstone Formation, Limekiln Wood Limestone Formation and Hodderense Limestone Formation) and Bowland Shale Group (consisting of the Pendleside Limestone Formation, Lower Bowland Shale Formation and Upper Bowland Shale Formation</w:t>
      </w:r>
      <w:r w:rsidR="001D1F2B" w:rsidRPr="00454DA4">
        <w:rPr>
          <w:rFonts w:cstheme="minorHAnsi"/>
        </w:rPr>
        <w:t xml:space="preserve">; </w:t>
      </w:r>
      <w:r w:rsidR="00964B49" w:rsidRPr="00454DA4">
        <w:rPr>
          <w:rFonts w:cstheme="minorHAnsi"/>
        </w:rPr>
        <w:t xml:space="preserve">Fig. </w:t>
      </w:r>
      <w:r w:rsidR="00C81DFB" w:rsidRPr="00454DA4">
        <w:rPr>
          <w:rFonts w:cstheme="minorHAnsi"/>
        </w:rPr>
        <w:t xml:space="preserve">2; </w:t>
      </w:r>
      <w:r w:rsidR="008A25DC" w:rsidRPr="00454DA4">
        <w:rPr>
          <w:rFonts w:cstheme="minorHAnsi"/>
        </w:rPr>
        <w:fldChar w:fldCharType="begin" w:fldLock="1"/>
      </w:r>
      <w:r w:rsidR="00B76C1F">
        <w:rPr>
          <w:rFonts w:cstheme="minorHAnsi"/>
        </w:rPr>
        <w:instrText>ADDIN CSL_CITATION { "citationItems" : [ { "id" : "ITEM-1", "itemData" : { "ISBN" : "0 11 884485 7", "author" : [ { "dropping-particle" : "", "family" : "Aitkenhead", "given" : "N", "non-dropping-particle" : "", "parse-names" : false, "suffix" : "" }, { "dropping-particle" : "", "family" : "McC Bridge", "given" : "D", "non-dropping-particle" : "", "parse-names" : false, "suffix" : "" }, { "dropping-particle" : "", "family" : "Riley", "given" : "N.J.", "non-dropping-particle" : "", "parse-names" : false, "suffix" : "" }, { "dropping-particle" : "", "family" : "Kimbell", "given" : "S.F.", "non-dropping-particle" : "", "parse-names" : false, "suffix" : "" } ], "id" : "ITEM-1", "issued" : { "date-parts" : [ [ "1992" ] ] }, "number-of-pages" : "134", "publisher" : "Memoir of the British Geological Survey, Sheet 67 (England &amp; Wales)", "publisher-place" : "London", "title" : "Geology of the country around Garstang", "type" : "book" }, "uris" : [ "http://www.mendeley.com/documents/?uuid=3bedbdda-ebb3-4a27-942d-7f6e5edb68dc" ] } ], "mendeley" : { "formattedCitation" : "(Aitkenhead &lt;i&gt;et al.&lt;/i&gt; 1992)", "manualFormatting" : "Aitkenhead et al. 1992)", "plainTextFormattedCitation" : "(Aitkenhead et al. 1992)", "previouslyFormattedCitation" : "(Aitkenhead &lt;i&gt;et al.&lt;/i&gt; 1992)" }, "properties" : { "noteIndex" : 0 }, "schema" : "https://github.com/citation-style-language/schema/raw/master/csl-citation.json" }</w:instrText>
      </w:r>
      <w:r w:rsidR="008A25DC" w:rsidRPr="00454DA4">
        <w:rPr>
          <w:rFonts w:cstheme="minorHAnsi"/>
        </w:rPr>
        <w:fldChar w:fldCharType="separate"/>
      </w:r>
      <w:r w:rsidR="008F4569" w:rsidRPr="00454DA4">
        <w:rPr>
          <w:rFonts w:cstheme="minorHAnsi"/>
          <w:noProof/>
        </w:rPr>
        <w:t>Aitkenhead et al. 1992)</w:t>
      </w:r>
      <w:r w:rsidR="008A25DC" w:rsidRPr="00454DA4">
        <w:rPr>
          <w:rFonts w:cstheme="minorHAnsi"/>
        </w:rPr>
        <w:fldChar w:fldCharType="end"/>
      </w:r>
      <w:r w:rsidR="00DA7B33" w:rsidRPr="00454DA4">
        <w:rPr>
          <w:rFonts w:cstheme="minorHAnsi"/>
        </w:rPr>
        <w:t xml:space="preserve">. </w:t>
      </w:r>
      <w:r w:rsidR="008B77E7" w:rsidRPr="00454DA4">
        <w:rPr>
          <w:rFonts w:cstheme="minorHAnsi"/>
        </w:rPr>
        <w:t>Three</w:t>
      </w:r>
      <w:r w:rsidR="00E36AE9" w:rsidRPr="00454DA4">
        <w:rPr>
          <w:rFonts w:cstheme="minorHAnsi"/>
        </w:rPr>
        <w:t xml:space="preserve"> marine bands are present within the cored Bowland Shale interval, the </w:t>
      </w:r>
      <w:r w:rsidR="00883556" w:rsidRPr="00454DA4">
        <w:rPr>
          <w:rFonts w:cstheme="minorHAnsi"/>
        </w:rPr>
        <w:t>B</w:t>
      </w:r>
      <w:r w:rsidR="00883556" w:rsidRPr="001B7CC0">
        <w:rPr>
          <w:rFonts w:cstheme="minorHAnsi"/>
          <w:vertAlign w:val="subscript"/>
        </w:rPr>
        <w:t>2b</w:t>
      </w:r>
      <w:r w:rsidR="00883556" w:rsidRPr="00454DA4">
        <w:rPr>
          <w:rFonts w:cstheme="minorHAnsi"/>
        </w:rPr>
        <w:t xml:space="preserve"> </w:t>
      </w:r>
      <w:r w:rsidR="00883556" w:rsidRPr="00454DA4">
        <w:rPr>
          <w:rFonts w:cstheme="minorHAnsi"/>
          <w:i/>
        </w:rPr>
        <w:t xml:space="preserve">Goniatites globostriatus </w:t>
      </w:r>
      <w:r w:rsidR="00883556" w:rsidRPr="00454DA4">
        <w:rPr>
          <w:rFonts w:cstheme="minorHAnsi"/>
        </w:rPr>
        <w:t>(</w:t>
      </w:r>
      <w:r w:rsidR="00256344" w:rsidRPr="00454DA4">
        <w:rPr>
          <w:rFonts w:cstheme="minorHAnsi"/>
          <w:i/>
        </w:rPr>
        <w:t>Beyrichoceras</w:t>
      </w:r>
      <w:r w:rsidR="00256344" w:rsidRPr="00454DA4">
        <w:rPr>
          <w:rFonts w:cstheme="minorHAnsi"/>
        </w:rPr>
        <w:t xml:space="preserve"> </w:t>
      </w:r>
      <w:r w:rsidR="00256344">
        <w:rPr>
          <w:rFonts w:cstheme="minorHAnsi"/>
        </w:rPr>
        <w:t xml:space="preserve">biozone, </w:t>
      </w:r>
      <w:r w:rsidR="00883556" w:rsidRPr="00454DA4">
        <w:rPr>
          <w:rFonts w:cstheme="minorHAnsi"/>
        </w:rPr>
        <w:t>Upper Asbian)</w:t>
      </w:r>
      <w:r w:rsidR="00E36AE9" w:rsidRPr="00454DA4">
        <w:rPr>
          <w:rFonts w:cstheme="minorHAnsi"/>
        </w:rPr>
        <w:t>, P</w:t>
      </w:r>
      <w:r w:rsidR="00E36AE9" w:rsidRPr="001B7CC0">
        <w:rPr>
          <w:rFonts w:cstheme="minorHAnsi"/>
          <w:vertAlign w:val="subscript"/>
        </w:rPr>
        <w:t>2</w:t>
      </w:r>
      <w:r w:rsidR="00E36AE9" w:rsidRPr="00454DA4">
        <w:rPr>
          <w:rFonts w:cstheme="minorHAnsi"/>
        </w:rPr>
        <w:t xml:space="preserve"> </w:t>
      </w:r>
      <w:r w:rsidR="00E36AE9" w:rsidRPr="00454DA4">
        <w:rPr>
          <w:rFonts w:cstheme="minorHAnsi"/>
          <w:i/>
        </w:rPr>
        <w:t xml:space="preserve">Sudeticeras </w:t>
      </w:r>
      <w:r w:rsidR="00E36AE9" w:rsidRPr="00454DA4">
        <w:rPr>
          <w:rFonts w:cstheme="minorHAnsi"/>
        </w:rPr>
        <w:t xml:space="preserve">(Upper Brigantian) and </w:t>
      </w:r>
      <w:r w:rsidR="00883556" w:rsidRPr="00454DA4">
        <w:rPr>
          <w:rFonts w:cstheme="minorHAnsi"/>
        </w:rPr>
        <w:t>E</w:t>
      </w:r>
      <w:r w:rsidR="00883556" w:rsidRPr="001B7CC0">
        <w:rPr>
          <w:rFonts w:cstheme="minorHAnsi"/>
          <w:vertAlign w:val="subscript"/>
        </w:rPr>
        <w:t>1a</w:t>
      </w:r>
      <w:r w:rsidR="00883556" w:rsidRPr="00454DA4">
        <w:rPr>
          <w:rFonts w:cstheme="minorHAnsi"/>
        </w:rPr>
        <w:t xml:space="preserve"> </w:t>
      </w:r>
      <w:r w:rsidR="00883556" w:rsidRPr="00454DA4">
        <w:rPr>
          <w:rFonts w:cstheme="minorHAnsi"/>
          <w:i/>
        </w:rPr>
        <w:t xml:space="preserve">Emstites (Cravenoceras) leion </w:t>
      </w:r>
      <w:r w:rsidR="00883556" w:rsidRPr="00454DA4">
        <w:rPr>
          <w:rFonts w:cstheme="minorHAnsi"/>
        </w:rPr>
        <w:t xml:space="preserve">(Lower Pendleian) </w:t>
      </w:r>
      <w:r w:rsidR="00E36AE9" w:rsidRPr="00454DA4">
        <w:rPr>
          <w:rFonts w:cstheme="minorHAnsi"/>
        </w:rPr>
        <w:t>(</w:t>
      </w:r>
      <w:r w:rsidR="00964B49" w:rsidRPr="00454DA4">
        <w:rPr>
          <w:rFonts w:cstheme="minorHAnsi"/>
        </w:rPr>
        <w:t xml:space="preserve">Fig. </w:t>
      </w:r>
      <w:r w:rsidR="00E36AE9" w:rsidRPr="00454DA4">
        <w:rPr>
          <w:rFonts w:cstheme="minorHAnsi"/>
        </w:rPr>
        <w:t xml:space="preserve">2 &amp; 3; </w:t>
      </w:r>
      <w:r w:rsidR="008A25DC" w:rsidRPr="00454DA4">
        <w:rPr>
          <w:rFonts w:cstheme="minorHAnsi"/>
        </w:rPr>
        <w:fldChar w:fldCharType="begin" w:fldLock="1"/>
      </w:r>
      <w:r w:rsidR="00B76C1F">
        <w:rPr>
          <w:rFonts w:cstheme="minorHAnsi"/>
        </w:rPr>
        <w:instrText>ADDIN CSL_CITATION { "citationItems" : [ { "id" : "ITEM-1", "itemData" : { "ISBN" : "0 11 884485 7", "author" : [ { "dropping-particle" : "", "family" : "Aitkenhead", "given" : "N", "non-dropping-particle" : "", "parse-names" : false, "suffix" : "" }, { "dropping-particle" : "", "family" : "McC Bridge", "given" : "D", "non-dropping-particle" : "", "parse-names" : false, "suffix" : "" }, { "dropping-particle" : "", "family" : "Riley", "given" : "N.J.", "non-dropping-particle" : "", "parse-names" : false, "suffix" : "" }, { "dropping-particle" : "", "family" : "Kimbell", "given" : "S.F.", "non-dropping-particle" : "", "parse-names" : false, "suffix" : "" } ], "id" : "ITEM-1", "issued" : { "date-parts" : [ [ "1992" ] ] }, "number-of-pages" : "134", "publisher" : "Memoir of the British Geological Survey, Sheet 67 (England &amp; Wales)", "publisher-place" : "London", "title" : "Geology of the country around Garstang", "type" : "book" }, "uris" : [ "http://www.mendeley.com/documents/?uuid=3bedbdda-ebb3-4a27-942d-7f6e5edb68dc" ] }, { "id" : "ITEM-2", "itemData" : { "author" : [ { "dropping-particle" : "", "family" : "Riley", "given" : "N. J.", "non-dropping-particle" : "", "parse-names" : false, "suffix" : "" } ], "id" : "ITEM-2", "issued" : { "date-parts" : [ [ "1988" ] ] }, "number-of-pages" : "9", "title" : "Stratigraphy of BP Minerals borehole MHD11, Marl Hill, Whitewell, Lancs. Technical Report WH/PD/88/304R", "type" : "report" }, "uris" : [ "http://www.mendeley.com/documents/?uuid=32715f3e-cd94-4714-9a36-0f45d062c879" ] } ], "mendeley" : { "formattedCitation" : "(Aitkenhead &lt;i&gt;et al.&lt;/i&gt; 1992; Riley 1988)", "manualFormatting" : "Aitkenhead et al. 1992, Riley 1988)", "plainTextFormattedCitation" : "(Aitkenhead et al. 1992; Riley 1988)", "previouslyFormattedCitation" : "(Aitkenhead &lt;i&gt;et al.&lt;/i&gt; 1992; Riley 1988)" }, "properties" : { "noteIndex" : 0 }, "schema" : "https://github.com/citation-style-language/schema/raw/master/csl-citation.json" }</w:instrText>
      </w:r>
      <w:r w:rsidR="008A25DC" w:rsidRPr="00454DA4">
        <w:rPr>
          <w:rFonts w:cstheme="minorHAnsi"/>
        </w:rPr>
        <w:fldChar w:fldCharType="separate"/>
      </w:r>
      <w:r w:rsidR="00E36AE9" w:rsidRPr="00454DA4">
        <w:rPr>
          <w:rFonts w:cstheme="minorHAnsi"/>
          <w:noProof/>
        </w:rPr>
        <w:t xml:space="preserve">Aitkenhead </w:t>
      </w:r>
      <w:r w:rsidR="00E36AE9" w:rsidRPr="00454DA4">
        <w:rPr>
          <w:rFonts w:cstheme="minorHAnsi"/>
          <w:i/>
          <w:noProof/>
        </w:rPr>
        <w:t>et al.</w:t>
      </w:r>
      <w:r w:rsidR="00E36AE9" w:rsidRPr="00454DA4">
        <w:rPr>
          <w:rFonts w:cstheme="minorHAnsi"/>
          <w:noProof/>
        </w:rPr>
        <w:t xml:space="preserve"> 1992, Riley 1988)</w:t>
      </w:r>
      <w:r w:rsidR="008A25DC" w:rsidRPr="00454DA4">
        <w:rPr>
          <w:rFonts w:cstheme="minorHAnsi"/>
        </w:rPr>
        <w:fldChar w:fldCharType="end"/>
      </w:r>
      <w:r w:rsidR="00E36AE9" w:rsidRPr="00454DA4">
        <w:rPr>
          <w:rFonts w:cstheme="minorHAnsi"/>
        </w:rPr>
        <w:t xml:space="preserve">. The </w:t>
      </w:r>
      <w:r w:rsidR="008B77E7" w:rsidRPr="00454DA4">
        <w:rPr>
          <w:rFonts w:cstheme="minorHAnsi"/>
        </w:rPr>
        <w:t xml:space="preserve">focus of this study is the </w:t>
      </w:r>
      <w:r w:rsidR="00FB2B0B" w:rsidRPr="00454DA4">
        <w:rPr>
          <w:rFonts w:cstheme="minorHAnsi"/>
        </w:rPr>
        <w:t xml:space="preserve">succession </w:t>
      </w:r>
      <w:r w:rsidR="008B77E7" w:rsidRPr="00454DA4">
        <w:rPr>
          <w:rFonts w:cstheme="minorHAnsi"/>
        </w:rPr>
        <w:t xml:space="preserve">from </w:t>
      </w:r>
      <w:r w:rsidR="00E36AE9" w:rsidRPr="00454DA4">
        <w:rPr>
          <w:rFonts w:cstheme="minorHAnsi"/>
        </w:rPr>
        <w:t>5</w:t>
      </w:r>
      <w:r w:rsidR="00FB79B3" w:rsidRPr="00454DA4">
        <w:rPr>
          <w:rFonts w:cstheme="minorHAnsi"/>
        </w:rPr>
        <w:t xml:space="preserve"> </w:t>
      </w:r>
      <w:r w:rsidR="00693B5B" w:rsidRPr="00454DA4">
        <w:rPr>
          <w:rFonts w:cstheme="minorHAnsi"/>
        </w:rPr>
        <w:t xml:space="preserve">to </w:t>
      </w:r>
      <w:r w:rsidR="008B77E7" w:rsidRPr="00454DA4">
        <w:rPr>
          <w:rFonts w:cstheme="minorHAnsi"/>
        </w:rPr>
        <w:t>125 m consisting of</w:t>
      </w:r>
      <w:r w:rsidR="00E36AE9" w:rsidRPr="00454DA4">
        <w:rPr>
          <w:rFonts w:cstheme="minorHAnsi"/>
        </w:rPr>
        <w:t xml:space="preserve"> the </w:t>
      </w:r>
      <w:r w:rsidR="00FB79B3" w:rsidRPr="00454DA4">
        <w:rPr>
          <w:rFonts w:cstheme="minorHAnsi"/>
        </w:rPr>
        <w:t xml:space="preserve">Hodder Mudstone Formation, Hodderense Limestone Formation, Pendleside Limestone Formation and Bowland Shale Formation. </w:t>
      </w:r>
      <w:r w:rsidR="00FB2B0B" w:rsidRPr="00454DA4">
        <w:rPr>
          <w:rFonts w:cstheme="minorHAnsi"/>
        </w:rPr>
        <w:t xml:space="preserve">The core is slabbed, and recovery of the core in the interval from 5 </w:t>
      </w:r>
      <w:r w:rsidR="00693B5B" w:rsidRPr="00454DA4">
        <w:rPr>
          <w:rFonts w:cstheme="minorHAnsi"/>
        </w:rPr>
        <w:t xml:space="preserve">to </w:t>
      </w:r>
      <w:r w:rsidR="00FB2B0B" w:rsidRPr="00454DA4">
        <w:rPr>
          <w:rFonts w:cstheme="minorHAnsi"/>
        </w:rPr>
        <w:t xml:space="preserve">125 m is approximately </w:t>
      </w:r>
      <w:r w:rsidR="00830046" w:rsidRPr="00454DA4">
        <w:rPr>
          <w:rFonts w:cstheme="minorHAnsi"/>
        </w:rPr>
        <w:t>95</w:t>
      </w:r>
      <w:r w:rsidR="007812F2">
        <w:rPr>
          <w:rFonts w:cstheme="minorHAnsi"/>
        </w:rPr>
        <w:t xml:space="preserve"> </w:t>
      </w:r>
      <w:r w:rsidR="00830046" w:rsidRPr="00454DA4">
        <w:rPr>
          <w:rFonts w:cstheme="minorHAnsi"/>
        </w:rPr>
        <w:t>%</w:t>
      </w:r>
      <w:r w:rsidR="00FB2B0B" w:rsidRPr="00454DA4">
        <w:rPr>
          <w:rFonts w:cstheme="minorHAnsi"/>
        </w:rPr>
        <w:t>.</w:t>
      </w:r>
    </w:p>
    <w:p w14:paraId="41C21948" w14:textId="77777777" w:rsidR="004E5F86" w:rsidRPr="00454DA4" w:rsidRDefault="004E5F86" w:rsidP="006D489F">
      <w:pPr>
        <w:pStyle w:val="Heading1"/>
        <w:rPr>
          <w:rFonts w:asciiTheme="minorHAnsi" w:hAnsiTheme="minorHAnsi" w:cstheme="minorHAnsi"/>
        </w:rPr>
      </w:pPr>
      <w:r w:rsidRPr="00454DA4">
        <w:rPr>
          <w:rFonts w:asciiTheme="minorHAnsi" w:hAnsiTheme="minorHAnsi" w:cstheme="minorHAnsi"/>
        </w:rPr>
        <w:t>Methods</w:t>
      </w:r>
    </w:p>
    <w:p w14:paraId="4E50AE34" w14:textId="11BC4D2F" w:rsidR="004E5F86" w:rsidRPr="00454DA4" w:rsidRDefault="00EB2414" w:rsidP="00834294">
      <w:pPr>
        <w:spacing w:line="276" w:lineRule="auto"/>
        <w:jc w:val="both"/>
        <w:rPr>
          <w:rFonts w:cstheme="minorHAnsi"/>
        </w:rPr>
      </w:pPr>
      <w:r w:rsidRPr="00454DA4">
        <w:rPr>
          <w:rFonts w:cstheme="minorHAnsi"/>
        </w:rPr>
        <w:t xml:space="preserve">The </w:t>
      </w:r>
      <w:r w:rsidR="00EE3DB0" w:rsidRPr="00454DA4">
        <w:rPr>
          <w:rFonts w:cstheme="minorHAnsi"/>
        </w:rPr>
        <w:t xml:space="preserve">illuminated, wetted core </w:t>
      </w:r>
      <w:r w:rsidR="004E5F86" w:rsidRPr="00454DA4">
        <w:rPr>
          <w:rFonts w:cstheme="minorHAnsi"/>
        </w:rPr>
        <w:t xml:space="preserve">was logged </w:t>
      </w:r>
      <w:r w:rsidRPr="00454DA4">
        <w:rPr>
          <w:rFonts w:cstheme="minorHAnsi"/>
        </w:rPr>
        <w:t xml:space="preserve">for </w:t>
      </w:r>
      <w:r w:rsidR="00AD6255" w:rsidRPr="00454DA4">
        <w:rPr>
          <w:rFonts w:cstheme="minorHAnsi"/>
        </w:rPr>
        <w:t xml:space="preserve">macroscopically visible </w:t>
      </w:r>
      <w:r w:rsidR="00EE3DB0" w:rsidRPr="00454DA4">
        <w:rPr>
          <w:rFonts w:cstheme="minorHAnsi"/>
        </w:rPr>
        <w:t xml:space="preserve">textural (grainsize) and </w:t>
      </w:r>
      <w:r w:rsidRPr="00454DA4">
        <w:rPr>
          <w:rFonts w:cstheme="minorHAnsi"/>
        </w:rPr>
        <w:t xml:space="preserve">compositional changes, sedimentary features and fossil content </w:t>
      </w:r>
      <w:r w:rsidR="006D6999" w:rsidRPr="00454DA4">
        <w:rPr>
          <w:rFonts w:cstheme="minorHAnsi"/>
        </w:rPr>
        <w:t>a</w:t>
      </w:r>
      <w:r w:rsidR="00CF09BA" w:rsidRPr="00454DA4">
        <w:rPr>
          <w:rFonts w:cstheme="minorHAnsi"/>
        </w:rPr>
        <w:t xml:space="preserve">t </w:t>
      </w:r>
      <w:r w:rsidR="004E5F86" w:rsidRPr="00454DA4">
        <w:rPr>
          <w:rFonts w:cstheme="minorHAnsi"/>
        </w:rPr>
        <w:t>10</w:t>
      </w:r>
      <w:r w:rsidR="00515541" w:rsidRPr="00454DA4">
        <w:rPr>
          <w:rFonts w:cstheme="minorHAnsi"/>
        </w:rPr>
        <w:t xml:space="preserve"> </w:t>
      </w:r>
      <w:r w:rsidR="004E5F86" w:rsidRPr="00454DA4">
        <w:rPr>
          <w:rFonts w:cstheme="minorHAnsi"/>
        </w:rPr>
        <w:t xml:space="preserve">cm </w:t>
      </w:r>
      <w:r w:rsidR="00CF09BA" w:rsidRPr="00454DA4">
        <w:rPr>
          <w:rFonts w:cstheme="minorHAnsi"/>
        </w:rPr>
        <w:t>resolution</w:t>
      </w:r>
      <w:r w:rsidR="00EE3DB0" w:rsidRPr="00454DA4">
        <w:rPr>
          <w:rFonts w:cstheme="minorHAnsi"/>
        </w:rPr>
        <w:t>.</w:t>
      </w:r>
      <w:r w:rsidR="00FB2B0B" w:rsidRPr="00454DA4">
        <w:rPr>
          <w:rFonts w:cstheme="minorHAnsi"/>
        </w:rPr>
        <w:t xml:space="preserve"> The mudstone was</w:t>
      </w:r>
      <w:r w:rsidR="00D540AB" w:rsidRPr="00454DA4">
        <w:rPr>
          <w:rFonts w:cstheme="minorHAnsi"/>
        </w:rPr>
        <w:t xml:space="preserve"> classified according to the </w:t>
      </w:r>
      <w:r w:rsidR="00AD6255" w:rsidRPr="00454DA4">
        <w:rPr>
          <w:rFonts w:cstheme="minorHAnsi"/>
        </w:rPr>
        <w:t xml:space="preserve">scheme of </w:t>
      </w:r>
      <w:r w:rsidR="002F5A84" w:rsidRPr="00454DA4">
        <w:rPr>
          <w:rFonts w:cstheme="minorHAnsi"/>
        </w:rPr>
        <w:t xml:space="preserve">Lazar et al. </w:t>
      </w:r>
      <w:r w:rsidR="008A25DC" w:rsidRPr="00454DA4">
        <w:rPr>
          <w:rFonts w:cstheme="minorHAnsi"/>
        </w:rPr>
        <w:fldChar w:fldCharType="begin" w:fldLock="1"/>
      </w:r>
      <w:r w:rsidR="000B67A8" w:rsidRPr="00454DA4">
        <w:rPr>
          <w:rFonts w:cstheme="minorHAnsi"/>
        </w:rPr>
        <w:instrText>ADDIN CSL_CITATION { "citationItems" : [ { "id" : "ITEM-1", "itemData" : { "ISBN" : "9781565763395", "author" : [ { "dropping-particle" : "", "family" : "Lazar", "given" : "O Remus", "non-dropping-particle" : "", "parse-names" : false, "suffix" : "" }, { "dropping-particle" : "", "family" : "Bohacs", "given" : "Kevin", "non-dropping-particle" : "", "parse-names" : false, "suffix" : "" }, { "dropping-particle" : "", "family" : "Schieber", "given" : "Juergen", "non-dropping-particle" : "", "parse-names" : false, "suffix" : "" }, { "dropping-particle" : "", "family" : "Macquaker", "given" : "Joe", "non-dropping-particle" : "", "parse-names" : false, "suffix" : "" }, { "dropping-particle" : "", "family" : "Demko", "given" : "Timothy", "non-dropping-particle" : "", "parse-names" : false, "suffix" : "" } ], "editor" : [ { "dropping-particle" : "", "family" : "Nichols", "given" : "Gary J", "non-dropping-particle" : "", "parse-names" : false, "suffix" : "" }, { "dropping-particle" : "", "family" : "Ricketts", "given" : "Brian", "non-dropping-particle" : "", "parse-names" : false, "suffix" : "" }, { "dropping-particle" : "", "family" : "Tomlinson", "given" : "Michele", "non-dropping-particle" : "", "parse-names" : false, "suffix" : "" } ], "id" : "ITEM-1", "issued" : { "date-parts" : [ [ "2015" ] ] }, "number-of-pages" : "203", "publisher" : "SEPM", "publisher-place" : "Tulsa, Oklahoma", "title" : "Mudstone Primer: Lithofacies variations, diagnostic criteria, and sedimentological/stratigraphical implications at lamina to bedset scale (SEPM Concepts in Sedimentology and Paleontology #12)", "type" : "book" }, "suppress-author" : 1, "uris" : [ "http://www.mendeley.com/documents/?uuid=79f52680-b772-4fa7-bc25-f0db6b019e44" ] } ], "mendeley" : { "formattedCitation" : "(2015b)", "plainTextFormattedCitation" : "(2015b)", "previouslyFormattedCitation" : "(2015b)" }, "properties" : { "noteIndex" : 0 }, "schema" : "https://github.com/citation-style-language/schema/raw/master/csl-citation.json" }</w:instrText>
      </w:r>
      <w:r w:rsidR="008A25DC" w:rsidRPr="00454DA4">
        <w:rPr>
          <w:rFonts w:cstheme="minorHAnsi"/>
        </w:rPr>
        <w:fldChar w:fldCharType="separate"/>
      </w:r>
      <w:r w:rsidR="004671B9" w:rsidRPr="00454DA4">
        <w:rPr>
          <w:rFonts w:cstheme="minorHAnsi"/>
          <w:noProof/>
        </w:rPr>
        <w:t>(2015b)</w:t>
      </w:r>
      <w:r w:rsidR="008A25DC" w:rsidRPr="00454DA4">
        <w:rPr>
          <w:rFonts w:cstheme="minorHAnsi"/>
        </w:rPr>
        <w:fldChar w:fldCharType="end"/>
      </w:r>
      <w:r w:rsidR="00AD6255" w:rsidRPr="00454DA4">
        <w:rPr>
          <w:rFonts w:cstheme="minorHAnsi"/>
        </w:rPr>
        <w:t xml:space="preserve">. </w:t>
      </w:r>
      <w:r w:rsidR="00D540AB" w:rsidRPr="00454DA4">
        <w:rPr>
          <w:rFonts w:cstheme="minorHAnsi"/>
        </w:rPr>
        <w:t xml:space="preserve">That is, </w:t>
      </w:r>
      <w:r w:rsidR="0070676F" w:rsidRPr="00454DA4">
        <w:rPr>
          <w:rFonts w:cstheme="minorHAnsi"/>
        </w:rPr>
        <w:t xml:space="preserve">sediments consisting of greater than two thirds &lt; 8 µm are defined as claystones, 8 &lt; 32 µm are defined as mudstones and those containing two thirds of grains 32 &lt; 62.5 µm are defined as siltstones. </w:t>
      </w:r>
      <w:r w:rsidR="00D540AB" w:rsidRPr="00454DA4">
        <w:rPr>
          <w:rFonts w:cstheme="minorHAnsi"/>
        </w:rPr>
        <w:t xml:space="preserve">The compositional modifier “argillaceous”, “calcareous” or “siliceous” is added where &gt;50 % </w:t>
      </w:r>
      <w:r w:rsidR="00EE3DB0" w:rsidRPr="00454DA4">
        <w:rPr>
          <w:rFonts w:cstheme="minorHAnsi"/>
        </w:rPr>
        <w:t>of the material comprises clay, carbonate and quartz, respectively.</w:t>
      </w:r>
      <w:r w:rsidR="00D540AB" w:rsidRPr="00454DA4">
        <w:rPr>
          <w:rFonts w:cstheme="minorHAnsi"/>
        </w:rPr>
        <w:t xml:space="preserve"> </w:t>
      </w:r>
      <w:r w:rsidR="00A76AA7" w:rsidRPr="00454DA4">
        <w:rPr>
          <w:rFonts w:cstheme="minorHAnsi"/>
        </w:rPr>
        <w:t xml:space="preserve">Compositional proportions for all scales (e.g. at core, scanned, optical and SEM scale) were </w:t>
      </w:r>
      <w:r w:rsidR="00693B5B" w:rsidRPr="00454DA4">
        <w:rPr>
          <w:rFonts w:cstheme="minorHAnsi"/>
        </w:rPr>
        <w:t xml:space="preserve">assessed </w:t>
      </w:r>
      <w:r w:rsidR="00A76AA7" w:rsidRPr="00454DA4">
        <w:rPr>
          <w:rFonts w:cstheme="minorHAnsi"/>
        </w:rPr>
        <w:t xml:space="preserve">using visual estimates. </w:t>
      </w:r>
      <w:r w:rsidR="00F26CED" w:rsidRPr="00454DA4">
        <w:rPr>
          <w:rFonts w:cstheme="minorHAnsi"/>
        </w:rPr>
        <w:t xml:space="preserve">The core was subdivided </w:t>
      </w:r>
      <w:r w:rsidR="00EE3DB0" w:rsidRPr="00454DA4">
        <w:rPr>
          <w:rFonts w:cstheme="minorHAnsi"/>
        </w:rPr>
        <w:t xml:space="preserve">into lithofacies </w:t>
      </w:r>
      <w:r w:rsidR="00F26CED" w:rsidRPr="00454DA4">
        <w:rPr>
          <w:rFonts w:cstheme="minorHAnsi"/>
        </w:rPr>
        <w:t xml:space="preserve">according to </w:t>
      </w:r>
      <w:r w:rsidR="00EE3DB0" w:rsidRPr="00454DA4">
        <w:rPr>
          <w:rFonts w:cstheme="minorHAnsi"/>
        </w:rPr>
        <w:t xml:space="preserve">these </w:t>
      </w:r>
      <w:r w:rsidR="00F26CED" w:rsidRPr="00454DA4">
        <w:rPr>
          <w:rFonts w:cstheme="minorHAnsi"/>
        </w:rPr>
        <w:t>macroscale observa</w:t>
      </w:r>
      <w:r w:rsidR="00EE3DB0" w:rsidRPr="00454DA4">
        <w:rPr>
          <w:rFonts w:cstheme="minorHAnsi"/>
        </w:rPr>
        <w:t xml:space="preserve">tions, and </w:t>
      </w:r>
      <w:r w:rsidR="00F26CED" w:rsidRPr="00454DA4">
        <w:rPr>
          <w:rFonts w:cstheme="minorHAnsi"/>
        </w:rPr>
        <w:t xml:space="preserve">36 samples were collected </w:t>
      </w:r>
      <w:r w:rsidR="009A7A86" w:rsidRPr="00454DA4">
        <w:rPr>
          <w:rFonts w:cstheme="minorHAnsi"/>
        </w:rPr>
        <w:t xml:space="preserve">in order to </w:t>
      </w:r>
      <w:r w:rsidR="00693B5B" w:rsidRPr="00454DA4">
        <w:rPr>
          <w:rFonts w:cstheme="minorHAnsi"/>
        </w:rPr>
        <w:t xml:space="preserve">prepare </w:t>
      </w:r>
      <w:r w:rsidR="009A7A86" w:rsidRPr="00454DA4">
        <w:rPr>
          <w:rFonts w:cstheme="minorHAnsi"/>
        </w:rPr>
        <w:t>thin section</w:t>
      </w:r>
      <w:r w:rsidR="00E50F30" w:rsidRPr="00454DA4">
        <w:rPr>
          <w:rFonts w:cstheme="minorHAnsi"/>
        </w:rPr>
        <w:t>s</w:t>
      </w:r>
      <w:r w:rsidR="009A7A86" w:rsidRPr="00454DA4">
        <w:rPr>
          <w:rFonts w:cstheme="minorHAnsi"/>
        </w:rPr>
        <w:t xml:space="preserve"> for identification of micro-scale features within these facies.</w:t>
      </w:r>
      <w:r w:rsidR="00F26CED" w:rsidRPr="00454DA4">
        <w:rPr>
          <w:rFonts w:cstheme="minorHAnsi"/>
        </w:rPr>
        <w:t xml:space="preserve"> </w:t>
      </w:r>
    </w:p>
    <w:p w14:paraId="0837F2EF" w14:textId="4B3EB923" w:rsidR="004E5F86" w:rsidRPr="00454DA4" w:rsidRDefault="004E5F86" w:rsidP="00834294">
      <w:pPr>
        <w:spacing w:line="276" w:lineRule="auto"/>
        <w:jc w:val="both"/>
        <w:rPr>
          <w:rFonts w:cstheme="minorHAnsi"/>
        </w:rPr>
      </w:pPr>
      <w:r w:rsidRPr="00454DA4">
        <w:rPr>
          <w:rFonts w:cstheme="minorHAnsi"/>
        </w:rPr>
        <w:t>A total of 82 samples were taken across the cored interval, with 75 from the Bowland Shale Formation using an adjusted uniform sampling method of one sample per metre of core</w:t>
      </w:r>
      <w:r w:rsidR="00EB5E77" w:rsidRPr="00454DA4">
        <w:rPr>
          <w:rFonts w:cstheme="minorHAnsi"/>
        </w:rPr>
        <w:t xml:space="preserve"> with additional samples taken at points of interest</w:t>
      </w:r>
      <w:r w:rsidR="00815966" w:rsidRPr="00454DA4">
        <w:rPr>
          <w:rFonts w:cstheme="minorHAnsi"/>
        </w:rPr>
        <w:t>. A</w:t>
      </w:r>
      <w:r w:rsidRPr="00454DA4">
        <w:rPr>
          <w:rFonts w:cstheme="minorHAnsi"/>
        </w:rPr>
        <w:t xml:space="preserve"> further </w:t>
      </w:r>
      <w:r w:rsidR="007A0C3D">
        <w:rPr>
          <w:rFonts w:cstheme="minorHAnsi"/>
        </w:rPr>
        <w:t>6</w:t>
      </w:r>
      <w:r w:rsidRPr="00454DA4">
        <w:rPr>
          <w:rFonts w:cstheme="minorHAnsi"/>
        </w:rPr>
        <w:t xml:space="preserve"> spot samples taken from the underlying Pendleside Limestone and Hodder Mudstone Formations (</w:t>
      </w:r>
      <w:r w:rsidR="00925367" w:rsidRPr="00454DA4">
        <w:rPr>
          <w:rFonts w:cstheme="minorHAnsi"/>
        </w:rPr>
        <w:t>F</w:t>
      </w:r>
      <w:r w:rsidRPr="00454DA4">
        <w:rPr>
          <w:rFonts w:cstheme="minorHAnsi"/>
        </w:rPr>
        <w:t>ig</w:t>
      </w:r>
      <w:r w:rsidR="00925367" w:rsidRPr="00454DA4">
        <w:rPr>
          <w:rFonts w:cstheme="minorHAnsi"/>
        </w:rPr>
        <w:t>.</w:t>
      </w:r>
      <w:r w:rsidRPr="00454DA4">
        <w:rPr>
          <w:rFonts w:cstheme="minorHAnsi"/>
        </w:rPr>
        <w:t xml:space="preserve"> 2 &amp; 3). A total of 36 thin sections were </w:t>
      </w:r>
      <w:r w:rsidR="00995784" w:rsidRPr="00454DA4">
        <w:rPr>
          <w:rFonts w:cstheme="minorHAnsi"/>
        </w:rPr>
        <w:t>chosen to represent</w:t>
      </w:r>
      <w:r w:rsidR="002C1FED" w:rsidRPr="00454DA4">
        <w:rPr>
          <w:rFonts w:cstheme="minorHAnsi"/>
        </w:rPr>
        <w:t xml:space="preserve"> all mudstone </w:t>
      </w:r>
      <w:r w:rsidR="00815966" w:rsidRPr="00454DA4">
        <w:rPr>
          <w:rFonts w:cstheme="minorHAnsi"/>
        </w:rPr>
        <w:t>macro</w:t>
      </w:r>
      <w:r w:rsidR="002C1FED" w:rsidRPr="00454DA4">
        <w:rPr>
          <w:rFonts w:cstheme="minorHAnsi"/>
        </w:rPr>
        <w:t xml:space="preserve">facies </w:t>
      </w:r>
      <w:r w:rsidR="00815966" w:rsidRPr="00454DA4">
        <w:rPr>
          <w:rFonts w:cstheme="minorHAnsi"/>
        </w:rPr>
        <w:t>identifi</w:t>
      </w:r>
      <w:r w:rsidR="002C1FED" w:rsidRPr="00454DA4">
        <w:rPr>
          <w:rFonts w:cstheme="minorHAnsi"/>
        </w:rPr>
        <w:t>ed at core scale</w:t>
      </w:r>
      <w:r w:rsidR="00815966" w:rsidRPr="00454DA4">
        <w:rPr>
          <w:rFonts w:cstheme="minorHAnsi"/>
        </w:rPr>
        <w:t>,</w:t>
      </w:r>
      <w:r w:rsidR="00EB1509" w:rsidRPr="00454DA4">
        <w:rPr>
          <w:rFonts w:cstheme="minorHAnsi"/>
        </w:rPr>
        <w:t xml:space="preserve"> and</w:t>
      </w:r>
      <w:r w:rsidR="002C1FED" w:rsidRPr="00454DA4">
        <w:rPr>
          <w:rFonts w:cstheme="minorHAnsi"/>
        </w:rPr>
        <w:t xml:space="preserve"> </w:t>
      </w:r>
      <w:r w:rsidRPr="00454DA4">
        <w:rPr>
          <w:rFonts w:cstheme="minorHAnsi"/>
        </w:rPr>
        <w:t>prepared for poli</w:t>
      </w:r>
      <w:r w:rsidR="001838FD" w:rsidRPr="00454DA4">
        <w:rPr>
          <w:rFonts w:cstheme="minorHAnsi"/>
        </w:rPr>
        <w:t xml:space="preserve">shed (uncovered) thin sections </w:t>
      </w:r>
      <w:r w:rsidR="00515541" w:rsidRPr="00454DA4">
        <w:rPr>
          <w:rFonts w:cstheme="minorHAnsi"/>
        </w:rPr>
        <w:t>normal to</w:t>
      </w:r>
      <w:r w:rsidRPr="00454DA4">
        <w:rPr>
          <w:rFonts w:cstheme="minorHAnsi"/>
        </w:rPr>
        <w:t xml:space="preserve"> principal bedding orientation</w:t>
      </w:r>
      <w:r w:rsidR="000431CE" w:rsidRPr="00454DA4">
        <w:rPr>
          <w:rFonts w:cstheme="minorHAnsi"/>
        </w:rPr>
        <w:t xml:space="preserve"> (</w:t>
      </w:r>
      <w:r w:rsidR="00964B49" w:rsidRPr="00454DA4">
        <w:rPr>
          <w:rFonts w:cstheme="minorHAnsi"/>
        </w:rPr>
        <w:t xml:space="preserve">Fig. </w:t>
      </w:r>
      <w:r w:rsidR="000431CE" w:rsidRPr="00454DA4">
        <w:rPr>
          <w:rFonts w:cstheme="minorHAnsi"/>
        </w:rPr>
        <w:t>3</w:t>
      </w:r>
      <w:r w:rsidR="00DF608C" w:rsidRPr="00454DA4">
        <w:rPr>
          <w:rFonts w:cstheme="minorHAnsi"/>
        </w:rPr>
        <w:t xml:space="preserve"> &amp; 4</w:t>
      </w:r>
      <w:r w:rsidR="000431CE" w:rsidRPr="00454DA4">
        <w:rPr>
          <w:rFonts w:cstheme="minorHAnsi"/>
        </w:rPr>
        <w:t>)</w:t>
      </w:r>
      <w:r w:rsidRPr="00454DA4">
        <w:rPr>
          <w:rFonts w:cstheme="minorHAnsi"/>
        </w:rPr>
        <w:t>. All thin sections were scanned using an EPSON</w:t>
      </w:r>
      <w:r w:rsidR="00EC3EA5" w:rsidRPr="00454DA4">
        <w:rPr>
          <w:rFonts w:cstheme="minorHAnsi"/>
        </w:rPr>
        <w:t xml:space="preserve"> Perfection V600 Photo</w:t>
      </w:r>
      <w:r w:rsidRPr="00454DA4">
        <w:rPr>
          <w:rFonts w:cstheme="minorHAnsi"/>
        </w:rPr>
        <w:t xml:space="preserve"> at </w:t>
      </w:r>
      <w:r w:rsidR="00EC3EA5" w:rsidRPr="00454DA4">
        <w:rPr>
          <w:rFonts w:cstheme="minorHAnsi"/>
        </w:rPr>
        <w:t>2400dpi resolution</w:t>
      </w:r>
      <w:r w:rsidRPr="00454DA4">
        <w:rPr>
          <w:rFonts w:cstheme="minorHAnsi"/>
        </w:rPr>
        <w:t xml:space="preserve">. Optical microscopy was undertaken using a Nikon </w:t>
      </w:r>
      <w:r w:rsidR="0025675A" w:rsidRPr="00454DA4">
        <w:rPr>
          <w:rFonts w:cstheme="minorHAnsi"/>
        </w:rPr>
        <w:t xml:space="preserve">Eclipse LV100NPOL </w:t>
      </w:r>
      <w:r w:rsidRPr="00454DA4">
        <w:rPr>
          <w:rFonts w:cstheme="minorHAnsi"/>
        </w:rPr>
        <w:t xml:space="preserve">microscope fitted with a Nikon </w:t>
      </w:r>
      <w:r w:rsidR="00DF608C" w:rsidRPr="00454DA4">
        <w:rPr>
          <w:rFonts w:cstheme="minorHAnsi"/>
        </w:rPr>
        <w:t>DS-Fi2</w:t>
      </w:r>
      <w:r w:rsidRPr="00454DA4">
        <w:rPr>
          <w:rFonts w:cstheme="minorHAnsi"/>
        </w:rPr>
        <w:t xml:space="preserve"> camera. Scanning electron microscopy, </w:t>
      </w:r>
      <w:r w:rsidR="008B7971" w:rsidRPr="00454DA4">
        <w:rPr>
          <w:rFonts w:cstheme="minorHAnsi"/>
        </w:rPr>
        <w:t xml:space="preserve">FEI XL30 </w:t>
      </w:r>
      <w:r w:rsidR="008B7971" w:rsidRPr="00454DA4">
        <w:rPr>
          <w:rFonts w:cstheme="minorHAnsi"/>
        </w:rPr>
        <w:lastRenderedPageBreak/>
        <w:t>Environmental Scanning Electron Microscope</w:t>
      </w:r>
      <w:r w:rsidRPr="00454DA4">
        <w:rPr>
          <w:rFonts w:cstheme="minorHAnsi"/>
        </w:rPr>
        <w:t xml:space="preserve"> with a backscattered electron detector attached, was used for high resolution imaging and compositional analysis.</w:t>
      </w:r>
      <w:r w:rsidR="00CF4C84" w:rsidRPr="00454DA4">
        <w:rPr>
          <w:rFonts w:cstheme="minorHAnsi"/>
        </w:rPr>
        <w:t xml:space="preserve"> </w:t>
      </w:r>
    </w:p>
    <w:p w14:paraId="656F7FD5" w14:textId="2C2118FD" w:rsidR="0089212B" w:rsidRPr="00454DA4" w:rsidRDefault="0089212B" w:rsidP="00834294">
      <w:pPr>
        <w:spacing w:line="276" w:lineRule="auto"/>
        <w:jc w:val="both"/>
        <w:rPr>
          <w:rFonts w:cstheme="minorHAnsi"/>
        </w:rPr>
      </w:pPr>
      <w:r w:rsidRPr="00454DA4">
        <w:rPr>
          <w:rFonts w:cstheme="minorHAnsi"/>
        </w:rPr>
        <w:t xml:space="preserve">Total Organic Carbon (TOC) was measured </w:t>
      </w:r>
      <w:r w:rsidR="00CF4C84" w:rsidRPr="00454DA4">
        <w:rPr>
          <w:rFonts w:cstheme="minorHAnsi"/>
        </w:rPr>
        <w:t xml:space="preserve">from 50 spot samples </w:t>
      </w:r>
      <w:r w:rsidRPr="00454DA4">
        <w:rPr>
          <w:rFonts w:cstheme="minorHAnsi"/>
        </w:rPr>
        <w:t>using a Leco CS230 carbon analyser, before analysis samples aliquots were de-calcified using 5M HCl and rinsed five times. Iron chip (0.7</w:t>
      </w:r>
      <w:r w:rsidR="00515541" w:rsidRPr="00454DA4">
        <w:rPr>
          <w:rFonts w:cstheme="minorHAnsi"/>
        </w:rPr>
        <w:t xml:space="preserve"> </w:t>
      </w:r>
      <w:r w:rsidRPr="00454DA4">
        <w:rPr>
          <w:rFonts w:cstheme="minorHAnsi"/>
        </w:rPr>
        <w:t>g) and "Lecocell" (tungsten) accelerants (~1.5g) were then added to the crucibles. An induction furnace heated the samples to ~1500°C in an oxygen atmosphere and the resulting CO</w:t>
      </w:r>
      <w:r w:rsidRPr="00454DA4">
        <w:rPr>
          <w:rFonts w:cstheme="minorHAnsi"/>
          <w:vertAlign w:val="subscript"/>
        </w:rPr>
        <w:t>2</w:t>
      </w:r>
      <w:r w:rsidRPr="00454DA4">
        <w:rPr>
          <w:rFonts w:cstheme="minorHAnsi"/>
        </w:rPr>
        <w:t xml:space="preserve"> was </w:t>
      </w:r>
      <w:r w:rsidR="00693B5B" w:rsidRPr="00454DA4">
        <w:rPr>
          <w:rFonts w:cstheme="minorHAnsi"/>
        </w:rPr>
        <w:t xml:space="preserve">quantified </w:t>
      </w:r>
      <w:r w:rsidRPr="00454DA4">
        <w:rPr>
          <w:rFonts w:cstheme="minorHAnsi"/>
        </w:rPr>
        <w:t>using an IR detector. The instrument was calibrated using Leco supplied certified carbon standards appropriate to the carbon content of the samples being analysed, replicate and blank analyses were also carried out.</w:t>
      </w:r>
    </w:p>
    <w:p w14:paraId="0187F363" w14:textId="20DC291C" w:rsidR="0089212B" w:rsidRPr="00454DA4" w:rsidRDefault="0089212B" w:rsidP="00834294">
      <w:pPr>
        <w:spacing w:line="276" w:lineRule="auto"/>
        <w:jc w:val="both"/>
        <w:rPr>
          <w:rFonts w:cstheme="minorHAnsi"/>
        </w:rPr>
      </w:pPr>
      <w:r w:rsidRPr="00454DA4">
        <w:rPr>
          <w:rFonts w:cstheme="minorHAnsi"/>
        </w:rPr>
        <w:t xml:space="preserve">RockEval™ analysis was </w:t>
      </w:r>
      <w:r w:rsidR="00693B5B" w:rsidRPr="00454DA4">
        <w:rPr>
          <w:rFonts w:cstheme="minorHAnsi"/>
        </w:rPr>
        <w:t xml:space="preserve">undertaken </w:t>
      </w:r>
      <w:r w:rsidRPr="00454DA4">
        <w:rPr>
          <w:rFonts w:cstheme="minorHAnsi"/>
        </w:rPr>
        <w:t>using a RockEval</w:t>
      </w:r>
      <w:r w:rsidR="008C283D" w:rsidRPr="00454DA4">
        <w:rPr>
          <w:rFonts w:cstheme="minorHAnsi"/>
        </w:rPr>
        <w:t>™</w:t>
      </w:r>
      <w:r w:rsidRPr="00454DA4">
        <w:rPr>
          <w:rFonts w:cstheme="minorHAnsi"/>
        </w:rPr>
        <w:t xml:space="preserve"> VI analyser. RockEval™ is a pyrolysis based technique</w:t>
      </w:r>
      <w:r w:rsidR="00FB67AB" w:rsidRPr="00454DA4">
        <w:rPr>
          <w:rFonts w:cstheme="minorHAnsi"/>
        </w:rPr>
        <w:t xml:space="preserve"> and results can be interpreted to indicate</w:t>
      </w:r>
      <w:r w:rsidRPr="00454DA4">
        <w:rPr>
          <w:rFonts w:cstheme="minorHAnsi"/>
        </w:rPr>
        <w:t xml:space="preserve"> the type and maturity of organic matter and thus its petroleum generation potential </w:t>
      </w:r>
      <w:r w:rsidR="008A25DC" w:rsidRPr="00454DA4">
        <w:rPr>
          <w:rFonts w:cstheme="minorHAnsi"/>
        </w:rPr>
        <w:fldChar w:fldCharType="begin" w:fldLock="1"/>
      </w:r>
      <w:r w:rsidR="000B67A8" w:rsidRPr="00454DA4">
        <w:rPr>
          <w:rFonts w:cstheme="minorHAnsi"/>
        </w:rPr>
        <w:instrText>ADDIN CSL_CITATION { "citationItems" : [ { "id" : "ITEM-1", "itemData" : { "author" : [ { "dropping-particle" : "", "family" : "Espitalie", "given" : "J.", "non-dropping-particle" : "", "parse-names" : false, "suffix" : "" }, { "dropping-particle" : "", "family" : "Laporte", "given" : "J. L.", "non-dropping-particle" : "", "parse-names" : false, "suffix" : "" }, { "dropping-particle" : "", "family" : "Madec", "given" : "M.", "non-dropping-particle" : "", "parse-names" : false, "suffix" : "" }, { "dropping-particle" : "", "family" : "Marquis", "given" : "F.", "non-dropping-particle" : "", "parse-names" : false, "suffix" : "" }, { "dropping-particle" : "", "family" : "Leplat", "given" : "P.", "non-dropping-particle" : "", "parse-names" : false, "suffix" : "" }, { "dropping-particle" : "", "family" : "J.", "given" : "Paulet.", "non-dropping-particle" : "", "parse-names" : false, "suffix" : "" }, { "dropping-particle" : "", "family" : "A", "given" : "Boutefeu.", "non-dropping-particle" : "", "parse-names" : false, "suffix" : "" } ], "container-title" : "Revue de l'Institut fran\u00e7ais du p\u00e9trole", "id" : "ITEM-1", "issued" : { "date-parts" : [ [ "1977" ] ] }, "page" : "23-42", "title" : "Methode: rapide de characterisation des roches meres, leur potentiel petrolier et de leur degre d\u2019 evolution", "type" : "article-journal", "volume" : "32" }, "uris" : [ "http://www.mendeley.com/documents/?uuid=f407feb8-20d9-4d89-bcbf-e4084c0d8a4b" ] } ], "mendeley" : { "formattedCitation" : "(Espitalie &lt;i&gt;et al.&lt;/i&gt; 1977)", "plainTextFormattedCitation" : "(Espitalie et al. 1977)", "previouslyFormattedCitation" : "(Espitalie &lt;i&gt;et al.&lt;/i&gt; 1977)" }, "properties" : { "noteIndex" : 0 }, "schema" : "https://github.com/citation-style-language/schema/raw/master/csl-citation.json" }</w:instrText>
      </w:r>
      <w:r w:rsidR="008A25DC" w:rsidRPr="00454DA4">
        <w:rPr>
          <w:rFonts w:cstheme="minorHAnsi"/>
        </w:rPr>
        <w:fldChar w:fldCharType="separate"/>
      </w:r>
      <w:r w:rsidR="004671B9" w:rsidRPr="00454DA4">
        <w:rPr>
          <w:rFonts w:cstheme="minorHAnsi"/>
          <w:noProof/>
        </w:rPr>
        <w:t xml:space="preserve">(Espitalie </w:t>
      </w:r>
      <w:r w:rsidR="004671B9" w:rsidRPr="00454DA4">
        <w:rPr>
          <w:rFonts w:cstheme="minorHAnsi"/>
          <w:i/>
          <w:noProof/>
        </w:rPr>
        <w:t>et al.</w:t>
      </w:r>
      <w:r w:rsidR="004671B9" w:rsidRPr="00454DA4">
        <w:rPr>
          <w:rFonts w:cstheme="minorHAnsi"/>
          <w:noProof/>
        </w:rPr>
        <w:t xml:space="preserve"> 1977)</w:t>
      </w:r>
      <w:r w:rsidR="008A25DC" w:rsidRPr="00454DA4">
        <w:rPr>
          <w:rFonts w:cstheme="minorHAnsi"/>
        </w:rPr>
        <w:fldChar w:fldCharType="end"/>
      </w:r>
      <w:r w:rsidRPr="00454DA4">
        <w:rPr>
          <w:rFonts w:cstheme="minorHAnsi"/>
        </w:rPr>
        <w:t>. Between 50–100 mg of powdered whole rock samples were pyrolysed in an inert helium atmosphere from 180 °C to 600 °C, using a ramp rate of 25 °C per minute. The mass of hydrocarbon vapours produced at 300 °C (free hydrocarbons) was analysed using a flame ionising detector (FID; S</w:t>
      </w:r>
      <w:r w:rsidRPr="00454DA4">
        <w:rPr>
          <w:rFonts w:cstheme="minorHAnsi"/>
          <w:vertAlign w:val="subscript"/>
        </w:rPr>
        <w:t>1</w:t>
      </w:r>
      <w:r w:rsidRPr="00454DA4">
        <w:rPr>
          <w:rFonts w:cstheme="minorHAnsi"/>
        </w:rPr>
        <w:t xml:space="preserve"> peak of the pyrogram). The temperature was then increased from 300 °C to 550 °C in order to crack non-volatile organic matter, i.e. kerogen, (producing the S</w:t>
      </w:r>
      <w:r w:rsidRPr="00454DA4">
        <w:rPr>
          <w:rFonts w:cstheme="minorHAnsi"/>
          <w:vertAlign w:val="subscript"/>
        </w:rPr>
        <w:t>2</w:t>
      </w:r>
      <w:r w:rsidRPr="00454DA4">
        <w:rPr>
          <w:rFonts w:cstheme="minorHAnsi"/>
        </w:rPr>
        <w:t xml:space="preserve"> peak of the pyrogram</w:t>
      </w:r>
      <w:r w:rsidR="00AB407B">
        <w:rPr>
          <w:rFonts w:cstheme="minorHAnsi"/>
        </w:rPr>
        <w:t>, CO</w:t>
      </w:r>
      <w:r w:rsidR="00AB407B" w:rsidRPr="001B7CC0">
        <w:rPr>
          <w:rFonts w:cstheme="minorHAnsi"/>
          <w:vertAlign w:val="subscript"/>
        </w:rPr>
        <w:t>2</w:t>
      </w:r>
      <w:r w:rsidR="00AB407B">
        <w:rPr>
          <w:rFonts w:cstheme="minorHAnsi"/>
        </w:rPr>
        <w:t xml:space="preserve"> and water</w:t>
      </w:r>
      <w:r w:rsidRPr="00454DA4">
        <w:rPr>
          <w:rFonts w:cstheme="minorHAnsi"/>
        </w:rPr>
        <w:t>). The temperature at which the S</w:t>
      </w:r>
      <w:r w:rsidRPr="00454DA4">
        <w:rPr>
          <w:rFonts w:cstheme="minorHAnsi"/>
          <w:vertAlign w:val="subscript"/>
        </w:rPr>
        <w:t>2</w:t>
      </w:r>
      <w:r w:rsidRPr="00454DA4">
        <w:rPr>
          <w:rFonts w:cstheme="minorHAnsi"/>
        </w:rPr>
        <w:t xml:space="preserve"> peak reaches maximum generation is termed the T</w:t>
      </w:r>
      <w:r w:rsidRPr="00454DA4">
        <w:rPr>
          <w:rFonts w:cstheme="minorHAnsi"/>
          <w:vertAlign w:val="subscript"/>
        </w:rPr>
        <w:t>max</w:t>
      </w:r>
      <w:r w:rsidRPr="00454DA4">
        <w:rPr>
          <w:rFonts w:cstheme="minorHAnsi"/>
        </w:rPr>
        <w:t xml:space="preserve"> and is a proxy for thermal maturity. </w:t>
      </w:r>
      <w:r w:rsidR="00AB407B">
        <w:rPr>
          <w:rFonts w:cstheme="minorHAnsi"/>
        </w:rPr>
        <w:t>The CO</w:t>
      </w:r>
      <w:r w:rsidR="00AB407B" w:rsidRPr="001B7CC0">
        <w:rPr>
          <w:rFonts w:cstheme="minorHAnsi"/>
          <w:vertAlign w:val="subscript"/>
        </w:rPr>
        <w:t>2</w:t>
      </w:r>
      <w:r w:rsidR="00AB407B">
        <w:rPr>
          <w:rFonts w:cstheme="minorHAnsi"/>
        </w:rPr>
        <w:t xml:space="preserve"> generated during thermal breakdown of kerogen is recorded as the S</w:t>
      </w:r>
      <w:r w:rsidR="00AB407B" w:rsidRPr="001B7CC0">
        <w:rPr>
          <w:rFonts w:cstheme="minorHAnsi"/>
          <w:vertAlign w:val="subscript"/>
        </w:rPr>
        <w:t>3</w:t>
      </w:r>
      <w:r w:rsidR="00AB407B">
        <w:rPr>
          <w:rFonts w:cstheme="minorHAnsi"/>
        </w:rPr>
        <w:t xml:space="preserve"> peak of the pyrogram. </w:t>
      </w:r>
      <w:r w:rsidRPr="00454DA4">
        <w:rPr>
          <w:rFonts w:cstheme="minorHAnsi"/>
        </w:rPr>
        <w:t xml:space="preserve">Further parameters were derived using the following equations </w:t>
      </w:r>
      <w:r w:rsidR="008A25DC" w:rsidRPr="00454DA4">
        <w:rPr>
          <w:rFonts w:cstheme="minorHAnsi"/>
        </w:rPr>
        <w:fldChar w:fldCharType="begin" w:fldLock="1"/>
      </w:r>
      <w:r w:rsidR="000B67A8" w:rsidRPr="00454DA4">
        <w:rPr>
          <w:rFonts w:cstheme="minorHAnsi"/>
        </w:rPr>
        <w:instrText>ADDIN CSL_CITATION { "citationItems" : [ { "id" : "ITEM-1", "itemData" : { "ISBN" : "0 -38713281-3", "author" : [ { "dropping-particle" : "", "family" : "Tissot", "given" : "B.P.", "non-dropping-particle" : "", "parse-names" : false, "suffix" : "" }, { "dropping-particle" : "", "family" : "Welte", "given" : "D.H.", "non-dropping-particle" : "", "parse-names" : false, "suffix" : "" } ], "edition" : "2nd", "id" : "ITEM-1", "issued" : { "date-parts" : [ [ "1984" ] ] }, "number-of-pages" : "720", "publisher" : "Springer-Verlag", "publisher-place" : "Berlin", "title" : "Petroleum Formation and Occurrence: a New Approach to Oil and Gas Exploration", "type" : "book" }, "uris" : [ "http://www.mendeley.com/documents/?uuid=538c41ba-c6f2-42e5-9d77-3a720d3e6a34" ] } ], "mendeley" : { "formattedCitation" : "(Tissot &amp; Welte 1984)", "plainTextFormattedCitation" : "(Tissot &amp; Welte 1984)", "previouslyFormattedCitation" : "(Tissot &amp; Welte 1984)" }, "properties" : { "noteIndex" : 0 }, "schema" : "https://github.com/citation-style-language/schema/raw/master/csl-citation.json" }</w:instrText>
      </w:r>
      <w:r w:rsidR="008A25DC" w:rsidRPr="00454DA4">
        <w:rPr>
          <w:rFonts w:cstheme="minorHAnsi"/>
        </w:rPr>
        <w:fldChar w:fldCharType="separate"/>
      </w:r>
      <w:r w:rsidR="004671B9" w:rsidRPr="00454DA4">
        <w:rPr>
          <w:rFonts w:cstheme="minorHAnsi"/>
          <w:noProof/>
        </w:rPr>
        <w:t>(Tissot &amp; Welte 1984)</w:t>
      </w:r>
      <w:r w:rsidR="008A25DC" w:rsidRPr="00454DA4">
        <w:rPr>
          <w:rFonts w:cstheme="minorHAnsi"/>
        </w:rPr>
        <w:fldChar w:fldCharType="end"/>
      </w:r>
      <w:r w:rsidRPr="00454DA4">
        <w:rPr>
          <w:rFonts w:cstheme="minorHAnsi"/>
        </w:rPr>
        <w:t>: (i) hydrogen index; HI = (S</w:t>
      </w:r>
      <w:r w:rsidRPr="00454DA4">
        <w:rPr>
          <w:rFonts w:cstheme="minorHAnsi"/>
          <w:vertAlign w:val="subscript"/>
        </w:rPr>
        <w:t>2</w:t>
      </w:r>
      <w:r w:rsidRPr="00454DA4">
        <w:rPr>
          <w:rFonts w:cstheme="minorHAnsi"/>
        </w:rPr>
        <w:t>/TOC)x100; (ii) oxygen index; OI = (S</w:t>
      </w:r>
      <w:r w:rsidRPr="00454DA4">
        <w:rPr>
          <w:rFonts w:cstheme="minorHAnsi"/>
          <w:vertAlign w:val="subscript"/>
        </w:rPr>
        <w:t>3</w:t>
      </w:r>
      <w:r w:rsidRPr="00454DA4">
        <w:rPr>
          <w:rFonts w:cstheme="minorHAnsi"/>
        </w:rPr>
        <w:t>/TOC)x100 (iii) production index; PI = S</w:t>
      </w:r>
      <w:r w:rsidRPr="00454DA4">
        <w:rPr>
          <w:rFonts w:cstheme="minorHAnsi"/>
          <w:vertAlign w:val="subscript"/>
        </w:rPr>
        <w:t>1</w:t>
      </w:r>
      <w:r w:rsidRPr="00454DA4">
        <w:rPr>
          <w:rFonts w:cstheme="minorHAnsi"/>
        </w:rPr>
        <w:t>/(S</w:t>
      </w:r>
      <w:r w:rsidRPr="00454DA4">
        <w:rPr>
          <w:rFonts w:cstheme="minorHAnsi"/>
          <w:vertAlign w:val="subscript"/>
        </w:rPr>
        <w:t>1</w:t>
      </w:r>
      <w:r w:rsidRPr="00454DA4">
        <w:rPr>
          <w:rFonts w:cstheme="minorHAnsi"/>
        </w:rPr>
        <w:t>+S</w:t>
      </w:r>
      <w:r w:rsidRPr="00454DA4">
        <w:rPr>
          <w:rFonts w:cstheme="minorHAnsi"/>
          <w:vertAlign w:val="subscript"/>
        </w:rPr>
        <w:t>2</w:t>
      </w:r>
      <w:r w:rsidRPr="00454DA4">
        <w:rPr>
          <w:rFonts w:cstheme="minorHAnsi"/>
        </w:rPr>
        <w:t>); (iv) transformation index; TI = S</w:t>
      </w:r>
      <w:r w:rsidRPr="00454DA4">
        <w:rPr>
          <w:rFonts w:cstheme="minorHAnsi"/>
          <w:vertAlign w:val="subscript"/>
        </w:rPr>
        <w:t>1</w:t>
      </w:r>
      <w:r w:rsidRPr="00454DA4">
        <w:rPr>
          <w:rFonts w:cstheme="minorHAnsi"/>
        </w:rPr>
        <w:t>/TOC; and (v) pyrolysate yield; PY = S</w:t>
      </w:r>
      <w:r w:rsidRPr="00454DA4">
        <w:rPr>
          <w:rFonts w:cstheme="minorHAnsi"/>
          <w:vertAlign w:val="subscript"/>
        </w:rPr>
        <w:t>1</w:t>
      </w:r>
      <w:r w:rsidRPr="00454DA4">
        <w:rPr>
          <w:rFonts w:cstheme="minorHAnsi"/>
        </w:rPr>
        <w:t>+S</w:t>
      </w:r>
      <w:r w:rsidRPr="00454DA4">
        <w:rPr>
          <w:rFonts w:cstheme="minorHAnsi"/>
          <w:vertAlign w:val="subscript"/>
        </w:rPr>
        <w:t>2</w:t>
      </w:r>
      <w:r w:rsidRPr="00454DA4">
        <w:rPr>
          <w:rFonts w:cstheme="minorHAnsi"/>
        </w:rPr>
        <w:t>.</w:t>
      </w:r>
      <w:r w:rsidR="00674FED" w:rsidRPr="00454DA4">
        <w:rPr>
          <w:rFonts w:cstheme="minorHAnsi"/>
        </w:rPr>
        <w:t xml:space="preserve"> All organic matter values either measured (using TOC or RockEval methods) or calculated reported in this study are present day values. </w:t>
      </w:r>
    </w:p>
    <w:p w14:paraId="5790CABF" w14:textId="77777777" w:rsidR="00EB119D" w:rsidRPr="00454DA4" w:rsidRDefault="00B22F9F" w:rsidP="00830046">
      <w:pPr>
        <w:pStyle w:val="Heading1"/>
        <w:rPr>
          <w:rFonts w:asciiTheme="minorHAnsi" w:hAnsiTheme="minorHAnsi" w:cstheme="minorHAnsi"/>
        </w:rPr>
      </w:pPr>
      <w:r w:rsidRPr="00454DA4">
        <w:rPr>
          <w:rFonts w:asciiTheme="minorHAnsi" w:hAnsiTheme="minorHAnsi" w:cstheme="minorHAnsi"/>
        </w:rPr>
        <w:t>Lithof</w:t>
      </w:r>
      <w:r w:rsidR="00E92EA0" w:rsidRPr="00454DA4">
        <w:rPr>
          <w:rFonts w:asciiTheme="minorHAnsi" w:hAnsiTheme="minorHAnsi" w:cstheme="minorHAnsi"/>
        </w:rPr>
        <w:t xml:space="preserve">acies </w:t>
      </w:r>
      <w:r w:rsidR="00072181" w:rsidRPr="00454DA4">
        <w:rPr>
          <w:rFonts w:asciiTheme="minorHAnsi" w:hAnsiTheme="minorHAnsi" w:cstheme="minorHAnsi"/>
        </w:rPr>
        <w:t>a</w:t>
      </w:r>
      <w:r w:rsidR="00E92EA0" w:rsidRPr="00454DA4">
        <w:rPr>
          <w:rFonts w:asciiTheme="minorHAnsi" w:hAnsiTheme="minorHAnsi" w:cstheme="minorHAnsi"/>
        </w:rPr>
        <w:t xml:space="preserve">nalysis </w:t>
      </w:r>
    </w:p>
    <w:p w14:paraId="68BEDA8D" w14:textId="5E79A0CF" w:rsidR="00EB119D" w:rsidRPr="00454DA4" w:rsidRDefault="008A3EEB" w:rsidP="00830046">
      <w:pPr>
        <w:jc w:val="both"/>
        <w:rPr>
          <w:rFonts w:cstheme="minorHAnsi"/>
        </w:rPr>
      </w:pPr>
      <w:r w:rsidRPr="00454DA4">
        <w:rPr>
          <w:rFonts w:cstheme="minorHAnsi"/>
        </w:rPr>
        <w:t xml:space="preserve">The mud-rich succession </w:t>
      </w:r>
      <w:r w:rsidR="00693B5B" w:rsidRPr="00454DA4">
        <w:rPr>
          <w:rFonts w:cstheme="minorHAnsi"/>
        </w:rPr>
        <w:t xml:space="preserve">in the </w:t>
      </w:r>
      <w:r w:rsidRPr="00454DA4">
        <w:rPr>
          <w:rFonts w:cstheme="minorHAnsi"/>
        </w:rPr>
        <w:t xml:space="preserve">Marl Hill </w:t>
      </w:r>
      <w:r w:rsidR="00693B5B" w:rsidRPr="00454DA4">
        <w:rPr>
          <w:rFonts w:cstheme="minorHAnsi"/>
        </w:rPr>
        <w:t xml:space="preserve">core </w:t>
      </w:r>
      <w:r w:rsidRPr="00454DA4">
        <w:rPr>
          <w:rFonts w:cstheme="minorHAnsi"/>
        </w:rPr>
        <w:t xml:space="preserve">contains a total of </w:t>
      </w:r>
      <w:r w:rsidR="00693B5B" w:rsidRPr="00454DA4">
        <w:rPr>
          <w:rFonts w:cstheme="minorHAnsi"/>
        </w:rPr>
        <w:t xml:space="preserve">six </w:t>
      </w:r>
      <w:r w:rsidR="008761BE" w:rsidRPr="00454DA4">
        <w:rPr>
          <w:rFonts w:cstheme="minorHAnsi"/>
        </w:rPr>
        <w:t>litho</w:t>
      </w:r>
      <w:r w:rsidRPr="00454DA4">
        <w:rPr>
          <w:rFonts w:cstheme="minorHAnsi"/>
        </w:rPr>
        <w:t>facies</w:t>
      </w:r>
      <w:r w:rsidR="003D1EAC" w:rsidRPr="00454DA4">
        <w:rPr>
          <w:rFonts w:cstheme="minorHAnsi"/>
        </w:rPr>
        <w:t xml:space="preserve"> comprising of calcareous claystone, calcareous mudstone, argillaceous mudstone, calcareous siltstone, calcareous sandy mudstone and matrix supported carbonate conglomerate (Facies 1 </w:t>
      </w:r>
      <w:r w:rsidR="00ED5AD7" w:rsidRPr="00454DA4">
        <w:rPr>
          <w:rFonts w:cstheme="minorHAnsi"/>
        </w:rPr>
        <w:t xml:space="preserve">to </w:t>
      </w:r>
      <w:r w:rsidR="0036103A" w:rsidRPr="00454DA4">
        <w:rPr>
          <w:rFonts w:cstheme="minorHAnsi"/>
        </w:rPr>
        <w:t>6</w:t>
      </w:r>
      <w:r w:rsidR="003D1EAC" w:rsidRPr="00454DA4">
        <w:rPr>
          <w:rFonts w:cstheme="minorHAnsi"/>
        </w:rPr>
        <w:t xml:space="preserve"> respectively</w:t>
      </w:r>
      <w:r w:rsidR="00940D00" w:rsidRPr="00454DA4">
        <w:rPr>
          <w:rFonts w:cstheme="minorHAnsi"/>
        </w:rPr>
        <w:t>; Fig. 3 &amp; 4</w:t>
      </w:r>
      <w:r w:rsidR="003D1EAC" w:rsidRPr="00454DA4">
        <w:rPr>
          <w:rFonts w:cstheme="minorHAnsi"/>
        </w:rPr>
        <w:t>)</w:t>
      </w:r>
      <w:r w:rsidR="008761BE" w:rsidRPr="00454DA4">
        <w:rPr>
          <w:rFonts w:cstheme="minorHAnsi"/>
        </w:rPr>
        <w:t xml:space="preserve">. The </w:t>
      </w:r>
      <w:r w:rsidR="00F14680" w:rsidRPr="00454DA4">
        <w:rPr>
          <w:rFonts w:cstheme="minorHAnsi"/>
        </w:rPr>
        <w:t xml:space="preserve">mudstone </w:t>
      </w:r>
      <w:r w:rsidR="008761BE" w:rsidRPr="00454DA4">
        <w:rPr>
          <w:rFonts w:cstheme="minorHAnsi"/>
        </w:rPr>
        <w:t>lithofacies were defined a</w:t>
      </w:r>
      <w:r w:rsidR="00C7220F" w:rsidRPr="00454DA4">
        <w:rPr>
          <w:rFonts w:cstheme="minorHAnsi"/>
        </w:rPr>
        <w:t>ccording to their macroscopic</w:t>
      </w:r>
      <w:r w:rsidR="008761BE" w:rsidRPr="00454DA4">
        <w:rPr>
          <w:rFonts w:cstheme="minorHAnsi"/>
        </w:rPr>
        <w:t xml:space="preserve"> texture and composition, following the classification scheme of Lazar et al. </w:t>
      </w:r>
      <w:r w:rsidR="008A25DC" w:rsidRPr="00454DA4">
        <w:rPr>
          <w:rFonts w:cstheme="minorHAnsi"/>
        </w:rPr>
        <w:fldChar w:fldCharType="begin" w:fldLock="1"/>
      </w:r>
      <w:r w:rsidR="000B67A8" w:rsidRPr="00454DA4">
        <w:rPr>
          <w:rFonts w:cstheme="minorHAnsi"/>
        </w:rPr>
        <w:instrText>ADDIN CSL_CITATION { "citationItems" : [ { "id" : "ITEM-1", "itemData" : { "ISBN" : "9781565763395", "author" : [ { "dropping-particle" : "", "family" : "Lazar", "given" : "O Remus", "non-dropping-particle" : "", "parse-names" : false, "suffix" : "" }, { "dropping-particle" : "", "family" : "Bohacs", "given" : "Kevin", "non-dropping-particle" : "", "parse-names" : false, "suffix" : "" }, { "dropping-particle" : "", "family" : "Schieber", "given" : "Juergen", "non-dropping-particle" : "", "parse-names" : false, "suffix" : "" }, { "dropping-particle" : "", "family" : "Macquaker", "given" : "Joe", "non-dropping-particle" : "", "parse-names" : false, "suffix" : "" }, { "dropping-particle" : "", "family" : "Demko", "given" : "Timothy", "non-dropping-particle" : "", "parse-names" : false, "suffix" : "" } ], "editor" : [ { "dropping-particle" : "", "family" : "Nichols", "given" : "Gary J", "non-dropping-particle" : "", "parse-names" : false, "suffix" : "" }, { "dropping-particle" : "", "family" : "Ricketts", "given" : "Brian", "non-dropping-particle" : "", "parse-names" : false, "suffix" : "" }, { "dropping-particle" : "", "family" : "Tomlinson", "given" : "Michele", "non-dropping-particle" : "", "parse-names" : false, "suffix" : "" } ], "id" : "ITEM-1", "issued" : { "date-parts" : [ [ "2015" ] ] }, "number-of-pages" : "203", "publisher" : "SEPM", "publisher-place" : "Tulsa, Oklahoma", "title" : "Mudstone Primer: Lithofacies variations, diagnostic criteria, and sedimentological/stratigraphical implications at lamina to bedset scale (SEPM Concepts in Sedimentology and Paleontology #12)", "type" : "book" }, "suppress-author" : 1, "uris" : [ "http://www.mendeley.com/documents/?uuid=79f52680-b772-4fa7-bc25-f0db6b019e44" ] } ], "mendeley" : { "formattedCitation" : "(2015b)", "plainTextFormattedCitation" : "(2015b)", "previouslyFormattedCitation" : "(2015b)" }, "properties" : { "noteIndex" : 0 }, "schema" : "https://github.com/citation-style-language/schema/raw/master/csl-citation.json" }</w:instrText>
      </w:r>
      <w:r w:rsidR="008A25DC" w:rsidRPr="00454DA4">
        <w:rPr>
          <w:rFonts w:cstheme="minorHAnsi"/>
        </w:rPr>
        <w:fldChar w:fldCharType="separate"/>
      </w:r>
      <w:r w:rsidR="004671B9" w:rsidRPr="00454DA4">
        <w:rPr>
          <w:rFonts w:cstheme="minorHAnsi"/>
          <w:noProof/>
        </w:rPr>
        <w:t>(2015b)</w:t>
      </w:r>
      <w:r w:rsidR="008A25DC" w:rsidRPr="00454DA4">
        <w:rPr>
          <w:rFonts w:cstheme="minorHAnsi"/>
        </w:rPr>
        <w:fldChar w:fldCharType="end"/>
      </w:r>
      <w:r w:rsidR="008761BE" w:rsidRPr="00454DA4">
        <w:rPr>
          <w:rFonts w:cstheme="minorHAnsi"/>
        </w:rPr>
        <w:t xml:space="preserve">. Images of thin section scans, optical photomicrographs and SEM photomicrographs of each lithofacies are provided in Figure 4. The macroscopic and microscopic sedimentological, biogenic and diagenetic features of each lithofacies are summarised in Table </w:t>
      </w:r>
      <w:r w:rsidR="00AA2834" w:rsidRPr="00454DA4">
        <w:rPr>
          <w:rFonts w:cstheme="minorHAnsi"/>
        </w:rPr>
        <w:t>1</w:t>
      </w:r>
      <w:r w:rsidR="008761BE" w:rsidRPr="00454DA4">
        <w:rPr>
          <w:rFonts w:cstheme="minorHAnsi"/>
        </w:rPr>
        <w:t xml:space="preserve">. Interpreted depositional processes for each lithofacies are also given in Table </w:t>
      </w:r>
      <w:r w:rsidR="00AA2834" w:rsidRPr="00454DA4">
        <w:rPr>
          <w:rFonts w:cstheme="minorHAnsi"/>
        </w:rPr>
        <w:t>1</w:t>
      </w:r>
      <w:r w:rsidR="008761BE" w:rsidRPr="00454DA4">
        <w:rPr>
          <w:rFonts w:cstheme="minorHAnsi"/>
        </w:rPr>
        <w:t xml:space="preserve">. </w:t>
      </w:r>
      <w:r w:rsidR="004665CB" w:rsidRPr="00454DA4">
        <w:rPr>
          <w:rFonts w:cstheme="minorHAnsi"/>
        </w:rPr>
        <w:t xml:space="preserve"> </w:t>
      </w:r>
    </w:p>
    <w:p w14:paraId="7CD33E5E" w14:textId="77777777" w:rsidR="00212045" w:rsidRPr="00454DA4" w:rsidRDefault="00212045" w:rsidP="009D23DE">
      <w:pPr>
        <w:pStyle w:val="Heading2"/>
        <w:rPr>
          <w:rFonts w:asciiTheme="minorHAnsi" w:hAnsiTheme="minorHAnsi" w:cstheme="minorHAnsi"/>
        </w:rPr>
      </w:pPr>
      <w:r w:rsidRPr="00454DA4">
        <w:rPr>
          <w:rFonts w:asciiTheme="minorHAnsi" w:hAnsiTheme="minorHAnsi" w:cstheme="minorHAnsi"/>
        </w:rPr>
        <w:t xml:space="preserve">Facies </w:t>
      </w:r>
      <w:r w:rsidR="00072181" w:rsidRPr="00454DA4">
        <w:rPr>
          <w:rFonts w:asciiTheme="minorHAnsi" w:hAnsiTheme="minorHAnsi" w:cstheme="minorHAnsi"/>
        </w:rPr>
        <w:t>associations</w:t>
      </w:r>
    </w:p>
    <w:p w14:paraId="4F0C929C" w14:textId="42434C21" w:rsidR="00B81A3E" w:rsidRPr="00454DA4" w:rsidRDefault="004D22A2" w:rsidP="008A3AC9">
      <w:pPr>
        <w:spacing w:line="276" w:lineRule="auto"/>
        <w:jc w:val="both"/>
        <w:rPr>
          <w:rFonts w:cstheme="minorHAnsi"/>
        </w:rPr>
      </w:pPr>
      <w:r w:rsidRPr="00454DA4">
        <w:rPr>
          <w:rFonts w:cstheme="minorHAnsi"/>
        </w:rPr>
        <w:t>Three</w:t>
      </w:r>
      <w:r w:rsidR="00B81A3E" w:rsidRPr="00454DA4">
        <w:rPr>
          <w:rFonts w:cstheme="minorHAnsi"/>
        </w:rPr>
        <w:t xml:space="preserve"> facies associations have been identified, and are summarised below.</w:t>
      </w:r>
      <w:r w:rsidR="00ED0078" w:rsidRPr="00454DA4">
        <w:rPr>
          <w:rFonts w:cstheme="minorHAnsi"/>
        </w:rPr>
        <w:t xml:space="preserve"> They are </w:t>
      </w:r>
      <w:r w:rsidR="00ED5AD7" w:rsidRPr="00454DA4">
        <w:rPr>
          <w:rFonts w:cstheme="minorHAnsi"/>
        </w:rPr>
        <w:t xml:space="preserve">here </w:t>
      </w:r>
      <w:r w:rsidR="00ED0078" w:rsidRPr="00454DA4">
        <w:rPr>
          <w:rFonts w:cstheme="minorHAnsi"/>
        </w:rPr>
        <w:t xml:space="preserve">interpreted within the context of a </w:t>
      </w:r>
      <w:r w:rsidR="00C80FDA" w:rsidRPr="00454DA4">
        <w:rPr>
          <w:rFonts w:cstheme="minorHAnsi"/>
        </w:rPr>
        <w:t>shelf-</w:t>
      </w:r>
      <w:r w:rsidR="00ED0078" w:rsidRPr="00454DA4">
        <w:rPr>
          <w:rFonts w:cstheme="minorHAnsi"/>
        </w:rPr>
        <w:t>slope</w:t>
      </w:r>
      <w:r w:rsidR="00C80FDA" w:rsidRPr="00454DA4">
        <w:rPr>
          <w:rFonts w:cstheme="minorHAnsi"/>
        </w:rPr>
        <w:t>-</w:t>
      </w:r>
      <w:r w:rsidR="00D91BA2" w:rsidRPr="00454DA4">
        <w:rPr>
          <w:rFonts w:cstheme="minorHAnsi"/>
        </w:rPr>
        <w:t xml:space="preserve">basin-floor </w:t>
      </w:r>
      <w:r w:rsidR="00C80FDA" w:rsidRPr="00454DA4">
        <w:rPr>
          <w:rFonts w:cstheme="minorHAnsi"/>
        </w:rPr>
        <w:t>system,</w:t>
      </w:r>
      <w:r w:rsidR="00D91BA2" w:rsidRPr="00454DA4">
        <w:rPr>
          <w:rFonts w:cstheme="minorHAnsi"/>
        </w:rPr>
        <w:t xml:space="preserve"> previously </w:t>
      </w:r>
      <w:r w:rsidRPr="00454DA4">
        <w:rPr>
          <w:rFonts w:cstheme="minorHAnsi"/>
        </w:rPr>
        <w:t>determined</w:t>
      </w:r>
      <w:r w:rsidR="00D91BA2" w:rsidRPr="00454DA4">
        <w:rPr>
          <w:rFonts w:cstheme="minorHAnsi"/>
        </w:rPr>
        <w:t xml:space="preserve"> for the study area </w:t>
      </w:r>
      <w:r w:rsidR="000C3158" w:rsidRPr="00454DA4">
        <w:rPr>
          <w:rFonts w:cstheme="minorHAnsi"/>
        </w:rPr>
        <w:t>during the mid-Carboniferous</w:t>
      </w:r>
      <w:r w:rsidR="00D91BA2" w:rsidRPr="00454DA4">
        <w:rPr>
          <w:rFonts w:cstheme="minorHAnsi"/>
        </w:rPr>
        <w:t xml:space="preserve"> by Gawthorpe </w:t>
      </w:r>
      <w:r w:rsidR="008A25DC" w:rsidRPr="00454DA4">
        <w:rPr>
          <w:rFonts w:cstheme="minorHAnsi"/>
        </w:rPr>
        <w:fldChar w:fldCharType="begin" w:fldLock="1"/>
      </w:r>
      <w:r w:rsidR="000B67A8" w:rsidRPr="00454DA4">
        <w:rPr>
          <w:rFonts w:cstheme="minorHAnsi"/>
        </w:rPr>
        <w:instrText>ADDIN CSL_CITATION { "citationItems" : [ { "id" : "ITEM-1", "itemData" : { "DOI" : "10.1111/j.1365-3091.1986.tb00531.x", "ISSN" : "0037-0746", "abstract" : "good methodology &amp; presentation", "author" : [ { "dropping-particle" : "", "family" : "Gawthorpe", "given" : "Rob L.", "non-dropping-particle" : "", "parse-names" : false, "suffix" : "" } ], "container-title" : "Sedimentology", "id" : "ITEM-1", "issue" : "2", "issued" : { "date-parts" : [ [ "1986" ] ] }, "page" : "185-206", "title" : "Sedimentation during carbonate ramp-to-slope evolution in a tectonically active area: Bowland Basin (Dinantian), northern England", "type" : "article-journal", "volume" : "33" }, "suppress-author" : 1, "uris" : [ "http://www.mendeley.com/documents/?uuid=8b044d45-0c55-4358-bca8-ec8006f16529" ] }, { "id" : "ITEM-2", "itemData" : { "author" : [ { "dropping-particle" : "", "family" : "Gawthorpe", "given" : "R L", "non-dropping-particle" : "", "parse-names" : false, "suffix" : "" } ], "container-title" : "Journal of the Geological Society, London", "id" : "ITEM-2", "issued" : { "date-parts" : [ [ "1987" ] ] }, "page" : "59-71", "title" : "Tectono-sedimentary evolution of the Bowland Basin, N England, during the Dinantian", "type" : "article-journal", "volume" : "144" }, "suppress-author" : 1, "uris" : [ "http://www.mendeley.com/documents/?uuid=f056b4d2-f8ca-4653-a09c-4e07d0e3b431" ] } ], "mendeley" : { "formattedCitation" : "(1986, 1987)", "plainTextFormattedCitation" : "(1986, 1987)", "previouslyFormattedCitation" : "(1986, 1987)" }, "properties" : { "noteIndex" : 0 }, "schema" : "https://github.com/citation-style-language/schema/raw/master/csl-citation.json" }</w:instrText>
      </w:r>
      <w:r w:rsidR="008A25DC" w:rsidRPr="00454DA4">
        <w:rPr>
          <w:rFonts w:cstheme="minorHAnsi"/>
        </w:rPr>
        <w:fldChar w:fldCharType="separate"/>
      </w:r>
      <w:r w:rsidR="004671B9" w:rsidRPr="00454DA4">
        <w:rPr>
          <w:rFonts w:cstheme="minorHAnsi"/>
          <w:noProof/>
        </w:rPr>
        <w:t>(1986, 1987)</w:t>
      </w:r>
      <w:r w:rsidR="008A25DC" w:rsidRPr="00454DA4">
        <w:rPr>
          <w:rFonts w:cstheme="minorHAnsi"/>
        </w:rPr>
        <w:fldChar w:fldCharType="end"/>
      </w:r>
      <w:r w:rsidR="00D91BA2" w:rsidRPr="00454DA4">
        <w:rPr>
          <w:rFonts w:cstheme="minorHAnsi"/>
        </w:rPr>
        <w:t>.</w:t>
      </w:r>
      <w:r w:rsidR="00ED0078" w:rsidRPr="00454DA4">
        <w:rPr>
          <w:rFonts w:cstheme="minorHAnsi"/>
        </w:rPr>
        <w:t xml:space="preserve"> </w:t>
      </w:r>
    </w:p>
    <w:p w14:paraId="30614B41" w14:textId="6FD021C4" w:rsidR="00E308B4" w:rsidRPr="00454DA4" w:rsidRDefault="00212045" w:rsidP="003E3C3F">
      <w:pPr>
        <w:pStyle w:val="Heading3"/>
      </w:pPr>
      <w:r w:rsidRPr="00454DA4">
        <w:t>Facies Association A</w:t>
      </w:r>
      <w:r w:rsidR="00ED5AD7" w:rsidRPr="00454DA4">
        <w:t>:</w:t>
      </w:r>
      <w:r w:rsidR="00E308B4" w:rsidRPr="00454DA4">
        <w:t xml:space="preserve"> </w:t>
      </w:r>
      <w:r w:rsidR="00EC2FFD" w:rsidRPr="00454DA4">
        <w:t>Sediment-starved</w:t>
      </w:r>
      <w:r w:rsidR="0075560D" w:rsidRPr="00454DA4">
        <w:t xml:space="preserve"> slope</w:t>
      </w:r>
    </w:p>
    <w:p w14:paraId="1F90DBA0" w14:textId="405151C0" w:rsidR="0075560D" w:rsidRPr="00454DA4" w:rsidRDefault="00E308B4" w:rsidP="008A3AC9">
      <w:pPr>
        <w:spacing w:line="276" w:lineRule="auto"/>
        <w:jc w:val="both"/>
        <w:rPr>
          <w:rFonts w:cstheme="minorHAnsi"/>
        </w:rPr>
      </w:pPr>
      <w:r w:rsidRPr="00454DA4">
        <w:rPr>
          <w:rFonts w:cstheme="minorHAnsi"/>
        </w:rPr>
        <w:t>This facies association</w:t>
      </w:r>
      <w:r w:rsidR="00212045" w:rsidRPr="00454DA4">
        <w:rPr>
          <w:rFonts w:cstheme="minorHAnsi"/>
        </w:rPr>
        <w:t xml:space="preserve"> comprises</w:t>
      </w:r>
      <w:r w:rsidRPr="00454DA4">
        <w:rPr>
          <w:rFonts w:cstheme="minorHAnsi"/>
        </w:rPr>
        <w:t xml:space="preserve"> successions up to </w:t>
      </w:r>
      <w:r w:rsidR="00F531EB">
        <w:rPr>
          <w:rFonts w:cstheme="minorHAnsi"/>
        </w:rPr>
        <w:t>58</w:t>
      </w:r>
      <w:r w:rsidRPr="00454DA4">
        <w:rPr>
          <w:rFonts w:cstheme="minorHAnsi"/>
        </w:rPr>
        <w:t xml:space="preserve"> m thick</w:t>
      </w:r>
      <w:r w:rsidR="000D369B" w:rsidRPr="00454DA4">
        <w:rPr>
          <w:rFonts w:cstheme="minorHAnsi"/>
        </w:rPr>
        <w:t xml:space="preserve"> (Fig. 3)</w:t>
      </w:r>
      <w:r w:rsidR="0000221B" w:rsidRPr="00454DA4">
        <w:rPr>
          <w:rFonts w:cstheme="minorHAnsi"/>
        </w:rPr>
        <w:t>,</w:t>
      </w:r>
      <w:r w:rsidRPr="00454DA4">
        <w:rPr>
          <w:rFonts w:cstheme="minorHAnsi"/>
        </w:rPr>
        <w:t xml:space="preserve"> </w:t>
      </w:r>
      <w:r w:rsidR="00E57C15" w:rsidRPr="00454DA4">
        <w:rPr>
          <w:rFonts w:cstheme="minorHAnsi"/>
        </w:rPr>
        <w:t>predominate</w:t>
      </w:r>
      <w:r w:rsidR="0075560D" w:rsidRPr="00454DA4">
        <w:rPr>
          <w:rFonts w:cstheme="minorHAnsi"/>
        </w:rPr>
        <w:t xml:space="preserve">ly composed of calcareous mudstone (Facies 2) and argillaceous mudstone (Facies 3), intercalated with minor calcareous claystone (Facies 1), calcareous siltstone (Facies 4) and calcareous sandy mudstones (Facies 5). Facies 1, </w:t>
      </w:r>
      <w:r w:rsidR="0075560D" w:rsidRPr="00454DA4">
        <w:rPr>
          <w:rFonts w:cstheme="minorHAnsi"/>
        </w:rPr>
        <w:lastRenderedPageBreak/>
        <w:t>4 and 5 occur as individual thin-beds rarely thicker than</w:t>
      </w:r>
      <w:r w:rsidR="001D03D8" w:rsidRPr="00454DA4">
        <w:rPr>
          <w:rFonts w:cstheme="minorHAnsi"/>
        </w:rPr>
        <w:t xml:space="preserve"> 20 c</w:t>
      </w:r>
      <w:r w:rsidR="0075560D" w:rsidRPr="00454DA4">
        <w:rPr>
          <w:rFonts w:cstheme="minorHAnsi"/>
        </w:rPr>
        <w:t xml:space="preserve">m. This facies association represents </w:t>
      </w:r>
      <w:r w:rsidR="00C80FDA" w:rsidRPr="00454DA4">
        <w:rPr>
          <w:rFonts w:cstheme="minorHAnsi"/>
        </w:rPr>
        <w:t xml:space="preserve">deposition </w:t>
      </w:r>
      <w:r w:rsidR="00E57C15" w:rsidRPr="00454DA4">
        <w:rPr>
          <w:rFonts w:cstheme="minorHAnsi"/>
        </w:rPr>
        <w:t xml:space="preserve">dominated by </w:t>
      </w:r>
      <w:r w:rsidR="0075560D" w:rsidRPr="00454DA4">
        <w:rPr>
          <w:rFonts w:cstheme="minorHAnsi"/>
        </w:rPr>
        <w:t>low energy turbidites</w:t>
      </w:r>
      <w:r w:rsidR="003053FF" w:rsidRPr="00454DA4">
        <w:rPr>
          <w:rFonts w:cstheme="minorHAnsi"/>
        </w:rPr>
        <w:t xml:space="preserve"> </w:t>
      </w:r>
      <w:r w:rsidR="006C5742" w:rsidRPr="00454DA4">
        <w:rPr>
          <w:rFonts w:cstheme="minorHAnsi"/>
        </w:rPr>
        <w:t>(</w:t>
      </w:r>
      <w:r w:rsidR="003053FF" w:rsidRPr="00454DA4">
        <w:rPr>
          <w:rFonts w:cstheme="minorHAnsi"/>
        </w:rPr>
        <w:t>predomina</w:t>
      </w:r>
      <w:r w:rsidR="000C3158" w:rsidRPr="00454DA4">
        <w:rPr>
          <w:rFonts w:cstheme="minorHAnsi"/>
        </w:rPr>
        <w:t>te</w:t>
      </w:r>
      <w:r w:rsidR="003053FF" w:rsidRPr="00454DA4">
        <w:rPr>
          <w:rFonts w:cstheme="minorHAnsi"/>
        </w:rPr>
        <w:t>ly T</w:t>
      </w:r>
      <w:r w:rsidR="003053FF" w:rsidRPr="00454DA4">
        <w:rPr>
          <w:rFonts w:cstheme="minorHAnsi"/>
          <w:vertAlign w:val="subscript"/>
        </w:rPr>
        <w:t>3</w:t>
      </w:r>
      <w:r w:rsidR="003053FF" w:rsidRPr="00454DA4">
        <w:rPr>
          <w:rFonts w:cstheme="minorHAnsi"/>
        </w:rPr>
        <w:t>-T</w:t>
      </w:r>
      <w:r w:rsidR="003053FF" w:rsidRPr="00454DA4">
        <w:rPr>
          <w:rFonts w:cstheme="minorHAnsi"/>
          <w:vertAlign w:val="subscript"/>
        </w:rPr>
        <w:t>8</w:t>
      </w:r>
      <w:r w:rsidR="003053FF" w:rsidRPr="00454DA4">
        <w:rPr>
          <w:rFonts w:cstheme="minorHAnsi"/>
        </w:rPr>
        <w:t>, with minor T</w:t>
      </w:r>
      <w:r w:rsidR="003053FF" w:rsidRPr="00454DA4">
        <w:rPr>
          <w:rFonts w:cstheme="minorHAnsi"/>
          <w:vertAlign w:val="subscript"/>
        </w:rPr>
        <w:t xml:space="preserve">0 </w:t>
      </w:r>
      <w:r w:rsidR="003053FF" w:rsidRPr="00454DA4">
        <w:rPr>
          <w:rFonts w:cstheme="minorHAnsi"/>
        </w:rPr>
        <w:t>to T</w:t>
      </w:r>
      <w:r w:rsidR="003053FF" w:rsidRPr="00454DA4">
        <w:rPr>
          <w:rFonts w:cstheme="minorHAnsi"/>
          <w:vertAlign w:val="subscript"/>
        </w:rPr>
        <w:t>2</w:t>
      </w:r>
      <w:r w:rsidR="0075560D" w:rsidRPr="00454DA4">
        <w:rPr>
          <w:rFonts w:cstheme="minorHAnsi"/>
        </w:rPr>
        <w:t xml:space="preserve"> </w:t>
      </w:r>
      <w:r w:rsidR="006C5742" w:rsidRPr="00454DA4">
        <w:rPr>
          <w:rFonts w:cstheme="minorHAnsi"/>
        </w:rPr>
        <w:t xml:space="preserve">of </w:t>
      </w:r>
      <w:r w:rsidR="008A25DC" w:rsidRPr="00454DA4">
        <w:rPr>
          <w:rFonts w:cstheme="minorHAnsi"/>
        </w:rPr>
        <w:fldChar w:fldCharType="begin" w:fldLock="1"/>
      </w:r>
      <w:r w:rsidR="000B67A8" w:rsidRPr="00454DA4">
        <w:rPr>
          <w:rFonts w:cstheme="minorHAnsi"/>
        </w:rPr>
        <w:instrText>ADDIN CSL_CITATION { "citationItems" : [ { "id" : "ITEM-1", "itemData" : { "author" : [ { "dropping-particle" : "V", "family" : "Stow", "given" : "Dorrik A", "non-dropping-particle" : "", "parse-names" : false, "suffix" : "" }, { "dropping-particle" : "", "family" : "Shanmugam", "given" : "Ganapathy", "non-dropping-particle" : "", "parse-names" : false, "suffix" : "" } ], "container-title" : "Sedimentary Geology", "id" : "ITEM-1", "issued" : { "date-parts" : [ [ "1980" ] ] }, "page" : "23-42", "title" : "Sequence of Structures in Fine-Grained Turbidites: Comparison of Recent Deep-Sea and Ancient Flysch Sediments", "type" : "article-journal", "volume" : "25" }, "uris" : [ "http://www.mendeley.com/documents/?uuid=6a7c66f1-4644-48c5-81ba-e63ee72443e3" ] } ], "mendeley" : { "formattedCitation" : "(Stow &amp; Shanmugam 1980)", "manualFormatting" : "Stow &amp; Shanmugam 1980)", "plainTextFormattedCitation" : "(Stow &amp; Shanmugam 1980)", "previouslyFormattedCitation" : "(Stow &amp; Shanmugam 1980)" }, "properties" : { "noteIndex" : 0 }, "schema" : "https://github.com/citation-style-language/schema/raw/master/csl-citation.json" }</w:instrText>
      </w:r>
      <w:r w:rsidR="008A25DC" w:rsidRPr="00454DA4">
        <w:rPr>
          <w:rFonts w:cstheme="minorHAnsi"/>
        </w:rPr>
        <w:fldChar w:fldCharType="separate"/>
      </w:r>
      <w:r w:rsidR="00320FAF" w:rsidRPr="00454DA4">
        <w:rPr>
          <w:rFonts w:cstheme="minorHAnsi"/>
          <w:noProof/>
        </w:rPr>
        <w:t>Stow &amp; Shanmugam 1980)</w:t>
      </w:r>
      <w:r w:rsidR="008A25DC" w:rsidRPr="00454DA4">
        <w:rPr>
          <w:rFonts w:cstheme="minorHAnsi"/>
        </w:rPr>
        <w:fldChar w:fldCharType="end"/>
      </w:r>
      <w:r w:rsidR="00C80FDA" w:rsidRPr="00454DA4">
        <w:rPr>
          <w:rFonts w:cstheme="minorHAnsi"/>
        </w:rPr>
        <w:t>,</w:t>
      </w:r>
      <w:r w:rsidR="003053FF" w:rsidRPr="00454DA4">
        <w:rPr>
          <w:rFonts w:cstheme="minorHAnsi"/>
        </w:rPr>
        <w:t xml:space="preserve"> </w:t>
      </w:r>
      <w:r w:rsidR="0075560D" w:rsidRPr="00454DA4">
        <w:rPr>
          <w:rFonts w:cstheme="minorHAnsi"/>
        </w:rPr>
        <w:t xml:space="preserve">in which the sediment was originally sourced from areas of carbonate productivity and clastic sediment supply. </w:t>
      </w:r>
      <w:r w:rsidR="001D03D8" w:rsidRPr="00454DA4">
        <w:rPr>
          <w:rFonts w:cstheme="minorHAnsi"/>
        </w:rPr>
        <w:t>T</w:t>
      </w:r>
      <w:r w:rsidR="0075560D" w:rsidRPr="00454DA4">
        <w:rPr>
          <w:rFonts w:cstheme="minorHAnsi"/>
        </w:rPr>
        <w:t xml:space="preserve">he presence of mudstone lenses in Facies </w:t>
      </w:r>
      <w:r w:rsidR="003053FF" w:rsidRPr="00454DA4">
        <w:rPr>
          <w:rFonts w:cstheme="minorHAnsi"/>
        </w:rPr>
        <w:t xml:space="preserve">1, </w:t>
      </w:r>
      <w:r w:rsidR="0075560D" w:rsidRPr="00454DA4">
        <w:rPr>
          <w:rFonts w:cstheme="minorHAnsi"/>
        </w:rPr>
        <w:t>2 and 3, suggests th</w:t>
      </w:r>
      <w:r w:rsidR="001D03D8" w:rsidRPr="00454DA4">
        <w:rPr>
          <w:rFonts w:cstheme="minorHAnsi"/>
        </w:rPr>
        <w:t>at mud-rich</w:t>
      </w:r>
      <w:r w:rsidR="0075560D" w:rsidRPr="00454DA4">
        <w:rPr>
          <w:rFonts w:cstheme="minorHAnsi"/>
        </w:rPr>
        <w:t xml:space="preserve"> sediment </w:t>
      </w:r>
      <w:r w:rsidR="003053FF" w:rsidRPr="00454DA4">
        <w:rPr>
          <w:rFonts w:cstheme="minorHAnsi"/>
        </w:rPr>
        <w:t>was remobilised from a partially lithified substrate</w:t>
      </w:r>
      <w:r w:rsidR="001D03D8" w:rsidRPr="00454DA4">
        <w:rPr>
          <w:rFonts w:cstheme="minorHAnsi"/>
        </w:rPr>
        <w:t>, transported via traction and incorporated within the succession</w:t>
      </w:r>
      <w:r w:rsidR="003053FF" w:rsidRPr="00454DA4">
        <w:rPr>
          <w:rFonts w:cstheme="minorHAnsi"/>
        </w:rPr>
        <w:t xml:space="preserve">. </w:t>
      </w:r>
      <w:r w:rsidR="0000221B" w:rsidRPr="00454DA4">
        <w:rPr>
          <w:rFonts w:cstheme="minorHAnsi"/>
        </w:rPr>
        <w:t xml:space="preserve">This facies association is the only one to contain </w:t>
      </w:r>
      <w:r w:rsidR="00AA2FB0" w:rsidRPr="00454DA4">
        <w:rPr>
          <w:rFonts w:cstheme="minorHAnsi"/>
        </w:rPr>
        <w:t>calcareous claystone (</w:t>
      </w:r>
      <w:r w:rsidR="0000221B" w:rsidRPr="00454DA4">
        <w:rPr>
          <w:rFonts w:cstheme="minorHAnsi"/>
        </w:rPr>
        <w:t>Facies 1</w:t>
      </w:r>
      <w:r w:rsidR="00AA2FB0" w:rsidRPr="00454DA4">
        <w:rPr>
          <w:rFonts w:cstheme="minorHAnsi"/>
        </w:rPr>
        <w:t xml:space="preserve">). </w:t>
      </w:r>
      <w:r w:rsidR="001D03D8" w:rsidRPr="00454DA4">
        <w:rPr>
          <w:rFonts w:cstheme="minorHAnsi"/>
        </w:rPr>
        <w:t>Facies 1 represents the only facies with the potential for</w:t>
      </w:r>
      <w:r w:rsidR="0000221B" w:rsidRPr="00454DA4">
        <w:rPr>
          <w:rFonts w:cstheme="minorHAnsi"/>
        </w:rPr>
        <w:t xml:space="preserve"> significant portions of the sediment </w:t>
      </w:r>
      <w:r w:rsidR="001D03D8" w:rsidRPr="00454DA4">
        <w:rPr>
          <w:rFonts w:cstheme="minorHAnsi"/>
        </w:rPr>
        <w:t xml:space="preserve">to be </w:t>
      </w:r>
      <w:r w:rsidR="0000221B" w:rsidRPr="00454DA4">
        <w:rPr>
          <w:rFonts w:cstheme="minorHAnsi"/>
        </w:rPr>
        <w:t xml:space="preserve">derived from hemipelagic suspension, </w:t>
      </w:r>
      <w:r w:rsidR="001D03D8" w:rsidRPr="00454DA4">
        <w:rPr>
          <w:rFonts w:cstheme="minorHAnsi"/>
        </w:rPr>
        <w:t xml:space="preserve">thus </w:t>
      </w:r>
      <w:r w:rsidR="0000221B" w:rsidRPr="00454DA4">
        <w:rPr>
          <w:rFonts w:cstheme="minorHAnsi"/>
        </w:rPr>
        <w:t>attesting to low rates of sediment supply</w:t>
      </w:r>
      <w:r w:rsidR="00AA2FB0" w:rsidRPr="00454DA4">
        <w:rPr>
          <w:rFonts w:cstheme="minorHAnsi"/>
        </w:rPr>
        <w:t xml:space="preserve"> within facies association A in contrast to other facies associations within the succession</w:t>
      </w:r>
      <w:r w:rsidR="0000221B" w:rsidRPr="00454DA4">
        <w:rPr>
          <w:rFonts w:cstheme="minorHAnsi"/>
        </w:rPr>
        <w:t xml:space="preserve">. </w:t>
      </w:r>
      <w:r w:rsidR="00AA2FB0" w:rsidRPr="00454DA4">
        <w:rPr>
          <w:rFonts w:cstheme="minorHAnsi"/>
        </w:rPr>
        <w:t xml:space="preserve">The occurrence of </w:t>
      </w:r>
      <w:r w:rsidR="0000221B" w:rsidRPr="00454DA4">
        <w:rPr>
          <w:rFonts w:cstheme="minorHAnsi"/>
        </w:rPr>
        <w:t>t</w:t>
      </w:r>
      <w:r w:rsidR="003053FF" w:rsidRPr="00454DA4">
        <w:rPr>
          <w:rFonts w:cstheme="minorHAnsi"/>
        </w:rPr>
        <w:t>hin beds of Facies 5 represent rare</w:t>
      </w:r>
      <w:r w:rsidR="0000221B" w:rsidRPr="00454DA4">
        <w:rPr>
          <w:rFonts w:cstheme="minorHAnsi"/>
        </w:rPr>
        <w:t xml:space="preserve"> higher-energy</w:t>
      </w:r>
      <w:r w:rsidR="003053FF" w:rsidRPr="00454DA4">
        <w:rPr>
          <w:rFonts w:cstheme="minorHAnsi"/>
        </w:rPr>
        <w:t xml:space="preserve"> debritic flows. </w:t>
      </w:r>
      <w:r w:rsidR="00AC3E5D" w:rsidRPr="00454DA4">
        <w:rPr>
          <w:rFonts w:cstheme="minorHAnsi"/>
        </w:rPr>
        <w:t>The presence of soft-sediment folded beds</w:t>
      </w:r>
      <w:r w:rsidR="00FE61D1" w:rsidRPr="00454DA4">
        <w:rPr>
          <w:rFonts w:cstheme="minorHAnsi"/>
        </w:rPr>
        <w:t>,</w:t>
      </w:r>
      <w:r w:rsidR="00AC3E5D" w:rsidRPr="00454DA4">
        <w:rPr>
          <w:rFonts w:cstheme="minorHAnsi"/>
        </w:rPr>
        <w:t xml:space="preserve"> in this facies association</w:t>
      </w:r>
      <w:r w:rsidR="00FE61D1" w:rsidRPr="00454DA4">
        <w:rPr>
          <w:rFonts w:cstheme="minorHAnsi"/>
        </w:rPr>
        <w:t>,</w:t>
      </w:r>
      <w:r w:rsidR="00AC3E5D" w:rsidRPr="00454DA4">
        <w:rPr>
          <w:rFonts w:cstheme="minorHAnsi"/>
        </w:rPr>
        <w:t xml:space="preserve"> is indicative </w:t>
      </w:r>
      <w:r w:rsidR="00E57C15" w:rsidRPr="00454DA4">
        <w:rPr>
          <w:rFonts w:cstheme="minorHAnsi"/>
        </w:rPr>
        <w:t xml:space="preserve">of </w:t>
      </w:r>
      <w:r w:rsidR="00AC3E5D" w:rsidRPr="00454DA4">
        <w:rPr>
          <w:rFonts w:cstheme="minorHAnsi"/>
        </w:rPr>
        <w:t>sediment remobilisation following deposition, caused by instability generated by gradients in a slope environment.</w:t>
      </w:r>
    </w:p>
    <w:p w14:paraId="134648E4" w14:textId="04B4E198" w:rsidR="003053FF" w:rsidRPr="00454DA4" w:rsidRDefault="00212045" w:rsidP="003E3C3F">
      <w:pPr>
        <w:pStyle w:val="Heading3"/>
      </w:pPr>
      <w:r w:rsidRPr="00454DA4">
        <w:t>Facies Association B</w:t>
      </w:r>
      <w:r w:rsidR="00D70E90" w:rsidRPr="00454DA4">
        <w:t>:</w:t>
      </w:r>
      <w:r w:rsidR="003053FF" w:rsidRPr="00454DA4">
        <w:t xml:space="preserve"> </w:t>
      </w:r>
      <w:r w:rsidR="00F548E0" w:rsidRPr="00454DA4">
        <w:t>slope dominated by low density turbidites</w:t>
      </w:r>
    </w:p>
    <w:p w14:paraId="0A671C69" w14:textId="621F3C4A" w:rsidR="00212045" w:rsidRPr="00454DA4" w:rsidRDefault="003053FF" w:rsidP="008A3AC9">
      <w:pPr>
        <w:spacing w:line="276" w:lineRule="auto"/>
        <w:jc w:val="both"/>
        <w:rPr>
          <w:rFonts w:cstheme="minorHAnsi"/>
        </w:rPr>
      </w:pPr>
      <w:r w:rsidRPr="00454DA4">
        <w:rPr>
          <w:rFonts w:cstheme="minorHAnsi"/>
        </w:rPr>
        <w:t xml:space="preserve">This facies association comprises successions up to </w:t>
      </w:r>
      <w:r w:rsidR="0086403D" w:rsidRPr="00454DA4">
        <w:rPr>
          <w:rFonts w:cstheme="minorHAnsi"/>
        </w:rPr>
        <w:t>15</w:t>
      </w:r>
      <w:r w:rsidRPr="00454DA4">
        <w:rPr>
          <w:rFonts w:cstheme="minorHAnsi"/>
        </w:rPr>
        <w:t xml:space="preserve"> m thick</w:t>
      </w:r>
      <w:r w:rsidR="000D369B" w:rsidRPr="00454DA4">
        <w:rPr>
          <w:rFonts w:cstheme="minorHAnsi"/>
        </w:rPr>
        <w:t xml:space="preserve"> (Fig. 3)</w:t>
      </w:r>
      <w:r w:rsidR="00FE61D1" w:rsidRPr="00454DA4">
        <w:rPr>
          <w:rFonts w:cstheme="minorHAnsi"/>
        </w:rPr>
        <w:t>,</w:t>
      </w:r>
      <w:r w:rsidRPr="00454DA4">
        <w:rPr>
          <w:rFonts w:cstheme="minorHAnsi"/>
        </w:rPr>
        <w:t xml:space="preserve"> predominately composed of calcareous mudstones (Facies 2), argillaceous mudstones (Facies 3), calcareous siltstones</w:t>
      </w:r>
      <w:r w:rsidR="009F0270" w:rsidRPr="00454DA4">
        <w:rPr>
          <w:rFonts w:cstheme="minorHAnsi"/>
        </w:rPr>
        <w:t xml:space="preserve"> </w:t>
      </w:r>
      <w:r w:rsidRPr="00454DA4">
        <w:rPr>
          <w:rFonts w:cstheme="minorHAnsi"/>
        </w:rPr>
        <w:t>(F</w:t>
      </w:r>
      <w:r w:rsidR="009F0270" w:rsidRPr="00454DA4">
        <w:rPr>
          <w:rFonts w:cstheme="minorHAnsi"/>
        </w:rPr>
        <w:t>acies 4</w:t>
      </w:r>
      <w:r w:rsidRPr="00454DA4">
        <w:rPr>
          <w:rFonts w:cstheme="minorHAnsi"/>
        </w:rPr>
        <w:t>)</w:t>
      </w:r>
      <w:r w:rsidR="009F0270" w:rsidRPr="00454DA4">
        <w:rPr>
          <w:rFonts w:cstheme="minorHAnsi"/>
        </w:rPr>
        <w:t xml:space="preserve"> </w:t>
      </w:r>
      <w:r w:rsidR="00220B58" w:rsidRPr="00454DA4">
        <w:rPr>
          <w:rFonts w:cstheme="minorHAnsi"/>
        </w:rPr>
        <w:t xml:space="preserve">and </w:t>
      </w:r>
      <w:r w:rsidRPr="00454DA4">
        <w:rPr>
          <w:rFonts w:cstheme="minorHAnsi"/>
        </w:rPr>
        <w:t xml:space="preserve">calcareous sandy mudstones (Facies 5). </w:t>
      </w:r>
      <w:r w:rsidR="00557303" w:rsidRPr="00454DA4">
        <w:rPr>
          <w:rFonts w:cstheme="minorHAnsi"/>
        </w:rPr>
        <w:t xml:space="preserve"> This facies association </w:t>
      </w:r>
      <w:r w:rsidR="00476ED7" w:rsidRPr="00454DA4">
        <w:rPr>
          <w:rFonts w:cstheme="minorHAnsi"/>
        </w:rPr>
        <w:t xml:space="preserve">contrasts with Facies Association A by the absence of Facies 1, and by </w:t>
      </w:r>
      <w:r w:rsidR="00FE61D1" w:rsidRPr="00454DA4">
        <w:rPr>
          <w:rFonts w:cstheme="minorHAnsi"/>
        </w:rPr>
        <w:t>local presence of</w:t>
      </w:r>
      <w:r w:rsidR="00476ED7" w:rsidRPr="00454DA4">
        <w:rPr>
          <w:rFonts w:cstheme="minorHAnsi"/>
        </w:rPr>
        <w:t xml:space="preserve"> </w:t>
      </w:r>
      <w:r w:rsidR="00557303" w:rsidRPr="00454DA4">
        <w:rPr>
          <w:rFonts w:cstheme="minorHAnsi"/>
        </w:rPr>
        <w:t>debrites (Facies 5)</w:t>
      </w:r>
      <w:r w:rsidR="00476ED7" w:rsidRPr="00454DA4">
        <w:rPr>
          <w:rFonts w:cstheme="minorHAnsi"/>
        </w:rPr>
        <w:t xml:space="preserve">. Deposition was predominantly via </w:t>
      </w:r>
      <w:r w:rsidR="00557303" w:rsidRPr="00454DA4">
        <w:rPr>
          <w:rFonts w:cstheme="minorHAnsi"/>
        </w:rPr>
        <w:t xml:space="preserve">low energy turbidites </w:t>
      </w:r>
      <w:r w:rsidR="006C5742" w:rsidRPr="00454DA4">
        <w:rPr>
          <w:rFonts w:cstheme="minorHAnsi"/>
        </w:rPr>
        <w:t>(</w:t>
      </w:r>
      <w:r w:rsidR="00557303" w:rsidRPr="00454DA4">
        <w:rPr>
          <w:rFonts w:cstheme="minorHAnsi"/>
        </w:rPr>
        <w:t>T</w:t>
      </w:r>
      <w:r w:rsidR="00557303" w:rsidRPr="00454DA4">
        <w:rPr>
          <w:rFonts w:cstheme="minorHAnsi"/>
          <w:vertAlign w:val="subscript"/>
        </w:rPr>
        <w:t>0</w:t>
      </w:r>
      <w:r w:rsidR="00557303" w:rsidRPr="00454DA4">
        <w:rPr>
          <w:rFonts w:cstheme="minorHAnsi"/>
        </w:rPr>
        <w:t>-T</w:t>
      </w:r>
      <w:r w:rsidR="00557303" w:rsidRPr="00454DA4">
        <w:rPr>
          <w:rFonts w:cstheme="minorHAnsi"/>
          <w:vertAlign w:val="subscript"/>
        </w:rPr>
        <w:t xml:space="preserve">8 </w:t>
      </w:r>
      <w:r w:rsidR="006C5742" w:rsidRPr="00454DA4">
        <w:rPr>
          <w:rFonts w:cstheme="minorHAnsi"/>
        </w:rPr>
        <w:t xml:space="preserve">of </w:t>
      </w:r>
      <w:r w:rsidR="008A25DC" w:rsidRPr="00454DA4">
        <w:rPr>
          <w:rFonts w:cstheme="minorHAnsi"/>
        </w:rPr>
        <w:fldChar w:fldCharType="begin" w:fldLock="1"/>
      </w:r>
      <w:r w:rsidR="000B67A8" w:rsidRPr="00454DA4">
        <w:rPr>
          <w:rFonts w:cstheme="minorHAnsi"/>
        </w:rPr>
        <w:instrText>ADDIN CSL_CITATION { "citationItems" : [ { "id" : "ITEM-1", "itemData" : { "author" : [ { "dropping-particle" : "V", "family" : "Stow", "given" : "Dorrik A", "non-dropping-particle" : "", "parse-names" : false, "suffix" : "" }, { "dropping-particle" : "", "family" : "Shanmugam", "given" : "Ganapathy", "non-dropping-particle" : "", "parse-names" : false, "suffix" : "" } ], "container-title" : "Sedimentary Geology", "id" : "ITEM-1", "issued" : { "date-parts" : [ [ "1980" ] ] }, "page" : "23-42", "title" : "Sequence of Structures in Fine-Grained Turbidites: Comparison of Recent Deep-Sea and Ancient Flysch Sediments", "type" : "article-journal", "volume" : "25" }, "uris" : [ "http://www.mendeley.com/documents/?uuid=6a7c66f1-4644-48c5-81ba-e63ee72443e3" ] } ], "mendeley" : { "formattedCitation" : "(Stow &amp; Shanmugam 1980)", "manualFormatting" : "Stow &amp; Shanmugam 1980)", "plainTextFormattedCitation" : "(Stow &amp; Shanmugam 1980)", "previouslyFormattedCitation" : "(Stow &amp; Shanmugam 1980)" }, "properties" : { "noteIndex" : 0 }, "schema" : "https://github.com/citation-style-language/schema/raw/master/csl-citation.json" }</w:instrText>
      </w:r>
      <w:r w:rsidR="008A25DC" w:rsidRPr="00454DA4">
        <w:rPr>
          <w:rFonts w:cstheme="minorHAnsi"/>
        </w:rPr>
        <w:fldChar w:fldCharType="separate"/>
      </w:r>
      <w:r w:rsidR="005A4101" w:rsidRPr="00454DA4">
        <w:rPr>
          <w:rFonts w:cstheme="minorHAnsi"/>
          <w:noProof/>
        </w:rPr>
        <w:t>Stow &amp; Shanmugam 1980)</w:t>
      </w:r>
      <w:r w:rsidR="008A25DC" w:rsidRPr="00454DA4">
        <w:rPr>
          <w:rFonts w:cstheme="minorHAnsi"/>
        </w:rPr>
        <w:fldChar w:fldCharType="end"/>
      </w:r>
      <w:r w:rsidR="00476ED7" w:rsidRPr="00454DA4">
        <w:rPr>
          <w:rFonts w:cstheme="minorHAnsi"/>
        </w:rPr>
        <w:t>. As with Facies Association A</w:t>
      </w:r>
      <w:r w:rsidR="00FE61D1" w:rsidRPr="00454DA4">
        <w:rPr>
          <w:rFonts w:cstheme="minorHAnsi"/>
        </w:rPr>
        <w:t>,</w:t>
      </w:r>
      <w:r w:rsidR="00557303" w:rsidRPr="00454DA4">
        <w:rPr>
          <w:rFonts w:cstheme="minorHAnsi"/>
        </w:rPr>
        <w:t xml:space="preserve"> </w:t>
      </w:r>
      <w:r w:rsidR="00476ED7" w:rsidRPr="00454DA4">
        <w:rPr>
          <w:rFonts w:cstheme="minorHAnsi"/>
        </w:rPr>
        <w:t>the presence of mudstone lenses s</w:t>
      </w:r>
      <w:r w:rsidR="00557303" w:rsidRPr="00454DA4">
        <w:rPr>
          <w:rFonts w:cstheme="minorHAnsi"/>
        </w:rPr>
        <w:t xml:space="preserve">uggests </w:t>
      </w:r>
      <w:r w:rsidR="00FE61D1" w:rsidRPr="00454DA4">
        <w:rPr>
          <w:rFonts w:cstheme="minorHAnsi"/>
        </w:rPr>
        <w:t xml:space="preserve">that </w:t>
      </w:r>
      <w:r w:rsidR="00476ED7" w:rsidRPr="00454DA4">
        <w:rPr>
          <w:rFonts w:cstheme="minorHAnsi"/>
        </w:rPr>
        <w:t>some of the sediment was partially lithified</w:t>
      </w:r>
      <w:r w:rsidR="00BB51B2" w:rsidRPr="00454DA4">
        <w:rPr>
          <w:rFonts w:cstheme="minorHAnsi"/>
        </w:rPr>
        <w:t xml:space="preserve"> prior to deposition</w:t>
      </w:r>
      <w:r w:rsidR="00854F66" w:rsidRPr="00454DA4">
        <w:rPr>
          <w:rFonts w:cstheme="minorHAnsi"/>
        </w:rPr>
        <w:t>, and the presence of slumped horizons is indicative of deposition on a gradient</w:t>
      </w:r>
      <w:r w:rsidR="00541CAB" w:rsidRPr="00454DA4">
        <w:rPr>
          <w:rFonts w:cstheme="minorHAnsi"/>
        </w:rPr>
        <w:t xml:space="preserve">. </w:t>
      </w:r>
      <w:r w:rsidR="00557303" w:rsidRPr="00454DA4">
        <w:rPr>
          <w:rFonts w:cstheme="minorHAnsi"/>
        </w:rPr>
        <w:t xml:space="preserve">The absence of Facies 1 </w:t>
      </w:r>
      <w:r w:rsidR="0055255E" w:rsidRPr="00454DA4">
        <w:rPr>
          <w:rFonts w:cstheme="minorHAnsi"/>
        </w:rPr>
        <w:t>suggests that deposition rates we</w:t>
      </w:r>
      <w:r w:rsidR="00557303" w:rsidRPr="00454DA4">
        <w:rPr>
          <w:rFonts w:cstheme="minorHAnsi"/>
        </w:rPr>
        <w:t xml:space="preserve">re higher than </w:t>
      </w:r>
      <w:r w:rsidR="006C5742" w:rsidRPr="00454DA4">
        <w:rPr>
          <w:rFonts w:cstheme="minorHAnsi"/>
        </w:rPr>
        <w:t>in F</w:t>
      </w:r>
      <w:r w:rsidR="00557303" w:rsidRPr="00454DA4">
        <w:rPr>
          <w:rFonts w:cstheme="minorHAnsi"/>
        </w:rPr>
        <w:t xml:space="preserve">acies </w:t>
      </w:r>
      <w:r w:rsidR="006C5742" w:rsidRPr="00454DA4">
        <w:rPr>
          <w:rFonts w:cstheme="minorHAnsi"/>
        </w:rPr>
        <w:t>A</w:t>
      </w:r>
      <w:r w:rsidR="00557303" w:rsidRPr="00454DA4">
        <w:rPr>
          <w:rFonts w:cstheme="minorHAnsi"/>
        </w:rPr>
        <w:t xml:space="preserve">ssociation A, </w:t>
      </w:r>
      <w:r w:rsidR="00541CAB" w:rsidRPr="00454DA4">
        <w:rPr>
          <w:rFonts w:cstheme="minorHAnsi"/>
        </w:rPr>
        <w:t xml:space="preserve">resulting in the dilution of </w:t>
      </w:r>
      <w:r w:rsidR="00557303" w:rsidRPr="00454DA4">
        <w:rPr>
          <w:rFonts w:cstheme="minorHAnsi"/>
        </w:rPr>
        <w:t xml:space="preserve">contributions from hemipelagic </w:t>
      </w:r>
      <w:r w:rsidR="00BB51B2" w:rsidRPr="00454DA4">
        <w:rPr>
          <w:rFonts w:cstheme="minorHAnsi"/>
        </w:rPr>
        <w:t xml:space="preserve">suspension </w:t>
      </w:r>
      <w:r w:rsidR="00557303" w:rsidRPr="00454DA4">
        <w:rPr>
          <w:rFonts w:cstheme="minorHAnsi"/>
        </w:rPr>
        <w:t>settling</w:t>
      </w:r>
      <w:r w:rsidR="0000221B" w:rsidRPr="00454DA4">
        <w:rPr>
          <w:rFonts w:cstheme="minorHAnsi"/>
        </w:rPr>
        <w:t>.</w:t>
      </w:r>
      <w:r w:rsidR="00557303" w:rsidRPr="00454DA4">
        <w:rPr>
          <w:rFonts w:cstheme="minorHAnsi"/>
        </w:rPr>
        <w:t xml:space="preserve"> </w:t>
      </w:r>
      <w:r w:rsidR="00541CAB" w:rsidRPr="00454DA4">
        <w:rPr>
          <w:rFonts w:cstheme="minorHAnsi"/>
        </w:rPr>
        <w:t>Overall, this facies association repre</w:t>
      </w:r>
      <w:r w:rsidR="00E57C15" w:rsidRPr="00454DA4">
        <w:rPr>
          <w:rFonts w:cstheme="minorHAnsi"/>
        </w:rPr>
        <w:t>s</w:t>
      </w:r>
      <w:r w:rsidR="00541CAB" w:rsidRPr="00454DA4">
        <w:rPr>
          <w:rFonts w:cstheme="minorHAnsi"/>
        </w:rPr>
        <w:t>ent</w:t>
      </w:r>
      <w:r w:rsidR="009304BB" w:rsidRPr="00454DA4">
        <w:rPr>
          <w:rFonts w:cstheme="minorHAnsi"/>
        </w:rPr>
        <w:t>s</w:t>
      </w:r>
      <w:r w:rsidR="00541CAB" w:rsidRPr="00454DA4">
        <w:rPr>
          <w:rFonts w:cstheme="minorHAnsi"/>
        </w:rPr>
        <w:t xml:space="preserve"> the </w:t>
      </w:r>
      <w:r w:rsidR="006D2DC0" w:rsidRPr="00454DA4">
        <w:rPr>
          <w:rFonts w:cstheme="minorHAnsi"/>
        </w:rPr>
        <w:t>lower</w:t>
      </w:r>
      <w:r w:rsidR="00541CAB" w:rsidRPr="00454DA4">
        <w:rPr>
          <w:rFonts w:cstheme="minorHAnsi"/>
        </w:rPr>
        <w:t xml:space="preserve"> portion of a slope</w:t>
      </w:r>
      <w:r w:rsidR="009304BB" w:rsidRPr="00454DA4">
        <w:rPr>
          <w:rFonts w:cstheme="minorHAnsi"/>
        </w:rPr>
        <w:t xml:space="preserve"> which is</w:t>
      </w:r>
      <w:r w:rsidR="00541CAB" w:rsidRPr="00454DA4">
        <w:rPr>
          <w:rFonts w:cstheme="minorHAnsi"/>
        </w:rPr>
        <w:t xml:space="preserve"> actively receiving both carbonate and clastic sediment from the shelf. </w:t>
      </w:r>
    </w:p>
    <w:p w14:paraId="30B9A9DC" w14:textId="3D84DA49" w:rsidR="00557303" w:rsidRPr="00454DA4" w:rsidRDefault="00212045" w:rsidP="003E3C3F">
      <w:pPr>
        <w:pStyle w:val="Heading3"/>
      </w:pPr>
      <w:r w:rsidRPr="00454DA4">
        <w:t>Facies Association C</w:t>
      </w:r>
      <w:r w:rsidR="00FE61D1" w:rsidRPr="00454DA4">
        <w:t>:</w:t>
      </w:r>
      <w:r w:rsidR="00054A7E" w:rsidRPr="00454DA4">
        <w:t xml:space="preserve"> </w:t>
      </w:r>
      <w:r w:rsidR="00F548E0" w:rsidRPr="00454DA4">
        <w:t>slope dominated by debrites</w:t>
      </w:r>
    </w:p>
    <w:p w14:paraId="5DB61BDC" w14:textId="6DBEE52F" w:rsidR="00212045" w:rsidRPr="00454DA4" w:rsidRDefault="00557303" w:rsidP="008A3AC9">
      <w:pPr>
        <w:spacing w:line="276" w:lineRule="auto"/>
        <w:jc w:val="both"/>
        <w:rPr>
          <w:rFonts w:cstheme="minorHAnsi"/>
        </w:rPr>
      </w:pPr>
      <w:r w:rsidRPr="00454DA4">
        <w:rPr>
          <w:rFonts w:cstheme="minorHAnsi"/>
        </w:rPr>
        <w:t xml:space="preserve">This facies association </w:t>
      </w:r>
      <w:r w:rsidR="00337A96" w:rsidRPr="00454DA4">
        <w:rPr>
          <w:rFonts w:cstheme="minorHAnsi"/>
        </w:rPr>
        <w:t>comprises</w:t>
      </w:r>
      <w:r w:rsidRPr="00454DA4">
        <w:rPr>
          <w:rFonts w:cstheme="minorHAnsi"/>
        </w:rPr>
        <w:t xml:space="preserve"> successions up to </w:t>
      </w:r>
      <w:r w:rsidR="0086403D" w:rsidRPr="00454DA4">
        <w:rPr>
          <w:rFonts w:cstheme="minorHAnsi"/>
        </w:rPr>
        <w:t>10</w:t>
      </w:r>
      <w:r w:rsidRPr="00454DA4">
        <w:rPr>
          <w:rFonts w:cstheme="minorHAnsi"/>
        </w:rPr>
        <w:t xml:space="preserve"> m thick</w:t>
      </w:r>
      <w:r w:rsidR="000D369B" w:rsidRPr="00454DA4">
        <w:rPr>
          <w:rFonts w:cstheme="minorHAnsi"/>
        </w:rPr>
        <w:t xml:space="preserve"> (Fig. 3)</w:t>
      </w:r>
      <w:r w:rsidR="00FE61D1" w:rsidRPr="00454DA4">
        <w:rPr>
          <w:rFonts w:cstheme="minorHAnsi"/>
        </w:rPr>
        <w:t>,</w:t>
      </w:r>
      <w:r w:rsidRPr="00454DA4">
        <w:rPr>
          <w:rFonts w:cstheme="minorHAnsi"/>
        </w:rPr>
        <w:t xml:space="preserve"> predominately composed of </w:t>
      </w:r>
      <w:r w:rsidR="0055255E" w:rsidRPr="00454DA4">
        <w:rPr>
          <w:rFonts w:cstheme="minorHAnsi"/>
        </w:rPr>
        <w:t xml:space="preserve">matrix supported carbonate conglomerate (Facies 6) and calcareous mudstone (Facies 2). </w:t>
      </w:r>
      <w:r w:rsidR="00746CFA" w:rsidRPr="00454DA4">
        <w:rPr>
          <w:rFonts w:cstheme="minorHAnsi"/>
        </w:rPr>
        <w:t>Facies Association C represents the alternation of</w:t>
      </w:r>
      <w:r w:rsidR="00541CAB" w:rsidRPr="00454DA4">
        <w:rPr>
          <w:rFonts w:cstheme="minorHAnsi"/>
        </w:rPr>
        <w:t xml:space="preserve"> deposition from moderate to high strength cohesive debris flows </w:t>
      </w:r>
      <w:r w:rsidR="00746CFA" w:rsidRPr="00454DA4">
        <w:rPr>
          <w:rFonts w:cstheme="minorHAnsi"/>
        </w:rPr>
        <w:t>(</w:t>
      </w:r>
      <w:r w:rsidR="00541CAB" w:rsidRPr="00454DA4">
        <w:rPr>
          <w:rFonts w:cstheme="minorHAnsi"/>
        </w:rPr>
        <w:t>D</w:t>
      </w:r>
      <w:r w:rsidR="00541CAB" w:rsidRPr="00454DA4">
        <w:rPr>
          <w:rFonts w:cstheme="minorHAnsi"/>
          <w:vertAlign w:val="subscript"/>
        </w:rPr>
        <w:t>M-2</w:t>
      </w:r>
      <w:r w:rsidR="006D2DC0" w:rsidRPr="00454DA4">
        <w:rPr>
          <w:rFonts w:cstheme="minorHAnsi"/>
        </w:rPr>
        <w:t xml:space="preserve">, </w:t>
      </w:r>
      <w:r w:rsidR="008A25DC" w:rsidRPr="00454DA4">
        <w:rPr>
          <w:rFonts w:cstheme="minorHAnsi"/>
        </w:rPr>
        <w:fldChar w:fldCharType="begin" w:fldLock="1"/>
      </w:r>
      <w:r w:rsidR="000B67A8" w:rsidRPr="00454DA4">
        <w:rPr>
          <w:rFonts w:cstheme="minorHAnsi"/>
        </w:rPr>
        <w:instrText>ADDIN CSL_CITATION { "citationItems" : [ { "id" : "ITEM-1", "itemData" : { "DOI" : "10.1111/j.1365-3091.2012.01353.x", "ISBN" : "1365-3091", "ISSN" : "00370746", "abstract" : "Submarine sediment density flows are one of the most important processes for moving sediment across our planet, yet they are extremely difficult to monitor directly. The speed of long run-out submarine density flows has been measured directly in just five locations worldwide and their sediment concentration has never been measured directly. The only record of most density flows is their sediment deposit. This article summarizes the processes by which density flows deposit sediment and proposes a new single classification for the resulting types of deposit. Colloidal properties of fine cohesive mud ensure that mud deposition is complex, and large volumes of mud can sometimes pond or drain-back for long distances into basinal lows. Deposition of ungraded mud (TE-3) most probably finally results from en masse consolidation in relatively thin and dense flows, although initial size sorting of mud indicates earlier stages of dilute and expanded flow. Graded mud (TE-2) and finely laminated mud (TE-1) most probably result from floc settling at lower mud concentrations. Grain-size breaks beneath mud intervals are commonplace, and record bypass of intermediate grain sizes due to colloidal mud behaviour. Planar-laminated (TD) and ripple cross-laminated (TC) non-cohesive silt or fine sand is deposited by dilute flow, and the external deposit shape is consistent with previous models of spatial decelerating (dissipative) dilute flow. A grain-size break beneath the ripple cross-laminated (TC) interval is common, and records a period of sediment reworking (sometimes into dunes) or bypass. Finely planar-laminated sand can be deposited by low-amplitude bed waves in dilute flow (TB-1), but it is most likely to be deposited mainly by high-concentration near-bed layers beneath high-density flows (TB-2). More widely spaced planar lamination (TB-3) occurs beneath massive clean sand (TA), and is also formed by high-density turbidity currents. High-density turbidite deposits (TA, TB-2 and TB-3) have a tabular shape consistent with hindered settling, and are typically overlain by a more extensive drape of low-density turbidite (TD and TC,). This core and drape shape suggests that events sometimes comprise two distinct flow components. Massive clean sand is less commonly deposited en masse by liquefied debris flow (DCS), in which case the clean sand is ungraded or has a patchy grain-size texture. Clean-sand debrites can extend for several tens of kilometres before pinching out ab\u2026", "author" : [ { "dropping-particle" : "", "family" : "Talling", "given" : "Peter J.", "non-dropping-particle" : "", "parse-names" : false, "suffix" : "" }, { "dropping-particle" : "", "family" : "Masson", "given" : "Douglas G.", "non-dropping-particle" : "", "parse-names" : false, "suffix" : "" }, { "dropping-particle" : "", "family" : "Sumner", "given" : "Esther J.", "non-dropping-particle" : "", "parse-names" : false, "suffix" : "" }, { "dropping-particle" : "", "family" : "Malgesini", "given" : "Giuseppe", "non-dropping-particle" : "", "parse-names" : false, "suffix" : "" } ], "container-title" : "Sedimentology", "id" : "ITEM-1", "issue" : "7", "issued" : { "date-parts" : [ [ "2012" ] ] }, "page" : "1937-2003", "title" : "Subaqueous sediment density flows: Depositional processes and deposit types", "type" : "article-journal", "volume" : "59" }, "uris" : [ "http://www.mendeley.com/documents/?uuid=b7fd4b59-ba37-4fc4-a186-27ccf3170c11" ] } ], "mendeley" : { "formattedCitation" : "(Talling &lt;i&gt;et al.&lt;/i&gt; 2012)", "manualFormatting" : "Talling et al. 2012)", "plainTextFormattedCitation" : "(Talling et al. 2012)", "previouslyFormattedCitation" : "(Talling &lt;i&gt;et al.&lt;/i&gt; 2012)" }, "properties" : { "noteIndex" : 0 }, "schema" : "https://github.com/citation-style-language/schema/raw/master/csl-citation.json" }</w:instrText>
      </w:r>
      <w:r w:rsidR="008A25DC" w:rsidRPr="00454DA4">
        <w:rPr>
          <w:rFonts w:cstheme="minorHAnsi"/>
        </w:rPr>
        <w:fldChar w:fldCharType="separate"/>
      </w:r>
      <w:r w:rsidR="001F4F5A" w:rsidRPr="00454DA4">
        <w:rPr>
          <w:rFonts w:cstheme="minorHAnsi"/>
          <w:noProof/>
        </w:rPr>
        <w:t>Talling et al. 2012)</w:t>
      </w:r>
      <w:r w:rsidR="008A25DC" w:rsidRPr="00454DA4">
        <w:rPr>
          <w:rFonts w:cstheme="minorHAnsi"/>
        </w:rPr>
        <w:fldChar w:fldCharType="end"/>
      </w:r>
      <w:r w:rsidR="00746CFA" w:rsidRPr="00454DA4">
        <w:rPr>
          <w:rFonts w:cstheme="minorHAnsi"/>
        </w:rPr>
        <w:t xml:space="preserve"> and low energy </w:t>
      </w:r>
      <w:r w:rsidR="00541CAB" w:rsidRPr="00454DA4">
        <w:rPr>
          <w:rFonts w:cstheme="minorHAnsi"/>
        </w:rPr>
        <w:t>turbidite</w:t>
      </w:r>
      <w:r w:rsidR="00746CFA" w:rsidRPr="00454DA4">
        <w:rPr>
          <w:rFonts w:cstheme="minorHAnsi"/>
        </w:rPr>
        <w:t>s</w:t>
      </w:r>
      <w:r w:rsidR="00541CAB" w:rsidRPr="00454DA4">
        <w:rPr>
          <w:rFonts w:cstheme="minorHAnsi"/>
        </w:rPr>
        <w:t xml:space="preserve"> </w:t>
      </w:r>
      <w:r w:rsidR="00746CFA" w:rsidRPr="00454DA4">
        <w:rPr>
          <w:rFonts w:cstheme="minorHAnsi"/>
        </w:rPr>
        <w:t>(</w:t>
      </w:r>
      <w:r w:rsidR="00541CAB" w:rsidRPr="00454DA4">
        <w:rPr>
          <w:rFonts w:cstheme="minorHAnsi"/>
        </w:rPr>
        <w:t>T</w:t>
      </w:r>
      <w:r w:rsidR="00541CAB" w:rsidRPr="00454DA4">
        <w:rPr>
          <w:rFonts w:cstheme="minorHAnsi"/>
          <w:vertAlign w:val="subscript"/>
        </w:rPr>
        <w:t xml:space="preserve">3, </w:t>
      </w:r>
      <w:r w:rsidR="00541CAB" w:rsidRPr="00454DA4">
        <w:rPr>
          <w:rFonts w:cstheme="minorHAnsi"/>
        </w:rPr>
        <w:t>T</w:t>
      </w:r>
      <w:r w:rsidR="00541CAB" w:rsidRPr="00454DA4">
        <w:rPr>
          <w:rFonts w:cstheme="minorHAnsi"/>
          <w:vertAlign w:val="subscript"/>
        </w:rPr>
        <w:t>6</w:t>
      </w:r>
      <w:r w:rsidR="00541CAB" w:rsidRPr="00454DA4">
        <w:rPr>
          <w:rFonts w:cstheme="minorHAnsi"/>
        </w:rPr>
        <w:t xml:space="preserve"> and T</w:t>
      </w:r>
      <w:r w:rsidR="00541CAB" w:rsidRPr="00454DA4">
        <w:rPr>
          <w:rFonts w:cstheme="minorHAnsi"/>
          <w:vertAlign w:val="subscript"/>
        </w:rPr>
        <w:t>7</w:t>
      </w:r>
      <w:r w:rsidR="00746CFA" w:rsidRPr="00454DA4">
        <w:rPr>
          <w:rFonts w:cstheme="minorHAnsi"/>
        </w:rPr>
        <w:t xml:space="preserve">; </w:t>
      </w:r>
      <w:r w:rsidR="008A25DC" w:rsidRPr="00454DA4">
        <w:rPr>
          <w:rFonts w:cstheme="minorHAnsi"/>
        </w:rPr>
        <w:fldChar w:fldCharType="begin" w:fldLock="1"/>
      </w:r>
      <w:r w:rsidR="000B67A8" w:rsidRPr="00454DA4">
        <w:rPr>
          <w:rFonts w:cstheme="minorHAnsi"/>
        </w:rPr>
        <w:instrText>ADDIN CSL_CITATION { "citationItems" : [ { "id" : "ITEM-1", "itemData" : { "author" : [ { "dropping-particle" : "V", "family" : "Stow", "given" : "Dorrik A", "non-dropping-particle" : "", "parse-names" : false, "suffix" : "" }, { "dropping-particle" : "", "family" : "Shanmugam", "given" : "Ganapathy", "non-dropping-particle" : "", "parse-names" : false, "suffix" : "" } ], "container-title" : "Sedimentary Geology", "id" : "ITEM-1", "issued" : { "date-parts" : [ [ "1980" ] ] }, "page" : "23-42", "title" : "Sequence of Structures in Fine-Grained Turbidites: Comparison of Recent Deep-Sea and Ancient Flysch Sediments", "type" : "article-journal", "volume" : "25" }, "uris" : [ "http://www.mendeley.com/documents/?uuid=6a7c66f1-4644-48c5-81ba-e63ee72443e3" ] } ], "mendeley" : { "formattedCitation" : "(Stow &amp; Shanmugam 1980)", "manualFormatting" : "Stow &amp; Shanmugam 1980)", "plainTextFormattedCitation" : "(Stow &amp; Shanmugam 1980)", "previouslyFormattedCitation" : "(Stow &amp; Shanmugam 1980)" }, "properties" : { "noteIndex" : 0 }, "schema" : "https://github.com/citation-style-language/schema/raw/master/csl-citation.json" }</w:instrText>
      </w:r>
      <w:r w:rsidR="008A25DC" w:rsidRPr="00454DA4">
        <w:rPr>
          <w:rFonts w:cstheme="minorHAnsi"/>
        </w:rPr>
        <w:fldChar w:fldCharType="separate"/>
      </w:r>
      <w:r w:rsidR="001F4F5A" w:rsidRPr="00454DA4">
        <w:rPr>
          <w:rFonts w:cstheme="minorHAnsi"/>
          <w:noProof/>
        </w:rPr>
        <w:t>Stow &amp; Shanmugam 1980)</w:t>
      </w:r>
      <w:r w:rsidR="008A25DC" w:rsidRPr="00454DA4">
        <w:rPr>
          <w:rFonts w:cstheme="minorHAnsi"/>
        </w:rPr>
        <w:fldChar w:fldCharType="end"/>
      </w:r>
      <w:r w:rsidR="00541CAB" w:rsidRPr="00454DA4">
        <w:rPr>
          <w:rFonts w:cstheme="minorHAnsi"/>
        </w:rPr>
        <w:t xml:space="preserve">.  The </w:t>
      </w:r>
      <w:r w:rsidR="00B67E62" w:rsidRPr="00454DA4">
        <w:rPr>
          <w:rFonts w:cstheme="minorHAnsi"/>
        </w:rPr>
        <w:t>polymict wackestone and floatstone</w:t>
      </w:r>
      <w:r w:rsidR="00541CAB" w:rsidRPr="00454DA4">
        <w:rPr>
          <w:rFonts w:cstheme="minorHAnsi"/>
        </w:rPr>
        <w:t xml:space="preserve"> lithology of the clasts in Facies 6, </w:t>
      </w:r>
      <w:r w:rsidR="003F4B73" w:rsidRPr="00454DA4">
        <w:rPr>
          <w:rFonts w:cstheme="minorHAnsi"/>
        </w:rPr>
        <w:t xml:space="preserve">and the presence </w:t>
      </w:r>
      <w:r w:rsidR="00541CAB" w:rsidRPr="00454DA4">
        <w:rPr>
          <w:rFonts w:cstheme="minorHAnsi"/>
        </w:rPr>
        <w:t xml:space="preserve">of biogenic material </w:t>
      </w:r>
      <w:r w:rsidR="003F4B73" w:rsidRPr="00454DA4">
        <w:rPr>
          <w:rFonts w:cstheme="minorHAnsi"/>
        </w:rPr>
        <w:t>indicative of fully open marine conditions</w:t>
      </w:r>
      <w:r w:rsidR="00B67E62" w:rsidRPr="00454DA4">
        <w:rPr>
          <w:rFonts w:cstheme="minorHAnsi"/>
        </w:rPr>
        <w:t xml:space="preserve"> </w:t>
      </w:r>
      <w:r w:rsidR="00541CAB" w:rsidRPr="00454DA4">
        <w:rPr>
          <w:rFonts w:cstheme="minorHAnsi"/>
        </w:rPr>
        <w:t xml:space="preserve">suggests the source of material </w:t>
      </w:r>
      <w:r w:rsidR="00805C28" w:rsidRPr="00454DA4">
        <w:rPr>
          <w:rFonts w:cstheme="minorHAnsi"/>
        </w:rPr>
        <w:t>was a low energy carbonate-rich shelf below the storm wave base</w:t>
      </w:r>
      <w:r w:rsidR="00541CAB" w:rsidRPr="00454DA4">
        <w:rPr>
          <w:rFonts w:cstheme="minorHAnsi"/>
        </w:rPr>
        <w:t xml:space="preserve">. </w:t>
      </w:r>
    </w:p>
    <w:p w14:paraId="2E57B6F1" w14:textId="77777777" w:rsidR="00E76F0E" w:rsidRPr="00454DA4" w:rsidRDefault="00B43CE8" w:rsidP="00A74BE2">
      <w:pPr>
        <w:pStyle w:val="Heading2"/>
        <w:rPr>
          <w:rFonts w:asciiTheme="minorHAnsi" w:hAnsiTheme="minorHAnsi" w:cstheme="minorHAnsi"/>
        </w:rPr>
      </w:pPr>
      <w:r w:rsidRPr="00454DA4">
        <w:rPr>
          <w:rFonts w:asciiTheme="minorHAnsi" w:hAnsiTheme="minorHAnsi" w:cstheme="minorHAnsi"/>
        </w:rPr>
        <w:t xml:space="preserve">Facies </w:t>
      </w:r>
      <w:r w:rsidR="00072181" w:rsidRPr="00454DA4">
        <w:rPr>
          <w:rFonts w:asciiTheme="minorHAnsi" w:hAnsiTheme="minorHAnsi" w:cstheme="minorHAnsi"/>
        </w:rPr>
        <w:t>a</w:t>
      </w:r>
      <w:r w:rsidR="00854F66" w:rsidRPr="00454DA4">
        <w:rPr>
          <w:rFonts w:asciiTheme="minorHAnsi" w:hAnsiTheme="minorHAnsi" w:cstheme="minorHAnsi"/>
        </w:rPr>
        <w:t xml:space="preserve">ssociation </w:t>
      </w:r>
      <w:r w:rsidR="00072181" w:rsidRPr="00454DA4">
        <w:rPr>
          <w:rFonts w:asciiTheme="minorHAnsi" w:hAnsiTheme="minorHAnsi" w:cstheme="minorHAnsi"/>
        </w:rPr>
        <w:t>s</w:t>
      </w:r>
      <w:r w:rsidRPr="00454DA4">
        <w:rPr>
          <w:rFonts w:asciiTheme="minorHAnsi" w:hAnsiTheme="minorHAnsi" w:cstheme="minorHAnsi"/>
        </w:rPr>
        <w:t>uccession</w:t>
      </w:r>
      <w:r w:rsidR="00072181" w:rsidRPr="00454DA4">
        <w:rPr>
          <w:rFonts w:asciiTheme="minorHAnsi" w:hAnsiTheme="minorHAnsi" w:cstheme="minorHAnsi"/>
        </w:rPr>
        <w:t xml:space="preserve">, </w:t>
      </w:r>
      <w:r w:rsidR="00F548E0" w:rsidRPr="00454DA4">
        <w:rPr>
          <w:rFonts w:asciiTheme="minorHAnsi" w:hAnsiTheme="minorHAnsi" w:cstheme="minorHAnsi"/>
        </w:rPr>
        <w:t>depositional model</w:t>
      </w:r>
      <w:r w:rsidR="008C3458" w:rsidRPr="00454DA4">
        <w:rPr>
          <w:rFonts w:asciiTheme="minorHAnsi" w:hAnsiTheme="minorHAnsi" w:cstheme="minorHAnsi"/>
        </w:rPr>
        <w:t xml:space="preserve"> and sequence stratigraphy</w:t>
      </w:r>
    </w:p>
    <w:p w14:paraId="7612043A" w14:textId="1760980D" w:rsidR="00F548E0" w:rsidRPr="00454DA4" w:rsidRDefault="00F548E0" w:rsidP="00E76F0E">
      <w:pPr>
        <w:spacing w:line="276" w:lineRule="auto"/>
        <w:jc w:val="both"/>
        <w:rPr>
          <w:rFonts w:cstheme="minorHAnsi"/>
        </w:rPr>
      </w:pPr>
      <w:r w:rsidRPr="00454DA4">
        <w:rPr>
          <w:rFonts w:cstheme="minorHAnsi"/>
        </w:rPr>
        <w:t>Metres 125 to 6</w:t>
      </w:r>
      <w:r w:rsidR="00BC2030" w:rsidRPr="00454DA4">
        <w:rPr>
          <w:rFonts w:cstheme="minorHAnsi"/>
        </w:rPr>
        <w:t>4</w:t>
      </w:r>
      <w:r w:rsidRPr="00454DA4">
        <w:rPr>
          <w:rFonts w:cstheme="minorHAnsi"/>
        </w:rPr>
        <w:t xml:space="preserve"> of the core are characterised by three</w:t>
      </w:r>
      <w:r w:rsidR="00696405" w:rsidRPr="00454DA4">
        <w:rPr>
          <w:rFonts w:cstheme="minorHAnsi"/>
        </w:rPr>
        <w:t xml:space="preserve"> whole</w:t>
      </w:r>
      <w:r w:rsidRPr="00454DA4">
        <w:rPr>
          <w:rFonts w:cstheme="minorHAnsi"/>
        </w:rPr>
        <w:t xml:space="preserve"> coarsening-up successions. Metres 115 to 93 </w:t>
      </w:r>
      <w:r w:rsidR="00F531EB">
        <w:rPr>
          <w:rFonts w:cstheme="minorHAnsi"/>
        </w:rPr>
        <w:t xml:space="preserve">(sequence I; Fig. 3) </w:t>
      </w:r>
      <w:r w:rsidRPr="00454DA4">
        <w:rPr>
          <w:rFonts w:cstheme="minorHAnsi"/>
        </w:rPr>
        <w:t xml:space="preserve">records a change from a </w:t>
      </w:r>
      <w:r w:rsidR="00EC2FFD" w:rsidRPr="00454DA4">
        <w:rPr>
          <w:rFonts w:cstheme="minorHAnsi"/>
        </w:rPr>
        <w:t>sediment-starved</w:t>
      </w:r>
      <w:r w:rsidRPr="00454DA4">
        <w:rPr>
          <w:rFonts w:cstheme="minorHAnsi"/>
        </w:rPr>
        <w:t xml:space="preserve"> slope into a slope dominated by low density turbidites. Metres 93 to 78 </w:t>
      </w:r>
      <w:r w:rsidR="00F531EB">
        <w:rPr>
          <w:rFonts w:cstheme="minorHAnsi"/>
        </w:rPr>
        <w:t xml:space="preserve">(sequence II; Fig. 3) </w:t>
      </w:r>
      <w:r w:rsidRPr="00454DA4">
        <w:rPr>
          <w:rFonts w:cstheme="minorHAnsi"/>
        </w:rPr>
        <w:t>record a change from a sediment</w:t>
      </w:r>
      <w:r w:rsidR="00EC2FFD" w:rsidRPr="00454DA4">
        <w:rPr>
          <w:rFonts w:cstheme="minorHAnsi"/>
        </w:rPr>
        <w:t>-</w:t>
      </w:r>
      <w:r w:rsidRPr="00454DA4">
        <w:rPr>
          <w:rFonts w:cstheme="minorHAnsi"/>
        </w:rPr>
        <w:t>starved slope through a slope dominated by low density turbidites into a slope dominated by debrites. Metres 78 to 6</w:t>
      </w:r>
      <w:r w:rsidR="00BC2030" w:rsidRPr="00454DA4">
        <w:rPr>
          <w:rFonts w:cstheme="minorHAnsi"/>
        </w:rPr>
        <w:t>4</w:t>
      </w:r>
      <w:r w:rsidRPr="00454DA4">
        <w:rPr>
          <w:rFonts w:cstheme="minorHAnsi"/>
        </w:rPr>
        <w:t xml:space="preserve"> </w:t>
      </w:r>
      <w:r w:rsidR="00F531EB">
        <w:rPr>
          <w:rFonts w:cstheme="minorHAnsi"/>
        </w:rPr>
        <w:t xml:space="preserve">(sequence III; Fig. 3) </w:t>
      </w:r>
      <w:r w:rsidRPr="00454DA4">
        <w:rPr>
          <w:rFonts w:cstheme="minorHAnsi"/>
        </w:rPr>
        <w:t>record a change from a sediment</w:t>
      </w:r>
      <w:r w:rsidR="00EC2FFD" w:rsidRPr="00454DA4">
        <w:rPr>
          <w:rFonts w:cstheme="minorHAnsi"/>
        </w:rPr>
        <w:t>-</w:t>
      </w:r>
      <w:r w:rsidRPr="00454DA4">
        <w:rPr>
          <w:rFonts w:cstheme="minorHAnsi"/>
        </w:rPr>
        <w:t>starved slope into a slope dominated by low density turbidites. The succession from 6</w:t>
      </w:r>
      <w:r w:rsidR="00BC2030" w:rsidRPr="00454DA4">
        <w:rPr>
          <w:rFonts w:cstheme="minorHAnsi"/>
        </w:rPr>
        <w:t>4</w:t>
      </w:r>
      <w:r w:rsidRPr="00454DA4">
        <w:rPr>
          <w:rFonts w:cstheme="minorHAnsi"/>
        </w:rPr>
        <w:t xml:space="preserve"> m to 5 m </w:t>
      </w:r>
      <w:r w:rsidR="00F531EB">
        <w:rPr>
          <w:rFonts w:cstheme="minorHAnsi"/>
        </w:rPr>
        <w:t xml:space="preserve">(sequence IV; Fig. 3) </w:t>
      </w:r>
      <w:r w:rsidRPr="00454DA4">
        <w:rPr>
          <w:rFonts w:cstheme="minorHAnsi"/>
        </w:rPr>
        <w:t xml:space="preserve">is represented entirely by a </w:t>
      </w:r>
      <w:r w:rsidR="00EC2FFD" w:rsidRPr="00454DA4">
        <w:rPr>
          <w:rFonts w:cstheme="minorHAnsi"/>
        </w:rPr>
        <w:t>sediment-starved</w:t>
      </w:r>
      <w:r w:rsidRPr="00454DA4">
        <w:rPr>
          <w:rFonts w:cstheme="minorHAnsi"/>
        </w:rPr>
        <w:t xml:space="preserve"> slope.</w:t>
      </w:r>
    </w:p>
    <w:p w14:paraId="2C392C9E" w14:textId="02CC6F6B" w:rsidR="008C3458" w:rsidRPr="00454DA4" w:rsidRDefault="006D2DC0" w:rsidP="008C3458">
      <w:pPr>
        <w:spacing w:line="276" w:lineRule="auto"/>
        <w:jc w:val="both"/>
        <w:rPr>
          <w:rFonts w:cstheme="minorHAnsi"/>
        </w:rPr>
      </w:pPr>
      <w:r w:rsidRPr="00454DA4">
        <w:rPr>
          <w:rFonts w:cstheme="minorHAnsi"/>
        </w:rPr>
        <w:lastRenderedPageBreak/>
        <w:t xml:space="preserve">The evidence of significant proportions of slumping and sliding as well as the occurrence of periodic inputs via low density turbidites and debrites suggest that this is a slope succession </w:t>
      </w:r>
      <w:r w:rsidR="008A25DC" w:rsidRPr="00454DA4">
        <w:rPr>
          <w:rFonts w:cstheme="minorHAnsi"/>
        </w:rPr>
        <w:fldChar w:fldCharType="begin" w:fldLock="1"/>
      </w:r>
      <w:r w:rsidR="000B67A8" w:rsidRPr="00454DA4">
        <w:rPr>
          <w:rFonts w:cstheme="minorHAnsi"/>
        </w:rPr>
        <w:instrText>ADDIN CSL_CITATION { "citationItems" : [ { "id" : "ITEM-1", "itemData" : { "author" : [ { "dropping-particle" : "", "family" : "McIlreath", "given" : "I.A.", "non-dropping-particle" : "", "parse-names" : false, "suffix" : "" }, { "dropping-particle" : "", "family" : "James", "given" : "N.P", "non-dropping-particle" : "", "parse-names" : false, "suffix" : "" } ], "container-title" : "Facies Models", "id" : "ITEM-1", "issue" : "4", "issued" : { "date-parts" : [ [ "1978" ] ] }, "page" : "189 - 199", "publisher" : "Geoscience Canada Reprint Series 1", "title" : "Facies Models 13: Carbonate Slopes", "type" : "chapter", "volume" : "5" }, "uris" : [ "http://www.mendeley.com/documents/?uuid=6f275416-bc15-4876-8945-7d8ef77cd098" ] }, { "id" : "ITEM-2", "itemData" : { "author" : [ { "dropping-particle" : "V.", "family" : "Stow", "given" : "Dorrik A.", "non-dropping-particle" : "", "parse-names" : false, "suffix" : "" }, { "dropping-particle" : "", "family" : "Mayall", "given" : "M.", "non-dropping-particle" : "", "parse-names" : false, "suffix" : "" } ], "container-title" : "Marine and Petroleum Geology", "id" : "ITEM-2", "issued" : { "date-parts" : [ [ "2000" ] ] }, "page" : "125-135", "title" : "Deep-water sedimentary systems: New models for the 21stcentury", "type" : "article-journal", "volume" : "17" }, "uris" : [ "http://www.mendeley.com/documents/?uuid=f6bc9ece-6daf-46a6-92f8-8e3babcf52dc" ] }, { "id" : "ITEM-3", "itemData" : { "DOI" : "10.1016/S0264-8172(99)00011-2", "ISBN" : "0264-8172", "ISSN" : "02648172", "abstract" : "Under the prevailing turbidite paradigm, the term 'turbidite' (i.e., deposits of turbidity currents with Newtonian rheology and turbulent state) is used very loosely and is commonly applied to deposits of debris flows with plastic rheology and laminar state. For example, because 'high-density turbidity currents' are defined on the basis of three different concepts (i.e., how density, grain size, and driving force), there are no consistent criteria for recognition of their deposits. As a result, deep-water massive sands of debris-flow origin are routinely misinterpreted as high-density turbidites. The concept of waxing flow as a type of turbidity current is problematic because waxing flows are defined on the basis of velocity, not on fluid rheology and flow state. The waxing-flow concept allows inversely graded sands to be misinterpreted as turbidites. Perhaps, the most problematic issue is the use of alluvial channel traction bed forms observed in flume experiments as the analog for the five divisions of the Bouma Sequence (i.e., classic turbidites deposited from suspension). This is because flume experiments were conducted under equilibrium flow conditions, whereas natural turbidity currents deposit sediment under disequilibrium waning flow conditions. This and other problems of deep-water processes and facies models are addressed in this paper from the author's personal perspective. Classification of sediment-gravity flows into Newtonian flows (e.g., turbidity currents) and plastic flows (e.g., debris flows), based on fluid rheology and flow state, is a meaningful and practical approach. Although popular deep-water facies models are based on transport mechanisms, there are no standard criteria in the depositional record to reliably interpret transport mechanisms. According to existing turbidite-facies models, an ideal turbidite bed, which has normal grading, with gravel- to mud-size particles should contain a total of 16 divisions. However, no one has ever documented a complete turbidite bed with 16 divisions in modern or ancient deposits. Recognition of units deposited by deep-water bottom currents (also referred to as contour currents) is difficult. Traction structures are good indicators of bottom-current reworking, but distinguishing deposits of bottom currents from deposits of overbanking turbidity currents is difficult even though it has important implications for developing depositional models for hydrocarbon exploration and production. I consi\u2026", "author" : [ { "dropping-particle" : "", "family" : "Shanmugam", "given" : "G.", "non-dropping-particle" : "", "parse-names" : false, "suffix" : "" } ], "container-title" : "Mar. Pet. Geol.", "id" : "ITEM-3", "issue" : "2", "issued" : { "date-parts" : [ [ "2000" ] ] }, "page" : "285-342", "title" : "50 Years of the Turbidite Paradigm (1950S-1990S): Deep Water Processes and Facies Models - a Critical Perspective", "type" : "article-journal", "volume" : "17" }, "uris" : [ "http://www.mendeley.com/documents/?uuid=7f14e025-b213-4c76-9779-f7d95926308b" ] } ], "mendeley" : { "formattedCitation" : "(McIlreath &amp; James 1978; Stow &amp; Mayall 2000; Shanmugam 2000)", "plainTextFormattedCitation" : "(McIlreath &amp; James 1978; Stow &amp; Mayall 2000; Shanmugam 2000)", "previouslyFormattedCitation" : "(McIlreath &amp; James 1978; Stow &amp; Mayall 2000; Shanmugam 2000)" }, "properties" : { "noteIndex" : 0 }, "schema" : "https://github.com/citation-style-language/schema/raw/master/csl-citation.json" }</w:instrText>
      </w:r>
      <w:r w:rsidR="008A25DC" w:rsidRPr="00454DA4">
        <w:rPr>
          <w:rFonts w:cstheme="minorHAnsi"/>
        </w:rPr>
        <w:fldChar w:fldCharType="separate"/>
      </w:r>
      <w:r w:rsidR="004671B9" w:rsidRPr="00454DA4">
        <w:rPr>
          <w:rFonts w:cstheme="minorHAnsi"/>
          <w:noProof/>
        </w:rPr>
        <w:t>(McIlreath &amp; James 1978; Stow &amp; Mayall 2000; Shanmugam 2000)</w:t>
      </w:r>
      <w:r w:rsidR="008A25DC" w:rsidRPr="00454DA4">
        <w:rPr>
          <w:rFonts w:cstheme="minorHAnsi"/>
        </w:rPr>
        <w:fldChar w:fldCharType="end"/>
      </w:r>
      <w:r w:rsidR="00931AC0" w:rsidRPr="00454DA4">
        <w:rPr>
          <w:rFonts w:cstheme="minorHAnsi"/>
        </w:rPr>
        <w:t xml:space="preserve">. </w:t>
      </w:r>
      <w:r w:rsidR="008C3458" w:rsidRPr="00454DA4">
        <w:rPr>
          <w:rFonts w:cstheme="minorHAnsi"/>
        </w:rPr>
        <w:t xml:space="preserve">Slope successions are inherently progradational </w:t>
      </w:r>
      <w:r w:rsidR="008A25DC" w:rsidRPr="00454DA4">
        <w:rPr>
          <w:rFonts w:cstheme="minorHAnsi"/>
        </w:rPr>
        <w:fldChar w:fldCharType="begin" w:fldLock="1"/>
      </w:r>
      <w:r w:rsidR="000B67A8" w:rsidRPr="00454DA4">
        <w:rPr>
          <w:rFonts w:cstheme="minorHAnsi"/>
        </w:rPr>
        <w:instrText>ADDIN CSL_CITATION { "citationItems" : [ { "id" : "ITEM-1", "itemData" : { "DOI" : "10.1016/j.earscirev.2015.01.004", "ISBN" : "0012-8252", "ISSN" : "00128252", "abstract" : "Clinoforms are ubiquitous deltaic, shallow-marine and continental-margin depositional morphologies, occurring over a range of spatial scales (1-104m in height). Up to four types of progressively larger-scale clinoforms may prograde synchronously along shoreline-to-abyssal plain transects, albeit at very different rates. Paired subaerial and subaqueous delta clinoforms (or 'delta-scale compound clinoforms'), in particular, constitute a hitherto overlooked depositional model for ancient shallow-marine sandbodies. The topset-to-foreset rollovers of subaqueous deltas are developed at up to 60m water depths, such that ancient delta-scale clinoforms should not be assumed to record the position of ancient shorelines, even if they are sandstone-rich.This study analyses a large dataset of modern and ancient delta-scale, shelf-prism- and continental-margin-scale clinoforms, in order to characterise diagnostic features of different clinoform systems, and particularly of delta-scale subaqueous clinoforms. Such diagnostic criteria allow different clinoform types and their dominant grain-size characteristics to be interpreted in seismic reflection and/or sedimentological data, and prove that all clinoforms are subject to similar physical laws.The examined dataset demonstrates that progressively larger scale clinoforms are deposited in increasingly deeper waters, over progressively larger time spans. Consequently, depositional flux, sedimentation and progradation rates of continental-margin clinoforms are up to 4-6 orders of magnitude lower than those of deltas. For all clinoform types, due to strong statistical correlations between these parameters, it is now possible to calculate clinoform paleobathymetries once clinoform heights, age spans or progradation rates have been constrained.Muddy and sandy delta-scale subaqueous clinoforms show many different features, but all share four characteristics. (1) They are formed during relative sea-level stillstands (e.g., Late Holocene); (2) their stratigraphic architecture and facies character are dominated by basinal processes, and are quite uniform; (3) their plan-view morphology is shore-parallel and laterally extensive; (4) their sigmoidal cross-sectional geometry contrasts with the oblique profiles of most subaerial deltas. Holocene-age, delta-scale, sand-prone subaqueous clinoforms occur on steep (???0.26??) and narrow (5-32km) shelves, at typical distances of 0.6-7.2km from the shoreline break. That contrasts with mud-\u2026", "author" : [ { "dropping-particle" : "", "family" : "Patruno", "given" : "Stefano", "non-dropping-particle" : "", "parse-names" : false, "suffix" : "" }, { "dropping-particle" : "", "family" : "Hampson", "given" : "Gary J.", "non-dropping-particle" : "", "parse-names" : false, "suffix" : "" }, { "dropping-particle" : "", "family" : "Jackson", "given" : "Christopher A L", "non-dropping-particle" : "", "parse-names" : false, "suffix" : "" } ], "container-title" : "Earth-Science Reviews", "id" : "ITEM-1", "issued" : { "date-parts" : [ [ "2015" ] ] }, "page" : "79-119", "publisher" : "Elsevier B.V.", "title" : "Quantitative characterisation of deltaic and subaqueous clinoforms", "type" : "article-journal", "volume" : "142" }, "uris" : [ "http://www.mendeley.com/documents/?uuid=067dcdeb-00bd-4947-a803-d4686c070082" ] } ], "mendeley" : { "formattedCitation" : "(Patruno &lt;i&gt;et al.&lt;/i&gt; 2015)", "plainTextFormattedCitation" : "(Patruno et al. 2015)", "previouslyFormattedCitation" : "(Patruno &lt;i&gt;et al.&lt;/i&gt; 2015)" }, "properties" : { "noteIndex" : 0 }, "schema" : "https://github.com/citation-style-language/schema/raw/master/csl-citation.json" }</w:instrText>
      </w:r>
      <w:r w:rsidR="008A25DC" w:rsidRPr="00454DA4">
        <w:rPr>
          <w:rFonts w:cstheme="minorHAnsi"/>
        </w:rPr>
        <w:fldChar w:fldCharType="separate"/>
      </w:r>
      <w:r w:rsidR="004671B9" w:rsidRPr="00454DA4">
        <w:rPr>
          <w:rFonts w:cstheme="minorHAnsi"/>
          <w:noProof/>
        </w:rPr>
        <w:t xml:space="preserve">(Patruno </w:t>
      </w:r>
      <w:r w:rsidR="004671B9" w:rsidRPr="00454DA4">
        <w:rPr>
          <w:rFonts w:cstheme="minorHAnsi"/>
          <w:i/>
          <w:noProof/>
        </w:rPr>
        <w:t>et al.</w:t>
      </w:r>
      <w:r w:rsidR="004671B9" w:rsidRPr="00454DA4">
        <w:rPr>
          <w:rFonts w:cstheme="minorHAnsi"/>
          <w:noProof/>
        </w:rPr>
        <w:t xml:space="preserve"> 2015)</w:t>
      </w:r>
      <w:r w:rsidR="008A25DC" w:rsidRPr="00454DA4">
        <w:rPr>
          <w:rFonts w:cstheme="minorHAnsi"/>
        </w:rPr>
        <w:fldChar w:fldCharType="end"/>
      </w:r>
      <w:r w:rsidR="008C3458" w:rsidRPr="00454DA4">
        <w:rPr>
          <w:rFonts w:cstheme="minorHAnsi"/>
        </w:rPr>
        <w:t>, with the thickness between basin floor sediment and shelf top sediments representing the (minimum) height of the slope clinoforms. No transition from basin floor to shelf top sediments is observed within the succession, suggesting the slope clinoform was at least in the order of 120 m</w:t>
      </w:r>
      <w:r w:rsidR="00931AC0" w:rsidRPr="00454DA4">
        <w:rPr>
          <w:rFonts w:cstheme="minorHAnsi"/>
        </w:rPr>
        <w:t xml:space="preserve"> (</w:t>
      </w:r>
      <w:r w:rsidR="00EC2FFD" w:rsidRPr="00454DA4">
        <w:rPr>
          <w:rFonts w:cstheme="minorHAnsi"/>
        </w:rPr>
        <w:t xml:space="preserve">accounting for </w:t>
      </w:r>
      <w:r w:rsidR="00931AC0" w:rsidRPr="00454DA4">
        <w:rPr>
          <w:rFonts w:cstheme="minorHAnsi"/>
        </w:rPr>
        <w:t>decompaction</w:t>
      </w:r>
      <w:r w:rsidR="006E008E" w:rsidRPr="00454DA4">
        <w:rPr>
          <w:rFonts w:cstheme="minorHAnsi"/>
        </w:rPr>
        <w:t>)</w:t>
      </w:r>
      <w:r w:rsidR="009774CF" w:rsidRPr="00454DA4">
        <w:rPr>
          <w:rFonts w:cstheme="minorHAnsi"/>
        </w:rPr>
        <w:t>.</w:t>
      </w:r>
      <w:r w:rsidR="00931AC0" w:rsidRPr="00454DA4">
        <w:rPr>
          <w:rFonts w:cstheme="minorHAnsi"/>
        </w:rPr>
        <w:t xml:space="preserve"> This thickness is within the range</w:t>
      </w:r>
      <w:r w:rsidR="00033E67">
        <w:rPr>
          <w:rFonts w:cstheme="minorHAnsi"/>
        </w:rPr>
        <w:t xml:space="preserve"> of 100 – 1000 m</w:t>
      </w:r>
      <w:r w:rsidR="00931AC0" w:rsidRPr="00454DA4">
        <w:rPr>
          <w:rFonts w:cstheme="minorHAnsi"/>
        </w:rPr>
        <w:t xml:space="preserve"> usually indicated for basin-margin clinoforms </w:t>
      </w:r>
      <w:r w:rsidR="008A25DC" w:rsidRPr="00454DA4">
        <w:rPr>
          <w:rFonts w:cstheme="minorHAnsi"/>
        </w:rPr>
        <w:fldChar w:fldCharType="begin" w:fldLock="1"/>
      </w:r>
      <w:r w:rsidR="000B67A8" w:rsidRPr="00454DA4">
        <w:rPr>
          <w:rFonts w:cstheme="minorHAnsi"/>
        </w:rPr>
        <w:instrText>ADDIN CSL_CITATION { "citationItems" : [ { "id" : "ITEM-1", "itemData" : { "DOI" : "10.1016/j.earscirev.2015.01.004", "ISBN" : "0012-8252", "ISSN" : "00128252", "abstract" : "Clinoforms are ubiquitous deltaic, shallow-marine and continental-margin depositional morphologies, occurring over a range of spatial scales (1-104m in height). Up to four types of progressively larger-scale clinoforms may prograde synchronously along shoreline-to-abyssal plain transects, albeit at very different rates. Paired subaerial and subaqueous delta clinoforms (or 'delta-scale compound clinoforms'), in particular, constitute a hitherto overlooked depositional model for ancient shallow-marine sandbodies. The topset-to-foreset rollovers of subaqueous deltas are developed at up to 60m water depths, such that ancient delta-scale clinoforms should not be assumed to record the position of ancient shorelines, even if they are sandstone-rich.This study analyses a large dataset of modern and ancient delta-scale, shelf-prism- and continental-margin-scale clinoforms, in order to characterise diagnostic features of different clinoform systems, and particularly of delta-scale subaqueous clinoforms. Such diagnostic criteria allow different clinoform types and their dominant grain-size characteristics to be interpreted in seismic reflection and/or sedimentological data, and prove that all clinoforms are subject to similar physical laws.The examined dataset demonstrates that progressively larger scale clinoforms are deposited in increasingly deeper waters, over progressively larger time spans. Consequently, depositional flux, sedimentation and progradation rates of continental-margin clinoforms are up to 4-6 orders of magnitude lower than those of deltas. For all clinoform types, due to strong statistical correlations between these parameters, it is now possible to calculate clinoform paleobathymetries once clinoform heights, age spans or progradation rates have been constrained.Muddy and sandy delta-scale subaqueous clinoforms show many different features, but all share four characteristics. (1) They are formed during relative sea-level stillstands (e.g., Late Holocene); (2) their stratigraphic architecture and facies character are dominated by basinal processes, and are quite uniform; (3) their plan-view morphology is shore-parallel and laterally extensive; (4) their sigmoidal cross-sectional geometry contrasts with the oblique profiles of most subaerial deltas. Holocene-age, delta-scale, sand-prone subaqueous clinoforms occur on steep (???0.26??) and narrow (5-32km) shelves, at typical distances of 0.6-7.2km from the shoreline break. That contrasts with mud-\u2026", "author" : [ { "dropping-particle" : "", "family" : "Patruno", "given" : "Stefano", "non-dropping-particle" : "", "parse-names" : false, "suffix" : "" }, { "dropping-particle" : "", "family" : "Hampson", "given" : "Gary J.", "non-dropping-particle" : "", "parse-names" : false, "suffix" : "" }, { "dropping-particle" : "", "family" : "Jackson", "given" : "Christopher A L", "non-dropping-particle" : "", "parse-names" : false, "suffix" : "" } ], "container-title" : "Earth-Science Reviews", "id" : "ITEM-1", "issued" : { "date-parts" : [ [ "2015" ] ] }, "page" : "79-119", "publisher" : "Elsevier B.V.", "title" : "Quantitative characterisation of deltaic and subaqueous clinoforms", "type" : "article-journal", "volume" : "142" }, "uris" : [ "http://www.mendeley.com/documents/?uuid=067dcdeb-00bd-4947-a803-d4686c070082" ] } ], "mendeley" : { "formattedCitation" : "(Patruno &lt;i&gt;et al.&lt;/i&gt; 2015)", "plainTextFormattedCitation" : "(Patruno et al. 2015)", "previouslyFormattedCitation" : "(Patruno &lt;i&gt;et al.&lt;/i&gt; 2015)" }, "properties" : { "noteIndex" : 0 }, "schema" : "https://github.com/citation-style-language/schema/raw/master/csl-citation.json" }</w:instrText>
      </w:r>
      <w:r w:rsidR="008A25DC" w:rsidRPr="00454DA4">
        <w:rPr>
          <w:rFonts w:cstheme="minorHAnsi"/>
        </w:rPr>
        <w:fldChar w:fldCharType="separate"/>
      </w:r>
      <w:r w:rsidR="004671B9" w:rsidRPr="00454DA4">
        <w:rPr>
          <w:rFonts w:cstheme="minorHAnsi"/>
          <w:noProof/>
        </w:rPr>
        <w:t xml:space="preserve">(Patruno </w:t>
      </w:r>
      <w:r w:rsidR="004671B9" w:rsidRPr="00454DA4">
        <w:rPr>
          <w:rFonts w:cstheme="minorHAnsi"/>
          <w:i/>
          <w:noProof/>
        </w:rPr>
        <w:t>et al.</w:t>
      </w:r>
      <w:r w:rsidR="004671B9" w:rsidRPr="00454DA4">
        <w:rPr>
          <w:rFonts w:cstheme="minorHAnsi"/>
          <w:noProof/>
        </w:rPr>
        <w:t xml:space="preserve"> 2015)</w:t>
      </w:r>
      <w:r w:rsidR="008A25DC" w:rsidRPr="00454DA4">
        <w:rPr>
          <w:rFonts w:cstheme="minorHAnsi"/>
        </w:rPr>
        <w:fldChar w:fldCharType="end"/>
      </w:r>
      <w:r w:rsidR="00931AC0" w:rsidRPr="00454DA4">
        <w:rPr>
          <w:rFonts w:cstheme="minorHAnsi"/>
        </w:rPr>
        <w:t>, and</w:t>
      </w:r>
      <w:r w:rsidR="00EC2FFD" w:rsidRPr="00454DA4">
        <w:rPr>
          <w:rFonts w:cstheme="minorHAnsi"/>
        </w:rPr>
        <w:t>,</w:t>
      </w:r>
      <w:r w:rsidR="00931AC0" w:rsidRPr="00454DA4">
        <w:rPr>
          <w:rFonts w:cstheme="minorHAnsi"/>
        </w:rPr>
        <w:t xml:space="preserve"> </w:t>
      </w:r>
      <w:r w:rsidRPr="00454DA4">
        <w:rPr>
          <w:rFonts w:cstheme="minorHAnsi"/>
        </w:rPr>
        <w:t xml:space="preserve">combined with </w:t>
      </w:r>
      <w:r w:rsidR="00931AC0" w:rsidRPr="00454DA4">
        <w:rPr>
          <w:rFonts w:cstheme="minorHAnsi"/>
        </w:rPr>
        <w:t>the carbonate-rich nature of the sediment</w:t>
      </w:r>
      <w:r w:rsidR="00EC2FFD" w:rsidRPr="00454DA4">
        <w:rPr>
          <w:rFonts w:cstheme="minorHAnsi"/>
        </w:rPr>
        <w:t>,</w:t>
      </w:r>
      <w:r w:rsidR="00931AC0" w:rsidRPr="00454DA4">
        <w:rPr>
          <w:rFonts w:cstheme="minorHAnsi"/>
        </w:rPr>
        <w:t xml:space="preserve"> strongly implies that it </w:t>
      </w:r>
      <w:r w:rsidR="009D7198" w:rsidRPr="00454DA4">
        <w:rPr>
          <w:rFonts w:cstheme="minorHAnsi"/>
        </w:rPr>
        <w:t xml:space="preserve">was </w:t>
      </w:r>
      <w:r w:rsidR="00931AC0" w:rsidRPr="00454DA4">
        <w:rPr>
          <w:rFonts w:cstheme="minorHAnsi"/>
        </w:rPr>
        <w:t>a basin margin, rather than delta-front</w:t>
      </w:r>
      <w:r w:rsidRPr="00454DA4">
        <w:rPr>
          <w:rFonts w:cstheme="minorHAnsi"/>
        </w:rPr>
        <w:t>,</w:t>
      </w:r>
      <w:r w:rsidR="00931AC0" w:rsidRPr="00454DA4">
        <w:rPr>
          <w:rFonts w:cstheme="minorHAnsi"/>
        </w:rPr>
        <w:t xml:space="preserve"> slope</w:t>
      </w:r>
      <w:r w:rsidRPr="00454DA4">
        <w:rPr>
          <w:rFonts w:cstheme="minorHAnsi"/>
        </w:rPr>
        <w:t xml:space="preserve"> succession. </w:t>
      </w:r>
    </w:p>
    <w:p w14:paraId="28717381" w14:textId="70A4938B" w:rsidR="00A82368" w:rsidRPr="00454DA4" w:rsidRDefault="009F5071" w:rsidP="00555CE5">
      <w:pPr>
        <w:spacing w:line="276" w:lineRule="auto"/>
        <w:jc w:val="both"/>
        <w:rPr>
          <w:rFonts w:cstheme="minorHAnsi"/>
        </w:rPr>
      </w:pPr>
      <w:r w:rsidRPr="00454DA4">
        <w:rPr>
          <w:rFonts w:cstheme="minorHAnsi"/>
        </w:rPr>
        <w:t xml:space="preserve">The lower </w:t>
      </w:r>
      <w:r w:rsidR="00931AC0" w:rsidRPr="00454DA4">
        <w:rPr>
          <w:rFonts w:cstheme="minorHAnsi"/>
        </w:rPr>
        <w:t>three</w:t>
      </w:r>
      <w:r w:rsidRPr="00454DA4">
        <w:rPr>
          <w:rFonts w:cstheme="minorHAnsi"/>
        </w:rPr>
        <w:t xml:space="preserve"> cycles </w:t>
      </w:r>
      <w:r w:rsidR="00931AC0" w:rsidRPr="00454DA4">
        <w:rPr>
          <w:rFonts w:cstheme="minorHAnsi"/>
        </w:rPr>
        <w:t xml:space="preserve">(Cycles I-III) </w:t>
      </w:r>
      <w:r w:rsidRPr="00454DA4">
        <w:rPr>
          <w:rFonts w:cstheme="minorHAnsi"/>
        </w:rPr>
        <w:t xml:space="preserve">represent </w:t>
      </w:r>
      <w:r w:rsidR="00555CE5" w:rsidRPr="00454DA4">
        <w:rPr>
          <w:rFonts w:cstheme="minorHAnsi"/>
        </w:rPr>
        <w:t xml:space="preserve">deposition on the slope with gradually </w:t>
      </w:r>
      <w:r w:rsidR="00186698" w:rsidRPr="00454DA4">
        <w:rPr>
          <w:rFonts w:cstheme="minorHAnsi"/>
        </w:rPr>
        <w:t xml:space="preserve">increasing proximity to active sedimentation on the shelf. The initial slope conditions were </w:t>
      </w:r>
      <w:r w:rsidR="00555CE5" w:rsidRPr="00454DA4">
        <w:rPr>
          <w:rFonts w:cstheme="minorHAnsi"/>
        </w:rPr>
        <w:t xml:space="preserve">relatively </w:t>
      </w:r>
      <w:r w:rsidR="00EC2FFD" w:rsidRPr="00454DA4">
        <w:rPr>
          <w:rFonts w:cstheme="minorHAnsi"/>
        </w:rPr>
        <w:t>sediment-starved</w:t>
      </w:r>
      <w:r w:rsidR="00186698" w:rsidRPr="00454DA4">
        <w:rPr>
          <w:rFonts w:cstheme="minorHAnsi"/>
        </w:rPr>
        <w:t xml:space="preserve"> (FA A</w:t>
      </w:r>
      <w:r w:rsidR="00AB2330" w:rsidRPr="00454DA4">
        <w:rPr>
          <w:rFonts w:cstheme="minorHAnsi"/>
        </w:rPr>
        <w:t>; Fig. 5</w:t>
      </w:r>
      <w:r w:rsidR="00186698" w:rsidRPr="00454DA4">
        <w:rPr>
          <w:rFonts w:cstheme="minorHAnsi"/>
        </w:rPr>
        <w:t>)</w:t>
      </w:r>
      <w:r w:rsidR="00555CE5" w:rsidRPr="00454DA4">
        <w:rPr>
          <w:rFonts w:cstheme="minorHAnsi"/>
        </w:rPr>
        <w:t xml:space="preserve"> </w:t>
      </w:r>
      <w:r w:rsidR="00EC2FFD" w:rsidRPr="00454DA4">
        <w:rPr>
          <w:rFonts w:cstheme="minorHAnsi"/>
        </w:rPr>
        <w:t xml:space="preserve">because </w:t>
      </w:r>
      <w:r w:rsidR="00555CE5" w:rsidRPr="00454DA4">
        <w:rPr>
          <w:rFonts w:cstheme="minorHAnsi"/>
        </w:rPr>
        <w:t xml:space="preserve">shorelines were distant to the shelf margin and active carbonate productivity and clastic sediment delivery occurred far away from the slope. </w:t>
      </w:r>
      <w:r w:rsidR="001B3887" w:rsidRPr="00454DA4">
        <w:rPr>
          <w:rFonts w:cstheme="minorHAnsi"/>
        </w:rPr>
        <w:t>Whilst o</w:t>
      </w:r>
      <w:r w:rsidR="00555CE5" w:rsidRPr="00454DA4">
        <w:rPr>
          <w:rFonts w:cstheme="minorHAnsi"/>
        </w:rPr>
        <w:t>n the slope</w:t>
      </w:r>
      <w:r w:rsidR="00830046" w:rsidRPr="00454DA4">
        <w:rPr>
          <w:rFonts w:cstheme="minorHAnsi"/>
        </w:rPr>
        <w:t xml:space="preserve">, </w:t>
      </w:r>
      <w:r w:rsidR="00555CE5" w:rsidRPr="00454DA4">
        <w:rPr>
          <w:rFonts w:cstheme="minorHAnsi"/>
        </w:rPr>
        <w:t xml:space="preserve">hemipelagic suspension settling of fine, organic-rich mud may have dominated. </w:t>
      </w:r>
      <w:r w:rsidR="00EC2FFD" w:rsidRPr="00454DA4">
        <w:rPr>
          <w:rFonts w:cstheme="minorHAnsi"/>
        </w:rPr>
        <w:t>Episodic</w:t>
      </w:r>
      <w:r w:rsidR="00555CE5" w:rsidRPr="00454DA4">
        <w:rPr>
          <w:rFonts w:cstheme="minorHAnsi"/>
        </w:rPr>
        <w:t>, storm- or river-effluent-generated density currents distributed fine-grained sediment across the shelf and</w:t>
      </w:r>
      <w:r w:rsidR="00A82368" w:rsidRPr="00454DA4">
        <w:rPr>
          <w:rFonts w:cstheme="minorHAnsi"/>
        </w:rPr>
        <w:t xml:space="preserve"> on to the slope. </w:t>
      </w:r>
      <w:r w:rsidR="001B3887" w:rsidRPr="00454DA4">
        <w:rPr>
          <w:rFonts w:cstheme="minorHAnsi"/>
        </w:rPr>
        <w:t>S</w:t>
      </w:r>
      <w:r w:rsidR="00A82368" w:rsidRPr="00454DA4">
        <w:rPr>
          <w:rFonts w:cstheme="minorHAnsi"/>
        </w:rPr>
        <w:t xml:space="preserve">helf-generated density currents may have bypassed the upper slope and deposited on the lower slope, or material deposited on the upper slope may have been remobilised via slumps and slides, transforming into turbidites and rare debrites which deposited on the lower slope. </w:t>
      </w:r>
      <w:r w:rsidR="00554183" w:rsidRPr="00454DA4">
        <w:rPr>
          <w:rFonts w:cstheme="minorHAnsi"/>
        </w:rPr>
        <w:t xml:space="preserve">We hypothesise that the </w:t>
      </w:r>
      <w:r w:rsidR="001B3887" w:rsidRPr="00454DA4">
        <w:rPr>
          <w:rFonts w:cstheme="minorHAnsi"/>
        </w:rPr>
        <w:t>lenses (</w:t>
      </w:r>
      <w:r w:rsidR="00554183" w:rsidRPr="00454DA4">
        <w:rPr>
          <w:rFonts w:cstheme="minorHAnsi"/>
        </w:rPr>
        <w:t xml:space="preserve">shale </w:t>
      </w:r>
      <w:r w:rsidR="00B33DD0" w:rsidRPr="00454DA4">
        <w:rPr>
          <w:rFonts w:cstheme="minorHAnsi"/>
        </w:rPr>
        <w:t xml:space="preserve">lithic </w:t>
      </w:r>
      <w:r w:rsidR="00554183" w:rsidRPr="00454DA4">
        <w:rPr>
          <w:rFonts w:cstheme="minorHAnsi"/>
        </w:rPr>
        <w:t>clasts</w:t>
      </w:r>
      <w:r w:rsidR="001B3887" w:rsidRPr="00454DA4">
        <w:rPr>
          <w:rFonts w:cstheme="minorHAnsi"/>
        </w:rPr>
        <w:t>) within the succession</w:t>
      </w:r>
      <w:r w:rsidR="00554183" w:rsidRPr="00454DA4">
        <w:rPr>
          <w:rFonts w:cstheme="minorHAnsi"/>
        </w:rPr>
        <w:t xml:space="preserve"> represent reworked, partially lithified upper slope sediments.</w:t>
      </w:r>
    </w:p>
    <w:p w14:paraId="2368E7FE" w14:textId="06A577F2" w:rsidR="00555CE5" w:rsidRPr="00454DA4" w:rsidRDefault="00554183" w:rsidP="00555CE5">
      <w:pPr>
        <w:spacing w:line="276" w:lineRule="auto"/>
        <w:jc w:val="both"/>
        <w:rPr>
          <w:rFonts w:cstheme="minorHAnsi"/>
        </w:rPr>
      </w:pPr>
      <w:r w:rsidRPr="00454DA4">
        <w:rPr>
          <w:rFonts w:cstheme="minorHAnsi"/>
        </w:rPr>
        <w:t xml:space="preserve">As shorelines prograded </w:t>
      </w:r>
      <w:r w:rsidR="00763F85" w:rsidRPr="00454DA4">
        <w:rPr>
          <w:rFonts w:cstheme="minorHAnsi"/>
        </w:rPr>
        <w:t xml:space="preserve">towards the shelf margin, </w:t>
      </w:r>
      <w:r w:rsidRPr="00454DA4">
        <w:rPr>
          <w:rFonts w:cstheme="minorHAnsi"/>
        </w:rPr>
        <w:t>the slope received increasing volumes of coarser sediment (FA B</w:t>
      </w:r>
      <w:r w:rsidR="00AB2330" w:rsidRPr="00454DA4">
        <w:rPr>
          <w:rFonts w:cstheme="minorHAnsi"/>
        </w:rPr>
        <w:t xml:space="preserve">; Fig. </w:t>
      </w:r>
      <w:r w:rsidR="00A55681" w:rsidRPr="00454DA4">
        <w:rPr>
          <w:rFonts w:cstheme="minorHAnsi"/>
        </w:rPr>
        <w:t>5</w:t>
      </w:r>
      <w:r w:rsidRPr="00454DA4">
        <w:rPr>
          <w:rFonts w:cstheme="minorHAnsi"/>
        </w:rPr>
        <w:t xml:space="preserve">), largely delivered via storm- and river-effluent-derived density currents. </w:t>
      </w:r>
      <w:r w:rsidR="00931AC0" w:rsidRPr="00454DA4">
        <w:rPr>
          <w:rFonts w:cstheme="minorHAnsi"/>
        </w:rPr>
        <w:t>In Cycle II, c</w:t>
      </w:r>
      <w:r w:rsidRPr="00454DA4">
        <w:rPr>
          <w:rFonts w:cstheme="minorHAnsi"/>
        </w:rPr>
        <w:t xml:space="preserve">ontinued progradation of the shoreline resulted in oversteepening </w:t>
      </w:r>
      <w:r w:rsidR="009008B8" w:rsidRPr="00454DA4">
        <w:rPr>
          <w:rFonts w:cstheme="minorHAnsi"/>
        </w:rPr>
        <w:t xml:space="preserve">at </w:t>
      </w:r>
      <w:r w:rsidRPr="00454DA4">
        <w:rPr>
          <w:rFonts w:cstheme="minorHAnsi"/>
        </w:rPr>
        <w:t>the shelf margin and large-scale collapse of</w:t>
      </w:r>
      <w:r w:rsidR="009008B8" w:rsidRPr="00454DA4">
        <w:rPr>
          <w:rFonts w:cstheme="minorHAnsi"/>
        </w:rPr>
        <w:t xml:space="preserve"> partially cemented </w:t>
      </w:r>
      <w:r w:rsidRPr="00454DA4">
        <w:rPr>
          <w:rFonts w:cstheme="minorHAnsi"/>
        </w:rPr>
        <w:t xml:space="preserve">carbonate-rich shelf sediments down the slope, resulting in the deposition of </w:t>
      </w:r>
      <w:r w:rsidR="008C3458" w:rsidRPr="00454DA4">
        <w:rPr>
          <w:rFonts w:cstheme="minorHAnsi"/>
        </w:rPr>
        <w:t>calcareous sandy mudstones and carbonate conglomerates on the lower slope (FA C</w:t>
      </w:r>
      <w:r w:rsidR="00AB2330" w:rsidRPr="00454DA4">
        <w:rPr>
          <w:rFonts w:cstheme="minorHAnsi"/>
        </w:rPr>
        <w:t xml:space="preserve">; </w:t>
      </w:r>
      <w:r w:rsidR="00A55681" w:rsidRPr="00454DA4">
        <w:rPr>
          <w:rFonts w:cstheme="minorHAnsi"/>
        </w:rPr>
        <w:t>Fig. 5</w:t>
      </w:r>
      <w:r w:rsidR="008C3458" w:rsidRPr="00454DA4">
        <w:rPr>
          <w:rFonts w:cstheme="minorHAnsi"/>
        </w:rPr>
        <w:t>).</w:t>
      </w:r>
      <w:r w:rsidR="004811CB" w:rsidRPr="00454DA4">
        <w:rPr>
          <w:rFonts w:cstheme="minorHAnsi"/>
        </w:rPr>
        <w:t xml:space="preserve"> All three cycles are overlain sharply by </w:t>
      </w:r>
      <w:r w:rsidR="00EC2FFD" w:rsidRPr="00454DA4">
        <w:rPr>
          <w:rFonts w:cstheme="minorHAnsi"/>
        </w:rPr>
        <w:t>sediment-starved</w:t>
      </w:r>
      <w:r w:rsidR="004811CB" w:rsidRPr="00454DA4">
        <w:rPr>
          <w:rFonts w:cstheme="minorHAnsi"/>
        </w:rPr>
        <w:t xml:space="preserve"> slope sediments of the following cycle.</w:t>
      </w:r>
    </w:p>
    <w:p w14:paraId="0A98C3BC" w14:textId="67787BC6" w:rsidR="001B3887" w:rsidRPr="00454DA4" w:rsidRDefault="001B3887" w:rsidP="00800161">
      <w:pPr>
        <w:spacing w:before="240" w:line="276" w:lineRule="auto"/>
        <w:jc w:val="both"/>
        <w:rPr>
          <w:rFonts w:cstheme="minorHAnsi"/>
        </w:rPr>
      </w:pPr>
      <w:r w:rsidRPr="00454DA4">
        <w:rPr>
          <w:rFonts w:cstheme="minorHAnsi"/>
        </w:rPr>
        <w:t>Cycles I-III, representing shoreline progradation followed by rapid regression across the contemporaneous shelf, occur through the Arundian to Asbian (Fig. 3</w:t>
      </w:r>
      <w:r w:rsidR="002C5345" w:rsidRPr="00454DA4">
        <w:rPr>
          <w:rFonts w:cstheme="minorHAnsi"/>
        </w:rPr>
        <w:t xml:space="preserve">; </w:t>
      </w:r>
      <w:r w:rsidR="008A25DC" w:rsidRPr="00454DA4">
        <w:rPr>
          <w:rFonts w:cstheme="minorHAnsi"/>
        </w:rPr>
        <w:fldChar w:fldCharType="begin" w:fldLock="1"/>
      </w:r>
      <w:r w:rsidR="00B76C1F">
        <w:rPr>
          <w:rFonts w:cstheme="minorHAnsi"/>
        </w:rPr>
        <w:instrText>ADDIN CSL_CITATION { "citationItems" : [ { "id" : "ITEM-1", "itemData" : { "author" : [ { "dropping-particle" : "", "family" : "Dean", "given" : "M T", "non-dropping-particle" : "", "parse-names" : false, "suffix" : "" }, { "dropping-particle" : "", "family" : "Browne", "given" : "M A E", "non-dropping-particle" : "", "parse-names" : false, "suffix" : "" }, { "dropping-particle" : "", "family" : "Waters", "given" : "C N", "non-dropping-particle" : "", "parse-names" : false, "suffix" : "" }, { "dropping-particle" : "", "family" : "Powell", "given" : "J H", "non-dropping-particle" : "", "parse-names" : false, "suffix" : "" } ], "id" : "ITEM-1", "issued" : { "date-parts" : [ [ "2011" ] ] }, "number-of-pages" : "174", "title" : "A lithostratigraphical framework for the Carboniferous successions of northern Great Britain (onshore), RR/10/07", "type" : "report" }, "uris" : [ "http://www.mendeley.com/documents/?uuid=3daaf67c-fa4e-4a80-9ba6-671b21c4a561" ] } ], "mendeley" : { "formattedCitation" : "(Dean &lt;i&gt;et al.&lt;/i&gt; 2011)", "manualFormatting" : "Dean et al. 2011)", "plainTextFormattedCitation" : "(Dean et al. 2011)", "previouslyFormattedCitation" : "(Dean &lt;i&gt;et al.&lt;/i&gt; 2011)" }, "properties" : { "noteIndex" : 0 }, "schema" : "https://github.com/citation-style-language/schema/raw/master/csl-citation.json" }</w:instrText>
      </w:r>
      <w:r w:rsidR="008A25DC" w:rsidRPr="00454DA4">
        <w:rPr>
          <w:rFonts w:cstheme="minorHAnsi"/>
        </w:rPr>
        <w:fldChar w:fldCharType="separate"/>
      </w:r>
      <w:r w:rsidR="000B67A8" w:rsidRPr="00454DA4">
        <w:rPr>
          <w:rFonts w:cstheme="minorHAnsi"/>
          <w:noProof/>
        </w:rPr>
        <w:t xml:space="preserve">Dean </w:t>
      </w:r>
      <w:r w:rsidR="000B67A8" w:rsidRPr="00454DA4">
        <w:rPr>
          <w:rFonts w:cstheme="minorHAnsi"/>
          <w:i/>
          <w:noProof/>
        </w:rPr>
        <w:t>et al.</w:t>
      </w:r>
      <w:r w:rsidR="000B67A8" w:rsidRPr="00454DA4">
        <w:rPr>
          <w:rFonts w:cstheme="minorHAnsi"/>
          <w:noProof/>
        </w:rPr>
        <w:t xml:space="preserve"> 2011)</w:t>
      </w:r>
      <w:r w:rsidR="008A25DC" w:rsidRPr="00454DA4">
        <w:rPr>
          <w:rFonts w:cstheme="minorHAnsi"/>
        </w:rPr>
        <w:fldChar w:fldCharType="end"/>
      </w:r>
      <w:r w:rsidRPr="00454DA4">
        <w:rPr>
          <w:rFonts w:cstheme="minorHAnsi"/>
        </w:rPr>
        <w:t xml:space="preserve">, implying durations for each cycle in the order </w:t>
      </w:r>
      <w:r w:rsidR="0022407A" w:rsidRPr="00454DA4">
        <w:rPr>
          <w:rFonts w:cstheme="minorHAnsi"/>
        </w:rPr>
        <w:t>of approximately</w:t>
      </w:r>
      <w:r w:rsidRPr="00454DA4">
        <w:rPr>
          <w:rFonts w:cstheme="minorHAnsi"/>
        </w:rPr>
        <w:t xml:space="preserve"> 4 Ma. Shoreline progradation occurs when sediment supply outpaces the rate at which accommodation is generated on the shelf, which may be </w:t>
      </w:r>
      <w:r w:rsidR="009D7198" w:rsidRPr="00454DA4">
        <w:rPr>
          <w:rFonts w:cstheme="minorHAnsi"/>
        </w:rPr>
        <w:t xml:space="preserve">during </w:t>
      </w:r>
      <w:r w:rsidRPr="00454DA4">
        <w:rPr>
          <w:rFonts w:cstheme="minorHAnsi"/>
        </w:rPr>
        <w:t xml:space="preserve">relative sea-level stillstand or rising relative sea-level (normal regression) or during relative sea-level fall (forced regression; </w:t>
      </w:r>
      <w:r w:rsidR="008A25DC" w:rsidRPr="00454DA4">
        <w:rPr>
          <w:rFonts w:cstheme="minorHAnsi"/>
        </w:rPr>
        <w:fldChar w:fldCharType="begin" w:fldLock="1"/>
      </w:r>
      <w:r w:rsidR="000B67A8" w:rsidRPr="00454DA4">
        <w:rPr>
          <w:rFonts w:cstheme="minorHAnsi"/>
        </w:rPr>
        <w:instrText>ADDIN CSL_CITATION { "citationItems" : [ { "id" : "ITEM-1", "itemData" : { "abstract" : "1 R. M. MITCHUM, JR., P. R. VAIL, 2 and S. THOMPSON, III 3 Abstract A depositional sequence is a stratigraphic unit composed of a relatively conformable succession of genetically related strata and bounded at its top and base by unconformities or their correlative conformi-ties. This concept of a \"sequence\" is modified from Sloss. A depositional sequence is determined by a single objective criterion, the physical relations of the strata themselves. The combination of objective deter-mination of sequence boundaries and the systematic patterns of deposition of the genetically related strata within sequences makes the sequence concept a fun-damental and extremely practical basis for the interpre-tation of stratigraphy and depositional facies. Because distribution and facies of many sequences are con-trolled by global changes of sea level, sequences also provide an ideal basis for establishing comprehensive stratigraphic frameworks on regional or global scales. A depositional sequence is chronostratigraphically significant because it was deposited during a given in-terval of geologic time limited by ages of the sequence boundaries where the boundaries are conformities; however the age range of the strata within the se-quence may differ from place to place where the boundaries are unconformities. The hiatus along the unconformable part of a sequence boundary generally is variable in duration. The hiatus along the conform-able part is not measureable, and the surface is practi-cally synchronous. Stratal surfaces within a sequence are essentially synchronous in terms of geologic time. Depositional sequences may range in thickness from hundreds of meters to a few centimeters. Sequences of different magnitudes may be recognized on seismic sections, well-log sections, and surface outcrops. To define and correlate a depositional sequence ac-curately, the sequence boundaries must be defined and traced precisely. Usually the boundaries are de-fined at unconformities and traced to their correlative conformities. Discordance of strata is the main crite-rion used in the determination of sequence bound-aries, and the type of discordant relation is the best indicator of whether an unconformity results from ero-sion or nondeposition. Onlap, downlap, and toplap in-dicate nondepositional hiatuses; truncation indicates an erosional hiatus unless the truncation is a result of structural disruption. Examples of depositional sequences are presented on well-log and seismic secti\u2026", "author" : [ { "dropping-particle" : "", "family" : "Mitchum", "given" : "R. M.", "non-dropping-particle" : "", "parse-names" : false, "suffix" : "" }, { "dropping-particle" : "", "family" : "Vail", "given" : "P. R.", "non-dropping-particle" : "", "parse-names" : false, "suffix" : "" }, { "dropping-particle" : "", "family" : "Thompson", "given" : "S.", "non-dropping-particle" : "", "parse-names" : false, "suffix" : "" } ], "container-title" : "Seismic Stratigraphy: Applications to Hydrocarbon Exploration AAPG Memoir 26", "id" : "ITEM-1", "issued" : { "date-parts" : [ [ "1977" ] ] }, "page" : "53-62", "title" : "Seismic Stratigraphy and Global Changes of Sea Level, Part 2: The Depositional Sequence as a Basic Unit for Stratigraphic Analysis: Section 2. Application of Seismic Reflection Configuration to Stratigraphic Interpretation", "type" : "article-journal" }, "uris" : [ "http://www.mendeley.com/documents/?uuid=836685b1-272c-4aa2-9e8f-badaebe81dfc" ] }, { "id" : "ITEM-2", "itemData" : { "author" : [ { "dropping-particle" : "", "family" : "Vail", "given" : "P. R.", "non-dropping-particle" : "", "parse-names" : false, "suffix" : "" }, { "dropping-particle" : "", "family" : "Mitchum", "given" : "Robert M.", "non-dropping-particle" : "", "parse-names" : false, "suffix" : "" }, { "dropping-particle" : "", "family" : "Thompson", "given" : "S. III", "non-dropping-particle" : "", "parse-names" : false, "suffix" : "" } ], "container-title" : "Seismic Stratigraphy - Applications to Hydrocarbon Exploration: AAPG Memoir", "id" : "ITEM-2", "issued" : { "date-parts" : [ [ "1977" ] ] }, "page" : "83-97", "title" : "Seismic Stratigraphy and Global Changes of Sea-level, Part 4: Global Cycles of Relative Changes of Sea Level", "type" : "article-journal", "volume" : "26" }, "uris" : [ "http://www.mendeley.com/documents/?uuid=adfb4583-7390-4e1b-ad51-debf7419ead2" ] }, { "id" : "ITEM-3", "itemData" : { "author" : [ { "dropping-particle" : "", "family" : "Howell", "given" : "John A.", "non-dropping-particle" : "", "parse-names" : false, "suffix" : "" }, { "dropping-particle" : "", "family" : "Flint", "given" : "Stephen S.", "non-dropping-particle" : "", "parse-names" : false, "suffix" : "" } ], "container-title" : "High Resolution Sequence Stratigraphy: Innovations and Applications", "editor" : [ { "dropping-particle" : "", "family" : "Howell", "given" : "J. A.", "non-dropping-particle" : "", "parse-names" : false, "suffix" : "" }, { "dropping-particle" : "", "family" : "Aitken", "given" : "J. F.", "non-dropping-particle" : "", "parse-names" : false, "suffix" : "" } ], "id" : "ITEM-3", "issued" : { "date-parts" : [ [ "1996" ] ] }, "page" : "129-137", "publisher" : "Geological Society Special Publication No. 104", "title" : "A model for high resolution sequence stratigraphy within extensional basins", "type" : "chapter" }, "uris" : [ "http://www.mendeley.com/documents/?uuid=04a07155-edb7-41a8-aafa-ee52f3bd01c4" ] }, { "id" : "ITEM-4", "itemData" : { "DOI" : "10.1016/S0899-5362(02)00004-0", "ISBN" : "1464-343X", "ISSN" : "08995362", "abstract" : "Sequence stratigraphy is widely embraced as a new method of stratigraphic analysis by both academic and industry practitioners. This new method has considerably improved our insight into how sedimentary basins accumulate and preserve sediments, and has become a highly successful exploration technique in the search for natural resources. The different sequence stratigraphic models that are currently in use, i.e. three varieties of depositional sequences, a genetic stratigraphic sequence, and a transgressive-regressive sequence, all have merits and limitations. Each model works best in particular tectonic settings, and no one model is applicable to the entire range of case studies. Flexibility is thus recommended for choosing the model that is the best match for a specific project. Having said that, the existing sequence models also have a lot in common, with the main difference being in the style of conceptual packaging of the same succession of strata (i.e., where to pick the sequence boundaries). Sequence stratigraphic models are centered around one curve of base level fluctuations that describes the changes in accommodation at the shoreline. The interplay between sedimentation and this curve of base level changes controls the transgressive and regressive shifts of the shoreline, as well as the timing of all systems tract and sequence boundaries. Surfaces that can serve, at least in part, as systems tract boundaries, are sequence stratigraphic surfaces. Systems tract boundaries have low diachroneity rates along dip, which match the rates of sediment transport. These surfaces may be much more diachronous along strike, in relation to variations in subsidence and sedimentation rates. This paper presents the fundamental concepts of sequence stratigraphy, and discusses the merits and pitfalls of its theoretical framework. The deviations in the rock record from the predicted architecture of systems tracts and stratigraphic surfaces are also discussed. ?? 2002 Elsevier Science Ltd. All rights reserved.", "author" : [ { "dropping-particle" : "", "family" : "Catuneanu", "given" : "Octavian", "non-dropping-particle" : "", "parse-names" : false, "suffix" : "" } ], "container-title" : "Journal of African Earth Sciences", "id" : "ITEM-4", "issue" : "1", "issued" : { "date-parts" : [ [ "2002" ] ] }, "page" : "1-43", "title" : "Sequence stratigraphy of clastic systems: Concepts, merits, and pitfalls", "type" : "article-journal", "volume" : "35" }, "uris" : [ "http://www.mendeley.com/documents/?uuid=12ba7491-c3f9-43ec-85f3-3732816386b6" ] }, { "id" : "ITEM-5", "itemData" : { "author" : [ { "dropping-particle" : "", "family" : "Gawthorpe", "given" : "RL", "non-dropping-particle" : "", "parse-names" : false, "suffix" : "" }, { "dropping-particle" : "", "family" : "Hardy", "given" : "Stuart", "non-dropping-particle" : "", "parse-names" : false, "suffix" : "" }, { "dropping-particle" : "", "family" : "Ritchie", "given" : "B", "non-dropping-particle" : "", "parse-names" : false, "suffix" : "" } ], "container-title" : "Sedimentology", "id" : "ITEM-5", "issued" : { "date-parts" : [ [ "2003" ] ] }, "page" : "169-185", "title" : "Numerical modelling of depositional sequences in half-graben rift basins", "type" : "article-journal", "volume" : "50" }, "uris" : [ "http://www.mendeley.com/documents/?uuid=f9051838-971d-4848-a5c5-f164179d68c6" ] } ], "mendeley" : { "formattedCitation" : "(Mitchum &lt;i&gt;et al.&lt;/i&gt; 1977; Vail &lt;i&gt;et al.&lt;/i&gt; 1977; Howell &amp; Flint 1996; Catuneanu 2002; Gawthorpe &lt;i&gt;et al.&lt;/i&gt; 2003)", "manualFormatting" : "Mitchum et al. 1977; Vail et al. 1977; Howell &amp; Flint 1996; Catuneanu 2002; Gawthorpe et al. 2003)", "plainTextFormattedCitation" : "(Mitchum et al. 1977; Vail et al. 1977; Howell &amp; Flint 1996; Catuneanu 2002; Gawthorpe et al. 2003)", "previouslyFormattedCitation" : "(Mitchum &lt;i&gt;et al.&lt;/i&gt; 1977; Vail &lt;i&gt;et al.&lt;/i&gt; 1977; Howell &amp; Flint 1996; Catuneanu 2002; Gawthorpe &lt;i&gt;et al.&lt;/i&gt; 2003)" }, "properties" : { "noteIndex" : 0 }, "schema" : "https://github.com/citation-style-language/schema/raw/master/csl-citation.json" }</w:instrText>
      </w:r>
      <w:r w:rsidR="008A25DC" w:rsidRPr="00454DA4">
        <w:rPr>
          <w:rFonts w:cstheme="minorHAnsi"/>
        </w:rPr>
        <w:fldChar w:fldCharType="separate"/>
      </w:r>
      <w:r w:rsidR="000B67A8" w:rsidRPr="00454DA4">
        <w:rPr>
          <w:rFonts w:cstheme="minorHAnsi"/>
          <w:noProof/>
        </w:rPr>
        <w:t xml:space="preserve">Mitchum </w:t>
      </w:r>
      <w:r w:rsidR="000B67A8" w:rsidRPr="00454DA4">
        <w:rPr>
          <w:rFonts w:cstheme="minorHAnsi"/>
          <w:i/>
          <w:noProof/>
        </w:rPr>
        <w:t>et al.</w:t>
      </w:r>
      <w:r w:rsidR="000B67A8" w:rsidRPr="00454DA4">
        <w:rPr>
          <w:rFonts w:cstheme="minorHAnsi"/>
          <w:noProof/>
        </w:rPr>
        <w:t xml:space="preserve"> 1977; Vail </w:t>
      </w:r>
      <w:r w:rsidR="000B67A8" w:rsidRPr="00454DA4">
        <w:rPr>
          <w:rFonts w:cstheme="minorHAnsi"/>
          <w:i/>
          <w:noProof/>
        </w:rPr>
        <w:t>et al.</w:t>
      </w:r>
      <w:r w:rsidR="000B67A8" w:rsidRPr="00454DA4">
        <w:rPr>
          <w:rFonts w:cstheme="minorHAnsi"/>
          <w:noProof/>
        </w:rPr>
        <w:t xml:space="preserve"> 1977; Howell &amp; Flint 1996; Catuneanu 2002; Gawthorpe </w:t>
      </w:r>
      <w:r w:rsidR="000B67A8" w:rsidRPr="00454DA4">
        <w:rPr>
          <w:rFonts w:cstheme="minorHAnsi"/>
          <w:i/>
          <w:noProof/>
        </w:rPr>
        <w:t>et al.</w:t>
      </w:r>
      <w:r w:rsidR="000B67A8" w:rsidRPr="00454DA4">
        <w:rPr>
          <w:rFonts w:cstheme="minorHAnsi"/>
          <w:noProof/>
        </w:rPr>
        <w:t xml:space="preserve"> 2003)</w:t>
      </w:r>
      <w:r w:rsidR="008A25DC" w:rsidRPr="00454DA4">
        <w:rPr>
          <w:rFonts w:cstheme="minorHAnsi"/>
        </w:rPr>
        <w:fldChar w:fldCharType="end"/>
      </w:r>
      <w:r w:rsidRPr="00454DA4">
        <w:rPr>
          <w:rFonts w:cstheme="minorHAnsi"/>
        </w:rPr>
        <w:t xml:space="preserve">. </w:t>
      </w:r>
      <w:r w:rsidR="00E757EC" w:rsidRPr="00454DA4">
        <w:rPr>
          <w:rFonts w:cstheme="minorHAnsi"/>
        </w:rPr>
        <w:t xml:space="preserve">The </w:t>
      </w:r>
      <w:r w:rsidR="00FE0B4B" w:rsidRPr="00454DA4">
        <w:rPr>
          <w:rFonts w:cstheme="minorHAnsi"/>
        </w:rPr>
        <w:t>duration of these cycles suggest that they represent sequence scale (3</w:t>
      </w:r>
      <w:r w:rsidR="00FE0B4B" w:rsidRPr="00454DA4">
        <w:rPr>
          <w:rFonts w:cstheme="minorHAnsi"/>
          <w:vertAlign w:val="superscript"/>
        </w:rPr>
        <w:t>rd</w:t>
      </w:r>
      <w:r w:rsidR="00FE0B4B" w:rsidRPr="00454DA4">
        <w:rPr>
          <w:rFonts w:cstheme="minorHAnsi"/>
        </w:rPr>
        <w:t xml:space="preserve"> order; 1- 2 </w:t>
      </w:r>
      <w:r w:rsidR="00601713" w:rsidRPr="00454DA4">
        <w:rPr>
          <w:rFonts w:cstheme="minorHAnsi"/>
        </w:rPr>
        <w:t>Ma</w:t>
      </w:r>
      <w:r w:rsidR="00FE0B4B" w:rsidRPr="00454DA4">
        <w:rPr>
          <w:rFonts w:cstheme="minorHAnsi"/>
        </w:rPr>
        <w:t xml:space="preserve">) changes rather than </w:t>
      </w:r>
      <w:r w:rsidR="002C5345" w:rsidRPr="00454DA4">
        <w:rPr>
          <w:rFonts w:cstheme="minorHAnsi"/>
        </w:rPr>
        <w:t>stacked sequences (2</w:t>
      </w:r>
      <w:r w:rsidR="002C5345" w:rsidRPr="00454DA4">
        <w:rPr>
          <w:rFonts w:cstheme="minorHAnsi"/>
          <w:vertAlign w:val="superscript"/>
        </w:rPr>
        <w:t>nd</w:t>
      </w:r>
      <w:r w:rsidR="002C5345" w:rsidRPr="00454DA4">
        <w:rPr>
          <w:rFonts w:cstheme="minorHAnsi"/>
        </w:rPr>
        <w:t xml:space="preserve"> order; 9-10 Ma) or </w:t>
      </w:r>
      <w:r w:rsidR="00FE0B4B" w:rsidRPr="00454DA4">
        <w:rPr>
          <w:rFonts w:cstheme="minorHAnsi"/>
        </w:rPr>
        <w:t>parasequence scale (5</w:t>
      </w:r>
      <w:r w:rsidR="00FE0B4B" w:rsidRPr="00454DA4">
        <w:rPr>
          <w:rFonts w:cstheme="minorHAnsi"/>
          <w:vertAlign w:val="superscript"/>
        </w:rPr>
        <w:t>th</w:t>
      </w:r>
      <w:r w:rsidR="00FE0B4B" w:rsidRPr="00454DA4">
        <w:rPr>
          <w:rFonts w:cstheme="minorHAnsi"/>
        </w:rPr>
        <w:t xml:space="preserve"> order; 0.01 – 0.02 </w:t>
      </w:r>
      <w:r w:rsidR="00601713" w:rsidRPr="00454DA4">
        <w:rPr>
          <w:rFonts w:cstheme="minorHAnsi"/>
        </w:rPr>
        <w:t>Ma</w:t>
      </w:r>
      <w:r w:rsidR="00FE0B4B" w:rsidRPr="00454DA4">
        <w:rPr>
          <w:rFonts w:cstheme="minorHAnsi"/>
        </w:rPr>
        <w:t xml:space="preserve">.; </w:t>
      </w:r>
      <w:r w:rsidR="008A25DC" w:rsidRPr="00454DA4">
        <w:rPr>
          <w:rFonts w:cstheme="minorHAnsi"/>
        </w:rPr>
        <w:fldChar w:fldCharType="begin" w:fldLock="1"/>
      </w:r>
      <w:r w:rsidR="000B67A8" w:rsidRPr="00454DA4">
        <w:rPr>
          <w:rFonts w:cstheme="minorHAnsi"/>
        </w:rPr>
        <w:instrText>ADDIN CSL_CITATION { "citationItems" : [ { "id" : "ITEM-1", "itemData" : { "author" : [ { "dropping-particle" : "", "family" : "Mitchum", "given" : "R. M. Jr.", "non-dropping-particle" : "", "parse-names" : false, "suffix" : "" }, { "dropping-particle" : "", "family" : "Wagoner", "given" : "J. C.", "non-dropping-particle" : "Van", "parse-names" : false, "suffix" : "" } ], "container-title" : "Sedimentary Geology", "id" : "ITEM-1", "issued" : { "date-parts" : [ [ "1991" ] ] }, "page" : "131-160", "title" : "High-frequency sequences and their stacking patterns: sequence stratigraphic evidence of high frequency eustatic cycles", "type" : "article-journal", "volume" : "10" }, "uris" : [ "http://www.mendeley.com/documents/?uuid=968081f2-9e5f-4956-8cea-326c1bf05a92" ] } ], "mendeley" : { "formattedCitation" : "(Mitchum &amp; Van Wagoner 1991)", "manualFormatting" : "Mitchum &amp; Van Wagoner 1991)", "plainTextFormattedCitation" : "(Mitchum &amp; Van Wagoner 1991)", "previouslyFormattedCitation" : "(Mitchum &amp; Van Wagoner 1991)" }, "properties" : { "noteIndex" : 0 }, "schema" : "https://github.com/citation-style-language/schema/raw/master/csl-citation.json" }</w:instrText>
      </w:r>
      <w:r w:rsidR="008A25DC" w:rsidRPr="00454DA4">
        <w:rPr>
          <w:rFonts w:cstheme="minorHAnsi"/>
        </w:rPr>
        <w:fldChar w:fldCharType="separate"/>
      </w:r>
      <w:r w:rsidR="000B67A8" w:rsidRPr="00454DA4">
        <w:rPr>
          <w:rFonts w:cstheme="minorHAnsi"/>
          <w:noProof/>
        </w:rPr>
        <w:t>Mitchum &amp; Van Wagoner 1991)</w:t>
      </w:r>
      <w:r w:rsidR="008A25DC" w:rsidRPr="00454DA4">
        <w:rPr>
          <w:rFonts w:cstheme="minorHAnsi"/>
        </w:rPr>
        <w:fldChar w:fldCharType="end"/>
      </w:r>
      <w:r w:rsidR="00FE0B4B" w:rsidRPr="00454DA4">
        <w:rPr>
          <w:rFonts w:cstheme="minorHAnsi"/>
        </w:rPr>
        <w:t xml:space="preserve">. </w:t>
      </w:r>
    </w:p>
    <w:p w14:paraId="2199A936" w14:textId="1E45713F" w:rsidR="00ED1CE6" w:rsidRDefault="008C3458" w:rsidP="00ED1CE6">
      <w:pPr>
        <w:pStyle w:val="PlainText"/>
        <w:spacing w:before="240" w:line="276" w:lineRule="auto"/>
        <w:jc w:val="both"/>
        <w:rPr>
          <w:rFonts w:asciiTheme="minorHAnsi" w:hAnsiTheme="minorHAnsi" w:cstheme="minorHAnsi"/>
          <w:szCs w:val="22"/>
        </w:rPr>
      </w:pPr>
      <w:r w:rsidRPr="00454DA4">
        <w:rPr>
          <w:rFonts w:asciiTheme="minorHAnsi" w:hAnsiTheme="minorHAnsi" w:cstheme="minorHAnsi"/>
        </w:rPr>
        <w:t>The upper succession</w:t>
      </w:r>
      <w:r w:rsidR="00FE0B4B" w:rsidRPr="00454DA4">
        <w:rPr>
          <w:rFonts w:asciiTheme="minorHAnsi" w:hAnsiTheme="minorHAnsi" w:cstheme="minorHAnsi"/>
        </w:rPr>
        <w:t xml:space="preserve"> (IV)</w:t>
      </w:r>
      <w:r w:rsidRPr="00454DA4">
        <w:rPr>
          <w:rFonts w:asciiTheme="minorHAnsi" w:hAnsiTheme="minorHAnsi" w:cstheme="minorHAnsi"/>
        </w:rPr>
        <w:t xml:space="preserve"> from 6</w:t>
      </w:r>
      <w:r w:rsidR="00BC2030" w:rsidRPr="00454DA4">
        <w:rPr>
          <w:rFonts w:asciiTheme="minorHAnsi" w:hAnsiTheme="minorHAnsi" w:cstheme="minorHAnsi"/>
        </w:rPr>
        <w:t>4</w:t>
      </w:r>
      <w:r w:rsidRPr="00454DA4">
        <w:rPr>
          <w:rFonts w:asciiTheme="minorHAnsi" w:hAnsiTheme="minorHAnsi" w:cstheme="minorHAnsi"/>
        </w:rPr>
        <w:t xml:space="preserve"> m to 5 m con</w:t>
      </w:r>
      <w:r w:rsidR="00931AC0" w:rsidRPr="00454DA4">
        <w:rPr>
          <w:rFonts w:asciiTheme="minorHAnsi" w:hAnsiTheme="minorHAnsi" w:cstheme="minorHAnsi"/>
        </w:rPr>
        <w:t>s</w:t>
      </w:r>
      <w:r w:rsidRPr="00454DA4">
        <w:rPr>
          <w:rFonts w:asciiTheme="minorHAnsi" w:hAnsiTheme="minorHAnsi" w:cstheme="minorHAnsi"/>
        </w:rPr>
        <w:t>ists entirely of starved slope sediments (FA A</w:t>
      </w:r>
      <w:r w:rsidR="00A55681" w:rsidRPr="00454DA4">
        <w:rPr>
          <w:rFonts w:asciiTheme="minorHAnsi" w:hAnsiTheme="minorHAnsi" w:cstheme="minorHAnsi"/>
        </w:rPr>
        <w:t>; Fig. 3</w:t>
      </w:r>
      <w:r w:rsidRPr="00454DA4">
        <w:rPr>
          <w:rFonts w:asciiTheme="minorHAnsi" w:hAnsiTheme="minorHAnsi" w:cstheme="minorHAnsi"/>
        </w:rPr>
        <w:t xml:space="preserve">), and represents an extended period of little sediment delivery to the slope, </w:t>
      </w:r>
      <w:r w:rsidR="00E757EC" w:rsidRPr="00454DA4">
        <w:rPr>
          <w:rFonts w:asciiTheme="minorHAnsi" w:hAnsiTheme="minorHAnsi" w:cstheme="minorHAnsi"/>
        </w:rPr>
        <w:t xml:space="preserve">with </w:t>
      </w:r>
      <w:r w:rsidRPr="00454DA4">
        <w:rPr>
          <w:rFonts w:asciiTheme="minorHAnsi" w:hAnsiTheme="minorHAnsi" w:cstheme="minorHAnsi"/>
        </w:rPr>
        <w:t xml:space="preserve">carbonate and clastic sediments </w:t>
      </w:r>
      <w:r w:rsidR="00E757EC" w:rsidRPr="00454DA4">
        <w:rPr>
          <w:rFonts w:asciiTheme="minorHAnsi" w:hAnsiTheme="minorHAnsi" w:cstheme="minorHAnsi"/>
        </w:rPr>
        <w:t xml:space="preserve">trapped </w:t>
      </w:r>
      <w:r w:rsidRPr="00454DA4">
        <w:rPr>
          <w:rFonts w:asciiTheme="minorHAnsi" w:hAnsiTheme="minorHAnsi" w:cstheme="minorHAnsi"/>
        </w:rPr>
        <w:t>on the shelf.</w:t>
      </w:r>
      <w:r w:rsidR="00FE0B4B" w:rsidRPr="00454DA4">
        <w:rPr>
          <w:rFonts w:asciiTheme="minorHAnsi" w:hAnsiTheme="minorHAnsi" w:cstheme="minorHAnsi"/>
        </w:rPr>
        <w:t xml:space="preserve"> The s</w:t>
      </w:r>
      <w:r w:rsidR="00027754" w:rsidRPr="00454DA4">
        <w:rPr>
          <w:rFonts w:asciiTheme="minorHAnsi" w:hAnsiTheme="minorHAnsi" w:cstheme="minorHAnsi"/>
        </w:rPr>
        <w:t xml:space="preserve">uccession </w:t>
      </w:r>
      <w:r w:rsidR="00FE0B4B" w:rsidRPr="00454DA4">
        <w:rPr>
          <w:rFonts w:asciiTheme="minorHAnsi" w:hAnsiTheme="minorHAnsi" w:cstheme="minorHAnsi"/>
        </w:rPr>
        <w:t>r</w:t>
      </w:r>
      <w:r w:rsidR="006534FF" w:rsidRPr="00454DA4">
        <w:rPr>
          <w:rFonts w:asciiTheme="minorHAnsi" w:hAnsiTheme="minorHAnsi" w:cstheme="minorHAnsi"/>
        </w:rPr>
        <w:t>epresents in the order of</w:t>
      </w:r>
      <w:r w:rsidR="0022407A" w:rsidRPr="00454DA4">
        <w:rPr>
          <w:rFonts w:cstheme="minorHAnsi"/>
        </w:rPr>
        <w:t xml:space="preserve"> approximately </w:t>
      </w:r>
      <w:r w:rsidR="00027754" w:rsidRPr="00454DA4">
        <w:rPr>
          <w:rFonts w:asciiTheme="minorHAnsi" w:hAnsiTheme="minorHAnsi" w:cstheme="minorHAnsi"/>
        </w:rPr>
        <w:t xml:space="preserve">5 Ma of </w:t>
      </w:r>
      <w:r w:rsidR="00FE0B4B" w:rsidRPr="00454DA4">
        <w:rPr>
          <w:rFonts w:asciiTheme="minorHAnsi" w:hAnsiTheme="minorHAnsi" w:cstheme="minorHAnsi"/>
        </w:rPr>
        <w:t xml:space="preserve">sedimentation, </w:t>
      </w:r>
      <w:r w:rsidR="00027754" w:rsidRPr="00454DA4">
        <w:rPr>
          <w:rFonts w:asciiTheme="minorHAnsi" w:hAnsiTheme="minorHAnsi" w:cstheme="minorHAnsi"/>
        </w:rPr>
        <w:t>and implies the shelf was largely flooded for this period, with neither clastic nor carbonate</w:t>
      </w:r>
      <w:r w:rsidR="009D7198" w:rsidRPr="00454DA4">
        <w:rPr>
          <w:rFonts w:asciiTheme="minorHAnsi" w:hAnsiTheme="minorHAnsi" w:cstheme="minorHAnsi"/>
        </w:rPr>
        <w:t xml:space="preserve"> shallow marine</w:t>
      </w:r>
      <w:r w:rsidR="00027754" w:rsidRPr="00454DA4">
        <w:rPr>
          <w:rFonts w:asciiTheme="minorHAnsi" w:hAnsiTheme="minorHAnsi" w:cstheme="minorHAnsi"/>
        </w:rPr>
        <w:t xml:space="preserve"> sedimentation being able to prograde across the shelf. The succession notably overlies </w:t>
      </w:r>
      <w:r w:rsidR="00027754" w:rsidRPr="00454DA4">
        <w:rPr>
          <w:rFonts w:asciiTheme="minorHAnsi" w:hAnsiTheme="minorHAnsi" w:cstheme="minorHAnsi"/>
        </w:rPr>
        <w:lastRenderedPageBreak/>
        <w:t>the</w:t>
      </w:r>
      <w:r w:rsidR="00027754" w:rsidRPr="00454DA4">
        <w:rPr>
          <w:rFonts w:asciiTheme="minorHAnsi" w:hAnsiTheme="minorHAnsi" w:cstheme="minorHAnsi"/>
          <w:i/>
        </w:rPr>
        <w:t xml:space="preserve"> Goniatites globostriatus</w:t>
      </w:r>
      <w:r w:rsidR="00027754" w:rsidRPr="00454DA4">
        <w:rPr>
          <w:rFonts w:asciiTheme="minorHAnsi" w:hAnsiTheme="minorHAnsi" w:cstheme="minorHAnsi"/>
        </w:rPr>
        <w:t xml:space="preserve"> (B</w:t>
      </w:r>
      <w:r w:rsidR="00027754" w:rsidRPr="001B7CC0">
        <w:rPr>
          <w:rFonts w:asciiTheme="minorHAnsi" w:hAnsiTheme="minorHAnsi" w:cstheme="minorHAnsi"/>
          <w:vertAlign w:val="subscript"/>
        </w:rPr>
        <w:t>2b</w:t>
      </w:r>
      <w:r w:rsidR="00027754" w:rsidRPr="00454DA4">
        <w:rPr>
          <w:rFonts w:asciiTheme="minorHAnsi" w:hAnsiTheme="minorHAnsi" w:cstheme="minorHAnsi"/>
        </w:rPr>
        <w:t>) “Marine Band” (Fig</w:t>
      </w:r>
      <w:r w:rsidR="009976A3" w:rsidRPr="00454DA4">
        <w:rPr>
          <w:rFonts w:asciiTheme="minorHAnsi" w:hAnsiTheme="minorHAnsi" w:cstheme="minorHAnsi"/>
        </w:rPr>
        <w:t>.</w:t>
      </w:r>
      <w:r w:rsidR="00027754" w:rsidRPr="00454DA4">
        <w:rPr>
          <w:rFonts w:asciiTheme="minorHAnsi" w:hAnsiTheme="minorHAnsi" w:cstheme="minorHAnsi"/>
        </w:rPr>
        <w:t xml:space="preserve"> 3). </w:t>
      </w:r>
      <w:r w:rsidR="00ED1CE6" w:rsidRPr="00454DA4">
        <w:rPr>
          <w:rFonts w:asciiTheme="minorHAnsi" w:hAnsiTheme="minorHAnsi" w:cstheme="minorHAnsi"/>
          <w:szCs w:val="22"/>
        </w:rPr>
        <w:t xml:space="preserve">Fossiliferous horizons, termed ‘marine bands’, allow correlation across the Pennine Province </w:t>
      </w:r>
      <w:r w:rsidR="008A25DC" w:rsidRPr="00454DA4">
        <w:rPr>
          <w:rFonts w:asciiTheme="minorHAnsi" w:hAnsiTheme="minorHAnsi" w:cstheme="minorHAnsi"/>
          <w:szCs w:val="22"/>
        </w:rPr>
        <w:fldChar w:fldCharType="begin" w:fldLock="1"/>
      </w:r>
      <w:r w:rsidR="000B67A8" w:rsidRPr="00454DA4">
        <w:rPr>
          <w:rFonts w:asciiTheme="minorHAnsi" w:hAnsiTheme="minorHAnsi" w:cstheme="minorHAnsi"/>
          <w:szCs w:val="22"/>
        </w:rPr>
        <w:instrText>ADDIN CSL_CITATION { "citationItems" : [ { "id" : "ITEM-1", "itemData" : { "DOI" : "10.1144/pygs.39.4.567", "ISSN" : "0044-0604", "author" : [ { "dropping-particle" : "", "family" : "Ramsbottom", "given" : "W. H. C.", "non-dropping-particle" : "", "parse-names" : false, "suffix" : "" } ], "container-title" : "Proceedings of the Yorkshire Geological Society", "id" : "ITEM-1", "issue" : "4", "issued" : { "date-parts" : [ [ "1973" ] ] }, "page" : "567-607", "title" : "Transgressions and Regressions in the Dinantian: a New Synthesis of British Dinantian Stratigraphy", "type" : "article-journal", "volume" : "39" }, "uris" : [ "http://www.mendeley.com/documents/?uuid=b6940af7-aa3b-4a93-950d-aee865c15ab3" ] }, { "id" : "ITEM-2", "itemData" : { "DOI" : "10.1144/gsjgs.135.3.0307", "author" : [ { "dropping-particle" : "", "family" : "Ramsbottom", "given" : "W H C", "non-dropping-particle" : "", "parse-names" : false, "suffix" : "" } ], "container-title" : "Journal of the Geological Society", "id" : "ITEM-2", "issued" : { "date-parts" : [ [ "1978" ] ] }, "page" : "307-312", "title" : "Journal of the Geological Society Namurian mesothems in South Wales and northern France", "type" : "article-journal", "volume" : "135" }, "uris" : [ "http://www.mendeley.com/documents/?uuid=9977fc30-0db4-47a2-a444-9984e92ecfc9" ] }, { "id" : "ITEM-3", "itemData" : { "DOI" : "10.1144/gsjgs.136.2.0147", "author" : [ { "dropping-particle" : "", "family" : "Ramsbottom", "given" : "W H C", "non-dropping-particle" : "", "parse-names" : false, "suffix" : "" } ], "container-title" : "Journal of the Geological Society", "id" : "ITEM-3", "issued" : { "date-parts" : [ [ "1979" ] ] }, "page" : "147-153", "title" : "Journal of the Geological Society Rates of transgression and regression in the Carboniferous of NW Europe Rates of transgression and regression in the Carboniferous of NW Europe", "type" : "article-journal", "volume" : "136" }, "uris" : [ "http://www.mendeley.com/documents/?uuid=c7457c6e-1e07-4b0f-8758-6e292aed66c4" ] }, { "id" : "ITEM-4", "itemData" : { "author" : [ { "dropping-particle" : "", "family" : "Holdsworth", "given" : "B. K.", "non-dropping-particle" : "", "parse-names" : false, "suffix" : "" }, { "dropping-particle" : "", "family" : "Collinson", "given" : "J. D.", "non-dropping-particle" : "", "parse-names" : false, "suffix" : "" } ], "container-title" : "Sedimentation in a synorogenic basin complex: Upper Carboniferous of Northwest Europe.", "editor" : [ { "dropping-particle" : "", "family" : "Besly", "given" : "B. M.", "non-dropping-particle" : "", "parse-names" : false, "suffix" : "" }, { "dropping-particle" : "", "family" : "Kelling", "given" : "G.", "non-dropping-particle" : "", "parse-names" : false, "suffix" : "" } ], "id" : "ITEM-4", "issued" : { "date-parts" : [ [ "1988" ] ] }, "page" : "132-152", "publisher" : "Blackie", "publisher-place" : "Glasgow", "title" : "Millstone Grit Cyclicity revisited.", "type" : "chapter" }, "uris" : [ "http://www.mendeley.com/documents/?uuid=00933f1d-b787-4818-9f61-b798f0161fed" ] }, { "id" : "ITEM-5", "itemData" : { "author" : [ { "dropping-particle" : "", "family" : "Waters", "given" : "Colin N", "non-dropping-particle" : "", "parse-names" : false, "suffix" : "" }, { "dropping-particle" : "", "family" : "Condon", "given" : "Daniel J", "non-dropping-particle" : "", "parse-names" : false, "suffix" : "" } ], "container-title" : "Journal of the Geological Society, London", "id" : "ITEM-5", "issue" : "1", "issued" : { "date-parts" : [ [ "2012" ] ] }, "page" : "37-51", "title" : "Nature and timing of Late Mississippian to Mid Pennsylvanian glacio-eustatic sea-level changes of the Pennine Basin, UK", "type" : "article-journal", "volume" : "169" }, "uris" : [ "http://www.mendeley.com/documents/?uuid=4de5b41b-1d59-4493-9aa8-1b575d4777f3" ] } ], "mendeley" : { "formattedCitation" : "(Ramsbottom 1973, 1978, 1979; Holdsworth &amp; Collinson 1988; Waters &amp; Condon 2012)", "plainTextFormattedCitation" : "(Ramsbottom 1973, 1978, 1979; Holdsworth &amp; Collinson 1988; Waters &amp; Condon 2012)", "previouslyFormattedCitation" : "(Ramsbottom 1973, 1978, 1979; Holdsworth &amp; Collinson 1988; Waters &amp; Condon 2012)" }, "properties" : { "noteIndex" : 0 }, "schema" : "https://github.com/citation-style-language/schema/raw/master/csl-citation.json" }</w:instrText>
      </w:r>
      <w:r w:rsidR="008A25DC" w:rsidRPr="00454DA4">
        <w:rPr>
          <w:rFonts w:asciiTheme="minorHAnsi" w:hAnsiTheme="minorHAnsi" w:cstheme="minorHAnsi"/>
          <w:szCs w:val="22"/>
        </w:rPr>
        <w:fldChar w:fldCharType="separate"/>
      </w:r>
      <w:r w:rsidR="004671B9" w:rsidRPr="00454DA4">
        <w:rPr>
          <w:rFonts w:asciiTheme="minorHAnsi" w:hAnsiTheme="minorHAnsi" w:cstheme="minorHAnsi"/>
          <w:noProof/>
          <w:szCs w:val="22"/>
        </w:rPr>
        <w:t>(Ramsbottom 1973, 1978, 1979; Holdsworth &amp; Collinson 1988; Waters &amp; Condon 2012)</w:t>
      </w:r>
      <w:r w:rsidR="008A25DC" w:rsidRPr="00454DA4">
        <w:rPr>
          <w:rFonts w:asciiTheme="minorHAnsi" w:hAnsiTheme="minorHAnsi" w:cstheme="minorHAnsi"/>
          <w:szCs w:val="22"/>
        </w:rPr>
        <w:fldChar w:fldCharType="end"/>
      </w:r>
      <w:r w:rsidR="00ED1CE6" w:rsidRPr="00454DA4">
        <w:rPr>
          <w:rFonts w:asciiTheme="minorHAnsi" w:hAnsiTheme="minorHAnsi" w:cstheme="minorHAnsi"/>
          <w:szCs w:val="22"/>
        </w:rPr>
        <w:t>. Marine bands are interpreted to represent condensation associated with maximum flooding surfaces during major transgressions (3</w:t>
      </w:r>
      <w:r w:rsidR="00ED1CE6" w:rsidRPr="00454DA4">
        <w:rPr>
          <w:rFonts w:asciiTheme="minorHAnsi" w:hAnsiTheme="minorHAnsi" w:cstheme="minorHAnsi"/>
          <w:szCs w:val="22"/>
          <w:vertAlign w:val="superscript"/>
        </w:rPr>
        <w:t>rd</w:t>
      </w:r>
      <w:r w:rsidR="00ED1CE6" w:rsidRPr="00454DA4">
        <w:rPr>
          <w:rFonts w:asciiTheme="minorHAnsi" w:hAnsiTheme="minorHAnsi" w:cstheme="minorHAnsi"/>
          <w:szCs w:val="22"/>
        </w:rPr>
        <w:t xml:space="preserve"> order cycles; </w:t>
      </w:r>
      <w:r w:rsidR="008A25DC" w:rsidRPr="00454DA4">
        <w:rPr>
          <w:rFonts w:asciiTheme="minorHAnsi" w:hAnsiTheme="minorHAnsi" w:cstheme="minorHAnsi"/>
          <w:szCs w:val="22"/>
        </w:rPr>
        <w:fldChar w:fldCharType="begin" w:fldLock="1"/>
      </w:r>
      <w:r w:rsidR="000B67A8" w:rsidRPr="00454DA4">
        <w:rPr>
          <w:rFonts w:asciiTheme="minorHAnsi" w:hAnsiTheme="minorHAnsi" w:cstheme="minorHAnsi"/>
          <w:szCs w:val="22"/>
        </w:rPr>
        <w:instrText>ADDIN CSL_CITATION { "citationItems" : [ { "id" : "ITEM-1", "itemData" : { "author" : [ { "dropping-particle" : "", "family" : "Mitchum", "given" : "R. M. Jr.", "non-dropping-particle" : "", "parse-names" : false, "suffix" : "" }, { "dropping-particle" : "", "family" : "Wagoner", "given" : "J. C.", "non-dropping-particle" : "Van", "parse-names" : false, "suffix" : "" } ], "container-title" : "Sedimentary Geology", "id" : "ITEM-1", "issued" : { "date-parts" : [ [ "1991" ] ] }, "page" : "131-160", "title" : "High-frequency sequences and their stacking patterns: sequence stratigraphic evidence of high frequency eustatic cycles", "type" : "article-journal", "volume" : "10" }, "uris" : [ "http://www.mendeley.com/documents/?uuid=968081f2-9e5f-4956-8cea-326c1bf05a92" ] } ], "mendeley" : { "formattedCitation" : "(Mitchum &amp; Van Wagoner 1991)", "manualFormatting" : "Mitchum and Van Wagoner, 1991)", "plainTextFormattedCitation" : "(Mitchum &amp; Van Wagoner 1991)", "previouslyFormattedCitation" : "(Mitchum &amp; Van Wagoner 1991)" }, "properties" : { "noteIndex" : 0 }, "schema" : "https://github.com/citation-style-language/schema/raw/master/csl-citation.json" }</w:instrText>
      </w:r>
      <w:r w:rsidR="008A25DC" w:rsidRPr="00454DA4">
        <w:rPr>
          <w:rFonts w:asciiTheme="minorHAnsi" w:hAnsiTheme="minorHAnsi" w:cstheme="minorHAnsi"/>
          <w:szCs w:val="22"/>
        </w:rPr>
        <w:fldChar w:fldCharType="separate"/>
      </w:r>
      <w:r w:rsidR="00360AAC" w:rsidRPr="00454DA4">
        <w:rPr>
          <w:rFonts w:asciiTheme="minorHAnsi" w:hAnsiTheme="minorHAnsi" w:cstheme="minorHAnsi"/>
          <w:noProof/>
          <w:szCs w:val="22"/>
        </w:rPr>
        <w:t>Mitchum and Van Wagoner, 1991)</w:t>
      </w:r>
      <w:r w:rsidR="008A25DC" w:rsidRPr="00454DA4">
        <w:rPr>
          <w:rFonts w:asciiTheme="minorHAnsi" w:hAnsiTheme="minorHAnsi" w:cstheme="minorHAnsi"/>
          <w:szCs w:val="22"/>
        </w:rPr>
        <w:fldChar w:fldCharType="end"/>
      </w:r>
      <w:r w:rsidR="00ED1CE6" w:rsidRPr="00454DA4">
        <w:rPr>
          <w:rFonts w:asciiTheme="minorHAnsi" w:hAnsiTheme="minorHAnsi" w:cstheme="minorHAnsi"/>
          <w:szCs w:val="22"/>
        </w:rPr>
        <w:t xml:space="preserve">, </w:t>
      </w:r>
      <w:r w:rsidR="00A06F75" w:rsidRPr="00454DA4">
        <w:rPr>
          <w:rFonts w:asciiTheme="minorHAnsi" w:hAnsiTheme="minorHAnsi" w:cstheme="minorHAnsi"/>
          <w:szCs w:val="22"/>
        </w:rPr>
        <w:t>and in the Namurian</w:t>
      </w:r>
      <w:r w:rsidR="00EA2BDA" w:rsidRPr="00454DA4">
        <w:rPr>
          <w:rFonts w:asciiTheme="minorHAnsi" w:hAnsiTheme="minorHAnsi" w:cstheme="minorHAnsi"/>
          <w:szCs w:val="22"/>
        </w:rPr>
        <w:t xml:space="preserve"> have been </w:t>
      </w:r>
      <w:r w:rsidR="00ED1CE6" w:rsidRPr="00454DA4">
        <w:rPr>
          <w:rFonts w:asciiTheme="minorHAnsi" w:hAnsiTheme="minorHAnsi" w:cstheme="minorHAnsi"/>
          <w:szCs w:val="22"/>
        </w:rPr>
        <w:t xml:space="preserve">linked to </w:t>
      </w:r>
      <w:r w:rsidR="00345815" w:rsidRPr="00454DA4">
        <w:rPr>
          <w:rFonts w:asciiTheme="minorHAnsi" w:hAnsiTheme="minorHAnsi" w:cstheme="minorHAnsi"/>
          <w:szCs w:val="22"/>
        </w:rPr>
        <w:t>possible</w:t>
      </w:r>
      <w:r w:rsidR="00ED1CE6" w:rsidRPr="00454DA4">
        <w:rPr>
          <w:rFonts w:asciiTheme="minorHAnsi" w:hAnsiTheme="minorHAnsi" w:cstheme="minorHAnsi"/>
          <w:szCs w:val="22"/>
        </w:rPr>
        <w:t xml:space="preserve"> </w:t>
      </w:r>
      <w:r w:rsidR="00345815" w:rsidRPr="00454DA4">
        <w:rPr>
          <w:rFonts w:asciiTheme="minorHAnsi" w:hAnsiTheme="minorHAnsi" w:cstheme="minorHAnsi"/>
          <w:szCs w:val="22"/>
        </w:rPr>
        <w:t xml:space="preserve">fluctuations in </w:t>
      </w:r>
      <w:r w:rsidR="00643E4B" w:rsidRPr="00454DA4">
        <w:rPr>
          <w:rFonts w:asciiTheme="minorHAnsi" w:hAnsiTheme="minorHAnsi" w:cstheme="minorHAnsi"/>
          <w:szCs w:val="22"/>
        </w:rPr>
        <w:t>Gondwanan ice-sheet dynamics</w:t>
      </w:r>
      <w:r w:rsidR="00ED1CE6" w:rsidRPr="00454DA4">
        <w:rPr>
          <w:rFonts w:asciiTheme="minorHAnsi" w:hAnsiTheme="minorHAnsi" w:cstheme="minorHAnsi"/>
          <w:szCs w:val="22"/>
        </w:rPr>
        <w:t xml:space="preserve"> and inferred Milankovitch orbital forcing</w:t>
      </w:r>
      <w:r w:rsidR="001C0880" w:rsidRPr="00454DA4">
        <w:rPr>
          <w:rFonts w:asciiTheme="minorHAnsi" w:hAnsiTheme="minorHAnsi" w:cstheme="minorHAnsi"/>
          <w:szCs w:val="22"/>
        </w:rPr>
        <w:t xml:space="preserve"> </w:t>
      </w:r>
      <w:r w:rsidR="008A25DC" w:rsidRPr="00454DA4">
        <w:rPr>
          <w:rFonts w:asciiTheme="minorHAnsi" w:hAnsiTheme="minorHAnsi" w:cstheme="minorHAnsi"/>
          <w:szCs w:val="22"/>
        </w:rPr>
        <w:fldChar w:fldCharType="begin" w:fldLock="1"/>
      </w:r>
      <w:r w:rsidR="000B67A8" w:rsidRPr="00454DA4">
        <w:rPr>
          <w:rFonts w:asciiTheme="minorHAnsi" w:hAnsiTheme="minorHAnsi" w:cstheme="minorHAnsi"/>
          <w:szCs w:val="22"/>
        </w:rPr>
        <w:instrText>ADDIN CSL_CITATION { "citationItems" : [ { "id" : "ITEM-1", "itemData" : { "author" : [ { "dropping-particle" : "", "family" : "Isbell", "given" : "John L", "non-dropping-particle" : "", "parse-names" : false, "suffix" : "" }, { "dropping-particle" : "", "family" : "Miller", "given" : "Molly F", "non-dropping-particle" : "", "parse-names" : false, "suffix" : "" }, { "dropping-particle" : "", "family" : "Wolfe", "given" : "Keri L", "non-dropping-particle" : "", "parse-names" : false, "suffix" : "" }, { "dropping-particle" : "", "family" : "Lenaker", "given" : "Paul A", "non-dropping-particle" : "", "parse-names" : false, "suffix" : "" } ], "container-title" : "Extreme Deposition environments: Mega end members in geologic time: Geological Society of America Special Paper 370", "id" : "ITEM-1", "issued" : { "date-parts" : [ [ "2003" ] ] }, "page" : "5-24", "publisher" : "Geological Society of America", "publisher-place" : "Boulder Colorado", "title" : "Timing of late Paleozoic glaciation in Gondwana: Was glaciation responsible for the development of northern hemisphere cyclothems?", "type" : "chapter" }, "uris" : [ "http://www.mendeley.com/documents/?uuid=f86e32d9-706b-45d1-86f5-069580391686" ] }, { "id" : "ITEM-2", "itemData" : { "DOI" : "10.2110/jsr.2008.058", "ISSN" : "1527-1404", "PMID" : "27561", "abstract" : "A comprehensive literature review shows that the magnitude of eustatic fluctuations varied throughout the Carboniferous and Permian and that at least eight distinct phases can be recognized. Facies juxtapositions in carbonate successions and erosional relief in clastic successions indicate that glacioeustatic fluctuations of 20-25 m, and occasionally as much as 60 m, took place throughout the early Mississippian (Tournaisian)--a widely recognized glacial period. Middle Mississippian (mid-Chadian through Holkerian) shallow marine carbonate and clastic successions indicate that eustatic fluctuations were 10-25 m, a decrease that matches well with the paucity of coeval glacial deposits. Late Visean (Asbian through mid-Brigantian) glacioeustatic fluctuations of 10-50 m record the initial phases of ice accumulation in advance of the widespread mid-Carboniferous glacial event. The latest Mississippian-earliest Pennsylvanian (mid-Brigantian through Langsettian) was a time of widespread glaciation, and strata of this age commonly exhibit evidence of glacioeustatic fluctuations of as much as 40-100 m. Although middle Pennsylvanian (Duckmantian through Asturian) glacial deposits are present in eastern Australia, paleovalley depths suggest that coeval glacioeustatic fluctuations were less than 40 m. Glacioeustatic fluctuations of as much as 100-120 m have been widely reported from late Pennsylvanian-earliest Permian (Stephanian through mid-Sakmarian) successions in North America, an increase that corresponds to the growth of large ice sheets across much of Gondwana and the accumulation of ice in the northern hemisphere. Incision and facies juxtaposition in Early-middle Permian (mid-Sakmarian through Kungurian) successions in eastern Australia indicate that glacioeustatic fluctuations of 30-70 m occurred during the waning stages of major glaciation. Erosional relief in paleoequatorial carbonates and the presence of coeval glacial deposits in Australia suggests that eustatic fluctuations of 10-60 m occurred during the final stages of glaciation in the middle to Late Permian (Roadian through Capitanian), but the modest size of most of these fluctuations makes it difficult to isolate the glacioeustatic signature. This review demonstrates that far-field cyclic successions record changing glacial conditions in Gondwana, that the magnitude of glacioeustatic fluctuations was directly related to the volume of glacial ice, that Carboniferous-Permian glacioeustasy was more v\u2026", "author" : [ { "dropping-particle" : "", "family" : "Rygel", "given" : "M. C.", "non-dropping-particle" : "", "parse-names" : false, "suffix" : "" }, { "dropping-particle" : "", "family" : "Fielding", "given" : "C. R.", "non-dropping-particle" : "", "parse-names" : false, "suffix" : "" }, { "dropping-particle" : "", "family" : "Frank", "given" : "T. D.", "non-dropping-particle" : "", "parse-names" : false, "suffix" : "" }, { "dropping-particle" : "", "family" : "Birgenheier", "given" : "L. P.", "non-dropping-particle" : "", "parse-names" : false, "suffix" : "" } ], "container-title" : "Journal of Sedimentary Research", "id" : "ITEM-2", "issue" : "8", "issued" : { "date-parts" : [ [ "2008" ] ] }, "page" : "500-511", "title" : "The Magnitude of Late Paleozoic Glacioeustatic Fluctuations: A Synthesis", "type" : "article-journal", "volume" : "78" }, "uris" : [ "http://www.mendeley.com/documents/?uuid=dd1af469-cbd4-4c21-91df-430947527545" ] }, { "id" : "ITEM-3", "itemData" : { "DOI" : "10.1130/2008.2441(23).", "author" : [ { "dropping-particle" : "", "family" : "Frank", "given" : "T D", "non-dropping-particle" : "", "parse-names" : false, "suffix" : "" }, { "dropping-particle" : "", "family" : "Birgenheier", "given" : "L P", "non-dropping-particle" : "", "parse-names" : false, "suffix" : "" }, { "dropping-particle" : "", "family" : "Monta\u00f1ez", "given" : "I P", "non-dropping-particle" : "", "parse-names" : false, "suffix" : "" }, { "dropping-particle" : "", "family" : "Fielding", "given" : "C R", "non-dropping-particle" : "", "parse-names" : false, "suffix" : "" }, { "dropping-particle" : "", "family" : "Rygel", "given" : "M C", "non-dropping-particle" : "", "parse-names" : false, "suffix" : "" } ], "container-title" : "The Geological Society of America: Special Paper 441", "id" : "ITEM-3", "issue" : "23", "issued" : { "date-parts" : [ [ "2008" ] ] }, "page" : "1-12", "title" : "Late Paleozoic climate dynamics revealed by comparison of ice-proximal stratigraphic and ice-distal isotopic records", "type" : "article-journal", "volume" : "2441" }, "uris" : [ "http://www.mendeley.com/documents/?uuid=00ba2560-a4bf-4f42-914c-7a3dbd8d1719" ] }, { "id" : "ITEM-4", "itemData" : { "author" : [ { "dropping-particle" : "", "family" : "Waters", "given" : "Colin N", "non-dropping-particle" : "", "parse-names" : false, "suffix" : "" }, { "dropping-particle" : "", "family" : "Condon", "given" : "Daniel J", "non-dropping-particle" : "", "parse-names" : false, "suffix" : "" } ], "container-title" : "Journal of the Geological Society, London", "id" : "ITEM-4", "issue" : "1", "issued" : { "date-parts" : [ [ "2012" ] ] }, "page" : "37-51", "title" : "Nature and timing of Late Mississippian to Mid Pennsylvanian glacio-eustatic sea-level changes of the Pennine Basin, UK", "type" : "article-journal", "volume" : "169" }, "uris" : [ "http://www.mendeley.com/documents/?uuid=4de5b41b-1d59-4493-9aa8-1b575d4777f3" ] }, { "id" : "ITEM-5", "itemData" : { "DOI" : "http://dx.doi.org/10.2110/jsr.2014.18", "author" : [ { "dropping-particle" : "", "family" : "K\u00f6nitzer", "given" : "Sven F.", "non-dropping-particle" : "", "parse-names" : false, "suffix" : "" }, { "dropping-particle" : "", "family" : "Davies", "given" : "Sarah J", "non-dropping-particle" : "", "parse-names" : false, "suffix" : "" }, { "dropping-particle" : "", "family" : "Stephenson", "given" : "Michael H", "non-dropping-particle" : "", "parse-names" : false, "suffix" : "" }, { "dropping-particle" : "", "family" : "Leng", "given" : "Melanie J", "non-dropping-particle" : "", "parse-names" : false, "suffix" : "" } ], "container-title" : "Journal of Sedimentary Research", "id" : "ITEM-5", "issued" : { "date-parts" : [ [ "2014" ] ] }, "page" : "198-214", "title" : "Depostional Controls on Mudstone Lithofacies in a Basinal Setting: Implications For The Delivery of Sedimentary Organic Matter", "type" : "article-journal", "volume" : "84" }, "uris" : [ "http://www.mendeley.com/documents/?uuid=30cb55ae-8da5-4fac-80ba-3f1d7b03eb84" ] }, { "id" : "ITEM-6", "itemData" : { "DOI" : "10.1016/j.marpetgeo.2014.07.022", "ISSN" : "0264-8172", "author" : [ { "dropping-particle" : "", "family" : "Gross", "given" : "D", "non-dropping-particle" : "", "parse-names" : false, "suffix" : "" }, { "dropping-particle" : "", "family" : "Sachsenhofer", "given" : "R F", "non-dropping-particle" : "", "parse-names" : false, "suffix" : "" }, { "dropping-particle" : "", "family" : "Bechtel", "given" : "A", "non-dropping-particle" : "", "parse-names" : false, "suffix" : "" }, { "dropping-particle" : "", "family" : "Pytlak", "given" : "L", "non-dropping-particle" : "", "parse-names" : false, "suffix" : "" }, { "dropping-particle" : "", "family" : "Rupprecht", "given" : "B", "non-dropping-particle" : "", "parse-names" : false, "suffix" : "" }, { "dropping-particle" : "", "family" : "Wegerer", "given" : "E", "non-dropping-particle" : "", "parse-names" : false, "suffix" : "" } ], "container-title" : "Marine and Petroleum Geology", "id" : "ITEM-6", "issued" : { "date-parts" : [ [ "2015" ] ] }, "page" : "1-21", "publisher" : "Elsevier Ltd", "title" : "Organic geochemistry of Mississippian shales (Bowland Shale Formation) in central Britain: Implications for depositional environment , source rock and gas shale potential", "type" : "article-journal", "volume" : "59" }, "uris" : [ "http://www.mendeley.com/documents/?uuid=304a3fa1-73cb-43fc-aa24-05abc141f497" ] }, { "id" : "ITEM-7", "itemData" : { "DOI" : "10.1144/0016-76492010-048", "ISSN" : "0016-7649", "abstract" : "During the Serpukhovian (early Namurian) icehouse conditions were initiated in the southern hemisphere. However, nearfield evidence is inconsistent: glaciation appears to have started in limited areas of eastern Australia in the earliest Serpukhovian, followed by a long interglacial, whereas data from South America and Tibet suggest glaciation throughout the Serpukhovian. New farfield data from the Woodland, Throckley and Rowlands Gill boreholes in northern England allow this inconsistency to be addressed. 18O from well-preserved late Serpukhovian (late Pendleian to early Arnsbergian) Woodland brachiopods vary between \u20133.4 and \u20136.3, and 13C varies between \u20132.0 and +3.2, suggesting a 18O seawater (w) value of around \u20131.8 VSMOW, and therefore an absence of widespread ice-caps. The organic carbon 13C upward increasing trend in the Throckley borehole (Serpukhovian to Bashkirian; c. \u201324 to c. \u201322) and the Rowlands Gill borehole (Serpukhovian; c. \u201324 to c. \u201323) suggests large-scale burial of organic material, probably in burgeoning lycophyte-dominated coal forest, implying a fall in pCO2. pCO2 reduction appears not to have caused large-scale glaciation until the early Bashkirian, but a scenario of coalescing upland ice-caps through the Serpukhovian with a background of decreasing pCO2 appears to be similar to the process that initiated Cenozoic Antarctic glaciation.", "author" : [ { "dropping-particle" : "", "family" : "Stephenson", "given" : "M.H.", "non-dropping-particle" : "", "parse-names" : false, "suffix" : "" }, { "dropping-particle" : "", "family" : "Angliolini", "given" : "L.", "non-dropping-particle" : "", "parse-names" : false, "suffix" : "" }, { "dropping-particle" : "", "family" : "Cozar", "given" : "P.", "non-dropping-particle" : "", "parse-names" : false, "suffix" : "" }, { "dropping-particle" : "", "family" : "Jadoul", "given" : "F.", "non-dropping-particle" : "", "parse-names" : false, "suffix" : "" }, { "dropping-particle" : "", "family" : "Leng", "given" : "M.J.", "non-dropping-particle" : "", "parse-names" : false, "suffix" : "" }, { "dropping-particle" : "", "family" : "Millward", "given" : "D.", "non-dropping-particle" : "", "parse-names" : false, "suffix" : "" }, { "dropping-particle" : "", "family" : "Chenery", "given" : "S.", "non-dropping-particle" : "", "parse-names" : false, "suffix" : "" } ], "container-title" : "Jornal of the Geological Society, London", "id" : "ITEM-7", "issued" : { "date-parts" : [ [ "2010" ] ] }, "page" : "1-14", "title" : "Northern England Serpukhovian (Early Namurian) farfield responses to southern hemisphere glaciation", "type" : "article-journal", "volume" : "167" }, "uris" : [ "http://www.mendeley.com/documents/?uuid=3409f0d7-d1ba-4872-af57-2ff2ddf9a156" ] } ], "mendeley" : { "formattedCitation" : "(Isbell &lt;i&gt;et al.&lt;/i&gt; 2003; Rygel &lt;i&gt;et al.&lt;/i&gt; 2008; Frank &lt;i&gt;et al.&lt;/i&gt; 2008; Waters &amp; Condon 2012; K\u00f6nitzer &lt;i&gt;et al.&lt;/i&gt; 2014; Gross &lt;i&gt;et al.&lt;/i&gt; 2015; Stephenson &lt;i&gt;et al.&lt;/i&gt; 2010)", "plainTextFormattedCitation" : "(Isbell et al. 2003; Rygel et al. 2008; Frank et al. 2008; Waters &amp; Condon 2012; K\u00f6nitzer et al. 2014; Gross et al. 2015; Stephenson et al. 2010)", "previouslyFormattedCitation" : "(Isbell &lt;i&gt;et al.&lt;/i&gt; 2003; Rygel &lt;i&gt;et al.&lt;/i&gt; 2008; Frank &lt;i&gt;et al.&lt;/i&gt; 2008; Waters &amp; Condon 2012; K\u00f6nitzer &lt;i&gt;et al.&lt;/i&gt; 2014; Gross &lt;i&gt;et al.&lt;/i&gt; 2015; Stephenson &lt;i&gt;et al.&lt;/i&gt; 2010)" }, "properties" : { "noteIndex" : 0 }, "schema" : "https://github.com/citation-style-language/schema/raw/master/csl-citation.json" }</w:instrText>
      </w:r>
      <w:r w:rsidR="008A25DC" w:rsidRPr="00454DA4">
        <w:rPr>
          <w:rFonts w:asciiTheme="minorHAnsi" w:hAnsiTheme="minorHAnsi" w:cstheme="minorHAnsi"/>
          <w:szCs w:val="22"/>
        </w:rPr>
        <w:fldChar w:fldCharType="separate"/>
      </w:r>
      <w:r w:rsidR="004671B9" w:rsidRPr="00454DA4">
        <w:rPr>
          <w:rFonts w:asciiTheme="minorHAnsi" w:hAnsiTheme="minorHAnsi" w:cstheme="minorHAnsi"/>
          <w:noProof/>
          <w:szCs w:val="22"/>
        </w:rPr>
        <w:t xml:space="preserve">(Isbell </w:t>
      </w:r>
      <w:r w:rsidR="004671B9" w:rsidRPr="00454DA4">
        <w:rPr>
          <w:rFonts w:asciiTheme="minorHAnsi" w:hAnsiTheme="minorHAnsi" w:cstheme="minorHAnsi"/>
          <w:i/>
          <w:noProof/>
          <w:szCs w:val="22"/>
        </w:rPr>
        <w:t>et al.</w:t>
      </w:r>
      <w:r w:rsidR="004671B9" w:rsidRPr="00454DA4">
        <w:rPr>
          <w:rFonts w:asciiTheme="minorHAnsi" w:hAnsiTheme="minorHAnsi" w:cstheme="minorHAnsi"/>
          <w:noProof/>
          <w:szCs w:val="22"/>
        </w:rPr>
        <w:t xml:space="preserve"> 2003; Rygel </w:t>
      </w:r>
      <w:r w:rsidR="004671B9" w:rsidRPr="00454DA4">
        <w:rPr>
          <w:rFonts w:asciiTheme="minorHAnsi" w:hAnsiTheme="minorHAnsi" w:cstheme="minorHAnsi"/>
          <w:i/>
          <w:noProof/>
          <w:szCs w:val="22"/>
        </w:rPr>
        <w:t>et al.</w:t>
      </w:r>
      <w:r w:rsidR="004671B9" w:rsidRPr="00454DA4">
        <w:rPr>
          <w:rFonts w:asciiTheme="minorHAnsi" w:hAnsiTheme="minorHAnsi" w:cstheme="minorHAnsi"/>
          <w:noProof/>
          <w:szCs w:val="22"/>
        </w:rPr>
        <w:t xml:space="preserve"> 2008; Frank </w:t>
      </w:r>
      <w:r w:rsidR="004671B9" w:rsidRPr="00454DA4">
        <w:rPr>
          <w:rFonts w:asciiTheme="minorHAnsi" w:hAnsiTheme="minorHAnsi" w:cstheme="minorHAnsi"/>
          <w:i/>
          <w:noProof/>
          <w:szCs w:val="22"/>
        </w:rPr>
        <w:t>et al.</w:t>
      </w:r>
      <w:r w:rsidR="004671B9" w:rsidRPr="00454DA4">
        <w:rPr>
          <w:rFonts w:asciiTheme="minorHAnsi" w:hAnsiTheme="minorHAnsi" w:cstheme="minorHAnsi"/>
          <w:noProof/>
          <w:szCs w:val="22"/>
        </w:rPr>
        <w:t xml:space="preserve"> 2008; Waters &amp; Condon 2012; Könitzer </w:t>
      </w:r>
      <w:r w:rsidR="004671B9" w:rsidRPr="00454DA4">
        <w:rPr>
          <w:rFonts w:asciiTheme="minorHAnsi" w:hAnsiTheme="minorHAnsi" w:cstheme="minorHAnsi"/>
          <w:i/>
          <w:noProof/>
          <w:szCs w:val="22"/>
        </w:rPr>
        <w:t>et al.</w:t>
      </w:r>
      <w:r w:rsidR="004671B9" w:rsidRPr="00454DA4">
        <w:rPr>
          <w:rFonts w:asciiTheme="minorHAnsi" w:hAnsiTheme="minorHAnsi" w:cstheme="minorHAnsi"/>
          <w:noProof/>
          <w:szCs w:val="22"/>
        </w:rPr>
        <w:t xml:space="preserve"> 2014; Gross </w:t>
      </w:r>
      <w:r w:rsidR="004671B9" w:rsidRPr="00454DA4">
        <w:rPr>
          <w:rFonts w:asciiTheme="minorHAnsi" w:hAnsiTheme="minorHAnsi" w:cstheme="minorHAnsi"/>
          <w:i/>
          <w:noProof/>
          <w:szCs w:val="22"/>
        </w:rPr>
        <w:t>et al.</w:t>
      </w:r>
      <w:r w:rsidR="004671B9" w:rsidRPr="00454DA4">
        <w:rPr>
          <w:rFonts w:asciiTheme="minorHAnsi" w:hAnsiTheme="minorHAnsi" w:cstheme="minorHAnsi"/>
          <w:noProof/>
          <w:szCs w:val="22"/>
        </w:rPr>
        <w:t xml:space="preserve"> 2015; Stephenson </w:t>
      </w:r>
      <w:r w:rsidR="004671B9" w:rsidRPr="00454DA4">
        <w:rPr>
          <w:rFonts w:asciiTheme="minorHAnsi" w:hAnsiTheme="minorHAnsi" w:cstheme="minorHAnsi"/>
          <w:i/>
          <w:noProof/>
          <w:szCs w:val="22"/>
        </w:rPr>
        <w:t>et al.</w:t>
      </w:r>
      <w:r w:rsidR="004671B9" w:rsidRPr="00454DA4">
        <w:rPr>
          <w:rFonts w:asciiTheme="minorHAnsi" w:hAnsiTheme="minorHAnsi" w:cstheme="minorHAnsi"/>
          <w:noProof/>
          <w:szCs w:val="22"/>
        </w:rPr>
        <w:t xml:space="preserve"> 2010)</w:t>
      </w:r>
      <w:r w:rsidR="008A25DC" w:rsidRPr="00454DA4">
        <w:rPr>
          <w:rFonts w:asciiTheme="minorHAnsi" w:hAnsiTheme="minorHAnsi" w:cstheme="minorHAnsi"/>
          <w:szCs w:val="22"/>
        </w:rPr>
        <w:fldChar w:fldCharType="end"/>
      </w:r>
      <w:r w:rsidR="00ED1CE6" w:rsidRPr="00454DA4">
        <w:rPr>
          <w:rFonts w:asciiTheme="minorHAnsi" w:hAnsiTheme="minorHAnsi" w:cstheme="minorHAnsi"/>
          <w:szCs w:val="22"/>
        </w:rPr>
        <w:t xml:space="preserve">. </w:t>
      </w:r>
      <w:r w:rsidR="001C070C" w:rsidRPr="00454DA4">
        <w:rPr>
          <w:rFonts w:asciiTheme="minorHAnsi" w:hAnsiTheme="minorHAnsi" w:cstheme="minorHAnsi"/>
          <w:szCs w:val="22"/>
        </w:rPr>
        <w:t>The occurrence of the B</w:t>
      </w:r>
      <w:r w:rsidR="001C070C" w:rsidRPr="001B7CC0">
        <w:rPr>
          <w:rFonts w:asciiTheme="minorHAnsi" w:hAnsiTheme="minorHAnsi" w:cstheme="minorHAnsi"/>
          <w:szCs w:val="22"/>
          <w:vertAlign w:val="subscript"/>
        </w:rPr>
        <w:t>2b</w:t>
      </w:r>
      <w:r w:rsidR="001C070C" w:rsidRPr="00454DA4">
        <w:rPr>
          <w:rFonts w:asciiTheme="minorHAnsi" w:hAnsiTheme="minorHAnsi" w:cstheme="minorHAnsi"/>
          <w:szCs w:val="22"/>
        </w:rPr>
        <w:t xml:space="preserve"> at the base of Cycle IV can be used to infer that the cycles (I, II, III and IV) observed within the core could represent relative sea level cycles similar to those observed by Ramsbottom</w:t>
      </w:r>
      <w:r w:rsidR="0093024D" w:rsidRPr="00454DA4">
        <w:rPr>
          <w:rFonts w:asciiTheme="minorHAnsi" w:hAnsiTheme="minorHAnsi" w:cstheme="minorHAnsi"/>
          <w:szCs w:val="22"/>
        </w:rPr>
        <w:t xml:space="preserve"> (‘mesothems’ D2 to D</w:t>
      </w:r>
      <w:r w:rsidR="004F3C6E">
        <w:rPr>
          <w:rFonts w:asciiTheme="minorHAnsi" w:hAnsiTheme="minorHAnsi" w:cstheme="minorHAnsi"/>
          <w:szCs w:val="22"/>
        </w:rPr>
        <w:t>6</w:t>
      </w:r>
      <w:r w:rsidR="0093024D" w:rsidRPr="00454DA4">
        <w:rPr>
          <w:rFonts w:asciiTheme="minorHAnsi" w:hAnsiTheme="minorHAnsi" w:cstheme="minorHAnsi"/>
          <w:szCs w:val="22"/>
        </w:rPr>
        <w:t xml:space="preserve">b; </w:t>
      </w:r>
      <w:r w:rsidR="008A25DC" w:rsidRPr="00454DA4">
        <w:rPr>
          <w:rFonts w:asciiTheme="minorHAnsi" w:hAnsiTheme="minorHAnsi" w:cstheme="minorHAnsi"/>
          <w:szCs w:val="22"/>
        </w:rPr>
        <w:fldChar w:fldCharType="begin" w:fldLock="1"/>
      </w:r>
      <w:r w:rsidR="000B67A8" w:rsidRPr="00454DA4">
        <w:rPr>
          <w:rFonts w:asciiTheme="minorHAnsi" w:hAnsiTheme="minorHAnsi" w:cstheme="minorHAnsi"/>
          <w:szCs w:val="22"/>
        </w:rPr>
        <w:instrText>ADDIN CSL_CITATION { "citationItems" : [ { "id" : "ITEM-1", "itemData" : { "DOI" : "10.1144/pygs.39.4.567", "ISSN" : "0044-0604", "author" : [ { "dropping-particle" : "", "family" : "Ramsbottom", "given" : "W. H. C.", "non-dropping-particle" : "", "parse-names" : false, "suffix" : "" } ], "container-title" : "Proceedings of the Yorkshire Geological Society", "id" : "ITEM-1", "issue" : "4", "issued" : { "date-parts" : [ [ "1973" ] ] }, "page" : "567-607", "title" : "Transgressions and Regressions in the Dinantian: a New Synthesis of British Dinantian Stratigraphy", "type" : "article-journal", "volume" : "39" }, "suppress-author" : 1, "uris" : [ "http://www.mendeley.com/documents/?uuid=b6940af7-aa3b-4a93-950d-aee865c15ab3" ] }, { "id" : "ITEM-2", "itemData" : { "author" : [ { "dropping-particle" : "", "family" : "Ramsbottom", "given" : "W. H. C.", "non-dropping-particle" : "", "parse-names" : false, "suffix" : "" } ], "container-title" : "Proceedings of the Yorkshire Geological Society", "id" : "ITEM-2", "issued" : { "date-parts" : [ [ "1981" ] ] }, "page" : "473-482", "title" : "Eustacy, Sea Level and Local Tectonism, with Examples from the British Carboniferous", "type" : "article-journal", "volume" : "43" }, "suppress-author" : 1, "uris" : [ "http://www.mendeley.com/documents/?uuid=78ebb183-1511-4c05-a086-d5e2c33a9fb1" ] } ], "mendeley" : { "formattedCitation" : "(1973, 1981)", "manualFormatting" : "1981, 1973)", "plainTextFormattedCitation" : "(1973, 1981)", "previouslyFormattedCitation" : "(1973, 1981)" }, "properties" : { "noteIndex" : 0 }, "schema" : "https://github.com/citation-style-language/schema/raw/master/csl-citation.json" }</w:instrText>
      </w:r>
      <w:r w:rsidR="008A25DC" w:rsidRPr="00454DA4">
        <w:rPr>
          <w:rFonts w:asciiTheme="minorHAnsi" w:hAnsiTheme="minorHAnsi" w:cstheme="minorHAnsi"/>
          <w:szCs w:val="22"/>
        </w:rPr>
        <w:fldChar w:fldCharType="separate"/>
      </w:r>
      <w:r w:rsidR="002E7F29" w:rsidRPr="00454DA4">
        <w:rPr>
          <w:rFonts w:asciiTheme="minorHAnsi" w:hAnsiTheme="minorHAnsi" w:cstheme="minorHAnsi"/>
          <w:noProof/>
          <w:szCs w:val="22"/>
        </w:rPr>
        <w:t>1981, 1973)</w:t>
      </w:r>
      <w:r w:rsidR="008A25DC" w:rsidRPr="00454DA4">
        <w:rPr>
          <w:rFonts w:asciiTheme="minorHAnsi" w:hAnsiTheme="minorHAnsi" w:cstheme="minorHAnsi"/>
          <w:szCs w:val="22"/>
        </w:rPr>
        <w:fldChar w:fldCharType="end"/>
      </w:r>
      <w:r w:rsidR="0093024D" w:rsidRPr="00454DA4">
        <w:rPr>
          <w:rFonts w:asciiTheme="minorHAnsi" w:hAnsiTheme="minorHAnsi" w:cstheme="minorHAnsi"/>
          <w:szCs w:val="22"/>
        </w:rPr>
        <w:t xml:space="preserve"> and </w:t>
      </w:r>
      <w:r w:rsidR="00A00D07" w:rsidRPr="00454DA4">
        <w:rPr>
          <w:rFonts w:asciiTheme="minorHAnsi" w:hAnsiTheme="minorHAnsi" w:cstheme="minorHAnsi"/>
          <w:szCs w:val="22"/>
        </w:rPr>
        <w:t xml:space="preserve">regressions observed by </w:t>
      </w:r>
      <w:r w:rsidR="009A5F57" w:rsidRPr="00454DA4">
        <w:rPr>
          <w:rFonts w:asciiTheme="minorHAnsi" w:hAnsiTheme="minorHAnsi" w:cstheme="minorHAnsi"/>
          <w:szCs w:val="22"/>
        </w:rPr>
        <w:t>Ross and</w:t>
      </w:r>
      <w:r w:rsidR="008618AB" w:rsidRPr="00454DA4">
        <w:rPr>
          <w:rFonts w:asciiTheme="minorHAnsi" w:hAnsiTheme="minorHAnsi" w:cstheme="minorHAnsi"/>
          <w:szCs w:val="22"/>
        </w:rPr>
        <w:t xml:space="preserve"> Ross </w:t>
      </w:r>
      <w:r w:rsidR="008A25DC" w:rsidRPr="00454DA4">
        <w:rPr>
          <w:rFonts w:asciiTheme="minorHAnsi" w:hAnsiTheme="minorHAnsi" w:cstheme="minorHAnsi"/>
          <w:szCs w:val="22"/>
        </w:rPr>
        <w:fldChar w:fldCharType="begin" w:fldLock="1"/>
      </w:r>
      <w:r w:rsidR="00951368" w:rsidRPr="00454DA4">
        <w:rPr>
          <w:rFonts w:asciiTheme="minorHAnsi" w:hAnsiTheme="minorHAnsi" w:cstheme="minorHAnsi"/>
          <w:szCs w:val="22"/>
        </w:rPr>
        <w:instrText>ADDIN CSL_CITATION { "citationItems" : [ { "id" : "ITEM-1", "itemData" : { "author" : [ { "dropping-particle" : "", "family" : "Ross", "given" : "C A", "non-dropping-particle" : "", "parse-names" : false, "suffix" : "" }, { "dropping-particle" : "", "family" : "Ross", "given" : "J R P", "non-dropping-particle" : "", "parse-names" : false, "suffix" : "" } ], "container-title" : "Geology", "id" : "ITEM-1", "issued" : { "date-parts" : [ [ "1987" ] ] }, "page" : "137-149", "title" : "Late Paleozoic sea levels and depositional sequences", "type" : "article-journal", "volume" : "61" }, "suppress-author" : 1, "uris" : [ "http://www.mendeley.com/documents/?uuid=aa997170-a689-4150-acd3-831f98b3a7fe" ] } ], "mendeley" : { "formattedCitation" : "(1987)", "plainTextFormattedCitation" : "(1987)", "previouslyFormattedCitation" : "(1987)" }, "properties" : { "noteIndex" : 0 }, "schema" : "https://github.com/citation-style-language/schema/raw/master/csl-citation.json" }</w:instrText>
      </w:r>
      <w:r w:rsidR="008A25DC" w:rsidRPr="00454DA4">
        <w:rPr>
          <w:rFonts w:asciiTheme="minorHAnsi" w:hAnsiTheme="minorHAnsi" w:cstheme="minorHAnsi"/>
          <w:szCs w:val="22"/>
        </w:rPr>
        <w:fldChar w:fldCharType="separate"/>
      </w:r>
      <w:r w:rsidR="009A5F57" w:rsidRPr="00454DA4">
        <w:rPr>
          <w:rFonts w:asciiTheme="minorHAnsi" w:hAnsiTheme="minorHAnsi" w:cstheme="minorHAnsi"/>
          <w:noProof/>
          <w:szCs w:val="22"/>
        </w:rPr>
        <w:t>(1987)</w:t>
      </w:r>
      <w:r w:rsidR="008A25DC" w:rsidRPr="00454DA4">
        <w:rPr>
          <w:rFonts w:asciiTheme="minorHAnsi" w:hAnsiTheme="minorHAnsi" w:cstheme="minorHAnsi"/>
          <w:szCs w:val="22"/>
        </w:rPr>
        <w:fldChar w:fldCharType="end"/>
      </w:r>
      <w:r w:rsidR="0093024D" w:rsidRPr="00454DA4">
        <w:rPr>
          <w:rFonts w:asciiTheme="minorHAnsi" w:hAnsiTheme="minorHAnsi" w:cstheme="minorHAnsi"/>
          <w:szCs w:val="22"/>
        </w:rPr>
        <w:t>.</w:t>
      </w:r>
      <w:r w:rsidR="00E57B88">
        <w:rPr>
          <w:rFonts w:asciiTheme="minorHAnsi" w:hAnsiTheme="minorHAnsi" w:cstheme="minorHAnsi"/>
          <w:szCs w:val="22"/>
        </w:rPr>
        <w:t xml:space="preserve"> </w:t>
      </w:r>
    </w:p>
    <w:p w14:paraId="6C3ABEC6" w14:textId="65FA0CF4" w:rsidR="00E57B88" w:rsidRPr="00454DA4" w:rsidRDefault="00AE1F28" w:rsidP="00ED1CE6">
      <w:pPr>
        <w:pStyle w:val="PlainText"/>
        <w:spacing w:before="240" w:line="276" w:lineRule="auto"/>
        <w:jc w:val="both"/>
        <w:rPr>
          <w:rFonts w:asciiTheme="minorHAnsi" w:hAnsiTheme="minorHAnsi" w:cstheme="minorHAnsi"/>
          <w:szCs w:val="22"/>
        </w:rPr>
      </w:pPr>
      <w:r w:rsidRPr="00AE1F28">
        <w:rPr>
          <w:rFonts w:asciiTheme="minorHAnsi" w:hAnsiTheme="minorHAnsi" w:cstheme="minorHAnsi"/>
          <w:szCs w:val="22"/>
        </w:rPr>
        <w:t xml:space="preserve">The variation in sedimentation style that is observed within the core at the boundary between </w:t>
      </w:r>
      <w:r>
        <w:rPr>
          <w:rFonts w:asciiTheme="minorHAnsi" w:hAnsiTheme="minorHAnsi" w:cstheme="minorHAnsi"/>
          <w:szCs w:val="22"/>
        </w:rPr>
        <w:t>C</w:t>
      </w:r>
      <w:r w:rsidRPr="00AE1F28">
        <w:rPr>
          <w:rFonts w:asciiTheme="minorHAnsi" w:hAnsiTheme="minorHAnsi" w:cstheme="minorHAnsi"/>
          <w:szCs w:val="22"/>
        </w:rPr>
        <w:t>ycle</w:t>
      </w:r>
      <w:r>
        <w:rPr>
          <w:rFonts w:asciiTheme="minorHAnsi" w:hAnsiTheme="minorHAnsi" w:cstheme="minorHAnsi"/>
          <w:szCs w:val="22"/>
        </w:rPr>
        <w:t xml:space="preserve"> III and C</w:t>
      </w:r>
      <w:r w:rsidRPr="00AE1F28">
        <w:rPr>
          <w:rFonts w:asciiTheme="minorHAnsi" w:hAnsiTheme="minorHAnsi" w:cstheme="minorHAnsi"/>
          <w:szCs w:val="22"/>
        </w:rPr>
        <w:t xml:space="preserve">ycle IV </w:t>
      </w:r>
      <w:r>
        <w:rPr>
          <w:rFonts w:asciiTheme="minorHAnsi" w:hAnsiTheme="minorHAnsi" w:cstheme="minorHAnsi"/>
          <w:szCs w:val="22"/>
        </w:rPr>
        <w:t xml:space="preserve">(Fig. 3) </w:t>
      </w:r>
      <w:r w:rsidRPr="00AE1F28">
        <w:rPr>
          <w:rFonts w:asciiTheme="minorHAnsi" w:hAnsiTheme="minorHAnsi" w:cstheme="minorHAnsi"/>
          <w:szCs w:val="22"/>
        </w:rPr>
        <w:t xml:space="preserve">is likely to have been effected by the changes in tectonism </w:t>
      </w:r>
      <w:r w:rsidR="00350514">
        <w:rPr>
          <w:rFonts w:asciiTheme="minorHAnsi" w:hAnsiTheme="minorHAnsi" w:cstheme="minorHAnsi"/>
          <w:szCs w:val="22"/>
        </w:rPr>
        <w:t xml:space="preserve">that </w:t>
      </w:r>
      <w:r w:rsidRPr="00AE1F28">
        <w:rPr>
          <w:rFonts w:asciiTheme="minorHAnsi" w:hAnsiTheme="minorHAnsi" w:cstheme="minorHAnsi"/>
          <w:szCs w:val="22"/>
        </w:rPr>
        <w:t xml:space="preserve">the basin experienced at the time as well as the fluctuations in sea level </w:t>
      </w:r>
      <w:r w:rsidR="00607CEC">
        <w:rPr>
          <w:rFonts w:asciiTheme="minorHAnsi" w:hAnsiTheme="minorHAnsi" w:cstheme="minorHAnsi"/>
          <w:szCs w:val="22"/>
        </w:rPr>
        <w:fldChar w:fldCharType="begin" w:fldLock="1"/>
      </w:r>
      <w:r w:rsidR="00607CEC">
        <w:rPr>
          <w:rFonts w:asciiTheme="minorHAnsi" w:hAnsiTheme="minorHAnsi" w:cstheme="minorHAnsi"/>
          <w:szCs w:val="22"/>
        </w:rPr>
        <w:instrText>ADDIN CSL_CITATION { "citationItems" : [ { "id" : "ITEM-1", "itemData" : { "ISBN" : "1862391351", "author" : [ { "dropping-particle" : "", "family" : "Fraser", "given" : "A J", "non-dropping-particle" : "", "parse-names" : false, "suffix" : "" }, { "dropping-particle" : "", "family" : "Gawthorpe", "given" : "R L", "non-dropping-particle" : "", "parse-names" : false, "suffix" : "" } ], "id" : "ITEM-1", "issued" : { "date-parts" : [ [ "2003" ] ] }, "number-of-pages" : "88", "publisher" : "Geological Society Memoirs 28", "title" : "An Atlas of Carboniferous Basin Evolution in Northern England", "type" : "book" }, "uris" : [ "http://www.mendeley.com/documents/?uuid=820ab04e-dd0d-4e81-a695-9f237480d76d" ] }, { "id" : "ITEM-2", "itemData" : { "DOI" : "10.1126/science.1161648", "author" : [ { "dropping-particle" : "", "family" : "Haq", "given" : "Bilal U", "non-dropping-particle" : "", "parse-names" : false, "suffix" : "" }, { "dropping-particle" : "", "family" : "Schutter", "given" : "Stephen R", "non-dropping-particle" : "", "parse-names" : false, "suffix" : "" } ], "container-title" : "Science", "id" : "ITEM-2", "issue" : "October", "issued" : { "date-parts" : [ [ "2008" ] ] }, "page" : "64-69", "title" : "A Chronology of Paleozoic Sea-Level Changes", "type" : "article-journal", "volume" : "322" }, "uris" : [ "http://www.mendeley.com/documents/?uuid=e1b3f1d2-74da-47e5-8270-e8a51cba435d" ] } ], "mendeley" : { "formattedCitation" : "(Fraser &amp; Gawthorpe 2003; Haq &amp; Schutter 2008)", "plainTextFormattedCitation" : "(Fraser &amp; Gawthorpe 2003; Haq &amp; Schutter 2008)", "previouslyFormattedCitation" : "(Fraser &amp; Gawthorpe 2003)" }, "properties" : { "noteIndex" : 0 }, "schema" : "https://github.com/citation-style-language/schema/raw/master/csl-citation.json" }</w:instrText>
      </w:r>
      <w:r w:rsidR="00607CEC">
        <w:rPr>
          <w:rFonts w:asciiTheme="minorHAnsi" w:hAnsiTheme="minorHAnsi" w:cstheme="minorHAnsi"/>
          <w:szCs w:val="22"/>
        </w:rPr>
        <w:fldChar w:fldCharType="separate"/>
      </w:r>
      <w:r w:rsidR="00607CEC" w:rsidRPr="00607CEC">
        <w:rPr>
          <w:rFonts w:asciiTheme="minorHAnsi" w:hAnsiTheme="minorHAnsi" w:cstheme="minorHAnsi"/>
          <w:noProof/>
          <w:szCs w:val="22"/>
        </w:rPr>
        <w:t>(Fraser &amp; Gawthorpe 2003; Haq &amp; Schutter 2008)</w:t>
      </w:r>
      <w:r w:rsidR="00607CEC">
        <w:rPr>
          <w:rFonts w:asciiTheme="minorHAnsi" w:hAnsiTheme="minorHAnsi" w:cstheme="minorHAnsi"/>
          <w:szCs w:val="22"/>
        </w:rPr>
        <w:fldChar w:fldCharType="end"/>
      </w:r>
      <w:r w:rsidR="00607CEC">
        <w:rPr>
          <w:rFonts w:asciiTheme="minorHAnsi" w:hAnsiTheme="minorHAnsi" w:cstheme="minorHAnsi"/>
          <w:szCs w:val="22"/>
        </w:rPr>
        <w:t xml:space="preserve">. </w:t>
      </w:r>
      <w:r w:rsidRPr="00AE1F28">
        <w:rPr>
          <w:rFonts w:asciiTheme="minorHAnsi" w:hAnsiTheme="minorHAnsi" w:cstheme="minorHAnsi"/>
          <w:szCs w:val="22"/>
        </w:rPr>
        <w:t xml:space="preserve">During EC3 (Chadian to Holkerian; Cycles I - III) the basin experienced a phase of active syn-rift tectonism </w:t>
      </w:r>
      <w:r w:rsidR="00350514">
        <w:rPr>
          <w:rFonts w:asciiTheme="minorHAnsi" w:hAnsiTheme="minorHAnsi" w:cstheme="minorHAnsi"/>
          <w:szCs w:val="22"/>
        </w:rPr>
        <w:t xml:space="preserve">that was </w:t>
      </w:r>
      <w:r w:rsidRPr="00AE1F28">
        <w:rPr>
          <w:rFonts w:asciiTheme="minorHAnsi" w:hAnsiTheme="minorHAnsi" w:cstheme="minorHAnsi"/>
          <w:szCs w:val="22"/>
        </w:rPr>
        <w:t>associated with the reactivation of extensional faults. Whilst during EC4 (late Holkerian to mid-Asbian) and EC6 (early – mid Brigantian) post-rift periods occurred, these tectonic changes</w:t>
      </w:r>
      <w:r w:rsidR="00350514">
        <w:rPr>
          <w:rFonts w:asciiTheme="minorHAnsi" w:hAnsiTheme="minorHAnsi" w:cstheme="minorHAnsi"/>
          <w:szCs w:val="22"/>
        </w:rPr>
        <w:t>,</w:t>
      </w:r>
      <w:r w:rsidRPr="00AE1F28">
        <w:rPr>
          <w:rFonts w:asciiTheme="minorHAnsi" w:hAnsiTheme="minorHAnsi" w:cstheme="minorHAnsi"/>
          <w:szCs w:val="22"/>
        </w:rPr>
        <w:t xml:space="preserve"> in combination with sea level variation</w:t>
      </w:r>
      <w:r w:rsidR="00350514">
        <w:rPr>
          <w:rFonts w:asciiTheme="minorHAnsi" w:hAnsiTheme="minorHAnsi" w:cstheme="minorHAnsi"/>
          <w:szCs w:val="22"/>
        </w:rPr>
        <w:t>,</w:t>
      </w:r>
      <w:r w:rsidRPr="00AE1F28">
        <w:rPr>
          <w:rFonts w:asciiTheme="minorHAnsi" w:hAnsiTheme="minorHAnsi" w:cstheme="minorHAnsi"/>
          <w:szCs w:val="22"/>
        </w:rPr>
        <w:t xml:space="preserve"> therefore resulted in a more stable and uniform succession within the studied core</w:t>
      </w:r>
      <w:r>
        <w:rPr>
          <w:rFonts w:asciiTheme="minorHAnsi" w:hAnsiTheme="minorHAnsi" w:cstheme="minorHAnsi"/>
          <w:szCs w:val="22"/>
        </w:rPr>
        <w:t xml:space="preserve"> for the duration of Cycle IV</w:t>
      </w:r>
      <w:r w:rsidRPr="00AE1F28">
        <w:rPr>
          <w:rFonts w:asciiTheme="minorHAnsi" w:hAnsiTheme="minorHAnsi" w:cstheme="minorHAnsi"/>
          <w:szCs w:val="22"/>
        </w:rPr>
        <w:t>.</w:t>
      </w:r>
    </w:p>
    <w:p w14:paraId="1EFD5303" w14:textId="380769DE" w:rsidR="00A036EC" w:rsidRPr="00454DA4" w:rsidRDefault="00A036EC" w:rsidP="00ED1CE6">
      <w:pPr>
        <w:pStyle w:val="PlainText"/>
        <w:spacing w:before="240" w:line="276" w:lineRule="auto"/>
        <w:jc w:val="both"/>
        <w:rPr>
          <w:rFonts w:asciiTheme="minorHAnsi" w:hAnsiTheme="minorHAnsi" w:cstheme="minorHAnsi"/>
          <w:szCs w:val="22"/>
        </w:rPr>
      </w:pPr>
      <w:r w:rsidRPr="00454DA4">
        <w:rPr>
          <w:rFonts w:asciiTheme="minorHAnsi" w:hAnsiTheme="minorHAnsi" w:cstheme="minorHAnsi"/>
          <w:szCs w:val="22"/>
        </w:rPr>
        <w:t xml:space="preserve">By defining </w:t>
      </w:r>
      <w:r w:rsidR="009D7198" w:rsidRPr="00454DA4">
        <w:rPr>
          <w:rFonts w:asciiTheme="minorHAnsi" w:hAnsiTheme="minorHAnsi" w:cstheme="minorHAnsi"/>
          <w:szCs w:val="22"/>
        </w:rPr>
        <w:t xml:space="preserve">a slope </w:t>
      </w:r>
      <w:r w:rsidRPr="00454DA4">
        <w:rPr>
          <w:rFonts w:asciiTheme="minorHAnsi" w:hAnsiTheme="minorHAnsi" w:cstheme="minorHAnsi"/>
          <w:szCs w:val="22"/>
        </w:rPr>
        <w:t xml:space="preserve">depositional setting </w:t>
      </w:r>
      <w:r w:rsidR="009D7198" w:rsidRPr="00454DA4">
        <w:rPr>
          <w:rFonts w:asciiTheme="minorHAnsi" w:hAnsiTheme="minorHAnsi" w:cstheme="minorHAnsi"/>
          <w:szCs w:val="22"/>
        </w:rPr>
        <w:t xml:space="preserve">for </w:t>
      </w:r>
      <w:r w:rsidRPr="00454DA4">
        <w:rPr>
          <w:rFonts w:asciiTheme="minorHAnsi" w:hAnsiTheme="minorHAnsi" w:cstheme="minorHAnsi"/>
          <w:szCs w:val="22"/>
        </w:rPr>
        <w:t xml:space="preserve">the succession (Fig. 5) it is possible to interpret </w:t>
      </w:r>
      <w:r w:rsidR="00350514">
        <w:rPr>
          <w:rFonts w:asciiTheme="minorHAnsi" w:hAnsiTheme="minorHAnsi" w:cstheme="minorHAnsi"/>
          <w:szCs w:val="22"/>
        </w:rPr>
        <w:t xml:space="preserve">the </w:t>
      </w:r>
      <w:r w:rsidRPr="00454DA4">
        <w:rPr>
          <w:rFonts w:asciiTheme="minorHAnsi" w:hAnsiTheme="minorHAnsi" w:cstheme="minorHAnsi"/>
          <w:szCs w:val="22"/>
        </w:rPr>
        <w:t xml:space="preserve">smaller scale </w:t>
      </w:r>
      <w:r w:rsidR="00A55681" w:rsidRPr="00454DA4">
        <w:rPr>
          <w:rFonts w:asciiTheme="minorHAnsi" w:hAnsiTheme="minorHAnsi" w:cstheme="minorHAnsi"/>
          <w:szCs w:val="22"/>
        </w:rPr>
        <w:t xml:space="preserve">sedimentological </w:t>
      </w:r>
      <w:r w:rsidRPr="00454DA4">
        <w:rPr>
          <w:rFonts w:asciiTheme="minorHAnsi" w:hAnsiTheme="minorHAnsi" w:cstheme="minorHAnsi"/>
          <w:szCs w:val="22"/>
        </w:rPr>
        <w:t>features</w:t>
      </w:r>
      <w:r w:rsidR="00A55681" w:rsidRPr="00454DA4">
        <w:rPr>
          <w:rFonts w:asciiTheme="minorHAnsi" w:hAnsiTheme="minorHAnsi" w:cstheme="minorHAnsi"/>
          <w:szCs w:val="22"/>
        </w:rPr>
        <w:t xml:space="preserve"> observed,</w:t>
      </w:r>
      <w:r w:rsidRPr="00454DA4">
        <w:rPr>
          <w:rFonts w:asciiTheme="minorHAnsi" w:hAnsiTheme="minorHAnsi" w:cstheme="minorHAnsi"/>
          <w:szCs w:val="22"/>
        </w:rPr>
        <w:t xml:space="preserve"> such as mudstone lenses and organic matter variation</w:t>
      </w:r>
      <w:r w:rsidR="00A55681" w:rsidRPr="00454DA4">
        <w:rPr>
          <w:rFonts w:asciiTheme="minorHAnsi" w:hAnsiTheme="minorHAnsi" w:cstheme="minorHAnsi"/>
          <w:szCs w:val="22"/>
        </w:rPr>
        <w:t>s,</w:t>
      </w:r>
      <w:r w:rsidRPr="00454DA4">
        <w:rPr>
          <w:rFonts w:asciiTheme="minorHAnsi" w:hAnsiTheme="minorHAnsi" w:cstheme="minorHAnsi"/>
          <w:szCs w:val="22"/>
        </w:rPr>
        <w:t xml:space="preserve"> within that context. </w:t>
      </w:r>
    </w:p>
    <w:p w14:paraId="77665E1F" w14:textId="77777777" w:rsidR="00854F66" w:rsidRPr="00454DA4" w:rsidRDefault="00287A6E" w:rsidP="00834294">
      <w:pPr>
        <w:pStyle w:val="Heading2"/>
        <w:spacing w:line="276" w:lineRule="auto"/>
        <w:rPr>
          <w:rFonts w:asciiTheme="minorHAnsi" w:hAnsiTheme="minorHAnsi" w:cstheme="minorHAnsi"/>
        </w:rPr>
      </w:pPr>
      <w:r w:rsidRPr="00454DA4">
        <w:rPr>
          <w:rFonts w:asciiTheme="minorHAnsi" w:hAnsiTheme="minorHAnsi" w:cstheme="minorHAnsi"/>
        </w:rPr>
        <w:t>Origin and significance of mudstone lenses in the slope succession</w:t>
      </w:r>
    </w:p>
    <w:p w14:paraId="2D35C8C5" w14:textId="6213E495" w:rsidR="00D3393B" w:rsidRPr="00454DA4" w:rsidRDefault="00DC26C0" w:rsidP="00805D2E">
      <w:pPr>
        <w:spacing w:line="276" w:lineRule="auto"/>
        <w:jc w:val="both"/>
        <w:rPr>
          <w:rFonts w:cstheme="minorHAnsi"/>
        </w:rPr>
      </w:pPr>
      <w:r w:rsidRPr="00454DA4">
        <w:rPr>
          <w:rFonts w:cstheme="minorHAnsi"/>
        </w:rPr>
        <w:t xml:space="preserve">Clay-rich mudstone lenses, referred to as lenticular fabric, are common </w:t>
      </w:r>
      <w:r w:rsidR="00D3393B" w:rsidRPr="00454DA4">
        <w:rPr>
          <w:rFonts w:cstheme="minorHAnsi"/>
        </w:rPr>
        <w:t>within</w:t>
      </w:r>
      <w:r w:rsidRPr="00454DA4">
        <w:rPr>
          <w:rFonts w:cstheme="minorHAnsi"/>
        </w:rPr>
        <w:t xml:space="preserve"> both claystone and mudstone lithofacies within the Marl Hill succession. </w:t>
      </w:r>
      <w:r w:rsidR="00D3393B" w:rsidRPr="00454DA4">
        <w:rPr>
          <w:rFonts w:cstheme="minorHAnsi"/>
        </w:rPr>
        <w:t xml:space="preserve">The lenses range from </w:t>
      </w:r>
      <w:r w:rsidRPr="00454DA4">
        <w:rPr>
          <w:rFonts w:cstheme="minorHAnsi"/>
        </w:rPr>
        <w:t xml:space="preserve">50 µm to 800 µm with smaller lenses found in Facies 1 </w:t>
      </w:r>
      <w:r w:rsidR="00D3393B" w:rsidRPr="00454DA4">
        <w:rPr>
          <w:rFonts w:cstheme="minorHAnsi"/>
        </w:rPr>
        <w:t xml:space="preserve">(calcareous claystone) </w:t>
      </w:r>
      <w:r w:rsidRPr="00454DA4">
        <w:rPr>
          <w:rFonts w:cstheme="minorHAnsi"/>
        </w:rPr>
        <w:t>compared to Facies 3</w:t>
      </w:r>
      <w:r w:rsidR="00D3393B" w:rsidRPr="00454DA4">
        <w:rPr>
          <w:rFonts w:cstheme="minorHAnsi"/>
        </w:rPr>
        <w:t xml:space="preserve"> (argillaceous mudstone</w:t>
      </w:r>
      <w:r w:rsidRPr="00454DA4">
        <w:rPr>
          <w:rFonts w:cstheme="minorHAnsi"/>
        </w:rPr>
        <w:t>)</w:t>
      </w:r>
      <w:r w:rsidR="00D3393B" w:rsidRPr="00454DA4">
        <w:rPr>
          <w:rFonts w:cstheme="minorHAnsi"/>
        </w:rPr>
        <w:t>. They</w:t>
      </w:r>
      <w:r w:rsidRPr="00454DA4">
        <w:rPr>
          <w:rFonts w:cstheme="minorHAnsi"/>
        </w:rPr>
        <w:t xml:space="preserve"> appear elongated in shape</w:t>
      </w:r>
      <w:r w:rsidR="003E7BA5" w:rsidRPr="00454DA4">
        <w:rPr>
          <w:rFonts w:cstheme="minorHAnsi"/>
        </w:rPr>
        <w:t>, have</w:t>
      </w:r>
      <w:r w:rsidRPr="00454DA4">
        <w:rPr>
          <w:rFonts w:cstheme="minorHAnsi"/>
        </w:rPr>
        <w:t xml:space="preserve"> </w:t>
      </w:r>
      <w:r w:rsidR="00D3393B" w:rsidRPr="00454DA4">
        <w:rPr>
          <w:rFonts w:cstheme="minorHAnsi"/>
        </w:rPr>
        <w:t xml:space="preserve">tapering </w:t>
      </w:r>
      <w:r w:rsidRPr="00454DA4">
        <w:rPr>
          <w:rFonts w:cstheme="minorHAnsi"/>
        </w:rPr>
        <w:t xml:space="preserve">uneven edges with no apparent borders (i.e. no appearance of burrow linings) and </w:t>
      </w:r>
      <w:r w:rsidR="00D3393B" w:rsidRPr="00454DA4">
        <w:rPr>
          <w:rFonts w:cstheme="minorHAnsi"/>
        </w:rPr>
        <w:t xml:space="preserve">show </w:t>
      </w:r>
      <w:r w:rsidRPr="00454DA4">
        <w:rPr>
          <w:rFonts w:cstheme="minorHAnsi"/>
        </w:rPr>
        <w:t>apparent alignment along bedding (</w:t>
      </w:r>
      <w:r w:rsidR="00964B49" w:rsidRPr="00454DA4">
        <w:rPr>
          <w:rFonts w:cstheme="minorHAnsi"/>
        </w:rPr>
        <w:t xml:space="preserve">Fig. </w:t>
      </w:r>
      <w:r w:rsidRPr="00454DA4">
        <w:rPr>
          <w:rFonts w:cstheme="minorHAnsi"/>
        </w:rPr>
        <w:t>4</w:t>
      </w:r>
      <w:r w:rsidR="00A55681" w:rsidRPr="00454DA4">
        <w:rPr>
          <w:rFonts w:cstheme="minorHAnsi"/>
        </w:rPr>
        <w:t>B, E &amp; H</w:t>
      </w:r>
      <w:r w:rsidRPr="00454DA4">
        <w:rPr>
          <w:rFonts w:cstheme="minorHAnsi"/>
        </w:rPr>
        <w:t>).</w:t>
      </w:r>
      <w:r w:rsidR="00D3393B" w:rsidRPr="00454DA4">
        <w:rPr>
          <w:rFonts w:cstheme="minorHAnsi"/>
        </w:rPr>
        <w:t xml:space="preserve"> Lenticular fabric has been observed in a wide range of mud-rich settings and the origin has been interpreted as various processes; from bioturbation, faecal pellets or re</w:t>
      </w:r>
      <w:r w:rsidR="005A271E" w:rsidRPr="00454DA4">
        <w:rPr>
          <w:rFonts w:cstheme="minorHAnsi"/>
        </w:rPr>
        <w:t>-</w:t>
      </w:r>
      <w:r w:rsidR="00D3393B" w:rsidRPr="00454DA4">
        <w:rPr>
          <w:rFonts w:cstheme="minorHAnsi"/>
        </w:rPr>
        <w:t xml:space="preserve">sedimented shale clasts </w:t>
      </w:r>
      <w:r w:rsidR="008A25DC" w:rsidRPr="00454DA4">
        <w:rPr>
          <w:rFonts w:cstheme="minorHAnsi"/>
        </w:rPr>
        <w:fldChar w:fldCharType="begin" w:fldLock="1"/>
      </w:r>
      <w:r w:rsidR="00B76C1F">
        <w:rPr>
          <w:rFonts w:cstheme="minorHAnsi"/>
        </w:rPr>
        <w:instrText>ADDIN CSL_CITATION { "citationItems" : [ { "id" : "ITEM-1", "itemData" : { "ISBN" : "0-19-854038-8", "author" : [ { "dropping-particle" : "", "family" : "Wignall", "given" : "P B", "non-dropping-particle" : "", "parse-names" : false, "suffix" : "" } ], "id" : "ITEM-1", "issued" : { "date-parts" : [ [ "1994" ] ] }, "number-of-pages" : "pp. 127", "publisher" : "Oxford Monographs Geol. Geophys. Oxford University Press", "publisher-place" : "Oxford", "title" : "Black Shales", "type" : "book" }, "prefix" : "e.g. ", "uris" : [ "http://www.mendeley.com/documents/?uuid=9f52e0ea-3f8b-4fdf-bcba-65bc47da686f" ] }, { "id" : "ITEM-2", "itemData" : { "author" : [ { "dropping-particle" : "", "family" : "Rohl", "given" : "H J", "non-dropping-particle" : "", "parse-names" : false, "suffix" : "" }, { "dropping-particle" : "", "family" : "Schmid-Rohl", "given" : "A", "non-dropping-particle" : "", "parse-names" : false, "suffix" : "" }, { "dropping-particle" : "", "family" : "Oschmann", "given" : "W", "non-dropping-particle" : "", "parse-names" : false, "suffix" : "" }, { "dropping-particle" : "", "family" : "Frimmel", "given" : "A", "non-dropping-particle" : "", "parse-names" : false, "suffix" : "" }, { "dropping-particle" : "", "family" : "Schwark", "given" : "L", "non-dropping-particle" : "", "parse-names" : false, "suffix" : "" } ], "container-title" : "Palaeogeography, Palaeoclimatology, Palaeoecology", "id" : "ITEM-2", "issued" : { "date-parts" : [ [ "2001" ] ] }, "page" : "27-52", "title" : "The Posidonia Shale (Lower Toarcian) of SW Germany: An oxygen depleted ecosystem ccontrolled by sea level and paleoclimate", "type" : "article-journal", "volume" : "165" }, "uris" : [ "http://www.mendeley.com/documents/?uuid=b9337243-9998-4c75-b1fc-dd08b107a05e" ] }, { "id" : "ITEM-3", "itemData" : { "abstract" : "None", "author" : [ { "dropping-particle" : "", "family" : "Schieber", "given" : "J", "non-dropping-particle" : "", "parse-names" : false, "suffix" : "" }, { "dropping-particle" : "", "family" : "Sur", "given" : "S", "non-dropping-particle" : "", "parse-names" : false, "suffix" : "" }, { "dropping-particle" : "", "family" : "Banerjee", "given" : "S.", "non-dropping-particle" : "", "parse-names" : false, "suffix" : "" } ], "container-title" : "An Atlas of Microbial Mat Features Preserved within the Clastic Rock Record", "editor" : [ { "dropping-particle" : "", "family" : "Schieber", "given" : "J.", "non-dropping-particle" : "", "parse-names" : false, "suffix" : "" }, { "dropping-particle" : "", "family" : "Bose", "given" : "P.K.", "non-dropping-particle" : "", "parse-names" : false, "suffix" : "" }, { "dropping-particle" : "", "family" : "Eriksson", "given" : "P.G.", "non-dropping-particle" : "", "parse-names" : false, "suffix" : "" }, { "dropping-particle" : "", "family" : "Banerjee", "given" : "S.", "non-dropping-particle" : "", "parse-names" : false, "suffix" : "" }, { "dropping-particle" : "", "family" : "Sarkar", "given" : "S.", "non-dropping-particle" : "", "parse-names" : false, "suffix" : "" }, { "dropping-particle" : "", "family" : "Altermann", "given" : "W.", "non-dropping-particle" : "", "parse-names" : false, "suffix" : "" }, { "dropping-particle" : "", "family" : "Catuneau", "given" : "O.", "non-dropping-particle" : "", "parse-names" : false, "suffix" : "" } ], "id" : "ITEM-3", "issued" : { "date-parts" : [ [ "2007" ] ] }, "page" : "189-197", "publisher" : "Elsevier", "publisher-place" : "Amsterdam", "title" : "Benthic microbial mats in black shale units from the Vindhyan Supergroup, Middle Proterozoic of India: the challenges of recognizing the genuine article", "type" : "chapter" }, "uris" : [ "http://www.mendeley.com/documents/?uuid=352c5927-5af1-472d-9991-e6ea5f123dee" ] }, { "id" : "ITEM-4", "itemData" : { "DOI" : "10.1016/j.sedgeo.2015.11.006", "ISSN" : "0037-0738", "author" : [ { "dropping-particle" : "", "family" : "Schieber", "given" : "Juergen", "non-dropping-particle" : "", "parse-names" : false, "suffix" : "" } ], "container-title" : "Sedimentary Geology", "id" : "ITEM-4", "issued" : { "date-parts" : [ [ "2016" ] ] }, "page" : "162-169", "publisher" : "Elsevier B.V.", "title" : "Experimental testing of the transport-durability of shale lithics and its implications for interpreting the rock record", "type" : "article-journal", "volume" : "331" }, "uris" : [ "http://www.mendeley.com/documents/?uuid=0d13355f-36a2-482c-a01e-4b79fe9c90f5" ] }, { "id" : "ITEM-5", "itemData" : { "DOI" : "10.1130/G31426.1", "ISBN" : "00917613", "ISSN" : "00917613", "abstract" : "The Soom Shale Member of the Cedarberg Formation (South Africa) is a key early Paleozoic Lagerst\u00e4tte that directly overlies glacigenic deposits of the Late Ordovician glacial maximum; it was deposited on the Gondwanan craton during deglacial transgression. We show that it contains a substantial coarse silt to fi ne sand compo- nent that occurs in discrete laminae intimately associated with plank- ton-derived organic material. We interpret this component as loess, sourced from glacially derived debris and blown into the sea either directly or across seasonal sea ice, as happens today on the McMurdo Ice Shelf, Antarctica. Falling through the water column, this mate- rial likely stimulated production of phytoplankton, which then sank as sediment-loaded aggregates. In marked sedimentary partitioning, these silt and/or organic laminae alternate with fi ne, organic-poor mud laminae that likely represent (river-derived?) nepheloid plumes and that sporadically thicken into centimeter-scale mud turbidites. Sustained eolian input directly into the surface water may have been key to maintaining the high productivity of the Soom sea and then, via eutrophication and anoxia, to the exceptional preservation of its biota.", "author" : [ { "dropping-particle" : "", "family" : "Gabbott", "given" : "Sarah E.", "non-dropping-particle" : "", "parse-names" : false, "suffix" : "" }, { "dropping-particle" : "", "family" : "Zalasiewicz", "given" : "Jan", "non-dropping-particle" : "", "parse-names" : false, "suffix" : "" }, { "dropping-particle" : "", "family" : "Aldridge", "given" : "Richard J.", "non-dropping-particle" : "", "parse-names" : false, "suffix" : "" }, { "dropping-particle" : "", "family" : "Theron", "given" : "Johannes N.", "non-dropping-particle" : "", "parse-names" : false, "suffix" : "" } ], "container-title" : "Geology", "id" : "ITEM-5", "issue" : "12", "issued" : { "date-parts" : [ [ "2010" ] ] }, "page" : "1103-1106", "title" : "Eolian input into the Late Ordovician postglacial Soom Shale, South Africa", "type" : "article-journal", "volume" : "38" }, "uris" : [ "http://www.mendeley.com/documents/?uuid=79f208b6-fe8e-4104-833e-df0932603ba6" ] }, { "id" : "ITEM-6", "itemData" : { "DOI" : "10.1016/j.marpetgeo.2012.01.001", "ISBN" : "0264-8172", "ISSN" : "02648172", "PMID" : "36080", "abstract" : "Geologists have recently observed that source rocks commonly contain a wide variety of microfabrics, including diminutive ripples and burrows. The existence of these fabrics challenges the assumption that persistent bottom-water anoxia and low-energy conditions are necessary prerequisites for enhanced organic carbon preservation in these units. In order to enhance our understanding of the depositional and diagenetic processes responsible for organic carbon preservation in these strata, the lower Jurassic Whitby Mudstone Formation, which contains mudstones with up to 14.2% total organic carbon, has been investigated using optical, electron optical and geochemical methods. Four thinly-bedded mudstone lithofacies were identified: (a) silt-bearing, clay-rich mudstones; (b) clay-rich mudstones; (c) clay-, calcareous nannoplankton-, and organic carbon-bearing mudstones; and (d) cement-rich mudstones. Internally individual beds are typically sharp-based and, normally-graded. They are either laminated, partially bioturbated or homogenized. Where depositional fabrics are preserved, pellets, silt lags, ripple lamination, shell pavements, wave enhanced sediment gravity flows of fluid mud, and organo-minerallic aggregates have been observed. The presence of up to 14.2% TOC in units that are sharp based and normally-graded suggests that mass flows, possibly generated by storms likely influenced sedimentation during deposition of these mudstones. The abundant organo-minerallic fabrics in these units indicates that at least some of the organic carbon was delivered to the seafloor as marine snow aggregates, that likely formed in the water column following phytoplankton blooms. Homogenization of bed tops indicates that between sediment delivery episodes, an infauna was able to colonize the seafloor, implying that the bottom waters were at least partly oxygenated during these intervals. These fabrics suggest that during deposition of the Whitby Mudstone Formation, organic carbon was being preferentially preserved below regions of high primary organic production. The close association between sharp-based, graded beds and organo-minerallic aggregates indicates that large volumes of organic carbon were delivered episodically to the seafloor, and that conditions at the sediment-water interface were episodically dynamic. Here organic carbon is likely to have been preferentially preserved because the frequency of depositional events was sufficiently high to minimize both oxida\u2026", "author" : [ { "dropping-particle" : "", "family" : "Ghadeer", "given" : "Samer G.", "non-dropping-particle" : "", "parse-names" : false, "suffix" : "" }, { "dropping-particle" : "", "family" : "Macquaker", "given" : "Joe H S", "non-dropping-particle" : "", "parse-names" : false, "suffix" : "" } ], "container-title" : "Marine and Petroleum Geology", "id" : "ITEM-6", "issued" : { "date-parts" : [ [ "2012" ] ] }, "page" : "309-320", "publisher" : "Elsevier", "title" : "The role of event beds in the preservation of organic carbon in fine-grained sediments: Analyses of the sedimentological processes operating during deposition of the Whitby Mudstone Formation (Toarcian, Lower Jurassic) preserved in northeast England", "type" : "article-journal", "volume" : "35" }, "uris" : [ "http://www.mendeley.com/documents/?uuid=4c109c5c-ca8d-4e8c-99e7-5e43e81a2aa1" ] }, { "id" : "ITEM-7", "itemData" : { "DOI" : "10.1029/2012GC004218", "author" : [ { "dropping-particle" : "", "family" : "Davies", "given" : "Sarah J", "non-dropping-particle" : "", "parse-names" : false, "suffix" : "" }, { "dropping-particle" : "", "family" : "Leng", "given" : "Melanie J", "non-dropping-particle" : "", "parse-names" : false, "suffix" : "" }, { "dropping-particle" : "", "family" : "Macquaker", "given" : "Joe H S", "non-dropping-particle" : "", "parse-names" : false, "suffix" : "" }, { "dropping-particle" : "", "family" : "Hawkins", "given" : "K", "non-dropping-particle" : "", "parse-names" : false, "suffix" : "" } ], "container-title" : "Geochemistry, Geophysics, Geosystems", "id" : "ITEM-7", "issue" : "1", "issued" : { "date-parts" : [ [ "2012" ] ] }, "page" : "1-15", "title" : "Sedimentary process control on carbon isotope composition of sedimentary organic matter in an ancient shallow-water shelf succession", "type" : "article-journal", "volume" : "13" }, "uris" : [ "http://www.mendeley.com/documents/?uuid=83050f37-aa4c-4de9-b3bd-921ac258ab13" ] }, { "id" : "ITEM-8", "itemData" : { "DOI" : "http://dx.doi.org/10.2110/jsr.2014.18", "author" : [ { "dropping-particle" : "", "family" : "K\u00f6nitzer", "given" : "Sven F.", "non-dropping-particle" : "", "parse-names" : false, "suffix" : "" }, { "dropping-particle" : "", "family" : "Davies", "given" : "Sarah J", "non-dropping-particle" : "", "parse-names" : false, "suffix" : "" }, { "dropping-particle" : "", "family" : "Stephenson", "given" : "Michael H", "non-dropping-particle" : "", "parse-names" : false, "suffix" : "" }, { "dropping-particle" : "", "family" : "Leng", "given" : "Melanie J", "non-dropping-particle" : "", "parse-names" : false, "suffix" : "" } ], "container-title" : "Journal of Sedimentary Research", "id" : "ITEM-8", "issued" : { "date-parts" : [ [ "2014" ] ] }, "page" : "198-214", "title" : "Depostional Controls on Mudstone Lithofacies in a Basinal Setting: Implications For The Delivery of Sedimentary Organic Matter", "type" : "article-journal", "volume" : "84" }, "uris" : [ "http://www.mendeley.com/documents/?uuid=30cb55ae-8da5-4fac-80ba-3f1d7b03eb84" ] } ], "mendeley" : { "formattedCitation" : "(e.g. Wignall 1994; Rohl &lt;i&gt;et al.&lt;/i&gt; 2001; Schieber &lt;i&gt;et al.&lt;/i&gt; 2007; Schieber 2016a; Gabbott &lt;i&gt;et al.&lt;/i&gt; 2010; Ghadeer &amp; Macquaker 2012; Davies &lt;i&gt;et al.&lt;/i&gt; 2012; K\u00f6nitzer &lt;i&gt;et al.&lt;/i&gt; 2014)", "plainTextFormattedCitation" : "(e.g. Wignall 1994; Rohl et al. 2001; Schieber et al. 2007; Schieber 2016a; Gabbott et al. 2010; Ghadeer &amp; Macquaker 2012; Davies et al. 2012; K\u00f6nitzer et al. 2014)", "previouslyFormattedCitation" : "(e.g. Wignall 1994; Rohl &lt;i&gt;et al.&lt;/i&gt; 2001; Schieber &lt;i&gt;et al.&lt;/i&gt; 2007; Schieber 2016a; Gabbott &lt;i&gt;et al.&lt;/i&gt; 2010; Ghadeer &amp; Macquaker 2012; Davies &lt;i&gt;et al.&lt;/i&gt; 2012; K\u00f6nitzer &lt;i&gt;et al.&lt;/i&gt; 2014)" }, "properties" : { "noteIndex" : 0 }, "schema" : "https://github.com/citation-style-language/schema/raw/master/csl-citation.json" }</w:instrText>
      </w:r>
      <w:r w:rsidR="008A25DC" w:rsidRPr="00454DA4">
        <w:rPr>
          <w:rFonts w:cstheme="minorHAnsi"/>
        </w:rPr>
        <w:fldChar w:fldCharType="separate"/>
      </w:r>
      <w:r w:rsidR="000B67A8" w:rsidRPr="00454DA4">
        <w:rPr>
          <w:rFonts w:cstheme="minorHAnsi"/>
          <w:noProof/>
        </w:rPr>
        <w:t xml:space="preserve">(e.g. Wignall 1994; Rohl </w:t>
      </w:r>
      <w:r w:rsidR="000B67A8" w:rsidRPr="00454DA4">
        <w:rPr>
          <w:rFonts w:cstheme="minorHAnsi"/>
          <w:i/>
          <w:noProof/>
        </w:rPr>
        <w:t>et al.</w:t>
      </w:r>
      <w:r w:rsidR="000B67A8" w:rsidRPr="00454DA4">
        <w:rPr>
          <w:rFonts w:cstheme="minorHAnsi"/>
          <w:noProof/>
        </w:rPr>
        <w:t xml:space="preserve"> 2001; Schieber </w:t>
      </w:r>
      <w:r w:rsidR="000B67A8" w:rsidRPr="00454DA4">
        <w:rPr>
          <w:rFonts w:cstheme="minorHAnsi"/>
          <w:i/>
          <w:noProof/>
        </w:rPr>
        <w:t>et al.</w:t>
      </w:r>
      <w:r w:rsidR="000B67A8" w:rsidRPr="00454DA4">
        <w:rPr>
          <w:rFonts w:cstheme="minorHAnsi"/>
          <w:noProof/>
        </w:rPr>
        <w:t xml:space="preserve"> 2007; Schieber 2016a; Gabbott </w:t>
      </w:r>
      <w:r w:rsidR="000B67A8" w:rsidRPr="00454DA4">
        <w:rPr>
          <w:rFonts w:cstheme="minorHAnsi"/>
          <w:i/>
          <w:noProof/>
        </w:rPr>
        <w:t>et al.</w:t>
      </w:r>
      <w:r w:rsidR="000B67A8" w:rsidRPr="00454DA4">
        <w:rPr>
          <w:rFonts w:cstheme="minorHAnsi"/>
          <w:noProof/>
        </w:rPr>
        <w:t xml:space="preserve"> 2010; Ghadeer &amp; Macquaker 2012; Davies </w:t>
      </w:r>
      <w:r w:rsidR="000B67A8" w:rsidRPr="00454DA4">
        <w:rPr>
          <w:rFonts w:cstheme="minorHAnsi"/>
          <w:i/>
          <w:noProof/>
        </w:rPr>
        <w:t>et al.</w:t>
      </w:r>
      <w:r w:rsidR="000B67A8" w:rsidRPr="00454DA4">
        <w:rPr>
          <w:rFonts w:cstheme="minorHAnsi"/>
          <w:noProof/>
        </w:rPr>
        <w:t xml:space="preserve"> 2012; Könitzer </w:t>
      </w:r>
      <w:r w:rsidR="000B67A8" w:rsidRPr="00454DA4">
        <w:rPr>
          <w:rFonts w:cstheme="minorHAnsi"/>
          <w:i/>
          <w:noProof/>
        </w:rPr>
        <w:t>et al.</w:t>
      </w:r>
      <w:r w:rsidR="000B67A8" w:rsidRPr="00454DA4">
        <w:rPr>
          <w:rFonts w:cstheme="minorHAnsi"/>
          <w:noProof/>
        </w:rPr>
        <w:t xml:space="preserve"> 2014)</w:t>
      </w:r>
      <w:r w:rsidR="008A25DC" w:rsidRPr="00454DA4">
        <w:rPr>
          <w:rFonts w:cstheme="minorHAnsi"/>
        </w:rPr>
        <w:fldChar w:fldCharType="end"/>
      </w:r>
      <w:r w:rsidR="00D3393B" w:rsidRPr="00454DA4">
        <w:rPr>
          <w:rFonts w:cstheme="minorHAnsi"/>
        </w:rPr>
        <w:t xml:space="preserve">. The lenses observed within the succession are unlikely to be produced by bioturbation or faecal pellets due to their elongated profile, the shape and distinction of the lens edges, and alignment with bedding as well as the wide range in size. Instead, the lenses resemble those produced in flume experiments by ‘soft’ water-rich (75%) shale intraclasts </w:t>
      </w:r>
      <w:r w:rsidR="008A25DC" w:rsidRPr="00454DA4">
        <w:rPr>
          <w:rFonts w:cstheme="minorHAnsi"/>
        </w:rPr>
        <w:fldChar w:fldCharType="begin" w:fldLock="1"/>
      </w:r>
      <w:r w:rsidR="000B67A8" w:rsidRPr="00454DA4">
        <w:rPr>
          <w:rFonts w:cstheme="minorHAnsi"/>
        </w:rPr>
        <w:instrText>ADDIN CSL_CITATION { "citationItems" : [ { "id" : "ITEM-1", "itemData" : { "DOI" : "10.2110/jsr.2010.005", "author" : [ { "dropping-particle" : "", "family" : "Schieber", "given" : "Juergen", "non-dropping-particle" : "", "parse-names" : false, "suffix" : "" }, { "dropping-particle" : "", "family" : "Southard", "given" : "John B", "non-dropping-particle" : "", "parse-names" : false, "suffix" : "" }, { "dropping-particle" : "", "family" : "Schimmelmann", "given" : "Arndt", "non-dropping-particle" : "", "parse-names" : false, "suffix" : "" } ], "container-title" : "Journal of Sedimentary Research", "id" : "ITEM-1", "issued" : { "date-parts" : [ [ "2010" ] ] }, "page" : "119-128", "title" : "Lenticular Shale Fabrics Resulting From Intermittent Erosion of Water-rich Muds \u2014 Interpreting The Rock Record in the Light of Recent Flume Experiments", "type" : "article-journal", "volume" : "80" }, "uris" : [ "http://www.mendeley.com/documents/?uuid=2f30d22f-eef0-4221-b0cc-66660fb6524f" ] }, { "id" : "ITEM-2", "itemData" : { "DOI" : "10.1016/j.sedgeo.2015.11.006", "ISSN" : "0037-0738", "author" : [ { "dropping-particle" : "", "family" : "Schieber", "given" : "Juergen", "non-dropping-particle" : "", "parse-names" : false, "suffix" : "" } ], "container-title" : "Sedimentary Geology", "id" : "ITEM-2", "issued" : { "date-parts" : [ [ "2016" ] ] }, "page" : "162-169", "publisher" : "Elsevier B.V.", "title" : "Experimental testing of the transport-durability of shale lithics and its implications for interpreting the rock record", "type" : "article-journal", "volume" : "331" }, "uris" : [ "http://www.mendeley.com/documents/?uuid=0d13355f-36a2-482c-a01e-4b79fe9c90f5" ] } ], "mendeley" : { "formattedCitation" : "(Schieber &lt;i&gt;et al.&lt;/i&gt; 2010; Schieber 2016a)", "plainTextFormattedCitation" : "(Schieber et al. 2010; Schieber 2016a)", "previouslyFormattedCitation" : "(Schieber &lt;i&gt;et al.&lt;/i&gt; 2010; Schieber 2016a)" }, "properties" : { "noteIndex" : 0 }, "schema" : "https://github.com/citation-style-language/schema/raw/master/csl-citation.json" }</w:instrText>
      </w:r>
      <w:r w:rsidR="008A25DC" w:rsidRPr="00454DA4">
        <w:rPr>
          <w:rFonts w:cstheme="minorHAnsi"/>
        </w:rPr>
        <w:fldChar w:fldCharType="separate"/>
      </w:r>
      <w:r w:rsidR="004671B9" w:rsidRPr="00454DA4">
        <w:rPr>
          <w:rFonts w:cstheme="minorHAnsi"/>
          <w:noProof/>
        </w:rPr>
        <w:t xml:space="preserve">(Schieber </w:t>
      </w:r>
      <w:r w:rsidR="004671B9" w:rsidRPr="00454DA4">
        <w:rPr>
          <w:rFonts w:cstheme="minorHAnsi"/>
          <w:i/>
          <w:noProof/>
        </w:rPr>
        <w:t>et al.</w:t>
      </w:r>
      <w:r w:rsidR="004671B9" w:rsidRPr="00454DA4">
        <w:rPr>
          <w:rFonts w:cstheme="minorHAnsi"/>
          <w:noProof/>
        </w:rPr>
        <w:t xml:space="preserve"> 2010; Schieber 2016a)</w:t>
      </w:r>
      <w:r w:rsidR="008A25DC" w:rsidRPr="00454DA4">
        <w:rPr>
          <w:rFonts w:cstheme="minorHAnsi"/>
        </w:rPr>
        <w:fldChar w:fldCharType="end"/>
      </w:r>
      <w:r w:rsidR="00D3393B" w:rsidRPr="00454DA4">
        <w:rPr>
          <w:rFonts w:cstheme="minorHAnsi"/>
        </w:rPr>
        <w:t xml:space="preserve">. Similar features have been identified within other Palaeozoic successions from both shelf </w:t>
      </w:r>
      <w:r w:rsidR="008A25DC" w:rsidRPr="00454DA4">
        <w:rPr>
          <w:rFonts w:cstheme="minorHAnsi"/>
        </w:rPr>
        <w:fldChar w:fldCharType="begin" w:fldLock="1"/>
      </w:r>
      <w:r w:rsidR="000B67A8" w:rsidRPr="00454DA4">
        <w:rPr>
          <w:rFonts w:cstheme="minorHAnsi"/>
        </w:rPr>
        <w:instrText>ADDIN CSL_CITATION { "citationItems" : [ { "id" : "ITEM-1", "itemData" : { "abstract" : "None", "author" : [ { "dropping-particle" : "", "family" : "Schieber", "given" : "J", "non-dropping-particle" : "", "parse-names" : false, "suffix" : "" }, { "dropping-particle" : "", "family" : "Sur", "given" : "S", "non-dropping-particle" : "", "parse-names" : false, "suffix" : "" }, { "dropping-particle" : "", "family" : "Banerjee", "given" : "S.", "non-dropping-particle" : "", "parse-names" : false, "suffix" : "" } ], "container-title" : "An Atlas of Microbial Mat Features Preserved within the Clastic Rock Record", "editor" : [ { "dropping-particle" : "", "family" : "Schieber", "given" : "J.", "non-dropping-particle" : "", "parse-names" : false, "suffix" : "" }, { "dropping-particle" : "", "family" : "Bose", "given" : "P.K.", "non-dropping-particle" : "", "parse-names" : false, "suffix" : "" }, { "dropping-particle" : "", "family" : "Eriksson", "given" : "P.G.", "non-dropping-particle" : "", "parse-names" : false, "suffix" : "" }, { "dropping-particle" : "", "family" : "Banerjee", "given" : "S.", "non-dropping-particle" : "", "parse-names" : false, "suffix" : "" }, { "dropping-particle" : "", "family" : "Sarkar", "given" : "S.", "non-dropping-particle" : "", "parse-names" : false, "suffix" : "" }, { "dropping-particle" : "", "family" : "Altermann", "given" : "W.", "non-dropping-particle" : "", "parse-names" : false, "suffix" : "" }, { "dropping-particle" : "", "family" : "Catuneau", "given" : "O.", "non-dropping-particle" : "", "parse-names" : false, "suffix" : "" } ], "id" : "ITEM-1", "issued" : { "date-parts" : [ [ "2007" ] ] }, "page" : "189-197", "publisher" : "Elsevier", "publisher-place" : "Amsterdam", "title" : "Benthic microbial mats in black shale units from the Vindhyan Supergroup, Middle Proterozoic of India: the challenges of recognizing the genuine article", "type" : "chapter" }, "uris" : [ "http://www.mendeley.com/documents/?uuid=352c5927-5af1-472d-9991-e6ea5f123dee" ] }, { "id" : "ITEM-2", "itemData" : { "DOI" : "10.2110/jsr.2010.005", "author" : [ { "dropping-particle" : "", "family" : "Schieber", "given" : "Juergen", "non-dropping-particle" : "", "parse-names" : false, "suffix" : "" }, { "dropping-particle" : "", "family" : "Southard", "given" : "John B", "non-dropping-particle" : "", "parse-names" : false, "suffix" : "" }, { "dropping-particle" : "", "family" : "Schimmelmann", "given" : "Arndt", "non-dropping-particle" : "", "parse-names" : false, "suffix" : "" } ], "container-title" : "Journal of Sedimentary Research", "id" : "ITEM-2", "issued" : { "date-parts" : [ [ "2010" ] ] }, "page" : "119-128", "title" : "Lenticular Shale Fabrics Resulting From Intermittent Erosion of Water-rich Muds \u2014 Interpreting The Rock Record in the Light of Recent Flume Experiments", "type" : "article-journal", "volume" : "80" }, "uris" : [ "http://www.mendeley.com/documents/?uuid=2f30d22f-eef0-4221-b0cc-66660fb6524f" ] }, { "id" : "ITEM-3", "itemData" : { "DOI" : "10.1029/2012GC004218", "author" : [ { "dropping-particle" : "", "family" : "Davies", "given" : "Sarah J", "non-dropping-particle" : "", "parse-names" : false, "suffix" : "" }, { "dropping-particle" : "", "family" : "Leng", "given" : "Melanie J", "non-dropping-particle" : "", "parse-names" : false, "suffix" : "" }, { "dropping-particle" : "", "family" : "Macquaker", "given" : "Joe H S", "non-dropping-particle" : "", "parse-names" : false, "suffix" : "" }, { "dropping-particle" : "", "family" : "Hawkins", "given" : "K", "non-dropping-particle" : "", "parse-names" : false, "suffix" : "" } ], "container-title" : "Geochemistry, Geophysics, Geosystems", "id" : "ITEM-3", "issue" : "1", "issued" : { "date-parts" : [ [ "2012" ] ] }, "page" : "1-15", "title" : "Sedimentary process control on carbon isotope composition of sedimentary organic matter in an ancient shallow-water shelf succession", "type" : "article-journal", "volume" : "13" }, "uris" : [ "http://www.mendeley.com/documents/?uuid=83050f37-aa4c-4de9-b3bd-921ac258ab13" ] } ], "mendeley" : { "formattedCitation" : "(Schieber &lt;i&gt;et al.&lt;/i&gt; 2007, 2010; Davies &lt;i&gt;et al.&lt;/i&gt; 2012)", "plainTextFormattedCitation" : "(Schieber et al. 2007, 2010; Davies et al. 2012)", "previouslyFormattedCitation" : "(Schieber &lt;i&gt;et al.&lt;/i&gt; 2007, 2010; Davies &lt;i&gt;et al.&lt;/i&gt; 2012)" }, "properties" : { "noteIndex" : 0 }, "schema" : "https://github.com/citation-style-language/schema/raw/master/csl-citation.json" }</w:instrText>
      </w:r>
      <w:r w:rsidR="008A25DC" w:rsidRPr="00454DA4">
        <w:rPr>
          <w:rFonts w:cstheme="minorHAnsi"/>
        </w:rPr>
        <w:fldChar w:fldCharType="separate"/>
      </w:r>
      <w:r w:rsidR="004671B9" w:rsidRPr="00454DA4">
        <w:rPr>
          <w:rFonts w:cstheme="minorHAnsi"/>
          <w:noProof/>
        </w:rPr>
        <w:t xml:space="preserve">(Schieber </w:t>
      </w:r>
      <w:r w:rsidR="004671B9" w:rsidRPr="00454DA4">
        <w:rPr>
          <w:rFonts w:cstheme="minorHAnsi"/>
          <w:i/>
          <w:noProof/>
        </w:rPr>
        <w:t>et al.</w:t>
      </w:r>
      <w:r w:rsidR="004671B9" w:rsidRPr="00454DA4">
        <w:rPr>
          <w:rFonts w:cstheme="minorHAnsi"/>
          <w:noProof/>
        </w:rPr>
        <w:t xml:space="preserve"> 2007, 2010; Davies </w:t>
      </w:r>
      <w:r w:rsidR="004671B9" w:rsidRPr="00454DA4">
        <w:rPr>
          <w:rFonts w:cstheme="minorHAnsi"/>
          <w:i/>
          <w:noProof/>
        </w:rPr>
        <w:t>et al.</w:t>
      </w:r>
      <w:r w:rsidR="004671B9" w:rsidRPr="00454DA4">
        <w:rPr>
          <w:rFonts w:cstheme="minorHAnsi"/>
          <w:noProof/>
        </w:rPr>
        <w:t xml:space="preserve"> 2012)</w:t>
      </w:r>
      <w:r w:rsidR="008A25DC" w:rsidRPr="00454DA4">
        <w:rPr>
          <w:rFonts w:cstheme="minorHAnsi"/>
        </w:rPr>
        <w:fldChar w:fldCharType="end"/>
      </w:r>
      <w:r w:rsidR="00D3393B" w:rsidRPr="00454DA4">
        <w:rPr>
          <w:rFonts w:cstheme="minorHAnsi"/>
        </w:rPr>
        <w:t xml:space="preserve"> and basin floor successions </w:t>
      </w:r>
      <w:r w:rsidR="008A25DC" w:rsidRPr="00454DA4">
        <w:rPr>
          <w:rFonts w:cstheme="minorHAnsi"/>
        </w:rPr>
        <w:fldChar w:fldCharType="begin" w:fldLock="1"/>
      </w:r>
      <w:r w:rsidR="000B67A8" w:rsidRPr="00454DA4">
        <w:rPr>
          <w:rFonts w:cstheme="minorHAnsi"/>
        </w:rPr>
        <w:instrText>ADDIN CSL_CITATION { "citationItems" : [ { "id" : "ITEM-1", "itemData" : { "DOI" : "http://dx.doi.org/10.2110/jsr.2014.18", "author" : [ { "dropping-particle" : "", "family" : "K\u00f6nitzer", "given" : "Sven F.", "non-dropping-particle" : "", "parse-names" : false, "suffix" : "" }, { "dropping-particle" : "", "family" : "Davies", "given" : "Sarah J", "non-dropping-particle" : "", "parse-names" : false, "suffix" : "" }, { "dropping-particle" : "", "family" : "Stephenson", "given" : "Michael H", "non-dropping-particle" : "", "parse-names" : false, "suffix" : "" }, { "dropping-particle" : "", "family" : "Leng", "given" : "Melanie J", "non-dropping-particle" : "", "parse-names" : false, "suffix" : "" } ], "container-title" : "Journal of Sedimentary Research", "id" : "ITEM-1", "issued" : { "date-parts" : [ [ "2014" ] ] }, "page" : "198-214", "title" : "Depostional Controls on Mudstone Lithofacies in a Basinal Setting: Implications For The Delivery of Sedimentary Organic Matter", "type" : "article-journal", "volume" : "84" }, "uris" : [ "http://www.mendeley.com/documents/?uuid=30cb55ae-8da5-4fac-80ba-3f1d7b03eb84" ] }, { "id" : "ITEM-2", "itemData" : { "DOI" : "10.1016/j.revpalbo.2015.10.003", "ISSN" : "00346667", "abstract" : "Carboniferous mudstones in central and northern England are shale gas prospects but the controls on the amount and composition of organic matter are not well understood, even though these parameters define the volumes of gas generated in fine-grained sediments. Organic matter in samples from basinal late Mississippian (Arnsbergian) mudstones in the Widmerpool Gulf was characterised by using semi-quantitative (n=58) and quantitative palynofacies (n=16) analyses, sporomorph counts and bulk rock geochemistry (total organic carbon, \u03b413C of bulk organic matter, Rock-Eval Pyrolysis).The results of this study suggest that most organic matter at this location was delivered to the sediment-water interface as aggregates of a granular translucent type of amorphous organic matter (AOMGr, mean=66.7%\u00b119.3%) via hemipelagic suspension settling. AOMGr represents fragments of algal material with subordinate inclusions of small plant fragments and pyrite framboids held together by microbial colonies. AOMBr (brown granular amorphous organic matter) is the second most abundant group (mean=15.6%\u00b18.5%) comprising similar microbial colonies that grew on suspended land plant-derived fragments in the water column. Palynofacies components representing clearly terrestrial organic matter are much less abundant and include gelified organic matter (G, mean=9.6%\u00b112.6%), black phytoclasts (PhBl mean=2.7%\u00b14.7%), brown phytoclasts (PhBr, mean=3.3%\u00b13.6%) and sporomorphs (mean=1.4%\u00b11.3%). Sediment delivery processes influence the balance between terrestrial organic matter and AOMGr. During low sea-level times, turbidity currents and debris flows delivered terrestrial organic matter (representing 12% to 40% of the palynofacies). Kerogen composition varies between Type II and III. In contrast, thin-bedded carbonate-bearing mudstones deposited during rising and high sea-level contain up to 95% AOMGr and these high abundances correspond to higher total organic carbon. Carbonate and AOMGr were generated by high bioproductivity in the water column. Type II (oil- and gas-prone) kerogens are dominant in these mudstones and therefore these intervals represent the best potential targets for thermogenic shale gas.", "author" : [ { "dropping-particle" : "", "family" : "K\u00f6nitzer", "given" : "Sven F.", "non-dropping-particle" : "", "parse-names" : false, "suffix" : "" }, { "dropping-particle" : "", "family" : "Stephenson", "given" : "Michael H.", "non-dropping-particle" : "", "parse-names" : false, "suffix" : "" }, { "dropping-particle" : "", "family" : "Davies", "given" : "Sarah J.", "non-dropping-particle" : "", "parse-names" : false, "suffix" : "" }, { "dropping-particle" : "", "family" : "Vane", "given" : "Christopher H.", "non-dropping-particle" : "", "parse-names" : false, "suffix" : "" }, { "dropping-particle" : "", "family" : "Leng", "given" : "Melanie J.", "non-dropping-particle" : "", "parse-names" : false, "suffix" : "" } ], "container-title" : "Review of Palaeobotany and Palynology", "id" : "ITEM-2", "issued" : { "date-parts" : [ [ "2016" ] ] }, "page" : "146-168", "publisher" : "Elsevier B.V.", "title" : "Significance of sedimentary organic matter input for shale gas generation potential of Mississippian Mudstones, Widmerpool Gulf, UK", "type" : "article-journal", "volume" : "224" }, "uris" : [ "http://www.mendeley.com/documents/?uuid=c8c5c9ad-57ef-47cf-8073-aa4cc68313c4" ] }, { "id" : "ITEM-3", "itemData" : { "DOI" : "10.1016/j.marpetgeo.2015.12.014", "ISSN" : "02648172", "abstract" : "Fine grained clastic sediments are very common in the interior deposits of ancient epicontinental seas. Not only do they make up the gross lithology in these basins, but they can also be traced for more than 1000 km offshore from basin margins. Given that epicontinental seas were overall shallow and in many parts most likely less than 100 m deep, basin floor slopes can safely be expected to be in the 0.01 to 0.001?? range for much of depositional history. Known processes that bring muds to the basin margin and beyond are hypopycnal river plumes, hyperpycnal fluvial discharge events, storm-setup relaxation flows, and gravity-driven fluidized muds. With the exception of river plumes, all of these processes require the presence of sufficient slope for sustained movement. Due to that constraint, these processes combined might in the majority of situations have been able to move muddy sediments on the order of 100 km offshore. Whereas this is sufficient to distribute mud across marginal shelf seas, it becomes problematic in the case of much larger epicontinental seas. For example, those of Upper Devonian or Upper Cretaceous times extended in places for thousands of kilometers, and thus a process is needed that can move muddy sediments the rest of the way. Flume studies of the bedload transport of mud, combined with observations from the rock record, suggest that wind or tide induced bottom current circulation was most likely essential for moving muddy sediments from the periphery of epicontiental seas to their interiors. Remobilization of seafloor muds during frequently recurring lowering of sea level is likely to have aided in this process.", "author" : [ { "dropping-particle" : "", "family" : "Schieber", "given" : "Juergen", "non-dropping-particle" : "", "parse-names" : false, "suffix" : "" } ], "container-title" : "Marine and Petroleum Geology", "id" : "ITEM-3", "issued" : { "date-parts" : [ [ "2016" ] ] }, "page" : "119-133", "publisher" : "Elsevier Ltd", "title" : "Mud re-distribution in epicontinental basins - Exploring likely processes", "type" : "article-journal", "volume" : "71" }, "uris" : [ "http://www.mendeley.com/documents/?uuid=68d06be9-f2b1-478e-bd9e-f73ee1436042" ] } ], "mendeley" : { "formattedCitation" : "(K\u00f6nitzer &lt;i&gt;et al.&lt;/i&gt; 2014, 2016; Schieber 2016b)", "plainTextFormattedCitation" : "(K\u00f6nitzer et al. 2014, 2016; Schieber 2016b)", "previouslyFormattedCitation" : "(K\u00f6nitzer &lt;i&gt;et al.&lt;/i&gt; 2014, 2016; Schieber 2016b)" }, "properties" : { "noteIndex" : 0 }, "schema" : "https://github.com/citation-style-language/schema/raw/master/csl-citation.json" }</w:instrText>
      </w:r>
      <w:r w:rsidR="008A25DC" w:rsidRPr="00454DA4">
        <w:rPr>
          <w:rFonts w:cstheme="minorHAnsi"/>
        </w:rPr>
        <w:fldChar w:fldCharType="separate"/>
      </w:r>
      <w:r w:rsidR="004671B9" w:rsidRPr="00454DA4">
        <w:rPr>
          <w:rFonts w:cstheme="minorHAnsi"/>
          <w:noProof/>
        </w:rPr>
        <w:t xml:space="preserve">(Könitzer </w:t>
      </w:r>
      <w:r w:rsidR="004671B9" w:rsidRPr="00454DA4">
        <w:rPr>
          <w:rFonts w:cstheme="minorHAnsi"/>
          <w:i/>
          <w:noProof/>
        </w:rPr>
        <w:t>et al.</w:t>
      </w:r>
      <w:r w:rsidR="004671B9" w:rsidRPr="00454DA4">
        <w:rPr>
          <w:rFonts w:cstheme="minorHAnsi"/>
          <w:noProof/>
        </w:rPr>
        <w:t xml:space="preserve"> 2014, 2016; Schieber 2016b)</w:t>
      </w:r>
      <w:r w:rsidR="008A25DC" w:rsidRPr="00454DA4">
        <w:rPr>
          <w:rFonts w:cstheme="minorHAnsi"/>
        </w:rPr>
        <w:fldChar w:fldCharType="end"/>
      </w:r>
      <w:r w:rsidR="00D3393B" w:rsidRPr="00454DA4">
        <w:rPr>
          <w:rFonts w:cstheme="minorHAnsi"/>
        </w:rPr>
        <w:t>.</w:t>
      </w:r>
    </w:p>
    <w:p w14:paraId="0363EAA3" w14:textId="4625D0DC" w:rsidR="00D3393B" w:rsidRPr="00454DA4" w:rsidRDefault="003E7BA5" w:rsidP="00925367">
      <w:pPr>
        <w:pStyle w:val="PlainText"/>
        <w:spacing w:after="160" w:line="276" w:lineRule="auto"/>
        <w:jc w:val="both"/>
        <w:rPr>
          <w:rFonts w:asciiTheme="minorHAnsi" w:hAnsiTheme="minorHAnsi" w:cstheme="minorHAnsi"/>
          <w:szCs w:val="22"/>
        </w:rPr>
      </w:pPr>
      <w:r w:rsidRPr="00454DA4">
        <w:rPr>
          <w:rFonts w:asciiTheme="minorHAnsi" w:hAnsiTheme="minorHAnsi" w:cstheme="minorHAnsi"/>
        </w:rPr>
        <w:t xml:space="preserve">It has been suggested that </w:t>
      </w:r>
      <w:r w:rsidR="00DE6E36" w:rsidRPr="00454DA4">
        <w:rPr>
          <w:rFonts w:asciiTheme="minorHAnsi" w:hAnsiTheme="minorHAnsi" w:cstheme="minorHAnsi"/>
        </w:rPr>
        <w:t xml:space="preserve">the </w:t>
      </w:r>
      <w:r w:rsidR="00E5193D" w:rsidRPr="00454DA4">
        <w:rPr>
          <w:rFonts w:asciiTheme="minorHAnsi" w:hAnsiTheme="minorHAnsi" w:cstheme="minorHAnsi"/>
        </w:rPr>
        <w:t>mud intraclasts</w:t>
      </w:r>
      <w:r w:rsidR="00DE6E36" w:rsidRPr="00454DA4">
        <w:rPr>
          <w:rFonts w:asciiTheme="minorHAnsi" w:hAnsiTheme="minorHAnsi" w:cstheme="minorHAnsi"/>
        </w:rPr>
        <w:t xml:space="preserve"> </w:t>
      </w:r>
      <w:r w:rsidR="005142F1" w:rsidRPr="00454DA4">
        <w:rPr>
          <w:rFonts w:asciiTheme="minorHAnsi" w:hAnsiTheme="minorHAnsi" w:cstheme="minorHAnsi"/>
        </w:rPr>
        <w:t xml:space="preserve">within the Marl Hill succession </w:t>
      </w:r>
      <w:r w:rsidRPr="00454DA4">
        <w:rPr>
          <w:rFonts w:asciiTheme="minorHAnsi" w:hAnsiTheme="minorHAnsi" w:cstheme="minorHAnsi"/>
        </w:rPr>
        <w:t>were derived</w:t>
      </w:r>
      <w:r w:rsidR="00DE6E36" w:rsidRPr="00454DA4">
        <w:rPr>
          <w:rFonts w:asciiTheme="minorHAnsi" w:hAnsiTheme="minorHAnsi" w:cstheme="minorHAnsi"/>
        </w:rPr>
        <w:t xml:space="preserve"> from partially lithified</w:t>
      </w:r>
      <w:r w:rsidRPr="00454DA4">
        <w:rPr>
          <w:rFonts w:asciiTheme="minorHAnsi" w:hAnsiTheme="minorHAnsi" w:cstheme="minorHAnsi"/>
        </w:rPr>
        <w:t>,</w:t>
      </w:r>
      <w:r w:rsidR="00DE6E36" w:rsidRPr="00454DA4">
        <w:rPr>
          <w:rFonts w:asciiTheme="minorHAnsi" w:hAnsiTheme="minorHAnsi" w:cstheme="minorHAnsi"/>
        </w:rPr>
        <w:t xml:space="preserve"> upper </w:t>
      </w:r>
      <w:r w:rsidR="0086122E" w:rsidRPr="00454DA4">
        <w:rPr>
          <w:rFonts w:asciiTheme="minorHAnsi" w:hAnsiTheme="minorHAnsi" w:cstheme="minorHAnsi"/>
        </w:rPr>
        <w:t xml:space="preserve">to mid </w:t>
      </w:r>
      <w:r w:rsidR="00DE6E36" w:rsidRPr="00454DA4">
        <w:rPr>
          <w:rFonts w:asciiTheme="minorHAnsi" w:hAnsiTheme="minorHAnsi" w:cstheme="minorHAnsi"/>
        </w:rPr>
        <w:t>slope sediments</w:t>
      </w:r>
      <w:r w:rsidR="00E5193D" w:rsidRPr="00454DA4">
        <w:rPr>
          <w:rFonts w:asciiTheme="minorHAnsi" w:hAnsiTheme="minorHAnsi" w:cstheme="minorHAnsi"/>
        </w:rPr>
        <w:t xml:space="preserve">, </w:t>
      </w:r>
      <w:r w:rsidR="00DE6E36" w:rsidRPr="00454DA4">
        <w:rPr>
          <w:rFonts w:asciiTheme="minorHAnsi" w:hAnsiTheme="minorHAnsi" w:cstheme="minorHAnsi"/>
        </w:rPr>
        <w:t>due to the fine grainsize of the</w:t>
      </w:r>
      <w:r w:rsidR="00951952" w:rsidRPr="00454DA4">
        <w:rPr>
          <w:rFonts w:asciiTheme="minorHAnsi" w:hAnsiTheme="minorHAnsi" w:cstheme="minorHAnsi"/>
        </w:rPr>
        <w:t>se intraclasts</w:t>
      </w:r>
      <w:r w:rsidR="00DE6E36" w:rsidRPr="00454DA4">
        <w:rPr>
          <w:rFonts w:asciiTheme="minorHAnsi" w:hAnsiTheme="minorHAnsi" w:cstheme="minorHAnsi"/>
        </w:rPr>
        <w:t xml:space="preserve"> </w:t>
      </w:r>
      <w:r w:rsidR="008A25DC" w:rsidRPr="00454DA4">
        <w:rPr>
          <w:rFonts w:asciiTheme="minorHAnsi" w:hAnsiTheme="minorHAnsi" w:cstheme="minorHAnsi"/>
        </w:rPr>
        <w:fldChar w:fldCharType="begin" w:fldLock="1"/>
      </w:r>
      <w:r w:rsidR="000B67A8" w:rsidRPr="00454DA4">
        <w:rPr>
          <w:rFonts w:asciiTheme="minorHAnsi" w:hAnsiTheme="minorHAnsi" w:cstheme="minorHAnsi"/>
        </w:rPr>
        <w:instrText>ADDIN CSL_CITATION { "citationItems" : [ { "id" : "ITEM-1", "itemData" : { "author" : [ { "dropping-particle" : "", "family" : "McIlreath", "given" : "I.A.", "non-dropping-particle" : "", "parse-names" : false, "suffix" : "" }, { "dropping-particle" : "", "family" : "James", "given" : "N.P", "non-dropping-particle" : "", "parse-names" : false, "suffix" : "" } ], "container-title" : "Facies Models", "id" : "ITEM-1", "issue" : "4", "issued" : { "date-parts" : [ [ "1978" ] ] }, "page" : "189 - 199", "publisher" : "Geoscience Canada Reprint Series 1", "title" : "Facies Models 13: Carbonate Slopes", "type" : "chapter", "volume" : "5" }, "uris" : [ "http://www.mendeley.com/documents/?uuid=6f275416-bc15-4876-8945-7d8ef77cd098" ] }, { "id" : "ITEM-2", "itemData" : { "author" : [ { "dropping-particle" : "", "family" : "Stow", "given" : "D.A.V", "non-dropping-particle" : "", "parse-names" : false, "suffix" : "" }, { "dropping-particle" : "", "family" : "Piper", "given" : "D.J.W", "non-dropping-particle" : "", "parse-names" : false, "suffix" : "" } ], "container-title" : "Geological Society London, Special Publications", "id" : "ITEM-2", "issue" : "1", "issued" : { "date-parts" : [ [ "1984" ] ] }, "page" : "611 - 646", "title" : "Deep-water fine-grained sediments: facies models", "type" : "article-journal", "volume" : "15" }, "uris" : [ "http://www.mendeley.com/documents/?uuid=9b2ea65b-acd3-426a-a581-050adb2341de" ] } ], "mendeley" : { "formattedCitation" : "(McIlreath &amp; James 1978; Stow &amp; Piper 1984)", "plainTextFormattedCitation" : "(McIlreath &amp; James 1978; Stow &amp; Piper 1984)", "previouslyFormattedCitation" : "(McIlreath &amp; James 1978; Stow &amp; Piper 1984)" }, "properties" : { "noteIndex" : 0 }, "schema" : "https://github.com/citation-style-language/schema/raw/master/csl-citation.json" }</w:instrText>
      </w:r>
      <w:r w:rsidR="008A25DC" w:rsidRPr="00454DA4">
        <w:rPr>
          <w:rFonts w:asciiTheme="minorHAnsi" w:hAnsiTheme="minorHAnsi" w:cstheme="minorHAnsi"/>
        </w:rPr>
        <w:fldChar w:fldCharType="separate"/>
      </w:r>
      <w:r w:rsidR="004671B9" w:rsidRPr="00454DA4">
        <w:rPr>
          <w:rFonts w:asciiTheme="minorHAnsi" w:hAnsiTheme="minorHAnsi" w:cstheme="minorHAnsi"/>
          <w:noProof/>
        </w:rPr>
        <w:t>(McIlreath &amp; James 1978; Stow &amp; Piper 1984)</w:t>
      </w:r>
      <w:r w:rsidR="008A25DC" w:rsidRPr="00454DA4">
        <w:rPr>
          <w:rFonts w:asciiTheme="minorHAnsi" w:hAnsiTheme="minorHAnsi" w:cstheme="minorHAnsi"/>
        </w:rPr>
        <w:fldChar w:fldCharType="end"/>
      </w:r>
      <w:r w:rsidR="00E5193D" w:rsidRPr="00454DA4">
        <w:rPr>
          <w:rFonts w:asciiTheme="minorHAnsi" w:hAnsiTheme="minorHAnsi" w:cstheme="minorHAnsi"/>
        </w:rPr>
        <w:t xml:space="preserve"> and the</w:t>
      </w:r>
      <w:r w:rsidR="00DE6E36" w:rsidRPr="00454DA4">
        <w:rPr>
          <w:rFonts w:asciiTheme="minorHAnsi" w:hAnsiTheme="minorHAnsi" w:cstheme="minorHAnsi"/>
        </w:rPr>
        <w:t xml:space="preserve"> </w:t>
      </w:r>
      <w:r w:rsidR="00866413" w:rsidRPr="00454DA4">
        <w:rPr>
          <w:rFonts w:asciiTheme="minorHAnsi" w:hAnsiTheme="minorHAnsi" w:cstheme="minorHAnsi"/>
        </w:rPr>
        <w:t xml:space="preserve">complex </w:t>
      </w:r>
      <w:r w:rsidR="00DE6E36" w:rsidRPr="00454DA4">
        <w:rPr>
          <w:rFonts w:asciiTheme="minorHAnsi" w:hAnsiTheme="minorHAnsi" w:cstheme="minorHAnsi"/>
        </w:rPr>
        <w:t xml:space="preserve">basin morphology of </w:t>
      </w:r>
      <w:r w:rsidR="00E5193D" w:rsidRPr="00454DA4">
        <w:rPr>
          <w:rFonts w:asciiTheme="minorHAnsi" w:hAnsiTheme="minorHAnsi" w:cstheme="minorHAnsi"/>
        </w:rPr>
        <w:t xml:space="preserve">the Bowland Basin </w:t>
      </w:r>
      <w:r w:rsidR="00951952" w:rsidRPr="00454DA4">
        <w:rPr>
          <w:rFonts w:asciiTheme="minorHAnsi" w:hAnsiTheme="minorHAnsi" w:cstheme="minorHAnsi"/>
        </w:rPr>
        <w:t>(</w:t>
      </w:r>
      <w:r w:rsidR="00866413" w:rsidRPr="00454DA4">
        <w:rPr>
          <w:rFonts w:asciiTheme="minorHAnsi" w:hAnsiTheme="minorHAnsi" w:cstheme="minorHAnsi"/>
        </w:rPr>
        <w:t>half-g</w:t>
      </w:r>
      <w:r w:rsidR="00962748" w:rsidRPr="00454DA4">
        <w:rPr>
          <w:rFonts w:asciiTheme="minorHAnsi" w:hAnsiTheme="minorHAnsi" w:cstheme="minorHAnsi"/>
        </w:rPr>
        <w:t xml:space="preserve">raben within a </w:t>
      </w:r>
      <w:r w:rsidR="00866413" w:rsidRPr="00454DA4">
        <w:rPr>
          <w:rFonts w:asciiTheme="minorHAnsi" w:hAnsiTheme="minorHAnsi" w:cstheme="minorHAnsi"/>
          <w:szCs w:val="22"/>
        </w:rPr>
        <w:lastRenderedPageBreak/>
        <w:t>shallow epicontinental seaway with long-lived palaeogeographical barriers</w:t>
      </w:r>
      <w:r w:rsidR="00951952" w:rsidRPr="00454DA4">
        <w:rPr>
          <w:rFonts w:asciiTheme="minorHAnsi" w:hAnsiTheme="minorHAnsi" w:cstheme="minorHAnsi"/>
          <w:szCs w:val="22"/>
        </w:rPr>
        <w:t>; Fig. 1)</w:t>
      </w:r>
      <w:r w:rsidR="00866413" w:rsidRPr="00454DA4">
        <w:rPr>
          <w:rFonts w:asciiTheme="minorHAnsi" w:hAnsiTheme="minorHAnsi" w:cstheme="minorHAnsi"/>
          <w:szCs w:val="22"/>
        </w:rPr>
        <w:t xml:space="preserve"> reduc</w:t>
      </w:r>
      <w:r w:rsidR="00E5193D" w:rsidRPr="00454DA4">
        <w:rPr>
          <w:rFonts w:asciiTheme="minorHAnsi" w:hAnsiTheme="minorHAnsi" w:cstheme="minorHAnsi"/>
          <w:szCs w:val="22"/>
        </w:rPr>
        <w:t>ing</w:t>
      </w:r>
      <w:r w:rsidR="00866413" w:rsidRPr="00454DA4">
        <w:rPr>
          <w:rFonts w:asciiTheme="minorHAnsi" w:hAnsiTheme="minorHAnsi" w:cstheme="minorHAnsi"/>
          <w:szCs w:val="22"/>
        </w:rPr>
        <w:t xml:space="preserve"> the likelihood of long distance transport </w:t>
      </w:r>
      <w:r w:rsidR="00951952" w:rsidRPr="00454DA4">
        <w:rPr>
          <w:rFonts w:asciiTheme="minorHAnsi" w:hAnsiTheme="minorHAnsi" w:cstheme="minorHAnsi"/>
          <w:szCs w:val="22"/>
        </w:rPr>
        <w:t xml:space="preserve">from either riverine or shelf processes </w:t>
      </w:r>
      <w:r w:rsidR="00866413" w:rsidRPr="00454DA4">
        <w:rPr>
          <w:rFonts w:asciiTheme="minorHAnsi" w:hAnsiTheme="minorHAnsi" w:cstheme="minorHAnsi"/>
          <w:szCs w:val="22"/>
        </w:rPr>
        <w:t>(</w:t>
      </w:r>
      <w:r w:rsidR="008A25DC" w:rsidRPr="00454DA4">
        <w:rPr>
          <w:rFonts w:asciiTheme="minorHAnsi" w:hAnsiTheme="minorHAnsi" w:cstheme="minorHAnsi"/>
          <w:szCs w:val="22"/>
        </w:rPr>
        <w:fldChar w:fldCharType="begin" w:fldLock="1"/>
      </w:r>
      <w:r w:rsidR="00B76C1F">
        <w:rPr>
          <w:rFonts w:asciiTheme="minorHAnsi" w:hAnsiTheme="minorHAnsi" w:cstheme="minorHAnsi"/>
          <w:szCs w:val="22"/>
        </w:rPr>
        <w:instrText>ADDIN CSL_CITATION { "citationItems" : [ { "id" : "ITEM-1", "itemData" : { "DOI" : "10.1130/2008.2441(13)", "author" : [ { "dropping-particle" : "", "family" : "Davies", "given" : "Sarah J", "non-dropping-particle" : "", "parse-names" : false, "suffix" : "" } ], "container-title" : "Geological Society of America Special Papers", "id" : "ITEM-1", "issued" : { "date-parts" : [ [ "2008" ] ] }, "page" : "187-204", "title" : "The record of Carboniferous sea-level change in low-latitude sedimentary successions from Britain and Ireland during the onset of the late Paleozoic ice age", "type" : "article-journal", "volume" : "441" }, "uris" : [ "http://www.mendeley.com/documents/?uuid=224ecca4-0116-4439-bc2c-2fd5209c90f6" ] }, { "id" : "ITEM-2", "itemData" : { "author" : [ { "dropping-particle" : "", "family" : "Waters", "given" : "C N", "non-dropping-particle" : "", "parse-names" : false, "suffix" : "" }, { "dropping-particle" : "", "family" : "Waters", "given" : "R A", "non-dropping-particle" : "", "parse-names" : false, "suffix" : "" }, { "dropping-particle" : "", "family" : "Barclay", "given" : "W J", "non-dropping-particle" : "", "parse-names" : false, "suffix" : "" }, { "dropping-particle" : "", "family" : "Davies", "given" : "R J", "non-dropping-particle" : "", "parse-names" : false, "suffix" : "" } ], "id" : "ITEM-2", "issued" : { "date-parts" : [ [ "2009" ] ] }, "title" : "A lithostratigraphical framework for the Carboniferous successions of southern Great Britain (Onshore), RR/09/01", "type" : "report" }, "uris" : [ "http://www.mendeley.com/documents/?uuid=c1dd7948-51c8-4237-b0a8-2524ed122acf" ] }, { "id" : "ITEM-3", "itemData" : { "ISBN" : "0632036567", "editor" : [ { "dropping-particle" : "", "family" : "Woodcock", "given" : "Nigel", "non-dropping-particle" : "", "parse-names" : false, "suffix" : "" }, { "dropping-particle" : "", "family" : "Strachan", "given" : "Rob", "non-dropping-particle" : "", "parse-names" : false, "suffix" : "" } ], "id" : "ITEM-3", "issued" : { "date-parts" : [ [ "2002" ] ] }, "number-of-pages" : "423", "publisher" : "Blackwell Publishing", "publisher-place" : "Oxford", "title" : "Geological History of Britain and Ireland", "type" : "book" }, "uris" : [ "http://www.mendeley.com/documents/?uuid=18e3026a-74d6-4a78-8545-aeb32788978f" ] } ], "mendeley" : { "formattedCitation" : "(Davies 2008; Waters &lt;i&gt;et al.&lt;/i&gt; 2009; Woodcock &amp; Strachan 2002)", "manualFormatting" : "Davies 2008, Waters et al. 2009, Woodcock &amp; Strachan 2009", "plainTextFormattedCitation" : "(Davies 2008; Waters et al. 2009; Woodcock &amp; Strachan 2002)", "previouslyFormattedCitation" : "(Davies 2008; Waters &lt;i&gt;et al.&lt;/i&gt; 2009; Woodcock &amp; Strachan 2002)" }, "properties" : { "noteIndex" : 0 }, "schema" : "https://github.com/citation-style-language/schema/raw/master/csl-citation.json" }</w:instrText>
      </w:r>
      <w:r w:rsidR="008A25DC" w:rsidRPr="00454DA4">
        <w:rPr>
          <w:rFonts w:asciiTheme="minorHAnsi" w:hAnsiTheme="minorHAnsi" w:cstheme="minorHAnsi"/>
          <w:szCs w:val="22"/>
        </w:rPr>
        <w:fldChar w:fldCharType="separate"/>
      </w:r>
      <w:r w:rsidR="00866413" w:rsidRPr="00454DA4">
        <w:rPr>
          <w:rFonts w:asciiTheme="minorHAnsi" w:hAnsiTheme="minorHAnsi" w:cstheme="minorHAnsi"/>
          <w:noProof/>
          <w:szCs w:val="22"/>
        </w:rPr>
        <w:t xml:space="preserve">Davies 2008, Waters </w:t>
      </w:r>
      <w:r w:rsidR="00866413" w:rsidRPr="00454DA4">
        <w:rPr>
          <w:rFonts w:asciiTheme="minorHAnsi" w:hAnsiTheme="minorHAnsi" w:cstheme="minorHAnsi"/>
          <w:i/>
          <w:noProof/>
          <w:szCs w:val="22"/>
        </w:rPr>
        <w:t>et al.</w:t>
      </w:r>
      <w:r w:rsidR="00866413" w:rsidRPr="00454DA4">
        <w:rPr>
          <w:rFonts w:asciiTheme="minorHAnsi" w:hAnsiTheme="minorHAnsi" w:cstheme="minorHAnsi"/>
          <w:noProof/>
          <w:szCs w:val="22"/>
        </w:rPr>
        <w:t xml:space="preserve"> 2009, Woodcock &amp; Strachan 2009</w:t>
      </w:r>
      <w:r w:rsidR="008A25DC" w:rsidRPr="00454DA4">
        <w:rPr>
          <w:rFonts w:asciiTheme="minorHAnsi" w:hAnsiTheme="minorHAnsi" w:cstheme="minorHAnsi"/>
          <w:szCs w:val="22"/>
        </w:rPr>
        <w:fldChar w:fldCharType="end"/>
      </w:r>
      <w:r w:rsidR="00866413" w:rsidRPr="00454DA4">
        <w:rPr>
          <w:rFonts w:asciiTheme="minorHAnsi" w:hAnsiTheme="minorHAnsi" w:cstheme="minorHAnsi"/>
          <w:szCs w:val="22"/>
        </w:rPr>
        <w:t xml:space="preserve">; </w:t>
      </w:r>
      <w:r w:rsidR="008A25DC" w:rsidRPr="00454DA4">
        <w:rPr>
          <w:rFonts w:asciiTheme="minorHAnsi" w:hAnsiTheme="minorHAnsi" w:cstheme="minorHAnsi"/>
          <w:szCs w:val="22"/>
        </w:rPr>
        <w:fldChar w:fldCharType="begin" w:fldLock="1"/>
      </w:r>
      <w:r w:rsidR="000B67A8" w:rsidRPr="00454DA4">
        <w:rPr>
          <w:rFonts w:asciiTheme="minorHAnsi" w:hAnsiTheme="minorHAnsi" w:cstheme="minorHAnsi"/>
          <w:szCs w:val="22"/>
        </w:rPr>
        <w:instrText>ADDIN CSL_CITATION { "citationItems" : [ { "id" : "ITEM-1", "itemData" : { "author" : [ { "dropping-particle" : "", "family" : "Fraser", "given" : "A. J", "non-dropping-particle" : "", "parse-names" : false, "suffix" : "" }, { "dropping-particle" : "", "family" : "Gawthorpe", "given" : "R L", "non-dropping-particle" : "", "parse-names" : false, "suffix" : "" } ], "container-title" : "Tectonic Events Responsible for Britain's Oil and Gas Reserves", "editor" : [ { "dropping-particle" : "", "family" : "Hardman", "given" : "R. F. P", "non-dropping-particle" : "", "parse-names" : false, "suffix" : "" }, { "dropping-particle" : "", "family" : "Brooks", "given" : "J", "non-dropping-particle" : "", "parse-names" : false, "suffix" : "" } ], "id" : "ITEM-1", "issue" : "Special Publication No 55", "issued" : { "date-parts" : [ [ "1990" ] ] }, "page" : "49-86", "title" : "Tectono-stratigraphic development and hydrocarbon habitat of the Carboniferous in northern England", "type" : "chapter" }, "uris" : [ "http://www.mendeley.com/documents/?uuid=38a05a99-e4e8-4e8e-9b9c-c7cb33f7120c" ] } ], "mendeley" : { "formattedCitation" : "(Fraser &amp; Gawthorpe 1990)", "manualFormatting" : "Fraser &amp; Gawthorpe 1990)", "plainTextFormattedCitation" : "(Fraser &amp; Gawthorpe 1990)", "previouslyFormattedCitation" : "(Fraser &amp; Gawthorpe 1990)" }, "properties" : { "noteIndex" : 0 }, "schema" : "https://github.com/citation-style-language/schema/raw/master/csl-citation.json" }</w:instrText>
      </w:r>
      <w:r w:rsidR="008A25DC" w:rsidRPr="00454DA4">
        <w:rPr>
          <w:rFonts w:asciiTheme="minorHAnsi" w:hAnsiTheme="minorHAnsi" w:cstheme="minorHAnsi"/>
          <w:szCs w:val="22"/>
        </w:rPr>
        <w:fldChar w:fldCharType="separate"/>
      </w:r>
      <w:r w:rsidR="00866413" w:rsidRPr="00454DA4">
        <w:rPr>
          <w:rFonts w:asciiTheme="minorHAnsi" w:hAnsiTheme="minorHAnsi" w:cstheme="minorHAnsi"/>
          <w:noProof/>
          <w:szCs w:val="22"/>
        </w:rPr>
        <w:t>Fraser &amp; Gawthorpe 1990)</w:t>
      </w:r>
      <w:r w:rsidR="008A25DC" w:rsidRPr="00454DA4">
        <w:rPr>
          <w:rFonts w:asciiTheme="minorHAnsi" w:hAnsiTheme="minorHAnsi" w:cstheme="minorHAnsi"/>
          <w:szCs w:val="22"/>
        </w:rPr>
        <w:fldChar w:fldCharType="end"/>
      </w:r>
      <w:r w:rsidR="00866413" w:rsidRPr="00454DA4">
        <w:rPr>
          <w:rFonts w:asciiTheme="minorHAnsi" w:hAnsiTheme="minorHAnsi" w:cstheme="minorHAnsi"/>
          <w:szCs w:val="22"/>
        </w:rPr>
        <w:t xml:space="preserve">. </w:t>
      </w:r>
      <w:r w:rsidR="005142F1" w:rsidRPr="00454DA4">
        <w:rPr>
          <w:rFonts w:asciiTheme="minorHAnsi" w:hAnsiTheme="minorHAnsi" w:cstheme="minorHAnsi"/>
          <w:szCs w:val="22"/>
        </w:rPr>
        <w:t>It</w:t>
      </w:r>
      <w:r w:rsidR="00866413" w:rsidRPr="00454DA4">
        <w:rPr>
          <w:rFonts w:asciiTheme="minorHAnsi" w:hAnsiTheme="minorHAnsi" w:cstheme="minorHAnsi"/>
          <w:szCs w:val="22"/>
        </w:rPr>
        <w:t xml:space="preserve"> is important to note that flume experiments conducted by Schieber </w:t>
      </w:r>
      <w:r w:rsidR="008A25DC" w:rsidRPr="00454DA4">
        <w:rPr>
          <w:rFonts w:asciiTheme="minorHAnsi" w:hAnsiTheme="minorHAnsi" w:cstheme="minorHAnsi"/>
          <w:szCs w:val="22"/>
        </w:rPr>
        <w:fldChar w:fldCharType="begin" w:fldLock="1"/>
      </w:r>
      <w:r w:rsidR="006D37D4" w:rsidRPr="00454DA4">
        <w:rPr>
          <w:rFonts w:asciiTheme="minorHAnsi" w:hAnsiTheme="minorHAnsi" w:cstheme="minorHAnsi"/>
          <w:szCs w:val="22"/>
        </w:rPr>
        <w:instrText>ADDIN CSL_CITATION { "citationItems" : [ { "id" : "ITEM-1", "itemData" : { "DOI" : "10.1016/j.sedgeo.2015.11.006", "ISSN" : "0037-0738", "author" : [ { "dropping-particle" : "", "family" : "Schieber", "given" : "Juergen", "non-dropping-particle" : "", "parse-names" : false, "suffix" : "" } ], "container-title" : "Sedimentary Geology", "id" : "ITEM-1", "issued" : { "date-parts" : [ [ "2016" ] ] }, "page" : "162-169", "publisher" : "Elsevier B.V.", "title" : "Experimental testing of the transport-durability of shale lithics and its implications for interpreting the rock record", "type" : "article-journal", "volume" : "331" }, "suppress-author" : 1, "uris" : [ "http://www.mendeley.com/documents/?uuid=0d13355f-36a2-482c-a01e-4b79fe9c90f5" ] } ], "mendeley" : { "formattedCitation" : "(2016a)", "plainTextFormattedCitation" : "(2016a)", "previouslyFormattedCitation" : "(2016a)" }, "properties" : { "noteIndex" : 0 }, "schema" : "https://github.com/citation-style-language/schema/raw/master/csl-citation.json" }</w:instrText>
      </w:r>
      <w:r w:rsidR="008A25DC" w:rsidRPr="00454DA4">
        <w:rPr>
          <w:rFonts w:asciiTheme="minorHAnsi" w:hAnsiTheme="minorHAnsi" w:cstheme="minorHAnsi"/>
          <w:szCs w:val="22"/>
        </w:rPr>
        <w:fldChar w:fldCharType="separate"/>
      </w:r>
      <w:r w:rsidR="009307A2" w:rsidRPr="00454DA4">
        <w:rPr>
          <w:rFonts w:asciiTheme="minorHAnsi" w:hAnsiTheme="minorHAnsi" w:cstheme="minorHAnsi"/>
          <w:noProof/>
          <w:szCs w:val="22"/>
        </w:rPr>
        <w:t>(2016a)</w:t>
      </w:r>
      <w:r w:rsidR="008A25DC" w:rsidRPr="00454DA4">
        <w:rPr>
          <w:rFonts w:asciiTheme="minorHAnsi" w:hAnsiTheme="minorHAnsi" w:cstheme="minorHAnsi"/>
          <w:szCs w:val="22"/>
        </w:rPr>
        <w:fldChar w:fldCharType="end"/>
      </w:r>
      <w:r w:rsidR="00866413" w:rsidRPr="00454DA4">
        <w:rPr>
          <w:rFonts w:asciiTheme="minorHAnsi" w:hAnsiTheme="minorHAnsi" w:cstheme="minorHAnsi"/>
          <w:szCs w:val="22"/>
        </w:rPr>
        <w:t xml:space="preserve"> concluded that transport of ‘soft’ mud-rich clasts could occur over distances </w:t>
      </w:r>
      <w:r w:rsidR="005142F1" w:rsidRPr="00454DA4">
        <w:rPr>
          <w:rFonts w:asciiTheme="minorHAnsi" w:hAnsiTheme="minorHAnsi" w:cstheme="minorHAnsi"/>
          <w:szCs w:val="22"/>
        </w:rPr>
        <w:t xml:space="preserve">in the order of thousands of kilometres, therefore, it is not possible to entirely discount contribution from riverine transport or shelf processes in the source of </w:t>
      </w:r>
      <w:r w:rsidR="00E5193D" w:rsidRPr="00454DA4">
        <w:rPr>
          <w:rFonts w:asciiTheme="minorHAnsi" w:hAnsiTheme="minorHAnsi" w:cstheme="minorHAnsi"/>
          <w:szCs w:val="22"/>
        </w:rPr>
        <w:t xml:space="preserve">mud intraclasts </w:t>
      </w:r>
      <w:r w:rsidR="005142F1" w:rsidRPr="00454DA4">
        <w:rPr>
          <w:rFonts w:asciiTheme="minorHAnsi" w:hAnsiTheme="minorHAnsi" w:cstheme="minorHAnsi"/>
          <w:szCs w:val="22"/>
        </w:rPr>
        <w:t xml:space="preserve">within the succession. </w:t>
      </w:r>
    </w:p>
    <w:p w14:paraId="7DCF4F83" w14:textId="1065DD11" w:rsidR="00805D2E" w:rsidRPr="00454DA4" w:rsidRDefault="00D3393B" w:rsidP="00805D2E">
      <w:pPr>
        <w:spacing w:line="276" w:lineRule="auto"/>
        <w:jc w:val="both"/>
        <w:rPr>
          <w:rFonts w:cstheme="minorHAnsi"/>
        </w:rPr>
      </w:pPr>
      <w:r w:rsidRPr="00454DA4">
        <w:rPr>
          <w:rFonts w:cstheme="minorHAnsi"/>
        </w:rPr>
        <w:t xml:space="preserve">The presence of </w:t>
      </w:r>
      <w:r w:rsidR="00E5193D" w:rsidRPr="00454DA4">
        <w:rPr>
          <w:rFonts w:cstheme="minorHAnsi"/>
        </w:rPr>
        <w:t xml:space="preserve">mud intraclasts </w:t>
      </w:r>
      <w:r w:rsidRPr="00454DA4">
        <w:rPr>
          <w:rFonts w:cstheme="minorHAnsi"/>
        </w:rPr>
        <w:t xml:space="preserve">within a mud-rich slope succession, such as Marl Hill, is significant as not only does it provide evidence of </w:t>
      </w:r>
      <w:r w:rsidR="00B22F9F" w:rsidRPr="00454DA4">
        <w:rPr>
          <w:rFonts w:cstheme="minorHAnsi"/>
        </w:rPr>
        <w:t>traction, even withi</w:t>
      </w:r>
      <w:r w:rsidRPr="00454DA4">
        <w:rPr>
          <w:rFonts w:cstheme="minorHAnsi"/>
        </w:rPr>
        <w:t xml:space="preserve">n the most fine-grained facies, </w:t>
      </w:r>
      <w:r w:rsidR="00F04B25" w:rsidRPr="00454DA4">
        <w:rPr>
          <w:rFonts w:cstheme="minorHAnsi"/>
        </w:rPr>
        <w:t>but also demonstrates the succession i</w:t>
      </w:r>
      <w:r w:rsidR="004B494A" w:rsidRPr="00454DA4">
        <w:rPr>
          <w:rFonts w:cstheme="minorHAnsi"/>
        </w:rPr>
        <w:t>s</w:t>
      </w:r>
      <w:r w:rsidR="00F04B25" w:rsidRPr="00454DA4">
        <w:rPr>
          <w:rFonts w:cstheme="minorHAnsi"/>
        </w:rPr>
        <w:t xml:space="preserve"> not</w:t>
      </w:r>
      <w:r w:rsidR="00B22F9F" w:rsidRPr="00454DA4">
        <w:rPr>
          <w:rFonts w:cstheme="minorHAnsi"/>
        </w:rPr>
        <w:t xml:space="preserve"> purely the product of hemipelagic settling of material</w:t>
      </w:r>
      <w:r w:rsidR="00AA2FB0" w:rsidRPr="00454DA4">
        <w:rPr>
          <w:rFonts w:cstheme="minorHAnsi"/>
        </w:rPr>
        <w:t xml:space="preserve"> even </w:t>
      </w:r>
      <w:r w:rsidR="00B06CEE" w:rsidRPr="00454DA4">
        <w:rPr>
          <w:rFonts w:cstheme="minorHAnsi"/>
        </w:rPr>
        <w:t>at times of lowest sediment accumulation rates on the contemporaneous shelf</w:t>
      </w:r>
      <w:r w:rsidR="00AA2FB0" w:rsidRPr="00454DA4">
        <w:rPr>
          <w:rFonts w:cstheme="minorHAnsi"/>
        </w:rPr>
        <w:t xml:space="preserve"> (FA A</w:t>
      </w:r>
      <w:r w:rsidR="00B46991" w:rsidRPr="00454DA4">
        <w:rPr>
          <w:rFonts w:cstheme="minorHAnsi"/>
        </w:rPr>
        <w:t>; Fig. 5</w:t>
      </w:r>
      <w:r w:rsidR="00AA2FB0" w:rsidRPr="00454DA4">
        <w:rPr>
          <w:rFonts w:cstheme="minorHAnsi"/>
        </w:rPr>
        <w:t>)</w:t>
      </w:r>
      <w:r w:rsidR="00951952" w:rsidRPr="00454DA4">
        <w:rPr>
          <w:rFonts w:cstheme="minorHAnsi"/>
        </w:rPr>
        <w:t>. I</w:t>
      </w:r>
      <w:r w:rsidR="00AA2FB0" w:rsidRPr="00454DA4">
        <w:rPr>
          <w:rFonts w:cstheme="minorHAnsi"/>
        </w:rPr>
        <w:t>n addition</w:t>
      </w:r>
      <w:r w:rsidR="00B46991" w:rsidRPr="00454DA4">
        <w:rPr>
          <w:rFonts w:cstheme="minorHAnsi"/>
        </w:rPr>
        <w:t>,</w:t>
      </w:r>
      <w:r w:rsidR="00AA2FB0" w:rsidRPr="00454DA4">
        <w:rPr>
          <w:rFonts w:cstheme="minorHAnsi"/>
        </w:rPr>
        <w:t xml:space="preserve"> it</w:t>
      </w:r>
      <w:r w:rsidRPr="00454DA4">
        <w:rPr>
          <w:rFonts w:cstheme="minorHAnsi"/>
        </w:rPr>
        <w:t xml:space="preserve"> demonstrates that the process of erosion, transport and deposition of </w:t>
      </w:r>
      <w:r w:rsidR="00D53699" w:rsidRPr="00454DA4">
        <w:rPr>
          <w:rFonts w:cstheme="minorHAnsi"/>
        </w:rPr>
        <w:t>soft water-rich</w:t>
      </w:r>
      <w:r w:rsidRPr="00454DA4">
        <w:rPr>
          <w:rFonts w:cstheme="minorHAnsi"/>
        </w:rPr>
        <w:t xml:space="preserve"> mud clasts can occur within a slope environment </w:t>
      </w:r>
      <w:r w:rsidR="00B46991" w:rsidRPr="00454DA4">
        <w:rPr>
          <w:rFonts w:cstheme="minorHAnsi"/>
        </w:rPr>
        <w:t>as well as</w:t>
      </w:r>
      <w:r w:rsidR="00951952" w:rsidRPr="00454DA4">
        <w:rPr>
          <w:rFonts w:cstheme="minorHAnsi"/>
        </w:rPr>
        <w:t xml:space="preserve"> both </w:t>
      </w:r>
      <w:r w:rsidRPr="00454DA4">
        <w:rPr>
          <w:rFonts w:cstheme="minorHAnsi"/>
        </w:rPr>
        <w:t>shelf and basin floor successions</w:t>
      </w:r>
      <w:r w:rsidR="00B22F9F" w:rsidRPr="00454DA4">
        <w:rPr>
          <w:rFonts w:cstheme="minorHAnsi"/>
        </w:rPr>
        <w:t xml:space="preserve">. </w:t>
      </w:r>
    </w:p>
    <w:p w14:paraId="152A52C6" w14:textId="77777777" w:rsidR="00287A6E" w:rsidRPr="00454DA4" w:rsidRDefault="00287A6E" w:rsidP="000C11C3">
      <w:pPr>
        <w:pStyle w:val="Heading2"/>
        <w:rPr>
          <w:rFonts w:asciiTheme="minorHAnsi" w:hAnsiTheme="minorHAnsi" w:cstheme="minorHAnsi"/>
        </w:rPr>
      </w:pPr>
      <w:r w:rsidRPr="00454DA4">
        <w:rPr>
          <w:rFonts w:asciiTheme="minorHAnsi" w:hAnsiTheme="minorHAnsi" w:cstheme="minorHAnsi"/>
        </w:rPr>
        <w:t>Distribution of organic matter in the slope succession</w:t>
      </w:r>
    </w:p>
    <w:p w14:paraId="13B624EA" w14:textId="105D3C63" w:rsidR="00624289" w:rsidRPr="00454DA4" w:rsidRDefault="004D007E" w:rsidP="00805D2E">
      <w:pPr>
        <w:spacing w:line="276" w:lineRule="auto"/>
        <w:jc w:val="both"/>
        <w:rPr>
          <w:rFonts w:cstheme="minorHAnsi"/>
        </w:rPr>
      </w:pPr>
      <w:r w:rsidRPr="00454DA4">
        <w:rPr>
          <w:rFonts w:cstheme="minorHAnsi"/>
        </w:rPr>
        <w:t xml:space="preserve">Organic matter (OM) </w:t>
      </w:r>
      <w:r w:rsidR="00586945" w:rsidRPr="00454DA4">
        <w:rPr>
          <w:rFonts w:cstheme="minorHAnsi"/>
        </w:rPr>
        <w:t xml:space="preserve">content </w:t>
      </w:r>
      <w:r w:rsidRPr="00454DA4">
        <w:rPr>
          <w:rFonts w:cstheme="minorHAnsi"/>
        </w:rPr>
        <w:t xml:space="preserve">within the succession is highly variable (1.05 </w:t>
      </w:r>
      <w:r w:rsidR="00B43007">
        <w:rPr>
          <w:rFonts w:cstheme="minorHAnsi"/>
        </w:rPr>
        <w:t>&lt;</w:t>
      </w:r>
      <w:r w:rsidRPr="00454DA4">
        <w:rPr>
          <w:rFonts w:cstheme="minorHAnsi"/>
        </w:rPr>
        <w:t xml:space="preserve"> 11.16 wt.% TOC). </w:t>
      </w:r>
      <w:r w:rsidR="00D131A6" w:rsidRPr="00454DA4">
        <w:rPr>
          <w:rFonts w:cstheme="minorHAnsi"/>
        </w:rPr>
        <w:t xml:space="preserve">Within the succession between 64 </w:t>
      </w:r>
      <w:r w:rsidR="00E27D2B" w:rsidRPr="00454DA4">
        <w:rPr>
          <w:rFonts w:cstheme="minorHAnsi"/>
        </w:rPr>
        <w:t xml:space="preserve">to </w:t>
      </w:r>
      <w:r w:rsidR="00D131A6" w:rsidRPr="00454DA4">
        <w:rPr>
          <w:rFonts w:cstheme="minorHAnsi"/>
        </w:rPr>
        <w:t>5m (FA A, Cycle IV, Bowland Shale Formation</w:t>
      </w:r>
      <w:r w:rsidR="008231E1" w:rsidRPr="00454DA4">
        <w:rPr>
          <w:rFonts w:cstheme="minorHAnsi"/>
        </w:rPr>
        <w:t>; Fig. 3</w:t>
      </w:r>
      <w:r w:rsidR="00D131A6" w:rsidRPr="00454DA4">
        <w:rPr>
          <w:rFonts w:cstheme="minorHAnsi"/>
        </w:rPr>
        <w:t xml:space="preserve">) detailed sampling allows </w:t>
      </w:r>
      <w:r w:rsidR="00E27D2B" w:rsidRPr="00454DA4">
        <w:rPr>
          <w:rFonts w:cstheme="minorHAnsi"/>
        </w:rPr>
        <w:t xml:space="preserve">the organic characteristics of </w:t>
      </w:r>
      <w:r w:rsidR="00D131A6" w:rsidRPr="00454DA4">
        <w:rPr>
          <w:rFonts w:cstheme="minorHAnsi"/>
        </w:rPr>
        <w:t xml:space="preserve">individual lithofacies to be established. </w:t>
      </w:r>
      <w:r w:rsidR="00820C94" w:rsidRPr="00454DA4">
        <w:rPr>
          <w:rFonts w:cstheme="minorHAnsi"/>
        </w:rPr>
        <w:t>C</w:t>
      </w:r>
      <w:r w:rsidR="00D131A6" w:rsidRPr="00454DA4">
        <w:rPr>
          <w:rFonts w:cstheme="minorHAnsi"/>
        </w:rPr>
        <w:t xml:space="preserve">alcareous claystones (Facies 1) contain the highest </w:t>
      </w:r>
      <w:r w:rsidR="00586945" w:rsidRPr="00454DA4">
        <w:rPr>
          <w:rFonts w:cstheme="minorHAnsi"/>
        </w:rPr>
        <w:t>organic matter</w:t>
      </w:r>
      <w:r w:rsidR="00D131A6" w:rsidRPr="00454DA4">
        <w:rPr>
          <w:rFonts w:cstheme="minorHAnsi"/>
        </w:rPr>
        <w:t xml:space="preserve"> content (</w:t>
      </w:r>
      <w:r w:rsidR="00E27D2B" w:rsidRPr="00454DA4">
        <w:rPr>
          <w:rFonts w:cstheme="minorHAnsi"/>
        </w:rPr>
        <w:t xml:space="preserve">average of </w:t>
      </w:r>
      <w:r w:rsidR="00D131A6" w:rsidRPr="00454DA4">
        <w:rPr>
          <w:rFonts w:cstheme="minorHAnsi"/>
        </w:rPr>
        <w:t>5.</w:t>
      </w:r>
      <w:r w:rsidR="00B43007">
        <w:rPr>
          <w:rFonts w:cstheme="minorHAnsi"/>
        </w:rPr>
        <w:t>70</w:t>
      </w:r>
      <w:r w:rsidR="00D131A6" w:rsidRPr="00454DA4">
        <w:rPr>
          <w:rFonts w:cstheme="minorHAnsi"/>
        </w:rPr>
        <w:t xml:space="preserve"> wt.%</w:t>
      </w:r>
      <w:r w:rsidR="00986C14">
        <w:rPr>
          <w:rFonts w:cstheme="minorHAnsi"/>
        </w:rPr>
        <w:t xml:space="preserve">; </w:t>
      </w:r>
      <w:r w:rsidR="00B43007">
        <w:rPr>
          <w:rFonts w:cstheme="minorHAnsi"/>
        </w:rPr>
        <w:t>3.70 &lt; 11.16 wt.%; N=6</w:t>
      </w:r>
      <w:r w:rsidR="00D131A6" w:rsidRPr="00454DA4">
        <w:rPr>
          <w:rFonts w:cstheme="minorHAnsi"/>
        </w:rPr>
        <w:t>), with Facies 2</w:t>
      </w:r>
      <w:r w:rsidR="00B43007">
        <w:rPr>
          <w:rFonts w:cstheme="minorHAnsi"/>
        </w:rPr>
        <w:t>,</w:t>
      </w:r>
      <w:r w:rsidR="00D131A6" w:rsidRPr="00454DA4">
        <w:rPr>
          <w:rFonts w:cstheme="minorHAnsi"/>
        </w:rPr>
        <w:t xml:space="preserve"> calcareous mudstones</w:t>
      </w:r>
      <w:r w:rsidR="00820C94" w:rsidRPr="00454DA4">
        <w:rPr>
          <w:rFonts w:cstheme="minorHAnsi"/>
        </w:rPr>
        <w:t xml:space="preserve"> </w:t>
      </w:r>
      <w:r w:rsidR="00B43007">
        <w:rPr>
          <w:rFonts w:cstheme="minorHAnsi"/>
        </w:rPr>
        <w:t>(</w:t>
      </w:r>
      <w:r w:rsidR="00E27D2B" w:rsidRPr="00454DA4">
        <w:rPr>
          <w:rFonts w:cstheme="minorHAnsi"/>
        </w:rPr>
        <w:t xml:space="preserve">average </w:t>
      </w:r>
      <w:r w:rsidR="00D131A6" w:rsidRPr="00454DA4">
        <w:rPr>
          <w:rFonts w:cstheme="minorHAnsi"/>
        </w:rPr>
        <w:t>4.</w:t>
      </w:r>
      <w:r w:rsidR="00B43007">
        <w:rPr>
          <w:rFonts w:cstheme="minorHAnsi"/>
        </w:rPr>
        <w:t>23</w:t>
      </w:r>
      <w:r w:rsidR="00B43007" w:rsidRPr="00454DA4">
        <w:rPr>
          <w:rFonts w:cstheme="minorHAnsi"/>
        </w:rPr>
        <w:t xml:space="preserve"> </w:t>
      </w:r>
      <w:r w:rsidR="00D131A6" w:rsidRPr="00454DA4">
        <w:rPr>
          <w:rFonts w:cstheme="minorHAnsi"/>
        </w:rPr>
        <w:t>wt.%</w:t>
      </w:r>
      <w:r w:rsidR="00B43007">
        <w:rPr>
          <w:rFonts w:cstheme="minorHAnsi"/>
        </w:rPr>
        <w:t>; 1.21 &lt; 5.88 wt.%; N=15</w:t>
      </w:r>
      <w:r w:rsidR="00D131A6" w:rsidRPr="00454DA4">
        <w:rPr>
          <w:rFonts w:cstheme="minorHAnsi"/>
        </w:rPr>
        <w:t>), Facies 3</w:t>
      </w:r>
      <w:r w:rsidR="00B43007">
        <w:rPr>
          <w:rFonts w:cstheme="minorHAnsi"/>
        </w:rPr>
        <w:t>,</w:t>
      </w:r>
      <w:r w:rsidR="00D131A6" w:rsidRPr="00454DA4">
        <w:rPr>
          <w:rFonts w:cstheme="minorHAnsi"/>
        </w:rPr>
        <w:t xml:space="preserve"> argillaceous mudstone</w:t>
      </w:r>
      <w:r w:rsidR="00F8616B" w:rsidRPr="00454DA4">
        <w:rPr>
          <w:rFonts w:cstheme="minorHAnsi"/>
        </w:rPr>
        <w:t xml:space="preserve"> </w:t>
      </w:r>
      <w:r w:rsidR="00B43007">
        <w:rPr>
          <w:rFonts w:cstheme="minorHAnsi"/>
        </w:rPr>
        <w:t>(</w:t>
      </w:r>
      <w:r w:rsidR="00E27D2B" w:rsidRPr="00454DA4">
        <w:rPr>
          <w:rFonts w:cstheme="minorHAnsi"/>
        </w:rPr>
        <w:t xml:space="preserve">average </w:t>
      </w:r>
      <w:r w:rsidR="00D131A6" w:rsidRPr="00454DA4">
        <w:rPr>
          <w:rFonts w:cstheme="minorHAnsi"/>
        </w:rPr>
        <w:t>3.81 wt.%</w:t>
      </w:r>
      <w:r w:rsidR="00B43007">
        <w:rPr>
          <w:rFonts w:cstheme="minorHAnsi"/>
        </w:rPr>
        <w:t>; 3.30 &lt; 4.53 wt.%; N=6</w:t>
      </w:r>
      <w:r w:rsidR="00D131A6" w:rsidRPr="00454DA4">
        <w:rPr>
          <w:rFonts w:cstheme="minorHAnsi"/>
        </w:rPr>
        <w:t>)</w:t>
      </w:r>
      <w:r w:rsidR="00963F5A" w:rsidRPr="00454DA4">
        <w:rPr>
          <w:rFonts w:cstheme="minorHAnsi"/>
        </w:rPr>
        <w:t>,</w:t>
      </w:r>
      <w:r w:rsidR="00D131A6" w:rsidRPr="00454DA4">
        <w:rPr>
          <w:rFonts w:cstheme="minorHAnsi"/>
        </w:rPr>
        <w:t xml:space="preserve"> Facies 4</w:t>
      </w:r>
      <w:r w:rsidR="00B43007">
        <w:rPr>
          <w:rFonts w:cstheme="minorHAnsi"/>
        </w:rPr>
        <w:t>,</w:t>
      </w:r>
      <w:r w:rsidR="00D131A6" w:rsidRPr="00454DA4">
        <w:rPr>
          <w:rFonts w:cstheme="minorHAnsi"/>
        </w:rPr>
        <w:t xml:space="preserve"> calcareous siltstones</w:t>
      </w:r>
      <w:r w:rsidR="00820C94" w:rsidRPr="00454DA4">
        <w:rPr>
          <w:rFonts w:cstheme="minorHAnsi"/>
        </w:rPr>
        <w:t xml:space="preserve"> </w:t>
      </w:r>
      <w:r w:rsidR="00B43007">
        <w:rPr>
          <w:rFonts w:cstheme="minorHAnsi"/>
        </w:rPr>
        <w:t>(</w:t>
      </w:r>
      <w:r w:rsidR="00E27D2B" w:rsidRPr="00454DA4">
        <w:rPr>
          <w:rFonts w:cstheme="minorHAnsi"/>
        </w:rPr>
        <w:t xml:space="preserve">average </w:t>
      </w:r>
      <w:r w:rsidR="00D131A6" w:rsidRPr="00454DA4">
        <w:rPr>
          <w:rFonts w:cstheme="minorHAnsi"/>
        </w:rPr>
        <w:t>3.</w:t>
      </w:r>
      <w:r w:rsidR="00B43007">
        <w:rPr>
          <w:rFonts w:cstheme="minorHAnsi"/>
        </w:rPr>
        <w:t>58</w:t>
      </w:r>
      <w:r w:rsidR="00D131A6" w:rsidRPr="00454DA4">
        <w:rPr>
          <w:rFonts w:cstheme="minorHAnsi"/>
        </w:rPr>
        <w:t xml:space="preserve"> wt.%</w:t>
      </w:r>
      <w:r w:rsidR="00B43007">
        <w:rPr>
          <w:rFonts w:cstheme="minorHAnsi"/>
        </w:rPr>
        <w:t>; 1.21 &lt; 4.98 wt.%; N=8</w:t>
      </w:r>
      <w:r w:rsidR="00D131A6" w:rsidRPr="00454DA4">
        <w:rPr>
          <w:rFonts w:cstheme="minorHAnsi"/>
        </w:rPr>
        <w:t xml:space="preserve">) </w:t>
      </w:r>
      <w:r w:rsidR="00963F5A" w:rsidRPr="00454DA4">
        <w:rPr>
          <w:rFonts w:cstheme="minorHAnsi"/>
        </w:rPr>
        <w:t>and Facies 5</w:t>
      </w:r>
      <w:r w:rsidR="00B43007">
        <w:rPr>
          <w:rFonts w:cstheme="minorHAnsi"/>
        </w:rPr>
        <w:t>,</w:t>
      </w:r>
      <w:r w:rsidR="00F8616B" w:rsidRPr="00454DA4">
        <w:rPr>
          <w:rFonts w:cstheme="minorHAnsi"/>
        </w:rPr>
        <w:t xml:space="preserve"> calcareous sandy mudstone </w:t>
      </w:r>
      <w:r w:rsidR="00B43007">
        <w:rPr>
          <w:rFonts w:cstheme="minorHAnsi"/>
        </w:rPr>
        <w:t>(</w:t>
      </w:r>
      <w:r w:rsidR="00E27D2B" w:rsidRPr="00454DA4">
        <w:rPr>
          <w:rFonts w:cstheme="minorHAnsi"/>
        </w:rPr>
        <w:t xml:space="preserve">average </w:t>
      </w:r>
      <w:r w:rsidR="00F8616B" w:rsidRPr="00454DA4">
        <w:rPr>
          <w:rFonts w:cstheme="minorHAnsi"/>
        </w:rPr>
        <w:t>1.</w:t>
      </w:r>
      <w:r w:rsidR="00B43007">
        <w:rPr>
          <w:rFonts w:cstheme="minorHAnsi"/>
        </w:rPr>
        <w:t>57 </w:t>
      </w:r>
      <w:r w:rsidR="00F8616B" w:rsidRPr="00454DA4">
        <w:rPr>
          <w:rFonts w:cstheme="minorHAnsi"/>
        </w:rPr>
        <w:t>w</w:t>
      </w:r>
      <w:r w:rsidR="00624289" w:rsidRPr="00454DA4">
        <w:rPr>
          <w:rFonts w:cstheme="minorHAnsi"/>
        </w:rPr>
        <w:t>t.%</w:t>
      </w:r>
      <w:r w:rsidR="00B43007">
        <w:rPr>
          <w:rFonts w:cstheme="minorHAnsi"/>
        </w:rPr>
        <w:t>; N=1</w:t>
      </w:r>
      <w:r w:rsidR="00624289" w:rsidRPr="00454DA4">
        <w:rPr>
          <w:rFonts w:cstheme="minorHAnsi"/>
        </w:rPr>
        <w:t>)</w:t>
      </w:r>
      <w:r w:rsidR="00963F5A" w:rsidRPr="00454DA4">
        <w:rPr>
          <w:rFonts w:cstheme="minorHAnsi"/>
        </w:rPr>
        <w:t xml:space="preserve"> </w:t>
      </w:r>
      <w:r w:rsidR="00D131A6" w:rsidRPr="00454DA4">
        <w:rPr>
          <w:rFonts w:cstheme="minorHAnsi"/>
        </w:rPr>
        <w:t xml:space="preserve">show a broad trend of decreasing </w:t>
      </w:r>
      <w:r w:rsidR="00586945" w:rsidRPr="00454DA4">
        <w:rPr>
          <w:rFonts w:cstheme="minorHAnsi"/>
        </w:rPr>
        <w:t>organic matter</w:t>
      </w:r>
      <w:r w:rsidR="00D131A6" w:rsidRPr="00454DA4">
        <w:rPr>
          <w:rFonts w:cstheme="minorHAnsi"/>
        </w:rPr>
        <w:t xml:space="preserve"> content with increasing grainsize. </w:t>
      </w:r>
    </w:p>
    <w:p w14:paraId="4DB2D436" w14:textId="56ACD458" w:rsidR="00624289" w:rsidRPr="00454DA4" w:rsidRDefault="00F8616B" w:rsidP="00805D2E">
      <w:pPr>
        <w:spacing w:line="276" w:lineRule="auto"/>
        <w:jc w:val="both"/>
        <w:rPr>
          <w:rFonts w:cstheme="minorHAnsi"/>
        </w:rPr>
      </w:pPr>
      <w:r w:rsidRPr="00454DA4">
        <w:rPr>
          <w:rFonts w:cstheme="minorHAnsi"/>
        </w:rPr>
        <w:t xml:space="preserve">The depositional processes </w:t>
      </w:r>
      <w:r w:rsidR="00E27D2B" w:rsidRPr="00454DA4">
        <w:rPr>
          <w:rFonts w:cstheme="minorHAnsi"/>
        </w:rPr>
        <w:t xml:space="preserve">that created </w:t>
      </w:r>
      <w:r w:rsidRPr="00454DA4">
        <w:rPr>
          <w:rFonts w:cstheme="minorHAnsi"/>
        </w:rPr>
        <w:t xml:space="preserve">each facies </w:t>
      </w:r>
      <w:r w:rsidR="00E27D2B" w:rsidRPr="00454DA4">
        <w:rPr>
          <w:rFonts w:cstheme="minorHAnsi"/>
        </w:rPr>
        <w:t>were probably</w:t>
      </w:r>
      <w:r w:rsidR="00586945" w:rsidRPr="00454DA4">
        <w:rPr>
          <w:rFonts w:cstheme="minorHAnsi"/>
        </w:rPr>
        <w:t xml:space="preserve"> </w:t>
      </w:r>
      <w:r w:rsidRPr="00454DA4">
        <w:rPr>
          <w:rFonts w:cstheme="minorHAnsi"/>
        </w:rPr>
        <w:t xml:space="preserve">instrumental in </w:t>
      </w:r>
      <w:r w:rsidR="00E27D2B" w:rsidRPr="00454DA4">
        <w:rPr>
          <w:rFonts w:cstheme="minorHAnsi"/>
        </w:rPr>
        <w:t xml:space="preserve">controlling </w:t>
      </w:r>
      <w:r w:rsidRPr="00454DA4">
        <w:rPr>
          <w:rFonts w:cstheme="minorHAnsi"/>
        </w:rPr>
        <w:t xml:space="preserve">the nature and content of the </w:t>
      </w:r>
      <w:r w:rsidR="00E27D2B" w:rsidRPr="00454DA4">
        <w:rPr>
          <w:rFonts w:cstheme="minorHAnsi"/>
        </w:rPr>
        <w:t xml:space="preserve">facies-specific </w:t>
      </w:r>
      <w:r w:rsidRPr="00454DA4">
        <w:rPr>
          <w:rFonts w:cstheme="minorHAnsi"/>
        </w:rPr>
        <w:t xml:space="preserve">organic matter </w:t>
      </w:r>
      <w:r w:rsidR="00D617D1" w:rsidRPr="00454DA4">
        <w:rPr>
          <w:rFonts w:cstheme="minorHAnsi"/>
        </w:rPr>
        <w:t>(Table 1)</w:t>
      </w:r>
      <w:r w:rsidRPr="00454DA4">
        <w:rPr>
          <w:rFonts w:cstheme="minorHAnsi"/>
        </w:rPr>
        <w:t xml:space="preserve">. </w:t>
      </w:r>
      <w:r w:rsidR="00E27D2B" w:rsidRPr="00454DA4">
        <w:rPr>
          <w:rFonts w:cstheme="minorHAnsi"/>
        </w:rPr>
        <w:t>The l</w:t>
      </w:r>
      <w:r w:rsidRPr="00454DA4">
        <w:rPr>
          <w:rFonts w:cstheme="minorHAnsi"/>
        </w:rPr>
        <w:t>ithofacies with the greatest contribution from hemipelagic settling (Facies 1) show the greatest enrichment of organic matter</w:t>
      </w:r>
      <w:r w:rsidR="008737C0" w:rsidRPr="00454DA4">
        <w:rPr>
          <w:rFonts w:cstheme="minorHAnsi"/>
        </w:rPr>
        <w:t>.</w:t>
      </w:r>
      <w:r w:rsidR="00586945" w:rsidRPr="00454DA4">
        <w:rPr>
          <w:rFonts w:cstheme="minorHAnsi"/>
        </w:rPr>
        <w:t xml:space="preserve"> </w:t>
      </w:r>
      <w:r w:rsidRPr="00454DA4">
        <w:rPr>
          <w:rFonts w:cstheme="minorHAnsi"/>
        </w:rPr>
        <w:t>RockEval</w:t>
      </w:r>
      <w:r w:rsidR="008C283D" w:rsidRPr="00454DA4">
        <w:rPr>
          <w:rFonts w:cstheme="minorHAnsi"/>
        </w:rPr>
        <w:t>™</w:t>
      </w:r>
      <w:r w:rsidRPr="00454DA4">
        <w:rPr>
          <w:rFonts w:cstheme="minorHAnsi"/>
        </w:rPr>
        <w:t xml:space="preserve"> data (Fig. </w:t>
      </w:r>
      <w:r w:rsidR="00EF446A" w:rsidRPr="00454DA4">
        <w:rPr>
          <w:rFonts w:cstheme="minorHAnsi"/>
        </w:rPr>
        <w:t>6 &amp; 7</w:t>
      </w:r>
      <w:r w:rsidR="00586945" w:rsidRPr="00454DA4">
        <w:rPr>
          <w:rFonts w:cstheme="minorHAnsi"/>
        </w:rPr>
        <w:t>; Facies 1</w:t>
      </w:r>
      <w:r w:rsidRPr="00454DA4">
        <w:rPr>
          <w:rFonts w:cstheme="minorHAnsi"/>
        </w:rPr>
        <w:t>) suggest kerogen type II/III</w:t>
      </w:r>
      <w:r w:rsidR="00586945" w:rsidRPr="00454DA4">
        <w:rPr>
          <w:rFonts w:cstheme="minorHAnsi"/>
        </w:rPr>
        <w:t xml:space="preserve"> indicating a mixed marine and terrestrial source of organic matter</w:t>
      </w:r>
      <w:r w:rsidR="00E27D2B" w:rsidRPr="00454DA4">
        <w:rPr>
          <w:rFonts w:cstheme="minorHAnsi"/>
        </w:rPr>
        <w:t>.  Mixed type II/III kerogen possibly</w:t>
      </w:r>
      <w:r w:rsidR="00586945" w:rsidRPr="00454DA4">
        <w:rPr>
          <w:rFonts w:cstheme="minorHAnsi"/>
        </w:rPr>
        <w:t xml:space="preserve"> result</w:t>
      </w:r>
      <w:r w:rsidR="00E27D2B" w:rsidRPr="00454DA4">
        <w:rPr>
          <w:rFonts w:cstheme="minorHAnsi"/>
        </w:rPr>
        <w:t>ed from</w:t>
      </w:r>
      <w:r w:rsidR="00586945" w:rsidRPr="00454DA4">
        <w:rPr>
          <w:rFonts w:cstheme="minorHAnsi"/>
        </w:rPr>
        <w:t xml:space="preserve"> the clay-rich lenses observed within the facies </w:t>
      </w:r>
      <w:r w:rsidR="00E27D2B" w:rsidRPr="00454DA4">
        <w:rPr>
          <w:rFonts w:cstheme="minorHAnsi"/>
        </w:rPr>
        <w:t xml:space="preserve">that </w:t>
      </w:r>
      <w:r w:rsidR="00586945" w:rsidRPr="00454DA4">
        <w:rPr>
          <w:rFonts w:cstheme="minorHAnsi"/>
        </w:rPr>
        <w:t>contribut</w:t>
      </w:r>
      <w:r w:rsidR="00E27D2B" w:rsidRPr="00454DA4">
        <w:rPr>
          <w:rFonts w:cstheme="minorHAnsi"/>
        </w:rPr>
        <w:t>ed</w:t>
      </w:r>
      <w:r w:rsidR="00586945" w:rsidRPr="00454DA4">
        <w:rPr>
          <w:rFonts w:cstheme="minorHAnsi"/>
        </w:rPr>
        <w:t xml:space="preserve"> a </w:t>
      </w:r>
      <w:r w:rsidR="0075716C" w:rsidRPr="00454DA4">
        <w:rPr>
          <w:rFonts w:cstheme="minorHAnsi"/>
        </w:rPr>
        <w:t xml:space="preserve">re-worked </w:t>
      </w:r>
      <w:r w:rsidR="00586945" w:rsidRPr="00454DA4">
        <w:rPr>
          <w:rFonts w:cstheme="minorHAnsi"/>
        </w:rPr>
        <w:t>type III kerogen signature to the organic matter</w:t>
      </w:r>
      <w:r w:rsidR="0075716C" w:rsidRPr="00454DA4">
        <w:rPr>
          <w:rFonts w:cstheme="minorHAnsi"/>
        </w:rPr>
        <w:t xml:space="preserve"> from hemipelagic settling </w:t>
      </w:r>
      <w:r w:rsidR="00E27D2B" w:rsidRPr="00454DA4">
        <w:rPr>
          <w:rFonts w:cstheme="minorHAnsi"/>
        </w:rPr>
        <w:t>(</w:t>
      </w:r>
      <w:r w:rsidR="0075716C" w:rsidRPr="00454DA4">
        <w:rPr>
          <w:rFonts w:cstheme="minorHAnsi"/>
        </w:rPr>
        <w:t>typically</w:t>
      </w:r>
      <w:r w:rsidR="00E27D2B" w:rsidRPr="00454DA4">
        <w:rPr>
          <w:rFonts w:cstheme="minorHAnsi"/>
        </w:rPr>
        <w:t>)</w:t>
      </w:r>
      <w:r w:rsidR="0075716C" w:rsidRPr="00454DA4">
        <w:rPr>
          <w:rFonts w:cstheme="minorHAnsi"/>
        </w:rPr>
        <w:t xml:space="preserve"> type II kerogen.</w:t>
      </w:r>
      <w:r w:rsidR="00586945" w:rsidRPr="00454DA4">
        <w:rPr>
          <w:rFonts w:cstheme="minorHAnsi"/>
        </w:rPr>
        <w:t xml:space="preserve"> </w:t>
      </w:r>
    </w:p>
    <w:p w14:paraId="60840617" w14:textId="49F7065E" w:rsidR="00F13DB1" w:rsidRPr="00454DA4" w:rsidRDefault="00D617D1" w:rsidP="00805D2E">
      <w:pPr>
        <w:spacing w:line="276" w:lineRule="auto"/>
        <w:jc w:val="both"/>
        <w:rPr>
          <w:rFonts w:cstheme="minorHAnsi"/>
        </w:rPr>
      </w:pPr>
      <w:r w:rsidRPr="00454DA4">
        <w:rPr>
          <w:rFonts w:cstheme="minorHAnsi"/>
        </w:rPr>
        <w:t>The l</w:t>
      </w:r>
      <w:r w:rsidR="00586945" w:rsidRPr="00454DA4">
        <w:rPr>
          <w:rFonts w:cstheme="minorHAnsi"/>
        </w:rPr>
        <w:t xml:space="preserve">ithofacies primarily deposited as a result of low density turbidite deposits, </w:t>
      </w:r>
      <w:r w:rsidR="00624289" w:rsidRPr="00454DA4">
        <w:rPr>
          <w:rFonts w:cstheme="minorHAnsi"/>
        </w:rPr>
        <w:t>Facies 2,</w:t>
      </w:r>
      <w:r w:rsidR="00586945" w:rsidRPr="00454DA4">
        <w:rPr>
          <w:rFonts w:cstheme="minorHAnsi"/>
        </w:rPr>
        <w:t xml:space="preserve"> 3</w:t>
      </w:r>
      <w:r w:rsidR="00624289" w:rsidRPr="00454DA4">
        <w:rPr>
          <w:rFonts w:cstheme="minorHAnsi"/>
        </w:rPr>
        <w:t xml:space="preserve"> and 4</w:t>
      </w:r>
      <w:r w:rsidR="00586945" w:rsidRPr="00454DA4">
        <w:rPr>
          <w:rFonts w:cstheme="minorHAnsi"/>
        </w:rPr>
        <w:t>, consist of mixed type II/III kerogen</w:t>
      </w:r>
      <w:r w:rsidR="00624289" w:rsidRPr="00454DA4">
        <w:rPr>
          <w:rFonts w:cstheme="minorHAnsi"/>
        </w:rPr>
        <w:t xml:space="preserve">. </w:t>
      </w:r>
      <w:r w:rsidR="00F13DB1" w:rsidRPr="00454DA4">
        <w:rPr>
          <w:rFonts w:cstheme="minorHAnsi"/>
        </w:rPr>
        <w:t xml:space="preserve">Calcareous mudstones </w:t>
      </w:r>
      <w:r w:rsidR="004D3E3D" w:rsidRPr="00454DA4">
        <w:rPr>
          <w:rFonts w:cstheme="minorHAnsi"/>
        </w:rPr>
        <w:t>(Facies 2</w:t>
      </w:r>
      <w:r w:rsidR="00F13DB1" w:rsidRPr="00454DA4">
        <w:rPr>
          <w:rFonts w:cstheme="minorHAnsi"/>
        </w:rPr>
        <w:t>) differ from argillaceous mudstones (Facies 3) in the nature of the organic matter they contain, when observed using SEM BSE</w:t>
      </w:r>
      <w:r w:rsidR="004D3E3D" w:rsidRPr="00454DA4">
        <w:rPr>
          <w:rFonts w:cstheme="minorHAnsi"/>
        </w:rPr>
        <w:t xml:space="preserve"> (Fig. 4)</w:t>
      </w:r>
      <w:r w:rsidR="00F13DB1" w:rsidRPr="00454DA4">
        <w:rPr>
          <w:rFonts w:cstheme="minorHAnsi"/>
        </w:rPr>
        <w:t xml:space="preserve">. Argillaceous mudstones contain predominately fragmentary </w:t>
      </w:r>
      <w:r w:rsidR="00550F96" w:rsidRPr="00454DA4">
        <w:rPr>
          <w:rFonts w:cstheme="minorHAnsi"/>
        </w:rPr>
        <w:t xml:space="preserve">‘solid’ </w:t>
      </w:r>
      <w:r w:rsidR="00F13DB1" w:rsidRPr="00454DA4">
        <w:rPr>
          <w:rFonts w:cstheme="minorHAnsi"/>
        </w:rPr>
        <w:t>OM, inferred to originate from</w:t>
      </w:r>
      <w:r w:rsidR="00394BBF" w:rsidRPr="00454DA4">
        <w:rPr>
          <w:rFonts w:cstheme="minorHAnsi"/>
        </w:rPr>
        <w:t xml:space="preserve"> more</w:t>
      </w:r>
      <w:r w:rsidR="00F13DB1" w:rsidRPr="00454DA4">
        <w:rPr>
          <w:rFonts w:cstheme="minorHAnsi"/>
        </w:rPr>
        <w:t xml:space="preserve"> terrigenous sources (Type III kerogen</w:t>
      </w:r>
      <w:r w:rsidR="00810AB3" w:rsidRPr="00454DA4">
        <w:rPr>
          <w:rFonts w:cstheme="minorHAnsi"/>
        </w:rPr>
        <w:t xml:space="preserve">; </w:t>
      </w:r>
      <w:r w:rsidR="00964B49" w:rsidRPr="00454DA4">
        <w:rPr>
          <w:rFonts w:cstheme="minorHAnsi"/>
        </w:rPr>
        <w:t xml:space="preserve">Fig. </w:t>
      </w:r>
      <w:r w:rsidR="00810AB3" w:rsidRPr="00454DA4">
        <w:rPr>
          <w:rFonts w:cstheme="minorHAnsi"/>
        </w:rPr>
        <w:t>4</w:t>
      </w:r>
      <w:r w:rsidR="00550F96" w:rsidRPr="00454DA4">
        <w:rPr>
          <w:rFonts w:cstheme="minorHAnsi"/>
        </w:rPr>
        <w:t>I</w:t>
      </w:r>
      <w:r w:rsidR="00F13DB1" w:rsidRPr="00454DA4">
        <w:rPr>
          <w:rFonts w:cstheme="minorHAnsi"/>
        </w:rPr>
        <w:t xml:space="preserve">), </w:t>
      </w:r>
      <w:r w:rsidR="00303963" w:rsidRPr="00454DA4">
        <w:rPr>
          <w:rFonts w:cstheme="minorHAnsi"/>
        </w:rPr>
        <w:t xml:space="preserve">although </w:t>
      </w:r>
      <w:r w:rsidR="00F13DB1" w:rsidRPr="00454DA4">
        <w:rPr>
          <w:rFonts w:cstheme="minorHAnsi"/>
        </w:rPr>
        <w:t xml:space="preserve">calcareous mudstones contain predominately amorphous OM (OM which aligns along bedding and distorts around grains), inferred to originate from marine sources (Type II kerogen, e.g. </w:t>
      </w:r>
      <w:r w:rsidR="008A25DC" w:rsidRPr="00454DA4">
        <w:rPr>
          <w:rFonts w:cstheme="minorHAnsi"/>
        </w:rPr>
        <w:fldChar w:fldCharType="begin" w:fldLock="1"/>
      </w:r>
      <w:r w:rsidR="000B67A8" w:rsidRPr="00454DA4">
        <w:rPr>
          <w:rFonts w:cstheme="minorHAnsi"/>
        </w:rPr>
        <w:instrText>ADDIN CSL_CITATION { "citationItems" : [ { "id" : "ITEM-1", "itemData" : { "DOI" : "10.1016/j.marpetgeo.2015.11.026", "author" : [ { "dropping-particle" : "", "family" : "Newport", "given" : "Leo P", "non-dropping-particle" : "", "parse-names" : false, "suffix" : "" }, { "dropping-particle" : "", "family" : "Aplin", "given" : "Andrew C", "non-dropping-particle" : "", "parse-names" : false, "suffix" : "" }, { "dropping-particle" : "", "family" : "Gluyas", "given" : "Jon G", "non-dropping-particle" : "", "parse-names" : false, "suffix" : "" }, { "dropping-particle" : "", "family" : "Greenwell", "given" : "H Chris", "non-dropping-particle" : "", "parse-names" : false, "suffix" : "" }, { "dropping-particle" : "", "family" : "Grocke", "given" : "Darren R", "non-dropping-particle" : "", "parse-names" : false, "suffix" : "" } ], "container-title" : "Marine and Petroleum Geology", "id" : "ITEM-1", "issued" : { "date-parts" : [ [ "2016" ] ] }, "page" : "198-210", "title" : "Geochemical and lithological controls on a potential shale reservoir : Carboniferous Holywell Shale , Wales", "type" : "article-journal", "volume" : "71" }, "uris" : [ "http://www.mendeley.com/documents/?uuid=dc132949-23b9-4c03-ba27-e8e955afddd4" ] }, { "id" : "ITEM-2", "itemData" : { "DOI" : "10.1016/j.coal.2016.06.010", "ISBN" : "4053258065", "ISSN" : "01665162", "abstract" : "Organic petrography via incident light microscopy has broad application to shale petroleum systems, including delineation of thermal maturity windows and determination of organo-facies. Incident light microscopy allows practitioners the ability to identify various types of organic components and demonstrates that solid bitumen is the dominant organic matter occurring in shale plays of peak oil and gas window thermal maturity, whereas oil-prone Type I/II kerogens have converted to hydrocarbons and are not present. High magnification SEM observation of an interconnected organic porosity occurring in the solid bitumen of thermally mature shale reservoirs has enabled major advances in our understanding of hydrocarbon migration and storage in shale, but suffers from inability to confirm the type of organic matter present. Herein we review organic petrography applications in the North American shale plays through discussion of incident light photographic examples. In the first part of the manuscript we provide basic practical information on the measurement of organic reflectance and outline fluorescence microscopy and other petrographic approaches to the determination of thermal maturity. In the second half of the paper we discuss applications of organic petrography and SEM in all of the major shale petroleum systems in North America including tight oil plays such as the Bakken, Eagle Ford and Niobrara, and shale gas and condensate plays including the Barnett, Duvernay, Haynesville-Bossier, Marcellus, Utica, and Woodford, among others. Our review suggests systematic research employing correlative high resolution imaging techniques and in situ geochemical probing is needed to better document hydrocarbon storage, migration and wettability properties of solid bitumen at the pressure and temperature conditions of shale reservoirs.", "author" : [ { "dropping-particle" : "", "family" : "Hackley", "given" : "Paul C.", "non-dropping-particle" : "", "parse-names" : false, "suffix" : "" }, { "dropping-particle" : "", "family" : "Cardott", "given" : "Brian J.", "non-dropping-particle" : "", "parse-names" : false, "suffix" : "" } ], "container-title" : "International Journal of Coal Geology", "id" : "ITEM-2", "issued" : { "date-parts" : [ [ "2016" ] ] }, "page" : "8-51", "publisher" : "Elsevier B.V.", "title" : "Application of organic petrography in North American shale petroleum systems: A review", "type" : "article-journal", "volume" : "163" }, "uris" : [ "http://www.mendeley.com/documents/?uuid=333f02fe-27d0-49e5-a90c-203c96a9de04" ] } ], "mendeley" : { "formattedCitation" : "(Newport &lt;i&gt;et al.&lt;/i&gt; 2016; Hackley &amp; Cardott 2016)", "manualFormatting" : "Hackley and Cardott, 2016; Newport et al., 2016", "plainTextFormattedCitation" : "(Newport et al. 2016; Hackley &amp; Cardott 2016)", "previouslyFormattedCitation" : "(Newport &lt;i&gt;et al.&lt;/i&gt; 2016; Hackley &amp; Cardott 2016)" }, "properties" : { "noteIndex" : 0 }, "schema" : "https://github.com/citation-style-language/schema/raw/master/csl-citation.json" }</w:instrText>
      </w:r>
      <w:r w:rsidR="008A25DC" w:rsidRPr="00454DA4">
        <w:rPr>
          <w:rFonts w:cstheme="minorHAnsi"/>
        </w:rPr>
        <w:fldChar w:fldCharType="separate"/>
      </w:r>
      <w:r w:rsidR="004A7B03" w:rsidRPr="00454DA4">
        <w:rPr>
          <w:rFonts w:cstheme="minorHAnsi"/>
          <w:noProof/>
        </w:rPr>
        <w:t>Hackley and Cardott, 2016; Newport et al., 2016</w:t>
      </w:r>
      <w:r w:rsidR="008A25DC" w:rsidRPr="00454DA4">
        <w:rPr>
          <w:rFonts w:cstheme="minorHAnsi"/>
        </w:rPr>
        <w:fldChar w:fldCharType="end"/>
      </w:r>
      <w:r w:rsidR="004D3E3D" w:rsidRPr="00454DA4">
        <w:rPr>
          <w:rFonts w:cstheme="minorHAnsi"/>
        </w:rPr>
        <w:t>; Fig. 4</w:t>
      </w:r>
      <w:r w:rsidR="00550F96" w:rsidRPr="00454DA4">
        <w:rPr>
          <w:rFonts w:cstheme="minorHAnsi"/>
        </w:rPr>
        <w:t>F</w:t>
      </w:r>
      <w:r w:rsidR="00F13DB1" w:rsidRPr="00454DA4">
        <w:rPr>
          <w:rFonts w:cstheme="minorHAnsi"/>
        </w:rPr>
        <w:t>). Organic geochemical parameters (i.e. HI, S</w:t>
      </w:r>
      <w:r w:rsidR="00F13DB1" w:rsidRPr="00454DA4">
        <w:rPr>
          <w:rFonts w:cstheme="minorHAnsi"/>
          <w:vertAlign w:val="subscript"/>
        </w:rPr>
        <w:t>2</w:t>
      </w:r>
      <w:r w:rsidR="00F13DB1" w:rsidRPr="00454DA4">
        <w:rPr>
          <w:rFonts w:cstheme="minorHAnsi"/>
        </w:rPr>
        <w:t xml:space="preserve">) also suggest a contrast in kerogen type between the two facies where argillaceous mudstone plots closely to, or within, Type III kerogen and calcareous mudstone plot closely to, or within, </w:t>
      </w:r>
      <w:r w:rsidR="009A445F" w:rsidRPr="00454DA4">
        <w:rPr>
          <w:rFonts w:cstheme="minorHAnsi"/>
        </w:rPr>
        <w:t>T</w:t>
      </w:r>
      <w:r w:rsidR="00F13DB1" w:rsidRPr="00454DA4">
        <w:rPr>
          <w:rFonts w:cstheme="minorHAnsi"/>
        </w:rPr>
        <w:t>ype II kerogen (</w:t>
      </w:r>
      <w:r w:rsidR="00BE7F3B" w:rsidRPr="00454DA4">
        <w:rPr>
          <w:rFonts w:cstheme="minorHAnsi"/>
        </w:rPr>
        <w:t>F</w:t>
      </w:r>
      <w:r w:rsidR="00F13DB1" w:rsidRPr="00454DA4">
        <w:rPr>
          <w:rFonts w:cstheme="minorHAnsi"/>
        </w:rPr>
        <w:t>ig</w:t>
      </w:r>
      <w:r w:rsidR="00964B49" w:rsidRPr="00454DA4">
        <w:rPr>
          <w:rFonts w:cstheme="minorHAnsi"/>
        </w:rPr>
        <w:t>.</w:t>
      </w:r>
      <w:r w:rsidR="00F13DB1" w:rsidRPr="00454DA4">
        <w:rPr>
          <w:rFonts w:cstheme="minorHAnsi"/>
        </w:rPr>
        <w:t xml:space="preserve"> </w:t>
      </w:r>
      <w:r w:rsidR="00EF446A" w:rsidRPr="00454DA4">
        <w:rPr>
          <w:rFonts w:cstheme="minorHAnsi"/>
        </w:rPr>
        <w:t>6</w:t>
      </w:r>
      <w:r w:rsidR="00F13DB1" w:rsidRPr="00454DA4">
        <w:rPr>
          <w:rFonts w:cstheme="minorHAnsi"/>
        </w:rPr>
        <w:t xml:space="preserve"> and </w:t>
      </w:r>
      <w:r w:rsidR="00EF446A" w:rsidRPr="00454DA4">
        <w:rPr>
          <w:rFonts w:cstheme="minorHAnsi"/>
        </w:rPr>
        <w:t>7</w:t>
      </w:r>
      <w:r w:rsidR="00F13DB1" w:rsidRPr="00454DA4">
        <w:rPr>
          <w:rFonts w:cstheme="minorHAnsi"/>
        </w:rPr>
        <w:t xml:space="preserve">; </w:t>
      </w:r>
      <w:r w:rsidR="00BE7F3B" w:rsidRPr="00454DA4">
        <w:rPr>
          <w:rFonts w:cstheme="minorHAnsi"/>
        </w:rPr>
        <w:t>T</w:t>
      </w:r>
      <w:r w:rsidR="00EF446A" w:rsidRPr="00454DA4">
        <w:rPr>
          <w:rFonts w:cstheme="minorHAnsi"/>
        </w:rPr>
        <w:t>able 2</w:t>
      </w:r>
      <w:r w:rsidR="00F13DB1" w:rsidRPr="00454DA4">
        <w:rPr>
          <w:rFonts w:cstheme="minorHAnsi"/>
        </w:rPr>
        <w:t xml:space="preserve">). This suggests that sediment </w:t>
      </w:r>
      <w:r w:rsidR="009A445F" w:rsidRPr="00454DA4">
        <w:rPr>
          <w:rFonts w:cstheme="minorHAnsi"/>
        </w:rPr>
        <w:t xml:space="preserve">and OM for the argillaceous mudstones </w:t>
      </w:r>
      <w:r w:rsidR="00AF7F8B" w:rsidRPr="00454DA4">
        <w:rPr>
          <w:rFonts w:cstheme="minorHAnsi"/>
        </w:rPr>
        <w:lastRenderedPageBreak/>
        <w:t xml:space="preserve">were </w:t>
      </w:r>
      <w:r w:rsidR="009A445F" w:rsidRPr="00454DA4">
        <w:rPr>
          <w:rFonts w:cstheme="minorHAnsi"/>
        </w:rPr>
        <w:t xml:space="preserve">derived from a </w:t>
      </w:r>
      <w:r w:rsidR="00AF7F8B" w:rsidRPr="00454DA4">
        <w:rPr>
          <w:rFonts w:cstheme="minorHAnsi"/>
        </w:rPr>
        <w:t xml:space="preserve">predominantly </w:t>
      </w:r>
      <w:r w:rsidR="009A445F" w:rsidRPr="00454DA4">
        <w:rPr>
          <w:rFonts w:cstheme="minorHAnsi"/>
        </w:rPr>
        <w:t xml:space="preserve">terrestrial clastic source such as riverine input, </w:t>
      </w:r>
      <w:r w:rsidR="00AF7F8B" w:rsidRPr="00454DA4">
        <w:rPr>
          <w:rFonts w:cstheme="minorHAnsi"/>
        </w:rPr>
        <w:t xml:space="preserve">and </w:t>
      </w:r>
      <w:r w:rsidR="009A445F" w:rsidRPr="00454DA4">
        <w:rPr>
          <w:rFonts w:cstheme="minorHAnsi"/>
        </w:rPr>
        <w:t xml:space="preserve">the sediment and OM for the calcareous mudstones </w:t>
      </w:r>
      <w:r w:rsidR="00AF7F8B" w:rsidRPr="00454DA4">
        <w:rPr>
          <w:rFonts w:cstheme="minorHAnsi"/>
        </w:rPr>
        <w:t xml:space="preserve">were </w:t>
      </w:r>
      <w:r w:rsidR="009A445F" w:rsidRPr="00454DA4">
        <w:rPr>
          <w:rFonts w:cstheme="minorHAnsi"/>
        </w:rPr>
        <w:t>derived from a</w:t>
      </w:r>
      <w:r w:rsidR="00394BBF" w:rsidRPr="00454DA4">
        <w:rPr>
          <w:rFonts w:cstheme="minorHAnsi"/>
        </w:rPr>
        <w:t xml:space="preserve"> more</w:t>
      </w:r>
      <w:r w:rsidR="009A445F" w:rsidRPr="00454DA4">
        <w:rPr>
          <w:rFonts w:cstheme="minorHAnsi"/>
        </w:rPr>
        <w:t xml:space="preserve"> marine</w:t>
      </w:r>
      <w:r w:rsidR="0075716C" w:rsidRPr="00454DA4">
        <w:rPr>
          <w:rFonts w:cstheme="minorHAnsi"/>
        </w:rPr>
        <w:t xml:space="preserve"> carbonate source such as shelf</w:t>
      </w:r>
      <w:r w:rsidR="009A445F" w:rsidRPr="00454DA4">
        <w:rPr>
          <w:rFonts w:cstheme="minorHAnsi"/>
        </w:rPr>
        <w:t xml:space="preserve"> carbonate reefs or isol</w:t>
      </w:r>
      <w:r w:rsidR="0075716C" w:rsidRPr="00454DA4">
        <w:rPr>
          <w:rFonts w:cstheme="minorHAnsi"/>
        </w:rPr>
        <w:t>ated carbonate build-up</w:t>
      </w:r>
      <w:r w:rsidR="009A445F" w:rsidRPr="00454DA4">
        <w:rPr>
          <w:rFonts w:cstheme="minorHAnsi"/>
        </w:rPr>
        <w:t xml:space="preserve"> i.e. mudmounds (</w:t>
      </w:r>
      <w:r w:rsidR="00AB2330" w:rsidRPr="00454DA4">
        <w:rPr>
          <w:rFonts w:cstheme="minorHAnsi"/>
        </w:rPr>
        <w:t>Fig. 5</w:t>
      </w:r>
      <w:r w:rsidR="009A445F" w:rsidRPr="00454DA4">
        <w:rPr>
          <w:rFonts w:cstheme="minorHAnsi"/>
        </w:rPr>
        <w:t xml:space="preserve">). </w:t>
      </w:r>
    </w:p>
    <w:p w14:paraId="43EA7E77" w14:textId="24BC1154" w:rsidR="003D36E4" w:rsidRPr="00454DA4" w:rsidRDefault="0001396F" w:rsidP="003D36E4">
      <w:pPr>
        <w:spacing w:line="276" w:lineRule="auto"/>
        <w:jc w:val="both"/>
        <w:rPr>
          <w:rFonts w:cstheme="minorHAnsi"/>
        </w:rPr>
      </w:pPr>
      <w:r w:rsidRPr="00454DA4">
        <w:rPr>
          <w:rFonts w:cstheme="minorHAnsi"/>
        </w:rPr>
        <w:t>The l</w:t>
      </w:r>
      <w:r w:rsidR="0075716C" w:rsidRPr="00454DA4">
        <w:rPr>
          <w:rFonts w:cstheme="minorHAnsi"/>
        </w:rPr>
        <w:t xml:space="preserve">ithofacies primarily deposited as a result of </w:t>
      </w:r>
      <w:r w:rsidR="00500D75" w:rsidRPr="00454DA4">
        <w:rPr>
          <w:rFonts w:cstheme="minorHAnsi"/>
        </w:rPr>
        <w:t>low strength</w:t>
      </w:r>
      <w:r w:rsidR="008D1B24" w:rsidRPr="00454DA4">
        <w:rPr>
          <w:rFonts w:cstheme="minorHAnsi"/>
        </w:rPr>
        <w:t>,</w:t>
      </w:r>
      <w:r w:rsidR="00500D75" w:rsidRPr="00454DA4">
        <w:rPr>
          <w:rFonts w:cstheme="minorHAnsi"/>
        </w:rPr>
        <w:t xml:space="preserve"> cohesive debrites, </w:t>
      </w:r>
      <w:r w:rsidR="009F3A5C">
        <w:rPr>
          <w:rFonts w:cstheme="minorHAnsi"/>
        </w:rPr>
        <w:t>calcareous sandy mudstone (</w:t>
      </w:r>
      <w:r w:rsidR="00500D75" w:rsidRPr="00454DA4">
        <w:rPr>
          <w:rFonts w:cstheme="minorHAnsi"/>
        </w:rPr>
        <w:t>Facies 5</w:t>
      </w:r>
      <w:r w:rsidR="009F3A5C">
        <w:rPr>
          <w:rFonts w:cstheme="minorHAnsi"/>
        </w:rPr>
        <w:t>)</w:t>
      </w:r>
      <w:r w:rsidR="00500D75" w:rsidRPr="00454DA4">
        <w:rPr>
          <w:rFonts w:cstheme="minorHAnsi"/>
        </w:rPr>
        <w:t xml:space="preserve"> </w:t>
      </w:r>
      <w:r w:rsidR="004D3E3D" w:rsidRPr="00454DA4">
        <w:rPr>
          <w:rFonts w:cstheme="minorHAnsi"/>
        </w:rPr>
        <w:t>contain the lowest TOC content of all facies measured</w:t>
      </w:r>
      <w:r w:rsidR="008737C0" w:rsidRPr="00454DA4">
        <w:rPr>
          <w:rFonts w:cstheme="minorHAnsi"/>
        </w:rPr>
        <w:t xml:space="preserve"> (average 1.</w:t>
      </w:r>
      <w:r w:rsidR="00FC4CBC">
        <w:rPr>
          <w:rFonts w:cstheme="minorHAnsi"/>
        </w:rPr>
        <w:t>57</w:t>
      </w:r>
      <w:r w:rsidR="008737C0" w:rsidRPr="00454DA4">
        <w:rPr>
          <w:rFonts w:cstheme="minorHAnsi"/>
        </w:rPr>
        <w:t xml:space="preserve"> wt.%).</w:t>
      </w:r>
      <w:r w:rsidR="004D3E3D" w:rsidRPr="00454DA4">
        <w:rPr>
          <w:rFonts w:cstheme="minorHAnsi"/>
        </w:rPr>
        <w:t xml:space="preserve"> </w:t>
      </w:r>
      <w:r w:rsidR="00500D75" w:rsidRPr="00454DA4">
        <w:rPr>
          <w:rFonts w:cstheme="minorHAnsi"/>
        </w:rPr>
        <w:t>RockEval</w:t>
      </w:r>
      <w:r w:rsidR="008C283D" w:rsidRPr="00454DA4">
        <w:rPr>
          <w:rFonts w:cstheme="minorHAnsi"/>
        </w:rPr>
        <w:t>™</w:t>
      </w:r>
      <w:r w:rsidR="00500D75" w:rsidRPr="00454DA4">
        <w:rPr>
          <w:rFonts w:cstheme="minorHAnsi"/>
        </w:rPr>
        <w:t xml:space="preserve"> data</w:t>
      </w:r>
      <w:r w:rsidR="008737C0" w:rsidRPr="00454DA4">
        <w:rPr>
          <w:rFonts w:cstheme="minorHAnsi"/>
        </w:rPr>
        <w:t xml:space="preserve"> for Facies 5</w:t>
      </w:r>
      <w:r w:rsidR="00500D75" w:rsidRPr="00454DA4">
        <w:rPr>
          <w:rFonts w:cstheme="minorHAnsi"/>
        </w:rPr>
        <w:t xml:space="preserve"> suggests </w:t>
      </w:r>
      <w:r w:rsidR="004D3E3D" w:rsidRPr="00454DA4">
        <w:rPr>
          <w:rFonts w:cstheme="minorHAnsi"/>
        </w:rPr>
        <w:t>presence of</w:t>
      </w:r>
      <w:r w:rsidR="00500D75" w:rsidRPr="00454DA4">
        <w:rPr>
          <w:rFonts w:cstheme="minorHAnsi"/>
        </w:rPr>
        <w:t xml:space="preserve"> Type III kerogens </w:t>
      </w:r>
      <w:r w:rsidR="00EA0043" w:rsidRPr="00454DA4">
        <w:rPr>
          <w:rFonts w:cstheme="minorHAnsi"/>
        </w:rPr>
        <w:t xml:space="preserve">with low HI values and relatively high OI values </w:t>
      </w:r>
      <w:r w:rsidR="00500D75" w:rsidRPr="00454DA4">
        <w:rPr>
          <w:rFonts w:cstheme="minorHAnsi"/>
        </w:rPr>
        <w:t>(</w:t>
      </w:r>
      <w:r w:rsidR="00EA0043" w:rsidRPr="00454DA4">
        <w:rPr>
          <w:rFonts w:cstheme="minorHAnsi"/>
        </w:rPr>
        <w:t xml:space="preserve">90 and 13, respectively; </w:t>
      </w:r>
      <w:r w:rsidR="00EF446A" w:rsidRPr="00454DA4">
        <w:rPr>
          <w:rFonts w:cstheme="minorHAnsi"/>
        </w:rPr>
        <w:t>Fig. 7; Table 2</w:t>
      </w:r>
      <w:r w:rsidR="00500D75" w:rsidRPr="00454DA4">
        <w:rPr>
          <w:rFonts w:cstheme="minorHAnsi"/>
        </w:rPr>
        <w:t xml:space="preserve">). </w:t>
      </w:r>
      <w:r w:rsidR="008D1B24" w:rsidRPr="00454DA4">
        <w:rPr>
          <w:rFonts w:cstheme="minorHAnsi"/>
        </w:rPr>
        <w:t xml:space="preserve">These geochemical data </w:t>
      </w:r>
      <w:r w:rsidR="00EA0043" w:rsidRPr="00454DA4">
        <w:rPr>
          <w:rFonts w:cstheme="minorHAnsi"/>
        </w:rPr>
        <w:t xml:space="preserve">suggest a </w:t>
      </w:r>
      <w:r w:rsidR="008D1B24" w:rsidRPr="00454DA4">
        <w:rPr>
          <w:rFonts w:cstheme="minorHAnsi"/>
        </w:rPr>
        <w:t xml:space="preserve">predominantly </w:t>
      </w:r>
      <w:r w:rsidR="00EA0043" w:rsidRPr="00454DA4">
        <w:rPr>
          <w:rFonts w:cstheme="minorHAnsi"/>
        </w:rPr>
        <w:t xml:space="preserve">terrestrial origin for the organic matter within </w:t>
      </w:r>
      <w:r w:rsidR="009F3A5C">
        <w:rPr>
          <w:rFonts w:cstheme="minorHAnsi"/>
        </w:rPr>
        <w:t>F</w:t>
      </w:r>
      <w:r w:rsidR="00EA0043" w:rsidRPr="00454DA4">
        <w:rPr>
          <w:rFonts w:cstheme="minorHAnsi"/>
        </w:rPr>
        <w:t>acies</w:t>
      </w:r>
      <w:r w:rsidR="008D1B24" w:rsidRPr="00454DA4">
        <w:rPr>
          <w:rFonts w:cstheme="minorHAnsi"/>
        </w:rPr>
        <w:t xml:space="preserve"> 5</w:t>
      </w:r>
      <w:r w:rsidR="00EA0043" w:rsidRPr="00454DA4">
        <w:rPr>
          <w:rFonts w:cstheme="minorHAnsi"/>
        </w:rPr>
        <w:t>, contrast</w:t>
      </w:r>
      <w:r w:rsidR="00CA5581" w:rsidRPr="00454DA4">
        <w:rPr>
          <w:rFonts w:cstheme="minorHAnsi"/>
        </w:rPr>
        <w:t>ing</w:t>
      </w:r>
      <w:r w:rsidR="00EA0043" w:rsidRPr="00454DA4">
        <w:rPr>
          <w:rFonts w:cstheme="minorHAnsi"/>
        </w:rPr>
        <w:t xml:space="preserve"> with the sedimentological evidence</w:t>
      </w:r>
      <w:r w:rsidR="00CA5581" w:rsidRPr="00454DA4">
        <w:rPr>
          <w:rFonts w:cstheme="minorHAnsi"/>
        </w:rPr>
        <w:t>,</w:t>
      </w:r>
      <w:r w:rsidR="00EA0043" w:rsidRPr="00454DA4">
        <w:rPr>
          <w:rFonts w:cstheme="minorHAnsi"/>
        </w:rPr>
        <w:t xml:space="preserve"> such as carbonate allochems</w:t>
      </w:r>
      <w:r w:rsidR="00CA5581" w:rsidRPr="00454DA4">
        <w:rPr>
          <w:rFonts w:cstheme="minorHAnsi"/>
        </w:rPr>
        <w:t>,</w:t>
      </w:r>
      <w:r w:rsidR="00EA0043" w:rsidRPr="00454DA4">
        <w:rPr>
          <w:rFonts w:cstheme="minorHAnsi"/>
        </w:rPr>
        <w:t xml:space="preserve"> suggesting </w:t>
      </w:r>
      <w:r w:rsidR="00CA5581" w:rsidRPr="00454DA4">
        <w:rPr>
          <w:rFonts w:cstheme="minorHAnsi"/>
        </w:rPr>
        <w:t xml:space="preserve">an </w:t>
      </w:r>
      <w:r w:rsidR="00EA0043" w:rsidRPr="00454DA4">
        <w:rPr>
          <w:rFonts w:cstheme="minorHAnsi"/>
        </w:rPr>
        <w:t>origin from slope instability and collapse of carbonate buildups (</w:t>
      </w:r>
      <w:r w:rsidR="00EF446A" w:rsidRPr="00454DA4">
        <w:rPr>
          <w:rFonts w:cstheme="minorHAnsi"/>
        </w:rPr>
        <w:t xml:space="preserve">Table 1; </w:t>
      </w:r>
      <w:r w:rsidR="00964B49" w:rsidRPr="00454DA4">
        <w:rPr>
          <w:rFonts w:cstheme="minorHAnsi"/>
        </w:rPr>
        <w:t xml:space="preserve">Fig. </w:t>
      </w:r>
      <w:r w:rsidR="00EF446A" w:rsidRPr="00454DA4">
        <w:rPr>
          <w:rFonts w:cstheme="minorHAnsi"/>
        </w:rPr>
        <w:t>4</w:t>
      </w:r>
      <w:r w:rsidR="00EA0043" w:rsidRPr="00454DA4">
        <w:rPr>
          <w:rFonts w:cstheme="minorHAnsi"/>
        </w:rPr>
        <w:t xml:space="preserve">). </w:t>
      </w:r>
      <w:r w:rsidR="00500D75" w:rsidRPr="00454DA4">
        <w:rPr>
          <w:rFonts w:cstheme="minorHAnsi"/>
        </w:rPr>
        <w:t xml:space="preserve">However, </w:t>
      </w:r>
      <w:r w:rsidR="00CF0C6D" w:rsidRPr="00454DA4">
        <w:rPr>
          <w:rFonts w:cstheme="minorHAnsi"/>
        </w:rPr>
        <w:t>the mineral matrix can have a significant influence</w:t>
      </w:r>
      <w:r w:rsidR="00912563" w:rsidRPr="00454DA4">
        <w:rPr>
          <w:rFonts w:cstheme="minorHAnsi"/>
        </w:rPr>
        <w:t xml:space="preserve"> on</w:t>
      </w:r>
      <w:r w:rsidR="00CF0C6D" w:rsidRPr="00454DA4">
        <w:rPr>
          <w:rFonts w:cstheme="minorHAnsi"/>
        </w:rPr>
        <w:t xml:space="preserve"> the RockEval</w:t>
      </w:r>
      <w:r w:rsidR="008C283D" w:rsidRPr="00454DA4">
        <w:rPr>
          <w:rFonts w:cstheme="minorHAnsi"/>
        </w:rPr>
        <w:t>™</w:t>
      </w:r>
      <w:r w:rsidR="00CF0C6D" w:rsidRPr="00454DA4">
        <w:rPr>
          <w:rFonts w:cstheme="minorHAnsi"/>
        </w:rPr>
        <w:t xml:space="preserve"> kerogen typing, particularly with sediments consisting of less than 2 wt.% </w:t>
      </w:r>
      <w:r w:rsidR="00CA5581" w:rsidRPr="00454DA4">
        <w:rPr>
          <w:rFonts w:cstheme="minorHAnsi"/>
        </w:rPr>
        <w:t xml:space="preserve">organic carbon, </w:t>
      </w:r>
      <w:r w:rsidR="00CF0C6D" w:rsidRPr="00454DA4">
        <w:rPr>
          <w:rFonts w:cstheme="minorHAnsi"/>
        </w:rPr>
        <w:t xml:space="preserve">such as Facies 5, leading to </w:t>
      </w:r>
      <w:r w:rsidR="00090750" w:rsidRPr="00454DA4">
        <w:rPr>
          <w:rFonts w:cstheme="minorHAnsi"/>
        </w:rPr>
        <w:t>uncertainty</w:t>
      </w:r>
      <w:r w:rsidR="00CF0C6D" w:rsidRPr="00454DA4">
        <w:rPr>
          <w:rFonts w:cstheme="minorHAnsi"/>
        </w:rPr>
        <w:t xml:space="preserve"> </w:t>
      </w:r>
      <w:r w:rsidR="00CA5581" w:rsidRPr="00454DA4">
        <w:rPr>
          <w:rFonts w:cstheme="minorHAnsi"/>
        </w:rPr>
        <w:t>in</w:t>
      </w:r>
      <w:r w:rsidR="00CF0C6D" w:rsidRPr="00454DA4">
        <w:rPr>
          <w:rFonts w:cstheme="minorHAnsi"/>
        </w:rPr>
        <w:t xml:space="preserve"> the data. Hydrocarbon retention on mineral grains can result in a reduction in the HI, </w:t>
      </w:r>
      <w:r w:rsidR="00CA5581" w:rsidRPr="00454DA4">
        <w:rPr>
          <w:rFonts w:cstheme="minorHAnsi"/>
        </w:rPr>
        <w:t xml:space="preserve">and </w:t>
      </w:r>
      <w:r w:rsidR="00CF0C6D" w:rsidRPr="00454DA4">
        <w:rPr>
          <w:rFonts w:cstheme="minorHAnsi"/>
        </w:rPr>
        <w:t>thermal decomposition of small amounts of carbonate during analysis can increase the OI by contributing additional carbon dioxide</w:t>
      </w:r>
      <w:r w:rsidR="00F3698D" w:rsidRPr="00454DA4">
        <w:rPr>
          <w:rFonts w:cstheme="minorHAnsi"/>
        </w:rPr>
        <w:t xml:space="preserve"> </w:t>
      </w:r>
      <w:r w:rsidR="008A25DC" w:rsidRPr="00454DA4">
        <w:rPr>
          <w:rFonts w:cstheme="minorHAnsi"/>
        </w:rPr>
        <w:fldChar w:fldCharType="begin" w:fldLock="1"/>
      </w:r>
      <w:r w:rsidR="000B67A8" w:rsidRPr="00454DA4">
        <w:rPr>
          <w:rFonts w:cstheme="minorHAnsi"/>
        </w:rPr>
        <w:instrText>ADDIN CSL_CITATION { "citationItems" : [ { "id" : "ITEM-1", "itemData" : { "author" : [ { "dropping-particle" : "", "family" : "Espitali\u00e9", "given" : "J", "non-dropping-particle" : "", "parse-names" : false, "suffix" : "" }, { "dropping-particle" : "", "family" : "Madec", "given" : "M.", "non-dropping-particle" : "", "parse-names" : false, "suffix" : "" }, { "dropping-particle" : "", "family" : "Tissot", "given" : "B.P.", "non-dropping-particle" : "", "parse-names" : false, "suffix" : "" } ], "container-title" : "AAPG Bulletin", "id" : "ITEM-1", "issue" : "1", "issued" : { "date-parts" : [ [ "1980" ] ] }, "page" : "59-66", "title" : "Role of Mineral Matrix in Kerogen Pyrolysis: Influence on Petroleum Generation and Migration", "type" : "article-journal", "volume" : "64" }, "uris" : [ "http://www.mendeley.com/documents/?uuid=a34a02d7-07f8-487e-bb45-6f8b001d9462" ] }, { "id" : "ITEM-2", "itemData" : { "author" : [ { "dropping-particle" : "", "family" : "Katz", "given" : "Barry Jay", "non-dropping-particle" : "", "parse-names" : false, "suffix" : "" } ], "container-title" : "Organic Geochemistry", "id" : "ITEM-2", "issue" : "3/4", "issued" : { "date-parts" : [ [ "1983" ] ] }, "page" : "195-199", "title" : "Limitations of Rock-Eval pyrolysis for typing organic matter", "type" : "article-journal", "volume" : "4" }, "uris" : [ "http://www.mendeley.com/documents/?uuid=5b5f8689-0c67-46b3-80b3-f68f0eb7be89" ] }, { "id" : "ITEM-3", "itemData" : { "DOI" : "10.1306/10230808076", "author" : [ { "dropping-particle" : "", "family" : "Dembicki", "given" : "Harry Jr", "non-dropping-particle" : "", "parse-names" : false, "suffix" : "" } ], "container-title" : "AAPG Bulletin", "id" : "ITEM-3", "issue" : "3", "issued" : { "date-parts" : [ [ "2009" ] ] }, "page" : "341-356", "title" : "Three common source rock evaluation errors made by geologists during prospect or play appraisals", "type" : "article-journal", "volume" : "93" }, "uris" : [ "http://www.mendeley.com/documents/?uuid=7843ab2b-2d83-44a2-8e89-e9b1eb853f0e" ] } ], "mendeley" : { "formattedCitation" : "(Espitali\u00e9 &lt;i&gt;et al.&lt;/i&gt; 1980; Katz 1983; Dembicki 2009)", "plainTextFormattedCitation" : "(Espitali\u00e9 et al. 1980; Katz 1983; Dembicki 2009)", "previouslyFormattedCitation" : "(Espitali\u00e9 &lt;i&gt;et al.&lt;/i&gt; 1980; Katz 1983; Dembicki 2009)" }, "properties" : { "noteIndex" : 0 }, "schema" : "https://github.com/citation-style-language/schema/raw/master/csl-citation.json" }</w:instrText>
      </w:r>
      <w:r w:rsidR="008A25DC" w:rsidRPr="00454DA4">
        <w:rPr>
          <w:rFonts w:cstheme="minorHAnsi"/>
        </w:rPr>
        <w:fldChar w:fldCharType="separate"/>
      </w:r>
      <w:r w:rsidR="004671B9" w:rsidRPr="00454DA4">
        <w:rPr>
          <w:rFonts w:cstheme="minorHAnsi"/>
          <w:noProof/>
        </w:rPr>
        <w:t xml:space="preserve">(Espitalié </w:t>
      </w:r>
      <w:r w:rsidR="004671B9" w:rsidRPr="00454DA4">
        <w:rPr>
          <w:rFonts w:cstheme="minorHAnsi"/>
          <w:i/>
          <w:noProof/>
        </w:rPr>
        <w:t>et al.</w:t>
      </w:r>
      <w:r w:rsidR="004671B9" w:rsidRPr="00454DA4">
        <w:rPr>
          <w:rFonts w:cstheme="minorHAnsi"/>
          <w:noProof/>
        </w:rPr>
        <w:t xml:space="preserve"> 1980; Katz 1983; Dembicki 2009)</w:t>
      </w:r>
      <w:r w:rsidR="008A25DC" w:rsidRPr="00454DA4">
        <w:rPr>
          <w:rFonts w:cstheme="minorHAnsi"/>
        </w:rPr>
        <w:fldChar w:fldCharType="end"/>
      </w:r>
      <w:r w:rsidR="00F3698D" w:rsidRPr="00454DA4">
        <w:rPr>
          <w:rFonts w:cstheme="minorHAnsi"/>
        </w:rPr>
        <w:t xml:space="preserve">. Another explanation for the Type III signature for this facies is </w:t>
      </w:r>
      <w:r w:rsidR="00EA0043" w:rsidRPr="00454DA4">
        <w:rPr>
          <w:rFonts w:cstheme="minorHAnsi"/>
        </w:rPr>
        <w:t xml:space="preserve">a mixture of Type II, III and IV kerogens </w:t>
      </w:r>
      <w:r w:rsidR="008A25DC" w:rsidRPr="00454DA4">
        <w:rPr>
          <w:rFonts w:cstheme="minorHAnsi"/>
        </w:rPr>
        <w:fldChar w:fldCharType="begin" w:fldLock="1"/>
      </w:r>
      <w:r w:rsidR="000B67A8" w:rsidRPr="00454DA4">
        <w:rPr>
          <w:rFonts w:cstheme="minorHAnsi"/>
        </w:rPr>
        <w:instrText>ADDIN CSL_CITATION { "citationItems" : [ { "id" : "ITEM-1", "itemData" : { "DOI" : "10.1306/10230808076", "author" : [ { "dropping-particle" : "", "family" : "Dembicki", "given" : "Harry Jr", "non-dropping-particle" : "", "parse-names" : false, "suffix" : "" } ], "container-title" : "AAPG Bulletin", "id" : "ITEM-1", "issue" : "3", "issued" : { "date-parts" : [ [ "2009" ] ] }, "page" : "341-356", "title" : "Three common source rock evaluation errors made by geologists during prospect or play appraisals", "type" : "article-journal", "volume" : "93" }, "uris" : [ "http://www.mendeley.com/documents/?uuid=7843ab2b-2d83-44a2-8e89-e9b1eb853f0e" ] } ], "mendeley" : { "formattedCitation" : "(Dembicki 2009)", "plainTextFormattedCitation" : "(Dembicki 2009)", "previouslyFormattedCitation" : "(Dembicki 2009)" }, "properties" : { "noteIndex" : 0 }, "schema" : "https://github.com/citation-style-language/schema/raw/master/csl-citation.json" }</w:instrText>
      </w:r>
      <w:r w:rsidR="008A25DC" w:rsidRPr="00454DA4">
        <w:rPr>
          <w:rFonts w:cstheme="minorHAnsi"/>
        </w:rPr>
        <w:fldChar w:fldCharType="separate"/>
      </w:r>
      <w:r w:rsidR="004671B9" w:rsidRPr="00454DA4">
        <w:rPr>
          <w:rFonts w:cstheme="minorHAnsi"/>
          <w:noProof/>
        </w:rPr>
        <w:t>(Dembicki 2009)</w:t>
      </w:r>
      <w:r w:rsidR="008A25DC" w:rsidRPr="00454DA4">
        <w:rPr>
          <w:rFonts w:cstheme="minorHAnsi"/>
        </w:rPr>
        <w:fldChar w:fldCharType="end"/>
      </w:r>
      <w:r w:rsidR="00EA0043" w:rsidRPr="00454DA4">
        <w:rPr>
          <w:rFonts w:cstheme="minorHAnsi"/>
        </w:rPr>
        <w:t xml:space="preserve">. </w:t>
      </w:r>
      <w:r w:rsidR="00F3698D" w:rsidRPr="00454DA4">
        <w:rPr>
          <w:rFonts w:cstheme="minorHAnsi"/>
        </w:rPr>
        <w:t>Type IV</w:t>
      </w:r>
      <w:r w:rsidR="004D3E3D" w:rsidRPr="00454DA4">
        <w:rPr>
          <w:rFonts w:cstheme="minorHAnsi"/>
        </w:rPr>
        <w:t xml:space="preserve"> </w:t>
      </w:r>
      <w:r w:rsidR="00CA5581" w:rsidRPr="00454DA4">
        <w:rPr>
          <w:rFonts w:cstheme="minorHAnsi"/>
        </w:rPr>
        <w:t xml:space="preserve">(inertinite) </w:t>
      </w:r>
      <w:r w:rsidR="00EA0043" w:rsidRPr="00454DA4">
        <w:rPr>
          <w:rFonts w:cstheme="minorHAnsi"/>
        </w:rPr>
        <w:t xml:space="preserve">kerogen would </w:t>
      </w:r>
      <w:r w:rsidR="00F3698D" w:rsidRPr="00454DA4">
        <w:rPr>
          <w:rFonts w:cstheme="minorHAnsi"/>
        </w:rPr>
        <w:t>contribut</w:t>
      </w:r>
      <w:r w:rsidR="00EA0043" w:rsidRPr="00454DA4">
        <w:rPr>
          <w:rFonts w:cstheme="minorHAnsi"/>
        </w:rPr>
        <w:t>e</w:t>
      </w:r>
      <w:r w:rsidR="00F3698D" w:rsidRPr="00454DA4">
        <w:rPr>
          <w:rFonts w:cstheme="minorHAnsi"/>
        </w:rPr>
        <w:t xml:space="preserve"> to the TOC value but not significantly to the S</w:t>
      </w:r>
      <w:r w:rsidR="00F3698D" w:rsidRPr="00454DA4">
        <w:rPr>
          <w:rFonts w:cstheme="minorHAnsi"/>
          <w:vertAlign w:val="subscript"/>
        </w:rPr>
        <w:t>2</w:t>
      </w:r>
      <w:r w:rsidR="00F3698D" w:rsidRPr="00454DA4">
        <w:rPr>
          <w:rFonts w:cstheme="minorHAnsi"/>
        </w:rPr>
        <w:t xml:space="preserve"> values, therefore lowering HI values reported</w:t>
      </w:r>
      <w:r w:rsidR="00CA5581" w:rsidRPr="00454DA4">
        <w:rPr>
          <w:rFonts w:cstheme="minorHAnsi"/>
        </w:rPr>
        <w:t>;</w:t>
      </w:r>
      <w:r w:rsidR="00EA0043" w:rsidRPr="00454DA4">
        <w:rPr>
          <w:rFonts w:cstheme="minorHAnsi"/>
        </w:rPr>
        <w:t xml:space="preserve"> however, from Type IV kerogens you would also expect an increase in OI values above that observed (Fig. 6</w:t>
      </w:r>
      <w:r w:rsidR="00EF446A" w:rsidRPr="00454DA4">
        <w:rPr>
          <w:rFonts w:cstheme="minorHAnsi"/>
        </w:rPr>
        <w:t>; Table 2</w:t>
      </w:r>
      <w:r w:rsidR="00EA0043" w:rsidRPr="00454DA4">
        <w:rPr>
          <w:rFonts w:cstheme="minorHAnsi"/>
        </w:rPr>
        <w:t>)</w:t>
      </w:r>
      <w:r w:rsidR="00F3698D" w:rsidRPr="00454DA4">
        <w:rPr>
          <w:rFonts w:cstheme="minorHAnsi"/>
        </w:rPr>
        <w:t xml:space="preserve">. </w:t>
      </w:r>
      <w:r w:rsidR="003D36E4" w:rsidRPr="00454DA4">
        <w:rPr>
          <w:rFonts w:cstheme="minorHAnsi"/>
        </w:rPr>
        <w:t>Another consideration when using RockEval</w:t>
      </w:r>
      <w:r w:rsidR="008C283D" w:rsidRPr="00454DA4">
        <w:rPr>
          <w:rFonts w:cstheme="minorHAnsi"/>
        </w:rPr>
        <w:t>™</w:t>
      </w:r>
      <w:r w:rsidR="003D36E4" w:rsidRPr="00454DA4">
        <w:rPr>
          <w:rFonts w:cstheme="minorHAnsi"/>
        </w:rPr>
        <w:t xml:space="preserve"> data to type kerogens</w:t>
      </w:r>
      <w:r w:rsidR="00E1296B" w:rsidRPr="00454DA4">
        <w:rPr>
          <w:rFonts w:cstheme="minorHAnsi"/>
        </w:rPr>
        <w:t xml:space="preserve"> present</w:t>
      </w:r>
      <w:r w:rsidR="003D36E4" w:rsidRPr="00454DA4">
        <w:rPr>
          <w:rFonts w:cstheme="minorHAnsi"/>
        </w:rPr>
        <w:t xml:space="preserve"> is the maturity of the sediments, as Type I, II and III </w:t>
      </w:r>
      <w:r w:rsidR="00E1296B" w:rsidRPr="00454DA4">
        <w:rPr>
          <w:rFonts w:cstheme="minorHAnsi"/>
        </w:rPr>
        <w:t>RockEval</w:t>
      </w:r>
      <w:r w:rsidR="008C283D" w:rsidRPr="00454DA4">
        <w:rPr>
          <w:rFonts w:cstheme="minorHAnsi"/>
        </w:rPr>
        <w:t>™</w:t>
      </w:r>
      <w:r w:rsidR="00E1296B" w:rsidRPr="00454DA4">
        <w:rPr>
          <w:rFonts w:cstheme="minorHAnsi"/>
        </w:rPr>
        <w:t xml:space="preserve"> indices evolve with maturation of the respective hydrocarbons </w:t>
      </w:r>
      <w:r w:rsidR="008A25DC" w:rsidRPr="00454DA4">
        <w:rPr>
          <w:rFonts w:cstheme="minorHAnsi"/>
        </w:rPr>
        <w:fldChar w:fldCharType="begin" w:fldLock="1"/>
      </w:r>
      <w:r w:rsidR="000B67A8" w:rsidRPr="00454DA4">
        <w:rPr>
          <w:rFonts w:cstheme="minorHAnsi"/>
        </w:rPr>
        <w:instrText>ADDIN CSL_CITATION { "citationItems" : [ { "id" : "ITEM-1", "itemData" : { "DOI" : "10.1306/10230808076", "author" : [ { "dropping-particle" : "", "family" : "Dembicki", "given" : "Harry Jr", "non-dropping-particle" : "", "parse-names" : false, "suffix" : "" } ], "container-title" : "AAPG Bulletin", "id" : "ITEM-1", "issue" : "3", "issued" : { "date-parts" : [ [ "2009" ] ] }, "page" : "341-356", "title" : "Three common source rock evaluation errors made by geologists during prospect or play appraisals", "type" : "article-journal", "volume" : "93" }, "uris" : [ "http://www.mendeley.com/documents/?uuid=7843ab2b-2d83-44a2-8e89-e9b1eb853f0e" ] } ], "mendeley" : { "formattedCitation" : "(Dembicki 2009)", "plainTextFormattedCitation" : "(Dembicki 2009)", "previouslyFormattedCitation" : "(Dembicki 2009)" }, "properties" : { "noteIndex" : 0 }, "schema" : "https://github.com/citation-style-language/schema/raw/master/csl-citation.json" }</w:instrText>
      </w:r>
      <w:r w:rsidR="008A25DC" w:rsidRPr="00454DA4">
        <w:rPr>
          <w:rFonts w:cstheme="minorHAnsi"/>
        </w:rPr>
        <w:fldChar w:fldCharType="separate"/>
      </w:r>
      <w:r w:rsidR="004671B9" w:rsidRPr="00454DA4">
        <w:rPr>
          <w:rFonts w:cstheme="minorHAnsi"/>
          <w:noProof/>
        </w:rPr>
        <w:t>(Dembicki 2009)</w:t>
      </w:r>
      <w:r w:rsidR="008A25DC" w:rsidRPr="00454DA4">
        <w:rPr>
          <w:rFonts w:cstheme="minorHAnsi"/>
        </w:rPr>
        <w:fldChar w:fldCharType="end"/>
      </w:r>
      <w:r w:rsidR="00E1296B" w:rsidRPr="00454DA4">
        <w:rPr>
          <w:rFonts w:cstheme="minorHAnsi"/>
        </w:rPr>
        <w:t>.</w:t>
      </w:r>
      <w:r w:rsidR="003D36E4" w:rsidRPr="00454DA4">
        <w:rPr>
          <w:rFonts w:cstheme="minorHAnsi"/>
        </w:rPr>
        <w:t xml:space="preserve"> All samples taken from the Marl Hill succession plot within the oil window of the modified van Krevelen plot indicating that they are oil</w:t>
      </w:r>
      <w:r w:rsidR="00CA5581" w:rsidRPr="00454DA4">
        <w:rPr>
          <w:rFonts w:cstheme="minorHAnsi"/>
        </w:rPr>
        <w:t>-</w:t>
      </w:r>
      <w:r w:rsidR="003D36E4" w:rsidRPr="00454DA4">
        <w:rPr>
          <w:rFonts w:cstheme="minorHAnsi"/>
        </w:rPr>
        <w:t>mature, with average T</w:t>
      </w:r>
      <w:r w:rsidR="003D36E4" w:rsidRPr="00454DA4">
        <w:rPr>
          <w:rFonts w:cstheme="minorHAnsi"/>
          <w:vertAlign w:val="subscript"/>
        </w:rPr>
        <w:t>max</w:t>
      </w:r>
      <w:r w:rsidR="003D36E4" w:rsidRPr="00454DA4">
        <w:rPr>
          <w:rFonts w:cstheme="minorHAnsi"/>
        </w:rPr>
        <w:t xml:space="preserve"> values of 438°C (</w:t>
      </w:r>
      <w:r w:rsidR="00EF446A" w:rsidRPr="00454DA4">
        <w:rPr>
          <w:rFonts w:cstheme="minorHAnsi"/>
        </w:rPr>
        <w:t>F</w:t>
      </w:r>
      <w:r w:rsidR="003D36E4" w:rsidRPr="00454DA4">
        <w:rPr>
          <w:rFonts w:cstheme="minorHAnsi"/>
        </w:rPr>
        <w:t>ig</w:t>
      </w:r>
      <w:r w:rsidR="00964B49" w:rsidRPr="00454DA4">
        <w:rPr>
          <w:rFonts w:cstheme="minorHAnsi"/>
        </w:rPr>
        <w:t>.</w:t>
      </w:r>
      <w:r w:rsidR="003D36E4" w:rsidRPr="00454DA4">
        <w:rPr>
          <w:rFonts w:cstheme="minorHAnsi"/>
        </w:rPr>
        <w:t xml:space="preserve"> </w:t>
      </w:r>
      <w:r w:rsidR="00EF446A" w:rsidRPr="00454DA4">
        <w:rPr>
          <w:rFonts w:cstheme="minorHAnsi"/>
        </w:rPr>
        <w:t>7; Table 2</w:t>
      </w:r>
      <w:r w:rsidR="003D36E4" w:rsidRPr="00454DA4">
        <w:rPr>
          <w:rFonts w:cstheme="minorHAnsi"/>
        </w:rPr>
        <w:t>)</w:t>
      </w:r>
      <w:r w:rsidR="00E1296B" w:rsidRPr="00454DA4">
        <w:rPr>
          <w:rFonts w:cstheme="minorHAnsi"/>
        </w:rPr>
        <w:t xml:space="preserve"> and thus, it is appropriate to use RockEval</w:t>
      </w:r>
      <w:r w:rsidR="008C283D" w:rsidRPr="00454DA4">
        <w:rPr>
          <w:rFonts w:cstheme="minorHAnsi"/>
        </w:rPr>
        <w:t>™</w:t>
      </w:r>
      <w:r w:rsidR="00E1296B" w:rsidRPr="00454DA4">
        <w:rPr>
          <w:rFonts w:cstheme="minorHAnsi"/>
        </w:rPr>
        <w:t xml:space="preserve"> indices to estimate kerogen type</w:t>
      </w:r>
      <w:r w:rsidR="003D36E4" w:rsidRPr="00454DA4">
        <w:rPr>
          <w:rFonts w:cstheme="minorHAnsi"/>
        </w:rPr>
        <w:t>.</w:t>
      </w:r>
    </w:p>
    <w:p w14:paraId="16027A78" w14:textId="4102DBED" w:rsidR="001B3DAB" w:rsidRPr="00454DA4" w:rsidRDefault="001B3DAB" w:rsidP="00805D2E">
      <w:pPr>
        <w:spacing w:line="276" w:lineRule="auto"/>
        <w:jc w:val="both"/>
        <w:rPr>
          <w:rFonts w:cstheme="minorHAnsi"/>
        </w:rPr>
      </w:pPr>
      <w:r w:rsidRPr="00454DA4">
        <w:rPr>
          <w:rFonts w:cstheme="minorHAnsi"/>
        </w:rPr>
        <w:t>Within Facies Association A,</w:t>
      </w:r>
      <w:r w:rsidR="00F71332" w:rsidRPr="00454DA4">
        <w:rPr>
          <w:rFonts w:cstheme="minorHAnsi"/>
        </w:rPr>
        <w:t xml:space="preserve"> the</w:t>
      </w:r>
      <w:r w:rsidRPr="00454DA4">
        <w:rPr>
          <w:rFonts w:cstheme="minorHAnsi"/>
        </w:rPr>
        <w:t xml:space="preserve"> minimum TOC value of ~ 3.</w:t>
      </w:r>
      <w:r w:rsidR="00CB0BC5">
        <w:rPr>
          <w:rFonts w:cstheme="minorHAnsi"/>
        </w:rPr>
        <w:t>7</w:t>
      </w:r>
      <w:r w:rsidRPr="00454DA4">
        <w:rPr>
          <w:rFonts w:cstheme="minorHAnsi"/>
        </w:rPr>
        <w:t>0</w:t>
      </w:r>
      <w:r w:rsidR="007D19F0" w:rsidRPr="00454DA4">
        <w:rPr>
          <w:rFonts w:cstheme="minorHAnsi"/>
        </w:rPr>
        <w:t xml:space="preserve"> wt.%</w:t>
      </w:r>
      <w:r w:rsidR="00CA5581" w:rsidRPr="00454DA4">
        <w:rPr>
          <w:rFonts w:cstheme="minorHAnsi"/>
        </w:rPr>
        <w:t>,</w:t>
      </w:r>
      <w:r w:rsidR="007D19F0" w:rsidRPr="00454DA4">
        <w:rPr>
          <w:rFonts w:cstheme="minorHAnsi"/>
        </w:rPr>
        <w:t xml:space="preserve"> observed for F</w:t>
      </w:r>
      <w:r w:rsidRPr="00454DA4">
        <w:rPr>
          <w:rFonts w:cstheme="minorHAnsi"/>
        </w:rPr>
        <w:t>acies</w:t>
      </w:r>
      <w:r w:rsidR="007D19F0" w:rsidRPr="00454DA4">
        <w:rPr>
          <w:rFonts w:cstheme="minorHAnsi"/>
        </w:rPr>
        <w:t xml:space="preserve"> 1</w:t>
      </w:r>
      <w:r w:rsidR="00CA5581" w:rsidRPr="00454DA4">
        <w:rPr>
          <w:rFonts w:cstheme="minorHAnsi"/>
        </w:rPr>
        <w:t>,</w:t>
      </w:r>
      <w:r w:rsidRPr="00454DA4">
        <w:rPr>
          <w:rFonts w:cstheme="minorHAnsi"/>
        </w:rPr>
        <w:t xml:space="preserve"> may reflect the background organic matter supply and preservation </w:t>
      </w:r>
      <w:r w:rsidR="00CA5581" w:rsidRPr="00454DA4">
        <w:rPr>
          <w:rFonts w:cstheme="minorHAnsi"/>
        </w:rPr>
        <w:t xml:space="preserve">on </w:t>
      </w:r>
      <w:r w:rsidRPr="00454DA4">
        <w:rPr>
          <w:rFonts w:cstheme="minorHAnsi"/>
        </w:rPr>
        <w:t xml:space="preserve">the </w:t>
      </w:r>
      <w:r w:rsidR="00EC2FFD" w:rsidRPr="00454DA4">
        <w:rPr>
          <w:rFonts w:cstheme="minorHAnsi"/>
        </w:rPr>
        <w:t>sediment-starved</w:t>
      </w:r>
      <w:r w:rsidRPr="00454DA4">
        <w:rPr>
          <w:rFonts w:cstheme="minorHAnsi"/>
        </w:rPr>
        <w:t xml:space="preserve"> slope setting where the minimum amount of sediment dilution occurs. </w:t>
      </w:r>
      <w:r w:rsidR="007D19F0" w:rsidRPr="00454DA4">
        <w:rPr>
          <w:rFonts w:cstheme="minorHAnsi"/>
        </w:rPr>
        <w:t>Whilst the minimum TOC value of ~</w:t>
      </w:r>
      <w:r w:rsidR="0076671A" w:rsidRPr="00454DA4">
        <w:rPr>
          <w:rFonts w:cstheme="minorHAnsi"/>
        </w:rPr>
        <w:t xml:space="preserve"> </w:t>
      </w:r>
      <w:r w:rsidR="007D19F0" w:rsidRPr="00454DA4">
        <w:rPr>
          <w:rFonts w:cstheme="minorHAnsi"/>
        </w:rPr>
        <w:t>1</w:t>
      </w:r>
      <w:r w:rsidR="0076671A" w:rsidRPr="00454DA4">
        <w:rPr>
          <w:rFonts w:cstheme="minorHAnsi"/>
        </w:rPr>
        <w:t xml:space="preserve"> </w:t>
      </w:r>
      <w:r w:rsidR="007D19F0" w:rsidRPr="00454DA4">
        <w:rPr>
          <w:rFonts w:cstheme="minorHAnsi"/>
        </w:rPr>
        <w:t xml:space="preserve">w.t% (Facies 4) may reflect the background organic matter supply and preservation during the </w:t>
      </w:r>
      <w:r w:rsidR="00EC2FFD" w:rsidRPr="00454DA4">
        <w:rPr>
          <w:rFonts w:cstheme="minorHAnsi"/>
        </w:rPr>
        <w:t>sediment-starved</w:t>
      </w:r>
      <w:r w:rsidR="007D19F0" w:rsidRPr="00454DA4">
        <w:rPr>
          <w:rFonts w:cstheme="minorHAnsi"/>
        </w:rPr>
        <w:t xml:space="preserve"> slope setting where the maximum amount of sediment dilution occurs. </w:t>
      </w:r>
      <w:r w:rsidR="00CA5581" w:rsidRPr="00454DA4">
        <w:rPr>
          <w:rFonts w:cstheme="minorHAnsi"/>
        </w:rPr>
        <w:t xml:space="preserve">Variations can be observed in organic matter content </w:t>
      </w:r>
      <w:r w:rsidR="00EF3219" w:rsidRPr="00454DA4">
        <w:rPr>
          <w:rFonts w:cstheme="minorHAnsi"/>
        </w:rPr>
        <w:t xml:space="preserve">between </w:t>
      </w:r>
      <w:r w:rsidRPr="00454DA4">
        <w:rPr>
          <w:rFonts w:cstheme="minorHAnsi"/>
        </w:rPr>
        <w:t>f</w:t>
      </w:r>
      <w:r w:rsidR="004D007E" w:rsidRPr="00454DA4">
        <w:rPr>
          <w:rFonts w:cstheme="minorHAnsi"/>
        </w:rPr>
        <w:t xml:space="preserve">acies </w:t>
      </w:r>
      <w:r w:rsidRPr="00454DA4">
        <w:rPr>
          <w:rFonts w:cstheme="minorHAnsi"/>
        </w:rPr>
        <w:t>a</w:t>
      </w:r>
      <w:r w:rsidR="004D007E" w:rsidRPr="00454DA4">
        <w:rPr>
          <w:rFonts w:cstheme="minorHAnsi"/>
        </w:rPr>
        <w:t>ssociation</w:t>
      </w:r>
      <w:r w:rsidR="00FE2DF7" w:rsidRPr="00454DA4">
        <w:rPr>
          <w:rFonts w:cstheme="minorHAnsi"/>
        </w:rPr>
        <w:t>s</w:t>
      </w:r>
      <w:r w:rsidR="00394BBF" w:rsidRPr="00454DA4">
        <w:rPr>
          <w:rFonts w:cstheme="minorHAnsi"/>
        </w:rPr>
        <w:t>;</w:t>
      </w:r>
      <w:r w:rsidRPr="00454DA4">
        <w:rPr>
          <w:rFonts w:cstheme="minorHAnsi"/>
        </w:rPr>
        <w:t xml:space="preserve"> Facies Association </w:t>
      </w:r>
      <w:r w:rsidR="004D007E" w:rsidRPr="00454DA4">
        <w:rPr>
          <w:rFonts w:cstheme="minorHAnsi"/>
        </w:rPr>
        <w:t>A (</w:t>
      </w:r>
      <w:r w:rsidR="00B7322F" w:rsidRPr="00454DA4">
        <w:rPr>
          <w:rFonts w:cstheme="minorHAnsi"/>
        </w:rPr>
        <w:t xml:space="preserve">TOC </w:t>
      </w:r>
      <w:r w:rsidR="004D007E" w:rsidRPr="00454DA4">
        <w:rPr>
          <w:rFonts w:cstheme="minorHAnsi"/>
        </w:rPr>
        <w:t>average 3.9</w:t>
      </w:r>
      <w:r w:rsidR="002F6D75">
        <w:rPr>
          <w:rFonts w:cstheme="minorHAnsi"/>
        </w:rPr>
        <w:t>5</w:t>
      </w:r>
      <w:r w:rsidR="004D007E" w:rsidRPr="00454DA4">
        <w:rPr>
          <w:rFonts w:cstheme="minorHAnsi"/>
        </w:rPr>
        <w:t>, lowest 1.05 and highest 11.16 wt.%) and</w:t>
      </w:r>
      <w:r w:rsidRPr="00454DA4">
        <w:rPr>
          <w:rFonts w:cstheme="minorHAnsi"/>
        </w:rPr>
        <w:t xml:space="preserve"> Facies Association</w:t>
      </w:r>
      <w:r w:rsidR="004D007E" w:rsidRPr="00454DA4">
        <w:rPr>
          <w:rFonts w:cstheme="minorHAnsi"/>
        </w:rPr>
        <w:t xml:space="preserve"> B (</w:t>
      </w:r>
      <w:r w:rsidR="00B7322F" w:rsidRPr="00454DA4">
        <w:rPr>
          <w:rFonts w:cstheme="minorHAnsi"/>
        </w:rPr>
        <w:t xml:space="preserve">TOC </w:t>
      </w:r>
      <w:r w:rsidR="004D007E" w:rsidRPr="00454DA4">
        <w:rPr>
          <w:rFonts w:cstheme="minorHAnsi"/>
        </w:rPr>
        <w:t xml:space="preserve">average 3.54, lowest 1.21, highest 9.55) </w:t>
      </w:r>
      <w:r w:rsidRPr="00454DA4">
        <w:rPr>
          <w:rFonts w:cstheme="minorHAnsi"/>
        </w:rPr>
        <w:t>with a relative enrichment o</w:t>
      </w:r>
      <w:r w:rsidR="004D007E" w:rsidRPr="00454DA4">
        <w:rPr>
          <w:rFonts w:cstheme="minorHAnsi"/>
        </w:rPr>
        <w:t xml:space="preserve">bserved </w:t>
      </w:r>
      <w:r w:rsidRPr="00454DA4">
        <w:rPr>
          <w:rFonts w:cstheme="minorHAnsi"/>
        </w:rPr>
        <w:t xml:space="preserve">in </w:t>
      </w:r>
      <w:r w:rsidR="004D007E" w:rsidRPr="00454DA4">
        <w:rPr>
          <w:rFonts w:cstheme="minorHAnsi"/>
        </w:rPr>
        <w:t xml:space="preserve">FA A </w:t>
      </w:r>
      <w:r w:rsidRPr="00454DA4">
        <w:rPr>
          <w:rFonts w:cstheme="minorHAnsi"/>
        </w:rPr>
        <w:t>relative to FA B i</w:t>
      </w:r>
      <w:r w:rsidR="000D0FC0" w:rsidRPr="00454DA4">
        <w:rPr>
          <w:rFonts w:cstheme="minorHAnsi"/>
        </w:rPr>
        <w:t>n the order of</w:t>
      </w:r>
      <w:r w:rsidR="004D007E" w:rsidRPr="00454DA4">
        <w:rPr>
          <w:rFonts w:cstheme="minorHAnsi"/>
        </w:rPr>
        <w:t xml:space="preserve"> 1 wt.%</w:t>
      </w:r>
      <w:r w:rsidRPr="00454DA4">
        <w:rPr>
          <w:rFonts w:cstheme="minorHAnsi"/>
        </w:rPr>
        <w:t xml:space="preserve">. Variation </w:t>
      </w:r>
      <w:r w:rsidR="00B7322F" w:rsidRPr="00454DA4">
        <w:rPr>
          <w:rFonts w:cstheme="minorHAnsi"/>
        </w:rPr>
        <w:t xml:space="preserve">can </w:t>
      </w:r>
      <w:r w:rsidRPr="00454DA4">
        <w:rPr>
          <w:rFonts w:cstheme="minorHAnsi"/>
        </w:rPr>
        <w:t>also</w:t>
      </w:r>
      <w:r w:rsidR="00B7322F" w:rsidRPr="00454DA4">
        <w:rPr>
          <w:rFonts w:cstheme="minorHAnsi"/>
        </w:rPr>
        <w:t xml:space="preserve"> be</w:t>
      </w:r>
      <w:r w:rsidRPr="00454DA4">
        <w:rPr>
          <w:rFonts w:cstheme="minorHAnsi"/>
        </w:rPr>
        <w:t xml:space="preserve"> observed in the type of kerogens within the facies associations with FA B consisting of a higher degree of Type III material than FA A, this may be due to the nature of the prograding shelf contributing a more significant signature from terrestrial organic material (Fig. </w:t>
      </w:r>
      <w:r w:rsidR="002855F4" w:rsidRPr="00454DA4">
        <w:rPr>
          <w:rFonts w:cstheme="minorHAnsi"/>
        </w:rPr>
        <w:t>5</w:t>
      </w:r>
      <w:r w:rsidRPr="00454DA4">
        <w:rPr>
          <w:rFonts w:cstheme="minorHAnsi"/>
        </w:rPr>
        <w:t xml:space="preserve">). </w:t>
      </w:r>
      <w:r w:rsidR="008770EB" w:rsidRPr="00454DA4">
        <w:rPr>
          <w:rFonts w:cstheme="minorHAnsi"/>
        </w:rPr>
        <w:t xml:space="preserve">Variations in the type and quantity of organic matter between facies associations </w:t>
      </w:r>
      <w:r w:rsidR="007A7D61" w:rsidRPr="00454DA4">
        <w:rPr>
          <w:rFonts w:cstheme="minorHAnsi"/>
        </w:rPr>
        <w:t xml:space="preserve">is significant as it allows the </w:t>
      </w:r>
      <w:r w:rsidR="00A703E5" w:rsidRPr="00454DA4">
        <w:rPr>
          <w:rFonts w:cstheme="minorHAnsi"/>
        </w:rPr>
        <w:t xml:space="preserve">prediction </w:t>
      </w:r>
      <w:r w:rsidR="007A7D61" w:rsidRPr="00454DA4">
        <w:rPr>
          <w:rFonts w:cstheme="minorHAnsi"/>
        </w:rPr>
        <w:t xml:space="preserve">of organic matter content and type to be made based on the relative sea level (i.e. sequence stratigraphic framework) of a slope succession. </w:t>
      </w:r>
    </w:p>
    <w:p w14:paraId="5A68A0E3" w14:textId="2A68C51F" w:rsidR="002A1458" w:rsidRPr="00454DA4" w:rsidRDefault="002A1458" w:rsidP="002A1458">
      <w:pPr>
        <w:pStyle w:val="Heading1"/>
      </w:pPr>
      <w:r w:rsidRPr="00454DA4">
        <w:t>Conclusions</w:t>
      </w:r>
      <w:r w:rsidR="00FD6E38" w:rsidRPr="00454DA4">
        <w:t xml:space="preserve"> </w:t>
      </w:r>
    </w:p>
    <w:p w14:paraId="74713038" w14:textId="5DF17A70" w:rsidR="00481760" w:rsidRPr="00454DA4" w:rsidRDefault="00D259BB" w:rsidP="00481760">
      <w:pPr>
        <w:pStyle w:val="ListParagraph"/>
        <w:numPr>
          <w:ilvl w:val="0"/>
          <w:numId w:val="8"/>
        </w:numPr>
        <w:jc w:val="both"/>
      </w:pPr>
      <w:r w:rsidRPr="00454DA4">
        <w:t>Six</w:t>
      </w:r>
      <w:r w:rsidR="002A1458" w:rsidRPr="00454DA4">
        <w:t xml:space="preserve"> lithofacies</w:t>
      </w:r>
      <w:r w:rsidRPr="00454DA4">
        <w:t xml:space="preserve">, </w:t>
      </w:r>
      <w:r w:rsidR="00C3593C" w:rsidRPr="00454DA4">
        <w:rPr>
          <w:rFonts w:cstheme="minorHAnsi"/>
        </w:rPr>
        <w:t>comprising of calcareous claystone, calcareous mudstone, argillaceous mudstone, calcareous siltstone, calcareous sandy mudstone and matrix supported carbonate conglomerate</w:t>
      </w:r>
      <w:r w:rsidRPr="00454DA4">
        <w:t xml:space="preserve">, are identified in core </w:t>
      </w:r>
      <w:r w:rsidRPr="00454DA4">
        <w:rPr>
          <w:rFonts w:cstheme="minorHAnsi"/>
        </w:rPr>
        <w:t>MHD11</w:t>
      </w:r>
      <w:r w:rsidR="002A1458" w:rsidRPr="00454DA4">
        <w:t xml:space="preserve">. Depositional processes </w:t>
      </w:r>
      <w:r w:rsidRPr="00454DA4">
        <w:t xml:space="preserve">in all, </w:t>
      </w:r>
      <w:r w:rsidR="002A1458" w:rsidRPr="00454DA4">
        <w:t>are dominated by</w:t>
      </w:r>
      <w:r w:rsidRPr="00454DA4">
        <w:t xml:space="preserve"> turbidites and or </w:t>
      </w:r>
      <w:r w:rsidRPr="00454DA4">
        <w:lastRenderedPageBreak/>
        <w:t>debrites</w:t>
      </w:r>
      <w:r w:rsidR="002A1458" w:rsidRPr="00454DA4">
        <w:t xml:space="preserve">. A total of three facies associations: </w:t>
      </w:r>
      <w:r w:rsidR="002A1458" w:rsidRPr="00454DA4">
        <w:rPr>
          <w:rFonts w:cstheme="minorHAnsi"/>
        </w:rPr>
        <w:t>a sediment-starved slope</w:t>
      </w:r>
      <w:r w:rsidR="0018339D" w:rsidRPr="00454DA4">
        <w:rPr>
          <w:rFonts w:cstheme="minorHAnsi"/>
        </w:rPr>
        <w:t>,</w:t>
      </w:r>
      <w:r w:rsidR="002A1458" w:rsidRPr="00454DA4">
        <w:rPr>
          <w:rFonts w:cstheme="minorHAnsi"/>
        </w:rPr>
        <w:t xml:space="preserve"> a slope dominated by turbidites and a slope dominated by debrites</w:t>
      </w:r>
      <w:r w:rsidR="0081027A" w:rsidRPr="00454DA4">
        <w:rPr>
          <w:rFonts w:cstheme="minorHAnsi"/>
        </w:rPr>
        <w:t>.</w:t>
      </w:r>
      <w:r w:rsidR="002A1458" w:rsidRPr="00454DA4">
        <w:rPr>
          <w:rFonts w:cstheme="minorHAnsi"/>
        </w:rPr>
        <w:t xml:space="preserve"> </w:t>
      </w:r>
      <w:r w:rsidR="0081027A" w:rsidRPr="00454DA4">
        <w:rPr>
          <w:rFonts w:cstheme="minorHAnsi"/>
        </w:rPr>
        <w:t xml:space="preserve">Conditions of sediment starvation on the slope occurred during flooding of the contemporaneous shelf, when shorelines and loci of active clastic and carbonates sedimentation were </w:t>
      </w:r>
      <w:r w:rsidR="00AC61F9" w:rsidRPr="00454DA4">
        <w:rPr>
          <w:rFonts w:cstheme="minorHAnsi"/>
        </w:rPr>
        <w:t>furthest away from the slope. Nevertheless, active sedimentation did occur on the slope at this time, via dilute turb</w:t>
      </w:r>
      <w:r w:rsidR="00090750">
        <w:rPr>
          <w:rFonts w:cstheme="minorHAnsi"/>
        </w:rPr>
        <w:t>i</w:t>
      </w:r>
      <w:r w:rsidR="00AC61F9" w:rsidRPr="00454DA4">
        <w:rPr>
          <w:rFonts w:cstheme="minorHAnsi"/>
        </w:rPr>
        <w:t xml:space="preserve">dities, derived from storm-, or river-effluent density flows which traversed the shelf, or via slumps and slides on the upper slope which transformed into density flows. The transition towards </w:t>
      </w:r>
      <w:r w:rsidR="0081027A" w:rsidRPr="00454DA4">
        <w:t>a slope dominated by turbidites and then debrites occurr</w:t>
      </w:r>
      <w:r w:rsidR="00AC61F9" w:rsidRPr="00454DA4">
        <w:t xml:space="preserve">ed </w:t>
      </w:r>
      <w:r w:rsidR="0081027A" w:rsidRPr="00454DA4">
        <w:t xml:space="preserve">during normal or forced shoreline progradation towards the shelf margin. </w:t>
      </w:r>
      <w:r w:rsidR="00C3593C" w:rsidRPr="00454DA4">
        <w:t>Large</w:t>
      </w:r>
      <w:r w:rsidR="00AC61F9" w:rsidRPr="00454DA4">
        <w:t xml:space="preserve"> clasts of carbonate which occur within the slope dominated by debrites facies association are interpreted as the deposits of collapsed shelf-edge carbonates at the time of maximum </w:t>
      </w:r>
      <w:r w:rsidR="00704187" w:rsidRPr="00454DA4">
        <w:rPr>
          <w:rFonts w:cstheme="minorHAnsi"/>
        </w:rPr>
        <w:t>shoreline progradation</w:t>
      </w:r>
      <w:r w:rsidR="002A1458" w:rsidRPr="00454DA4">
        <w:rPr>
          <w:rFonts w:cstheme="minorHAnsi"/>
        </w:rPr>
        <w:t>.</w:t>
      </w:r>
    </w:p>
    <w:p w14:paraId="18F3CCE2" w14:textId="163B1A6B" w:rsidR="00B31CE6" w:rsidRPr="00454DA4" w:rsidRDefault="00B31CE6" w:rsidP="00481760">
      <w:pPr>
        <w:pStyle w:val="ListParagraph"/>
        <w:numPr>
          <w:ilvl w:val="0"/>
          <w:numId w:val="8"/>
        </w:numPr>
        <w:jc w:val="both"/>
      </w:pPr>
      <w:r w:rsidRPr="00454DA4">
        <w:rPr>
          <w:rFonts w:cstheme="minorHAnsi"/>
        </w:rPr>
        <w:t>The</w:t>
      </w:r>
      <w:r w:rsidR="00704187" w:rsidRPr="00454DA4">
        <w:rPr>
          <w:rFonts w:cstheme="minorHAnsi"/>
        </w:rPr>
        <w:t xml:space="preserve"> Bowland Shale Formation largely</w:t>
      </w:r>
      <w:r w:rsidRPr="00454DA4">
        <w:rPr>
          <w:rFonts w:cstheme="minorHAnsi"/>
        </w:rPr>
        <w:t xml:space="preserve"> </w:t>
      </w:r>
      <w:r w:rsidR="00704187" w:rsidRPr="00454DA4">
        <w:rPr>
          <w:rFonts w:cstheme="minorHAnsi"/>
        </w:rPr>
        <w:t xml:space="preserve">consists only of sediment-starved slope sediments, which </w:t>
      </w:r>
      <w:r w:rsidRPr="00454DA4">
        <w:rPr>
          <w:rFonts w:cstheme="minorHAnsi"/>
        </w:rPr>
        <w:t>resulted from an extended period (</w:t>
      </w:r>
      <w:r w:rsidR="00A77D13" w:rsidRPr="00454DA4">
        <w:rPr>
          <w:rFonts w:cstheme="minorHAnsi"/>
        </w:rPr>
        <w:t>approximately</w:t>
      </w:r>
      <w:r w:rsidRPr="00454DA4">
        <w:rPr>
          <w:rFonts w:cstheme="minorHAnsi"/>
        </w:rPr>
        <w:t xml:space="preserve"> 5 Ma) of </w:t>
      </w:r>
      <w:r w:rsidR="00A77D13" w:rsidRPr="00454DA4">
        <w:rPr>
          <w:rFonts w:cstheme="minorHAnsi"/>
        </w:rPr>
        <w:t>low</w:t>
      </w:r>
      <w:r w:rsidR="00494090" w:rsidRPr="00454DA4">
        <w:rPr>
          <w:rFonts w:cstheme="minorHAnsi"/>
        </w:rPr>
        <w:t xml:space="preserve"> quantities of</w:t>
      </w:r>
      <w:r w:rsidRPr="00454DA4">
        <w:rPr>
          <w:rFonts w:cstheme="minorHAnsi"/>
        </w:rPr>
        <w:t xml:space="preserve"> sediment delivery to the slope, with carbonate and clastic sediments trapped on the shelf, due to a largely flooded shelf.</w:t>
      </w:r>
    </w:p>
    <w:p w14:paraId="5646CB53" w14:textId="776EF103" w:rsidR="0018339D" w:rsidRPr="00454DA4" w:rsidRDefault="0018339D" w:rsidP="00481760">
      <w:pPr>
        <w:pStyle w:val="ListParagraph"/>
        <w:numPr>
          <w:ilvl w:val="0"/>
          <w:numId w:val="10"/>
        </w:numPr>
        <w:spacing w:line="276" w:lineRule="auto"/>
        <w:jc w:val="both"/>
        <w:rPr>
          <w:rFonts w:cstheme="minorHAnsi"/>
        </w:rPr>
      </w:pPr>
      <w:r w:rsidRPr="00454DA4">
        <w:rPr>
          <w:rFonts w:cstheme="minorHAnsi"/>
        </w:rPr>
        <w:t xml:space="preserve">The presence of mud intraclasts within a mud-rich slope succession provide evidence of traction, even within the most fine-grained facies, rather than the sediment being </w:t>
      </w:r>
      <w:r w:rsidR="00D259BB" w:rsidRPr="00454DA4">
        <w:rPr>
          <w:rFonts w:cstheme="minorHAnsi"/>
        </w:rPr>
        <w:t xml:space="preserve">purely </w:t>
      </w:r>
      <w:r w:rsidRPr="00454DA4">
        <w:rPr>
          <w:rFonts w:cstheme="minorHAnsi"/>
        </w:rPr>
        <w:t xml:space="preserve">the product of hemipelagic settling. </w:t>
      </w:r>
      <w:r w:rsidR="00494090" w:rsidRPr="00454DA4">
        <w:rPr>
          <w:rFonts w:cstheme="minorHAnsi"/>
        </w:rPr>
        <w:t>T</w:t>
      </w:r>
      <w:r w:rsidRPr="00454DA4">
        <w:rPr>
          <w:rFonts w:cstheme="minorHAnsi"/>
        </w:rPr>
        <w:t>he presence of mud intraclasts</w:t>
      </w:r>
      <w:r w:rsidR="00494090" w:rsidRPr="00454DA4">
        <w:rPr>
          <w:rFonts w:cstheme="minorHAnsi"/>
        </w:rPr>
        <w:t xml:space="preserve"> also</w:t>
      </w:r>
      <w:r w:rsidRPr="00454DA4">
        <w:rPr>
          <w:rFonts w:cstheme="minorHAnsi"/>
        </w:rPr>
        <w:t xml:space="preserve"> demonstrate that the process of erosion, transpor</w:t>
      </w:r>
      <w:r w:rsidR="00D53699" w:rsidRPr="00454DA4">
        <w:rPr>
          <w:rFonts w:cstheme="minorHAnsi"/>
        </w:rPr>
        <w:t xml:space="preserve">t and deposition of soft water-rich </w:t>
      </w:r>
      <w:r w:rsidRPr="00454DA4">
        <w:rPr>
          <w:rFonts w:cstheme="minorHAnsi"/>
        </w:rPr>
        <w:t xml:space="preserve">mud clasts can occur </w:t>
      </w:r>
      <w:r w:rsidR="00704187" w:rsidRPr="00454DA4">
        <w:rPr>
          <w:rFonts w:cstheme="minorHAnsi"/>
        </w:rPr>
        <w:t xml:space="preserve">on </w:t>
      </w:r>
      <w:r w:rsidRPr="00454DA4">
        <w:rPr>
          <w:rFonts w:cstheme="minorHAnsi"/>
        </w:rPr>
        <w:t xml:space="preserve">a slope, </w:t>
      </w:r>
      <w:r w:rsidR="00704187" w:rsidRPr="00454DA4">
        <w:rPr>
          <w:rFonts w:cstheme="minorHAnsi"/>
        </w:rPr>
        <w:t xml:space="preserve">as well as </w:t>
      </w:r>
      <w:r w:rsidRPr="00454DA4">
        <w:rPr>
          <w:rFonts w:cstheme="minorHAnsi"/>
        </w:rPr>
        <w:t>shel</w:t>
      </w:r>
      <w:r w:rsidR="00704187" w:rsidRPr="00454DA4">
        <w:rPr>
          <w:rFonts w:cstheme="minorHAnsi"/>
        </w:rPr>
        <w:t>ves</w:t>
      </w:r>
      <w:r w:rsidRPr="00454DA4">
        <w:rPr>
          <w:rFonts w:cstheme="minorHAnsi"/>
        </w:rPr>
        <w:t xml:space="preserve"> and basin floor</w:t>
      </w:r>
      <w:r w:rsidR="00704187" w:rsidRPr="00454DA4">
        <w:rPr>
          <w:rFonts w:cstheme="minorHAnsi"/>
        </w:rPr>
        <w:t>s, as previously described.</w:t>
      </w:r>
      <w:r w:rsidRPr="00454DA4">
        <w:rPr>
          <w:rFonts w:cstheme="minorHAnsi"/>
        </w:rPr>
        <w:t xml:space="preserve"> </w:t>
      </w:r>
    </w:p>
    <w:p w14:paraId="2F4EF956" w14:textId="13F2FA00" w:rsidR="00704187" w:rsidRPr="00454DA4" w:rsidRDefault="00704187" w:rsidP="00481760">
      <w:pPr>
        <w:pStyle w:val="ListParagraph"/>
        <w:numPr>
          <w:ilvl w:val="0"/>
          <w:numId w:val="10"/>
        </w:numPr>
        <w:jc w:val="both"/>
      </w:pPr>
      <w:r w:rsidRPr="00454DA4">
        <w:t>The sediment-starved slope succession is dominated by Type II kerogen, whereas the slope dominated by low density turbidites is dominated by Type III kerogen. The difference is interpreted to represent a greater contribution from (reworked) deposits of marine hemiplegic settling on the sediment-starved slope, and a greater contribution from terrestrially-</w:t>
      </w:r>
      <w:r w:rsidR="007812F2" w:rsidRPr="00454DA4">
        <w:t>derived</w:t>
      </w:r>
      <w:r w:rsidRPr="00454DA4">
        <w:t xml:space="preserve"> organic material on the slope dominated by turbidites. </w:t>
      </w:r>
    </w:p>
    <w:p w14:paraId="04DC4254" w14:textId="10E94904" w:rsidR="00704187" w:rsidRPr="00454DA4" w:rsidRDefault="00704187" w:rsidP="00481760">
      <w:pPr>
        <w:pStyle w:val="ListParagraph"/>
        <w:numPr>
          <w:ilvl w:val="0"/>
          <w:numId w:val="10"/>
        </w:numPr>
        <w:jc w:val="both"/>
      </w:pPr>
      <w:r w:rsidRPr="00454DA4">
        <w:rPr>
          <w:rFonts w:cstheme="minorHAnsi"/>
        </w:rPr>
        <w:t xml:space="preserve">This study suggests that mud-dominated lower slope settings are largely active depositional sites, where there is consistent evidence for sediment traction. Additionally, the </w:t>
      </w:r>
      <w:r w:rsidRPr="00454DA4">
        <w:t>composition and texture of basin slope mudstones, as well as organic content varies predictably as a function of shelf processes linked to relative sea-level change.</w:t>
      </w:r>
    </w:p>
    <w:p w14:paraId="6F0FC217" w14:textId="6B6D8746" w:rsidR="0018339D" w:rsidRPr="00454DA4" w:rsidRDefault="0018339D" w:rsidP="00481760">
      <w:pPr>
        <w:pStyle w:val="ListParagraph"/>
        <w:numPr>
          <w:ilvl w:val="0"/>
          <w:numId w:val="10"/>
        </w:numPr>
        <w:jc w:val="both"/>
      </w:pPr>
      <w:bookmarkStart w:id="0" w:name="_Hlk491768809"/>
      <w:r w:rsidRPr="00454DA4">
        <w:rPr>
          <w:rFonts w:cstheme="minorHAnsi"/>
        </w:rPr>
        <w:t>Variation in</w:t>
      </w:r>
      <w:r w:rsidR="00F56166" w:rsidRPr="00454DA4">
        <w:rPr>
          <w:rFonts w:cstheme="minorHAnsi"/>
        </w:rPr>
        <w:t xml:space="preserve"> composition and texture of slope mudstones, as well as</w:t>
      </w:r>
      <w:r w:rsidRPr="00454DA4">
        <w:rPr>
          <w:rFonts w:cstheme="minorHAnsi"/>
        </w:rPr>
        <w:t xml:space="preserve"> organic matter </w:t>
      </w:r>
      <w:r w:rsidR="00C3593C" w:rsidRPr="00454DA4">
        <w:rPr>
          <w:rFonts w:cstheme="minorHAnsi"/>
        </w:rPr>
        <w:t xml:space="preserve">concentration and type, </w:t>
      </w:r>
      <w:r w:rsidR="002E63F3">
        <w:rPr>
          <w:rFonts w:cstheme="minorHAnsi"/>
        </w:rPr>
        <w:t xml:space="preserve">have been observed within the core studied. This approach </w:t>
      </w:r>
      <w:r w:rsidR="00F56166" w:rsidRPr="00454DA4">
        <w:rPr>
          <w:rFonts w:cstheme="minorHAnsi"/>
        </w:rPr>
        <w:t xml:space="preserve">can be </w:t>
      </w:r>
      <w:r w:rsidR="002E63F3">
        <w:rPr>
          <w:rFonts w:cstheme="minorHAnsi"/>
        </w:rPr>
        <w:t xml:space="preserve">applied </w:t>
      </w:r>
      <w:r w:rsidR="00F56166" w:rsidRPr="00454DA4">
        <w:rPr>
          <w:rFonts w:cstheme="minorHAnsi"/>
        </w:rPr>
        <w:t>within a</w:t>
      </w:r>
      <w:r w:rsidR="002E63F3">
        <w:rPr>
          <w:rFonts w:cstheme="minorHAnsi"/>
        </w:rPr>
        <w:t xml:space="preserve"> basin with a pre-existing</w:t>
      </w:r>
      <w:r w:rsidR="00F56166" w:rsidRPr="00454DA4">
        <w:rPr>
          <w:rFonts w:cstheme="minorHAnsi"/>
        </w:rPr>
        <w:t xml:space="preserve"> sequence stratigraphic framework</w:t>
      </w:r>
      <w:r w:rsidR="002E63F3">
        <w:rPr>
          <w:rFonts w:cstheme="minorHAnsi"/>
        </w:rPr>
        <w:t xml:space="preserve"> due to greater data availability</w:t>
      </w:r>
      <w:r w:rsidR="00F56166" w:rsidRPr="00454DA4">
        <w:rPr>
          <w:rFonts w:cstheme="minorHAnsi"/>
        </w:rPr>
        <w:t xml:space="preserve">, </w:t>
      </w:r>
      <w:r w:rsidRPr="00454DA4">
        <w:rPr>
          <w:rFonts w:cstheme="minorHAnsi"/>
        </w:rPr>
        <w:t xml:space="preserve">and </w:t>
      </w:r>
      <w:r w:rsidR="00F56166" w:rsidRPr="00454DA4">
        <w:rPr>
          <w:rFonts w:cstheme="minorHAnsi"/>
        </w:rPr>
        <w:t>will facilitate</w:t>
      </w:r>
      <w:r w:rsidRPr="00454DA4">
        <w:rPr>
          <w:rFonts w:cstheme="minorHAnsi"/>
        </w:rPr>
        <w:t xml:space="preserve"> predictions of </w:t>
      </w:r>
      <w:r w:rsidR="00F56166" w:rsidRPr="00454DA4">
        <w:rPr>
          <w:rFonts w:cstheme="minorHAnsi"/>
        </w:rPr>
        <w:t xml:space="preserve">porosity, permeability, mechanical properties, </w:t>
      </w:r>
      <w:r w:rsidRPr="00454DA4">
        <w:rPr>
          <w:rFonts w:cstheme="minorHAnsi"/>
        </w:rPr>
        <w:t>TOC and kerogen type to be made</w:t>
      </w:r>
      <w:r w:rsidR="00F56166" w:rsidRPr="00454DA4">
        <w:rPr>
          <w:rFonts w:cstheme="minorHAnsi"/>
        </w:rPr>
        <w:t>.</w:t>
      </w:r>
    </w:p>
    <w:bookmarkEnd w:id="0"/>
    <w:p w14:paraId="56B6AFE3" w14:textId="734288A5" w:rsidR="004B486E" w:rsidRPr="00454DA4" w:rsidRDefault="004B486E" w:rsidP="00481760">
      <w:pPr>
        <w:pStyle w:val="ListParagraph"/>
        <w:numPr>
          <w:ilvl w:val="0"/>
          <w:numId w:val="10"/>
        </w:numPr>
        <w:jc w:val="both"/>
      </w:pPr>
      <w:r w:rsidRPr="00454DA4">
        <w:rPr>
          <w:rFonts w:cstheme="minorHAnsi"/>
        </w:rPr>
        <w:t>In contrast with previous assumptions</w:t>
      </w:r>
      <w:r w:rsidR="00D259BB" w:rsidRPr="00454DA4">
        <w:rPr>
          <w:rFonts w:cstheme="minorHAnsi"/>
        </w:rPr>
        <w:t>,</w:t>
      </w:r>
      <w:r w:rsidRPr="00454DA4">
        <w:rPr>
          <w:rFonts w:cstheme="minorHAnsi"/>
        </w:rPr>
        <w:t xml:space="preserve"> this study demonstrates that</w:t>
      </w:r>
      <w:r w:rsidR="00D259BB" w:rsidRPr="00454DA4">
        <w:rPr>
          <w:rFonts w:cstheme="minorHAnsi"/>
        </w:rPr>
        <w:t xml:space="preserve"> mud-dominated</w:t>
      </w:r>
      <w:r w:rsidRPr="00454DA4">
        <w:rPr>
          <w:rFonts w:cstheme="minorHAnsi"/>
        </w:rPr>
        <w:t xml:space="preserve"> lower </w:t>
      </w:r>
      <w:r w:rsidR="00D259BB" w:rsidRPr="00454DA4">
        <w:rPr>
          <w:rFonts w:cstheme="minorHAnsi"/>
        </w:rPr>
        <w:t xml:space="preserve">basin </w:t>
      </w:r>
      <w:r w:rsidRPr="00454DA4">
        <w:rPr>
          <w:rFonts w:cstheme="minorHAnsi"/>
        </w:rPr>
        <w:t>slope</w:t>
      </w:r>
      <w:r w:rsidR="00D259BB" w:rsidRPr="00454DA4">
        <w:rPr>
          <w:rFonts w:cstheme="minorHAnsi"/>
        </w:rPr>
        <w:t>s</w:t>
      </w:r>
      <w:r w:rsidRPr="00454DA4">
        <w:rPr>
          <w:rFonts w:cstheme="minorHAnsi"/>
        </w:rPr>
        <w:t xml:space="preserve"> are active depositional sites resulting in with a wide range of deposits</w:t>
      </w:r>
      <w:r w:rsidR="00B21FB6" w:rsidRPr="00454DA4">
        <w:rPr>
          <w:rFonts w:cstheme="minorHAnsi"/>
        </w:rPr>
        <w:t xml:space="preserve"> from both </w:t>
      </w:r>
      <w:r w:rsidR="00C3593C" w:rsidRPr="00454DA4">
        <w:rPr>
          <w:rFonts w:cstheme="minorHAnsi"/>
        </w:rPr>
        <w:t>turbidity currents and debris flows</w:t>
      </w:r>
      <w:r w:rsidR="00B21FB6" w:rsidRPr="00454DA4">
        <w:rPr>
          <w:rFonts w:cstheme="minorHAnsi"/>
        </w:rPr>
        <w:t xml:space="preserve">. </w:t>
      </w:r>
    </w:p>
    <w:p w14:paraId="7AE0C9D2" w14:textId="77777777" w:rsidR="00134BF8" w:rsidRPr="00E254A9" w:rsidRDefault="00134BF8" w:rsidP="00481760">
      <w:pPr>
        <w:pStyle w:val="Heading1"/>
        <w:jc w:val="both"/>
        <w:rPr>
          <w:rFonts w:asciiTheme="minorHAnsi" w:hAnsiTheme="minorHAnsi" w:cstheme="minorHAnsi"/>
        </w:rPr>
      </w:pPr>
      <w:r w:rsidRPr="00E254A9">
        <w:rPr>
          <w:rFonts w:asciiTheme="minorHAnsi" w:hAnsiTheme="minorHAnsi" w:cstheme="minorHAnsi"/>
        </w:rPr>
        <w:t>Acknowledgements</w:t>
      </w:r>
    </w:p>
    <w:p w14:paraId="1CAB7254" w14:textId="5D1F2690" w:rsidR="00134BF8" w:rsidRPr="00E254A9" w:rsidRDefault="00134BF8" w:rsidP="00834294">
      <w:pPr>
        <w:spacing w:line="276" w:lineRule="auto"/>
        <w:jc w:val="both"/>
        <w:rPr>
          <w:rFonts w:cstheme="minorHAnsi"/>
        </w:rPr>
      </w:pPr>
      <w:r w:rsidRPr="0048517B">
        <w:rPr>
          <w:rFonts w:cstheme="minorHAnsi"/>
        </w:rPr>
        <w:t>The authors thank Martin Jones at Newcastle University and Geir Hansen at APT Norway for analytical services provided</w:t>
      </w:r>
      <w:r w:rsidR="007E6C02">
        <w:rPr>
          <w:rFonts w:cstheme="minorHAnsi"/>
        </w:rPr>
        <w:t>,</w:t>
      </w:r>
      <w:r w:rsidR="00E8617F" w:rsidRPr="00E254A9">
        <w:rPr>
          <w:rFonts w:cstheme="minorHAnsi"/>
        </w:rPr>
        <w:t xml:space="preserve"> </w:t>
      </w:r>
      <w:r w:rsidR="007E6C02">
        <w:rPr>
          <w:rFonts w:cstheme="minorHAnsi"/>
        </w:rPr>
        <w:t>as well as</w:t>
      </w:r>
      <w:r w:rsidR="00E8617F" w:rsidRPr="00E254A9">
        <w:rPr>
          <w:rFonts w:cstheme="minorHAnsi"/>
        </w:rPr>
        <w:t xml:space="preserve"> the British Geological Survey for the loan of material</w:t>
      </w:r>
      <w:r w:rsidRPr="00E254A9">
        <w:rPr>
          <w:rFonts w:cstheme="minorHAnsi"/>
        </w:rPr>
        <w:t>. Sarah Newport thank</w:t>
      </w:r>
      <w:r w:rsidR="007E6C02">
        <w:rPr>
          <w:rFonts w:cstheme="minorHAnsi"/>
        </w:rPr>
        <w:t>s</w:t>
      </w:r>
      <w:r w:rsidRPr="00E254A9">
        <w:rPr>
          <w:rFonts w:cstheme="minorHAnsi"/>
        </w:rPr>
        <w:t xml:space="preserve"> NERC EAO DTP for provision of funding </w:t>
      </w:r>
      <w:r w:rsidR="000353FB" w:rsidRPr="000353FB">
        <w:rPr>
          <w:rFonts w:cstheme="minorHAnsi"/>
        </w:rPr>
        <w:t>(</w:t>
      </w:r>
      <w:r w:rsidR="000353FB" w:rsidRPr="000353FB">
        <w:rPr>
          <w:rFonts w:ascii="Calibri" w:hAnsi="Calibri" w:cs="Calibri"/>
          <w:bCs/>
        </w:rPr>
        <w:t>NE/L002469/1)</w:t>
      </w:r>
      <w:r w:rsidR="000353FB" w:rsidRPr="000353FB">
        <w:rPr>
          <w:rFonts w:cstheme="minorHAnsi"/>
        </w:rPr>
        <w:t xml:space="preserve"> </w:t>
      </w:r>
      <w:r w:rsidRPr="00E254A9">
        <w:rPr>
          <w:rFonts w:cstheme="minorHAnsi"/>
        </w:rPr>
        <w:t xml:space="preserve">for this PhD </w:t>
      </w:r>
      <w:r w:rsidRPr="000353FB">
        <w:rPr>
          <w:rFonts w:cstheme="minorHAnsi"/>
        </w:rPr>
        <w:t>research</w:t>
      </w:r>
      <w:r w:rsidR="009D2EE5" w:rsidRPr="000353FB">
        <w:rPr>
          <w:rFonts w:cstheme="minorHAnsi"/>
        </w:rPr>
        <w:t xml:space="preserve"> </w:t>
      </w:r>
      <w:r w:rsidR="00F462E9" w:rsidRPr="000353FB">
        <w:rPr>
          <w:rFonts w:cstheme="minorHAnsi"/>
        </w:rPr>
        <w:t>and</w:t>
      </w:r>
      <w:r w:rsidR="00F462E9" w:rsidRPr="00E254A9">
        <w:rPr>
          <w:rFonts w:cstheme="minorHAnsi"/>
        </w:rPr>
        <w:t xml:space="preserve"> L</w:t>
      </w:r>
      <w:r w:rsidR="007E6C02">
        <w:rPr>
          <w:rFonts w:cstheme="minorHAnsi"/>
        </w:rPr>
        <w:t>eo</w:t>
      </w:r>
      <w:r w:rsidR="00F462E9" w:rsidRPr="00E254A9">
        <w:rPr>
          <w:rFonts w:cstheme="minorHAnsi"/>
        </w:rPr>
        <w:t xml:space="preserve"> Newport for the </w:t>
      </w:r>
      <w:r w:rsidR="00F462E9" w:rsidRPr="00E254A9">
        <w:rPr>
          <w:rFonts w:cstheme="minorHAnsi"/>
        </w:rPr>
        <w:lastRenderedPageBreak/>
        <w:t>many discussions relating to this paper</w:t>
      </w:r>
      <w:r w:rsidRPr="00E254A9">
        <w:rPr>
          <w:rFonts w:cstheme="minorHAnsi"/>
        </w:rPr>
        <w:t xml:space="preserve">. </w:t>
      </w:r>
      <w:r w:rsidR="00F03F4E">
        <w:rPr>
          <w:rFonts w:cstheme="minorHAnsi"/>
        </w:rPr>
        <w:t xml:space="preserve">Ed Hough publishes with the approval of the Executive Director of the British Geological Survey, Natural Environment Research Council. </w:t>
      </w:r>
    </w:p>
    <w:p w14:paraId="784DCFDD" w14:textId="77777777" w:rsidR="00593A5F" w:rsidRPr="00E254A9" w:rsidRDefault="00593A5F" w:rsidP="00116485">
      <w:pPr>
        <w:pStyle w:val="Heading1"/>
        <w:rPr>
          <w:rFonts w:asciiTheme="minorHAnsi" w:hAnsiTheme="minorHAnsi" w:cstheme="minorHAnsi"/>
        </w:rPr>
      </w:pPr>
      <w:r w:rsidRPr="00E254A9">
        <w:rPr>
          <w:rFonts w:asciiTheme="minorHAnsi" w:hAnsiTheme="minorHAnsi" w:cstheme="minorHAnsi"/>
        </w:rPr>
        <w:t>References</w:t>
      </w:r>
    </w:p>
    <w:p w14:paraId="4A683D46" w14:textId="50755337" w:rsidR="00607CEC" w:rsidRPr="00607CEC" w:rsidRDefault="008A25DC" w:rsidP="00607CEC">
      <w:pPr>
        <w:widowControl w:val="0"/>
        <w:autoSpaceDE w:val="0"/>
        <w:autoSpaceDN w:val="0"/>
        <w:adjustRightInd w:val="0"/>
        <w:spacing w:line="240" w:lineRule="auto"/>
        <w:ind w:left="480" w:hanging="480"/>
        <w:rPr>
          <w:rFonts w:ascii="Calibri" w:hAnsi="Calibri" w:cs="Calibri"/>
          <w:noProof/>
          <w:szCs w:val="24"/>
        </w:rPr>
      </w:pPr>
      <w:r w:rsidRPr="0048517B">
        <w:rPr>
          <w:rFonts w:cstheme="minorHAnsi"/>
        </w:rPr>
        <w:fldChar w:fldCharType="begin" w:fldLock="1"/>
      </w:r>
      <w:r w:rsidR="00CF4389" w:rsidRPr="00E254A9">
        <w:rPr>
          <w:rFonts w:cstheme="minorHAnsi"/>
        </w:rPr>
        <w:instrText xml:space="preserve">ADDIN Mendeley Bibliography CSL_BIBLIOGRAPHY </w:instrText>
      </w:r>
      <w:r w:rsidRPr="0048517B">
        <w:rPr>
          <w:rFonts w:cstheme="minorHAnsi"/>
        </w:rPr>
        <w:fldChar w:fldCharType="separate"/>
      </w:r>
      <w:r w:rsidR="00607CEC" w:rsidRPr="00607CEC">
        <w:rPr>
          <w:rFonts w:ascii="Calibri" w:hAnsi="Calibri" w:cs="Calibri"/>
          <w:smallCaps/>
          <w:noProof/>
          <w:szCs w:val="24"/>
        </w:rPr>
        <w:t>Aitkenhead</w:t>
      </w:r>
      <w:r w:rsidR="00607CEC" w:rsidRPr="00607CEC">
        <w:rPr>
          <w:rFonts w:ascii="Calibri" w:hAnsi="Calibri" w:cs="Calibri"/>
          <w:noProof/>
          <w:szCs w:val="24"/>
        </w:rPr>
        <w:t xml:space="preserve">, </w:t>
      </w:r>
      <w:r w:rsidR="00607CEC" w:rsidRPr="00607CEC">
        <w:rPr>
          <w:rFonts w:ascii="Calibri" w:hAnsi="Calibri" w:cs="Calibri"/>
          <w:smallCaps/>
          <w:noProof/>
          <w:szCs w:val="24"/>
        </w:rPr>
        <w:t>N.</w:t>
      </w:r>
      <w:r w:rsidR="00607CEC" w:rsidRPr="00607CEC">
        <w:rPr>
          <w:rFonts w:ascii="Calibri" w:hAnsi="Calibri" w:cs="Calibri"/>
          <w:noProof/>
          <w:szCs w:val="24"/>
        </w:rPr>
        <w:t xml:space="preserve">, </w:t>
      </w:r>
      <w:r w:rsidR="00607CEC" w:rsidRPr="00607CEC">
        <w:rPr>
          <w:rFonts w:ascii="Calibri" w:hAnsi="Calibri" w:cs="Calibri"/>
          <w:smallCaps/>
          <w:noProof/>
          <w:szCs w:val="24"/>
        </w:rPr>
        <w:t>McC Bridge</w:t>
      </w:r>
      <w:r w:rsidR="00607CEC" w:rsidRPr="00607CEC">
        <w:rPr>
          <w:rFonts w:ascii="Calibri" w:hAnsi="Calibri" w:cs="Calibri"/>
          <w:noProof/>
          <w:szCs w:val="24"/>
        </w:rPr>
        <w:t xml:space="preserve">, </w:t>
      </w:r>
      <w:r w:rsidR="00607CEC" w:rsidRPr="00607CEC">
        <w:rPr>
          <w:rFonts w:ascii="Calibri" w:hAnsi="Calibri" w:cs="Calibri"/>
          <w:smallCaps/>
          <w:noProof/>
          <w:szCs w:val="24"/>
        </w:rPr>
        <w:t>D.</w:t>
      </w:r>
      <w:r w:rsidR="00607CEC" w:rsidRPr="00607CEC">
        <w:rPr>
          <w:rFonts w:ascii="Calibri" w:hAnsi="Calibri" w:cs="Calibri"/>
          <w:noProof/>
          <w:szCs w:val="24"/>
        </w:rPr>
        <w:t xml:space="preserve">, </w:t>
      </w:r>
      <w:r w:rsidR="00607CEC" w:rsidRPr="00607CEC">
        <w:rPr>
          <w:rFonts w:ascii="Calibri" w:hAnsi="Calibri" w:cs="Calibri"/>
          <w:smallCaps/>
          <w:noProof/>
          <w:szCs w:val="24"/>
        </w:rPr>
        <w:t>Riley</w:t>
      </w:r>
      <w:r w:rsidR="00607CEC" w:rsidRPr="00607CEC">
        <w:rPr>
          <w:rFonts w:ascii="Calibri" w:hAnsi="Calibri" w:cs="Calibri"/>
          <w:noProof/>
          <w:szCs w:val="24"/>
        </w:rPr>
        <w:t xml:space="preserve">, </w:t>
      </w:r>
      <w:r w:rsidR="00607CEC" w:rsidRPr="00607CEC">
        <w:rPr>
          <w:rFonts w:ascii="Calibri" w:hAnsi="Calibri" w:cs="Calibri"/>
          <w:smallCaps/>
          <w:noProof/>
          <w:szCs w:val="24"/>
        </w:rPr>
        <w:t>N.J.</w:t>
      </w:r>
      <w:r w:rsidR="00607CEC" w:rsidRPr="00607CEC">
        <w:rPr>
          <w:rFonts w:ascii="Calibri" w:hAnsi="Calibri" w:cs="Calibri"/>
          <w:noProof/>
          <w:szCs w:val="24"/>
        </w:rPr>
        <w:t xml:space="preserve"> &amp; </w:t>
      </w:r>
      <w:r w:rsidR="00607CEC" w:rsidRPr="00607CEC">
        <w:rPr>
          <w:rFonts w:ascii="Calibri" w:hAnsi="Calibri" w:cs="Calibri"/>
          <w:smallCaps/>
          <w:noProof/>
          <w:szCs w:val="24"/>
        </w:rPr>
        <w:t>Kimbell</w:t>
      </w:r>
      <w:r w:rsidR="00607CEC" w:rsidRPr="00607CEC">
        <w:rPr>
          <w:rFonts w:ascii="Calibri" w:hAnsi="Calibri" w:cs="Calibri"/>
          <w:noProof/>
          <w:szCs w:val="24"/>
        </w:rPr>
        <w:t xml:space="preserve">, </w:t>
      </w:r>
      <w:r w:rsidR="00607CEC" w:rsidRPr="00607CEC">
        <w:rPr>
          <w:rFonts w:ascii="Calibri" w:hAnsi="Calibri" w:cs="Calibri"/>
          <w:smallCaps/>
          <w:noProof/>
          <w:szCs w:val="24"/>
        </w:rPr>
        <w:t>S.F.</w:t>
      </w:r>
      <w:r w:rsidR="00607CEC" w:rsidRPr="00607CEC">
        <w:rPr>
          <w:rFonts w:ascii="Calibri" w:hAnsi="Calibri" w:cs="Calibri"/>
          <w:noProof/>
          <w:szCs w:val="24"/>
        </w:rPr>
        <w:t xml:space="preserve"> 1992. </w:t>
      </w:r>
      <w:r w:rsidR="00607CEC" w:rsidRPr="00607CEC">
        <w:rPr>
          <w:rFonts w:ascii="Calibri" w:hAnsi="Calibri" w:cs="Calibri"/>
          <w:i/>
          <w:iCs/>
          <w:noProof/>
          <w:szCs w:val="24"/>
        </w:rPr>
        <w:t>Geology of the Country around Garstang</w:t>
      </w:r>
      <w:r w:rsidR="00607CEC" w:rsidRPr="00607CEC">
        <w:rPr>
          <w:rFonts w:ascii="Calibri" w:hAnsi="Calibri" w:cs="Calibri"/>
          <w:noProof/>
          <w:szCs w:val="24"/>
        </w:rPr>
        <w:t>. London, Memoir of the British Geological Survey, Sheet 67 (England &amp; Wales).</w:t>
      </w:r>
    </w:p>
    <w:p w14:paraId="1C038B5C" w14:textId="77777777" w:rsidR="00607CEC" w:rsidRPr="00607CEC" w:rsidRDefault="00607CEC" w:rsidP="00607CEC">
      <w:pPr>
        <w:widowControl w:val="0"/>
        <w:autoSpaceDE w:val="0"/>
        <w:autoSpaceDN w:val="0"/>
        <w:adjustRightInd w:val="0"/>
        <w:spacing w:line="240" w:lineRule="auto"/>
        <w:ind w:left="480" w:hanging="480"/>
        <w:rPr>
          <w:rFonts w:ascii="Calibri" w:hAnsi="Calibri" w:cs="Calibri"/>
          <w:noProof/>
          <w:szCs w:val="24"/>
        </w:rPr>
      </w:pPr>
      <w:r w:rsidRPr="00607CEC">
        <w:rPr>
          <w:rFonts w:ascii="Calibri" w:hAnsi="Calibri" w:cs="Calibri"/>
          <w:smallCaps/>
          <w:noProof/>
          <w:szCs w:val="24"/>
        </w:rPr>
        <w:t>Andrews</w:t>
      </w:r>
      <w:r w:rsidRPr="00607CEC">
        <w:rPr>
          <w:rFonts w:ascii="Calibri" w:hAnsi="Calibri" w:cs="Calibri"/>
          <w:noProof/>
          <w:szCs w:val="24"/>
        </w:rPr>
        <w:t xml:space="preserve">, </w:t>
      </w:r>
      <w:r w:rsidRPr="00607CEC">
        <w:rPr>
          <w:rFonts w:ascii="Calibri" w:hAnsi="Calibri" w:cs="Calibri"/>
          <w:smallCaps/>
          <w:noProof/>
          <w:szCs w:val="24"/>
        </w:rPr>
        <w:t>I.J.</w:t>
      </w:r>
      <w:r w:rsidRPr="00607CEC">
        <w:rPr>
          <w:rFonts w:ascii="Calibri" w:hAnsi="Calibri" w:cs="Calibri"/>
          <w:noProof/>
          <w:szCs w:val="24"/>
        </w:rPr>
        <w:t xml:space="preserve"> 2013. </w:t>
      </w:r>
      <w:r w:rsidRPr="00607CEC">
        <w:rPr>
          <w:rFonts w:ascii="Calibri" w:hAnsi="Calibri" w:cs="Calibri"/>
          <w:i/>
          <w:iCs/>
          <w:noProof/>
          <w:szCs w:val="24"/>
        </w:rPr>
        <w:t>The Carboniferous Bowland Shale Gas Study: Geology and Resource Estimation</w:t>
      </w:r>
      <w:r w:rsidRPr="00607CEC">
        <w:rPr>
          <w:rFonts w:ascii="Calibri" w:hAnsi="Calibri" w:cs="Calibri"/>
          <w:noProof/>
          <w:szCs w:val="24"/>
        </w:rPr>
        <w:t>. London.</w:t>
      </w:r>
    </w:p>
    <w:p w14:paraId="4F061599" w14:textId="77777777" w:rsidR="00607CEC" w:rsidRPr="00607CEC" w:rsidRDefault="00607CEC" w:rsidP="00607CEC">
      <w:pPr>
        <w:widowControl w:val="0"/>
        <w:autoSpaceDE w:val="0"/>
        <w:autoSpaceDN w:val="0"/>
        <w:adjustRightInd w:val="0"/>
        <w:spacing w:line="240" w:lineRule="auto"/>
        <w:ind w:left="480" w:hanging="480"/>
        <w:rPr>
          <w:rFonts w:ascii="Calibri" w:hAnsi="Calibri" w:cs="Calibri"/>
          <w:noProof/>
          <w:szCs w:val="24"/>
        </w:rPr>
      </w:pPr>
      <w:r w:rsidRPr="00607CEC">
        <w:rPr>
          <w:rFonts w:ascii="Calibri" w:hAnsi="Calibri" w:cs="Calibri"/>
          <w:smallCaps/>
          <w:noProof/>
          <w:szCs w:val="24"/>
        </w:rPr>
        <w:t>Aplin</w:t>
      </w:r>
      <w:r w:rsidRPr="00607CEC">
        <w:rPr>
          <w:rFonts w:ascii="Calibri" w:hAnsi="Calibri" w:cs="Calibri"/>
          <w:noProof/>
          <w:szCs w:val="24"/>
        </w:rPr>
        <w:t xml:space="preserve">, </w:t>
      </w:r>
      <w:r w:rsidRPr="00607CEC">
        <w:rPr>
          <w:rFonts w:ascii="Calibri" w:hAnsi="Calibri" w:cs="Calibri"/>
          <w:smallCaps/>
          <w:noProof/>
          <w:szCs w:val="24"/>
        </w:rPr>
        <w:t>A.C.</w:t>
      </w:r>
      <w:r w:rsidRPr="00607CEC">
        <w:rPr>
          <w:rFonts w:ascii="Calibri" w:hAnsi="Calibri" w:cs="Calibri"/>
          <w:noProof/>
          <w:szCs w:val="24"/>
        </w:rPr>
        <w:t xml:space="preserve"> &amp; </w:t>
      </w:r>
      <w:r w:rsidRPr="00607CEC">
        <w:rPr>
          <w:rFonts w:ascii="Calibri" w:hAnsi="Calibri" w:cs="Calibri"/>
          <w:smallCaps/>
          <w:noProof/>
          <w:szCs w:val="24"/>
        </w:rPr>
        <w:t>Macquaker</w:t>
      </w:r>
      <w:r w:rsidRPr="00607CEC">
        <w:rPr>
          <w:rFonts w:ascii="Calibri" w:hAnsi="Calibri" w:cs="Calibri"/>
          <w:noProof/>
          <w:szCs w:val="24"/>
        </w:rPr>
        <w:t xml:space="preserve">, </w:t>
      </w:r>
      <w:r w:rsidRPr="00607CEC">
        <w:rPr>
          <w:rFonts w:ascii="Calibri" w:hAnsi="Calibri" w:cs="Calibri"/>
          <w:smallCaps/>
          <w:noProof/>
          <w:szCs w:val="24"/>
        </w:rPr>
        <w:t>J.H.S.</w:t>
      </w:r>
      <w:r w:rsidRPr="00607CEC">
        <w:rPr>
          <w:rFonts w:ascii="Calibri" w:hAnsi="Calibri" w:cs="Calibri"/>
          <w:noProof/>
          <w:szCs w:val="24"/>
        </w:rPr>
        <w:t xml:space="preserve"> 2011. Mudstone diversity : Origin and implications for source, seal, and reservoir properties in petroleum systems. </w:t>
      </w:r>
      <w:r w:rsidRPr="00607CEC">
        <w:rPr>
          <w:rFonts w:ascii="Calibri" w:hAnsi="Calibri" w:cs="Calibri"/>
          <w:i/>
          <w:iCs/>
          <w:noProof/>
          <w:szCs w:val="24"/>
        </w:rPr>
        <w:t>AAPG Bulletin</w:t>
      </w:r>
      <w:r w:rsidRPr="00607CEC">
        <w:rPr>
          <w:rFonts w:ascii="Calibri" w:hAnsi="Calibri" w:cs="Calibri"/>
          <w:noProof/>
          <w:szCs w:val="24"/>
        </w:rPr>
        <w:t xml:space="preserve">, </w:t>
      </w:r>
      <w:r w:rsidRPr="00607CEC">
        <w:rPr>
          <w:rFonts w:ascii="Calibri" w:hAnsi="Calibri" w:cs="Calibri"/>
          <w:b/>
          <w:bCs/>
          <w:noProof/>
          <w:szCs w:val="24"/>
        </w:rPr>
        <w:t>95</w:t>
      </w:r>
      <w:r w:rsidRPr="00607CEC">
        <w:rPr>
          <w:rFonts w:ascii="Calibri" w:hAnsi="Calibri" w:cs="Calibri"/>
          <w:noProof/>
          <w:szCs w:val="24"/>
        </w:rPr>
        <w:t>, 2031–2059, doi: 10.1306/03281110162.</w:t>
      </w:r>
    </w:p>
    <w:p w14:paraId="37776BDE" w14:textId="77777777" w:rsidR="00607CEC" w:rsidRPr="00607CEC" w:rsidRDefault="00607CEC" w:rsidP="00607CEC">
      <w:pPr>
        <w:widowControl w:val="0"/>
        <w:autoSpaceDE w:val="0"/>
        <w:autoSpaceDN w:val="0"/>
        <w:adjustRightInd w:val="0"/>
        <w:spacing w:line="240" w:lineRule="auto"/>
        <w:ind w:left="480" w:hanging="480"/>
        <w:rPr>
          <w:rFonts w:ascii="Calibri" w:hAnsi="Calibri" w:cs="Calibri"/>
          <w:noProof/>
          <w:szCs w:val="24"/>
        </w:rPr>
      </w:pPr>
      <w:r w:rsidRPr="00607CEC">
        <w:rPr>
          <w:rFonts w:ascii="Calibri" w:hAnsi="Calibri" w:cs="Calibri"/>
          <w:smallCaps/>
          <w:noProof/>
          <w:szCs w:val="24"/>
        </w:rPr>
        <w:t>Arthurton</w:t>
      </w:r>
      <w:r w:rsidRPr="00607CEC">
        <w:rPr>
          <w:rFonts w:ascii="Calibri" w:hAnsi="Calibri" w:cs="Calibri"/>
          <w:noProof/>
          <w:szCs w:val="24"/>
        </w:rPr>
        <w:t xml:space="preserve">, </w:t>
      </w:r>
      <w:r w:rsidRPr="00607CEC">
        <w:rPr>
          <w:rFonts w:ascii="Calibri" w:hAnsi="Calibri" w:cs="Calibri"/>
          <w:smallCaps/>
          <w:noProof/>
          <w:szCs w:val="24"/>
        </w:rPr>
        <w:t>R.S.</w:t>
      </w:r>
      <w:r w:rsidRPr="00607CEC">
        <w:rPr>
          <w:rFonts w:ascii="Calibri" w:hAnsi="Calibri" w:cs="Calibri"/>
          <w:noProof/>
          <w:szCs w:val="24"/>
        </w:rPr>
        <w:t xml:space="preserve">, </w:t>
      </w:r>
      <w:r w:rsidRPr="00607CEC">
        <w:rPr>
          <w:rFonts w:ascii="Calibri" w:hAnsi="Calibri" w:cs="Calibri"/>
          <w:smallCaps/>
          <w:noProof/>
          <w:szCs w:val="24"/>
        </w:rPr>
        <w:t>Johnson</w:t>
      </w:r>
      <w:r w:rsidRPr="00607CEC">
        <w:rPr>
          <w:rFonts w:ascii="Calibri" w:hAnsi="Calibri" w:cs="Calibri"/>
          <w:noProof/>
          <w:szCs w:val="24"/>
        </w:rPr>
        <w:t xml:space="preserve">, </w:t>
      </w:r>
      <w:r w:rsidRPr="00607CEC">
        <w:rPr>
          <w:rFonts w:ascii="Calibri" w:hAnsi="Calibri" w:cs="Calibri"/>
          <w:smallCaps/>
          <w:noProof/>
          <w:szCs w:val="24"/>
        </w:rPr>
        <w:t>E.W.</w:t>
      </w:r>
      <w:r w:rsidRPr="00607CEC">
        <w:rPr>
          <w:rFonts w:ascii="Calibri" w:hAnsi="Calibri" w:cs="Calibri"/>
          <w:noProof/>
          <w:szCs w:val="24"/>
        </w:rPr>
        <w:t xml:space="preserve"> &amp; </w:t>
      </w:r>
      <w:r w:rsidRPr="00607CEC">
        <w:rPr>
          <w:rFonts w:ascii="Calibri" w:hAnsi="Calibri" w:cs="Calibri"/>
          <w:smallCaps/>
          <w:noProof/>
          <w:szCs w:val="24"/>
        </w:rPr>
        <w:t>Mundy</w:t>
      </w:r>
      <w:r w:rsidRPr="00607CEC">
        <w:rPr>
          <w:rFonts w:ascii="Calibri" w:hAnsi="Calibri" w:cs="Calibri"/>
          <w:noProof/>
          <w:szCs w:val="24"/>
        </w:rPr>
        <w:t xml:space="preserve">, </w:t>
      </w:r>
      <w:r w:rsidRPr="00607CEC">
        <w:rPr>
          <w:rFonts w:ascii="Calibri" w:hAnsi="Calibri" w:cs="Calibri"/>
          <w:smallCaps/>
          <w:noProof/>
          <w:szCs w:val="24"/>
        </w:rPr>
        <w:t>D.J.C.</w:t>
      </w:r>
      <w:r w:rsidRPr="00607CEC">
        <w:rPr>
          <w:rFonts w:ascii="Calibri" w:hAnsi="Calibri" w:cs="Calibri"/>
          <w:noProof/>
          <w:szCs w:val="24"/>
        </w:rPr>
        <w:t xml:space="preserve"> 1988. </w:t>
      </w:r>
      <w:r w:rsidRPr="00607CEC">
        <w:rPr>
          <w:rFonts w:ascii="Calibri" w:hAnsi="Calibri" w:cs="Calibri"/>
          <w:i/>
          <w:iCs/>
          <w:noProof/>
          <w:szCs w:val="24"/>
        </w:rPr>
        <w:t>Geology of the Country Around Settle</w:t>
      </w:r>
      <w:r w:rsidRPr="00607CEC">
        <w:rPr>
          <w:rFonts w:ascii="Calibri" w:hAnsi="Calibri" w:cs="Calibri"/>
          <w:noProof/>
          <w:szCs w:val="24"/>
        </w:rPr>
        <w:t>. London, Memoir of the British Geological Survey.</w:t>
      </w:r>
    </w:p>
    <w:p w14:paraId="7B7202F4" w14:textId="77777777" w:rsidR="00607CEC" w:rsidRPr="00607CEC" w:rsidRDefault="00607CEC" w:rsidP="00607CEC">
      <w:pPr>
        <w:widowControl w:val="0"/>
        <w:autoSpaceDE w:val="0"/>
        <w:autoSpaceDN w:val="0"/>
        <w:adjustRightInd w:val="0"/>
        <w:spacing w:line="240" w:lineRule="auto"/>
        <w:ind w:left="480" w:hanging="480"/>
        <w:rPr>
          <w:rFonts w:ascii="Calibri" w:hAnsi="Calibri" w:cs="Calibri"/>
          <w:noProof/>
          <w:szCs w:val="24"/>
        </w:rPr>
      </w:pPr>
      <w:r w:rsidRPr="00607CEC">
        <w:rPr>
          <w:rFonts w:ascii="Calibri" w:hAnsi="Calibri" w:cs="Calibri"/>
          <w:smallCaps/>
          <w:noProof/>
          <w:szCs w:val="24"/>
        </w:rPr>
        <w:t>Bohacs</w:t>
      </w:r>
      <w:r w:rsidRPr="00607CEC">
        <w:rPr>
          <w:rFonts w:ascii="Calibri" w:hAnsi="Calibri" w:cs="Calibri"/>
          <w:noProof/>
          <w:szCs w:val="24"/>
        </w:rPr>
        <w:t xml:space="preserve">, </w:t>
      </w:r>
      <w:r w:rsidRPr="00607CEC">
        <w:rPr>
          <w:rFonts w:ascii="Calibri" w:hAnsi="Calibri" w:cs="Calibri"/>
          <w:smallCaps/>
          <w:noProof/>
          <w:szCs w:val="24"/>
        </w:rPr>
        <w:t>K.M.</w:t>
      </w:r>
      <w:r w:rsidRPr="00607CEC">
        <w:rPr>
          <w:rFonts w:ascii="Calibri" w:hAnsi="Calibri" w:cs="Calibri"/>
          <w:noProof/>
          <w:szCs w:val="24"/>
        </w:rPr>
        <w:t xml:space="preserve">, </w:t>
      </w:r>
      <w:r w:rsidRPr="00607CEC">
        <w:rPr>
          <w:rFonts w:ascii="Calibri" w:hAnsi="Calibri" w:cs="Calibri"/>
          <w:smallCaps/>
          <w:noProof/>
          <w:szCs w:val="24"/>
        </w:rPr>
        <w:t>Lazar</w:t>
      </w:r>
      <w:r w:rsidRPr="00607CEC">
        <w:rPr>
          <w:rFonts w:ascii="Calibri" w:hAnsi="Calibri" w:cs="Calibri"/>
          <w:noProof/>
          <w:szCs w:val="24"/>
        </w:rPr>
        <w:t xml:space="preserve">, </w:t>
      </w:r>
      <w:r w:rsidRPr="00607CEC">
        <w:rPr>
          <w:rFonts w:ascii="Calibri" w:hAnsi="Calibri" w:cs="Calibri"/>
          <w:smallCaps/>
          <w:noProof/>
          <w:szCs w:val="24"/>
        </w:rPr>
        <w:t>O.R.</w:t>
      </w:r>
      <w:r w:rsidRPr="00607CEC">
        <w:rPr>
          <w:rFonts w:ascii="Calibri" w:hAnsi="Calibri" w:cs="Calibri"/>
          <w:noProof/>
          <w:szCs w:val="24"/>
        </w:rPr>
        <w:t xml:space="preserve">, </w:t>
      </w:r>
      <w:r w:rsidRPr="00607CEC">
        <w:rPr>
          <w:rFonts w:ascii="Calibri" w:hAnsi="Calibri" w:cs="Calibri"/>
          <w:smallCaps/>
          <w:noProof/>
          <w:szCs w:val="24"/>
        </w:rPr>
        <w:t>Demko</w:t>
      </w:r>
      <w:r w:rsidRPr="00607CEC">
        <w:rPr>
          <w:rFonts w:ascii="Calibri" w:hAnsi="Calibri" w:cs="Calibri"/>
          <w:noProof/>
          <w:szCs w:val="24"/>
        </w:rPr>
        <w:t xml:space="preserve">, </w:t>
      </w:r>
      <w:r w:rsidRPr="00607CEC">
        <w:rPr>
          <w:rFonts w:ascii="Calibri" w:hAnsi="Calibri" w:cs="Calibri"/>
          <w:smallCaps/>
          <w:noProof/>
          <w:szCs w:val="24"/>
        </w:rPr>
        <w:t>T.M.</w:t>
      </w:r>
      <w:r w:rsidRPr="00607CEC">
        <w:rPr>
          <w:rFonts w:ascii="Calibri" w:hAnsi="Calibri" w:cs="Calibri"/>
          <w:noProof/>
          <w:szCs w:val="24"/>
        </w:rPr>
        <w:t xml:space="preserve">, </w:t>
      </w:r>
      <w:r w:rsidRPr="00607CEC">
        <w:rPr>
          <w:rFonts w:ascii="Calibri" w:hAnsi="Calibri" w:cs="Calibri"/>
          <w:smallCaps/>
          <w:noProof/>
          <w:szCs w:val="24"/>
        </w:rPr>
        <w:t>Bohacs</w:t>
      </w:r>
      <w:r w:rsidRPr="00607CEC">
        <w:rPr>
          <w:rFonts w:ascii="Calibri" w:hAnsi="Calibri" w:cs="Calibri"/>
          <w:noProof/>
          <w:szCs w:val="24"/>
        </w:rPr>
        <w:t xml:space="preserve">, </w:t>
      </w:r>
      <w:r w:rsidRPr="00607CEC">
        <w:rPr>
          <w:rFonts w:ascii="Calibri" w:hAnsi="Calibri" w:cs="Calibri"/>
          <w:smallCaps/>
          <w:noProof/>
          <w:szCs w:val="24"/>
        </w:rPr>
        <w:t>K.M.</w:t>
      </w:r>
      <w:r w:rsidRPr="00607CEC">
        <w:rPr>
          <w:rFonts w:ascii="Calibri" w:hAnsi="Calibri" w:cs="Calibri"/>
          <w:noProof/>
          <w:szCs w:val="24"/>
        </w:rPr>
        <w:t xml:space="preserve">, </w:t>
      </w:r>
      <w:r w:rsidRPr="00607CEC">
        <w:rPr>
          <w:rFonts w:ascii="Calibri" w:hAnsi="Calibri" w:cs="Calibri"/>
          <w:smallCaps/>
          <w:noProof/>
          <w:szCs w:val="24"/>
        </w:rPr>
        <w:t>Lazar</w:t>
      </w:r>
      <w:r w:rsidRPr="00607CEC">
        <w:rPr>
          <w:rFonts w:ascii="Calibri" w:hAnsi="Calibri" w:cs="Calibri"/>
          <w:noProof/>
          <w:szCs w:val="24"/>
        </w:rPr>
        <w:t xml:space="preserve">, </w:t>
      </w:r>
      <w:r w:rsidRPr="00607CEC">
        <w:rPr>
          <w:rFonts w:ascii="Calibri" w:hAnsi="Calibri" w:cs="Calibri"/>
          <w:smallCaps/>
          <w:noProof/>
          <w:szCs w:val="24"/>
        </w:rPr>
        <w:t>O.R.</w:t>
      </w:r>
      <w:r w:rsidRPr="00607CEC">
        <w:rPr>
          <w:rFonts w:ascii="Calibri" w:hAnsi="Calibri" w:cs="Calibri"/>
          <w:noProof/>
          <w:szCs w:val="24"/>
        </w:rPr>
        <w:t xml:space="preserve"> &amp; </w:t>
      </w:r>
      <w:r w:rsidRPr="00607CEC">
        <w:rPr>
          <w:rFonts w:ascii="Calibri" w:hAnsi="Calibri" w:cs="Calibri"/>
          <w:smallCaps/>
          <w:noProof/>
          <w:szCs w:val="24"/>
        </w:rPr>
        <w:t>Demko</w:t>
      </w:r>
      <w:r w:rsidRPr="00607CEC">
        <w:rPr>
          <w:rFonts w:ascii="Calibri" w:hAnsi="Calibri" w:cs="Calibri"/>
          <w:noProof/>
          <w:szCs w:val="24"/>
        </w:rPr>
        <w:t xml:space="preserve">, </w:t>
      </w:r>
      <w:r w:rsidRPr="00607CEC">
        <w:rPr>
          <w:rFonts w:ascii="Calibri" w:hAnsi="Calibri" w:cs="Calibri"/>
          <w:smallCaps/>
          <w:noProof/>
          <w:szCs w:val="24"/>
        </w:rPr>
        <w:t>T.M.</w:t>
      </w:r>
      <w:r w:rsidRPr="00607CEC">
        <w:rPr>
          <w:rFonts w:ascii="Calibri" w:hAnsi="Calibri" w:cs="Calibri"/>
          <w:noProof/>
          <w:szCs w:val="24"/>
        </w:rPr>
        <w:t xml:space="preserve"> 2014. Parasequence types in shelfal mudstone strata — Quantitative observations of lithofacies and stacking patterns, and conceptual link to modern depositional regimes. </w:t>
      </w:r>
      <w:r w:rsidRPr="00607CEC">
        <w:rPr>
          <w:rFonts w:ascii="Calibri" w:hAnsi="Calibri" w:cs="Calibri"/>
          <w:i/>
          <w:iCs/>
          <w:noProof/>
          <w:szCs w:val="24"/>
        </w:rPr>
        <w:t>Geology</w:t>
      </w:r>
      <w:r w:rsidRPr="00607CEC">
        <w:rPr>
          <w:rFonts w:ascii="Calibri" w:hAnsi="Calibri" w:cs="Calibri"/>
          <w:noProof/>
          <w:szCs w:val="24"/>
        </w:rPr>
        <w:t xml:space="preserve">, </w:t>
      </w:r>
      <w:r w:rsidRPr="00607CEC">
        <w:rPr>
          <w:rFonts w:ascii="Calibri" w:hAnsi="Calibri" w:cs="Calibri"/>
          <w:b/>
          <w:bCs/>
          <w:noProof/>
          <w:szCs w:val="24"/>
        </w:rPr>
        <w:t>42</w:t>
      </w:r>
      <w:r w:rsidRPr="00607CEC">
        <w:rPr>
          <w:rFonts w:ascii="Calibri" w:hAnsi="Calibri" w:cs="Calibri"/>
          <w:noProof/>
          <w:szCs w:val="24"/>
        </w:rPr>
        <w:t>, 131–134, doi: 10.1130/G35089.1.</w:t>
      </w:r>
    </w:p>
    <w:p w14:paraId="5FE84CA4" w14:textId="77777777" w:rsidR="00607CEC" w:rsidRPr="00607CEC" w:rsidRDefault="00607CEC" w:rsidP="00607CEC">
      <w:pPr>
        <w:widowControl w:val="0"/>
        <w:autoSpaceDE w:val="0"/>
        <w:autoSpaceDN w:val="0"/>
        <w:adjustRightInd w:val="0"/>
        <w:spacing w:line="240" w:lineRule="auto"/>
        <w:ind w:left="480" w:hanging="480"/>
        <w:rPr>
          <w:rFonts w:ascii="Calibri" w:hAnsi="Calibri" w:cs="Calibri"/>
          <w:noProof/>
          <w:szCs w:val="24"/>
        </w:rPr>
      </w:pPr>
      <w:r w:rsidRPr="00607CEC">
        <w:rPr>
          <w:rFonts w:ascii="Calibri" w:hAnsi="Calibri" w:cs="Calibri"/>
          <w:smallCaps/>
          <w:noProof/>
          <w:szCs w:val="24"/>
        </w:rPr>
        <w:t>Brandon</w:t>
      </w:r>
      <w:r w:rsidRPr="00607CEC">
        <w:rPr>
          <w:rFonts w:ascii="Calibri" w:hAnsi="Calibri" w:cs="Calibri"/>
          <w:noProof/>
          <w:szCs w:val="24"/>
        </w:rPr>
        <w:t xml:space="preserve">, </w:t>
      </w:r>
      <w:r w:rsidRPr="00607CEC">
        <w:rPr>
          <w:rFonts w:ascii="Calibri" w:hAnsi="Calibri" w:cs="Calibri"/>
          <w:smallCaps/>
          <w:noProof/>
          <w:szCs w:val="24"/>
        </w:rPr>
        <w:t>A.</w:t>
      </w:r>
      <w:r w:rsidRPr="00607CEC">
        <w:rPr>
          <w:rFonts w:ascii="Calibri" w:hAnsi="Calibri" w:cs="Calibri"/>
          <w:noProof/>
          <w:szCs w:val="24"/>
        </w:rPr>
        <w:t xml:space="preserve">, </w:t>
      </w:r>
      <w:r w:rsidRPr="00607CEC">
        <w:rPr>
          <w:rFonts w:ascii="Calibri" w:hAnsi="Calibri" w:cs="Calibri"/>
          <w:smallCaps/>
          <w:noProof/>
          <w:szCs w:val="24"/>
        </w:rPr>
        <w:t>Aitkenhead</w:t>
      </w:r>
      <w:r w:rsidRPr="00607CEC">
        <w:rPr>
          <w:rFonts w:ascii="Calibri" w:hAnsi="Calibri" w:cs="Calibri"/>
          <w:noProof/>
          <w:szCs w:val="24"/>
        </w:rPr>
        <w:t xml:space="preserve">, </w:t>
      </w:r>
      <w:r w:rsidRPr="00607CEC">
        <w:rPr>
          <w:rFonts w:ascii="Calibri" w:hAnsi="Calibri" w:cs="Calibri"/>
          <w:smallCaps/>
          <w:noProof/>
          <w:szCs w:val="24"/>
        </w:rPr>
        <w:t>N.</w:t>
      </w:r>
      <w:r w:rsidRPr="00607CEC">
        <w:rPr>
          <w:rFonts w:ascii="Calibri" w:hAnsi="Calibri" w:cs="Calibri"/>
          <w:noProof/>
          <w:szCs w:val="24"/>
        </w:rPr>
        <w:t xml:space="preserve">, </w:t>
      </w:r>
      <w:r w:rsidRPr="00607CEC">
        <w:rPr>
          <w:rFonts w:ascii="Calibri" w:hAnsi="Calibri" w:cs="Calibri"/>
          <w:smallCaps/>
          <w:noProof/>
          <w:szCs w:val="24"/>
        </w:rPr>
        <w:t>Crofts</w:t>
      </w:r>
      <w:r w:rsidRPr="00607CEC">
        <w:rPr>
          <w:rFonts w:ascii="Calibri" w:hAnsi="Calibri" w:cs="Calibri"/>
          <w:noProof/>
          <w:szCs w:val="24"/>
        </w:rPr>
        <w:t xml:space="preserve">, </w:t>
      </w:r>
      <w:r w:rsidRPr="00607CEC">
        <w:rPr>
          <w:rFonts w:ascii="Calibri" w:hAnsi="Calibri" w:cs="Calibri"/>
          <w:smallCaps/>
          <w:noProof/>
          <w:szCs w:val="24"/>
        </w:rPr>
        <w:t>R.G.</w:t>
      </w:r>
      <w:r w:rsidRPr="00607CEC">
        <w:rPr>
          <w:rFonts w:ascii="Calibri" w:hAnsi="Calibri" w:cs="Calibri"/>
          <w:noProof/>
          <w:szCs w:val="24"/>
        </w:rPr>
        <w:t xml:space="preserve">, </w:t>
      </w:r>
      <w:r w:rsidRPr="00607CEC">
        <w:rPr>
          <w:rFonts w:ascii="Calibri" w:hAnsi="Calibri" w:cs="Calibri"/>
          <w:smallCaps/>
          <w:noProof/>
          <w:szCs w:val="24"/>
        </w:rPr>
        <w:t>Ellison</w:t>
      </w:r>
      <w:r w:rsidRPr="00607CEC">
        <w:rPr>
          <w:rFonts w:ascii="Calibri" w:hAnsi="Calibri" w:cs="Calibri"/>
          <w:noProof/>
          <w:szCs w:val="24"/>
        </w:rPr>
        <w:t xml:space="preserve">, </w:t>
      </w:r>
      <w:r w:rsidRPr="00607CEC">
        <w:rPr>
          <w:rFonts w:ascii="Calibri" w:hAnsi="Calibri" w:cs="Calibri"/>
          <w:smallCaps/>
          <w:noProof/>
          <w:szCs w:val="24"/>
        </w:rPr>
        <w:t>R.A.</w:t>
      </w:r>
      <w:r w:rsidRPr="00607CEC">
        <w:rPr>
          <w:rFonts w:ascii="Calibri" w:hAnsi="Calibri" w:cs="Calibri"/>
          <w:noProof/>
          <w:szCs w:val="24"/>
        </w:rPr>
        <w:t xml:space="preserve">, </w:t>
      </w:r>
      <w:r w:rsidRPr="00607CEC">
        <w:rPr>
          <w:rFonts w:ascii="Calibri" w:hAnsi="Calibri" w:cs="Calibri"/>
          <w:smallCaps/>
          <w:noProof/>
          <w:szCs w:val="24"/>
        </w:rPr>
        <w:t>Evans</w:t>
      </w:r>
      <w:r w:rsidRPr="00607CEC">
        <w:rPr>
          <w:rFonts w:ascii="Calibri" w:hAnsi="Calibri" w:cs="Calibri"/>
          <w:noProof/>
          <w:szCs w:val="24"/>
        </w:rPr>
        <w:t xml:space="preserve">, </w:t>
      </w:r>
      <w:r w:rsidRPr="00607CEC">
        <w:rPr>
          <w:rFonts w:ascii="Calibri" w:hAnsi="Calibri" w:cs="Calibri"/>
          <w:smallCaps/>
          <w:noProof/>
          <w:szCs w:val="24"/>
        </w:rPr>
        <w:t>D.J.</w:t>
      </w:r>
      <w:r w:rsidRPr="00607CEC">
        <w:rPr>
          <w:rFonts w:ascii="Calibri" w:hAnsi="Calibri" w:cs="Calibri"/>
          <w:noProof/>
          <w:szCs w:val="24"/>
        </w:rPr>
        <w:t xml:space="preserve"> &amp; </w:t>
      </w:r>
      <w:r w:rsidRPr="00607CEC">
        <w:rPr>
          <w:rFonts w:ascii="Calibri" w:hAnsi="Calibri" w:cs="Calibri"/>
          <w:smallCaps/>
          <w:noProof/>
          <w:szCs w:val="24"/>
        </w:rPr>
        <w:t>Riley</w:t>
      </w:r>
      <w:r w:rsidRPr="00607CEC">
        <w:rPr>
          <w:rFonts w:ascii="Calibri" w:hAnsi="Calibri" w:cs="Calibri"/>
          <w:noProof/>
          <w:szCs w:val="24"/>
        </w:rPr>
        <w:t xml:space="preserve">, </w:t>
      </w:r>
      <w:r w:rsidRPr="00607CEC">
        <w:rPr>
          <w:rFonts w:ascii="Calibri" w:hAnsi="Calibri" w:cs="Calibri"/>
          <w:smallCaps/>
          <w:noProof/>
          <w:szCs w:val="24"/>
        </w:rPr>
        <w:t>N.J.</w:t>
      </w:r>
      <w:r w:rsidRPr="00607CEC">
        <w:rPr>
          <w:rFonts w:ascii="Calibri" w:hAnsi="Calibri" w:cs="Calibri"/>
          <w:noProof/>
          <w:szCs w:val="24"/>
        </w:rPr>
        <w:t xml:space="preserve"> 1998. </w:t>
      </w:r>
      <w:r w:rsidRPr="00607CEC">
        <w:rPr>
          <w:rFonts w:ascii="Calibri" w:hAnsi="Calibri" w:cs="Calibri"/>
          <w:i/>
          <w:iCs/>
          <w:noProof/>
          <w:szCs w:val="24"/>
        </w:rPr>
        <w:t>Geology of the Country around Lancaster.</w:t>
      </w:r>
      <w:r w:rsidRPr="00607CEC">
        <w:rPr>
          <w:rFonts w:ascii="Calibri" w:hAnsi="Calibri" w:cs="Calibri"/>
          <w:noProof/>
          <w:szCs w:val="24"/>
        </w:rPr>
        <w:t>, Sheet 59. London, Memoir of the British Geological Survey.</w:t>
      </w:r>
    </w:p>
    <w:p w14:paraId="6DD10F1C" w14:textId="77777777" w:rsidR="00607CEC" w:rsidRPr="00607CEC" w:rsidRDefault="00607CEC" w:rsidP="00607CEC">
      <w:pPr>
        <w:widowControl w:val="0"/>
        <w:autoSpaceDE w:val="0"/>
        <w:autoSpaceDN w:val="0"/>
        <w:adjustRightInd w:val="0"/>
        <w:spacing w:line="240" w:lineRule="auto"/>
        <w:ind w:left="480" w:hanging="480"/>
        <w:rPr>
          <w:rFonts w:ascii="Calibri" w:hAnsi="Calibri" w:cs="Calibri"/>
          <w:noProof/>
          <w:szCs w:val="24"/>
        </w:rPr>
      </w:pPr>
      <w:r w:rsidRPr="00607CEC">
        <w:rPr>
          <w:rFonts w:ascii="Calibri" w:hAnsi="Calibri" w:cs="Calibri"/>
          <w:smallCaps/>
          <w:noProof/>
          <w:szCs w:val="24"/>
        </w:rPr>
        <w:t>Catuneanu</w:t>
      </w:r>
      <w:r w:rsidRPr="00607CEC">
        <w:rPr>
          <w:rFonts w:ascii="Calibri" w:hAnsi="Calibri" w:cs="Calibri"/>
          <w:noProof/>
          <w:szCs w:val="24"/>
        </w:rPr>
        <w:t xml:space="preserve">, </w:t>
      </w:r>
      <w:r w:rsidRPr="00607CEC">
        <w:rPr>
          <w:rFonts w:ascii="Calibri" w:hAnsi="Calibri" w:cs="Calibri"/>
          <w:smallCaps/>
          <w:noProof/>
          <w:szCs w:val="24"/>
        </w:rPr>
        <w:t>O.</w:t>
      </w:r>
      <w:r w:rsidRPr="00607CEC">
        <w:rPr>
          <w:rFonts w:ascii="Calibri" w:hAnsi="Calibri" w:cs="Calibri"/>
          <w:noProof/>
          <w:szCs w:val="24"/>
        </w:rPr>
        <w:t xml:space="preserve"> 2002. Sequence stratigraphy of clastic systems: Concepts, merits, and pitfalls. </w:t>
      </w:r>
      <w:r w:rsidRPr="00607CEC">
        <w:rPr>
          <w:rFonts w:ascii="Calibri" w:hAnsi="Calibri" w:cs="Calibri"/>
          <w:i/>
          <w:iCs/>
          <w:noProof/>
          <w:szCs w:val="24"/>
        </w:rPr>
        <w:t>Journal of African Earth Sciences</w:t>
      </w:r>
      <w:r w:rsidRPr="00607CEC">
        <w:rPr>
          <w:rFonts w:ascii="Calibri" w:hAnsi="Calibri" w:cs="Calibri"/>
          <w:noProof/>
          <w:szCs w:val="24"/>
        </w:rPr>
        <w:t xml:space="preserve">, </w:t>
      </w:r>
      <w:r w:rsidRPr="00607CEC">
        <w:rPr>
          <w:rFonts w:ascii="Calibri" w:hAnsi="Calibri" w:cs="Calibri"/>
          <w:b/>
          <w:bCs/>
          <w:noProof/>
          <w:szCs w:val="24"/>
        </w:rPr>
        <w:t>35</w:t>
      </w:r>
      <w:r w:rsidRPr="00607CEC">
        <w:rPr>
          <w:rFonts w:ascii="Calibri" w:hAnsi="Calibri" w:cs="Calibri"/>
          <w:noProof/>
          <w:szCs w:val="24"/>
        </w:rPr>
        <w:t>, 1–43, doi: 10.1016/S0899-5362(02)00004-0.</w:t>
      </w:r>
    </w:p>
    <w:p w14:paraId="083D95B8" w14:textId="77777777" w:rsidR="00607CEC" w:rsidRPr="00607CEC" w:rsidRDefault="00607CEC" w:rsidP="00607CEC">
      <w:pPr>
        <w:widowControl w:val="0"/>
        <w:autoSpaceDE w:val="0"/>
        <w:autoSpaceDN w:val="0"/>
        <w:adjustRightInd w:val="0"/>
        <w:spacing w:line="240" w:lineRule="auto"/>
        <w:ind w:left="480" w:hanging="480"/>
        <w:rPr>
          <w:rFonts w:ascii="Calibri" w:hAnsi="Calibri" w:cs="Calibri"/>
          <w:noProof/>
          <w:szCs w:val="24"/>
        </w:rPr>
      </w:pPr>
      <w:r w:rsidRPr="00607CEC">
        <w:rPr>
          <w:rFonts w:ascii="Calibri" w:hAnsi="Calibri" w:cs="Calibri"/>
          <w:smallCaps/>
          <w:noProof/>
          <w:szCs w:val="24"/>
        </w:rPr>
        <w:t>Charpentier</w:t>
      </w:r>
      <w:r w:rsidRPr="00607CEC">
        <w:rPr>
          <w:rFonts w:ascii="Calibri" w:hAnsi="Calibri" w:cs="Calibri"/>
          <w:noProof/>
          <w:szCs w:val="24"/>
        </w:rPr>
        <w:t xml:space="preserve">, </w:t>
      </w:r>
      <w:r w:rsidRPr="00607CEC">
        <w:rPr>
          <w:rFonts w:ascii="Calibri" w:hAnsi="Calibri" w:cs="Calibri"/>
          <w:smallCaps/>
          <w:noProof/>
          <w:szCs w:val="24"/>
        </w:rPr>
        <w:t>B.R.R.</w:t>
      </w:r>
      <w:r w:rsidRPr="00607CEC">
        <w:rPr>
          <w:rFonts w:ascii="Calibri" w:hAnsi="Calibri" w:cs="Calibri"/>
          <w:noProof/>
          <w:szCs w:val="24"/>
        </w:rPr>
        <w:t xml:space="preserve"> &amp; </w:t>
      </w:r>
      <w:r w:rsidRPr="00607CEC">
        <w:rPr>
          <w:rFonts w:ascii="Calibri" w:hAnsi="Calibri" w:cs="Calibri"/>
          <w:smallCaps/>
          <w:noProof/>
          <w:szCs w:val="24"/>
        </w:rPr>
        <w:t>Cook</w:t>
      </w:r>
      <w:r w:rsidRPr="00607CEC">
        <w:rPr>
          <w:rFonts w:ascii="Calibri" w:hAnsi="Calibri" w:cs="Calibri"/>
          <w:noProof/>
          <w:szCs w:val="24"/>
        </w:rPr>
        <w:t xml:space="preserve">, </w:t>
      </w:r>
      <w:r w:rsidRPr="00607CEC">
        <w:rPr>
          <w:rFonts w:ascii="Calibri" w:hAnsi="Calibri" w:cs="Calibri"/>
          <w:smallCaps/>
          <w:noProof/>
          <w:szCs w:val="24"/>
        </w:rPr>
        <w:t>T.A.</w:t>
      </w:r>
      <w:r w:rsidRPr="00607CEC">
        <w:rPr>
          <w:rFonts w:ascii="Calibri" w:hAnsi="Calibri" w:cs="Calibri"/>
          <w:noProof/>
          <w:szCs w:val="24"/>
        </w:rPr>
        <w:t xml:space="preserve"> 2011. </w:t>
      </w:r>
      <w:r w:rsidRPr="00607CEC">
        <w:rPr>
          <w:rFonts w:ascii="Calibri" w:hAnsi="Calibri" w:cs="Calibri"/>
          <w:i/>
          <w:iCs/>
          <w:noProof/>
          <w:szCs w:val="24"/>
        </w:rPr>
        <w:t>USGS Methodology for Assessing Continuous Petroleum Resources</w:t>
      </w:r>
      <w:r w:rsidRPr="00607CEC">
        <w:rPr>
          <w:rFonts w:ascii="Calibri" w:hAnsi="Calibri" w:cs="Calibri"/>
          <w:noProof/>
          <w:szCs w:val="24"/>
        </w:rPr>
        <w:t>.</w:t>
      </w:r>
    </w:p>
    <w:p w14:paraId="3DA560BA" w14:textId="77777777" w:rsidR="00607CEC" w:rsidRPr="00607CEC" w:rsidRDefault="00607CEC" w:rsidP="00607CEC">
      <w:pPr>
        <w:widowControl w:val="0"/>
        <w:autoSpaceDE w:val="0"/>
        <w:autoSpaceDN w:val="0"/>
        <w:adjustRightInd w:val="0"/>
        <w:spacing w:line="240" w:lineRule="auto"/>
        <w:ind w:left="480" w:hanging="480"/>
        <w:rPr>
          <w:rFonts w:ascii="Calibri" w:hAnsi="Calibri" w:cs="Calibri"/>
          <w:noProof/>
          <w:szCs w:val="24"/>
        </w:rPr>
      </w:pPr>
      <w:r w:rsidRPr="00607CEC">
        <w:rPr>
          <w:rFonts w:ascii="Calibri" w:hAnsi="Calibri" w:cs="Calibri"/>
          <w:smallCaps/>
          <w:noProof/>
          <w:szCs w:val="24"/>
        </w:rPr>
        <w:t>Davies</w:t>
      </w:r>
      <w:r w:rsidRPr="00607CEC">
        <w:rPr>
          <w:rFonts w:ascii="Calibri" w:hAnsi="Calibri" w:cs="Calibri"/>
          <w:noProof/>
          <w:szCs w:val="24"/>
        </w:rPr>
        <w:t xml:space="preserve">, </w:t>
      </w:r>
      <w:r w:rsidRPr="00607CEC">
        <w:rPr>
          <w:rFonts w:ascii="Calibri" w:hAnsi="Calibri" w:cs="Calibri"/>
          <w:smallCaps/>
          <w:noProof/>
          <w:szCs w:val="24"/>
        </w:rPr>
        <w:t>S.J.</w:t>
      </w:r>
      <w:r w:rsidRPr="00607CEC">
        <w:rPr>
          <w:rFonts w:ascii="Calibri" w:hAnsi="Calibri" w:cs="Calibri"/>
          <w:noProof/>
          <w:szCs w:val="24"/>
        </w:rPr>
        <w:t xml:space="preserve"> 2008. The record of Carboniferous sea-level change in low-latitude sedimentary successions from Britain and Ireland during the onset of the late Paleozoic ice age. </w:t>
      </w:r>
      <w:r w:rsidRPr="00607CEC">
        <w:rPr>
          <w:rFonts w:ascii="Calibri" w:hAnsi="Calibri" w:cs="Calibri"/>
          <w:i/>
          <w:iCs/>
          <w:noProof/>
          <w:szCs w:val="24"/>
        </w:rPr>
        <w:t>Geological Society of America Special Papers</w:t>
      </w:r>
      <w:r w:rsidRPr="00607CEC">
        <w:rPr>
          <w:rFonts w:ascii="Calibri" w:hAnsi="Calibri" w:cs="Calibri"/>
          <w:noProof/>
          <w:szCs w:val="24"/>
        </w:rPr>
        <w:t xml:space="preserve">, </w:t>
      </w:r>
      <w:r w:rsidRPr="00607CEC">
        <w:rPr>
          <w:rFonts w:ascii="Calibri" w:hAnsi="Calibri" w:cs="Calibri"/>
          <w:b/>
          <w:bCs/>
          <w:noProof/>
          <w:szCs w:val="24"/>
        </w:rPr>
        <w:t>441</w:t>
      </w:r>
      <w:r w:rsidRPr="00607CEC">
        <w:rPr>
          <w:rFonts w:ascii="Calibri" w:hAnsi="Calibri" w:cs="Calibri"/>
          <w:noProof/>
          <w:szCs w:val="24"/>
        </w:rPr>
        <w:t>, 187–204, doi: 10.1130/2008.2441(13).</w:t>
      </w:r>
    </w:p>
    <w:p w14:paraId="0C7C91D8" w14:textId="77777777" w:rsidR="00607CEC" w:rsidRPr="00607CEC" w:rsidRDefault="00607CEC" w:rsidP="00607CEC">
      <w:pPr>
        <w:widowControl w:val="0"/>
        <w:autoSpaceDE w:val="0"/>
        <w:autoSpaceDN w:val="0"/>
        <w:adjustRightInd w:val="0"/>
        <w:spacing w:line="240" w:lineRule="auto"/>
        <w:ind w:left="480" w:hanging="480"/>
        <w:rPr>
          <w:rFonts w:ascii="Calibri" w:hAnsi="Calibri" w:cs="Calibri"/>
          <w:noProof/>
          <w:szCs w:val="24"/>
        </w:rPr>
      </w:pPr>
      <w:r w:rsidRPr="00607CEC">
        <w:rPr>
          <w:rFonts w:ascii="Calibri" w:hAnsi="Calibri" w:cs="Calibri"/>
          <w:smallCaps/>
          <w:noProof/>
          <w:szCs w:val="24"/>
        </w:rPr>
        <w:t>Davies</w:t>
      </w:r>
      <w:r w:rsidRPr="00607CEC">
        <w:rPr>
          <w:rFonts w:ascii="Calibri" w:hAnsi="Calibri" w:cs="Calibri"/>
          <w:noProof/>
          <w:szCs w:val="24"/>
        </w:rPr>
        <w:t xml:space="preserve">, </w:t>
      </w:r>
      <w:r w:rsidRPr="00607CEC">
        <w:rPr>
          <w:rFonts w:ascii="Calibri" w:hAnsi="Calibri" w:cs="Calibri"/>
          <w:smallCaps/>
          <w:noProof/>
          <w:szCs w:val="24"/>
        </w:rPr>
        <w:t>S.J.</w:t>
      </w:r>
      <w:r w:rsidRPr="00607CEC">
        <w:rPr>
          <w:rFonts w:ascii="Calibri" w:hAnsi="Calibri" w:cs="Calibri"/>
          <w:noProof/>
          <w:szCs w:val="24"/>
        </w:rPr>
        <w:t xml:space="preserve">, </w:t>
      </w:r>
      <w:r w:rsidRPr="00607CEC">
        <w:rPr>
          <w:rFonts w:ascii="Calibri" w:hAnsi="Calibri" w:cs="Calibri"/>
          <w:smallCaps/>
          <w:noProof/>
          <w:szCs w:val="24"/>
        </w:rPr>
        <w:t>Leng</w:t>
      </w:r>
      <w:r w:rsidRPr="00607CEC">
        <w:rPr>
          <w:rFonts w:ascii="Calibri" w:hAnsi="Calibri" w:cs="Calibri"/>
          <w:noProof/>
          <w:szCs w:val="24"/>
        </w:rPr>
        <w:t xml:space="preserve">, </w:t>
      </w:r>
      <w:r w:rsidRPr="00607CEC">
        <w:rPr>
          <w:rFonts w:ascii="Calibri" w:hAnsi="Calibri" w:cs="Calibri"/>
          <w:smallCaps/>
          <w:noProof/>
          <w:szCs w:val="24"/>
        </w:rPr>
        <w:t>M.J.</w:t>
      </w:r>
      <w:r w:rsidRPr="00607CEC">
        <w:rPr>
          <w:rFonts w:ascii="Calibri" w:hAnsi="Calibri" w:cs="Calibri"/>
          <w:noProof/>
          <w:szCs w:val="24"/>
        </w:rPr>
        <w:t xml:space="preserve">, </w:t>
      </w:r>
      <w:r w:rsidRPr="00607CEC">
        <w:rPr>
          <w:rFonts w:ascii="Calibri" w:hAnsi="Calibri" w:cs="Calibri"/>
          <w:smallCaps/>
          <w:noProof/>
          <w:szCs w:val="24"/>
        </w:rPr>
        <w:t>Macquaker</w:t>
      </w:r>
      <w:r w:rsidRPr="00607CEC">
        <w:rPr>
          <w:rFonts w:ascii="Calibri" w:hAnsi="Calibri" w:cs="Calibri"/>
          <w:noProof/>
          <w:szCs w:val="24"/>
        </w:rPr>
        <w:t xml:space="preserve">, </w:t>
      </w:r>
      <w:r w:rsidRPr="00607CEC">
        <w:rPr>
          <w:rFonts w:ascii="Calibri" w:hAnsi="Calibri" w:cs="Calibri"/>
          <w:smallCaps/>
          <w:noProof/>
          <w:szCs w:val="24"/>
        </w:rPr>
        <w:t>J.H.S.</w:t>
      </w:r>
      <w:r w:rsidRPr="00607CEC">
        <w:rPr>
          <w:rFonts w:ascii="Calibri" w:hAnsi="Calibri" w:cs="Calibri"/>
          <w:noProof/>
          <w:szCs w:val="24"/>
        </w:rPr>
        <w:t xml:space="preserve"> &amp; </w:t>
      </w:r>
      <w:r w:rsidRPr="00607CEC">
        <w:rPr>
          <w:rFonts w:ascii="Calibri" w:hAnsi="Calibri" w:cs="Calibri"/>
          <w:smallCaps/>
          <w:noProof/>
          <w:szCs w:val="24"/>
        </w:rPr>
        <w:t>Hawkins</w:t>
      </w:r>
      <w:r w:rsidRPr="00607CEC">
        <w:rPr>
          <w:rFonts w:ascii="Calibri" w:hAnsi="Calibri" w:cs="Calibri"/>
          <w:noProof/>
          <w:szCs w:val="24"/>
        </w:rPr>
        <w:t xml:space="preserve">, </w:t>
      </w:r>
      <w:r w:rsidRPr="00607CEC">
        <w:rPr>
          <w:rFonts w:ascii="Calibri" w:hAnsi="Calibri" w:cs="Calibri"/>
          <w:smallCaps/>
          <w:noProof/>
          <w:szCs w:val="24"/>
        </w:rPr>
        <w:t>K.</w:t>
      </w:r>
      <w:r w:rsidRPr="00607CEC">
        <w:rPr>
          <w:rFonts w:ascii="Calibri" w:hAnsi="Calibri" w:cs="Calibri"/>
          <w:noProof/>
          <w:szCs w:val="24"/>
        </w:rPr>
        <w:t xml:space="preserve"> 2012. Sedimentary process control on carbon isotope composition of sedimentary organic matter in an ancient shallow-water shelf succession. </w:t>
      </w:r>
      <w:r w:rsidRPr="00607CEC">
        <w:rPr>
          <w:rFonts w:ascii="Calibri" w:hAnsi="Calibri" w:cs="Calibri"/>
          <w:i/>
          <w:iCs/>
          <w:noProof/>
          <w:szCs w:val="24"/>
        </w:rPr>
        <w:t>Geochemistry, Geophysics, Geosystems</w:t>
      </w:r>
      <w:r w:rsidRPr="00607CEC">
        <w:rPr>
          <w:rFonts w:ascii="Calibri" w:hAnsi="Calibri" w:cs="Calibri"/>
          <w:noProof/>
          <w:szCs w:val="24"/>
        </w:rPr>
        <w:t xml:space="preserve">, </w:t>
      </w:r>
      <w:r w:rsidRPr="00607CEC">
        <w:rPr>
          <w:rFonts w:ascii="Calibri" w:hAnsi="Calibri" w:cs="Calibri"/>
          <w:b/>
          <w:bCs/>
          <w:noProof/>
          <w:szCs w:val="24"/>
        </w:rPr>
        <w:t>13</w:t>
      </w:r>
      <w:r w:rsidRPr="00607CEC">
        <w:rPr>
          <w:rFonts w:ascii="Calibri" w:hAnsi="Calibri" w:cs="Calibri"/>
          <w:noProof/>
          <w:szCs w:val="24"/>
        </w:rPr>
        <w:t>, 1–15, doi: 10.1029/2012GC004218.</w:t>
      </w:r>
    </w:p>
    <w:p w14:paraId="21F3CFE1" w14:textId="77777777" w:rsidR="00607CEC" w:rsidRPr="00607CEC" w:rsidRDefault="00607CEC" w:rsidP="00607CEC">
      <w:pPr>
        <w:widowControl w:val="0"/>
        <w:autoSpaceDE w:val="0"/>
        <w:autoSpaceDN w:val="0"/>
        <w:adjustRightInd w:val="0"/>
        <w:spacing w:line="240" w:lineRule="auto"/>
        <w:ind w:left="480" w:hanging="480"/>
        <w:rPr>
          <w:rFonts w:ascii="Calibri" w:hAnsi="Calibri" w:cs="Calibri"/>
          <w:noProof/>
          <w:szCs w:val="24"/>
        </w:rPr>
      </w:pPr>
      <w:r w:rsidRPr="00607CEC">
        <w:rPr>
          <w:rFonts w:ascii="Calibri" w:hAnsi="Calibri" w:cs="Calibri"/>
          <w:smallCaps/>
          <w:noProof/>
          <w:szCs w:val="24"/>
        </w:rPr>
        <w:t>Dean</w:t>
      </w:r>
      <w:r w:rsidRPr="00607CEC">
        <w:rPr>
          <w:rFonts w:ascii="Calibri" w:hAnsi="Calibri" w:cs="Calibri"/>
          <w:noProof/>
          <w:szCs w:val="24"/>
        </w:rPr>
        <w:t xml:space="preserve">, </w:t>
      </w:r>
      <w:r w:rsidRPr="00607CEC">
        <w:rPr>
          <w:rFonts w:ascii="Calibri" w:hAnsi="Calibri" w:cs="Calibri"/>
          <w:smallCaps/>
          <w:noProof/>
          <w:szCs w:val="24"/>
        </w:rPr>
        <w:t>M.T.</w:t>
      </w:r>
      <w:r w:rsidRPr="00607CEC">
        <w:rPr>
          <w:rFonts w:ascii="Calibri" w:hAnsi="Calibri" w:cs="Calibri"/>
          <w:noProof/>
          <w:szCs w:val="24"/>
        </w:rPr>
        <w:t xml:space="preserve">, </w:t>
      </w:r>
      <w:r w:rsidRPr="00607CEC">
        <w:rPr>
          <w:rFonts w:ascii="Calibri" w:hAnsi="Calibri" w:cs="Calibri"/>
          <w:smallCaps/>
          <w:noProof/>
          <w:szCs w:val="24"/>
        </w:rPr>
        <w:t>Browne</w:t>
      </w:r>
      <w:r w:rsidRPr="00607CEC">
        <w:rPr>
          <w:rFonts w:ascii="Calibri" w:hAnsi="Calibri" w:cs="Calibri"/>
          <w:noProof/>
          <w:szCs w:val="24"/>
        </w:rPr>
        <w:t xml:space="preserve">, </w:t>
      </w:r>
      <w:r w:rsidRPr="00607CEC">
        <w:rPr>
          <w:rFonts w:ascii="Calibri" w:hAnsi="Calibri" w:cs="Calibri"/>
          <w:smallCaps/>
          <w:noProof/>
          <w:szCs w:val="24"/>
        </w:rPr>
        <w:t>M.A.E.</w:t>
      </w:r>
      <w:r w:rsidRPr="00607CEC">
        <w:rPr>
          <w:rFonts w:ascii="Calibri" w:hAnsi="Calibri" w:cs="Calibri"/>
          <w:noProof/>
          <w:szCs w:val="24"/>
        </w:rPr>
        <w:t xml:space="preserve">, </w:t>
      </w:r>
      <w:r w:rsidRPr="00607CEC">
        <w:rPr>
          <w:rFonts w:ascii="Calibri" w:hAnsi="Calibri" w:cs="Calibri"/>
          <w:smallCaps/>
          <w:noProof/>
          <w:szCs w:val="24"/>
        </w:rPr>
        <w:t>Waters</w:t>
      </w:r>
      <w:r w:rsidRPr="00607CEC">
        <w:rPr>
          <w:rFonts w:ascii="Calibri" w:hAnsi="Calibri" w:cs="Calibri"/>
          <w:noProof/>
          <w:szCs w:val="24"/>
        </w:rPr>
        <w:t xml:space="preserve">, </w:t>
      </w:r>
      <w:r w:rsidRPr="00607CEC">
        <w:rPr>
          <w:rFonts w:ascii="Calibri" w:hAnsi="Calibri" w:cs="Calibri"/>
          <w:smallCaps/>
          <w:noProof/>
          <w:szCs w:val="24"/>
        </w:rPr>
        <w:t>C.N.</w:t>
      </w:r>
      <w:r w:rsidRPr="00607CEC">
        <w:rPr>
          <w:rFonts w:ascii="Calibri" w:hAnsi="Calibri" w:cs="Calibri"/>
          <w:noProof/>
          <w:szCs w:val="24"/>
        </w:rPr>
        <w:t xml:space="preserve"> &amp; </w:t>
      </w:r>
      <w:r w:rsidRPr="00607CEC">
        <w:rPr>
          <w:rFonts w:ascii="Calibri" w:hAnsi="Calibri" w:cs="Calibri"/>
          <w:smallCaps/>
          <w:noProof/>
          <w:szCs w:val="24"/>
        </w:rPr>
        <w:t>Powell</w:t>
      </w:r>
      <w:r w:rsidRPr="00607CEC">
        <w:rPr>
          <w:rFonts w:ascii="Calibri" w:hAnsi="Calibri" w:cs="Calibri"/>
          <w:noProof/>
          <w:szCs w:val="24"/>
        </w:rPr>
        <w:t xml:space="preserve">, </w:t>
      </w:r>
      <w:r w:rsidRPr="00607CEC">
        <w:rPr>
          <w:rFonts w:ascii="Calibri" w:hAnsi="Calibri" w:cs="Calibri"/>
          <w:smallCaps/>
          <w:noProof/>
          <w:szCs w:val="24"/>
        </w:rPr>
        <w:t>J.H.</w:t>
      </w:r>
      <w:r w:rsidRPr="00607CEC">
        <w:rPr>
          <w:rFonts w:ascii="Calibri" w:hAnsi="Calibri" w:cs="Calibri"/>
          <w:noProof/>
          <w:szCs w:val="24"/>
        </w:rPr>
        <w:t xml:space="preserve"> 2011. </w:t>
      </w:r>
      <w:r w:rsidRPr="00607CEC">
        <w:rPr>
          <w:rFonts w:ascii="Calibri" w:hAnsi="Calibri" w:cs="Calibri"/>
          <w:i/>
          <w:iCs/>
          <w:noProof/>
          <w:szCs w:val="24"/>
        </w:rPr>
        <w:t>A Lithostratigraphical Framework for the Carboniferous Successions of Northern Great Britain (Onshore), RR/10/07</w:t>
      </w:r>
      <w:r w:rsidRPr="00607CEC">
        <w:rPr>
          <w:rFonts w:ascii="Calibri" w:hAnsi="Calibri" w:cs="Calibri"/>
          <w:noProof/>
          <w:szCs w:val="24"/>
        </w:rPr>
        <w:t>.</w:t>
      </w:r>
    </w:p>
    <w:p w14:paraId="217ABE5C" w14:textId="77777777" w:rsidR="00607CEC" w:rsidRPr="00607CEC" w:rsidRDefault="00607CEC" w:rsidP="00607CEC">
      <w:pPr>
        <w:widowControl w:val="0"/>
        <w:autoSpaceDE w:val="0"/>
        <w:autoSpaceDN w:val="0"/>
        <w:adjustRightInd w:val="0"/>
        <w:spacing w:line="240" w:lineRule="auto"/>
        <w:ind w:left="480" w:hanging="480"/>
        <w:rPr>
          <w:rFonts w:ascii="Calibri" w:hAnsi="Calibri" w:cs="Calibri"/>
          <w:noProof/>
          <w:szCs w:val="24"/>
        </w:rPr>
      </w:pPr>
      <w:r w:rsidRPr="00607CEC">
        <w:rPr>
          <w:rFonts w:ascii="Calibri" w:hAnsi="Calibri" w:cs="Calibri"/>
          <w:smallCaps/>
          <w:noProof/>
          <w:szCs w:val="24"/>
        </w:rPr>
        <w:t>Dembicki</w:t>
      </w:r>
      <w:r w:rsidRPr="00607CEC">
        <w:rPr>
          <w:rFonts w:ascii="Calibri" w:hAnsi="Calibri" w:cs="Calibri"/>
          <w:noProof/>
          <w:szCs w:val="24"/>
        </w:rPr>
        <w:t xml:space="preserve">, </w:t>
      </w:r>
      <w:r w:rsidRPr="00607CEC">
        <w:rPr>
          <w:rFonts w:ascii="Calibri" w:hAnsi="Calibri" w:cs="Calibri"/>
          <w:smallCaps/>
          <w:noProof/>
          <w:szCs w:val="24"/>
        </w:rPr>
        <w:t>H.J.</w:t>
      </w:r>
      <w:r w:rsidRPr="00607CEC">
        <w:rPr>
          <w:rFonts w:ascii="Calibri" w:hAnsi="Calibri" w:cs="Calibri"/>
          <w:noProof/>
          <w:szCs w:val="24"/>
        </w:rPr>
        <w:t xml:space="preserve"> 2009. Three common source rock evaluation errors made by geologists during prospect or play appraisals. </w:t>
      </w:r>
      <w:r w:rsidRPr="00607CEC">
        <w:rPr>
          <w:rFonts w:ascii="Calibri" w:hAnsi="Calibri" w:cs="Calibri"/>
          <w:i/>
          <w:iCs/>
          <w:noProof/>
          <w:szCs w:val="24"/>
        </w:rPr>
        <w:t>AAPG Bulletin</w:t>
      </w:r>
      <w:r w:rsidRPr="00607CEC">
        <w:rPr>
          <w:rFonts w:ascii="Calibri" w:hAnsi="Calibri" w:cs="Calibri"/>
          <w:noProof/>
          <w:szCs w:val="24"/>
        </w:rPr>
        <w:t xml:space="preserve">, </w:t>
      </w:r>
      <w:r w:rsidRPr="00607CEC">
        <w:rPr>
          <w:rFonts w:ascii="Calibri" w:hAnsi="Calibri" w:cs="Calibri"/>
          <w:b/>
          <w:bCs/>
          <w:noProof/>
          <w:szCs w:val="24"/>
        </w:rPr>
        <w:t>93</w:t>
      </w:r>
      <w:r w:rsidRPr="00607CEC">
        <w:rPr>
          <w:rFonts w:ascii="Calibri" w:hAnsi="Calibri" w:cs="Calibri"/>
          <w:noProof/>
          <w:szCs w:val="24"/>
        </w:rPr>
        <w:t>, 341–356, doi: 10.1306/10230808076.</w:t>
      </w:r>
    </w:p>
    <w:p w14:paraId="7CE59E2B" w14:textId="77777777" w:rsidR="00607CEC" w:rsidRPr="00607CEC" w:rsidRDefault="00607CEC" w:rsidP="00607CEC">
      <w:pPr>
        <w:widowControl w:val="0"/>
        <w:autoSpaceDE w:val="0"/>
        <w:autoSpaceDN w:val="0"/>
        <w:adjustRightInd w:val="0"/>
        <w:spacing w:line="240" w:lineRule="auto"/>
        <w:ind w:left="480" w:hanging="480"/>
        <w:rPr>
          <w:rFonts w:ascii="Calibri" w:hAnsi="Calibri" w:cs="Calibri"/>
          <w:noProof/>
          <w:szCs w:val="24"/>
        </w:rPr>
      </w:pPr>
      <w:r w:rsidRPr="00607CEC">
        <w:rPr>
          <w:rFonts w:ascii="Calibri" w:hAnsi="Calibri" w:cs="Calibri"/>
          <w:smallCaps/>
          <w:noProof/>
          <w:szCs w:val="24"/>
        </w:rPr>
        <w:t>Espitalie</w:t>
      </w:r>
      <w:r w:rsidRPr="00607CEC">
        <w:rPr>
          <w:rFonts w:ascii="Calibri" w:hAnsi="Calibri" w:cs="Calibri"/>
          <w:noProof/>
          <w:szCs w:val="24"/>
        </w:rPr>
        <w:t xml:space="preserve">, </w:t>
      </w:r>
      <w:r w:rsidRPr="00607CEC">
        <w:rPr>
          <w:rFonts w:ascii="Calibri" w:hAnsi="Calibri" w:cs="Calibri"/>
          <w:smallCaps/>
          <w:noProof/>
          <w:szCs w:val="24"/>
        </w:rPr>
        <w:t>J.</w:t>
      </w:r>
      <w:r w:rsidRPr="00607CEC">
        <w:rPr>
          <w:rFonts w:ascii="Calibri" w:hAnsi="Calibri" w:cs="Calibri"/>
          <w:noProof/>
          <w:szCs w:val="24"/>
        </w:rPr>
        <w:t xml:space="preserve">, </w:t>
      </w:r>
      <w:r w:rsidRPr="00607CEC">
        <w:rPr>
          <w:rFonts w:ascii="Calibri" w:hAnsi="Calibri" w:cs="Calibri"/>
          <w:smallCaps/>
          <w:noProof/>
          <w:szCs w:val="24"/>
        </w:rPr>
        <w:t>Laporte</w:t>
      </w:r>
      <w:r w:rsidRPr="00607CEC">
        <w:rPr>
          <w:rFonts w:ascii="Calibri" w:hAnsi="Calibri" w:cs="Calibri"/>
          <w:noProof/>
          <w:szCs w:val="24"/>
        </w:rPr>
        <w:t xml:space="preserve">, </w:t>
      </w:r>
      <w:r w:rsidRPr="00607CEC">
        <w:rPr>
          <w:rFonts w:ascii="Calibri" w:hAnsi="Calibri" w:cs="Calibri"/>
          <w:smallCaps/>
          <w:noProof/>
          <w:szCs w:val="24"/>
        </w:rPr>
        <w:t>J.L.</w:t>
      </w:r>
      <w:r w:rsidRPr="00607CEC">
        <w:rPr>
          <w:rFonts w:ascii="Calibri" w:hAnsi="Calibri" w:cs="Calibri"/>
          <w:noProof/>
          <w:szCs w:val="24"/>
        </w:rPr>
        <w:t xml:space="preserve">, </w:t>
      </w:r>
      <w:r w:rsidRPr="00607CEC">
        <w:rPr>
          <w:rFonts w:ascii="Calibri" w:hAnsi="Calibri" w:cs="Calibri"/>
          <w:smallCaps/>
          <w:noProof/>
          <w:szCs w:val="24"/>
        </w:rPr>
        <w:t>Madec</w:t>
      </w:r>
      <w:r w:rsidRPr="00607CEC">
        <w:rPr>
          <w:rFonts w:ascii="Calibri" w:hAnsi="Calibri" w:cs="Calibri"/>
          <w:noProof/>
          <w:szCs w:val="24"/>
        </w:rPr>
        <w:t xml:space="preserve">, </w:t>
      </w:r>
      <w:r w:rsidRPr="00607CEC">
        <w:rPr>
          <w:rFonts w:ascii="Calibri" w:hAnsi="Calibri" w:cs="Calibri"/>
          <w:smallCaps/>
          <w:noProof/>
          <w:szCs w:val="24"/>
        </w:rPr>
        <w:t>M.</w:t>
      </w:r>
      <w:r w:rsidRPr="00607CEC">
        <w:rPr>
          <w:rFonts w:ascii="Calibri" w:hAnsi="Calibri" w:cs="Calibri"/>
          <w:noProof/>
          <w:szCs w:val="24"/>
        </w:rPr>
        <w:t xml:space="preserve">, </w:t>
      </w:r>
      <w:r w:rsidRPr="00607CEC">
        <w:rPr>
          <w:rFonts w:ascii="Calibri" w:hAnsi="Calibri" w:cs="Calibri"/>
          <w:smallCaps/>
          <w:noProof/>
          <w:szCs w:val="24"/>
        </w:rPr>
        <w:t>Marquis</w:t>
      </w:r>
      <w:r w:rsidRPr="00607CEC">
        <w:rPr>
          <w:rFonts w:ascii="Calibri" w:hAnsi="Calibri" w:cs="Calibri"/>
          <w:noProof/>
          <w:szCs w:val="24"/>
        </w:rPr>
        <w:t xml:space="preserve">, </w:t>
      </w:r>
      <w:r w:rsidRPr="00607CEC">
        <w:rPr>
          <w:rFonts w:ascii="Calibri" w:hAnsi="Calibri" w:cs="Calibri"/>
          <w:smallCaps/>
          <w:noProof/>
          <w:szCs w:val="24"/>
        </w:rPr>
        <w:t>F.</w:t>
      </w:r>
      <w:r w:rsidRPr="00607CEC">
        <w:rPr>
          <w:rFonts w:ascii="Calibri" w:hAnsi="Calibri" w:cs="Calibri"/>
          <w:noProof/>
          <w:szCs w:val="24"/>
        </w:rPr>
        <w:t xml:space="preserve">, </w:t>
      </w:r>
      <w:r w:rsidRPr="00607CEC">
        <w:rPr>
          <w:rFonts w:ascii="Calibri" w:hAnsi="Calibri" w:cs="Calibri"/>
          <w:smallCaps/>
          <w:noProof/>
          <w:szCs w:val="24"/>
        </w:rPr>
        <w:t>Leplat</w:t>
      </w:r>
      <w:r w:rsidRPr="00607CEC">
        <w:rPr>
          <w:rFonts w:ascii="Calibri" w:hAnsi="Calibri" w:cs="Calibri"/>
          <w:noProof/>
          <w:szCs w:val="24"/>
        </w:rPr>
        <w:t xml:space="preserve">, </w:t>
      </w:r>
      <w:r w:rsidRPr="00607CEC">
        <w:rPr>
          <w:rFonts w:ascii="Calibri" w:hAnsi="Calibri" w:cs="Calibri"/>
          <w:smallCaps/>
          <w:noProof/>
          <w:szCs w:val="24"/>
        </w:rPr>
        <w:t>P.</w:t>
      </w:r>
      <w:r w:rsidRPr="00607CEC">
        <w:rPr>
          <w:rFonts w:ascii="Calibri" w:hAnsi="Calibri" w:cs="Calibri"/>
          <w:noProof/>
          <w:szCs w:val="24"/>
        </w:rPr>
        <w:t xml:space="preserve">, </w:t>
      </w:r>
      <w:r w:rsidRPr="00607CEC">
        <w:rPr>
          <w:rFonts w:ascii="Calibri" w:hAnsi="Calibri" w:cs="Calibri"/>
          <w:smallCaps/>
          <w:noProof/>
          <w:szCs w:val="24"/>
        </w:rPr>
        <w:t>J.</w:t>
      </w:r>
      <w:r w:rsidRPr="00607CEC">
        <w:rPr>
          <w:rFonts w:ascii="Calibri" w:hAnsi="Calibri" w:cs="Calibri"/>
          <w:noProof/>
          <w:szCs w:val="24"/>
        </w:rPr>
        <w:t xml:space="preserve">, </w:t>
      </w:r>
      <w:r w:rsidRPr="00607CEC">
        <w:rPr>
          <w:rFonts w:ascii="Calibri" w:hAnsi="Calibri" w:cs="Calibri"/>
          <w:smallCaps/>
          <w:noProof/>
          <w:szCs w:val="24"/>
        </w:rPr>
        <w:t>P.</w:t>
      </w:r>
      <w:r w:rsidRPr="00607CEC">
        <w:rPr>
          <w:rFonts w:ascii="Calibri" w:hAnsi="Calibri" w:cs="Calibri"/>
          <w:noProof/>
          <w:szCs w:val="24"/>
        </w:rPr>
        <w:t xml:space="preserve"> &amp; </w:t>
      </w:r>
      <w:r w:rsidRPr="00607CEC">
        <w:rPr>
          <w:rFonts w:ascii="Calibri" w:hAnsi="Calibri" w:cs="Calibri"/>
          <w:smallCaps/>
          <w:noProof/>
          <w:szCs w:val="24"/>
        </w:rPr>
        <w:t>A</w:t>
      </w:r>
      <w:r w:rsidRPr="00607CEC">
        <w:rPr>
          <w:rFonts w:ascii="Calibri" w:hAnsi="Calibri" w:cs="Calibri"/>
          <w:noProof/>
          <w:szCs w:val="24"/>
        </w:rPr>
        <w:t xml:space="preserve">, </w:t>
      </w:r>
      <w:r w:rsidRPr="00607CEC">
        <w:rPr>
          <w:rFonts w:ascii="Calibri" w:hAnsi="Calibri" w:cs="Calibri"/>
          <w:smallCaps/>
          <w:noProof/>
          <w:szCs w:val="24"/>
        </w:rPr>
        <w:t>B.</w:t>
      </w:r>
      <w:r w:rsidRPr="00607CEC">
        <w:rPr>
          <w:rFonts w:ascii="Calibri" w:hAnsi="Calibri" w:cs="Calibri"/>
          <w:noProof/>
          <w:szCs w:val="24"/>
        </w:rPr>
        <w:t xml:space="preserve"> 1977. Methode: rapide de characterisation des roches meres, leur potentiel petrolier et de leur degre d’ evolution. </w:t>
      </w:r>
      <w:r w:rsidRPr="00607CEC">
        <w:rPr>
          <w:rFonts w:ascii="Calibri" w:hAnsi="Calibri" w:cs="Calibri"/>
          <w:i/>
          <w:iCs/>
          <w:noProof/>
          <w:szCs w:val="24"/>
        </w:rPr>
        <w:t>Revue de l’Institut français du pétrole</w:t>
      </w:r>
      <w:r w:rsidRPr="00607CEC">
        <w:rPr>
          <w:rFonts w:ascii="Calibri" w:hAnsi="Calibri" w:cs="Calibri"/>
          <w:noProof/>
          <w:szCs w:val="24"/>
        </w:rPr>
        <w:t xml:space="preserve">, </w:t>
      </w:r>
      <w:r w:rsidRPr="00607CEC">
        <w:rPr>
          <w:rFonts w:ascii="Calibri" w:hAnsi="Calibri" w:cs="Calibri"/>
          <w:b/>
          <w:bCs/>
          <w:noProof/>
          <w:szCs w:val="24"/>
        </w:rPr>
        <w:t>32</w:t>
      </w:r>
      <w:r w:rsidRPr="00607CEC">
        <w:rPr>
          <w:rFonts w:ascii="Calibri" w:hAnsi="Calibri" w:cs="Calibri"/>
          <w:noProof/>
          <w:szCs w:val="24"/>
        </w:rPr>
        <w:t>, 23–42.</w:t>
      </w:r>
    </w:p>
    <w:p w14:paraId="0FF1D428" w14:textId="77777777" w:rsidR="00607CEC" w:rsidRPr="00607CEC" w:rsidRDefault="00607CEC" w:rsidP="00607CEC">
      <w:pPr>
        <w:widowControl w:val="0"/>
        <w:autoSpaceDE w:val="0"/>
        <w:autoSpaceDN w:val="0"/>
        <w:adjustRightInd w:val="0"/>
        <w:spacing w:line="240" w:lineRule="auto"/>
        <w:ind w:left="480" w:hanging="480"/>
        <w:rPr>
          <w:rFonts w:ascii="Calibri" w:hAnsi="Calibri" w:cs="Calibri"/>
          <w:noProof/>
          <w:szCs w:val="24"/>
        </w:rPr>
      </w:pPr>
      <w:r w:rsidRPr="00607CEC">
        <w:rPr>
          <w:rFonts w:ascii="Calibri" w:hAnsi="Calibri" w:cs="Calibri"/>
          <w:smallCaps/>
          <w:noProof/>
          <w:szCs w:val="24"/>
        </w:rPr>
        <w:t>Espitalié</w:t>
      </w:r>
      <w:r w:rsidRPr="00607CEC">
        <w:rPr>
          <w:rFonts w:ascii="Calibri" w:hAnsi="Calibri" w:cs="Calibri"/>
          <w:noProof/>
          <w:szCs w:val="24"/>
        </w:rPr>
        <w:t xml:space="preserve">, </w:t>
      </w:r>
      <w:r w:rsidRPr="00607CEC">
        <w:rPr>
          <w:rFonts w:ascii="Calibri" w:hAnsi="Calibri" w:cs="Calibri"/>
          <w:smallCaps/>
          <w:noProof/>
          <w:szCs w:val="24"/>
        </w:rPr>
        <w:t>J.</w:t>
      </w:r>
      <w:r w:rsidRPr="00607CEC">
        <w:rPr>
          <w:rFonts w:ascii="Calibri" w:hAnsi="Calibri" w:cs="Calibri"/>
          <w:noProof/>
          <w:szCs w:val="24"/>
        </w:rPr>
        <w:t xml:space="preserve">, </w:t>
      </w:r>
      <w:r w:rsidRPr="00607CEC">
        <w:rPr>
          <w:rFonts w:ascii="Calibri" w:hAnsi="Calibri" w:cs="Calibri"/>
          <w:smallCaps/>
          <w:noProof/>
          <w:szCs w:val="24"/>
        </w:rPr>
        <w:t>Madec</w:t>
      </w:r>
      <w:r w:rsidRPr="00607CEC">
        <w:rPr>
          <w:rFonts w:ascii="Calibri" w:hAnsi="Calibri" w:cs="Calibri"/>
          <w:noProof/>
          <w:szCs w:val="24"/>
        </w:rPr>
        <w:t xml:space="preserve">, </w:t>
      </w:r>
      <w:r w:rsidRPr="00607CEC">
        <w:rPr>
          <w:rFonts w:ascii="Calibri" w:hAnsi="Calibri" w:cs="Calibri"/>
          <w:smallCaps/>
          <w:noProof/>
          <w:szCs w:val="24"/>
        </w:rPr>
        <w:t>M.</w:t>
      </w:r>
      <w:r w:rsidRPr="00607CEC">
        <w:rPr>
          <w:rFonts w:ascii="Calibri" w:hAnsi="Calibri" w:cs="Calibri"/>
          <w:noProof/>
          <w:szCs w:val="24"/>
        </w:rPr>
        <w:t xml:space="preserve"> &amp; </w:t>
      </w:r>
      <w:r w:rsidRPr="00607CEC">
        <w:rPr>
          <w:rFonts w:ascii="Calibri" w:hAnsi="Calibri" w:cs="Calibri"/>
          <w:smallCaps/>
          <w:noProof/>
          <w:szCs w:val="24"/>
        </w:rPr>
        <w:t>Tissot</w:t>
      </w:r>
      <w:r w:rsidRPr="00607CEC">
        <w:rPr>
          <w:rFonts w:ascii="Calibri" w:hAnsi="Calibri" w:cs="Calibri"/>
          <w:noProof/>
          <w:szCs w:val="24"/>
        </w:rPr>
        <w:t xml:space="preserve">, </w:t>
      </w:r>
      <w:r w:rsidRPr="00607CEC">
        <w:rPr>
          <w:rFonts w:ascii="Calibri" w:hAnsi="Calibri" w:cs="Calibri"/>
          <w:smallCaps/>
          <w:noProof/>
          <w:szCs w:val="24"/>
        </w:rPr>
        <w:t>B.P.</w:t>
      </w:r>
      <w:r w:rsidRPr="00607CEC">
        <w:rPr>
          <w:rFonts w:ascii="Calibri" w:hAnsi="Calibri" w:cs="Calibri"/>
          <w:noProof/>
          <w:szCs w:val="24"/>
        </w:rPr>
        <w:t xml:space="preserve"> 1980. Role of Mineral Matrix in Kerogen Pyrolysis: Influence on Petroleum Generation and Migration. </w:t>
      </w:r>
      <w:r w:rsidRPr="00607CEC">
        <w:rPr>
          <w:rFonts w:ascii="Calibri" w:hAnsi="Calibri" w:cs="Calibri"/>
          <w:i/>
          <w:iCs/>
          <w:noProof/>
          <w:szCs w:val="24"/>
        </w:rPr>
        <w:t>AAPG Bulletin</w:t>
      </w:r>
      <w:r w:rsidRPr="00607CEC">
        <w:rPr>
          <w:rFonts w:ascii="Calibri" w:hAnsi="Calibri" w:cs="Calibri"/>
          <w:noProof/>
          <w:szCs w:val="24"/>
        </w:rPr>
        <w:t xml:space="preserve">, </w:t>
      </w:r>
      <w:r w:rsidRPr="00607CEC">
        <w:rPr>
          <w:rFonts w:ascii="Calibri" w:hAnsi="Calibri" w:cs="Calibri"/>
          <w:b/>
          <w:bCs/>
          <w:noProof/>
          <w:szCs w:val="24"/>
        </w:rPr>
        <w:t>64</w:t>
      </w:r>
      <w:r w:rsidRPr="00607CEC">
        <w:rPr>
          <w:rFonts w:ascii="Calibri" w:hAnsi="Calibri" w:cs="Calibri"/>
          <w:noProof/>
          <w:szCs w:val="24"/>
        </w:rPr>
        <w:t>, 59–66.</w:t>
      </w:r>
    </w:p>
    <w:p w14:paraId="4B64B1D0" w14:textId="77777777" w:rsidR="00607CEC" w:rsidRPr="00607CEC" w:rsidRDefault="00607CEC" w:rsidP="00607CEC">
      <w:pPr>
        <w:widowControl w:val="0"/>
        <w:autoSpaceDE w:val="0"/>
        <w:autoSpaceDN w:val="0"/>
        <w:adjustRightInd w:val="0"/>
        <w:spacing w:line="240" w:lineRule="auto"/>
        <w:ind w:left="480" w:hanging="480"/>
        <w:rPr>
          <w:rFonts w:ascii="Calibri" w:hAnsi="Calibri" w:cs="Calibri"/>
          <w:noProof/>
          <w:szCs w:val="24"/>
        </w:rPr>
      </w:pPr>
      <w:r w:rsidRPr="00607CEC">
        <w:rPr>
          <w:rFonts w:ascii="Calibri" w:hAnsi="Calibri" w:cs="Calibri"/>
          <w:smallCaps/>
          <w:noProof/>
          <w:szCs w:val="24"/>
        </w:rPr>
        <w:t>Evans</w:t>
      </w:r>
      <w:r w:rsidRPr="00607CEC">
        <w:rPr>
          <w:rFonts w:ascii="Calibri" w:hAnsi="Calibri" w:cs="Calibri"/>
          <w:noProof/>
          <w:szCs w:val="24"/>
        </w:rPr>
        <w:t xml:space="preserve">, </w:t>
      </w:r>
      <w:r w:rsidRPr="00607CEC">
        <w:rPr>
          <w:rFonts w:ascii="Calibri" w:hAnsi="Calibri" w:cs="Calibri"/>
          <w:smallCaps/>
          <w:noProof/>
          <w:szCs w:val="24"/>
        </w:rPr>
        <w:t>D.</w:t>
      </w:r>
      <w:r w:rsidRPr="00607CEC">
        <w:rPr>
          <w:rFonts w:ascii="Calibri" w:hAnsi="Calibri" w:cs="Calibri"/>
          <w:noProof/>
          <w:szCs w:val="24"/>
        </w:rPr>
        <w:t xml:space="preserve"> &amp; </w:t>
      </w:r>
      <w:r w:rsidRPr="00607CEC">
        <w:rPr>
          <w:rFonts w:ascii="Calibri" w:hAnsi="Calibri" w:cs="Calibri"/>
          <w:smallCaps/>
          <w:noProof/>
          <w:szCs w:val="24"/>
        </w:rPr>
        <w:t>Kirby</w:t>
      </w:r>
      <w:r w:rsidRPr="00607CEC">
        <w:rPr>
          <w:rFonts w:ascii="Calibri" w:hAnsi="Calibri" w:cs="Calibri"/>
          <w:noProof/>
          <w:szCs w:val="24"/>
        </w:rPr>
        <w:t xml:space="preserve">, </w:t>
      </w:r>
      <w:r w:rsidRPr="00607CEC">
        <w:rPr>
          <w:rFonts w:ascii="Calibri" w:hAnsi="Calibri" w:cs="Calibri"/>
          <w:smallCaps/>
          <w:noProof/>
          <w:szCs w:val="24"/>
        </w:rPr>
        <w:t>G.</w:t>
      </w:r>
      <w:r w:rsidRPr="00607CEC">
        <w:rPr>
          <w:rFonts w:ascii="Calibri" w:hAnsi="Calibri" w:cs="Calibri"/>
          <w:noProof/>
          <w:szCs w:val="24"/>
        </w:rPr>
        <w:t xml:space="preserve"> 1999. The architecture of concealed Dinantian carbonate sequences over the </w:t>
      </w:r>
      <w:r w:rsidRPr="00607CEC">
        <w:rPr>
          <w:rFonts w:ascii="Calibri" w:hAnsi="Calibri" w:cs="Calibri"/>
          <w:noProof/>
          <w:szCs w:val="24"/>
        </w:rPr>
        <w:lastRenderedPageBreak/>
        <w:t xml:space="preserve">Central Lancashire and Holme highs, northern England. </w:t>
      </w:r>
      <w:r w:rsidRPr="00607CEC">
        <w:rPr>
          <w:rFonts w:ascii="Calibri" w:hAnsi="Calibri" w:cs="Calibri"/>
          <w:i/>
          <w:iCs/>
          <w:noProof/>
          <w:szCs w:val="24"/>
        </w:rPr>
        <w:t>Proceedings of the Yorkshire Geological Society</w:t>
      </w:r>
      <w:r w:rsidRPr="00607CEC">
        <w:rPr>
          <w:rFonts w:ascii="Calibri" w:hAnsi="Calibri" w:cs="Calibri"/>
          <w:noProof/>
          <w:szCs w:val="24"/>
        </w:rPr>
        <w:t xml:space="preserve">, </w:t>
      </w:r>
      <w:r w:rsidRPr="00607CEC">
        <w:rPr>
          <w:rFonts w:ascii="Calibri" w:hAnsi="Calibri" w:cs="Calibri"/>
          <w:b/>
          <w:bCs/>
          <w:noProof/>
          <w:szCs w:val="24"/>
        </w:rPr>
        <w:t>52</w:t>
      </w:r>
      <w:r w:rsidRPr="00607CEC">
        <w:rPr>
          <w:rFonts w:ascii="Calibri" w:hAnsi="Calibri" w:cs="Calibri"/>
          <w:noProof/>
          <w:szCs w:val="24"/>
        </w:rPr>
        <w:t>, 297–312.</w:t>
      </w:r>
    </w:p>
    <w:p w14:paraId="710643A3" w14:textId="77777777" w:rsidR="00607CEC" w:rsidRPr="00607CEC" w:rsidRDefault="00607CEC" w:rsidP="00607CEC">
      <w:pPr>
        <w:widowControl w:val="0"/>
        <w:autoSpaceDE w:val="0"/>
        <w:autoSpaceDN w:val="0"/>
        <w:adjustRightInd w:val="0"/>
        <w:spacing w:line="240" w:lineRule="auto"/>
        <w:ind w:left="480" w:hanging="480"/>
        <w:rPr>
          <w:rFonts w:ascii="Calibri" w:hAnsi="Calibri" w:cs="Calibri"/>
          <w:noProof/>
          <w:szCs w:val="24"/>
        </w:rPr>
      </w:pPr>
      <w:r w:rsidRPr="00607CEC">
        <w:rPr>
          <w:rFonts w:ascii="Calibri" w:hAnsi="Calibri" w:cs="Calibri"/>
          <w:smallCaps/>
          <w:noProof/>
          <w:szCs w:val="24"/>
        </w:rPr>
        <w:t>Frank</w:t>
      </w:r>
      <w:r w:rsidRPr="00607CEC">
        <w:rPr>
          <w:rFonts w:ascii="Calibri" w:hAnsi="Calibri" w:cs="Calibri"/>
          <w:noProof/>
          <w:szCs w:val="24"/>
        </w:rPr>
        <w:t xml:space="preserve">, </w:t>
      </w:r>
      <w:r w:rsidRPr="00607CEC">
        <w:rPr>
          <w:rFonts w:ascii="Calibri" w:hAnsi="Calibri" w:cs="Calibri"/>
          <w:smallCaps/>
          <w:noProof/>
          <w:szCs w:val="24"/>
        </w:rPr>
        <w:t>T.D.</w:t>
      </w:r>
      <w:r w:rsidRPr="00607CEC">
        <w:rPr>
          <w:rFonts w:ascii="Calibri" w:hAnsi="Calibri" w:cs="Calibri"/>
          <w:noProof/>
          <w:szCs w:val="24"/>
        </w:rPr>
        <w:t xml:space="preserve">, </w:t>
      </w:r>
      <w:r w:rsidRPr="00607CEC">
        <w:rPr>
          <w:rFonts w:ascii="Calibri" w:hAnsi="Calibri" w:cs="Calibri"/>
          <w:smallCaps/>
          <w:noProof/>
          <w:szCs w:val="24"/>
        </w:rPr>
        <w:t>Birgenheier</w:t>
      </w:r>
      <w:r w:rsidRPr="00607CEC">
        <w:rPr>
          <w:rFonts w:ascii="Calibri" w:hAnsi="Calibri" w:cs="Calibri"/>
          <w:noProof/>
          <w:szCs w:val="24"/>
        </w:rPr>
        <w:t xml:space="preserve">, </w:t>
      </w:r>
      <w:r w:rsidRPr="00607CEC">
        <w:rPr>
          <w:rFonts w:ascii="Calibri" w:hAnsi="Calibri" w:cs="Calibri"/>
          <w:smallCaps/>
          <w:noProof/>
          <w:szCs w:val="24"/>
        </w:rPr>
        <w:t>L.P.</w:t>
      </w:r>
      <w:r w:rsidRPr="00607CEC">
        <w:rPr>
          <w:rFonts w:ascii="Calibri" w:hAnsi="Calibri" w:cs="Calibri"/>
          <w:noProof/>
          <w:szCs w:val="24"/>
        </w:rPr>
        <w:t xml:space="preserve">, </w:t>
      </w:r>
      <w:r w:rsidRPr="00607CEC">
        <w:rPr>
          <w:rFonts w:ascii="Calibri" w:hAnsi="Calibri" w:cs="Calibri"/>
          <w:smallCaps/>
          <w:noProof/>
          <w:szCs w:val="24"/>
        </w:rPr>
        <w:t>Montañez</w:t>
      </w:r>
      <w:r w:rsidRPr="00607CEC">
        <w:rPr>
          <w:rFonts w:ascii="Calibri" w:hAnsi="Calibri" w:cs="Calibri"/>
          <w:noProof/>
          <w:szCs w:val="24"/>
        </w:rPr>
        <w:t xml:space="preserve">, </w:t>
      </w:r>
      <w:r w:rsidRPr="00607CEC">
        <w:rPr>
          <w:rFonts w:ascii="Calibri" w:hAnsi="Calibri" w:cs="Calibri"/>
          <w:smallCaps/>
          <w:noProof/>
          <w:szCs w:val="24"/>
        </w:rPr>
        <w:t>I.P.</w:t>
      </w:r>
      <w:r w:rsidRPr="00607CEC">
        <w:rPr>
          <w:rFonts w:ascii="Calibri" w:hAnsi="Calibri" w:cs="Calibri"/>
          <w:noProof/>
          <w:szCs w:val="24"/>
        </w:rPr>
        <w:t xml:space="preserve">, </w:t>
      </w:r>
      <w:r w:rsidRPr="00607CEC">
        <w:rPr>
          <w:rFonts w:ascii="Calibri" w:hAnsi="Calibri" w:cs="Calibri"/>
          <w:smallCaps/>
          <w:noProof/>
          <w:szCs w:val="24"/>
        </w:rPr>
        <w:t>Fielding</w:t>
      </w:r>
      <w:r w:rsidRPr="00607CEC">
        <w:rPr>
          <w:rFonts w:ascii="Calibri" w:hAnsi="Calibri" w:cs="Calibri"/>
          <w:noProof/>
          <w:szCs w:val="24"/>
        </w:rPr>
        <w:t xml:space="preserve">, </w:t>
      </w:r>
      <w:r w:rsidRPr="00607CEC">
        <w:rPr>
          <w:rFonts w:ascii="Calibri" w:hAnsi="Calibri" w:cs="Calibri"/>
          <w:smallCaps/>
          <w:noProof/>
          <w:szCs w:val="24"/>
        </w:rPr>
        <w:t>C.R.</w:t>
      </w:r>
      <w:r w:rsidRPr="00607CEC">
        <w:rPr>
          <w:rFonts w:ascii="Calibri" w:hAnsi="Calibri" w:cs="Calibri"/>
          <w:noProof/>
          <w:szCs w:val="24"/>
        </w:rPr>
        <w:t xml:space="preserve"> &amp; </w:t>
      </w:r>
      <w:r w:rsidRPr="00607CEC">
        <w:rPr>
          <w:rFonts w:ascii="Calibri" w:hAnsi="Calibri" w:cs="Calibri"/>
          <w:smallCaps/>
          <w:noProof/>
          <w:szCs w:val="24"/>
        </w:rPr>
        <w:t>Rygel</w:t>
      </w:r>
      <w:r w:rsidRPr="00607CEC">
        <w:rPr>
          <w:rFonts w:ascii="Calibri" w:hAnsi="Calibri" w:cs="Calibri"/>
          <w:noProof/>
          <w:szCs w:val="24"/>
        </w:rPr>
        <w:t xml:space="preserve">, </w:t>
      </w:r>
      <w:r w:rsidRPr="00607CEC">
        <w:rPr>
          <w:rFonts w:ascii="Calibri" w:hAnsi="Calibri" w:cs="Calibri"/>
          <w:smallCaps/>
          <w:noProof/>
          <w:szCs w:val="24"/>
        </w:rPr>
        <w:t>M.C.</w:t>
      </w:r>
      <w:r w:rsidRPr="00607CEC">
        <w:rPr>
          <w:rFonts w:ascii="Calibri" w:hAnsi="Calibri" w:cs="Calibri"/>
          <w:noProof/>
          <w:szCs w:val="24"/>
        </w:rPr>
        <w:t xml:space="preserve"> 2008. Late Paleozoic climate dynamics revealed by comparison of ice-proximal stratigraphic and ice-distal isotopic records. </w:t>
      </w:r>
      <w:r w:rsidRPr="00607CEC">
        <w:rPr>
          <w:rFonts w:ascii="Calibri" w:hAnsi="Calibri" w:cs="Calibri"/>
          <w:i/>
          <w:iCs/>
          <w:noProof/>
          <w:szCs w:val="24"/>
        </w:rPr>
        <w:t>The Geological Society of America: Special Paper 441</w:t>
      </w:r>
      <w:r w:rsidRPr="00607CEC">
        <w:rPr>
          <w:rFonts w:ascii="Calibri" w:hAnsi="Calibri" w:cs="Calibri"/>
          <w:noProof/>
          <w:szCs w:val="24"/>
        </w:rPr>
        <w:t xml:space="preserve">, </w:t>
      </w:r>
      <w:r w:rsidRPr="00607CEC">
        <w:rPr>
          <w:rFonts w:ascii="Calibri" w:hAnsi="Calibri" w:cs="Calibri"/>
          <w:b/>
          <w:bCs/>
          <w:noProof/>
          <w:szCs w:val="24"/>
        </w:rPr>
        <w:t>2441</w:t>
      </w:r>
      <w:r w:rsidRPr="00607CEC">
        <w:rPr>
          <w:rFonts w:ascii="Calibri" w:hAnsi="Calibri" w:cs="Calibri"/>
          <w:noProof/>
          <w:szCs w:val="24"/>
        </w:rPr>
        <w:t>, 1–12, doi: 10.1130/2008.2441(23).</w:t>
      </w:r>
    </w:p>
    <w:p w14:paraId="185DC492" w14:textId="77777777" w:rsidR="00607CEC" w:rsidRPr="00607CEC" w:rsidRDefault="00607CEC" w:rsidP="00607CEC">
      <w:pPr>
        <w:widowControl w:val="0"/>
        <w:autoSpaceDE w:val="0"/>
        <w:autoSpaceDN w:val="0"/>
        <w:adjustRightInd w:val="0"/>
        <w:spacing w:line="240" w:lineRule="auto"/>
        <w:ind w:left="480" w:hanging="480"/>
        <w:rPr>
          <w:rFonts w:ascii="Calibri" w:hAnsi="Calibri" w:cs="Calibri"/>
          <w:noProof/>
          <w:szCs w:val="24"/>
        </w:rPr>
      </w:pPr>
      <w:r w:rsidRPr="00607CEC">
        <w:rPr>
          <w:rFonts w:ascii="Calibri" w:hAnsi="Calibri" w:cs="Calibri"/>
          <w:smallCaps/>
          <w:noProof/>
          <w:szCs w:val="24"/>
        </w:rPr>
        <w:t>Fraser</w:t>
      </w:r>
      <w:r w:rsidRPr="00607CEC">
        <w:rPr>
          <w:rFonts w:ascii="Calibri" w:hAnsi="Calibri" w:cs="Calibri"/>
          <w:noProof/>
          <w:szCs w:val="24"/>
        </w:rPr>
        <w:t xml:space="preserve">, </w:t>
      </w:r>
      <w:r w:rsidRPr="00607CEC">
        <w:rPr>
          <w:rFonts w:ascii="Calibri" w:hAnsi="Calibri" w:cs="Calibri"/>
          <w:smallCaps/>
          <w:noProof/>
          <w:szCs w:val="24"/>
        </w:rPr>
        <w:t>A.J.</w:t>
      </w:r>
      <w:r w:rsidRPr="00607CEC">
        <w:rPr>
          <w:rFonts w:ascii="Calibri" w:hAnsi="Calibri" w:cs="Calibri"/>
          <w:noProof/>
          <w:szCs w:val="24"/>
        </w:rPr>
        <w:t xml:space="preserve"> &amp; </w:t>
      </w:r>
      <w:r w:rsidRPr="00607CEC">
        <w:rPr>
          <w:rFonts w:ascii="Calibri" w:hAnsi="Calibri" w:cs="Calibri"/>
          <w:smallCaps/>
          <w:noProof/>
          <w:szCs w:val="24"/>
        </w:rPr>
        <w:t>Gawthorpe</w:t>
      </w:r>
      <w:r w:rsidRPr="00607CEC">
        <w:rPr>
          <w:rFonts w:ascii="Calibri" w:hAnsi="Calibri" w:cs="Calibri"/>
          <w:noProof/>
          <w:szCs w:val="24"/>
        </w:rPr>
        <w:t xml:space="preserve">, </w:t>
      </w:r>
      <w:r w:rsidRPr="00607CEC">
        <w:rPr>
          <w:rFonts w:ascii="Calibri" w:hAnsi="Calibri" w:cs="Calibri"/>
          <w:smallCaps/>
          <w:noProof/>
          <w:szCs w:val="24"/>
        </w:rPr>
        <w:t>R.L.</w:t>
      </w:r>
      <w:r w:rsidRPr="00607CEC">
        <w:rPr>
          <w:rFonts w:ascii="Calibri" w:hAnsi="Calibri" w:cs="Calibri"/>
          <w:noProof/>
          <w:szCs w:val="24"/>
        </w:rPr>
        <w:t xml:space="preserve"> 1990. Tectono-stratigraphic development and hydrocarbon habitat of the Carboniferous in northern England. </w:t>
      </w:r>
      <w:r w:rsidRPr="00607CEC">
        <w:rPr>
          <w:rFonts w:ascii="Calibri" w:hAnsi="Calibri" w:cs="Calibri"/>
          <w:i/>
          <w:iCs/>
          <w:noProof/>
          <w:szCs w:val="24"/>
        </w:rPr>
        <w:t>In</w:t>
      </w:r>
      <w:r w:rsidRPr="00607CEC">
        <w:rPr>
          <w:rFonts w:ascii="Calibri" w:hAnsi="Calibri" w:cs="Calibri"/>
          <w:noProof/>
          <w:szCs w:val="24"/>
        </w:rPr>
        <w:t xml:space="preserve">: Hardman, R. F. P. &amp; Brooks, J. (eds) </w:t>
      </w:r>
      <w:r w:rsidRPr="00607CEC">
        <w:rPr>
          <w:rFonts w:ascii="Calibri" w:hAnsi="Calibri" w:cs="Calibri"/>
          <w:i/>
          <w:iCs/>
          <w:noProof/>
          <w:szCs w:val="24"/>
        </w:rPr>
        <w:t>Tectonic Events Responsible for Britain’s Oil and Gas Reserves</w:t>
      </w:r>
      <w:r w:rsidRPr="00607CEC">
        <w:rPr>
          <w:rFonts w:ascii="Calibri" w:hAnsi="Calibri" w:cs="Calibri"/>
          <w:noProof/>
          <w:szCs w:val="24"/>
        </w:rPr>
        <w:t>. 49–86.</w:t>
      </w:r>
    </w:p>
    <w:p w14:paraId="604ACE5C" w14:textId="77777777" w:rsidR="00607CEC" w:rsidRPr="00607CEC" w:rsidRDefault="00607CEC" w:rsidP="00607CEC">
      <w:pPr>
        <w:widowControl w:val="0"/>
        <w:autoSpaceDE w:val="0"/>
        <w:autoSpaceDN w:val="0"/>
        <w:adjustRightInd w:val="0"/>
        <w:spacing w:line="240" w:lineRule="auto"/>
        <w:ind w:left="480" w:hanging="480"/>
        <w:rPr>
          <w:rFonts w:ascii="Calibri" w:hAnsi="Calibri" w:cs="Calibri"/>
          <w:noProof/>
          <w:szCs w:val="24"/>
        </w:rPr>
      </w:pPr>
      <w:r w:rsidRPr="00607CEC">
        <w:rPr>
          <w:rFonts w:ascii="Calibri" w:hAnsi="Calibri" w:cs="Calibri"/>
          <w:smallCaps/>
          <w:noProof/>
          <w:szCs w:val="24"/>
        </w:rPr>
        <w:t>Fraser</w:t>
      </w:r>
      <w:r w:rsidRPr="00607CEC">
        <w:rPr>
          <w:rFonts w:ascii="Calibri" w:hAnsi="Calibri" w:cs="Calibri"/>
          <w:noProof/>
          <w:szCs w:val="24"/>
        </w:rPr>
        <w:t xml:space="preserve">, </w:t>
      </w:r>
      <w:r w:rsidRPr="00607CEC">
        <w:rPr>
          <w:rFonts w:ascii="Calibri" w:hAnsi="Calibri" w:cs="Calibri"/>
          <w:smallCaps/>
          <w:noProof/>
          <w:szCs w:val="24"/>
        </w:rPr>
        <w:t>A.J.</w:t>
      </w:r>
      <w:r w:rsidRPr="00607CEC">
        <w:rPr>
          <w:rFonts w:ascii="Calibri" w:hAnsi="Calibri" w:cs="Calibri"/>
          <w:noProof/>
          <w:szCs w:val="24"/>
        </w:rPr>
        <w:t xml:space="preserve"> &amp; </w:t>
      </w:r>
      <w:r w:rsidRPr="00607CEC">
        <w:rPr>
          <w:rFonts w:ascii="Calibri" w:hAnsi="Calibri" w:cs="Calibri"/>
          <w:smallCaps/>
          <w:noProof/>
          <w:szCs w:val="24"/>
        </w:rPr>
        <w:t>Gawthorpe</w:t>
      </w:r>
      <w:r w:rsidRPr="00607CEC">
        <w:rPr>
          <w:rFonts w:ascii="Calibri" w:hAnsi="Calibri" w:cs="Calibri"/>
          <w:noProof/>
          <w:szCs w:val="24"/>
        </w:rPr>
        <w:t xml:space="preserve">, </w:t>
      </w:r>
      <w:r w:rsidRPr="00607CEC">
        <w:rPr>
          <w:rFonts w:ascii="Calibri" w:hAnsi="Calibri" w:cs="Calibri"/>
          <w:smallCaps/>
          <w:noProof/>
          <w:szCs w:val="24"/>
        </w:rPr>
        <w:t>R.L.</w:t>
      </w:r>
      <w:r w:rsidRPr="00607CEC">
        <w:rPr>
          <w:rFonts w:ascii="Calibri" w:hAnsi="Calibri" w:cs="Calibri"/>
          <w:noProof/>
          <w:szCs w:val="24"/>
        </w:rPr>
        <w:t xml:space="preserve"> 2003. </w:t>
      </w:r>
      <w:r w:rsidRPr="00607CEC">
        <w:rPr>
          <w:rFonts w:ascii="Calibri" w:hAnsi="Calibri" w:cs="Calibri"/>
          <w:i/>
          <w:iCs/>
          <w:noProof/>
          <w:szCs w:val="24"/>
        </w:rPr>
        <w:t>An Atlas of Carboniferous Basin Evolution in Northern England</w:t>
      </w:r>
      <w:r w:rsidRPr="00607CEC">
        <w:rPr>
          <w:rFonts w:ascii="Calibri" w:hAnsi="Calibri" w:cs="Calibri"/>
          <w:noProof/>
          <w:szCs w:val="24"/>
        </w:rPr>
        <w:t>. Geological Society Memoirs 28.</w:t>
      </w:r>
    </w:p>
    <w:p w14:paraId="30DB778A" w14:textId="77777777" w:rsidR="00607CEC" w:rsidRPr="00607CEC" w:rsidRDefault="00607CEC" w:rsidP="00607CEC">
      <w:pPr>
        <w:widowControl w:val="0"/>
        <w:autoSpaceDE w:val="0"/>
        <w:autoSpaceDN w:val="0"/>
        <w:adjustRightInd w:val="0"/>
        <w:spacing w:line="240" w:lineRule="auto"/>
        <w:ind w:left="480" w:hanging="480"/>
        <w:rPr>
          <w:rFonts w:ascii="Calibri" w:hAnsi="Calibri" w:cs="Calibri"/>
          <w:noProof/>
          <w:szCs w:val="24"/>
        </w:rPr>
      </w:pPr>
      <w:r w:rsidRPr="00607CEC">
        <w:rPr>
          <w:rFonts w:ascii="Calibri" w:hAnsi="Calibri" w:cs="Calibri"/>
          <w:smallCaps/>
          <w:noProof/>
          <w:szCs w:val="24"/>
        </w:rPr>
        <w:t>Gabbott</w:t>
      </w:r>
      <w:r w:rsidRPr="00607CEC">
        <w:rPr>
          <w:rFonts w:ascii="Calibri" w:hAnsi="Calibri" w:cs="Calibri"/>
          <w:noProof/>
          <w:szCs w:val="24"/>
        </w:rPr>
        <w:t xml:space="preserve">, </w:t>
      </w:r>
      <w:r w:rsidRPr="00607CEC">
        <w:rPr>
          <w:rFonts w:ascii="Calibri" w:hAnsi="Calibri" w:cs="Calibri"/>
          <w:smallCaps/>
          <w:noProof/>
          <w:szCs w:val="24"/>
        </w:rPr>
        <w:t>S.E.</w:t>
      </w:r>
      <w:r w:rsidRPr="00607CEC">
        <w:rPr>
          <w:rFonts w:ascii="Calibri" w:hAnsi="Calibri" w:cs="Calibri"/>
          <w:noProof/>
          <w:szCs w:val="24"/>
        </w:rPr>
        <w:t xml:space="preserve">, </w:t>
      </w:r>
      <w:r w:rsidRPr="00607CEC">
        <w:rPr>
          <w:rFonts w:ascii="Calibri" w:hAnsi="Calibri" w:cs="Calibri"/>
          <w:smallCaps/>
          <w:noProof/>
          <w:szCs w:val="24"/>
        </w:rPr>
        <w:t>Zalasiewicz</w:t>
      </w:r>
      <w:r w:rsidRPr="00607CEC">
        <w:rPr>
          <w:rFonts w:ascii="Calibri" w:hAnsi="Calibri" w:cs="Calibri"/>
          <w:noProof/>
          <w:szCs w:val="24"/>
        </w:rPr>
        <w:t xml:space="preserve">, </w:t>
      </w:r>
      <w:r w:rsidRPr="00607CEC">
        <w:rPr>
          <w:rFonts w:ascii="Calibri" w:hAnsi="Calibri" w:cs="Calibri"/>
          <w:smallCaps/>
          <w:noProof/>
          <w:szCs w:val="24"/>
        </w:rPr>
        <w:t>J.</w:t>
      </w:r>
      <w:r w:rsidRPr="00607CEC">
        <w:rPr>
          <w:rFonts w:ascii="Calibri" w:hAnsi="Calibri" w:cs="Calibri"/>
          <w:noProof/>
          <w:szCs w:val="24"/>
        </w:rPr>
        <w:t xml:space="preserve">, </w:t>
      </w:r>
      <w:r w:rsidRPr="00607CEC">
        <w:rPr>
          <w:rFonts w:ascii="Calibri" w:hAnsi="Calibri" w:cs="Calibri"/>
          <w:smallCaps/>
          <w:noProof/>
          <w:szCs w:val="24"/>
        </w:rPr>
        <w:t>Aldridge</w:t>
      </w:r>
      <w:r w:rsidRPr="00607CEC">
        <w:rPr>
          <w:rFonts w:ascii="Calibri" w:hAnsi="Calibri" w:cs="Calibri"/>
          <w:noProof/>
          <w:szCs w:val="24"/>
        </w:rPr>
        <w:t xml:space="preserve">, </w:t>
      </w:r>
      <w:r w:rsidRPr="00607CEC">
        <w:rPr>
          <w:rFonts w:ascii="Calibri" w:hAnsi="Calibri" w:cs="Calibri"/>
          <w:smallCaps/>
          <w:noProof/>
          <w:szCs w:val="24"/>
        </w:rPr>
        <w:t>R.J.</w:t>
      </w:r>
      <w:r w:rsidRPr="00607CEC">
        <w:rPr>
          <w:rFonts w:ascii="Calibri" w:hAnsi="Calibri" w:cs="Calibri"/>
          <w:noProof/>
          <w:szCs w:val="24"/>
        </w:rPr>
        <w:t xml:space="preserve"> &amp; </w:t>
      </w:r>
      <w:r w:rsidRPr="00607CEC">
        <w:rPr>
          <w:rFonts w:ascii="Calibri" w:hAnsi="Calibri" w:cs="Calibri"/>
          <w:smallCaps/>
          <w:noProof/>
          <w:szCs w:val="24"/>
        </w:rPr>
        <w:t>Theron</w:t>
      </w:r>
      <w:r w:rsidRPr="00607CEC">
        <w:rPr>
          <w:rFonts w:ascii="Calibri" w:hAnsi="Calibri" w:cs="Calibri"/>
          <w:noProof/>
          <w:szCs w:val="24"/>
        </w:rPr>
        <w:t xml:space="preserve">, </w:t>
      </w:r>
      <w:r w:rsidRPr="00607CEC">
        <w:rPr>
          <w:rFonts w:ascii="Calibri" w:hAnsi="Calibri" w:cs="Calibri"/>
          <w:smallCaps/>
          <w:noProof/>
          <w:szCs w:val="24"/>
        </w:rPr>
        <w:t>J.N.</w:t>
      </w:r>
      <w:r w:rsidRPr="00607CEC">
        <w:rPr>
          <w:rFonts w:ascii="Calibri" w:hAnsi="Calibri" w:cs="Calibri"/>
          <w:noProof/>
          <w:szCs w:val="24"/>
        </w:rPr>
        <w:t xml:space="preserve"> 2010. Eolian input into the Late Ordovician postglacial Soom Shale, South Africa. </w:t>
      </w:r>
      <w:r w:rsidRPr="00607CEC">
        <w:rPr>
          <w:rFonts w:ascii="Calibri" w:hAnsi="Calibri" w:cs="Calibri"/>
          <w:i/>
          <w:iCs/>
          <w:noProof/>
          <w:szCs w:val="24"/>
        </w:rPr>
        <w:t>Geology</w:t>
      </w:r>
      <w:r w:rsidRPr="00607CEC">
        <w:rPr>
          <w:rFonts w:ascii="Calibri" w:hAnsi="Calibri" w:cs="Calibri"/>
          <w:noProof/>
          <w:szCs w:val="24"/>
        </w:rPr>
        <w:t xml:space="preserve">, </w:t>
      </w:r>
      <w:r w:rsidRPr="00607CEC">
        <w:rPr>
          <w:rFonts w:ascii="Calibri" w:hAnsi="Calibri" w:cs="Calibri"/>
          <w:b/>
          <w:bCs/>
          <w:noProof/>
          <w:szCs w:val="24"/>
        </w:rPr>
        <w:t>38</w:t>
      </w:r>
      <w:r w:rsidRPr="00607CEC">
        <w:rPr>
          <w:rFonts w:ascii="Calibri" w:hAnsi="Calibri" w:cs="Calibri"/>
          <w:noProof/>
          <w:szCs w:val="24"/>
        </w:rPr>
        <w:t>, 1103–1106, doi: 10.1130/G31426.1.</w:t>
      </w:r>
    </w:p>
    <w:p w14:paraId="6E85B3FC" w14:textId="77777777" w:rsidR="00607CEC" w:rsidRPr="00607CEC" w:rsidRDefault="00607CEC" w:rsidP="00607CEC">
      <w:pPr>
        <w:widowControl w:val="0"/>
        <w:autoSpaceDE w:val="0"/>
        <w:autoSpaceDN w:val="0"/>
        <w:adjustRightInd w:val="0"/>
        <w:spacing w:line="240" w:lineRule="auto"/>
        <w:ind w:left="480" w:hanging="480"/>
        <w:rPr>
          <w:rFonts w:ascii="Calibri" w:hAnsi="Calibri" w:cs="Calibri"/>
          <w:noProof/>
          <w:szCs w:val="24"/>
        </w:rPr>
      </w:pPr>
      <w:r w:rsidRPr="00607CEC">
        <w:rPr>
          <w:rFonts w:ascii="Calibri" w:hAnsi="Calibri" w:cs="Calibri"/>
          <w:smallCaps/>
          <w:noProof/>
          <w:szCs w:val="24"/>
        </w:rPr>
        <w:t>Gawthorpe</w:t>
      </w:r>
      <w:r w:rsidRPr="00607CEC">
        <w:rPr>
          <w:rFonts w:ascii="Calibri" w:hAnsi="Calibri" w:cs="Calibri"/>
          <w:noProof/>
          <w:szCs w:val="24"/>
        </w:rPr>
        <w:t xml:space="preserve">, </w:t>
      </w:r>
      <w:r w:rsidRPr="00607CEC">
        <w:rPr>
          <w:rFonts w:ascii="Calibri" w:hAnsi="Calibri" w:cs="Calibri"/>
          <w:smallCaps/>
          <w:noProof/>
          <w:szCs w:val="24"/>
        </w:rPr>
        <w:t>R.</w:t>
      </w:r>
      <w:r w:rsidRPr="00607CEC">
        <w:rPr>
          <w:rFonts w:ascii="Calibri" w:hAnsi="Calibri" w:cs="Calibri"/>
          <w:noProof/>
          <w:szCs w:val="24"/>
        </w:rPr>
        <w:t xml:space="preserve">, </w:t>
      </w:r>
      <w:r w:rsidRPr="00607CEC">
        <w:rPr>
          <w:rFonts w:ascii="Calibri" w:hAnsi="Calibri" w:cs="Calibri"/>
          <w:smallCaps/>
          <w:noProof/>
          <w:szCs w:val="24"/>
        </w:rPr>
        <w:t>Hardy</w:t>
      </w:r>
      <w:r w:rsidRPr="00607CEC">
        <w:rPr>
          <w:rFonts w:ascii="Calibri" w:hAnsi="Calibri" w:cs="Calibri"/>
          <w:noProof/>
          <w:szCs w:val="24"/>
        </w:rPr>
        <w:t xml:space="preserve">, </w:t>
      </w:r>
      <w:r w:rsidRPr="00607CEC">
        <w:rPr>
          <w:rFonts w:ascii="Calibri" w:hAnsi="Calibri" w:cs="Calibri"/>
          <w:smallCaps/>
          <w:noProof/>
          <w:szCs w:val="24"/>
        </w:rPr>
        <w:t>S.</w:t>
      </w:r>
      <w:r w:rsidRPr="00607CEC">
        <w:rPr>
          <w:rFonts w:ascii="Calibri" w:hAnsi="Calibri" w:cs="Calibri"/>
          <w:noProof/>
          <w:szCs w:val="24"/>
        </w:rPr>
        <w:t xml:space="preserve"> &amp; </w:t>
      </w:r>
      <w:r w:rsidRPr="00607CEC">
        <w:rPr>
          <w:rFonts w:ascii="Calibri" w:hAnsi="Calibri" w:cs="Calibri"/>
          <w:smallCaps/>
          <w:noProof/>
          <w:szCs w:val="24"/>
        </w:rPr>
        <w:t>Ritchie</w:t>
      </w:r>
      <w:r w:rsidRPr="00607CEC">
        <w:rPr>
          <w:rFonts w:ascii="Calibri" w:hAnsi="Calibri" w:cs="Calibri"/>
          <w:noProof/>
          <w:szCs w:val="24"/>
        </w:rPr>
        <w:t xml:space="preserve">, </w:t>
      </w:r>
      <w:r w:rsidRPr="00607CEC">
        <w:rPr>
          <w:rFonts w:ascii="Calibri" w:hAnsi="Calibri" w:cs="Calibri"/>
          <w:smallCaps/>
          <w:noProof/>
          <w:szCs w:val="24"/>
        </w:rPr>
        <w:t>B.</w:t>
      </w:r>
      <w:r w:rsidRPr="00607CEC">
        <w:rPr>
          <w:rFonts w:ascii="Calibri" w:hAnsi="Calibri" w:cs="Calibri"/>
          <w:noProof/>
          <w:szCs w:val="24"/>
        </w:rPr>
        <w:t xml:space="preserve"> 2003. Numerical modelling of depositional sequences in half-graben rift basins. </w:t>
      </w:r>
      <w:r w:rsidRPr="00607CEC">
        <w:rPr>
          <w:rFonts w:ascii="Calibri" w:hAnsi="Calibri" w:cs="Calibri"/>
          <w:i/>
          <w:iCs/>
          <w:noProof/>
          <w:szCs w:val="24"/>
        </w:rPr>
        <w:t>Sedimentology</w:t>
      </w:r>
      <w:r w:rsidRPr="00607CEC">
        <w:rPr>
          <w:rFonts w:ascii="Calibri" w:hAnsi="Calibri" w:cs="Calibri"/>
          <w:noProof/>
          <w:szCs w:val="24"/>
        </w:rPr>
        <w:t xml:space="preserve">, </w:t>
      </w:r>
      <w:r w:rsidRPr="00607CEC">
        <w:rPr>
          <w:rFonts w:ascii="Calibri" w:hAnsi="Calibri" w:cs="Calibri"/>
          <w:b/>
          <w:bCs/>
          <w:noProof/>
          <w:szCs w:val="24"/>
        </w:rPr>
        <w:t>50</w:t>
      </w:r>
      <w:r w:rsidRPr="00607CEC">
        <w:rPr>
          <w:rFonts w:ascii="Calibri" w:hAnsi="Calibri" w:cs="Calibri"/>
          <w:noProof/>
          <w:szCs w:val="24"/>
        </w:rPr>
        <w:t>, 169–185.</w:t>
      </w:r>
    </w:p>
    <w:p w14:paraId="1A56B5FF" w14:textId="77777777" w:rsidR="00607CEC" w:rsidRPr="00607CEC" w:rsidRDefault="00607CEC" w:rsidP="00607CEC">
      <w:pPr>
        <w:widowControl w:val="0"/>
        <w:autoSpaceDE w:val="0"/>
        <w:autoSpaceDN w:val="0"/>
        <w:adjustRightInd w:val="0"/>
        <w:spacing w:line="240" w:lineRule="auto"/>
        <w:ind w:left="480" w:hanging="480"/>
        <w:rPr>
          <w:rFonts w:ascii="Calibri" w:hAnsi="Calibri" w:cs="Calibri"/>
          <w:noProof/>
          <w:szCs w:val="24"/>
        </w:rPr>
      </w:pPr>
      <w:r w:rsidRPr="00607CEC">
        <w:rPr>
          <w:rFonts w:ascii="Calibri" w:hAnsi="Calibri" w:cs="Calibri"/>
          <w:smallCaps/>
          <w:noProof/>
          <w:szCs w:val="24"/>
        </w:rPr>
        <w:t>Gawthorpe</w:t>
      </w:r>
      <w:r w:rsidRPr="00607CEC">
        <w:rPr>
          <w:rFonts w:ascii="Calibri" w:hAnsi="Calibri" w:cs="Calibri"/>
          <w:noProof/>
          <w:szCs w:val="24"/>
        </w:rPr>
        <w:t xml:space="preserve">, </w:t>
      </w:r>
      <w:r w:rsidRPr="00607CEC">
        <w:rPr>
          <w:rFonts w:ascii="Calibri" w:hAnsi="Calibri" w:cs="Calibri"/>
          <w:smallCaps/>
          <w:noProof/>
          <w:szCs w:val="24"/>
        </w:rPr>
        <w:t>R.L.</w:t>
      </w:r>
      <w:r w:rsidRPr="00607CEC">
        <w:rPr>
          <w:rFonts w:ascii="Calibri" w:hAnsi="Calibri" w:cs="Calibri"/>
          <w:noProof/>
          <w:szCs w:val="24"/>
        </w:rPr>
        <w:t xml:space="preserve"> 1986. Sedimentation during carbonate ramp-to-slope evolution in a tectonically active area: Bowland Basin (Dinantian), northern England. </w:t>
      </w:r>
      <w:r w:rsidRPr="00607CEC">
        <w:rPr>
          <w:rFonts w:ascii="Calibri" w:hAnsi="Calibri" w:cs="Calibri"/>
          <w:i/>
          <w:iCs/>
          <w:noProof/>
          <w:szCs w:val="24"/>
        </w:rPr>
        <w:t>Sedimentology</w:t>
      </w:r>
      <w:r w:rsidRPr="00607CEC">
        <w:rPr>
          <w:rFonts w:ascii="Calibri" w:hAnsi="Calibri" w:cs="Calibri"/>
          <w:noProof/>
          <w:szCs w:val="24"/>
        </w:rPr>
        <w:t xml:space="preserve">, </w:t>
      </w:r>
      <w:r w:rsidRPr="00607CEC">
        <w:rPr>
          <w:rFonts w:ascii="Calibri" w:hAnsi="Calibri" w:cs="Calibri"/>
          <w:b/>
          <w:bCs/>
          <w:noProof/>
          <w:szCs w:val="24"/>
        </w:rPr>
        <w:t>33</w:t>
      </w:r>
      <w:r w:rsidRPr="00607CEC">
        <w:rPr>
          <w:rFonts w:ascii="Calibri" w:hAnsi="Calibri" w:cs="Calibri"/>
          <w:noProof/>
          <w:szCs w:val="24"/>
        </w:rPr>
        <w:t>, 185–206, doi: 10.1111/j.1365-3091.1986.tb00531.x.</w:t>
      </w:r>
    </w:p>
    <w:p w14:paraId="0B90BD66" w14:textId="77777777" w:rsidR="00607CEC" w:rsidRPr="00607CEC" w:rsidRDefault="00607CEC" w:rsidP="00607CEC">
      <w:pPr>
        <w:widowControl w:val="0"/>
        <w:autoSpaceDE w:val="0"/>
        <w:autoSpaceDN w:val="0"/>
        <w:adjustRightInd w:val="0"/>
        <w:spacing w:line="240" w:lineRule="auto"/>
        <w:ind w:left="480" w:hanging="480"/>
        <w:rPr>
          <w:rFonts w:ascii="Calibri" w:hAnsi="Calibri" w:cs="Calibri"/>
          <w:noProof/>
          <w:szCs w:val="24"/>
        </w:rPr>
      </w:pPr>
      <w:r w:rsidRPr="00607CEC">
        <w:rPr>
          <w:rFonts w:ascii="Calibri" w:hAnsi="Calibri" w:cs="Calibri"/>
          <w:smallCaps/>
          <w:noProof/>
          <w:szCs w:val="24"/>
        </w:rPr>
        <w:t>Gawthorpe</w:t>
      </w:r>
      <w:r w:rsidRPr="00607CEC">
        <w:rPr>
          <w:rFonts w:ascii="Calibri" w:hAnsi="Calibri" w:cs="Calibri"/>
          <w:noProof/>
          <w:szCs w:val="24"/>
        </w:rPr>
        <w:t xml:space="preserve">, </w:t>
      </w:r>
      <w:r w:rsidRPr="00607CEC">
        <w:rPr>
          <w:rFonts w:ascii="Calibri" w:hAnsi="Calibri" w:cs="Calibri"/>
          <w:smallCaps/>
          <w:noProof/>
          <w:szCs w:val="24"/>
        </w:rPr>
        <w:t>R.L.</w:t>
      </w:r>
      <w:r w:rsidRPr="00607CEC">
        <w:rPr>
          <w:rFonts w:ascii="Calibri" w:hAnsi="Calibri" w:cs="Calibri"/>
          <w:noProof/>
          <w:szCs w:val="24"/>
        </w:rPr>
        <w:t xml:space="preserve"> 1987. Tectono-sedimentary evolution of the Bowland Basin, N England, during the Dinantian. </w:t>
      </w:r>
      <w:r w:rsidRPr="00607CEC">
        <w:rPr>
          <w:rFonts w:ascii="Calibri" w:hAnsi="Calibri" w:cs="Calibri"/>
          <w:i/>
          <w:iCs/>
          <w:noProof/>
          <w:szCs w:val="24"/>
        </w:rPr>
        <w:t>Journal of the Geological Society, London</w:t>
      </w:r>
      <w:r w:rsidRPr="00607CEC">
        <w:rPr>
          <w:rFonts w:ascii="Calibri" w:hAnsi="Calibri" w:cs="Calibri"/>
          <w:noProof/>
          <w:szCs w:val="24"/>
        </w:rPr>
        <w:t xml:space="preserve">, </w:t>
      </w:r>
      <w:r w:rsidRPr="00607CEC">
        <w:rPr>
          <w:rFonts w:ascii="Calibri" w:hAnsi="Calibri" w:cs="Calibri"/>
          <w:b/>
          <w:bCs/>
          <w:noProof/>
          <w:szCs w:val="24"/>
        </w:rPr>
        <w:t>144</w:t>
      </w:r>
      <w:r w:rsidRPr="00607CEC">
        <w:rPr>
          <w:rFonts w:ascii="Calibri" w:hAnsi="Calibri" w:cs="Calibri"/>
          <w:noProof/>
          <w:szCs w:val="24"/>
        </w:rPr>
        <w:t>, 59–71.</w:t>
      </w:r>
    </w:p>
    <w:p w14:paraId="4ABEA9A7" w14:textId="77777777" w:rsidR="00607CEC" w:rsidRPr="00607CEC" w:rsidRDefault="00607CEC" w:rsidP="00607CEC">
      <w:pPr>
        <w:widowControl w:val="0"/>
        <w:autoSpaceDE w:val="0"/>
        <w:autoSpaceDN w:val="0"/>
        <w:adjustRightInd w:val="0"/>
        <w:spacing w:line="240" w:lineRule="auto"/>
        <w:ind w:left="480" w:hanging="480"/>
        <w:rPr>
          <w:rFonts w:ascii="Calibri" w:hAnsi="Calibri" w:cs="Calibri"/>
          <w:noProof/>
          <w:szCs w:val="24"/>
        </w:rPr>
      </w:pPr>
      <w:r w:rsidRPr="00607CEC">
        <w:rPr>
          <w:rFonts w:ascii="Calibri" w:hAnsi="Calibri" w:cs="Calibri"/>
          <w:smallCaps/>
          <w:noProof/>
          <w:szCs w:val="24"/>
        </w:rPr>
        <w:t>Ghadeer</w:t>
      </w:r>
      <w:r w:rsidRPr="00607CEC">
        <w:rPr>
          <w:rFonts w:ascii="Calibri" w:hAnsi="Calibri" w:cs="Calibri"/>
          <w:noProof/>
          <w:szCs w:val="24"/>
        </w:rPr>
        <w:t xml:space="preserve">, </w:t>
      </w:r>
      <w:r w:rsidRPr="00607CEC">
        <w:rPr>
          <w:rFonts w:ascii="Calibri" w:hAnsi="Calibri" w:cs="Calibri"/>
          <w:smallCaps/>
          <w:noProof/>
          <w:szCs w:val="24"/>
        </w:rPr>
        <w:t>S.G.</w:t>
      </w:r>
      <w:r w:rsidRPr="00607CEC">
        <w:rPr>
          <w:rFonts w:ascii="Calibri" w:hAnsi="Calibri" w:cs="Calibri"/>
          <w:noProof/>
          <w:szCs w:val="24"/>
        </w:rPr>
        <w:t xml:space="preserve"> &amp; </w:t>
      </w:r>
      <w:r w:rsidRPr="00607CEC">
        <w:rPr>
          <w:rFonts w:ascii="Calibri" w:hAnsi="Calibri" w:cs="Calibri"/>
          <w:smallCaps/>
          <w:noProof/>
          <w:szCs w:val="24"/>
        </w:rPr>
        <w:t>Macquaker</w:t>
      </w:r>
      <w:r w:rsidRPr="00607CEC">
        <w:rPr>
          <w:rFonts w:ascii="Calibri" w:hAnsi="Calibri" w:cs="Calibri"/>
          <w:noProof/>
          <w:szCs w:val="24"/>
        </w:rPr>
        <w:t xml:space="preserve">, </w:t>
      </w:r>
      <w:r w:rsidRPr="00607CEC">
        <w:rPr>
          <w:rFonts w:ascii="Calibri" w:hAnsi="Calibri" w:cs="Calibri"/>
          <w:smallCaps/>
          <w:noProof/>
          <w:szCs w:val="24"/>
        </w:rPr>
        <w:t>J.H.S.</w:t>
      </w:r>
      <w:r w:rsidRPr="00607CEC">
        <w:rPr>
          <w:rFonts w:ascii="Calibri" w:hAnsi="Calibri" w:cs="Calibri"/>
          <w:noProof/>
          <w:szCs w:val="24"/>
        </w:rPr>
        <w:t xml:space="preserve"> 2012. The role of event beds in the preservation of organic carbon in fine-grained sediments: Analyses of the sedimentological processes operating during deposition of the Whitby Mudstone Formation (Toarcian, Lower Jurassic) preserved in northeast England. </w:t>
      </w:r>
      <w:r w:rsidRPr="00607CEC">
        <w:rPr>
          <w:rFonts w:ascii="Calibri" w:hAnsi="Calibri" w:cs="Calibri"/>
          <w:i/>
          <w:iCs/>
          <w:noProof/>
          <w:szCs w:val="24"/>
        </w:rPr>
        <w:t>Marine and Petroleum Geology</w:t>
      </w:r>
      <w:r w:rsidRPr="00607CEC">
        <w:rPr>
          <w:rFonts w:ascii="Calibri" w:hAnsi="Calibri" w:cs="Calibri"/>
          <w:noProof/>
          <w:szCs w:val="24"/>
        </w:rPr>
        <w:t xml:space="preserve">, </w:t>
      </w:r>
      <w:r w:rsidRPr="00607CEC">
        <w:rPr>
          <w:rFonts w:ascii="Calibri" w:hAnsi="Calibri" w:cs="Calibri"/>
          <w:b/>
          <w:bCs/>
          <w:noProof/>
          <w:szCs w:val="24"/>
        </w:rPr>
        <w:t>35</w:t>
      </w:r>
      <w:r w:rsidRPr="00607CEC">
        <w:rPr>
          <w:rFonts w:ascii="Calibri" w:hAnsi="Calibri" w:cs="Calibri"/>
          <w:noProof/>
          <w:szCs w:val="24"/>
        </w:rPr>
        <w:t>, 309–320, doi: 10.1016/j.marpetgeo.2012.01.001.</w:t>
      </w:r>
    </w:p>
    <w:p w14:paraId="0F7F3CF8" w14:textId="77777777" w:rsidR="00607CEC" w:rsidRPr="00607CEC" w:rsidRDefault="00607CEC" w:rsidP="00607CEC">
      <w:pPr>
        <w:widowControl w:val="0"/>
        <w:autoSpaceDE w:val="0"/>
        <w:autoSpaceDN w:val="0"/>
        <w:adjustRightInd w:val="0"/>
        <w:spacing w:line="240" w:lineRule="auto"/>
        <w:ind w:left="480" w:hanging="480"/>
        <w:rPr>
          <w:rFonts w:ascii="Calibri" w:hAnsi="Calibri" w:cs="Calibri"/>
          <w:noProof/>
          <w:szCs w:val="24"/>
        </w:rPr>
      </w:pPr>
      <w:r w:rsidRPr="00607CEC">
        <w:rPr>
          <w:rFonts w:ascii="Calibri" w:hAnsi="Calibri" w:cs="Calibri"/>
          <w:smallCaps/>
          <w:noProof/>
          <w:szCs w:val="24"/>
        </w:rPr>
        <w:t>Gross</w:t>
      </w:r>
      <w:r w:rsidRPr="00607CEC">
        <w:rPr>
          <w:rFonts w:ascii="Calibri" w:hAnsi="Calibri" w:cs="Calibri"/>
          <w:noProof/>
          <w:szCs w:val="24"/>
        </w:rPr>
        <w:t xml:space="preserve">, </w:t>
      </w:r>
      <w:r w:rsidRPr="00607CEC">
        <w:rPr>
          <w:rFonts w:ascii="Calibri" w:hAnsi="Calibri" w:cs="Calibri"/>
          <w:smallCaps/>
          <w:noProof/>
          <w:szCs w:val="24"/>
        </w:rPr>
        <w:t>D.</w:t>
      </w:r>
      <w:r w:rsidRPr="00607CEC">
        <w:rPr>
          <w:rFonts w:ascii="Calibri" w:hAnsi="Calibri" w:cs="Calibri"/>
          <w:noProof/>
          <w:szCs w:val="24"/>
        </w:rPr>
        <w:t xml:space="preserve">, </w:t>
      </w:r>
      <w:r w:rsidRPr="00607CEC">
        <w:rPr>
          <w:rFonts w:ascii="Calibri" w:hAnsi="Calibri" w:cs="Calibri"/>
          <w:smallCaps/>
          <w:noProof/>
          <w:szCs w:val="24"/>
        </w:rPr>
        <w:t>Sachsenhofer</w:t>
      </w:r>
      <w:r w:rsidRPr="00607CEC">
        <w:rPr>
          <w:rFonts w:ascii="Calibri" w:hAnsi="Calibri" w:cs="Calibri"/>
          <w:noProof/>
          <w:szCs w:val="24"/>
        </w:rPr>
        <w:t xml:space="preserve">, </w:t>
      </w:r>
      <w:r w:rsidRPr="00607CEC">
        <w:rPr>
          <w:rFonts w:ascii="Calibri" w:hAnsi="Calibri" w:cs="Calibri"/>
          <w:smallCaps/>
          <w:noProof/>
          <w:szCs w:val="24"/>
        </w:rPr>
        <w:t>R.F.</w:t>
      </w:r>
      <w:r w:rsidRPr="00607CEC">
        <w:rPr>
          <w:rFonts w:ascii="Calibri" w:hAnsi="Calibri" w:cs="Calibri"/>
          <w:noProof/>
          <w:szCs w:val="24"/>
        </w:rPr>
        <w:t xml:space="preserve">, </w:t>
      </w:r>
      <w:r w:rsidRPr="00607CEC">
        <w:rPr>
          <w:rFonts w:ascii="Calibri" w:hAnsi="Calibri" w:cs="Calibri"/>
          <w:smallCaps/>
          <w:noProof/>
          <w:szCs w:val="24"/>
        </w:rPr>
        <w:t>Bechtel</w:t>
      </w:r>
      <w:r w:rsidRPr="00607CEC">
        <w:rPr>
          <w:rFonts w:ascii="Calibri" w:hAnsi="Calibri" w:cs="Calibri"/>
          <w:noProof/>
          <w:szCs w:val="24"/>
        </w:rPr>
        <w:t xml:space="preserve">, </w:t>
      </w:r>
      <w:r w:rsidRPr="00607CEC">
        <w:rPr>
          <w:rFonts w:ascii="Calibri" w:hAnsi="Calibri" w:cs="Calibri"/>
          <w:smallCaps/>
          <w:noProof/>
          <w:szCs w:val="24"/>
        </w:rPr>
        <w:t>A.</w:t>
      </w:r>
      <w:r w:rsidRPr="00607CEC">
        <w:rPr>
          <w:rFonts w:ascii="Calibri" w:hAnsi="Calibri" w:cs="Calibri"/>
          <w:noProof/>
          <w:szCs w:val="24"/>
        </w:rPr>
        <w:t xml:space="preserve">, </w:t>
      </w:r>
      <w:r w:rsidRPr="00607CEC">
        <w:rPr>
          <w:rFonts w:ascii="Calibri" w:hAnsi="Calibri" w:cs="Calibri"/>
          <w:smallCaps/>
          <w:noProof/>
          <w:szCs w:val="24"/>
        </w:rPr>
        <w:t>Pytlak</w:t>
      </w:r>
      <w:r w:rsidRPr="00607CEC">
        <w:rPr>
          <w:rFonts w:ascii="Calibri" w:hAnsi="Calibri" w:cs="Calibri"/>
          <w:noProof/>
          <w:szCs w:val="24"/>
        </w:rPr>
        <w:t xml:space="preserve">, </w:t>
      </w:r>
      <w:r w:rsidRPr="00607CEC">
        <w:rPr>
          <w:rFonts w:ascii="Calibri" w:hAnsi="Calibri" w:cs="Calibri"/>
          <w:smallCaps/>
          <w:noProof/>
          <w:szCs w:val="24"/>
        </w:rPr>
        <w:t>L.</w:t>
      </w:r>
      <w:r w:rsidRPr="00607CEC">
        <w:rPr>
          <w:rFonts w:ascii="Calibri" w:hAnsi="Calibri" w:cs="Calibri"/>
          <w:noProof/>
          <w:szCs w:val="24"/>
        </w:rPr>
        <w:t xml:space="preserve">, </w:t>
      </w:r>
      <w:r w:rsidRPr="00607CEC">
        <w:rPr>
          <w:rFonts w:ascii="Calibri" w:hAnsi="Calibri" w:cs="Calibri"/>
          <w:smallCaps/>
          <w:noProof/>
          <w:szCs w:val="24"/>
        </w:rPr>
        <w:t>Rupprecht</w:t>
      </w:r>
      <w:r w:rsidRPr="00607CEC">
        <w:rPr>
          <w:rFonts w:ascii="Calibri" w:hAnsi="Calibri" w:cs="Calibri"/>
          <w:noProof/>
          <w:szCs w:val="24"/>
        </w:rPr>
        <w:t xml:space="preserve">, </w:t>
      </w:r>
      <w:r w:rsidRPr="00607CEC">
        <w:rPr>
          <w:rFonts w:ascii="Calibri" w:hAnsi="Calibri" w:cs="Calibri"/>
          <w:smallCaps/>
          <w:noProof/>
          <w:szCs w:val="24"/>
        </w:rPr>
        <w:t>B.</w:t>
      </w:r>
      <w:r w:rsidRPr="00607CEC">
        <w:rPr>
          <w:rFonts w:ascii="Calibri" w:hAnsi="Calibri" w:cs="Calibri"/>
          <w:noProof/>
          <w:szCs w:val="24"/>
        </w:rPr>
        <w:t xml:space="preserve"> &amp; </w:t>
      </w:r>
      <w:r w:rsidRPr="00607CEC">
        <w:rPr>
          <w:rFonts w:ascii="Calibri" w:hAnsi="Calibri" w:cs="Calibri"/>
          <w:smallCaps/>
          <w:noProof/>
          <w:szCs w:val="24"/>
        </w:rPr>
        <w:t>Wegerer</w:t>
      </w:r>
      <w:r w:rsidRPr="00607CEC">
        <w:rPr>
          <w:rFonts w:ascii="Calibri" w:hAnsi="Calibri" w:cs="Calibri"/>
          <w:noProof/>
          <w:szCs w:val="24"/>
        </w:rPr>
        <w:t xml:space="preserve">, </w:t>
      </w:r>
      <w:r w:rsidRPr="00607CEC">
        <w:rPr>
          <w:rFonts w:ascii="Calibri" w:hAnsi="Calibri" w:cs="Calibri"/>
          <w:smallCaps/>
          <w:noProof/>
          <w:szCs w:val="24"/>
        </w:rPr>
        <w:t>E.</w:t>
      </w:r>
      <w:r w:rsidRPr="00607CEC">
        <w:rPr>
          <w:rFonts w:ascii="Calibri" w:hAnsi="Calibri" w:cs="Calibri"/>
          <w:noProof/>
          <w:szCs w:val="24"/>
        </w:rPr>
        <w:t xml:space="preserve"> 2015. Organic geochemistry of Mississippian shales (Bowland Shale Formation) in central Britain: Implications for depositional environment , source rock and gas shale potential. </w:t>
      </w:r>
      <w:r w:rsidRPr="00607CEC">
        <w:rPr>
          <w:rFonts w:ascii="Calibri" w:hAnsi="Calibri" w:cs="Calibri"/>
          <w:i/>
          <w:iCs/>
          <w:noProof/>
          <w:szCs w:val="24"/>
        </w:rPr>
        <w:t>Marine and Petroleum Geology</w:t>
      </w:r>
      <w:r w:rsidRPr="00607CEC">
        <w:rPr>
          <w:rFonts w:ascii="Calibri" w:hAnsi="Calibri" w:cs="Calibri"/>
          <w:noProof/>
          <w:szCs w:val="24"/>
        </w:rPr>
        <w:t xml:space="preserve">, </w:t>
      </w:r>
      <w:r w:rsidRPr="00607CEC">
        <w:rPr>
          <w:rFonts w:ascii="Calibri" w:hAnsi="Calibri" w:cs="Calibri"/>
          <w:b/>
          <w:bCs/>
          <w:noProof/>
          <w:szCs w:val="24"/>
        </w:rPr>
        <w:t>59</w:t>
      </w:r>
      <w:r w:rsidRPr="00607CEC">
        <w:rPr>
          <w:rFonts w:ascii="Calibri" w:hAnsi="Calibri" w:cs="Calibri"/>
          <w:noProof/>
          <w:szCs w:val="24"/>
        </w:rPr>
        <w:t>, 1–21, doi: 10.1016/j.marpetgeo.2014.07.022.</w:t>
      </w:r>
    </w:p>
    <w:p w14:paraId="1F52ACA5" w14:textId="77777777" w:rsidR="00607CEC" w:rsidRPr="00607CEC" w:rsidRDefault="00607CEC" w:rsidP="00607CEC">
      <w:pPr>
        <w:widowControl w:val="0"/>
        <w:autoSpaceDE w:val="0"/>
        <w:autoSpaceDN w:val="0"/>
        <w:adjustRightInd w:val="0"/>
        <w:spacing w:line="240" w:lineRule="auto"/>
        <w:ind w:left="480" w:hanging="480"/>
        <w:rPr>
          <w:rFonts w:ascii="Calibri" w:hAnsi="Calibri" w:cs="Calibri"/>
          <w:noProof/>
          <w:szCs w:val="24"/>
        </w:rPr>
      </w:pPr>
      <w:r w:rsidRPr="00607CEC">
        <w:rPr>
          <w:rFonts w:ascii="Calibri" w:hAnsi="Calibri" w:cs="Calibri"/>
          <w:smallCaps/>
          <w:noProof/>
          <w:szCs w:val="24"/>
        </w:rPr>
        <w:t>Hackley</w:t>
      </w:r>
      <w:r w:rsidRPr="00607CEC">
        <w:rPr>
          <w:rFonts w:ascii="Calibri" w:hAnsi="Calibri" w:cs="Calibri"/>
          <w:noProof/>
          <w:szCs w:val="24"/>
        </w:rPr>
        <w:t xml:space="preserve">, </w:t>
      </w:r>
      <w:r w:rsidRPr="00607CEC">
        <w:rPr>
          <w:rFonts w:ascii="Calibri" w:hAnsi="Calibri" w:cs="Calibri"/>
          <w:smallCaps/>
          <w:noProof/>
          <w:szCs w:val="24"/>
        </w:rPr>
        <w:t>P.C.</w:t>
      </w:r>
      <w:r w:rsidRPr="00607CEC">
        <w:rPr>
          <w:rFonts w:ascii="Calibri" w:hAnsi="Calibri" w:cs="Calibri"/>
          <w:noProof/>
          <w:szCs w:val="24"/>
        </w:rPr>
        <w:t xml:space="preserve"> &amp; </w:t>
      </w:r>
      <w:r w:rsidRPr="00607CEC">
        <w:rPr>
          <w:rFonts w:ascii="Calibri" w:hAnsi="Calibri" w:cs="Calibri"/>
          <w:smallCaps/>
          <w:noProof/>
          <w:szCs w:val="24"/>
        </w:rPr>
        <w:t>Cardott</w:t>
      </w:r>
      <w:r w:rsidRPr="00607CEC">
        <w:rPr>
          <w:rFonts w:ascii="Calibri" w:hAnsi="Calibri" w:cs="Calibri"/>
          <w:noProof/>
          <w:szCs w:val="24"/>
        </w:rPr>
        <w:t xml:space="preserve">, </w:t>
      </w:r>
      <w:r w:rsidRPr="00607CEC">
        <w:rPr>
          <w:rFonts w:ascii="Calibri" w:hAnsi="Calibri" w:cs="Calibri"/>
          <w:smallCaps/>
          <w:noProof/>
          <w:szCs w:val="24"/>
        </w:rPr>
        <w:t>B.J.</w:t>
      </w:r>
      <w:r w:rsidRPr="00607CEC">
        <w:rPr>
          <w:rFonts w:ascii="Calibri" w:hAnsi="Calibri" w:cs="Calibri"/>
          <w:noProof/>
          <w:szCs w:val="24"/>
        </w:rPr>
        <w:t xml:space="preserve"> 2016. Application of organic petrography in North American shale petroleum systems: A review. </w:t>
      </w:r>
      <w:r w:rsidRPr="00607CEC">
        <w:rPr>
          <w:rFonts w:ascii="Calibri" w:hAnsi="Calibri" w:cs="Calibri"/>
          <w:i/>
          <w:iCs/>
          <w:noProof/>
          <w:szCs w:val="24"/>
        </w:rPr>
        <w:t>International Journal of Coal Geology</w:t>
      </w:r>
      <w:r w:rsidRPr="00607CEC">
        <w:rPr>
          <w:rFonts w:ascii="Calibri" w:hAnsi="Calibri" w:cs="Calibri"/>
          <w:noProof/>
          <w:szCs w:val="24"/>
        </w:rPr>
        <w:t xml:space="preserve">, </w:t>
      </w:r>
      <w:r w:rsidRPr="00607CEC">
        <w:rPr>
          <w:rFonts w:ascii="Calibri" w:hAnsi="Calibri" w:cs="Calibri"/>
          <w:b/>
          <w:bCs/>
          <w:noProof/>
          <w:szCs w:val="24"/>
        </w:rPr>
        <w:t>163</w:t>
      </w:r>
      <w:r w:rsidRPr="00607CEC">
        <w:rPr>
          <w:rFonts w:ascii="Calibri" w:hAnsi="Calibri" w:cs="Calibri"/>
          <w:noProof/>
          <w:szCs w:val="24"/>
        </w:rPr>
        <w:t>, 8–51, doi: 10.1016/j.coal.2016.06.010.</w:t>
      </w:r>
    </w:p>
    <w:p w14:paraId="41B5F269" w14:textId="77777777" w:rsidR="00607CEC" w:rsidRPr="00607CEC" w:rsidRDefault="00607CEC" w:rsidP="00607CEC">
      <w:pPr>
        <w:widowControl w:val="0"/>
        <w:autoSpaceDE w:val="0"/>
        <w:autoSpaceDN w:val="0"/>
        <w:adjustRightInd w:val="0"/>
        <w:spacing w:line="240" w:lineRule="auto"/>
        <w:ind w:left="480" w:hanging="480"/>
        <w:rPr>
          <w:rFonts w:ascii="Calibri" w:hAnsi="Calibri" w:cs="Calibri"/>
          <w:noProof/>
          <w:szCs w:val="24"/>
        </w:rPr>
      </w:pPr>
      <w:r w:rsidRPr="00607CEC">
        <w:rPr>
          <w:rFonts w:ascii="Calibri" w:hAnsi="Calibri" w:cs="Calibri"/>
          <w:smallCaps/>
          <w:noProof/>
          <w:szCs w:val="24"/>
        </w:rPr>
        <w:t>Haq</w:t>
      </w:r>
      <w:r w:rsidRPr="00607CEC">
        <w:rPr>
          <w:rFonts w:ascii="Calibri" w:hAnsi="Calibri" w:cs="Calibri"/>
          <w:noProof/>
          <w:szCs w:val="24"/>
        </w:rPr>
        <w:t xml:space="preserve">, </w:t>
      </w:r>
      <w:r w:rsidRPr="00607CEC">
        <w:rPr>
          <w:rFonts w:ascii="Calibri" w:hAnsi="Calibri" w:cs="Calibri"/>
          <w:smallCaps/>
          <w:noProof/>
          <w:szCs w:val="24"/>
        </w:rPr>
        <w:t>B.U.</w:t>
      </w:r>
      <w:r w:rsidRPr="00607CEC">
        <w:rPr>
          <w:rFonts w:ascii="Calibri" w:hAnsi="Calibri" w:cs="Calibri"/>
          <w:noProof/>
          <w:szCs w:val="24"/>
        </w:rPr>
        <w:t xml:space="preserve"> &amp; </w:t>
      </w:r>
      <w:r w:rsidRPr="00607CEC">
        <w:rPr>
          <w:rFonts w:ascii="Calibri" w:hAnsi="Calibri" w:cs="Calibri"/>
          <w:smallCaps/>
          <w:noProof/>
          <w:szCs w:val="24"/>
        </w:rPr>
        <w:t>Schutter</w:t>
      </w:r>
      <w:r w:rsidRPr="00607CEC">
        <w:rPr>
          <w:rFonts w:ascii="Calibri" w:hAnsi="Calibri" w:cs="Calibri"/>
          <w:noProof/>
          <w:szCs w:val="24"/>
        </w:rPr>
        <w:t xml:space="preserve">, </w:t>
      </w:r>
      <w:r w:rsidRPr="00607CEC">
        <w:rPr>
          <w:rFonts w:ascii="Calibri" w:hAnsi="Calibri" w:cs="Calibri"/>
          <w:smallCaps/>
          <w:noProof/>
          <w:szCs w:val="24"/>
        </w:rPr>
        <w:t>S.R.</w:t>
      </w:r>
      <w:r w:rsidRPr="00607CEC">
        <w:rPr>
          <w:rFonts w:ascii="Calibri" w:hAnsi="Calibri" w:cs="Calibri"/>
          <w:noProof/>
          <w:szCs w:val="24"/>
        </w:rPr>
        <w:t xml:space="preserve"> 2008. A Chronology of Paleozoic Sea-Level Changes. </w:t>
      </w:r>
      <w:r w:rsidRPr="00607CEC">
        <w:rPr>
          <w:rFonts w:ascii="Calibri" w:hAnsi="Calibri" w:cs="Calibri"/>
          <w:i/>
          <w:iCs/>
          <w:noProof/>
          <w:szCs w:val="24"/>
        </w:rPr>
        <w:t>Science</w:t>
      </w:r>
      <w:r w:rsidRPr="00607CEC">
        <w:rPr>
          <w:rFonts w:ascii="Calibri" w:hAnsi="Calibri" w:cs="Calibri"/>
          <w:noProof/>
          <w:szCs w:val="24"/>
        </w:rPr>
        <w:t xml:space="preserve">, </w:t>
      </w:r>
      <w:r w:rsidRPr="00607CEC">
        <w:rPr>
          <w:rFonts w:ascii="Calibri" w:hAnsi="Calibri" w:cs="Calibri"/>
          <w:b/>
          <w:bCs/>
          <w:noProof/>
          <w:szCs w:val="24"/>
        </w:rPr>
        <w:t>322</w:t>
      </w:r>
      <w:r w:rsidRPr="00607CEC">
        <w:rPr>
          <w:rFonts w:ascii="Calibri" w:hAnsi="Calibri" w:cs="Calibri"/>
          <w:noProof/>
          <w:szCs w:val="24"/>
        </w:rPr>
        <w:t>, 64–69, doi: 10.1126/science.1161648.</w:t>
      </w:r>
    </w:p>
    <w:p w14:paraId="7C217005" w14:textId="77777777" w:rsidR="00607CEC" w:rsidRPr="00607CEC" w:rsidRDefault="00607CEC" w:rsidP="00607CEC">
      <w:pPr>
        <w:widowControl w:val="0"/>
        <w:autoSpaceDE w:val="0"/>
        <w:autoSpaceDN w:val="0"/>
        <w:adjustRightInd w:val="0"/>
        <w:spacing w:line="240" w:lineRule="auto"/>
        <w:ind w:left="480" w:hanging="480"/>
        <w:rPr>
          <w:rFonts w:ascii="Calibri" w:hAnsi="Calibri" w:cs="Calibri"/>
          <w:noProof/>
          <w:szCs w:val="24"/>
        </w:rPr>
      </w:pPr>
      <w:r w:rsidRPr="00607CEC">
        <w:rPr>
          <w:rFonts w:ascii="Calibri" w:hAnsi="Calibri" w:cs="Calibri"/>
          <w:smallCaps/>
          <w:noProof/>
          <w:szCs w:val="24"/>
        </w:rPr>
        <w:t>Hart</w:t>
      </w:r>
      <w:r w:rsidRPr="00607CEC">
        <w:rPr>
          <w:rFonts w:ascii="Calibri" w:hAnsi="Calibri" w:cs="Calibri"/>
          <w:noProof/>
          <w:szCs w:val="24"/>
        </w:rPr>
        <w:t xml:space="preserve">, </w:t>
      </w:r>
      <w:r w:rsidRPr="00607CEC">
        <w:rPr>
          <w:rFonts w:ascii="Calibri" w:hAnsi="Calibri" w:cs="Calibri"/>
          <w:smallCaps/>
          <w:noProof/>
          <w:szCs w:val="24"/>
        </w:rPr>
        <w:t>B.S.</w:t>
      </w:r>
      <w:r w:rsidRPr="00607CEC">
        <w:rPr>
          <w:rFonts w:ascii="Calibri" w:hAnsi="Calibri" w:cs="Calibri"/>
          <w:noProof/>
          <w:szCs w:val="24"/>
        </w:rPr>
        <w:t xml:space="preserve">, </w:t>
      </w:r>
      <w:r w:rsidRPr="00607CEC">
        <w:rPr>
          <w:rFonts w:ascii="Calibri" w:hAnsi="Calibri" w:cs="Calibri"/>
          <w:smallCaps/>
          <w:noProof/>
          <w:szCs w:val="24"/>
        </w:rPr>
        <w:t>Macquaker</w:t>
      </w:r>
      <w:r w:rsidRPr="00607CEC">
        <w:rPr>
          <w:rFonts w:ascii="Calibri" w:hAnsi="Calibri" w:cs="Calibri"/>
          <w:noProof/>
          <w:szCs w:val="24"/>
        </w:rPr>
        <w:t xml:space="preserve">, </w:t>
      </w:r>
      <w:r w:rsidRPr="00607CEC">
        <w:rPr>
          <w:rFonts w:ascii="Calibri" w:hAnsi="Calibri" w:cs="Calibri"/>
          <w:smallCaps/>
          <w:noProof/>
          <w:szCs w:val="24"/>
        </w:rPr>
        <w:t>J.H.S.</w:t>
      </w:r>
      <w:r w:rsidRPr="00607CEC">
        <w:rPr>
          <w:rFonts w:ascii="Calibri" w:hAnsi="Calibri" w:cs="Calibri"/>
          <w:noProof/>
          <w:szCs w:val="24"/>
        </w:rPr>
        <w:t xml:space="preserve"> &amp; </w:t>
      </w:r>
      <w:r w:rsidRPr="00607CEC">
        <w:rPr>
          <w:rFonts w:ascii="Calibri" w:hAnsi="Calibri" w:cs="Calibri"/>
          <w:smallCaps/>
          <w:noProof/>
          <w:szCs w:val="24"/>
        </w:rPr>
        <w:t>Taylor</w:t>
      </w:r>
      <w:r w:rsidRPr="00607CEC">
        <w:rPr>
          <w:rFonts w:ascii="Calibri" w:hAnsi="Calibri" w:cs="Calibri"/>
          <w:noProof/>
          <w:szCs w:val="24"/>
        </w:rPr>
        <w:t xml:space="preserve">, </w:t>
      </w:r>
      <w:r w:rsidRPr="00607CEC">
        <w:rPr>
          <w:rFonts w:ascii="Calibri" w:hAnsi="Calibri" w:cs="Calibri"/>
          <w:smallCaps/>
          <w:noProof/>
          <w:szCs w:val="24"/>
        </w:rPr>
        <w:t>K.G.</w:t>
      </w:r>
      <w:r w:rsidRPr="00607CEC">
        <w:rPr>
          <w:rFonts w:ascii="Calibri" w:hAnsi="Calibri" w:cs="Calibri"/>
          <w:noProof/>
          <w:szCs w:val="24"/>
        </w:rPr>
        <w:t xml:space="preserve"> 2013. Mudstone (‘ shale ’) depositional and diagenetic processes: Implications for seismic analyses of source-rock reservoirs. </w:t>
      </w:r>
      <w:r w:rsidRPr="00607CEC">
        <w:rPr>
          <w:rFonts w:ascii="Calibri" w:hAnsi="Calibri" w:cs="Calibri"/>
          <w:i/>
          <w:iCs/>
          <w:noProof/>
          <w:szCs w:val="24"/>
        </w:rPr>
        <w:t>Interpretation</w:t>
      </w:r>
      <w:r w:rsidRPr="00607CEC">
        <w:rPr>
          <w:rFonts w:ascii="Calibri" w:hAnsi="Calibri" w:cs="Calibri"/>
          <w:noProof/>
          <w:szCs w:val="24"/>
        </w:rPr>
        <w:t xml:space="preserve">, </w:t>
      </w:r>
      <w:r w:rsidRPr="00607CEC">
        <w:rPr>
          <w:rFonts w:ascii="Calibri" w:hAnsi="Calibri" w:cs="Calibri"/>
          <w:b/>
          <w:bCs/>
          <w:noProof/>
          <w:szCs w:val="24"/>
        </w:rPr>
        <w:t>1</w:t>
      </w:r>
      <w:r w:rsidRPr="00607CEC">
        <w:rPr>
          <w:rFonts w:ascii="Calibri" w:hAnsi="Calibri" w:cs="Calibri"/>
          <w:noProof/>
          <w:szCs w:val="24"/>
        </w:rPr>
        <w:t>, B7–B26, doi: 10.1190/INT-2013-0003.1.</w:t>
      </w:r>
    </w:p>
    <w:p w14:paraId="29D373C4" w14:textId="77777777" w:rsidR="00607CEC" w:rsidRPr="00607CEC" w:rsidRDefault="00607CEC" w:rsidP="00607CEC">
      <w:pPr>
        <w:widowControl w:val="0"/>
        <w:autoSpaceDE w:val="0"/>
        <w:autoSpaceDN w:val="0"/>
        <w:adjustRightInd w:val="0"/>
        <w:spacing w:line="240" w:lineRule="auto"/>
        <w:ind w:left="480" w:hanging="480"/>
        <w:rPr>
          <w:rFonts w:ascii="Calibri" w:hAnsi="Calibri" w:cs="Calibri"/>
          <w:noProof/>
          <w:szCs w:val="24"/>
        </w:rPr>
      </w:pPr>
      <w:r w:rsidRPr="00607CEC">
        <w:rPr>
          <w:rFonts w:ascii="Calibri" w:hAnsi="Calibri" w:cs="Calibri"/>
          <w:smallCaps/>
          <w:noProof/>
          <w:szCs w:val="24"/>
        </w:rPr>
        <w:t>Holdsworth</w:t>
      </w:r>
      <w:r w:rsidRPr="00607CEC">
        <w:rPr>
          <w:rFonts w:ascii="Calibri" w:hAnsi="Calibri" w:cs="Calibri"/>
          <w:noProof/>
          <w:szCs w:val="24"/>
        </w:rPr>
        <w:t xml:space="preserve">, </w:t>
      </w:r>
      <w:r w:rsidRPr="00607CEC">
        <w:rPr>
          <w:rFonts w:ascii="Calibri" w:hAnsi="Calibri" w:cs="Calibri"/>
          <w:smallCaps/>
          <w:noProof/>
          <w:szCs w:val="24"/>
        </w:rPr>
        <w:t>B.K.</w:t>
      </w:r>
      <w:r w:rsidRPr="00607CEC">
        <w:rPr>
          <w:rFonts w:ascii="Calibri" w:hAnsi="Calibri" w:cs="Calibri"/>
          <w:noProof/>
          <w:szCs w:val="24"/>
        </w:rPr>
        <w:t xml:space="preserve"> &amp; </w:t>
      </w:r>
      <w:r w:rsidRPr="00607CEC">
        <w:rPr>
          <w:rFonts w:ascii="Calibri" w:hAnsi="Calibri" w:cs="Calibri"/>
          <w:smallCaps/>
          <w:noProof/>
          <w:szCs w:val="24"/>
        </w:rPr>
        <w:t>Collinson</w:t>
      </w:r>
      <w:r w:rsidRPr="00607CEC">
        <w:rPr>
          <w:rFonts w:ascii="Calibri" w:hAnsi="Calibri" w:cs="Calibri"/>
          <w:noProof/>
          <w:szCs w:val="24"/>
        </w:rPr>
        <w:t xml:space="preserve">, </w:t>
      </w:r>
      <w:r w:rsidRPr="00607CEC">
        <w:rPr>
          <w:rFonts w:ascii="Calibri" w:hAnsi="Calibri" w:cs="Calibri"/>
          <w:smallCaps/>
          <w:noProof/>
          <w:szCs w:val="24"/>
        </w:rPr>
        <w:t>J.D.</w:t>
      </w:r>
      <w:r w:rsidRPr="00607CEC">
        <w:rPr>
          <w:rFonts w:ascii="Calibri" w:hAnsi="Calibri" w:cs="Calibri"/>
          <w:noProof/>
          <w:szCs w:val="24"/>
        </w:rPr>
        <w:t xml:space="preserve"> 1988. Millstone Grit Cyclicity revisited. </w:t>
      </w:r>
      <w:r w:rsidRPr="00607CEC">
        <w:rPr>
          <w:rFonts w:ascii="Calibri" w:hAnsi="Calibri" w:cs="Calibri"/>
          <w:i/>
          <w:iCs/>
          <w:noProof/>
          <w:szCs w:val="24"/>
        </w:rPr>
        <w:t>In</w:t>
      </w:r>
      <w:r w:rsidRPr="00607CEC">
        <w:rPr>
          <w:rFonts w:ascii="Calibri" w:hAnsi="Calibri" w:cs="Calibri"/>
          <w:noProof/>
          <w:szCs w:val="24"/>
        </w:rPr>
        <w:t xml:space="preserve">: Besly, B. M. &amp; Kelling, G. (eds) </w:t>
      </w:r>
      <w:r w:rsidRPr="00607CEC">
        <w:rPr>
          <w:rFonts w:ascii="Calibri" w:hAnsi="Calibri" w:cs="Calibri"/>
          <w:i/>
          <w:iCs/>
          <w:noProof/>
          <w:szCs w:val="24"/>
        </w:rPr>
        <w:t>Sedimentation in a Synorogenic Basin Complex: Upper Carboniferous of Northwest Europe.</w:t>
      </w:r>
      <w:r w:rsidRPr="00607CEC">
        <w:rPr>
          <w:rFonts w:ascii="Calibri" w:hAnsi="Calibri" w:cs="Calibri"/>
          <w:noProof/>
          <w:szCs w:val="24"/>
        </w:rPr>
        <w:t xml:space="preserve"> Glasgow, Blackie, 132–152.</w:t>
      </w:r>
    </w:p>
    <w:p w14:paraId="300CFB19" w14:textId="77777777" w:rsidR="00607CEC" w:rsidRPr="00607CEC" w:rsidRDefault="00607CEC" w:rsidP="00607CEC">
      <w:pPr>
        <w:widowControl w:val="0"/>
        <w:autoSpaceDE w:val="0"/>
        <w:autoSpaceDN w:val="0"/>
        <w:adjustRightInd w:val="0"/>
        <w:spacing w:line="240" w:lineRule="auto"/>
        <w:ind w:left="480" w:hanging="480"/>
        <w:rPr>
          <w:rFonts w:ascii="Calibri" w:hAnsi="Calibri" w:cs="Calibri"/>
          <w:noProof/>
          <w:szCs w:val="24"/>
        </w:rPr>
      </w:pPr>
      <w:r w:rsidRPr="00607CEC">
        <w:rPr>
          <w:rFonts w:ascii="Calibri" w:hAnsi="Calibri" w:cs="Calibri"/>
          <w:smallCaps/>
          <w:noProof/>
          <w:szCs w:val="24"/>
        </w:rPr>
        <w:t>Howell</w:t>
      </w:r>
      <w:r w:rsidRPr="00607CEC">
        <w:rPr>
          <w:rFonts w:ascii="Calibri" w:hAnsi="Calibri" w:cs="Calibri"/>
          <w:noProof/>
          <w:szCs w:val="24"/>
        </w:rPr>
        <w:t xml:space="preserve">, </w:t>
      </w:r>
      <w:r w:rsidRPr="00607CEC">
        <w:rPr>
          <w:rFonts w:ascii="Calibri" w:hAnsi="Calibri" w:cs="Calibri"/>
          <w:smallCaps/>
          <w:noProof/>
          <w:szCs w:val="24"/>
        </w:rPr>
        <w:t>J.A.</w:t>
      </w:r>
      <w:r w:rsidRPr="00607CEC">
        <w:rPr>
          <w:rFonts w:ascii="Calibri" w:hAnsi="Calibri" w:cs="Calibri"/>
          <w:noProof/>
          <w:szCs w:val="24"/>
        </w:rPr>
        <w:t xml:space="preserve"> &amp; </w:t>
      </w:r>
      <w:r w:rsidRPr="00607CEC">
        <w:rPr>
          <w:rFonts w:ascii="Calibri" w:hAnsi="Calibri" w:cs="Calibri"/>
          <w:smallCaps/>
          <w:noProof/>
          <w:szCs w:val="24"/>
        </w:rPr>
        <w:t>Flint</w:t>
      </w:r>
      <w:r w:rsidRPr="00607CEC">
        <w:rPr>
          <w:rFonts w:ascii="Calibri" w:hAnsi="Calibri" w:cs="Calibri"/>
          <w:noProof/>
          <w:szCs w:val="24"/>
        </w:rPr>
        <w:t xml:space="preserve">, </w:t>
      </w:r>
      <w:r w:rsidRPr="00607CEC">
        <w:rPr>
          <w:rFonts w:ascii="Calibri" w:hAnsi="Calibri" w:cs="Calibri"/>
          <w:smallCaps/>
          <w:noProof/>
          <w:szCs w:val="24"/>
        </w:rPr>
        <w:t>S.S.</w:t>
      </w:r>
      <w:r w:rsidRPr="00607CEC">
        <w:rPr>
          <w:rFonts w:ascii="Calibri" w:hAnsi="Calibri" w:cs="Calibri"/>
          <w:noProof/>
          <w:szCs w:val="24"/>
        </w:rPr>
        <w:t xml:space="preserve"> 1996. A model for high resolution sequence stratigraphy within extensional </w:t>
      </w:r>
      <w:r w:rsidRPr="00607CEC">
        <w:rPr>
          <w:rFonts w:ascii="Calibri" w:hAnsi="Calibri" w:cs="Calibri"/>
          <w:noProof/>
          <w:szCs w:val="24"/>
        </w:rPr>
        <w:lastRenderedPageBreak/>
        <w:t xml:space="preserve">basins. </w:t>
      </w:r>
      <w:r w:rsidRPr="00607CEC">
        <w:rPr>
          <w:rFonts w:ascii="Calibri" w:hAnsi="Calibri" w:cs="Calibri"/>
          <w:i/>
          <w:iCs/>
          <w:noProof/>
          <w:szCs w:val="24"/>
        </w:rPr>
        <w:t>In</w:t>
      </w:r>
      <w:r w:rsidRPr="00607CEC">
        <w:rPr>
          <w:rFonts w:ascii="Calibri" w:hAnsi="Calibri" w:cs="Calibri"/>
          <w:noProof/>
          <w:szCs w:val="24"/>
        </w:rPr>
        <w:t xml:space="preserve">: Howell, J. A. &amp; Aitken, J. F. (eds) </w:t>
      </w:r>
      <w:r w:rsidRPr="00607CEC">
        <w:rPr>
          <w:rFonts w:ascii="Calibri" w:hAnsi="Calibri" w:cs="Calibri"/>
          <w:i/>
          <w:iCs/>
          <w:noProof/>
          <w:szCs w:val="24"/>
        </w:rPr>
        <w:t>High Resolution Sequence Stratigraphy: Innovations and Applications</w:t>
      </w:r>
      <w:r w:rsidRPr="00607CEC">
        <w:rPr>
          <w:rFonts w:ascii="Calibri" w:hAnsi="Calibri" w:cs="Calibri"/>
          <w:noProof/>
          <w:szCs w:val="24"/>
        </w:rPr>
        <w:t>. Geological Society Special Publication No. 104, 129–137.</w:t>
      </w:r>
    </w:p>
    <w:p w14:paraId="7D09C033" w14:textId="77777777" w:rsidR="00607CEC" w:rsidRPr="00607CEC" w:rsidRDefault="00607CEC" w:rsidP="00607CEC">
      <w:pPr>
        <w:widowControl w:val="0"/>
        <w:autoSpaceDE w:val="0"/>
        <w:autoSpaceDN w:val="0"/>
        <w:adjustRightInd w:val="0"/>
        <w:spacing w:line="240" w:lineRule="auto"/>
        <w:ind w:left="480" w:hanging="480"/>
        <w:rPr>
          <w:rFonts w:ascii="Calibri" w:hAnsi="Calibri" w:cs="Calibri"/>
          <w:noProof/>
          <w:szCs w:val="24"/>
        </w:rPr>
      </w:pPr>
      <w:r w:rsidRPr="00607CEC">
        <w:rPr>
          <w:rFonts w:ascii="Calibri" w:hAnsi="Calibri" w:cs="Calibri"/>
          <w:smallCaps/>
          <w:noProof/>
          <w:szCs w:val="24"/>
        </w:rPr>
        <w:t>Isbell</w:t>
      </w:r>
      <w:r w:rsidRPr="00607CEC">
        <w:rPr>
          <w:rFonts w:ascii="Calibri" w:hAnsi="Calibri" w:cs="Calibri"/>
          <w:noProof/>
          <w:szCs w:val="24"/>
        </w:rPr>
        <w:t xml:space="preserve">, </w:t>
      </w:r>
      <w:r w:rsidRPr="00607CEC">
        <w:rPr>
          <w:rFonts w:ascii="Calibri" w:hAnsi="Calibri" w:cs="Calibri"/>
          <w:smallCaps/>
          <w:noProof/>
          <w:szCs w:val="24"/>
        </w:rPr>
        <w:t>J.L.</w:t>
      </w:r>
      <w:r w:rsidRPr="00607CEC">
        <w:rPr>
          <w:rFonts w:ascii="Calibri" w:hAnsi="Calibri" w:cs="Calibri"/>
          <w:noProof/>
          <w:szCs w:val="24"/>
        </w:rPr>
        <w:t xml:space="preserve">, </w:t>
      </w:r>
      <w:r w:rsidRPr="00607CEC">
        <w:rPr>
          <w:rFonts w:ascii="Calibri" w:hAnsi="Calibri" w:cs="Calibri"/>
          <w:smallCaps/>
          <w:noProof/>
          <w:szCs w:val="24"/>
        </w:rPr>
        <w:t>Miller</w:t>
      </w:r>
      <w:r w:rsidRPr="00607CEC">
        <w:rPr>
          <w:rFonts w:ascii="Calibri" w:hAnsi="Calibri" w:cs="Calibri"/>
          <w:noProof/>
          <w:szCs w:val="24"/>
        </w:rPr>
        <w:t xml:space="preserve">, </w:t>
      </w:r>
      <w:r w:rsidRPr="00607CEC">
        <w:rPr>
          <w:rFonts w:ascii="Calibri" w:hAnsi="Calibri" w:cs="Calibri"/>
          <w:smallCaps/>
          <w:noProof/>
          <w:szCs w:val="24"/>
        </w:rPr>
        <w:t>M.F.</w:t>
      </w:r>
      <w:r w:rsidRPr="00607CEC">
        <w:rPr>
          <w:rFonts w:ascii="Calibri" w:hAnsi="Calibri" w:cs="Calibri"/>
          <w:noProof/>
          <w:szCs w:val="24"/>
        </w:rPr>
        <w:t xml:space="preserve">, </w:t>
      </w:r>
      <w:r w:rsidRPr="00607CEC">
        <w:rPr>
          <w:rFonts w:ascii="Calibri" w:hAnsi="Calibri" w:cs="Calibri"/>
          <w:smallCaps/>
          <w:noProof/>
          <w:szCs w:val="24"/>
        </w:rPr>
        <w:t>Wolfe</w:t>
      </w:r>
      <w:r w:rsidRPr="00607CEC">
        <w:rPr>
          <w:rFonts w:ascii="Calibri" w:hAnsi="Calibri" w:cs="Calibri"/>
          <w:noProof/>
          <w:szCs w:val="24"/>
        </w:rPr>
        <w:t xml:space="preserve">, </w:t>
      </w:r>
      <w:r w:rsidRPr="00607CEC">
        <w:rPr>
          <w:rFonts w:ascii="Calibri" w:hAnsi="Calibri" w:cs="Calibri"/>
          <w:smallCaps/>
          <w:noProof/>
          <w:szCs w:val="24"/>
        </w:rPr>
        <w:t>K.L.</w:t>
      </w:r>
      <w:r w:rsidRPr="00607CEC">
        <w:rPr>
          <w:rFonts w:ascii="Calibri" w:hAnsi="Calibri" w:cs="Calibri"/>
          <w:noProof/>
          <w:szCs w:val="24"/>
        </w:rPr>
        <w:t xml:space="preserve"> &amp; </w:t>
      </w:r>
      <w:r w:rsidRPr="00607CEC">
        <w:rPr>
          <w:rFonts w:ascii="Calibri" w:hAnsi="Calibri" w:cs="Calibri"/>
          <w:smallCaps/>
          <w:noProof/>
          <w:szCs w:val="24"/>
        </w:rPr>
        <w:t>Lenaker</w:t>
      </w:r>
      <w:r w:rsidRPr="00607CEC">
        <w:rPr>
          <w:rFonts w:ascii="Calibri" w:hAnsi="Calibri" w:cs="Calibri"/>
          <w:noProof/>
          <w:szCs w:val="24"/>
        </w:rPr>
        <w:t xml:space="preserve">, </w:t>
      </w:r>
      <w:r w:rsidRPr="00607CEC">
        <w:rPr>
          <w:rFonts w:ascii="Calibri" w:hAnsi="Calibri" w:cs="Calibri"/>
          <w:smallCaps/>
          <w:noProof/>
          <w:szCs w:val="24"/>
        </w:rPr>
        <w:t>P.A.</w:t>
      </w:r>
      <w:r w:rsidRPr="00607CEC">
        <w:rPr>
          <w:rFonts w:ascii="Calibri" w:hAnsi="Calibri" w:cs="Calibri"/>
          <w:noProof/>
          <w:szCs w:val="24"/>
        </w:rPr>
        <w:t xml:space="preserve"> 2003. Timing of late Paleozoic glaciation in Gondwana: Was glaciation responsible for the development of northern hemisphere cyclothems? </w:t>
      </w:r>
      <w:r w:rsidRPr="00607CEC">
        <w:rPr>
          <w:rFonts w:ascii="Calibri" w:hAnsi="Calibri" w:cs="Calibri"/>
          <w:i/>
          <w:iCs/>
          <w:noProof/>
          <w:szCs w:val="24"/>
        </w:rPr>
        <w:t>In</w:t>
      </w:r>
      <w:r w:rsidRPr="00607CEC">
        <w:rPr>
          <w:rFonts w:ascii="Calibri" w:hAnsi="Calibri" w:cs="Calibri"/>
          <w:noProof/>
          <w:szCs w:val="24"/>
        </w:rPr>
        <w:t xml:space="preserve">: </w:t>
      </w:r>
      <w:r w:rsidRPr="00607CEC">
        <w:rPr>
          <w:rFonts w:ascii="Calibri" w:hAnsi="Calibri" w:cs="Calibri"/>
          <w:i/>
          <w:iCs/>
          <w:noProof/>
          <w:szCs w:val="24"/>
        </w:rPr>
        <w:t>Extreme Deposition Environments: Mega End Members in Geologic Time: Geological Society of America Special Paper 370</w:t>
      </w:r>
      <w:r w:rsidRPr="00607CEC">
        <w:rPr>
          <w:rFonts w:ascii="Calibri" w:hAnsi="Calibri" w:cs="Calibri"/>
          <w:noProof/>
          <w:szCs w:val="24"/>
        </w:rPr>
        <w:t>. Boulder Colorado, Geological Society of America, 5–24.</w:t>
      </w:r>
    </w:p>
    <w:p w14:paraId="7A1F67B9" w14:textId="77777777" w:rsidR="00607CEC" w:rsidRPr="00607CEC" w:rsidRDefault="00607CEC" w:rsidP="00607CEC">
      <w:pPr>
        <w:widowControl w:val="0"/>
        <w:autoSpaceDE w:val="0"/>
        <w:autoSpaceDN w:val="0"/>
        <w:adjustRightInd w:val="0"/>
        <w:spacing w:line="240" w:lineRule="auto"/>
        <w:ind w:left="480" w:hanging="480"/>
        <w:rPr>
          <w:rFonts w:ascii="Calibri" w:hAnsi="Calibri" w:cs="Calibri"/>
          <w:noProof/>
          <w:szCs w:val="24"/>
        </w:rPr>
      </w:pPr>
      <w:r w:rsidRPr="00607CEC">
        <w:rPr>
          <w:rFonts w:ascii="Calibri" w:hAnsi="Calibri" w:cs="Calibri"/>
          <w:smallCaps/>
          <w:noProof/>
          <w:szCs w:val="24"/>
        </w:rPr>
        <w:t>Jarvie</w:t>
      </w:r>
      <w:r w:rsidRPr="00607CEC">
        <w:rPr>
          <w:rFonts w:ascii="Calibri" w:hAnsi="Calibri" w:cs="Calibri"/>
          <w:noProof/>
          <w:szCs w:val="24"/>
        </w:rPr>
        <w:t xml:space="preserve">, </w:t>
      </w:r>
      <w:r w:rsidRPr="00607CEC">
        <w:rPr>
          <w:rFonts w:ascii="Calibri" w:hAnsi="Calibri" w:cs="Calibri"/>
          <w:smallCaps/>
          <w:noProof/>
          <w:szCs w:val="24"/>
        </w:rPr>
        <w:t>D.M.</w:t>
      </w:r>
      <w:r w:rsidRPr="00607CEC">
        <w:rPr>
          <w:rFonts w:ascii="Calibri" w:hAnsi="Calibri" w:cs="Calibri"/>
          <w:noProof/>
          <w:szCs w:val="24"/>
        </w:rPr>
        <w:t xml:space="preserve"> 2012. Shale Resource Systems for Oil and Gas: Part 1- Shale-gas Resource Systems. </w:t>
      </w:r>
      <w:r w:rsidRPr="00607CEC">
        <w:rPr>
          <w:rFonts w:ascii="Calibri" w:hAnsi="Calibri" w:cs="Calibri"/>
          <w:i/>
          <w:iCs/>
          <w:noProof/>
          <w:szCs w:val="24"/>
        </w:rPr>
        <w:t>In</w:t>
      </w:r>
      <w:r w:rsidRPr="00607CEC">
        <w:rPr>
          <w:rFonts w:ascii="Calibri" w:hAnsi="Calibri" w:cs="Calibri"/>
          <w:noProof/>
          <w:szCs w:val="24"/>
        </w:rPr>
        <w:t xml:space="preserve">: Breyer, J. A. (ed.) </w:t>
      </w:r>
      <w:r w:rsidRPr="00607CEC">
        <w:rPr>
          <w:rFonts w:ascii="Calibri" w:hAnsi="Calibri" w:cs="Calibri"/>
          <w:i/>
          <w:iCs/>
          <w:noProof/>
          <w:szCs w:val="24"/>
        </w:rPr>
        <w:t>Shale Reservoirs- Giant Resources for the 21st Century: AAPG Memoir 97</w:t>
      </w:r>
      <w:r w:rsidRPr="00607CEC">
        <w:rPr>
          <w:rFonts w:ascii="Calibri" w:hAnsi="Calibri" w:cs="Calibri"/>
          <w:noProof/>
          <w:szCs w:val="24"/>
        </w:rPr>
        <w:t>. 69–87., doi: 10.1306/13321446M973489.</w:t>
      </w:r>
    </w:p>
    <w:p w14:paraId="21DB2682" w14:textId="77777777" w:rsidR="00607CEC" w:rsidRPr="00607CEC" w:rsidRDefault="00607CEC" w:rsidP="00607CEC">
      <w:pPr>
        <w:widowControl w:val="0"/>
        <w:autoSpaceDE w:val="0"/>
        <w:autoSpaceDN w:val="0"/>
        <w:adjustRightInd w:val="0"/>
        <w:spacing w:line="240" w:lineRule="auto"/>
        <w:ind w:left="480" w:hanging="480"/>
        <w:rPr>
          <w:rFonts w:ascii="Calibri" w:hAnsi="Calibri" w:cs="Calibri"/>
          <w:noProof/>
          <w:szCs w:val="24"/>
        </w:rPr>
      </w:pPr>
      <w:r w:rsidRPr="00607CEC">
        <w:rPr>
          <w:rFonts w:ascii="Calibri" w:hAnsi="Calibri" w:cs="Calibri"/>
          <w:smallCaps/>
          <w:noProof/>
          <w:szCs w:val="24"/>
        </w:rPr>
        <w:t>Jarvie</w:t>
      </w:r>
      <w:r w:rsidRPr="00607CEC">
        <w:rPr>
          <w:rFonts w:ascii="Calibri" w:hAnsi="Calibri" w:cs="Calibri"/>
          <w:noProof/>
          <w:szCs w:val="24"/>
        </w:rPr>
        <w:t xml:space="preserve">, </w:t>
      </w:r>
      <w:r w:rsidRPr="00607CEC">
        <w:rPr>
          <w:rFonts w:ascii="Calibri" w:hAnsi="Calibri" w:cs="Calibri"/>
          <w:smallCaps/>
          <w:noProof/>
          <w:szCs w:val="24"/>
        </w:rPr>
        <w:t>D.M.</w:t>
      </w:r>
      <w:r w:rsidRPr="00607CEC">
        <w:rPr>
          <w:rFonts w:ascii="Calibri" w:hAnsi="Calibri" w:cs="Calibri"/>
          <w:noProof/>
          <w:szCs w:val="24"/>
        </w:rPr>
        <w:t xml:space="preserve">, </w:t>
      </w:r>
      <w:r w:rsidRPr="00607CEC">
        <w:rPr>
          <w:rFonts w:ascii="Calibri" w:hAnsi="Calibri" w:cs="Calibri"/>
          <w:smallCaps/>
          <w:noProof/>
          <w:szCs w:val="24"/>
        </w:rPr>
        <w:t>Hill</w:t>
      </w:r>
      <w:r w:rsidRPr="00607CEC">
        <w:rPr>
          <w:rFonts w:ascii="Calibri" w:hAnsi="Calibri" w:cs="Calibri"/>
          <w:noProof/>
          <w:szCs w:val="24"/>
        </w:rPr>
        <w:t xml:space="preserve">, </w:t>
      </w:r>
      <w:r w:rsidRPr="00607CEC">
        <w:rPr>
          <w:rFonts w:ascii="Calibri" w:hAnsi="Calibri" w:cs="Calibri"/>
          <w:smallCaps/>
          <w:noProof/>
          <w:szCs w:val="24"/>
        </w:rPr>
        <w:t>R.J.</w:t>
      </w:r>
      <w:r w:rsidRPr="00607CEC">
        <w:rPr>
          <w:rFonts w:ascii="Calibri" w:hAnsi="Calibri" w:cs="Calibri"/>
          <w:noProof/>
          <w:szCs w:val="24"/>
        </w:rPr>
        <w:t xml:space="preserve">, </w:t>
      </w:r>
      <w:r w:rsidRPr="00607CEC">
        <w:rPr>
          <w:rFonts w:ascii="Calibri" w:hAnsi="Calibri" w:cs="Calibri"/>
          <w:smallCaps/>
          <w:noProof/>
          <w:szCs w:val="24"/>
        </w:rPr>
        <w:t>Ruble</w:t>
      </w:r>
      <w:r w:rsidRPr="00607CEC">
        <w:rPr>
          <w:rFonts w:ascii="Calibri" w:hAnsi="Calibri" w:cs="Calibri"/>
          <w:noProof/>
          <w:szCs w:val="24"/>
        </w:rPr>
        <w:t xml:space="preserve">, </w:t>
      </w:r>
      <w:r w:rsidRPr="00607CEC">
        <w:rPr>
          <w:rFonts w:ascii="Calibri" w:hAnsi="Calibri" w:cs="Calibri"/>
          <w:smallCaps/>
          <w:noProof/>
          <w:szCs w:val="24"/>
        </w:rPr>
        <w:t>T.E.</w:t>
      </w:r>
      <w:r w:rsidRPr="00607CEC">
        <w:rPr>
          <w:rFonts w:ascii="Calibri" w:hAnsi="Calibri" w:cs="Calibri"/>
          <w:noProof/>
          <w:szCs w:val="24"/>
        </w:rPr>
        <w:t xml:space="preserve"> &amp; </w:t>
      </w:r>
      <w:r w:rsidRPr="00607CEC">
        <w:rPr>
          <w:rFonts w:ascii="Calibri" w:hAnsi="Calibri" w:cs="Calibri"/>
          <w:smallCaps/>
          <w:noProof/>
          <w:szCs w:val="24"/>
        </w:rPr>
        <w:t>Pollastro</w:t>
      </w:r>
      <w:r w:rsidRPr="00607CEC">
        <w:rPr>
          <w:rFonts w:ascii="Calibri" w:hAnsi="Calibri" w:cs="Calibri"/>
          <w:noProof/>
          <w:szCs w:val="24"/>
        </w:rPr>
        <w:t xml:space="preserve">, </w:t>
      </w:r>
      <w:r w:rsidRPr="00607CEC">
        <w:rPr>
          <w:rFonts w:ascii="Calibri" w:hAnsi="Calibri" w:cs="Calibri"/>
          <w:smallCaps/>
          <w:noProof/>
          <w:szCs w:val="24"/>
        </w:rPr>
        <w:t>R.M.</w:t>
      </w:r>
      <w:r w:rsidRPr="00607CEC">
        <w:rPr>
          <w:rFonts w:ascii="Calibri" w:hAnsi="Calibri" w:cs="Calibri"/>
          <w:noProof/>
          <w:szCs w:val="24"/>
        </w:rPr>
        <w:t xml:space="preserve"> 2007. Unconventional shale-gas systems : The Mississippian Barnett Shale of north-central Texas as one model for thermogenic shale-gas assessment. </w:t>
      </w:r>
      <w:r w:rsidRPr="00607CEC">
        <w:rPr>
          <w:rFonts w:ascii="Calibri" w:hAnsi="Calibri" w:cs="Calibri"/>
          <w:i/>
          <w:iCs/>
          <w:noProof/>
          <w:szCs w:val="24"/>
        </w:rPr>
        <w:t>AAPG Bulletin</w:t>
      </w:r>
      <w:r w:rsidRPr="00607CEC">
        <w:rPr>
          <w:rFonts w:ascii="Calibri" w:hAnsi="Calibri" w:cs="Calibri"/>
          <w:noProof/>
          <w:szCs w:val="24"/>
        </w:rPr>
        <w:t xml:space="preserve">, </w:t>
      </w:r>
      <w:r w:rsidRPr="00607CEC">
        <w:rPr>
          <w:rFonts w:ascii="Calibri" w:hAnsi="Calibri" w:cs="Calibri"/>
          <w:b/>
          <w:bCs/>
          <w:noProof/>
          <w:szCs w:val="24"/>
        </w:rPr>
        <w:t>91</w:t>
      </w:r>
      <w:r w:rsidRPr="00607CEC">
        <w:rPr>
          <w:rFonts w:ascii="Calibri" w:hAnsi="Calibri" w:cs="Calibri"/>
          <w:noProof/>
          <w:szCs w:val="24"/>
        </w:rPr>
        <w:t>, 475–499, doi: 10.1306/12190606068.</w:t>
      </w:r>
    </w:p>
    <w:p w14:paraId="6F611E45" w14:textId="77777777" w:rsidR="00607CEC" w:rsidRPr="00607CEC" w:rsidRDefault="00607CEC" w:rsidP="00607CEC">
      <w:pPr>
        <w:widowControl w:val="0"/>
        <w:autoSpaceDE w:val="0"/>
        <w:autoSpaceDN w:val="0"/>
        <w:adjustRightInd w:val="0"/>
        <w:spacing w:line="240" w:lineRule="auto"/>
        <w:ind w:left="480" w:hanging="480"/>
        <w:rPr>
          <w:rFonts w:ascii="Calibri" w:hAnsi="Calibri" w:cs="Calibri"/>
          <w:noProof/>
          <w:szCs w:val="24"/>
        </w:rPr>
      </w:pPr>
      <w:r w:rsidRPr="00607CEC">
        <w:rPr>
          <w:rFonts w:ascii="Calibri" w:hAnsi="Calibri" w:cs="Calibri"/>
          <w:smallCaps/>
          <w:noProof/>
          <w:szCs w:val="24"/>
        </w:rPr>
        <w:t>Kane</w:t>
      </w:r>
      <w:r w:rsidRPr="00607CEC">
        <w:rPr>
          <w:rFonts w:ascii="Calibri" w:hAnsi="Calibri" w:cs="Calibri"/>
          <w:noProof/>
          <w:szCs w:val="24"/>
        </w:rPr>
        <w:t xml:space="preserve">, </w:t>
      </w:r>
      <w:r w:rsidRPr="00607CEC">
        <w:rPr>
          <w:rFonts w:ascii="Calibri" w:hAnsi="Calibri" w:cs="Calibri"/>
          <w:smallCaps/>
          <w:noProof/>
          <w:szCs w:val="24"/>
        </w:rPr>
        <w:t>I.A.</w:t>
      </w:r>
      <w:r w:rsidRPr="00607CEC">
        <w:rPr>
          <w:rFonts w:ascii="Calibri" w:hAnsi="Calibri" w:cs="Calibri"/>
          <w:noProof/>
          <w:szCs w:val="24"/>
        </w:rPr>
        <w:t xml:space="preserve"> 2010. Development and flow structures of sand injectites : The Hind Sandstone Member injectite complex , Carboniferous , UK. </w:t>
      </w:r>
      <w:r w:rsidRPr="00607CEC">
        <w:rPr>
          <w:rFonts w:ascii="Calibri" w:hAnsi="Calibri" w:cs="Calibri"/>
          <w:i/>
          <w:iCs/>
          <w:noProof/>
          <w:szCs w:val="24"/>
        </w:rPr>
        <w:t>Marine and Petroleum Geology</w:t>
      </w:r>
      <w:r w:rsidRPr="00607CEC">
        <w:rPr>
          <w:rFonts w:ascii="Calibri" w:hAnsi="Calibri" w:cs="Calibri"/>
          <w:noProof/>
          <w:szCs w:val="24"/>
        </w:rPr>
        <w:t xml:space="preserve">, </w:t>
      </w:r>
      <w:r w:rsidRPr="00607CEC">
        <w:rPr>
          <w:rFonts w:ascii="Calibri" w:hAnsi="Calibri" w:cs="Calibri"/>
          <w:b/>
          <w:bCs/>
          <w:noProof/>
          <w:szCs w:val="24"/>
        </w:rPr>
        <w:t>27</w:t>
      </w:r>
      <w:r w:rsidRPr="00607CEC">
        <w:rPr>
          <w:rFonts w:ascii="Calibri" w:hAnsi="Calibri" w:cs="Calibri"/>
          <w:noProof/>
          <w:szCs w:val="24"/>
        </w:rPr>
        <w:t>, 1200–1215, doi: 10.1016/j.marpetgeo.2010.02.009.</w:t>
      </w:r>
    </w:p>
    <w:p w14:paraId="7BD31D1F" w14:textId="77777777" w:rsidR="00607CEC" w:rsidRPr="00607CEC" w:rsidRDefault="00607CEC" w:rsidP="00607CEC">
      <w:pPr>
        <w:widowControl w:val="0"/>
        <w:autoSpaceDE w:val="0"/>
        <w:autoSpaceDN w:val="0"/>
        <w:adjustRightInd w:val="0"/>
        <w:spacing w:line="240" w:lineRule="auto"/>
        <w:ind w:left="480" w:hanging="480"/>
        <w:rPr>
          <w:rFonts w:ascii="Calibri" w:hAnsi="Calibri" w:cs="Calibri"/>
          <w:noProof/>
          <w:szCs w:val="24"/>
        </w:rPr>
      </w:pPr>
      <w:r w:rsidRPr="00607CEC">
        <w:rPr>
          <w:rFonts w:ascii="Calibri" w:hAnsi="Calibri" w:cs="Calibri"/>
          <w:smallCaps/>
          <w:noProof/>
          <w:szCs w:val="24"/>
        </w:rPr>
        <w:t>Katz</w:t>
      </w:r>
      <w:r w:rsidRPr="00607CEC">
        <w:rPr>
          <w:rFonts w:ascii="Calibri" w:hAnsi="Calibri" w:cs="Calibri"/>
          <w:noProof/>
          <w:szCs w:val="24"/>
        </w:rPr>
        <w:t xml:space="preserve">, </w:t>
      </w:r>
      <w:r w:rsidRPr="00607CEC">
        <w:rPr>
          <w:rFonts w:ascii="Calibri" w:hAnsi="Calibri" w:cs="Calibri"/>
          <w:smallCaps/>
          <w:noProof/>
          <w:szCs w:val="24"/>
        </w:rPr>
        <w:t>B.J.</w:t>
      </w:r>
      <w:r w:rsidRPr="00607CEC">
        <w:rPr>
          <w:rFonts w:ascii="Calibri" w:hAnsi="Calibri" w:cs="Calibri"/>
          <w:noProof/>
          <w:szCs w:val="24"/>
        </w:rPr>
        <w:t xml:space="preserve"> 1983. Limitations of Rock-Eval pyrolysis for typing organic matter. </w:t>
      </w:r>
      <w:r w:rsidRPr="00607CEC">
        <w:rPr>
          <w:rFonts w:ascii="Calibri" w:hAnsi="Calibri" w:cs="Calibri"/>
          <w:i/>
          <w:iCs/>
          <w:noProof/>
          <w:szCs w:val="24"/>
        </w:rPr>
        <w:t>Organic Geochemistry</w:t>
      </w:r>
      <w:r w:rsidRPr="00607CEC">
        <w:rPr>
          <w:rFonts w:ascii="Calibri" w:hAnsi="Calibri" w:cs="Calibri"/>
          <w:noProof/>
          <w:szCs w:val="24"/>
        </w:rPr>
        <w:t xml:space="preserve">, </w:t>
      </w:r>
      <w:r w:rsidRPr="00607CEC">
        <w:rPr>
          <w:rFonts w:ascii="Calibri" w:hAnsi="Calibri" w:cs="Calibri"/>
          <w:b/>
          <w:bCs/>
          <w:noProof/>
          <w:szCs w:val="24"/>
        </w:rPr>
        <w:t>4</w:t>
      </w:r>
      <w:r w:rsidRPr="00607CEC">
        <w:rPr>
          <w:rFonts w:ascii="Calibri" w:hAnsi="Calibri" w:cs="Calibri"/>
          <w:noProof/>
          <w:szCs w:val="24"/>
        </w:rPr>
        <w:t>, 195–199.</w:t>
      </w:r>
    </w:p>
    <w:p w14:paraId="6D11295E" w14:textId="77777777" w:rsidR="00607CEC" w:rsidRPr="00607CEC" w:rsidRDefault="00607CEC" w:rsidP="00607CEC">
      <w:pPr>
        <w:widowControl w:val="0"/>
        <w:autoSpaceDE w:val="0"/>
        <w:autoSpaceDN w:val="0"/>
        <w:adjustRightInd w:val="0"/>
        <w:spacing w:line="240" w:lineRule="auto"/>
        <w:ind w:left="480" w:hanging="480"/>
        <w:rPr>
          <w:rFonts w:ascii="Calibri" w:hAnsi="Calibri" w:cs="Calibri"/>
          <w:noProof/>
          <w:szCs w:val="24"/>
        </w:rPr>
      </w:pPr>
      <w:r w:rsidRPr="00607CEC">
        <w:rPr>
          <w:rFonts w:ascii="Calibri" w:hAnsi="Calibri" w:cs="Calibri"/>
          <w:smallCaps/>
          <w:noProof/>
          <w:szCs w:val="24"/>
        </w:rPr>
        <w:t>Kirby</w:t>
      </w:r>
      <w:r w:rsidRPr="00607CEC">
        <w:rPr>
          <w:rFonts w:ascii="Calibri" w:hAnsi="Calibri" w:cs="Calibri"/>
          <w:noProof/>
          <w:szCs w:val="24"/>
        </w:rPr>
        <w:t xml:space="preserve">, </w:t>
      </w:r>
      <w:r w:rsidRPr="00607CEC">
        <w:rPr>
          <w:rFonts w:ascii="Calibri" w:hAnsi="Calibri" w:cs="Calibri"/>
          <w:smallCaps/>
          <w:noProof/>
          <w:szCs w:val="24"/>
        </w:rPr>
        <w:t>G.A.</w:t>
      </w:r>
      <w:r w:rsidRPr="00607CEC">
        <w:rPr>
          <w:rFonts w:ascii="Calibri" w:hAnsi="Calibri" w:cs="Calibri"/>
          <w:noProof/>
          <w:szCs w:val="24"/>
        </w:rPr>
        <w:t xml:space="preserve">, </w:t>
      </w:r>
      <w:r w:rsidRPr="00607CEC">
        <w:rPr>
          <w:rFonts w:ascii="Calibri" w:hAnsi="Calibri" w:cs="Calibri"/>
          <w:smallCaps/>
          <w:noProof/>
          <w:szCs w:val="24"/>
        </w:rPr>
        <w:t>Baily</w:t>
      </w:r>
      <w:r w:rsidRPr="00607CEC">
        <w:rPr>
          <w:rFonts w:ascii="Calibri" w:hAnsi="Calibri" w:cs="Calibri"/>
          <w:noProof/>
          <w:szCs w:val="24"/>
        </w:rPr>
        <w:t xml:space="preserve">, </w:t>
      </w:r>
      <w:r w:rsidRPr="00607CEC">
        <w:rPr>
          <w:rFonts w:ascii="Calibri" w:hAnsi="Calibri" w:cs="Calibri"/>
          <w:smallCaps/>
          <w:noProof/>
          <w:szCs w:val="24"/>
        </w:rPr>
        <w:t>H.E.</w:t>
      </w:r>
      <w:r w:rsidRPr="00607CEC">
        <w:rPr>
          <w:rFonts w:ascii="Calibri" w:hAnsi="Calibri" w:cs="Calibri"/>
          <w:noProof/>
          <w:szCs w:val="24"/>
        </w:rPr>
        <w:t xml:space="preserve">, </w:t>
      </w:r>
      <w:r w:rsidRPr="00607CEC">
        <w:rPr>
          <w:rFonts w:ascii="Calibri" w:hAnsi="Calibri" w:cs="Calibri"/>
          <w:smallCaps/>
          <w:noProof/>
          <w:szCs w:val="24"/>
        </w:rPr>
        <w:t>et al.</w:t>
      </w:r>
      <w:r w:rsidRPr="00607CEC">
        <w:rPr>
          <w:rFonts w:ascii="Calibri" w:hAnsi="Calibri" w:cs="Calibri"/>
          <w:noProof/>
          <w:szCs w:val="24"/>
        </w:rPr>
        <w:t xml:space="preserve"> 2000. </w:t>
      </w:r>
      <w:r w:rsidRPr="00607CEC">
        <w:rPr>
          <w:rFonts w:ascii="Calibri" w:hAnsi="Calibri" w:cs="Calibri"/>
          <w:i/>
          <w:iCs/>
          <w:noProof/>
          <w:szCs w:val="24"/>
        </w:rPr>
        <w:t>The Structure and Evolution of the Craven Basin and Adjacent Areas.</w:t>
      </w:r>
      <w:r w:rsidRPr="00607CEC">
        <w:rPr>
          <w:rFonts w:ascii="Calibri" w:hAnsi="Calibri" w:cs="Calibri"/>
          <w:noProof/>
          <w:szCs w:val="24"/>
        </w:rPr>
        <w:t xml:space="preserve"> Subsurface Memoir of the British Geological Survey.</w:t>
      </w:r>
    </w:p>
    <w:p w14:paraId="466CE5C5" w14:textId="77777777" w:rsidR="00607CEC" w:rsidRPr="00607CEC" w:rsidRDefault="00607CEC" w:rsidP="00607CEC">
      <w:pPr>
        <w:widowControl w:val="0"/>
        <w:autoSpaceDE w:val="0"/>
        <w:autoSpaceDN w:val="0"/>
        <w:adjustRightInd w:val="0"/>
        <w:spacing w:line="240" w:lineRule="auto"/>
        <w:ind w:left="480" w:hanging="480"/>
        <w:rPr>
          <w:rFonts w:ascii="Calibri" w:hAnsi="Calibri" w:cs="Calibri"/>
          <w:noProof/>
          <w:szCs w:val="24"/>
        </w:rPr>
      </w:pPr>
      <w:r w:rsidRPr="00607CEC">
        <w:rPr>
          <w:rFonts w:ascii="Calibri" w:hAnsi="Calibri" w:cs="Calibri"/>
          <w:smallCaps/>
          <w:noProof/>
          <w:szCs w:val="24"/>
        </w:rPr>
        <w:t>Könitzer</w:t>
      </w:r>
      <w:r w:rsidRPr="00607CEC">
        <w:rPr>
          <w:rFonts w:ascii="Calibri" w:hAnsi="Calibri" w:cs="Calibri"/>
          <w:noProof/>
          <w:szCs w:val="24"/>
        </w:rPr>
        <w:t xml:space="preserve">, </w:t>
      </w:r>
      <w:r w:rsidRPr="00607CEC">
        <w:rPr>
          <w:rFonts w:ascii="Calibri" w:hAnsi="Calibri" w:cs="Calibri"/>
          <w:smallCaps/>
          <w:noProof/>
          <w:szCs w:val="24"/>
        </w:rPr>
        <w:t>S.F.</w:t>
      </w:r>
      <w:r w:rsidRPr="00607CEC">
        <w:rPr>
          <w:rFonts w:ascii="Calibri" w:hAnsi="Calibri" w:cs="Calibri"/>
          <w:noProof/>
          <w:szCs w:val="24"/>
        </w:rPr>
        <w:t xml:space="preserve">, </w:t>
      </w:r>
      <w:r w:rsidRPr="00607CEC">
        <w:rPr>
          <w:rFonts w:ascii="Calibri" w:hAnsi="Calibri" w:cs="Calibri"/>
          <w:smallCaps/>
          <w:noProof/>
          <w:szCs w:val="24"/>
        </w:rPr>
        <w:t>Davies</w:t>
      </w:r>
      <w:r w:rsidRPr="00607CEC">
        <w:rPr>
          <w:rFonts w:ascii="Calibri" w:hAnsi="Calibri" w:cs="Calibri"/>
          <w:noProof/>
          <w:szCs w:val="24"/>
        </w:rPr>
        <w:t xml:space="preserve">, </w:t>
      </w:r>
      <w:r w:rsidRPr="00607CEC">
        <w:rPr>
          <w:rFonts w:ascii="Calibri" w:hAnsi="Calibri" w:cs="Calibri"/>
          <w:smallCaps/>
          <w:noProof/>
          <w:szCs w:val="24"/>
        </w:rPr>
        <w:t>S.J.</w:t>
      </w:r>
      <w:r w:rsidRPr="00607CEC">
        <w:rPr>
          <w:rFonts w:ascii="Calibri" w:hAnsi="Calibri" w:cs="Calibri"/>
          <w:noProof/>
          <w:szCs w:val="24"/>
        </w:rPr>
        <w:t xml:space="preserve">, </w:t>
      </w:r>
      <w:r w:rsidRPr="00607CEC">
        <w:rPr>
          <w:rFonts w:ascii="Calibri" w:hAnsi="Calibri" w:cs="Calibri"/>
          <w:smallCaps/>
          <w:noProof/>
          <w:szCs w:val="24"/>
        </w:rPr>
        <w:t>Stephenson</w:t>
      </w:r>
      <w:r w:rsidRPr="00607CEC">
        <w:rPr>
          <w:rFonts w:ascii="Calibri" w:hAnsi="Calibri" w:cs="Calibri"/>
          <w:noProof/>
          <w:szCs w:val="24"/>
        </w:rPr>
        <w:t xml:space="preserve">, </w:t>
      </w:r>
      <w:r w:rsidRPr="00607CEC">
        <w:rPr>
          <w:rFonts w:ascii="Calibri" w:hAnsi="Calibri" w:cs="Calibri"/>
          <w:smallCaps/>
          <w:noProof/>
          <w:szCs w:val="24"/>
        </w:rPr>
        <w:t>M.H.</w:t>
      </w:r>
      <w:r w:rsidRPr="00607CEC">
        <w:rPr>
          <w:rFonts w:ascii="Calibri" w:hAnsi="Calibri" w:cs="Calibri"/>
          <w:noProof/>
          <w:szCs w:val="24"/>
        </w:rPr>
        <w:t xml:space="preserve"> &amp; </w:t>
      </w:r>
      <w:r w:rsidRPr="00607CEC">
        <w:rPr>
          <w:rFonts w:ascii="Calibri" w:hAnsi="Calibri" w:cs="Calibri"/>
          <w:smallCaps/>
          <w:noProof/>
          <w:szCs w:val="24"/>
        </w:rPr>
        <w:t>Leng</w:t>
      </w:r>
      <w:r w:rsidRPr="00607CEC">
        <w:rPr>
          <w:rFonts w:ascii="Calibri" w:hAnsi="Calibri" w:cs="Calibri"/>
          <w:noProof/>
          <w:szCs w:val="24"/>
        </w:rPr>
        <w:t xml:space="preserve">, </w:t>
      </w:r>
      <w:r w:rsidRPr="00607CEC">
        <w:rPr>
          <w:rFonts w:ascii="Calibri" w:hAnsi="Calibri" w:cs="Calibri"/>
          <w:smallCaps/>
          <w:noProof/>
          <w:szCs w:val="24"/>
        </w:rPr>
        <w:t>M.J.</w:t>
      </w:r>
      <w:r w:rsidRPr="00607CEC">
        <w:rPr>
          <w:rFonts w:ascii="Calibri" w:hAnsi="Calibri" w:cs="Calibri"/>
          <w:noProof/>
          <w:szCs w:val="24"/>
        </w:rPr>
        <w:t xml:space="preserve"> 2014. Depostional Controls on Mudstone Lithofacies in a Basinal Setting: Implications For The Delivery of Sedimentary Organic Matter. </w:t>
      </w:r>
      <w:r w:rsidRPr="00607CEC">
        <w:rPr>
          <w:rFonts w:ascii="Calibri" w:hAnsi="Calibri" w:cs="Calibri"/>
          <w:i/>
          <w:iCs/>
          <w:noProof/>
          <w:szCs w:val="24"/>
        </w:rPr>
        <w:t>Journal of Sedimentary Research</w:t>
      </w:r>
      <w:r w:rsidRPr="00607CEC">
        <w:rPr>
          <w:rFonts w:ascii="Calibri" w:hAnsi="Calibri" w:cs="Calibri"/>
          <w:noProof/>
          <w:szCs w:val="24"/>
        </w:rPr>
        <w:t xml:space="preserve">, </w:t>
      </w:r>
      <w:r w:rsidRPr="00607CEC">
        <w:rPr>
          <w:rFonts w:ascii="Calibri" w:hAnsi="Calibri" w:cs="Calibri"/>
          <w:b/>
          <w:bCs/>
          <w:noProof/>
          <w:szCs w:val="24"/>
        </w:rPr>
        <w:t>84</w:t>
      </w:r>
      <w:r w:rsidRPr="00607CEC">
        <w:rPr>
          <w:rFonts w:ascii="Calibri" w:hAnsi="Calibri" w:cs="Calibri"/>
          <w:noProof/>
          <w:szCs w:val="24"/>
        </w:rPr>
        <w:t>, 198–214, doi: http://dx.doi.org/10.2110/jsr.2014.18.</w:t>
      </w:r>
    </w:p>
    <w:p w14:paraId="5AB7A2B0" w14:textId="77777777" w:rsidR="00607CEC" w:rsidRPr="00607CEC" w:rsidRDefault="00607CEC" w:rsidP="00607CEC">
      <w:pPr>
        <w:widowControl w:val="0"/>
        <w:autoSpaceDE w:val="0"/>
        <w:autoSpaceDN w:val="0"/>
        <w:adjustRightInd w:val="0"/>
        <w:spacing w:line="240" w:lineRule="auto"/>
        <w:ind w:left="480" w:hanging="480"/>
        <w:rPr>
          <w:rFonts w:ascii="Calibri" w:hAnsi="Calibri" w:cs="Calibri"/>
          <w:noProof/>
          <w:szCs w:val="24"/>
        </w:rPr>
      </w:pPr>
      <w:r w:rsidRPr="00607CEC">
        <w:rPr>
          <w:rFonts w:ascii="Calibri" w:hAnsi="Calibri" w:cs="Calibri"/>
          <w:smallCaps/>
          <w:noProof/>
          <w:szCs w:val="24"/>
        </w:rPr>
        <w:t>Könitzer</w:t>
      </w:r>
      <w:r w:rsidRPr="00607CEC">
        <w:rPr>
          <w:rFonts w:ascii="Calibri" w:hAnsi="Calibri" w:cs="Calibri"/>
          <w:noProof/>
          <w:szCs w:val="24"/>
        </w:rPr>
        <w:t xml:space="preserve">, </w:t>
      </w:r>
      <w:r w:rsidRPr="00607CEC">
        <w:rPr>
          <w:rFonts w:ascii="Calibri" w:hAnsi="Calibri" w:cs="Calibri"/>
          <w:smallCaps/>
          <w:noProof/>
          <w:szCs w:val="24"/>
        </w:rPr>
        <w:t>S.F.</w:t>
      </w:r>
      <w:r w:rsidRPr="00607CEC">
        <w:rPr>
          <w:rFonts w:ascii="Calibri" w:hAnsi="Calibri" w:cs="Calibri"/>
          <w:noProof/>
          <w:szCs w:val="24"/>
        </w:rPr>
        <w:t xml:space="preserve">, </w:t>
      </w:r>
      <w:r w:rsidRPr="00607CEC">
        <w:rPr>
          <w:rFonts w:ascii="Calibri" w:hAnsi="Calibri" w:cs="Calibri"/>
          <w:smallCaps/>
          <w:noProof/>
          <w:szCs w:val="24"/>
        </w:rPr>
        <w:t>Stephenson</w:t>
      </w:r>
      <w:r w:rsidRPr="00607CEC">
        <w:rPr>
          <w:rFonts w:ascii="Calibri" w:hAnsi="Calibri" w:cs="Calibri"/>
          <w:noProof/>
          <w:szCs w:val="24"/>
        </w:rPr>
        <w:t xml:space="preserve">, </w:t>
      </w:r>
      <w:r w:rsidRPr="00607CEC">
        <w:rPr>
          <w:rFonts w:ascii="Calibri" w:hAnsi="Calibri" w:cs="Calibri"/>
          <w:smallCaps/>
          <w:noProof/>
          <w:szCs w:val="24"/>
        </w:rPr>
        <w:t>M.H.</w:t>
      </w:r>
      <w:r w:rsidRPr="00607CEC">
        <w:rPr>
          <w:rFonts w:ascii="Calibri" w:hAnsi="Calibri" w:cs="Calibri"/>
          <w:noProof/>
          <w:szCs w:val="24"/>
        </w:rPr>
        <w:t xml:space="preserve">, </w:t>
      </w:r>
      <w:r w:rsidRPr="00607CEC">
        <w:rPr>
          <w:rFonts w:ascii="Calibri" w:hAnsi="Calibri" w:cs="Calibri"/>
          <w:smallCaps/>
          <w:noProof/>
          <w:szCs w:val="24"/>
        </w:rPr>
        <w:t>Davies</w:t>
      </w:r>
      <w:r w:rsidRPr="00607CEC">
        <w:rPr>
          <w:rFonts w:ascii="Calibri" w:hAnsi="Calibri" w:cs="Calibri"/>
          <w:noProof/>
          <w:szCs w:val="24"/>
        </w:rPr>
        <w:t xml:space="preserve">, </w:t>
      </w:r>
      <w:r w:rsidRPr="00607CEC">
        <w:rPr>
          <w:rFonts w:ascii="Calibri" w:hAnsi="Calibri" w:cs="Calibri"/>
          <w:smallCaps/>
          <w:noProof/>
          <w:szCs w:val="24"/>
        </w:rPr>
        <w:t>S.J.</w:t>
      </w:r>
      <w:r w:rsidRPr="00607CEC">
        <w:rPr>
          <w:rFonts w:ascii="Calibri" w:hAnsi="Calibri" w:cs="Calibri"/>
          <w:noProof/>
          <w:szCs w:val="24"/>
        </w:rPr>
        <w:t xml:space="preserve">, </w:t>
      </w:r>
      <w:r w:rsidRPr="00607CEC">
        <w:rPr>
          <w:rFonts w:ascii="Calibri" w:hAnsi="Calibri" w:cs="Calibri"/>
          <w:smallCaps/>
          <w:noProof/>
          <w:szCs w:val="24"/>
        </w:rPr>
        <w:t>Vane</w:t>
      </w:r>
      <w:r w:rsidRPr="00607CEC">
        <w:rPr>
          <w:rFonts w:ascii="Calibri" w:hAnsi="Calibri" w:cs="Calibri"/>
          <w:noProof/>
          <w:szCs w:val="24"/>
        </w:rPr>
        <w:t xml:space="preserve">, </w:t>
      </w:r>
      <w:r w:rsidRPr="00607CEC">
        <w:rPr>
          <w:rFonts w:ascii="Calibri" w:hAnsi="Calibri" w:cs="Calibri"/>
          <w:smallCaps/>
          <w:noProof/>
          <w:szCs w:val="24"/>
        </w:rPr>
        <w:t>C.H.</w:t>
      </w:r>
      <w:r w:rsidRPr="00607CEC">
        <w:rPr>
          <w:rFonts w:ascii="Calibri" w:hAnsi="Calibri" w:cs="Calibri"/>
          <w:noProof/>
          <w:szCs w:val="24"/>
        </w:rPr>
        <w:t xml:space="preserve"> &amp; </w:t>
      </w:r>
      <w:r w:rsidRPr="00607CEC">
        <w:rPr>
          <w:rFonts w:ascii="Calibri" w:hAnsi="Calibri" w:cs="Calibri"/>
          <w:smallCaps/>
          <w:noProof/>
          <w:szCs w:val="24"/>
        </w:rPr>
        <w:t>Leng</w:t>
      </w:r>
      <w:r w:rsidRPr="00607CEC">
        <w:rPr>
          <w:rFonts w:ascii="Calibri" w:hAnsi="Calibri" w:cs="Calibri"/>
          <w:noProof/>
          <w:szCs w:val="24"/>
        </w:rPr>
        <w:t xml:space="preserve">, </w:t>
      </w:r>
      <w:r w:rsidRPr="00607CEC">
        <w:rPr>
          <w:rFonts w:ascii="Calibri" w:hAnsi="Calibri" w:cs="Calibri"/>
          <w:smallCaps/>
          <w:noProof/>
          <w:szCs w:val="24"/>
        </w:rPr>
        <w:t>M.J.</w:t>
      </w:r>
      <w:r w:rsidRPr="00607CEC">
        <w:rPr>
          <w:rFonts w:ascii="Calibri" w:hAnsi="Calibri" w:cs="Calibri"/>
          <w:noProof/>
          <w:szCs w:val="24"/>
        </w:rPr>
        <w:t xml:space="preserve"> 2016. Significance of sedimentary organic matter input for shale gas generation potential of Mississippian Mudstones, Widmerpool Gulf, UK. </w:t>
      </w:r>
      <w:r w:rsidRPr="00607CEC">
        <w:rPr>
          <w:rFonts w:ascii="Calibri" w:hAnsi="Calibri" w:cs="Calibri"/>
          <w:i/>
          <w:iCs/>
          <w:noProof/>
          <w:szCs w:val="24"/>
        </w:rPr>
        <w:t>Review of Palaeobotany and Palynology</w:t>
      </w:r>
      <w:r w:rsidRPr="00607CEC">
        <w:rPr>
          <w:rFonts w:ascii="Calibri" w:hAnsi="Calibri" w:cs="Calibri"/>
          <w:noProof/>
          <w:szCs w:val="24"/>
        </w:rPr>
        <w:t xml:space="preserve">, </w:t>
      </w:r>
      <w:r w:rsidRPr="00607CEC">
        <w:rPr>
          <w:rFonts w:ascii="Calibri" w:hAnsi="Calibri" w:cs="Calibri"/>
          <w:b/>
          <w:bCs/>
          <w:noProof/>
          <w:szCs w:val="24"/>
        </w:rPr>
        <w:t>224</w:t>
      </w:r>
      <w:r w:rsidRPr="00607CEC">
        <w:rPr>
          <w:rFonts w:ascii="Calibri" w:hAnsi="Calibri" w:cs="Calibri"/>
          <w:noProof/>
          <w:szCs w:val="24"/>
        </w:rPr>
        <w:t>, 146–168, doi: 10.1016/j.revpalbo.2015.10.003.</w:t>
      </w:r>
    </w:p>
    <w:p w14:paraId="51E917E6" w14:textId="77777777" w:rsidR="00607CEC" w:rsidRPr="00607CEC" w:rsidRDefault="00607CEC" w:rsidP="00607CEC">
      <w:pPr>
        <w:widowControl w:val="0"/>
        <w:autoSpaceDE w:val="0"/>
        <w:autoSpaceDN w:val="0"/>
        <w:adjustRightInd w:val="0"/>
        <w:spacing w:line="240" w:lineRule="auto"/>
        <w:ind w:left="480" w:hanging="480"/>
        <w:rPr>
          <w:rFonts w:ascii="Calibri" w:hAnsi="Calibri" w:cs="Calibri"/>
          <w:noProof/>
          <w:szCs w:val="24"/>
        </w:rPr>
      </w:pPr>
      <w:r w:rsidRPr="00607CEC">
        <w:rPr>
          <w:rFonts w:ascii="Calibri" w:hAnsi="Calibri" w:cs="Calibri"/>
          <w:smallCaps/>
          <w:noProof/>
          <w:szCs w:val="24"/>
        </w:rPr>
        <w:t>Lazar</w:t>
      </w:r>
      <w:r w:rsidRPr="00607CEC">
        <w:rPr>
          <w:rFonts w:ascii="Calibri" w:hAnsi="Calibri" w:cs="Calibri"/>
          <w:noProof/>
          <w:szCs w:val="24"/>
        </w:rPr>
        <w:t xml:space="preserve">, </w:t>
      </w:r>
      <w:r w:rsidRPr="00607CEC">
        <w:rPr>
          <w:rFonts w:ascii="Calibri" w:hAnsi="Calibri" w:cs="Calibri"/>
          <w:smallCaps/>
          <w:noProof/>
          <w:szCs w:val="24"/>
        </w:rPr>
        <w:t>O.R.</w:t>
      </w:r>
      <w:r w:rsidRPr="00607CEC">
        <w:rPr>
          <w:rFonts w:ascii="Calibri" w:hAnsi="Calibri" w:cs="Calibri"/>
          <w:noProof/>
          <w:szCs w:val="24"/>
        </w:rPr>
        <w:t xml:space="preserve">, </w:t>
      </w:r>
      <w:r w:rsidRPr="00607CEC">
        <w:rPr>
          <w:rFonts w:ascii="Calibri" w:hAnsi="Calibri" w:cs="Calibri"/>
          <w:smallCaps/>
          <w:noProof/>
          <w:szCs w:val="24"/>
        </w:rPr>
        <w:t>Bohacs</w:t>
      </w:r>
      <w:r w:rsidRPr="00607CEC">
        <w:rPr>
          <w:rFonts w:ascii="Calibri" w:hAnsi="Calibri" w:cs="Calibri"/>
          <w:noProof/>
          <w:szCs w:val="24"/>
        </w:rPr>
        <w:t xml:space="preserve">, </w:t>
      </w:r>
      <w:r w:rsidRPr="00607CEC">
        <w:rPr>
          <w:rFonts w:ascii="Calibri" w:hAnsi="Calibri" w:cs="Calibri"/>
          <w:smallCaps/>
          <w:noProof/>
          <w:szCs w:val="24"/>
        </w:rPr>
        <w:t>K.M.</w:t>
      </w:r>
      <w:r w:rsidRPr="00607CEC">
        <w:rPr>
          <w:rFonts w:ascii="Calibri" w:hAnsi="Calibri" w:cs="Calibri"/>
          <w:noProof/>
          <w:szCs w:val="24"/>
        </w:rPr>
        <w:t xml:space="preserve">, </w:t>
      </w:r>
      <w:r w:rsidRPr="00607CEC">
        <w:rPr>
          <w:rFonts w:ascii="Calibri" w:hAnsi="Calibri" w:cs="Calibri"/>
          <w:smallCaps/>
          <w:noProof/>
          <w:szCs w:val="24"/>
        </w:rPr>
        <w:t>Macquaker</w:t>
      </w:r>
      <w:r w:rsidRPr="00607CEC">
        <w:rPr>
          <w:rFonts w:ascii="Calibri" w:hAnsi="Calibri" w:cs="Calibri"/>
          <w:noProof/>
          <w:szCs w:val="24"/>
        </w:rPr>
        <w:t xml:space="preserve">, </w:t>
      </w:r>
      <w:r w:rsidRPr="00607CEC">
        <w:rPr>
          <w:rFonts w:ascii="Calibri" w:hAnsi="Calibri" w:cs="Calibri"/>
          <w:smallCaps/>
          <w:noProof/>
          <w:szCs w:val="24"/>
        </w:rPr>
        <w:t>J.O.E.H.S.</w:t>
      </w:r>
      <w:r w:rsidRPr="00607CEC">
        <w:rPr>
          <w:rFonts w:ascii="Calibri" w:hAnsi="Calibri" w:cs="Calibri"/>
          <w:noProof/>
          <w:szCs w:val="24"/>
        </w:rPr>
        <w:t xml:space="preserve">, </w:t>
      </w:r>
      <w:r w:rsidRPr="00607CEC">
        <w:rPr>
          <w:rFonts w:ascii="Calibri" w:hAnsi="Calibri" w:cs="Calibri"/>
          <w:smallCaps/>
          <w:noProof/>
          <w:szCs w:val="24"/>
        </w:rPr>
        <w:t>Schieber</w:t>
      </w:r>
      <w:r w:rsidRPr="00607CEC">
        <w:rPr>
          <w:rFonts w:ascii="Calibri" w:hAnsi="Calibri" w:cs="Calibri"/>
          <w:noProof/>
          <w:szCs w:val="24"/>
        </w:rPr>
        <w:t xml:space="preserve">, </w:t>
      </w:r>
      <w:r w:rsidRPr="00607CEC">
        <w:rPr>
          <w:rFonts w:ascii="Calibri" w:hAnsi="Calibri" w:cs="Calibri"/>
          <w:smallCaps/>
          <w:noProof/>
          <w:szCs w:val="24"/>
        </w:rPr>
        <w:t>J.</w:t>
      </w:r>
      <w:r w:rsidRPr="00607CEC">
        <w:rPr>
          <w:rFonts w:ascii="Calibri" w:hAnsi="Calibri" w:cs="Calibri"/>
          <w:noProof/>
          <w:szCs w:val="24"/>
        </w:rPr>
        <w:t xml:space="preserve"> &amp; </w:t>
      </w:r>
      <w:r w:rsidRPr="00607CEC">
        <w:rPr>
          <w:rFonts w:ascii="Calibri" w:hAnsi="Calibri" w:cs="Calibri"/>
          <w:smallCaps/>
          <w:noProof/>
          <w:szCs w:val="24"/>
        </w:rPr>
        <w:t>Demko</w:t>
      </w:r>
      <w:r w:rsidRPr="00607CEC">
        <w:rPr>
          <w:rFonts w:ascii="Calibri" w:hAnsi="Calibri" w:cs="Calibri"/>
          <w:noProof/>
          <w:szCs w:val="24"/>
        </w:rPr>
        <w:t xml:space="preserve">, </w:t>
      </w:r>
      <w:r w:rsidRPr="00607CEC">
        <w:rPr>
          <w:rFonts w:ascii="Calibri" w:hAnsi="Calibri" w:cs="Calibri"/>
          <w:smallCaps/>
          <w:noProof/>
          <w:szCs w:val="24"/>
        </w:rPr>
        <w:t>T.M.</w:t>
      </w:r>
      <w:r w:rsidRPr="00607CEC">
        <w:rPr>
          <w:rFonts w:ascii="Calibri" w:hAnsi="Calibri" w:cs="Calibri"/>
          <w:noProof/>
          <w:szCs w:val="24"/>
        </w:rPr>
        <w:t xml:space="preserve"> 2015a. Capturing Key Attributes of Fine-Grained Sediment Rocks In Outcrops, Cores, and Thin Sections: Nomenclature and Description Guidelines. </w:t>
      </w:r>
      <w:r w:rsidRPr="00607CEC">
        <w:rPr>
          <w:rFonts w:ascii="Calibri" w:hAnsi="Calibri" w:cs="Calibri"/>
          <w:i/>
          <w:iCs/>
          <w:noProof/>
          <w:szCs w:val="24"/>
        </w:rPr>
        <w:t>Journal of Sedimentary Research</w:t>
      </w:r>
      <w:r w:rsidRPr="00607CEC">
        <w:rPr>
          <w:rFonts w:ascii="Calibri" w:hAnsi="Calibri" w:cs="Calibri"/>
          <w:noProof/>
          <w:szCs w:val="24"/>
        </w:rPr>
        <w:t xml:space="preserve">, </w:t>
      </w:r>
      <w:r w:rsidRPr="00607CEC">
        <w:rPr>
          <w:rFonts w:ascii="Calibri" w:hAnsi="Calibri" w:cs="Calibri"/>
          <w:b/>
          <w:bCs/>
          <w:noProof/>
          <w:szCs w:val="24"/>
        </w:rPr>
        <w:t>85</w:t>
      </w:r>
      <w:r w:rsidRPr="00607CEC">
        <w:rPr>
          <w:rFonts w:ascii="Calibri" w:hAnsi="Calibri" w:cs="Calibri"/>
          <w:noProof/>
          <w:szCs w:val="24"/>
        </w:rPr>
        <w:t>, 230–246, doi: http://dx.doi.org/10.2110/jsr.2015.11.</w:t>
      </w:r>
    </w:p>
    <w:p w14:paraId="7646A3D9" w14:textId="77777777" w:rsidR="00607CEC" w:rsidRPr="00607CEC" w:rsidRDefault="00607CEC" w:rsidP="00607CEC">
      <w:pPr>
        <w:widowControl w:val="0"/>
        <w:autoSpaceDE w:val="0"/>
        <w:autoSpaceDN w:val="0"/>
        <w:adjustRightInd w:val="0"/>
        <w:spacing w:line="240" w:lineRule="auto"/>
        <w:ind w:left="480" w:hanging="480"/>
        <w:rPr>
          <w:rFonts w:ascii="Calibri" w:hAnsi="Calibri" w:cs="Calibri"/>
          <w:noProof/>
          <w:szCs w:val="24"/>
        </w:rPr>
      </w:pPr>
      <w:r w:rsidRPr="00607CEC">
        <w:rPr>
          <w:rFonts w:ascii="Calibri" w:hAnsi="Calibri" w:cs="Calibri"/>
          <w:smallCaps/>
          <w:noProof/>
          <w:szCs w:val="24"/>
        </w:rPr>
        <w:t>Lazar</w:t>
      </w:r>
      <w:r w:rsidRPr="00607CEC">
        <w:rPr>
          <w:rFonts w:ascii="Calibri" w:hAnsi="Calibri" w:cs="Calibri"/>
          <w:noProof/>
          <w:szCs w:val="24"/>
        </w:rPr>
        <w:t xml:space="preserve">, </w:t>
      </w:r>
      <w:r w:rsidRPr="00607CEC">
        <w:rPr>
          <w:rFonts w:ascii="Calibri" w:hAnsi="Calibri" w:cs="Calibri"/>
          <w:smallCaps/>
          <w:noProof/>
          <w:szCs w:val="24"/>
        </w:rPr>
        <w:t>O.R.</w:t>
      </w:r>
      <w:r w:rsidRPr="00607CEC">
        <w:rPr>
          <w:rFonts w:ascii="Calibri" w:hAnsi="Calibri" w:cs="Calibri"/>
          <w:noProof/>
          <w:szCs w:val="24"/>
        </w:rPr>
        <w:t xml:space="preserve">, </w:t>
      </w:r>
      <w:r w:rsidRPr="00607CEC">
        <w:rPr>
          <w:rFonts w:ascii="Calibri" w:hAnsi="Calibri" w:cs="Calibri"/>
          <w:smallCaps/>
          <w:noProof/>
          <w:szCs w:val="24"/>
        </w:rPr>
        <w:t>Bohacs</w:t>
      </w:r>
      <w:r w:rsidRPr="00607CEC">
        <w:rPr>
          <w:rFonts w:ascii="Calibri" w:hAnsi="Calibri" w:cs="Calibri"/>
          <w:noProof/>
          <w:szCs w:val="24"/>
        </w:rPr>
        <w:t xml:space="preserve">, </w:t>
      </w:r>
      <w:r w:rsidRPr="00607CEC">
        <w:rPr>
          <w:rFonts w:ascii="Calibri" w:hAnsi="Calibri" w:cs="Calibri"/>
          <w:smallCaps/>
          <w:noProof/>
          <w:szCs w:val="24"/>
        </w:rPr>
        <w:t>K.</w:t>
      </w:r>
      <w:r w:rsidRPr="00607CEC">
        <w:rPr>
          <w:rFonts w:ascii="Calibri" w:hAnsi="Calibri" w:cs="Calibri"/>
          <w:noProof/>
          <w:szCs w:val="24"/>
        </w:rPr>
        <w:t xml:space="preserve">, </w:t>
      </w:r>
      <w:r w:rsidRPr="00607CEC">
        <w:rPr>
          <w:rFonts w:ascii="Calibri" w:hAnsi="Calibri" w:cs="Calibri"/>
          <w:smallCaps/>
          <w:noProof/>
          <w:szCs w:val="24"/>
        </w:rPr>
        <w:t>Schieber</w:t>
      </w:r>
      <w:r w:rsidRPr="00607CEC">
        <w:rPr>
          <w:rFonts w:ascii="Calibri" w:hAnsi="Calibri" w:cs="Calibri"/>
          <w:noProof/>
          <w:szCs w:val="24"/>
        </w:rPr>
        <w:t xml:space="preserve">, </w:t>
      </w:r>
      <w:r w:rsidRPr="00607CEC">
        <w:rPr>
          <w:rFonts w:ascii="Calibri" w:hAnsi="Calibri" w:cs="Calibri"/>
          <w:smallCaps/>
          <w:noProof/>
          <w:szCs w:val="24"/>
        </w:rPr>
        <w:t>J.</w:t>
      </w:r>
      <w:r w:rsidRPr="00607CEC">
        <w:rPr>
          <w:rFonts w:ascii="Calibri" w:hAnsi="Calibri" w:cs="Calibri"/>
          <w:noProof/>
          <w:szCs w:val="24"/>
        </w:rPr>
        <w:t xml:space="preserve">, </w:t>
      </w:r>
      <w:r w:rsidRPr="00607CEC">
        <w:rPr>
          <w:rFonts w:ascii="Calibri" w:hAnsi="Calibri" w:cs="Calibri"/>
          <w:smallCaps/>
          <w:noProof/>
          <w:szCs w:val="24"/>
        </w:rPr>
        <w:t>Macquaker</w:t>
      </w:r>
      <w:r w:rsidRPr="00607CEC">
        <w:rPr>
          <w:rFonts w:ascii="Calibri" w:hAnsi="Calibri" w:cs="Calibri"/>
          <w:noProof/>
          <w:szCs w:val="24"/>
        </w:rPr>
        <w:t xml:space="preserve">, </w:t>
      </w:r>
      <w:r w:rsidRPr="00607CEC">
        <w:rPr>
          <w:rFonts w:ascii="Calibri" w:hAnsi="Calibri" w:cs="Calibri"/>
          <w:smallCaps/>
          <w:noProof/>
          <w:szCs w:val="24"/>
        </w:rPr>
        <w:t>J.</w:t>
      </w:r>
      <w:r w:rsidRPr="00607CEC">
        <w:rPr>
          <w:rFonts w:ascii="Calibri" w:hAnsi="Calibri" w:cs="Calibri"/>
          <w:noProof/>
          <w:szCs w:val="24"/>
        </w:rPr>
        <w:t xml:space="preserve"> &amp; </w:t>
      </w:r>
      <w:r w:rsidRPr="00607CEC">
        <w:rPr>
          <w:rFonts w:ascii="Calibri" w:hAnsi="Calibri" w:cs="Calibri"/>
          <w:smallCaps/>
          <w:noProof/>
          <w:szCs w:val="24"/>
        </w:rPr>
        <w:t>Demko</w:t>
      </w:r>
      <w:r w:rsidRPr="00607CEC">
        <w:rPr>
          <w:rFonts w:ascii="Calibri" w:hAnsi="Calibri" w:cs="Calibri"/>
          <w:noProof/>
          <w:szCs w:val="24"/>
        </w:rPr>
        <w:t xml:space="preserve">, </w:t>
      </w:r>
      <w:r w:rsidRPr="00607CEC">
        <w:rPr>
          <w:rFonts w:ascii="Calibri" w:hAnsi="Calibri" w:cs="Calibri"/>
          <w:smallCaps/>
          <w:noProof/>
          <w:szCs w:val="24"/>
        </w:rPr>
        <w:t>T.</w:t>
      </w:r>
      <w:r w:rsidRPr="00607CEC">
        <w:rPr>
          <w:rFonts w:ascii="Calibri" w:hAnsi="Calibri" w:cs="Calibri"/>
          <w:noProof/>
          <w:szCs w:val="24"/>
        </w:rPr>
        <w:t xml:space="preserve"> 2015b. </w:t>
      </w:r>
      <w:r w:rsidRPr="00607CEC">
        <w:rPr>
          <w:rFonts w:ascii="Calibri" w:hAnsi="Calibri" w:cs="Calibri"/>
          <w:i/>
          <w:iCs/>
          <w:noProof/>
          <w:szCs w:val="24"/>
        </w:rPr>
        <w:t>Mudstone Primer: Lithofacies Variations, Diagnostic Criteria, and Sedimentological/stratigraphical Implications at Lamina to Bedset Scale (SEPM Concepts in Sedimentology and Paleontology #12)</w:t>
      </w:r>
      <w:r w:rsidRPr="00607CEC">
        <w:rPr>
          <w:rFonts w:ascii="Calibri" w:hAnsi="Calibri" w:cs="Calibri"/>
          <w:noProof/>
          <w:szCs w:val="24"/>
        </w:rPr>
        <w:t>. Nichols, G. J., Ricketts, B. &amp; Tomlinson, M. (eds). Tulsa, Oklahoma, SEPM.</w:t>
      </w:r>
    </w:p>
    <w:p w14:paraId="0F08BF1C" w14:textId="77777777" w:rsidR="00607CEC" w:rsidRPr="00607CEC" w:rsidRDefault="00607CEC" w:rsidP="00607CEC">
      <w:pPr>
        <w:widowControl w:val="0"/>
        <w:autoSpaceDE w:val="0"/>
        <w:autoSpaceDN w:val="0"/>
        <w:adjustRightInd w:val="0"/>
        <w:spacing w:line="240" w:lineRule="auto"/>
        <w:ind w:left="480" w:hanging="480"/>
        <w:rPr>
          <w:rFonts w:ascii="Calibri" w:hAnsi="Calibri" w:cs="Calibri"/>
          <w:noProof/>
          <w:szCs w:val="24"/>
        </w:rPr>
      </w:pPr>
      <w:r w:rsidRPr="00607CEC">
        <w:rPr>
          <w:rFonts w:ascii="Calibri" w:hAnsi="Calibri" w:cs="Calibri"/>
          <w:smallCaps/>
          <w:noProof/>
          <w:szCs w:val="24"/>
        </w:rPr>
        <w:t>Loucks</w:t>
      </w:r>
      <w:r w:rsidRPr="00607CEC">
        <w:rPr>
          <w:rFonts w:ascii="Calibri" w:hAnsi="Calibri" w:cs="Calibri"/>
          <w:noProof/>
          <w:szCs w:val="24"/>
        </w:rPr>
        <w:t xml:space="preserve">, </w:t>
      </w:r>
      <w:r w:rsidRPr="00607CEC">
        <w:rPr>
          <w:rFonts w:ascii="Calibri" w:hAnsi="Calibri" w:cs="Calibri"/>
          <w:smallCaps/>
          <w:noProof/>
          <w:szCs w:val="24"/>
        </w:rPr>
        <w:t>R.G.</w:t>
      </w:r>
      <w:r w:rsidRPr="00607CEC">
        <w:rPr>
          <w:rFonts w:ascii="Calibri" w:hAnsi="Calibri" w:cs="Calibri"/>
          <w:noProof/>
          <w:szCs w:val="24"/>
        </w:rPr>
        <w:t xml:space="preserve">, </w:t>
      </w:r>
      <w:r w:rsidRPr="00607CEC">
        <w:rPr>
          <w:rFonts w:ascii="Calibri" w:hAnsi="Calibri" w:cs="Calibri"/>
          <w:smallCaps/>
          <w:noProof/>
          <w:szCs w:val="24"/>
        </w:rPr>
        <w:t>Reed</w:t>
      </w:r>
      <w:r w:rsidRPr="00607CEC">
        <w:rPr>
          <w:rFonts w:ascii="Calibri" w:hAnsi="Calibri" w:cs="Calibri"/>
          <w:noProof/>
          <w:szCs w:val="24"/>
        </w:rPr>
        <w:t xml:space="preserve">, </w:t>
      </w:r>
      <w:r w:rsidRPr="00607CEC">
        <w:rPr>
          <w:rFonts w:ascii="Calibri" w:hAnsi="Calibri" w:cs="Calibri"/>
          <w:smallCaps/>
          <w:noProof/>
          <w:szCs w:val="24"/>
        </w:rPr>
        <w:t>R.M.</w:t>
      </w:r>
      <w:r w:rsidRPr="00607CEC">
        <w:rPr>
          <w:rFonts w:ascii="Calibri" w:hAnsi="Calibri" w:cs="Calibri"/>
          <w:noProof/>
          <w:szCs w:val="24"/>
        </w:rPr>
        <w:t xml:space="preserve">, </w:t>
      </w:r>
      <w:r w:rsidRPr="00607CEC">
        <w:rPr>
          <w:rFonts w:ascii="Calibri" w:hAnsi="Calibri" w:cs="Calibri"/>
          <w:smallCaps/>
          <w:noProof/>
          <w:szCs w:val="24"/>
        </w:rPr>
        <w:t>Ruppel</w:t>
      </w:r>
      <w:r w:rsidRPr="00607CEC">
        <w:rPr>
          <w:rFonts w:ascii="Calibri" w:hAnsi="Calibri" w:cs="Calibri"/>
          <w:noProof/>
          <w:szCs w:val="24"/>
        </w:rPr>
        <w:t xml:space="preserve">, </w:t>
      </w:r>
      <w:r w:rsidRPr="00607CEC">
        <w:rPr>
          <w:rFonts w:ascii="Calibri" w:hAnsi="Calibri" w:cs="Calibri"/>
          <w:smallCaps/>
          <w:noProof/>
          <w:szCs w:val="24"/>
        </w:rPr>
        <w:t>S.C.</w:t>
      </w:r>
      <w:r w:rsidRPr="00607CEC">
        <w:rPr>
          <w:rFonts w:ascii="Calibri" w:hAnsi="Calibri" w:cs="Calibri"/>
          <w:noProof/>
          <w:szCs w:val="24"/>
        </w:rPr>
        <w:t xml:space="preserve"> &amp; </w:t>
      </w:r>
      <w:r w:rsidRPr="00607CEC">
        <w:rPr>
          <w:rFonts w:ascii="Calibri" w:hAnsi="Calibri" w:cs="Calibri"/>
          <w:smallCaps/>
          <w:noProof/>
          <w:szCs w:val="24"/>
        </w:rPr>
        <w:t>Jarvie</w:t>
      </w:r>
      <w:r w:rsidRPr="00607CEC">
        <w:rPr>
          <w:rFonts w:ascii="Calibri" w:hAnsi="Calibri" w:cs="Calibri"/>
          <w:noProof/>
          <w:szCs w:val="24"/>
        </w:rPr>
        <w:t xml:space="preserve">, </w:t>
      </w:r>
      <w:r w:rsidRPr="00607CEC">
        <w:rPr>
          <w:rFonts w:ascii="Calibri" w:hAnsi="Calibri" w:cs="Calibri"/>
          <w:smallCaps/>
          <w:noProof/>
          <w:szCs w:val="24"/>
        </w:rPr>
        <w:t>D.M.</w:t>
      </w:r>
      <w:r w:rsidRPr="00607CEC">
        <w:rPr>
          <w:rFonts w:ascii="Calibri" w:hAnsi="Calibri" w:cs="Calibri"/>
          <w:noProof/>
          <w:szCs w:val="24"/>
        </w:rPr>
        <w:t xml:space="preserve"> 2009. Morphology, Genesis, and Distribution of Nanometer-Scale Pores in Siliceous Mudstones of the Mississippian Barnett Shale. </w:t>
      </w:r>
      <w:r w:rsidRPr="00607CEC">
        <w:rPr>
          <w:rFonts w:ascii="Calibri" w:hAnsi="Calibri" w:cs="Calibri"/>
          <w:i/>
          <w:iCs/>
          <w:noProof/>
          <w:szCs w:val="24"/>
        </w:rPr>
        <w:t>Journal of Sedimentary Research</w:t>
      </w:r>
      <w:r w:rsidRPr="00607CEC">
        <w:rPr>
          <w:rFonts w:ascii="Calibri" w:hAnsi="Calibri" w:cs="Calibri"/>
          <w:noProof/>
          <w:szCs w:val="24"/>
        </w:rPr>
        <w:t xml:space="preserve">, </w:t>
      </w:r>
      <w:r w:rsidRPr="00607CEC">
        <w:rPr>
          <w:rFonts w:ascii="Calibri" w:hAnsi="Calibri" w:cs="Calibri"/>
          <w:b/>
          <w:bCs/>
          <w:noProof/>
          <w:szCs w:val="24"/>
        </w:rPr>
        <w:t>79</w:t>
      </w:r>
      <w:r w:rsidRPr="00607CEC">
        <w:rPr>
          <w:rFonts w:ascii="Calibri" w:hAnsi="Calibri" w:cs="Calibri"/>
          <w:noProof/>
          <w:szCs w:val="24"/>
        </w:rPr>
        <w:t>, 848–861, doi: 10.2110/jsr.2009.092.</w:t>
      </w:r>
    </w:p>
    <w:p w14:paraId="5D9851A3" w14:textId="77777777" w:rsidR="00607CEC" w:rsidRPr="00607CEC" w:rsidRDefault="00607CEC" w:rsidP="00607CEC">
      <w:pPr>
        <w:widowControl w:val="0"/>
        <w:autoSpaceDE w:val="0"/>
        <w:autoSpaceDN w:val="0"/>
        <w:adjustRightInd w:val="0"/>
        <w:spacing w:line="240" w:lineRule="auto"/>
        <w:ind w:left="480" w:hanging="480"/>
        <w:rPr>
          <w:rFonts w:ascii="Calibri" w:hAnsi="Calibri" w:cs="Calibri"/>
          <w:noProof/>
          <w:szCs w:val="24"/>
        </w:rPr>
      </w:pPr>
      <w:r w:rsidRPr="00607CEC">
        <w:rPr>
          <w:rFonts w:ascii="Calibri" w:hAnsi="Calibri" w:cs="Calibri"/>
          <w:smallCaps/>
          <w:noProof/>
          <w:szCs w:val="24"/>
        </w:rPr>
        <w:t>Loucks</w:t>
      </w:r>
      <w:r w:rsidRPr="00607CEC">
        <w:rPr>
          <w:rFonts w:ascii="Calibri" w:hAnsi="Calibri" w:cs="Calibri"/>
          <w:noProof/>
          <w:szCs w:val="24"/>
        </w:rPr>
        <w:t xml:space="preserve">, </w:t>
      </w:r>
      <w:r w:rsidRPr="00607CEC">
        <w:rPr>
          <w:rFonts w:ascii="Calibri" w:hAnsi="Calibri" w:cs="Calibri"/>
          <w:smallCaps/>
          <w:noProof/>
          <w:szCs w:val="24"/>
        </w:rPr>
        <w:t>R.G.</w:t>
      </w:r>
      <w:r w:rsidRPr="00607CEC">
        <w:rPr>
          <w:rFonts w:ascii="Calibri" w:hAnsi="Calibri" w:cs="Calibri"/>
          <w:noProof/>
          <w:szCs w:val="24"/>
        </w:rPr>
        <w:t xml:space="preserve">, </w:t>
      </w:r>
      <w:r w:rsidRPr="00607CEC">
        <w:rPr>
          <w:rFonts w:ascii="Calibri" w:hAnsi="Calibri" w:cs="Calibri"/>
          <w:smallCaps/>
          <w:noProof/>
          <w:szCs w:val="24"/>
        </w:rPr>
        <w:t>Reed</w:t>
      </w:r>
      <w:r w:rsidRPr="00607CEC">
        <w:rPr>
          <w:rFonts w:ascii="Calibri" w:hAnsi="Calibri" w:cs="Calibri"/>
          <w:noProof/>
          <w:szCs w:val="24"/>
        </w:rPr>
        <w:t xml:space="preserve">, </w:t>
      </w:r>
      <w:r w:rsidRPr="00607CEC">
        <w:rPr>
          <w:rFonts w:ascii="Calibri" w:hAnsi="Calibri" w:cs="Calibri"/>
          <w:smallCaps/>
          <w:noProof/>
          <w:szCs w:val="24"/>
        </w:rPr>
        <w:t>R.M.</w:t>
      </w:r>
      <w:r w:rsidRPr="00607CEC">
        <w:rPr>
          <w:rFonts w:ascii="Calibri" w:hAnsi="Calibri" w:cs="Calibri"/>
          <w:noProof/>
          <w:szCs w:val="24"/>
        </w:rPr>
        <w:t xml:space="preserve">, </w:t>
      </w:r>
      <w:r w:rsidRPr="00607CEC">
        <w:rPr>
          <w:rFonts w:ascii="Calibri" w:hAnsi="Calibri" w:cs="Calibri"/>
          <w:smallCaps/>
          <w:noProof/>
          <w:szCs w:val="24"/>
        </w:rPr>
        <w:t>Ruppel</w:t>
      </w:r>
      <w:r w:rsidRPr="00607CEC">
        <w:rPr>
          <w:rFonts w:ascii="Calibri" w:hAnsi="Calibri" w:cs="Calibri"/>
          <w:noProof/>
          <w:szCs w:val="24"/>
        </w:rPr>
        <w:t xml:space="preserve">, </w:t>
      </w:r>
      <w:r w:rsidRPr="00607CEC">
        <w:rPr>
          <w:rFonts w:ascii="Calibri" w:hAnsi="Calibri" w:cs="Calibri"/>
          <w:smallCaps/>
          <w:noProof/>
          <w:szCs w:val="24"/>
        </w:rPr>
        <w:t>S.C.</w:t>
      </w:r>
      <w:r w:rsidRPr="00607CEC">
        <w:rPr>
          <w:rFonts w:ascii="Calibri" w:hAnsi="Calibri" w:cs="Calibri"/>
          <w:noProof/>
          <w:szCs w:val="24"/>
        </w:rPr>
        <w:t xml:space="preserve"> &amp; </w:t>
      </w:r>
      <w:r w:rsidRPr="00607CEC">
        <w:rPr>
          <w:rFonts w:ascii="Calibri" w:hAnsi="Calibri" w:cs="Calibri"/>
          <w:smallCaps/>
          <w:noProof/>
          <w:szCs w:val="24"/>
        </w:rPr>
        <w:t>Hammes</w:t>
      </w:r>
      <w:r w:rsidRPr="00607CEC">
        <w:rPr>
          <w:rFonts w:ascii="Calibri" w:hAnsi="Calibri" w:cs="Calibri"/>
          <w:noProof/>
          <w:szCs w:val="24"/>
        </w:rPr>
        <w:t xml:space="preserve">, </w:t>
      </w:r>
      <w:r w:rsidRPr="00607CEC">
        <w:rPr>
          <w:rFonts w:ascii="Calibri" w:hAnsi="Calibri" w:cs="Calibri"/>
          <w:smallCaps/>
          <w:noProof/>
          <w:szCs w:val="24"/>
        </w:rPr>
        <w:t>U.</w:t>
      </w:r>
      <w:r w:rsidRPr="00607CEC">
        <w:rPr>
          <w:rFonts w:ascii="Calibri" w:hAnsi="Calibri" w:cs="Calibri"/>
          <w:noProof/>
          <w:szCs w:val="24"/>
        </w:rPr>
        <w:t xml:space="preserve"> 2012. Spectrum of pore types and networks in mudrocks and a descriptive classification for matrix-related mudrock pores. </w:t>
      </w:r>
      <w:r w:rsidRPr="00607CEC">
        <w:rPr>
          <w:rFonts w:ascii="Calibri" w:hAnsi="Calibri" w:cs="Calibri"/>
          <w:i/>
          <w:iCs/>
          <w:noProof/>
          <w:szCs w:val="24"/>
        </w:rPr>
        <w:t>AAPG Bulletin</w:t>
      </w:r>
      <w:r w:rsidRPr="00607CEC">
        <w:rPr>
          <w:rFonts w:ascii="Calibri" w:hAnsi="Calibri" w:cs="Calibri"/>
          <w:noProof/>
          <w:szCs w:val="24"/>
        </w:rPr>
        <w:t xml:space="preserve">, </w:t>
      </w:r>
      <w:r w:rsidRPr="00607CEC">
        <w:rPr>
          <w:rFonts w:ascii="Calibri" w:hAnsi="Calibri" w:cs="Calibri"/>
          <w:b/>
          <w:bCs/>
          <w:noProof/>
          <w:szCs w:val="24"/>
        </w:rPr>
        <w:t>96</w:t>
      </w:r>
      <w:r w:rsidRPr="00607CEC">
        <w:rPr>
          <w:rFonts w:ascii="Calibri" w:hAnsi="Calibri" w:cs="Calibri"/>
          <w:noProof/>
          <w:szCs w:val="24"/>
        </w:rPr>
        <w:t>, 1071–1098, doi: 10.1306/08171111061.</w:t>
      </w:r>
    </w:p>
    <w:p w14:paraId="3780CA75" w14:textId="77777777" w:rsidR="00607CEC" w:rsidRPr="00607CEC" w:rsidRDefault="00607CEC" w:rsidP="00607CEC">
      <w:pPr>
        <w:widowControl w:val="0"/>
        <w:autoSpaceDE w:val="0"/>
        <w:autoSpaceDN w:val="0"/>
        <w:adjustRightInd w:val="0"/>
        <w:spacing w:line="240" w:lineRule="auto"/>
        <w:ind w:left="480" w:hanging="480"/>
        <w:rPr>
          <w:rFonts w:ascii="Calibri" w:hAnsi="Calibri" w:cs="Calibri"/>
          <w:noProof/>
          <w:szCs w:val="24"/>
        </w:rPr>
      </w:pPr>
      <w:r w:rsidRPr="00607CEC">
        <w:rPr>
          <w:rFonts w:ascii="Calibri" w:hAnsi="Calibri" w:cs="Calibri"/>
          <w:smallCaps/>
          <w:noProof/>
          <w:szCs w:val="24"/>
        </w:rPr>
        <w:lastRenderedPageBreak/>
        <w:t>Macquaker</w:t>
      </w:r>
      <w:r w:rsidRPr="00607CEC">
        <w:rPr>
          <w:rFonts w:ascii="Calibri" w:hAnsi="Calibri" w:cs="Calibri"/>
          <w:noProof/>
          <w:szCs w:val="24"/>
        </w:rPr>
        <w:t xml:space="preserve">, </w:t>
      </w:r>
      <w:r w:rsidRPr="00607CEC">
        <w:rPr>
          <w:rFonts w:ascii="Calibri" w:hAnsi="Calibri" w:cs="Calibri"/>
          <w:smallCaps/>
          <w:noProof/>
          <w:szCs w:val="24"/>
        </w:rPr>
        <w:t>J.H.S.</w:t>
      </w:r>
      <w:r w:rsidRPr="00607CEC">
        <w:rPr>
          <w:rFonts w:ascii="Calibri" w:hAnsi="Calibri" w:cs="Calibri"/>
          <w:noProof/>
          <w:szCs w:val="24"/>
        </w:rPr>
        <w:t xml:space="preserve">, </w:t>
      </w:r>
      <w:r w:rsidRPr="00607CEC">
        <w:rPr>
          <w:rFonts w:ascii="Calibri" w:hAnsi="Calibri" w:cs="Calibri"/>
          <w:smallCaps/>
          <w:noProof/>
          <w:szCs w:val="24"/>
        </w:rPr>
        <w:t>Taylor</w:t>
      </w:r>
      <w:r w:rsidRPr="00607CEC">
        <w:rPr>
          <w:rFonts w:ascii="Calibri" w:hAnsi="Calibri" w:cs="Calibri"/>
          <w:noProof/>
          <w:szCs w:val="24"/>
        </w:rPr>
        <w:t xml:space="preserve">, </w:t>
      </w:r>
      <w:r w:rsidRPr="00607CEC">
        <w:rPr>
          <w:rFonts w:ascii="Calibri" w:hAnsi="Calibri" w:cs="Calibri"/>
          <w:smallCaps/>
          <w:noProof/>
          <w:szCs w:val="24"/>
        </w:rPr>
        <w:t>K.G.</w:t>
      </w:r>
      <w:r w:rsidRPr="00607CEC">
        <w:rPr>
          <w:rFonts w:ascii="Calibri" w:hAnsi="Calibri" w:cs="Calibri"/>
          <w:noProof/>
          <w:szCs w:val="24"/>
        </w:rPr>
        <w:t xml:space="preserve"> &amp; </w:t>
      </w:r>
      <w:r w:rsidRPr="00607CEC">
        <w:rPr>
          <w:rFonts w:ascii="Calibri" w:hAnsi="Calibri" w:cs="Calibri"/>
          <w:smallCaps/>
          <w:noProof/>
          <w:szCs w:val="24"/>
        </w:rPr>
        <w:t>Gawthorpe</w:t>
      </w:r>
      <w:r w:rsidRPr="00607CEC">
        <w:rPr>
          <w:rFonts w:ascii="Calibri" w:hAnsi="Calibri" w:cs="Calibri"/>
          <w:noProof/>
          <w:szCs w:val="24"/>
        </w:rPr>
        <w:t xml:space="preserve">, </w:t>
      </w:r>
      <w:r w:rsidRPr="00607CEC">
        <w:rPr>
          <w:rFonts w:ascii="Calibri" w:hAnsi="Calibri" w:cs="Calibri"/>
          <w:smallCaps/>
          <w:noProof/>
          <w:szCs w:val="24"/>
        </w:rPr>
        <w:t>R.L.</w:t>
      </w:r>
      <w:r w:rsidRPr="00607CEC">
        <w:rPr>
          <w:rFonts w:ascii="Calibri" w:hAnsi="Calibri" w:cs="Calibri"/>
          <w:noProof/>
          <w:szCs w:val="24"/>
        </w:rPr>
        <w:t xml:space="preserve"> 2007. High - Resolution Facies Analyses of Mudstones: Implications for Paleoenvironmental and Sequence Stratigraphic Interpretations of Offshore Ancient Mud - Dominated Successions. </w:t>
      </w:r>
      <w:r w:rsidRPr="00607CEC">
        <w:rPr>
          <w:rFonts w:ascii="Calibri" w:hAnsi="Calibri" w:cs="Calibri"/>
          <w:i/>
          <w:iCs/>
          <w:noProof/>
          <w:szCs w:val="24"/>
        </w:rPr>
        <w:t>Journal of Sedimentary Research</w:t>
      </w:r>
      <w:r w:rsidRPr="00607CEC">
        <w:rPr>
          <w:rFonts w:ascii="Calibri" w:hAnsi="Calibri" w:cs="Calibri"/>
          <w:noProof/>
          <w:szCs w:val="24"/>
        </w:rPr>
        <w:t xml:space="preserve">, </w:t>
      </w:r>
      <w:r w:rsidRPr="00607CEC">
        <w:rPr>
          <w:rFonts w:ascii="Calibri" w:hAnsi="Calibri" w:cs="Calibri"/>
          <w:b/>
          <w:bCs/>
          <w:noProof/>
          <w:szCs w:val="24"/>
        </w:rPr>
        <w:t>77</w:t>
      </w:r>
      <w:r w:rsidRPr="00607CEC">
        <w:rPr>
          <w:rFonts w:ascii="Calibri" w:hAnsi="Calibri" w:cs="Calibri"/>
          <w:noProof/>
          <w:szCs w:val="24"/>
        </w:rPr>
        <w:t>, 324–339, doi: 10.2110/jsr.2007.029.</w:t>
      </w:r>
    </w:p>
    <w:p w14:paraId="62E3C816" w14:textId="77777777" w:rsidR="00607CEC" w:rsidRPr="00607CEC" w:rsidRDefault="00607CEC" w:rsidP="00607CEC">
      <w:pPr>
        <w:widowControl w:val="0"/>
        <w:autoSpaceDE w:val="0"/>
        <w:autoSpaceDN w:val="0"/>
        <w:adjustRightInd w:val="0"/>
        <w:spacing w:line="240" w:lineRule="auto"/>
        <w:ind w:left="480" w:hanging="480"/>
        <w:rPr>
          <w:rFonts w:ascii="Calibri" w:hAnsi="Calibri" w:cs="Calibri"/>
          <w:noProof/>
          <w:szCs w:val="24"/>
        </w:rPr>
      </w:pPr>
      <w:r w:rsidRPr="00607CEC">
        <w:rPr>
          <w:rFonts w:ascii="Calibri" w:hAnsi="Calibri" w:cs="Calibri"/>
          <w:smallCaps/>
          <w:noProof/>
          <w:szCs w:val="24"/>
        </w:rPr>
        <w:t>Macquaker</w:t>
      </w:r>
      <w:r w:rsidRPr="00607CEC">
        <w:rPr>
          <w:rFonts w:ascii="Calibri" w:hAnsi="Calibri" w:cs="Calibri"/>
          <w:noProof/>
          <w:szCs w:val="24"/>
        </w:rPr>
        <w:t xml:space="preserve">, </w:t>
      </w:r>
      <w:r w:rsidRPr="00607CEC">
        <w:rPr>
          <w:rFonts w:ascii="Calibri" w:hAnsi="Calibri" w:cs="Calibri"/>
          <w:smallCaps/>
          <w:noProof/>
          <w:szCs w:val="24"/>
        </w:rPr>
        <w:t>J.H.S.</w:t>
      </w:r>
      <w:r w:rsidRPr="00607CEC">
        <w:rPr>
          <w:rFonts w:ascii="Calibri" w:hAnsi="Calibri" w:cs="Calibri"/>
          <w:noProof/>
          <w:szCs w:val="24"/>
        </w:rPr>
        <w:t xml:space="preserve">, </w:t>
      </w:r>
      <w:r w:rsidRPr="00607CEC">
        <w:rPr>
          <w:rFonts w:ascii="Calibri" w:hAnsi="Calibri" w:cs="Calibri"/>
          <w:smallCaps/>
          <w:noProof/>
          <w:szCs w:val="24"/>
        </w:rPr>
        <w:t>Bentley</w:t>
      </w:r>
      <w:r w:rsidRPr="00607CEC">
        <w:rPr>
          <w:rFonts w:ascii="Calibri" w:hAnsi="Calibri" w:cs="Calibri"/>
          <w:noProof/>
          <w:szCs w:val="24"/>
        </w:rPr>
        <w:t xml:space="preserve">, </w:t>
      </w:r>
      <w:r w:rsidRPr="00607CEC">
        <w:rPr>
          <w:rFonts w:ascii="Calibri" w:hAnsi="Calibri" w:cs="Calibri"/>
          <w:smallCaps/>
          <w:noProof/>
          <w:szCs w:val="24"/>
        </w:rPr>
        <w:t>S.J.</w:t>
      </w:r>
      <w:r w:rsidRPr="00607CEC">
        <w:rPr>
          <w:rFonts w:ascii="Calibri" w:hAnsi="Calibri" w:cs="Calibri"/>
          <w:noProof/>
          <w:szCs w:val="24"/>
        </w:rPr>
        <w:t xml:space="preserve"> &amp; </w:t>
      </w:r>
      <w:r w:rsidRPr="00607CEC">
        <w:rPr>
          <w:rFonts w:ascii="Calibri" w:hAnsi="Calibri" w:cs="Calibri"/>
          <w:smallCaps/>
          <w:noProof/>
          <w:szCs w:val="24"/>
        </w:rPr>
        <w:t>Bohacs</w:t>
      </w:r>
      <w:r w:rsidRPr="00607CEC">
        <w:rPr>
          <w:rFonts w:ascii="Calibri" w:hAnsi="Calibri" w:cs="Calibri"/>
          <w:noProof/>
          <w:szCs w:val="24"/>
        </w:rPr>
        <w:t xml:space="preserve">, </w:t>
      </w:r>
      <w:r w:rsidRPr="00607CEC">
        <w:rPr>
          <w:rFonts w:ascii="Calibri" w:hAnsi="Calibri" w:cs="Calibri"/>
          <w:smallCaps/>
          <w:noProof/>
          <w:szCs w:val="24"/>
        </w:rPr>
        <w:t>K.M.</w:t>
      </w:r>
      <w:r w:rsidRPr="00607CEC">
        <w:rPr>
          <w:rFonts w:ascii="Calibri" w:hAnsi="Calibri" w:cs="Calibri"/>
          <w:noProof/>
          <w:szCs w:val="24"/>
        </w:rPr>
        <w:t xml:space="preserve"> 2010. Wave-enhanced sediment-gravity flows and mud dispersal across continental shelves: Reappraising sediment transport processes operating in ancient mudstone successions. </w:t>
      </w:r>
      <w:r w:rsidRPr="00607CEC">
        <w:rPr>
          <w:rFonts w:ascii="Calibri" w:hAnsi="Calibri" w:cs="Calibri"/>
          <w:i/>
          <w:iCs/>
          <w:noProof/>
          <w:szCs w:val="24"/>
        </w:rPr>
        <w:t>Geology</w:t>
      </w:r>
      <w:r w:rsidRPr="00607CEC">
        <w:rPr>
          <w:rFonts w:ascii="Calibri" w:hAnsi="Calibri" w:cs="Calibri"/>
          <w:noProof/>
          <w:szCs w:val="24"/>
        </w:rPr>
        <w:t xml:space="preserve">, </w:t>
      </w:r>
      <w:r w:rsidRPr="00607CEC">
        <w:rPr>
          <w:rFonts w:ascii="Calibri" w:hAnsi="Calibri" w:cs="Calibri"/>
          <w:b/>
          <w:bCs/>
          <w:noProof/>
          <w:szCs w:val="24"/>
        </w:rPr>
        <w:t>38</w:t>
      </w:r>
      <w:r w:rsidRPr="00607CEC">
        <w:rPr>
          <w:rFonts w:ascii="Calibri" w:hAnsi="Calibri" w:cs="Calibri"/>
          <w:noProof/>
          <w:szCs w:val="24"/>
        </w:rPr>
        <w:t>, 947–950, doi: 10.1130/G31093.1.</w:t>
      </w:r>
    </w:p>
    <w:p w14:paraId="577FEF2C" w14:textId="77777777" w:rsidR="00607CEC" w:rsidRPr="00607CEC" w:rsidRDefault="00607CEC" w:rsidP="00607CEC">
      <w:pPr>
        <w:widowControl w:val="0"/>
        <w:autoSpaceDE w:val="0"/>
        <w:autoSpaceDN w:val="0"/>
        <w:adjustRightInd w:val="0"/>
        <w:spacing w:line="240" w:lineRule="auto"/>
        <w:ind w:left="480" w:hanging="480"/>
        <w:rPr>
          <w:rFonts w:ascii="Calibri" w:hAnsi="Calibri" w:cs="Calibri"/>
          <w:noProof/>
          <w:szCs w:val="24"/>
        </w:rPr>
      </w:pPr>
      <w:r w:rsidRPr="00607CEC">
        <w:rPr>
          <w:rFonts w:ascii="Calibri" w:hAnsi="Calibri" w:cs="Calibri"/>
          <w:smallCaps/>
          <w:noProof/>
          <w:szCs w:val="24"/>
        </w:rPr>
        <w:t>McIlreath</w:t>
      </w:r>
      <w:r w:rsidRPr="00607CEC">
        <w:rPr>
          <w:rFonts w:ascii="Calibri" w:hAnsi="Calibri" w:cs="Calibri"/>
          <w:noProof/>
          <w:szCs w:val="24"/>
        </w:rPr>
        <w:t xml:space="preserve">, </w:t>
      </w:r>
      <w:r w:rsidRPr="00607CEC">
        <w:rPr>
          <w:rFonts w:ascii="Calibri" w:hAnsi="Calibri" w:cs="Calibri"/>
          <w:smallCaps/>
          <w:noProof/>
          <w:szCs w:val="24"/>
        </w:rPr>
        <w:t>I.A.</w:t>
      </w:r>
      <w:r w:rsidRPr="00607CEC">
        <w:rPr>
          <w:rFonts w:ascii="Calibri" w:hAnsi="Calibri" w:cs="Calibri"/>
          <w:noProof/>
          <w:szCs w:val="24"/>
        </w:rPr>
        <w:t xml:space="preserve"> &amp; </w:t>
      </w:r>
      <w:r w:rsidRPr="00607CEC">
        <w:rPr>
          <w:rFonts w:ascii="Calibri" w:hAnsi="Calibri" w:cs="Calibri"/>
          <w:smallCaps/>
          <w:noProof/>
          <w:szCs w:val="24"/>
        </w:rPr>
        <w:t>James</w:t>
      </w:r>
      <w:r w:rsidRPr="00607CEC">
        <w:rPr>
          <w:rFonts w:ascii="Calibri" w:hAnsi="Calibri" w:cs="Calibri"/>
          <w:noProof/>
          <w:szCs w:val="24"/>
        </w:rPr>
        <w:t xml:space="preserve">, </w:t>
      </w:r>
      <w:r w:rsidRPr="00607CEC">
        <w:rPr>
          <w:rFonts w:ascii="Calibri" w:hAnsi="Calibri" w:cs="Calibri"/>
          <w:smallCaps/>
          <w:noProof/>
          <w:szCs w:val="24"/>
        </w:rPr>
        <w:t>N..</w:t>
      </w:r>
      <w:r w:rsidRPr="00607CEC">
        <w:rPr>
          <w:rFonts w:ascii="Calibri" w:hAnsi="Calibri" w:cs="Calibri"/>
          <w:noProof/>
          <w:szCs w:val="24"/>
        </w:rPr>
        <w:t xml:space="preserve"> 1978. Facies Models 13: Carbonate Slopes. </w:t>
      </w:r>
      <w:r w:rsidRPr="00607CEC">
        <w:rPr>
          <w:rFonts w:ascii="Calibri" w:hAnsi="Calibri" w:cs="Calibri"/>
          <w:i/>
          <w:iCs/>
          <w:noProof/>
          <w:szCs w:val="24"/>
        </w:rPr>
        <w:t>In</w:t>
      </w:r>
      <w:r w:rsidRPr="00607CEC">
        <w:rPr>
          <w:rFonts w:ascii="Calibri" w:hAnsi="Calibri" w:cs="Calibri"/>
          <w:noProof/>
          <w:szCs w:val="24"/>
        </w:rPr>
        <w:t xml:space="preserve">: </w:t>
      </w:r>
      <w:r w:rsidRPr="00607CEC">
        <w:rPr>
          <w:rFonts w:ascii="Calibri" w:hAnsi="Calibri" w:cs="Calibri"/>
          <w:i/>
          <w:iCs/>
          <w:noProof/>
          <w:szCs w:val="24"/>
        </w:rPr>
        <w:t>Facies Models</w:t>
      </w:r>
      <w:r w:rsidRPr="00607CEC">
        <w:rPr>
          <w:rFonts w:ascii="Calibri" w:hAnsi="Calibri" w:cs="Calibri"/>
          <w:noProof/>
          <w:szCs w:val="24"/>
        </w:rPr>
        <w:t>. Geoscience Canada Reprint Series 1, 189–199.</w:t>
      </w:r>
    </w:p>
    <w:p w14:paraId="62075C80" w14:textId="77777777" w:rsidR="00607CEC" w:rsidRPr="00607CEC" w:rsidRDefault="00607CEC" w:rsidP="00607CEC">
      <w:pPr>
        <w:widowControl w:val="0"/>
        <w:autoSpaceDE w:val="0"/>
        <w:autoSpaceDN w:val="0"/>
        <w:adjustRightInd w:val="0"/>
        <w:spacing w:line="240" w:lineRule="auto"/>
        <w:ind w:left="480" w:hanging="480"/>
        <w:rPr>
          <w:rFonts w:ascii="Calibri" w:hAnsi="Calibri" w:cs="Calibri"/>
          <w:noProof/>
          <w:szCs w:val="24"/>
        </w:rPr>
      </w:pPr>
      <w:r w:rsidRPr="00607CEC">
        <w:rPr>
          <w:rFonts w:ascii="Calibri" w:hAnsi="Calibri" w:cs="Calibri"/>
          <w:smallCaps/>
          <w:noProof/>
          <w:szCs w:val="24"/>
        </w:rPr>
        <w:t>Milliken</w:t>
      </w:r>
      <w:r w:rsidRPr="00607CEC">
        <w:rPr>
          <w:rFonts w:ascii="Calibri" w:hAnsi="Calibri" w:cs="Calibri"/>
          <w:noProof/>
          <w:szCs w:val="24"/>
        </w:rPr>
        <w:t xml:space="preserve">, </w:t>
      </w:r>
      <w:r w:rsidRPr="00607CEC">
        <w:rPr>
          <w:rFonts w:ascii="Calibri" w:hAnsi="Calibri" w:cs="Calibri"/>
          <w:smallCaps/>
          <w:noProof/>
          <w:szCs w:val="24"/>
        </w:rPr>
        <w:t>K.</w:t>
      </w:r>
      <w:r w:rsidRPr="00607CEC">
        <w:rPr>
          <w:rFonts w:ascii="Calibri" w:hAnsi="Calibri" w:cs="Calibri"/>
          <w:noProof/>
          <w:szCs w:val="24"/>
        </w:rPr>
        <w:t xml:space="preserve"> 2014. A Compositional Classification For Grain Assemblages in Fine-Grained Sediments and Sedimentary Rocks. </w:t>
      </w:r>
      <w:r w:rsidRPr="00607CEC">
        <w:rPr>
          <w:rFonts w:ascii="Calibri" w:hAnsi="Calibri" w:cs="Calibri"/>
          <w:i/>
          <w:iCs/>
          <w:noProof/>
          <w:szCs w:val="24"/>
        </w:rPr>
        <w:t>Journal of Sedimentary Research</w:t>
      </w:r>
      <w:r w:rsidRPr="00607CEC">
        <w:rPr>
          <w:rFonts w:ascii="Calibri" w:hAnsi="Calibri" w:cs="Calibri"/>
          <w:noProof/>
          <w:szCs w:val="24"/>
        </w:rPr>
        <w:t xml:space="preserve">, </w:t>
      </w:r>
      <w:r w:rsidRPr="00607CEC">
        <w:rPr>
          <w:rFonts w:ascii="Calibri" w:hAnsi="Calibri" w:cs="Calibri"/>
          <w:b/>
          <w:bCs/>
          <w:noProof/>
          <w:szCs w:val="24"/>
        </w:rPr>
        <w:t>84</w:t>
      </w:r>
      <w:r w:rsidRPr="00607CEC">
        <w:rPr>
          <w:rFonts w:ascii="Calibri" w:hAnsi="Calibri" w:cs="Calibri"/>
          <w:noProof/>
          <w:szCs w:val="24"/>
        </w:rPr>
        <w:t>, 1185–1199.</w:t>
      </w:r>
    </w:p>
    <w:p w14:paraId="4F747B75" w14:textId="77777777" w:rsidR="00607CEC" w:rsidRPr="00607CEC" w:rsidRDefault="00607CEC" w:rsidP="00607CEC">
      <w:pPr>
        <w:widowControl w:val="0"/>
        <w:autoSpaceDE w:val="0"/>
        <w:autoSpaceDN w:val="0"/>
        <w:adjustRightInd w:val="0"/>
        <w:spacing w:line="240" w:lineRule="auto"/>
        <w:ind w:left="480" w:hanging="480"/>
        <w:rPr>
          <w:rFonts w:ascii="Calibri" w:hAnsi="Calibri" w:cs="Calibri"/>
          <w:noProof/>
          <w:szCs w:val="24"/>
        </w:rPr>
      </w:pPr>
      <w:r w:rsidRPr="00607CEC">
        <w:rPr>
          <w:rFonts w:ascii="Calibri" w:hAnsi="Calibri" w:cs="Calibri"/>
          <w:smallCaps/>
          <w:noProof/>
          <w:szCs w:val="24"/>
        </w:rPr>
        <w:t>Milliken</w:t>
      </w:r>
      <w:r w:rsidRPr="00607CEC">
        <w:rPr>
          <w:rFonts w:ascii="Calibri" w:hAnsi="Calibri" w:cs="Calibri"/>
          <w:noProof/>
          <w:szCs w:val="24"/>
        </w:rPr>
        <w:t xml:space="preserve">, </w:t>
      </w:r>
      <w:r w:rsidRPr="00607CEC">
        <w:rPr>
          <w:rFonts w:ascii="Calibri" w:hAnsi="Calibri" w:cs="Calibri"/>
          <w:smallCaps/>
          <w:noProof/>
          <w:szCs w:val="24"/>
        </w:rPr>
        <w:t>K.L.</w:t>
      </w:r>
      <w:r w:rsidRPr="00607CEC">
        <w:rPr>
          <w:rFonts w:ascii="Calibri" w:hAnsi="Calibri" w:cs="Calibri"/>
          <w:noProof/>
          <w:szCs w:val="24"/>
        </w:rPr>
        <w:t xml:space="preserve">, </w:t>
      </w:r>
      <w:r w:rsidRPr="00607CEC">
        <w:rPr>
          <w:rFonts w:ascii="Calibri" w:hAnsi="Calibri" w:cs="Calibri"/>
          <w:smallCaps/>
          <w:noProof/>
          <w:szCs w:val="24"/>
        </w:rPr>
        <w:t>Esch</w:t>
      </w:r>
      <w:r w:rsidRPr="00607CEC">
        <w:rPr>
          <w:rFonts w:ascii="Calibri" w:hAnsi="Calibri" w:cs="Calibri"/>
          <w:noProof/>
          <w:szCs w:val="24"/>
        </w:rPr>
        <w:t xml:space="preserve">, </w:t>
      </w:r>
      <w:r w:rsidRPr="00607CEC">
        <w:rPr>
          <w:rFonts w:ascii="Calibri" w:hAnsi="Calibri" w:cs="Calibri"/>
          <w:smallCaps/>
          <w:noProof/>
          <w:szCs w:val="24"/>
        </w:rPr>
        <w:t>W.L.</w:t>
      </w:r>
      <w:r w:rsidRPr="00607CEC">
        <w:rPr>
          <w:rFonts w:ascii="Calibri" w:hAnsi="Calibri" w:cs="Calibri"/>
          <w:noProof/>
          <w:szCs w:val="24"/>
        </w:rPr>
        <w:t xml:space="preserve">, </w:t>
      </w:r>
      <w:r w:rsidRPr="00607CEC">
        <w:rPr>
          <w:rFonts w:ascii="Calibri" w:hAnsi="Calibri" w:cs="Calibri"/>
          <w:smallCaps/>
          <w:noProof/>
          <w:szCs w:val="24"/>
        </w:rPr>
        <w:t>Reed</w:t>
      </w:r>
      <w:r w:rsidRPr="00607CEC">
        <w:rPr>
          <w:rFonts w:ascii="Calibri" w:hAnsi="Calibri" w:cs="Calibri"/>
          <w:noProof/>
          <w:szCs w:val="24"/>
        </w:rPr>
        <w:t xml:space="preserve">, </w:t>
      </w:r>
      <w:r w:rsidRPr="00607CEC">
        <w:rPr>
          <w:rFonts w:ascii="Calibri" w:hAnsi="Calibri" w:cs="Calibri"/>
          <w:smallCaps/>
          <w:noProof/>
          <w:szCs w:val="24"/>
        </w:rPr>
        <w:t>R.M.</w:t>
      </w:r>
      <w:r w:rsidRPr="00607CEC">
        <w:rPr>
          <w:rFonts w:ascii="Calibri" w:hAnsi="Calibri" w:cs="Calibri"/>
          <w:noProof/>
          <w:szCs w:val="24"/>
        </w:rPr>
        <w:t xml:space="preserve"> &amp; </w:t>
      </w:r>
      <w:r w:rsidRPr="00607CEC">
        <w:rPr>
          <w:rFonts w:ascii="Calibri" w:hAnsi="Calibri" w:cs="Calibri"/>
          <w:smallCaps/>
          <w:noProof/>
          <w:szCs w:val="24"/>
        </w:rPr>
        <w:t>Zhang</w:t>
      </w:r>
      <w:r w:rsidRPr="00607CEC">
        <w:rPr>
          <w:rFonts w:ascii="Calibri" w:hAnsi="Calibri" w:cs="Calibri"/>
          <w:noProof/>
          <w:szCs w:val="24"/>
        </w:rPr>
        <w:t xml:space="preserve">, </w:t>
      </w:r>
      <w:r w:rsidRPr="00607CEC">
        <w:rPr>
          <w:rFonts w:ascii="Calibri" w:hAnsi="Calibri" w:cs="Calibri"/>
          <w:smallCaps/>
          <w:noProof/>
          <w:szCs w:val="24"/>
        </w:rPr>
        <w:t>T.</w:t>
      </w:r>
      <w:r w:rsidRPr="00607CEC">
        <w:rPr>
          <w:rFonts w:ascii="Calibri" w:hAnsi="Calibri" w:cs="Calibri"/>
          <w:noProof/>
          <w:szCs w:val="24"/>
        </w:rPr>
        <w:t xml:space="preserve"> 2012. Grain assemblages and strong diagenetic overprinting in siliceous mudrocks , Barnett Shale ( Mississippian ), Fort Worth Basin , Texas. </w:t>
      </w:r>
      <w:r w:rsidRPr="00607CEC">
        <w:rPr>
          <w:rFonts w:ascii="Calibri" w:hAnsi="Calibri" w:cs="Calibri"/>
          <w:i/>
          <w:iCs/>
          <w:noProof/>
          <w:szCs w:val="24"/>
        </w:rPr>
        <w:t>AAPG Bulletin</w:t>
      </w:r>
      <w:r w:rsidRPr="00607CEC">
        <w:rPr>
          <w:rFonts w:ascii="Calibri" w:hAnsi="Calibri" w:cs="Calibri"/>
          <w:noProof/>
          <w:szCs w:val="24"/>
        </w:rPr>
        <w:t xml:space="preserve">, </w:t>
      </w:r>
      <w:r w:rsidRPr="00607CEC">
        <w:rPr>
          <w:rFonts w:ascii="Calibri" w:hAnsi="Calibri" w:cs="Calibri"/>
          <w:b/>
          <w:bCs/>
          <w:noProof/>
          <w:szCs w:val="24"/>
        </w:rPr>
        <w:t>96</w:t>
      </w:r>
      <w:r w:rsidRPr="00607CEC">
        <w:rPr>
          <w:rFonts w:ascii="Calibri" w:hAnsi="Calibri" w:cs="Calibri"/>
          <w:noProof/>
          <w:szCs w:val="24"/>
        </w:rPr>
        <w:t>, 1553–1578, doi: 10.1306/12011111129.</w:t>
      </w:r>
    </w:p>
    <w:p w14:paraId="42B112FE" w14:textId="77777777" w:rsidR="00607CEC" w:rsidRPr="00607CEC" w:rsidRDefault="00607CEC" w:rsidP="00607CEC">
      <w:pPr>
        <w:widowControl w:val="0"/>
        <w:autoSpaceDE w:val="0"/>
        <w:autoSpaceDN w:val="0"/>
        <w:adjustRightInd w:val="0"/>
        <w:spacing w:line="240" w:lineRule="auto"/>
        <w:ind w:left="480" w:hanging="480"/>
        <w:rPr>
          <w:rFonts w:ascii="Calibri" w:hAnsi="Calibri" w:cs="Calibri"/>
          <w:noProof/>
          <w:szCs w:val="24"/>
        </w:rPr>
      </w:pPr>
      <w:r w:rsidRPr="00607CEC">
        <w:rPr>
          <w:rFonts w:ascii="Calibri" w:hAnsi="Calibri" w:cs="Calibri"/>
          <w:smallCaps/>
          <w:noProof/>
          <w:szCs w:val="24"/>
        </w:rPr>
        <w:t>Mitchum</w:t>
      </w:r>
      <w:r w:rsidRPr="00607CEC">
        <w:rPr>
          <w:rFonts w:ascii="Calibri" w:hAnsi="Calibri" w:cs="Calibri"/>
          <w:noProof/>
          <w:szCs w:val="24"/>
        </w:rPr>
        <w:t xml:space="preserve">, </w:t>
      </w:r>
      <w:r w:rsidRPr="00607CEC">
        <w:rPr>
          <w:rFonts w:ascii="Calibri" w:hAnsi="Calibri" w:cs="Calibri"/>
          <w:smallCaps/>
          <w:noProof/>
          <w:szCs w:val="24"/>
        </w:rPr>
        <w:t>R.M.</w:t>
      </w:r>
      <w:r w:rsidRPr="00607CEC">
        <w:rPr>
          <w:rFonts w:ascii="Calibri" w:hAnsi="Calibri" w:cs="Calibri"/>
          <w:noProof/>
          <w:szCs w:val="24"/>
        </w:rPr>
        <w:t xml:space="preserve">, </w:t>
      </w:r>
      <w:r w:rsidRPr="00607CEC">
        <w:rPr>
          <w:rFonts w:ascii="Calibri" w:hAnsi="Calibri" w:cs="Calibri"/>
          <w:smallCaps/>
          <w:noProof/>
          <w:szCs w:val="24"/>
        </w:rPr>
        <w:t>Vail</w:t>
      </w:r>
      <w:r w:rsidRPr="00607CEC">
        <w:rPr>
          <w:rFonts w:ascii="Calibri" w:hAnsi="Calibri" w:cs="Calibri"/>
          <w:noProof/>
          <w:szCs w:val="24"/>
        </w:rPr>
        <w:t xml:space="preserve">, </w:t>
      </w:r>
      <w:r w:rsidRPr="00607CEC">
        <w:rPr>
          <w:rFonts w:ascii="Calibri" w:hAnsi="Calibri" w:cs="Calibri"/>
          <w:smallCaps/>
          <w:noProof/>
          <w:szCs w:val="24"/>
        </w:rPr>
        <w:t>P.R.</w:t>
      </w:r>
      <w:r w:rsidRPr="00607CEC">
        <w:rPr>
          <w:rFonts w:ascii="Calibri" w:hAnsi="Calibri" w:cs="Calibri"/>
          <w:noProof/>
          <w:szCs w:val="24"/>
        </w:rPr>
        <w:t xml:space="preserve"> &amp; </w:t>
      </w:r>
      <w:r w:rsidRPr="00607CEC">
        <w:rPr>
          <w:rFonts w:ascii="Calibri" w:hAnsi="Calibri" w:cs="Calibri"/>
          <w:smallCaps/>
          <w:noProof/>
          <w:szCs w:val="24"/>
        </w:rPr>
        <w:t>Thompson</w:t>
      </w:r>
      <w:r w:rsidRPr="00607CEC">
        <w:rPr>
          <w:rFonts w:ascii="Calibri" w:hAnsi="Calibri" w:cs="Calibri"/>
          <w:noProof/>
          <w:szCs w:val="24"/>
        </w:rPr>
        <w:t xml:space="preserve">, </w:t>
      </w:r>
      <w:r w:rsidRPr="00607CEC">
        <w:rPr>
          <w:rFonts w:ascii="Calibri" w:hAnsi="Calibri" w:cs="Calibri"/>
          <w:smallCaps/>
          <w:noProof/>
          <w:szCs w:val="24"/>
        </w:rPr>
        <w:t>S.</w:t>
      </w:r>
      <w:r w:rsidRPr="00607CEC">
        <w:rPr>
          <w:rFonts w:ascii="Calibri" w:hAnsi="Calibri" w:cs="Calibri"/>
          <w:noProof/>
          <w:szCs w:val="24"/>
        </w:rPr>
        <w:t xml:space="preserve"> 1977. Seismic Stratigraphy and Global Changes of Sea Level, Part 2: The Depositional Sequence as a Basic Unit for Stratigraphic Analysis: Section 2. Application of Seismic Reflection Configuration to Stratigraphic Interpretation. </w:t>
      </w:r>
      <w:r w:rsidRPr="00607CEC">
        <w:rPr>
          <w:rFonts w:ascii="Calibri" w:hAnsi="Calibri" w:cs="Calibri"/>
          <w:i/>
          <w:iCs/>
          <w:noProof/>
          <w:szCs w:val="24"/>
        </w:rPr>
        <w:t>Seismic Stratigraphy: Applications to Hydrocarbon Exploration AAPG Memoir 26</w:t>
      </w:r>
      <w:r w:rsidRPr="00607CEC">
        <w:rPr>
          <w:rFonts w:ascii="Calibri" w:hAnsi="Calibri" w:cs="Calibri"/>
          <w:noProof/>
          <w:szCs w:val="24"/>
        </w:rPr>
        <w:t>, 53–62.</w:t>
      </w:r>
    </w:p>
    <w:p w14:paraId="1E326BCC" w14:textId="77777777" w:rsidR="00607CEC" w:rsidRPr="00607CEC" w:rsidRDefault="00607CEC" w:rsidP="00607CEC">
      <w:pPr>
        <w:widowControl w:val="0"/>
        <w:autoSpaceDE w:val="0"/>
        <w:autoSpaceDN w:val="0"/>
        <w:adjustRightInd w:val="0"/>
        <w:spacing w:line="240" w:lineRule="auto"/>
        <w:ind w:left="480" w:hanging="480"/>
        <w:rPr>
          <w:rFonts w:ascii="Calibri" w:hAnsi="Calibri" w:cs="Calibri"/>
          <w:noProof/>
          <w:szCs w:val="24"/>
        </w:rPr>
      </w:pPr>
      <w:r w:rsidRPr="00607CEC">
        <w:rPr>
          <w:rFonts w:ascii="Calibri" w:hAnsi="Calibri" w:cs="Calibri"/>
          <w:smallCaps/>
          <w:noProof/>
          <w:szCs w:val="24"/>
        </w:rPr>
        <w:t>Mitchum</w:t>
      </w:r>
      <w:r w:rsidRPr="00607CEC">
        <w:rPr>
          <w:rFonts w:ascii="Calibri" w:hAnsi="Calibri" w:cs="Calibri"/>
          <w:noProof/>
          <w:szCs w:val="24"/>
        </w:rPr>
        <w:t xml:space="preserve">, </w:t>
      </w:r>
      <w:r w:rsidRPr="00607CEC">
        <w:rPr>
          <w:rFonts w:ascii="Calibri" w:hAnsi="Calibri" w:cs="Calibri"/>
          <w:smallCaps/>
          <w:noProof/>
          <w:szCs w:val="24"/>
        </w:rPr>
        <w:t>R.M.J.</w:t>
      </w:r>
      <w:r w:rsidRPr="00607CEC">
        <w:rPr>
          <w:rFonts w:ascii="Calibri" w:hAnsi="Calibri" w:cs="Calibri"/>
          <w:noProof/>
          <w:szCs w:val="24"/>
        </w:rPr>
        <w:t xml:space="preserve"> &amp; </w:t>
      </w:r>
      <w:r w:rsidRPr="00607CEC">
        <w:rPr>
          <w:rFonts w:ascii="Calibri" w:hAnsi="Calibri" w:cs="Calibri"/>
          <w:smallCaps/>
          <w:noProof/>
          <w:szCs w:val="24"/>
        </w:rPr>
        <w:t>Van</w:t>
      </w:r>
      <w:r w:rsidRPr="00607CEC">
        <w:rPr>
          <w:rFonts w:ascii="Calibri" w:hAnsi="Calibri" w:cs="Calibri"/>
          <w:noProof/>
          <w:szCs w:val="24"/>
        </w:rPr>
        <w:t xml:space="preserve"> </w:t>
      </w:r>
      <w:r w:rsidRPr="00607CEC">
        <w:rPr>
          <w:rFonts w:ascii="Calibri" w:hAnsi="Calibri" w:cs="Calibri"/>
          <w:smallCaps/>
          <w:noProof/>
          <w:szCs w:val="24"/>
        </w:rPr>
        <w:t>Wagoner</w:t>
      </w:r>
      <w:r w:rsidRPr="00607CEC">
        <w:rPr>
          <w:rFonts w:ascii="Calibri" w:hAnsi="Calibri" w:cs="Calibri"/>
          <w:noProof/>
          <w:szCs w:val="24"/>
        </w:rPr>
        <w:t xml:space="preserve">, </w:t>
      </w:r>
      <w:r w:rsidRPr="00607CEC">
        <w:rPr>
          <w:rFonts w:ascii="Calibri" w:hAnsi="Calibri" w:cs="Calibri"/>
          <w:smallCaps/>
          <w:noProof/>
          <w:szCs w:val="24"/>
        </w:rPr>
        <w:t>J.C.</w:t>
      </w:r>
      <w:r w:rsidRPr="00607CEC">
        <w:rPr>
          <w:rFonts w:ascii="Calibri" w:hAnsi="Calibri" w:cs="Calibri"/>
          <w:noProof/>
          <w:szCs w:val="24"/>
        </w:rPr>
        <w:t xml:space="preserve"> 1991. High-frequency sequences and their stacking patterns: sequence stratigraphic evidence of high frequency eustatic cycles. </w:t>
      </w:r>
      <w:r w:rsidRPr="00607CEC">
        <w:rPr>
          <w:rFonts w:ascii="Calibri" w:hAnsi="Calibri" w:cs="Calibri"/>
          <w:i/>
          <w:iCs/>
          <w:noProof/>
          <w:szCs w:val="24"/>
        </w:rPr>
        <w:t>Sedimentary Geology</w:t>
      </w:r>
      <w:r w:rsidRPr="00607CEC">
        <w:rPr>
          <w:rFonts w:ascii="Calibri" w:hAnsi="Calibri" w:cs="Calibri"/>
          <w:noProof/>
          <w:szCs w:val="24"/>
        </w:rPr>
        <w:t xml:space="preserve">, </w:t>
      </w:r>
      <w:r w:rsidRPr="00607CEC">
        <w:rPr>
          <w:rFonts w:ascii="Calibri" w:hAnsi="Calibri" w:cs="Calibri"/>
          <w:b/>
          <w:bCs/>
          <w:noProof/>
          <w:szCs w:val="24"/>
        </w:rPr>
        <w:t>10</w:t>
      </w:r>
      <w:r w:rsidRPr="00607CEC">
        <w:rPr>
          <w:rFonts w:ascii="Calibri" w:hAnsi="Calibri" w:cs="Calibri"/>
          <w:noProof/>
          <w:szCs w:val="24"/>
        </w:rPr>
        <w:t>, 131–160.</w:t>
      </w:r>
    </w:p>
    <w:p w14:paraId="0F5E3C91" w14:textId="77777777" w:rsidR="00607CEC" w:rsidRPr="00607CEC" w:rsidRDefault="00607CEC" w:rsidP="00607CEC">
      <w:pPr>
        <w:widowControl w:val="0"/>
        <w:autoSpaceDE w:val="0"/>
        <w:autoSpaceDN w:val="0"/>
        <w:adjustRightInd w:val="0"/>
        <w:spacing w:line="240" w:lineRule="auto"/>
        <w:ind w:left="480" w:hanging="480"/>
        <w:rPr>
          <w:rFonts w:ascii="Calibri" w:hAnsi="Calibri" w:cs="Calibri"/>
          <w:noProof/>
          <w:szCs w:val="24"/>
        </w:rPr>
      </w:pPr>
      <w:r w:rsidRPr="00607CEC">
        <w:rPr>
          <w:rFonts w:ascii="Calibri" w:hAnsi="Calibri" w:cs="Calibri"/>
          <w:smallCaps/>
          <w:noProof/>
          <w:szCs w:val="24"/>
        </w:rPr>
        <w:t>Newport</w:t>
      </w:r>
      <w:r w:rsidRPr="00607CEC">
        <w:rPr>
          <w:rFonts w:ascii="Calibri" w:hAnsi="Calibri" w:cs="Calibri"/>
          <w:noProof/>
          <w:szCs w:val="24"/>
        </w:rPr>
        <w:t xml:space="preserve">, </w:t>
      </w:r>
      <w:r w:rsidRPr="00607CEC">
        <w:rPr>
          <w:rFonts w:ascii="Calibri" w:hAnsi="Calibri" w:cs="Calibri"/>
          <w:smallCaps/>
          <w:noProof/>
          <w:szCs w:val="24"/>
        </w:rPr>
        <w:t>L.P.</w:t>
      </w:r>
      <w:r w:rsidRPr="00607CEC">
        <w:rPr>
          <w:rFonts w:ascii="Calibri" w:hAnsi="Calibri" w:cs="Calibri"/>
          <w:noProof/>
          <w:szCs w:val="24"/>
        </w:rPr>
        <w:t xml:space="preserve">, </w:t>
      </w:r>
      <w:r w:rsidRPr="00607CEC">
        <w:rPr>
          <w:rFonts w:ascii="Calibri" w:hAnsi="Calibri" w:cs="Calibri"/>
          <w:smallCaps/>
          <w:noProof/>
          <w:szCs w:val="24"/>
        </w:rPr>
        <w:t>Aplin</w:t>
      </w:r>
      <w:r w:rsidRPr="00607CEC">
        <w:rPr>
          <w:rFonts w:ascii="Calibri" w:hAnsi="Calibri" w:cs="Calibri"/>
          <w:noProof/>
          <w:szCs w:val="24"/>
        </w:rPr>
        <w:t xml:space="preserve">, </w:t>
      </w:r>
      <w:r w:rsidRPr="00607CEC">
        <w:rPr>
          <w:rFonts w:ascii="Calibri" w:hAnsi="Calibri" w:cs="Calibri"/>
          <w:smallCaps/>
          <w:noProof/>
          <w:szCs w:val="24"/>
        </w:rPr>
        <w:t>A.C.</w:t>
      </w:r>
      <w:r w:rsidRPr="00607CEC">
        <w:rPr>
          <w:rFonts w:ascii="Calibri" w:hAnsi="Calibri" w:cs="Calibri"/>
          <w:noProof/>
          <w:szCs w:val="24"/>
        </w:rPr>
        <w:t xml:space="preserve">, </w:t>
      </w:r>
      <w:r w:rsidRPr="00607CEC">
        <w:rPr>
          <w:rFonts w:ascii="Calibri" w:hAnsi="Calibri" w:cs="Calibri"/>
          <w:smallCaps/>
          <w:noProof/>
          <w:szCs w:val="24"/>
        </w:rPr>
        <w:t>Gluyas</w:t>
      </w:r>
      <w:r w:rsidRPr="00607CEC">
        <w:rPr>
          <w:rFonts w:ascii="Calibri" w:hAnsi="Calibri" w:cs="Calibri"/>
          <w:noProof/>
          <w:szCs w:val="24"/>
        </w:rPr>
        <w:t xml:space="preserve">, </w:t>
      </w:r>
      <w:r w:rsidRPr="00607CEC">
        <w:rPr>
          <w:rFonts w:ascii="Calibri" w:hAnsi="Calibri" w:cs="Calibri"/>
          <w:smallCaps/>
          <w:noProof/>
          <w:szCs w:val="24"/>
        </w:rPr>
        <w:t>J.G.</w:t>
      </w:r>
      <w:r w:rsidRPr="00607CEC">
        <w:rPr>
          <w:rFonts w:ascii="Calibri" w:hAnsi="Calibri" w:cs="Calibri"/>
          <w:noProof/>
          <w:szCs w:val="24"/>
        </w:rPr>
        <w:t xml:space="preserve">, </w:t>
      </w:r>
      <w:r w:rsidRPr="00607CEC">
        <w:rPr>
          <w:rFonts w:ascii="Calibri" w:hAnsi="Calibri" w:cs="Calibri"/>
          <w:smallCaps/>
          <w:noProof/>
          <w:szCs w:val="24"/>
        </w:rPr>
        <w:t>Greenwell</w:t>
      </w:r>
      <w:r w:rsidRPr="00607CEC">
        <w:rPr>
          <w:rFonts w:ascii="Calibri" w:hAnsi="Calibri" w:cs="Calibri"/>
          <w:noProof/>
          <w:szCs w:val="24"/>
        </w:rPr>
        <w:t xml:space="preserve">, </w:t>
      </w:r>
      <w:r w:rsidRPr="00607CEC">
        <w:rPr>
          <w:rFonts w:ascii="Calibri" w:hAnsi="Calibri" w:cs="Calibri"/>
          <w:smallCaps/>
          <w:noProof/>
          <w:szCs w:val="24"/>
        </w:rPr>
        <w:t>H.C.</w:t>
      </w:r>
      <w:r w:rsidRPr="00607CEC">
        <w:rPr>
          <w:rFonts w:ascii="Calibri" w:hAnsi="Calibri" w:cs="Calibri"/>
          <w:noProof/>
          <w:szCs w:val="24"/>
        </w:rPr>
        <w:t xml:space="preserve"> &amp; </w:t>
      </w:r>
      <w:r w:rsidRPr="00607CEC">
        <w:rPr>
          <w:rFonts w:ascii="Calibri" w:hAnsi="Calibri" w:cs="Calibri"/>
          <w:smallCaps/>
          <w:noProof/>
          <w:szCs w:val="24"/>
        </w:rPr>
        <w:t>Grocke</w:t>
      </w:r>
      <w:r w:rsidRPr="00607CEC">
        <w:rPr>
          <w:rFonts w:ascii="Calibri" w:hAnsi="Calibri" w:cs="Calibri"/>
          <w:noProof/>
          <w:szCs w:val="24"/>
        </w:rPr>
        <w:t xml:space="preserve">, </w:t>
      </w:r>
      <w:r w:rsidRPr="00607CEC">
        <w:rPr>
          <w:rFonts w:ascii="Calibri" w:hAnsi="Calibri" w:cs="Calibri"/>
          <w:smallCaps/>
          <w:noProof/>
          <w:szCs w:val="24"/>
        </w:rPr>
        <w:t>D.R.</w:t>
      </w:r>
      <w:r w:rsidRPr="00607CEC">
        <w:rPr>
          <w:rFonts w:ascii="Calibri" w:hAnsi="Calibri" w:cs="Calibri"/>
          <w:noProof/>
          <w:szCs w:val="24"/>
        </w:rPr>
        <w:t xml:space="preserve"> 2016. Geochemical and lithological controls on a potential shale reservoir : Carboniferous Holywell Shale , Wales. </w:t>
      </w:r>
      <w:r w:rsidRPr="00607CEC">
        <w:rPr>
          <w:rFonts w:ascii="Calibri" w:hAnsi="Calibri" w:cs="Calibri"/>
          <w:i/>
          <w:iCs/>
          <w:noProof/>
          <w:szCs w:val="24"/>
        </w:rPr>
        <w:t>Marine and Petroleum Geology</w:t>
      </w:r>
      <w:r w:rsidRPr="00607CEC">
        <w:rPr>
          <w:rFonts w:ascii="Calibri" w:hAnsi="Calibri" w:cs="Calibri"/>
          <w:noProof/>
          <w:szCs w:val="24"/>
        </w:rPr>
        <w:t xml:space="preserve">, </w:t>
      </w:r>
      <w:r w:rsidRPr="00607CEC">
        <w:rPr>
          <w:rFonts w:ascii="Calibri" w:hAnsi="Calibri" w:cs="Calibri"/>
          <w:b/>
          <w:bCs/>
          <w:noProof/>
          <w:szCs w:val="24"/>
        </w:rPr>
        <w:t>71</w:t>
      </w:r>
      <w:r w:rsidRPr="00607CEC">
        <w:rPr>
          <w:rFonts w:ascii="Calibri" w:hAnsi="Calibri" w:cs="Calibri"/>
          <w:noProof/>
          <w:szCs w:val="24"/>
        </w:rPr>
        <w:t>, 198–210, doi: 10.1016/j.marpetgeo.2015.11.026.</w:t>
      </w:r>
    </w:p>
    <w:p w14:paraId="2D4636C8" w14:textId="77777777" w:rsidR="00607CEC" w:rsidRPr="00607CEC" w:rsidRDefault="00607CEC" w:rsidP="00607CEC">
      <w:pPr>
        <w:widowControl w:val="0"/>
        <w:autoSpaceDE w:val="0"/>
        <w:autoSpaceDN w:val="0"/>
        <w:adjustRightInd w:val="0"/>
        <w:spacing w:line="240" w:lineRule="auto"/>
        <w:ind w:left="480" w:hanging="480"/>
        <w:rPr>
          <w:rFonts w:ascii="Calibri" w:hAnsi="Calibri" w:cs="Calibri"/>
          <w:noProof/>
          <w:szCs w:val="24"/>
        </w:rPr>
      </w:pPr>
      <w:r w:rsidRPr="00607CEC">
        <w:rPr>
          <w:rFonts w:ascii="Calibri" w:hAnsi="Calibri" w:cs="Calibri"/>
          <w:smallCaps/>
          <w:noProof/>
          <w:szCs w:val="24"/>
        </w:rPr>
        <w:t>Patruno</w:t>
      </w:r>
      <w:r w:rsidRPr="00607CEC">
        <w:rPr>
          <w:rFonts w:ascii="Calibri" w:hAnsi="Calibri" w:cs="Calibri"/>
          <w:noProof/>
          <w:szCs w:val="24"/>
        </w:rPr>
        <w:t xml:space="preserve">, </w:t>
      </w:r>
      <w:r w:rsidRPr="00607CEC">
        <w:rPr>
          <w:rFonts w:ascii="Calibri" w:hAnsi="Calibri" w:cs="Calibri"/>
          <w:smallCaps/>
          <w:noProof/>
          <w:szCs w:val="24"/>
        </w:rPr>
        <w:t>S.</w:t>
      </w:r>
      <w:r w:rsidRPr="00607CEC">
        <w:rPr>
          <w:rFonts w:ascii="Calibri" w:hAnsi="Calibri" w:cs="Calibri"/>
          <w:noProof/>
          <w:szCs w:val="24"/>
        </w:rPr>
        <w:t xml:space="preserve">, </w:t>
      </w:r>
      <w:r w:rsidRPr="00607CEC">
        <w:rPr>
          <w:rFonts w:ascii="Calibri" w:hAnsi="Calibri" w:cs="Calibri"/>
          <w:smallCaps/>
          <w:noProof/>
          <w:szCs w:val="24"/>
        </w:rPr>
        <w:t>Hampson</w:t>
      </w:r>
      <w:r w:rsidRPr="00607CEC">
        <w:rPr>
          <w:rFonts w:ascii="Calibri" w:hAnsi="Calibri" w:cs="Calibri"/>
          <w:noProof/>
          <w:szCs w:val="24"/>
        </w:rPr>
        <w:t xml:space="preserve">, </w:t>
      </w:r>
      <w:r w:rsidRPr="00607CEC">
        <w:rPr>
          <w:rFonts w:ascii="Calibri" w:hAnsi="Calibri" w:cs="Calibri"/>
          <w:smallCaps/>
          <w:noProof/>
          <w:szCs w:val="24"/>
        </w:rPr>
        <w:t>G.J.</w:t>
      </w:r>
      <w:r w:rsidRPr="00607CEC">
        <w:rPr>
          <w:rFonts w:ascii="Calibri" w:hAnsi="Calibri" w:cs="Calibri"/>
          <w:noProof/>
          <w:szCs w:val="24"/>
        </w:rPr>
        <w:t xml:space="preserve"> &amp; </w:t>
      </w:r>
      <w:r w:rsidRPr="00607CEC">
        <w:rPr>
          <w:rFonts w:ascii="Calibri" w:hAnsi="Calibri" w:cs="Calibri"/>
          <w:smallCaps/>
          <w:noProof/>
          <w:szCs w:val="24"/>
        </w:rPr>
        <w:t>Jackson</w:t>
      </w:r>
      <w:r w:rsidRPr="00607CEC">
        <w:rPr>
          <w:rFonts w:ascii="Calibri" w:hAnsi="Calibri" w:cs="Calibri"/>
          <w:noProof/>
          <w:szCs w:val="24"/>
        </w:rPr>
        <w:t xml:space="preserve">, </w:t>
      </w:r>
      <w:r w:rsidRPr="00607CEC">
        <w:rPr>
          <w:rFonts w:ascii="Calibri" w:hAnsi="Calibri" w:cs="Calibri"/>
          <w:smallCaps/>
          <w:noProof/>
          <w:szCs w:val="24"/>
        </w:rPr>
        <w:t>C.A.L.</w:t>
      </w:r>
      <w:r w:rsidRPr="00607CEC">
        <w:rPr>
          <w:rFonts w:ascii="Calibri" w:hAnsi="Calibri" w:cs="Calibri"/>
          <w:noProof/>
          <w:szCs w:val="24"/>
        </w:rPr>
        <w:t xml:space="preserve"> 2015. Quantitative characterisation of deltaic and subaqueous clinoforms. </w:t>
      </w:r>
      <w:r w:rsidRPr="00607CEC">
        <w:rPr>
          <w:rFonts w:ascii="Calibri" w:hAnsi="Calibri" w:cs="Calibri"/>
          <w:i/>
          <w:iCs/>
          <w:noProof/>
          <w:szCs w:val="24"/>
        </w:rPr>
        <w:t>Earth-Science Reviews</w:t>
      </w:r>
      <w:r w:rsidRPr="00607CEC">
        <w:rPr>
          <w:rFonts w:ascii="Calibri" w:hAnsi="Calibri" w:cs="Calibri"/>
          <w:noProof/>
          <w:szCs w:val="24"/>
        </w:rPr>
        <w:t xml:space="preserve">, </w:t>
      </w:r>
      <w:r w:rsidRPr="00607CEC">
        <w:rPr>
          <w:rFonts w:ascii="Calibri" w:hAnsi="Calibri" w:cs="Calibri"/>
          <w:b/>
          <w:bCs/>
          <w:noProof/>
          <w:szCs w:val="24"/>
        </w:rPr>
        <w:t>142</w:t>
      </w:r>
      <w:r w:rsidRPr="00607CEC">
        <w:rPr>
          <w:rFonts w:ascii="Calibri" w:hAnsi="Calibri" w:cs="Calibri"/>
          <w:noProof/>
          <w:szCs w:val="24"/>
        </w:rPr>
        <w:t>, 79–119, doi: 10.1016/j.earscirev.2015.01.004.</w:t>
      </w:r>
    </w:p>
    <w:p w14:paraId="79B061A8" w14:textId="77777777" w:rsidR="00607CEC" w:rsidRPr="00607CEC" w:rsidRDefault="00607CEC" w:rsidP="00607CEC">
      <w:pPr>
        <w:widowControl w:val="0"/>
        <w:autoSpaceDE w:val="0"/>
        <w:autoSpaceDN w:val="0"/>
        <w:adjustRightInd w:val="0"/>
        <w:spacing w:line="240" w:lineRule="auto"/>
        <w:ind w:left="480" w:hanging="480"/>
        <w:rPr>
          <w:rFonts w:ascii="Calibri" w:hAnsi="Calibri" w:cs="Calibri"/>
          <w:noProof/>
          <w:szCs w:val="24"/>
        </w:rPr>
      </w:pPr>
      <w:r w:rsidRPr="00607CEC">
        <w:rPr>
          <w:rFonts w:ascii="Calibri" w:hAnsi="Calibri" w:cs="Calibri"/>
          <w:smallCaps/>
          <w:noProof/>
          <w:szCs w:val="24"/>
        </w:rPr>
        <w:t>Ramsbottom</w:t>
      </w:r>
      <w:r w:rsidRPr="00607CEC">
        <w:rPr>
          <w:rFonts w:ascii="Calibri" w:hAnsi="Calibri" w:cs="Calibri"/>
          <w:noProof/>
          <w:szCs w:val="24"/>
        </w:rPr>
        <w:t xml:space="preserve">, </w:t>
      </w:r>
      <w:r w:rsidRPr="00607CEC">
        <w:rPr>
          <w:rFonts w:ascii="Calibri" w:hAnsi="Calibri" w:cs="Calibri"/>
          <w:smallCaps/>
          <w:noProof/>
          <w:szCs w:val="24"/>
        </w:rPr>
        <w:t>W.H.C.</w:t>
      </w:r>
      <w:r w:rsidRPr="00607CEC">
        <w:rPr>
          <w:rFonts w:ascii="Calibri" w:hAnsi="Calibri" w:cs="Calibri"/>
          <w:noProof/>
          <w:szCs w:val="24"/>
        </w:rPr>
        <w:t xml:space="preserve"> 1973. Transgressions and Regressions in the Dinantian: a New Synthesis of British Dinantian Stratigraphy. </w:t>
      </w:r>
      <w:r w:rsidRPr="00607CEC">
        <w:rPr>
          <w:rFonts w:ascii="Calibri" w:hAnsi="Calibri" w:cs="Calibri"/>
          <w:i/>
          <w:iCs/>
          <w:noProof/>
          <w:szCs w:val="24"/>
        </w:rPr>
        <w:t>Proceedings of the Yorkshire Geological Society</w:t>
      </w:r>
      <w:r w:rsidRPr="00607CEC">
        <w:rPr>
          <w:rFonts w:ascii="Calibri" w:hAnsi="Calibri" w:cs="Calibri"/>
          <w:noProof/>
          <w:szCs w:val="24"/>
        </w:rPr>
        <w:t xml:space="preserve">, </w:t>
      </w:r>
      <w:r w:rsidRPr="00607CEC">
        <w:rPr>
          <w:rFonts w:ascii="Calibri" w:hAnsi="Calibri" w:cs="Calibri"/>
          <w:b/>
          <w:bCs/>
          <w:noProof/>
          <w:szCs w:val="24"/>
        </w:rPr>
        <w:t>39</w:t>
      </w:r>
      <w:r w:rsidRPr="00607CEC">
        <w:rPr>
          <w:rFonts w:ascii="Calibri" w:hAnsi="Calibri" w:cs="Calibri"/>
          <w:noProof/>
          <w:szCs w:val="24"/>
        </w:rPr>
        <w:t>, 567–607, doi: 10.1144/pygs.39.4.567.</w:t>
      </w:r>
    </w:p>
    <w:p w14:paraId="7E9F6369" w14:textId="77777777" w:rsidR="00607CEC" w:rsidRPr="00607CEC" w:rsidRDefault="00607CEC" w:rsidP="00607CEC">
      <w:pPr>
        <w:widowControl w:val="0"/>
        <w:autoSpaceDE w:val="0"/>
        <w:autoSpaceDN w:val="0"/>
        <w:adjustRightInd w:val="0"/>
        <w:spacing w:line="240" w:lineRule="auto"/>
        <w:ind w:left="480" w:hanging="480"/>
        <w:rPr>
          <w:rFonts w:ascii="Calibri" w:hAnsi="Calibri" w:cs="Calibri"/>
          <w:noProof/>
          <w:szCs w:val="24"/>
        </w:rPr>
      </w:pPr>
      <w:r w:rsidRPr="00607CEC">
        <w:rPr>
          <w:rFonts w:ascii="Calibri" w:hAnsi="Calibri" w:cs="Calibri"/>
          <w:smallCaps/>
          <w:noProof/>
          <w:szCs w:val="24"/>
        </w:rPr>
        <w:t>Ramsbottom</w:t>
      </w:r>
      <w:r w:rsidRPr="00607CEC">
        <w:rPr>
          <w:rFonts w:ascii="Calibri" w:hAnsi="Calibri" w:cs="Calibri"/>
          <w:noProof/>
          <w:szCs w:val="24"/>
        </w:rPr>
        <w:t xml:space="preserve">, </w:t>
      </w:r>
      <w:r w:rsidRPr="00607CEC">
        <w:rPr>
          <w:rFonts w:ascii="Calibri" w:hAnsi="Calibri" w:cs="Calibri"/>
          <w:smallCaps/>
          <w:noProof/>
          <w:szCs w:val="24"/>
        </w:rPr>
        <w:t>W.H.C.</w:t>
      </w:r>
      <w:r w:rsidRPr="00607CEC">
        <w:rPr>
          <w:rFonts w:ascii="Calibri" w:hAnsi="Calibri" w:cs="Calibri"/>
          <w:noProof/>
          <w:szCs w:val="24"/>
        </w:rPr>
        <w:t xml:space="preserve"> 1978. Journal of the Geological Society Namurian mesothems in South Wales and northern France. </w:t>
      </w:r>
      <w:r w:rsidRPr="00607CEC">
        <w:rPr>
          <w:rFonts w:ascii="Calibri" w:hAnsi="Calibri" w:cs="Calibri"/>
          <w:i/>
          <w:iCs/>
          <w:noProof/>
          <w:szCs w:val="24"/>
        </w:rPr>
        <w:t>Journal of the Geological Society</w:t>
      </w:r>
      <w:r w:rsidRPr="00607CEC">
        <w:rPr>
          <w:rFonts w:ascii="Calibri" w:hAnsi="Calibri" w:cs="Calibri"/>
          <w:noProof/>
          <w:szCs w:val="24"/>
        </w:rPr>
        <w:t xml:space="preserve">, </w:t>
      </w:r>
      <w:r w:rsidRPr="00607CEC">
        <w:rPr>
          <w:rFonts w:ascii="Calibri" w:hAnsi="Calibri" w:cs="Calibri"/>
          <w:b/>
          <w:bCs/>
          <w:noProof/>
          <w:szCs w:val="24"/>
        </w:rPr>
        <w:t>135</w:t>
      </w:r>
      <w:r w:rsidRPr="00607CEC">
        <w:rPr>
          <w:rFonts w:ascii="Calibri" w:hAnsi="Calibri" w:cs="Calibri"/>
          <w:noProof/>
          <w:szCs w:val="24"/>
        </w:rPr>
        <w:t>, 307–312, doi: 10.1144/gsjgs.135.3.0307.</w:t>
      </w:r>
    </w:p>
    <w:p w14:paraId="43B5BD3D" w14:textId="77777777" w:rsidR="00607CEC" w:rsidRPr="00607CEC" w:rsidRDefault="00607CEC" w:rsidP="00607CEC">
      <w:pPr>
        <w:widowControl w:val="0"/>
        <w:autoSpaceDE w:val="0"/>
        <w:autoSpaceDN w:val="0"/>
        <w:adjustRightInd w:val="0"/>
        <w:spacing w:line="240" w:lineRule="auto"/>
        <w:ind w:left="480" w:hanging="480"/>
        <w:rPr>
          <w:rFonts w:ascii="Calibri" w:hAnsi="Calibri" w:cs="Calibri"/>
          <w:noProof/>
          <w:szCs w:val="24"/>
        </w:rPr>
      </w:pPr>
      <w:r w:rsidRPr="00607CEC">
        <w:rPr>
          <w:rFonts w:ascii="Calibri" w:hAnsi="Calibri" w:cs="Calibri"/>
          <w:smallCaps/>
          <w:noProof/>
          <w:szCs w:val="24"/>
        </w:rPr>
        <w:t>Ramsbottom</w:t>
      </w:r>
      <w:r w:rsidRPr="00607CEC">
        <w:rPr>
          <w:rFonts w:ascii="Calibri" w:hAnsi="Calibri" w:cs="Calibri"/>
          <w:noProof/>
          <w:szCs w:val="24"/>
        </w:rPr>
        <w:t xml:space="preserve">, </w:t>
      </w:r>
      <w:r w:rsidRPr="00607CEC">
        <w:rPr>
          <w:rFonts w:ascii="Calibri" w:hAnsi="Calibri" w:cs="Calibri"/>
          <w:smallCaps/>
          <w:noProof/>
          <w:szCs w:val="24"/>
        </w:rPr>
        <w:t>W.H.C.</w:t>
      </w:r>
      <w:r w:rsidRPr="00607CEC">
        <w:rPr>
          <w:rFonts w:ascii="Calibri" w:hAnsi="Calibri" w:cs="Calibri"/>
          <w:noProof/>
          <w:szCs w:val="24"/>
        </w:rPr>
        <w:t xml:space="preserve"> 1979. Journal of the Geological Society Rates of transgression and regression in the Carboniferous of NW Europe Rates of transgression and regression in the Carboniferous of NW Europe. </w:t>
      </w:r>
      <w:r w:rsidRPr="00607CEC">
        <w:rPr>
          <w:rFonts w:ascii="Calibri" w:hAnsi="Calibri" w:cs="Calibri"/>
          <w:i/>
          <w:iCs/>
          <w:noProof/>
          <w:szCs w:val="24"/>
        </w:rPr>
        <w:t>Journal of the Geological Society</w:t>
      </w:r>
      <w:r w:rsidRPr="00607CEC">
        <w:rPr>
          <w:rFonts w:ascii="Calibri" w:hAnsi="Calibri" w:cs="Calibri"/>
          <w:noProof/>
          <w:szCs w:val="24"/>
        </w:rPr>
        <w:t xml:space="preserve">, </w:t>
      </w:r>
      <w:r w:rsidRPr="00607CEC">
        <w:rPr>
          <w:rFonts w:ascii="Calibri" w:hAnsi="Calibri" w:cs="Calibri"/>
          <w:b/>
          <w:bCs/>
          <w:noProof/>
          <w:szCs w:val="24"/>
        </w:rPr>
        <w:t>136</w:t>
      </w:r>
      <w:r w:rsidRPr="00607CEC">
        <w:rPr>
          <w:rFonts w:ascii="Calibri" w:hAnsi="Calibri" w:cs="Calibri"/>
          <w:noProof/>
          <w:szCs w:val="24"/>
        </w:rPr>
        <w:t>, 147–153, doi: 10.1144/gsjgs.136.2.0147.</w:t>
      </w:r>
    </w:p>
    <w:p w14:paraId="2E299E02" w14:textId="77777777" w:rsidR="00607CEC" w:rsidRPr="00607CEC" w:rsidRDefault="00607CEC" w:rsidP="00607CEC">
      <w:pPr>
        <w:widowControl w:val="0"/>
        <w:autoSpaceDE w:val="0"/>
        <w:autoSpaceDN w:val="0"/>
        <w:adjustRightInd w:val="0"/>
        <w:spacing w:line="240" w:lineRule="auto"/>
        <w:ind w:left="480" w:hanging="480"/>
        <w:rPr>
          <w:rFonts w:ascii="Calibri" w:hAnsi="Calibri" w:cs="Calibri"/>
          <w:noProof/>
          <w:szCs w:val="24"/>
        </w:rPr>
      </w:pPr>
      <w:r w:rsidRPr="00607CEC">
        <w:rPr>
          <w:rFonts w:ascii="Calibri" w:hAnsi="Calibri" w:cs="Calibri"/>
          <w:smallCaps/>
          <w:noProof/>
          <w:szCs w:val="24"/>
        </w:rPr>
        <w:t>Ramsbottom</w:t>
      </w:r>
      <w:r w:rsidRPr="00607CEC">
        <w:rPr>
          <w:rFonts w:ascii="Calibri" w:hAnsi="Calibri" w:cs="Calibri"/>
          <w:noProof/>
          <w:szCs w:val="24"/>
        </w:rPr>
        <w:t xml:space="preserve">, </w:t>
      </w:r>
      <w:r w:rsidRPr="00607CEC">
        <w:rPr>
          <w:rFonts w:ascii="Calibri" w:hAnsi="Calibri" w:cs="Calibri"/>
          <w:smallCaps/>
          <w:noProof/>
          <w:szCs w:val="24"/>
        </w:rPr>
        <w:t>W.H.C.</w:t>
      </w:r>
      <w:r w:rsidRPr="00607CEC">
        <w:rPr>
          <w:rFonts w:ascii="Calibri" w:hAnsi="Calibri" w:cs="Calibri"/>
          <w:noProof/>
          <w:szCs w:val="24"/>
        </w:rPr>
        <w:t xml:space="preserve"> 1981. Eustacy, Sea Level and Local Tectonism, with Examples from the British Carboniferous. </w:t>
      </w:r>
      <w:r w:rsidRPr="00607CEC">
        <w:rPr>
          <w:rFonts w:ascii="Calibri" w:hAnsi="Calibri" w:cs="Calibri"/>
          <w:i/>
          <w:iCs/>
          <w:noProof/>
          <w:szCs w:val="24"/>
        </w:rPr>
        <w:t>Proceedings of the Yorkshire Geological Society</w:t>
      </w:r>
      <w:r w:rsidRPr="00607CEC">
        <w:rPr>
          <w:rFonts w:ascii="Calibri" w:hAnsi="Calibri" w:cs="Calibri"/>
          <w:noProof/>
          <w:szCs w:val="24"/>
        </w:rPr>
        <w:t xml:space="preserve">, </w:t>
      </w:r>
      <w:r w:rsidRPr="00607CEC">
        <w:rPr>
          <w:rFonts w:ascii="Calibri" w:hAnsi="Calibri" w:cs="Calibri"/>
          <w:b/>
          <w:bCs/>
          <w:noProof/>
          <w:szCs w:val="24"/>
        </w:rPr>
        <w:t>43</w:t>
      </w:r>
      <w:r w:rsidRPr="00607CEC">
        <w:rPr>
          <w:rFonts w:ascii="Calibri" w:hAnsi="Calibri" w:cs="Calibri"/>
          <w:noProof/>
          <w:szCs w:val="24"/>
        </w:rPr>
        <w:t>, 473–482.</w:t>
      </w:r>
    </w:p>
    <w:p w14:paraId="0D9F8C32" w14:textId="77777777" w:rsidR="00607CEC" w:rsidRPr="00607CEC" w:rsidRDefault="00607CEC" w:rsidP="00607CEC">
      <w:pPr>
        <w:widowControl w:val="0"/>
        <w:autoSpaceDE w:val="0"/>
        <w:autoSpaceDN w:val="0"/>
        <w:adjustRightInd w:val="0"/>
        <w:spacing w:line="240" w:lineRule="auto"/>
        <w:ind w:left="480" w:hanging="480"/>
        <w:rPr>
          <w:rFonts w:ascii="Calibri" w:hAnsi="Calibri" w:cs="Calibri"/>
          <w:noProof/>
          <w:szCs w:val="24"/>
        </w:rPr>
      </w:pPr>
      <w:r w:rsidRPr="00607CEC">
        <w:rPr>
          <w:rFonts w:ascii="Calibri" w:hAnsi="Calibri" w:cs="Calibri"/>
          <w:smallCaps/>
          <w:noProof/>
          <w:szCs w:val="24"/>
        </w:rPr>
        <w:t>Riley</w:t>
      </w:r>
      <w:r w:rsidRPr="00607CEC">
        <w:rPr>
          <w:rFonts w:ascii="Calibri" w:hAnsi="Calibri" w:cs="Calibri"/>
          <w:noProof/>
          <w:szCs w:val="24"/>
        </w:rPr>
        <w:t xml:space="preserve">, </w:t>
      </w:r>
      <w:r w:rsidRPr="00607CEC">
        <w:rPr>
          <w:rFonts w:ascii="Calibri" w:hAnsi="Calibri" w:cs="Calibri"/>
          <w:smallCaps/>
          <w:noProof/>
          <w:szCs w:val="24"/>
        </w:rPr>
        <w:t>N.J.</w:t>
      </w:r>
      <w:r w:rsidRPr="00607CEC">
        <w:rPr>
          <w:rFonts w:ascii="Calibri" w:hAnsi="Calibri" w:cs="Calibri"/>
          <w:noProof/>
          <w:szCs w:val="24"/>
        </w:rPr>
        <w:t xml:space="preserve"> 1988. </w:t>
      </w:r>
      <w:r w:rsidRPr="00607CEC">
        <w:rPr>
          <w:rFonts w:ascii="Calibri" w:hAnsi="Calibri" w:cs="Calibri"/>
          <w:i/>
          <w:iCs/>
          <w:noProof/>
          <w:szCs w:val="24"/>
        </w:rPr>
        <w:t>Stratigraphy of BP Minerals Borehole MHD11, Marl Hill, Whitewell, Lancs. Technical Report WH/PD/88/304R</w:t>
      </w:r>
      <w:r w:rsidRPr="00607CEC">
        <w:rPr>
          <w:rFonts w:ascii="Calibri" w:hAnsi="Calibri" w:cs="Calibri"/>
          <w:noProof/>
          <w:szCs w:val="24"/>
        </w:rPr>
        <w:t>.</w:t>
      </w:r>
    </w:p>
    <w:p w14:paraId="3CD208FF" w14:textId="77777777" w:rsidR="00607CEC" w:rsidRPr="00607CEC" w:rsidRDefault="00607CEC" w:rsidP="00607CEC">
      <w:pPr>
        <w:widowControl w:val="0"/>
        <w:autoSpaceDE w:val="0"/>
        <w:autoSpaceDN w:val="0"/>
        <w:adjustRightInd w:val="0"/>
        <w:spacing w:line="240" w:lineRule="auto"/>
        <w:ind w:left="480" w:hanging="480"/>
        <w:rPr>
          <w:rFonts w:ascii="Calibri" w:hAnsi="Calibri" w:cs="Calibri"/>
          <w:noProof/>
          <w:szCs w:val="24"/>
        </w:rPr>
      </w:pPr>
      <w:r w:rsidRPr="00607CEC">
        <w:rPr>
          <w:rFonts w:ascii="Calibri" w:hAnsi="Calibri" w:cs="Calibri"/>
          <w:smallCaps/>
          <w:noProof/>
          <w:szCs w:val="24"/>
        </w:rPr>
        <w:t>Riley</w:t>
      </w:r>
      <w:r w:rsidRPr="00607CEC">
        <w:rPr>
          <w:rFonts w:ascii="Calibri" w:hAnsi="Calibri" w:cs="Calibri"/>
          <w:noProof/>
          <w:szCs w:val="24"/>
        </w:rPr>
        <w:t xml:space="preserve">, </w:t>
      </w:r>
      <w:r w:rsidRPr="00607CEC">
        <w:rPr>
          <w:rFonts w:ascii="Calibri" w:hAnsi="Calibri" w:cs="Calibri"/>
          <w:smallCaps/>
          <w:noProof/>
          <w:szCs w:val="24"/>
        </w:rPr>
        <w:t>N.J.</w:t>
      </w:r>
      <w:r w:rsidRPr="00607CEC">
        <w:rPr>
          <w:rFonts w:ascii="Calibri" w:hAnsi="Calibri" w:cs="Calibri"/>
          <w:noProof/>
          <w:szCs w:val="24"/>
        </w:rPr>
        <w:t xml:space="preserve"> 1990. Stratigraphy of the Worston Shale Group (Dinantian), Craven Basin, north-west England. </w:t>
      </w:r>
      <w:r w:rsidRPr="00607CEC">
        <w:rPr>
          <w:rFonts w:ascii="Calibri" w:hAnsi="Calibri" w:cs="Calibri"/>
          <w:i/>
          <w:iCs/>
          <w:noProof/>
          <w:szCs w:val="24"/>
        </w:rPr>
        <w:lastRenderedPageBreak/>
        <w:t>Proceedings of the Yorkshire Geological Society</w:t>
      </w:r>
      <w:r w:rsidRPr="00607CEC">
        <w:rPr>
          <w:rFonts w:ascii="Calibri" w:hAnsi="Calibri" w:cs="Calibri"/>
          <w:noProof/>
          <w:szCs w:val="24"/>
        </w:rPr>
        <w:t xml:space="preserve">, </w:t>
      </w:r>
      <w:r w:rsidRPr="00607CEC">
        <w:rPr>
          <w:rFonts w:ascii="Calibri" w:hAnsi="Calibri" w:cs="Calibri"/>
          <w:b/>
          <w:bCs/>
          <w:noProof/>
          <w:szCs w:val="24"/>
        </w:rPr>
        <w:t>48</w:t>
      </w:r>
      <w:r w:rsidRPr="00607CEC">
        <w:rPr>
          <w:rFonts w:ascii="Calibri" w:hAnsi="Calibri" w:cs="Calibri"/>
          <w:noProof/>
          <w:szCs w:val="24"/>
        </w:rPr>
        <w:t>, 163–187, doi: 10.1144/pygs.48.2.163.</w:t>
      </w:r>
    </w:p>
    <w:p w14:paraId="60AFE644" w14:textId="77777777" w:rsidR="00607CEC" w:rsidRPr="00607CEC" w:rsidRDefault="00607CEC" w:rsidP="00607CEC">
      <w:pPr>
        <w:widowControl w:val="0"/>
        <w:autoSpaceDE w:val="0"/>
        <w:autoSpaceDN w:val="0"/>
        <w:adjustRightInd w:val="0"/>
        <w:spacing w:line="240" w:lineRule="auto"/>
        <w:ind w:left="480" w:hanging="480"/>
        <w:rPr>
          <w:rFonts w:ascii="Calibri" w:hAnsi="Calibri" w:cs="Calibri"/>
          <w:noProof/>
          <w:szCs w:val="24"/>
        </w:rPr>
      </w:pPr>
      <w:r w:rsidRPr="00607CEC">
        <w:rPr>
          <w:rFonts w:ascii="Calibri" w:hAnsi="Calibri" w:cs="Calibri"/>
          <w:smallCaps/>
          <w:noProof/>
          <w:szCs w:val="24"/>
        </w:rPr>
        <w:t>Riley</w:t>
      </w:r>
      <w:r w:rsidRPr="00607CEC">
        <w:rPr>
          <w:rFonts w:ascii="Calibri" w:hAnsi="Calibri" w:cs="Calibri"/>
          <w:noProof/>
          <w:szCs w:val="24"/>
        </w:rPr>
        <w:t xml:space="preserve">, </w:t>
      </w:r>
      <w:r w:rsidRPr="00607CEC">
        <w:rPr>
          <w:rFonts w:ascii="Calibri" w:hAnsi="Calibri" w:cs="Calibri"/>
          <w:smallCaps/>
          <w:noProof/>
          <w:szCs w:val="24"/>
        </w:rPr>
        <w:t>N.J.</w:t>
      </w:r>
      <w:r w:rsidRPr="00607CEC">
        <w:rPr>
          <w:rFonts w:ascii="Calibri" w:hAnsi="Calibri" w:cs="Calibri"/>
          <w:noProof/>
          <w:szCs w:val="24"/>
        </w:rPr>
        <w:t xml:space="preserve"> 1993. Dinantian (Lower Carboniferous) biostratigraphy and chronostratigraphy in the British Isles. </w:t>
      </w:r>
      <w:r w:rsidRPr="00607CEC">
        <w:rPr>
          <w:rFonts w:ascii="Calibri" w:hAnsi="Calibri" w:cs="Calibri"/>
          <w:i/>
          <w:iCs/>
          <w:noProof/>
          <w:szCs w:val="24"/>
        </w:rPr>
        <w:t>Journal of the Geoloical Society, London</w:t>
      </w:r>
      <w:r w:rsidRPr="00607CEC">
        <w:rPr>
          <w:rFonts w:ascii="Calibri" w:hAnsi="Calibri" w:cs="Calibri"/>
          <w:noProof/>
          <w:szCs w:val="24"/>
        </w:rPr>
        <w:t xml:space="preserve">, </w:t>
      </w:r>
      <w:r w:rsidRPr="00607CEC">
        <w:rPr>
          <w:rFonts w:ascii="Calibri" w:hAnsi="Calibri" w:cs="Calibri"/>
          <w:b/>
          <w:bCs/>
          <w:noProof/>
          <w:szCs w:val="24"/>
        </w:rPr>
        <w:t>150</w:t>
      </w:r>
      <w:r w:rsidRPr="00607CEC">
        <w:rPr>
          <w:rFonts w:ascii="Calibri" w:hAnsi="Calibri" w:cs="Calibri"/>
          <w:noProof/>
          <w:szCs w:val="24"/>
        </w:rPr>
        <w:t>, 427–446.</w:t>
      </w:r>
    </w:p>
    <w:p w14:paraId="5721B16B" w14:textId="77777777" w:rsidR="00607CEC" w:rsidRPr="00607CEC" w:rsidRDefault="00607CEC" w:rsidP="00607CEC">
      <w:pPr>
        <w:widowControl w:val="0"/>
        <w:autoSpaceDE w:val="0"/>
        <w:autoSpaceDN w:val="0"/>
        <w:adjustRightInd w:val="0"/>
        <w:spacing w:line="240" w:lineRule="auto"/>
        <w:ind w:left="480" w:hanging="480"/>
        <w:rPr>
          <w:rFonts w:ascii="Calibri" w:hAnsi="Calibri" w:cs="Calibri"/>
          <w:noProof/>
          <w:szCs w:val="24"/>
        </w:rPr>
      </w:pPr>
      <w:r w:rsidRPr="00607CEC">
        <w:rPr>
          <w:rFonts w:ascii="Calibri" w:hAnsi="Calibri" w:cs="Calibri"/>
          <w:smallCaps/>
          <w:noProof/>
          <w:szCs w:val="24"/>
        </w:rPr>
        <w:t>Rohl</w:t>
      </w:r>
      <w:r w:rsidRPr="00607CEC">
        <w:rPr>
          <w:rFonts w:ascii="Calibri" w:hAnsi="Calibri" w:cs="Calibri"/>
          <w:noProof/>
          <w:szCs w:val="24"/>
        </w:rPr>
        <w:t xml:space="preserve">, </w:t>
      </w:r>
      <w:r w:rsidRPr="00607CEC">
        <w:rPr>
          <w:rFonts w:ascii="Calibri" w:hAnsi="Calibri" w:cs="Calibri"/>
          <w:smallCaps/>
          <w:noProof/>
          <w:szCs w:val="24"/>
        </w:rPr>
        <w:t>H.J.</w:t>
      </w:r>
      <w:r w:rsidRPr="00607CEC">
        <w:rPr>
          <w:rFonts w:ascii="Calibri" w:hAnsi="Calibri" w:cs="Calibri"/>
          <w:noProof/>
          <w:szCs w:val="24"/>
        </w:rPr>
        <w:t xml:space="preserve">, </w:t>
      </w:r>
      <w:r w:rsidRPr="00607CEC">
        <w:rPr>
          <w:rFonts w:ascii="Calibri" w:hAnsi="Calibri" w:cs="Calibri"/>
          <w:smallCaps/>
          <w:noProof/>
          <w:szCs w:val="24"/>
        </w:rPr>
        <w:t>Schmid-Rohl</w:t>
      </w:r>
      <w:r w:rsidRPr="00607CEC">
        <w:rPr>
          <w:rFonts w:ascii="Calibri" w:hAnsi="Calibri" w:cs="Calibri"/>
          <w:noProof/>
          <w:szCs w:val="24"/>
        </w:rPr>
        <w:t xml:space="preserve">, </w:t>
      </w:r>
      <w:r w:rsidRPr="00607CEC">
        <w:rPr>
          <w:rFonts w:ascii="Calibri" w:hAnsi="Calibri" w:cs="Calibri"/>
          <w:smallCaps/>
          <w:noProof/>
          <w:szCs w:val="24"/>
        </w:rPr>
        <w:t>A.</w:t>
      </w:r>
      <w:r w:rsidRPr="00607CEC">
        <w:rPr>
          <w:rFonts w:ascii="Calibri" w:hAnsi="Calibri" w:cs="Calibri"/>
          <w:noProof/>
          <w:szCs w:val="24"/>
        </w:rPr>
        <w:t xml:space="preserve">, </w:t>
      </w:r>
      <w:r w:rsidRPr="00607CEC">
        <w:rPr>
          <w:rFonts w:ascii="Calibri" w:hAnsi="Calibri" w:cs="Calibri"/>
          <w:smallCaps/>
          <w:noProof/>
          <w:szCs w:val="24"/>
        </w:rPr>
        <w:t>Oschmann</w:t>
      </w:r>
      <w:r w:rsidRPr="00607CEC">
        <w:rPr>
          <w:rFonts w:ascii="Calibri" w:hAnsi="Calibri" w:cs="Calibri"/>
          <w:noProof/>
          <w:szCs w:val="24"/>
        </w:rPr>
        <w:t xml:space="preserve">, </w:t>
      </w:r>
      <w:r w:rsidRPr="00607CEC">
        <w:rPr>
          <w:rFonts w:ascii="Calibri" w:hAnsi="Calibri" w:cs="Calibri"/>
          <w:smallCaps/>
          <w:noProof/>
          <w:szCs w:val="24"/>
        </w:rPr>
        <w:t>W.</w:t>
      </w:r>
      <w:r w:rsidRPr="00607CEC">
        <w:rPr>
          <w:rFonts w:ascii="Calibri" w:hAnsi="Calibri" w:cs="Calibri"/>
          <w:noProof/>
          <w:szCs w:val="24"/>
        </w:rPr>
        <w:t xml:space="preserve">, </w:t>
      </w:r>
      <w:r w:rsidRPr="00607CEC">
        <w:rPr>
          <w:rFonts w:ascii="Calibri" w:hAnsi="Calibri" w:cs="Calibri"/>
          <w:smallCaps/>
          <w:noProof/>
          <w:szCs w:val="24"/>
        </w:rPr>
        <w:t>Frimmel</w:t>
      </w:r>
      <w:r w:rsidRPr="00607CEC">
        <w:rPr>
          <w:rFonts w:ascii="Calibri" w:hAnsi="Calibri" w:cs="Calibri"/>
          <w:noProof/>
          <w:szCs w:val="24"/>
        </w:rPr>
        <w:t xml:space="preserve">, </w:t>
      </w:r>
      <w:r w:rsidRPr="00607CEC">
        <w:rPr>
          <w:rFonts w:ascii="Calibri" w:hAnsi="Calibri" w:cs="Calibri"/>
          <w:smallCaps/>
          <w:noProof/>
          <w:szCs w:val="24"/>
        </w:rPr>
        <w:t>A.</w:t>
      </w:r>
      <w:r w:rsidRPr="00607CEC">
        <w:rPr>
          <w:rFonts w:ascii="Calibri" w:hAnsi="Calibri" w:cs="Calibri"/>
          <w:noProof/>
          <w:szCs w:val="24"/>
        </w:rPr>
        <w:t xml:space="preserve"> &amp; </w:t>
      </w:r>
      <w:r w:rsidRPr="00607CEC">
        <w:rPr>
          <w:rFonts w:ascii="Calibri" w:hAnsi="Calibri" w:cs="Calibri"/>
          <w:smallCaps/>
          <w:noProof/>
          <w:szCs w:val="24"/>
        </w:rPr>
        <w:t>Schwark</w:t>
      </w:r>
      <w:r w:rsidRPr="00607CEC">
        <w:rPr>
          <w:rFonts w:ascii="Calibri" w:hAnsi="Calibri" w:cs="Calibri"/>
          <w:noProof/>
          <w:szCs w:val="24"/>
        </w:rPr>
        <w:t xml:space="preserve">, </w:t>
      </w:r>
      <w:r w:rsidRPr="00607CEC">
        <w:rPr>
          <w:rFonts w:ascii="Calibri" w:hAnsi="Calibri" w:cs="Calibri"/>
          <w:smallCaps/>
          <w:noProof/>
          <w:szCs w:val="24"/>
        </w:rPr>
        <w:t>L.</w:t>
      </w:r>
      <w:r w:rsidRPr="00607CEC">
        <w:rPr>
          <w:rFonts w:ascii="Calibri" w:hAnsi="Calibri" w:cs="Calibri"/>
          <w:noProof/>
          <w:szCs w:val="24"/>
        </w:rPr>
        <w:t xml:space="preserve"> 2001. The Posidonia Shale (Lower Toarcian) of SW Germany: An oxygen depleted ecosystem ccontrolled by sea level and paleoclimate. </w:t>
      </w:r>
      <w:r w:rsidRPr="00607CEC">
        <w:rPr>
          <w:rFonts w:ascii="Calibri" w:hAnsi="Calibri" w:cs="Calibri"/>
          <w:i/>
          <w:iCs/>
          <w:noProof/>
          <w:szCs w:val="24"/>
        </w:rPr>
        <w:t>Palaeogeography, Palaeoclimatology, Palaeoecology</w:t>
      </w:r>
      <w:r w:rsidRPr="00607CEC">
        <w:rPr>
          <w:rFonts w:ascii="Calibri" w:hAnsi="Calibri" w:cs="Calibri"/>
          <w:noProof/>
          <w:szCs w:val="24"/>
        </w:rPr>
        <w:t xml:space="preserve">, </w:t>
      </w:r>
      <w:r w:rsidRPr="00607CEC">
        <w:rPr>
          <w:rFonts w:ascii="Calibri" w:hAnsi="Calibri" w:cs="Calibri"/>
          <w:b/>
          <w:bCs/>
          <w:noProof/>
          <w:szCs w:val="24"/>
        </w:rPr>
        <w:t>165</w:t>
      </w:r>
      <w:r w:rsidRPr="00607CEC">
        <w:rPr>
          <w:rFonts w:ascii="Calibri" w:hAnsi="Calibri" w:cs="Calibri"/>
          <w:noProof/>
          <w:szCs w:val="24"/>
        </w:rPr>
        <w:t>, 27–52.</w:t>
      </w:r>
    </w:p>
    <w:p w14:paraId="42A0333B" w14:textId="77777777" w:rsidR="00607CEC" w:rsidRPr="00607CEC" w:rsidRDefault="00607CEC" w:rsidP="00607CEC">
      <w:pPr>
        <w:widowControl w:val="0"/>
        <w:autoSpaceDE w:val="0"/>
        <w:autoSpaceDN w:val="0"/>
        <w:adjustRightInd w:val="0"/>
        <w:spacing w:line="240" w:lineRule="auto"/>
        <w:ind w:left="480" w:hanging="480"/>
        <w:rPr>
          <w:rFonts w:ascii="Calibri" w:hAnsi="Calibri" w:cs="Calibri"/>
          <w:noProof/>
          <w:szCs w:val="24"/>
        </w:rPr>
      </w:pPr>
      <w:r w:rsidRPr="00607CEC">
        <w:rPr>
          <w:rFonts w:ascii="Calibri" w:hAnsi="Calibri" w:cs="Calibri"/>
          <w:smallCaps/>
          <w:noProof/>
          <w:szCs w:val="24"/>
        </w:rPr>
        <w:t>Ross</w:t>
      </w:r>
      <w:r w:rsidRPr="00607CEC">
        <w:rPr>
          <w:rFonts w:ascii="Calibri" w:hAnsi="Calibri" w:cs="Calibri"/>
          <w:noProof/>
          <w:szCs w:val="24"/>
        </w:rPr>
        <w:t xml:space="preserve">, </w:t>
      </w:r>
      <w:r w:rsidRPr="00607CEC">
        <w:rPr>
          <w:rFonts w:ascii="Calibri" w:hAnsi="Calibri" w:cs="Calibri"/>
          <w:smallCaps/>
          <w:noProof/>
          <w:szCs w:val="24"/>
        </w:rPr>
        <w:t>C.A.</w:t>
      </w:r>
      <w:r w:rsidRPr="00607CEC">
        <w:rPr>
          <w:rFonts w:ascii="Calibri" w:hAnsi="Calibri" w:cs="Calibri"/>
          <w:noProof/>
          <w:szCs w:val="24"/>
        </w:rPr>
        <w:t xml:space="preserve"> &amp; </w:t>
      </w:r>
      <w:r w:rsidRPr="00607CEC">
        <w:rPr>
          <w:rFonts w:ascii="Calibri" w:hAnsi="Calibri" w:cs="Calibri"/>
          <w:smallCaps/>
          <w:noProof/>
          <w:szCs w:val="24"/>
        </w:rPr>
        <w:t>Ross</w:t>
      </w:r>
      <w:r w:rsidRPr="00607CEC">
        <w:rPr>
          <w:rFonts w:ascii="Calibri" w:hAnsi="Calibri" w:cs="Calibri"/>
          <w:noProof/>
          <w:szCs w:val="24"/>
        </w:rPr>
        <w:t xml:space="preserve">, </w:t>
      </w:r>
      <w:r w:rsidRPr="00607CEC">
        <w:rPr>
          <w:rFonts w:ascii="Calibri" w:hAnsi="Calibri" w:cs="Calibri"/>
          <w:smallCaps/>
          <w:noProof/>
          <w:szCs w:val="24"/>
        </w:rPr>
        <w:t>J.R.P.</w:t>
      </w:r>
      <w:r w:rsidRPr="00607CEC">
        <w:rPr>
          <w:rFonts w:ascii="Calibri" w:hAnsi="Calibri" w:cs="Calibri"/>
          <w:noProof/>
          <w:szCs w:val="24"/>
        </w:rPr>
        <w:t xml:space="preserve"> 1987. Late Paleozoic sea levels and depositional sequences. </w:t>
      </w:r>
      <w:r w:rsidRPr="00607CEC">
        <w:rPr>
          <w:rFonts w:ascii="Calibri" w:hAnsi="Calibri" w:cs="Calibri"/>
          <w:i/>
          <w:iCs/>
          <w:noProof/>
          <w:szCs w:val="24"/>
        </w:rPr>
        <w:t>Geology</w:t>
      </w:r>
      <w:r w:rsidRPr="00607CEC">
        <w:rPr>
          <w:rFonts w:ascii="Calibri" w:hAnsi="Calibri" w:cs="Calibri"/>
          <w:noProof/>
          <w:szCs w:val="24"/>
        </w:rPr>
        <w:t xml:space="preserve">, </w:t>
      </w:r>
      <w:r w:rsidRPr="00607CEC">
        <w:rPr>
          <w:rFonts w:ascii="Calibri" w:hAnsi="Calibri" w:cs="Calibri"/>
          <w:b/>
          <w:bCs/>
          <w:noProof/>
          <w:szCs w:val="24"/>
        </w:rPr>
        <w:t>61</w:t>
      </w:r>
      <w:r w:rsidRPr="00607CEC">
        <w:rPr>
          <w:rFonts w:ascii="Calibri" w:hAnsi="Calibri" w:cs="Calibri"/>
          <w:noProof/>
          <w:szCs w:val="24"/>
        </w:rPr>
        <w:t>, 137–149.</w:t>
      </w:r>
    </w:p>
    <w:p w14:paraId="16DA44B7" w14:textId="77777777" w:rsidR="00607CEC" w:rsidRPr="00607CEC" w:rsidRDefault="00607CEC" w:rsidP="00607CEC">
      <w:pPr>
        <w:widowControl w:val="0"/>
        <w:autoSpaceDE w:val="0"/>
        <w:autoSpaceDN w:val="0"/>
        <w:adjustRightInd w:val="0"/>
        <w:spacing w:line="240" w:lineRule="auto"/>
        <w:ind w:left="480" w:hanging="480"/>
        <w:rPr>
          <w:rFonts w:ascii="Calibri" w:hAnsi="Calibri" w:cs="Calibri"/>
          <w:noProof/>
          <w:szCs w:val="24"/>
        </w:rPr>
      </w:pPr>
      <w:r w:rsidRPr="00607CEC">
        <w:rPr>
          <w:rFonts w:ascii="Calibri" w:hAnsi="Calibri" w:cs="Calibri"/>
          <w:smallCaps/>
          <w:noProof/>
          <w:szCs w:val="24"/>
        </w:rPr>
        <w:t>Ross</w:t>
      </w:r>
      <w:r w:rsidRPr="00607CEC">
        <w:rPr>
          <w:rFonts w:ascii="Calibri" w:hAnsi="Calibri" w:cs="Calibri"/>
          <w:noProof/>
          <w:szCs w:val="24"/>
        </w:rPr>
        <w:t xml:space="preserve">, </w:t>
      </w:r>
      <w:r w:rsidRPr="00607CEC">
        <w:rPr>
          <w:rFonts w:ascii="Calibri" w:hAnsi="Calibri" w:cs="Calibri"/>
          <w:smallCaps/>
          <w:noProof/>
          <w:szCs w:val="24"/>
        </w:rPr>
        <w:t>D.J.K.</w:t>
      </w:r>
      <w:r w:rsidRPr="00607CEC">
        <w:rPr>
          <w:rFonts w:ascii="Calibri" w:hAnsi="Calibri" w:cs="Calibri"/>
          <w:noProof/>
          <w:szCs w:val="24"/>
        </w:rPr>
        <w:t xml:space="preserve"> &amp; </w:t>
      </w:r>
      <w:r w:rsidRPr="00607CEC">
        <w:rPr>
          <w:rFonts w:ascii="Calibri" w:hAnsi="Calibri" w:cs="Calibri"/>
          <w:smallCaps/>
          <w:noProof/>
          <w:szCs w:val="24"/>
        </w:rPr>
        <w:t>Bustin</w:t>
      </w:r>
      <w:r w:rsidRPr="00607CEC">
        <w:rPr>
          <w:rFonts w:ascii="Calibri" w:hAnsi="Calibri" w:cs="Calibri"/>
          <w:noProof/>
          <w:szCs w:val="24"/>
        </w:rPr>
        <w:t xml:space="preserve">, </w:t>
      </w:r>
      <w:r w:rsidRPr="00607CEC">
        <w:rPr>
          <w:rFonts w:ascii="Calibri" w:hAnsi="Calibri" w:cs="Calibri"/>
          <w:smallCaps/>
          <w:noProof/>
          <w:szCs w:val="24"/>
        </w:rPr>
        <w:t>R.M.</w:t>
      </w:r>
      <w:r w:rsidRPr="00607CEC">
        <w:rPr>
          <w:rFonts w:ascii="Calibri" w:hAnsi="Calibri" w:cs="Calibri"/>
          <w:noProof/>
          <w:szCs w:val="24"/>
        </w:rPr>
        <w:t xml:space="preserve"> 2009. The importance of shale composition and pore structure upon gas storage potential of shale gas reservoirs. </w:t>
      </w:r>
      <w:r w:rsidRPr="00607CEC">
        <w:rPr>
          <w:rFonts w:ascii="Calibri" w:hAnsi="Calibri" w:cs="Calibri"/>
          <w:i/>
          <w:iCs/>
          <w:noProof/>
          <w:szCs w:val="24"/>
        </w:rPr>
        <w:t>Marine and Petroleum Geology</w:t>
      </w:r>
      <w:r w:rsidRPr="00607CEC">
        <w:rPr>
          <w:rFonts w:ascii="Calibri" w:hAnsi="Calibri" w:cs="Calibri"/>
          <w:noProof/>
          <w:szCs w:val="24"/>
        </w:rPr>
        <w:t xml:space="preserve">, </w:t>
      </w:r>
      <w:r w:rsidRPr="00607CEC">
        <w:rPr>
          <w:rFonts w:ascii="Calibri" w:hAnsi="Calibri" w:cs="Calibri"/>
          <w:b/>
          <w:bCs/>
          <w:noProof/>
          <w:szCs w:val="24"/>
        </w:rPr>
        <w:t>26</w:t>
      </w:r>
      <w:r w:rsidRPr="00607CEC">
        <w:rPr>
          <w:rFonts w:ascii="Calibri" w:hAnsi="Calibri" w:cs="Calibri"/>
          <w:noProof/>
          <w:szCs w:val="24"/>
        </w:rPr>
        <w:t>, 916–927, doi: 10.1016/j.marpetgeo.2008.06.004.</w:t>
      </w:r>
    </w:p>
    <w:p w14:paraId="4E8AD1A2" w14:textId="77777777" w:rsidR="00607CEC" w:rsidRPr="00607CEC" w:rsidRDefault="00607CEC" w:rsidP="00607CEC">
      <w:pPr>
        <w:widowControl w:val="0"/>
        <w:autoSpaceDE w:val="0"/>
        <w:autoSpaceDN w:val="0"/>
        <w:adjustRightInd w:val="0"/>
        <w:spacing w:line="240" w:lineRule="auto"/>
        <w:ind w:left="480" w:hanging="480"/>
        <w:rPr>
          <w:rFonts w:ascii="Calibri" w:hAnsi="Calibri" w:cs="Calibri"/>
          <w:noProof/>
          <w:szCs w:val="24"/>
        </w:rPr>
      </w:pPr>
      <w:r w:rsidRPr="00607CEC">
        <w:rPr>
          <w:rFonts w:ascii="Calibri" w:hAnsi="Calibri" w:cs="Calibri"/>
          <w:smallCaps/>
          <w:noProof/>
          <w:szCs w:val="24"/>
        </w:rPr>
        <w:t>Rygel</w:t>
      </w:r>
      <w:r w:rsidRPr="00607CEC">
        <w:rPr>
          <w:rFonts w:ascii="Calibri" w:hAnsi="Calibri" w:cs="Calibri"/>
          <w:noProof/>
          <w:szCs w:val="24"/>
        </w:rPr>
        <w:t xml:space="preserve">, </w:t>
      </w:r>
      <w:r w:rsidRPr="00607CEC">
        <w:rPr>
          <w:rFonts w:ascii="Calibri" w:hAnsi="Calibri" w:cs="Calibri"/>
          <w:smallCaps/>
          <w:noProof/>
          <w:szCs w:val="24"/>
        </w:rPr>
        <w:t>M.C.</w:t>
      </w:r>
      <w:r w:rsidRPr="00607CEC">
        <w:rPr>
          <w:rFonts w:ascii="Calibri" w:hAnsi="Calibri" w:cs="Calibri"/>
          <w:noProof/>
          <w:szCs w:val="24"/>
        </w:rPr>
        <w:t xml:space="preserve">, </w:t>
      </w:r>
      <w:r w:rsidRPr="00607CEC">
        <w:rPr>
          <w:rFonts w:ascii="Calibri" w:hAnsi="Calibri" w:cs="Calibri"/>
          <w:smallCaps/>
          <w:noProof/>
          <w:szCs w:val="24"/>
        </w:rPr>
        <w:t>Fielding</w:t>
      </w:r>
      <w:r w:rsidRPr="00607CEC">
        <w:rPr>
          <w:rFonts w:ascii="Calibri" w:hAnsi="Calibri" w:cs="Calibri"/>
          <w:noProof/>
          <w:szCs w:val="24"/>
        </w:rPr>
        <w:t xml:space="preserve">, </w:t>
      </w:r>
      <w:r w:rsidRPr="00607CEC">
        <w:rPr>
          <w:rFonts w:ascii="Calibri" w:hAnsi="Calibri" w:cs="Calibri"/>
          <w:smallCaps/>
          <w:noProof/>
          <w:szCs w:val="24"/>
        </w:rPr>
        <w:t>C.R.</w:t>
      </w:r>
      <w:r w:rsidRPr="00607CEC">
        <w:rPr>
          <w:rFonts w:ascii="Calibri" w:hAnsi="Calibri" w:cs="Calibri"/>
          <w:noProof/>
          <w:szCs w:val="24"/>
        </w:rPr>
        <w:t xml:space="preserve">, </w:t>
      </w:r>
      <w:r w:rsidRPr="00607CEC">
        <w:rPr>
          <w:rFonts w:ascii="Calibri" w:hAnsi="Calibri" w:cs="Calibri"/>
          <w:smallCaps/>
          <w:noProof/>
          <w:szCs w:val="24"/>
        </w:rPr>
        <w:t>Frank</w:t>
      </w:r>
      <w:r w:rsidRPr="00607CEC">
        <w:rPr>
          <w:rFonts w:ascii="Calibri" w:hAnsi="Calibri" w:cs="Calibri"/>
          <w:noProof/>
          <w:szCs w:val="24"/>
        </w:rPr>
        <w:t xml:space="preserve">, </w:t>
      </w:r>
      <w:r w:rsidRPr="00607CEC">
        <w:rPr>
          <w:rFonts w:ascii="Calibri" w:hAnsi="Calibri" w:cs="Calibri"/>
          <w:smallCaps/>
          <w:noProof/>
          <w:szCs w:val="24"/>
        </w:rPr>
        <w:t>T.D.</w:t>
      </w:r>
      <w:r w:rsidRPr="00607CEC">
        <w:rPr>
          <w:rFonts w:ascii="Calibri" w:hAnsi="Calibri" w:cs="Calibri"/>
          <w:noProof/>
          <w:szCs w:val="24"/>
        </w:rPr>
        <w:t xml:space="preserve"> &amp; </w:t>
      </w:r>
      <w:r w:rsidRPr="00607CEC">
        <w:rPr>
          <w:rFonts w:ascii="Calibri" w:hAnsi="Calibri" w:cs="Calibri"/>
          <w:smallCaps/>
          <w:noProof/>
          <w:szCs w:val="24"/>
        </w:rPr>
        <w:t>Birgenheier</w:t>
      </w:r>
      <w:r w:rsidRPr="00607CEC">
        <w:rPr>
          <w:rFonts w:ascii="Calibri" w:hAnsi="Calibri" w:cs="Calibri"/>
          <w:noProof/>
          <w:szCs w:val="24"/>
        </w:rPr>
        <w:t xml:space="preserve">, </w:t>
      </w:r>
      <w:r w:rsidRPr="00607CEC">
        <w:rPr>
          <w:rFonts w:ascii="Calibri" w:hAnsi="Calibri" w:cs="Calibri"/>
          <w:smallCaps/>
          <w:noProof/>
          <w:szCs w:val="24"/>
        </w:rPr>
        <w:t>L.P.</w:t>
      </w:r>
      <w:r w:rsidRPr="00607CEC">
        <w:rPr>
          <w:rFonts w:ascii="Calibri" w:hAnsi="Calibri" w:cs="Calibri"/>
          <w:noProof/>
          <w:szCs w:val="24"/>
        </w:rPr>
        <w:t xml:space="preserve"> 2008. The Magnitude of Late Paleozoic Glacioeustatic Fluctuations: A Synthesis. </w:t>
      </w:r>
      <w:r w:rsidRPr="00607CEC">
        <w:rPr>
          <w:rFonts w:ascii="Calibri" w:hAnsi="Calibri" w:cs="Calibri"/>
          <w:i/>
          <w:iCs/>
          <w:noProof/>
          <w:szCs w:val="24"/>
        </w:rPr>
        <w:t>Journal of Sedimentary Research</w:t>
      </w:r>
      <w:r w:rsidRPr="00607CEC">
        <w:rPr>
          <w:rFonts w:ascii="Calibri" w:hAnsi="Calibri" w:cs="Calibri"/>
          <w:noProof/>
          <w:szCs w:val="24"/>
        </w:rPr>
        <w:t xml:space="preserve">, </w:t>
      </w:r>
      <w:r w:rsidRPr="00607CEC">
        <w:rPr>
          <w:rFonts w:ascii="Calibri" w:hAnsi="Calibri" w:cs="Calibri"/>
          <w:b/>
          <w:bCs/>
          <w:noProof/>
          <w:szCs w:val="24"/>
        </w:rPr>
        <w:t>78</w:t>
      </w:r>
      <w:r w:rsidRPr="00607CEC">
        <w:rPr>
          <w:rFonts w:ascii="Calibri" w:hAnsi="Calibri" w:cs="Calibri"/>
          <w:noProof/>
          <w:szCs w:val="24"/>
        </w:rPr>
        <w:t>, 500–511, doi: 10.2110/jsr.2008.058.</w:t>
      </w:r>
    </w:p>
    <w:p w14:paraId="3E9913AF" w14:textId="77777777" w:rsidR="00607CEC" w:rsidRPr="00607CEC" w:rsidRDefault="00607CEC" w:rsidP="00607CEC">
      <w:pPr>
        <w:widowControl w:val="0"/>
        <w:autoSpaceDE w:val="0"/>
        <w:autoSpaceDN w:val="0"/>
        <w:adjustRightInd w:val="0"/>
        <w:spacing w:line="240" w:lineRule="auto"/>
        <w:ind w:left="480" w:hanging="480"/>
        <w:rPr>
          <w:rFonts w:ascii="Calibri" w:hAnsi="Calibri" w:cs="Calibri"/>
          <w:noProof/>
          <w:szCs w:val="24"/>
        </w:rPr>
      </w:pPr>
      <w:r w:rsidRPr="00607CEC">
        <w:rPr>
          <w:rFonts w:ascii="Calibri" w:hAnsi="Calibri" w:cs="Calibri"/>
          <w:smallCaps/>
          <w:noProof/>
          <w:szCs w:val="24"/>
        </w:rPr>
        <w:t>Schieber</w:t>
      </w:r>
      <w:r w:rsidRPr="00607CEC">
        <w:rPr>
          <w:rFonts w:ascii="Calibri" w:hAnsi="Calibri" w:cs="Calibri"/>
          <w:noProof/>
          <w:szCs w:val="24"/>
        </w:rPr>
        <w:t xml:space="preserve">, </w:t>
      </w:r>
      <w:r w:rsidRPr="00607CEC">
        <w:rPr>
          <w:rFonts w:ascii="Calibri" w:hAnsi="Calibri" w:cs="Calibri"/>
          <w:smallCaps/>
          <w:noProof/>
          <w:szCs w:val="24"/>
        </w:rPr>
        <w:t>J.</w:t>
      </w:r>
      <w:r w:rsidRPr="00607CEC">
        <w:rPr>
          <w:rFonts w:ascii="Calibri" w:hAnsi="Calibri" w:cs="Calibri"/>
          <w:noProof/>
          <w:szCs w:val="24"/>
        </w:rPr>
        <w:t xml:space="preserve"> 2007. Microbial Mats On Muddy Substrates- Examples of Possible Sedimentary Features and Underlying Processes. </w:t>
      </w:r>
      <w:r w:rsidRPr="00607CEC">
        <w:rPr>
          <w:rFonts w:ascii="Calibri" w:hAnsi="Calibri" w:cs="Calibri"/>
          <w:i/>
          <w:iCs/>
          <w:noProof/>
          <w:szCs w:val="24"/>
        </w:rPr>
        <w:t>In</w:t>
      </w:r>
      <w:r w:rsidRPr="00607CEC">
        <w:rPr>
          <w:rFonts w:ascii="Calibri" w:hAnsi="Calibri" w:cs="Calibri"/>
          <w:noProof/>
          <w:szCs w:val="24"/>
        </w:rPr>
        <w:t xml:space="preserve">: Schieber, J., Bose, P. K., Eriksson, P. G., Banerjee, S., Sarkar, S., Altermann, W. &amp; Catuneau, O. (eds) </w:t>
      </w:r>
      <w:r w:rsidRPr="00607CEC">
        <w:rPr>
          <w:rFonts w:ascii="Calibri" w:hAnsi="Calibri" w:cs="Calibri"/>
          <w:i/>
          <w:iCs/>
          <w:noProof/>
          <w:szCs w:val="24"/>
        </w:rPr>
        <w:t>Atlas of Microbial Mat Features Preserved within the Clastic Rock Record</w:t>
      </w:r>
      <w:r w:rsidRPr="00607CEC">
        <w:rPr>
          <w:rFonts w:ascii="Calibri" w:hAnsi="Calibri" w:cs="Calibri"/>
          <w:noProof/>
          <w:szCs w:val="24"/>
        </w:rPr>
        <w:t>. Elsevier, 117–134.</w:t>
      </w:r>
    </w:p>
    <w:p w14:paraId="119506A1" w14:textId="77777777" w:rsidR="00607CEC" w:rsidRPr="00607CEC" w:rsidRDefault="00607CEC" w:rsidP="00607CEC">
      <w:pPr>
        <w:widowControl w:val="0"/>
        <w:autoSpaceDE w:val="0"/>
        <w:autoSpaceDN w:val="0"/>
        <w:adjustRightInd w:val="0"/>
        <w:spacing w:line="240" w:lineRule="auto"/>
        <w:ind w:left="480" w:hanging="480"/>
        <w:rPr>
          <w:rFonts w:ascii="Calibri" w:hAnsi="Calibri" w:cs="Calibri"/>
          <w:noProof/>
          <w:szCs w:val="24"/>
        </w:rPr>
      </w:pPr>
      <w:r w:rsidRPr="00607CEC">
        <w:rPr>
          <w:rFonts w:ascii="Calibri" w:hAnsi="Calibri" w:cs="Calibri"/>
          <w:smallCaps/>
          <w:noProof/>
          <w:szCs w:val="24"/>
        </w:rPr>
        <w:t>Schieber</w:t>
      </w:r>
      <w:r w:rsidRPr="00607CEC">
        <w:rPr>
          <w:rFonts w:ascii="Calibri" w:hAnsi="Calibri" w:cs="Calibri"/>
          <w:noProof/>
          <w:szCs w:val="24"/>
        </w:rPr>
        <w:t xml:space="preserve">, </w:t>
      </w:r>
      <w:r w:rsidRPr="00607CEC">
        <w:rPr>
          <w:rFonts w:ascii="Calibri" w:hAnsi="Calibri" w:cs="Calibri"/>
          <w:smallCaps/>
          <w:noProof/>
          <w:szCs w:val="24"/>
        </w:rPr>
        <w:t>J.</w:t>
      </w:r>
      <w:r w:rsidRPr="00607CEC">
        <w:rPr>
          <w:rFonts w:ascii="Calibri" w:hAnsi="Calibri" w:cs="Calibri"/>
          <w:noProof/>
          <w:szCs w:val="24"/>
        </w:rPr>
        <w:t xml:space="preserve"> 2016a. Experimental testing of the transport-durability of shale lithics and its implications for interpreting the rock record. </w:t>
      </w:r>
      <w:r w:rsidRPr="00607CEC">
        <w:rPr>
          <w:rFonts w:ascii="Calibri" w:hAnsi="Calibri" w:cs="Calibri"/>
          <w:i/>
          <w:iCs/>
          <w:noProof/>
          <w:szCs w:val="24"/>
        </w:rPr>
        <w:t>Sedimentary Geology</w:t>
      </w:r>
      <w:r w:rsidRPr="00607CEC">
        <w:rPr>
          <w:rFonts w:ascii="Calibri" w:hAnsi="Calibri" w:cs="Calibri"/>
          <w:noProof/>
          <w:szCs w:val="24"/>
        </w:rPr>
        <w:t xml:space="preserve">, </w:t>
      </w:r>
      <w:r w:rsidRPr="00607CEC">
        <w:rPr>
          <w:rFonts w:ascii="Calibri" w:hAnsi="Calibri" w:cs="Calibri"/>
          <w:b/>
          <w:bCs/>
          <w:noProof/>
          <w:szCs w:val="24"/>
        </w:rPr>
        <w:t>331</w:t>
      </w:r>
      <w:r w:rsidRPr="00607CEC">
        <w:rPr>
          <w:rFonts w:ascii="Calibri" w:hAnsi="Calibri" w:cs="Calibri"/>
          <w:noProof/>
          <w:szCs w:val="24"/>
        </w:rPr>
        <w:t>, 162–169, doi: 10.1016/j.sedgeo.2015.11.006.</w:t>
      </w:r>
    </w:p>
    <w:p w14:paraId="1D2C111A" w14:textId="77777777" w:rsidR="00607CEC" w:rsidRPr="00607CEC" w:rsidRDefault="00607CEC" w:rsidP="00607CEC">
      <w:pPr>
        <w:widowControl w:val="0"/>
        <w:autoSpaceDE w:val="0"/>
        <w:autoSpaceDN w:val="0"/>
        <w:adjustRightInd w:val="0"/>
        <w:spacing w:line="240" w:lineRule="auto"/>
        <w:ind w:left="480" w:hanging="480"/>
        <w:rPr>
          <w:rFonts w:ascii="Calibri" w:hAnsi="Calibri" w:cs="Calibri"/>
          <w:noProof/>
          <w:szCs w:val="24"/>
        </w:rPr>
      </w:pPr>
      <w:r w:rsidRPr="00607CEC">
        <w:rPr>
          <w:rFonts w:ascii="Calibri" w:hAnsi="Calibri" w:cs="Calibri"/>
          <w:smallCaps/>
          <w:noProof/>
          <w:szCs w:val="24"/>
        </w:rPr>
        <w:t>Schieber</w:t>
      </w:r>
      <w:r w:rsidRPr="00607CEC">
        <w:rPr>
          <w:rFonts w:ascii="Calibri" w:hAnsi="Calibri" w:cs="Calibri"/>
          <w:noProof/>
          <w:szCs w:val="24"/>
        </w:rPr>
        <w:t xml:space="preserve">, </w:t>
      </w:r>
      <w:r w:rsidRPr="00607CEC">
        <w:rPr>
          <w:rFonts w:ascii="Calibri" w:hAnsi="Calibri" w:cs="Calibri"/>
          <w:smallCaps/>
          <w:noProof/>
          <w:szCs w:val="24"/>
        </w:rPr>
        <w:t>J.</w:t>
      </w:r>
      <w:r w:rsidRPr="00607CEC">
        <w:rPr>
          <w:rFonts w:ascii="Calibri" w:hAnsi="Calibri" w:cs="Calibri"/>
          <w:noProof/>
          <w:szCs w:val="24"/>
        </w:rPr>
        <w:t xml:space="preserve"> 2016b. Mud re-distribution in epicontinental basins - Exploring likely processes. </w:t>
      </w:r>
      <w:r w:rsidRPr="00607CEC">
        <w:rPr>
          <w:rFonts w:ascii="Calibri" w:hAnsi="Calibri" w:cs="Calibri"/>
          <w:i/>
          <w:iCs/>
          <w:noProof/>
          <w:szCs w:val="24"/>
        </w:rPr>
        <w:t>Marine and Petroleum Geology</w:t>
      </w:r>
      <w:r w:rsidRPr="00607CEC">
        <w:rPr>
          <w:rFonts w:ascii="Calibri" w:hAnsi="Calibri" w:cs="Calibri"/>
          <w:noProof/>
          <w:szCs w:val="24"/>
        </w:rPr>
        <w:t xml:space="preserve">, </w:t>
      </w:r>
      <w:r w:rsidRPr="00607CEC">
        <w:rPr>
          <w:rFonts w:ascii="Calibri" w:hAnsi="Calibri" w:cs="Calibri"/>
          <w:b/>
          <w:bCs/>
          <w:noProof/>
          <w:szCs w:val="24"/>
        </w:rPr>
        <w:t>71</w:t>
      </w:r>
      <w:r w:rsidRPr="00607CEC">
        <w:rPr>
          <w:rFonts w:ascii="Calibri" w:hAnsi="Calibri" w:cs="Calibri"/>
          <w:noProof/>
          <w:szCs w:val="24"/>
        </w:rPr>
        <w:t>, 119–133, doi: 10.1016/j.marpetgeo.2015.12.014.</w:t>
      </w:r>
    </w:p>
    <w:p w14:paraId="3E98D847" w14:textId="77777777" w:rsidR="00607CEC" w:rsidRPr="00607CEC" w:rsidRDefault="00607CEC" w:rsidP="00607CEC">
      <w:pPr>
        <w:widowControl w:val="0"/>
        <w:autoSpaceDE w:val="0"/>
        <w:autoSpaceDN w:val="0"/>
        <w:adjustRightInd w:val="0"/>
        <w:spacing w:line="240" w:lineRule="auto"/>
        <w:ind w:left="480" w:hanging="480"/>
        <w:rPr>
          <w:rFonts w:ascii="Calibri" w:hAnsi="Calibri" w:cs="Calibri"/>
          <w:noProof/>
          <w:szCs w:val="24"/>
        </w:rPr>
      </w:pPr>
      <w:r w:rsidRPr="00607CEC">
        <w:rPr>
          <w:rFonts w:ascii="Calibri" w:hAnsi="Calibri" w:cs="Calibri"/>
          <w:smallCaps/>
          <w:noProof/>
          <w:szCs w:val="24"/>
        </w:rPr>
        <w:t>Schieber</w:t>
      </w:r>
      <w:r w:rsidRPr="00607CEC">
        <w:rPr>
          <w:rFonts w:ascii="Calibri" w:hAnsi="Calibri" w:cs="Calibri"/>
          <w:noProof/>
          <w:szCs w:val="24"/>
        </w:rPr>
        <w:t xml:space="preserve">, </w:t>
      </w:r>
      <w:r w:rsidRPr="00607CEC">
        <w:rPr>
          <w:rFonts w:ascii="Calibri" w:hAnsi="Calibri" w:cs="Calibri"/>
          <w:smallCaps/>
          <w:noProof/>
          <w:szCs w:val="24"/>
        </w:rPr>
        <w:t>J.</w:t>
      </w:r>
      <w:r w:rsidRPr="00607CEC">
        <w:rPr>
          <w:rFonts w:ascii="Calibri" w:hAnsi="Calibri" w:cs="Calibri"/>
          <w:noProof/>
          <w:szCs w:val="24"/>
        </w:rPr>
        <w:t xml:space="preserve">, </w:t>
      </w:r>
      <w:r w:rsidRPr="00607CEC">
        <w:rPr>
          <w:rFonts w:ascii="Calibri" w:hAnsi="Calibri" w:cs="Calibri"/>
          <w:smallCaps/>
          <w:noProof/>
          <w:szCs w:val="24"/>
        </w:rPr>
        <w:t>Sur</w:t>
      </w:r>
      <w:r w:rsidRPr="00607CEC">
        <w:rPr>
          <w:rFonts w:ascii="Calibri" w:hAnsi="Calibri" w:cs="Calibri"/>
          <w:noProof/>
          <w:szCs w:val="24"/>
        </w:rPr>
        <w:t xml:space="preserve">, </w:t>
      </w:r>
      <w:r w:rsidRPr="00607CEC">
        <w:rPr>
          <w:rFonts w:ascii="Calibri" w:hAnsi="Calibri" w:cs="Calibri"/>
          <w:smallCaps/>
          <w:noProof/>
          <w:szCs w:val="24"/>
        </w:rPr>
        <w:t>S.</w:t>
      </w:r>
      <w:r w:rsidRPr="00607CEC">
        <w:rPr>
          <w:rFonts w:ascii="Calibri" w:hAnsi="Calibri" w:cs="Calibri"/>
          <w:noProof/>
          <w:szCs w:val="24"/>
        </w:rPr>
        <w:t xml:space="preserve"> &amp; </w:t>
      </w:r>
      <w:r w:rsidRPr="00607CEC">
        <w:rPr>
          <w:rFonts w:ascii="Calibri" w:hAnsi="Calibri" w:cs="Calibri"/>
          <w:smallCaps/>
          <w:noProof/>
          <w:szCs w:val="24"/>
        </w:rPr>
        <w:t>Banerjee</w:t>
      </w:r>
      <w:r w:rsidRPr="00607CEC">
        <w:rPr>
          <w:rFonts w:ascii="Calibri" w:hAnsi="Calibri" w:cs="Calibri"/>
          <w:noProof/>
          <w:szCs w:val="24"/>
        </w:rPr>
        <w:t xml:space="preserve">, </w:t>
      </w:r>
      <w:r w:rsidRPr="00607CEC">
        <w:rPr>
          <w:rFonts w:ascii="Calibri" w:hAnsi="Calibri" w:cs="Calibri"/>
          <w:smallCaps/>
          <w:noProof/>
          <w:szCs w:val="24"/>
        </w:rPr>
        <w:t>S.</w:t>
      </w:r>
      <w:r w:rsidRPr="00607CEC">
        <w:rPr>
          <w:rFonts w:ascii="Calibri" w:hAnsi="Calibri" w:cs="Calibri"/>
          <w:noProof/>
          <w:szCs w:val="24"/>
        </w:rPr>
        <w:t xml:space="preserve"> 2007. Benthic microbial mats in black shale units from the Vindhyan Supergroup, Middle Proterozoic of India: the challenges of recognizing the genuine article. </w:t>
      </w:r>
      <w:r w:rsidRPr="00607CEC">
        <w:rPr>
          <w:rFonts w:ascii="Calibri" w:hAnsi="Calibri" w:cs="Calibri"/>
          <w:i/>
          <w:iCs/>
          <w:noProof/>
          <w:szCs w:val="24"/>
        </w:rPr>
        <w:t>In</w:t>
      </w:r>
      <w:r w:rsidRPr="00607CEC">
        <w:rPr>
          <w:rFonts w:ascii="Calibri" w:hAnsi="Calibri" w:cs="Calibri"/>
          <w:noProof/>
          <w:szCs w:val="24"/>
        </w:rPr>
        <w:t xml:space="preserve">: Schieber, J., Bose, P. K., Eriksson, P. G., Banerjee, S., Sarkar, S., Altermann, W. &amp; Catuneau, O. (eds) </w:t>
      </w:r>
      <w:r w:rsidRPr="00607CEC">
        <w:rPr>
          <w:rFonts w:ascii="Calibri" w:hAnsi="Calibri" w:cs="Calibri"/>
          <w:i/>
          <w:iCs/>
          <w:noProof/>
          <w:szCs w:val="24"/>
        </w:rPr>
        <w:t>An Atlas of Microbial Mat Features Preserved within the Clastic Rock Record</w:t>
      </w:r>
      <w:r w:rsidRPr="00607CEC">
        <w:rPr>
          <w:rFonts w:ascii="Calibri" w:hAnsi="Calibri" w:cs="Calibri"/>
          <w:noProof/>
          <w:szCs w:val="24"/>
        </w:rPr>
        <w:t>. Amsterdam, Elsevier, 189–197.</w:t>
      </w:r>
    </w:p>
    <w:p w14:paraId="08AE00BA" w14:textId="77777777" w:rsidR="00607CEC" w:rsidRPr="00607CEC" w:rsidRDefault="00607CEC" w:rsidP="00607CEC">
      <w:pPr>
        <w:widowControl w:val="0"/>
        <w:autoSpaceDE w:val="0"/>
        <w:autoSpaceDN w:val="0"/>
        <w:adjustRightInd w:val="0"/>
        <w:spacing w:line="240" w:lineRule="auto"/>
        <w:ind w:left="480" w:hanging="480"/>
        <w:rPr>
          <w:rFonts w:ascii="Calibri" w:hAnsi="Calibri" w:cs="Calibri"/>
          <w:noProof/>
          <w:szCs w:val="24"/>
        </w:rPr>
      </w:pPr>
      <w:r w:rsidRPr="00607CEC">
        <w:rPr>
          <w:rFonts w:ascii="Calibri" w:hAnsi="Calibri" w:cs="Calibri"/>
          <w:smallCaps/>
          <w:noProof/>
          <w:szCs w:val="24"/>
        </w:rPr>
        <w:t>Schieber</w:t>
      </w:r>
      <w:r w:rsidRPr="00607CEC">
        <w:rPr>
          <w:rFonts w:ascii="Calibri" w:hAnsi="Calibri" w:cs="Calibri"/>
          <w:noProof/>
          <w:szCs w:val="24"/>
        </w:rPr>
        <w:t xml:space="preserve">, </w:t>
      </w:r>
      <w:r w:rsidRPr="00607CEC">
        <w:rPr>
          <w:rFonts w:ascii="Calibri" w:hAnsi="Calibri" w:cs="Calibri"/>
          <w:smallCaps/>
          <w:noProof/>
          <w:szCs w:val="24"/>
        </w:rPr>
        <w:t>J.</w:t>
      </w:r>
      <w:r w:rsidRPr="00607CEC">
        <w:rPr>
          <w:rFonts w:ascii="Calibri" w:hAnsi="Calibri" w:cs="Calibri"/>
          <w:noProof/>
          <w:szCs w:val="24"/>
        </w:rPr>
        <w:t xml:space="preserve">, </w:t>
      </w:r>
      <w:r w:rsidRPr="00607CEC">
        <w:rPr>
          <w:rFonts w:ascii="Calibri" w:hAnsi="Calibri" w:cs="Calibri"/>
          <w:smallCaps/>
          <w:noProof/>
          <w:szCs w:val="24"/>
        </w:rPr>
        <w:t>Southard</w:t>
      </w:r>
      <w:r w:rsidRPr="00607CEC">
        <w:rPr>
          <w:rFonts w:ascii="Calibri" w:hAnsi="Calibri" w:cs="Calibri"/>
          <w:noProof/>
          <w:szCs w:val="24"/>
        </w:rPr>
        <w:t xml:space="preserve">, </w:t>
      </w:r>
      <w:r w:rsidRPr="00607CEC">
        <w:rPr>
          <w:rFonts w:ascii="Calibri" w:hAnsi="Calibri" w:cs="Calibri"/>
          <w:smallCaps/>
          <w:noProof/>
          <w:szCs w:val="24"/>
        </w:rPr>
        <w:t>J.B.</w:t>
      </w:r>
      <w:r w:rsidRPr="00607CEC">
        <w:rPr>
          <w:rFonts w:ascii="Calibri" w:hAnsi="Calibri" w:cs="Calibri"/>
          <w:noProof/>
          <w:szCs w:val="24"/>
        </w:rPr>
        <w:t xml:space="preserve"> &amp; </w:t>
      </w:r>
      <w:r w:rsidRPr="00607CEC">
        <w:rPr>
          <w:rFonts w:ascii="Calibri" w:hAnsi="Calibri" w:cs="Calibri"/>
          <w:smallCaps/>
          <w:noProof/>
          <w:szCs w:val="24"/>
        </w:rPr>
        <w:t>Schimmelmann</w:t>
      </w:r>
      <w:r w:rsidRPr="00607CEC">
        <w:rPr>
          <w:rFonts w:ascii="Calibri" w:hAnsi="Calibri" w:cs="Calibri"/>
          <w:noProof/>
          <w:szCs w:val="24"/>
        </w:rPr>
        <w:t xml:space="preserve">, </w:t>
      </w:r>
      <w:r w:rsidRPr="00607CEC">
        <w:rPr>
          <w:rFonts w:ascii="Calibri" w:hAnsi="Calibri" w:cs="Calibri"/>
          <w:smallCaps/>
          <w:noProof/>
          <w:szCs w:val="24"/>
        </w:rPr>
        <w:t>A.</w:t>
      </w:r>
      <w:r w:rsidRPr="00607CEC">
        <w:rPr>
          <w:rFonts w:ascii="Calibri" w:hAnsi="Calibri" w:cs="Calibri"/>
          <w:noProof/>
          <w:szCs w:val="24"/>
        </w:rPr>
        <w:t xml:space="preserve"> 2010. Lenticular Shale Fabrics Resulting From Intermittent Erosion of Water-rich Muds — Interpreting The Rock Record in the Light of Recent Flume Experiments. </w:t>
      </w:r>
      <w:r w:rsidRPr="00607CEC">
        <w:rPr>
          <w:rFonts w:ascii="Calibri" w:hAnsi="Calibri" w:cs="Calibri"/>
          <w:i/>
          <w:iCs/>
          <w:noProof/>
          <w:szCs w:val="24"/>
        </w:rPr>
        <w:t>Journal of Sedimentary Research</w:t>
      </w:r>
      <w:r w:rsidRPr="00607CEC">
        <w:rPr>
          <w:rFonts w:ascii="Calibri" w:hAnsi="Calibri" w:cs="Calibri"/>
          <w:noProof/>
          <w:szCs w:val="24"/>
        </w:rPr>
        <w:t xml:space="preserve">, </w:t>
      </w:r>
      <w:r w:rsidRPr="00607CEC">
        <w:rPr>
          <w:rFonts w:ascii="Calibri" w:hAnsi="Calibri" w:cs="Calibri"/>
          <w:b/>
          <w:bCs/>
          <w:noProof/>
          <w:szCs w:val="24"/>
        </w:rPr>
        <w:t>80</w:t>
      </w:r>
      <w:r w:rsidRPr="00607CEC">
        <w:rPr>
          <w:rFonts w:ascii="Calibri" w:hAnsi="Calibri" w:cs="Calibri"/>
          <w:noProof/>
          <w:szCs w:val="24"/>
        </w:rPr>
        <w:t>, 119–128, doi: 10.2110/jsr.2010.005.</w:t>
      </w:r>
    </w:p>
    <w:p w14:paraId="165E8663" w14:textId="77777777" w:rsidR="00607CEC" w:rsidRPr="00607CEC" w:rsidRDefault="00607CEC" w:rsidP="00607CEC">
      <w:pPr>
        <w:widowControl w:val="0"/>
        <w:autoSpaceDE w:val="0"/>
        <w:autoSpaceDN w:val="0"/>
        <w:adjustRightInd w:val="0"/>
        <w:spacing w:line="240" w:lineRule="auto"/>
        <w:ind w:left="480" w:hanging="480"/>
        <w:rPr>
          <w:rFonts w:ascii="Calibri" w:hAnsi="Calibri" w:cs="Calibri"/>
          <w:noProof/>
          <w:szCs w:val="24"/>
        </w:rPr>
      </w:pPr>
      <w:r w:rsidRPr="00607CEC">
        <w:rPr>
          <w:rFonts w:ascii="Calibri" w:hAnsi="Calibri" w:cs="Calibri"/>
          <w:smallCaps/>
          <w:noProof/>
          <w:szCs w:val="24"/>
        </w:rPr>
        <w:t>Shanmugam</w:t>
      </w:r>
      <w:r w:rsidRPr="00607CEC">
        <w:rPr>
          <w:rFonts w:ascii="Calibri" w:hAnsi="Calibri" w:cs="Calibri"/>
          <w:noProof/>
          <w:szCs w:val="24"/>
        </w:rPr>
        <w:t xml:space="preserve">, </w:t>
      </w:r>
      <w:r w:rsidRPr="00607CEC">
        <w:rPr>
          <w:rFonts w:ascii="Calibri" w:hAnsi="Calibri" w:cs="Calibri"/>
          <w:smallCaps/>
          <w:noProof/>
          <w:szCs w:val="24"/>
        </w:rPr>
        <w:t>G.</w:t>
      </w:r>
      <w:r w:rsidRPr="00607CEC">
        <w:rPr>
          <w:rFonts w:ascii="Calibri" w:hAnsi="Calibri" w:cs="Calibri"/>
          <w:noProof/>
          <w:szCs w:val="24"/>
        </w:rPr>
        <w:t xml:space="preserve"> 2000. 50 Years of the Turbidite Paradigm (1950S-1990S): Deep Water Processes and Facies Models - a Critical Perspective. </w:t>
      </w:r>
      <w:r w:rsidRPr="00607CEC">
        <w:rPr>
          <w:rFonts w:ascii="Calibri" w:hAnsi="Calibri" w:cs="Calibri"/>
          <w:i/>
          <w:iCs/>
          <w:noProof/>
          <w:szCs w:val="24"/>
        </w:rPr>
        <w:t>Mar. Pet. Geol.</w:t>
      </w:r>
      <w:r w:rsidRPr="00607CEC">
        <w:rPr>
          <w:rFonts w:ascii="Calibri" w:hAnsi="Calibri" w:cs="Calibri"/>
          <w:noProof/>
          <w:szCs w:val="24"/>
        </w:rPr>
        <w:t xml:space="preserve">, </w:t>
      </w:r>
      <w:r w:rsidRPr="00607CEC">
        <w:rPr>
          <w:rFonts w:ascii="Calibri" w:hAnsi="Calibri" w:cs="Calibri"/>
          <w:b/>
          <w:bCs/>
          <w:noProof/>
          <w:szCs w:val="24"/>
        </w:rPr>
        <w:t>17</w:t>
      </w:r>
      <w:r w:rsidRPr="00607CEC">
        <w:rPr>
          <w:rFonts w:ascii="Calibri" w:hAnsi="Calibri" w:cs="Calibri"/>
          <w:noProof/>
          <w:szCs w:val="24"/>
        </w:rPr>
        <w:t>, 285–342, doi: 10.1016/S0264-8172(99)00011-2.</w:t>
      </w:r>
    </w:p>
    <w:p w14:paraId="43563AE3" w14:textId="77777777" w:rsidR="00607CEC" w:rsidRPr="00607CEC" w:rsidRDefault="00607CEC" w:rsidP="00607CEC">
      <w:pPr>
        <w:widowControl w:val="0"/>
        <w:autoSpaceDE w:val="0"/>
        <w:autoSpaceDN w:val="0"/>
        <w:adjustRightInd w:val="0"/>
        <w:spacing w:line="240" w:lineRule="auto"/>
        <w:ind w:left="480" w:hanging="480"/>
        <w:rPr>
          <w:rFonts w:ascii="Calibri" w:hAnsi="Calibri" w:cs="Calibri"/>
          <w:noProof/>
          <w:szCs w:val="24"/>
        </w:rPr>
      </w:pPr>
      <w:r w:rsidRPr="00607CEC">
        <w:rPr>
          <w:rFonts w:ascii="Calibri" w:hAnsi="Calibri" w:cs="Calibri"/>
          <w:smallCaps/>
          <w:noProof/>
          <w:szCs w:val="24"/>
        </w:rPr>
        <w:t>Somerville</w:t>
      </w:r>
      <w:r w:rsidRPr="00607CEC">
        <w:rPr>
          <w:rFonts w:ascii="Calibri" w:hAnsi="Calibri" w:cs="Calibri"/>
          <w:noProof/>
          <w:szCs w:val="24"/>
        </w:rPr>
        <w:t xml:space="preserve">, </w:t>
      </w:r>
      <w:r w:rsidRPr="00607CEC">
        <w:rPr>
          <w:rFonts w:ascii="Calibri" w:hAnsi="Calibri" w:cs="Calibri"/>
          <w:smallCaps/>
          <w:noProof/>
          <w:szCs w:val="24"/>
        </w:rPr>
        <w:t>I.D.</w:t>
      </w:r>
      <w:r w:rsidRPr="00607CEC">
        <w:rPr>
          <w:rFonts w:ascii="Calibri" w:hAnsi="Calibri" w:cs="Calibri"/>
          <w:noProof/>
          <w:szCs w:val="24"/>
        </w:rPr>
        <w:t xml:space="preserve"> 2008. Biostratigraphic zonation and correlation of Mississippian rocks in Western Europe: some case studies in the late Visean/Serpukhovian. </w:t>
      </w:r>
      <w:r w:rsidRPr="00607CEC">
        <w:rPr>
          <w:rFonts w:ascii="Calibri" w:hAnsi="Calibri" w:cs="Calibri"/>
          <w:i/>
          <w:iCs/>
          <w:noProof/>
          <w:szCs w:val="24"/>
        </w:rPr>
        <w:t>Geological Journal</w:t>
      </w:r>
      <w:r w:rsidRPr="00607CEC">
        <w:rPr>
          <w:rFonts w:ascii="Calibri" w:hAnsi="Calibri" w:cs="Calibri"/>
          <w:noProof/>
          <w:szCs w:val="24"/>
        </w:rPr>
        <w:t xml:space="preserve">, </w:t>
      </w:r>
      <w:r w:rsidRPr="00607CEC">
        <w:rPr>
          <w:rFonts w:ascii="Calibri" w:hAnsi="Calibri" w:cs="Calibri"/>
          <w:b/>
          <w:bCs/>
          <w:noProof/>
          <w:szCs w:val="24"/>
        </w:rPr>
        <w:t>43</w:t>
      </w:r>
      <w:r w:rsidRPr="00607CEC">
        <w:rPr>
          <w:rFonts w:ascii="Calibri" w:hAnsi="Calibri" w:cs="Calibri"/>
          <w:noProof/>
          <w:szCs w:val="24"/>
        </w:rPr>
        <w:t>, 209–240, doi: 10.1002/gj.1097.</w:t>
      </w:r>
    </w:p>
    <w:p w14:paraId="5E1DF5C6" w14:textId="77777777" w:rsidR="00607CEC" w:rsidRPr="00607CEC" w:rsidRDefault="00607CEC" w:rsidP="00607CEC">
      <w:pPr>
        <w:widowControl w:val="0"/>
        <w:autoSpaceDE w:val="0"/>
        <w:autoSpaceDN w:val="0"/>
        <w:adjustRightInd w:val="0"/>
        <w:spacing w:line="240" w:lineRule="auto"/>
        <w:ind w:left="480" w:hanging="480"/>
        <w:rPr>
          <w:rFonts w:ascii="Calibri" w:hAnsi="Calibri" w:cs="Calibri"/>
          <w:noProof/>
          <w:szCs w:val="24"/>
        </w:rPr>
      </w:pPr>
      <w:r w:rsidRPr="00607CEC">
        <w:rPr>
          <w:rFonts w:ascii="Calibri" w:hAnsi="Calibri" w:cs="Calibri"/>
          <w:smallCaps/>
          <w:noProof/>
          <w:szCs w:val="24"/>
        </w:rPr>
        <w:t>Stephenson</w:t>
      </w:r>
      <w:r w:rsidRPr="00607CEC">
        <w:rPr>
          <w:rFonts w:ascii="Calibri" w:hAnsi="Calibri" w:cs="Calibri"/>
          <w:noProof/>
          <w:szCs w:val="24"/>
        </w:rPr>
        <w:t xml:space="preserve">, </w:t>
      </w:r>
      <w:r w:rsidRPr="00607CEC">
        <w:rPr>
          <w:rFonts w:ascii="Calibri" w:hAnsi="Calibri" w:cs="Calibri"/>
          <w:smallCaps/>
          <w:noProof/>
          <w:szCs w:val="24"/>
        </w:rPr>
        <w:t>M.H.</w:t>
      </w:r>
      <w:r w:rsidRPr="00607CEC">
        <w:rPr>
          <w:rFonts w:ascii="Calibri" w:hAnsi="Calibri" w:cs="Calibri"/>
          <w:noProof/>
          <w:szCs w:val="24"/>
        </w:rPr>
        <w:t xml:space="preserve">, </w:t>
      </w:r>
      <w:r w:rsidRPr="00607CEC">
        <w:rPr>
          <w:rFonts w:ascii="Calibri" w:hAnsi="Calibri" w:cs="Calibri"/>
          <w:smallCaps/>
          <w:noProof/>
          <w:szCs w:val="24"/>
        </w:rPr>
        <w:t>Angliolini</w:t>
      </w:r>
      <w:r w:rsidRPr="00607CEC">
        <w:rPr>
          <w:rFonts w:ascii="Calibri" w:hAnsi="Calibri" w:cs="Calibri"/>
          <w:noProof/>
          <w:szCs w:val="24"/>
        </w:rPr>
        <w:t xml:space="preserve">, </w:t>
      </w:r>
      <w:r w:rsidRPr="00607CEC">
        <w:rPr>
          <w:rFonts w:ascii="Calibri" w:hAnsi="Calibri" w:cs="Calibri"/>
          <w:smallCaps/>
          <w:noProof/>
          <w:szCs w:val="24"/>
        </w:rPr>
        <w:t>L.</w:t>
      </w:r>
      <w:r w:rsidRPr="00607CEC">
        <w:rPr>
          <w:rFonts w:ascii="Calibri" w:hAnsi="Calibri" w:cs="Calibri"/>
          <w:noProof/>
          <w:szCs w:val="24"/>
        </w:rPr>
        <w:t xml:space="preserve">, </w:t>
      </w:r>
      <w:r w:rsidRPr="00607CEC">
        <w:rPr>
          <w:rFonts w:ascii="Calibri" w:hAnsi="Calibri" w:cs="Calibri"/>
          <w:smallCaps/>
          <w:noProof/>
          <w:szCs w:val="24"/>
        </w:rPr>
        <w:t>Cozar</w:t>
      </w:r>
      <w:r w:rsidRPr="00607CEC">
        <w:rPr>
          <w:rFonts w:ascii="Calibri" w:hAnsi="Calibri" w:cs="Calibri"/>
          <w:noProof/>
          <w:szCs w:val="24"/>
        </w:rPr>
        <w:t xml:space="preserve">, </w:t>
      </w:r>
      <w:r w:rsidRPr="00607CEC">
        <w:rPr>
          <w:rFonts w:ascii="Calibri" w:hAnsi="Calibri" w:cs="Calibri"/>
          <w:smallCaps/>
          <w:noProof/>
          <w:szCs w:val="24"/>
        </w:rPr>
        <w:t>P.</w:t>
      </w:r>
      <w:r w:rsidRPr="00607CEC">
        <w:rPr>
          <w:rFonts w:ascii="Calibri" w:hAnsi="Calibri" w:cs="Calibri"/>
          <w:noProof/>
          <w:szCs w:val="24"/>
        </w:rPr>
        <w:t xml:space="preserve">, </w:t>
      </w:r>
      <w:r w:rsidRPr="00607CEC">
        <w:rPr>
          <w:rFonts w:ascii="Calibri" w:hAnsi="Calibri" w:cs="Calibri"/>
          <w:smallCaps/>
          <w:noProof/>
          <w:szCs w:val="24"/>
        </w:rPr>
        <w:t>Jadoul</w:t>
      </w:r>
      <w:r w:rsidRPr="00607CEC">
        <w:rPr>
          <w:rFonts w:ascii="Calibri" w:hAnsi="Calibri" w:cs="Calibri"/>
          <w:noProof/>
          <w:szCs w:val="24"/>
        </w:rPr>
        <w:t xml:space="preserve">, </w:t>
      </w:r>
      <w:r w:rsidRPr="00607CEC">
        <w:rPr>
          <w:rFonts w:ascii="Calibri" w:hAnsi="Calibri" w:cs="Calibri"/>
          <w:smallCaps/>
          <w:noProof/>
          <w:szCs w:val="24"/>
        </w:rPr>
        <w:t>F.</w:t>
      </w:r>
      <w:r w:rsidRPr="00607CEC">
        <w:rPr>
          <w:rFonts w:ascii="Calibri" w:hAnsi="Calibri" w:cs="Calibri"/>
          <w:noProof/>
          <w:szCs w:val="24"/>
        </w:rPr>
        <w:t xml:space="preserve">, </w:t>
      </w:r>
      <w:r w:rsidRPr="00607CEC">
        <w:rPr>
          <w:rFonts w:ascii="Calibri" w:hAnsi="Calibri" w:cs="Calibri"/>
          <w:smallCaps/>
          <w:noProof/>
          <w:szCs w:val="24"/>
        </w:rPr>
        <w:t>Leng</w:t>
      </w:r>
      <w:r w:rsidRPr="00607CEC">
        <w:rPr>
          <w:rFonts w:ascii="Calibri" w:hAnsi="Calibri" w:cs="Calibri"/>
          <w:noProof/>
          <w:szCs w:val="24"/>
        </w:rPr>
        <w:t xml:space="preserve">, </w:t>
      </w:r>
      <w:r w:rsidRPr="00607CEC">
        <w:rPr>
          <w:rFonts w:ascii="Calibri" w:hAnsi="Calibri" w:cs="Calibri"/>
          <w:smallCaps/>
          <w:noProof/>
          <w:szCs w:val="24"/>
        </w:rPr>
        <w:t>M.J.</w:t>
      </w:r>
      <w:r w:rsidRPr="00607CEC">
        <w:rPr>
          <w:rFonts w:ascii="Calibri" w:hAnsi="Calibri" w:cs="Calibri"/>
          <w:noProof/>
          <w:szCs w:val="24"/>
        </w:rPr>
        <w:t xml:space="preserve">, </w:t>
      </w:r>
      <w:r w:rsidRPr="00607CEC">
        <w:rPr>
          <w:rFonts w:ascii="Calibri" w:hAnsi="Calibri" w:cs="Calibri"/>
          <w:smallCaps/>
          <w:noProof/>
          <w:szCs w:val="24"/>
        </w:rPr>
        <w:t>Millward</w:t>
      </w:r>
      <w:r w:rsidRPr="00607CEC">
        <w:rPr>
          <w:rFonts w:ascii="Calibri" w:hAnsi="Calibri" w:cs="Calibri"/>
          <w:noProof/>
          <w:szCs w:val="24"/>
        </w:rPr>
        <w:t xml:space="preserve">, </w:t>
      </w:r>
      <w:r w:rsidRPr="00607CEC">
        <w:rPr>
          <w:rFonts w:ascii="Calibri" w:hAnsi="Calibri" w:cs="Calibri"/>
          <w:smallCaps/>
          <w:noProof/>
          <w:szCs w:val="24"/>
        </w:rPr>
        <w:t>D.</w:t>
      </w:r>
      <w:r w:rsidRPr="00607CEC">
        <w:rPr>
          <w:rFonts w:ascii="Calibri" w:hAnsi="Calibri" w:cs="Calibri"/>
          <w:noProof/>
          <w:szCs w:val="24"/>
        </w:rPr>
        <w:t xml:space="preserve"> &amp; </w:t>
      </w:r>
      <w:r w:rsidRPr="00607CEC">
        <w:rPr>
          <w:rFonts w:ascii="Calibri" w:hAnsi="Calibri" w:cs="Calibri"/>
          <w:smallCaps/>
          <w:noProof/>
          <w:szCs w:val="24"/>
        </w:rPr>
        <w:t>Chenery</w:t>
      </w:r>
      <w:r w:rsidRPr="00607CEC">
        <w:rPr>
          <w:rFonts w:ascii="Calibri" w:hAnsi="Calibri" w:cs="Calibri"/>
          <w:noProof/>
          <w:szCs w:val="24"/>
        </w:rPr>
        <w:t xml:space="preserve">, </w:t>
      </w:r>
      <w:r w:rsidRPr="00607CEC">
        <w:rPr>
          <w:rFonts w:ascii="Calibri" w:hAnsi="Calibri" w:cs="Calibri"/>
          <w:smallCaps/>
          <w:noProof/>
          <w:szCs w:val="24"/>
        </w:rPr>
        <w:t>S.</w:t>
      </w:r>
      <w:r w:rsidRPr="00607CEC">
        <w:rPr>
          <w:rFonts w:ascii="Calibri" w:hAnsi="Calibri" w:cs="Calibri"/>
          <w:noProof/>
          <w:szCs w:val="24"/>
        </w:rPr>
        <w:t xml:space="preserve"> 2010. Northern England Serpukhovian (Early Namurian) farfield responses to southern hemisphere glaciation. </w:t>
      </w:r>
      <w:r w:rsidRPr="00607CEC">
        <w:rPr>
          <w:rFonts w:ascii="Calibri" w:hAnsi="Calibri" w:cs="Calibri"/>
          <w:i/>
          <w:iCs/>
          <w:noProof/>
          <w:szCs w:val="24"/>
        </w:rPr>
        <w:t>Jornal of the Geological Society, London</w:t>
      </w:r>
      <w:r w:rsidRPr="00607CEC">
        <w:rPr>
          <w:rFonts w:ascii="Calibri" w:hAnsi="Calibri" w:cs="Calibri"/>
          <w:noProof/>
          <w:szCs w:val="24"/>
        </w:rPr>
        <w:t xml:space="preserve">, </w:t>
      </w:r>
      <w:r w:rsidRPr="00607CEC">
        <w:rPr>
          <w:rFonts w:ascii="Calibri" w:hAnsi="Calibri" w:cs="Calibri"/>
          <w:b/>
          <w:bCs/>
          <w:noProof/>
          <w:szCs w:val="24"/>
        </w:rPr>
        <w:t>167</w:t>
      </w:r>
      <w:r w:rsidRPr="00607CEC">
        <w:rPr>
          <w:rFonts w:ascii="Calibri" w:hAnsi="Calibri" w:cs="Calibri"/>
          <w:noProof/>
          <w:szCs w:val="24"/>
        </w:rPr>
        <w:t>, 1–14, doi: 10.1144/0016-76492010-048.</w:t>
      </w:r>
    </w:p>
    <w:p w14:paraId="3E6A8891" w14:textId="77777777" w:rsidR="00607CEC" w:rsidRPr="00607CEC" w:rsidRDefault="00607CEC" w:rsidP="00607CEC">
      <w:pPr>
        <w:widowControl w:val="0"/>
        <w:autoSpaceDE w:val="0"/>
        <w:autoSpaceDN w:val="0"/>
        <w:adjustRightInd w:val="0"/>
        <w:spacing w:line="240" w:lineRule="auto"/>
        <w:ind w:left="480" w:hanging="480"/>
        <w:rPr>
          <w:rFonts w:ascii="Calibri" w:hAnsi="Calibri" w:cs="Calibri"/>
          <w:noProof/>
          <w:szCs w:val="24"/>
        </w:rPr>
      </w:pPr>
      <w:r w:rsidRPr="00607CEC">
        <w:rPr>
          <w:rFonts w:ascii="Calibri" w:hAnsi="Calibri" w:cs="Calibri"/>
          <w:smallCaps/>
          <w:noProof/>
          <w:szCs w:val="24"/>
        </w:rPr>
        <w:lastRenderedPageBreak/>
        <w:t>Stow</w:t>
      </w:r>
      <w:r w:rsidRPr="00607CEC">
        <w:rPr>
          <w:rFonts w:ascii="Calibri" w:hAnsi="Calibri" w:cs="Calibri"/>
          <w:noProof/>
          <w:szCs w:val="24"/>
        </w:rPr>
        <w:t xml:space="preserve">, </w:t>
      </w:r>
      <w:r w:rsidRPr="00607CEC">
        <w:rPr>
          <w:rFonts w:ascii="Calibri" w:hAnsi="Calibri" w:cs="Calibri"/>
          <w:smallCaps/>
          <w:noProof/>
          <w:szCs w:val="24"/>
        </w:rPr>
        <w:t>D.A..</w:t>
      </w:r>
      <w:r w:rsidRPr="00607CEC">
        <w:rPr>
          <w:rFonts w:ascii="Calibri" w:hAnsi="Calibri" w:cs="Calibri"/>
          <w:noProof/>
          <w:szCs w:val="24"/>
        </w:rPr>
        <w:t xml:space="preserve"> &amp; </w:t>
      </w:r>
      <w:r w:rsidRPr="00607CEC">
        <w:rPr>
          <w:rFonts w:ascii="Calibri" w:hAnsi="Calibri" w:cs="Calibri"/>
          <w:smallCaps/>
          <w:noProof/>
          <w:szCs w:val="24"/>
        </w:rPr>
        <w:t>Piper</w:t>
      </w:r>
      <w:r w:rsidRPr="00607CEC">
        <w:rPr>
          <w:rFonts w:ascii="Calibri" w:hAnsi="Calibri" w:cs="Calibri"/>
          <w:noProof/>
          <w:szCs w:val="24"/>
        </w:rPr>
        <w:t xml:space="preserve">, </w:t>
      </w:r>
      <w:r w:rsidRPr="00607CEC">
        <w:rPr>
          <w:rFonts w:ascii="Calibri" w:hAnsi="Calibri" w:cs="Calibri"/>
          <w:smallCaps/>
          <w:noProof/>
          <w:szCs w:val="24"/>
        </w:rPr>
        <w:t>D.J..</w:t>
      </w:r>
      <w:r w:rsidRPr="00607CEC">
        <w:rPr>
          <w:rFonts w:ascii="Calibri" w:hAnsi="Calibri" w:cs="Calibri"/>
          <w:noProof/>
          <w:szCs w:val="24"/>
        </w:rPr>
        <w:t xml:space="preserve"> 1984. Deep-water fine-grained sediments: facies models. </w:t>
      </w:r>
      <w:r w:rsidRPr="00607CEC">
        <w:rPr>
          <w:rFonts w:ascii="Calibri" w:hAnsi="Calibri" w:cs="Calibri"/>
          <w:i/>
          <w:iCs/>
          <w:noProof/>
          <w:szCs w:val="24"/>
        </w:rPr>
        <w:t>Geological Society London, Special Publications</w:t>
      </w:r>
      <w:r w:rsidRPr="00607CEC">
        <w:rPr>
          <w:rFonts w:ascii="Calibri" w:hAnsi="Calibri" w:cs="Calibri"/>
          <w:noProof/>
          <w:szCs w:val="24"/>
        </w:rPr>
        <w:t xml:space="preserve">, </w:t>
      </w:r>
      <w:r w:rsidRPr="00607CEC">
        <w:rPr>
          <w:rFonts w:ascii="Calibri" w:hAnsi="Calibri" w:cs="Calibri"/>
          <w:b/>
          <w:bCs/>
          <w:noProof/>
          <w:szCs w:val="24"/>
        </w:rPr>
        <w:t>15</w:t>
      </w:r>
      <w:r w:rsidRPr="00607CEC">
        <w:rPr>
          <w:rFonts w:ascii="Calibri" w:hAnsi="Calibri" w:cs="Calibri"/>
          <w:noProof/>
          <w:szCs w:val="24"/>
        </w:rPr>
        <w:t>, 611–646.</w:t>
      </w:r>
    </w:p>
    <w:p w14:paraId="18060223" w14:textId="77777777" w:rsidR="00607CEC" w:rsidRPr="00607CEC" w:rsidRDefault="00607CEC" w:rsidP="00607CEC">
      <w:pPr>
        <w:widowControl w:val="0"/>
        <w:autoSpaceDE w:val="0"/>
        <w:autoSpaceDN w:val="0"/>
        <w:adjustRightInd w:val="0"/>
        <w:spacing w:line="240" w:lineRule="auto"/>
        <w:ind w:left="480" w:hanging="480"/>
        <w:rPr>
          <w:rFonts w:ascii="Calibri" w:hAnsi="Calibri" w:cs="Calibri"/>
          <w:noProof/>
          <w:szCs w:val="24"/>
        </w:rPr>
      </w:pPr>
      <w:r w:rsidRPr="00607CEC">
        <w:rPr>
          <w:rFonts w:ascii="Calibri" w:hAnsi="Calibri" w:cs="Calibri"/>
          <w:smallCaps/>
          <w:noProof/>
          <w:szCs w:val="24"/>
        </w:rPr>
        <w:t>Stow</w:t>
      </w:r>
      <w:r w:rsidRPr="00607CEC">
        <w:rPr>
          <w:rFonts w:ascii="Calibri" w:hAnsi="Calibri" w:cs="Calibri"/>
          <w:noProof/>
          <w:szCs w:val="24"/>
        </w:rPr>
        <w:t xml:space="preserve">, </w:t>
      </w:r>
      <w:r w:rsidRPr="00607CEC">
        <w:rPr>
          <w:rFonts w:ascii="Calibri" w:hAnsi="Calibri" w:cs="Calibri"/>
          <w:smallCaps/>
          <w:noProof/>
          <w:szCs w:val="24"/>
        </w:rPr>
        <w:t>D.A.</w:t>
      </w:r>
      <w:r w:rsidRPr="00607CEC">
        <w:rPr>
          <w:rFonts w:ascii="Calibri" w:hAnsi="Calibri" w:cs="Calibri"/>
          <w:noProof/>
          <w:szCs w:val="24"/>
        </w:rPr>
        <w:t xml:space="preserve"> </w:t>
      </w:r>
      <w:r w:rsidRPr="00607CEC">
        <w:rPr>
          <w:rFonts w:ascii="Calibri" w:hAnsi="Calibri" w:cs="Calibri"/>
          <w:smallCaps/>
          <w:noProof/>
          <w:szCs w:val="24"/>
        </w:rPr>
        <w:t>V.</w:t>
      </w:r>
      <w:r w:rsidRPr="00607CEC">
        <w:rPr>
          <w:rFonts w:ascii="Calibri" w:hAnsi="Calibri" w:cs="Calibri"/>
          <w:noProof/>
          <w:szCs w:val="24"/>
        </w:rPr>
        <w:t xml:space="preserve"> &amp; </w:t>
      </w:r>
      <w:r w:rsidRPr="00607CEC">
        <w:rPr>
          <w:rFonts w:ascii="Calibri" w:hAnsi="Calibri" w:cs="Calibri"/>
          <w:smallCaps/>
          <w:noProof/>
          <w:szCs w:val="24"/>
        </w:rPr>
        <w:t>Mayall</w:t>
      </w:r>
      <w:r w:rsidRPr="00607CEC">
        <w:rPr>
          <w:rFonts w:ascii="Calibri" w:hAnsi="Calibri" w:cs="Calibri"/>
          <w:noProof/>
          <w:szCs w:val="24"/>
        </w:rPr>
        <w:t xml:space="preserve">, </w:t>
      </w:r>
      <w:r w:rsidRPr="00607CEC">
        <w:rPr>
          <w:rFonts w:ascii="Calibri" w:hAnsi="Calibri" w:cs="Calibri"/>
          <w:smallCaps/>
          <w:noProof/>
          <w:szCs w:val="24"/>
        </w:rPr>
        <w:t>M.</w:t>
      </w:r>
      <w:r w:rsidRPr="00607CEC">
        <w:rPr>
          <w:rFonts w:ascii="Calibri" w:hAnsi="Calibri" w:cs="Calibri"/>
          <w:noProof/>
          <w:szCs w:val="24"/>
        </w:rPr>
        <w:t xml:space="preserve"> 2000. Deep-water sedimentary systems: New models for the 21stcentury. </w:t>
      </w:r>
      <w:r w:rsidRPr="00607CEC">
        <w:rPr>
          <w:rFonts w:ascii="Calibri" w:hAnsi="Calibri" w:cs="Calibri"/>
          <w:i/>
          <w:iCs/>
          <w:noProof/>
          <w:szCs w:val="24"/>
        </w:rPr>
        <w:t>Marine and Petroleum Geology</w:t>
      </w:r>
      <w:r w:rsidRPr="00607CEC">
        <w:rPr>
          <w:rFonts w:ascii="Calibri" w:hAnsi="Calibri" w:cs="Calibri"/>
          <w:noProof/>
          <w:szCs w:val="24"/>
        </w:rPr>
        <w:t xml:space="preserve">, </w:t>
      </w:r>
      <w:r w:rsidRPr="00607CEC">
        <w:rPr>
          <w:rFonts w:ascii="Calibri" w:hAnsi="Calibri" w:cs="Calibri"/>
          <w:b/>
          <w:bCs/>
          <w:noProof/>
          <w:szCs w:val="24"/>
        </w:rPr>
        <w:t>17</w:t>
      </w:r>
      <w:r w:rsidRPr="00607CEC">
        <w:rPr>
          <w:rFonts w:ascii="Calibri" w:hAnsi="Calibri" w:cs="Calibri"/>
          <w:noProof/>
          <w:szCs w:val="24"/>
        </w:rPr>
        <w:t>, 125–135.</w:t>
      </w:r>
    </w:p>
    <w:p w14:paraId="398CBBED" w14:textId="77777777" w:rsidR="00607CEC" w:rsidRPr="00607CEC" w:rsidRDefault="00607CEC" w:rsidP="00607CEC">
      <w:pPr>
        <w:widowControl w:val="0"/>
        <w:autoSpaceDE w:val="0"/>
        <w:autoSpaceDN w:val="0"/>
        <w:adjustRightInd w:val="0"/>
        <w:spacing w:line="240" w:lineRule="auto"/>
        <w:ind w:left="480" w:hanging="480"/>
        <w:rPr>
          <w:rFonts w:ascii="Calibri" w:hAnsi="Calibri" w:cs="Calibri"/>
          <w:noProof/>
          <w:szCs w:val="24"/>
        </w:rPr>
      </w:pPr>
      <w:r w:rsidRPr="00607CEC">
        <w:rPr>
          <w:rFonts w:ascii="Calibri" w:hAnsi="Calibri" w:cs="Calibri"/>
          <w:smallCaps/>
          <w:noProof/>
          <w:szCs w:val="24"/>
        </w:rPr>
        <w:t>Stow</w:t>
      </w:r>
      <w:r w:rsidRPr="00607CEC">
        <w:rPr>
          <w:rFonts w:ascii="Calibri" w:hAnsi="Calibri" w:cs="Calibri"/>
          <w:noProof/>
          <w:szCs w:val="24"/>
        </w:rPr>
        <w:t xml:space="preserve">, </w:t>
      </w:r>
      <w:r w:rsidRPr="00607CEC">
        <w:rPr>
          <w:rFonts w:ascii="Calibri" w:hAnsi="Calibri" w:cs="Calibri"/>
          <w:smallCaps/>
          <w:noProof/>
          <w:szCs w:val="24"/>
        </w:rPr>
        <w:t>D.A.</w:t>
      </w:r>
      <w:r w:rsidRPr="00607CEC">
        <w:rPr>
          <w:rFonts w:ascii="Calibri" w:hAnsi="Calibri" w:cs="Calibri"/>
          <w:noProof/>
          <w:szCs w:val="24"/>
        </w:rPr>
        <w:t xml:space="preserve"> </w:t>
      </w:r>
      <w:r w:rsidRPr="00607CEC">
        <w:rPr>
          <w:rFonts w:ascii="Calibri" w:hAnsi="Calibri" w:cs="Calibri"/>
          <w:smallCaps/>
          <w:noProof/>
          <w:szCs w:val="24"/>
        </w:rPr>
        <w:t>V</w:t>
      </w:r>
      <w:r w:rsidRPr="00607CEC">
        <w:rPr>
          <w:rFonts w:ascii="Calibri" w:hAnsi="Calibri" w:cs="Calibri"/>
          <w:noProof/>
          <w:szCs w:val="24"/>
        </w:rPr>
        <w:t xml:space="preserve"> &amp; </w:t>
      </w:r>
      <w:r w:rsidRPr="00607CEC">
        <w:rPr>
          <w:rFonts w:ascii="Calibri" w:hAnsi="Calibri" w:cs="Calibri"/>
          <w:smallCaps/>
          <w:noProof/>
          <w:szCs w:val="24"/>
        </w:rPr>
        <w:t>Shanmugam</w:t>
      </w:r>
      <w:r w:rsidRPr="00607CEC">
        <w:rPr>
          <w:rFonts w:ascii="Calibri" w:hAnsi="Calibri" w:cs="Calibri"/>
          <w:noProof/>
          <w:szCs w:val="24"/>
        </w:rPr>
        <w:t xml:space="preserve">, </w:t>
      </w:r>
      <w:r w:rsidRPr="00607CEC">
        <w:rPr>
          <w:rFonts w:ascii="Calibri" w:hAnsi="Calibri" w:cs="Calibri"/>
          <w:smallCaps/>
          <w:noProof/>
          <w:szCs w:val="24"/>
        </w:rPr>
        <w:t>G.</w:t>
      </w:r>
      <w:r w:rsidRPr="00607CEC">
        <w:rPr>
          <w:rFonts w:ascii="Calibri" w:hAnsi="Calibri" w:cs="Calibri"/>
          <w:noProof/>
          <w:szCs w:val="24"/>
        </w:rPr>
        <w:t xml:space="preserve"> 1980. Sequence of Structures in Fine-Grained Turbidites: Comparison of Recent Deep-Sea and Ancient Flysch Sediments. </w:t>
      </w:r>
      <w:r w:rsidRPr="00607CEC">
        <w:rPr>
          <w:rFonts w:ascii="Calibri" w:hAnsi="Calibri" w:cs="Calibri"/>
          <w:i/>
          <w:iCs/>
          <w:noProof/>
          <w:szCs w:val="24"/>
        </w:rPr>
        <w:t>Sedimentary Geology</w:t>
      </w:r>
      <w:r w:rsidRPr="00607CEC">
        <w:rPr>
          <w:rFonts w:ascii="Calibri" w:hAnsi="Calibri" w:cs="Calibri"/>
          <w:noProof/>
          <w:szCs w:val="24"/>
        </w:rPr>
        <w:t xml:space="preserve">, </w:t>
      </w:r>
      <w:r w:rsidRPr="00607CEC">
        <w:rPr>
          <w:rFonts w:ascii="Calibri" w:hAnsi="Calibri" w:cs="Calibri"/>
          <w:b/>
          <w:bCs/>
          <w:noProof/>
          <w:szCs w:val="24"/>
        </w:rPr>
        <w:t>25</w:t>
      </w:r>
      <w:r w:rsidRPr="00607CEC">
        <w:rPr>
          <w:rFonts w:ascii="Calibri" w:hAnsi="Calibri" w:cs="Calibri"/>
          <w:noProof/>
          <w:szCs w:val="24"/>
        </w:rPr>
        <w:t>, 23–42.</w:t>
      </w:r>
    </w:p>
    <w:p w14:paraId="67124A50" w14:textId="77777777" w:rsidR="00607CEC" w:rsidRPr="00607CEC" w:rsidRDefault="00607CEC" w:rsidP="00607CEC">
      <w:pPr>
        <w:widowControl w:val="0"/>
        <w:autoSpaceDE w:val="0"/>
        <w:autoSpaceDN w:val="0"/>
        <w:adjustRightInd w:val="0"/>
        <w:spacing w:line="240" w:lineRule="auto"/>
        <w:ind w:left="480" w:hanging="480"/>
        <w:rPr>
          <w:rFonts w:ascii="Calibri" w:hAnsi="Calibri" w:cs="Calibri"/>
          <w:noProof/>
          <w:szCs w:val="24"/>
        </w:rPr>
      </w:pPr>
      <w:r w:rsidRPr="00607CEC">
        <w:rPr>
          <w:rFonts w:ascii="Calibri" w:hAnsi="Calibri" w:cs="Calibri"/>
          <w:smallCaps/>
          <w:noProof/>
          <w:szCs w:val="24"/>
        </w:rPr>
        <w:t>Talling</w:t>
      </w:r>
      <w:r w:rsidRPr="00607CEC">
        <w:rPr>
          <w:rFonts w:ascii="Calibri" w:hAnsi="Calibri" w:cs="Calibri"/>
          <w:noProof/>
          <w:szCs w:val="24"/>
        </w:rPr>
        <w:t xml:space="preserve">, </w:t>
      </w:r>
      <w:r w:rsidRPr="00607CEC">
        <w:rPr>
          <w:rFonts w:ascii="Calibri" w:hAnsi="Calibri" w:cs="Calibri"/>
          <w:smallCaps/>
          <w:noProof/>
          <w:szCs w:val="24"/>
        </w:rPr>
        <w:t>P.J.</w:t>
      </w:r>
      <w:r w:rsidRPr="00607CEC">
        <w:rPr>
          <w:rFonts w:ascii="Calibri" w:hAnsi="Calibri" w:cs="Calibri"/>
          <w:noProof/>
          <w:szCs w:val="24"/>
        </w:rPr>
        <w:t xml:space="preserve">, </w:t>
      </w:r>
      <w:r w:rsidRPr="00607CEC">
        <w:rPr>
          <w:rFonts w:ascii="Calibri" w:hAnsi="Calibri" w:cs="Calibri"/>
          <w:smallCaps/>
          <w:noProof/>
          <w:szCs w:val="24"/>
        </w:rPr>
        <w:t>Masson</w:t>
      </w:r>
      <w:r w:rsidRPr="00607CEC">
        <w:rPr>
          <w:rFonts w:ascii="Calibri" w:hAnsi="Calibri" w:cs="Calibri"/>
          <w:noProof/>
          <w:szCs w:val="24"/>
        </w:rPr>
        <w:t xml:space="preserve">, </w:t>
      </w:r>
      <w:r w:rsidRPr="00607CEC">
        <w:rPr>
          <w:rFonts w:ascii="Calibri" w:hAnsi="Calibri" w:cs="Calibri"/>
          <w:smallCaps/>
          <w:noProof/>
          <w:szCs w:val="24"/>
        </w:rPr>
        <w:t>D.G.</w:t>
      </w:r>
      <w:r w:rsidRPr="00607CEC">
        <w:rPr>
          <w:rFonts w:ascii="Calibri" w:hAnsi="Calibri" w:cs="Calibri"/>
          <w:noProof/>
          <w:szCs w:val="24"/>
        </w:rPr>
        <w:t xml:space="preserve">, </w:t>
      </w:r>
      <w:r w:rsidRPr="00607CEC">
        <w:rPr>
          <w:rFonts w:ascii="Calibri" w:hAnsi="Calibri" w:cs="Calibri"/>
          <w:smallCaps/>
          <w:noProof/>
          <w:szCs w:val="24"/>
        </w:rPr>
        <w:t>Sumner</w:t>
      </w:r>
      <w:r w:rsidRPr="00607CEC">
        <w:rPr>
          <w:rFonts w:ascii="Calibri" w:hAnsi="Calibri" w:cs="Calibri"/>
          <w:noProof/>
          <w:szCs w:val="24"/>
        </w:rPr>
        <w:t xml:space="preserve">, </w:t>
      </w:r>
      <w:r w:rsidRPr="00607CEC">
        <w:rPr>
          <w:rFonts w:ascii="Calibri" w:hAnsi="Calibri" w:cs="Calibri"/>
          <w:smallCaps/>
          <w:noProof/>
          <w:szCs w:val="24"/>
        </w:rPr>
        <w:t>E.J.</w:t>
      </w:r>
      <w:r w:rsidRPr="00607CEC">
        <w:rPr>
          <w:rFonts w:ascii="Calibri" w:hAnsi="Calibri" w:cs="Calibri"/>
          <w:noProof/>
          <w:szCs w:val="24"/>
        </w:rPr>
        <w:t xml:space="preserve"> &amp; </w:t>
      </w:r>
      <w:r w:rsidRPr="00607CEC">
        <w:rPr>
          <w:rFonts w:ascii="Calibri" w:hAnsi="Calibri" w:cs="Calibri"/>
          <w:smallCaps/>
          <w:noProof/>
          <w:szCs w:val="24"/>
        </w:rPr>
        <w:t>Malgesini</w:t>
      </w:r>
      <w:r w:rsidRPr="00607CEC">
        <w:rPr>
          <w:rFonts w:ascii="Calibri" w:hAnsi="Calibri" w:cs="Calibri"/>
          <w:noProof/>
          <w:szCs w:val="24"/>
        </w:rPr>
        <w:t xml:space="preserve">, </w:t>
      </w:r>
      <w:r w:rsidRPr="00607CEC">
        <w:rPr>
          <w:rFonts w:ascii="Calibri" w:hAnsi="Calibri" w:cs="Calibri"/>
          <w:smallCaps/>
          <w:noProof/>
          <w:szCs w:val="24"/>
        </w:rPr>
        <w:t>G.</w:t>
      </w:r>
      <w:r w:rsidRPr="00607CEC">
        <w:rPr>
          <w:rFonts w:ascii="Calibri" w:hAnsi="Calibri" w:cs="Calibri"/>
          <w:noProof/>
          <w:szCs w:val="24"/>
        </w:rPr>
        <w:t xml:space="preserve"> 2012. Subaqueous sediment density flows: Depositional processes and deposit types. </w:t>
      </w:r>
      <w:r w:rsidRPr="00607CEC">
        <w:rPr>
          <w:rFonts w:ascii="Calibri" w:hAnsi="Calibri" w:cs="Calibri"/>
          <w:i/>
          <w:iCs/>
          <w:noProof/>
          <w:szCs w:val="24"/>
        </w:rPr>
        <w:t>Sedimentology</w:t>
      </w:r>
      <w:r w:rsidRPr="00607CEC">
        <w:rPr>
          <w:rFonts w:ascii="Calibri" w:hAnsi="Calibri" w:cs="Calibri"/>
          <w:noProof/>
          <w:szCs w:val="24"/>
        </w:rPr>
        <w:t xml:space="preserve">, </w:t>
      </w:r>
      <w:r w:rsidRPr="00607CEC">
        <w:rPr>
          <w:rFonts w:ascii="Calibri" w:hAnsi="Calibri" w:cs="Calibri"/>
          <w:b/>
          <w:bCs/>
          <w:noProof/>
          <w:szCs w:val="24"/>
        </w:rPr>
        <w:t>59</w:t>
      </w:r>
      <w:r w:rsidRPr="00607CEC">
        <w:rPr>
          <w:rFonts w:ascii="Calibri" w:hAnsi="Calibri" w:cs="Calibri"/>
          <w:noProof/>
          <w:szCs w:val="24"/>
        </w:rPr>
        <w:t>, 1937–2003, doi: 10.1111/j.1365-3091.2012.01353.x.</w:t>
      </w:r>
    </w:p>
    <w:p w14:paraId="43B9C963" w14:textId="77777777" w:rsidR="00607CEC" w:rsidRPr="00607CEC" w:rsidRDefault="00607CEC" w:rsidP="00607CEC">
      <w:pPr>
        <w:widowControl w:val="0"/>
        <w:autoSpaceDE w:val="0"/>
        <w:autoSpaceDN w:val="0"/>
        <w:adjustRightInd w:val="0"/>
        <w:spacing w:line="240" w:lineRule="auto"/>
        <w:ind w:left="480" w:hanging="480"/>
        <w:rPr>
          <w:rFonts w:ascii="Calibri" w:hAnsi="Calibri" w:cs="Calibri"/>
          <w:noProof/>
          <w:szCs w:val="24"/>
        </w:rPr>
      </w:pPr>
      <w:r w:rsidRPr="00607CEC">
        <w:rPr>
          <w:rFonts w:ascii="Calibri" w:hAnsi="Calibri" w:cs="Calibri"/>
          <w:smallCaps/>
          <w:noProof/>
          <w:szCs w:val="24"/>
        </w:rPr>
        <w:t>Taylor</w:t>
      </w:r>
      <w:r w:rsidRPr="00607CEC">
        <w:rPr>
          <w:rFonts w:ascii="Calibri" w:hAnsi="Calibri" w:cs="Calibri"/>
          <w:noProof/>
          <w:szCs w:val="24"/>
        </w:rPr>
        <w:t xml:space="preserve">, </w:t>
      </w:r>
      <w:r w:rsidRPr="00607CEC">
        <w:rPr>
          <w:rFonts w:ascii="Calibri" w:hAnsi="Calibri" w:cs="Calibri"/>
          <w:smallCaps/>
          <w:noProof/>
          <w:szCs w:val="24"/>
        </w:rPr>
        <w:t>K.G.</w:t>
      </w:r>
      <w:r w:rsidRPr="00607CEC">
        <w:rPr>
          <w:rFonts w:ascii="Calibri" w:hAnsi="Calibri" w:cs="Calibri"/>
          <w:noProof/>
          <w:szCs w:val="24"/>
        </w:rPr>
        <w:t xml:space="preserve"> &amp; </w:t>
      </w:r>
      <w:r w:rsidRPr="00607CEC">
        <w:rPr>
          <w:rFonts w:ascii="Calibri" w:hAnsi="Calibri" w:cs="Calibri"/>
          <w:smallCaps/>
          <w:noProof/>
          <w:szCs w:val="24"/>
        </w:rPr>
        <w:t>Macquaker</w:t>
      </w:r>
      <w:r w:rsidRPr="00607CEC">
        <w:rPr>
          <w:rFonts w:ascii="Calibri" w:hAnsi="Calibri" w:cs="Calibri"/>
          <w:noProof/>
          <w:szCs w:val="24"/>
        </w:rPr>
        <w:t xml:space="preserve">, </w:t>
      </w:r>
      <w:r w:rsidRPr="00607CEC">
        <w:rPr>
          <w:rFonts w:ascii="Calibri" w:hAnsi="Calibri" w:cs="Calibri"/>
          <w:smallCaps/>
          <w:noProof/>
          <w:szCs w:val="24"/>
        </w:rPr>
        <w:t>J.H.S.</w:t>
      </w:r>
      <w:r w:rsidRPr="00607CEC">
        <w:rPr>
          <w:rFonts w:ascii="Calibri" w:hAnsi="Calibri" w:cs="Calibri"/>
          <w:noProof/>
          <w:szCs w:val="24"/>
        </w:rPr>
        <w:t xml:space="preserve"> 2014. Diagenetic alterations in a silt- and clay- rich mudstone succession: an example from the Upper Cretaceous Mancos Shale of Utah, USA. </w:t>
      </w:r>
      <w:r w:rsidRPr="00607CEC">
        <w:rPr>
          <w:rFonts w:ascii="Calibri" w:hAnsi="Calibri" w:cs="Calibri"/>
          <w:i/>
          <w:iCs/>
          <w:noProof/>
          <w:szCs w:val="24"/>
        </w:rPr>
        <w:t>Clay Minerals</w:t>
      </w:r>
      <w:r w:rsidRPr="00607CEC">
        <w:rPr>
          <w:rFonts w:ascii="Calibri" w:hAnsi="Calibri" w:cs="Calibri"/>
          <w:noProof/>
          <w:szCs w:val="24"/>
        </w:rPr>
        <w:t xml:space="preserve">, </w:t>
      </w:r>
      <w:r w:rsidRPr="00607CEC">
        <w:rPr>
          <w:rFonts w:ascii="Calibri" w:hAnsi="Calibri" w:cs="Calibri"/>
          <w:b/>
          <w:bCs/>
          <w:noProof/>
          <w:szCs w:val="24"/>
        </w:rPr>
        <w:t>49</w:t>
      </w:r>
      <w:r w:rsidRPr="00607CEC">
        <w:rPr>
          <w:rFonts w:ascii="Calibri" w:hAnsi="Calibri" w:cs="Calibri"/>
          <w:noProof/>
          <w:szCs w:val="24"/>
        </w:rPr>
        <w:t>, 213–227, doi: 10.1180/claymin.2014.049.2.05.</w:t>
      </w:r>
    </w:p>
    <w:p w14:paraId="496FAB23" w14:textId="77777777" w:rsidR="00607CEC" w:rsidRPr="00607CEC" w:rsidRDefault="00607CEC" w:rsidP="00607CEC">
      <w:pPr>
        <w:widowControl w:val="0"/>
        <w:autoSpaceDE w:val="0"/>
        <w:autoSpaceDN w:val="0"/>
        <w:adjustRightInd w:val="0"/>
        <w:spacing w:line="240" w:lineRule="auto"/>
        <w:ind w:left="480" w:hanging="480"/>
        <w:rPr>
          <w:rFonts w:ascii="Calibri" w:hAnsi="Calibri" w:cs="Calibri"/>
          <w:noProof/>
          <w:szCs w:val="24"/>
        </w:rPr>
      </w:pPr>
      <w:r w:rsidRPr="00607CEC">
        <w:rPr>
          <w:rFonts w:ascii="Calibri" w:hAnsi="Calibri" w:cs="Calibri"/>
          <w:smallCaps/>
          <w:noProof/>
          <w:szCs w:val="24"/>
        </w:rPr>
        <w:t>Tissot</w:t>
      </w:r>
      <w:r w:rsidRPr="00607CEC">
        <w:rPr>
          <w:rFonts w:ascii="Calibri" w:hAnsi="Calibri" w:cs="Calibri"/>
          <w:noProof/>
          <w:szCs w:val="24"/>
        </w:rPr>
        <w:t xml:space="preserve">, </w:t>
      </w:r>
      <w:r w:rsidRPr="00607CEC">
        <w:rPr>
          <w:rFonts w:ascii="Calibri" w:hAnsi="Calibri" w:cs="Calibri"/>
          <w:smallCaps/>
          <w:noProof/>
          <w:szCs w:val="24"/>
        </w:rPr>
        <w:t>B.P.</w:t>
      </w:r>
      <w:r w:rsidRPr="00607CEC">
        <w:rPr>
          <w:rFonts w:ascii="Calibri" w:hAnsi="Calibri" w:cs="Calibri"/>
          <w:noProof/>
          <w:szCs w:val="24"/>
        </w:rPr>
        <w:t xml:space="preserve"> &amp; </w:t>
      </w:r>
      <w:r w:rsidRPr="00607CEC">
        <w:rPr>
          <w:rFonts w:ascii="Calibri" w:hAnsi="Calibri" w:cs="Calibri"/>
          <w:smallCaps/>
          <w:noProof/>
          <w:szCs w:val="24"/>
        </w:rPr>
        <w:t>Welte</w:t>
      </w:r>
      <w:r w:rsidRPr="00607CEC">
        <w:rPr>
          <w:rFonts w:ascii="Calibri" w:hAnsi="Calibri" w:cs="Calibri"/>
          <w:noProof/>
          <w:szCs w:val="24"/>
        </w:rPr>
        <w:t xml:space="preserve">, </w:t>
      </w:r>
      <w:r w:rsidRPr="00607CEC">
        <w:rPr>
          <w:rFonts w:ascii="Calibri" w:hAnsi="Calibri" w:cs="Calibri"/>
          <w:smallCaps/>
          <w:noProof/>
          <w:szCs w:val="24"/>
        </w:rPr>
        <w:t>D.H.</w:t>
      </w:r>
      <w:r w:rsidRPr="00607CEC">
        <w:rPr>
          <w:rFonts w:ascii="Calibri" w:hAnsi="Calibri" w:cs="Calibri"/>
          <w:noProof/>
          <w:szCs w:val="24"/>
        </w:rPr>
        <w:t xml:space="preserve"> 1984. </w:t>
      </w:r>
      <w:r w:rsidRPr="00607CEC">
        <w:rPr>
          <w:rFonts w:ascii="Calibri" w:hAnsi="Calibri" w:cs="Calibri"/>
          <w:i/>
          <w:iCs/>
          <w:noProof/>
          <w:szCs w:val="24"/>
        </w:rPr>
        <w:t>Petroleum Formation and Occurrence: A New Approach to Oil and Gas Exploration</w:t>
      </w:r>
      <w:r w:rsidRPr="00607CEC">
        <w:rPr>
          <w:rFonts w:ascii="Calibri" w:hAnsi="Calibri" w:cs="Calibri"/>
          <w:noProof/>
          <w:szCs w:val="24"/>
        </w:rPr>
        <w:t>, 2nd ed. Berlin, Springer-Verlag.</w:t>
      </w:r>
    </w:p>
    <w:p w14:paraId="5C054530" w14:textId="77777777" w:rsidR="00607CEC" w:rsidRPr="00607CEC" w:rsidRDefault="00607CEC" w:rsidP="00607CEC">
      <w:pPr>
        <w:widowControl w:val="0"/>
        <w:autoSpaceDE w:val="0"/>
        <w:autoSpaceDN w:val="0"/>
        <w:adjustRightInd w:val="0"/>
        <w:spacing w:line="240" w:lineRule="auto"/>
        <w:ind w:left="480" w:hanging="480"/>
        <w:rPr>
          <w:rFonts w:ascii="Calibri" w:hAnsi="Calibri" w:cs="Calibri"/>
          <w:noProof/>
          <w:szCs w:val="24"/>
        </w:rPr>
      </w:pPr>
      <w:r w:rsidRPr="00607CEC">
        <w:rPr>
          <w:rFonts w:ascii="Calibri" w:hAnsi="Calibri" w:cs="Calibri"/>
          <w:smallCaps/>
          <w:noProof/>
          <w:szCs w:val="24"/>
        </w:rPr>
        <w:t>Vail</w:t>
      </w:r>
      <w:r w:rsidRPr="00607CEC">
        <w:rPr>
          <w:rFonts w:ascii="Calibri" w:hAnsi="Calibri" w:cs="Calibri"/>
          <w:noProof/>
          <w:szCs w:val="24"/>
        </w:rPr>
        <w:t xml:space="preserve">, </w:t>
      </w:r>
      <w:r w:rsidRPr="00607CEC">
        <w:rPr>
          <w:rFonts w:ascii="Calibri" w:hAnsi="Calibri" w:cs="Calibri"/>
          <w:smallCaps/>
          <w:noProof/>
          <w:szCs w:val="24"/>
        </w:rPr>
        <w:t>P.R.</w:t>
      </w:r>
      <w:r w:rsidRPr="00607CEC">
        <w:rPr>
          <w:rFonts w:ascii="Calibri" w:hAnsi="Calibri" w:cs="Calibri"/>
          <w:noProof/>
          <w:szCs w:val="24"/>
        </w:rPr>
        <w:t xml:space="preserve">, </w:t>
      </w:r>
      <w:r w:rsidRPr="00607CEC">
        <w:rPr>
          <w:rFonts w:ascii="Calibri" w:hAnsi="Calibri" w:cs="Calibri"/>
          <w:smallCaps/>
          <w:noProof/>
          <w:szCs w:val="24"/>
        </w:rPr>
        <w:t>Mitchum</w:t>
      </w:r>
      <w:r w:rsidRPr="00607CEC">
        <w:rPr>
          <w:rFonts w:ascii="Calibri" w:hAnsi="Calibri" w:cs="Calibri"/>
          <w:noProof/>
          <w:szCs w:val="24"/>
        </w:rPr>
        <w:t xml:space="preserve">, </w:t>
      </w:r>
      <w:r w:rsidRPr="00607CEC">
        <w:rPr>
          <w:rFonts w:ascii="Calibri" w:hAnsi="Calibri" w:cs="Calibri"/>
          <w:smallCaps/>
          <w:noProof/>
          <w:szCs w:val="24"/>
        </w:rPr>
        <w:t>R.M.</w:t>
      </w:r>
      <w:r w:rsidRPr="00607CEC">
        <w:rPr>
          <w:rFonts w:ascii="Calibri" w:hAnsi="Calibri" w:cs="Calibri"/>
          <w:noProof/>
          <w:szCs w:val="24"/>
        </w:rPr>
        <w:t xml:space="preserve"> &amp; </w:t>
      </w:r>
      <w:r w:rsidRPr="00607CEC">
        <w:rPr>
          <w:rFonts w:ascii="Calibri" w:hAnsi="Calibri" w:cs="Calibri"/>
          <w:smallCaps/>
          <w:noProof/>
          <w:szCs w:val="24"/>
        </w:rPr>
        <w:t>Thompson</w:t>
      </w:r>
      <w:r w:rsidRPr="00607CEC">
        <w:rPr>
          <w:rFonts w:ascii="Calibri" w:hAnsi="Calibri" w:cs="Calibri"/>
          <w:noProof/>
          <w:szCs w:val="24"/>
        </w:rPr>
        <w:t xml:space="preserve">, </w:t>
      </w:r>
      <w:r w:rsidRPr="00607CEC">
        <w:rPr>
          <w:rFonts w:ascii="Calibri" w:hAnsi="Calibri" w:cs="Calibri"/>
          <w:smallCaps/>
          <w:noProof/>
          <w:szCs w:val="24"/>
        </w:rPr>
        <w:t>S.I.</w:t>
      </w:r>
      <w:r w:rsidRPr="00607CEC">
        <w:rPr>
          <w:rFonts w:ascii="Calibri" w:hAnsi="Calibri" w:cs="Calibri"/>
          <w:noProof/>
          <w:szCs w:val="24"/>
        </w:rPr>
        <w:t xml:space="preserve"> 1977. Seismic Stratigraphy and Global Changes of Sea-level, Part 4: Global Cycles of Relative Changes of Sea Level. </w:t>
      </w:r>
      <w:r w:rsidRPr="00607CEC">
        <w:rPr>
          <w:rFonts w:ascii="Calibri" w:hAnsi="Calibri" w:cs="Calibri"/>
          <w:i/>
          <w:iCs/>
          <w:noProof/>
          <w:szCs w:val="24"/>
        </w:rPr>
        <w:t>Seismic Stratigraphy - Applications to Hydrocarbon Exploration: AAPG Memoir</w:t>
      </w:r>
      <w:r w:rsidRPr="00607CEC">
        <w:rPr>
          <w:rFonts w:ascii="Calibri" w:hAnsi="Calibri" w:cs="Calibri"/>
          <w:noProof/>
          <w:szCs w:val="24"/>
        </w:rPr>
        <w:t xml:space="preserve">, </w:t>
      </w:r>
      <w:r w:rsidRPr="00607CEC">
        <w:rPr>
          <w:rFonts w:ascii="Calibri" w:hAnsi="Calibri" w:cs="Calibri"/>
          <w:b/>
          <w:bCs/>
          <w:noProof/>
          <w:szCs w:val="24"/>
        </w:rPr>
        <w:t>26</w:t>
      </w:r>
      <w:r w:rsidRPr="00607CEC">
        <w:rPr>
          <w:rFonts w:ascii="Calibri" w:hAnsi="Calibri" w:cs="Calibri"/>
          <w:noProof/>
          <w:szCs w:val="24"/>
        </w:rPr>
        <w:t>, 83–97.</w:t>
      </w:r>
    </w:p>
    <w:p w14:paraId="513C3CB8" w14:textId="77777777" w:rsidR="00607CEC" w:rsidRPr="00607CEC" w:rsidRDefault="00607CEC" w:rsidP="00607CEC">
      <w:pPr>
        <w:widowControl w:val="0"/>
        <w:autoSpaceDE w:val="0"/>
        <w:autoSpaceDN w:val="0"/>
        <w:adjustRightInd w:val="0"/>
        <w:spacing w:line="240" w:lineRule="auto"/>
        <w:ind w:left="480" w:hanging="480"/>
        <w:rPr>
          <w:rFonts w:ascii="Calibri" w:hAnsi="Calibri" w:cs="Calibri"/>
          <w:noProof/>
          <w:szCs w:val="24"/>
        </w:rPr>
      </w:pPr>
      <w:r w:rsidRPr="00607CEC">
        <w:rPr>
          <w:rFonts w:ascii="Calibri" w:hAnsi="Calibri" w:cs="Calibri"/>
          <w:smallCaps/>
          <w:noProof/>
          <w:szCs w:val="24"/>
        </w:rPr>
        <w:t>Waters</w:t>
      </w:r>
      <w:r w:rsidRPr="00607CEC">
        <w:rPr>
          <w:rFonts w:ascii="Calibri" w:hAnsi="Calibri" w:cs="Calibri"/>
          <w:noProof/>
          <w:szCs w:val="24"/>
        </w:rPr>
        <w:t xml:space="preserve">, </w:t>
      </w:r>
      <w:r w:rsidRPr="00607CEC">
        <w:rPr>
          <w:rFonts w:ascii="Calibri" w:hAnsi="Calibri" w:cs="Calibri"/>
          <w:smallCaps/>
          <w:noProof/>
          <w:szCs w:val="24"/>
        </w:rPr>
        <w:t>C.N.</w:t>
      </w:r>
      <w:r w:rsidRPr="00607CEC">
        <w:rPr>
          <w:rFonts w:ascii="Calibri" w:hAnsi="Calibri" w:cs="Calibri"/>
          <w:noProof/>
          <w:szCs w:val="24"/>
        </w:rPr>
        <w:t xml:space="preserve"> &amp; </w:t>
      </w:r>
      <w:r w:rsidRPr="00607CEC">
        <w:rPr>
          <w:rFonts w:ascii="Calibri" w:hAnsi="Calibri" w:cs="Calibri"/>
          <w:smallCaps/>
          <w:noProof/>
          <w:szCs w:val="24"/>
        </w:rPr>
        <w:t>Condon</w:t>
      </w:r>
      <w:r w:rsidRPr="00607CEC">
        <w:rPr>
          <w:rFonts w:ascii="Calibri" w:hAnsi="Calibri" w:cs="Calibri"/>
          <w:noProof/>
          <w:szCs w:val="24"/>
        </w:rPr>
        <w:t xml:space="preserve">, </w:t>
      </w:r>
      <w:r w:rsidRPr="00607CEC">
        <w:rPr>
          <w:rFonts w:ascii="Calibri" w:hAnsi="Calibri" w:cs="Calibri"/>
          <w:smallCaps/>
          <w:noProof/>
          <w:szCs w:val="24"/>
        </w:rPr>
        <w:t>D.J.</w:t>
      </w:r>
      <w:r w:rsidRPr="00607CEC">
        <w:rPr>
          <w:rFonts w:ascii="Calibri" w:hAnsi="Calibri" w:cs="Calibri"/>
          <w:noProof/>
          <w:szCs w:val="24"/>
        </w:rPr>
        <w:t xml:space="preserve"> 2012. Nature and timing of Late Mississippian to Mid Pennsylvanian glacio-eustatic sea-level changes of the Pennine Basin, UK. </w:t>
      </w:r>
      <w:r w:rsidRPr="00607CEC">
        <w:rPr>
          <w:rFonts w:ascii="Calibri" w:hAnsi="Calibri" w:cs="Calibri"/>
          <w:i/>
          <w:iCs/>
          <w:noProof/>
          <w:szCs w:val="24"/>
        </w:rPr>
        <w:t>Journal of the Geological Society, London</w:t>
      </w:r>
      <w:r w:rsidRPr="00607CEC">
        <w:rPr>
          <w:rFonts w:ascii="Calibri" w:hAnsi="Calibri" w:cs="Calibri"/>
          <w:noProof/>
          <w:szCs w:val="24"/>
        </w:rPr>
        <w:t xml:space="preserve">, </w:t>
      </w:r>
      <w:r w:rsidRPr="00607CEC">
        <w:rPr>
          <w:rFonts w:ascii="Calibri" w:hAnsi="Calibri" w:cs="Calibri"/>
          <w:b/>
          <w:bCs/>
          <w:noProof/>
          <w:szCs w:val="24"/>
        </w:rPr>
        <w:t>169</w:t>
      </w:r>
      <w:r w:rsidRPr="00607CEC">
        <w:rPr>
          <w:rFonts w:ascii="Calibri" w:hAnsi="Calibri" w:cs="Calibri"/>
          <w:noProof/>
          <w:szCs w:val="24"/>
        </w:rPr>
        <w:t>, 37–51.</w:t>
      </w:r>
    </w:p>
    <w:p w14:paraId="0EF24978" w14:textId="77777777" w:rsidR="00607CEC" w:rsidRPr="00607CEC" w:rsidRDefault="00607CEC" w:rsidP="00607CEC">
      <w:pPr>
        <w:widowControl w:val="0"/>
        <w:autoSpaceDE w:val="0"/>
        <w:autoSpaceDN w:val="0"/>
        <w:adjustRightInd w:val="0"/>
        <w:spacing w:line="240" w:lineRule="auto"/>
        <w:ind w:left="480" w:hanging="480"/>
        <w:rPr>
          <w:rFonts w:ascii="Calibri" w:hAnsi="Calibri" w:cs="Calibri"/>
          <w:noProof/>
          <w:szCs w:val="24"/>
        </w:rPr>
      </w:pPr>
      <w:r w:rsidRPr="00607CEC">
        <w:rPr>
          <w:rFonts w:ascii="Calibri" w:hAnsi="Calibri" w:cs="Calibri"/>
          <w:smallCaps/>
          <w:noProof/>
          <w:szCs w:val="24"/>
        </w:rPr>
        <w:t>Waters</w:t>
      </w:r>
      <w:r w:rsidRPr="00607CEC">
        <w:rPr>
          <w:rFonts w:ascii="Calibri" w:hAnsi="Calibri" w:cs="Calibri"/>
          <w:noProof/>
          <w:szCs w:val="24"/>
        </w:rPr>
        <w:t xml:space="preserve">, </w:t>
      </w:r>
      <w:r w:rsidRPr="00607CEC">
        <w:rPr>
          <w:rFonts w:ascii="Calibri" w:hAnsi="Calibri" w:cs="Calibri"/>
          <w:smallCaps/>
          <w:noProof/>
          <w:szCs w:val="24"/>
        </w:rPr>
        <w:t>C.N.</w:t>
      </w:r>
      <w:r w:rsidRPr="00607CEC">
        <w:rPr>
          <w:rFonts w:ascii="Calibri" w:hAnsi="Calibri" w:cs="Calibri"/>
          <w:noProof/>
          <w:szCs w:val="24"/>
        </w:rPr>
        <w:t xml:space="preserve">, </w:t>
      </w:r>
      <w:r w:rsidRPr="00607CEC">
        <w:rPr>
          <w:rFonts w:ascii="Calibri" w:hAnsi="Calibri" w:cs="Calibri"/>
          <w:smallCaps/>
          <w:noProof/>
          <w:szCs w:val="24"/>
        </w:rPr>
        <w:t>Waters</w:t>
      </w:r>
      <w:r w:rsidRPr="00607CEC">
        <w:rPr>
          <w:rFonts w:ascii="Calibri" w:hAnsi="Calibri" w:cs="Calibri"/>
          <w:noProof/>
          <w:szCs w:val="24"/>
        </w:rPr>
        <w:t xml:space="preserve">, </w:t>
      </w:r>
      <w:r w:rsidRPr="00607CEC">
        <w:rPr>
          <w:rFonts w:ascii="Calibri" w:hAnsi="Calibri" w:cs="Calibri"/>
          <w:smallCaps/>
          <w:noProof/>
          <w:szCs w:val="24"/>
        </w:rPr>
        <w:t>R.A.</w:t>
      </w:r>
      <w:r w:rsidRPr="00607CEC">
        <w:rPr>
          <w:rFonts w:ascii="Calibri" w:hAnsi="Calibri" w:cs="Calibri"/>
          <w:noProof/>
          <w:szCs w:val="24"/>
        </w:rPr>
        <w:t xml:space="preserve">, </w:t>
      </w:r>
      <w:r w:rsidRPr="00607CEC">
        <w:rPr>
          <w:rFonts w:ascii="Calibri" w:hAnsi="Calibri" w:cs="Calibri"/>
          <w:smallCaps/>
          <w:noProof/>
          <w:szCs w:val="24"/>
        </w:rPr>
        <w:t>Barclay</w:t>
      </w:r>
      <w:r w:rsidRPr="00607CEC">
        <w:rPr>
          <w:rFonts w:ascii="Calibri" w:hAnsi="Calibri" w:cs="Calibri"/>
          <w:noProof/>
          <w:szCs w:val="24"/>
        </w:rPr>
        <w:t xml:space="preserve">, </w:t>
      </w:r>
      <w:r w:rsidRPr="00607CEC">
        <w:rPr>
          <w:rFonts w:ascii="Calibri" w:hAnsi="Calibri" w:cs="Calibri"/>
          <w:smallCaps/>
          <w:noProof/>
          <w:szCs w:val="24"/>
        </w:rPr>
        <w:t>W.J.</w:t>
      </w:r>
      <w:r w:rsidRPr="00607CEC">
        <w:rPr>
          <w:rFonts w:ascii="Calibri" w:hAnsi="Calibri" w:cs="Calibri"/>
          <w:noProof/>
          <w:szCs w:val="24"/>
        </w:rPr>
        <w:t xml:space="preserve"> &amp; </w:t>
      </w:r>
      <w:r w:rsidRPr="00607CEC">
        <w:rPr>
          <w:rFonts w:ascii="Calibri" w:hAnsi="Calibri" w:cs="Calibri"/>
          <w:smallCaps/>
          <w:noProof/>
          <w:szCs w:val="24"/>
        </w:rPr>
        <w:t>Davies</w:t>
      </w:r>
      <w:r w:rsidRPr="00607CEC">
        <w:rPr>
          <w:rFonts w:ascii="Calibri" w:hAnsi="Calibri" w:cs="Calibri"/>
          <w:noProof/>
          <w:szCs w:val="24"/>
        </w:rPr>
        <w:t xml:space="preserve">, </w:t>
      </w:r>
      <w:r w:rsidRPr="00607CEC">
        <w:rPr>
          <w:rFonts w:ascii="Calibri" w:hAnsi="Calibri" w:cs="Calibri"/>
          <w:smallCaps/>
          <w:noProof/>
          <w:szCs w:val="24"/>
        </w:rPr>
        <w:t>R.J.</w:t>
      </w:r>
      <w:r w:rsidRPr="00607CEC">
        <w:rPr>
          <w:rFonts w:ascii="Calibri" w:hAnsi="Calibri" w:cs="Calibri"/>
          <w:noProof/>
          <w:szCs w:val="24"/>
        </w:rPr>
        <w:t xml:space="preserve"> 2009. </w:t>
      </w:r>
      <w:r w:rsidRPr="00607CEC">
        <w:rPr>
          <w:rFonts w:ascii="Calibri" w:hAnsi="Calibri" w:cs="Calibri"/>
          <w:i/>
          <w:iCs/>
          <w:noProof/>
          <w:szCs w:val="24"/>
        </w:rPr>
        <w:t>A Lithostratigraphical Framework for the Carboniferous Successions of Southern Great Britain (Onshore), RR/09/01</w:t>
      </w:r>
      <w:r w:rsidRPr="00607CEC">
        <w:rPr>
          <w:rFonts w:ascii="Calibri" w:hAnsi="Calibri" w:cs="Calibri"/>
          <w:noProof/>
          <w:szCs w:val="24"/>
        </w:rPr>
        <w:t>.</w:t>
      </w:r>
    </w:p>
    <w:p w14:paraId="7FF94646" w14:textId="77777777" w:rsidR="00607CEC" w:rsidRPr="00607CEC" w:rsidRDefault="00607CEC" w:rsidP="00607CEC">
      <w:pPr>
        <w:widowControl w:val="0"/>
        <w:autoSpaceDE w:val="0"/>
        <w:autoSpaceDN w:val="0"/>
        <w:adjustRightInd w:val="0"/>
        <w:spacing w:line="240" w:lineRule="auto"/>
        <w:ind w:left="480" w:hanging="480"/>
        <w:rPr>
          <w:rFonts w:ascii="Calibri" w:hAnsi="Calibri" w:cs="Calibri"/>
          <w:noProof/>
          <w:szCs w:val="24"/>
        </w:rPr>
      </w:pPr>
      <w:r w:rsidRPr="00607CEC">
        <w:rPr>
          <w:rFonts w:ascii="Calibri" w:hAnsi="Calibri" w:cs="Calibri"/>
          <w:smallCaps/>
          <w:noProof/>
          <w:szCs w:val="24"/>
        </w:rPr>
        <w:t>Wignall</w:t>
      </w:r>
      <w:r w:rsidRPr="00607CEC">
        <w:rPr>
          <w:rFonts w:ascii="Calibri" w:hAnsi="Calibri" w:cs="Calibri"/>
          <w:noProof/>
          <w:szCs w:val="24"/>
        </w:rPr>
        <w:t xml:space="preserve">, </w:t>
      </w:r>
      <w:r w:rsidRPr="00607CEC">
        <w:rPr>
          <w:rFonts w:ascii="Calibri" w:hAnsi="Calibri" w:cs="Calibri"/>
          <w:smallCaps/>
          <w:noProof/>
          <w:szCs w:val="24"/>
        </w:rPr>
        <w:t>P.B.</w:t>
      </w:r>
      <w:r w:rsidRPr="00607CEC">
        <w:rPr>
          <w:rFonts w:ascii="Calibri" w:hAnsi="Calibri" w:cs="Calibri"/>
          <w:noProof/>
          <w:szCs w:val="24"/>
        </w:rPr>
        <w:t xml:space="preserve"> 1994. </w:t>
      </w:r>
      <w:r w:rsidRPr="00607CEC">
        <w:rPr>
          <w:rFonts w:ascii="Calibri" w:hAnsi="Calibri" w:cs="Calibri"/>
          <w:i/>
          <w:iCs/>
          <w:noProof/>
          <w:szCs w:val="24"/>
        </w:rPr>
        <w:t>Black Shales</w:t>
      </w:r>
      <w:r w:rsidRPr="00607CEC">
        <w:rPr>
          <w:rFonts w:ascii="Calibri" w:hAnsi="Calibri" w:cs="Calibri"/>
          <w:noProof/>
          <w:szCs w:val="24"/>
        </w:rPr>
        <w:t>. Oxford, Oxford Monographs Geol. Geophys. Oxford University Press.</w:t>
      </w:r>
    </w:p>
    <w:p w14:paraId="1909E8CA" w14:textId="77777777" w:rsidR="00607CEC" w:rsidRPr="00607CEC" w:rsidRDefault="00607CEC" w:rsidP="00607CEC">
      <w:pPr>
        <w:widowControl w:val="0"/>
        <w:autoSpaceDE w:val="0"/>
        <w:autoSpaceDN w:val="0"/>
        <w:adjustRightInd w:val="0"/>
        <w:spacing w:line="240" w:lineRule="auto"/>
        <w:ind w:left="480" w:hanging="480"/>
        <w:rPr>
          <w:rFonts w:ascii="Calibri" w:hAnsi="Calibri" w:cs="Calibri"/>
          <w:noProof/>
        </w:rPr>
      </w:pPr>
      <w:r w:rsidRPr="00607CEC">
        <w:rPr>
          <w:rFonts w:ascii="Calibri" w:hAnsi="Calibri" w:cs="Calibri"/>
          <w:smallCaps/>
          <w:noProof/>
          <w:szCs w:val="24"/>
        </w:rPr>
        <w:t>Woodcock</w:t>
      </w:r>
      <w:r w:rsidRPr="00607CEC">
        <w:rPr>
          <w:rFonts w:ascii="Calibri" w:hAnsi="Calibri" w:cs="Calibri"/>
          <w:noProof/>
          <w:szCs w:val="24"/>
        </w:rPr>
        <w:t xml:space="preserve">, </w:t>
      </w:r>
      <w:r w:rsidRPr="00607CEC">
        <w:rPr>
          <w:rFonts w:ascii="Calibri" w:hAnsi="Calibri" w:cs="Calibri"/>
          <w:smallCaps/>
          <w:noProof/>
          <w:szCs w:val="24"/>
        </w:rPr>
        <w:t>N.</w:t>
      </w:r>
      <w:r w:rsidRPr="00607CEC">
        <w:rPr>
          <w:rFonts w:ascii="Calibri" w:hAnsi="Calibri" w:cs="Calibri"/>
          <w:noProof/>
          <w:szCs w:val="24"/>
        </w:rPr>
        <w:t xml:space="preserve"> &amp; </w:t>
      </w:r>
      <w:r w:rsidRPr="00607CEC">
        <w:rPr>
          <w:rFonts w:ascii="Calibri" w:hAnsi="Calibri" w:cs="Calibri"/>
          <w:smallCaps/>
          <w:noProof/>
          <w:szCs w:val="24"/>
        </w:rPr>
        <w:t>Strachan</w:t>
      </w:r>
      <w:r w:rsidRPr="00607CEC">
        <w:rPr>
          <w:rFonts w:ascii="Calibri" w:hAnsi="Calibri" w:cs="Calibri"/>
          <w:noProof/>
          <w:szCs w:val="24"/>
        </w:rPr>
        <w:t xml:space="preserve">, </w:t>
      </w:r>
      <w:r w:rsidRPr="00607CEC">
        <w:rPr>
          <w:rFonts w:ascii="Calibri" w:hAnsi="Calibri" w:cs="Calibri"/>
          <w:smallCaps/>
          <w:noProof/>
          <w:szCs w:val="24"/>
        </w:rPr>
        <w:t>R.</w:t>
      </w:r>
      <w:r w:rsidRPr="00607CEC">
        <w:rPr>
          <w:rFonts w:ascii="Calibri" w:hAnsi="Calibri" w:cs="Calibri"/>
          <w:noProof/>
          <w:szCs w:val="24"/>
        </w:rPr>
        <w:t xml:space="preserve"> (eds). 2002. </w:t>
      </w:r>
      <w:r w:rsidRPr="00607CEC">
        <w:rPr>
          <w:rFonts w:ascii="Calibri" w:hAnsi="Calibri" w:cs="Calibri"/>
          <w:i/>
          <w:iCs/>
          <w:noProof/>
          <w:szCs w:val="24"/>
        </w:rPr>
        <w:t>Geological History of Britain and Ireland</w:t>
      </w:r>
      <w:r w:rsidRPr="00607CEC">
        <w:rPr>
          <w:rFonts w:ascii="Calibri" w:hAnsi="Calibri" w:cs="Calibri"/>
          <w:noProof/>
          <w:szCs w:val="24"/>
        </w:rPr>
        <w:t>. Oxford, Blackwell Publishing.</w:t>
      </w:r>
    </w:p>
    <w:p w14:paraId="5568F806" w14:textId="47D8B0EF" w:rsidR="002911C9" w:rsidRPr="009F5D01" w:rsidRDefault="008A25DC" w:rsidP="00BB64EC">
      <w:pPr>
        <w:widowControl w:val="0"/>
        <w:autoSpaceDE w:val="0"/>
        <w:autoSpaceDN w:val="0"/>
        <w:adjustRightInd w:val="0"/>
        <w:spacing w:line="240" w:lineRule="auto"/>
        <w:ind w:left="480" w:hanging="480"/>
        <w:rPr>
          <w:rFonts w:cstheme="minorHAnsi"/>
        </w:rPr>
      </w:pPr>
      <w:r w:rsidRPr="0048517B">
        <w:rPr>
          <w:rFonts w:cstheme="minorHAnsi"/>
        </w:rPr>
        <w:fldChar w:fldCharType="end"/>
      </w:r>
      <w:r w:rsidR="002911C9" w:rsidRPr="0048517B">
        <w:rPr>
          <w:rFonts w:cstheme="minorHAnsi"/>
        </w:rPr>
        <w:br w:type="page"/>
      </w:r>
    </w:p>
    <w:p w14:paraId="36FFF04C" w14:textId="77777777" w:rsidR="00D66F75" w:rsidRPr="00C945F6" w:rsidRDefault="00D66F75" w:rsidP="00803167">
      <w:pPr>
        <w:spacing w:line="276" w:lineRule="auto"/>
        <w:rPr>
          <w:rFonts w:cstheme="minorHAnsi"/>
          <w:b/>
        </w:rPr>
        <w:sectPr w:rsidR="00D66F75" w:rsidRPr="00C945F6" w:rsidSect="0043597C">
          <w:footerReference w:type="default" r:id="rId8"/>
          <w:pgSz w:w="12240" w:h="15840"/>
          <w:pgMar w:top="1440" w:right="1440" w:bottom="1440" w:left="1440" w:header="708" w:footer="708" w:gutter="0"/>
          <w:lnNumType w:countBy="1" w:restart="continuous"/>
          <w:cols w:space="708"/>
          <w:docGrid w:linePitch="360"/>
        </w:sectPr>
      </w:pPr>
    </w:p>
    <w:p w14:paraId="627C2F23" w14:textId="77777777" w:rsidR="00F36DA6" w:rsidRPr="00C945F6" w:rsidRDefault="00F36DA6" w:rsidP="00F36DA6">
      <w:pPr>
        <w:pStyle w:val="Heading1"/>
        <w:rPr>
          <w:rFonts w:asciiTheme="minorHAnsi" w:hAnsiTheme="minorHAnsi" w:cstheme="minorHAnsi"/>
        </w:rPr>
      </w:pPr>
      <w:r w:rsidRPr="00C945F6">
        <w:rPr>
          <w:rFonts w:asciiTheme="minorHAnsi" w:hAnsiTheme="minorHAnsi" w:cstheme="minorHAnsi"/>
        </w:rPr>
        <w:lastRenderedPageBreak/>
        <w:t>Tables</w:t>
      </w:r>
    </w:p>
    <w:p w14:paraId="51292E1A" w14:textId="4D8DE39B" w:rsidR="00F36DA6" w:rsidRPr="00C945F6" w:rsidRDefault="00F36DA6" w:rsidP="00F36DA6">
      <w:pPr>
        <w:spacing w:line="276" w:lineRule="auto"/>
        <w:rPr>
          <w:rFonts w:cstheme="minorHAnsi"/>
          <w:b/>
        </w:rPr>
      </w:pPr>
      <w:r w:rsidRPr="0048517B">
        <w:rPr>
          <w:rFonts w:cstheme="minorHAnsi"/>
          <w:b/>
        </w:rPr>
        <w:t xml:space="preserve">Table 1: </w:t>
      </w:r>
      <w:r w:rsidRPr="00E7761E">
        <w:rPr>
          <w:rFonts w:cstheme="minorHAnsi"/>
          <w:i/>
        </w:rPr>
        <w:t>Summary table of facies observed within the slope succession at Marl Hill</w:t>
      </w:r>
      <w:r w:rsidR="00830A47">
        <w:rPr>
          <w:rFonts w:cstheme="minorHAnsi"/>
          <w:i/>
        </w:rPr>
        <w:t>. Note</w:t>
      </w:r>
      <w:r w:rsidR="0089434D">
        <w:rPr>
          <w:rFonts w:cstheme="minorHAnsi"/>
          <w:i/>
        </w:rPr>
        <w:t xml:space="preserve"> degree of</w:t>
      </w:r>
      <w:r w:rsidR="00830A47">
        <w:rPr>
          <w:rFonts w:cstheme="minorHAnsi"/>
          <w:i/>
        </w:rPr>
        <w:t xml:space="preserve"> </w:t>
      </w:r>
      <w:r w:rsidR="0089434D">
        <w:rPr>
          <w:rFonts w:cstheme="minorHAnsi"/>
          <w:i/>
        </w:rPr>
        <w:t>bioturbation is recorded using a 0 – 5 scale</w:t>
      </w:r>
      <w:r w:rsidR="00350514">
        <w:rPr>
          <w:rFonts w:cstheme="minorHAnsi"/>
          <w:i/>
        </w:rPr>
        <w:t>,</w:t>
      </w:r>
      <w:r w:rsidR="0089434D">
        <w:rPr>
          <w:rFonts w:cstheme="minorHAnsi"/>
          <w:i/>
        </w:rPr>
        <w:t xml:space="preserve"> from no visible burrows to no remnant bedding when a rock interval is fully homogenised </w:t>
      </w:r>
      <w:r w:rsidR="0089434D">
        <w:rPr>
          <w:rFonts w:cstheme="minorHAnsi"/>
          <w:i/>
        </w:rPr>
        <w:fldChar w:fldCharType="begin" w:fldLock="1"/>
      </w:r>
      <w:r w:rsidR="00607CEC">
        <w:rPr>
          <w:rFonts w:cstheme="minorHAnsi"/>
          <w:i/>
        </w:rPr>
        <w:instrText>ADDIN CSL_CITATION { "citationItems" : [ { "id" : "ITEM-1", "itemData" : { "ISBN" : "9781565763395", "author" : [ { "dropping-particle" : "", "family" : "Lazar", "given" : "O Remus", "non-dropping-particle" : "", "parse-names" : false, "suffix" : "" }, { "dropping-particle" : "", "family" : "Bohacs", "given" : "Kevin", "non-dropping-particle" : "", "parse-names" : false, "suffix" : "" }, { "dropping-particle" : "", "family" : "Schieber", "given" : "Juergen", "non-dropping-particle" : "", "parse-names" : false, "suffix" : "" }, { "dropping-particle" : "", "family" : "Macquaker", "given" : "Joe", "non-dropping-particle" : "", "parse-names" : false, "suffix" : "" }, { "dropping-particle" : "", "family" : "Demko", "given" : "Timothy", "non-dropping-particle" : "", "parse-names" : false, "suffix" : "" } ], "editor" : [ { "dropping-particle" : "", "family" : "Nichols", "given" : "Gary J", "non-dropping-particle" : "", "parse-names" : false, "suffix" : "" }, { "dropping-particle" : "", "family" : "Ricketts", "given" : "Brian", "non-dropping-particle" : "", "parse-names" : false, "suffix" : "" }, { "dropping-particle" : "", "family" : "Tomlinson", "given" : "Michele", "non-dropping-particle" : "", "parse-names" : false, "suffix" : "" } ], "id" : "ITEM-1", "issued" : { "date-parts" : [ [ "2015" ] ] }, "number-of-pages" : "203", "publisher" : "SEPM", "publisher-place" : "Tulsa, Oklahoma", "title" : "Mudstone Primer: Lithofacies variations, diagnostic criteria, and sedimentological/stratigraphical implications at lamina to bedset scale (SEPM Concepts in Sedimentology and Paleontology #12)", "type" : "book" }, "prefix" : "after ", "uris" : [ "http://www.mendeley.com/documents/?uuid=79f52680-b772-4fa7-bc25-f0db6b019e44" ] } ], "mendeley" : { "formattedCitation" : "(after Lazar &lt;i&gt;et al.&lt;/i&gt; 2015b)", "plainTextFormattedCitation" : "(after Lazar et al. 2015b)", "previouslyFormattedCitation" : "(after Lazar &lt;i&gt;et al.&lt;/i&gt; 2015b)" }, "properties" : { "noteIndex" : 0 }, "schema" : "https://github.com/citation-style-language/schema/raw/master/csl-citation.json" }</w:instrText>
      </w:r>
      <w:r w:rsidR="0089434D">
        <w:rPr>
          <w:rFonts w:cstheme="minorHAnsi"/>
          <w:i/>
        </w:rPr>
        <w:fldChar w:fldCharType="separate"/>
      </w:r>
      <w:r w:rsidR="0089434D" w:rsidRPr="0089434D">
        <w:rPr>
          <w:rFonts w:cstheme="minorHAnsi"/>
          <w:noProof/>
        </w:rPr>
        <w:t xml:space="preserve">(after Lazar </w:t>
      </w:r>
      <w:r w:rsidR="0089434D" w:rsidRPr="0089434D">
        <w:rPr>
          <w:rFonts w:cstheme="minorHAnsi"/>
          <w:i/>
          <w:noProof/>
        </w:rPr>
        <w:t>et al.</w:t>
      </w:r>
      <w:r w:rsidR="0089434D" w:rsidRPr="0089434D">
        <w:rPr>
          <w:rFonts w:cstheme="minorHAnsi"/>
          <w:noProof/>
        </w:rPr>
        <w:t xml:space="preserve"> 2015b)</w:t>
      </w:r>
      <w:r w:rsidR="0089434D">
        <w:rPr>
          <w:rFonts w:cstheme="minorHAnsi"/>
          <w:i/>
        </w:rPr>
        <w:fldChar w:fldCharType="end"/>
      </w:r>
      <w:r w:rsidR="0089434D">
        <w:rPr>
          <w:rFonts w:cstheme="minorHAnsi"/>
          <w:i/>
        </w:rPr>
        <w:t>.</w:t>
      </w:r>
    </w:p>
    <w:p w14:paraId="03A40B2D" w14:textId="4F8C26A1" w:rsidR="00556D7C" w:rsidRPr="00E7761E" w:rsidRDefault="00F36DA6" w:rsidP="00F36DA6">
      <w:pPr>
        <w:spacing w:line="276" w:lineRule="auto"/>
        <w:rPr>
          <w:rFonts w:cstheme="minorHAnsi"/>
          <w:i/>
        </w:rPr>
      </w:pPr>
      <w:r w:rsidRPr="00F36DA6">
        <w:rPr>
          <w:rFonts w:cstheme="minorHAnsi"/>
          <w:b/>
        </w:rPr>
        <w:t xml:space="preserve">Table </w:t>
      </w:r>
      <w:r w:rsidR="00556D7C" w:rsidRPr="00F36DA6">
        <w:rPr>
          <w:rFonts w:cstheme="minorHAnsi"/>
          <w:b/>
        </w:rPr>
        <w:t>2</w:t>
      </w:r>
      <w:r w:rsidRPr="00F36DA6">
        <w:rPr>
          <w:rFonts w:cstheme="minorHAnsi"/>
          <w:b/>
        </w:rPr>
        <w:t>:</w:t>
      </w:r>
      <w:r w:rsidR="00556D7C" w:rsidRPr="008629CB">
        <w:rPr>
          <w:rFonts w:cstheme="minorHAnsi"/>
        </w:rPr>
        <w:t xml:space="preserve"> </w:t>
      </w:r>
      <w:r w:rsidR="00556D7C" w:rsidRPr="00E7761E">
        <w:rPr>
          <w:rFonts w:cstheme="minorHAnsi"/>
          <w:i/>
        </w:rPr>
        <w:t>Organic geochemical data from all facies: TOC and RockEval™ primary and secondary parameters (S1, S2, S3, T</w:t>
      </w:r>
      <w:r w:rsidR="00556D7C" w:rsidRPr="00F36DA6">
        <w:rPr>
          <w:rFonts w:cstheme="minorHAnsi"/>
          <w:i/>
          <w:vertAlign w:val="subscript"/>
        </w:rPr>
        <w:t>max</w:t>
      </w:r>
      <w:r w:rsidR="00556D7C" w:rsidRPr="00E7761E">
        <w:rPr>
          <w:rFonts w:cstheme="minorHAnsi"/>
          <w:i/>
        </w:rPr>
        <w:t>, HI and OI)</w:t>
      </w:r>
    </w:p>
    <w:p w14:paraId="196C4429" w14:textId="77777777" w:rsidR="00556D7C" w:rsidRPr="008F4569" w:rsidRDefault="00556D7C" w:rsidP="00556D7C">
      <w:pPr>
        <w:spacing w:line="276" w:lineRule="auto"/>
        <w:jc w:val="both"/>
        <w:rPr>
          <w:rFonts w:cstheme="minorHAnsi"/>
        </w:rPr>
      </w:pPr>
    </w:p>
    <w:p w14:paraId="697F8F97" w14:textId="77777777" w:rsidR="00964B49" w:rsidRDefault="00964B49">
      <w:pPr>
        <w:rPr>
          <w:rFonts w:eastAsiaTheme="majorEastAsia" w:cstheme="minorHAnsi"/>
          <w:color w:val="365F91" w:themeColor="accent1" w:themeShade="BF"/>
          <w:sz w:val="32"/>
          <w:szCs w:val="32"/>
        </w:rPr>
      </w:pPr>
      <w:r>
        <w:rPr>
          <w:rFonts w:cstheme="minorHAnsi"/>
        </w:rPr>
        <w:br w:type="page"/>
      </w:r>
    </w:p>
    <w:p w14:paraId="5DB4849F" w14:textId="77777777" w:rsidR="007C7E4A" w:rsidRPr="00085A16" w:rsidRDefault="00BF4718" w:rsidP="00116485">
      <w:pPr>
        <w:pStyle w:val="Heading1"/>
        <w:rPr>
          <w:rFonts w:asciiTheme="minorHAnsi" w:hAnsiTheme="minorHAnsi" w:cstheme="minorHAnsi"/>
        </w:rPr>
      </w:pPr>
      <w:r w:rsidRPr="00085A16">
        <w:rPr>
          <w:rFonts w:asciiTheme="minorHAnsi" w:hAnsiTheme="minorHAnsi" w:cstheme="minorHAnsi"/>
        </w:rPr>
        <w:lastRenderedPageBreak/>
        <w:t>Figures</w:t>
      </w:r>
    </w:p>
    <w:p w14:paraId="7150AFC2" w14:textId="287C93F0" w:rsidR="00BF4718" w:rsidRPr="008629CB" w:rsidRDefault="0005450E" w:rsidP="00834294">
      <w:pPr>
        <w:spacing w:line="276" w:lineRule="auto"/>
        <w:jc w:val="both"/>
        <w:rPr>
          <w:rFonts w:cstheme="minorHAnsi"/>
        </w:rPr>
      </w:pPr>
      <w:r>
        <w:rPr>
          <w:rFonts w:cstheme="minorHAnsi"/>
          <w:b/>
        </w:rPr>
        <w:t>Fig.</w:t>
      </w:r>
      <w:r w:rsidR="00BA0189">
        <w:rPr>
          <w:rFonts w:cstheme="minorHAnsi"/>
          <w:b/>
        </w:rPr>
        <w:t xml:space="preserve"> 1.</w:t>
      </w:r>
      <w:r w:rsidR="00BF4718" w:rsidRPr="0048517B">
        <w:rPr>
          <w:rFonts w:cstheme="minorHAnsi"/>
        </w:rPr>
        <w:t xml:space="preserve"> Palaeogeographic map of northern England (UK) during</w:t>
      </w:r>
      <w:r w:rsidR="00BF4718" w:rsidRPr="008629CB">
        <w:rPr>
          <w:rFonts w:cstheme="minorHAnsi"/>
        </w:rPr>
        <w:t xml:space="preserve"> the Carboniferous with modern geographical outline of the UK shown </w:t>
      </w:r>
      <w:r w:rsidR="008A25DC" w:rsidRPr="0048517B">
        <w:rPr>
          <w:rFonts w:cstheme="minorHAnsi"/>
        </w:rPr>
        <w:fldChar w:fldCharType="begin" w:fldLock="1"/>
      </w:r>
      <w:r w:rsidR="00B76C1F">
        <w:rPr>
          <w:rFonts w:cstheme="minorHAnsi"/>
        </w:rPr>
        <w:instrText>ADDIN CSL_CITATION { "citationItems" : [ { "id" : "ITEM-1", "itemData" : { "author" : [ { "dropping-particle" : "", "family" : "Waters", "given" : "C N", "non-dropping-particle" : "", "parse-names" : false, "suffix" : "" }, { "dropping-particle" : "", "family" : "Waters", "given" : "R A", "non-dropping-particle" : "", "parse-names" : false, "suffix" : "" }, { "dropping-particle" : "", "family" : "Barclay", "given" : "W J", "non-dropping-particle" : "", "parse-names" : false, "suffix" : "" }, { "dropping-particle" : "", "family" : "Davies", "given" : "R J", "non-dropping-particle" : "", "parse-names" : false, "suffix" : "" } ], "id" : "ITEM-1", "issued" : { "date-parts" : [ [ "2009" ] ] }, "title" : "A lithostratigraphical framework for the Carboniferous successions of southern Great Britain (Onshore), RR/09/01", "type" : "report" }, "prefix" : "adapted from", "uris" : [ "http://www.mendeley.com/documents/?uuid=c1dd7948-51c8-4237-b0a8-2524ed122acf" ] } ], "mendeley" : { "formattedCitation" : "(adapted from Waters &lt;i&gt;et al.&lt;/i&gt; 2009)", "plainTextFormattedCitation" : "(adapted from Waters et al. 2009)", "previouslyFormattedCitation" : "(adapted from Waters &lt;i&gt;et al.&lt;/i&gt; 2009)" }, "properties" : { "noteIndex" : 0 }, "schema" : "https://github.com/citation-style-language/schema/raw/master/csl-citation.json" }</w:instrText>
      </w:r>
      <w:r w:rsidR="008A25DC" w:rsidRPr="0048517B">
        <w:rPr>
          <w:rFonts w:cstheme="minorHAnsi"/>
        </w:rPr>
        <w:fldChar w:fldCharType="separate"/>
      </w:r>
      <w:r w:rsidR="004671B9" w:rsidRPr="004671B9">
        <w:rPr>
          <w:rFonts w:cstheme="minorHAnsi"/>
          <w:noProof/>
        </w:rPr>
        <w:t xml:space="preserve">(adapted from Waters </w:t>
      </w:r>
      <w:r w:rsidR="004671B9" w:rsidRPr="004671B9">
        <w:rPr>
          <w:rFonts w:cstheme="minorHAnsi"/>
          <w:i/>
          <w:noProof/>
        </w:rPr>
        <w:t>et al.</w:t>
      </w:r>
      <w:r w:rsidR="004671B9" w:rsidRPr="004671B9">
        <w:rPr>
          <w:rFonts w:cstheme="minorHAnsi"/>
          <w:noProof/>
        </w:rPr>
        <w:t xml:space="preserve"> 2009)</w:t>
      </w:r>
      <w:r w:rsidR="008A25DC" w:rsidRPr="0048517B">
        <w:rPr>
          <w:rFonts w:cstheme="minorHAnsi"/>
        </w:rPr>
        <w:fldChar w:fldCharType="end"/>
      </w:r>
      <w:r w:rsidR="00BF4718" w:rsidRPr="0048517B">
        <w:rPr>
          <w:rFonts w:cstheme="minorHAnsi"/>
        </w:rPr>
        <w:t>. The red box indicates the area of this study</w:t>
      </w:r>
      <w:r w:rsidR="002A568C">
        <w:rPr>
          <w:rFonts w:cstheme="minorHAnsi"/>
        </w:rPr>
        <w:t>:</w:t>
      </w:r>
      <w:r w:rsidR="00BF4718" w:rsidRPr="0048517B">
        <w:rPr>
          <w:rFonts w:cstheme="minorHAnsi"/>
        </w:rPr>
        <w:t xml:space="preserve"> th</w:t>
      </w:r>
      <w:r w:rsidR="005317F5" w:rsidRPr="008629CB">
        <w:rPr>
          <w:rFonts w:cstheme="minorHAnsi"/>
        </w:rPr>
        <w:t>e Bowland Basin (</w:t>
      </w:r>
      <w:r w:rsidR="00F916F9">
        <w:rPr>
          <w:rFonts w:cstheme="minorHAnsi"/>
        </w:rPr>
        <w:t xml:space="preserve">also known as the </w:t>
      </w:r>
      <w:r w:rsidR="005317F5" w:rsidRPr="008629CB">
        <w:rPr>
          <w:rFonts w:cstheme="minorHAnsi"/>
        </w:rPr>
        <w:t>Craven Basin)</w:t>
      </w:r>
    </w:p>
    <w:p w14:paraId="3F73AA2D" w14:textId="5408093C" w:rsidR="00BF4718" w:rsidRPr="0048517B" w:rsidRDefault="00BF4718" w:rsidP="00834294">
      <w:pPr>
        <w:spacing w:line="276" w:lineRule="auto"/>
        <w:jc w:val="both"/>
        <w:rPr>
          <w:rFonts w:cstheme="minorHAnsi"/>
        </w:rPr>
      </w:pPr>
      <w:r w:rsidRPr="008629CB">
        <w:rPr>
          <w:rFonts w:cstheme="minorHAnsi"/>
          <w:b/>
        </w:rPr>
        <w:t>Fig</w:t>
      </w:r>
      <w:r w:rsidR="0005450E">
        <w:rPr>
          <w:rFonts w:cstheme="minorHAnsi"/>
          <w:b/>
        </w:rPr>
        <w:t>.</w:t>
      </w:r>
      <w:r w:rsidR="00BA0189">
        <w:rPr>
          <w:rFonts w:cstheme="minorHAnsi"/>
          <w:b/>
        </w:rPr>
        <w:t xml:space="preserve"> 2.</w:t>
      </w:r>
      <w:r w:rsidRPr="00D61355">
        <w:rPr>
          <w:rFonts w:cstheme="minorHAnsi"/>
        </w:rPr>
        <w:t xml:space="preserve"> Summary of the lithostratigraphy of the Craven Basin </w:t>
      </w:r>
      <w:r w:rsidR="008A25DC" w:rsidRPr="0048517B">
        <w:rPr>
          <w:rFonts w:cstheme="minorHAnsi"/>
        </w:rPr>
        <w:fldChar w:fldCharType="begin" w:fldLock="1"/>
      </w:r>
      <w:r w:rsidR="0089434D">
        <w:rPr>
          <w:rFonts w:cstheme="minorHAnsi"/>
        </w:rPr>
        <w:instrText>ADDIN CSL_CITATION { "citationItems" : [ { "id" : "ITEM-1", "itemData" : { "author" : [ { "dropping-particle" : "", "family" : "Waters", "given" : "C N", "non-dropping-particle" : "", "parse-names" : false, "suffix" : "" }, { "dropping-particle" : "", "family" : "Waters", "given" : "R A", "non-dropping-particle" : "", "parse-names" : false, "suffix" : "" }, { "dropping-particle" : "", "family" : "Barclay", "given" : "W J", "non-dropping-particle" : "", "parse-names" : false, "suffix" : "" }, { "dropping-particle" : "", "family" : "Davies", "given" : "R J", "non-dropping-particle" : "", "parse-names" : false, "suffix" : "" } ], "id" : "ITEM-1", "issued" : { "date-parts" : [ [ "2009" ] ] }, "title" : "A lithostratigraphical framework for the Carboniferous successions of southern Great Britain (Onshore), RR/09/01", "type" : "report" }, "prefix" : "modified from ", "uris" : [ "http://www.mendeley.com/documents/?uuid=c1dd7948-51c8-4237-b0a8-2524ed122acf" ] } ], "mendeley" : { "formattedCitation" : "(modified from Waters &lt;i&gt;et al.&lt;/i&gt; 2009)", "plainTextFormattedCitation" : "(modified from Waters et al. 2009)", "previouslyFormattedCitation" : "(modified from Waters &lt;i&gt;et al.&lt;/i&gt; 2009)" }, "properties" : { "noteIndex" : 0 }, "schema" : "https://github.com/citation-style-language/schema/raw/master/csl-citation.json" }</w:instrText>
      </w:r>
      <w:r w:rsidR="008A25DC" w:rsidRPr="0048517B">
        <w:rPr>
          <w:rFonts w:cstheme="minorHAnsi"/>
        </w:rPr>
        <w:fldChar w:fldCharType="separate"/>
      </w:r>
      <w:r w:rsidR="00785D67" w:rsidRPr="00785D67">
        <w:rPr>
          <w:rFonts w:cstheme="minorHAnsi"/>
          <w:noProof/>
        </w:rPr>
        <w:t xml:space="preserve">(modified from Waters </w:t>
      </w:r>
      <w:r w:rsidR="00785D67" w:rsidRPr="00785D67">
        <w:rPr>
          <w:rFonts w:cstheme="minorHAnsi"/>
          <w:i/>
          <w:noProof/>
        </w:rPr>
        <w:t>et al.</w:t>
      </w:r>
      <w:r w:rsidR="00785D67" w:rsidRPr="00785D67">
        <w:rPr>
          <w:rFonts w:cstheme="minorHAnsi"/>
          <w:noProof/>
        </w:rPr>
        <w:t xml:space="preserve"> 2009)</w:t>
      </w:r>
      <w:r w:rsidR="008A25DC" w:rsidRPr="0048517B">
        <w:rPr>
          <w:rFonts w:cstheme="minorHAnsi"/>
        </w:rPr>
        <w:fldChar w:fldCharType="end"/>
      </w:r>
      <w:r w:rsidRPr="0048517B">
        <w:rPr>
          <w:rFonts w:cstheme="minorHAnsi"/>
        </w:rPr>
        <w:t xml:space="preserve">. Ammonoid zones </w:t>
      </w:r>
      <w:r w:rsidR="008A25DC" w:rsidRPr="0048517B">
        <w:rPr>
          <w:rFonts w:cstheme="minorHAnsi"/>
        </w:rPr>
        <w:fldChar w:fldCharType="begin" w:fldLock="1"/>
      </w:r>
      <w:r w:rsidR="000B67A8">
        <w:rPr>
          <w:rFonts w:cstheme="minorHAnsi"/>
        </w:rPr>
        <w:instrText>ADDIN CSL_CITATION { "citationItems" : [ { "id" : "ITEM-1", "itemData" : { "author" : [ { "dropping-particle" : "", "family" : "Riley", "given" : "N.J.", "non-dropping-particle" : "", "parse-names" : false, "suffix" : "" } ], "container-title" : "Journal of the Geoloical Society, London", "id" : "ITEM-1", "issued" : { "date-parts" : [ [ "1993" ] ] }, "page" : "427-446", "title" : "Dinantian (Lower Carboniferous) biostratigraphy and chronostratigraphy in the British Isles", "type" : "article-journal", "volume" : "150" }, "prefix" : "after ", "uris" : [ "http://www.mendeley.com/documents/?uuid=36791141-1570-42eb-91a6-7b5147212f72" ] }, { "id" : "ITEM-2", "itemData" : { "author" : [ { "dropping-particle" : "", "family" : "Waters", "given" : "Colin N", "non-dropping-particle" : "", "parse-names" : false, "suffix" : "" }, { "dropping-particle" : "", "family" : "Condon", "given" : "Daniel J", "non-dropping-particle" : "", "parse-names" : false, "suffix" : "" } ], "container-title" : "Journal of the Geological Society, London", "id" : "ITEM-2", "issue" : "1", "issued" : { "date-parts" : [ [ "2012" ] ] }, "page" : "37-51", "title" : "Nature and timing of Late Mississippian to Mid Pennsylvanian glacio-eustatic sea-level changes of the Pennine Basin, UK", "type" : "article-journal", "volume" : "169" }, "uris" : [ "http://www.mendeley.com/documents/?uuid=4de5b41b-1d59-4493-9aa8-1b575d4777f3" ] } ], "mendeley" : { "formattedCitation" : "(after Riley 1993; Waters &amp; Condon 2012)", "plainTextFormattedCitation" : "(after Riley 1993; Waters &amp; Condon 2012)", "previouslyFormattedCitation" : "(after Riley 1993; Waters &amp; Condon 2012)" }, "properties" : { "noteIndex" : 0 }, "schema" : "https://github.com/citation-style-language/schema/raw/master/csl-citation.json" }</w:instrText>
      </w:r>
      <w:r w:rsidR="008A25DC" w:rsidRPr="0048517B">
        <w:rPr>
          <w:rFonts w:cstheme="minorHAnsi"/>
        </w:rPr>
        <w:fldChar w:fldCharType="separate"/>
      </w:r>
      <w:r w:rsidR="004671B9" w:rsidRPr="004671B9">
        <w:rPr>
          <w:rFonts w:cstheme="minorHAnsi"/>
          <w:noProof/>
        </w:rPr>
        <w:t>(after Riley 1993; Waters &amp; Condon 2012)</w:t>
      </w:r>
      <w:r w:rsidR="008A25DC" w:rsidRPr="0048517B">
        <w:rPr>
          <w:rFonts w:cstheme="minorHAnsi"/>
        </w:rPr>
        <w:fldChar w:fldCharType="end"/>
      </w:r>
      <w:r w:rsidR="002B31A0" w:rsidRPr="0048517B">
        <w:rPr>
          <w:rFonts w:cstheme="minorHAnsi"/>
        </w:rPr>
        <w:t xml:space="preserve">; </w:t>
      </w:r>
      <w:r w:rsidR="000B0B69" w:rsidRPr="0048517B">
        <w:rPr>
          <w:rFonts w:cstheme="minorHAnsi"/>
        </w:rPr>
        <w:t>f</w:t>
      </w:r>
      <w:r w:rsidRPr="008629CB">
        <w:rPr>
          <w:rFonts w:cstheme="minorHAnsi"/>
        </w:rPr>
        <w:t xml:space="preserve">oraminifera zones </w:t>
      </w:r>
      <w:r w:rsidR="008A25DC" w:rsidRPr="0048517B">
        <w:rPr>
          <w:rFonts w:cstheme="minorHAnsi"/>
        </w:rPr>
        <w:fldChar w:fldCharType="begin" w:fldLock="1"/>
      </w:r>
      <w:r w:rsidR="000B67A8">
        <w:rPr>
          <w:rFonts w:cstheme="minorHAnsi"/>
        </w:rPr>
        <w:instrText>ADDIN CSL_CITATION { "citationItems" : [ { "id" : "ITEM-1", "itemData" : { "author" : [ { "dropping-particle" : "", "family" : "Riley", "given" : "N.J.", "non-dropping-particle" : "", "parse-names" : false, "suffix" : "" } ], "container-title" : "Journal of the Geoloical Society, London", "id" : "ITEM-1", "issued" : { "date-parts" : [ [ "1993" ] ] }, "page" : "427-446", "title" : "Dinantian (Lower Carboniferous) biostratigraphy and chronostratigraphy in the British Isles", "type" : "article-journal", "volume" : "150" }, "prefix" : "after ", "uris" : [ "http://www.mendeley.com/documents/?uuid=36791141-1570-42eb-91a6-7b5147212f72" ] }, { "id" : "ITEM-2", "itemData" : { "DOI" : "10.1002/gj.1097", "author" : [ { "dropping-particle" : "", "family" : "Somerville", "given" : "Ian D", "non-dropping-particle" : "", "parse-names" : false, "suffix" : "" } ], "container-title" : "Geological Journal", "id" : "ITEM-2", "issued" : { "date-parts" : [ [ "2008" ] ] }, "page" : "209-240", "title" : "Biostratigraphic zonation and correlation of Mississippian rocks in Western Europe: some case studies in the late Visean/Serpukhovian", "type" : "article-journal", "volume" : "43" }, "uris" : [ "http://www.mendeley.com/documents/?uuid=1a2d0a65-a1eb-412b-b117-aa5e0816128a" ] } ], "mendeley" : { "formattedCitation" : "(after Riley 1993; Somerville 2008)", "plainTextFormattedCitation" : "(after Riley 1993; Somerville 2008)", "previouslyFormattedCitation" : "(after Riley 1993; Somerville 2008)" }, "properties" : { "noteIndex" : 0 }, "schema" : "https://github.com/citation-style-language/schema/raw/master/csl-citation.json" }</w:instrText>
      </w:r>
      <w:r w:rsidR="008A25DC" w:rsidRPr="0048517B">
        <w:rPr>
          <w:rFonts w:cstheme="minorHAnsi"/>
        </w:rPr>
        <w:fldChar w:fldCharType="separate"/>
      </w:r>
      <w:r w:rsidR="004671B9" w:rsidRPr="004671B9">
        <w:rPr>
          <w:rFonts w:cstheme="minorHAnsi"/>
          <w:noProof/>
        </w:rPr>
        <w:t>(after Riley 1993; Somerville 2008)</w:t>
      </w:r>
      <w:r w:rsidR="008A25DC" w:rsidRPr="0048517B">
        <w:rPr>
          <w:rFonts w:cstheme="minorHAnsi"/>
        </w:rPr>
        <w:fldChar w:fldCharType="end"/>
      </w:r>
      <w:r w:rsidR="000B0B69" w:rsidRPr="0048517B">
        <w:rPr>
          <w:rFonts w:cstheme="minorHAnsi"/>
        </w:rPr>
        <w:t>; l</w:t>
      </w:r>
      <w:r w:rsidRPr="0048517B">
        <w:rPr>
          <w:rFonts w:cstheme="minorHAnsi"/>
        </w:rPr>
        <w:t xml:space="preserve">ithostratigraphy </w:t>
      </w:r>
      <w:r w:rsidR="008A25DC" w:rsidRPr="0048517B">
        <w:rPr>
          <w:rFonts w:cstheme="minorHAnsi"/>
        </w:rPr>
        <w:fldChar w:fldCharType="begin" w:fldLock="1"/>
      </w:r>
      <w:r w:rsidR="00B76C1F">
        <w:rPr>
          <w:rFonts w:cstheme="minorHAnsi"/>
        </w:rPr>
        <w:instrText>ADDIN CSL_CITATION { "citationItems" : [ { "id" : "ITEM-1", "itemData" : { "DOI" : "10.1111/j.1365-3091.1986.tb00531.x", "ISSN" : "0037-0746", "abstract" : "good methodology &amp; presentation", "author" : [ { "dropping-particle" : "", "family" : "Gawthorpe", "given" : "Rob L.", "non-dropping-particle" : "", "parse-names" : false, "suffix" : "" } ], "container-title" : "Sedimentology", "id" : "ITEM-1", "issue" : "2", "issued" : { "date-parts" : [ [ "1986" ] ] }, "page" : "185-206", "title" : "Sedimentation during carbonate ramp-to-slope evolution in a tectonically active area: Bowland Basin (Dinantian), northern England", "type" : "article-journal", "volume" : "33" }, "prefix" : "after ", "uris" : [ "http://www.mendeley.com/documents/?uuid=8b044d45-0c55-4358-bca8-ec8006f16529" ] }, { "id" : "ITEM-2", "itemData" : { "DOI" : "10.1144/pygs.48.2.163", "ISSN" : "0044-0604", "author" : [ { "dropping-particle" : "", "family" : "Riley", "given" : "N. J.", "non-dropping-particle" : "", "parse-names" : false, "suffix" : "" } ], "container-title" : "Proceedings of the Yorkshire Geological Society", "id" : "ITEM-2", "issue" : "2", "issued" : { "date-parts" : [ [ "1990" ] ] }, "page" : "163-187", "title" : "Stratigraphy of the Worston Shale Group (Dinantian), Craven Basin, north-west England", "type" : "article-journal", "volume" : "48" }, "uris" : [ "http://www.mendeley.com/documents/?uuid=ac2ff156-cb98-4f36-83d0-37063f505d51" ] }, { "id" : "ITEM-3", "itemData" : { "ISBN" : "0 11 884485 7", "author" : [ { "dropping-particle" : "", "family" : "Aitkenhead", "given" : "N", "non-dropping-particle" : "", "parse-names" : false, "suffix" : "" }, { "dropping-particle" : "", "family" : "McC Bridge", "given" : "D", "non-dropping-particle" : "", "parse-names" : false, "suffix" : "" }, { "dropping-particle" : "", "family" : "Riley", "given" : "N.J.", "non-dropping-particle" : "", "parse-names" : false, "suffix" : "" }, { "dropping-particle" : "", "family" : "Kimbell", "given" : "S.F.", "non-dropping-particle" : "", "parse-names" : false, "suffix" : "" } ], "id" : "ITEM-3", "issued" : { "date-parts" : [ [ "1992" ] ] }, "number-of-pages" : "134", "publisher" : "Memoir of the British Geological Survey, Sheet 67 (England &amp; Wales)", "publisher-place" : "London", "title" : "Geology of the country around Garstang", "type" : "book" }, "uris" : [ "http://www.mendeley.com/documents/?uuid=3bedbdda-ebb3-4a27-942d-7f6e5edb68dc" ] } ], "mendeley" : { "formattedCitation" : "(after Gawthorpe 1986; Riley 1990; Aitkenhead &lt;i&gt;et al.&lt;/i&gt; 1992)", "plainTextFormattedCitation" : "(after Gawthorpe 1986; Riley 1990; Aitkenhead et al. 1992)", "previouslyFormattedCitation" : "(after Gawthorpe 1986; Riley 1990; Aitkenhead &lt;i&gt;et al.&lt;/i&gt; 1992)" }, "properties" : { "noteIndex" : 0 }, "schema" : "https://github.com/citation-style-language/schema/raw/master/csl-citation.json" }</w:instrText>
      </w:r>
      <w:r w:rsidR="008A25DC" w:rsidRPr="0048517B">
        <w:rPr>
          <w:rFonts w:cstheme="minorHAnsi"/>
        </w:rPr>
        <w:fldChar w:fldCharType="separate"/>
      </w:r>
      <w:r w:rsidR="004671B9" w:rsidRPr="004671B9">
        <w:rPr>
          <w:rFonts w:cstheme="minorHAnsi"/>
          <w:noProof/>
        </w:rPr>
        <w:t xml:space="preserve">(after Gawthorpe 1986; Riley 1990; Aitkenhead </w:t>
      </w:r>
      <w:r w:rsidR="004671B9" w:rsidRPr="004671B9">
        <w:rPr>
          <w:rFonts w:cstheme="minorHAnsi"/>
          <w:i/>
          <w:noProof/>
        </w:rPr>
        <w:t>et al.</w:t>
      </w:r>
      <w:r w:rsidR="004671B9" w:rsidRPr="004671B9">
        <w:rPr>
          <w:rFonts w:cstheme="minorHAnsi"/>
          <w:noProof/>
        </w:rPr>
        <w:t xml:space="preserve"> 1992)</w:t>
      </w:r>
      <w:r w:rsidR="008A25DC" w:rsidRPr="0048517B">
        <w:rPr>
          <w:rFonts w:cstheme="minorHAnsi"/>
        </w:rPr>
        <w:fldChar w:fldCharType="end"/>
      </w:r>
      <w:r w:rsidR="000B0B69" w:rsidRPr="0048517B">
        <w:rPr>
          <w:rFonts w:cstheme="minorHAnsi"/>
        </w:rPr>
        <w:t>; s</w:t>
      </w:r>
      <w:r w:rsidRPr="0048517B">
        <w:rPr>
          <w:rFonts w:cstheme="minorHAnsi"/>
        </w:rPr>
        <w:t xml:space="preserve">eismic stratigraphy </w:t>
      </w:r>
      <w:r w:rsidR="008A25DC" w:rsidRPr="0048517B">
        <w:rPr>
          <w:rFonts w:cstheme="minorHAnsi"/>
        </w:rPr>
        <w:fldChar w:fldCharType="begin" w:fldLock="1"/>
      </w:r>
      <w:r w:rsidR="000B67A8">
        <w:rPr>
          <w:rFonts w:cstheme="minorHAnsi"/>
        </w:rPr>
        <w:instrText>ADDIN CSL_CITATION { "citationItems" : [ { "id" : "ITEM-1", "itemData" : { "ISBN" : "1862391351", "author" : [ { "dropping-particle" : "", "family" : "Fraser", "given" : "A J", "non-dropping-particle" : "", "parse-names" : false, "suffix" : "" }, { "dropping-particle" : "", "family" : "Gawthorpe", "given" : "R L", "non-dropping-particle" : "", "parse-names" : false, "suffix" : "" } ], "id" : "ITEM-1", "issued" : { "date-parts" : [ [ "2003" ] ] }, "number-of-pages" : "88", "publisher" : "Geological Society Memoirs 28", "title" : "An Atlas of Carboniferous Basin Evolution in Northern England", "type" : "book" }, "prefix" : "after ", "uris" : [ "http://www.mendeley.com/documents/?uuid=820ab04e-dd0d-4e81-a695-9f237480d76d" ] } ], "mendeley" : { "formattedCitation" : "(after Fraser &amp; Gawthorpe 2003)", "plainTextFormattedCitation" : "(after Fraser &amp; Gawthorpe 2003)", "previouslyFormattedCitation" : "(after Fraser &amp; Gawthorpe 2003)" }, "properties" : { "noteIndex" : 0 }, "schema" : "https://github.com/citation-style-language/schema/raw/master/csl-citation.json" }</w:instrText>
      </w:r>
      <w:r w:rsidR="008A25DC" w:rsidRPr="0048517B">
        <w:rPr>
          <w:rFonts w:cstheme="minorHAnsi"/>
        </w:rPr>
        <w:fldChar w:fldCharType="separate"/>
      </w:r>
      <w:r w:rsidR="004671B9" w:rsidRPr="004671B9">
        <w:rPr>
          <w:rFonts w:cstheme="minorHAnsi"/>
          <w:noProof/>
        </w:rPr>
        <w:t>(after Fraser &amp; Gawthorpe 2003)</w:t>
      </w:r>
      <w:r w:rsidR="008A25DC" w:rsidRPr="0048517B">
        <w:rPr>
          <w:rFonts w:cstheme="minorHAnsi"/>
        </w:rPr>
        <w:fldChar w:fldCharType="end"/>
      </w:r>
    </w:p>
    <w:p w14:paraId="53544E33" w14:textId="0A949FE7" w:rsidR="00BF4718" w:rsidRPr="008629CB" w:rsidRDefault="00BA0189" w:rsidP="00834294">
      <w:pPr>
        <w:spacing w:line="276" w:lineRule="auto"/>
        <w:jc w:val="both"/>
        <w:rPr>
          <w:rFonts w:cstheme="minorHAnsi"/>
        </w:rPr>
      </w:pPr>
      <w:r>
        <w:rPr>
          <w:rFonts w:cstheme="minorHAnsi"/>
          <w:b/>
        </w:rPr>
        <w:t>Fig.</w:t>
      </w:r>
      <w:r w:rsidR="00BF4718" w:rsidRPr="008629CB">
        <w:rPr>
          <w:rFonts w:cstheme="minorHAnsi"/>
          <w:b/>
        </w:rPr>
        <w:t xml:space="preserve"> 3</w:t>
      </w:r>
      <w:r>
        <w:rPr>
          <w:rFonts w:cstheme="minorHAnsi"/>
          <w:b/>
        </w:rPr>
        <w:t>.</w:t>
      </w:r>
      <w:r w:rsidR="00BF4718" w:rsidRPr="008629CB">
        <w:rPr>
          <w:rFonts w:cstheme="minorHAnsi"/>
        </w:rPr>
        <w:t xml:space="preserve"> Sedimentary log of Marl Hill (MHD11) core material, including microfacies features, samples locations, TOC and biozones </w:t>
      </w:r>
      <w:r w:rsidR="008A25DC" w:rsidRPr="0048517B">
        <w:rPr>
          <w:rFonts w:cstheme="minorHAnsi"/>
        </w:rPr>
        <w:fldChar w:fldCharType="begin" w:fldLock="1"/>
      </w:r>
      <w:r w:rsidR="000B67A8">
        <w:rPr>
          <w:rFonts w:cstheme="minorHAnsi"/>
        </w:rPr>
        <w:instrText>ADDIN CSL_CITATION { "citationItems" : [ { "id" : "ITEM-1", "itemData" : { "author" : [ { "dropping-particle" : "", "family" : "Riley", "given" : "N. J.", "non-dropping-particle" : "", "parse-names" : false, "suffix" : "" } ], "id" : "ITEM-1", "issued" : { "date-parts" : [ [ "1988" ] ] }, "number-of-pages" : "9", "title" : "Stratigraphy of BP Minerals borehole MHD11, Marl Hill, Whitewell, Lancs. Technical Report WH/PD/88/304R", "type" : "report" }, "prefix" : "after ", "uris" : [ "http://www.mendeley.com/documents/?uuid=32715f3e-cd94-4714-9a36-0f45d062c879" ] } ], "mendeley" : { "formattedCitation" : "(after Riley 1988)", "plainTextFormattedCitation" : "(after Riley 1988)", "previouslyFormattedCitation" : "(after Riley 1988)" }, "properties" : { "noteIndex" : 0 }, "schema" : "https://github.com/citation-style-language/schema/raw/master/csl-citation.json" }</w:instrText>
      </w:r>
      <w:r w:rsidR="008A25DC" w:rsidRPr="0048517B">
        <w:rPr>
          <w:rFonts w:cstheme="minorHAnsi"/>
        </w:rPr>
        <w:fldChar w:fldCharType="separate"/>
      </w:r>
      <w:r w:rsidR="004671B9" w:rsidRPr="004671B9">
        <w:rPr>
          <w:rFonts w:cstheme="minorHAnsi"/>
          <w:noProof/>
        </w:rPr>
        <w:t>(after Riley 1988)</w:t>
      </w:r>
      <w:r w:rsidR="008A25DC" w:rsidRPr="0048517B">
        <w:rPr>
          <w:rFonts w:cstheme="minorHAnsi"/>
        </w:rPr>
        <w:fldChar w:fldCharType="end"/>
      </w:r>
      <w:r w:rsidR="00BF4718" w:rsidRPr="0048517B">
        <w:rPr>
          <w:rFonts w:cstheme="minorHAnsi"/>
        </w:rPr>
        <w:t>. N.B. Diagonal hashed lines indica</w:t>
      </w:r>
      <w:r w:rsidR="005317F5" w:rsidRPr="008629CB">
        <w:rPr>
          <w:rFonts w:cstheme="minorHAnsi"/>
        </w:rPr>
        <w:t>te core in a fragmentary state</w:t>
      </w:r>
    </w:p>
    <w:p w14:paraId="6448C9CD" w14:textId="743AFCB3" w:rsidR="00BF4718" w:rsidRPr="00500529" w:rsidRDefault="00BF4718" w:rsidP="00834294">
      <w:pPr>
        <w:spacing w:line="276" w:lineRule="auto"/>
        <w:jc w:val="both"/>
        <w:rPr>
          <w:rFonts w:cstheme="minorHAnsi"/>
        </w:rPr>
      </w:pPr>
      <w:r w:rsidRPr="00C945F6">
        <w:rPr>
          <w:rFonts w:cstheme="minorHAnsi"/>
          <w:b/>
        </w:rPr>
        <w:t>Fig</w:t>
      </w:r>
      <w:r w:rsidR="00BA0189">
        <w:rPr>
          <w:rFonts w:cstheme="minorHAnsi"/>
          <w:b/>
        </w:rPr>
        <w:t>. 4.</w:t>
      </w:r>
      <w:r w:rsidRPr="00C945F6">
        <w:rPr>
          <w:rFonts w:cstheme="minorHAnsi"/>
        </w:rPr>
        <w:t xml:space="preserve"> Summary table of the six microfacies identifies within</w:t>
      </w:r>
      <w:r w:rsidR="00CE0946" w:rsidRPr="00C945F6">
        <w:rPr>
          <w:rFonts w:cstheme="minorHAnsi"/>
        </w:rPr>
        <w:t xml:space="preserve"> the Marl Hill borehole (MHD11)</w:t>
      </w:r>
      <w:r w:rsidRPr="00C945F6">
        <w:rPr>
          <w:rFonts w:cstheme="minorHAnsi"/>
        </w:rPr>
        <w:t xml:space="preserve">. </w:t>
      </w:r>
      <w:r w:rsidR="0034186F" w:rsidRPr="00BA0189">
        <w:rPr>
          <w:rFonts w:cstheme="minorHAnsi"/>
        </w:rPr>
        <w:t xml:space="preserve">Facies 1: Calcareous Claystone </w:t>
      </w:r>
      <w:r w:rsidR="00BA0189">
        <w:rPr>
          <w:rFonts w:cstheme="minorHAnsi"/>
        </w:rPr>
        <w:t>(</w:t>
      </w:r>
      <w:r w:rsidR="00D3738F">
        <w:rPr>
          <w:rFonts w:cstheme="minorHAnsi"/>
          <w:b/>
        </w:rPr>
        <w:t>A</w:t>
      </w:r>
      <w:r w:rsidR="00BA0189">
        <w:rPr>
          <w:rFonts w:cstheme="minorHAnsi"/>
        </w:rPr>
        <w:t>)</w:t>
      </w:r>
      <w:r w:rsidR="004070D2" w:rsidRPr="002546C1">
        <w:rPr>
          <w:rFonts w:cstheme="minorHAnsi"/>
          <w:b/>
        </w:rPr>
        <w:t xml:space="preserve"> </w:t>
      </w:r>
      <w:r w:rsidR="0034186F" w:rsidRPr="002546C1">
        <w:rPr>
          <w:rFonts w:cstheme="minorHAnsi"/>
        </w:rPr>
        <w:t xml:space="preserve">Scanned: </w:t>
      </w:r>
      <w:r w:rsidR="0034186F" w:rsidRPr="00BA0189">
        <w:rPr>
          <w:rFonts w:cstheme="minorHAnsi"/>
        </w:rPr>
        <w:t>MHD11_52 (41</w:t>
      </w:r>
      <w:r w:rsidR="00F916F9" w:rsidRPr="00BA0189">
        <w:rPr>
          <w:rFonts w:cstheme="minorHAnsi"/>
        </w:rPr>
        <w:t xml:space="preserve"> </w:t>
      </w:r>
      <w:r w:rsidR="0034186F" w:rsidRPr="00BA0189">
        <w:rPr>
          <w:rFonts w:cstheme="minorHAnsi"/>
        </w:rPr>
        <w:t>m, Brigantian);</w:t>
      </w:r>
      <w:r w:rsidR="0034186F" w:rsidRPr="00325201">
        <w:rPr>
          <w:rFonts w:cstheme="minorHAnsi"/>
        </w:rPr>
        <w:t xml:space="preserve"> fine mudstone, calcareous, continuous </w:t>
      </w:r>
      <w:r w:rsidR="0034186F" w:rsidRPr="008231E1">
        <w:rPr>
          <w:rFonts w:cstheme="minorHAnsi"/>
        </w:rPr>
        <w:t xml:space="preserve">planar parallel laminasets, varying in colour (dark - more clay rich, to light - also containing larger numbers of fossils and lenticular fabric). One large ammonoid shell (Am, </w:t>
      </w:r>
      <w:r w:rsidR="005D2C4E">
        <w:rPr>
          <w:rFonts w:cstheme="minorHAnsi"/>
        </w:rPr>
        <w:t xml:space="preserve">&lt; </w:t>
      </w:r>
      <w:r w:rsidR="0034186F" w:rsidRPr="008231E1">
        <w:rPr>
          <w:rFonts w:cstheme="minorHAnsi"/>
        </w:rPr>
        <w:t>1.5</w:t>
      </w:r>
      <w:r w:rsidR="00F916F9">
        <w:rPr>
          <w:rFonts w:cstheme="minorHAnsi"/>
        </w:rPr>
        <w:t xml:space="preserve"> </w:t>
      </w:r>
      <w:r w:rsidR="0034186F" w:rsidRPr="008231E1">
        <w:rPr>
          <w:rFonts w:cstheme="minorHAnsi"/>
        </w:rPr>
        <w:t xml:space="preserve">mm), microfossils (M, possible agglutinated foraminifera, </w:t>
      </w:r>
      <w:r w:rsidR="005D2C4E">
        <w:rPr>
          <w:rFonts w:cstheme="minorHAnsi"/>
        </w:rPr>
        <w:t xml:space="preserve">&lt; </w:t>
      </w:r>
      <w:r w:rsidR="0034186F" w:rsidRPr="008231E1">
        <w:rPr>
          <w:rFonts w:cstheme="minorHAnsi"/>
        </w:rPr>
        <w:t>400</w:t>
      </w:r>
      <w:r w:rsidR="00F916F9">
        <w:rPr>
          <w:rFonts w:cstheme="minorHAnsi"/>
        </w:rPr>
        <w:t xml:space="preserve"> </w:t>
      </w:r>
      <w:r w:rsidR="0034186F" w:rsidRPr="008231E1">
        <w:rPr>
          <w:rFonts w:cstheme="minorHAnsi"/>
        </w:rPr>
        <w:t xml:space="preserve">μm). Calcite </w:t>
      </w:r>
      <w:r w:rsidR="0034186F" w:rsidRPr="00D81D26">
        <w:rPr>
          <w:rFonts w:cstheme="minorHAnsi"/>
        </w:rPr>
        <w:t xml:space="preserve">veins show at least two phases. </w:t>
      </w:r>
      <w:r w:rsidR="00BA0189">
        <w:rPr>
          <w:rFonts w:cstheme="minorHAnsi"/>
        </w:rPr>
        <w:t>(</w:t>
      </w:r>
      <w:r w:rsidR="00D3738F">
        <w:rPr>
          <w:rFonts w:cstheme="minorHAnsi"/>
          <w:b/>
        </w:rPr>
        <w:t>B</w:t>
      </w:r>
      <w:r w:rsidR="00BA0189">
        <w:rPr>
          <w:rFonts w:cstheme="minorHAnsi"/>
        </w:rPr>
        <w:t xml:space="preserve">) </w:t>
      </w:r>
      <w:r w:rsidR="0034186F" w:rsidRPr="00D81D26">
        <w:rPr>
          <w:rFonts w:cstheme="minorHAnsi"/>
        </w:rPr>
        <w:t xml:space="preserve">Optical: </w:t>
      </w:r>
      <w:r w:rsidR="0034186F" w:rsidRPr="00BA0189">
        <w:rPr>
          <w:rFonts w:cstheme="minorHAnsi"/>
        </w:rPr>
        <w:t>MHD11_52 (41</w:t>
      </w:r>
      <w:r w:rsidR="00F916F9" w:rsidRPr="00BA0189">
        <w:rPr>
          <w:rFonts w:cstheme="minorHAnsi"/>
        </w:rPr>
        <w:t xml:space="preserve"> </w:t>
      </w:r>
      <w:r w:rsidR="0034186F" w:rsidRPr="00BA0189">
        <w:rPr>
          <w:rFonts w:cstheme="minorHAnsi"/>
        </w:rPr>
        <w:t xml:space="preserve">m, Brigantian); close </w:t>
      </w:r>
      <w:r w:rsidR="0034186F" w:rsidRPr="008F4569">
        <w:rPr>
          <w:rFonts w:cstheme="minorHAnsi"/>
        </w:rPr>
        <w:t>up of ammonoid fossil fragment with calcite vein crosscutting, numerous recrystallised carbonate fragments and minor compacted shale intraclasts present (</w:t>
      </w:r>
      <w:r w:rsidR="005D2C4E">
        <w:rPr>
          <w:rFonts w:cstheme="minorHAnsi"/>
        </w:rPr>
        <w:t xml:space="preserve">&lt; </w:t>
      </w:r>
      <w:r w:rsidR="0034186F" w:rsidRPr="008F4569">
        <w:rPr>
          <w:rFonts w:cstheme="minorHAnsi"/>
        </w:rPr>
        <w:t>250</w:t>
      </w:r>
      <w:r w:rsidR="00F916F9">
        <w:rPr>
          <w:rFonts w:cstheme="minorHAnsi"/>
        </w:rPr>
        <w:t xml:space="preserve"> </w:t>
      </w:r>
      <w:r w:rsidR="0034186F" w:rsidRPr="008F4569">
        <w:rPr>
          <w:rFonts w:cstheme="minorHAnsi"/>
        </w:rPr>
        <w:t>μm).</w:t>
      </w:r>
      <w:r w:rsidR="00BA0189">
        <w:rPr>
          <w:rFonts w:cstheme="minorHAnsi"/>
        </w:rPr>
        <w:t xml:space="preserve"> (</w:t>
      </w:r>
      <w:r w:rsidR="00D3738F">
        <w:rPr>
          <w:rFonts w:cstheme="minorHAnsi"/>
          <w:b/>
        </w:rPr>
        <w:t>C</w:t>
      </w:r>
      <w:r w:rsidR="00BA0189">
        <w:rPr>
          <w:rFonts w:cstheme="minorHAnsi"/>
        </w:rPr>
        <w:t>)</w:t>
      </w:r>
      <w:r w:rsidR="0034186F" w:rsidRPr="008F4569">
        <w:rPr>
          <w:rFonts w:cstheme="minorHAnsi"/>
        </w:rPr>
        <w:t xml:space="preserve"> SEM: </w:t>
      </w:r>
      <w:r w:rsidR="0034186F" w:rsidRPr="00BA0189">
        <w:rPr>
          <w:rFonts w:cstheme="minorHAnsi"/>
        </w:rPr>
        <w:t>MHD11_39 (30.6</w:t>
      </w:r>
      <w:r w:rsidR="00F916F9" w:rsidRPr="00BA0189">
        <w:rPr>
          <w:rFonts w:cstheme="minorHAnsi"/>
        </w:rPr>
        <w:t xml:space="preserve"> </w:t>
      </w:r>
      <w:r w:rsidR="0034186F" w:rsidRPr="00BA0189">
        <w:rPr>
          <w:rFonts w:cstheme="minorHAnsi"/>
        </w:rPr>
        <w:t>m, Brigantian)</w:t>
      </w:r>
      <w:r w:rsidR="0034186F" w:rsidRPr="008F4569">
        <w:rPr>
          <w:rFonts w:cstheme="minorHAnsi"/>
        </w:rPr>
        <w:t xml:space="preserve"> BSE SEM image; fine mudstone (claystone), with calcite grains (biogenic and detrital with minor authigenic, </w:t>
      </w:r>
      <w:r w:rsidR="005D2C4E">
        <w:rPr>
          <w:rFonts w:cstheme="minorHAnsi"/>
        </w:rPr>
        <w:t xml:space="preserve">&lt; </w:t>
      </w:r>
      <w:r w:rsidR="0034186F" w:rsidRPr="008F4569">
        <w:rPr>
          <w:rFonts w:cstheme="minorHAnsi"/>
        </w:rPr>
        <w:t>40</w:t>
      </w:r>
      <w:r w:rsidR="00F916F9">
        <w:rPr>
          <w:rFonts w:cstheme="minorHAnsi"/>
        </w:rPr>
        <w:t xml:space="preserve"> </w:t>
      </w:r>
      <w:r w:rsidR="0034186F" w:rsidRPr="008F4569">
        <w:rPr>
          <w:rFonts w:cstheme="minorHAnsi"/>
        </w:rPr>
        <w:t>µm), minor quartz (Q),</w:t>
      </w:r>
      <w:r w:rsidR="000C29C1">
        <w:rPr>
          <w:rFonts w:cstheme="minorHAnsi"/>
        </w:rPr>
        <w:t xml:space="preserve"> pyrite (Py),</w:t>
      </w:r>
      <w:r w:rsidR="0034186F" w:rsidRPr="008F4569">
        <w:rPr>
          <w:rFonts w:cstheme="minorHAnsi"/>
        </w:rPr>
        <w:t xml:space="preserve"> illitic clay matrix</w:t>
      </w:r>
      <w:r w:rsidR="00FF349E" w:rsidRPr="008F4569">
        <w:rPr>
          <w:rFonts w:cstheme="minorHAnsi"/>
        </w:rPr>
        <w:t xml:space="preserve"> and organic matter (OM)</w:t>
      </w:r>
      <w:r w:rsidR="0034186F" w:rsidRPr="008F4569">
        <w:rPr>
          <w:rFonts w:cstheme="minorHAnsi"/>
        </w:rPr>
        <w:t xml:space="preserve">. </w:t>
      </w:r>
      <w:r w:rsidRPr="00BA0189">
        <w:rPr>
          <w:rFonts w:cstheme="minorHAnsi"/>
        </w:rPr>
        <w:t>Facies 2:</w:t>
      </w:r>
      <w:r w:rsidR="00CE0946" w:rsidRPr="00BA0189">
        <w:rPr>
          <w:rFonts w:cstheme="minorHAnsi"/>
        </w:rPr>
        <w:t xml:space="preserve"> Calcareous Mudstone</w:t>
      </w:r>
      <w:r w:rsidRPr="008F4569">
        <w:rPr>
          <w:rFonts w:cstheme="minorHAnsi"/>
          <w:b/>
        </w:rPr>
        <w:t xml:space="preserve"> </w:t>
      </w:r>
      <w:r w:rsidR="00BA0189">
        <w:rPr>
          <w:rFonts w:cstheme="minorHAnsi"/>
        </w:rPr>
        <w:t>(</w:t>
      </w:r>
      <w:r w:rsidR="00D3738F">
        <w:rPr>
          <w:rFonts w:cstheme="minorHAnsi"/>
          <w:b/>
        </w:rPr>
        <w:t>D</w:t>
      </w:r>
      <w:r w:rsidR="00BA0189">
        <w:rPr>
          <w:rFonts w:cstheme="minorHAnsi"/>
        </w:rPr>
        <w:t>)</w:t>
      </w:r>
      <w:r w:rsidR="004070D2" w:rsidRPr="008F4569">
        <w:rPr>
          <w:rFonts w:cstheme="minorHAnsi"/>
          <w:b/>
        </w:rPr>
        <w:t xml:space="preserve"> </w:t>
      </w:r>
      <w:r w:rsidRPr="008F4569">
        <w:rPr>
          <w:rFonts w:cstheme="minorHAnsi"/>
        </w:rPr>
        <w:t>Scanned</w:t>
      </w:r>
      <w:r w:rsidRPr="00BA0189">
        <w:rPr>
          <w:rFonts w:cstheme="minorHAnsi"/>
        </w:rPr>
        <w:t>: MHD11_17 (18.3</w:t>
      </w:r>
      <w:r w:rsidR="00F916F9" w:rsidRPr="00BA0189">
        <w:rPr>
          <w:rFonts w:cstheme="minorHAnsi"/>
        </w:rPr>
        <w:t xml:space="preserve"> </w:t>
      </w:r>
      <w:r w:rsidRPr="00BA0189">
        <w:rPr>
          <w:rFonts w:cstheme="minorHAnsi"/>
        </w:rPr>
        <w:t>m, Pendleian); medium mudstone, calcareous with coarse calcite grains (</w:t>
      </w:r>
      <w:r w:rsidR="005D2C4E" w:rsidRPr="00BA0189">
        <w:rPr>
          <w:rFonts w:cstheme="minorHAnsi"/>
        </w:rPr>
        <w:t xml:space="preserve">&lt; </w:t>
      </w:r>
      <w:r w:rsidRPr="00BA0189">
        <w:rPr>
          <w:rFonts w:cstheme="minorHAnsi"/>
        </w:rPr>
        <w:t>60</w:t>
      </w:r>
      <w:r w:rsidR="00F916F9" w:rsidRPr="00BA0189">
        <w:rPr>
          <w:rFonts w:cstheme="minorHAnsi"/>
        </w:rPr>
        <w:t xml:space="preserve"> </w:t>
      </w:r>
      <w:r w:rsidRPr="00BA0189">
        <w:rPr>
          <w:rFonts w:cstheme="minorHAnsi"/>
        </w:rPr>
        <w:t xml:space="preserve">μm, detrital and biogenic), </w:t>
      </w:r>
      <w:r w:rsidR="000C29C1">
        <w:rPr>
          <w:rFonts w:cstheme="minorHAnsi"/>
        </w:rPr>
        <w:t xml:space="preserve">undetermined shell fragments (S), </w:t>
      </w:r>
      <w:r w:rsidRPr="00BA0189">
        <w:rPr>
          <w:rFonts w:cstheme="minorHAnsi"/>
        </w:rPr>
        <w:t>discontinuous, wavy parallel laminations. Laminasets show colour variations (light highlighted, L) associated with</w:t>
      </w:r>
      <w:r w:rsidRPr="008F4569">
        <w:rPr>
          <w:rFonts w:cstheme="minorHAnsi"/>
        </w:rPr>
        <w:t xml:space="preserve"> variations in clay. Compacted composite grains (intraclasts and possible organo-minerallic aggregates) form lenses (</w:t>
      </w:r>
      <w:r w:rsidR="005D2C4E">
        <w:rPr>
          <w:rFonts w:cstheme="minorHAnsi"/>
        </w:rPr>
        <w:t xml:space="preserve">&lt; </w:t>
      </w:r>
      <w:r w:rsidRPr="008F4569">
        <w:rPr>
          <w:rFonts w:cstheme="minorHAnsi"/>
        </w:rPr>
        <w:t xml:space="preserve">500μm). Differential compaction around </w:t>
      </w:r>
      <w:r w:rsidRPr="00BA0189">
        <w:rPr>
          <w:rFonts w:cstheme="minorHAnsi"/>
        </w:rPr>
        <w:t xml:space="preserve">nodules (calcite rimmed with calcium phosphate and dolomite). Pyrite dispersed and localised with nodules. </w:t>
      </w:r>
      <w:r w:rsidR="00BA0189" w:rsidRPr="00BA0189">
        <w:rPr>
          <w:rFonts w:cstheme="minorHAnsi"/>
        </w:rPr>
        <w:t>(</w:t>
      </w:r>
      <w:r w:rsidR="00D3738F">
        <w:rPr>
          <w:rFonts w:cstheme="minorHAnsi"/>
          <w:b/>
        </w:rPr>
        <w:t>E</w:t>
      </w:r>
      <w:r w:rsidR="00BA0189" w:rsidRPr="00BA0189">
        <w:rPr>
          <w:rFonts w:cstheme="minorHAnsi"/>
        </w:rPr>
        <w:t>)</w:t>
      </w:r>
      <w:r w:rsidR="004070D2" w:rsidRPr="00BA0189">
        <w:rPr>
          <w:rFonts w:cstheme="minorHAnsi"/>
        </w:rPr>
        <w:t xml:space="preserve"> </w:t>
      </w:r>
      <w:r w:rsidRPr="00BA0189">
        <w:rPr>
          <w:rFonts w:cstheme="minorHAnsi"/>
        </w:rPr>
        <w:t>Optical: MHD11_17 (18.3</w:t>
      </w:r>
      <w:r w:rsidR="00F916F9" w:rsidRPr="00BA0189">
        <w:rPr>
          <w:rFonts w:cstheme="minorHAnsi"/>
        </w:rPr>
        <w:t xml:space="preserve"> </w:t>
      </w:r>
      <w:r w:rsidRPr="00BA0189">
        <w:rPr>
          <w:rFonts w:cstheme="minorHAnsi"/>
        </w:rPr>
        <w:t>m, Pendleian); lenticular fabric within darker laminasets, recrystallised carbonate grains and compacted composite grains (</w:t>
      </w:r>
      <w:r w:rsidR="005D2C4E" w:rsidRPr="00BA0189">
        <w:rPr>
          <w:rFonts w:cstheme="minorHAnsi"/>
        </w:rPr>
        <w:t xml:space="preserve">&lt; </w:t>
      </w:r>
      <w:r w:rsidRPr="00BA0189">
        <w:rPr>
          <w:rFonts w:cstheme="minorHAnsi"/>
        </w:rPr>
        <w:t>400</w:t>
      </w:r>
      <w:r w:rsidR="00F916F9" w:rsidRPr="00BA0189">
        <w:rPr>
          <w:rFonts w:cstheme="minorHAnsi"/>
        </w:rPr>
        <w:t xml:space="preserve"> </w:t>
      </w:r>
      <w:r w:rsidRPr="00BA0189">
        <w:rPr>
          <w:rFonts w:cstheme="minorHAnsi"/>
        </w:rPr>
        <w:t xml:space="preserve">μm, intraclasts highlighted by arrows). </w:t>
      </w:r>
      <w:r w:rsidR="00BA0189">
        <w:rPr>
          <w:rFonts w:cstheme="minorHAnsi"/>
        </w:rPr>
        <w:t>(</w:t>
      </w:r>
      <w:r w:rsidR="00D3738F">
        <w:rPr>
          <w:rFonts w:cstheme="minorHAnsi"/>
          <w:b/>
        </w:rPr>
        <w:t>F</w:t>
      </w:r>
      <w:r w:rsidR="00BA0189">
        <w:rPr>
          <w:rFonts w:cstheme="minorHAnsi"/>
        </w:rPr>
        <w:t>)</w:t>
      </w:r>
      <w:r w:rsidR="004070D2" w:rsidRPr="00BA0189">
        <w:rPr>
          <w:rFonts w:cstheme="minorHAnsi"/>
        </w:rPr>
        <w:t xml:space="preserve"> </w:t>
      </w:r>
      <w:r w:rsidR="0034186F" w:rsidRPr="00BA0189">
        <w:rPr>
          <w:rFonts w:cstheme="minorHAnsi"/>
        </w:rPr>
        <w:t>SEM: MHD11_26 (20.9</w:t>
      </w:r>
      <w:r w:rsidR="00F916F9" w:rsidRPr="00BA0189">
        <w:rPr>
          <w:rFonts w:cstheme="minorHAnsi"/>
        </w:rPr>
        <w:t xml:space="preserve"> </w:t>
      </w:r>
      <w:r w:rsidR="0034186F" w:rsidRPr="00BA0189">
        <w:rPr>
          <w:rFonts w:cstheme="minorHAnsi"/>
        </w:rPr>
        <w:t>m, Brigantian) BSE SEM image; medium mudstone, calcareous with dispersed carbonate grains (</w:t>
      </w:r>
      <w:r w:rsidR="005D2C4E" w:rsidRPr="00BA0189">
        <w:rPr>
          <w:rFonts w:cstheme="minorHAnsi"/>
        </w:rPr>
        <w:t xml:space="preserve">&lt; </w:t>
      </w:r>
      <w:r w:rsidR="0034186F" w:rsidRPr="00BA0189">
        <w:rPr>
          <w:rFonts w:cstheme="minorHAnsi"/>
        </w:rPr>
        <w:t>50µm, authigenic dolomite, Dol, and calcite, Ca), localised calcium phosphate (CaPh), framboidal pyri</w:t>
      </w:r>
      <w:r w:rsidR="00FF349E" w:rsidRPr="00BA0189">
        <w:rPr>
          <w:rFonts w:cstheme="minorHAnsi"/>
        </w:rPr>
        <w:t xml:space="preserve">te, organic matter (predominantly </w:t>
      </w:r>
      <w:r w:rsidR="0034186F" w:rsidRPr="00BA0189">
        <w:rPr>
          <w:rFonts w:cstheme="minorHAnsi"/>
        </w:rPr>
        <w:t xml:space="preserve">amorphous, </w:t>
      </w:r>
      <w:r w:rsidR="00FF349E" w:rsidRPr="00BA0189">
        <w:rPr>
          <w:rFonts w:cstheme="minorHAnsi"/>
        </w:rPr>
        <w:t>a</w:t>
      </w:r>
      <w:r w:rsidR="0034186F" w:rsidRPr="00BA0189">
        <w:rPr>
          <w:rFonts w:cstheme="minorHAnsi"/>
        </w:rPr>
        <w:t xml:space="preserve">OM) and clay (mainly illitic). Facies 3: Argillaceous Mudstone </w:t>
      </w:r>
      <w:r w:rsidR="00BA0189">
        <w:rPr>
          <w:rFonts w:cstheme="minorHAnsi"/>
        </w:rPr>
        <w:t>(</w:t>
      </w:r>
      <w:r w:rsidR="00D3738F">
        <w:rPr>
          <w:rFonts w:cstheme="minorHAnsi"/>
          <w:b/>
        </w:rPr>
        <w:t>G</w:t>
      </w:r>
      <w:r w:rsidR="00BA0189">
        <w:rPr>
          <w:rFonts w:cstheme="minorHAnsi"/>
        </w:rPr>
        <w:t>)</w:t>
      </w:r>
      <w:r w:rsidR="004070D2" w:rsidRPr="00BA0189">
        <w:rPr>
          <w:rFonts w:cstheme="minorHAnsi"/>
        </w:rPr>
        <w:t xml:space="preserve"> </w:t>
      </w:r>
      <w:r w:rsidR="0034186F" w:rsidRPr="00BA0189">
        <w:rPr>
          <w:rFonts w:cstheme="minorHAnsi"/>
        </w:rPr>
        <w:t>Scanned: MHD11_8 (9.9</w:t>
      </w:r>
      <w:r w:rsidR="00F916F9" w:rsidRPr="00BA0189">
        <w:rPr>
          <w:rFonts w:cstheme="minorHAnsi"/>
        </w:rPr>
        <w:t xml:space="preserve"> </w:t>
      </w:r>
      <w:r w:rsidR="0034186F" w:rsidRPr="00BA0189">
        <w:rPr>
          <w:rFonts w:cstheme="minorHAnsi"/>
        </w:rPr>
        <w:t>m, Pendleian); medium mudstone, argillaceous with few coarse calcite grains (</w:t>
      </w:r>
      <w:r w:rsidR="005D2C4E" w:rsidRPr="00BA0189">
        <w:rPr>
          <w:rFonts w:cstheme="minorHAnsi"/>
        </w:rPr>
        <w:t xml:space="preserve">&lt; </w:t>
      </w:r>
      <w:r w:rsidR="0034186F" w:rsidRPr="00BA0189">
        <w:rPr>
          <w:rFonts w:cstheme="minorHAnsi"/>
        </w:rPr>
        <w:t>50</w:t>
      </w:r>
      <w:r w:rsidR="00F916F9" w:rsidRPr="00BA0189">
        <w:rPr>
          <w:rFonts w:cstheme="minorHAnsi"/>
        </w:rPr>
        <w:t xml:space="preserve"> </w:t>
      </w:r>
      <w:r w:rsidR="0034186F" w:rsidRPr="00BA0189">
        <w:rPr>
          <w:rFonts w:cstheme="minorHAnsi"/>
        </w:rPr>
        <w:t>μm, biogenic and detrital), homogenous bed with discontinuous, wavy parallel (inclined) laminations. Compacted composite grains (intraclasts and possible organo-minerallic aggregates) form lenses (</w:t>
      </w:r>
      <w:r w:rsidR="005D2C4E" w:rsidRPr="00BA0189">
        <w:rPr>
          <w:rFonts w:cstheme="minorHAnsi"/>
        </w:rPr>
        <w:t xml:space="preserve">&lt; </w:t>
      </w:r>
      <w:r w:rsidR="0034186F" w:rsidRPr="00BA0189">
        <w:rPr>
          <w:rFonts w:cstheme="minorHAnsi"/>
        </w:rPr>
        <w:t>500</w:t>
      </w:r>
      <w:r w:rsidR="00F916F9" w:rsidRPr="00BA0189">
        <w:rPr>
          <w:rFonts w:cstheme="minorHAnsi"/>
        </w:rPr>
        <w:t xml:space="preserve"> </w:t>
      </w:r>
      <w:r w:rsidR="0034186F" w:rsidRPr="00BA0189">
        <w:rPr>
          <w:rFonts w:cstheme="minorHAnsi"/>
        </w:rPr>
        <w:t>μm).</w:t>
      </w:r>
      <w:r w:rsidR="00BA0189">
        <w:rPr>
          <w:rFonts w:cstheme="minorHAnsi"/>
        </w:rPr>
        <w:t xml:space="preserve"> (</w:t>
      </w:r>
      <w:r w:rsidR="00D3738F">
        <w:rPr>
          <w:rFonts w:cstheme="minorHAnsi"/>
          <w:b/>
        </w:rPr>
        <w:t>H</w:t>
      </w:r>
      <w:r w:rsidR="00BA0189">
        <w:rPr>
          <w:rFonts w:cstheme="minorHAnsi"/>
        </w:rPr>
        <w:t>)</w:t>
      </w:r>
      <w:r w:rsidR="0034186F" w:rsidRPr="00BA0189">
        <w:rPr>
          <w:rFonts w:cstheme="minorHAnsi"/>
        </w:rPr>
        <w:t xml:space="preserve"> Optical: MHD11_5 (8.1m, Pendleian); medium mudstone, argillaceous few coarse calcite grains (&lt;</w:t>
      </w:r>
      <w:r w:rsidR="00A620F4" w:rsidRPr="00BA0189">
        <w:rPr>
          <w:rFonts w:cstheme="minorHAnsi"/>
        </w:rPr>
        <w:t xml:space="preserve"> </w:t>
      </w:r>
      <w:r w:rsidR="0034186F" w:rsidRPr="00BA0189">
        <w:rPr>
          <w:rFonts w:cstheme="minorHAnsi"/>
        </w:rPr>
        <w:t>50</w:t>
      </w:r>
      <w:r w:rsidR="00F916F9" w:rsidRPr="00BA0189">
        <w:rPr>
          <w:rFonts w:cstheme="minorHAnsi"/>
        </w:rPr>
        <w:t xml:space="preserve"> </w:t>
      </w:r>
      <w:r w:rsidR="0034186F" w:rsidRPr="00BA0189">
        <w:rPr>
          <w:rFonts w:cstheme="minorHAnsi"/>
        </w:rPr>
        <w:t>μm) discontinuous, planar parallel laminations. Lenticular fabric of compacted shale intraclasts (&lt;</w:t>
      </w:r>
      <w:r w:rsidR="00A620F4" w:rsidRPr="00BA0189">
        <w:rPr>
          <w:rFonts w:cstheme="minorHAnsi"/>
        </w:rPr>
        <w:t xml:space="preserve"> </w:t>
      </w:r>
      <w:r w:rsidR="0034186F" w:rsidRPr="00BA0189">
        <w:rPr>
          <w:rFonts w:cstheme="minorHAnsi"/>
        </w:rPr>
        <w:t>800μm; highlighted by arrows). Laminasets vary between clay-rich and lens-rich, with microfossils (M, foraminifera, &lt;</w:t>
      </w:r>
      <w:r w:rsidR="00A620F4" w:rsidRPr="00BA0189">
        <w:rPr>
          <w:rFonts w:cstheme="minorHAnsi"/>
        </w:rPr>
        <w:t xml:space="preserve"> </w:t>
      </w:r>
      <w:r w:rsidR="0034186F" w:rsidRPr="00BA0189">
        <w:rPr>
          <w:rFonts w:cstheme="minorHAnsi"/>
        </w:rPr>
        <w:t>30μm) most common in the latter.</w:t>
      </w:r>
      <w:r w:rsidR="004070D2" w:rsidRPr="00BA0189">
        <w:rPr>
          <w:rFonts w:cstheme="minorHAnsi"/>
        </w:rPr>
        <w:t xml:space="preserve"> </w:t>
      </w:r>
      <w:r w:rsidR="00BA0189">
        <w:rPr>
          <w:rFonts w:cstheme="minorHAnsi"/>
        </w:rPr>
        <w:t>(</w:t>
      </w:r>
      <w:r w:rsidR="00D3738F">
        <w:rPr>
          <w:rFonts w:cstheme="minorHAnsi"/>
          <w:b/>
        </w:rPr>
        <w:t>I</w:t>
      </w:r>
      <w:r w:rsidR="00BA0189">
        <w:rPr>
          <w:rFonts w:cstheme="minorHAnsi"/>
        </w:rPr>
        <w:t>)</w:t>
      </w:r>
      <w:r w:rsidR="0034186F" w:rsidRPr="00BA0189">
        <w:rPr>
          <w:rFonts w:cstheme="minorHAnsi"/>
        </w:rPr>
        <w:t xml:space="preserve"> SEM: MHD11_5 (8.1</w:t>
      </w:r>
      <w:r w:rsidR="00F916F9" w:rsidRPr="00BA0189">
        <w:rPr>
          <w:rFonts w:cstheme="minorHAnsi"/>
        </w:rPr>
        <w:t xml:space="preserve"> </w:t>
      </w:r>
      <w:r w:rsidR="0034186F" w:rsidRPr="00BA0189">
        <w:rPr>
          <w:rFonts w:cstheme="minorHAnsi"/>
        </w:rPr>
        <w:t xml:space="preserve">m, Pendleian) BSE SEM image; medium mudstone, argillaceous with lenticular fabric of compacted soft sediment clasts, surrounded by a pyrite-rich (Py) clay (predominately illitic clay, Il) matrix with </w:t>
      </w:r>
      <w:r w:rsidR="00FF349E" w:rsidRPr="00BA0189">
        <w:rPr>
          <w:rFonts w:cstheme="minorHAnsi"/>
        </w:rPr>
        <w:t xml:space="preserve">predominantly fragmentary </w:t>
      </w:r>
      <w:r w:rsidR="0034186F" w:rsidRPr="00BA0189">
        <w:rPr>
          <w:rFonts w:cstheme="minorHAnsi"/>
        </w:rPr>
        <w:t>organic</w:t>
      </w:r>
      <w:r w:rsidR="0034186F" w:rsidRPr="00750A00">
        <w:rPr>
          <w:rFonts w:cstheme="minorHAnsi"/>
        </w:rPr>
        <w:t xml:space="preserve"> matter </w:t>
      </w:r>
      <w:r w:rsidR="0034186F" w:rsidRPr="00750A00">
        <w:rPr>
          <w:rFonts w:cstheme="minorHAnsi"/>
        </w:rPr>
        <w:lastRenderedPageBreak/>
        <w:t>particles (&lt;</w:t>
      </w:r>
      <w:r w:rsidR="00A620F4">
        <w:rPr>
          <w:rFonts w:cstheme="minorHAnsi"/>
        </w:rPr>
        <w:t xml:space="preserve"> </w:t>
      </w:r>
      <w:r w:rsidR="0034186F" w:rsidRPr="00750A00">
        <w:rPr>
          <w:rFonts w:cstheme="minorHAnsi"/>
        </w:rPr>
        <w:t>25</w:t>
      </w:r>
      <w:r w:rsidR="00F916F9">
        <w:rPr>
          <w:rFonts w:cstheme="minorHAnsi"/>
        </w:rPr>
        <w:t xml:space="preserve"> </w:t>
      </w:r>
      <w:r w:rsidR="0034186F" w:rsidRPr="00750A00">
        <w:rPr>
          <w:rFonts w:cstheme="minorHAnsi"/>
        </w:rPr>
        <w:t xml:space="preserve">µm, </w:t>
      </w:r>
      <w:r w:rsidR="00FF349E" w:rsidRPr="00750A00">
        <w:rPr>
          <w:rFonts w:cstheme="minorHAnsi"/>
        </w:rPr>
        <w:t>f</w:t>
      </w:r>
      <w:r w:rsidR="0034186F" w:rsidRPr="00750A00">
        <w:rPr>
          <w:rFonts w:cstheme="minorHAnsi"/>
        </w:rPr>
        <w:t>OM</w:t>
      </w:r>
      <w:r w:rsidR="0034186F" w:rsidRPr="00BA0189">
        <w:rPr>
          <w:rFonts w:cstheme="minorHAnsi"/>
        </w:rPr>
        <w:t xml:space="preserve">). </w:t>
      </w:r>
      <w:r w:rsidRPr="00BA0189">
        <w:rPr>
          <w:rFonts w:cstheme="minorHAnsi"/>
        </w:rPr>
        <w:t xml:space="preserve">Facies 4: </w:t>
      </w:r>
      <w:r w:rsidR="00CE0946" w:rsidRPr="00BA0189">
        <w:rPr>
          <w:rFonts w:cstheme="minorHAnsi"/>
        </w:rPr>
        <w:t xml:space="preserve">Calcareous Detrital Siltstone </w:t>
      </w:r>
      <w:r w:rsidR="00BA0189">
        <w:rPr>
          <w:rFonts w:cstheme="minorHAnsi"/>
        </w:rPr>
        <w:t>(</w:t>
      </w:r>
      <w:r w:rsidR="00D3738F">
        <w:rPr>
          <w:rFonts w:cstheme="minorHAnsi"/>
          <w:b/>
        </w:rPr>
        <w:t>J</w:t>
      </w:r>
      <w:r w:rsidR="00BA0189">
        <w:rPr>
          <w:rFonts w:cstheme="minorHAnsi"/>
        </w:rPr>
        <w:t>)</w:t>
      </w:r>
      <w:r w:rsidR="004070D2" w:rsidRPr="00BA0189">
        <w:rPr>
          <w:rFonts w:cstheme="minorHAnsi"/>
        </w:rPr>
        <w:t xml:space="preserve"> </w:t>
      </w:r>
      <w:r w:rsidRPr="00BA0189">
        <w:rPr>
          <w:rFonts w:cstheme="minorHAnsi"/>
        </w:rPr>
        <w:t>Scanned: MHD11_79 (99.4</w:t>
      </w:r>
      <w:r w:rsidR="00F916F9" w:rsidRPr="00BA0189">
        <w:rPr>
          <w:rFonts w:cstheme="minorHAnsi"/>
        </w:rPr>
        <w:t xml:space="preserve"> </w:t>
      </w:r>
      <w:r w:rsidRPr="00BA0189">
        <w:rPr>
          <w:rFonts w:cstheme="minorHAnsi"/>
        </w:rPr>
        <w:t xml:space="preserve">m, Holkerian); coarse mudstone, calcareous, normal graded bed showing 3 smaller grading events (laminasets of light and dark bands); contains continuous, wavy, non-parallel laminations, microfossils common (M, foraminifera and sponge spicules, </w:t>
      </w:r>
      <w:r w:rsidR="005D2C4E" w:rsidRPr="00BA0189">
        <w:rPr>
          <w:rFonts w:cstheme="minorHAnsi"/>
        </w:rPr>
        <w:t xml:space="preserve">&lt; </w:t>
      </w:r>
      <w:r w:rsidRPr="00BA0189">
        <w:rPr>
          <w:rFonts w:cstheme="minorHAnsi"/>
        </w:rPr>
        <w:t>250</w:t>
      </w:r>
      <w:r w:rsidR="00F916F9" w:rsidRPr="00BA0189">
        <w:rPr>
          <w:rFonts w:cstheme="minorHAnsi"/>
        </w:rPr>
        <w:t xml:space="preserve"> </w:t>
      </w:r>
      <w:r w:rsidRPr="00BA0189">
        <w:rPr>
          <w:rFonts w:cstheme="minorHAnsi"/>
        </w:rPr>
        <w:t xml:space="preserve">μm). Fossils are most common and larger at the base of graded section. Pyrite associated in larger clumps with the coarser grained, more fossiliferous material. </w:t>
      </w:r>
      <w:r w:rsidR="00BA0189">
        <w:rPr>
          <w:rFonts w:cstheme="minorHAnsi"/>
        </w:rPr>
        <w:t>(</w:t>
      </w:r>
      <w:r w:rsidR="00D3738F">
        <w:rPr>
          <w:rFonts w:cstheme="minorHAnsi"/>
          <w:b/>
        </w:rPr>
        <w:t>K</w:t>
      </w:r>
      <w:r w:rsidR="00BA0189">
        <w:rPr>
          <w:rFonts w:cstheme="minorHAnsi"/>
        </w:rPr>
        <w:t>)</w:t>
      </w:r>
      <w:r w:rsidR="004070D2" w:rsidRPr="00BA0189">
        <w:rPr>
          <w:rFonts w:cstheme="minorHAnsi"/>
        </w:rPr>
        <w:t xml:space="preserve"> </w:t>
      </w:r>
      <w:r w:rsidRPr="00BA0189">
        <w:rPr>
          <w:rFonts w:cstheme="minorHAnsi"/>
        </w:rPr>
        <w:t>Optical: MHD11_79 (99.4</w:t>
      </w:r>
      <w:r w:rsidR="00F916F9" w:rsidRPr="00BA0189">
        <w:rPr>
          <w:rFonts w:cstheme="minorHAnsi"/>
        </w:rPr>
        <w:t xml:space="preserve"> </w:t>
      </w:r>
      <w:r w:rsidRPr="00BA0189">
        <w:rPr>
          <w:rFonts w:cstheme="minorHAnsi"/>
        </w:rPr>
        <w:t>m, Holkerian); coarse carbonate grains predominantly biogenic (microfossils) and detrital, comprises part of a light section of the smaller graded events, the change between light (coarser) and dark (finer) bands is highlighted.</w:t>
      </w:r>
      <w:r w:rsidR="0034186F" w:rsidRPr="00BA0189">
        <w:rPr>
          <w:rFonts w:cstheme="minorHAnsi"/>
        </w:rPr>
        <w:t xml:space="preserve"> </w:t>
      </w:r>
      <w:r w:rsidR="00BA0189">
        <w:rPr>
          <w:rFonts w:cstheme="minorHAnsi"/>
        </w:rPr>
        <w:t>(</w:t>
      </w:r>
      <w:r w:rsidR="00D3738F">
        <w:rPr>
          <w:rFonts w:cstheme="minorHAnsi"/>
          <w:b/>
        </w:rPr>
        <w:t>L</w:t>
      </w:r>
      <w:r w:rsidR="00BA0189">
        <w:rPr>
          <w:rFonts w:cstheme="minorHAnsi"/>
        </w:rPr>
        <w:t>)</w:t>
      </w:r>
      <w:r w:rsidR="004070D2" w:rsidRPr="00BA0189">
        <w:rPr>
          <w:rFonts w:cstheme="minorHAnsi"/>
        </w:rPr>
        <w:t xml:space="preserve"> </w:t>
      </w:r>
      <w:r w:rsidR="0034186F" w:rsidRPr="00BA0189">
        <w:rPr>
          <w:rFonts w:cstheme="minorHAnsi"/>
        </w:rPr>
        <w:t>SEM: MHD11_79 (99.4</w:t>
      </w:r>
      <w:r w:rsidR="00F916F9" w:rsidRPr="00BA0189">
        <w:rPr>
          <w:rFonts w:cstheme="minorHAnsi"/>
        </w:rPr>
        <w:t xml:space="preserve"> </w:t>
      </w:r>
      <w:r w:rsidR="0034186F" w:rsidRPr="00BA0189">
        <w:rPr>
          <w:rFonts w:cstheme="minorHAnsi"/>
        </w:rPr>
        <w:t>m, Holkerian?) BSE SEM image; coarse mudstone (siltstone), calcareous, circular dashed line indicates perimeter of detr</w:t>
      </w:r>
      <w:r w:rsidR="00BA0189">
        <w:rPr>
          <w:rFonts w:cstheme="minorHAnsi"/>
        </w:rPr>
        <w:t>ital biogenic microfossils</w:t>
      </w:r>
      <w:r w:rsidR="0034186F" w:rsidRPr="00BA0189">
        <w:rPr>
          <w:rFonts w:cstheme="minorHAnsi"/>
        </w:rPr>
        <w:t xml:space="preserve">, with calcite cement present as well as minor pyrite (framboids, </w:t>
      </w:r>
      <w:r w:rsidR="005D2C4E" w:rsidRPr="00BA0189">
        <w:rPr>
          <w:rFonts w:cstheme="minorHAnsi"/>
        </w:rPr>
        <w:t xml:space="preserve">&lt; </w:t>
      </w:r>
      <w:r w:rsidR="0034186F" w:rsidRPr="00BA0189">
        <w:rPr>
          <w:rFonts w:cstheme="minorHAnsi"/>
        </w:rPr>
        <w:t>15</w:t>
      </w:r>
      <w:r w:rsidR="00F916F9" w:rsidRPr="00BA0189">
        <w:rPr>
          <w:rFonts w:cstheme="minorHAnsi"/>
        </w:rPr>
        <w:t xml:space="preserve"> </w:t>
      </w:r>
      <w:r w:rsidR="0034186F" w:rsidRPr="00BA0189">
        <w:rPr>
          <w:rFonts w:cstheme="minorHAnsi"/>
        </w:rPr>
        <w:t>µm), quartz and illitic clay cements present.</w:t>
      </w:r>
      <w:r w:rsidRPr="00BA0189">
        <w:rPr>
          <w:rFonts w:cstheme="minorHAnsi"/>
        </w:rPr>
        <w:t xml:space="preserve"> </w:t>
      </w:r>
      <w:r w:rsidR="00CE0946" w:rsidRPr="00BA0189">
        <w:rPr>
          <w:rFonts w:cstheme="minorHAnsi"/>
        </w:rPr>
        <w:t xml:space="preserve">Facies 4: Carbonate Cemented Siltstone </w:t>
      </w:r>
      <w:r w:rsidR="00BA0189">
        <w:rPr>
          <w:rFonts w:cstheme="minorHAnsi"/>
        </w:rPr>
        <w:t>(</w:t>
      </w:r>
      <w:r w:rsidR="00D3738F">
        <w:rPr>
          <w:rFonts w:cstheme="minorHAnsi"/>
          <w:b/>
        </w:rPr>
        <w:t>M</w:t>
      </w:r>
      <w:r w:rsidR="00BA0189">
        <w:rPr>
          <w:rFonts w:cstheme="minorHAnsi"/>
        </w:rPr>
        <w:t xml:space="preserve">) </w:t>
      </w:r>
      <w:r w:rsidRPr="00BA0189">
        <w:rPr>
          <w:rFonts w:cstheme="minorHAnsi"/>
        </w:rPr>
        <w:t>Scanned: MHD11_20 (19.3</w:t>
      </w:r>
      <w:r w:rsidR="00F916F9" w:rsidRPr="00BA0189">
        <w:rPr>
          <w:rFonts w:cstheme="minorHAnsi"/>
        </w:rPr>
        <w:t xml:space="preserve"> </w:t>
      </w:r>
      <w:r w:rsidRPr="00BA0189">
        <w:rPr>
          <w:rFonts w:cstheme="minorHAnsi"/>
        </w:rPr>
        <w:t>m, Pendleian); coarse mudstone, siltstone, calcareous, no obvious bedding or lamination present with homogenous appearance, some linear features of darker material, dominant carbonate cement. Possible shell fragments (</w:t>
      </w:r>
      <w:r w:rsidR="005D2C4E" w:rsidRPr="00BA0189">
        <w:rPr>
          <w:rFonts w:cstheme="minorHAnsi"/>
        </w:rPr>
        <w:t xml:space="preserve">&lt; </w:t>
      </w:r>
      <w:r w:rsidRPr="00BA0189">
        <w:rPr>
          <w:rFonts w:cstheme="minorHAnsi"/>
        </w:rPr>
        <w:t>1cm in length but 10</w:t>
      </w:r>
      <w:r w:rsidR="00F916F9" w:rsidRPr="00BA0189">
        <w:rPr>
          <w:rFonts w:cstheme="minorHAnsi"/>
        </w:rPr>
        <w:t xml:space="preserve"> </w:t>
      </w:r>
      <w:r w:rsidRPr="00BA0189">
        <w:rPr>
          <w:rFonts w:cstheme="minorHAnsi"/>
        </w:rPr>
        <w:t>μm in thickness).</w:t>
      </w:r>
      <w:r w:rsidR="00BA0189">
        <w:rPr>
          <w:rFonts w:cstheme="minorHAnsi"/>
        </w:rPr>
        <w:t xml:space="preserve"> (</w:t>
      </w:r>
      <w:r w:rsidR="00D3738F">
        <w:rPr>
          <w:rFonts w:cstheme="minorHAnsi"/>
          <w:b/>
        </w:rPr>
        <w:t>N</w:t>
      </w:r>
      <w:r w:rsidR="00BA0189">
        <w:rPr>
          <w:rFonts w:cstheme="minorHAnsi"/>
        </w:rPr>
        <w:t>)</w:t>
      </w:r>
      <w:r w:rsidRPr="00BA0189">
        <w:rPr>
          <w:rFonts w:cstheme="minorHAnsi"/>
        </w:rPr>
        <w:t xml:space="preserve"> Optical: MHD11_20 (19.3</w:t>
      </w:r>
      <w:r w:rsidR="00F916F9" w:rsidRPr="00BA0189">
        <w:rPr>
          <w:rFonts w:cstheme="minorHAnsi"/>
        </w:rPr>
        <w:t xml:space="preserve"> </w:t>
      </w:r>
      <w:r w:rsidRPr="00BA0189">
        <w:rPr>
          <w:rFonts w:cstheme="minorHAnsi"/>
        </w:rPr>
        <w:t>m, Pendleian); pervasive carbonate (predominately calcite) cement with minor clay material between.</w:t>
      </w:r>
      <w:r w:rsidR="0034186F" w:rsidRPr="00BA0189">
        <w:rPr>
          <w:rFonts w:cstheme="minorHAnsi"/>
        </w:rPr>
        <w:t xml:space="preserve"> </w:t>
      </w:r>
      <w:r w:rsidR="00BA0189">
        <w:rPr>
          <w:rFonts w:cstheme="minorHAnsi"/>
        </w:rPr>
        <w:t>(</w:t>
      </w:r>
      <w:r w:rsidR="00D3738F">
        <w:rPr>
          <w:rFonts w:cstheme="minorHAnsi"/>
          <w:b/>
        </w:rPr>
        <w:t>O</w:t>
      </w:r>
      <w:r w:rsidR="00BA0189">
        <w:rPr>
          <w:rFonts w:cstheme="minorHAnsi"/>
        </w:rPr>
        <w:t>)</w:t>
      </w:r>
      <w:r w:rsidR="004070D2" w:rsidRPr="00BA0189">
        <w:rPr>
          <w:rFonts w:cstheme="minorHAnsi"/>
        </w:rPr>
        <w:t xml:space="preserve"> </w:t>
      </w:r>
      <w:r w:rsidR="0034186F" w:rsidRPr="00BA0189">
        <w:rPr>
          <w:rFonts w:cstheme="minorHAnsi"/>
        </w:rPr>
        <w:t>SEM: MHD11_39 (30.6</w:t>
      </w:r>
      <w:r w:rsidR="00F916F9" w:rsidRPr="00BA0189">
        <w:rPr>
          <w:rFonts w:cstheme="minorHAnsi"/>
        </w:rPr>
        <w:t xml:space="preserve"> </w:t>
      </w:r>
      <w:r w:rsidR="0034186F" w:rsidRPr="00BA0189">
        <w:rPr>
          <w:rFonts w:cstheme="minorHAnsi"/>
        </w:rPr>
        <w:t xml:space="preserve">m, Brigantian) BSE SEM image; coarse mudstone (siltstone), calcareous, homogenous appearance, with dominant calcite cement, with secondary dolomite overgrowth, minor pyrite (framboidal and rhombs, </w:t>
      </w:r>
      <w:r w:rsidR="005D2C4E" w:rsidRPr="00BA0189">
        <w:rPr>
          <w:rFonts w:cstheme="minorHAnsi"/>
        </w:rPr>
        <w:t xml:space="preserve">&lt; </w:t>
      </w:r>
      <w:r w:rsidR="0034186F" w:rsidRPr="00BA0189">
        <w:rPr>
          <w:rFonts w:cstheme="minorHAnsi"/>
        </w:rPr>
        <w:t>20</w:t>
      </w:r>
      <w:r w:rsidR="00F916F9" w:rsidRPr="00BA0189">
        <w:rPr>
          <w:rFonts w:cstheme="minorHAnsi"/>
        </w:rPr>
        <w:t xml:space="preserve"> </w:t>
      </w:r>
      <w:r w:rsidR="0034186F" w:rsidRPr="00BA0189">
        <w:rPr>
          <w:rFonts w:cstheme="minorHAnsi"/>
        </w:rPr>
        <w:t>µm) and illitic clay filled pores.</w:t>
      </w:r>
      <w:r w:rsidRPr="00BA0189">
        <w:rPr>
          <w:rFonts w:cstheme="minorHAnsi"/>
        </w:rPr>
        <w:t xml:space="preserve"> </w:t>
      </w:r>
      <w:r w:rsidR="00CE0946" w:rsidRPr="00BA0189">
        <w:rPr>
          <w:rFonts w:cstheme="minorHAnsi"/>
        </w:rPr>
        <w:t>Facies 5: Calcareous sandy Mudstone</w:t>
      </w:r>
      <w:r w:rsidRPr="00BA0189">
        <w:rPr>
          <w:rFonts w:cstheme="minorHAnsi"/>
        </w:rPr>
        <w:t xml:space="preserve"> </w:t>
      </w:r>
      <w:r w:rsidR="00BA0189">
        <w:rPr>
          <w:rFonts w:cstheme="minorHAnsi"/>
        </w:rPr>
        <w:t>(</w:t>
      </w:r>
      <w:r w:rsidR="00D3738F">
        <w:rPr>
          <w:rFonts w:cstheme="minorHAnsi"/>
          <w:b/>
        </w:rPr>
        <w:t>P</w:t>
      </w:r>
      <w:r w:rsidR="00BA0189">
        <w:rPr>
          <w:rFonts w:cstheme="minorHAnsi"/>
        </w:rPr>
        <w:t>)</w:t>
      </w:r>
      <w:r w:rsidR="004070D2" w:rsidRPr="00BA0189">
        <w:rPr>
          <w:rFonts w:cstheme="minorHAnsi"/>
        </w:rPr>
        <w:t xml:space="preserve"> </w:t>
      </w:r>
      <w:r w:rsidRPr="00BA0189">
        <w:rPr>
          <w:rFonts w:cstheme="minorHAnsi"/>
        </w:rPr>
        <w:t>Scanned: MHD11_76 (65.7</w:t>
      </w:r>
      <w:r w:rsidR="00F916F9" w:rsidRPr="00BA0189">
        <w:rPr>
          <w:rFonts w:cstheme="minorHAnsi"/>
        </w:rPr>
        <w:t xml:space="preserve"> </w:t>
      </w:r>
      <w:r w:rsidRPr="00BA0189">
        <w:rPr>
          <w:rFonts w:cstheme="minorHAnsi"/>
        </w:rPr>
        <w:t>m, Asbian); sandy mudstone, calcareous (biogenic and detrital). Laminations are continuous wavy and parallel, some distorted around large grains (&gt; 600</w:t>
      </w:r>
      <w:r w:rsidR="00F916F9" w:rsidRPr="00BA0189">
        <w:rPr>
          <w:rFonts w:cstheme="minorHAnsi"/>
        </w:rPr>
        <w:t xml:space="preserve"> </w:t>
      </w:r>
      <w:r w:rsidRPr="00BA0189">
        <w:rPr>
          <w:rFonts w:cstheme="minorHAnsi"/>
        </w:rPr>
        <w:t xml:space="preserve">μm). Large amount of fossiliferous material (S) including body fossils of ammonoids, bivalve/brachiopods, crinoid. Numerous microfossils (M) including foraminifera and minor sponge spicules. Pyrite dispersed within clay laminasets and localised within large shell fragments. </w:t>
      </w:r>
      <w:r w:rsidR="00BA0189">
        <w:rPr>
          <w:rFonts w:cstheme="minorHAnsi"/>
        </w:rPr>
        <w:t>(</w:t>
      </w:r>
      <w:r w:rsidR="00D3738F">
        <w:rPr>
          <w:rFonts w:cstheme="minorHAnsi"/>
          <w:b/>
        </w:rPr>
        <w:t>Q</w:t>
      </w:r>
      <w:r w:rsidR="00BA0189">
        <w:rPr>
          <w:rFonts w:cstheme="minorHAnsi"/>
        </w:rPr>
        <w:t>)</w:t>
      </w:r>
      <w:r w:rsidR="004070D2" w:rsidRPr="00BA0189">
        <w:rPr>
          <w:rFonts w:cstheme="minorHAnsi"/>
        </w:rPr>
        <w:t xml:space="preserve"> </w:t>
      </w:r>
      <w:r w:rsidRPr="00BA0189">
        <w:rPr>
          <w:rFonts w:cstheme="minorHAnsi"/>
        </w:rPr>
        <w:t>Optical: MHD11_76 (65.7</w:t>
      </w:r>
      <w:r w:rsidR="00F916F9" w:rsidRPr="00BA0189">
        <w:rPr>
          <w:rFonts w:cstheme="minorHAnsi"/>
        </w:rPr>
        <w:t xml:space="preserve"> </w:t>
      </w:r>
      <w:r w:rsidRPr="00BA0189">
        <w:rPr>
          <w:rFonts w:cstheme="minorHAnsi"/>
        </w:rPr>
        <w:t>m, Asbian); variation between clay-rich lamina containing minor detrital and biogenic carbonate (</w:t>
      </w:r>
      <w:r w:rsidR="005D2C4E" w:rsidRPr="00BA0189">
        <w:rPr>
          <w:rFonts w:cstheme="minorHAnsi"/>
        </w:rPr>
        <w:t xml:space="preserve">&lt; </w:t>
      </w:r>
      <w:r w:rsidRPr="00BA0189">
        <w:rPr>
          <w:rFonts w:cstheme="minorHAnsi"/>
        </w:rPr>
        <w:t>70</w:t>
      </w:r>
      <w:r w:rsidR="00F916F9" w:rsidRPr="00BA0189">
        <w:rPr>
          <w:rFonts w:cstheme="minorHAnsi"/>
        </w:rPr>
        <w:t xml:space="preserve"> </w:t>
      </w:r>
      <w:r w:rsidRPr="00BA0189">
        <w:rPr>
          <w:rFonts w:cstheme="minorHAnsi"/>
        </w:rPr>
        <w:t>μm) and carbonate-rich lamina containing abundant shell fragments (including crinoids, Cr) and detrital carbonate (</w:t>
      </w:r>
      <w:r w:rsidR="005D2C4E" w:rsidRPr="00BA0189">
        <w:rPr>
          <w:rFonts w:cstheme="minorHAnsi"/>
        </w:rPr>
        <w:t xml:space="preserve">&lt; </w:t>
      </w:r>
      <w:r w:rsidRPr="00BA0189">
        <w:rPr>
          <w:rFonts w:cstheme="minorHAnsi"/>
        </w:rPr>
        <w:t>250</w:t>
      </w:r>
      <w:r w:rsidR="00F916F9" w:rsidRPr="00BA0189">
        <w:rPr>
          <w:rFonts w:cstheme="minorHAnsi"/>
        </w:rPr>
        <w:t xml:space="preserve"> </w:t>
      </w:r>
      <w:r w:rsidRPr="00BA0189">
        <w:rPr>
          <w:rFonts w:cstheme="minorHAnsi"/>
        </w:rPr>
        <w:t>μm). Pyrite (Py) cementat</w:t>
      </w:r>
      <w:r w:rsidR="005317F5" w:rsidRPr="00BA0189">
        <w:rPr>
          <w:rFonts w:cstheme="minorHAnsi"/>
        </w:rPr>
        <w:t>ion associated with body fossil</w:t>
      </w:r>
      <w:r w:rsidR="0034186F" w:rsidRPr="00BA0189">
        <w:rPr>
          <w:rFonts w:cstheme="minorHAnsi"/>
        </w:rPr>
        <w:t xml:space="preserve">. </w:t>
      </w:r>
      <w:r w:rsidR="00BA0189">
        <w:rPr>
          <w:rFonts w:cstheme="minorHAnsi"/>
        </w:rPr>
        <w:t>(</w:t>
      </w:r>
      <w:r w:rsidR="00A36364">
        <w:rPr>
          <w:rFonts w:cstheme="minorHAnsi"/>
          <w:b/>
        </w:rPr>
        <w:t>R</w:t>
      </w:r>
      <w:r w:rsidR="00BA0189">
        <w:rPr>
          <w:rFonts w:cstheme="minorHAnsi"/>
        </w:rPr>
        <w:t>)</w:t>
      </w:r>
      <w:r w:rsidR="004070D2" w:rsidRPr="00BA0189">
        <w:rPr>
          <w:rFonts w:cstheme="minorHAnsi"/>
        </w:rPr>
        <w:t xml:space="preserve"> </w:t>
      </w:r>
      <w:r w:rsidR="0034186F" w:rsidRPr="00BA0189">
        <w:rPr>
          <w:rFonts w:cstheme="minorHAnsi"/>
        </w:rPr>
        <w:t>SEM: MHD11_76 (65.7</w:t>
      </w:r>
      <w:r w:rsidR="00F916F9" w:rsidRPr="00BA0189">
        <w:rPr>
          <w:rFonts w:cstheme="minorHAnsi"/>
        </w:rPr>
        <w:t xml:space="preserve"> </w:t>
      </w:r>
      <w:r w:rsidR="0034186F" w:rsidRPr="00BA0189">
        <w:rPr>
          <w:rFonts w:cstheme="minorHAnsi"/>
        </w:rPr>
        <w:t xml:space="preserve">m, Asbian) BSE SEM image; sandy mudstone, calcareous (biogenic and detrital, </w:t>
      </w:r>
      <w:r w:rsidR="005D2C4E" w:rsidRPr="00BA0189">
        <w:rPr>
          <w:rFonts w:cstheme="minorHAnsi"/>
        </w:rPr>
        <w:t xml:space="preserve">&lt; </w:t>
      </w:r>
      <w:r w:rsidR="0034186F" w:rsidRPr="00BA0189">
        <w:rPr>
          <w:rFonts w:cstheme="minorHAnsi"/>
        </w:rPr>
        <w:t>150</w:t>
      </w:r>
      <w:r w:rsidR="00F916F9" w:rsidRPr="00BA0189">
        <w:rPr>
          <w:rFonts w:cstheme="minorHAnsi"/>
        </w:rPr>
        <w:t xml:space="preserve"> </w:t>
      </w:r>
      <w:r w:rsidR="0034186F" w:rsidRPr="00BA0189">
        <w:rPr>
          <w:rFonts w:cstheme="minorHAnsi"/>
        </w:rPr>
        <w:t>µm), quartz (</w:t>
      </w:r>
      <w:r w:rsidR="005D2C4E" w:rsidRPr="00BA0189">
        <w:rPr>
          <w:rFonts w:cstheme="minorHAnsi"/>
        </w:rPr>
        <w:t xml:space="preserve">&lt; </w:t>
      </w:r>
      <w:r w:rsidR="0034186F" w:rsidRPr="00BA0189">
        <w:rPr>
          <w:rFonts w:cstheme="minorHAnsi"/>
        </w:rPr>
        <w:t>50</w:t>
      </w:r>
      <w:r w:rsidR="00F916F9" w:rsidRPr="00BA0189">
        <w:rPr>
          <w:rFonts w:cstheme="minorHAnsi"/>
        </w:rPr>
        <w:t xml:space="preserve"> </w:t>
      </w:r>
      <w:r w:rsidR="0034186F" w:rsidRPr="00BA0189">
        <w:rPr>
          <w:rFonts w:cstheme="minorHAnsi"/>
        </w:rPr>
        <w:t>µm), organic matter (</w:t>
      </w:r>
      <w:r w:rsidR="005D2C4E" w:rsidRPr="00BA0189">
        <w:rPr>
          <w:rFonts w:cstheme="minorHAnsi"/>
        </w:rPr>
        <w:t xml:space="preserve">&lt; </w:t>
      </w:r>
      <w:r w:rsidR="0034186F" w:rsidRPr="00BA0189">
        <w:rPr>
          <w:rFonts w:cstheme="minorHAnsi"/>
        </w:rPr>
        <w:t>20</w:t>
      </w:r>
      <w:r w:rsidR="00F916F9" w:rsidRPr="00BA0189">
        <w:rPr>
          <w:rFonts w:cstheme="minorHAnsi"/>
        </w:rPr>
        <w:t xml:space="preserve"> </w:t>
      </w:r>
      <w:r w:rsidR="0034186F" w:rsidRPr="00BA0189">
        <w:rPr>
          <w:rFonts w:cstheme="minorHAnsi"/>
        </w:rPr>
        <w:t>µm), framboidal pyrite and illitic clay</w:t>
      </w:r>
    </w:p>
    <w:p w14:paraId="57729E0E" w14:textId="68659005" w:rsidR="00AB2330" w:rsidRPr="00085A16" w:rsidRDefault="00F525D2" w:rsidP="00834294">
      <w:pPr>
        <w:spacing w:line="276" w:lineRule="auto"/>
        <w:jc w:val="both"/>
        <w:rPr>
          <w:rFonts w:cstheme="minorHAnsi"/>
        </w:rPr>
      </w:pPr>
      <w:r>
        <w:rPr>
          <w:rFonts w:cstheme="minorHAnsi"/>
          <w:b/>
        </w:rPr>
        <w:t>Fig. 5.</w:t>
      </w:r>
      <w:r w:rsidR="00723D4D" w:rsidRPr="007E6C02">
        <w:rPr>
          <w:rFonts w:cstheme="minorHAnsi"/>
          <w:b/>
        </w:rPr>
        <w:t xml:space="preserve"> </w:t>
      </w:r>
      <w:r w:rsidR="00723D4D" w:rsidRPr="00B001C2">
        <w:rPr>
          <w:rFonts w:cstheme="minorHAnsi"/>
        </w:rPr>
        <w:t>3D block model</w:t>
      </w:r>
      <w:r w:rsidR="00101E4C" w:rsidRPr="00B001C2">
        <w:rPr>
          <w:rFonts w:cstheme="minorHAnsi"/>
        </w:rPr>
        <w:t>s</w:t>
      </w:r>
      <w:r w:rsidR="00723D4D" w:rsidRPr="00085A16">
        <w:rPr>
          <w:rFonts w:cstheme="minorHAnsi"/>
        </w:rPr>
        <w:t xml:space="preserve"> for the basin during the deposition of facies association A</w:t>
      </w:r>
      <w:r w:rsidR="00FF349E" w:rsidRPr="00085A16">
        <w:rPr>
          <w:rFonts w:cstheme="minorHAnsi"/>
        </w:rPr>
        <w:t>,</w:t>
      </w:r>
      <w:r w:rsidR="00101E4C" w:rsidRPr="00085A16">
        <w:rPr>
          <w:rFonts w:cstheme="minorHAnsi"/>
        </w:rPr>
        <w:t xml:space="preserve"> B and C </w:t>
      </w:r>
      <w:r>
        <w:rPr>
          <w:rFonts w:cstheme="minorHAnsi"/>
        </w:rPr>
        <w:t xml:space="preserve">showing the changes in sedimentation on the slope as a result of changes on the prograding shelf </w:t>
      </w:r>
      <w:r w:rsidR="00101E4C" w:rsidRPr="00085A16">
        <w:rPr>
          <w:rFonts w:cstheme="minorHAnsi"/>
        </w:rPr>
        <w:t>with the</w:t>
      </w:r>
      <w:r w:rsidR="00FF349E" w:rsidRPr="00085A16">
        <w:rPr>
          <w:rFonts w:cstheme="minorHAnsi"/>
        </w:rPr>
        <w:t xml:space="preserve"> location of the marl hill core highlighted by red box</w:t>
      </w:r>
      <w:r w:rsidR="00723D4D" w:rsidRPr="00085A16">
        <w:rPr>
          <w:rFonts w:cstheme="minorHAnsi"/>
        </w:rPr>
        <w:t xml:space="preserve"> (not to scale) </w:t>
      </w:r>
    </w:p>
    <w:p w14:paraId="63265E18" w14:textId="25C06169" w:rsidR="00BF4718" w:rsidRPr="005C3371" w:rsidRDefault="00F525D2" w:rsidP="00834294">
      <w:pPr>
        <w:spacing w:line="276" w:lineRule="auto"/>
        <w:jc w:val="both"/>
        <w:rPr>
          <w:rFonts w:cstheme="minorHAnsi"/>
        </w:rPr>
      </w:pPr>
      <w:r>
        <w:rPr>
          <w:rFonts w:cstheme="minorHAnsi"/>
          <w:b/>
        </w:rPr>
        <w:t>Fig. 6.</w:t>
      </w:r>
      <w:r w:rsidR="00723D4D" w:rsidRPr="00085A16">
        <w:rPr>
          <w:rFonts w:cstheme="minorHAnsi"/>
          <w:b/>
        </w:rPr>
        <w:t xml:space="preserve"> </w:t>
      </w:r>
      <w:r w:rsidR="003A0EE9" w:rsidRPr="006E008E">
        <w:rPr>
          <w:rFonts w:cstheme="minorHAnsi"/>
        </w:rPr>
        <w:t>Kerogen quality plots indicating the kerogen type (in red) of the remaining total organic matter (Y axis corresponds to S2 from Rock-Eval™). The majority of samples are composed of mixed type II/III kerogens; four samples (from fac</w:t>
      </w:r>
      <w:r w:rsidR="006F5C06" w:rsidRPr="005C3371">
        <w:rPr>
          <w:rFonts w:cstheme="minorHAnsi"/>
        </w:rPr>
        <w:t>ies 1, 2, 3 and 5) demonstrate</w:t>
      </w:r>
      <w:r w:rsidR="003A0EE9" w:rsidRPr="005C3371">
        <w:rPr>
          <w:rFonts w:cstheme="minorHAnsi"/>
        </w:rPr>
        <w:t xml:space="preserve"> type III kerogens</w:t>
      </w:r>
    </w:p>
    <w:p w14:paraId="51F4A4D8" w14:textId="5AB34253" w:rsidR="00BF4718" w:rsidRDefault="00F525D2" w:rsidP="00834294">
      <w:pPr>
        <w:spacing w:line="276" w:lineRule="auto"/>
        <w:jc w:val="both"/>
        <w:rPr>
          <w:rFonts w:cstheme="minorHAnsi"/>
        </w:rPr>
      </w:pPr>
      <w:r>
        <w:rPr>
          <w:rFonts w:cstheme="minorHAnsi"/>
          <w:b/>
        </w:rPr>
        <w:t>Fig.</w:t>
      </w:r>
      <w:r w:rsidR="00BF4718" w:rsidRPr="003575FC">
        <w:rPr>
          <w:rFonts w:cstheme="minorHAnsi"/>
          <w:b/>
        </w:rPr>
        <w:t xml:space="preserve"> </w:t>
      </w:r>
      <w:r w:rsidR="00101E4C" w:rsidRPr="003575FC">
        <w:rPr>
          <w:rFonts w:cstheme="minorHAnsi"/>
          <w:b/>
        </w:rPr>
        <w:t>7</w:t>
      </w:r>
      <w:r w:rsidR="00BF4718" w:rsidRPr="003575FC">
        <w:rPr>
          <w:rFonts w:cstheme="minorHAnsi"/>
          <w:b/>
        </w:rPr>
        <w:t>:</w:t>
      </w:r>
      <w:r w:rsidR="00BF4718" w:rsidRPr="003575FC">
        <w:rPr>
          <w:rFonts w:cstheme="minorHAnsi"/>
        </w:rPr>
        <w:t xml:space="preserve"> </w:t>
      </w:r>
      <w:r w:rsidR="003A0EE9" w:rsidRPr="003575FC">
        <w:rPr>
          <w:rFonts w:cstheme="minorHAnsi"/>
        </w:rPr>
        <w:t>Plot of T</w:t>
      </w:r>
      <w:r w:rsidR="003A0EE9" w:rsidRPr="00FA1506">
        <w:rPr>
          <w:rFonts w:cstheme="minorHAnsi"/>
          <w:vertAlign w:val="subscript"/>
        </w:rPr>
        <w:t>max</w:t>
      </w:r>
      <w:r w:rsidR="003A0EE9" w:rsidRPr="003575FC">
        <w:rPr>
          <w:rFonts w:cstheme="minorHAnsi"/>
        </w:rPr>
        <w:t xml:space="preserve"> and HI showing maturity and kerogen type (a modified van </w:t>
      </w:r>
      <w:r w:rsidR="00F916F9">
        <w:rPr>
          <w:rFonts w:cstheme="minorHAnsi"/>
        </w:rPr>
        <w:t>K</w:t>
      </w:r>
      <w:r w:rsidR="00F916F9" w:rsidRPr="003575FC">
        <w:rPr>
          <w:rFonts w:cstheme="minorHAnsi"/>
        </w:rPr>
        <w:t xml:space="preserve">revelan </w:t>
      </w:r>
      <w:r w:rsidR="003A0EE9" w:rsidRPr="003575FC">
        <w:rPr>
          <w:rFonts w:cstheme="minorHAnsi"/>
        </w:rPr>
        <w:t>plot). The T</w:t>
      </w:r>
      <w:r w:rsidR="003A0EE9" w:rsidRPr="00FA1506">
        <w:rPr>
          <w:rFonts w:cstheme="minorHAnsi"/>
          <w:vertAlign w:val="subscript"/>
        </w:rPr>
        <w:t>max</w:t>
      </w:r>
      <w:r w:rsidR="003A0EE9" w:rsidRPr="003575FC">
        <w:rPr>
          <w:rFonts w:cstheme="minorHAnsi"/>
        </w:rPr>
        <w:t xml:space="preserve"> (x-axis) indicates the maturity the samples have reached and the black dotted lines indicate oil, condensate gas and dry gas windows. The majority of samples plot as mixed II/III kerogens, two samples (facies 2) plot as type II and two samples (facies 1 and 5) plot as type III. All samples plot within the oil window</w:t>
      </w:r>
    </w:p>
    <w:p w14:paraId="0CC2E6D1" w14:textId="77777777" w:rsidR="00EC6050" w:rsidRDefault="00EC6050" w:rsidP="00834294">
      <w:pPr>
        <w:spacing w:line="276" w:lineRule="auto"/>
        <w:jc w:val="both"/>
        <w:rPr>
          <w:rFonts w:cstheme="minorHAnsi"/>
        </w:rPr>
      </w:pPr>
    </w:p>
    <w:p w14:paraId="512FC5B9" w14:textId="77777777" w:rsidR="00EC6050" w:rsidRDefault="00EC6050" w:rsidP="00EC6050">
      <w:pPr>
        <w:spacing w:line="276" w:lineRule="auto"/>
        <w:jc w:val="both"/>
        <w:rPr>
          <w:rFonts w:cstheme="minorHAnsi"/>
        </w:rPr>
      </w:pPr>
      <w:r w:rsidRPr="00EC6050">
        <w:lastRenderedPageBreak/>
        <w:drawing>
          <wp:inline distT="0" distB="0" distL="0" distR="0" wp14:anchorId="16166FD3" wp14:editId="75CCB7A2">
            <wp:extent cx="7776048" cy="5151632"/>
            <wp:effectExtent l="0" t="2222"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rot="16200000">
                      <a:off x="0" y="0"/>
                      <a:ext cx="7784121" cy="5156981"/>
                    </a:xfrm>
                    <a:prstGeom prst="rect">
                      <a:avLst/>
                    </a:prstGeom>
                  </pic:spPr>
                </pic:pic>
              </a:graphicData>
            </a:graphic>
          </wp:inline>
        </w:drawing>
      </w:r>
    </w:p>
    <w:p w14:paraId="30C124DF" w14:textId="77777777" w:rsidR="00EC6050" w:rsidRDefault="00EC6050" w:rsidP="00EC6050">
      <w:pPr>
        <w:spacing w:line="276" w:lineRule="auto"/>
        <w:jc w:val="both"/>
        <w:rPr>
          <w:rFonts w:cstheme="minorHAnsi"/>
        </w:rPr>
      </w:pPr>
      <w:r>
        <w:rPr>
          <w:rFonts w:cstheme="minorHAnsi"/>
        </w:rPr>
        <w:t>Table 1 – part 1</w:t>
      </w:r>
      <w:r>
        <w:rPr>
          <w:rFonts w:cstheme="minorHAnsi"/>
        </w:rPr>
        <w:br w:type="page"/>
      </w:r>
    </w:p>
    <w:p w14:paraId="7CB0509B" w14:textId="77777777" w:rsidR="00EC6050" w:rsidRDefault="00EC6050" w:rsidP="00EC6050">
      <w:pPr>
        <w:spacing w:line="276" w:lineRule="auto"/>
        <w:jc w:val="both"/>
        <w:rPr>
          <w:rFonts w:cstheme="minorHAnsi"/>
        </w:rPr>
      </w:pPr>
      <w:r w:rsidRPr="001B7CC0">
        <w:rPr>
          <w:noProof/>
          <w:lang w:eastAsia="en-GB"/>
        </w:rPr>
        <w:lastRenderedPageBreak/>
        <w:drawing>
          <wp:inline distT="0" distB="0" distL="0" distR="0" wp14:anchorId="49ADB4B7" wp14:editId="27FABBDB">
            <wp:extent cx="7655677" cy="5210113"/>
            <wp:effectExtent l="3810" t="0" r="635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rot="16200000">
                      <a:off x="0" y="0"/>
                      <a:ext cx="7681494" cy="5227683"/>
                    </a:xfrm>
                    <a:prstGeom prst="rect">
                      <a:avLst/>
                    </a:prstGeom>
                  </pic:spPr>
                </pic:pic>
              </a:graphicData>
            </a:graphic>
          </wp:inline>
        </w:drawing>
      </w:r>
    </w:p>
    <w:p w14:paraId="13114319" w14:textId="77777777" w:rsidR="00EC6050" w:rsidRDefault="00EC6050" w:rsidP="00EC6050">
      <w:pPr>
        <w:spacing w:line="276" w:lineRule="auto"/>
        <w:jc w:val="both"/>
        <w:rPr>
          <w:rFonts w:cstheme="minorHAnsi"/>
        </w:rPr>
      </w:pPr>
      <w:r>
        <w:rPr>
          <w:rFonts w:cstheme="minorHAnsi"/>
        </w:rPr>
        <w:t>Table 1 – part 2</w:t>
      </w:r>
    </w:p>
    <w:p w14:paraId="1847C211" w14:textId="77777777" w:rsidR="00EC6050" w:rsidRDefault="00EC6050" w:rsidP="00EC6050">
      <w:pPr>
        <w:spacing w:line="276" w:lineRule="auto"/>
        <w:jc w:val="both"/>
        <w:rPr>
          <w:rFonts w:cstheme="minorHAnsi"/>
        </w:rPr>
      </w:pPr>
      <w:r w:rsidRPr="00604C99">
        <w:rPr>
          <w:rFonts w:cstheme="minorHAnsi"/>
          <w:noProof/>
          <w:lang w:eastAsia="en-GB"/>
        </w:rPr>
        <w:lastRenderedPageBreak/>
        <w:drawing>
          <wp:inline distT="0" distB="0" distL="0" distR="0" wp14:anchorId="59057F33" wp14:editId="42ED9BAC">
            <wp:extent cx="7654222" cy="4017528"/>
            <wp:effectExtent l="8573"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16200000">
                      <a:off x="0" y="0"/>
                      <a:ext cx="7660714" cy="4020935"/>
                    </a:xfrm>
                    <a:prstGeom prst="rect">
                      <a:avLst/>
                    </a:prstGeom>
                    <a:noFill/>
                    <a:ln>
                      <a:noFill/>
                    </a:ln>
                  </pic:spPr>
                </pic:pic>
              </a:graphicData>
            </a:graphic>
          </wp:inline>
        </w:drawing>
      </w:r>
    </w:p>
    <w:p w14:paraId="13ECD18F" w14:textId="77777777" w:rsidR="00EC6050" w:rsidRDefault="00EC6050" w:rsidP="00EC6050">
      <w:pPr>
        <w:spacing w:line="276" w:lineRule="auto"/>
        <w:jc w:val="both"/>
        <w:rPr>
          <w:rFonts w:cstheme="minorHAnsi"/>
        </w:rPr>
      </w:pPr>
      <w:r>
        <w:rPr>
          <w:rFonts w:cstheme="minorHAnsi"/>
        </w:rPr>
        <w:t>Table 1 – part 3</w:t>
      </w:r>
      <w:r>
        <w:rPr>
          <w:rFonts w:cstheme="minorHAnsi"/>
        </w:rPr>
        <w:br w:type="page"/>
      </w:r>
    </w:p>
    <w:p w14:paraId="7F300415" w14:textId="77777777" w:rsidR="00EC6050" w:rsidRDefault="00EC6050" w:rsidP="00EC6050">
      <w:pPr>
        <w:spacing w:line="276" w:lineRule="auto"/>
        <w:jc w:val="both"/>
        <w:rPr>
          <w:rFonts w:cstheme="minorHAnsi"/>
        </w:rPr>
      </w:pPr>
      <w:r w:rsidRPr="00EC6050">
        <w:lastRenderedPageBreak/>
        <w:drawing>
          <wp:inline distT="0" distB="0" distL="0" distR="0" wp14:anchorId="3079EEA6" wp14:editId="50C535FD">
            <wp:extent cx="5943600" cy="4589780"/>
            <wp:effectExtent l="0" t="0" r="0"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4589780"/>
                    </a:xfrm>
                    <a:prstGeom prst="rect">
                      <a:avLst/>
                    </a:prstGeom>
                  </pic:spPr>
                </pic:pic>
              </a:graphicData>
            </a:graphic>
          </wp:inline>
        </w:drawing>
      </w:r>
    </w:p>
    <w:p w14:paraId="70198F1D" w14:textId="77777777" w:rsidR="00EC6050" w:rsidRDefault="00EC6050" w:rsidP="00EC6050">
      <w:pPr>
        <w:spacing w:line="276" w:lineRule="auto"/>
        <w:jc w:val="both"/>
        <w:rPr>
          <w:rFonts w:cstheme="minorHAnsi"/>
        </w:rPr>
      </w:pPr>
      <w:r>
        <w:rPr>
          <w:rFonts w:cstheme="minorHAnsi"/>
        </w:rPr>
        <w:t>Table 2</w:t>
      </w:r>
    </w:p>
    <w:p w14:paraId="1F94448C" w14:textId="77777777" w:rsidR="00EC6050" w:rsidRDefault="00EC6050" w:rsidP="00EC6050">
      <w:pPr>
        <w:rPr>
          <w:rFonts w:cstheme="minorHAnsi"/>
        </w:rPr>
      </w:pPr>
    </w:p>
    <w:p w14:paraId="2C1DA53C" w14:textId="77777777" w:rsidR="00EC6050" w:rsidRDefault="00EC6050" w:rsidP="00834294">
      <w:pPr>
        <w:spacing w:line="276" w:lineRule="auto"/>
        <w:jc w:val="both"/>
        <w:rPr>
          <w:rFonts w:cstheme="minorHAnsi"/>
        </w:rPr>
      </w:pPr>
      <w:bookmarkStart w:id="1" w:name="_GoBack"/>
      <w:bookmarkEnd w:id="1"/>
    </w:p>
    <w:p w14:paraId="0858C950" w14:textId="77777777" w:rsidR="00EC6050" w:rsidRDefault="00EC6050" w:rsidP="00834294">
      <w:pPr>
        <w:spacing w:line="276" w:lineRule="auto"/>
        <w:jc w:val="both"/>
        <w:rPr>
          <w:rFonts w:cstheme="minorHAnsi"/>
        </w:rPr>
      </w:pPr>
    </w:p>
    <w:p w14:paraId="7A45964A" w14:textId="051FCE1C" w:rsidR="001B7CC0" w:rsidRDefault="001B7CC0">
      <w:pPr>
        <w:rPr>
          <w:rFonts w:cstheme="minorHAnsi"/>
        </w:rPr>
      </w:pPr>
      <w:r>
        <w:rPr>
          <w:rFonts w:cstheme="minorHAnsi"/>
        </w:rPr>
        <w:br w:type="page"/>
      </w:r>
    </w:p>
    <w:p w14:paraId="3032BDE6" w14:textId="45808FCF" w:rsidR="001B7CC0" w:rsidRDefault="001B7CC0" w:rsidP="00834294">
      <w:pPr>
        <w:spacing w:line="276" w:lineRule="auto"/>
        <w:jc w:val="both"/>
        <w:rPr>
          <w:rFonts w:cstheme="minorHAnsi"/>
        </w:rPr>
      </w:pPr>
      <w:r w:rsidRPr="001B7CC0">
        <w:rPr>
          <w:noProof/>
          <w:lang w:eastAsia="en-GB"/>
        </w:rPr>
        <w:lastRenderedPageBreak/>
        <w:drawing>
          <wp:inline distT="0" distB="0" distL="0" distR="0" wp14:anchorId="7019C5BF" wp14:editId="5CADAA20">
            <wp:extent cx="5943600" cy="516763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5167630"/>
                    </a:xfrm>
                    <a:prstGeom prst="rect">
                      <a:avLst/>
                    </a:prstGeom>
                  </pic:spPr>
                </pic:pic>
              </a:graphicData>
            </a:graphic>
          </wp:inline>
        </w:drawing>
      </w:r>
    </w:p>
    <w:p w14:paraId="57A37354" w14:textId="77777777" w:rsidR="001B7CC0" w:rsidRDefault="001B7CC0" w:rsidP="00834294">
      <w:pPr>
        <w:spacing w:line="276" w:lineRule="auto"/>
        <w:jc w:val="both"/>
        <w:rPr>
          <w:rFonts w:cstheme="minorHAnsi"/>
        </w:rPr>
      </w:pPr>
    </w:p>
    <w:p w14:paraId="7B9B3728" w14:textId="0211F059" w:rsidR="001B7CC0" w:rsidRDefault="001B7CC0" w:rsidP="00834294">
      <w:pPr>
        <w:spacing w:line="276" w:lineRule="auto"/>
        <w:jc w:val="both"/>
        <w:rPr>
          <w:rFonts w:cstheme="minorHAnsi"/>
        </w:rPr>
      </w:pPr>
      <w:r>
        <w:rPr>
          <w:rFonts w:cstheme="minorHAnsi"/>
        </w:rPr>
        <w:t>Figure 1</w:t>
      </w:r>
    </w:p>
    <w:p w14:paraId="348C4AD6" w14:textId="77777777" w:rsidR="001B7CC0" w:rsidRDefault="001B7CC0" w:rsidP="00834294">
      <w:pPr>
        <w:spacing w:line="276" w:lineRule="auto"/>
        <w:jc w:val="both"/>
        <w:rPr>
          <w:rFonts w:cstheme="minorHAnsi"/>
        </w:rPr>
      </w:pPr>
    </w:p>
    <w:p w14:paraId="5AA38C64" w14:textId="5CA21246" w:rsidR="001B7CC0" w:rsidRDefault="001B7CC0">
      <w:pPr>
        <w:rPr>
          <w:rFonts w:cstheme="minorHAnsi"/>
        </w:rPr>
      </w:pPr>
      <w:r>
        <w:rPr>
          <w:rFonts w:cstheme="minorHAnsi"/>
        </w:rPr>
        <w:br w:type="page"/>
      </w:r>
    </w:p>
    <w:p w14:paraId="50A3E77D" w14:textId="28F9E97D" w:rsidR="001B7CC0" w:rsidRDefault="001B7CC0" w:rsidP="00834294">
      <w:pPr>
        <w:spacing w:line="276" w:lineRule="auto"/>
        <w:jc w:val="both"/>
        <w:rPr>
          <w:rFonts w:cstheme="minorHAnsi"/>
        </w:rPr>
      </w:pPr>
      <w:r w:rsidRPr="001B7CC0">
        <w:rPr>
          <w:noProof/>
          <w:lang w:eastAsia="en-GB"/>
        </w:rPr>
        <w:lastRenderedPageBreak/>
        <w:drawing>
          <wp:inline distT="0" distB="0" distL="0" distR="0" wp14:anchorId="167F2D37" wp14:editId="15B6798E">
            <wp:extent cx="5470395" cy="75914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473005" cy="7595047"/>
                    </a:xfrm>
                    <a:prstGeom prst="rect">
                      <a:avLst/>
                    </a:prstGeom>
                  </pic:spPr>
                </pic:pic>
              </a:graphicData>
            </a:graphic>
          </wp:inline>
        </w:drawing>
      </w:r>
    </w:p>
    <w:p w14:paraId="308F51EB" w14:textId="465014A9" w:rsidR="001B7CC0" w:rsidRDefault="001B7CC0" w:rsidP="00834294">
      <w:pPr>
        <w:spacing w:line="276" w:lineRule="auto"/>
        <w:jc w:val="both"/>
        <w:rPr>
          <w:rFonts w:cstheme="minorHAnsi"/>
        </w:rPr>
      </w:pPr>
      <w:r>
        <w:rPr>
          <w:rFonts w:cstheme="minorHAnsi"/>
        </w:rPr>
        <w:t>Figure 2</w:t>
      </w:r>
    </w:p>
    <w:p w14:paraId="2F9E9026" w14:textId="77777777" w:rsidR="001B7CC0" w:rsidRDefault="001B7CC0" w:rsidP="00834294">
      <w:pPr>
        <w:spacing w:line="276" w:lineRule="auto"/>
        <w:jc w:val="both"/>
        <w:rPr>
          <w:rFonts w:cstheme="minorHAnsi"/>
        </w:rPr>
      </w:pPr>
    </w:p>
    <w:p w14:paraId="6F0E49AD" w14:textId="77777777" w:rsidR="001B7CC0" w:rsidRDefault="001B7CC0">
      <w:pPr>
        <w:rPr>
          <w:rFonts w:cstheme="minorHAnsi"/>
        </w:rPr>
      </w:pPr>
      <w:r w:rsidRPr="001B7CC0">
        <w:rPr>
          <w:rFonts w:cstheme="minorHAnsi"/>
          <w:noProof/>
          <w:lang w:eastAsia="en-GB"/>
        </w:rPr>
        <w:lastRenderedPageBreak/>
        <w:drawing>
          <wp:inline distT="0" distB="0" distL="0" distR="0" wp14:anchorId="50AFB491" wp14:editId="64DC6195">
            <wp:extent cx="5503861" cy="7305675"/>
            <wp:effectExtent l="0" t="0" r="190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05571" cy="7307945"/>
                    </a:xfrm>
                    <a:prstGeom prst="rect">
                      <a:avLst/>
                    </a:prstGeom>
                    <a:noFill/>
                    <a:ln>
                      <a:noFill/>
                    </a:ln>
                  </pic:spPr>
                </pic:pic>
              </a:graphicData>
            </a:graphic>
          </wp:inline>
        </w:drawing>
      </w:r>
    </w:p>
    <w:p w14:paraId="73AE37C7" w14:textId="7D9EC9D2" w:rsidR="001B7CC0" w:rsidRDefault="001B7CC0">
      <w:pPr>
        <w:rPr>
          <w:rFonts w:cstheme="minorHAnsi"/>
        </w:rPr>
      </w:pPr>
      <w:r>
        <w:rPr>
          <w:rFonts w:cstheme="minorHAnsi"/>
        </w:rPr>
        <w:t>Figure 3</w:t>
      </w:r>
    </w:p>
    <w:p w14:paraId="76DABDB3" w14:textId="122D6CA9" w:rsidR="001B7CC0" w:rsidRDefault="001B7CC0">
      <w:pPr>
        <w:rPr>
          <w:rFonts w:cstheme="minorHAnsi"/>
        </w:rPr>
      </w:pPr>
      <w:r>
        <w:rPr>
          <w:rFonts w:cstheme="minorHAnsi"/>
        </w:rPr>
        <w:br w:type="page"/>
      </w:r>
    </w:p>
    <w:p w14:paraId="501FB1F9" w14:textId="2D0F55A2" w:rsidR="001B7CC0" w:rsidRDefault="001B7CC0" w:rsidP="00834294">
      <w:pPr>
        <w:spacing w:line="276" w:lineRule="auto"/>
        <w:jc w:val="both"/>
        <w:rPr>
          <w:rFonts w:cstheme="minorHAnsi"/>
        </w:rPr>
      </w:pPr>
      <w:r w:rsidRPr="001B7CC0">
        <w:rPr>
          <w:rFonts w:cstheme="minorHAnsi"/>
          <w:noProof/>
          <w:lang w:eastAsia="en-GB"/>
        </w:rPr>
        <w:lastRenderedPageBreak/>
        <w:drawing>
          <wp:inline distT="0" distB="0" distL="0" distR="0" wp14:anchorId="0D01C4BB" wp14:editId="4DD9B628">
            <wp:extent cx="5943600" cy="4318153"/>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4318153"/>
                    </a:xfrm>
                    <a:prstGeom prst="rect">
                      <a:avLst/>
                    </a:prstGeom>
                    <a:noFill/>
                    <a:ln>
                      <a:noFill/>
                    </a:ln>
                  </pic:spPr>
                </pic:pic>
              </a:graphicData>
            </a:graphic>
          </wp:inline>
        </w:drawing>
      </w:r>
    </w:p>
    <w:p w14:paraId="6AFB8AC6" w14:textId="6480A875" w:rsidR="001B7CC0" w:rsidRDefault="001B7CC0" w:rsidP="00834294">
      <w:pPr>
        <w:spacing w:line="276" w:lineRule="auto"/>
        <w:jc w:val="both"/>
        <w:rPr>
          <w:rFonts w:cstheme="minorHAnsi"/>
        </w:rPr>
      </w:pPr>
      <w:r>
        <w:rPr>
          <w:rFonts w:cstheme="minorHAnsi"/>
        </w:rPr>
        <w:t>Figure 4 – part 1</w:t>
      </w:r>
    </w:p>
    <w:p w14:paraId="342E0B5A" w14:textId="4E677CEA" w:rsidR="001B7CC0" w:rsidRDefault="001B7CC0" w:rsidP="00834294">
      <w:pPr>
        <w:spacing w:line="276" w:lineRule="auto"/>
        <w:jc w:val="both"/>
        <w:rPr>
          <w:rFonts w:cstheme="minorHAnsi"/>
        </w:rPr>
      </w:pPr>
      <w:r w:rsidRPr="001B7CC0">
        <w:rPr>
          <w:rFonts w:cstheme="minorHAnsi"/>
          <w:noProof/>
          <w:lang w:eastAsia="en-GB"/>
        </w:rPr>
        <w:lastRenderedPageBreak/>
        <w:drawing>
          <wp:inline distT="0" distB="0" distL="0" distR="0" wp14:anchorId="3041FCC2" wp14:editId="72E2D0C9">
            <wp:extent cx="5943600" cy="450203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4502038"/>
                    </a:xfrm>
                    <a:prstGeom prst="rect">
                      <a:avLst/>
                    </a:prstGeom>
                    <a:noFill/>
                    <a:ln>
                      <a:noFill/>
                    </a:ln>
                  </pic:spPr>
                </pic:pic>
              </a:graphicData>
            </a:graphic>
          </wp:inline>
        </w:drawing>
      </w:r>
    </w:p>
    <w:p w14:paraId="657647F8" w14:textId="5FA103EA" w:rsidR="001B7CC0" w:rsidRDefault="001B7CC0" w:rsidP="00834294">
      <w:pPr>
        <w:spacing w:line="276" w:lineRule="auto"/>
        <w:jc w:val="both"/>
        <w:rPr>
          <w:rFonts w:cstheme="minorHAnsi"/>
        </w:rPr>
      </w:pPr>
      <w:r>
        <w:rPr>
          <w:rFonts w:cstheme="minorHAnsi"/>
        </w:rPr>
        <w:t>Figure 4 – part 2</w:t>
      </w:r>
    </w:p>
    <w:p w14:paraId="4F07CEA8" w14:textId="798FDF44" w:rsidR="001B7CC0" w:rsidRDefault="001B7CC0">
      <w:pPr>
        <w:rPr>
          <w:rFonts w:cstheme="minorHAnsi"/>
        </w:rPr>
      </w:pPr>
      <w:r>
        <w:rPr>
          <w:rFonts w:cstheme="minorHAnsi"/>
        </w:rPr>
        <w:br w:type="page"/>
      </w:r>
    </w:p>
    <w:p w14:paraId="1F75248C" w14:textId="280A6A28" w:rsidR="001B7CC0" w:rsidRDefault="001B7CC0" w:rsidP="00834294">
      <w:pPr>
        <w:spacing w:line="276" w:lineRule="auto"/>
        <w:jc w:val="both"/>
        <w:rPr>
          <w:rFonts w:cstheme="minorHAnsi"/>
        </w:rPr>
      </w:pPr>
      <w:r w:rsidRPr="001B7CC0">
        <w:rPr>
          <w:rFonts w:cstheme="minorHAnsi"/>
          <w:noProof/>
          <w:lang w:eastAsia="en-GB"/>
        </w:rPr>
        <w:lastRenderedPageBreak/>
        <w:drawing>
          <wp:inline distT="0" distB="0" distL="0" distR="0" wp14:anchorId="1B1DFD99" wp14:editId="327BD476">
            <wp:extent cx="5362242" cy="78486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64269" cy="7851567"/>
                    </a:xfrm>
                    <a:prstGeom prst="rect">
                      <a:avLst/>
                    </a:prstGeom>
                    <a:noFill/>
                    <a:ln>
                      <a:noFill/>
                    </a:ln>
                  </pic:spPr>
                </pic:pic>
              </a:graphicData>
            </a:graphic>
          </wp:inline>
        </w:drawing>
      </w:r>
    </w:p>
    <w:p w14:paraId="7A86B4CB" w14:textId="69AC1D6E" w:rsidR="001B7CC0" w:rsidRDefault="001B7CC0" w:rsidP="00834294">
      <w:pPr>
        <w:spacing w:line="276" w:lineRule="auto"/>
        <w:jc w:val="both"/>
        <w:rPr>
          <w:rFonts w:cstheme="minorHAnsi"/>
        </w:rPr>
      </w:pPr>
      <w:r>
        <w:rPr>
          <w:rFonts w:cstheme="minorHAnsi"/>
        </w:rPr>
        <w:t>Figure 5</w:t>
      </w:r>
    </w:p>
    <w:p w14:paraId="6C07D79D" w14:textId="7730E9F4" w:rsidR="001B7CC0" w:rsidRDefault="001B7CC0" w:rsidP="00834294">
      <w:pPr>
        <w:spacing w:line="276" w:lineRule="auto"/>
        <w:jc w:val="both"/>
        <w:rPr>
          <w:rFonts w:cstheme="minorHAnsi"/>
        </w:rPr>
      </w:pPr>
      <w:r w:rsidRPr="001B7CC0">
        <w:rPr>
          <w:rFonts w:cstheme="minorHAnsi"/>
          <w:noProof/>
          <w:lang w:eastAsia="en-GB"/>
        </w:rPr>
        <w:lastRenderedPageBreak/>
        <w:drawing>
          <wp:inline distT="0" distB="0" distL="0" distR="0" wp14:anchorId="60F973C7" wp14:editId="454494BD">
            <wp:extent cx="5943600" cy="3941943"/>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3941943"/>
                    </a:xfrm>
                    <a:prstGeom prst="rect">
                      <a:avLst/>
                    </a:prstGeom>
                    <a:noFill/>
                    <a:ln>
                      <a:noFill/>
                    </a:ln>
                  </pic:spPr>
                </pic:pic>
              </a:graphicData>
            </a:graphic>
          </wp:inline>
        </w:drawing>
      </w:r>
    </w:p>
    <w:p w14:paraId="0AF1F043" w14:textId="730AE602" w:rsidR="001B7CC0" w:rsidRDefault="001B7CC0" w:rsidP="00834294">
      <w:pPr>
        <w:spacing w:line="276" w:lineRule="auto"/>
        <w:jc w:val="both"/>
        <w:rPr>
          <w:rFonts w:cstheme="minorHAnsi"/>
        </w:rPr>
      </w:pPr>
      <w:r>
        <w:rPr>
          <w:rFonts w:cstheme="minorHAnsi"/>
        </w:rPr>
        <w:t>Figure 6</w:t>
      </w:r>
    </w:p>
    <w:p w14:paraId="03E78A31" w14:textId="64AD197E" w:rsidR="001B7CC0" w:rsidRDefault="001B7CC0">
      <w:pPr>
        <w:rPr>
          <w:rFonts w:cstheme="minorHAnsi"/>
        </w:rPr>
      </w:pPr>
      <w:r>
        <w:rPr>
          <w:rFonts w:cstheme="minorHAnsi"/>
        </w:rPr>
        <w:br w:type="page"/>
      </w:r>
    </w:p>
    <w:p w14:paraId="5FB7F09B" w14:textId="579E41B9" w:rsidR="001B7CC0" w:rsidRDefault="001B7CC0" w:rsidP="00834294">
      <w:pPr>
        <w:spacing w:line="276" w:lineRule="auto"/>
        <w:jc w:val="both"/>
        <w:rPr>
          <w:rFonts w:cstheme="minorHAnsi"/>
        </w:rPr>
      </w:pPr>
      <w:r w:rsidRPr="001B7CC0">
        <w:rPr>
          <w:rFonts w:cstheme="minorHAnsi"/>
          <w:noProof/>
          <w:lang w:eastAsia="en-GB"/>
        </w:rPr>
        <w:lastRenderedPageBreak/>
        <w:drawing>
          <wp:inline distT="0" distB="0" distL="0" distR="0" wp14:anchorId="7F9D3351" wp14:editId="044518DA">
            <wp:extent cx="5943600" cy="6549946"/>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6549946"/>
                    </a:xfrm>
                    <a:prstGeom prst="rect">
                      <a:avLst/>
                    </a:prstGeom>
                    <a:noFill/>
                    <a:ln>
                      <a:noFill/>
                    </a:ln>
                  </pic:spPr>
                </pic:pic>
              </a:graphicData>
            </a:graphic>
          </wp:inline>
        </w:drawing>
      </w:r>
    </w:p>
    <w:p w14:paraId="2E96517C" w14:textId="5C50EBE7" w:rsidR="001B7CC0" w:rsidRDefault="001B7CC0" w:rsidP="00834294">
      <w:pPr>
        <w:spacing w:line="276" w:lineRule="auto"/>
        <w:jc w:val="both"/>
        <w:rPr>
          <w:rFonts w:cstheme="minorHAnsi"/>
        </w:rPr>
      </w:pPr>
      <w:r>
        <w:rPr>
          <w:rFonts w:cstheme="minorHAnsi"/>
        </w:rPr>
        <w:t>Figure 7</w:t>
      </w:r>
    </w:p>
    <w:p w14:paraId="421FC587" w14:textId="377CB892" w:rsidR="00EC6050" w:rsidRDefault="00EC6050">
      <w:pPr>
        <w:rPr>
          <w:rFonts w:cstheme="minorHAnsi"/>
        </w:rPr>
      </w:pPr>
      <w:r>
        <w:rPr>
          <w:rFonts w:cstheme="minorHAnsi"/>
        </w:rPr>
        <w:br w:type="page"/>
      </w:r>
    </w:p>
    <w:sectPr w:rsidR="00EC6050" w:rsidSect="008A25DC">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3E0E4A9" w14:textId="77777777" w:rsidR="008B48B8" w:rsidRDefault="008B48B8" w:rsidP="00220402">
      <w:pPr>
        <w:spacing w:after="0" w:line="240" w:lineRule="auto"/>
      </w:pPr>
      <w:r>
        <w:separator/>
      </w:r>
    </w:p>
  </w:endnote>
  <w:endnote w:type="continuationSeparator" w:id="0">
    <w:p w14:paraId="6DA104FB" w14:textId="77777777" w:rsidR="008B48B8" w:rsidRDefault="008B48B8" w:rsidP="002204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01682883"/>
      <w:docPartObj>
        <w:docPartGallery w:val="Page Numbers (Bottom of Page)"/>
        <w:docPartUnique/>
      </w:docPartObj>
    </w:sdtPr>
    <w:sdtEndPr>
      <w:rPr>
        <w:noProof/>
      </w:rPr>
    </w:sdtEndPr>
    <w:sdtContent>
      <w:p w14:paraId="60747F5D" w14:textId="66032530" w:rsidR="00033E67" w:rsidRDefault="00033E67">
        <w:pPr>
          <w:pStyle w:val="Footer"/>
          <w:jc w:val="center"/>
        </w:pPr>
        <w:r>
          <w:fldChar w:fldCharType="begin"/>
        </w:r>
        <w:r>
          <w:instrText xml:space="preserve"> PAGE   \* MERGEFORMAT </w:instrText>
        </w:r>
        <w:r>
          <w:fldChar w:fldCharType="separate"/>
        </w:r>
        <w:r w:rsidR="00EC6050">
          <w:rPr>
            <w:noProof/>
          </w:rPr>
          <w:t>24</w:t>
        </w:r>
        <w:r>
          <w:rPr>
            <w:noProof/>
          </w:rPr>
          <w:fldChar w:fldCharType="end"/>
        </w:r>
      </w:p>
    </w:sdtContent>
  </w:sdt>
  <w:p w14:paraId="7046EFD8" w14:textId="77777777" w:rsidR="00033E67" w:rsidRDefault="00033E6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F93F730" w14:textId="77777777" w:rsidR="008B48B8" w:rsidRDefault="008B48B8" w:rsidP="00220402">
      <w:pPr>
        <w:spacing w:after="0" w:line="240" w:lineRule="auto"/>
      </w:pPr>
      <w:r>
        <w:separator/>
      </w:r>
    </w:p>
  </w:footnote>
  <w:footnote w:type="continuationSeparator" w:id="0">
    <w:p w14:paraId="1082F5C3" w14:textId="77777777" w:rsidR="008B48B8" w:rsidRDefault="008B48B8" w:rsidP="0022040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742837"/>
    <w:multiLevelType w:val="hybridMultilevel"/>
    <w:tmpl w:val="01A0D2EA"/>
    <w:lvl w:ilvl="0" w:tplc="10BAF852">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0942CC4"/>
    <w:multiLevelType w:val="multilevel"/>
    <w:tmpl w:val="303A854C"/>
    <w:lvl w:ilvl="0">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 w15:restartNumberingAfterBreak="0">
    <w:nsid w:val="4456564A"/>
    <w:multiLevelType w:val="hybridMultilevel"/>
    <w:tmpl w:val="AAAACF84"/>
    <w:lvl w:ilvl="0" w:tplc="9A624212">
      <w:start w:val="1"/>
      <w:numFmt w:val="decimal"/>
      <w:lvlText w:val="%1."/>
      <w:lvlJc w:val="left"/>
      <w:pPr>
        <w:ind w:left="720" w:hanging="360"/>
      </w:pPr>
      <w:rPr>
        <w:rFonts w:asciiTheme="minorHAnsi" w:eastAsiaTheme="minorHAnsi" w:hAnsiTheme="minorHAnsi" w:cstheme="minorBid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4B537513"/>
    <w:multiLevelType w:val="hybridMultilevel"/>
    <w:tmpl w:val="03286564"/>
    <w:lvl w:ilvl="0" w:tplc="E5405A0C">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DBC4640"/>
    <w:multiLevelType w:val="hybridMultilevel"/>
    <w:tmpl w:val="367CBBE0"/>
    <w:lvl w:ilvl="0" w:tplc="149AC24A">
      <w:start w:val="1"/>
      <w:numFmt w:val="lowerRoman"/>
      <w:lvlText w:val="(%1)"/>
      <w:lvlJc w:val="left"/>
      <w:pPr>
        <w:ind w:left="720" w:hanging="360"/>
      </w:pPr>
      <w:rPr>
        <w:rFonts w:asciiTheme="minorHAnsi" w:eastAsiaTheme="minorHAnsi" w:hAnsiTheme="minorHAnsi" w:cstheme="minorHAns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5E3262F5"/>
    <w:multiLevelType w:val="hybridMultilevel"/>
    <w:tmpl w:val="038AFFA6"/>
    <w:lvl w:ilvl="0" w:tplc="BA20005C">
      <w:start w:val="1"/>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7667121"/>
    <w:multiLevelType w:val="hybridMultilevel"/>
    <w:tmpl w:val="115C3AAA"/>
    <w:lvl w:ilvl="0" w:tplc="118814D2">
      <w:start w:val="2"/>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1AC22C7"/>
    <w:multiLevelType w:val="hybridMultilevel"/>
    <w:tmpl w:val="76C4D9B4"/>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73321D6A"/>
    <w:multiLevelType w:val="hybridMultilevel"/>
    <w:tmpl w:val="A6103B94"/>
    <w:lvl w:ilvl="0" w:tplc="8AF0B622">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7B5376D"/>
    <w:multiLevelType w:val="hybridMultilevel"/>
    <w:tmpl w:val="3D741EC8"/>
    <w:lvl w:ilvl="0" w:tplc="E3421EC8">
      <w:start w:val="3"/>
      <w:numFmt w:val="decimal"/>
      <w:lvlText w:val="%1."/>
      <w:lvlJc w:val="left"/>
      <w:pPr>
        <w:ind w:left="786" w:hanging="360"/>
      </w:pPr>
      <w:rPr>
        <w:rFonts w:hint="default"/>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num w:numId="1">
    <w:abstractNumId w:val="3"/>
  </w:num>
  <w:num w:numId="2">
    <w:abstractNumId w:val="8"/>
  </w:num>
  <w:num w:numId="3">
    <w:abstractNumId w:val="5"/>
  </w:num>
  <w:num w:numId="4">
    <w:abstractNumId w:val="6"/>
  </w:num>
  <w:num w:numId="5">
    <w:abstractNumId w:val="0"/>
  </w:num>
  <w:num w:numId="6">
    <w:abstractNumId w:val="1"/>
  </w:num>
  <w:num w:numId="7">
    <w:abstractNumId w:val="7"/>
  </w:num>
  <w:num w:numId="8">
    <w:abstractNumId w:val="2"/>
  </w:num>
  <w:num w:numId="9">
    <w:abstractNumId w:val="4"/>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6"/>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71DC"/>
    <w:rsid w:val="00001951"/>
    <w:rsid w:val="0000221B"/>
    <w:rsid w:val="00003ADA"/>
    <w:rsid w:val="00006BDB"/>
    <w:rsid w:val="0000709C"/>
    <w:rsid w:val="00007C1B"/>
    <w:rsid w:val="0001396F"/>
    <w:rsid w:val="00013A06"/>
    <w:rsid w:val="00016120"/>
    <w:rsid w:val="0001677D"/>
    <w:rsid w:val="00020C27"/>
    <w:rsid w:val="00022F57"/>
    <w:rsid w:val="0002386B"/>
    <w:rsid w:val="00026947"/>
    <w:rsid w:val="00027754"/>
    <w:rsid w:val="0002775E"/>
    <w:rsid w:val="00027D8A"/>
    <w:rsid w:val="00032C33"/>
    <w:rsid w:val="00032D1D"/>
    <w:rsid w:val="000333EB"/>
    <w:rsid w:val="00033E67"/>
    <w:rsid w:val="000353FB"/>
    <w:rsid w:val="000355C2"/>
    <w:rsid w:val="000363C5"/>
    <w:rsid w:val="000402AE"/>
    <w:rsid w:val="00041739"/>
    <w:rsid w:val="000417F2"/>
    <w:rsid w:val="00042A4E"/>
    <w:rsid w:val="000431CE"/>
    <w:rsid w:val="00043DDD"/>
    <w:rsid w:val="00046246"/>
    <w:rsid w:val="0004667C"/>
    <w:rsid w:val="00051E69"/>
    <w:rsid w:val="0005450E"/>
    <w:rsid w:val="00054A7E"/>
    <w:rsid w:val="00062E94"/>
    <w:rsid w:val="00064F7D"/>
    <w:rsid w:val="000707B0"/>
    <w:rsid w:val="00071A56"/>
    <w:rsid w:val="00071FDF"/>
    <w:rsid w:val="00072181"/>
    <w:rsid w:val="00072C98"/>
    <w:rsid w:val="000757D3"/>
    <w:rsid w:val="00076FAF"/>
    <w:rsid w:val="0007746F"/>
    <w:rsid w:val="00080706"/>
    <w:rsid w:val="00080F7F"/>
    <w:rsid w:val="00081FA9"/>
    <w:rsid w:val="00083322"/>
    <w:rsid w:val="00083D3D"/>
    <w:rsid w:val="0008548B"/>
    <w:rsid w:val="00085A16"/>
    <w:rsid w:val="00090750"/>
    <w:rsid w:val="000938CA"/>
    <w:rsid w:val="000940AE"/>
    <w:rsid w:val="000949C8"/>
    <w:rsid w:val="000979AB"/>
    <w:rsid w:val="000A134E"/>
    <w:rsid w:val="000A2E0F"/>
    <w:rsid w:val="000A40E0"/>
    <w:rsid w:val="000A54BD"/>
    <w:rsid w:val="000A61ED"/>
    <w:rsid w:val="000A6D2B"/>
    <w:rsid w:val="000A77C8"/>
    <w:rsid w:val="000B0B69"/>
    <w:rsid w:val="000B0BE7"/>
    <w:rsid w:val="000B37CB"/>
    <w:rsid w:val="000B67A8"/>
    <w:rsid w:val="000B7160"/>
    <w:rsid w:val="000C11C3"/>
    <w:rsid w:val="000C14C3"/>
    <w:rsid w:val="000C29C1"/>
    <w:rsid w:val="000C3158"/>
    <w:rsid w:val="000C445D"/>
    <w:rsid w:val="000C4B83"/>
    <w:rsid w:val="000C5E6D"/>
    <w:rsid w:val="000C602E"/>
    <w:rsid w:val="000C6C20"/>
    <w:rsid w:val="000D0FC0"/>
    <w:rsid w:val="000D35A1"/>
    <w:rsid w:val="000D369B"/>
    <w:rsid w:val="000D3D91"/>
    <w:rsid w:val="000D6C2C"/>
    <w:rsid w:val="000D7789"/>
    <w:rsid w:val="000D781A"/>
    <w:rsid w:val="000D7B56"/>
    <w:rsid w:val="000F1665"/>
    <w:rsid w:val="000F1A0D"/>
    <w:rsid w:val="00101E4C"/>
    <w:rsid w:val="00106741"/>
    <w:rsid w:val="00106A39"/>
    <w:rsid w:val="001079CC"/>
    <w:rsid w:val="00110B70"/>
    <w:rsid w:val="00111B74"/>
    <w:rsid w:val="00112BE0"/>
    <w:rsid w:val="00112E94"/>
    <w:rsid w:val="00113E8A"/>
    <w:rsid w:val="0011412C"/>
    <w:rsid w:val="00116015"/>
    <w:rsid w:val="00116485"/>
    <w:rsid w:val="0012358D"/>
    <w:rsid w:val="001244E0"/>
    <w:rsid w:val="00125CDC"/>
    <w:rsid w:val="001300EC"/>
    <w:rsid w:val="0013269A"/>
    <w:rsid w:val="00134BF8"/>
    <w:rsid w:val="00136D58"/>
    <w:rsid w:val="00143CA5"/>
    <w:rsid w:val="00143F5A"/>
    <w:rsid w:val="00144C9F"/>
    <w:rsid w:val="00146319"/>
    <w:rsid w:val="00150380"/>
    <w:rsid w:val="0015085A"/>
    <w:rsid w:val="001522B1"/>
    <w:rsid w:val="001525C8"/>
    <w:rsid w:val="00152B5F"/>
    <w:rsid w:val="00153954"/>
    <w:rsid w:val="001548A7"/>
    <w:rsid w:val="00161228"/>
    <w:rsid w:val="00166932"/>
    <w:rsid w:val="00166A36"/>
    <w:rsid w:val="00171686"/>
    <w:rsid w:val="00172AE4"/>
    <w:rsid w:val="00172E49"/>
    <w:rsid w:val="00173C89"/>
    <w:rsid w:val="00177A00"/>
    <w:rsid w:val="0018339D"/>
    <w:rsid w:val="001838FD"/>
    <w:rsid w:val="00186698"/>
    <w:rsid w:val="00186F7C"/>
    <w:rsid w:val="00190672"/>
    <w:rsid w:val="001915E9"/>
    <w:rsid w:val="001915F1"/>
    <w:rsid w:val="00191FAF"/>
    <w:rsid w:val="0019581D"/>
    <w:rsid w:val="00195ABA"/>
    <w:rsid w:val="00195C2E"/>
    <w:rsid w:val="001A080D"/>
    <w:rsid w:val="001A22A2"/>
    <w:rsid w:val="001A2E4A"/>
    <w:rsid w:val="001A3D66"/>
    <w:rsid w:val="001A3DA5"/>
    <w:rsid w:val="001A409E"/>
    <w:rsid w:val="001A4F3B"/>
    <w:rsid w:val="001A7740"/>
    <w:rsid w:val="001B1415"/>
    <w:rsid w:val="001B20EE"/>
    <w:rsid w:val="001B3887"/>
    <w:rsid w:val="001B3DAB"/>
    <w:rsid w:val="001B422D"/>
    <w:rsid w:val="001B5992"/>
    <w:rsid w:val="001B5FE3"/>
    <w:rsid w:val="001B7CC0"/>
    <w:rsid w:val="001C070C"/>
    <w:rsid w:val="001C0880"/>
    <w:rsid w:val="001C4479"/>
    <w:rsid w:val="001C4B22"/>
    <w:rsid w:val="001D03D8"/>
    <w:rsid w:val="001D0731"/>
    <w:rsid w:val="001D1F2B"/>
    <w:rsid w:val="001D2290"/>
    <w:rsid w:val="001D2BB8"/>
    <w:rsid w:val="001D309F"/>
    <w:rsid w:val="001D326F"/>
    <w:rsid w:val="001D3906"/>
    <w:rsid w:val="001D477C"/>
    <w:rsid w:val="001D5E66"/>
    <w:rsid w:val="001D5FA5"/>
    <w:rsid w:val="001D73F3"/>
    <w:rsid w:val="001E5917"/>
    <w:rsid w:val="001E71DC"/>
    <w:rsid w:val="001E7982"/>
    <w:rsid w:val="001F4337"/>
    <w:rsid w:val="001F4BFF"/>
    <w:rsid w:val="001F4F5A"/>
    <w:rsid w:val="001F6760"/>
    <w:rsid w:val="001F6FA3"/>
    <w:rsid w:val="001F6FAC"/>
    <w:rsid w:val="00200092"/>
    <w:rsid w:val="002027F3"/>
    <w:rsid w:val="00203493"/>
    <w:rsid w:val="00205041"/>
    <w:rsid w:val="002054EC"/>
    <w:rsid w:val="00206283"/>
    <w:rsid w:val="002074B2"/>
    <w:rsid w:val="002100B7"/>
    <w:rsid w:val="002107E5"/>
    <w:rsid w:val="00212045"/>
    <w:rsid w:val="00220402"/>
    <w:rsid w:val="00220967"/>
    <w:rsid w:val="00220AE9"/>
    <w:rsid w:val="00220B58"/>
    <w:rsid w:val="0022407A"/>
    <w:rsid w:val="002315A4"/>
    <w:rsid w:val="00231DE9"/>
    <w:rsid w:val="00233986"/>
    <w:rsid w:val="002347AE"/>
    <w:rsid w:val="00235549"/>
    <w:rsid w:val="00243A38"/>
    <w:rsid w:val="00243FB7"/>
    <w:rsid w:val="0024523C"/>
    <w:rsid w:val="00245EE5"/>
    <w:rsid w:val="002462D2"/>
    <w:rsid w:val="002505BD"/>
    <w:rsid w:val="00251580"/>
    <w:rsid w:val="002525EA"/>
    <w:rsid w:val="002546C1"/>
    <w:rsid w:val="002551D7"/>
    <w:rsid w:val="00256344"/>
    <w:rsid w:val="0025675A"/>
    <w:rsid w:val="00256A60"/>
    <w:rsid w:val="00256B67"/>
    <w:rsid w:val="002574E5"/>
    <w:rsid w:val="00262595"/>
    <w:rsid w:val="0026650D"/>
    <w:rsid w:val="00266FA7"/>
    <w:rsid w:val="002670E9"/>
    <w:rsid w:val="00270161"/>
    <w:rsid w:val="0027066E"/>
    <w:rsid w:val="002706D4"/>
    <w:rsid w:val="002710A5"/>
    <w:rsid w:val="00272839"/>
    <w:rsid w:val="0027381A"/>
    <w:rsid w:val="002745AC"/>
    <w:rsid w:val="00275905"/>
    <w:rsid w:val="002761A2"/>
    <w:rsid w:val="002779B9"/>
    <w:rsid w:val="00280A1E"/>
    <w:rsid w:val="00283074"/>
    <w:rsid w:val="002853E8"/>
    <w:rsid w:val="002855F4"/>
    <w:rsid w:val="00287A6E"/>
    <w:rsid w:val="002911C9"/>
    <w:rsid w:val="00291893"/>
    <w:rsid w:val="00292C53"/>
    <w:rsid w:val="00292DAB"/>
    <w:rsid w:val="002A0181"/>
    <w:rsid w:val="002A045C"/>
    <w:rsid w:val="002A1458"/>
    <w:rsid w:val="002A568C"/>
    <w:rsid w:val="002A730F"/>
    <w:rsid w:val="002B15DA"/>
    <w:rsid w:val="002B162E"/>
    <w:rsid w:val="002B2042"/>
    <w:rsid w:val="002B31A0"/>
    <w:rsid w:val="002B3F70"/>
    <w:rsid w:val="002B69AE"/>
    <w:rsid w:val="002B6ABA"/>
    <w:rsid w:val="002B7BC0"/>
    <w:rsid w:val="002C1394"/>
    <w:rsid w:val="002C1FED"/>
    <w:rsid w:val="002C28CD"/>
    <w:rsid w:val="002C2DBD"/>
    <w:rsid w:val="002C3C5B"/>
    <w:rsid w:val="002C5345"/>
    <w:rsid w:val="002D0F2C"/>
    <w:rsid w:val="002D111A"/>
    <w:rsid w:val="002D20A5"/>
    <w:rsid w:val="002D2863"/>
    <w:rsid w:val="002D4F3E"/>
    <w:rsid w:val="002E3D90"/>
    <w:rsid w:val="002E4339"/>
    <w:rsid w:val="002E5710"/>
    <w:rsid w:val="002E63F3"/>
    <w:rsid w:val="002E7F29"/>
    <w:rsid w:val="002F1A35"/>
    <w:rsid w:val="002F2C86"/>
    <w:rsid w:val="002F5A84"/>
    <w:rsid w:val="002F5BF5"/>
    <w:rsid w:val="002F6D75"/>
    <w:rsid w:val="00302161"/>
    <w:rsid w:val="00302494"/>
    <w:rsid w:val="003030F7"/>
    <w:rsid w:val="00303963"/>
    <w:rsid w:val="00303B03"/>
    <w:rsid w:val="00304CC0"/>
    <w:rsid w:val="003053FF"/>
    <w:rsid w:val="003064D7"/>
    <w:rsid w:val="00306BE9"/>
    <w:rsid w:val="00307758"/>
    <w:rsid w:val="00311851"/>
    <w:rsid w:val="00313215"/>
    <w:rsid w:val="00317FE9"/>
    <w:rsid w:val="00320FAF"/>
    <w:rsid w:val="00321238"/>
    <w:rsid w:val="00325201"/>
    <w:rsid w:val="00325C14"/>
    <w:rsid w:val="003343D1"/>
    <w:rsid w:val="0033599F"/>
    <w:rsid w:val="00337A96"/>
    <w:rsid w:val="0034186F"/>
    <w:rsid w:val="00345815"/>
    <w:rsid w:val="00346D86"/>
    <w:rsid w:val="00350514"/>
    <w:rsid w:val="003506D2"/>
    <w:rsid w:val="00350851"/>
    <w:rsid w:val="00352F76"/>
    <w:rsid w:val="00354A19"/>
    <w:rsid w:val="0035577B"/>
    <w:rsid w:val="0035676C"/>
    <w:rsid w:val="003575FC"/>
    <w:rsid w:val="00357647"/>
    <w:rsid w:val="003606B7"/>
    <w:rsid w:val="00360A39"/>
    <w:rsid w:val="00360AAC"/>
    <w:rsid w:val="0036103A"/>
    <w:rsid w:val="0036292E"/>
    <w:rsid w:val="00362AFD"/>
    <w:rsid w:val="003640A4"/>
    <w:rsid w:val="00370AD8"/>
    <w:rsid w:val="00371B6C"/>
    <w:rsid w:val="00372107"/>
    <w:rsid w:val="0038051D"/>
    <w:rsid w:val="0038097A"/>
    <w:rsid w:val="00381ABB"/>
    <w:rsid w:val="00382417"/>
    <w:rsid w:val="00382BD2"/>
    <w:rsid w:val="00382D4C"/>
    <w:rsid w:val="003834D7"/>
    <w:rsid w:val="00384B2D"/>
    <w:rsid w:val="00385750"/>
    <w:rsid w:val="00386562"/>
    <w:rsid w:val="0039003D"/>
    <w:rsid w:val="003919F9"/>
    <w:rsid w:val="00392E2D"/>
    <w:rsid w:val="00394BBF"/>
    <w:rsid w:val="00395DBA"/>
    <w:rsid w:val="00396575"/>
    <w:rsid w:val="003974A0"/>
    <w:rsid w:val="003A0235"/>
    <w:rsid w:val="003A0EE9"/>
    <w:rsid w:val="003A1779"/>
    <w:rsid w:val="003A36AF"/>
    <w:rsid w:val="003A46E5"/>
    <w:rsid w:val="003B2D93"/>
    <w:rsid w:val="003B7C0B"/>
    <w:rsid w:val="003C1CAE"/>
    <w:rsid w:val="003C3C7F"/>
    <w:rsid w:val="003C4B19"/>
    <w:rsid w:val="003D03AD"/>
    <w:rsid w:val="003D1D43"/>
    <w:rsid w:val="003D1EAC"/>
    <w:rsid w:val="003D29E0"/>
    <w:rsid w:val="003D36E4"/>
    <w:rsid w:val="003D4624"/>
    <w:rsid w:val="003E29E3"/>
    <w:rsid w:val="003E3C3F"/>
    <w:rsid w:val="003E53F3"/>
    <w:rsid w:val="003E7BA5"/>
    <w:rsid w:val="003F037A"/>
    <w:rsid w:val="003F0F8C"/>
    <w:rsid w:val="003F2D22"/>
    <w:rsid w:val="003F36DB"/>
    <w:rsid w:val="003F430C"/>
    <w:rsid w:val="003F455C"/>
    <w:rsid w:val="003F4B73"/>
    <w:rsid w:val="003F551E"/>
    <w:rsid w:val="003F6F89"/>
    <w:rsid w:val="00403914"/>
    <w:rsid w:val="004070D2"/>
    <w:rsid w:val="004128BE"/>
    <w:rsid w:val="00420625"/>
    <w:rsid w:val="00425498"/>
    <w:rsid w:val="0042646B"/>
    <w:rsid w:val="00426951"/>
    <w:rsid w:val="0043597C"/>
    <w:rsid w:val="004409CF"/>
    <w:rsid w:val="00441AE5"/>
    <w:rsid w:val="00441D1C"/>
    <w:rsid w:val="004443F4"/>
    <w:rsid w:val="004454E5"/>
    <w:rsid w:val="00446B31"/>
    <w:rsid w:val="00450140"/>
    <w:rsid w:val="00454DA4"/>
    <w:rsid w:val="00456168"/>
    <w:rsid w:val="0045761C"/>
    <w:rsid w:val="0045765C"/>
    <w:rsid w:val="00460A60"/>
    <w:rsid w:val="00460B08"/>
    <w:rsid w:val="00462857"/>
    <w:rsid w:val="00462EC8"/>
    <w:rsid w:val="004665CB"/>
    <w:rsid w:val="0046662E"/>
    <w:rsid w:val="00466A6B"/>
    <w:rsid w:val="00466C6A"/>
    <w:rsid w:val="004671B9"/>
    <w:rsid w:val="004706D5"/>
    <w:rsid w:val="00470793"/>
    <w:rsid w:val="00470F61"/>
    <w:rsid w:val="00471095"/>
    <w:rsid w:val="00472E48"/>
    <w:rsid w:val="00476ED7"/>
    <w:rsid w:val="004800EB"/>
    <w:rsid w:val="004811CB"/>
    <w:rsid w:val="00481760"/>
    <w:rsid w:val="00481E4B"/>
    <w:rsid w:val="004836A9"/>
    <w:rsid w:val="0048517B"/>
    <w:rsid w:val="00494090"/>
    <w:rsid w:val="004A02FA"/>
    <w:rsid w:val="004A12BB"/>
    <w:rsid w:val="004A220F"/>
    <w:rsid w:val="004A3C8C"/>
    <w:rsid w:val="004A47CE"/>
    <w:rsid w:val="004A578E"/>
    <w:rsid w:val="004A772C"/>
    <w:rsid w:val="004A7B03"/>
    <w:rsid w:val="004B0D2A"/>
    <w:rsid w:val="004B11B8"/>
    <w:rsid w:val="004B2CFA"/>
    <w:rsid w:val="004B486E"/>
    <w:rsid w:val="004B494A"/>
    <w:rsid w:val="004B5570"/>
    <w:rsid w:val="004C2827"/>
    <w:rsid w:val="004C4A6C"/>
    <w:rsid w:val="004C710E"/>
    <w:rsid w:val="004C7E96"/>
    <w:rsid w:val="004D007E"/>
    <w:rsid w:val="004D22A2"/>
    <w:rsid w:val="004D3B82"/>
    <w:rsid w:val="004D3E3D"/>
    <w:rsid w:val="004D3F36"/>
    <w:rsid w:val="004E46BB"/>
    <w:rsid w:val="004E5F86"/>
    <w:rsid w:val="004F0441"/>
    <w:rsid w:val="004F3C6E"/>
    <w:rsid w:val="004F3CB9"/>
    <w:rsid w:val="004F67E1"/>
    <w:rsid w:val="00500529"/>
    <w:rsid w:val="00500D75"/>
    <w:rsid w:val="005013E3"/>
    <w:rsid w:val="00503D3D"/>
    <w:rsid w:val="00510766"/>
    <w:rsid w:val="005115F2"/>
    <w:rsid w:val="00511768"/>
    <w:rsid w:val="00511EC3"/>
    <w:rsid w:val="005138F2"/>
    <w:rsid w:val="005142F1"/>
    <w:rsid w:val="00515541"/>
    <w:rsid w:val="005178BD"/>
    <w:rsid w:val="00517BCC"/>
    <w:rsid w:val="00520119"/>
    <w:rsid w:val="00520571"/>
    <w:rsid w:val="00526649"/>
    <w:rsid w:val="00526BA1"/>
    <w:rsid w:val="00530F7F"/>
    <w:rsid w:val="005317F5"/>
    <w:rsid w:val="00531BB6"/>
    <w:rsid w:val="005411ED"/>
    <w:rsid w:val="005414AB"/>
    <w:rsid w:val="00541CAB"/>
    <w:rsid w:val="005424C4"/>
    <w:rsid w:val="00542FE5"/>
    <w:rsid w:val="00550F96"/>
    <w:rsid w:val="00552554"/>
    <w:rsid w:val="0055255E"/>
    <w:rsid w:val="00554183"/>
    <w:rsid w:val="00555B2E"/>
    <w:rsid w:val="00555CE5"/>
    <w:rsid w:val="00556C41"/>
    <w:rsid w:val="00556D7C"/>
    <w:rsid w:val="00557303"/>
    <w:rsid w:val="00557B75"/>
    <w:rsid w:val="00561CAE"/>
    <w:rsid w:val="00570B98"/>
    <w:rsid w:val="00570E9A"/>
    <w:rsid w:val="00574198"/>
    <w:rsid w:val="005750F5"/>
    <w:rsid w:val="00577A9D"/>
    <w:rsid w:val="00580C4F"/>
    <w:rsid w:val="00582CD2"/>
    <w:rsid w:val="005838EE"/>
    <w:rsid w:val="00584AB2"/>
    <w:rsid w:val="005861EB"/>
    <w:rsid w:val="00586945"/>
    <w:rsid w:val="00587089"/>
    <w:rsid w:val="00593A5F"/>
    <w:rsid w:val="0059566D"/>
    <w:rsid w:val="005958BA"/>
    <w:rsid w:val="0059638E"/>
    <w:rsid w:val="005A271E"/>
    <w:rsid w:val="005A4101"/>
    <w:rsid w:val="005A4D5A"/>
    <w:rsid w:val="005A5A2E"/>
    <w:rsid w:val="005A67B2"/>
    <w:rsid w:val="005A6A07"/>
    <w:rsid w:val="005B2180"/>
    <w:rsid w:val="005B34BE"/>
    <w:rsid w:val="005B393D"/>
    <w:rsid w:val="005B4243"/>
    <w:rsid w:val="005C0412"/>
    <w:rsid w:val="005C1453"/>
    <w:rsid w:val="005C173A"/>
    <w:rsid w:val="005C23B6"/>
    <w:rsid w:val="005C2688"/>
    <w:rsid w:val="005C3371"/>
    <w:rsid w:val="005D2C4E"/>
    <w:rsid w:val="005D2C8D"/>
    <w:rsid w:val="005D2DE8"/>
    <w:rsid w:val="005D411A"/>
    <w:rsid w:val="005D4507"/>
    <w:rsid w:val="005D6C97"/>
    <w:rsid w:val="005E0323"/>
    <w:rsid w:val="005E1306"/>
    <w:rsid w:val="005E1B31"/>
    <w:rsid w:val="005E34F8"/>
    <w:rsid w:val="005E3A85"/>
    <w:rsid w:val="005E6B1C"/>
    <w:rsid w:val="005F1BE4"/>
    <w:rsid w:val="005F2970"/>
    <w:rsid w:val="005F385E"/>
    <w:rsid w:val="005F3941"/>
    <w:rsid w:val="005F6890"/>
    <w:rsid w:val="00601713"/>
    <w:rsid w:val="00601CB9"/>
    <w:rsid w:val="00604C99"/>
    <w:rsid w:val="00606915"/>
    <w:rsid w:val="00607CEC"/>
    <w:rsid w:val="00611680"/>
    <w:rsid w:val="00611D1B"/>
    <w:rsid w:val="00611F22"/>
    <w:rsid w:val="00612D5E"/>
    <w:rsid w:val="006166E0"/>
    <w:rsid w:val="00617CFC"/>
    <w:rsid w:val="00621A9F"/>
    <w:rsid w:val="00624289"/>
    <w:rsid w:val="00626E2F"/>
    <w:rsid w:val="00627F8F"/>
    <w:rsid w:val="00635F80"/>
    <w:rsid w:val="00642825"/>
    <w:rsid w:val="00643E4B"/>
    <w:rsid w:val="00645355"/>
    <w:rsid w:val="00652F0D"/>
    <w:rsid w:val="006534FF"/>
    <w:rsid w:val="00653DC1"/>
    <w:rsid w:val="00655F64"/>
    <w:rsid w:val="00657341"/>
    <w:rsid w:val="006635AE"/>
    <w:rsid w:val="00664015"/>
    <w:rsid w:val="006640C7"/>
    <w:rsid w:val="00664E7F"/>
    <w:rsid w:val="0066566C"/>
    <w:rsid w:val="00665974"/>
    <w:rsid w:val="00666033"/>
    <w:rsid w:val="0066762B"/>
    <w:rsid w:val="0067089E"/>
    <w:rsid w:val="00671CFE"/>
    <w:rsid w:val="00673440"/>
    <w:rsid w:val="00674D14"/>
    <w:rsid w:val="00674FED"/>
    <w:rsid w:val="006770A0"/>
    <w:rsid w:val="00677E15"/>
    <w:rsid w:val="00677FF9"/>
    <w:rsid w:val="00681950"/>
    <w:rsid w:val="0068268A"/>
    <w:rsid w:val="00686714"/>
    <w:rsid w:val="006879E0"/>
    <w:rsid w:val="00692804"/>
    <w:rsid w:val="00693B5B"/>
    <w:rsid w:val="00694B22"/>
    <w:rsid w:val="00696405"/>
    <w:rsid w:val="006A2C62"/>
    <w:rsid w:val="006A4725"/>
    <w:rsid w:val="006A4DC1"/>
    <w:rsid w:val="006A6ADE"/>
    <w:rsid w:val="006B188F"/>
    <w:rsid w:val="006B1954"/>
    <w:rsid w:val="006B368C"/>
    <w:rsid w:val="006B3F2E"/>
    <w:rsid w:val="006B46A9"/>
    <w:rsid w:val="006B5A8F"/>
    <w:rsid w:val="006B611E"/>
    <w:rsid w:val="006B6A1C"/>
    <w:rsid w:val="006B6C54"/>
    <w:rsid w:val="006B6DCE"/>
    <w:rsid w:val="006C0D87"/>
    <w:rsid w:val="006C3FB1"/>
    <w:rsid w:val="006C4548"/>
    <w:rsid w:val="006C51F6"/>
    <w:rsid w:val="006C5742"/>
    <w:rsid w:val="006D06A6"/>
    <w:rsid w:val="006D205A"/>
    <w:rsid w:val="006D2DC0"/>
    <w:rsid w:val="006D37D4"/>
    <w:rsid w:val="006D489F"/>
    <w:rsid w:val="006D6999"/>
    <w:rsid w:val="006E008E"/>
    <w:rsid w:val="006E2446"/>
    <w:rsid w:val="006E41C6"/>
    <w:rsid w:val="006E6DBC"/>
    <w:rsid w:val="006E7EA1"/>
    <w:rsid w:val="006F04FF"/>
    <w:rsid w:val="006F21BA"/>
    <w:rsid w:val="006F249F"/>
    <w:rsid w:val="006F5063"/>
    <w:rsid w:val="006F5076"/>
    <w:rsid w:val="006F507C"/>
    <w:rsid w:val="006F5345"/>
    <w:rsid w:val="006F5C06"/>
    <w:rsid w:val="006F75CB"/>
    <w:rsid w:val="006F7EB1"/>
    <w:rsid w:val="00700A4C"/>
    <w:rsid w:val="00703BF6"/>
    <w:rsid w:val="00704187"/>
    <w:rsid w:val="0070676F"/>
    <w:rsid w:val="00706E11"/>
    <w:rsid w:val="00706EDC"/>
    <w:rsid w:val="007073F8"/>
    <w:rsid w:val="00711538"/>
    <w:rsid w:val="00711CA4"/>
    <w:rsid w:val="007136B6"/>
    <w:rsid w:val="00717F45"/>
    <w:rsid w:val="00722A34"/>
    <w:rsid w:val="00723D4D"/>
    <w:rsid w:val="00726683"/>
    <w:rsid w:val="00727E5E"/>
    <w:rsid w:val="00730A26"/>
    <w:rsid w:val="007310E6"/>
    <w:rsid w:val="007334C2"/>
    <w:rsid w:val="007336ED"/>
    <w:rsid w:val="00741801"/>
    <w:rsid w:val="00743F93"/>
    <w:rsid w:val="007448DC"/>
    <w:rsid w:val="00744CF2"/>
    <w:rsid w:val="00744F2C"/>
    <w:rsid w:val="007451F2"/>
    <w:rsid w:val="007454D6"/>
    <w:rsid w:val="007457B7"/>
    <w:rsid w:val="00745D6B"/>
    <w:rsid w:val="00746CFA"/>
    <w:rsid w:val="00750A00"/>
    <w:rsid w:val="00751253"/>
    <w:rsid w:val="00751DD0"/>
    <w:rsid w:val="0075224D"/>
    <w:rsid w:val="00752267"/>
    <w:rsid w:val="00752A1F"/>
    <w:rsid w:val="00752CDE"/>
    <w:rsid w:val="007548D0"/>
    <w:rsid w:val="0075560D"/>
    <w:rsid w:val="0075716C"/>
    <w:rsid w:val="007575B1"/>
    <w:rsid w:val="00757FDC"/>
    <w:rsid w:val="00761D85"/>
    <w:rsid w:val="00762B5B"/>
    <w:rsid w:val="00763071"/>
    <w:rsid w:val="00763C9B"/>
    <w:rsid w:val="00763F85"/>
    <w:rsid w:val="00764193"/>
    <w:rsid w:val="00764B4D"/>
    <w:rsid w:val="00764CA3"/>
    <w:rsid w:val="0076671A"/>
    <w:rsid w:val="00776849"/>
    <w:rsid w:val="007808F1"/>
    <w:rsid w:val="00780C3E"/>
    <w:rsid w:val="007812F2"/>
    <w:rsid w:val="007856D4"/>
    <w:rsid w:val="00785B73"/>
    <w:rsid w:val="00785D67"/>
    <w:rsid w:val="0079423D"/>
    <w:rsid w:val="0079509D"/>
    <w:rsid w:val="00796901"/>
    <w:rsid w:val="00797BE2"/>
    <w:rsid w:val="007A0C3D"/>
    <w:rsid w:val="007A20D2"/>
    <w:rsid w:val="007A7D61"/>
    <w:rsid w:val="007B34D8"/>
    <w:rsid w:val="007B743C"/>
    <w:rsid w:val="007B7EB3"/>
    <w:rsid w:val="007C1AE4"/>
    <w:rsid w:val="007C75CF"/>
    <w:rsid w:val="007C77B4"/>
    <w:rsid w:val="007C796D"/>
    <w:rsid w:val="007C7E4A"/>
    <w:rsid w:val="007D0060"/>
    <w:rsid w:val="007D19F0"/>
    <w:rsid w:val="007D1A5F"/>
    <w:rsid w:val="007D7777"/>
    <w:rsid w:val="007E2D9F"/>
    <w:rsid w:val="007E2EFF"/>
    <w:rsid w:val="007E4774"/>
    <w:rsid w:val="007E6C02"/>
    <w:rsid w:val="007F0C55"/>
    <w:rsid w:val="007F0DC9"/>
    <w:rsid w:val="007F15B0"/>
    <w:rsid w:val="007F2CD1"/>
    <w:rsid w:val="007F417E"/>
    <w:rsid w:val="007F47A3"/>
    <w:rsid w:val="007F4FC5"/>
    <w:rsid w:val="007F5D63"/>
    <w:rsid w:val="007F688A"/>
    <w:rsid w:val="007F7134"/>
    <w:rsid w:val="007F76F2"/>
    <w:rsid w:val="00800161"/>
    <w:rsid w:val="008014F1"/>
    <w:rsid w:val="008018F4"/>
    <w:rsid w:val="00801FAB"/>
    <w:rsid w:val="00803167"/>
    <w:rsid w:val="00805C28"/>
    <w:rsid w:val="00805D2E"/>
    <w:rsid w:val="00805D32"/>
    <w:rsid w:val="0081027A"/>
    <w:rsid w:val="0081078A"/>
    <w:rsid w:val="00810AB3"/>
    <w:rsid w:val="00813EC6"/>
    <w:rsid w:val="0081505D"/>
    <w:rsid w:val="00815966"/>
    <w:rsid w:val="00820C94"/>
    <w:rsid w:val="00821186"/>
    <w:rsid w:val="008231E1"/>
    <w:rsid w:val="00826B9A"/>
    <w:rsid w:val="00826E54"/>
    <w:rsid w:val="00830046"/>
    <w:rsid w:val="00830A47"/>
    <w:rsid w:val="008312FF"/>
    <w:rsid w:val="00834294"/>
    <w:rsid w:val="00834B6B"/>
    <w:rsid w:val="00835B8C"/>
    <w:rsid w:val="008405A5"/>
    <w:rsid w:val="008440B4"/>
    <w:rsid w:val="00844183"/>
    <w:rsid w:val="0084432A"/>
    <w:rsid w:val="00846E37"/>
    <w:rsid w:val="00847C48"/>
    <w:rsid w:val="008512EE"/>
    <w:rsid w:val="00853C7A"/>
    <w:rsid w:val="00854F66"/>
    <w:rsid w:val="00855E55"/>
    <w:rsid w:val="00855ECF"/>
    <w:rsid w:val="008574AB"/>
    <w:rsid w:val="00860B58"/>
    <w:rsid w:val="0086122E"/>
    <w:rsid w:val="008618AB"/>
    <w:rsid w:val="008629CB"/>
    <w:rsid w:val="0086403D"/>
    <w:rsid w:val="00866413"/>
    <w:rsid w:val="00866CB3"/>
    <w:rsid w:val="0086719A"/>
    <w:rsid w:val="00867EAD"/>
    <w:rsid w:val="008708C6"/>
    <w:rsid w:val="008737C0"/>
    <w:rsid w:val="00873B6F"/>
    <w:rsid w:val="00874101"/>
    <w:rsid w:val="008761BE"/>
    <w:rsid w:val="008770EB"/>
    <w:rsid w:val="00877B32"/>
    <w:rsid w:val="0088034C"/>
    <w:rsid w:val="0088099E"/>
    <w:rsid w:val="00880CF7"/>
    <w:rsid w:val="00882601"/>
    <w:rsid w:val="008830EF"/>
    <w:rsid w:val="00883556"/>
    <w:rsid w:val="00885741"/>
    <w:rsid w:val="0089212B"/>
    <w:rsid w:val="00892CD0"/>
    <w:rsid w:val="0089434D"/>
    <w:rsid w:val="00894BED"/>
    <w:rsid w:val="00895717"/>
    <w:rsid w:val="00895B25"/>
    <w:rsid w:val="00895E73"/>
    <w:rsid w:val="008A25DC"/>
    <w:rsid w:val="008A3AC9"/>
    <w:rsid w:val="008A3EEB"/>
    <w:rsid w:val="008A670F"/>
    <w:rsid w:val="008B150E"/>
    <w:rsid w:val="008B2552"/>
    <w:rsid w:val="008B341C"/>
    <w:rsid w:val="008B48B8"/>
    <w:rsid w:val="008B72FF"/>
    <w:rsid w:val="008B77E7"/>
    <w:rsid w:val="008B7971"/>
    <w:rsid w:val="008C0344"/>
    <w:rsid w:val="008C283D"/>
    <w:rsid w:val="008C3458"/>
    <w:rsid w:val="008C34D8"/>
    <w:rsid w:val="008C59ED"/>
    <w:rsid w:val="008C5B61"/>
    <w:rsid w:val="008C6C5D"/>
    <w:rsid w:val="008C78EB"/>
    <w:rsid w:val="008C7FA7"/>
    <w:rsid w:val="008D1B24"/>
    <w:rsid w:val="008D4ECA"/>
    <w:rsid w:val="008D7339"/>
    <w:rsid w:val="008D7AEF"/>
    <w:rsid w:val="008E16F6"/>
    <w:rsid w:val="008E23FE"/>
    <w:rsid w:val="008E4251"/>
    <w:rsid w:val="008E431F"/>
    <w:rsid w:val="008E6850"/>
    <w:rsid w:val="008E733B"/>
    <w:rsid w:val="008F17E8"/>
    <w:rsid w:val="008F39A5"/>
    <w:rsid w:val="008F4569"/>
    <w:rsid w:val="008F5551"/>
    <w:rsid w:val="008F58DB"/>
    <w:rsid w:val="008F79A1"/>
    <w:rsid w:val="009008B8"/>
    <w:rsid w:val="00900A58"/>
    <w:rsid w:val="00901E30"/>
    <w:rsid w:val="00901F49"/>
    <w:rsid w:val="00906720"/>
    <w:rsid w:val="00912563"/>
    <w:rsid w:val="00913B7F"/>
    <w:rsid w:val="00916CFC"/>
    <w:rsid w:val="00922B90"/>
    <w:rsid w:val="00922F65"/>
    <w:rsid w:val="00924025"/>
    <w:rsid w:val="00924658"/>
    <w:rsid w:val="00924C3D"/>
    <w:rsid w:val="00924E8D"/>
    <w:rsid w:val="00925367"/>
    <w:rsid w:val="0092572A"/>
    <w:rsid w:val="00926AEA"/>
    <w:rsid w:val="0093024D"/>
    <w:rsid w:val="009304BB"/>
    <w:rsid w:val="009307A2"/>
    <w:rsid w:val="00930B2A"/>
    <w:rsid w:val="00931AC0"/>
    <w:rsid w:val="00932301"/>
    <w:rsid w:val="009331CF"/>
    <w:rsid w:val="009334EF"/>
    <w:rsid w:val="00933CC8"/>
    <w:rsid w:val="00934A13"/>
    <w:rsid w:val="00937170"/>
    <w:rsid w:val="00940D00"/>
    <w:rsid w:val="00941AF1"/>
    <w:rsid w:val="0094517C"/>
    <w:rsid w:val="00945227"/>
    <w:rsid w:val="00951368"/>
    <w:rsid w:val="00951952"/>
    <w:rsid w:val="0096026E"/>
    <w:rsid w:val="009615C2"/>
    <w:rsid w:val="00962748"/>
    <w:rsid w:val="009633A8"/>
    <w:rsid w:val="009636EF"/>
    <w:rsid w:val="00963C23"/>
    <w:rsid w:val="00963F5A"/>
    <w:rsid w:val="00964B23"/>
    <w:rsid w:val="00964B49"/>
    <w:rsid w:val="00966910"/>
    <w:rsid w:val="009707AC"/>
    <w:rsid w:val="0097378D"/>
    <w:rsid w:val="0097547E"/>
    <w:rsid w:val="009774CF"/>
    <w:rsid w:val="00985F3C"/>
    <w:rsid w:val="009869D6"/>
    <w:rsid w:val="00986C14"/>
    <w:rsid w:val="00986D4A"/>
    <w:rsid w:val="009879AC"/>
    <w:rsid w:val="00995784"/>
    <w:rsid w:val="009976A3"/>
    <w:rsid w:val="009A10EC"/>
    <w:rsid w:val="009A1E45"/>
    <w:rsid w:val="009A2563"/>
    <w:rsid w:val="009A2C25"/>
    <w:rsid w:val="009A445F"/>
    <w:rsid w:val="009A5F57"/>
    <w:rsid w:val="009A631E"/>
    <w:rsid w:val="009A7A86"/>
    <w:rsid w:val="009B17EB"/>
    <w:rsid w:val="009B1E83"/>
    <w:rsid w:val="009B4DC3"/>
    <w:rsid w:val="009B7117"/>
    <w:rsid w:val="009C2A85"/>
    <w:rsid w:val="009C2F86"/>
    <w:rsid w:val="009C3BAC"/>
    <w:rsid w:val="009C5B1A"/>
    <w:rsid w:val="009C7866"/>
    <w:rsid w:val="009C7E75"/>
    <w:rsid w:val="009D1C4B"/>
    <w:rsid w:val="009D23DE"/>
    <w:rsid w:val="009D2D99"/>
    <w:rsid w:val="009D2EE5"/>
    <w:rsid w:val="009D45A5"/>
    <w:rsid w:val="009D59F8"/>
    <w:rsid w:val="009D6719"/>
    <w:rsid w:val="009D7198"/>
    <w:rsid w:val="009D77CD"/>
    <w:rsid w:val="009E4A4B"/>
    <w:rsid w:val="009F0270"/>
    <w:rsid w:val="009F1408"/>
    <w:rsid w:val="009F244E"/>
    <w:rsid w:val="009F2A67"/>
    <w:rsid w:val="009F3837"/>
    <w:rsid w:val="009F3A5C"/>
    <w:rsid w:val="009F421F"/>
    <w:rsid w:val="009F457B"/>
    <w:rsid w:val="009F5071"/>
    <w:rsid w:val="009F5D01"/>
    <w:rsid w:val="00A00D07"/>
    <w:rsid w:val="00A02300"/>
    <w:rsid w:val="00A036EC"/>
    <w:rsid w:val="00A06F75"/>
    <w:rsid w:val="00A148E9"/>
    <w:rsid w:val="00A148FB"/>
    <w:rsid w:val="00A15E98"/>
    <w:rsid w:val="00A161E5"/>
    <w:rsid w:val="00A16737"/>
    <w:rsid w:val="00A17083"/>
    <w:rsid w:val="00A17A52"/>
    <w:rsid w:val="00A20255"/>
    <w:rsid w:val="00A217D7"/>
    <w:rsid w:val="00A27731"/>
    <w:rsid w:val="00A3366A"/>
    <w:rsid w:val="00A33B90"/>
    <w:rsid w:val="00A347EA"/>
    <w:rsid w:val="00A34855"/>
    <w:rsid w:val="00A34C96"/>
    <w:rsid w:val="00A36364"/>
    <w:rsid w:val="00A37010"/>
    <w:rsid w:val="00A37890"/>
    <w:rsid w:val="00A37BBF"/>
    <w:rsid w:val="00A42EFB"/>
    <w:rsid w:val="00A43266"/>
    <w:rsid w:val="00A43ADF"/>
    <w:rsid w:val="00A537EE"/>
    <w:rsid w:val="00A5395C"/>
    <w:rsid w:val="00A55681"/>
    <w:rsid w:val="00A569C6"/>
    <w:rsid w:val="00A57535"/>
    <w:rsid w:val="00A575C0"/>
    <w:rsid w:val="00A60A00"/>
    <w:rsid w:val="00A620F4"/>
    <w:rsid w:val="00A641E1"/>
    <w:rsid w:val="00A6493C"/>
    <w:rsid w:val="00A654A4"/>
    <w:rsid w:val="00A6590C"/>
    <w:rsid w:val="00A66410"/>
    <w:rsid w:val="00A66536"/>
    <w:rsid w:val="00A703E5"/>
    <w:rsid w:val="00A71FA5"/>
    <w:rsid w:val="00A72051"/>
    <w:rsid w:val="00A7313F"/>
    <w:rsid w:val="00A733D5"/>
    <w:rsid w:val="00A74BE2"/>
    <w:rsid w:val="00A76AA7"/>
    <w:rsid w:val="00A76AD0"/>
    <w:rsid w:val="00A77D13"/>
    <w:rsid w:val="00A82368"/>
    <w:rsid w:val="00A83849"/>
    <w:rsid w:val="00A83B59"/>
    <w:rsid w:val="00A867D5"/>
    <w:rsid w:val="00A913AE"/>
    <w:rsid w:val="00A913D4"/>
    <w:rsid w:val="00A91B37"/>
    <w:rsid w:val="00A91F8E"/>
    <w:rsid w:val="00A943DE"/>
    <w:rsid w:val="00A95542"/>
    <w:rsid w:val="00AA03CB"/>
    <w:rsid w:val="00AA2834"/>
    <w:rsid w:val="00AA2FB0"/>
    <w:rsid w:val="00AA54B7"/>
    <w:rsid w:val="00AB0083"/>
    <w:rsid w:val="00AB03E4"/>
    <w:rsid w:val="00AB0B4C"/>
    <w:rsid w:val="00AB2330"/>
    <w:rsid w:val="00AB407B"/>
    <w:rsid w:val="00AB48CE"/>
    <w:rsid w:val="00AB5EF9"/>
    <w:rsid w:val="00AB687A"/>
    <w:rsid w:val="00AC246E"/>
    <w:rsid w:val="00AC346A"/>
    <w:rsid w:val="00AC3E5D"/>
    <w:rsid w:val="00AC4A7A"/>
    <w:rsid w:val="00AC61F9"/>
    <w:rsid w:val="00AD05F9"/>
    <w:rsid w:val="00AD1D8B"/>
    <w:rsid w:val="00AD3A3E"/>
    <w:rsid w:val="00AD6255"/>
    <w:rsid w:val="00AD6A4D"/>
    <w:rsid w:val="00AD76D4"/>
    <w:rsid w:val="00AE1F28"/>
    <w:rsid w:val="00AE308F"/>
    <w:rsid w:val="00AE3A87"/>
    <w:rsid w:val="00AE45C7"/>
    <w:rsid w:val="00AF0ED9"/>
    <w:rsid w:val="00AF124A"/>
    <w:rsid w:val="00AF21A1"/>
    <w:rsid w:val="00AF53A7"/>
    <w:rsid w:val="00AF557E"/>
    <w:rsid w:val="00AF7F8B"/>
    <w:rsid w:val="00B001C2"/>
    <w:rsid w:val="00B019E2"/>
    <w:rsid w:val="00B04792"/>
    <w:rsid w:val="00B05465"/>
    <w:rsid w:val="00B06CEE"/>
    <w:rsid w:val="00B0706F"/>
    <w:rsid w:val="00B11A00"/>
    <w:rsid w:val="00B1401A"/>
    <w:rsid w:val="00B14076"/>
    <w:rsid w:val="00B16E4A"/>
    <w:rsid w:val="00B20B43"/>
    <w:rsid w:val="00B21FB6"/>
    <w:rsid w:val="00B22F9F"/>
    <w:rsid w:val="00B248A9"/>
    <w:rsid w:val="00B2607B"/>
    <w:rsid w:val="00B26144"/>
    <w:rsid w:val="00B31CE6"/>
    <w:rsid w:val="00B31D0A"/>
    <w:rsid w:val="00B32A92"/>
    <w:rsid w:val="00B33DD0"/>
    <w:rsid w:val="00B35CD2"/>
    <w:rsid w:val="00B36DC3"/>
    <w:rsid w:val="00B3749A"/>
    <w:rsid w:val="00B37A8E"/>
    <w:rsid w:val="00B37FE6"/>
    <w:rsid w:val="00B40D81"/>
    <w:rsid w:val="00B41920"/>
    <w:rsid w:val="00B41B42"/>
    <w:rsid w:val="00B43007"/>
    <w:rsid w:val="00B43CE8"/>
    <w:rsid w:val="00B45219"/>
    <w:rsid w:val="00B46991"/>
    <w:rsid w:val="00B4700D"/>
    <w:rsid w:val="00B4739E"/>
    <w:rsid w:val="00B47B70"/>
    <w:rsid w:val="00B531E9"/>
    <w:rsid w:val="00B533C0"/>
    <w:rsid w:val="00B56CDA"/>
    <w:rsid w:val="00B57416"/>
    <w:rsid w:val="00B63BA2"/>
    <w:rsid w:val="00B63DD7"/>
    <w:rsid w:val="00B64658"/>
    <w:rsid w:val="00B6720B"/>
    <w:rsid w:val="00B67E62"/>
    <w:rsid w:val="00B701A0"/>
    <w:rsid w:val="00B7322F"/>
    <w:rsid w:val="00B75DE7"/>
    <w:rsid w:val="00B76C1F"/>
    <w:rsid w:val="00B7753E"/>
    <w:rsid w:val="00B77BB7"/>
    <w:rsid w:val="00B77F81"/>
    <w:rsid w:val="00B81A3E"/>
    <w:rsid w:val="00B83BEA"/>
    <w:rsid w:val="00B84342"/>
    <w:rsid w:val="00B86DE5"/>
    <w:rsid w:val="00B9229E"/>
    <w:rsid w:val="00B9234E"/>
    <w:rsid w:val="00B9347B"/>
    <w:rsid w:val="00B93A57"/>
    <w:rsid w:val="00BA0189"/>
    <w:rsid w:val="00BA0611"/>
    <w:rsid w:val="00BA4F4D"/>
    <w:rsid w:val="00BA55EE"/>
    <w:rsid w:val="00BB1DAB"/>
    <w:rsid w:val="00BB2061"/>
    <w:rsid w:val="00BB4B72"/>
    <w:rsid w:val="00BB51B2"/>
    <w:rsid w:val="00BB57CD"/>
    <w:rsid w:val="00BB64EC"/>
    <w:rsid w:val="00BB7EF5"/>
    <w:rsid w:val="00BB7F34"/>
    <w:rsid w:val="00BC1BD8"/>
    <w:rsid w:val="00BC2030"/>
    <w:rsid w:val="00BC2D24"/>
    <w:rsid w:val="00BC7BEF"/>
    <w:rsid w:val="00BD19D3"/>
    <w:rsid w:val="00BD27CC"/>
    <w:rsid w:val="00BD2AC2"/>
    <w:rsid w:val="00BD566B"/>
    <w:rsid w:val="00BD6408"/>
    <w:rsid w:val="00BE0DB8"/>
    <w:rsid w:val="00BE413A"/>
    <w:rsid w:val="00BE5C02"/>
    <w:rsid w:val="00BE66E2"/>
    <w:rsid w:val="00BE6A12"/>
    <w:rsid w:val="00BE75AE"/>
    <w:rsid w:val="00BE7F3B"/>
    <w:rsid w:val="00BF1643"/>
    <w:rsid w:val="00BF1869"/>
    <w:rsid w:val="00BF1F34"/>
    <w:rsid w:val="00BF3A84"/>
    <w:rsid w:val="00BF4718"/>
    <w:rsid w:val="00C003B8"/>
    <w:rsid w:val="00C02466"/>
    <w:rsid w:val="00C02A3F"/>
    <w:rsid w:val="00C04C43"/>
    <w:rsid w:val="00C056F7"/>
    <w:rsid w:val="00C0663A"/>
    <w:rsid w:val="00C10421"/>
    <w:rsid w:val="00C121A9"/>
    <w:rsid w:val="00C12D05"/>
    <w:rsid w:val="00C1730B"/>
    <w:rsid w:val="00C24B64"/>
    <w:rsid w:val="00C24CBB"/>
    <w:rsid w:val="00C24FEE"/>
    <w:rsid w:val="00C30584"/>
    <w:rsid w:val="00C306C8"/>
    <w:rsid w:val="00C317C8"/>
    <w:rsid w:val="00C31CAD"/>
    <w:rsid w:val="00C3593C"/>
    <w:rsid w:val="00C3715D"/>
    <w:rsid w:val="00C37BA0"/>
    <w:rsid w:val="00C44883"/>
    <w:rsid w:val="00C44FFD"/>
    <w:rsid w:val="00C452CE"/>
    <w:rsid w:val="00C478F4"/>
    <w:rsid w:val="00C50BE7"/>
    <w:rsid w:val="00C51BC8"/>
    <w:rsid w:val="00C56E6C"/>
    <w:rsid w:val="00C5719A"/>
    <w:rsid w:val="00C60897"/>
    <w:rsid w:val="00C62A12"/>
    <w:rsid w:val="00C62EE8"/>
    <w:rsid w:val="00C6320C"/>
    <w:rsid w:val="00C6574D"/>
    <w:rsid w:val="00C65785"/>
    <w:rsid w:val="00C65F75"/>
    <w:rsid w:val="00C663C4"/>
    <w:rsid w:val="00C6676F"/>
    <w:rsid w:val="00C66B7C"/>
    <w:rsid w:val="00C67D08"/>
    <w:rsid w:val="00C7220F"/>
    <w:rsid w:val="00C75DC4"/>
    <w:rsid w:val="00C77620"/>
    <w:rsid w:val="00C80388"/>
    <w:rsid w:val="00C80FDA"/>
    <w:rsid w:val="00C81C79"/>
    <w:rsid w:val="00C81DFB"/>
    <w:rsid w:val="00C85078"/>
    <w:rsid w:val="00C859B5"/>
    <w:rsid w:val="00C85C43"/>
    <w:rsid w:val="00C945F6"/>
    <w:rsid w:val="00CA0238"/>
    <w:rsid w:val="00CA200D"/>
    <w:rsid w:val="00CA2675"/>
    <w:rsid w:val="00CA3D02"/>
    <w:rsid w:val="00CA47E1"/>
    <w:rsid w:val="00CA5581"/>
    <w:rsid w:val="00CA7529"/>
    <w:rsid w:val="00CB08B9"/>
    <w:rsid w:val="00CB0BC5"/>
    <w:rsid w:val="00CB14FC"/>
    <w:rsid w:val="00CB1A58"/>
    <w:rsid w:val="00CB6982"/>
    <w:rsid w:val="00CB7100"/>
    <w:rsid w:val="00CB7A31"/>
    <w:rsid w:val="00CC407F"/>
    <w:rsid w:val="00CC5015"/>
    <w:rsid w:val="00CC51D7"/>
    <w:rsid w:val="00CC5A0C"/>
    <w:rsid w:val="00CC6F15"/>
    <w:rsid w:val="00CD1AAD"/>
    <w:rsid w:val="00CD4C0F"/>
    <w:rsid w:val="00CE0946"/>
    <w:rsid w:val="00CE1E28"/>
    <w:rsid w:val="00CE34B4"/>
    <w:rsid w:val="00CE3A94"/>
    <w:rsid w:val="00CE6F11"/>
    <w:rsid w:val="00CF09BA"/>
    <w:rsid w:val="00CF0C6D"/>
    <w:rsid w:val="00CF2766"/>
    <w:rsid w:val="00CF361B"/>
    <w:rsid w:val="00CF4389"/>
    <w:rsid w:val="00CF4C84"/>
    <w:rsid w:val="00CF4D3C"/>
    <w:rsid w:val="00CF543F"/>
    <w:rsid w:val="00CF79B7"/>
    <w:rsid w:val="00D002B7"/>
    <w:rsid w:val="00D004A7"/>
    <w:rsid w:val="00D0092A"/>
    <w:rsid w:val="00D020C1"/>
    <w:rsid w:val="00D03CB6"/>
    <w:rsid w:val="00D042CD"/>
    <w:rsid w:val="00D115CF"/>
    <w:rsid w:val="00D131A6"/>
    <w:rsid w:val="00D14181"/>
    <w:rsid w:val="00D15B75"/>
    <w:rsid w:val="00D1724B"/>
    <w:rsid w:val="00D238C6"/>
    <w:rsid w:val="00D24723"/>
    <w:rsid w:val="00D24A76"/>
    <w:rsid w:val="00D259BB"/>
    <w:rsid w:val="00D261CA"/>
    <w:rsid w:val="00D26D7A"/>
    <w:rsid w:val="00D328FB"/>
    <w:rsid w:val="00D32F9E"/>
    <w:rsid w:val="00D3393B"/>
    <w:rsid w:val="00D33AA2"/>
    <w:rsid w:val="00D33D6F"/>
    <w:rsid w:val="00D33F3B"/>
    <w:rsid w:val="00D369D2"/>
    <w:rsid w:val="00D370ED"/>
    <w:rsid w:val="00D372A3"/>
    <w:rsid w:val="00D3738F"/>
    <w:rsid w:val="00D41039"/>
    <w:rsid w:val="00D47A1D"/>
    <w:rsid w:val="00D47FB0"/>
    <w:rsid w:val="00D52CC1"/>
    <w:rsid w:val="00D53699"/>
    <w:rsid w:val="00D53BE6"/>
    <w:rsid w:val="00D540AB"/>
    <w:rsid w:val="00D56F0E"/>
    <w:rsid w:val="00D60974"/>
    <w:rsid w:val="00D61355"/>
    <w:rsid w:val="00D617D1"/>
    <w:rsid w:val="00D66F75"/>
    <w:rsid w:val="00D70E90"/>
    <w:rsid w:val="00D713BF"/>
    <w:rsid w:val="00D71A3C"/>
    <w:rsid w:val="00D73CF2"/>
    <w:rsid w:val="00D74426"/>
    <w:rsid w:val="00D75F4F"/>
    <w:rsid w:val="00D81916"/>
    <w:rsid w:val="00D81D26"/>
    <w:rsid w:val="00D872AE"/>
    <w:rsid w:val="00D87F4C"/>
    <w:rsid w:val="00D902C4"/>
    <w:rsid w:val="00D91BA2"/>
    <w:rsid w:val="00D949D0"/>
    <w:rsid w:val="00D94FFF"/>
    <w:rsid w:val="00DA03BA"/>
    <w:rsid w:val="00DA1C67"/>
    <w:rsid w:val="00DA3551"/>
    <w:rsid w:val="00DA425E"/>
    <w:rsid w:val="00DA6245"/>
    <w:rsid w:val="00DA7B33"/>
    <w:rsid w:val="00DB278E"/>
    <w:rsid w:val="00DB2D9E"/>
    <w:rsid w:val="00DB2E21"/>
    <w:rsid w:val="00DB326C"/>
    <w:rsid w:val="00DB46F8"/>
    <w:rsid w:val="00DC036E"/>
    <w:rsid w:val="00DC26C0"/>
    <w:rsid w:val="00DC586B"/>
    <w:rsid w:val="00DC61EC"/>
    <w:rsid w:val="00DD51BD"/>
    <w:rsid w:val="00DD69D4"/>
    <w:rsid w:val="00DD74FD"/>
    <w:rsid w:val="00DE1568"/>
    <w:rsid w:val="00DE2429"/>
    <w:rsid w:val="00DE3DC6"/>
    <w:rsid w:val="00DE52D6"/>
    <w:rsid w:val="00DE6E36"/>
    <w:rsid w:val="00DF608C"/>
    <w:rsid w:val="00DF61DD"/>
    <w:rsid w:val="00DF6E5A"/>
    <w:rsid w:val="00DF7935"/>
    <w:rsid w:val="00DF7FEA"/>
    <w:rsid w:val="00E04F18"/>
    <w:rsid w:val="00E0610C"/>
    <w:rsid w:val="00E075C9"/>
    <w:rsid w:val="00E11958"/>
    <w:rsid w:val="00E12853"/>
    <w:rsid w:val="00E1296B"/>
    <w:rsid w:val="00E15529"/>
    <w:rsid w:val="00E15CF5"/>
    <w:rsid w:val="00E165A0"/>
    <w:rsid w:val="00E167C8"/>
    <w:rsid w:val="00E21B46"/>
    <w:rsid w:val="00E23979"/>
    <w:rsid w:val="00E254A9"/>
    <w:rsid w:val="00E25DDF"/>
    <w:rsid w:val="00E27D2B"/>
    <w:rsid w:val="00E302C9"/>
    <w:rsid w:val="00E30410"/>
    <w:rsid w:val="00E308B4"/>
    <w:rsid w:val="00E30A60"/>
    <w:rsid w:val="00E34EAF"/>
    <w:rsid w:val="00E34F62"/>
    <w:rsid w:val="00E36248"/>
    <w:rsid w:val="00E36AE9"/>
    <w:rsid w:val="00E37C17"/>
    <w:rsid w:val="00E37FB3"/>
    <w:rsid w:val="00E4039C"/>
    <w:rsid w:val="00E40C71"/>
    <w:rsid w:val="00E426EB"/>
    <w:rsid w:val="00E44949"/>
    <w:rsid w:val="00E46681"/>
    <w:rsid w:val="00E46AC3"/>
    <w:rsid w:val="00E46D72"/>
    <w:rsid w:val="00E4752B"/>
    <w:rsid w:val="00E5056E"/>
    <w:rsid w:val="00E50F30"/>
    <w:rsid w:val="00E5193D"/>
    <w:rsid w:val="00E51F58"/>
    <w:rsid w:val="00E569F5"/>
    <w:rsid w:val="00E57B88"/>
    <w:rsid w:val="00E57C15"/>
    <w:rsid w:val="00E60BBE"/>
    <w:rsid w:val="00E621B7"/>
    <w:rsid w:val="00E6257C"/>
    <w:rsid w:val="00E6481C"/>
    <w:rsid w:val="00E64FA3"/>
    <w:rsid w:val="00E67D83"/>
    <w:rsid w:val="00E70278"/>
    <w:rsid w:val="00E71B4C"/>
    <w:rsid w:val="00E757EC"/>
    <w:rsid w:val="00E76F0E"/>
    <w:rsid w:val="00E77000"/>
    <w:rsid w:val="00E77071"/>
    <w:rsid w:val="00E7761E"/>
    <w:rsid w:val="00E803C5"/>
    <w:rsid w:val="00E82CAD"/>
    <w:rsid w:val="00E84428"/>
    <w:rsid w:val="00E85DFB"/>
    <w:rsid w:val="00E8617F"/>
    <w:rsid w:val="00E86FE8"/>
    <w:rsid w:val="00E90D2B"/>
    <w:rsid w:val="00E92C5B"/>
    <w:rsid w:val="00E92EA0"/>
    <w:rsid w:val="00E93F00"/>
    <w:rsid w:val="00E9650E"/>
    <w:rsid w:val="00E97133"/>
    <w:rsid w:val="00EA0043"/>
    <w:rsid w:val="00EA08D7"/>
    <w:rsid w:val="00EA0998"/>
    <w:rsid w:val="00EA22B9"/>
    <w:rsid w:val="00EA22DB"/>
    <w:rsid w:val="00EA2BDA"/>
    <w:rsid w:val="00EA53DA"/>
    <w:rsid w:val="00EB119D"/>
    <w:rsid w:val="00EB1333"/>
    <w:rsid w:val="00EB1509"/>
    <w:rsid w:val="00EB15AD"/>
    <w:rsid w:val="00EB21AC"/>
    <w:rsid w:val="00EB2414"/>
    <w:rsid w:val="00EB2D7F"/>
    <w:rsid w:val="00EB5E77"/>
    <w:rsid w:val="00EC2D01"/>
    <w:rsid w:val="00EC2FFD"/>
    <w:rsid w:val="00EC3EA5"/>
    <w:rsid w:val="00EC5422"/>
    <w:rsid w:val="00EC6050"/>
    <w:rsid w:val="00ED0078"/>
    <w:rsid w:val="00ED1CE6"/>
    <w:rsid w:val="00ED32B6"/>
    <w:rsid w:val="00ED3912"/>
    <w:rsid w:val="00ED5AD7"/>
    <w:rsid w:val="00ED6BA2"/>
    <w:rsid w:val="00ED6D55"/>
    <w:rsid w:val="00ED6FBD"/>
    <w:rsid w:val="00EE06DA"/>
    <w:rsid w:val="00EE1654"/>
    <w:rsid w:val="00EE3181"/>
    <w:rsid w:val="00EE3DB0"/>
    <w:rsid w:val="00EE3ECD"/>
    <w:rsid w:val="00EE7286"/>
    <w:rsid w:val="00EE7A12"/>
    <w:rsid w:val="00EF0737"/>
    <w:rsid w:val="00EF0BE2"/>
    <w:rsid w:val="00EF312A"/>
    <w:rsid w:val="00EF3219"/>
    <w:rsid w:val="00EF446A"/>
    <w:rsid w:val="00EF5769"/>
    <w:rsid w:val="00EF68A2"/>
    <w:rsid w:val="00F02297"/>
    <w:rsid w:val="00F0330C"/>
    <w:rsid w:val="00F03799"/>
    <w:rsid w:val="00F03F4E"/>
    <w:rsid w:val="00F0429D"/>
    <w:rsid w:val="00F04B25"/>
    <w:rsid w:val="00F07B03"/>
    <w:rsid w:val="00F10C83"/>
    <w:rsid w:val="00F124B9"/>
    <w:rsid w:val="00F13DB1"/>
    <w:rsid w:val="00F14680"/>
    <w:rsid w:val="00F15846"/>
    <w:rsid w:val="00F17E7D"/>
    <w:rsid w:val="00F202EC"/>
    <w:rsid w:val="00F221A7"/>
    <w:rsid w:val="00F224EA"/>
    <w:rsid w:val="00F23B8E"/>
    <w:rsid w:val="00F25CC0"/>
    <w:rsid w:val="00F26CED"/>
    <w:rsid w:val="00F27488"/>
    <w:rsid w:val="00F3002B"/>
    <w:rsid w:val="00F32EB0"/>
    <w:rsid w:val="00F346B3"/>
    <w:rsid w:val="00F353E5"/>
    <w:rsid w:val="00F368B6"/>
    <w:rsid w:val="00F3698D"/>
    <w:rsid w:val="00F36DA6"/>
    <w:rsid w:val="00F37EE2"/>
    <w:rsid w:val="00F4032B"/>
    <w:rsid w:val="00F444E7"/>
    <w:rsid w:val="00F4462F"/>
    <w:rsid w:val="00F462E9"/>
    <w:rsid w:val="00F46659"/>
    <w:rsid w:val="00F47A6C"/>
    <w:rsid w:val="00F47A7A"/>
    <w:rsid w:val="00F50470"/>
    <w:rsid w:val="00F524BE"/>
    <w:rsid w:val="00F525D2"/>
    <w:rsid w:val="00F52E68"/>
    <w:rsid w:val="00F531EB"/>
    <w:rsid w:val="00F548E0"/>
    <w:rsid w:val="00F55C20"/>
    <w:rsid w:val="00F55D74"/>
    <w:rsid w:val="00F56166"/>
    <w:rsid w:val="00F5797B"/>
    <w:rsid w:val="00F57B1D"/>
    <w:rsid w:val="00F616F3"/>
    <w:rsid w:val="00F61E4A"/>
    <w:rsid w:val="00F620FA"/>
    <w:rsid w:val="00F63BDB"/>
    <w:rsid w:val="00F63FFD"/>
    <w:rsid w:val="00F642A9"/>
    <w:rsid w:val="00F642E4"/>
    <w:rsid w:val="00F65268"/>
    <w:rsid w:val="00F71332"/>
    <w:rsid w:val="00F74BEC"/>
    <w:rsid w:val="00F75245"/>
    <w:rsid w:val="00F81BCB"/>
    <w:rsid w:val="00F8616B"/>
    <w:rsid w:val="00F90467"/>
    <w:rsid w:val="00F916F9"/>
    <w:rsid w:val="00F91BF0"/>
    <w:rsid w:val="00F927C3"/>
    <w:rsid w:val="00F960F9"/>
    <w:rsid w:val="00F96BF6"/>
    <w:rsid w:val="00F976C6"/>
    <w:rsid w:val="00F976FA"/>
    <w:rsid w:val="00F97ADF"/>
    <w:rsid w:val="00F97B13"/>
    <w:rsid w:val="00FA1506"/>
    <w:rsid w:val="00FA2CD1"/>
    <w:rsid w:val="00FA430B"/>
    <w:rsid w:val="00FA4936"/>
    <w:rsid w:val="00FA611E"/>
    <w:rsid w:val="00FA6ECB"/>
    <w:rsid w:val="00FB1039"/>
    <w:rsid w:val="00FB2B0B"/>
    <w:rsid w:val="00FB5C9F"/>
    <w:rsid w:val="00FB676C"/>
    <w:rsid w:val="00FB67AB"/>
    <w:rsid w:val="00FB6D19"/>
    <w:rsid w:val="00FB77D8"/>
    <w:rsid w:val="00FB793E"/>
    <w:rsid w:val="00FB79B3"/>
    <w:rsid w:val="00FC1C82"/>
    <w:rsid w:val="00FC392A"/>
    <w:rsid w:val="00FC4CBC"/>
    <w:rsid w:val="00FD08C8"/>
    <w:rsid w:val="00FD0A5D"/>
    <w:rsid w:val="00FD1056"/>
    <w:rsid w:val="00FD1349"/>
    <w:rsid w:val="00FD18EE"/>
    <w:rsid w:val="00FD24F7"/>
    <w:rsid w:val="00FD4D5A"/>
    <w:rsid w:val="00FD69B3"/>
    <w:rsid w:val="00FD6E38"/>
    <w:rsid w:val="00FE00F5"/>
    <w:rsid w:val="00FE0B4B"/>
    <w:rsid w:val="00FE0B88"/>
    <w:rsid w:val="00FE2A00"/>
    <w:rsid w:val="00FE2DF7"/>
    <w:rsid w:val="00FE3517"/>
    <w:rsid w:val="00FE3BAC"/>
    <w:rsid w:val="00FE54CB"/>
    <w:rsid w:val="00FE61D1"/>
    <w:rsid w:val="00FF0DAF"/>
    <w:rsid w:val="00FF272C"/>
    <w:rsid w:val="00FF349E"/>
    <w:rsid w:val="00FF372E"/>
    <w:rsid w:val="00FF4EC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686341"/>
  <w15:docId w15:val="{59997381-78FA-4AE2-9613-8FA9F81AFA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E71DC"/>
    <w:rPr>
      <w:lang w:val="en-GB"/>
    </w:rPr>
  </w:style>
  <w:style w:type="paragraph" w:styleId="Heading1">
    <w:name w:val="heading 1"/>
    <w:basedOn w:val="Normal"/>
    <w:next w:val="Normal"/>
    <w:link w:val="Heading1Char"/>
    <w:uiPriority w:val="9"/>
    <w:qFormat/>
    <w:rsid w:val="00146319"/>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657341"/>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657341"/>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1E71DC"/>
    <w:rPr>
      <w:sz w:val="16"/>
      <w:szCs w:val="16"/>
    </w:rPr>
  </w:style>
  <w:style w:type="paragraph" w:styleId="CommentText">
    <w:name w:val="annotation text"/>
    <w:basedOn w:val="Normal"/>
    <w:link w:val="CommentTextChar"/>
    <w:uiPriority w:val="99"/>
    <w:unhideWhenUsed/>
    <w:rsid w:val="001E71DC"/>
    <w:pPr>
      <w:spacing w:line="240" w:lineRule="auto"/>
    </w:pPr>
    <w:rPr>
      <w:sz w:val="20"/>
      <w:szCs w:val="20"/>
    </w:rPr>
  </w:style>
  <w:style w:type="character" w:customStyle="1" w:styleId="CommentTextChar">
    <w:name w:val="Comment Text Char"/>
    <w:basedOn w:val="DefaultParagraphFont"/>
    <w:link w:val="CommentText"/>
    <w:uiPriority w:val="99"/>
    <w:rsid w:val="001E71DC"/>
    <w:rPr>
      <w:sz w:val="20"/>
      <w:szCs w:val="20"/>
      <w:lang w:val="en-GB"/>
    </w:rPr>
  </w:style>
  <w:style w:type="paragraph" w:styleId="CommentSubject">
    <w:name w:val="annotation subject"/>
    <w:basedOn w:val="CommentText"/>
    <w:next w:val="CommentText"/>
    <w:link w:val="CommentSubjectChar"/>
    <w:uiPriority w:val="99"/>
    <w:semiHidden/>
    <w:unhideWhenUsed/>
    <w:rsid w:val="001E71DC"/>
    <w:rPr>
      <w:b/>
      <w:bCs/>
    </w:rPr>
  </w:style>
  <w:style w:type="character" w:customStyle="1" w:styleId="CommentSubjectChar">
    <w:name w:val="Comment Subject Char"/>
    <w:basedOn w:val="CommentTextChar"/>
    <w:link w:val="CommentSubject"/>
    <w:uiPriority w:val="99"/>
    <w:semiHidden/>
    <w:rsid w:val="001E71DC"/>
    <w:rPr>
      <w:b/>
      <w:bCs/>
      <w:sz w:val="20"/>
      <w:szCs w:val="20"/>
      <w:lang w:val="en-GB"/>
    </w:rPr>
  </w:style>
  <w:style w:type="paragraph" w:styleId="BalloonText">
    <w:name w:val="Balloon Text"/>
    <w:basedOn w:val="Normal"/>
    <w:link w:val="BalloonTextChar"/>
    <w:uiPriority w:val="99"/>
    <w:semiHidden/>
    <w:unhideWhenUsed/>
    <w:rsid w:val="001E71D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E71DC"/>
    <w:rPr>
      <w:rFonts w:ascii="Segoe UI" w:hAnsi="Segoe UI" w:cs="Segoe UI"/>
      <w:sz w:val="18"/>
      <w:szCs w:val="18"/>
      <w:lang w:val="en-GB"/>
    </w:rPr>
  </w:style>
  <w:style w:type="paragraph" w:styleId="PlainText">
    <w:name w:val="Plain Text"/>
    <w:basedOn w:val="Normal"/>
    <w:link w:val="PlainTextChar"/>
    <w:uiPriority w:val="99"/>
    <w:unhideWhenUsed/>
    <w:rsid w:val="001E71DC"/>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1E71DC"/>
    <w:rPr>
      <w:rFonts w:ascii="Calibri" w:hAnsi="Calibri"/>
      <w:szCs w:val="21"/>
      <w:lang w:val="en-GB"/>
    </w:rPr>
  </w:style>
  <w:style w:type="paragraph" w:styleId="ListParagraph">
    <w:name w:val="List Paragraph"/>
    <w:basedOn w:val="Normal"/>
    <w:uiPriority w:val="34"/>
    <w:qFormat/>
    <w:rsid w:val="003F551E"/>
    <w:pPr>
      <w:ind w:left="720"/>
      <w:contextualSpacing/>
    </w:pPr>
  </w:style>
  <w:style w:type="paragraph" w:styleId="Header">
    <w:name w:val="header"/>
    <w:basedOn w:val="Normal"/>
    <w:link w:val="HeaderChar"/>
    <w:uiPriority w:val="99"/>
    <w:unhideWhenUsed/>
    <w:rsid w:val="00220402"/>
    <w:pPr>
      <w:tabs>
        <w:tab w:val="center" w:pos="4680"/>
        <w:tab w:val="right" w:pos="9360"/>
      </w:tabs>
      <w:spacing w:after="0" w:line="240" w:lineRule="auto"/>
    </w:pPr>
  </w:style>
  <w:style w:type="character" w:customStyle="1" w:styleId="HeaderChar">
    <w:name w:val="Header Char"/>
    <w:basedOn w:val="DefaultParagraphFont"/>
    <w:link w:val="Header"/>
    <w:uiPriority w:val="99"/>
    <w:rsid w:val="00220402"/>
    <w:rPr>
      <w:lang w:val="en-GB"/>
    </w:rPr>
  </w:style>
  <w:style w:type="paragraph" w:styleId="Footer">
    <w:name w:val="footer"/>
    <w:basedOn w:val="Normal"/>
    <w:link w:val="FooterChar"/>
    <w:uiPriority w:val="99"/>
    <w:unhideWhenUsed/>
    <w:rsid w:val="0022040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20402"/>
    <w:rPr>
      <w:lang w:val="en-GB"/>
    </w:rPr>
  </w:style>
  <w:style w:type="table" w:styleId="TableGrid">
    <w:name w:val="Table Grid"/>
    <w:basedOn w:val="TableNormal"/>
    <w:uiPriority w:val="39"/>
    <w:rsid w:val="00F55D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146319"/>
    <w:rPr>
      <w:rFonts w:asciiTheme="majorHAnsi" w:eastAsiaTheme="majorEastAsia" w:hAnsiTheme="majorHAnsi" w:cstheme="majorBidi"/>
      <w:color w:val="365F91" w:themeColor="accent1" w:themeShade="BF"/>
      <w:sz w:val="32"/>
      <w:szCs w:val="32"/>
      <w:lang w:val="en-GB"/>
    </w:rPr>
  </w:style>
  <w:style w:type="character" w:customStyle="1" w:styleId="Heading2Char">
    <w:name w:val="Heading 2 Char"/>
    <w:basedOn w:val="DefaultParagraphFont"/>
    <w:link w:val="Heading2"/>
    <w:uiPriority w:val="9"/>
    <w:rsid w:val="00657341"/>
    <w:rPr>
      <w:rFonts w:asciiTheme="majorHAnsi" w:eastAsiaTheme="majorEastAsia" w:hAnsiTheme="majorHAnsi" w:cstheme="majorBidi"/>
      <w:color w:val="365F91" w:themeColor="accent1" w:themeShade="BF"/>
      <w:sz w:val="26"/>
      <w:szCs w:val="26"/>
      <w:lang w:val="en-GB"/>
    </w:rPr>
  </w:style>
  <w:style w:type="character" w:customStyle="1" w:styleId="Heading3Char">
    <w:name w:val="Heading 3 Char"/>
    <w:basedOn w:val="DefaultParagraphFont"/>
    <w:link w:val="Heading3"/>
    <w:uiPriority w:val="9"/>
    <w:rsid w:val="00657341"/>
    <w:rPr>
      <w:rFonts w:asciiTheme="majorHAnsi" w:eastAsiaTheme="majorEastAsia" w:hAnsiTheme="majorHAnsi" w:cstheme="majorBidi"/>
      <w:color w:val="243F60" w:themeColor="accent1" w:themeShade="7F"/>
      <w:sz w:val="24"/>
      <w:szCs w:val="24"/>
      <w:lang w:val="en-GB"/>
    </w:rPr>
  </w:style>
  <w:style w:type="paragraph" w:styleId="Title">
    <w:name w:val="Title"/>
    <w:basedOn w:val="Normal"/>
    <w:next w:val="Normal"/>
    <w:link w:val="TitleChar"/>
    <w:uiPriority w:val="10"/>
    <w:qFormat/>
    <w:rsid w:val="00CA3D0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A3D02"/>
    <w:rPr>
      <w:rFonts w:asciiTheme="majorHAnsi" w:eastAsiaTheme="majorEastAsia" w:hAnsiTheme="majorHAnsi" w:cstheme="majorBidi"/>
      <w:spacing w:val="-10"/>
      <w:kern w:val="28"/>
      <w:sz w:val="56"/>
      <w:szCs w:val="56"/>
      <w:lang w:val="en-GB"/>
    </w:rPr>
  </w:style>
  <w:style w:type="paragraph" w:styleId="NoSpacing">
    <w:name w:val="No Spacing"/>
    <w:uiPriority w:val="1"/>
    <w:qFormat/>
    <w:rsid w:val="006D489F"/>
    <w:pPr>
      <w:spacing w:after="0" w:line="240" w:lineRule="auto"/>
    </w:pPr>
    <w:rPr>
      <w:lang w:val="en-GB"/>
    </w:rPr>
  </w:style>
  <w:style w:type="character" w:customStyle="1" w:styleId="apple-converted-space">
    <w:name w:val="apple-converted-space"/>
    <w:basedOn w:val="DefaultParagraphFont"/>
    <w:rsid w:val="00027754"/>
  </w:style>
  <w:style w:type="paragraph" w:styleId="Revision">
    <w:name w:val="Revision"/>
    <w:hidden/>
    <w:uiPriority w:val="99"/>
    <w:semiHidden/>
    <w:rsid w:val="003575FC"/>
    <w:pPr>
      <w:spacing w:after="0" w:line="240" w:lineRule="auto"/>
    </w:pPr>
    <w:rPr>
      <w:lang w:val="en-GB"/>
    </w:rPr>
  </w:style>
  <w:style w:type="character" w:styleId="LineNumber">
    <w:name w:val="line number"/>
    <w:basedOn w:val="DefaultParagraphFont"/>
    <w:uiPriority w:val="99"/>
    <w:semiHidden/>
    <w:unhideWhenUsed/>
    <w:rsid w:val="0043597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25372754">
      <w:bodyDiv w:val="1"/>
      <w:marLeft w:val="0"/>
      <w:marRight w:val="0"/>
      <w:marTop w:val="0"/>
      <w:marBottom w:val="0"/>
      <w:divBdr>
        <w:top w:val="none" w:sz="0" w:space="0" w:color="auto"/>
        <w:left w:val="none" w:sz="0" w:space="0" w:color="auto"/>
        <w:bottom w:val="none" w:sz="0" w:space="0" w:color="auto"/>
        <w:right w:val="none" w:sz="0" w:space="0" w:color="auto"/>
      </w:divBdr>
    </w:div>
    <w:div w:id="905148248">
      <w:bodyDiv w:val="1"/>
      <w:marLeft w:val="0"/>
      <w:marRight w:val="0"/>
      <w:marTop w:val="0"/>
      <w:marBottom w:val="0"/>
      <w:divBdr>
        <w:top w:val="none" w:sz="0" w:space="0" w:color="auto"/>
        <w:left w:val="none" w:sz="0" w:space="0" w:color="auto"/>
        <w:bottom w:val="none" w:sz="0" w:space="0" w:color="auto"/>
        <w:right w:val="none" w:sz="0" w:space="0" w:color="auto"/>
      </w:divBdr>
    </w:div>
    <w:div w:id="16568402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10.em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emf"/><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image" Target="media/image7.emf"/><Relationship Id="rId10" Type="http://schemas.openxmlformats.org/officeDocument/2006/relationships/image" Target="media/image2.png"/><Relationship Id="rId19" Type="http://schemas.openxmlformats.org/officeDocument/2006/relationships/image" Target="media/image11.emf"/><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91594F-12DC-4419-AC02-329B007A3F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32</Pages>
  <Words>35997</Words>
  <Characters>205183</Characters>
  <Application>Microsoft Office Word</Application>
  <DocSecurity>0</DocSecurity>
  <Lines>1709</Lines>
  <Paragraphs>481</Paragraphs>
  <ScaleCrop>false</ScaleCrop>
  <HeadingPairs>
    <vt:vector size="2" baseType="variant">
      <vt:variant>
        <vt:lpstr>Title</vt:lpstr>
      </vt:variant>
      <vt:variant>
        <vt:i4>1</vt:i4>
      </vt:variant>
    </vt:vector>
  </HeadingPairs>
  <TitlesOfParts>
    <vt:vector size="1" baseType="lpstr">
      <vt:lpstr/>
    </vt:vector>
  </TitlesOfParts>
  <Company>University of Manchester</Company>
  <LinksUpToDate>false</LinksUpToDate>
  <CharactersWithSpaces>240699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Sarah Kenworthy</dc:creator>
  <cp:lastModifiedBy>Worden, Richard</cp:lastModifiedBy>
  <cp:revision>4</cp:revision>
  <cp:lastPrinted>2017-02-27T11:07:00Z</cp:lastPrinted>
  <dcterms:created xsi:type="dcterms:W3CDTF">2017-09-19T08:30:00Z</dcterms:created>
  <dcterms:modified xsi:type="dcterms:W3CDTF">2017-09-19T08:47:00Z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http://csl.mendeley.com/styles/468251471/Geol-Soc-London-2</vt:lpwstr>
  </property>
  <property fmtid="{D5CDD505-2E9C-101B-9397-08002B2CF9AE}" pid="4" name="Mendeley Recent Style Id 0_1">
    <vt:lpwstr>http://www.zotero.org/styles/apa</vt:lpwstr>
  </property>
  <property fmtid="{D5CDD505-2E9C-101B-9397-08002B2CF9AE}" pid="5" name="Mendeley Recent Style Name 0_1">
    <vt:lpwstr>American Psychological Association 6th edition</vt:lpwstr>
  </property>
  <property fmtid="{D5CDD505-2E9C-101B-9397-08002B2CF9AE}" pid="6" name="Mendeley Recent Style Id 1_1">
    <vt:lpwstr>http://www.zotero.org/styles/elsevier-harvard</vt:lpwstr>
  </property>
  <property fmtid="{D5CDD505-2E9C-101B-9397-08002B2CF9AE}" pid="7" name="Mendeley Recent Style Name 1_1">
    <vt:lpwstr>Elsevier Harvard (with titles)</vt:lpwstr>
  </property>
  <property fmtid="{D5CDD505-2E9C-101B-9397-08002B2CF9AE}" pid="8" name="Mendeley Recent Style Id 2_1">
    <vt:lpwstr>http://www.zotero.org/styles/elsevier-harvard-without-titles</vt:lpwstr>
  </property>
  <property fmtid="{D5CDD505-2E9C-101B-9397-08002B2CF9AE}" pid="9" name="Mendeley Recent Style Name 2_1">
    <vt:lpwstr>Elsevier Harvard (without titles)</vt:lpwstr>
  </property>
  <property fmtid="{D5CDD505-2E9C-101B-9397-08002B2CF9AE}" pid="10" name="Mendeley Recent Style Id 3_1">
    <vt:lpwstr>http://www.zotero.org/styles/harvard1</vt:lpwstr>
  </property>
  <property fmtid="{D5CDD505-2E9C-101B-9397-08002B2CF9AE}" pid="11" name="Mendeley Recent Style Name 3_1">
    <vt:lpwstr>Harvard Reference format 1 (author-date)</vt:lpwstr>
  </property>
  <property fmtid="{D5CDD505-2E9C-101B-9397-08002B2CF9AE}" pid="12" name="Mendeley Recent Style Id 4_1">
    <vt:lpwstr>http://www.zotero.org/styles/ieee</vt:lpwstr>
  </property>
  <property fmtid="{D5CDD505-2E9C-101B-9397-08002B2CF9AE}" pid="13" name="Mendeley Recent Style Name 4_1">
    <vt:lpwstr>IEEE</vt:lpwstr>
  </property>
  <property fmtid="{D5CDD505-2E9C-101B-9397-08002B2CF9AE}" pid="14" name="Mendeley Recent Style Id 5_1">
    <vt:lpwstr>http://www.zotero.org/styles/journal-of-the-geological-society</vt:lpwstr>
  </property>
  <property fmtid="{D5CDD505-2E9C-101B-9397-08002B2CF9AE}" pid="15" name="Mendeley Recent Style Name 5_1">
    <vt:lpwstr>Journal of the Geological Society</vt:lpwstr>
  </property>
  <property fmtid="{D5CDD505-2E9C-101B-9397-08002B2CF9AE}" pid="16" name="Mendeley Recent Style Id 6_1">
    <vt:lpwstr>http://www.zotero.org/styles/modern-humanities-research-association</vt:lpwstr>
  </property>
  <property fmtid="{D5CDD505-2E9C-101B-9397-08002B2CF9AE}" pid="17" name="Mendeley Recent Style Name 6_1">
    <vt:lpwstr>Modern Humanities Research Association 3rd edition (note with bibliography)</vt:lpwstr>
  </property>
  <property fmtid="{D5CDD505-2E9C-101B-9397-08002B2CF9AE}" pid="18" name="Mendeley Recent Style Id 7_1">
    <vt:lpwstr>http://www.zotero.org/styles/modern-language-association</vt:lpwstr>
  </property>
  <property fmtid="{D5CDD505-2E9C-101B-9397-08002B2CF9AE}" pid="19" name="Mendeley Recent Style Name 7_1">
    <vt:lpwstr>Modern Language Association 7th edition</vt:lpwstr>
  </property>
  <property fmtid="{D5CDD505-2E9C-101B-9397-08002B2CF9AE}" pid="20" name="Mendeley Recent Style Id 8_1">
    <vt:lpwstr>http://www.zotero.org/styles/nature</vt:lpwstr>
  </property>
  <property fmtid="{D5CDD505-2E9C-101B-9397-08002B2CF9AE}" pid="21" name="Mendeley Recent Style Name 8_1">
    <vt:lpwstr>Nature</vt:lpwstr>
  </property>
  <property fmtid="{D5CDD505-2E9C-101B-9397-08002B2CF9AE}" pid="22" name="Mendeley Recent Style Id 9_1">
    <vt:lpwstr>http://csl.mendeley.com/styles/468251471/Geol-Soc-London-2</vt:lpwstr>
  </property>
  <property fmtid="{D5CDD505-2E9C-101B-9397-08002B2CF9AE}" pid="23" name="Mendeley Recent Style Name 9_1">
    <vt:lpwstr>The Geological Society of London - Sarah  Newport</vt:lpwstr>
  </property>
  <property fmtid="{D5CDD505-2E9C-101B-9397-08002B2CF9AE}" pid="24" name="Mendeley Unique User Id_1">
    <vt:lpwstr>4f720b29-8eb2-39f1-9b08-b70a6c4d9b27</vt:lpwstr>
  </property>
</Properties>
</file>