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B444D" w14:textId="0243C0B7" w:rsidR="003B01F6" w:rsidRPr="000B52E3" w:rsidRDefault="005639BB" w:rsidP="003170C8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en-GB"/>
        </w:rPr>
      </w:pPr>
      <w:bookmarkStart w:id="0" w:name="OLE_LINK16"/>
      <w:bookmarkStart w:id="1" w:name="OLE_LINK17"/>
      <w:bookmarkStart w:id="2" w:name="_GoBack"/>
      <w:r w:rsidRPr="000B52E3">
        <w:rPr>
          <w:rFonts w:ascii="Calibri" w:hAnsi="Calibri"/>
          <w:b/>
          <w:color w:val="000000"/>
        </w:rPr>
        <w:t xml:space="preserve">Safety of individualised variable interval screening for </w:t>
      </w:r>
      <w:r w:rsidR="00371DC7" w:rsidRPr="000B52E3">
        <w:rPr>
          <w:rFonts w:ascii="Calibri" w:hAnsi="Calibri"/>
          <w:b/>
          <w:color w:val="000000"/>
        </w:rPr>
        <w:t>referable</w:t>
      </w:r>
      <w:r w:rsidRPr="000B52E3">
        <w:rPr>
          <w:rFonts w:ascii="Calibri" w:hAnsi="Calibri"/>
          <w:b/>
          <w:color w:val="000000"/>
        </w:rPr>
        <w:t xml:space="preserve"> </w:t>
      </w:r>
      <w:r w:rsidR="00371DC7" w:rsidRPr="000B52E3">
        <w:rPr>
          <w:rFonts w:ascii="Calibri" w:hAnsi="Calibri"/>
          <w:b/>
          <w:color w:val="000000"/>
        </w:rPr>
        <w:t xml:space="preserve">diabetic </w:t>
      </w:r>
      <w:r w:rsidRPr="000B52E3">
        <w:rPr>
          <w:rFonts w:ascii="Calibri" w:hAnsi="Calibri"/>
          <w:b/>
          <w:color w:val="000000"/>
        </w:rPr>
        <w:t>retinopathy – baseline data from the ISDR randomised controlled study</w:t>
      </w:r>
    </w:p>
    <w:bookmarkEnd w:id="0"/>
    <w:bookmarkEnd w:id="1"/>
    <w:bookmarkEnd w:id="2"/>
    <w:p w14:paraId="4F180454" w14:textId="77777777" w:rsidR="003B01F6" w:rsidRDefault="003B01F6" w:rsidP="00352D4C">
      <w:pPr>
        <w:spacing w:after="0" w:line="240" w:lineRule="auto"/>
        <w:rPr>
          <w:rFonts w:ascii="Calibri" w:hAnsi="Calibri"/>
        </w:rPr>
      </w:pPr>
    </w:p>
    <w:p w14:paraId="2A9E3193" w14:textId="7E40790F" w:rsidR="00371DC7" w:rsidRPr="00845BB9" w:rsidRDefault="00371DC7" w:rsidP="00371DC7">
      <w:pPr>
        <w:spacing w:after="0" w:line="240" w:lineRule="auto"/>
        <w:rPr>
          <w:rFonts w:ascii="Calibri" w:hAnsi="Calibri"/>
          <w:vertAlign w:val="superscript"/>
        </w:rPr>
      </w:pPr>
      <w:r>
        <w:rPr>
          <w:rFonts w:ascii="Calibri" w:hAnsi="Calibri"/>
        </w:rPr>
        <w:t>Harding SP</w:t>
      </w:r>
      <w:proofErr w:type="gramStart"/>
      <w:r>
        <w:rPr>
          <w:rFonts w:ascii="Calibri" w:hAnsi="Calibri"/>
        </w:rPr>
        <w:t>,</w:t>
      </w:r>
      <w:r w:rsidRPr="00845BB9">
        <w:rPr>
          <w:rFonts w:ascii="Calibri" w:hAnsi="Calibri"/>
          <w:vertAlign w:val="superscript"/>
        </w:rPr>
        <w:t>1,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Cheyne</w:t>
      </w:r>
      <w:proofErr w:type="spellEnd"/>
      <w:r>
        <w:rPr>
          <w:rFonts w:ascii="Calibri" w:hAnsi="Calibri"/>
        </w:rPr>
        <w:t xml:space="preserve"> CP,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Broadbent DM,</w:t>
      </w:r>
      <w:r>
        <w:rPr>
          <w:rFonts w:ascii="Calibri" w:hAnsi="Calibri"/>
          <w:vertAlign w:val="superscript"/>
        </w:rPr>
        <w:t>1,2</w:t>
      </w:r>
      <w:r>
        <w:rPr>
          <w:rFonts w:ascii="Calibri" w:hAnsi="Calibri"/>
        </w:rPr>
        <w:t xml:space="preserve"> Appelbe D,</w:t>
      </w:r>
      <w:r>
        <w:rPr>
          <w:rFonts w:ascii="Calibri" w:hAnsi="Calibri"/>
          <w:vertAlign w:val="superscript"/>
        </w:rPr>
        <w:t>3,4</w:t>
      </w:r>
      <w:r>
        <w:rPr>
          <w:rFonts w:ascii="Calibri" w:hAnsi="Calibri"/>
        </w:rPr>
        <w:t xml:space="preserve"> Wang A,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Rahni</w:t>
      </w:r>
      <w:proofErr w:type="spellEnd"/>
      <w:r>
        <w:rPr>
          <w:rFonts w:ascii="Calibri" w:hAnsi="Calibri"/>
        </w:rPr>
        <w:t xml:space="preserve"> M,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Moitt</w:t>
      </w:r>
      <w:proofErr w:type="spellEnd"/>
      <w:r>
        <w:rPr>
          <w:rFonts w:ascii="Calibri" w:hAnsi="Calibri"/>
        </w:rPr>
        <w:t xml:space="preserve"> T,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Stratton IM,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Szmyt</w:t>
      </w:r>
      <w:proofErr w:type="spellEnd"/>
      <w:r>
        <w:rPr>
          <w:rFonts w:ascii="Calibri" w:hAnsi="Calibri"/>
        </w:rPr>
        <w:t xml:space="preserve"> D,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Howlin</w:t>
      </w:r>
      <w:proofErr w:type="spellEnd"/>
      <w:r>
        <w:rPr>
          <w:rFonts w:ascii="Calibri" w:hAnsi="Calibri"/>
        </w:rPr>
        <w:t xml:space="preserve"> S,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Awoyale</w:t>
      </w:r>
      <w:proofErr w:type="spellEnd"/>
      <w:r>
        <w:rPr>
          <w:rFonts w:ascii="Calibri" w:hAnsi="Calibri"/>
        </w:rPr>
        <w:t xml:space="preserve"> L,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 Williamson P,</w:t>
      </w:r>
      <w:r w:rsidRPr="00BE758D">
        <w:rPr>
          <w:rFonts w:ascii="Calibri" w:hAnsi="Calibri"/>
          <w:vertAlign w:val="superscript"/>
        </w:rPr>
        <w:t>3,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Vora</w:t>
      </w:r>
      <w:proofErr w:type="spellEnd"/>
      <w:r>
        <w:rPr>
          <w:rFonts w:ascii="Calibri" w:hAnsi="Calibri"/>
        </w:rPr>
        <w:t xml:space="preserve"> JP,</w:t>
      </w:r>
      <w:r w:rsidR="00387234">
        <w:rPr>
          <w:rFonts w:ascii="Calibri" w:hAnsi="Calibri"/>
          <w:vertAlign w:val="superscript"/>
        </w:rPr>
        <w:t>6</w:t>
      </w:r>
      <w:r>
        <w:rPr>
          <w:rFonts w:ascii="Calibri" w:hAnsi="Calibri"/>
        </w:rPr>
        <w:t xml:space="preserve"> Garcia </w:t>
      </w:r>
      <w:proofErr w:type="spellStart"/>
      <w:r>
        <w:rPr>
          <w:rFonts w:ascii="Calibri" w:hAnsi="Calibri"/>
        </w:rPr>
        <w:t>Finana</w:t>
      </w:r>
      <w:proofErr w:type="spellEnd"/>
      <w:r>
        <w:rPr>
          <w:rFonts w:ascii="Calibri" w:hAnsi="Calibri"/>
        </w:rPr>
        <w:t xml:space="preserve"> M.3,</w:t>
      </w:r>
      <w:r w:rsidRPr="00845BB9"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</w:t>
      </w:r>
    </w:p>
    <w:p w14:paraId="11E0AF71" w14:textId="77777777" w:rsidR="00371DC7" w:rsidRDefault="00371DC7" w:rsidP="00371DC7">
      <w:pPr>
        <w:spacing w:after="0" w:line="240" w:lineRule="auto"/>
        <w:rPr>
          <w:rFonts w:ascii="Calibri" w:hAnsi="Calibri"/>
        </w:rPr>
      </w:pPr>
    </w:p>
    <w:p w14:paraId="73B75020" w14:textId="77777777" w:rsidR="00371DC7" w:rsidRPr="003170C8" w:rsidRDefault="00371DC7" w:rsidP="00371DC7">
      <w:pPr>
        <w:spacing w:after="0" w:line="240" w:lineRule="auto"/>
        <w:rPr>
          <w:rFonts w:ascii="Calibri" w:hAnsi="Calibri"/>
        </w:rPr>
      </w:pPr>
      <w:r w:rsidRPr="003170C8">
        <w:rPr>
          <w:rFonts w:ascii="Calibri" w:hAnsi="Calibri"/>
        </w:rPr>
        <w:t xml:space="preserve">1. </w:t>
      </w:r>
      <w:proofErr w:type="gramStart"/>
      <w:r w:rsidRPr="003170C8">
        <w:rPr>
          <w:rFonts w:ascii="Calibri" w:hAnsi="Calibri"/>
        </w:rPr>
        <w:t>Eye</w:t>
      </w:r>
      <w:proofErr w:type="gramEnd"/>
      <w:r w:rsidRPr="003170C8">
        <w:rPr>
          <w:rFonts w:ascii="Calibri" w:hAnsi="Calibri"/>
        </w:rPr>
        <w:t xml:space="preserve"> and Vision Science, University of Liver</w:t>
      </w:r>
      <w:r>
        <w:rPr>
          <w:rFonts w:ascii="Calibri" w:hAnsi="Calibri"/>
        </w:rPr>
        <w:t>pool, Liverpool, UK</w:t>
      </w:r>
    </w:p>
    <w:p w14:paraId="5A89BFCE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 w:rsidRPr="003170C8">
        <w:rPr>
          <w:rFonts w:ascii="Calibri" w:hAnsi="Calibri"/>
        </w:rPr>
        <w:t xml:space="preserve">2. St. Paul’s Eye Unit, Royal Liverpool University Hospital. Liverpool, </w:t>
      </w:r>
      <w:r>
        <w:rPr>
          <w:rFonts w:ascii="Calibri" w:hAnsi="Calibri"/>
        </w:rPr>
        <w:t>UK</w:t>
      </w:r>
    </w:p>
    <w:p w14:paraId="71901621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3. Biostatistics, </w:t>
      </w:r>
      <w:r w:rsidRPr="003170C8">
        <w:rPr>
          <w:rFonts w:ascii="Calibri" w:hAnsi="Calibri"/>
        </w:rPr>
        <w:t>University of Liver</w:t>
      </w:r>
      <w:r>
        <w:rPr>
          <w:rFonts w:ascii="Calibri" w:hAnsi="Calibri"/>
        </w:rPr>
        <w:t>pool, Liverpool, UK</w:t>
      </w:r>
    </w:p>
    <w:p w14:paraId="3FADD717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4. Clinical Trial Research Centre, University of Liverpool, UK</w:t>
      </w:r>
    </w:p>
    <w:p w14:paraId="0B2164CD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456850">
        <w:rPr>
          <w:rFonts w:ascii="Calibri" w:hAnsi="Calibri"/>
        </w:rPr>
        <w:t>Gloucestershire Retinal Research Group, Cheltenham General Hospital, UK</w:t>
      </w:r>
    </w:p>
    <w:p w14:paraId="1B24BEFA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6. Diabetes</w:t>
      </w:r>
      <w:proofErr w:type="gramEnd"/>
      <w:r>
        <w:rPr>
          <w:rFonts w:ascii="Calibri" w:hAnsi="Calibri"/>
        </w:rPr>
        <w:t xml:space="preserve"> and Endocrinology, </w:t>
      </w:r>
      <w:r w:rsidRPr="003170C8">
        <w:rPr>
          <w:rFonts w:ascii="Calibri" w:hAnsi="Calibri"/>
        </w:rPr>
        <w:t>Roya</w:t>
      </w:r>
      <w:r>
        <w:rPr>
          <w:rFonts w:ascii="Calibri" w:hAnsi="Calibri"/>
        </w:rPr>
        <w:t>l Liverpool University Hospital,</w:t>
      </w:r>
      <w:r w:rsidRPr="003170C8">
        <w:rPr>
          <w:rFonts w:ascii="Calibri" w:hAnsi="Calibri"/>
        </w:rPr>
        <w:t xml:space="preserve"> Liverpool, </w:t>
      </w:r>
      <w:r>
        <w:rPr>
          <w:rFonts w:ascii="Calibri" w:hAnsi="Calibri"/>
        </w:rPr>
        <w:t>UK</w:t>
      </w:r>
    </w:p>
    <w:p w14:paraId="1A2AE93F" w14:textId="77777777" w:rsidR="00D742C9" w:rsidRPr="00BF05EB" w:rsidRDefault="00D742C9" w:rsidP="00352D4C">
      <w:pPr>
        <w:spacing w:after="0" w:line="240" w:lineRule="auto"/>
        <w:rPr>
          <w:rFonts w:ascii="Calibri" w:hAnsi="Calibri"/>
        </w:rPr>
      </w:pPr>
    </w:p>
    <w:p w14:paraId="2F79198E" w14:textId="77777777" w:rsidR="003B01F6" w:rsidRPr="00BF05EB" w:rsidRDefault="003B01F6" w:rsidP="00352D4C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Purpose:</w:t>
      </w:r>
    </w:p>
    <w:p w14:paraId="55EBF866" w14:textId="4ED86C23" w:rsidR="00A0424A" w:rsidRDefault="000B497A" w:rsidP="00352D4C">
      <w:pPr>
        <w:spacing w:after="0" w:line="240" w:lineRule="auto"/>
        <w:rPr>
          <w:rFonts w:ascii="Calibri" w:hAnsi="Calibri"/>
        </w:rPr>
      </w:pPr>
      <w:bookmarkStart w:id="3" w:name="OLE_LINK11"/>
      <w:bookmarkStart w:id="4" w:name="OLE_LINK12"/>
      <w:bookmarkStart w:id="5" w:name="OLE_LINK15"/>
      <w:r w:rsidRPr="00BF05EB">
        <w:rPr>
          <w:rFonts w:ascii="Calibri" w:hAnsi="Calibri"/>
        </w:rPr>
        <w:t>T</w:t>
      </w:r>
      <w:r w:rsidR="003B01F6" w:rsidRPr="00BF05EB">
        <w:rPr>
          <w:rFonts w:ascii="Calibri" w:hAnsi="Calibri"/>
        </w:rPr>
        <w:t xml:space="preserve">o </w:t>
      </w:r>
      <w:r w:rsidR="00487EB6">
        <w:rPr>
          <w:rFonts w:ascii="Calibri" w:hAnsi="Calibri"/>
        </w:rPr>
        <w:t xml:space="preserve">report </w:t>
      </w:r>
      <w:r w:rsidR="0060151E">
        <w:rPr>
          <w:rFonts w:ascii="Calibri" w:hAnsi="Calibri"/>
        </w:rPr>
        <w:t xml:space="preserve">rates of acceptance and </w:t>
      </w:r>
      <w:r w:rsidR="005639BB">
        <w:rPr>
          <w:rFonts w:ascii="Calibri" w:hAnsi="Calibri"/>
        </w:rPr>
        <w:t xml:space="preserve">baseline characteristics of people </w:t>
      </w:r>
      <w:r w:rsidR="0060151E">
        <w:rPr>
          <w:rFonts w:ascii="Calibri" w:hAnsi="Calibri"/>
        </w:rPr>
        <w:t>invited</w:t>
      </w:r>
      <w:r w:rsidR="005639BB">
        <w:rPr>
          <w:rFonts w:ascii="Calibri" w:hAnsi="Calibri"/>
        </w:rPr>
        <w:t xml:space="preserve"> in</w:t>
      </w:r>
      <w:r w:rsidR="0060151E">
        <w:rPr>
          <w:rFonts w:ascii="Calibri" w:hAnsi="Calibri"/>
        </w:rPr>
        <w:t>to</w:t>
      </w:r>
      <w:r w:rsidR="005639BB">
        <w:rPr>
          <w:rFonts w:ascii="Calibri" w:hAnsi="Calibri"/>
        </w:rPr>
        <w:t xml:space="preserve"> a</w:t>
      </w:r>
      <w:r w:rsidR="00D93AA9">
        <w:rPr>
          <w:rFonts w:ascii="Calibri" w:hAnsi="Calibri"/>
        </w:rPr>
        <w:t xml:space="preserve"> </w:t>
      </w:r>
      <w:r w:rsidR="005639BB">
        <w:rPr>
          <w:rFonts w:ascii="Calibri" w:hAnsi="Calibri"/>
        </w:rPr>
        <w:t xml:space="preserve">randomised controlled trial </w:t>
      </w:r>
      <w:r w:rsidR="00D93AA9">
        <w:rPr>
          <w:rFonts w:ascii="Calibri" w:hAnsi="Calibri"/>
        </w:rPr>
        <w:t xml:space="preserve">comparing </w:t>
      </w:r>
      <w:r w:rsidR="005639BB">
        <w:rPr>
          <w:rFonts w:ascii="Calibri" w:hAnsi="Calibri"/>
        </w:rPr>
        <w:t xml:space="preserve">variable interval individualised </w:t>
      </w:r>
      <w:r w:rsidR="00F932ED">
        <w:rPr>
          <w:rFonts w:ascii="Calibri" w:hAnsi="Calibri"/>
        </w:rPr>
        <w:t xml:space="preserve">screening </w:t>
      </w:r>
      <w:r w:rsidR="005639BB">
        <w:rPr>
          <w:rFonts w:ascii="Calibri" w:hAnsi="Calibri"/>
        </w:rPr>
        <w:t xml:space="preserve">with annual screening in an established </w:t>
      </w:r>
      <w:r w:rsidR="00865148">
        <w:rPr>
          <w:rFonts w:ascii="Calibri" w:hAnsi="Calibri"/>
        </w:rPr>
        <w:t>community</w:t>
      </w:r>
      <w:r w:rsidR="0060151E">
        <w:rPr>
          <w:rFonts w:ascii="Calibri" w:hAnsi="Calibri"/>
        </w:rPr>
        <w:t xml:space="preserve"> based </w:t>
      </w:r>
      <w:r w:rsidR="00A0424A">
        <w:rPr>
          <w:rFonts w:ascii="Calibri" w:hAnsi="Calibri"/>
        </w:rPr>
        <w:t>screening programme.</w:t>
      </w:r>
      <w:bookmarkEnd w:id="3"/>
      <w:bookmarkEnd w:id="4"/>
      <w:bookmarkEnd w:id="5"/>
    </w:p>
    <w:p w14:paraId="5846CF8F" w14:textId="65167144" w:rsidR="003B01F6" w:rsidRPr="00BF05EB" w:rsidRDefault="003B01F6" w:rsidP="00352D4C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Methods</w:t>
      </w:r>
      <w:r w:rsidR="00BD4060">
        <w:rPr>
          <w:rFonts w:ascii="Calibri" w:hAnsi="Calibri"/>
          <w:b/>
        </w:rPr>
        <w:t>:</w:t>
      </w:r>
      <w:r w:rsidR="003170C8">
        <w:rPr>
          <w:rFonts w:ascii="Calibri" w:hAnsi="Calibri"/>
          <w:b/>
        </w:rPr>
        <w:t xml:space="preserve"> </w:t>
      </w:r>
    </w:p>
    <w:p w14:paraId="13C0A501" w14:textId="34CEB7E8" w:rsidR="00722435" w:rsidRDefault="00AC52A7" w:rsidP="00487EB6">
      <w:pPr>
        <w:spacing w:after="0" w:line="240" w:lineRule="auto"/>
        <w:rPr>
          <w:rFonts w:ascii="Calibri" w:hAnsi="Calibri"/>
        </w:rPr>
      </w:pPr>
      <w:bookmarkStart w:id="6" w:name="OLE_LINK13"/>
      <w:bookmarkStart w:id="7" w:name="OLE_LINK14"/>
      <w:r>
        <w:rPr>
          <w:rFonts w:ascii="Calibri" w:hAnsi="Calibri"/>
        </w:rPr>
        <w:t xml:space="preserve">People </w:t>
      </w:r>
      <w:r w:rsidR="00E85CDC">
        <w:rPr>
          <w:rFonts w:ascii="Calibri" w:hAnsi="Calibri"/>
        </w:rPr>
        <w:t>attending</w:t>
      </w:r>
      <w:r w:rsidR="00D93AA9">
        <w:rPr>
          <w:rFonts w:ascii="Calibri" w:hAnsi="Calibri"/>
        </w:rPr>
        <w:t xml:space="preserve"> for routine screening </w:t>
      </w:r>
      <w:r w:rsidR="003524BA">
        <w:rPr>
          <w:rFonts w:ascii="Calibri" w:hAnsi="Calibri"/>
        </w:rPr>
        <w:t xml:space="preserve">with </w:t>
      </w:r>
      <w:r w:rsidR="00265CD0">
        <w:rPr>
          <w:rFonts w:ascii="Calibri" w:hAnsi="Calibri"/>
        </w:rPr>
        <w:t>gradeable images in both eyes</w:t>
      </w:r>
      <w:r w:rsidR="003524BA">
        <w:rPr>
          <w:rFonts w:ascii="Calibri" w:hAnsi="Calibri"/>
        </w:rPr>
        <w:t xml:space="preserve"> gave</w:t>
      </w:r>
      <w:r w:rsidR="00396BD6">
        <w:rPr>
          <w:rFonts w:ascii="Calibri" w:hAnsi="Calibri"/>
        </w:rPr>
        <w:t xml:space="preserve"> informed consent</w:t>
      </w:r>
      <w:r w:rsidR="003524BA">
        <w:rPr>
          <w:rFonts w:ascii="Calibri" w:hAnsi="Calibri"/>
        </w:rPr>
        <w:t xml:space="preserve">. Participants </w:t>
      </w:r>
      <w:r w:rsidR="00396BD6">
        <w:rPr>
          <w:rFonts w:ascii="Calibri" w:hAnsi="Calibri"/>
        </w:rPr>
        <w:t xml:space="preserve">underwent </w:t>
      </w:r>
      <w:r w:rsidR="00A621C4">
        <w:rPr>
          <w:rFonts w:ascii="Calibri" w:hAnsi="Calibri"/>
        </w:rPr>
        <w:t xml:space="preserve">dilated </w:t>
      </w:r>
      <w:r w:rsidR="00396BD6">
        <w:rPr>
          <w:rFonts w:ascii="Calibri" w:hAnsi="Calibri"/>
        </w:rPr>
        <w:t>2 fiel</w:t>
      </w:r>
      <w:r>
        <w:rPr>
          <w:rFonts w:ascii="Calibri" w:hAnsi="Calibri"/>
        </w:rPr>
        <w:t xml:space="preserve">d 45 degree retinal photography, </w:t>
      </w:r>
      <w:r w:rsidR="00396BD6">
        <w:rPr>
          <w:rFonts w:ascii="Calibri" w:hAnsi="Calibri"/>
        </w:rPr>
        <w:t>graded by accredited graders</w:t>
      </w:r>
      <w:r w:rsidR="00A621C4">
        <w:rPr>
          <w:rFonts w:ascii="Calibri" w:hAnsi="Calibri"/>
        </w:rPr>
        <w:t xml:space="preserve">: R0,R0 no DR in either eye, R1,R0 mild </w:t>
      </w:r>
      <w:proofErr w:type="spellStart"/>
      <w:r w:rsidR="00A621C4">
        <w:rPr>
          <w:rFonts w:ascii="Calibri" w:hAnsi="Calibri"/>
        </w:rPr>
        <w:t>nonproliferative</w:t>
      </w:r>
      <w:proofErr w:type="spellEnd"/>
      <w:r w:rsidR="0060151E">
        <w:rPr>
          <w:rFonts w:ascii="Calibri" w:hAnsi="Calibri"/>
        </w:rPr>
        <w:t xml:space="preserve"> (NPDR)</w:t>
      </w:r>
      <w:r w:rsidR="00A621C4">
        <w:rPr>
          <w:rFonts w:ascii="Calibri" w:hAnsi="Calibri"/>
        </w:rPr>
        <w:t xml:space="preserve"> one eye, R1,R1 mild NPDR both eyes</w:t>
      </w:r>
      <w:r w:rsidR="00345080">
        <w:rPr>
          <w:rFonts w:ascii="Calibri" w:hAnsi="Calibri"/>
        </w:rPr>
        <w:t>.</w:t>
      </w:r>
      <w:r w:rsidR="00396BD6">
        <w:rPr>
          <w:rFonts w:ascii="Calibri" w:hAnsi="Calibri"/>
        </w:rPr>
        <w:t xml:space="preserve"> Demographic, retinopathy and clinical data were integrated into a purpose</w:t>
      </w:r>
      <w:r w:rsidR="00A621C4">
        <w:rPr>
          <w:rFonts w:ascii="Calibri" w:hAnsi="Calibri"/>
        </w:rPr>
        <w:t xml:space="preserve"> built </w:t>
      </w:r>
      <w:r w:rsidR="00E85CDC">
        <w:rPr>
          <w:rFonts w:ascii="Calibri" w:hAnsi="Calibri"/>
        </w:rPr>
        <w:t>dynamic</w:t>
      </w:r>
      <w:r w:rsidR="00A621C4">
        <w:rPr>
          <w:rFonts w:ascii="Calibri" w:hAnsi="Calibri"/>
        </w:rPr>
        <w:t xml:space="preserve"> data warehouse</w:t>
      </w:r>
      <w:r>
        <w:rPr>
          <w:rFonts w:ascii="Calibri" w:hAnsi="Calibri"/>
        </w:rPr>
        <w:t>.</w:t>
      </w:r>
    </w:p>
    <w:bookmarkEnd w:id="6"/>
    <w:bookmarkEnd w:id="7"/>
    <w:p w14:paraId="04097F02" w14:textId="77777777" w:rsidR="00722435" w:rsidRPr="00BF05EB" w:rsidRDefault="00722435" w:rsidP="00722435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Results:</w:t>
      </w:r>
    </w:p>
    <w:p w14:paraId="0363C372" w14:textId="2F16C9C7" w:rsidR="00000DB0" w:rsidRDefault="00AC52A7" w:rsidP="00352D4C">
      <w:pPr>
        <w:spacing w:after="0" w:line="240" w:lineRule="auto"/>
        <w:rPr>
          <w:rFonts w:ascii="Calibri" w:hAnsi="Calibri"/>
        </w:rPr>
      </w:pPr>
      <w:bookmarkStart w:id="8" w:name="OLE_LINK18"/>
      <w:bookmarkStart w:id="9" w:name="OLE_LINK19"/>
      <w:r>
        <w:rPr>
          <w:rFonts w:ascii="Calibri" w:hAnsi="Calibri"/>
        </w:rPr>
        <w:t xml:space="preserve">4811 </w:t>
      </w:r>
      <w:r w:rsidR="00E740F0">
        <w:rPr>
          <w:rFonts w:ascii="Calibri" w:hAnsi="Calibri"/>
        </w:rPr>
        <w:t xml:space="preserve">of 8314 invited </w:t>
      </w:r>
      <w:r>
        <w:rPr>
          <w:rFonts w:ascii="Calibri" w:hAnsi="Calibri"/>
        </w:rPr>
        <w:t>consented to join the trial</w:t>
      </w:r>
      <w:r w:rsidR="00E43B26">
        <w:rPr>
          <w:rFonts w:ascii="Calibri" w:hAnsi="Calibri"/>
        </w:rPr>
        <w:t xml:space="preserve">. </w:t>
      </w:r>
      <w:r w:rsidR="005C1CA0">
        <w:rPr>
          <w:rFonts w:ascii="Calibri" w:hAnsi="Calibri"/>
        </w:rPr>
        <w:t xml:space="preserve">1532 of 3503 (43.7%) wished to retain annual screening or did not want variable intervals, 849 (24.3%) </w:t>
      </w:r>
      <w:r w:rsidR="00E43B26">
        <w:rPr>
          <w:rFonts w:ascii="Calibri" w:hAnsi="Calibri"/>
        </w:rPr>
        <w:t xml:space="preserve">did not want to take part in research or be randomised </w:t>
      </w:r>
      <w:r w:rsidR="005C1CA0">
        <w:rPr>
          <w:rFonts w:ascii="Calibri" w:hAnsi="Calibri"/>
        </w:rPr>
        <w:t>and 318 (9.1%</w:t>
      </w:r>
      <w:r w:rsidR="00BE758D">
        <w:rPr>
          <w:rFonts w:ascii="Calibri" w:hAnsi="Calibri"/>
        </w:rPr>
        <w:t>)</w:t>
      </w:r>
      <w:r w:rsidR="005C1CA0">
        <w:rPr>
          <w:rFonts w:ascii="Calibri" w:hAnsi="Calibri"/>
        </w:rPr>
        <w:t xml:space="preserve"> did not give a reason. </w:t>
      </w:r>
    </w:p>
    <w:p w14:paraId="05A66F74" w14:textId="235E5703" w:rsidR="00ED6190" w:rsidRDefault="00ED6190" w:rsidP="00352D4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63EB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4538 </w:t>
      </w:r>
      <w:r w:rsidR="00C63EBD">
        <w:rPr>
          <w:rFonts w:ascii="Calibri" w:hAnsi="Calibri"/>
        </w:rPr>
        <w:t xml:space="preserve">entered the study: </w:t>
      </w:r>
      <w:r w:rsidR="00E740F0">
        <w:rPr>
          <w:rFonts w:ascii="Calibri" w:hAnsi="Calibri"/>
        </w:rPr>
        <w:t>60.2%</w:t>
      </w:r>
      <w:r>
        <w:rPr>
          <w:rFonts w:ascii="Calibri" w:hAnsi="Calibri"/>
        </w:rPr>
        <w:t xml:space="preserve"> male</w:t>
      </w:r>
      <w:r w:rsidR="00C63EBD">
        <w:rPr>
          <w:rFonts w:ascii="Calibri" w:hAnsi="Calibri"/>
        </w:rPr>
        <w:t>, 94.6% Caucasian, median age 63.0 years (</w:t>
      </w:r>
      <w:r w:rsidR="00617E5F">
        <w:rPr>
          <w:rFonts w:ascii="Calibri" w:hAnsi="Calibri"/>
        </w:rPr>
        <w:t xml:space="preserve">IQR 55-71, </w:t>
      </w:r>
      <w:r w:rsidR="00C63EBD">
        <w:rPr>
          <w:rFonts w:ascii="Calibri" w:hAnsi="Calibri"/>
        </w:rPr>
        <w:t>range 14-100</w:t>
      </w:r>
      <w:r w:rsidR="00E740F0">
        <w:rPr>
          <w:rFonts w:ascii="Calibri" w:hAnsi="Calibri"/>
        </w:rPr>
        <w:t>), 4.0%</w:t>
      </w:r>
      <w:r w:rsidR="00617E5F">
        <w:rPr>
          <w:rFonts w:ascii="Calibri" w:hAnsi="Calibri"/>
        </w:rPr>
        <w:t xml:space="preserve"> type 1. Glycaemia, BP and lipid control </w:t>
      </w:r>
      <w:r w:rsidR="00DD508E">
        <w:rPr>
          <w:rFonts w:ascii="Calibri" w:hAnsi="Calibri"/>
        </w:rPr>
        <w:t xml:space="preserve">(median (IQR)) </w:t>
      </w:r>
      <w:r w:rsidR="00617E5F">
        <w:rPr>
          <w:rFonts w:ascii="Calibri" w:hAnsi="Calibri"/>
        </w:rPr>
        <w:t>were generally fair/good</w:t>
      </w:r>
      <w:r w:rsidR="00DD508E">
        <w:rPr>
          <w:rFonts w:ascii="Calibri" w:hAnsi="Calibri"/>
        </w:rPr>
        <w:t xml:space="preserve">: </w:t>
      </w:r>
      <w:r w:rsidR="00C63EBD">
        <w:rPr>
          <w:rFonts w:ascii="Calibri" w:hAnsi="Calibri"/>
        </w:rPr>
        <w:t xml:space="preserve">HbA1c 51.0 </w:t>
      </w:r>
      <w:proofErr w:type="spellStart"/>
      <w:r w:rsidR="00C63EBD">
        <w:rPr>
          <w:rFonts w:ascii="Calibri" w:hAnsi="Calibri"/>
        </w:rPr>
        <w:t>mmol</w:t>
      </w:r>
      <w:proofErr w:type="spellEnd"/>
      <w:r w:rsidR="00C63EBD">
        <w:rPr>
          <w:rFonts w:ascii="Calibri" w:hAnsi="Calibri"/>
        </w:rPr>
        <w:t>/</w:t>
      </w:r>
      <w:proofErr w:type="spellStart"/>
      <w:r w:rsidR="00C63EBD">
        <w:rPr>
          <w:rFonts w:ascii="Calibri" w:hAnsi="Calibri"/>
        </w:rPr>
        <w:t>mol</w:t>
      </w:r>
      <w:proofErr w:type="spellEnd"/>
      <w:r w:rsidR="00C63EBD">
        <w:rPr>
          <w:rFonts w:ascii="Calibri" w:hAnsi="Calibri"/>
        </w:rPr>
        <w:t xml:space="preserve"> (</w:t>
      </w:r>
      <w:r w:rsidR="00DD508E">
        <w:rPr>
          <w:rFonts w:ascii="Calibri" w:hAnsi="Calibri"/>
        </w:rPr>
        <w:t xml:space="preserve">44-62), </w:t>
      </w:r>
      <w:r w:rsidR="00617E5F">
        <w:rPr>
          <w:rFonts w:ascii="Calibri" w:hAnsi="Calibri"/>
        </w:rPr>
        <w:t>systolic</w:t>
      </w:r>
      <w:r w:rsidR="00DD508E">
        <w:rPr>
          <w:rFonts w:ascii="Calibri" w:hAnsi="Calibri"/>
        </w:rPr>
        <w:t xml:space="preserve"> </w:t>
      </w:r>
      <w:r w:rsidR="00617E5F">
        <w:rPr>
          <w:rFonts w:ascii="Calibri" w:hAnsi="Calibri"/>
        </w:rPr>
        <w:t>130 mmHg (122-138))</w:t>
      </w:r>
      <w:r w:rsidR="00DD508E">
        <w:rPr>
          <w:rFonts w:ascii="Calibri" w:hAnsi="Calibri"/>
        </w:rPr>
        <w:t xml:space="preserve">, </w:t>
      </w:r>
      <w:r w:rsidR="00617E5F">
        <w:rPr>
          <w:rFonts w:ascii="Calibri" w:hAnsi="Calibri"/>
        </w:rPr>
        <w:t>total cholesterol</w:t>
      </w:r>
      <w:r w:rsidR="00DD508E">
        <w:rPr>
          <w:rFonts w:ascii="Calibri" w:hAnsi="Calibri"/>
        </w:rPr>
        <w:t xml:space="preserve"> 4.0 </w:t>
      </w:r>
      <w:proofErr w:type="spellStart"/>
      <w:r w:rsidR="00DD508E">
        <w:rPr>
          <w:rFonts w:ascii="Calibri" w:hAnsi="Calibri"/>
        </w:rPr>
        <w:t>mmol</w:t>
      </w:r>
      <w:proofErr w:type="spellEnd"/>
      <w:r w:rsidR="00DD508E">
        <w:rPr>
          <w:rFonts w:ascii="Calibri" w:hAnsi="Calibri"/>
        </w:rPr>
        <w:t>/L (3.4-4.7)</w:t>
      </w:r>
      <w:r w:rsidR="00617E5F">
        <w:rPr>
          <w:rFonts w:ascii="Calibri" w:hAnsi="Calibri"/>
        </w:rPr>
        <w:t>.</w:t>
      </w:r>
      <w:r w:rsidR="00DD508E">
        <w:rPr>
          <w:rFonts w:ascii="Calibri" w:hAnsi="Calibri"/>
        </w:rPr>
        <w:t xml:space="preserve"> Retinopathy grades (two eyes) were: R0</w:t>
      </w:r>
      <w:proofErr w:type="gramStart"/>
      <w:r w:rsidR="00DD508E">
        <w:rPr>
          <w:rFonts w:ascii="Calibri" w:hAnsi="Calibri"/>
        </w:rPr>
        <w:t>,R0</w:t>
      </w:r>
      <w:proofErr w:type="gramEnd"/>
      <w:r w:rsidR="00DD508E">
        <w:rPr>
          <w:rFonts w:ascii="Calibri" w:hAnsi="Calibri"/>
        </w:rPr>
        <w:t xml:space="preserve"> 81.4%, R1,R0 12.3%, R1,R1 6.3%. Comparing </w:t>
      </w:r>
      <w:r w:rsidR="003562C3">
        <w:rPr>
          <w:rFonts w:ascii="Calibri" w:hAnsi="Calibri"/>
        </w:rPr>
        <w:t>the</w:t>
      </w:r>
      <w:r w:rsidR="0060151E">
        <w:rPr>
          <w:rFonts w:ascii="Calibri" w:hAnsi="Calibri"/>
        </w:rPr>
        <w:t xml:space="preserve"> 3</w:t>
      </w:r>
      <w:r w:rsidR="003562C3">
        <w:rPr>
          <w:rFonts w:ascii="Calibri" w:hAnsi="Calibri"/>
        </w:rPr>
        <w:t xml:space="preserve"> stepwise </w:t>
      </w:r>
      <w:r w:rsidR="0060151E">
        <w:rPr>
          <w:rFonts w:ascii="Calibri" w:hAnsi="Calibri"/>
        </w:rPr>
        <w:t xml:space="preserve">DR </w:t>
      </w:r>
      <w:r w:rsidR="003562C3">
        <w:rPr>
          <w:rFonts w:ascii="Calibri" w:hAnsi="Calibri"/>
        </w:rPr>
        <w:t>groups</w:t>
      </w:r>
      <w:r w:rsidR="009A1EDF">
        <w:rPr>
          <w:rFonts w:ascii="Calibri" w:hAnsi="Calibri"/>
        </w:rPr>
        <w:t>,</w:t>
      </w:r>
      <w:r w:rsidR="003562C3">
        <w:rPr>
          <w:rFonts w:ascii="Calibri" w:hAnsi="Calibri"/>
        </w:rPr>
        <w:t xml:space="preserve"> </w:t>
      </w:r>
      <w:r w:rsidR="00A621C4">
        <w:rPr>
          <w:rFonts w:ascii="Calibri" w:hAnsi="Calibri"/>
        </w:rPr>
        <w:t xml:space="preserve">the no DR group were </w:t>
      </w:r>
      <w:r w:rsidR="003562C3">
        <w:rPr>
          <w:rFonts w:ascii="Calibri" w:hAnsi="Calibri"/>
        </w:rPr>
        <w:t xml:space="preserve">more likely to be </w:t>
      </w:r>
      <w:r w:rsidR="00A621C4">
        <w:rPr>
          <w:rFonts w:ascii="Calibri" w:hAnsi="Calibri"/>
        </w:rPr>
        <w:t>older</w:t>
      </w:r>
      <w:r w:rsidR="00DF1114" w:rsidRPr="00DF1114">
        <w:rPr>
          <w:rFonts w:ascii="Calibri" w:hAnsi="Calibri"/>
        </w:rPr>
        <w:t xml:space="preserve"> </w:t>
      </w:r>
      <w:r w:rsidR="00DF1114">
        <w:rPr>
          <w:rFonts w:ascii="Calibri" w:hAnsi="Calibri"/>
        </w:rPr>
        <w:t>(p&lt;0.01)</w:t>
      </w:r>
      <w:r w:rsidR="00A621C4">
        <w:rPr>
          <w:rFonts w:ascii="Calibri" w:hAnsi="Calibri"/>
        </w:rPr>
        <w:t xml:space="preserve">, type </w:t>
      </w:r>
      <w:r w:rsidR="003562C3">
        <w:rPr>
          <w:rFonts w:ascii="Calibri" w:hAnsi="Calibri"/>
        </w:rPr>
        <w:t>2</w:t>
      </w:r>
      <w:r w:rsidR="00DF1114">
        <w:rPr>
          <w:rFonts w:ascii="Calibri" w:hAnsi="Calibri"/>
        </w:rPr>
        <w:t xml:space="preserve"> (p&lt;0.001)</w:t>
      </w:r>
      <w:r w:rsidR="00A621C4">
        <w:rPr>
          <w:rFonts w:ascii="Calibri" w:hAnsi="Calibri"/>
        </w:rPr>
        <w:t xml:space="preserve">, </w:t>
      </w:r>
      <w:r w:rsidR="003562C3">
        <w:rPr>
          <w:rFonts w:ascii="Calibri" w:hAnsi="Calibri"/>
        </w:rPr>
        <w:t>female</w:t>
      </w:r>
      <w:r w:rsidR="00DF1114">
        <w:rPr>
          <w:rFonts w:ascii="Calibri" w:hAnsi="Calibri"/>
        </w:rPr>
        <w:t xml:space="preserve"> (p=0.02)</w:t>
      </w:r>
      <w:r w:rsidR="003562C3">
        <w:rPr>
          <w:rFonts w:ascii="Calibri" w:hAnsi="Calibri"/>
        </w:rPr>
        <w:t>, have shorter disease duration</w:t>
      </w:r>
      <w:r w:rsidR="00DF1114">
        <w:rPr>
          <w:rFonts w:ascii="Calibri" w:hAnsi="Calibri"/>
        </w:rPr>
        <w:t xml:space="preserve"> p&lt;0.001)</w:t>
      </w:r>
      <w:r w:rsidR="003562C3">
        <w:rPr>
          <w:rFonts w:ascii="Calibri" w:hAnsi="Calibri"/>
        </w:rPr>
        <w:t>, have better glycaemic control</w:t>
      </w:r>
      <w:r w:rsidR="00DF1114">
        <w:rPr>
          <w:rFonts w:ascii="Calibri" w:hAnsi="Calibri"/>
        </w:rPr>
        <w:t xml:space="preserve"> (p&lt;0.001)</w:t>
      </w:r>
      <w:r w:rsidR="003562C3">
        <w:rPr>
          <w:rFonts w:ascii="Calibri" w:hAnsi="Calibri"/>
        </w:rPr>
        <w:t>. No differences were observed for BP or lipids.</w:t>
      </w:r>
    </w:p>
    <w:bookmarkEnd w:id="8"/>
    <w:bookmarkEnd w:id="9"/>
    <w:p w14:paraId="4B6824A6" w14:textId="77777777" w:rsidR="00550212" w:rsidRDefault="00550212" w:rsidP="00352D4C">
      <w:pPr>
        <w:spacing w:after="0" w:line="240" w:lineRule="auto"/>
        <w:rPr>
          <w:rFonts w:ascii="Calibri" w:hAnsi="Calibri"/>
          <w:b/>
        </w:rPr>
      </w:pPr>
      <w:r w:rsidRPr="00550212">
        <w:rPr>
          <w:rFonts w:ascii="Calibri" w:hAnsi="Calibri"/>
          <w:b/>
        </w:rPr>
        <w:t>Conclusions</w:t>
      </w:r>
      <w:r>
        <w:rPr>
          <w:rFonts w:ascii="Calibri" w:hAnsi="Calibri"/>
          <w:b/>
        </w:rPr>
        <w:t>:</w:t>
      </w:r>
    </w:p>
    <w:p w14:paraId="07BC93C3" w14:textId="753CCE4D" w:rsidR="003D665B" w:rsidRDefault="0060151E" w:rsidP="00BE758D">
      <w:pPr>
        <w:spacing w:after="0" w:line="240" w:lineRule="auto"/>
        <w:rPr>
          <w:rFonts w:asciiTheme="majorHAnsi" w:hAnsiTheme="majorHAnsi"/>
        </w:rPr>
      </w:pPr>
      <w:bookmarkStart w:id="10" w:name="OLE_LINK20"/>
      <w:bookmarkStart w:id="11" w:name="OLE_LINK21"/>
      <w:r>
        <w:rPr>
          <w:rFonts w:asciiTheme="majorHAnsi" w:hAnsiTheme="majorHAnsi"/>
        </w:rPr>
        <w:t xml:space="preserve">Nearly half of those invited to participate in variable interval screening declined for reasons related to the change in interval. </w:t>
      </w:r>
      <w:r w:rsidR="00DF1114">
        <w:rPr>
          <w:rFonts w:asciiTheme="majorHAnsi" w:hAnsiTheme="majorHAnsi"/>
        </w:rPr>
        <w:t xml:space="preserve">Rates of mild NPDR were low. </w:t>
      </w:r>
      <w:r w:rsidR="00BE758D">
        <w:rPr>
          <w:rFonts w:asciiTheme="majorHAnsi" w:hAnsiTheme="majorHAnsi"/>
        </w:rPr>
        <w:t xml:space="preserve">Significant differences were observed for people with no DR, one eye and both eyes involved. </w:t>
      </w:r>
      <w:r w:rsidR="00F30CF0">
        <w:rPr>
          <w:rFonts w:asciiTheme="majorHAnsi" w:hAnsiTheme="majorHAnsi"/>
        </w:rPr>
        <w:t xml:space="preserve"> </w:t>
      </w:r>
      <w:r w:rsidR="00BE758D">
        <w:rPr>
          <w:rFonts w:asciiTheme="majorHAnsi" w:hAnsiTheme="majorHAnsi"/>
        </w:rPr>
        <w:t xml:space="preserve">People </w:t>
      </w:r>
      <w:r w:rsidR="006C14F0">
        <w:rPr>
          <w:rFonts w:asciiTheme="majorHAnsi" w:hAnsiTheme="majorHAnsi"/>
        </w:rPr>
        <w:t xml:space="preserve">with diabetes </w:t>
      </w:r>
      <w:r w:rsidR="00BE758D">
        <w:rPr>
          <w:rFonts w:asciiTheme="majorHAnsi" w:hAnsiTheme="majorHAnsi"/>
        </w:rPr>
        <w:t>undergoin</w:t>
      </w:r>
      <w:r w:rsidR="006C14F0">
        <w:rPr>
          <w:rFonts w:asciiTheme="majorHAnsi" w:hAnsiTheme="majorHAnsi"/>
        </w:rPr>
        <w:t>g</w:t>
      </w:r>
      <w:r w:rsidR="00BE758D">
        <w:rPr>
          <w:rFonts w:asciiTheme="majorHAnsi" w:hAnsiTheme="majorHAnsi"/>
        </w:rPr>
        <w:t xml:space="preserve"> routine screening </w:t>
      </w:r>
      <w:r w:rsidR="006C14F0">
        <w:rPr>
          <w:rFonts w:asciiTheme="majorHAnsi" w:hAnsiTheme="majorHAnsi"/>
        </w:rPr>
        <w:t xml:space="preserve">in the setting of a long established programme </w:t>
      </w:r>
      <w:r w:rsidR="00DF1114">
        <w:rPr>
          <w:rFonts w:asciiTheme="majorHAnsi" w:hAnsiTheme="majorHAnsi"/>
        </w:rPr>
        <w:t>generally have fair or good control of major risk factors for progression.</w:t>
      </w:r>
    </w:p>
    <w:p w14:paraId="2EF7048B" w14:textId="0107C766" w:rsidR="00765D4A" w:rsidRPr="00956A64" w:rsidRDefault="00265CD0" w:rsidP="00352D4C">
      <w:pPr>
        <w:spacing w:after="0" w:line="240" w:lineRule="auto"/>
        <w:rPr>
          <w:rFonts w:ascii="Calibri" w:hAnsi="Calibri"/>
          <w:i/>
          <w:color w:val="000000" w:themeColor="text1"/>
        </w:rPr>
      </w:pPr>
      <w:r w:rsidRPr="00EE0E01">
        <w:rPr>
          <w:rFonts w:ascii="Calibri" w:hAnsi="Calibri"/>
          <w:i/>
          <w:color w:val="000000" w:themeColor="text1"/>
        </w:rPr>
        <w:t>The views expressed are those of the authors, not those of the NHS, NIHR or Department of Health.</w:t>
      </w:r>
      <w:bookmarkEnd w:id="10"/>
      <w:bookmarkEnd w:id="11"/>
      <w:r w:rsidR="00765D4A">
        <w:rPr>
          <w:rFonts w:ascii="Calibri" w:hAnsi="Calibri"/>
          <w:i/>
          <w:color w:val="000000" w:themeColor="text1"/>
        </w:rPr>
        <w:t xml:space="preserve"> </w:t>
      </w:r>
    </w:p>
    <w:sectPr w:rsidR="00765D4A" w:rsidRPr="00956A64" w:rsidSect="003B01F6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445E" w14:textId="77777777" w:rsidR="00B05337" w:rsidRDefault="00B05337" w:rsidP="00D742C9">
      <w:pPr>
        <w:spacing w:after="0" w:line="240" w:lineRule="auto"/>
      </w:pPr>
      <w:r>
        <w:separator/>
      </w:r>
    </w:p>
  </w:endnote>
  <w:endnote w:type="continuationSeparator" w:id="0">
    <w:p w14:paraId="700C17F0" w14:textId="77777777" w:rsidR="00B05337" w:rsidRDefault="00B05337" w:rsidP="00D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293C" w14:textId="77777777" w:rsidR="00B05337" w:rsidRDefault="00B05337" w:rsidP="00D742C9">
      <w:pPr>
        <w:spacing w:after="0" w:line="240" w:lineRule="auto"/>
      </w:pPr>
      <w:r>
        <w:separator/>
      </w:r>
    </w:p>
  </w:footnote>
  <w:footnote w:type="continuationSeparator" w:id="0">
    <w:p w14:paraId="674D5E49" w14:textId="77777777" w:rsidR="00B05337" w:rsidRDefault="00B05337" w:rsidP="00D7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6"/>
    <w:rsid w:val="00000DB0"/>
    <w:rsid w:val="0001611B"/>
    <w:rsid w:val="00095F35"/>
    <w:rsid w:val="000B497A"/>
    <w:rsid w:val="000B52E3"/>
    <w:rsid w:val="00106EB7"/>
    <w:rsid w:val="00111C46"/>
    <w:rsid w:val="001547AB"/>
    <w:rsid w:val="0017405C"/>
    <w:rsid w:val="00196149"/>
    <w:rsid w:val="001F1248"/>
    <w:rsid w:val="00223074"/>
    <w:rsid w:val="00231523"/>
    <w:rsid w:val="00265CD0"/>
    <w:rsid w:val="003170C8"/>
    <w:rsid w:val="00323360"/>
    <w:rsid w:val="00343CFB"/>
    <w:rsid w:val="00345080"/>
    <w:rsid w:val="0034642E"/>
    <w:rsid w:val="003524BA"/>
    <w:rsid w:val="00352D4C"/>
    <w:rsid w:val="003562C3"/>
    <w:rsid w:val="0035660A"/>
    <w:rsid w:val="00371DC7"/>
    <w:rsid w:val="00381324"/>
    <w:rsid w:val="00387234"/>
    <w:rsid w:val="00396BD6"/>
    <w:rsid w:val="003B01F6"/>
    <w:rsid w:val="003B25DD"/>
    <w:rsid w:val="003D665B"/>
    <w:rsid w:val="003F41CD"/>
    <w:rsid w:val="004232A6"/>
    <w:rsid w:val="00453E1F"/>
    <w:rsid w:val="00456850"/>
    <w:rsid w:val="00487EB6"/>
    <w:rsid w:val="00494029"/>
    <w:rsid w:val="004A2F38"/>
    <w:rsid w:val="004B392F"/>
    <w:rsid w:val="004D1E89"/>
    <w:rsid w:val="004F17F3"/>
    <w:rsid w:val="00501576"/>
    <w:rsid w:val="005412F7"/>
    <w:rsid w:val="00550212"/>
    <w:rsid w:val="005561E6"/>
    <w:rsid w:val="005639BB"/>
    <w:rsid w:val="00595814"/>
    <w:rsid w:val="005C1CA0"/>
    <w:rsid w:val="00600DFF"/>
    <w:rsid w:val="0060151E"/>
    <w:rsid w:val="00617E5F"/>
    <w:rsid w:val="00621288"/>
    <w:rsid w:val="006320E4"/>
    <w:rsid w:val="006C14F0"/>
    <w:rsid w:val="00722435"/>
    <w:rsid w:val="00722698"/>
    <w:rsid w:val="00761FE9"/>
    <w:rsid w:val="00765D4A"/>
    <w:rsid w:val="00774C46"/>
    <w:rsid w:val="007E5524"/>
    <w:rsid w:val="00845BB9"/>
    <w:rsid w:val="00865148"/>
    <w:rsid w:val="00883192"/>
    <w:rsid w:val="008A3687"/>
    <w:rsid w:val="008B5E2E"/>
    <w:rsid w:val="008C1212"/>
    <w:rsid w:val="00901265"/>
    <w:rsid w:val="009279DB"/>
    <w:rsid w:val="00927E77"/>
    <w:rsid w:val="00936025"/>
    <w:rsid w:val="00956A64"/>
    <w:rsid w:val="009A1EDF"/>
    <w:rsid w:val="009C57A4"/>
    <w:rsid w:val="009D4AAA"/>
    <w:rsid w:val="009E2E5A"/>
    <w:rsid w:val="00A0424A"/>
    <w:rsid w:val="00A1663F"/>
    <w:rsid w:val="00A26B18"/>
    <w:rsid w:val="00A5652A"/>
    <w:rsid w:val="00A621C4"/>
    <w:rsid w:val="00A73915"/>
    <w:rsid w:val="00AA650D"/>
    <w:rsid w:val="00AB3005"/>
    <w:rsid w:val="00AC044A"/>
    <w:rsid w:val="00AC1537"/>
    <w:rsid w:val="00AC4B5B"/>
    <w:rsid w:val="00AC52A7"/>
    <w:rsid w:val="00AF3D8D"/>
    <w:rsid w:val="00AF6267"/>
    <w:rsid w:val="00B05337"/>
    <w:rsid w:val="00B7021D"/>
    <w:rsid w:val="00B8637F"/>
    <w:rsid w:val="00BD4060"/>
    <w:rsid w:val="00BD6F2C"/>
    <w:rsid w:val="00BE758D"/>
    <w:rsid w:val="00BF05EB"/>
    <w:rsid w:val="00C17D7A"/>
    <w:rsid w:val="00C63EBD"/>
    <w:rsid w:val="00CB4C5C"/>
    <w:rsid w:val="00CC7C4F"/>
    <w:rsid w:val="00D4060C"/>
    <w:rsid w:val="00D57ECA"/>
    <w:rsid w:val="00D742C9"/>
    <w:rsid w:val="00D862AE"/>
    <w:rsid w:val="00D93AA9"/>
    <w:rsid w:val="00DA191D"/>
    <w:rsid w:val="00DD508E"/>
    <w:rsid w:val="00DF1114"/>
    <w:rsid w:val="00E154A0"/>
    <w:rsid w:val="00E20D2B"/>
    <w:rsid w:val="00E3142C"/>
    <w:rsid w:val="00E43B26"/>
    <w:rsid w:val="00E740F0"/>
    <w:rsid w:val="00E76148"/>
    <w:rsid w:val="00E85CDC"/>
    <w:rsid w:val="00ED6190"/>
    <w:rsid w:val="00F00F1C"/>
    <w:rsid w:val="00F30CF0"/>
    <w:rsid w:val="00F30D7F"/>
    <w:rsid w:val="00F83A05"/>
    <w:rsid w:val="00F932ED"/>
    <w:rsid w:val="00FD02D2"/>
    <w:rsid w:val="00FF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36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3B01F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01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1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Lucida Grande" w:hAnsi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497A"/>
    <w:rPr>
      <w:b/>
      <w:bCs/>
      <w:sz w:val="20"/>
      <w:szCs w:val="20"/>
      <w:lang w:val="en-GB"/>
    </w:rPr>
  </w:style>
  <w:style w:type="paragraph" w:styleId="Revision">
    <w:name w:val="Revision"/>
    <w:hidden/>
    <w:rsid w:val="003170C8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42C9"/>
    <w:rPr>
      <w:sz w:val="22"/>
      <w:szCs w:val="22"/>
      <w:lang w:val="en-GB"/>
    </w:rPr>
  </w:style>
  <w:style w:type="paragraph" w:styleId="Footer">
    <w:name w:val="footer"/>
    <w:basedOn w:val="Normal"/>
    <w:link w:val="Foot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42C9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3B01F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01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1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Lucida Grande" w:hAnsi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497A"/>
    <w:rPr>
      <w:b/>
      <w:bCs/>
      <w:sz w:val="20"/>
      <w:szCs w:val="20"/>
      <w:lang w:val="en-GB"/>
    </w:rPr>
  </w:style>
  <w:style w:type="paragraph" w:styleId="Revision">
    <w:name w:val="Revision"/>
    <w:hidden/>
    <w:rsid w:val="003170C8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42C9"/>
    <w:rPr>
      <w:sz w:val="22"/>
      <w:szCs w:val="22"/>
      <w:lang w:val="en-GB"/>
    </w:rPr>
  </w:style>
  <w:style w:type="paragraph" w:styleId="Footer">
    <w:name w:val="footer"/>
    <w:basedOn w:val="Normal"/>
    <w:link w:val="Foot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42C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A3E3-F92C-1E4C-AD47-7F0C36A9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Jayashree Sahni</dc:creator>
  <cp:lastModifiedBy>Simon Harding</cp:lastModifiedBy>
  <cp:revision>7</cp:revision>
  <dcterms:created xsi:type="dcterms:W3CDTF">2016-12-06T09:49:00Z</dcterms:created>
  <dcterms:modified xsi:type="dcterms:W3CDTF">2017-09-17T18:35:00Z</dcterms:modified>
</cp:coreProperties>
</file>