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4A" w:rsidRDefault="00BE4B21" w:rsidP="00BE4B21">
      <w:pPr>
        <w:jc w:val="center"/>
        <w:rPr>
          <w:b/>
        </w:rPr>
      </w:pPr>
      <w:bookmarkStart w:id="0" w:name="_GoBack"/>
      <w:bookmarkEnd w:id="0"/>
      <w:r>
        <w:rPr>
          <w:b/>
        </w:rPr>
        <w:t>‘A MISER’S PRAYER’ AND JOHN WARD OF HACKNEY</w:t>
      </w:r>
    </w:p>
    <w:p w:rsidR="00BE4B21" w:rsidRDefault="00BE4B21" w:rsidP="00BE4B21">
      <w:pPr>
        <w:jc w:val="center"/>
        <w:rPr>
          <w:b/>
        </w:rPr>
      </w:pPr>
    </w:p>
    <w:p w:rsidR="00BE4B21" w:rsidRDefault="00BE4B21" w:rsidP="00BE4B21">
      <w:pPr>
        <w:jc w:val="center"/>
        <w:rPr>
          <w:b/>
        </w:rPr>
      </w:pPr>
    </w:p>
    <w:p w:rsidR="007E5EAB" w:rsidRDefault="00E978BA" w:rsidP="00BE4B21">
      <w:pPr>
        <w:spacing w:line="480" w:lineRule="auto"/>
      </w:pPr>
      <w:r>
        <w:t>The aim of this</w:t>
      </w:r>
      <w:r w:rsidR="009F14AC">
        <w:t xml:space="preserve"> note is</w:t>
      </w:r>
      <w:r>
        <w:t xml:space="preserve"> to</w:t>
      </w:r>
      <w:r w:rsidR="009F14AC">
        <w:t xml:space="preserve"> explore the myths surrounding </w:t>
      </w:r>
      <w:r>
        <w:t>a work known as ‘The Miser’s Prayer’, reprinted on innumerable occasions, and taken up by Rowl</w:t>
      </w:r>
      <w:r w:rsidR="009F14AC">
        <w:t xml:space="preserve">andson and Dickens among others. Evidence will be adduced to </w:t>
      </w:r>
      <w:r>
        <w:t>show that it has been m</w:t>
      </w:r>
      <w:r w:rsidR="0037367C">
        <w:t>i</w:t>
      </w:r>
      <w:r>
        <w:t>sinterpreted and mis</w:t>
      </w:r>
      <w:r w:rsidR="0037367C">
        <w:t xml:space="preserve">attributed </w:t>
      </w:r>
      <w:r>
        <w:t>for almost two centuries.</w:t>
      </w:r>
      <w:r w:rsidR="0037367C">
        <w:t xml:space="preserve"> The </w:t>
      </w:r>
      <w:r w:rsidR="00BE4B21">
        <w:t xml:space="preserve">issue </w:t>
      </w:r>
      <w:r w:rsidR="0037367C">
        <w:t xml:space="preserve">was </w:t>
      </w:r>
      <w:r w:rsidR="00BE4B21">
        <w:t>first raised in this journal more than 150 years ago. It surfaced in a note</w:t>
      </w:r>
      <w:r w:rsidR="006B273C">
        <w:t xml:space="preserve"> entitled ‘A Fanatical Citizen’s Prayer,’ </w:t>
      </w:r>
      <w:r w:rsidR="00BE4B21">
        <w:t xml:space="preserve">by J.Y. (almost certainly James </w:t>
      </w:r>
      <w:proofErr w:type="spellStart"/>
      <w:r w:rsidR="00BE4B21">
        <w:t>Yeowell</w:t>
      </w:r>
      <w:proofErr w:type="spellEnd"/>
      <w:r w:rsidR="00BE4B21">
        <w:t xml:space="preserve">, then sub-editor), which appeared in </w:t>
      </w:r>
      <w:r w:rsidR="00BE4B21">
        <w:rPr>
          <w:i/>
        </w:rPr>
        <w:t>N&amp;Q</w:t>
      </w:r>
      <w:r w:rsidR="00976161">
        <w:t>,</w:t>
      </w:r>
      <w:r w:rsidR="00BE4B21">
        <w:t xml:space="preserve"> xix (1859), 433-4. </w:t>
      </w:r>
      <w:r w:rsidR="006B273C">
        <w:t xml:space="preserve"> The author reproduces a prayer, headed by a </w:t>
      </w:r>
      <w:r w:rsidR="002B00CE">
        <w:t>short</w:t>
      </w:r>
      <w:r w:rsidR="006B273C">
        <w:t xml:space="preserve"> introduction: ‘William Cole says, “This was brought to me, Aug. 21, 1776, by Dr. </w:t>
      </w:r>
      <w:proofErr w:type="spellStart"/>
      <w:r w:rsidR="006B273C">
        <w:t>Ewin</w:t>
      </w:r>
      <w:proofErr w:type="spellEnd"/>
      <w:r w:rsidR="006B273C">
        <w:t xml:space="preserve"> of Cambridge, from Dr. </w:t>
      </w:r>
      <w:proofErr w:type="spellStart"/>
      <w:r w:rsidR="006B273C">
        <w:t>Colignon</w:t>
      </w:r>
      <w:proofErr w:type="spellEnd"/>
      <w:r w:rsidR="006B273C">
        <w:t xml:space="preserve">, who took it out of an old </w:t>
      </w:r>
      <w:r w:rsidR="006B273C">
        <w:rPr>
          <w:i/>
        </w:rPr>
        <w:t>Fog’s Journal</w:t>
      </w:r>
      <w:r w:rsidR="006B273C">
        <w:t xml:space="preserve">”.’ This statement of provenance refers to the </w:t>
      </w:r>
      <w:proofErr w:type="spellStart"/>
      <w:r w:rsidR="006B273C">
        <w:t>well known</w:t>
      </w:r>
      <w:proofErr w:type="spellEnd"/>
      <w:r w:rsidR="006B273C">
        <w:t xml:space="preserve"> antiquarian William Cole (</w:t>
      </w:r>
      <w:r w:rsidR="00834236">
        <w:t>1714-82)</w:t>
      </w:r>
      <w:r w:rsidR="006B273C">
        <w:t xml:space="preserve">; </w:t>
      </w:r>
      <w:r w:rsidR="00834236">
        <w:t xml:space="preserve">his friend William </w:t>
      </w:r>
      <w:proofErr w:type="spellStart"/>
      <w:r w:rsidR="00834236">
        <w:t>Ewin</w:t>
      </w:r>
      <w:proofErr w:type="spellEnd"/>
      <w:r w:rsidR="007E5EAB">
        <w:t xml:space="preserve">, </w:t>
      </w:r>
      <w:proofErr w:type="spellStart"/>
      <w:r w:rsidR="007E5EAB">
        <w:t>Ll.D</w:t>
      </w:r>
      <w:proofErr w:type="spellEnd"/>
      <w:r w:rsidR="00834236">
        <w:t xml:space="preserve"> (1731-1804)</w:t>
      </w:r>
      <w:r w:rsidR="007E5EAB">
        <w:t>, by profession a usurer</w:t>
      </w:r>
      <w:r w:rsidR="00834236">
        <w:t xml:space="preserve">; </w:t>
      </w:r>
      <w:r w:rsidR="006B273C">
        <w:t xml:space="preserve">and Charles </w:t>
      </w:r>
      <w:proofErr w:type="spellStart"/>
      <w:r w:rsidR="006B273C">
        <w:t>Colignon</w:t>
      </w:r>
      <w:proofErr w:type="spellEnd"/>
      <w:r w:rsidR="006B273C">
        <w:t xml:space="preserve"> (1725-85), Professor of </w:t>
      </w:r>
      <w:r w:rsidR="00834236">
        <w:t xml:space="preserve">Anatomy </w:t>
      </w:r>
      <w:r w:rsidR="006B273C">
        <w:t>at Cambridge.</w:t>
      </w:r>
      <w:r w:rsidR="007E5EAB">
        <w:t xml:space="preserve"> In the next month a writer using the signature ‘Ache.’ followed up on this note with further information on the prayer:  </w:t>
      </w:r>
    </w:p>
    <w:p w:rsidR="00BE4B21" w:rsidRPr="002B00CE" w:rsidRDefault="007E5EAB" w:rsidP="007E5EAB">
      <w:pPr>
        <w:spacing w:line="480" w:lineRule="auto"/>
        <w:ind w:left="720"/>
      </w:pPr>
      <w:r w:rsidRPr="002B00CE">
        <w:t xml:space="preserve">Dr. Wm. Robinson, in his </w:t>
      </w:r>
      <w:r w:rsidRPr="002B00CE">
        <w:rPr>
          <w:i/>
          <w:iCs/>
        </w:rPr>
        <w:t xml:space="preserve">Hist. and Ant. of the Parish of </w:t>
      </w:r>
      <w:r w:rsidRPr="002B00CE">
        <w:rPr>
          <w:rStyle w:val="gstxthlt"/>
          <w:i/>
          <w:iCs/>
        </w:rPr>
        <w:t xml:space="preserve">Hackney, </w:t>
      </w:r>
      <w:r w:rsidRPr="002B00CE">
        <w:t xml:space="preserve">1842, vol. </w:t>
      </w:r>
      <w:proofErr w:type="spellStart"/>
      <w:r w:rsidRPr="002B00CE">
        <w:t>i</w:t>
      </w:r>
      <w:proofErr w:type="spellEnd"/>
      <w:r w:rsidRPr="002B00CE">
        <w:t xml:space="preserve">. p. 125, gives this under the more appropriate title of ‘The Miser's </w:t>
      </w:r>
      <w:r w:rsidRPr="002B00CE">
        <w:rPr>
          <w:rStyle w:val="gstxthlt"/>
        </w:rPr>
        <w:t>Prayer</w:t>
      </w:r>
      <w:r w:rsidRPr="002B00CE">
        <w:t xml:space="preserve">;’ and states that it was found ‘among a variety of curious papers of Mr. Ward, in his own hand-writing.’ In the version of the </w:t>
      </w:r>
      <w:r w:rsidRPr="002B00CE">
        <w:rPr>
          <w:rStyle w:val="gstxthlt"/>
        </w:rPr>
        <w:t xml:space="preserve">prayer </w:t>
      </w:r>
      <w:r w:rsidRPr="002B00CE">
        <w:t>given by Dr. Robinson there are some verbal differences from that inserted by J. Y., but these are not material to the sense.</w:t>
      </w:r>
    </w:p>
    <w:p w:rsidR="007E5EAB" w:rsidRDefault="007E5EAB" w:rsidP="007E5EAB">
      <w:pPr>
        <w:spacing w:line="480" w:lineRule="auto"/>
        <w:ind w:left="720"/>
      </w:pPr>
      <w:r w:rsidRPr="002B00CE">
        <w:tab/>
      </w:r>
      <w:r w:rsidRPr="002B00CE">
        <w:tab/>
      </w:r>
      <w:r w:rsidRPr="002B00CE">
        <w:tab/>
      </w:r>
      <w:r w:rsidRPr="002B00CE">
        <w:tab/>
      </w:r>
      <w:r w:rsidRPr="002B00CE">
        <w:tab/>
      </w:r>
      <w:r w:rsidRPr="002B00CE">
        <w:tab/>
        <w:t>(</w:t>
      </w:r>
      <w:r w:rsidRPr="002B00CE">
        <w:rPr>
          <w:i/>
        </w:rPr>
        <w:t>N&amp;Q</w:t>
      </w:r>
      <w:r w:rsidRPr="002B00CE">
        <w:t>, xix (1859), 507)</w:t>
      </w:r>
    </w:p>
    <w:p w:rsidR="002B00CE" w:rsidRDefault="002B00CE" w:rsidP="002B00CE">
      <w:pPr>
        <w:spacing w:line="480" w:lineRule="auto"/>
      </w:pPr>
      <w:r>
        <w:t xml:space="preserve">The author concludes with brief remarks on John Ward, generally known as ‘Ward of Hackney’, and mentions a reference by Pope in the </w:t>
      </w:r>
      <w:r w:rsidR="00AE05F5">
        <w:rPr>
          <w:i/>
        </w:rPr>
        <w:t xml:space="preserve">Epistle to Bathurst </w:t>
      </w:r>
      <w:r w:rsidR="00AE05F5">
        <w:t>(1733).</w:t>
      </w:r>
      <w:r>
        <w:rPr>
          <w:i/>
        </w:rPr>
        <w:t xml:space="preserve"> </w:t>
      </w:r>
      <w:r>
        <w:t>The label applied by William Robinso</w:t>
      </w:r>
      <w:r w:rsidR="000F088E">
        <w:t>n has stu</w:t>
      </w:r>
      <w:r>
        <w:t xml:space="preserve">ck, </w:t>
      </w:r>
      <w:r w:rsidR="00AE05F5">
        <w:t>but he was not</w:t>
      </w:r>
      <w:r>
        <w:t xml:space="preserve"> the first writer to </w:t>
      </w:r>
      <w:r w:rsidR="00AE05F5">
        <w:t xml:space="preserve">use this title or to </w:t>
      </w:r>
      <w:r>
        <w:t xml:space="preserve">connect the prayer with Ward. </w:t>
      </w:r>
    </w:p>
    <w:p w:rsidR="00AE05F5" w:rsidRDefault="000F088E" w:rsidP="00AE05F5">
      <w:pPr>
        <w:spacing w:line="480" w:lineRule="auto"/>
      </w:pPr>
      <w:r>
        <w:tab/>
      </w:r>
      <w:r w:rsidR="00AE05F5">
        <w:t>In fact</w:t>
      </w:r>
      <w:r>
        <w:t xml:space="preserve">, the item had been reprinted </w:t>
      </w:r>
      <w:r w:rsidR="004936A7">
        <w:t xml:space="preserve">many </w:t>
      </w:r>
      <w:r>
        <w:t xml:space="preserve">times before this, </w:t>
      </w:r>
      <w:r w:rsidR="00E86628">
        <w:t xml:space="preserve">with minor variants, </w:t>
      </w:r>
      <w:r w:rsidR="00AE05F5">
        <w:t xml:space="preserve">but initially </w:t>
      </w:r>
      <w:r>
        <w:t xml:space="preserve">without any </w:t>
      </w:r>
      <w:r w:rsidR="00AE05F5">
        <w:t>suggestion of a personal application</w:t>
      </w:r>
      <w:r>
        <w:t xml:space="preserve">. </w:t>
      </w:r>
      <w:r w:rsidR="007A7C5F">
        <w:t xml:space="preserve">The earliest example we have found is in the </w:t>
      </w:r>
      <w:r w:rsidR="007A7C5F">
        <w:rPr>
          <w:i/>
        </w:rPr>
        <w:t xml:space="preserve">Westminster </w:t>
      </w:r>
      <w:r w:rsidR="007A7C5F" w:rsidRPr="007A7C5F">
        <w:rPr>
          <w:i/>
        </w:rPr>
        <w:t>Magazine</w:t>
      </w:r>
      <w:r w:rsidR="007A7C5F">
        <w:t>, on 11 April 1752.</w:t>
      </w:r>
      <w:r w:rsidR="00AE05F5">
        <w:t xml:space="preserve"> A week later the</w:t>
      </w:r>
      <w:r w:rsidR="007A7C5F">
        <w:t xml:space="preserve"> </w:t>
      </w:r>
      <w:r w:rsidR="00AE05F5">
        <w:rPr>
          <w:i/>
        </w:rPr>
        <w:t xml:space="preserve">Ladies Magazine </w:t>
      </w:r>
      <w:r w:rsidR="00AE05F5">
        <w:t xml:space="preserve">reproduced this. The prayer was picked up in the </w:t>
      </w:r>
      <w:r w:rsidR="00AE05F5">
        <w:rPr>
          <w:i/>
          <w:iCs/>
        </w:rPr>
        <w:t>Boston Evening-Post</w:t>
      </w:r>
      <w:r w:rsidR="00AE05F5">
        <w:t xml:space="preserve">, 14 January 1754, which claimed to be taking it from the </w:t>
      </w:r>
      <w:r w:rsidR="00AE05F5">
        <w:rPr>
          <w:i/>
          <w:iCs/>
        </w:rPr>
        <w:t>New Universal Magazine.</w:t>
      </w:r>
      <w:r w:rsidR="00AE05F5">
        <w:t xml:space="preserve"> At least nine further American newspapers reprinted it, with no mention of Ward, between 1754 and 1813. A specifically American variant, with the details changed to reflect more local commercial concerns, appeared in </w:t>
      </w:r>
      <w:r w:rsidR="00AE05F5">
        <w:rPr>
          <w:i/>
          <w:iCs/>
        </w:rPr>
        <w:t xml:space="preserve">The Columbian </w:t>
      </w:r>
      <w:proofErr w:type="spellStart"/>
      <w:r w:rsidR="00AE05F5">
        <w:rPr>
          <w:i/>
          <w:iCs/>
        </w:rPr>
        <w:t>Centinel</w:t>
      </w:r>
      <w:proofErr w:type="spellEnd"/>
      <w:r w:rsidR="00AE05F5">
        <w:t xml:space="preserve"> on 14 August 1802, supposedly ‘Improved from An European Original’. It was still called ‘The Miser’s Prayer’, again lacked any reference to Ward, and was reprinted at least 18 times up to 1820. Meanwhile the text</w:t>
      </w:r>
      <w:r>
        <w:t xml:space="preserve"> appeared in </w:t>
      </w:r>
      <w:r w:rsidR="00AE05F5">
        <w:t>English jest books,</w:t>
      </w:r>
      <w:r w:rsidR="00A45064">
        <w:t xml:space="preserve"> such as </w:t>
      </w:r>
      <w:r w:rsidR="00A45064">
        <w:rPr>
          <w:i/>
        </w:rPr>
        <w:t>The Conviv</w:t>
      </w:r>
      <w:r w:rsidR="005A6119">
        <w:rPr>
          <w:i/>
        </w:rPr>
        <w:t>i</w:t>
      </w:r>
      <w:r w:rsidR="00A45064">
        <w:rPr>
          <w:i/>
        </w:rPr>
        <w:t xml:space="preserve">al Jester </w:t>
      </w:r>
      <w:r w:rsidR="00A45064">
        <w:t>(1800),</w:t>
      </w:r>
      <w:r w:rsidR="00AE05F5">
        <w:t xml:space="preserve"> as well as </w:t>
      </w:r>
      <w:r>
        <w:t xml:space="preserve">collections of </w:t>
      </w:r>
      <w:proofErr w:type="spellStart"/>
      <w:r>
        <w:t>ana</w:t>
      </w:r>
      <w:proofErr w:type="spellEnd"/>
      <w:r>
        <w:t xml:space="preserve"> such as ‘Jack Strange’, </w:t>
      </w:r>
      <w:r>
        <w:rPr>
          <w:i/>
        </w:rPr>
        <w:t xml:space="preserve">A Book </w:t>
      </w:r>
      <w:r>
        <w:rPr>
          <w:i/>
        </w:rPr>
        <w:lastRenderedPageBreak/>
        <w:t xml:space="preserve">of Oddities </w:t>
      </w:r>
      <w:r>
        <w:t>(</w:t>
      </w:r>
      <w:r>
        <w:rPr>
          <w:i/>
        </w:rPr>
        <w:t>c.</w:t>
      </w:r>
      <w:r>
        <w:t xml:space="preserve">1775) and </w:t>
      </w:r>
      <w:r>
        <w:rPr>
          <w:i/>
        </w:rPr>
        <w:t xml:space="preserve">Notes of a Bookworm </w:t>
      </w:r>
      <w:r>
        <w:t xml:space="preserve">(1828). </w:t>
      </w:r>
      <w:r w:rsidR="00372F7B">
        <w:t xml:space="preserve">It </w:t>
      </w:r>
      <w:r w:rsidR="007A7C5F">
        <w:t>had acquired enough fame to beco</w:t>
      </w:r>
      <w:r w:rsidR="00372F7B">
        <w:t xml:space="preserve">me the subject of Thomas Rowlandson’s print </w:t>
      </w:r>
      <w:r w:rsidR="00372F7B">
        <w:rPr>
          <w:i/>
        </w:rPr>
        <w:t xml:space="preserve">The Miser’s Prayer </w:t>
      </w:r>
      <w:r w:rsidR="00372F7B">
        <w:t>in 1801.</w:t>
      </w:r>
      <w:r>
        <w:t xml:space="preserve"> </w:t>
      </w:r>
      <w:r w:rsidR="00372F7B">
        <w:t>Even before</w:t>
      </w:r>
      <w:r>
        <w:t xml:space="preserve"> the exchange in </w:t>
      </w:r>
      <w:r>
        <w:rPr>
          <w:i/>
        </w:rPr>
        <w:t>Notes &amp; Queries</w:t>
      </w:r>
      <w:r>
        <w:t xml:space="preserve">, the prayer continued to appear regularly </w:t>
      </w:r>
      <w:r w:rsidR="007A7C5F">
        <w:t xml:space="preserve">in books and journals on both sides of the Atlantic, </w:t>
      </w:r>
      <w:r w:rsidR="003A2FA5">
        <w:t xml:space="preserve">including such unlikely organs as the </w:t>
      </w:r>
      <w:r w:rsidR="003A2FA5">
        <w:rPr>
          <w:i/>
        </w:rPr>
        <w:t>Boston Musical G</w:t>
      </w:r>
      <w:r w:rsidR="003A2FA5" w:rsidRPr="003A2FA5">
        <w:rPr>
          <w:i/>
        </w:rPr>
        <w:t>azette</w:t>
      </w:r>
      <w:r w:rsidR="003A2FA5">
        <w:t xml:space="preserve">, </w:t>
      </w:r>
      <w:r w:rsidR="007A7C5F" w:rsidRPr="003A2FA5">
        <w:t>and</w:t>
      </w:r>
      <w:r w:rsidR="007A7C5F">
        <w:t xml:space="preserve"> by 1838 had reached the pages of </w:t>
      </w:r>
      <w:r w:rsidR="007A7C5F">
        <w:rPr>
          <w:i/>
        </w:rPr>
        <w:t xml:space="preserve">The Australian. </w:t>
      </w:r>
      <w:r w:rsidR="007A7C5F">
        <w:t xml:space="preserve"> </w:t>
      </w:r>
      <w:r w:rsidR="001108E4">
        <w:t xml:space="preserve">A local version came out in the </w:t>
      </w:r>
      <w:proofErr w:type="spellStart"/>
      <w:r w:rsidR="001108E4" w:rsidRPr="001108E4">
        <w:rPr>
          <w:i/>
        </w:rPr>
        <w:t>Monmouthshire</w:t>
      </w:r>
      <w:proofErr w:type="spellEnd"/>
      <w:r w:rsidR="001108E4" w:rsidRPr="001108E4">
        <w:rPr>
          <w:i/>
        </w:rPr>
        <w:t xml:space="preserve"> Merlin </w:t>
      </w:r>
      <w:r w:rsidR="001108E4">
        <w:t xml:space="preserve">on 20 June 1857, with allusions converted to a Welsh setting. </w:t>
      </w:r>
    </w:p>
    <w:p w:rsidR="00730D2C" w:rsidRDefault="00AE05F5" w:rsidP="00AE05F5">
      <w:pPr>
        <w:spacing w:line="480" w:lineRule="auto"/>
      </w:pPr>
      <w:r>
        <w:tab/>
        <w:t xml:space="preserve">The connection with Ward starts in 1828. On 24 March, two British newspapers, </w:t>
      </w:r>
      <w:r>
        <w:rPr>
          <w:i/>
          <w:iCs/>
        </w:rPr>
        <w:t>The Standard</w:t>
      </w:r>
      <w:r>
        <w:t xml:space="preserve"> and </w:t>
      </w:r>
      <w:r>
        <w:rPr>
          <w:i/>
          <w:iCs/>
        </w:rPr>
        <w:t>The Times</w:t>
      </w:r>
      <w:r>
        <w:t xml:space="preserve">, produced a new version, directly attributing the prayer to John Ward of Hackney, with the claim that it had been found </w:t>
      </w:r>
      <w:r w:rsidR="00457B12">
        <w:t xml:space="preserve">‘a few days ago’ </w:t>
      </w:r>
      <w:r>
        <w:t xml:space="preserve">in his handwriting, among his papers. This was </w:t>
      </w:r>
      <w:r w:rsidR="0058401A">
        <w:t xml:space="preserve">soon </w:t>
      </w:r>
      <w:r>
        <w:t xml:space="preserve">repeated in </w:t>
      </w:r>
      <w:r w:rsidR="0058401A">
        <w:t xml:space="preserve">various places, including the </w:t>
      </w:r>
      <w:r w:rsidR="0058401A">
        <w:rPr>
          <w:i/>
        </w:rPr>
        <w:t xml:space="preserve">Hampshire Telegraph, </w:t>
      </w:r>
      <w:r w:rsidR="0058401A">
        <w:t>7 April;</w:t>
      </w:r>
      <w:r>
        <w:rPr>
          <w:i/>
          <w:iCs/>
        </w:rPr>
        <w:t xml:space="preserve"> Leicester Chronicle</w:t>
      </w:r>
      <w:r>
        <w:t>, 12 April</w:t>
      </w:r>
      <w:r w:rsidR="0058401A">
        <w:t>;</w:t>
      </w:r>
      <w:r>
        <w:t xml:space="preserve"> and </w:t>
      </w:r>
      <w:r>
        <w:rPr>
          <w:i/>
          <w:iCs/>
        </w:rPr>
        <w:t>The Imperial Magazine</w:t>
      </w:r>
      <w:r>
        <w:t xml:space="preserve"> for May 1828, which retells the story in an article on Ward as an ‘infamous character’, citing </w:t>
      </w:r>
      <w:r>
        <w:rPr>
          <w:i/>
          <w:iCs/>
        </w:rPr>
        <w:t>Notes of a Bookworm</w:t>
      </w:r>
      <w:r>
        <w:t xml:space="preserve"> as an additional source. </w:t>
      </w:r>
      <w:r w:rsidR="007C50D0">
        <w:t xml:space="preserve">By 1830 the </w:t>
      </w:r>
      <w:r w:rsidR="007C50D0">
        <w:rPr>
          <w:i/>
        </w:rPr>
        <w:t xml:space="preserve">Belfast Telegraph </w:t>
      </w:r>
      <w:r w:rsidR="007C50D0">
        <w:t xml:space="preserve">had joined in. </w:t>
      </w:r>
      <w:r>
        <w:t xml:space="preserve">Dickens has this version of events in </w:t>
      </w:r>
      <w:r>
        <w:rPr>
          <w:i/>
          <w:iCs/>
        </w:rPr>
        <w:t>Household Words</w:t>
      </w:r>
      <w:r>
        <w:t xml:space="preserve">, 17 April 1858, just before it resurfaces in </w:t>
      </w:r>
      <w:r>
        <w:rPr>
          <w:i/>
          <w:iCs/>
        </w:rPr>
        <w:t>N&amp;Q</w:t>
      </w:r>
      <w:r>
        <w:t xml:space="preserve">. </w:t>
      </w:r>
      <w:r w:rsidR="00660598">
        <w:t xml:space="preserve">It is no surprise that the creator of Ralph </w:t>
      </w:r>
      <w:proofErr w:type="spellStart"/>
      <w:r w:rsidR="00660598">
        <w:t>Nickleb</w:t>
      </w:r>
      <w:r w:rsidR="00730D2C">
        <w:t>y</w:t>
      </w:r>
      <w:proofErr w:type="spellEnd"/>
      <w:r w:rsidR="00730D2C">
        <w:t xml:space="preserve"> and </w:t>
      </w:r>
      <w:r w:rsidR="00660598">
        <w:t xml:space="preserve">Scrooge </w:t>
      </w:r>
      <w:r w:rsidR="00730D2C">
        <w:t xml:space="preserve">should have wished to include this material in his journal. The afterlife of ‘A Miser’s Prayer’ shows that it exactly fits the reading list which </w:t>
      </w:r>
      <w:proofErr w:type="spellStart"/>
      <w:r w:rsidR="00730D2C">
        <w:t>Boffin</w:t>
      </w:r>
      <w:proofErr w:type="spellEnd"/>
      <w:r w:rsidR="00730D2C">
        <w:t xml:space="preserve"> supplies to Bella </w:t>
      </w:r>
      <w:proofErr w:type="spellStart"/>
      <w:r w:rsidR="00730D2C">
        <w:t>Wilfer</w:t>
      </w:r>
      <w:proofErr w:type="spellEnd"/>
      <w:r w:rsidR="00730D2C">
        <w:t xml:space="preserve"> in </w:t>
      </w:r>
      <w:r w:rsidR="00730D2C">
        <w:rPr>
          <w:i/>
        </w:rPr>
        <w:t>Our Mutual Friend,</w:t>
      </w:r>
      <w:r w:rsidR="00730D2C" w:rsidRPr="00730D2C">
        <w:t xml:space="preserve"> </w:t>
      </w:r>
      <w:proofErr w:type="spellStart"/>
      <w:r w:rsidR="00730D2C" w:rsidRPr="00730D2C">
        <w:t>ch.</w:t>
      </w:r>
      <w:proofErr w:type="spellEnd"/>
      <w:r w:rsidR="00730D2C" w:rsidRPr="00730D2C">
        <w:t xml:space="preserve"> 5:</w:t>
      </w:r>
      <w:r w:rsidR="00730D2C">
        <w:rPr>
          <w:i/>
        </w:rPr>
        <w:t xml:space="preserve"> </w:t>
      </w:r>
    </w:p>
    <w:p w:rsidR="00730D2C" w:rsidRDefault="00730D2C" w:rsidP="00730D2C">
      <w:pPr>
        <w:spacing w:line="480" w:lineRule="auto"/>
        <w:ind w:left="720"/>
        <w:rPr>
          <w:lang w:val="en"/>
        </w:rPr>
      </w:pPr>
      <w:r>
        <w:t xml:space="preserve"> </w:t>
      </w:r>
      <w:proofErr w:type="spellStart"/>
      <w:r>
        <w:rPr>
          <w:lang w:val="en"/>
        </w:rPr>
        <w:t>Mr</w:t>
      </w:r>
      <w:proofErr w:type="spellEnd"/>
      <w:r>
        <w:rPr>
          <w:lang w:val="en"/>
        </w:rPr>
        <w:t xml:space="preserve"> </w:t>
      </w:r>
      <w:proofErr w:type="spellStart"/>
      <w:r>
        <w:rPr>
          <w:lang w:val="en"/>
        </w:rPr>
        <w:t>Boffin</w:t>
      </w:r>
      <w:proofErr w:type="spellEnd"/>
      <w:r>
        <w:rPr>
          <w:lang w:val="en"/>
        </w:rPr>
        <w:t xml:space="preserve"> would say, ‘Now, look well all round, my dear, for a Life of a Miser, or any book of that sort; any Lives of odd characters who may have been Misers.’....The moment she pointed out any book as being entitled Lives of eccentric personages, Anecdotes of strange characters, Records of remarkable individuals, or anything to that purpose, </w:t>
      </w:r>
      <w:proofErr w:type="spellStart"/>
      <w:r>
        <w:rPr>
          <w:lang w:val="en"/>
        </w:rPr>
        <w:t>Mr</w:t>
      </w:r>
      <w:proofErr w:type="spellEnd"/>
      <w:r>
        <w:rPr>
          <w:lang w:val="en"/>
        </w:rPr>
        <w:t xml:space="preserve"> </w:t>
      </w:r>
      <w:proofErr w:type="spellStart"/>
      <w:r>
        <w:rPr>
          <w:lang w:val="en"/>
        </w:rPr>
        <w:t>Boffin’s</w:t>
      </w:r>
      <w:proofErr w:type="spellEnd"/>
      <w:r>
        <w:rPr>
          <w:lang w:val="en"/>
        </w:rPr>
        <w:t xml:space="preserve"> countenance would light up, and he would instantly dart in and buy it.</w:t>
      </w:r>
    </w:p>
    <w:p w:rsidR="00E978BA" w:rsidRDefault="00E978BA" w:rsidP="00E978BA">
      <w:pPr>
        <w:spacing w:line="480" w:lineRule="auto"/>
      </w:pPr>
      <w:proofErr w:type="spellStart"/>
      <w:r>
        <w:rPr>
          <w:lang w:val="en"/>
        </w:rPr>
        <w:t>Shortlyafterwards</w:t>
      </w:r>
      <w:proofErr w:type="spellEnd"/>
      <w:r>
        <w:rPr>
          <w:lang w:val="en"/>
        </w:rPr>
        <w:t xml:space="preserve">, Silas </w:t>
      </w:r>
      <w:proofErr w:type="spellStart"/>
      <w:r>
        <w:rPr>
          <w:lang w:val="en"/>
        </w:rPr>
        <w:t>Wegg</w:t>
      </w:r>
      <w:proofErr w:type="spellEnd"/>
      <w:r>
        <w:rPr>
          <w:lang w:val="en"/>
        </w:rPr>
        <w:t xml:space="preserve"> is able to provide further examples of such collections</w:t>
      </w:r>
      <w:r w:rsidR="004936A7">
        <w:rPr>
          <w:lang w:val="en"/>
        </w:rPr>
        <w:t>, among which ‘The Miser’s Prayer’ would have been staple material.</w:t>
      </w:r>
    </w:p>
    <w:p w:rsidR="000F088E" w:rsidRDefault="00AE05F5" w:rsidP="00E978BA">
      <w:pPr>
        <w:spacing w:line="480" w:lineRule="auto"/>
        <w:ind w:firstLine="720"/>
      </w:pPr>
      <w:r>
        <w:t xml:space="preserve">From </w:t>
      </w:r>
      <w:r w:rsidR="00E978BA">
        <w:t>the 18</w:t>
      </w:r>
      <w:r w:rsidR="004936A7">
        <w:t>4</w:t>
      </w:r>
      <w:r w:rsidR="00E978BA">
        <w:t>0s</w:t>
      </w:r>
      <w:r>
        <w:t xml:space="preserve"> onwards the piece</w:t>
      </w:r>
      <w:r w:rsidR="007A7C5F">
        <w:t xml:space="preserve"> </w:t>
      </w:r>
      <w:r w:rsidR="00976161">
        <w:t>practically</w:t>
      </w:r>
      <w:r w:rsidR="000F088E">
        <w:t xml:space="preserve"> always </w:t>
      </w:r>
      <w:r w:rsidR="007A7C5F">
        <w:t>has</w:t>
      </w:r>
      <w:r w:rsidR="000F088E">
        <w:t xml:space="preserve"> Ward’</w:t>
      </w:r>
      <w:r w:rsidR="00976161">
        <w:t>s name</w:t>
      </w:r>
      <w:r w:rsidR="000F088E">
        <w:t xml:space="preserve"> attached. </w:t>
      </w:r>
      <w:r w:rsidR="00CE2444">
        <w:t xml:space="preserve">It figures thus in </w:t>
      </w:r>
      <w:r w:rsidR="00CE2444">
        <w:rPr>
          <w:i/>
        </w:rPr>
        <w:t xml:space="preserve">The Book of Notions </w:t>
      </w:r>
      <w:r w:rsidR="00CE2444">
        <w:t>(Boston, 1850), 226. Equally, it</w:t>
      </w:r>
      <w:r w:rsidR="000F088E">
        <w:t xml:space="preserve"> is found in the section</w:t>
      </w:r>
      <w:r w:rsidR="000F24BE">
        <w:t>s</w:t>
      </w:r>
      <w:r w:rsidR="000F088E">
        <w:t xml:space="preserve"> devoted to Ward in </w:t>
      </w:r>
      <w:r w:rsidR="00372F7B">
        <w:t xml:space="preserve">[George </w:t>
      </w:r>
      <w:proofErr w:type="spellStart"/>
      <w:r w:rsidR="00372F7B">
        <w:t>Soane</w:t>
      </w:r>
      <w:proofErr w:type="spellEnd"/>
      <w:r w:rsidR="00372F7B">
        <w:t xml:space="preserve">], </w:t>
      </w:r>
      <w:r w:rsidR="00372F7B">
        <w:rPr>
          <w:i/>
        </w:rPr>
        <w:t xml:space="preserve">New Curiosities of Literature </w:t>
      </w:r>
      <w:r w:rsidR="00372F7B">
        <w:t xml:space="preserve">(1849), II, 192, and </w:t>
      </w:r>
      <w:r w:rsidR="000F088E">
        <w:t xml:space="preserve">John </w:t>
      </w:r>
      <w:proofErr w:type="spellStart"/>
      <w:r w:rsidR="000F088E">
        <w:t>Timbs</w:t>
      </w:r>
      <w:proofErr w:type="spellEnd"/>
      <w:r w:rsidR="000F088E">
        <w:t xml:space="preserve">, </w:t>
      </w:r>
      <w:r w:rsidR="000F088E">
        <w:rPr>
          <w:i/>
        </w:rPr>
        <w:t xml:space="preserve">English Eccentrics </w:t>
      </w:r>
      <w:r w:rsidR="000F088E">
        <w:t>(1875), 74.</w:t>
      </w:r>
      <w:r w:rsidR="00372F7B">
        <w:t xml:space="preserve"> </w:t>
      </w:r>
      <w:proofErr w:type="spellStart"/>
      <w:r w:rsidR="00372F7B">
        <w:t>Soane’s</w:t>
      </w:r>
      <w:proofErr w:type="spellEnd"/>
      <w:r w:rsidR="00372F7B">
        <w:t xml:space="preserve"> characterization represents the gen</w:t>
      </w:r>
      <w:r w:rsidR="000F24BE">
        <w:t>eral view of the</w:t>
      </w:r>
      <w:r w:rsidR="00372F7B">
        <w:t xml:space="preserve"> piece: ‘</w:t>
      </w:r>
      <w:r w:rsidR="000F24BE">
        <w:t>This is one of the many examples…</w:t>
      </w:r>
      <w:proofErr w:type="gramStart"/>
      <w:r w:rsidR="000F24BE">
        <w:t xml:space="preserve">of </w:t>
      </w:r>
      <w:r w:rsidR="00372F7B">
        <w:t xml:space="preserve"> </w:t>
      </w:r>
      <w:r w:rsidR="000F24BE">
        <w:t>men</w:t>
      </w:r>
      <w:proofErr w:type="gramEnd"/>
      <w:r w:rsidR="000F24BE">
        <w:t xml:space="preserve"> combining in themselves the utmost fanaticism of religion with the</w:t>
      </w:r>
      <w:r w:rsidR="000F088E">
        <w:t xml:space="preserve"> </w:t>
      </w:r>
      <w:r w:rsidR="000F24BE">
        <w:t xml:space="preserve">total absence of any thing like moral feeling.’ </w:t>
      </w:r>
      <w:r w:rsidR="000F088E">
        <w:t xml:space="preserve">More strikingly, it </w:t>
      </w:r>
      <w:r w:rsidR="00976161">
        <w:t xml:space="preserve">still </w:t>
      </w:r>
      <w:r w:rsidR="000F088E">
        <w:t>occurs on contemporary</w:t>
      </w:r>
      <w:r w:rsidR="00B567AA">
        <w:t xml:space="preserve"> evangelical</w:t>
      </w:r>
      <w:r w:rsidR="000F088E">
        <w:t xml:space="preserve"> websites as an instance of wrongful habits in prayer: see for example </w:t>
      </w:r>
      <w:r w:rsidR="001108E4">
        <w:t xml:space="preserve">the article at </w:t>
      </w:r>
      <w:hyperlink r:id="rId8" w:history="1">
        <w:r w:rsidR="001108E4" w:rsidRPr="00DB3698">
          <w:rPr>
            <w:rStyle w:val="Hyperlink"/>
          </w:rPr>
          <w:t>www.ephiliopdavis.com/alpha-prayer.pdf</w:t>
        </w:r>
      </w:hyperlink>
      <w:r w:rsidR="001108E4">
        <w:t>. All the modern citations we have found include a reference to Ward</w:t>
      </w:r>
      <w:proofErr w:type="gramStart"/>
      <w:r w:rsidR="003A2FA5">
        <w:t>,.</w:t>
      </w:r>
      <w:proofErr w:type="gramEnd"/>
      <w:r w:rsidR="003A2FA5">
        <w:t xml:space="preserve"> </w:t>
      </w:r>
      <w:proofErr w:type="gramStart"/>
      <w:r w:rsidR="003A2FA5">
        <w:lastRenderedPageBreak/>
        <w:t>implying</w:t>
      </w:r>
      <w:proofErr w:type="gramEnd"/>
      <w:r w:rsidR="003A2FA5">
        <w:t xml:space="preserve"> that </w:t>
      </w:r>
      <w:r w:rsidR="00DA0E6C">
        <w:t xml:space="preserve">he meant </w:t>
      </w:r>
      <w:r w:rsidR="003A2FA5">
        <w:t xml:space="preserve">the words </w:t>
      </w:r>
      <w:r w:rsidR="00DA0E6C">
        <w:t>in earnest</w:t>
      </w:r>
      <w:r w:rsidR="003A2FA5">
        <w:t>.</w:t>
      </w:r>
      <w:r w:rsidR="003A2FA5">
        <w:rPr>
          <w:rStyle w:val="EndnoteReference"/>
        </w:rPr>
        <w:endnoteReference w:id="1"/>
      </w:r>
      <w:r w:rsidR="001108E4">
        <w:t xml:space="preserve"> The association has become so entrenched that a portion of the prayer is found in the article on Ward in the History of Parliament</w:t>
      </w:r>
      <w:r w:rsidR="00904AE8">
        <w:t xml:space="preserve"> series.</w:t>
      </w:r>
      <w:r w:rsidR="00904AE8">
        <w:rPr>
          <w:rStyle w:val="EndnoteReference"/>
        </w:rPr>
        <w:endnoteReference w:id="2"/>
      </w:r>
      <w:r w:rsidR="00904AE8">
        <w:t xml:space="preserve"> </w:t>
      </w:r>
    </w:p>
    <w:p w:rsidR="004C2A0B" w:rsidRDefault="00B567AA" w:rsidP="002B00CE">
      <w:pPr>
        <w:spacing w:line="480" w:lineRule="auto"/>
      </w:pPr>
      <w:r>
        <w:tab/>
        <w:t xml:space="preserve">What no one </w:t>
      </w:r>
      <w:r w:rsidR="00AE05F5">
        <w:t>who has</w:t>
      </w:r>
      <w:r w:rsidR="00274228">
        <w:t xml:space="preserve"> accepted this venerable ascription has done is to go back the original version of the</w:t>
      </w:r>
    </w:p>
    <w:p w:rsidR="001108E4" w:rsidRDefault="00E86628" w:rsidP="002B00CE">
      <w:pPr>
        <w:spacing w:line="480" w:lineRule="auto"/>
      </w:pPr>
      <w:proofErr w:type="gramStart"/>
      <w:r>
        <w:t>prayer</w:t>
      </w:r>
      <w:proofErr w:type="gramEnd"/>
      <w:r>
        <w:t xml:space="preserve">. This is the way it appeared in the Jacobite newspaper, </w:t>
      </w:r>
      <w:r>
        <w:rPr>
          <w:i/>
        </w:rPr>
        <w:t>Fog’s W</w:t>
      </w:r>
      <w:r w:rsidR="008A5AD7">
        <w:rPr>
          <w:i/>
        </w:rPr>
        <w:t>eekly Jour</w:t>
      </w:r>
      <w:r>
        <w:rPr>
          <w:i/>
        </w:rPr>
        <w:t xml:space="preserve">nal, </w:t>
      </w:r>
      <w:r>
        <w:t>on 24 July 1731:</w:t>
      </w:r>
    </w:p>
    <w:p w:rsidR="008A5AD7" w:rsidRPr="00C3087D" w:rsidRDefault="008A5AD7" w:rsidP="008A5AD7">
      <w:pPr>
        <w:pStyle w:val="Style"/>
        <w:spacing w:line="480" w:lineRule="auto"/>
        <w:ind w:left="720" w:right="97"/>
        <w:rPr>
          <w:color w:val="1E191B"/>
          <w:sz w:val="20"/>
          <w:szCs w:val="20"/>
          <w:lang w:bidi="he-IL"/>
        </w:rPr>
      </w:pPr>
      <w:r w:rsidRPr="00C3087D">
        <w:rPr>
          <w:color w:val="1E191B"/>
          <w:sz w:val="20"/>
          <w:szCs w:val="20"/>
          <w:lang w:bidi="he-IL"/>
        </w:rPr>
        <w:t xml:space="preserve">If you will allow a Place to </w:t>
      </w:r>
      <w:proofErr w:type="spellStart"/>
      <w:r w:rsidRPr="00C3087D">
        <w:rPr>
          <w:color w:val="1E191B"/>
          <w:sz w:val="20"/>
          <w:szCs w:val="20"/>
          <w:lang w:bidi="he-IL"/>
        </w:rPr>
        <w:t>any thing</w:t>
      </w:r>
      <w:proofErr w:type="spellEnd"/>
      <w:r w:rsidRPr="00C3087D">
        <w:rPr>
          <w:color w:val="1E191B"/>
          <w:sz w:val="20"/>
          <w:szCs w:val="20"/>
          <w:lang w:bidi="he-IL"/>
        </w:rPr>
        <w:t xml:space="preserve"> besides Politicks, let me recommend a Curiosity to you; it is the </w:t>
      </w:r>
      <w:proofErr w:type="spellStart"/>
      <w:r w:rsidRPr="00C3087D">
        <w:rPr>
          <w:color w:val="1E191B"/>
          <w:sz w:val="20"/>
          <w:szCs w:val="20"/>
          <w:lang w:bidi="he-IL"/>
        </w:rPr>
        <w:t>dailv</w:t>
      </w:r>
      <w:proofErr w:type="spellEnd"/>
      <w:r w:rsidRPr="00C3087D">
        <w:rPr>
          <w:color w:val="1E191B"/>
          <w:sz w:val="20"/>
          <w:szCs w:val="20"/>
          <w:lang w:bidi="he-IL"/>
        </w:rPr>
        <w:t xml:space="preserve"> Prayer of a Godly Citizen, who goes to </w:t>
      </w:r>
      <w:r w:rsidRPr="00C3087D">
        <w:rPr>
          <w:i/>
          <w:color w:val="1E191B"/>
          <w:sz w:val="20"/>
          <w:szCs w:val="20"/>
          <w:lang w:bidi="he-IL"/>
        </w:rPr>
        <w:t>Meeting</w:t>
      </w:r>
      <w:r w:rsidRPr="00C3087D">
        <w:rPr>
          <w:iCs/>
          <w:color w:val="1E191B"/>
          <w:sz w:val="20"/>
          <w:szCs w:val="20"/>
          <w:lang w:bidi="he-IL"/>
        </w:rPr>
        <w:t xml:space="preserve"> every </w:t>
      </w:r>
      <w:r w:rsidRPr="00C3087D">
        <w:rPr>
          <w:color w:val="1E191B"/>
          <w:sz w:val="20"/>
          <w:szCs w:val="20"/>
          <w:lang w:bidi="he-IL"/>
        </w:rPr>
        <w:t xml:space="preserve">Sunday, and is very well affected to our present wise and able M----s. </w:t>
      </w:r>
    </w:p>
    <w:p w:rsidR="008A5AD7" w:rsidRPr="00C3087D" w:rsidRDefault="008A5AD7" w:rsidP="008A5AD7">
      <w:pPr>
        <w:pStyle w:val="Style"/>
        <w:spacing w:line="480" w:lineRule="auto"/>
        <w:ind w:left="720" w:right="1" w:firstLine="72"/>
        <w:rPr>
          <w:color w:val="1E191B"/>
          <w:sz w:val="20"/>
          <w:szCs w:val="20"/>
          <w:lang w:bidi="he-IL"/>
        </w:rPr>
      </w:pPr>
      <w:r>
        <w:rPr>
          <w:sz w:val="20"/>
          <w:szCs w:val="20"/>
          <w:lang w:bidi="he-IL"/>
        </w:rPr>
        <w:t xml:space="preserve">        </w:t>
      </w:r>
      <w:r w:rsidRPr="00C3087D">
        <w:rPr>
          <w:sz w:val="20"/>
          <w:szCs w:val="20"/>
          <w:lang w:bidi="he-IL"/>
        </w:rPr>
        <w:t xml:space="preserve">O </w:t>
      </w:r>
      <w:r w:rsidRPr="00C3087D">
        <w:rPr>
          <w:color w:val="1E191B"/>
          <w:sz w:val="20"/>
          <w:szCs w:val="20"/>
          <w:lang w:bidi="he-IL"/>
        </w:rPr>
        <w:t xml:space="preserve">Lord, thou </w:t>
      </w:r>
      <w:proofErr w:type="spellStart"/>
      <w:r w:rsidRPr="00C3087D">
        <w:rPr>
          <w:color w:val="1E191B"/>
          <w:sz w:val="20"/>
          <w:szCs w:val="20"/>
          <w:lang w:bidi="he-IL"/>
        </w:rPr>
        <w:t>knowest</w:t>
      </w:r>
      <w:proofErr w:type="spellEnd"/>
      <w:r w:rsidRPr="00C3087D">
        <w:rPr>
          <w:color w:val="1E191B"/>
          <w:sz w:val="20"/>
          <w:szCs w:val="20"/>
          <w:lang w:bidi="he-IL"/>
        </w:rPr>
        <w:t>, that I have nine Houses in the City of London</w:t>
      </w:r>
      <w:r w:rsidRPr="00C3087D">
        <w:rPr>
          <w:iCs/>
          <w:color w:val="1E191B"/>
          <w:sz w:val="20"/>
          <w:szCs w:val="20"/>
          <w:lang w:bidi="he-IL"/>
        </w:rPr>
        <w:t xml:space="preserve">, </w:t>
      </w:r>
      <w:r w:rsidRPr="00C3087D">
        <w:rPr>
          <w:color w:val="1E191B"/>
          <w:sz w:val="20"/>
          <w:szCs w:val="20"/>
          <w:lang w:bidi="he-IL"/>
        </w:rPr>
        <w:t xml:space="preserve">and likewise, that I have lately purchased an Estate in Fee--simple in the County of </w:t>
      </w:r>
      <w:r w:rsidRPr="00C3087D">
        <w:rPr>
          <w:i/>
          <w:color w:val="1E191B"/>
          <w:sz w:val="20"/>
          <w:szCs w:val="20"/>
          <w:lang w:bidi="he-IL"/>
        </w:rPr>
        <w:t>Essex</w:t>
      </w:r>
      <w:r w:rsidRPr="00C3087D">
        <w:rPr>
          <w:iCs/>
          <w:color w:val="1E191B"/>
          <w:sz w:val="20"/>
          <w:szCs w:val="20"/>
          <w:lang w:bidi="he-IL"/>
        </w:rPr>
        <w:t xml:space="preserve">; </w:t>
      </w:r>
      <w:r w:rsidRPr="00C3087D">
        <w:rPr>
          <w:color w:val="1E191B"/>
          <w:sz w:val="20"/>
          <w:szCs w:val="20"/>
          <w:lang w:bidi="he-IL"/>
        </w:rPr>
        <w:t xml:space="preserve">Lord; I beseech thee to preserve the two Counties of </w:t>
      </w:r>
      <w:r w:rsidRPr="00C3087D">
        <w:rPr>
          <w:i/>
          <w:color w:val="1E191B"/>
          <w:sz w:val="20"/>
          <w:szCs w:val="20"/>
          <w:lang w:bidi="he-IL"/>
        </w:rPr>
        <w:t xml:space="preserve">Essex </w:t>
      </w:r>
      <w:r w:rsidRPr="00C3087D">
        <w:rPr>
          <w:color w:val="1E191B"/>
          <w:sz w:val="20"/>
          <w:szCs w:val="20"/>
          <w:lang w:bidi="he-IL"/>
        </w:rPr>
        <w:t xml:space="preserve">and </w:t>
      </w:r>
      <w:r w:rsidRPr="00C3087D">
        <w:rPr>
          <w:i/>
          <w:color w:val="1E191B"/>
          <w:sz w:val="20"/>
          <w:szCs w:val="20"/>
          <w:lang w:bidi="he-IL"/>
        </w:rPr>
        <w:t>Middlesex</w:t>
      </w:r>
      <w:r w:rsidRPr="00C3087D">
        <w:rPr>
          <w:color w:val="1E191B"/>
          <w:sz w:val="20"/>
          <w:szCs w:val="20"/>
          <w:lang w:bidi="he-IL"/>
        </w:rPr>
        <w:t xml:space="preserve"> from Fires and Earthquakes</w:t>
      </w:r>
      <w:r w:rsidRPr="00C3087D">
        <w:rPr>
          <w:color w:val="343232"/>
          <w:sz w:val="20"/>
          <w:szCs w:val="20"/>
          <w:lang w:bidi="he-IL"/>
        </w:rPr>
        <w:t xml:space="preserve">. </w:t>
      </w:r>
      <w:r w:rsidRPr="00C3087D">
        <w:rPr>
          <w:color w:val="1E191B"/>
          <w:sz w:val="20"/>
          <w:szCs w:val="20"/>
          <w:lang w:bidi="he-IL"/>
        </w:rPr>
        <w:t xml:space="preserve">And, as I have a Mortgage in </w:t>
      </w:r>
      <w:r w:rsidRPr="00C3087D">
        <w:rPr>
          <w:i/>
          <w:iCs/>
          <w:color w:val="1E191B"/>
          <w:sz w:val="20"/>
          <w:szCs w:val="20"/>
          <w:lang w:bidi="he-IL"/>
        </w:rPr>
        <w:t>Hertfordshire</w:t>
      </w:r>
      <w:r w:rsidRPr="00C3087D">
        <w:rPr>
          <w:iCs/>
          <w:color w:val="1E191B"/>
          <w:sz w:val="20"/>
          <w:szCs w:val="20"/>
          <w:lang w:bidi="he-IL"/>
        </w:rPr>
        <w:t>,</w:t>
      </w:r>
      <w:r w:rsidRPr="00C3087D">
        <w:rPr>
          <w:i/>
          <w:iCs/>
          <w:color w:val="1E191B"/>
          <w:sz w:val="20"/>
          <w:szCs w:val="20"/>
          <w:lang w:bidi="he-IL"/>
        </w:rPr>
        <w:t xml:space="preserve"> </w:t>
      </w:r>
      <w:r w:rsidRPr="00C3087D">
        <w:rPr>
          <w:color w:val="1E191B"/>
          <w:sz w:val="20"/>
          <w:szCs w:val="20"/>
          <w:lang w:bidi="he-IL"/>
        </w:rPr>
        <w:t>I beg thee likewise to</w:t>
      </w:r>
      <w:r>
        <w:rPr>
          <w:color w:val="1E191B"/>
          <w:sz w:val="20"/>
          <w:szCs w:val="20"/>
          <w:lang w:bidi="he-IL"/>
        </w:rPr>
        <w:t xml:space="preserve"> </w:t>
      </w:r>
      <w:r w:rsidRPr="00C3087D">
        <w:rPr>
          <w:color w:val="1E191B"/>
          <w:sz w:val="20"/>
          <w:szCs w:val="20"/>
          <w:lang w:bidi="he-IL"/>
        </w:rPr>
        <w:t xml:space="preserve">have an Eye of Compassion on that County; and, Lord, for the rest of the Counties, thou </w:t>
      </w:r>
      <w:proofErr w:type="spellStart"/>
      <w:r>
        <w:rPr>
          <w:color w:val="1E191B"/>
          <w:sz w:val="20"/>
          <w:szCs w:val="20"/>
          <w:lang w:bidi="he-IL"/>
        </w:rPr>
        <w:t>may’</w:t>
      </w:r>
      <w:r w:rsidRPr="00C3087D">
        <w:rPr>
          <w:color w:val="1E191B"/>
          <w:sz w:val="20"/>
          <w:szCs w:val="20"/>
          <w:lang w:bidi="he-IL"/>
        </w:rPr>
        <w:t>st</w:t>
      </w:r>
      <w:proofErr w:type="spellEnd"/>
      <w:r w:rsidRPr="00C3087D">
        <w:rPr>
          <w:color w:val="1E191B"/>
          <w:sz w:val="20"/>
          <w:szCs w:val="20"/>
          <w:lang w:bidi="he-IL"/>
        </w:rPr>
        <w:t xml:space="preserve"> deal with them</w:t>
      </w:r>
      <w:r>
        <w:rPr>
          <w:color w:val="6E6867"/>
          <w:sz w:val="20"/>
          <w:szCs w:val="20"/>
          <w:lang w:bidi="he-IL"/>
        </w:rPr>
        <w:t xml:space="preserve"> </w:t>
      </w:r>
      <w:r w:rsidRPr="00C3087D">
        <w:rPr>
          <w:color w:val="1E191B"/>
          <w:sz w:val="20"/>
          <w:szCs w:val="20"/>
          <w:lang w:bidi="he-IL"/>
        </w:rPr>
        <w:t xml:space="preserve">as thou art pleased. </w:t>
      </w:r>
    </w:p>
    <w:p w:rsidR="008A5AD7" w:rsidRDefault="008A5AD7" w:rsidP="008A5AD7">
      <w:pPr>
        <w:pStyle w:val="Style"/>
        <w:spacing w:before="9" w:line="480" w:lineRule="auto"/>
        <w:ind w:left="792" w:right="44" w:firstLine="345"/>
        <w:rPr>
          <w:i/>
          <w:iCs/>
          <w:color w:val="1E191B"/>
          <w:sz w:val="20"/>
          <w:szCs w:val="20"/>
          <w:lang w:bidi="he-IL"/>
        </w:rPr>
      </w:pPr>
      <w:r w:rsidRPr="00C3087D">
        <w:rPr>
          <w:color w:val="1E191B"/>
          <w:sz w:val="20"/>
          <w:szCs w:val="20"/>
          <w:lang w:bidi="he-IL"/>
        </w:rPr>
        <w:t xml:space="preserve">O Lord, enable the Bank to answer all their </w:t>
      </w:r>
      <w:r w:rsidRPr="00C3087D">
        <w:rPr>
          <w:iCs/>
          <w:color w:val="1E191B"/>
          <w:sz w:val="20"/>
          <w:szCs w:val="20"/>
          <w:lang w:bidi="he-IL"/>
        </w:rPr>
        <w:t>Bills</w:t>
      </w:r>
      <w:r w:rsidRPr="00C3087D">
        <w:rPr>
          <w:i/>
          <w:iCs/>
          <w:color w:val="1E191B"/>
          <w:sz w:val="20"/>
          <w:szCs w:val="20"/>
          <w:lang w:bidi="he-IL"/>
        </w:rPr>
        <w:t xml:space="preserve">, </w:t>
      </w:r>
      <w:r w:rsidRPr="00C3087D">
        <w:rPr>
          <w:color w:val="1E191B"/>
          <w:sz w:val="20"/>
          <w:szCs w:val="20"/>
          <w:lang w:bidi="he-IL"/>
        </w:rPr>
        <w:t xml:space="preserve">and make all my Debtors </w:t>
      </w:r>
      <w:r w:rsidRPr="00C3087D">
        <w:rPr>
          <w:i/>
          <w:iCs/>
          <w:color w:val="1E191B"/>
          <w:sz w:val="20"/>
          <w:szCs w:val="20"/>
          <w:lang w:bidi="he-IL"/>
        </w:rPr>
        <w:t xml:space="preserve">Good </w:t>
      </w:r>
      <w:r w:rsidRPr="00C3087D">
        <w:rPr>
          <w:color w:val="1E191B"/>
          <w:sz w:val="20"/>
          <w:szCs w:val="20"/>
          <w:lang w:bidi="he-IL"/>
        </w:rPr>
        <w:t>Men. Give a prosperous</w:t>
      </w:r>
      <w:r>
        <w:rPr>
          <w:color w:val="1E191B"/>
          <w:sz w:val="20"/>
          <w:szCs w:val="20"/>
          <w:lang w:bidi="he-IL"/>
        </w:rPr>
        <w:t xml:space="preserve"> </w:t>
      </w:r>
      <w:r w:rsidRPr="00C3087D">
        <w:rPr>
          <w:color w:val="1E191B"/>
          <w:sz w:val="20"/>
          <w:szCs w:val="20"/>
          <w:lang w:bidi="he-IL"/>
        </w:rPr>
        <w:t xml:space="preserve">Voyage and Return </w:t>
      </w:r>
      <w:r w:rsidRPr="00C3087D">
        <w:rPr>
          <w:color w:val="343232"/>
          <w:sz w:val="20"/>
          <w:szCs w:val="20"/>
          <w:lang w:bidi="he-IL"/>
        </w:rPr>
        <w:t>t</w:t>
      </w:r>
      <w:r w:rsidRPr="00C3087D">
        <w:rPr>
          <w:color w:val="1E191B"/>
          <w:sz w:val="20"/>
          <w:szCs w:val="20"/>
          <w:lang w:bidi="he-IL"/>
        </w:rPr>
        <w:t xml:space="preserve">o the </w:t>
      </w:r>
      <w:r w:rsidRPr="00C3087D">
        <w:rPr>
          <w:i/>
          <w:iCs/>
          <w:color w:val="1E191B"/>
          <w:sz w:val="20"/>
          <w:szCs w:val="20"/>
          <w:lang w:bidi="he-IL"/>
        </w:rPr>
        <w:t xml:space="preserve">Mermaid Sloop, </w:t>
      </w:r>
      <w:r w:rsidRPr="00C3087D">
        <w:rPr>
          <w:color w:val="1E191B"/>
          <w:sz w:val="20"/>
          <w:szCs w:val="20"/>
          <w:lang w:bidi="he-IL"/>
        </w:rPr>
        <w:t>which I have insured. And, Lord</w:t>
      </w:r>
      <w:r w:rsidRPr="00C3087D">
        <w:rPr>
          <w:color w:val="000000"/>
          <w:sz w:val="20"/>
          <w:szCs w:val="20"/>
          <w:lang w:bidi="he-IL"/>
        </w:rPr>
        <w:t>,</w:t>
      </w:r>
      <w:r w:rsidRPr="00C3087D">
        <w:rPr>
          <w:color w:val="1E191B"/>
          <w:sz w:val="20"/>
          <w:szCs w:val="20"/>
          <w:lang w:bidi="he-IL"/>
        </w:rPr>
        <w:t xml:space="preserve"> thou hath said, that the Days of the</w:t>
      </w:r>
      <w:r>
        <w:rPr>
          <w:color w:val="1E191B"/>
          <w:sz w:val="20"/>
          <w:szCs w:val="20"/>
          <w:lang w:bidi="he-IL"/>
        </w:rPr>
        <w:t xml:space="preserve"> </w:t>
      </w:r>
      <w:r w:rsidRPr="00C3087D">
        <w:rPr>
          <w:color w:val="1E191B"/>
          <w:sz w:val="20"/>
          <w:szCs w:val="20"/>
          <w:lang w:bidi="he-IL"/>
        </w:rPr>
        <w:t xml:space="preserve">Wicked are short, and I trust thou wilt not forget thy Promise, having purchased an Estate in Reversion </w:t>
      </w:r>
      <w:r>
        <w:rPr>
          <w:color w:val="1E191B"/>
          <w:sz w:val="20"/>
          <w:szCs w:val="20"/>
          <w:lang w:bidi="he-IL"/>
        </w:rPr>
        <w:t xml:space="preserve">of Sir </w:t>
      </w:r>
      <w:r w:rsidRPr="00C3087D">
        <w:rPr>
          <w:i/>
          <w:iCs/>
          <w:color w:val="1E191B"/>
          <w:sz w:val="20"/>
          <w:szCs w:val="20"/>
          <w:lang w:bidi="he-IL"/>
        </w:rPr>
        <w:t xml:space="preserve">J. P. </w:t>
      </w:r>
      <w:r w:rsidRPr="00C3087D">
        <w:rPr>
          <w:color w:val="1E191B"/>
          <w:sz w:val="20"/>
          <w:szCs w:val="20"/>
          <w:lang w:bidi="he-IL"/>
        </w:rPr>
        <w:t xml:space="preserve">a profligate Young Man.----Lord, keep our </w:t>
      </w:r>
      <w:r w:rsidRPr="00C3087D">
        <w:rPr>
          <w:i/>
          <w:iCs/>
          <w:color w:val="1E191B"/>
          <w:sz w:val="20"/>
          <w:szCs w:val="20"/>
          <w:lang w:bidi="he-IL"/>
        </w:rPr>
        <w:t xml:space="preserve">Funds </w:t>
      </w:r>
      <w:r w:rsidRPr="00C3087D">
        <w:rPr>
          <w:color w:val="1E191B"/>
          <w:sz w:val="20"/>
          <w:szCs w:val="20"/>
          <w:lang w:bidi="he-IL"/>
        </w:rPr>
        <w:t xml:space="preserve">from sinking, and, if it be thy Will, let there be no </w:t>
      </w:r>
      <w:r w:rsidRPr="00C3087D">
        <w:rPr>
          <w:i/>
          <w:iCs/>
          <w:color w:val="1E191B"/>
          <w:sz w:val="20"/>
          <w:szCs w:val="20"/>
          <w:lang w:bidi="he-IL"/>
        </w:rPr>
        <w:t xml:space="preserve">sinking Funds. </w:t>
      </w:r>
      <w:r w:rsidRPr="00C3087D">
        <w:rPr>
          <w:color w:val="1E191B"/>
          <w:sz w:val="20"/>
          <w:szCs w:val="20"/>
          <w:lang w:bidi="he-IL"/>
        </w:rPr>
        <w:t xml:space="preserve">Keep my Son </w:t>
      </w:r>
      <w:r w:rsidRPr="00C3087D">
        <w:rPr>
          <w:i/>
          <w:iCs/>
          <w:color w:val="1E191B"/>
          <w:sz w:val="20"/>
          <w:szCs w:val="20"/>
          <w:lang w:bidi="he-IL"/>
        </w:rPr>
        <w:t xml:space="preserve">Caleb </w:t>
      </w:r>
      <w:r w:rsidRPr="00C3087D">
        <w:rPr>
          <w:color w:val="1E191B"/>
          <w:sz w:val="20"/>
          <w:szCs w:val="20"/>
          <w:lang w:bidi="he-IL"/>
        </w:rPr>
        <w:t>out of Evil Company and Gaming-Houses; and sanctify, O</w:t>
      </w:r>
      <w:r>
        <w:rPr>
          <w:color w:val="1E191B"/>
          <w:sz w:val="20"/>
          <w:szCs w:val="20"/>
          <w:lang w:bidi="he-IL"/>
        </w:rPr>
        <w:t xml:space="preserve"> Lord, this </w:t>
      </w:r>
      <w:r w:rsidRPr="00C3087D">
        <w:rPr>
          <w:color w:val="1E191B"/>
          <w:sz w:val="20"/>
          <w:szCs w:val="20"/>
          <w:lang w:bidi="he-IL"/>
        </w:rPr>
        <w:t xml:space="preserve">Night to me, by preserving me from </w:t>
      </w:r>
      <w:r w:rsidRPr="00C3087D">
        <w:rPr>
          <w:iCs/>
          <w:color w:val="1E191B"/>
          <w:sz w:val="20"/>
          <w:szCs w:val="20"/>
          <w:lang w:bidi="he-IL"/>
        </w:rPr>
        <w:t>Thieves</w:t>
      </w:r>
      <w:r w:rsidRPr="00C3087D">
        <w:rPr>
          <w:i/>
          <w:iCs/>
          <w:color w:val="1E191B"/>
          <w:sz w:val="20"/>
          <w:szCs w:val="20"/>
          <w:lang w:bidi="he-IL"/>
        </w:rPr>
        <w:t xml:space="preserve"> </w:t>
      </w:r>
      <w:r w:rsidRPr="00C3087D">
        <w:rPr>
          <w:color w:val="1E191B"/>
          <w:sz w:val="20"/>
          <w:szCs w:val="20"/>
          <w:lang w:bidi="he-IL"/>
        </w:rPr>
        <w:t xml:space="preserve">and Fire, and make my Servants honest and careful, whilst I, thy Servant, lie down in thee, O Lord. </w:t>
      </w:r>
      <w:r w:rsidRPr="00C3087D">
        <w:rPr>
          <w:i/>
          <w:iCs/>
          <w:color w:val="1E191B"/>
          <w:sz w:val="20"/>
          <w:szCs w:val="20"/>
          <w:lang w:bidi="he-IL"/>
        </w:rPr>
        <w:t xml:space="preserve">Amen. </w:t>
      </w:r>
    </w:p>
    <w:p w:rsidR="008A5AD7" w:rsidRPr="00C3087D" w:rsidRDefault="008A5AD7" w:rsidP="008A5AD7">
      <w:pPr>
        <w:pStyle w:val="Style"/>
        <w:spacing w:before="9" w:line="480" w:lineRule="auto"/>
        <w:ind w:right="44"/>
        <w:rPr>
          <w:i/>
          <w:iCs/>
          <w:color w:val="1E191B"/>
          <w:sz w:val="20"/>
          <w:szCs w:val="20"/>
          <w:lang w:bidi="he-IL"/>
        </w:rPr>
      </w:pPr>
      <w:r>
        <w:rPr>
          <w:color w:val="1E191B"/>
          <w:sz w:val="20"/>
          <w:szCs w:val="20"/>
          <w:lang w:bidi="he-IL"/>
        </w:rPr>
        <w:t xml:space="preserve">Plainly, neither Ward nor any other individual is named; and it is equally obvious that this is a satiric portrait of a </w:t>
      </w:r>
    </w:p>
    <w:p w:rsidR="00C360BE" w:rsidRDefault="008A5AD7" w:rsidP="002B00CE">
      <w:pPr>
        <w:spacing w:line="480" w:lineRule="auto"/>
      </w:pPr>
      <w:proofErr w:type="gramStart"/>
      <w:r>
        <w:t>grasping</w:t>
      </w:r>
      <w:proofErr w:type="gramEnd"/>
      <w:r>
        <w:t xml:space="preserve"> City businessman, as seen from the highflying Tory side of politics. The first sign that the traditional story is wrong comes with the date: Ward lived on until 1755, and </w:t>
      </w:r>
      <w:r w:rsidR="0016399C">
        <w:t xml:space="preserve">it is most unlikely that </w:t>
      </w:r>
      <w:r>
        <w:t xml:space="preserve">his papers would have been available in 1731. </w:t>
      </w:r>
      <w:r w:rsidR="00457B12">
        <w:t xml:space="preserve">How they would have surfaced in 1828 is far from obvious. </w:t>
      </w:r>
      <w:r w:rsidR="00976161">
        <w:t>While</w:t>
      </w:r>
      <w:r w:rsidR="0034495D">
        <w:t xml:space="preserve"> he did have landholdings in Surrey, n</w:t>
      </w:r>
      <w:r w:rsidR="00BB4A8E">
        <w:t>o evidence has co</w:t>
      </w:r>
      <w:r>
        <w:t xml:space="preserve">me to light that he owned property </w:t>
      </w:r>
      <w:r w:rsidR="00F0506C">
        <w:t>in Hertfordshir</w:t>
      </w:r>
      <w:r>
        <w:t>e</w:t>
      </w:r>
      <w:r w:rsidR="00F0506C">
        <w:t>.</w:t>
      </w:r>
      <w:r w:rsidR="00286BC4">
        <w:rPr>
          <w:rStyle w:val="EndnoteReference"/>
        </w:rPr>
        <w:endnoteReference w:id="3"/>
      </w:r>
      <w:r w:rsidR="00F0506C">
        <w:t xml:space="preserve"> He</w:t>
      </w:r>
      <w:r>
        <w:t xml:space="preserve"> </w:t>
      </w:r>
      <w:r w:rsidR="00F0506C">
        <w:t>apparently picked up forfeited estates in Essex while engaged in</w:t>
      </w:r>
      <w:r>
        <w:t xml:space="preserve"> unsuccessful </w:t>
      </w:r>
      <w:r w:rsidR="00F0506C">
        <w:t xml:space="preserve">attempts to repair Dagenham Breach in 1713: critics alleged that the cause of his failure was the use of shoddy materials. However, there is no sign </w:t>
      </w:r>
      <w:r>
        <w:t xml:space="preserve">that </w:t>
      </w:r>
      <w:r w:rsidR="00AE6984">
        <w:t xml:space="preserve">he </w:t>
      </w:r>
      <w:r>
        <w:t xml:space="preserve">engaged in marine insurance; or that </w:t>
      </w:r>
      <w:r w:rsidR="00AE6984">
        <w:t>he owned as many as nine houses</w:t>
      </w:r>
      <w:r w:rsidR="00BB4A8E">
        <w:t xml:space="preserve"> in the City</w:t>
      </w:r>
      <w:r w:rsidR="00AE6984">
        <w:t>. His son was named not Caleb, but Knox. Like most of his kind, he</w:t>
      </w:r>
      <w:r w:rsidR="0034495D">
        <w:t xml:space="preserve"> generally</w:t>
      </w:r>
      <w:r w:rsidR="00AE6984">
        <w:t xml:space="preserve"> supported the Walpole ministry, but his ties were not strong enough</w:t>
      </w:r>
      <w:r w:rsidR="00F0506C">
        <w:t xml:space="preserve"> for him to avoid</w:t>
      </w:r>
      <w:r w:rsidR="00AE6984">
        <w:t xml:space="preserve"> expulsion </w:t>
      </w:r>
      <w:r w:rsidR="00F0506C">
        <w:t xml:space="preserve">from </w:t>
      </w:r>
      <w:r w:rsidR="00AE6984">
        <w:lastRenderedPageBreak/>
        <w:t>the House of Commons, a sentence to the pillory</w:t>
      </w:r>
      <w:r w:rsidR="00976161">
        <w:t xml:space="preserve"> </w:t>
      </w:r>
      <w:r w:rsidR="00AE6984">
        <w:t>for forgery, or ultimate bankruptcy</w:t>
      </w:r>
      <w:r w:rsidR="00ED6FC0">
        <w:t>. More generally, the details point to a member of a radical dissenting sect, perhaps the Quakers.</w:t>
      </w:r>
      <w:r w:rsidR="00152545">
        <w:rPr>
          <w:rStyle w:val="EndnoteReference"/>
        </w:rPr>
        <w:endnoteReference w:id="4"/>
      </w:r>
      <w:r w:rsidR="00ED6FC0">
        <w:t xml:space="preserve"> Ward had no clear association with any religion, though his brother Joshua (famous for his antimony pills known as the ‘drop</w:t>
      </w:r>
      <w:r w:rsidR="00F0506C">
        <w:t>’</w:t>
      </w:r>
      <w:r w:rsidR="00ED6FC0">
        <w:t>) was buried at his own request in Westminster Abbey.</w:t>
      </w:r>
    </w:p>
    <w:p w:rsidR="00925CB2" w:rsidRDefault="00ED6FC0" w:rsidP="002B00CE">
      <w:pPr>
        <w:spacing w:line="480" w:lineRule="auto"/>
      </w:pPr>
      <w:r>
        <w:tab/>
        <w:t xml:space="preserve">The writer for </w:t>
      </w:r>
      <w:r w:rsidRPr="00ED6FC0">
        <w:rPr>
          <w:i/>
        </w:rPr>
        <w:t>Fog’s</w:t>
      </w:r>
      <w:r>
        <w:rPr>
          <w:i/>
        </w:rPr>
        <w:t xml:space="preserve"> </w:t>
      </w:r>
      <w:r>
        <w:t xml:space="preserve">may have picked up an odd feature of John Ward for his portrait. But the satire leaves out many obvious aspects of his career – apart from his </w:t>
      </w:r>
      <w:r w:rsidR="0034495D">
        <w:t xml:space="preserve">representation of venal boroughs, his exclusion from parliament and his </w:t>
      </w:r>
      <w:r>
        <w:t>spell in the pillory, there is nothing that hints at</w:t>
      </w:r>
      <w:r w:rsidR="0034495D">
        <w:t xml:space="preserve"> his involvement with the South Sea Company, an easy target for critics, or his cronyism with his notorious brother.</w:t>
      </w:r>
      <w:r w:rsidR="003A3905">
        <w:rPr>
          <w:rStyle w:val="EndnoteReference"/>
        </w:rPr>
        <w:endnoteReference w:id="5"/>
      </w:r>
      <w:r w:rsidR="0034495D">
        <w:t xml:space="preserve"> (Both </w:t>
      </w:r>
      <w:r w:rsidR="00976161">
        <w:t xml:space="preserve">men </w:t>
      </w:r>
      <w:r w:rsidR="0034495D">
        <w:t xml:space="preserve">were implicated in the forgery charge which brought John down.) Pope took care to </w:t>
      </w:r>
      <w:r w:rsidR="008A207C">
        <w:t>recall</w:t>
      </w:r>
      <w:r w:rsidR="0034495D">
        <w:t xml:space="preserve"> most of these facts. By contrast, the prayer appears to </w:t>
      </w:r>
      <w:r w:rsidR="00ED5FD5">
        <w:t xml:space="preserve">be </w:t>
      </w:r>
      <w:r w:rsidR="00FB51CE">
        <w:t xml:space="preserve">composed by a </w:t>
      </w:r>
      <w:r w:rsidR="0034495D">
        <w:t>moral</w:t>
      </w:r>
      <w:r w:rsidR="00FB51CE">
        <w:t>ly lax</w:t>
      </w:r>
      <w:r w:rsidR="0034495D">
        <w:t xml:space="preserve"> and acquisitive businessman, rather than an embezzler, a forger and </w:t>
      </w:r>
      <w:r w:rsidR="00ED5FD5">
        <w:t xml:space="preserve">an alleged poisoner of animals – which is how contemporaries would have recognized his lineaments. </w:t>
      </w:r>
      <w:r w:rsidR="00925CB2">
        <w:t>Acquisitive and crooked Ward certainly was – the South Sea Company eventually won an action against him for attempting to salt away assets that had been declared forfeit by transferring them to his brother and son. But ‘Miser’ was not a term people invoked in his regard.</w:t>
      </w:r>
    </w:p>
    <w:p w:rsidR="00ED6FC0" w:rsidRDefault="00ED5FD5" w:rsidP="00925CB2">
      <w:pPr>
        <w:spacing w:line="480" w:lineRule="auto"/>
        <w:ind w:firstLine="720"/>
      </w:pPr>
      <w:r>
        <w:t>In any case, even if we made the very questionable assumption that Ward was the intended target, this still leaves it clear that he was not the author of the prayer, a</w:t>
      </w:r>
      <w:r w:rsidR="00925CB2">
        <w:t xml:space="preserve">s has been universally supposed. He can </w:t>
      </w:r>
      <w:r w:rsidR="00976161">
        <w:t>only have been</w:t>
      </w:r>
      <w:r w:rsidR="00F0506C">
        <w:t xml:space="preserve"> at most</w:t>
      </w:r>
      <w:r w:rsidR="00976161">
        <w:t xml:space="preserve"> </w:t>
      </w:r>
      <w:r>
        <w:t>the object of its satire.</w:t>
      </w:r>
    </w:p>
    <w:p w:rsidR="00ED5FD5" w:rsidRDefault="00ED5FD5" w:rsidP="002B00CE">
      <w:pPr>
        <w:spacing w:line="480" w:lineRule="auto"/>
        <w:rPr>
          <w:smallCaps/>
        </w:rPr>
      </w:pPr>
      <w:r>
        <w:tab/>
      </w:r>
      <w:r>
        <w:tab/>
      </w:r>
      <w:r>
        <w:tab/>
      </w:r>
      <w:r>
        <w:tab/>
      </w:r>
      <w:r>
        <w:tab/>
      </w:r>
      <w:r>
        <w:tab/>
      </w:r>
      <w:r>
        <w:tab/>
      </w:r>
      <w:r>
        <w:tab/>
      </w:r>
      <w:r>
        <w:tab/>
      </w:r>
      <w:r>
        <w:tab/>
      </w:r>
      <w:r>
        <w:rPr>
          <w:smallCaps/>
        </w:rPr>
        <w:t>Pat Rogers</w:t>
      </w:r>
    </w:p>
    <w:p w:rsidR="00ED5FD5" w:rsidRPr="00ED5FD5" w:rsidRDefault="00ED5FD5" w:rsidP="00ED5FD5">
      <w:pPr>
        <w:spacing w:line="480" w:lineRule="auto"/>
      </w:pPr>
      <w:r>
        <w:rPr>
          <w:smallCaps/>
        </w:rPr>
        <w:tab/>
        <w:t>U</w:t>
      </w:r>
      <w:r>
        <w:t>niversity of South Florida</w:t>
      </w:r>
    </w:p>
    <w:p w:rsidR="00ED5FD5" w:rsidRPr="0034495D" w:rsidRDefault="00ED5FD5" w:rsidP="002B00CE">
      <w:pPr>
        <w:spacing w:line="480" w:lineRule="auto"/>
      </w:pP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t>Paul Baines</w:t>
      </w:r>
      <w:r>
        <w:tab/>
      </w:r>
      <w:r>
        <w:tab/>
      </w:r>
      <w:r>
        <w:tab/>
        <w:t>University of Liverpool</w:t>
      </w:r>
      <w:r>
        <w:tab/>
      </w:r>
      <w:r>
        <w:tab/>
      </w:r>
      <w:r>
        <w:tab/>
      </w:r>
      <w:r>
        <w:tab/>
      </w:r>
      <w:r>
        <w:tab/>
      </w:r>
      <w:r>
        <w:tab/>
      </w:r>
      <w:r>
        <w:tab/>
      </w:r>
    </w:p>
    <w:p w:rsidR="00ED6FC0" w:rsidRPr="002B00CE" w:rsidRDefault="00ED6FC0" w:rsidP="002B00CE">
      <w:pPr>
        <w:spacing w:line="480" w:lineRule="auto"/>
      </w:pPr>
    </w:p>
    <w:p w:rsidR="007E5EAB" w:rsidRPr="002B00CE" w:rsidRDefault="007E5EAB" w:rsidP="007E5EAB">
      <w:pPr>
        <w:spacing w:line="480" w:lineRule="auto"/>
        <w:ind w:left="720"/>
      </w:pPr>
    </w:p>
    <w:p w:rsidR="002B00CE" w:rsidRPr="002B00CE" w:rsidRDefault="002B00CE">
      <w:pPr>
        <w:spacing w:line="480" w:lineRule="auto"/>
        <w:ind w:left="720"/>
      </w:pPr>
    </w:p>
    <w:sectPr w:rsidR="002B00CE" w:rsidRPr="002B00CE" w:rsidSect="003A3905">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FF" w:rsidRDefault="00D653FF" w:rsidP="00904AE8">
      <w:r>
        <w:separator/>
      </w:r>
    </w:p>
  </w:endnote>
  <w:endnote w:type="continuationSeparator" w:id="0">
    <w:p w:rsidR="00D653FF" w:rsidRDefault="00D653FF" w:rsidP="00904AE8">
      <w:r>
        <w:continuationSeparator/>
      </w:r>
    </w:p>
  </w:endnote>
  <w:endnote w:id="1">
    <w:p w:rsidR="003A2FA5" w:rsidRDefault="003A2FA5" w:rsidP="003A2FA5">
      <w:pPr>
        <w:pStyle w:val="EndnoteText"/>
        <w:spacing w:line="480" w:lineRule="auto"/>
      </w:pPr>
      <w:r>
        <w:t xml:space="preserve">   </w:t>
      </w:r>
      <w:r>
        <w:rPr>
          <w:rStyle w:val="EndnoteReference"/>
        </w:rPr>
        <w:endnoteRef/>
      </w:r>
      <w:r>
        <w:t xml:space="preserve"> See for example </w:t>
      </w:r>
      <w:r w:rsidR="00DA0E6C">
        <w:t xml:space="preserve">Gus </w:t>
      </w:r>
      <w:proofErr w:type="spellStart"/>
      <w:r w:rsidR="00DA0E6C">
        <w:t>McLeavy</w:t>
      </w:r>
      <w:proofErr w:type="spellEnd"/>
      <w:r w:rsidR="00DA0E6C">
        <w:t xml:space="preserve">, </w:t>
      </w:r>
      <w:r w:rsidR="00DA0E6C">
        <w:rPr>
          <w:i/>
        </w:rPr>
        <w:t>The Bathroom Almanac</w:t>
      </w:r>
      <w:r w:rsidR="00DA0E6C">
        <w:t xml:space="preserve"> (New York, 1981), 19: ‘Although it is now highly </w:t>
      </w:r>
      <w:r w:rsidR="00E42951">
        <w:t xml:space="preserve">amusing </w:t>
      </w:r>
      <w:r w:rsidR="00DA0E6C">
        <w:t xml:space="preserve">in its presumption, Ward wrote it as a serious entreaty to his Maker.’ </w:t>
      </w:r>
    </w:p>
  </w:endnote>
  <w:endnote w:id="2">
    <w:p w:rsidR="0016399C" w:rsidRDefault="0016399C" w:rsidP="00904AE8">
      <w:pPr>
        <w:pStyle w:val="EndnoteText"/>
        <w:spacing w:line="480" w:lineRule="auto"/>
      </w:pPr>
      <w:r>
        <w:t xml:space="preserve">   </w:t>
      </w:r>
      <w:r>
        <w:rPr>
          <w:rStyle w:val="EndnoteReference"/>
        </w:rPr>
        <w:endnoteRef/>
      </w:r>
      <w:r>
        <w:t xml:space="preserve"> </w:t>
      </w:r>
      <w:r>
        <w:rPr>
          <w:i/>
        </w:rPr>
        <w:t>The House of Commons 1690-</w:t>
      </w:r>
      <w:r w:rsidRPr="00A61944">
        <w:rPr>
          <w:i/>
        </w:rPr>
        <w:t>1715</w:t>
      </w:r>
      <w:r>
        <w:t xml:space="preserve">, ed. D. </w:t>
      </w:r>
      <w:proofErr w:type="spellStart"/>
      <w:r>
        <w:t>Hayton</w:t>
      </w:r>
      <w:proofErr w:type="spellEnd"/>
      <w:r>
        <w:t xml:space="preserve">, E. </w:t>
      </w:r>
      <w:proofErr w:type="spellStart"/>
      <w:r>
        <w:t>Cruickshanks</w:t>
      </w:r>
      <w:proofErr w:type="spellEnd"/>
      <w:r>
        <w:t xml:space="preserve"> and S. Handley, 5 </w:t>
      </w:r>
      <w:proofErr w:type="spellStart"/>
      <w:r>
        <w:t>vols</w:t>
      </w:r>
      <w:proofErr w:type="spellEnd"/>
      <w:r>
        <w:t xml:space="preserve"> (Cambridge, 2002), V, 803. </w:t>
      </w:r>
      <w:r>
        <w:rPr>
          <w:rFonts w:ascii="DINWeb" w:hAnsi="DINWeb"/>
          <w:color w:val="FFFFFF"/>
          <w:sz w:val="18"/>
          <w:szCs w:val="18"/>
        </w:rPr>
        <w:t>.V. 803Handley, 2002</w:t>
      </w:r>
      <w:r>
        <w:t xml:space="preserve"> </w:t>
      </w:r>
    </w:p>
  </w:endnote>
  <w:endnote w:id="3">
    <w:p w:rsidR="00286BC4" w:rsidRDefault="00286BC4" w:rsidP="00286BC4">
      <w:pPr>
        <w:pStyle w:val="EndnoteText"/>
        <w:spacing w:line="480" w:lineRule="auto"/>
      </w:pPr>
      <w:r>
        <w:t xml:space="preserve">   </w:t>
      </w:r>
      <w:r>
        <w:rPr>
          <w:rStyle w:val="EndnoteReference"/>
        </w:rPr>
        <w:endnoteRef/>
      </w:r>
      <w:r>
        <w:t xml:space="preserve"> He also laid claim to an estate near Ipswich as he held</w:t>
      </w:r>
      <w:r w:rsidR="00D229D2">
        <w:t xml:space="preserve"> a mortgage on the property of a bankrupt. The case went into</w:t>
      </w:r>
      <w:r>
        <w:t xml:space="preserve"> Chancery and was not settled until the 1770s. Meanwhile his son Knox bought the manorial rights and lived there up to his death in 1741.</w:t>
      </w:r>
    </w:p>
  </w:endnote>
  <w:endnote w:id="4">
    <w:p w:rsidR="00C635C9" w:rsidRPr="00152545" w:rsidRDefault="00152545" w:rsidP="00152545">
      <w:pPr>
        <w:pStyle w:val="EndnoteText"/>
        <w:spacing w:line="480" w:lineRule="auto"/>
      </w:pPr>
      <w:r>
        <w:t xml:space="preserve">   </w:t>
      </w:r>
      <w:r>
        <w:rPr>
          <w:rStyle w:val="EndnoteReference"/>
        </w:rPr>
        <w:endnoteRef/>
      </w:r>
      <w:r>
        <w:t xml:space="preserve"> Caleb was a</w:t>
      </w:r>
      <w:r w:rsidR="002B221F">
        <w:t>n especially</w:t>
      </w:r>
      <w:r>
        <w:t xml:space="preserve"> popular name among the Society of Friends. </w:t>
      </w:r>
      <w:proofErr w:type="gramStart"/>
      <w:r>
        <w:t>In John Gay’s ‘</w:t>
      </w:r>
      <w:r w:rsidRPr="00152545">
        <w:rPr>
          <w:rStyle w:val="bigformal1"/>
          <w:bCs/>
          <w:sz w:val="20"/>
          <w:szCs w:val="20"/>
        </w:rPr>
        <w:t>The Espousal.</w:t>
      </w:r>
      <w:proofErr w:type="gramEnd"/>
      <w:r w:rsidRPr="00152545">
        <w:rPr>
          <w:rStyle w:val="bigformal1"/>
          <w:bCs/>
          <w:sz w:val="20"/>
          <w:szCs w:val="20"/>
        </w:rPr>
        <w:t xml:space="preserve"> </w:t>
      </w:r>
      <w:proofErr w:type="gramStart"/>
      <w:r w:rsidRPr="00152545">
        <w:rPr>
          <w:rStyle w:val="bigformal1"/>
          <w:bCs/>
          <w:sz w:val="20"/>
          <w:szCs w:val="20"/>
        </w:rPr>
        <w:t>A Sober Eclogue.</w:t>
      </w:r>
      <w:proofErr w:type="gramEnd"/>
      <w:r w:rsidRPr="00152545">
        <w:rPr>
          <w:rStyle w:val="bigformal1"/>
          <w:bCs/>
          <w:sz w:val="20"/>
          <w:szCs w:val="20"/>
        </w:rPr>
        <w:t xml:space="preserve"> Between two of the People called Quakers</w:t>
      </w:r>
      <w:r>
        <w:rPr>
          <w:rStyle w:val="bigformal1"/>
          <w:bCs/>
          <w:sz w:val="20"/>
          <w:szCs w:val="20"/>
        </w:rPr>
        <w:t>’ (1720), the male protagonist is Caleb.</w:t>
      </w:r>
      <w:r w:rsidRPr="00152545">
        <w:t xml:space="preserve"> </w:t>
      </w:r>
      <w:r w:rsidR="005E5AD0">
        <w:t xml:space="preserve">Also in 1720, a </w:t>
      </w:r>
      <w:proofErr w:type="spellStart"/>
      <w:proofErr w:type="gramStart"/>
      <w:r w:rsidR="005E5AD0">
        <w:t>quaker</w:t>
      </w:r>
      <w:proofErr w:type="spellEnd"/>
      <w:proofErr w:type="gramEnd"/>
      <w:r w:rsidR="005E5AD0">
        <w:t xml:space="preserve"> named Caleb </w:t>
      </w:r>
      <w:proofErr w:type="spellStart"/>
      <w:r w:rsidR="005E5AD0">
        <w:t>Sturge</w:t>
      </w:r>
      <w:proofErr w:type="spellEnd"/>
      <w:r w:rsidR="005E5AD0">
        <w:t xml:space="preserve"> of Bristol was disowned by the Society for having ‘</w:t>
      </w:r>
      <w:r w:rsidR="005E5AD0" w:rsidRPr="005E5AD0">
        <w:t>of late lived a very disorderly life and conversation and very disagreeable to what we make profession of”</w:t>
      </w:r>
      <w:r w:rsidR="005E5AD0" w:rsidRPr="007A193D">
        <w:t xml:space="preserve"> </w:t>
      </w:r>
      <w:r w:rsidR="005E5AD0">
        <w:t>(</w:t>
      </w:r>
      <w:hyperlink r:id="rId1" w:history="1">
        <w:r w:rsidR="00C635C9" w:rsidRPr="00DB3698">
          <w:rPr>
            <w:rStyle w:val="Hyperlink"/>
          </w:rPr>
          <w:t>www.sturgefamily.com/Discover/CALEB'S%20FOLLY.htm</w:t>
        </w:r>
      </w:hyperlink>
      <w:r w:rsidR="005E5AD0">
        <w:t>)</w:t>
      </w:r>
      <w:r w:rsidR="00C635C9">
        <w:t>.</w:t>
      </w:r>
      <w:r w:rsidR="007A235C">
        <w:t xml:space="preserve"> Knox Ward was successfully sued for breach of promise in 1730 and damages of £2,000 awarded against him: he appealed against the verdict, and a composition was agreed in 1733.</w:t>
      </w:r>
    </w:p>
  </w:endnote>
  <w:endnote w:id="5">
    <w:p w:rsidR="0016399C" w:rsidRPr="00DD6CB6" w:rsidRDefault="0016399C" w:rsidP="003A3905">
      <w:pPr>
        <w:pStyle w:val="EndnoteText"/>
        <w:spacing w:line="480" w:lineRule="auto"/>
        <w:rPr>
          <w:vertAlign w:val="subscript"/>
        </w:rPr>
      </w:pPr>
      <w:r>
        <w:t xml:space="preserve">   </w:t>
      </w:r>
      <w:r>
        <w:rPr>
          <w:rStyle w:val="EndnoteReference"/>
        </w:rPr>
        <w:endnoteRef/>
      </w:r>
      <w:r>
        <w:t xml:space="preserve"> For Ward’s career, see Paul Baines, </w:t>
      </w:r>
      <w:r>
        <w:rPr>
          <w:i/>
        </w:rPr>
        <w:t>The House of Forgery</w:t>
      </w:r>
      <w:r>
        <w:t xml:space="preserve"> </w:t>
      </w:r>
      <w:r>
        <w:rPr>
          <w:i/>
        </w:rPr>
        <w:t xml:space="preserve">in Eighteenth-Century Britain </w:t>
      </w:r>
      <w:r>
        <w:t>(</w:t>
      </w:r>
      <w:proofErr w:type="spellStart"/>
      <w:r>
        <w:t>Aldershot</w:t>
      </w:r>
      <w:proofErr w:type="spellEnd"/>
      <w:r>
        <w:t>, 1999), 61-80.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FF" w:rsidRDefault="00D653FF" w:rsidP="00904AE8">
      <w:r>
        <w:separator/>
      </w:r>
    </w:p>
  </w:footnote>
  <w:footnote w:type="continuationSeparator" w:id="0">
    <w:p w:rsidR="00D653FF" w:rsidRDefault="00D653FF" w:rsidP="0090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15576"/>
      <w:docPartObj>
        <w:docPartGallery w:val="Page Numbers (Top of Page)"/>
        <w:docPartUnique/>
      </w:docPartObj>
    </w:sdtPr>
    <w:sdtEndPr>
      <w:rPr>
        <w:noProof/>
      </w:rPr>
    </w:sdtEndPr>
    <w:sdtContent>
      <w:p w:rsidR="0016399C" w:rsidRDefault="0016399C">
        <w:pPr>
          <w:pStyle w:val="Header"/>
          <w:jc w:val="right"/>
        </w:pPr>
        <w:r>
          <w:fldChar w:fldCharType="begin"/>
        </w:r>
        <w:r>
          <w:instrText xml:space="preserve"> PAGE   \* MERGEFORMAT </w:instrText>
        </w:r>
        <w:r>
          <w:fldChar w:fldCharType="separate"/>
        </w:r>
        <w:r w:rsidR="00555059">
          <w:rPr>
            <w:noProof/>
          </w:rPr>
          <w:t>5</w:t>
        </w:r>
        <w:r>
          <w:rPr>
            <w:noProof/>
          </w:rPr>
          <w:fldChar w:fldCharType="end"/>
        </w:r>
      </w:p>
    </w:sdtContent>
  </w:sdt>
  <w:p w:rsidR="0016399C" w:rsidRDefault="00163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21"/>
    <w:rsid w:val="00003BA6"/>
    <w:rsid w:val="00003F64"/>
    <w:rsid w:val="00005630"/>
    <w:rsid w:val="00006CC9"/>
    <w:rsid w:val="00006DB4"/>
    <w:rsid w:val="00006FBE"/>
    <w:rsid w:val="0000730E"/>
    <w:rsid w:val="000076AF"/>
    <w:rsid w:val="000078C8"/>
    <w:rsid w:val="00022879"/>
    <w:rsid w:val="000302AE"/>
    <w:rsid w:val="00037E1D"/>
    <w:rsid w:val="000455C4"/>
    <w:rsid w:val="00047DB4"/>
    <w:rsid w:val="00052039"/>
    <w:rsid w:val="00053C5E"/>
    <w:rsid w:val="00055DB2"/>
    <w:rsid w:val="0005612A"/>
    <w:rsid w:val="00060123"/>
    <w:rsid w:val="00066A9B"/>
    <w:rsid w:val="00082766"/>
    <w:rsid w:val="00086B92"/>
    <w:rsid w:val="00091460"/>
    <w:rsid w:val="00091C96"/>
    <w:rsid w:val="000934EF"/>
    <w:rsid w:val="0009351E"/>
    <w:rsid w:val="000968CA"/>
    <w:rsid w:val="000A38EB"/>
    <w:rsid w:val="000A3DDF"/>
    <w:rsid w:val="000A73D5"/>
    <w:rsid w:val="000A75E7"/>
    <w:rsid w:val="000B3FB2"/>
    <w:rsid w:val="000B65CF"/>
    <w:rsid w:val="000B6BB4"/>
    <w:rsid w:val="000B77CB"/>
    <w:rsid w:val="000D10F0"/>
    <w:rsid w:val="000D2785"/>
    <w:rsid w:val="000D48E9"/>
    <w:rsid w:val="000D4BC1"/>
    <w:rsid w:val="000D5D57"/>
    <w:rsid w:val="000E0098"/>
    <w:rsid w:val="000E4859"/>
    <w:rsid w:val="000F088E"/>
    <w:rsid w:val="000F2406"/>
    <w:rsid w:val="000F24BE"/>
    <w:rsid w:val="000F76AE"/>
    <w:rsid w:val="001001AD"/>
    <w:rsid w:val="001010FF"/>
    <w:rsid w:val="00101D47"/>
    <w:rsid w:val="001035A4"/>
    <w:rsid w:val="001108E4"/>
    <w:rsid w:val="00111270"/>
    <w:rsid w:val="00111627"/>
    <w:rsid w:val="00111A3E"/>
    <w:rsid w:val="00116910"/>
    <w:rsid w:val="00117D77"/>
    <w:rsid w:val="001262B0"/>
    <w:rsid w:val="00140EC3"/>
    <w:rsid w:val="0014520B"/>
    <w:rsid w:val="00151DD5"/>
    <w:rsid w:val="00152545"/>
    <w:rsid w:val="00160C28"/>
    <w:rsid w:val="0016399C"/>
    <w:rsid w:val="00164329"/>
    <w:rsid w:val="00172B96"/>
    <w:rsid w:val="00174F7A"/>
    <w:rsid w:val="001770A6"/>
    <w:rsid w:val="00183341"/>
    <w:rsid w:val="0018436C"/>
    <w:rsid w:val="00195577"/>
    <w:rsid w:val="00195F17"/>
    <w:rsid w:val="001962D7"/>
    <w:rsid w:val="001A09EB"/>
    <w:rsid w:val="001A2FA5"/>
    <w:rsid w:val="001A63C1"/>
    <w:rsid w:val="001B550E"/>
    <w:rsid w:val="001C2D02"/>
    <w:rsid w:val="001C5BD8"/>
    <w:rsid w:val="001D5B86"/>
    <w:rsid w:val="001D5EC8"/>
    <w:rsid w:val="001E0F35"/>
    <w:rsid w:val="001F431C"/>
    <w:rsid w:val="00205A8A"/>
    <w:rsid w:val="0021078E"/>
    <w:rsid w:val="00212A35"/>
    <w:rsid w:val="00215C0F"/>
    <w:rsid w:val="0022118F"/>
    <w:rsid w:val="00230917"/>
    <w:rsid w:val="002361C3"/>
    <w:rsid w:val="00237F1A"/>
    <w:rsid w:val="00240A75"/>
    <w:rsid w:val="00242D30"/>
    <w:rsid w:val="00242FD7"/>
    <w:rsid w:val="002430CB"/>
    <w:rsid w:val="0024322E"/>
    <w:rsid w:val="00245C90"/>
    <w:rsid w:val="0024697A"/>
    <w:rsid w:val="002560B9"/>
    <w:rsid w:val="00267D2F"/>
    <w:rsid w:val="002718A8"/>
    <w:rsid w:val="002721DE"/>
    <w:rsid w:val="00273F97"/>
    <w:rsid w:val="00274228"/>
    <w:rsid w:val="002767B1"/>
    <w:rsid w:val="0027773C"/>
    <w:rsid w:val="00281589"/>
    <w:rsid w:val="00282054"/>
    <w:rsid w:val="00286BC4"/>
    <w:rsid w:val="00296D7A"/>
    <w:rsid w:val="002A11FF"/>
    <w:rsid w:val="002A2482"/>
    <w:rsid w:val="002A7237"/>
    <w:rsid w:val="002B00CE"/>
    <w:rsid w:val="002B221F"/>
    <w:rsid w:val="002C416A"/>
    <w:rsid w:val="002C7E41"/>
    <w:rsid w:val="002D10C3"/>
    <w:rsid w:val="002D2676"/>
    <w:rsid w:val="002D61D0"/>
    <w:rsid w:val="002E0297"/>
    <w:rsid w:val="002E0451"/>
    <w:rsid w:val="002E1121"/>
    <w:rsid w:val="002E2C82"/>
    <w:rsid w:val="002F115A"/>
    <w:rsid w:val="002F5C13"/>
    <w:rsid w:val="003009F4"/>
    <w:rsid w:val="00302EFC"/>
    <w:rsid w:val="003077AA"/>
    <w:rsid w:val="0031054D"/>
    <w:rsid w:val="00310847"/>
    <w:rsid w:val="00324852"/>
    <w:rsid w:val="00324DDC"/>
    <w:rsid w:val="0032715F"/>
    <w:rsid w:val="00332693"/>
    <w:rsid w:val="00333691"/>
    <w:rsid w:val="003373F2"/>
    <w:rsid w:val="003415D8"/>
    <w:rsid w:val="0034495D"/>
    <w:rsid w:val="00347F0D"/>
    <w:rsid w:val="0035186F"/>
    <w:rsid w:val="0036123E"/>
    <w:rsid w:val="0036193F"/>
    <w:rsid w:val="00364E3B"/>
    <w:rsid w:val="00372F7B"/>
    <w:rsid w:val="0037367C"/>
    <w:rsid w:val="00375D82"/>
    <w:rsid w:val="0037747B"/>
    <w:rsid w:val="003853AC"/>
    <w:rsid w:val="00392864"/>
    <w:rsid w:val="00394643"/>
    <w:rsid w:val="003A02CB"/>
    <w:rsid w:val="003A2FA5"/>
    <w:rsid w:val="003A3905"/>
    <w:rsid w:val="003A58D0"/>
    <w:rsid w:val="003A76D5"/>
    <w:rsid w:val="003B5B26"/>
    <w:rsid w:val="003B6822"/>
    <w:rsid w:val="003C0B21"/>
    <w:rsid w:val="003C1774"/>
    <w:rsid w:val="003C40E7"/>
    <w:rsid w:val="003D3D7C"/>
    <w:rsid w:val="003E4915"/>
    <w:rsid w:val="00412D4A"/>
    <w:rsid w:val="004215A0"/>
    <w:rsid w:val="004222C0"/>
    <w:rsid w:val="00425942"/>
    <w:rsid w:val="00432C00"/>
    <w:rsid w:val="00453F94"/>
    <w:rsid w:val="00455B29"/>
    <w:rsid w:val="00457B12"/>
    <w:rsid w:val="004610E2"/>
    <w:rsid w:val="00465337"/>
    <w:rsid w:val="004675FB"/>
    <w:rsid w:val="00471E70"/>
    <w:rsid w:val="00474F2D"/>
    <w:rsid w:val="00477136"/>
    <w:rsid w:val="0048166D"/>
    <w:rsid w:val="00482272"/>
    <w:rsid w:val="004841D2"/>
    <w:rsid w:val="00485E3F"/>
    <w:rsid w:val="004936A7"/>
    <w:rsid w:val="00494DB9"/>
    <w:rsid w:val="004A0102"/>
    <w:rsid w:val="004A745D"/>
    <w:rsid w:val="004B47A2"/>
    <w:rsid w:val="004B5BA3"/>
    <w:rsid w:val="004C2749"/>
    <w:rsid w:val="004C2A0B"/>
    <w:rsid w:val="004D003C"/>
    <w:rsid w:val="004D28F2"/>
    <w:rsid w:val="004D6683"/>
    <w:rsid w:val="004E024D"/>
    <w:rsid w:val="004E0E56"/>
    <w:rsid w:val="004E3298"/>
    <w:rsid w:val="004F3C97"/>
    <w:rsid w:val="004F7792"/>
    <w:rsid w:val="00500673"/>
    <w:rsid w:val="005028FD"/>
    <w:rsid w:val="005104B0"/>
    <w:rsid w:val="00510C10"/>
    <w:rsid w:val="00513865"/>
    <w:rsid w:val="005205C9"/>
    <w:rsid w:val="00520A5C"/>
    <w:rsid w:val="005225A6"/>
    <w:rsid w:val="00526835"/>
    <w:rsid w:val="005316EF"/>
    <w:rsid w:val="005359AF"/>
    <w:rsid w:val="00546A72"/>
    <w:rsid w:val="0055212D"/>
    <w:rsid w:val="00555059"/>
    <w:rsid w:val="00556BBC"/>
    <w:rsid w:val="00557A0E"/>
    <w:rsid w:val="00562A42"/>
    <w:rsid w:val="00570B09"/>
    <w:rsid w:val="00572FCC"/>
    <w:rsid w:val="0057424D"/>
    <w:rsid w:val="005752F2"/>
    <w:rsid w:val="00582519"/>
    <w:rsid w:val="0058401A"/>
    <w:rsid w:val="00587187"/>
    <w:rsid w:val="00592616"/>
    <w:rsid w:val="00596610"/>
    <w:rsid w:val="005A0FC5"/>
    <w:rsid w:val="005A16F4"/>
    <w:rsid w:val="005A5B3D"/>
    <w:rsid w:val="005A6119"/>
    <w:rsid w:val="005A6B9A"/>
    <w:rsid w:val="005B55BF"/>
    <w:rsid w:val="005B5E05"/>
    <w:rsid w:val="005B67EE"/>
    <w:rsid w:val="005C068E"/>
    <w:rsid w:val="005C19C7"/>
    <w:rsid w:val="005C7A63"/>
    <w:rsid w:val="005D0DE7"/>
    <w:rsid w:val="005E53FD"/>
    <w:rsid w:val="005E5AD0"/>
    <w:rsid w:val="005F1001"/>
    <w:rsid w:val="005F35D3"/>
    <w:rsid w:val="005F3D75"/>
    <w:rsid w:val="005F4FEE"/>
    <w:rsid w:val="005F58D7"/>
    <w:rsid w:val="006001E7"/>
    <w:rsid w:val="006025D7"/>
    <w:rsid w:val="00606D73"/>
    <w:rsid w:val="0061410F"/>
    <w:rsid w:val="00615788"/>
    <w:rsid w:val="00615962"/>
    <w:rsid w:val="00621D77"/>
    <w:rsid w:val="00626428"/>
    <w:rsid w:val="00635611"/>
    <w:rsid w:val="00636432"/>
    <w:rsid w:val="006408AD"/>
    <w:rsid w:val="00641141"/>
    <w:rsid w:val="00641191"/>
    <w:rsid w:val="00645F58"/>
    <w:rsid w:val="006469FD"/>
    <w:rsid w:val="00647A2A"/>
    <w:rsid w:val="0065651B"/>
    <w:rsid w:val="00660598"/>
    <w:rsid w:val="00663A18"/>
    <w:rsid w:val="00680CC0"/>
    <w:rsid w:val="00683648"/>
    <w:rsid w:val="00684089"/>
    <w:rsid w:val="0068662A"/>
    <w:rsid w:val="00687AE3"/>
    <w:rsid w:val="0069179B"/>
    <w:rsid w:val="00696BA8"/>
    <w:rsid w:val="006A4354"/>
    <w:rsid w:val="006A7302"/>
    <w:rsid w:val="006B0FE2"/>
    <w:rsid w:val="006B10DE"/>
    <w:rsid w:val="006B273C"/>
    <w:rsid w:val="006C4C8B"/>
    <w:rsid w:val="006D2DFD"/>
    <w:rsid w:val="006D4884"/>
    <w:rsid w:val="006E5144"/>
    <w:rsid w:val="006F3670"/>
    <w:rsid w:val="0070227F"/>
    <w:rsid w:val="00704509"/>
    <w:rsid w:val="0070685E"/>
    <w:rsid w:val="0071461F"/>
    <w:rsid w:val="007203B0"/>
    <w:rsid w:val="007212AF"/>
    <w:rsid w:val="00721EAA"/>
    <w:rsid w:val="00730D2C"/>
    <w:rsid w:val="0073143E"/>
    <w:rsid w:val="007424BA"/>
    <w:rsid w:val="00742C96"/>
    <w:rsid w:val="007551CB"/>
    <w:rsid w:val="00760917"/>
    <w:rsid w:val="007651D4"/>
    <w:rsid w:val="00765DF6"/>
    <w:rsid w:val="00770A03"/>
    <w:rsid w:val="007800A4"/>
    <w:rsid w:val="00781A57"/>
    <w:rsid w:val="0078348D"/>
    <w:rsid w:val="0078350D"/>
    <w:rsid w:val="00785B92"/>
    <w:rsid w:val="00790833"/>
    <w:rsid w:val="007A235C"/>
    <w:rsid w:val="007A34B5"/>
    <w:rsid w:val="007A7C5F"/>
    <w:rsid w:val="007B4F71"/>
    <w:rsid w:val="007C0421"/>
    <w:rsid w:val="007C0C3C"/>
    <w:rsid w:val="007C25B7"/>
    <w:rsid w:val="007C50D0"/>
    <w:rsid w:val="007C5824"/>
    <w:rsid w:val="007D2A7E"/>
    <w:rsid w:val="007E5EAB"/>
    <w:rsid w:val="007F1ED7"/>
    <w:rsid w:val="00802408"/>
    <w:rsid w:val="0080541D"/>
    <w:rsid w:val="00807CA9"/>
    <w:rsid w:val="0081517A"/>
    <w:rsid w:val="00815C93"/>
    <w:rsid w:val="00816ADE"/>
    <w:rsid w:val="00824E05"/>
    <w:rsid w:val="00827058"/>
    <w:rsid w:val="00832BB7"/>
    <w:rsid w:val="00834236"/>
    <w:rsid w:val="00836020"/>
    <w:rsid w:val="00841398"/>
    <w:rsid w:val="00841D0F"/>
    <w:rsid w:val="00844CA7"/>
    <w:rsid w:val="00845F46"/>
    <w:rsid w:val="00852219"/>
    <w:rsid w:val="008534E4"/>
    <w:rsid w:val="00853824"/>
    <w:rsid w:val="008627C8"/>
    <w:rsid w:val="00863118"/>
    <w:rsid w:val="008649BF"/>
    <w:rsid w:val="0086736E"/>
    <w:rsid w:val="0087124A"/>
    <w:rsid w:val="0087472A"/>
    <w:rsid w:val="008906CB"/>
    <w:rsid w:val="00890B8D"/>
    <w:rsid w:val="00891F82"/>
    <w:rsid w:val="008A0735"/>
    <w:rsid w:val="008A0CE9"/>
    <w:rsid w:val="008A1367"/>
    <w:rsid w:val="008A207C"/>
    <w:rsid w:val="008A5466"/>
    <w:rsid w:val="008A5AD7"/>
    <w:rsid w:val="008B0261"/>
    <w:rsid w:val="008B29CB"/>
    <w:rsid w:val="008B7351"/>
    <w:rsid w:val="008B757A"/>
    <w:rsid w:val="008B7C69"/>
    <w:rsid w:val="008C0109"/>
    <w:rsid w:val="008C6939"/>
    <w:rsid w:val="008D117D"/>
    <w:rsid w:val="008D4AA7"/>
    <w:rsid w:val="008D517F"/>
    <w:rsid w:val="008D5BE4"/>
    <w:rsid w:val="008D6ADA"/>
    <w:rsid w:val="008D6F2A"/>
    <w:rsid w:val="008E392F"/>
    <w:rsid w:val="008E6294"/>
    <w:rsid w:val="008E6416"/>
    <w:rsid w:val="008E7B7B"/>
    <w:rsid w:val="008F2950"/>
    <w:rsid w:val="008F73B4"/>
    <w:rsid w:val="009008C6"/>
    <w:rsid w:val="00903E65"/>
    <w:rsid w:val="0090468F"/>
    <w:rsid w:val="00904AE8"/>
    <w:rsid w:val="00907E21"/>
    <w:rsid w:val="0091068E"/>
    <w:rsid w:val="009146BC"/>
    <w:rsid w:val="009151D7"/>
    <w:rsid w:val="009154FE"/>
    <w:rsid w:val="00915C9E"/>
    <w:rsid w:val="009169CD"/>
    <w:rsid w:val="00920527"/>
    <w:rsid w:val="00921697"/>
    <w:rsid w:val="00925438"/>
    <w:rsid w:val="00925CB2"/>
    <w:rsid w:val="00926800"/>
    <w:rsid w:val="009303D7"/>
    <w:rsid w:val="009377A7"/>
    <w:rsid w:val="00940D8B"/>
    <w:rsid w:val="009410D6"/>
    <w:rsid w:val="00941B86"/>
    <w:rsid w:val="00941F4A"/>
    <w:rsid w:val="00943449"/>
    <w:rsid w:val="00943B04"/>
    <w:rsid w:val="00946796"/>
    <w:rsid w:val="00954B9C"/>
    <w:rsid w:val="0096088A"/>
    <w:rsid w:val="009615DD"/>
    <w:rsid w:val="00961649"/>
    <w:rsid w:val="00965FDC"/>
    <w:rsid w:val="00976161"/>
    <w:rsid w:val="0097712E"/>
    <w:rsid w:val="00981751"/>
    <w:rsid w:val="00985762"/>
    <w:rsid w:val="00985A4C"/>
    <w:rsid w:val="00986873"/>
    <w:rsid w:val="009900A4"/>
    <w:rsid w:val="009903DB"/>
    <w:rsid w:val="00991CCA"/>
    <w:rsid w:val="00992DEA"/>
    <w:rsid w:val="00993E04"/>
    <w:rsid w:val="00996CBF"/>
    <w:rsid w:val="009A248C"/>
    <w:rsid w:val="009A5BA5"/>
    <w:rsid w:val="009B2C63"/>
    <w:rsid w:val="009C4E8F"/>
    <w:rsid w:val="009C5A31"/>
    <w:rsid w:val="009C5A89"/>
    <w:rsid w:val="009C73F4"/>
    <w:rsid w:val="009D26C8"/>
    <w:rsid w:val="009D28F4"/>
    <w:rsid w:val="009D3CB9"/>
    <w:rsid w:val="009E15E4"/>
    <w:rsid w:val="009E1F7B"/>
    <w:rsid w:val="009E3272"/>
    <w:rsid w:val="009E68E5"/>
    <w:rsid w:val="009F0178"/>
    <w:rsid w:val="009F1404"/>
    <w:rsid w:val="009F14AC"/>
    <w:rsid w:val="009F1745"/>
    <w:rsid w:val="009F453D"/>
    <w:rsid w:val="009F58E6"/>
    <w:rsid w:val="00A01036"/>
    <w:rsid w:val="00A01322"/>
    <w:rsid w:val="00A026D8"/>
    <w:rsid w:val="00A16683"/>
    <w:rsid w:val="00A17A4A"/>
    <w:rsid w:val="00A2310E"/>
    <w:rsid w:val="00A401D8"/>
    <w:rsid w:val="00A43DD3"/>
    <w:rsid w:val="00A45064"/>
    <w:rsid w:val="00A47FAB"/>
    <w:rsid w:val="00A52E27"/>
    <w:rsid w:val="00A55F4F"/>
    <w:rsid w:val="00A57F14"/>
    <w:rsid w:val="00A613B1"/>
    <w:rsid w:val="00A61944"/>
    <w:rsid w:val="00A6241A"/>
    <w:rsid w:val="00A64827"/>
    <w:rsid w:val="00A67A44"/>
    <w:rsid w:val="00A72CE6"/>
    <w:rsid w:val="00A77CE3"/>
    <w:rsid w:val="00A875CE"/>
    <w:rsid w:val="00A90108"/>
    <w:rsid w:val="00A91A55"/>
    <w:rsid w:val="00A963CD"/>
    <w:rsid w:val="00A96964"/>
    <w:rsid w:val="00AA0BE7"/>
    <w:rsid w:val="00AA336B"/>
    <w:rsid w:val="00AA5178"/>
    <w:rsid w:val="00AB2E40"/>
    <w:rsid w:val="00AB375F"/>
    <w:rsid w:val="00AB61E7"/>
    <w:rsid w:val="00AB6F44"/>
    <w:rsid w:val="00AC31DC"/>
    <w:rsid w:val="00AC45E5"/>
    <w:rsid w:val="00AC4F0D"/>
    <w:rsid w:val="00AD2D69"/>
    <w:rsid w:val="00AD3397"/>
    <w:rsid w:val="00AD7E01"/>
    <w:rsid w:val="00AE05F5"/>
    <w:rsid w:val="00AE21C6"/>
    <w:rsid w:val="00AE588B"/>
    <w:rsid w:val="00AE6984"/>
    <w:rsid w:val="00AE6F61"/>
    <w:rsid w:val="00AF2D29"/>
    <w:rsid w:val="00AF56CD"/>
    <w:rsid w:val="00B076F4"/>
    <w:rsid w:val="00B10AB5"/>
    <w:rsid w:val="00B24421"/>
    <w:rsid w:val="00B259E5"/>
    <w:rsid w:val="00B330F6"/>
    <w:rsid w:val="00B33BA0"/>
    <w:rsid w:val="00B34526"/>
    <w:rsid w:val="00B34592"/>
    <w:rsid w:val="00B37688"/>
    <w:rsid w:val="00B42588"/>
    <w:rsid w:val="00B45084"/>
    <w:rsid w:val="00B52001"/>
    <w:rsid w:val="00B53379"/>
    <w:rsid w:val="00B567AA"/>
    <w:rsid w:val="00B57D7F"/>
    <w:rsid w:val="00B60C3A"/>
    <w:rsid w:val="00B62096"/>
    <w:rsid w:val="00B65F09"/>
    <w:rsid w:val="00B706D5"/>
    <w:rsid w:val="00B71373"/>
    <w:rsid w:val="00B714FC"/>
    <w:rsid w:val="00B722C7"/>
    <w:rsid w:val="00B72A3F"/>
    <w:rsid w:val="00B758E7"/>
    <w:rsid w:val="00B75C6B"/>
    <w:rsid w:val="00B76BAB"/>
    <w:rsid w:val="00B87B33"/>
    <w:rsid w:val="00B93192"/>
    <w:rsid w:val="00B968B8"/>
    <w:rsid w:val="00B97677"/>
    <w:rsid w:val="00B97758"/>
    <w:rsid w:val="00BA3117"/>
    <w:rsid w:val="00BA4D81"/>
    <w:rsid w:val="00BA7945"/>
    <w:rsid w:val="00BB1A15"/>
    <w:rsid w:val="00BB4A8E"/>
    <w:rsid w:val="00BB4B31"/>
    <w:rsid w:val="00BB7FD9"/>
    <w:rsid w:val="00BC0608"/>
    <w:rsid w:val="00BC2965"/>
    <w:rsid w:val="00BC359C"/>
    <w:rsid w:val="00BD0D22"/>
    <w:rsid w:val="00BD6973"/>
    <w:rsid w:val="00BE20F3"/>
    <w:rsid w:val="00BE3BD8"/>
    <w:rsid w:val="00BE4B21"/>
    <w:rsid w:val="00BE7FB3"/>
    <w:rsid w:val="00BF1153"/>
    <w:rsid w:val="00C06474"/>
    <w:rsid w:val="00C126C8"/>
    <w:rsid w:val="00C16A5C"/>
    <w:rsid w:val="00C21AFB"/>
    <w:rsid w:val="00C26A3F"/>
    <w:rsid w:val="00C27672"/>
    <w:rsid w:val="00C33E2A"/>
    <w:rsid w:val="00C34107"/>
    <w:rsid w:val="00C360BE"/>
    <w:rsid w:val="00C44F63"/>
    <w:rsid w:val="00C45545"/>
    <w:rsid w:val="00C53A82"/>
    <w:rsid w:val="00C577D0"/>
    <w:rsid w:val="00C5792E"/>
    <w:rsid w:val="00C60886"/>
    <w:rsid w:val="00C61FC9"/>
    <w:rsid w:val="00C635C9"/>
    <w:rsid w:val="00C66C7F"/>
    <w:rsid w:val="00C724BD"/>
    <w:rsid w:val="00C73CC8"/>
    <w:rsid w:val="00C758E0"/>
    <w:rsid w:val="00C760EB"/>
    <w:rsid w:val="00C834B7"/>
    <w:rsid w:val="00C836F7"/>
    <w:rsid w:val="00C837E7"/>
    <w:rsid w:val="00C909A5"/>
    <w:rsid w:val="00C92CF1"/>
    <w:rsid w:val="00C95372"/>
    <w:rsid w:val="00CA27D6"/>
    <w:rsid w:val="00CA307E"/>
    <w:rsid w:val="00CB1033"/>
    <w:rsid w:val="00CB290B"/>
    <w:rsid w:val="00CB481E"/>
    <w:rsid w:val="00CB7D9E"/>
    <w:rsid w:val="00CC1677"/>
    <w:rsid w:val="00CC4DDB"/>
    <w:rsid w:val="00CC78C3"/>
    <w:rsid w:val="00CD79F8"/>
    <w:rsid w:val="00CD7B61"/>
    <w:rsid w:val="00CE0EB2"/>
    <w:rsid w:val="00CE2444"/>
    <w:rsid w:val="00CE439E"/>
    <w:rsid w:val="00CE6345"/>
    <w:rsid w:val="00CF5607"/>
    <w:rsid w:val="00CF5E23"/>
    <w:rsid w:val="00CF60EA"/>
    <w:rsid w:val="00D229D2"/>
    <w:rsid w:val="00D23B15"/>
    <w:rsid w:val="00D26472"/>
    <w:rsid w:val="00D30FED"/>
    <w:rsid w:val="00D33D13"/>
    <w:rsid w:val="00D3798E"/>
    <w:rsid w:val="00D414B8"/>
    <w:rsid w:val="00D42081"/>
    <w:rsid w:val="00D421D3"/>
    <w:rsid w:val="00D43E48"/>
    <w:rsid w:val="00D43F14"/>
    <w:rsid w:val="00D46DC9"/>
    <w:rsid w:val="00D476A1"/>
    <w:rsid w:val="00D500F5"/>
    <w:rsid w:val="00D53E66"/>
    <w:rsid w:val="00D61FCE"/>
    <w:rsid w:val="00D62315"/>
    <w:rsid w:val="00D653FF"/>
    <w:rsid w:val="00D67ED1"/>
    <w:rsid w:val="00D72FD8"/>
    <w:rsid w:val="00D9362D"/>
    <w:rsid w:val="00D948B2"/>
    <w:rsid w:val="00D95AEE"/>
    <w:rsid w:val="00DA01DF"/>
    <w:rsid w:val="00DA0543"/>
    <w:rsid w:val="00DA0E6C"/>
    <w:rsid w:val="00DA24FC"/>
    <w:rsid w:val="00DB4A7F"/>
    <w:rsid w:val="00DB5090"/>
    <w:rsid w:val="00DB6C52"/>
    <w:rsid w:val="00DB7247"/>
    <w:rsid w:val="00DC0309"/>
    <w:rsid w:val="00DD333C"/>
    <w:rsid w:val="00DD36AD"/>
    <w:rsid w:val="00DD6CB6"/>
    <w:rsid w:val="00DE0131"/>
    <w:rsid w:val="00DE0EB4"/>
    <w:rsid w:val="00DE34AA"/>
    <w:rsid w:val="00DE34DD"/>
    <w:rsid w:val="00DF0603"/>
    <w:rsid w:val="00DF47A8"/>
    <w:rsid w:val="00DF6069"/>
    <w:rsid w:val="00E0674E"/>
    <w:rsid w:val="00E06BAE"/>
    <w:rsid w:val="00E231AE"/>
    <w:rsid w:val="00E2393C"/>
    <w:rsid w:val="00E31F21"/>
    <w:rsid w:val="00E36811"/>
    <w:rsid w:val="00E40DCD"/>
    <w:rsid w:val="00E41931"/>
    <w:rsid w:val="00E422DC"/>
    <w:rsid w:val="00E42951"/>
    <w:rsid w:val="00E43BCB"/>
    <w:rsid w:val="00E46405"/>
    <w:rsid w:val="00E47581"/>
    <w:rsid w:val="00E47EA3"/>
    <w:rsid w:val="00E54C09"/>
    <w:rsid w:val="00E57B50"/>
    <w:rsid w:val="00E625A3"/>
    <w:rsid w:val="00E63090"/>
    <w:rsid w:val="00E64B5B"/>
    <w:rsid w:val="00E70E10"/>
    <w:rsid w:val="00E755C9"/>
    <w:rsid w:val="00E75B00"/>
    <w:rsid w:val="00E86628"/>
    <w:rsid w:val="00E86916"/>
    <w:rsid w:val="00E8726C"/>
    <w:rsid w:val="00E91E89"/>
    <w:rsid w:val="00E978BA"/>
    <w:rsid w:val="00EA27F0"/>
    <w:rsid w:val="00EA3405"/>
    <w:rsid w:val="00EA5892"/>
    <w:rsid w:val="00EB58C0"/>
    <w:rsid w:val="00EB7589"/>
    <w:rsid w:val="00EC0755"/>
    <w:rsid w:val="00EC1A32"/>
    <w:rsid w:val="00EC438D"/>
    <w:rsid w:val="00EC4E20"/>
    <w:rsid w:val="00EC6F24"/>
    <w:rsid w:val="00ED0322"/>
    <w:rsid w:val="00ED07FF"/>
    <w:rsid w:val="00ED18CC"/>
    <w:rsid w:val="00ED1E57"/>
    <w:rsid w:val="00ED390E"/>
    <w:rsid w:val="00ED3C45"/>
    <w:rsid w:val="00ED5FD5"/>
    <w:rsid w:val="00ED6C20"/>
    <w:rsid w:val="00ED6FC0"/>
    <w:rsid w:val="00EE060F"/>
    <w:rsid w:val="00EE2591"/>
    <w:rsid w:val="00EE3CCF"/>
    <w:rsid w:val="00EF0015"/>
    <w:rsid w:val="00EF02B6"/>
    <w:rsid w:val="00EF448E"/>
    <w:rsid w:val="00EF6770"/>
    <w:rsid w:val="00F010BF"/>
    <w:rsid w:val="00F0506C"/>
    <w:rsid w:val="00F06442"/>
    <w:rsid w:val="00F1106D"/>
    <w:rsid w:val="00F13A42"/>
    <w:rsid w:val="00F162BE"/>
    <w:rsid w:val="00F24FE8"/>
    <w:rsid w:val="00F2576B"/>
    <w:rsid w:val="00F33145"/>
    <w:rsid w:val="00F4564D"/>
    <w:rsid w:val="00F52276"/>
    <w:rsid w:val="00F57022"/>
    <w:rsid w:val="00F640AA"/>
    <w:rsid w:val="00F76985"/>
    <w:rsid w:val="00F86506"/>
    <w:rsid w:val="00F8671A"/>
    <w:rsid w:val="00F91A16"/>
    <w:rsid w:val="00FA5928"/>
    <w:rsid w:val="00FB51CE"/>
    <w:rsid w:val="00FC6441"/>
    <w:rsid w:val="00FC7563"/>
    <w:rsid w:val="00FD384F"/>
    <w:rsid w:val="00FD4701"/>
    <w:rsid w:val="00FE2C6F"/>
    <w:rsid w:val="00FE4911"/>
    <w:rsid w:val="00FE5E09"/>
    <w:rsid w:val="00FE5FF9"/>
    <w:rsid w:val="00FE67F4"/>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stxthlt">
    <w:name w:val="gstxt_hlt"/>
    <w:basedOn w:val="DefaultParagraphFont"/>
    <w:rsid w:val="007E5EAB"/>
  </w:style>
  <w:style w:type="character" w:styleId="Hyperlink">
    <w:name w:val="Hyperlink"/>
    <w:basedOn w:val="DefaultParagraphFont"/>
    <w:uiPriority w:val="99"/>
    <w:unhideWhenUsed/>
    <w:rsid w:val="001108E4"/>
    <w:rPr>
      <w:color w:val="0000FF" w:themeColor="hyperlink"/>
      <w:u w:val="single"/>
    </w:rPr>
  </w:style>
  <w:style w:type="paragraph" w:styleId="EndnoteText">
    <w:name w:val="endnote text"/>
    <w:basedOn w:val="Normal"/>
    <w:link w:val="EndnoteTextChar"/>
    <w:uiPriority w:val="99"/>
    <w:semiHidden/>
    <w:unhideWhenUsed/>
    <w:rsid w:val="00904AE8"/>
  </w:style>
  <w:style w:type="character" w:customStyle="1" w:styleId="EndnoteTextChar">
    <w:name w:val="Endnote Text Char"/>
    <w:basedOn w:val="DefaultParagraphFont"/>
    <w:link w:val="EndnoteText"/>
    <w:uiPriority w:val="99"/>
    <w:semiHidden/>
    <w:rsid w:val="00904AE8"/>
  </w:style>
  <w:style w:type="character" w:styleId="EndnoteReference">
    <w:name w:val="endnote reference"/>
    <w:basedOn w:val="DefaultParagraphFont"/>
    <w:uiPriority w:val="99"/>
    <w:semiHidden/>
    <w:unhideWhenUsed/>
    <w:rsid w:val="00904AE8"/>
    <w:rPr>
      <w:vertAlign w:val="superscript"/>
    </w:rPr>
  </w:style>
  <w:style w:type="character" w:styleId="Emphasis">
    <w:name w:val="Emphasis"/>
    <w:basedOn w:val="DefaultParagraphFont"/>
    <w:uiPriority w:val="20"/>
    <w:qFormat/>
    <w:rsid w:val="00904AE8"/>
    <w:rPr>
      <w:i/>
      <w:iCs/>
    </w:rPr>
  </w:style>
  <w:style w:type="paragraph" w:customStyle="1" w:styleId="Style">
    <w:name w:val="Style"/>
    <w:rsid w:val="008A5AD7"/>
    <w:pPr>
      <w:widowControl w:val="0"/>
      <w:autoSpaceDE w:val="0"/>
      <w:autoSpaceDN w:val="0"/>
      <w:adjustRightInd w:val="0"/>
    </w:pPr>
    <w:rPr>
      <w:rFonts w:eastAsiaTheme="minorEastAsia"/>
      <w:sz w:val="24"/>
      <w:szCs w:val="24"/>
    </w:rPr>
  </w:style>
  <w:style w:type="paragraph" w:styleId="Header">
    <w:name w:val="header"/>
    <w:basedOn w:val="Normal"/>
    <w:link w:val="HeaderChar"/>
    <w:uiPriority w:val="99"/>
    <w:unhideWhenUsed/>
    <w:rsid w:val="003A3905"/>
    <w:pPr>
      <w:tabs>
        <w:tab w:val="center" w:pos="4680"/>
        <w:tab w:val="right" w:pos="9360"/>
      </w:tabs>
    </w:pPr>
  </w:style>
  <w:style w:type="character" w:customStyle="1" w:styleId="HeaderChar">
    <w:name w:val="Header Char"/>
    <w:basedOn w:val="DefaultParagraphFont"/>
    <w:link w:val="Header"/>
    <w:uiPriority w:val="99"/>
    <w:rsid w:val="003A3905"/>
  </w:style>
  <w:style w:type="paragraph" w:styleId="Footer">
    <w:name w:val="footer"/>
    <w:basedOn w:val="Normal"/>
    <w:link w:val="FooterChar"/>
    <w:uiPriority w:val="99"/>
    <w:unhideWhenUsed/>
    <w:rsid w:val="003A3905"/>
    <w:pPr>
      <w:tabs>
        <w:tab w:val="center" w:pos="4680"/>
        <w:tab w:val="right" w:pos="9360"/>
      </w:tabs>
    </w:pPr>
  </w:style>
  <w:style w:type="character" w:customStyle="1" w:styleId="FooterChar">
    <w:name w:val="Footer Char"/>
    <w:basedOn w:val="DefaultParagraphFont"/>
    <w:link w:val="Footer"/>
    <w:uiPriority w:val="99"/>
    <w:rsid w:val="003A3905"/>
  </w:style>
  <w:style w:type="character" w:customStyle="1" w:styleId="bigformal1">
    <w:name w:val="bigformal1"/>
    <w:basedOn w:val="DefaultParagraphFont"/>
    <w:rsid w:val="00152545"/>
    <w:rPr>
      <w:rFonts w:ascii="Times New Roman" w:hAnsi="Times New Roman" w:cs="Times New Roman" w:hint="default"/>
      <w:b w:val="0"/>
      <w:bCs w:val="0"/>
      <w:i w:val="0"/>
      <w:iCs w:val="0"/>
      <w:color w:val="000000"/>
      <w:sz w:val="48"/>
      <w:szCs w:val="48"/>
    </w:rPr>
  </w:style>
  <w:style w:type="paragraph" w:styleId="FootnoteText">
    <w:name w:val="footnote text"/>
    <w:basedOn w:val="Normal"/>
    <w:link w:val="FootnoteTextChar"/>
    <w:uiPriority w:val="99"/>
    <w:semiHidden/>
    <w:unhideWhenUsed/>
    <w:rsid w:val="00286BC4"/>
  </w:style>
  <w:style w:type="character" w:customStyle="1" w:styleId="FootnoteTextChar">
    <w:name w:val="Footnote Text Char"/>
    <w:basedOn w:val="DefaultParagraphFont"/>
    <w:link w:val="FootnoteText"/>
    <w:uiPriority w:val="99"/>
    <w:semiHidden/>
    <w:rsid w:val="00286BC4"/>
  </w:style>
  <w:style w:type="character" w:styleId="FootnoteReference">
    <w:name w:val="footnote reference"/>
    <w:basedOn w:val="DefaultParagraphFont"/>
    <w:uiPriority w:val="99"/>
    <w:semiHidden/>
    <w:unhideWhenUsed/>
    <w:rsid w:val="00286BC4"/>
    <w:rPr>
      <w:vertAlign w:val="superscript"/>
    </w:rPr>
  </w:style>
  <w:style w:type="paragraph" w:styleId="BalloonText">
    <w:name w:val="Balloon Text"/>
    <w:basedOn w:val="Normal"/>
    <w:link w:val="BalloonTextChar"/>
    <w:uiPriority w:val="99"/>
    <w:semiHidden/>
    <w:unhideWhenUsed/>
    <w:rsid w:val="00555059"/>
    <w:rPr>
      <w:rFonts w:ascii="Tahoma" w:hAnsi="Tahoma" w:cs="Tahoma"/>
      <w:sz w:val="16"/>
      <w:szCs w:val="16"/>
    </w:rPr>
  </w:style>
  <w:style w:type="character" w:customStyle="1" w:styleId="BalloonTextChar">
    <w:name w:val="Balloon Text Char"/>
    <w:basedOn w:val="DefaultParagraphFont"/>
    <w:link w:val="BalloonText"/>
    <w:uiPriority w:val="99"/>
    <w:semiHidden/>
    <w:rsid w:val="00555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stxthlt">
    <w:name w:val="gstxt_hlt"/>
    <w:basedOn w:val="DefaultParagraphFont"/>
    <w:rsid w:val="007E5EAB"/>
  </w:style>
  <w:style w:type="character" w:styleId="Hyperlink">
    <w:name w:val="Hyperlink"/>
    <w:basedOn w:val="DefaultParagraphFont"/>
    <w:uiPriority w:val="99"/>
    <w:unhideWhenUsed/>
    <w:rsid w:val="001108E4"/>
    <w:rPr>
      <w:color w:val="0000FF" w:themeColor="hyperlink"/>
      <w:u w:val="single"/>
    </w:rPr>
  </w:style>
  <w:style w:type="paragraph" w:styleId="EndnoteText">
    <w:name w:val="endnote text"/>
    <w:basedOn w:val="Normal"/>
    <w:link w:val="EndnoteTextChar"/>
    <w:uiPriority w:val="99"/>
    <w:semiHidden/>
    <w:unhideWhenUsed/>
    <w:rsid w:val="00904AE8"/>
  </w:style>
  <w:style w:type="character" w:customStyle="1" w:styleId="EndnoteTextChar">
    <w:name w:val="Endnote Text Char"/>
    <w:basedOn w:val="DefaultParagraphFont"/>
    <w:link w:val="EndnoteText"/>
    <w:uiPriority w:val="99"/>
    <w:semiHidden/>
    <w:rsid w:val="00904AE8"/>
  </w:style>
  <w:style w:type="character" w:styleId="EndnoteReference">
    <w:name w:val="endnote reference"/>
    <w:basedOn w:val="DefaultParagraphFont"/>
    <w:uiPriority w:val="99"/>
    <w:semiHidden/>
    <w:unhideWhenUsed/>
    <w:rsid w:val="00904AE8"/>
    <w:rPr>
      <w:vertAlign w:val="superscript"/>
    </w:rPr>
  </w:style>
  <w:style w:type="character" w:styleId="Emphasis">
    <w:name w:val="Emphasis"/>
    <w:basedOn w:val="DefaultParagraphFont"/>
    <w:uiPriority w:val="20"/>
    <w:qFormat/>
    <w:rsid w:val="00904AE8"/>
    <w:rPr>
      <w:i/>
      <w:iCs/>
    </w:rPr>
  </w:style>
  <w:style w:type="paragraph" w:customStyle="1" w:styleId="Style">
    <w:name w:val="Style"/>
    <w:rsid w:val="008A5AD7"/>
    <w:pPr>
      <w:widowControl w:val="0"/>
      <w:autoSpaceDE w:val="0"/>
      <w:autoSpaceDN w:val="0"/>
      <w:adjustRightInd w:val="0"/>
    </w:pPr>
    <w:rPr>
      <w:rFonts w:eastAsiaTheme="minorEastAsia"/>
      <w:sz w:val="24"/>
      <w:szCs w:val="24"/>
    </w:rPr>
  </w:style>
  <w:style w:type="paragraph" w:styleId="Header">
    <w:name w:val="header"/>
    <w:basedOn w:val="Normal"/>
    <w:link w:val="HeaderChar"/>
    <w:uiPriority w:val="99"/>
    <w:unhideWhenUsed/>
    <w:rsid w:val="003A3905"/>
    <w:pPr>
      <w:tabs>
        <w:tab w:val="center" w:pos="4680"/>
        <w:tab w:val="right" w:pos="9360"/>
      </w:tabs>
    </w:pPr>
  </w:style>
  <w:style w:type="character" w:customStyle="1" w:styleId="HeaderChar">
    <w:name w:val="Header Char"/>
    <w:basedOn w:val="DefaultParagraphFont"/>
    <w:link w:val="Header"/>
    <w:uiPriority w:val="99"/>
    <w:rsid w:val="003A3905"/>
  </w:style>
  <w:style w:type="paragraph" w:styleId="Footer">
    <w:name w:val="footer"/>
    <w:basedOn w:val="Normal"/>
    <w:link w:val="FooterChar"/>
    <w:uiPriority w:val="99"/>
    <w:unhideWhenUsed/>
    <w:rsid w:val="003A3905"/>
    <w:pPr>
      <w:tabs>
        <w:tab w:val="center" w:pos="4680"/>
        <w:tab w:val="right" w:pos="9360"/>
      </w:tabs>
    </w:pPr>
  </w:style>
  <w:style w:type="character" w:customStyle="1" w:styleId="FooterChar">
    <w:name w:val="Footer Char"/>
    <w:basedOn w:val="DefaultParagraphFont"/>
    <w:link w:val="Footer"/>
    <w:uiPriority w:val="99"/>
    <w:rsid w:val="003A3905"/>
  </w:style>
  <w:style w:type="character" w:customStyle="1" w:styleId="bigformal1">
    <w:name w:val="bigformal1"/>
    <w:basedOn w:val="DefaultParagraphFont"/>
    <w:rsid w:val="00152545"/>
    <w:rPr>
      <w:rFonts w:ascii="Times New Roman" w:hAnsi="Times New Roman" w:cs="Times New Roman" w:hint="default"/>
      <w:b w:val="0"/>
      <w:bCs w:val="0"/>
      <w:i w:val="0"/>
      <w:iCs w:val="0"/>
      <w:color w:val="000000"/>
      <w:sz w:val="48"/>
      <w:szCs w:val="48"/>
    </w:rPr>
  </w:style>
  <w:style w:type="paragraph" w:styleId="FootnoteText">
    <w:name w:val="footnote text"/>
    <w:basedOn w:val="Normal"/>
    <w:link w:val="FootnoteTextChar"/>
    <w:uiPriority w:val="99"/>
    <w:semiHidden/>
    <w:unhideWhenUsed/>
    <w:rsid w:val="00286BC4"/>
  </w:style>
  <w:style w:type="character" w:customStyle="1" w:styleId="FootnoteTextChar">
    <w:name w:val="Footnote Text Char"/>
    <w:basedOn w:val="DefaultParagraphFont"/>
    <w:link w:val="FootnoteText"/>
    <w:uiPriority w:val="99"/>
    <w:semiHidden/>
    <w:rsid w:val="00286BC4"/>
  </w:style>
  <w:style w:type="character" w:styleId="FootnoteReference">
    <w:name w:val="footnote reference"/>
    <w:basedOn w:val="DefaultParagraphFont"/>
    <w:uiPriority w:val="99"/>
    <w:semiHidden/>
    <w:unhideWhenUsed/>
    <w:rsid w:val="00286BC4"/>
    <w:rPr>
      <w:vertAlign w:val="superscript"/>
    </w:rPr>
  </w:style>
  <w:style w:type="paragraph" w:styleId="BalloonText">
    <w:name w:val="Balloon Text"/>
    <w:basedOn w:val="Normal"/>
    <w:link w:val="BalloonTextChar"/>
    <w:uiPriority w:val="99"/>
    <w:semiHidden/>
    <w:unhideWhenUsed/>
    <w:rsid w:val="00555059"/>
    <w:rPr>
      <w:rFonts w:ascii="Tahoma" w:hAnsi="Tahoma" w:cs="Tahoma"/>
      <w:sz w:val="16"/>
      <w:szCs w:val="16"/>
    </w:rPr>
  </w:style>
  <w:style w:type="character" w:customStyle="1" w:styleId="BalloonTextChar">
    <w:name w:val="Balloon Text Char"/>
    <w:basedOn w:val="DefaultParagraphFont"/>
    <w:link w:val="BalloonText"/>
    <w:uiPriority w:val="99"/>
    <w:semiHidden/>
    <w:rsid w:val="00555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hiliopdavis.com/alpha-prayer.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sturgefamily.com/Discover/CALEB'S%20FOL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BE03-472E-497B-8C22-569D7DAB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8840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bainespt</cp:lastModifiedBy>
  <cp:revision>2</cp:revision>
  <cp:lastPrinted>2014-01-27T16:37:00Z</cp:lastPrinted>
  <dcterms:created xsi:type="dcterms:W3CDTF">2014-01-27T16:37:00Z</dcterms:created>
  <dcterms:modified xsi:type="dcterms:W3CDTF">2014-01-27T16:37:00Z</dcterms:modified>
</cp:coreProperties>
</file>