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1" w:rsidRPr="00E53829" w:rsidRDefault="00595367" w:rsidP="00E119B3">
      <w:pPr>
        <w:contextualSpacing/>
        <w:jc w:val="center"/>
        <w:rPr>
          <w:rFonts w:asciiTheme="majorHAnsi" w:hAnsiTheme="majorHAnsi"/>
          <w:sz w:val="24"/>
          <w:szCs w:val="28"/>
        </w:rPr>
      </w:pPr>
      <w:r w:rsidRPr="00E53829">
        <w:rPr>
          <w:rFonts w:asciiTheme="majorHAnsi" w:hAnsiTheme="majorHAnsi"/>
          <w:sz w:val="24"/>
          <w:szCs w:val="28"/>
        </w:rPr>
        <w:t>The 2</w:t>
      </w:r>
      <w:r w:rsidR="00E53829" w:rsidRPr="00E53829">
        <w:rPr>
          <w:rFonts w:asciiTheme="majorHAnsi" w:hAnsiTheme="majorHAnsi"/>
          <w:sz w:val="24"/>
          <w:szCs w:val="28"/>
        </w:rPr>
        <w:t>5</w:t>
      </w:r>
      <w:r w:rsidRPr="00E53829">
        <w:rPr>
          <w:rFonts w:asciiTheme="majorHAnsi" w:hAnsiTheme="majorHAnsi"/>
          <w:sz w:val="24"/>
          <w:szCs w:val="28"/>
          <w:vertAlign w:val="superscript"/>
        </w:rPr>
        <w:t>th</w:t>
      </w:r>
      <w:r w:rsidRPr="00E53829">
        <w:rPr>
          <w:rFonts w:asciiTheme="majorHAnsi" w:hAnsiTheme="majorHAnsi"/>
          <w:sz w:val="24"/>
          <w:szCs w:val="28"/>
        </w:rPr>
        <w:t xml:space="preserve"> </w:t>
      </w:r>
      <w:r w:rsidR="00AD093F" w:rsidRPr="00E53829">
        <w:rPr>
          <w:rFonts w:asciiTheme="majorHAnsi" w:hAnsiTheme="majorHAnsi"/>
          <w:sz w:val="24"/>
          <w:szCs w:val="28"/>
        </w:rPr>
        <w:t>Biennial Meeting of the</w:t>
      </w:r>
      <w:r w:rsidR="00E119B3">
        <w:rPr>
          <w:rFonts w:asciiTheme="majorHAnsi" w:hAnsiTheme="majorHAnsi"/>
          <w:sz w:val="24"/>
          <w:szCs w:val="28"/>
        </w:rPr>
        <w:t xml:space="preserve"> </w:t>
      </w:r>
      <w:r w:rsidR="00540991" w:rsidRPr="00E53829">
        <w:rPr>
          <w:rFonts w:asciiTheme="majorHAnsi" w:hAnsiTheme="majorHAnsi"/>
          <w:sz w:val="24"/>
          <w:szCs w:val="28"/>
        </w:rPr>
        <w:t>International Perinatal Collegium</w:t>
      </w:r>
    </w:p>
    <w:p w:rsidR="00022479" w:rsidRPr="00E53829" w:rsidRDefault="00E53829" w:rsidP="00E119B3">
      <w:pPr>
        <w:tabs>
          <w:tab w:val="left" w:pos="1267"/>
          <w:tab w:val="center" w:pos="4320"/>
        </w:tabs>
        <w:contextualSpacing/>
        <w:jc w:val="center"/>
        <w:rPr>
          <w:rFonts w:asciiTheme="majorHAnsi" w:hAnsiTheme="majorHAnsi"/>
          <w:sz w:val="24"/>
          <w:szCs w:val="28"/>
        </w:rPr>
      </w:pPr>
      <w:proofErr w:type="spellStart"/>
      <w:r w:rsidRPr="00E53829">
        <w:rPr>
          <w:rFonts w:asciiTheme="majorHAnsi" w:hAnsiTheme="majorHAnsi"/>
          <w:bCs/>
          <w:sz w:val="24"/>
          <w:szCs w:val="28"/>
        </w:rPr>
        <w:t>Dalmahoy</w:t>
      </w:r>
      <w:proofErr w:type="spellEnd"/>
      <w:r w:rsidRPr="00E53829">
        <w:rPr>
          <w:rFonts w:asciiTheme="majorHAnsi" w:hAnsiTheme="majorHAnsi"/>
          <w:bCs/>
          <w:sz w:val="24"/>
          <w:szCs w:val="28"/>
        </w:rPr>
        <w:t xml:space="preserve"> Hotel and Country Club, </w:t>
      </w:r>
      <w:proofErr w:type="spellStart"/>
      <w:r w:rsidRPr="00E53829">
        <w:rPr>
          <w:rFonts w:asciiTheme="majorHAnsi" w:hAnsiTheme="majorHAnsi"/>
          <w:sz w:val="24"/>
          <w:szCs w:val="28"/>
        </w:rPr>
        <w:t>Kirknewton</w:t>
      </w:r>
      <w:proofErr w:type="spellEnd"/>
      <w:r w:rsidRPr="00E53829">
        <w:rPr>
          <w:rFonts w:asciiTheme="majorHAnsi" w:hAnsiTheme="majorHAnsi"/>
          <w:sz w:val="24"/>
          <w:szCs w:val="28"/>
        </w:rPr>
        <w:t>, Edinburgh</w:t>
      </w:r>
      <w:r>
        <w:rPr>
          <w:rFonts w:asciiTheme="majorHAnsi" w:hAnsiTheme="majorHAnsi"/>
          <w:sz w:val="24"/>
          <w:szCs w:val="28"/>
        </w:rPr>
        <w:t xml:space="preserve">, </w:t>
      </w:r>
      <w:r w:rsidRPr="00E53829">
        <w:rPr>
          <w:rFonts w:asciiTheme="majorHAnsi" w:hAnsiTheme="majorHAnsi"/>
          <w:sz w:val="24"/>
          <w:szCs w:val="28"/>
        </w:rPr>
        <w:t>Scotland  EH27 8EB, U</w:t>
      </w:r>
      <w:r w:rsidR="00E119B3">
        <w:rPr>
          <w:rFonts w:asciiTheme="majorHAnsi" w:hAnsiTheme="majorHAnsi"/>
          <w:sz w:val="24"/>
          <w:szCs w:val="28"/>
        </w:rPr>
        <w:t>K</w:t>
      </w:r>
    </w:p>
    <w:p w:rsidR="00022479" w:rsidRPr="00E53829" w:rsidRDefault="00E53829" w:rsidP="00540991">
      <w:pPr>
        <w:tabs>
          <w:tab w:val="left" w:pos="1267"/>
          <w:tab w:val="center" w:pos="4320"/>
        </w:tabs>
        <w:contextualSpacing/>
        <w:jc w:val="center"/>
        <w:rPr>
          <w:rFonts w:asciiTheme="majorHAnsi" w:hAnsiTheme="majorHAnsi"/>
          <w:sz w:val="24"/>
          <w:szCs w:val="28"/>
        </w:rPr>
      </w:pPr>
      <w:r w:rsidRPr="00E53829">
        <w:rPr>
          <w:rFonts w:asciiTheme="majorHAnsi" w:hAnsiTheme="majorHAnsi"/>
          <w:sz w:val="24"/>
          <w:szCs w:val="28"/>
        </w:rPr>
        <w:t>July 2-6, 2017</w:t>
      </w:r>
    </w:p>
    <w:p w:rsidR="00540991" w:rsidRDefault="00540991" w:rsidP="00540991">
      <w:pPr>
        <w:contextualSpacing/>
        <w:jc w:val="center"/>
        <w:rPr>
          <w:rFonts w:asciiTheme="majorHAnsi" w:hAnsiTheme="majorHAnsi"/>
          <w:b/>
          <w:sz w:val="24"/>
          <w:szCs w:val="28"/>
        </w:rPr>
      </w:pPr>
    </w:p>
    <w:p w:rsidR="00323BAC" w:rsidRPr="00E53829" w:rsidRDefault="00323BAC" w:rsidP="00323BAC">
      <w:pPr>
        <w:contextualSpacing/>
        <w:rPr>
          <w:rFonts w:asciiTheme="majorHAnsi" w:hAnsiTheme="majorHAnsi"/>
          <w:sz w:val="24"/>
          <w:szCs w:val="24"/>
        </w:rPr>
      </w:pPr>
      <w:r w:rsidRPr="00E53829">
        <w:rPr>
          <w:rFonts w:asciiTheme="majorHAnsi" w:hAnsiTheme="majorHAnsi"/>
          <w:sz w:val="24"/>
          <w:szCs w:val="24"/>
        </w:rPr>
        <w:t xml:space="preserve">Please type text of abstract in the box below. </w:t>
      </w:r>
      <w:r>
        <w:rPr>
          <w:rFonts w:asciiTheme="majorHAnsi" w:hAnsiTheme="majorHAnsi"/>
          <w:sz w:val="24"/>
          <w:szCs w:val="24"/>
        </w:rPr>
        <w:t>If using a separate page, the t</w:t>
      </w:r>
      <w:r w:rsidRPr="00E53829">
        <w:rPr>
          <w:rFonts w:asciiTheme="majorHAnsi" w:hAnsiTheme="majorHAnsi"/>
          <w:sz w:val="24"/>
          <w:szCs w:val="24"/>
        </w:rPr>
        <w:t xml:space="preserve">ext of </w:t>
      </w:r>
      <w:r w:rsidR="00B56E6B">
        <w:rPr>
          <w:rFonts w:asciiTheme="majorHAnsi" w:hAnsiTheme="majorHAnsi"/>
          <w:sz w:val="24"/>
          <w:szCs w:val="24"/>
        </w:rPr>
        <w:t xml:space="preserve">the </w:t>
      </w:r>
      <w:r w:rsidRPr="00E53829">
        <w:rPr>
          <w:rFonts w:asciiTheme="majorHAnsi" w:hAnsiTheme="majorHAnsi"/>
          <w:sz w:val="24"/>
          <w:szCs w:val="24"/>
        </w:rPr>
        <w:t xml:space="preserve">abstract must not exceed one </w:t>
      </w:r>
      <w:r>
        <w:rPr>
          <w:rFonts w:asciiTheme="majorHAnsi" w:hAnsiTheme="majorHAnsi"/>
          <w:sz w:val="24"/>
          <w:szCs w:val="24"/>
        </w:rPr>
        <w:t xml:space="preserve">A4 </w:t>
      </w:r>
      <w:r w:rsidRPr="00E53829">
        <w:rPr>
          <w:rFonts w:asciiTheme="majorHAnsi" w:hAnsiTheme="majorHAnsi"/>
          <w:sz w:val="24"/>
          <w:szCs w:val="24"/>
        </w:rPr>
        <w:t xml:space="preserve">page. </w:t>
      </w:r>
      <w:r>
        <w:rPr>
          <w:rFonts w:asciiTheme="majorHAnsi" w:hAnsiTheme="majorHAnsi"/>
          <w:sz w:val="24"/>
          <w:szCs w:val="24"/>
        </w:rPr>
        <w:t>Please u</w:t>
      </w:r>
      <w:r w:rsidRPr="00E53829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>Calibri</w:t>
      </w:r>
      <w:r w:rsidRPr="00E53829">
        <w:rPr>
          <w:rFonts w:asciiTheme="majorHAnsi" w:hAnsiTheme="majorHAnsi"/>
          <w:sz w:val="24"/>
          <w:szCs w:val="24"/>
        </w:rPr>
        <w:t xml:space="preserve"> font, size 12</w:t>
      </w:r>
      <w:r>
        <w:rPr>
          <w:rFonts w:asciiTheme="majorHAnsi" w:hAnsiTheme="majorHAnsi"/>
          <w:sz w:val="24"/>
          <w:szCs w:val="24"/>
        </w:rPr>
        <w:t xml:space="preserve">. </w:t>
      </w:r>
      <w:r w:rsidRPr="00E53829">
        <w:rPr>
          <w:rFonts w:asciiTheme="majorHAnsi" w:hAnsiTheme="majorHAnsi"/>
          <w:sz w:val="24"/>
          <w:szCs w:val="24"/>
        </w:rPr>
        <w:t xml:space="preserve">Deadline for submission:  </w:t>
      </w:r>
      <w:r w:rsidR="00E119B3">
        <w:rPr>
          <w:rFonts w:asciiTheme="majorHAnsi" w:hAnsiTheme="majorHAnsi"/>
          <w:sz w:val="24"/>
          <w:szCs w:val="24"/>
        </w:rPr>
        <w:t>March</w:t>
      </w:r>
      <w:r w:rsidRPr="00E53829">
        <w:rPr>
          <w:rFonts w:asciiTheme="majorHAnsi" w:hAnsiTheme="majorHAnsi"/>
          <w:sz w:val="24"/>
          <w:szCs w:val="24"/>
        </w:rPr>
        <w:t xml:space="preserve"> 1, 2017</w:t>
      </w:r>
    </w:p>
    <w:p w:rsidR="00323BAC" w:rsidRPr="00323BAC" w:rsidRDefault="00323BAC" w:rsidP="00323BAC">
      <w:pPr>
        <w:contextualSpacing/>
        <w:rPr>
          <w:rFonts w:asciiTheme="majorHAnsi" w:hAnsiTheme="majorHAnsi"/>
          <w:sz w:val="24"/>
          <w:szCs w:val="24"/>
        </w:rPr>
      </w:pPr>
      <w:r w:rsidRPr="00323BAC">
        <w:rPr>
          <w:rFonts w:asciiTheme="majorHAnsi" w:hAnsiTheme="majorHAnsi"/>
          <w:sz w:val="24"/>
          <w:szCs w:val="24"/>
        </w:rPr>
        <w:t xml:space="preserve">Please e-mail </w:t>
      </w:r>
      <w:r w:rsidR="00E119B3">
        <w:rPr>
          <w:rFonts w:asciiTheme="majorHAnsi" w:hAnsiTheme="majorHAnsi"/>
          <w:sz w:val="24"/>
          <w:szCs w:val="24"/>
        </w:rPr>
        <w:t xml:space="preserve">the </w:t>
      </w:r>
      <w:r w:rsidRPr="00323BAC">
        <w:rPr>
          <w:rFonts w:asciiTheme="majorHAnsi" w:hAnsiTheme="majorHAnsi"/>
          <w:sz w:val="24"/>
          <w:szCs w:val="24"/>
        </w:rPr>
        <w:t xml:space="preserve">abstract to </w:t>
      </w:r>
      <w:r w:rsidR="00E119B3">
        <w:rPr>
          <w:rFonts w:asciiTheme="majorHAnsi" w:hAnsiTheme="majorHAnsi"/>
          <w:bCs/>
          <w:sz w:val="24"/>
          <w:szCs w:val="24"/>
        </w:rPr>
        <w:t>David Stevenson (dks750@stanford.edu)</w:t>
      </w:r>
      <w:r w:rsidR="00E119B3" w:rsidRPr="00323BAC">
        <w:rPr>
          <w:rStyle w:val="-"/>
          <w:rFonts w:asciiTheme="majorHAnsi" w:hAnsiTheme="majorHAnsi"/>
          <w:sz w:val="24"/>
          <w:szCs w:val="24"/>
        </w:rPr>
        <w:t xml:space="preserve"> </w:t>
      </w:r>
      <w:r w:rsidR="00E119B3" w:rsidRPr="00323BAC">
        <w:rPr>
          <w:rStyle w:val="-"/>
          <w:rFonts w:asciiTheme="majorHAnsi" w:hAnsiTheme="majorHAnsi"/>
          <w:color w:val="auto"/>
          <w:sz w:val="24"/>
          <w:szCs w:val="24"/>
          <w:u w:val="none"/>
        </w:rPr>
        <w:t>with cop</w:t>
      </w:r>
      <w:r w:rsidR="00E119B3">
        <w:rPr>
          <w:rStyle w:val="-"/>
          <w:rFonts w:asciiTheme="majorHAnsi" w:hAnsiTheme="majorHAnsi"/>
          <w:color w:val="auto"/>
          <w:sz w:val="24"/>
          <w:szCs w:val="24"/>
          <w:u w:val="none"/>
        </w:rPr>
        <w:t>ies</w:t>
      </w:r>
      <w:r w:rsidR="00E119B3" w:rsidRPr="00323BAC">
        <w:rPr>
          <w:rStyle w:val="-"/>
          <w:rFonts w:asciiTheme="majorHAnsi" w:hAnsiTheme="majorHAnsi"/>
          <w:color w:val="auto"/>
          <w:sz w:val="24"/>
          <w:szCs w:val="24"/>
          <w:u w:val="none"/>
        </w:rPr>
        <w:t xml:space="preserve"> to</w:t>
      </w:r>
      <w:r w:rsidR="00E119B3" w:rsidRPr="00323BAC">
        <w:rPr>
          <w:rStyle w:val="-"/>
          <w:rFonts w:asciiTheme="majorHAnsi" w:hAnsiTheme="majorHAnsi"/>
          <w:sz w:val="24"/>
          <w:szCs w:val="24"/>
          <w:u w:val="none"/>
        </w:rPr>
        <w:t xml:space="preserve"> </w:t>
      </w:r>
      <w:r w:rsidRPr="00323BAC">
        <w:rPr>
          <w:rFonts w:asciiTheme="majorHAnsi" w:hAnsiTheme="majorHAnsi"/>
          <w:sz w:val="24"/>
          <w:szCs w:val="24"/>
        </w:rPr>
        <w:t xml:space="preserve">Michael </w:t>
      </w:r>
      <w:proofErr w:type="spellStart"/>
      <w:r w:rsidRPr="00323BAC">
        <w:rPr>
          <w:rFonts w:asciiTheme="majorHAnsi" w:hAnsiTheme="majorHAnsi"/>
          <w:sz w:val="24"/>
          <w:szCs w:val="24"/>
        </w:rPr>
        <w:t>Weindling</w:t>
      </w:r>
      <w:proofErr w:type="spellEnd"/>
      <w:r w:rsidRPr="00323BAC">
        <w:rPr>
          <w:rFonts w:asciiTheme="majorHAnsi" w:hAnsiTheme="majorHAnsi"/>
          <w:sz w:val="24"/>
          <w:szCs w:val="24"/>
        </w:rPr>
        <w:t xml:space="preserve"> </w:t>
      </w:r>
      <w:r w:rsidR="005324FB">
        <w:rPr>
          <w:rFonts w:asciiTheme="majorHAnsi" w:hAnsiTheme="majorHAnsi"/>
          <w:sz w:val="24"/>
          <w:szCs w:val="24"/>
        </w:rPr>
        <w:t>(</w:t>
      </w:r>
      <w:hyperlink r:id="rId5" w:history="1">
        <w:r w:rsidRPr="00323BAC">
          <w:rPr>
            <w:rStyle w:val="-"/>
            <w:rFonts w:asciiTheme="majorHAnsi" w:hAnsiTheme="majorHAnsi"/>
            <w:sz w:val="24"/>
            <w:szCs w:val="24"/>
          </w:rPr>
          <w:t>a.m.weindling@liv.ac.uk</w:t>
        </w:r>
      </w:hyperlink>
      <w:r w:rsidR="005324FB">
        <w:rPr>
          <w:rStyle w:val="-"/>
          <w:rFonts w:asciiTheme="majorHAnsi" w:hAnsiTheme="majorHAnsi"/>
          <w:sz w:val="24"/>
          <w:szCs w:val="24"/>
        </w:rPr>
        <w:t>)</w:t>
      </w:r>
      <w:r w:rsidRPr="00323BAC">
        <w:rPr>
          <w:rStyle w:val="-"/>
          <w:rFonts w:asciiTheme="majorHAnsi" w:hAnsiTheme="majorHAnsi"/>
          <w:sz w:val="24"/>
          <w:szCs w:val="24"/>
          <w:u w:val="none"/>
        </w:rPr>
        <w:t xml:space="preserve"> </w:t>
      </w:r>
      <w:r w:rsidR="00E119B3" w:rsidRPr="005324FB">
        <w:rPr>
          <w:rFonts w:asciiTheme="majorHAnsi" w:hAnsiTheme="majorHAnsi"/>
          <w:bCs/>
          <w:sz w:val="24"/>
          <w:szCs w:val="24"/>
        </w:rPr>
        <w:t xml:space="preserve">and </w:t>
      </w:r>
      <w:r w:rsidRPr="00323BAC">
        <w:rPr>
          <w:rFonts w:asciiTheme="majorHAnsi" w:hAnsiTheme="majorHAnsi"/>
          <w:bCs/>
          <w:sz w:val="24"/>
          <w:szCs w:val="24"/>
        </w:rPr>
        <w:t xml:space="preserve">Jean-Michel </w:t>
      </w:r>
      <w:proofErr w:type="spellStart"/>
      <w:r w:rsidRPr="00323BAC">
        <w:rPr>
          <w:rFonts w:asciiTheme="majorHAnsi" w:hAnsiTheme="majorHAnsi"/>
          <w:bCs/>
          <w:sz w:val="24"/>
          <w:szCs w:val="24"/>
        </w:rPr>
        <w:t>Hascoët</w:t>
      </w:r>
      <w:proofErr w:type="spellEnd"/>
      <w:r w:rsidR="005324FB">
        <w:rPr>
          <w:rFonts w:asciiTheme="majorHAnsi" w:hAnsiTheme="majorHAnsi"/>
          <w:bCs/>
          <w:sz w:val="24"/>
          <w:szCs w:val="24"/>
        </w:rPr>
        <w:t xml:space="preserve"> (</w:t>
      </w:r>
      <w:hyperlink r:id="rId6" w:history="1">
        <w:r w:rsidR="005324FB" w:rsidRPr="00897A78">
          <w:rPr>
            <w:rStyle w:val="-"/>
            <w:rFonts w:asciiTheme="majorHAnsi" w:hAnsiTheme="majorHAnsi"/>
            <w:bCs/>
            <w:sz w:val="24"/>
            <w:szCs w:val="24"/>
          </w:rPr>
          <w:t>j.hascoet@chru-nancy.fr</w:t>
        </w:r>
      </w:hyperlink>
      <w:r w:rsidR="005324FB">
        <w:rPr>
          <w:rFonts w:asciiTheme="majorHAnsi" w:hAnsiTheme="majorHAnsi"/>
          <w:bCs/>
          <w:color w:val="0000FF"/>
          <w:sz w:val="24"/>
          <w:szCs w:val="24"/>
          <w:u w:val="single"/>
        </w:rPr>
        <w:t>)</w:t>
      </w:r>
      <w:r w:rsidR="00E119B3">
        <w:rPr>
          <w:rFonts w:asciiTheme="majorHAnsi" w:hAnsiTheme="majorHAnsi"/>
          <w:bCs/>
          <w:color w:val="0000FF"/>
          <w:sz w:val="24"/>
          <w:szCs w:val="24"/>
          <w:u w:val="single"/>
        </w:rPr>
        <w:t>.</w:t>
      </w:r>
      <w:r w:rsidR="005324FB">
        <w:rPr>
          <w:rFonts w:asciiTheme="majorHAnsi" w:hAnsiTheme="majorHAnsi"/>
          <w:bCs/>
          <w:color w:val="0000FF"/>
          <w:sz w:val="24"/>
          <w:szCs w:val="24"/>
          <w:u w:val="single"/>
        </w:rPr>
        <w:t xml:space="preserve"> </w:t>
      </w:r>
    </w:p>
    <w:p w:rsidR="00323BAC" w:rsidRPr="00E53829" w:rsidRDefault="00323BAC" w:rsidP="00540991">
      <w:pPr>
        <w:contextualSpacing/>
        <w:jc w:val="center"/>
        <w:rPr>
          <w:rFonts w:asciiTheme="majorHAnsi" w:hAnsiTheme="majorHAnsi"/>
          <w:b/>
          <w:sz w:val="24"/>
          <w:szCs w:val="28"/>
        </w:rPr>
      </w:pPr>
    </w:p>
    <w:p w:rsidR="001C5FA5" w:rsidRPr="00E53829" w:rsidRDefault="001C5FA5" w:rsidP="001C5FA5">
      <w:pPr>
        <w:contextualSpacing/>
        <w:jc w:val="center"/>
        <w:rPr>
          <w:rFonts w:asciiTheme="majorHAnsi" w:hAnsiTheme="majorHAnsi"/>
          <w:b/>
          <w:sz w:val="24"/>
          <w:szCs w:val="28"/>
        </w:rPr>
      </w:pPr>
      <w:r w:rsidRPr="00E53829">
        <w:rPr>
          <w:rFonts w:asciiTheme="majorHAnsi" w:hAnsiTheme="majorHAnsi"/>
          <w:b/>
          <w:sz w:val="24"/>
          <w:szCs w:val="28"/>
        </w:rPr>
        <w:t>ABSTRACT FORM</w:t>
      </w:r>
    </w:p>
    <w:p w:rsidR="001C5FA5" w:rsidRPr="00E53829" w:rsidRDefault="001C5FA5" w:rsidP="001C5FA5">
      <w:pPr>
        <w:contextualSpacing/>
        <w:jc w:val="center"/>
        <w:rPr>
          <w:rFonts w:asciiTheme="majorHAnsi" w:hAnsiTheme="majorHAnsi"/>
          <w:b/>
          <w:sz w:val="24"/>
          <w:szCs w:val="28"/>
        </w:rPr>
      </w:pPr>
    </w:p>
    <w:p w:rsidR="00F47CF5" w:rsidRPr="00127962" w:rsidRDefault="00F47CF5" w:rsidP="00F47CF5">
      <w:pPr>
        <w:contextualSpacing/>
        <w:rPr>
          <w:rFonts w:asciiTheme="majorHAnsi" w:hAnsiTheme="majorHAnsi"/>
          <w:sz w:val="24"/>
          <w:szCs w:val="24"/>
        </w:rPr>
      </w:pPr>
      <w:r w:rsidRPr="00127962">
        <w:rPr>
          <w:rFonts w:asciiTheme="majorHAnsi" w:hAnsiTheme="majorHAnsi"/>
          <w:sz w:val="24"/>
          <w:szCs w:val="24"/>
        </w:rPr>
        <w:t xml:space="preserve">Author(s) (presenting author underlined): C. </w:t>
      </w:r>
      <w:proofErr w:type="spellStart"/>
      <w:r w:rsidRPr="00127962">
        <w:rPr>
          <w:rFonts w:asciiTheme="majorHAnsi" w:hAnsiTheme="majorHAnsi"/>
          <w:sz w:val="24"/>
          <w:szCs w:val="24"/>
        </w:rPr>
        <w:t>Kotidis</w:t>
      </w:r>
      <w:proofErr w:type="spellEnd"/>
      <w:r w:rsidRPr="00127962">
        <w:rPr>
          <w:rFonts w:asciiTheme="majorHAnsi" w:hAnsiTheme="majorHAnsi"/>
          <w:sz w:val="24"/>
          <w:szCs w:val="24"/>
        </w:rPr>
        <w:t xml:space="preserve">, M. Turner, </w:t>
      </w:r>
      <w:r w:rsidRPr="00F47CF5">
        <w:rPr>
          <w:rFonts w:asciiTheme="majorHAnsi" w:hAnsiTheme="majorHAnsi"/>
          <w:sz w:val="24"/>
          <w:szCs w:val="24"/>
          <w:u w:val="single"/>
        </w:rPr>
        <w:t xml:space="preserve">A. M. </w:t>
      </w:r>
      <w:proofErr w:type="spellStart"/>
      <w:r w:rsidRPr="00F47CF5">
        <w:rPr>
          <w:rFonts w:asciiTheme="majorHAnsi" w:hAnsiTheme="majorHAnsi"/>
          <w:sz w:val="24"/>
          <w:szCs w:val="24"/>
          <w:u w:val="single"/>
        </w:rPr>
        <w:t>Weindling</w:t>
      </w:r>
      <w:proofErr w:type="spellEnd"/>
    </w:p>
    <w:p w:rsidR="00F47CF5" w:rsidRPr="00127962" w:rsidRDefault="00F47CF5" w:rsidP="00F47CF5">
      <w:pPr>
        <w:contextualSpacing/>
        <w:rPr>
          <w:rFonts w:asciiTheme="majorHAnsi" w:hAnsiTheme="majorHAnsi"/>
          <w:sz w:val="24"/>
          <w:szCs w:val="24"/>
        </w:rPr>
      </w:pPr>
    </w:p>
    <w:p w:rsidR="00F47CF5" w:rsidRPr="00127962" w:rsidRDefault="00F47CF5" w:rsidP="00F47CF5">
      <w:pPr>
        <w:ind w:right="702"/>
        <w:jc w:val="both"/>
        <w:rPr>
          <w:rFonts w:asciiTheme="majorHAnsi" w:hAnsiTheme="majorHAnsi" w:cs="Arial"/>
          <w:b/>
          <w:bCs/>
          <w:caps/>
        </w:rPr>
      </w:pPr>
      <w:r w:rsidRPr="00127962">
        <w:rPr>
          <w:rFonts w:asciiTheme="majorHAnsi" w:hAnsiTheme="majorHAnsi"/>
          <w:sz w:val="24"/>
          <w:szCs w:val="24"/>
        </w:rPr>
        <w:t xml:space="preserve">Title of abstract (USE ALL CAPS FOR TITLE): CEREBRAL BIOMARKERS IN EXTREMELY PRETERM INFANTS WITH A PATENT DUCTUS ARTERIOSUS </w:t>
      </w:r>
    </w:p>
    <w:p w:rsidR="00F47CF5" w:rsidRPr="00127962" w:rsidRDefault="00F47CF5" w:rsidP="00F47CF5">
      <w:pPr>
        <w:contextualSpacing/>
        <w:rPr>
          <w:rFonts w:asciiTheme="majorHAnsi" w:hAnsiTheme="majorHAnsi"/>
          <w:sz w:val="24"/>
          <w:szCs w:val="24"/>
        </w:rPr>
      </w:pPr>
    </w:p>
    <w:p w:rsidR="00F47CF5" w:rsidRDefault="00F47CF5" w:rsidP="00F47CF5">
      <w:pPr>
        <w:contextualSpacing/>
        <w:rPr>
          <w:rFonts w:asciiTheme="majorHAnsi" w:hAnsiTheme="majorHAnsi"/>
          <w:sz w:val="24"/>
          <w:szCs w:val="24"/>
        </w:rPr>
      </w:pPr>
      <w:r w:rsidRPr="00127962">
        <w:rPr>
          <w:rFonts w:asciiTheme="majorHAnsi" w:hAnsiTheme="majorHAnsi"/>
          <w:sz w:val="24"/>
          <w:szCs w:val="24"/>
        </w:rPr>
        <w:t>Institution: Department of Women’s and Children’s Health, University of Liverpool, Liverpool, UK</w:t>
      </w:r>
    </w:p>
    <w:p w:rsidR="001C5FA5" w:rsidRPr="00E53829" w:rsidRDefault="002A04C8" w:rsidP="001C5FA5">
      <w:pPr>
        <w:contextualSpacing/>
        <w:rPr>
          <w:rFonts w:asciiTheme="majorHAnsi" w:hAnsiTheme="majorHAnsi"/>
          <w:sz w:val="24"/>
          <w:szCs w:val="24"/>
        </w:rPr>
      </w:pPr>
      <w:r w:rsidRPr="002A04C8">
        <w:rPr>
          <w:b/>
          <w:noProof/>
          <w:sz w:val="24"/>
          <w:szCs w:val="24"/>
        </w:rPr>
        <w:pict>
          <v:rect id="Rectangle 2" o:spid="_x0000_s1026" style="position:absolute;margin-left:-58.9pt;margin-top:14.4pt;width:558pt;height:455.6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">
            <v:textbox>
              <w:txbxContent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Introduction: Patent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ductus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arteriosus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(PDA) is considered a shunt that steals blood flow from the cerebral circulation. We hypothesized that a large PDA in preterm neonates </w:t>
                  </w:r>
                  <w:r w:rsidRPr="00124E31">
                    <w:rPr>
                      <w:rFonts w:asciiTheme="majorHAnsi" w:hAnsiTheme="majorHAnsi"/>
                      <w:sz w:val="24"/>
                      <w:szCs w:val="24"/>
                      <w:lang w:bidi="he-IL"/>
                    </w:rPr>
                    <w:t>affects</w:t>
                  </w: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cerebral biomarkers of oxygenation and maturity.</w:t>
                  </w:r>
                </w:p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Methods: Infants less than 29 w with no congenital abnormalities or preexisting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intraventricular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haemorrhages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(IVH) were included. We measured PDA (including diameter, LA/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Ao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ratio) using echocardiography, cerebral oxygenation using near infrared spectroscopy (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cTOI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), cerebral electrical activity with amplitude integrated electroencephalography (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aEEG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) using the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Burdjalov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score (a marker of maturity),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HeRO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score (a marker of autonomic function based on heart rate variability metrics) and anterior cerebral artery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pulsatility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index (ACA PI) on Days1, 2, 3, 7, 14, 21 and 28 after birth. </w:t>
                  </w:r>
                </w:p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Results: 52 neonates were recruited (Male 33, median GA 26.6 w, BW 905g). Ten neonates had an IVH&gt;Grade 1, and there were 43 survivors. Considering the effect of PDA on brain oxygenation (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cTOI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) and maturity (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aEEG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), the different PDA measures were broadly similar. </w:t>
                  </w:r>
                </w:p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4980" w:type="pct"/>
                    <w:jc w:val="center"/>
                    <w:tblInd w:w="267" w:type="dxa"/>
                    <w:tblLook w:val="04A0"/>
                  </w:tblPr>
                  <w:tblGrid>
                    <w:gridCol w:w="1278"/>
                    <w:gridCol w:w="1198"/>
                    <w:gridCol w:w="1495"/>
                    <w:gridCol w:w="1612"/>
                    <w:gridCol w:w="1369"/>
                    <w:gridCol w:w="1305"/>
                    <w:gridCol w:w="1398"/>
                    <w:gridCol w:w="1389"/>
                  </w:tblGrid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22" w:type="pct"/>
                        <w:gridSpan w:val="7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PDA diameter</w:t>
                        </w:r>
                      </w:p>
                    </w:tc>
                  </w:tr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2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1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N=16</w:t>
                        </w:r>
                      </w:p>
                    </w:tc>
                    <w:tc>
                      <w:tcPr>
                        <w:tcW w:w="677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2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N=31</w:t>
                        </w:r>
                      </w:p>
                    </w:tc>
                    <w:tc>
                      <w:tcPr>
                        <w:tcW w:w="73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3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N=45</w:t>
                        </w:r>
                      </w:p>
                    </w:tc>
                    <w:tc>
                      <w:tcPr>
                        <w:tcW w:w="62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7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N=37</w:t>
                        </w:r>
                      </w:p>
                    </w:tc>
                    <w:tc>
                      <w:tcPr>
                        <w:tcW w:w="591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14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N=25</w:t>
                        </w:r>
                      </w:p>
                    </w:tc>
                    <w:tc>
                      <w:tcPr>
                        <w:tcW w:w="633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21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N=16</w:t>
                        </w:r>
                      </w:p>
                    </w:tc>
                    <w:tc>
                      <w:tcPr>
                        <w:tcW w:w="629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DAY 28</w:t>
                        </w:r>
                      </w:p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N=16</w:t>
                        </w:r>
                      </w:p>
                    </w:tc>
                  </w:tr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cTOI</w:t>
                        </w:r>
                        <w:proofErr w:type="spellEnd"/>
                      </w:p>
                    </w:tc>
                    <w:tc>
                      <w:tcPr>
                        <w:tcW w:w="542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P=0.053</w:t>
                        </w:r>
                      </w:p>
                    </w:tc>
                    <w:tc>
                      <w:tcPr>
                        <w:tcW w:w="677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P=0.042</w:t>
                        </w:r>
                      </w:p>
                    </w:tc>
                    <w:tc>
                      <w:tcPr>
                        <w:tcW w:w="73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2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591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P=0.001</w:t>
                        </w:r>
                      </w:p>
                    </w:tc>
                    <w:tc>
                      <w:tcPr>
                        <w:tcW w:w="633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29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</w:tr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aEEG</w:t>
                        </w:r>
                        <w:proofErr w:type="spellEnd"/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2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77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73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2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591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33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29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</w:tr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HeRO</w:t>
                        </w:r>
                        <w:proofErr w:type="spellEnd"/>
                      </w:p>
                    </w:tc>
                    <w:tc>
                      <w:tcPr>
                        <w:tcW w:w="542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77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P=0.010</w:t>
                        </w:r>
                      </w:p>
                    </w:tc>
                    <w:tc>
                      <w:tcPr>
                        <w:tcW w:w="73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P=0.047</w:t>
                        </w:r>
                      </w:p>
                    </w:tc>
                    <w:tc>
                      <w:tcPr>
                        <w:tcW w:w="620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P=0.020</w:t>
                        </w:r>
                      </w:p>
                    </w:tc>
                    <w:tc>
                      <w:tcPr>
                        <w:tcW w:w="591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33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P=0.023</w:t>
                        </w:r>
                      </w:p>
                    </w:tc>
                    <w:tc>
                      <w:tcPr>
                        <w:tcW w:w="629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</w:tr>
                  <w:tr w:rsidR="00F47CF5" w:rsidRPr="00124E31" w:rsidTr="00741FE1">
                    <w:trPr>
                      <w:jc w:val="center"/>
                    </w:trPr>
                    <w:tc>
                      <w:tcPr>
                        <w:tcW w:w="578" w:type="pct"/>
                      </w:tcPr>
                      <w:p w:rsidR="00F47CF5" w:rsidRPr="00124E31" w:rsidRDefault="00F47CF5" w:rsidP="00741FE1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ACA PI</w:t>
                        </w:r>
                      </w:p>
                    </w:tc>
                    <w:tc>
                      <w:tcPr>
                        <w:tcW w:w="542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NS</w:t>
                        </w:r>
                      </w:p>
                    </w:tc>
                    <w:tc>
                      <w:tcPr>
                        <w:tcW w:w="677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P=0.004</w:t>
                        </w:r>
                      </w:p>
                    </w:tc>
                    <w:tc>
                      <w:tcPr>
                        <w:tcW w:w="73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P=0.003</w:t>
                        </w:r>
                      </w:p>
                    </w:tc>
                    <w:tc>
                      <w:tcPr>
                        <w:tcW w:w="620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P=0.049</w:t>
                        </w:r>
                      </w:p>
                    </w:tc>
                    <w:tc>
                      <w:tcPr>
                        <w:tcW w:w="591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P=0.000</w:t>
                        </w:r>
                      </w:p>
                    </w:tc>
                    <w:tc>
                      <w:tcPr>
                        <w:tcW w:w="633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P=0.045</w:t>
                        </w:r>
                      </w:p>
                    </w:tc>
                    <w:tc>
                      <w:tcPr>
                        <w:tcW w:w="629" w:type="pct"/>
                      </w:tcPr>
                      <w:p w:rsidR="00F47CF5" w:rsidRPr="00124E31" w:rsidRDefault="00F47CF5" w:rsidP="00741FE1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24E3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P=0.034</w:t>
                        </w:r>
                      </w:p>
                    </w:tc>
                  </w:tr>
                </w:tbl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7CF5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Considering babies with no IVH or grade 1 IVH only. On D7 (n=27), PDA diameter and LA/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Ao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ratio correlated with decreased brain maturity as indicated by the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aEEG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score (p=0.018 p=0.048 respectively). On Day 14 (n=18), PDA diameter and LA/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Ao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ratio correlated with decreased brain oxygenation (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cTOI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) (p=0.001 and 0.007 respectively). </w:t>
                  </w:r>
                </w:p>
                <w:p w:rsidR="00124E31" w:rsidRPr="00124E31" w:rsidRDefault="00124E31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7CF5" w:rsidRPr="00124E31" w:rsidRDefault="00F47CF5" w:rsidP="00F47CF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Conclusion: Neonates with larger PDA have consistently higher </w:t>
                  </w:r>
                  <w:proofErr w:type="spellStart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HeRO</w:t>
                  </w:r>
                  <w:proofErr w:type="spellEnd"/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score </w:t>
                  </w: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and ACA PI</w:t>
                  </w:r>
                  <w:bookmarkStart w:id="0" w:name="_GoBack"/>
                  <w:bookmarkEnd w:id="0"/>
                  <w:r w:rsidR="00124E31" w:rsidRPr="00124E31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Pr="00124E31">
                    <w:rPr>
                      <w:rFonts w:asciiTheme="majorHAnsi" w:hAnsiTheme="majorHAnsi"/>
                      <w:sz w:val="24"/>
                      <w:szCs w:val="24"/>
                    </w:rPr>
                    <w:t>In babies with no or a small IVH, a PDA shunt may affect brain oxygenation and functional maturity.</w:t>
                  </w:r>
                </w:p>
                <w:p w:rsidR="00F47CF5" w:rsidRDefault="00F47CF5" w:rsidP="00F47CF5">
                  <w:pPr>
                    <w:jc w:val="center"/>
                  </w:pPr>
                </w:p>
              </w:txbxContent>
            </v:textbox>
          </v:rect>
        </w:pict>
      </w:r>
    </w:p>
    <w:p w:rsidR="001C5FA5" w:rsidRDefault="001C5FA5" w:rsidP="00540991">
      <w:pPr>
        <w:contextualSpacing/>
        <w:rPr>
          <w:rFonts w:ascii="Times" w:hAnsi="Times"/>
          <w:sz w:val="24"/>
          <w:szCs w:val="24"/>
        </w:rPr>
      </w:pPr>
    </w:p>
    <w:p w:rsidR="001C5FA5" w:rsidRDefault="001C5FA5" w:rsidP="00540991">
      <w:pPr>
        <w:contextualSpacing/>
        <w:rPr>
          <w:rFonts w:ascii="Times" w:hAnsi="Times"/>
          <w:sz w:val="24"/>
          <w:szCs w:val="24"/>
        </w:rPr>
      </w:pPr>
    </w:p>
    <w:p w:rsidR="001C5FA5" w:rsidRPr="006808F8" w:rsidRDefault="001C5FA5" w:rsidP="00540991">
      <w:pPr>
        <w:contextualSpacing/>
        <w:rPr>
          <w:rFonts w:ascii="Times" w:hAnsi="Times"/>
          <w:sz w:val="24"/>
          <w:szCs w:val="24"/>
        </w:rPr>
      </w:pPr>
    </w:p>
    <w:p w:rsidR="00B277B1" w:rsidRDefault="00B277B1" w:rsidP="00540991"/>
    <w:sectPr w:rsidR="00B277B1" w:rsidSect="00A77D54">
      <w:pgSz w:w="12240" w:h="15840"/>
      <w:pgMar w:top="810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402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65828"/>
    <w:rsid w:val="00022479"/>
    <w:rsid w:val="00124E31"/>
    <w:rsid w:val="001C5FA5"/>
    <w:rsid w:val="00265828"/>
    <w:rsid w:val="002A04C8"/>
    <w:rsid w:val="00323BAC"/>
    <w:rsid w:val="00420444"/>
    <w:rsid w:val="005324FB"/>
    <w:rsid w:val="00540991"/>
    <w:rsid w:val="00595367"/>
    <w:rsid w:val="005E1F4E"/>
    <w:rsid w:val="006A27FC"/>
    <w:rsid w:val="007701F0"/>
    <w:rsid w:val="007A56CA"/>
    <w:rsid w:val="007A69DA"/>
    <w:rsid w:val="008A116F"/>
    <w:rsid w:val="00A77D54"/>
    <w:rsid w:val="00AD093F"/>
    <w:rsid w:val="00AE55C0"/>
    <w:rsid w:val="00B277B1"/>
    <w:rsid w:val="00B56E6B"/>
    <w:rsid w:val="00B644E0"/>
    <w:rsid w:val="00C83856"/>
    <w:rsid w:val="00CA43A5"/>
    <w:rsid w:val="00D677DF"/>
    <w:rsid w:val="00E0401B"/>
    <w:rsid w:val="00E119B3"/>
    <w:rsid w:val="00E53829"/>
    <w:rsid w:val="00F427F0"/>
    <w:rsid w:val="00F47CF5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018D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08F8"/>
    <w:pPr>
      <w:tabs>
        <w:tab w:val="center" w:pos="4320"/>
        <w:tab w:val="right" w:pos="8640"/>
      </w:tabs>
    </w:pPr>
    <w:rPr>
      <w:lang/>
    </w:rPr>
  </w:style>
  <w:style w:type="character" w:customStyle="1" w:styleId="Char">
    <w:name w:val="Κεφαλίδα Char"/>
    <w:link w:val="a4"/>
    <w:uiPriority w:val="99"/>
    <w:semiHidden/>
    <w:rsid w:val="006808F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Char0"/>
    <w:uiPriority w:val="99"/>
    <w:semiHidden/>
    <w:unhideWhenUsed/>
    <w:rsid w:val="006808F8"/>
    <w:pPr>
      <w:tabs>
        <w:tab w:val="center" w:pos="4320"/>
        <w:tab w:val="right" w:pos="8640"/>
      </w:tabs>
    </w:pPr>
    <w:rPr>
      <w:lang/>
    </w:rPr>
  </w:style>
  <w:style w:type="character" w:customStyle="1" w:styleId="Char0">
    <w:name w:val="Υποσέλιδο Char"/>
    <w:link w:val="a5"/>
    <w:uiPriority w:val="99"/>
    <w:semiHidden/>
    <w:rsid w:val="006808F8"/>
    <w:rPr>
      <w:rFonts w:ascii="Times New Roman" w:eastAsia="Times New Roman" w:hAnsi="Times New Roman" w:cs="Times New Roman"/>
    </w:rPr>
  </w:style>
  <w:style w:type="character" w:styleId="-">
    <w:name w:val="Hyperlink"/>
    <w:uiPriority w:val="99"/>
    <w:unhideWhenUsed/>
    <w:rsid w:val="00D1346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6D87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D56D87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CA43A5"/>
    <w:rPr>
      <w:color w:val="800080"/>
      <w:u w:val="single"/>
    </w:rPr>
  </w:style>
  <w:style w:type="character" w:customStyle="1" w:styleId="st">
    <w:name w:val="st"/>
    <w:rsid w:val="001C5FA5"/>
  </w:style>
  <w:style w:type="character" w:styleId="a7">
    <w:name w:val="Emphasis"/>
    <w:uiPriority w:val="20"/>
    <w:qFormat/>
    <w:rsid w:val="001C5FA5"/>
    <w:rPr>
      <w:i/>
    </w:rPr>
  </w:style>
  <w:style w:type="table" w:styleId="a8">
    <w:name w:val="Table Grid"/>
    <w:basedOn w:val="a1"/>
    <w:uiPriority w:val="59"/>
    <w:rsid w:val="00F47C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2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8D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08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808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808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808F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1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6D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A43A5"/>
    <w:rPr>
      <w:color w:val="800080"/>
      <w:u w:val="single"/>
    </w:rPr>
  </w:style>
  <w:style w:type="character" w:customStyle="1" w:styleId="st">
    <w:name w:val="st"/>
    <w:rsid w:val="001C5FA5"/>
  </w:style>
  <w:style w:type="character" w:styleId="Emphasis">
    <w:name w:val="Emphasis"/>
    <w:uiPriority w:val="20"/>
    <w:qFormat/>
    <w:rsid w:val="001C5FA5"/>
    <w:rPr>
      <w:i/>
    </w:rPr>
  </w:style>
  <w:style w:type="table" w:styleId="TableGrid">
    <w:name w:val="Table Grid"/>
    <w:basedOn w:val="TableNormal"/>
    <w:uiPriority w:val="59"/>
    <w:rsid w:val="00F47C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scoet@chru-nancy.fr" TargetMode="External"/><Relationship Id="rId5" Type="http://schemas.openxmlformats.org/officeDocument/2006/relationships/hyperlink" Target="mailto:alaborde@stanford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21st Biennial Meeting of the</vt:lpstr>
    </vt:vector>
  </TitlesOfParts>
  <Company>Stanford University</Company>
  <LinksUpToDate>false</LinksUpToDate>
  <CharactersWithSpaces>957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mailto:alaborde@stanford.edu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21st Biennial Meeting of the</dc:title>
  <dc:creator>Lisa Joo</dc:creator>
  <cp:lastModifiedBy>User</cp:lastModifiedBy>
  <cp:revision>2</cp:revision>
  <cp:lastPrinted>2014-09-09T21:07:00Z</cp:lastPrinted>
  <dcterms:created xsi:type="dcterms:W3CDTF">2017-09-28T10:10:00Z</dcterms:created>
  <dcterms:modified xsi:type="dcterms:W3CDTF">2017-09-28T10:10:00Z</dcterms:modified>
</cp:coreProperties>
</file>