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F8D" w:rsidRPr="00E21EBC" w:rsidRDefault="00645F8D" w:rsidP="00645F8D">
      <w:pPr>
        <w:spacing w:after="0" w:line="480" w:lineRule="auto"/>
        <w:jc w:val="both"/>
      </w:pPr>
      <w:bookmarkStart w:id="0" w:name="_GoBack"/>
      <w:bookmarkEnd w:id="0"/>
      <w:r w:rsidRPr="00E21EBC">
        <w:t>Structural dynamics of a dowelled-joist timber floor in the low-frequency range modelled using finite element simulation</w:t>
      </w:r>
    </w:p>
    <w:p w:rsidR="00645F8D" w:rsidRPr="00E21EBC" w:rsidRDefault="00645F8D" w:rsidP="00645F8D">
      <w:pPr>
        <w:spacing w:after="0" w:line="480" w:lineRule="auto"/>
        <w:jc w:val="both"/>
      </w:pPr>
    </w:p>
    <w:p w:rsidR="00645F8D" w:rsidRPr="00E21EBC" w:rsidRDefault="00645F8D" w:rsidP="00645F8D">
      <w:pPr>
        <w:spacing w:after="0" w:line="480" w:lineRule="auto"/>
        <w:jc w:val="both"/>
      </w:pPr>
      <w:r w:rsidRPr="00E21EBC">
        <w:t>M. Filippoupolitis, C. Hopkins</w:t>
      </w:r>
      <w:r>
        <w:t xml:space="preserve">, </w:t>
      </w:r>
      <w:r w:rsidRPr="00E21EBC">
        <w:t xml:space="preserve">R. </w:t>
      </w:r>
      <w:proofErr w:type="spellStart"/>
      <w:r w:rsidRPr="00E21EBC">
        <w:t>Völtl</w:t>
      </w:r>
      <w:proofErr w:type="spellEnd"/>
      <w:r w:rsidRPr="00E21EBC">
        <w:t xml:space="preserve">, U. </w:t>
      </w:r>
      <w:proofErr w:type="spellStart"/>
      <w:r w:rsidRPr="00E21EBC">
        <w:t>Schanda</w:t>
      </w:r>
      <w:proofErr w:type="spellEnd"/>
      <w:r>
        <w:t xml:space="preserve">, </w:t>
      </w:r>
      <w:r w:rsidRPr="00E21EBC">
        <w:t xml:space="preserve">J. </w:t>
      </w:r>
      <w:proofErr w:type="spellStart"/>
      <w:r w:rsidRPr="00E21EBC">
        <w:t>Mahn</w:t>
      </w:r>
      <w:proofErr w:type="spellEnd"/>
      <w:r>
        <w:t xml:space="preserve">, </w:t>
      </w:r>
      <w:r w:rsidRPr="00E21EBC">
        <w:t xml:space="preserve">L. </w:t>
      </w:r>
      <w:proofErr w:type="spellStart"/>
      <w:r w:rsidRPr="00E21EBC">
        <w:t>Krajči</w:t>
      </w:r>
      <w:proofErr w:type="spellEnd"/>
    </w:p>
    <w:p w:rsidR="00645F8D" w:rsidRDefault="00645F8D">
      <w:r>
        <w:t>Engineering Structures 2017</w:t>
      </w:r>
      <w:proofErr w:type="gramStart"/>
      <w:r>
        <w:t>;148:602</w:t>
      </w:r>
      <w:proofErr w:type="gramEnd"/>
      <w:r>
        <w:t>-620</w:t>
      </w:r>
      <w:r>
        <w:br w:type="page"/>
      </w:r>
    </w:p>
    <w:p w:rsidR="0088636B" w:rsidRPr="00E21EBC" w:rsidRDefault="00E86D0F" w:rsidP="00376F68">
      <w:pPr>
        <w:spacing w:after="0" w:line="480" w:lineRule="auto"/>
        <w:jc w:val="both"/>
      </w:pPr>
      <w:r w:rsidRPr="00E21EBC">
        <w:lastRenderedPageBreak/>
        <w:t>S</w:t>
      </w:r>
      <w:r w:rsidR="00F65275" w:rsidRPr="00E21EBC">
        <w:t xml:space="preserve">tructural </w:t>
      </w:r>
      <w:r w:rsidR="00C90873" w:rsidRPr="00E21EBC">
        <w:t>dynamic</w:t>
      </w:r>
      <w:r w:rsidR="00F65275" w:rsidRPr="00E21EBC">
        <w:t xml:space="preserve">s </w:t>
      </w:r>
      <w:r w:rsidR="00C90873" w:rsidRPr="00E21EBC">
        <w:t xml:space="preserve">of </w:t>
      </w:r>
      <w:r w:rsidR="000A2E88" w:rsidRPr="00E21EBC">
        <w:t>a dowelled-joist timber floor</w:t>
      </w:r>
      <w:r w:rsidR="00E277D7" w:rsidRPr="00E21EBC">
        <w:t xml:space="preserve"> in the low-frequency range</w:t>
      </w:r>
      <w:r w:rsidRPr="00E21EBC">
        <w:t xml:space="preserve"> </w:t>
      </w:r>
      <w:r w:rsidR="00C1778E" w:rsidRPr="00E21EBC">
        <w:t xml:space="preserve">modelled </w:t>
      </w:r>
      <w:r w:rsidRPr="00E21EBC">
        <w:t>using finite element simulation</w:t>
      </w:r>
    </w:p>
    <w:p w:rsidR="000A2E88" w:rsidRPr="00E21EBC" w:rsidRDefault="000A2E88" w:rsidP="00376F68">
      <w:pPr>
        <w:spacing w:after="0" w:line="480" w:lineRule="auto"/>
        <w:jc w:val="both"/>
      </w:pPr>
    </w:p>
    <w:p w:rsidR="000A2E88" w:rsidRPr="00E21EBC" w:rsidRDefault="00D20C73" w:rsidP="00376F68">
      <w:pPr>
        <w:spacing w:after="0" w:line="480" w:lineRule="auto"/>
        <w:jc w:val="both"/>
      </w:pPr>
      <w:r w:rsidRPr="00E21EBC">
        <w:t>M.</w:t>
      </w:r>
      <w:r w:rsidR="000A2E88" w:rsidRPr="00E21EBC">
        <w:t xml:space="preserve"> Filippoupolitis, C</w:t>
      </w:r>
      <w:r w:rsidRPr="00E21EBC">
        <w:t>.</w:t>
      </w:r>
      <w:r w:rsidR="000A2E88" w:rsidRPr="00E21EBC">
        <w:t xml:space="preserve"> Hopkins</w:t>
      </w:r>
      <w:r w:rsidR="00571296" w:rsidRPr="00E21EBC">
        <w:t>*</w:t>
      </w:r>
    </w:p>
    <w:p w:rsidR="000A2E88" w:rsidRPr="00E21EBC" w:rsidRDefault="000A2E88" w:rsidP="00376F68">
      <w:pPr>
        <w:spacing w:after="0" w:line="480" w:lineRule="auto"/>
        <w:jc w:val="both"/>
      </w:pPr>
      <w:r w:rsidRPr="00E21EBC">
        <w:t>Acoustics Research Unit, School of Architecture, University of Liverpool, Liverpool L69 7ZN, United Kingdom</w:t>
      </w:r>
    </w:p>
    <w:p w:rsidR="00807CAD" w:rsidRPr="00E21EBC" w:rsidRDefault="00807CAD" w:rsidP="00376F68">
      <w:pPr>
        <w:spacing w:after="0" w:line="480" w:lineRule="auto"/>
        <w:jc w:val="both"/>
      </w:pPr>
    </w:p>
    <w:p w:rsidR="000A2E88" w:rsidRPr="00E21EBC" w:rsidRDefault="00664F88" w:rsidP="00376F68">
      <w:pPr>
        <w:spacing w:after="0" w:line="480" w:lineRule="auto"/>
        <w:jc w:val="both"/>
      </w:pPr>
      <w:r w:rsidRPr="00E21EBC">
        <w:t>R</w:t>
      </w:r>
      <w:r w:rsidR="00D20C73" w:rsidRPr="00E21EBC">
        <w:t>.</w:t>
      </w:r>
      <w:r w:rsidRPr="00E21EBC">
        <w:t xml:space="preserve"> </w:t>
      </w:r>
      <w:proofErr w:type="spellStart"/>
      <w:r w:rsidRPr="00E21EBC">
        <w:t>Völtl</w:t>
      </w:r>
      <w:proofErr w:type="spellEnd"/>
      <w:r w:rsidRPr="00E21EBC">
        <w:t>, U</w:t>
      </w:r>
      <w:r w:rsidR="00D20C73" w:rsidRPr="00E21EBC">
        <w:t xml:space="preserve">. </w:t>
      </w:r>
      <w:r w:rsidRPr="00E21EBC">
        <w:t>Schanda</w:t>
      </w:r>
    </w:p>
    <w:p w:rsidR="000A2E88" w:rsidRPr="00E21EBC" w:rsidRDefault="000A2E88" w:rsidP="00376F68">
      <w:pPr>
        <w:spacing w:after="0" w:line="480" w:lineRule="auto"/>
        <w:jc w:val="both"/>
      </w:pPr>
      <w:r w:rsidRPr="00E21EBC">
        <w:t>Laboratory for Sound Measurement, University of Applied Sciences Rosenheim, Germany.</w:t>
      </w:r>
    </w:p>
    <w:p w:rsidR="00807CAD" w:rsidRPr="00E21EBC" w:rsidRDefault="00807CAD" w:rsidP="00376F68">
      <w:pPr>
        <w:spacing w:after="0" w:line="480" w:lineRule="auto"/>
        <w:jc w:val="both"/>
      </w:pPr>
    </w:p>
    <w:p w:rsidR="002F34C2" w:rsidRPr="00E21EBC" w:rsidRDefault="000A2E88" w:rsidP="00376F68">
      <w:pPr>
        <w:spacing w:after="0" w:line="480" w:lineRule="auto"/>
        <w:jc w:val="both"/>
      </w:pPr>
      <w:r w:rsidRPr="00E21EBC">
        <w:t>J</w:t>
      </w:r>
      <w:r w:rsidR="00D20C73" w:rsidRPr="00E21EBC">
        <w:t xml:space="preserve">. </w:t>
      </w:r>
      <w:proofErr w:type="spellStart"/>
      <w:r w:rsidRPr="00E21EBC">
        <w:t>Mahn</w:t>
      </w:r>
      <w:proofErr w:type="spellEnd"/>
    </w:p>
    <w:p w:rsidR="002F34C2" w:rsidRPr="00E21EBC" w:rsidRDefault="002F34C2" w:rsidP="00376F68">
      <w:pPr>
        <w:spacing w:after="0" w:line="480" w:lineRule="auto"/>
        <w:jc w:val="both"/>
      </w:pPr>
      <w:r w:rsidRPr="00E21EBC">
        <w:t>National Research Council Canada, Ottawa, Ontario, Canada</w:t>
      </w:r>
    </w:p>
    <w:p w:rsidR="002F34C2" w:rsidRPr="00E21EBC" w:rsidRDefault="002F34C2" w:rsidP="00376F68">
      <w:pPr>
        <w:spacing w:after="0" w:line="480" w:lineRule="auto"/>
        <w:jc w:val="both"/>
      </w:pPr>
    </w:p>
    <w:p w:rsidR="000A2E88" w:rsidRPr="00E21EBC" w:rsidRDefault="00664F88" w:rsidP="00376F68">
      <w:pPr>
        <w:spacing w:after="0" w:line="480" w:lineRule="auto"/>
        <w:jc w:val="both"/>
      </w:pPr>
      <w:r w:rsidRPr="00E21EBC">
        <w:t>L</w:t>
      </w:r>
      <w:r w:rsidR="00D20C73" w:rsidRPr="00E21EBC">
        <w:t xml:space="preserve">. </w:t>
      </w:r>
      <w:proofErr w:type="spellStart"/>
      <w:r w:rsidRPr="00E21EBC">
        <w:t>Krajči</w:t>
      </w:r>
      <w:proofErr w:type="spellEnd"/>
    </w:p>
    <w:p w:rsidR="00664F88" w:rsidRPr="00E21EBC" w:rsidRDefault="00664F88" w:rsidP="00376F68">
      <w:pPr>
        <w:spacing w:after="0" w:line="480" w:lineRule="auto"/>
        <w:jc w:val="both"/>
      </w:pPr>
      <w:proofErr w:type="spellStart"/>
      <w:r w:rsidRPr="00E21EBC">
        <w:t>Soundtherm</w:t>
      </w:r>
      <w:proofErr w:type="spellEnd"/>
      <w:r w:rsidRPr="00E21EBC">
        <w:t xml:space="preserve"> GmbH</w:t>
      </w:r>
      <w:r w:rsidR="003D40F1" w:rsidRPr="00E21EBC">
        <w:t xml:space="preserve">, </w:t>
      </w:r>
      <w:proofErr w:type="spellStart"/>
      <w:r w:rsidR="003D40F1" w:rsidRPr="00E21EBC">
        <w:t>Bratle</w:t>
      </w:r>
      <w:proofErr w:type="spellEnd"/>
      <w:r w:rsidR="003D40F1" w:rsidRPr="00E21EBC">
        <w:t xml:space="preserve"> 9, 8255 </w:t>
      </w:r>
      <w:proofErr w:type="spellStart"/>
      <w:r w:rsidR="003D40F1" w:rsidRPr="00E21EBC">
        <w:t>Schlattingen</w:t>
      </w:r>
      <w:proofErr w:type="spellEnd"/>
      <w:r w:rsidR="003D40F1" w:rsidRPr="00E21EBC">
        <w:t>, Switzerland</w:t>
      </w:r>
    </w:p>
    <w:p w:rsidR="00C90873" w:rsidRPr="00E21EBC" w:rsidRDefault="00C90873" w:rsidP="00376F68">
      <w:pPr>
        <w:spacing w:after="0" w:line="480" w:lineRule="auto"/>
        <w:jc w:val="both"/>
      </w:pPr>
    </w:p>
    <w:p w:rsidR="00571296" w:rsidRPr="00E21EBC" w:rsidRDefault="00571296" w:rsidP="00376F68">
      <w:pPr>
        <w:spacing w:after="0" w:line="480" w:lineRule="auto"/>
        <w:jc w:val="both"/>
      </w:pPr>
      <w:r w:rsidRPr="00E21EBC">
        <w:t>* Corresponding author</w:t>
      </w:r>
    </w:p>
    <w:p w:rsidR="000350E3" w:rsidRPr="00E21EBC" w:rsidRDefault="000350E3" w:rsidP="00376F68">
      <w:pPr>
        <w:spacing w:after="0" w:line="480" w:lineRule="auto"/>
        <w:jc w:val="both"/>
      </w:pPr>
    </w:p>
    <w:p w:rsidR="00C90873" w:rsidRPr="00E21EBC" w:rsidRDefault="00C90873" w:rsidP="00376F68">
      <w:pPr>
        <w:spacing w:after="0" w:line="480" w:lineRule="auto"/>
        <w:jc w:val="both"/>
        <w:rPr>
          <w:b/>
        </w:rPr>
      </w:pPr>
      <w:r w:rsidRPr="00E21EBC">
        <w:rPr>
          <w:b/>
        </w:rPr>
        <w:t>Abstract</w:t>
      </w:r>
    </w:p>
    <w:p w:rsidR="007E032E" w:rsidRPr="00E21EBC" w:rsidRDefault="008D3B82" w:rsidP="00CD3C37">
      <w:pPr>
        <w:spacing w:after="0" w:line="480" w:lineRule="auto"/>
        <w:jc w:val="both"/>
      </w:pPr>
      <w:r w:rsidRPr="00E21EBC">
        <w:t xml:space="preserve">This </w:t>
      </w:r>
      <w:r w:rsidR="007E032E" w:rsidRPr="00E21EBC">
        <w:t xml:space="preserve">paper </w:t>
      </w:r>
      <w:r w:rsidRPr="00E21EBC">
        <w:t xml:space="preserve">concerns the development and validation of Finite Element Methods (FEM) to simulate the dynamic response of </w:t>
      </w:r>
      <w:r w:rsidR="007E032E" w:rsidRPr="00E21EBC">
        <w:t xml:space="preserve">a </w:t>
      </w:r>
      <w:r w:rsidRPr="00E21EBC">
        <w:t>dowelled-joist timber floor</w:t>
      </w:r>
      <w:r w:rsidR="00E86D0F" w:rsidRPr="00E21EBC">
        <w:t xml:space="preserve">. This </w:t>
      </w:r>
      <w:r w:rsidR="007E032E" w:rsidRPr="00E21EBC">
        <w:t>is a solid floor comprised of timber joists connected using timber dowels with individual assemblies connected using inclined metal screws.</w:t>
      </w:r>
      <w:r w:rsidR="00AD3358" w:rsidRPr="00E21EBC">
        <w:t xml:space="preserve"> </w:t>
      </w:r>
      <w:r w:rsidR="00567D9E" w:rsidRPr="00E21EBC">
        <w:t xml:space="preserve">The focus </w:t>
      </w:r>
      <w:r w:rsidR="0046323E" w:rsidRPr="00E21EBC">
        <w:t>is</w:t>
      </w:r>
      <w:r w:rsidR="00567D9E" w:rsidRPr="00E21EBC">
        <w:t xml:space="preserve"> on the structural dynamics in the low-frequency range up to 200</w:t>
      </w:r>
      <w:r w:rsidR="00FA3D41">
        <w:t xml:space="preserve"> </w:t>
      </w:r>
      <w:r w:rsidR="00567D9E" w:rsidRPr="00E21EBC">
        <w:t>Hz which is the relevant range for impact sound insulation and vibration serviceability.</w:t>
      </w:r>
      <w:r w:rsidR="00CD3C37" w:rsidRPr="00E21EBC">
        <w:t xml:space="preserve"> </w:t>
      </w:r>
      <w:r w:rsidR="00374593" w:rsidRPr="00E21EBC">
        <w:t>D</w:t>
      </w:r>
      <w:r w:rsidR="007E032E" w:rsidRPr="00E21EBC">
        <w:t>owel connections between the joists that formed each assembly were modelled using either rigid or spring connectors</w:t>
      </w:r>
      <w:r w:rsidR="00A522F3" w:rsidRPr="00E21EBC">
        <w:t xml:space="preserve"> in the FEM models</w:t>
      </w:r>
      <w:r w:rsidR="007E032E" w:rsidRPr="00E21EBC">
        <w:t xml:space="preserve">. The validation </w:t>
      </w:r>
      <w:r w:rsidR="00CD3C37" w:rsidRPr="00E21EBC">
        <w:t xml:space="preserve">against experimental modal analysis </w:t>
      </w:r>
      <w:r w:rsidR="007E032E" w:rsidRPr="00E21EBC">
        <w:t xml:space="preserve">showed that both </w:t>
      </w:r>
      <w:r w:rsidR="00A522F3" w:rsidRPr="00E21EBC">
        <w:t xml:space="preserve">approaches </w:t>
      </w:r>
      <w:r w:rsidR="007E032E" w:rsidRPr="00E21EBC">
        <w:t xml:space="preserve">were </w:t>
      </w:r>
      <w:r w:rsidR="00A522F3" w:rsidRPr="00E21EBC">
        <w:t xml:space="preserve">valid </w:t>
      </w:r>
      <w:r w:rsidR="007E032E" w:rsidRPr="00E21EBC">
        <w:t xml:space="preserve">in terms of </w:t>
      </w:r>
      <w:r w:rsidR="005F4870" w:rsidRPr="00E21EBC">
        <w:t xml:space="preserve">the </w:t>
      </w:r>
      <w:r w:rsidR="007E032E" w:rsidRPr="00E21EBC">
        <w:t>eigenfrequencies,</w:t>
      </w:r>
      <w:r w:rsidR="005F4870" w:rsidRPr="00E21EBC">
        <w:t xml:space="preserve"> Modal Assurance Criterion (</w:t>
      </w:r>
      <w:r w:rsidR="007E032E" w:rsidRPr="00E21EBC">
        <w:rPr>
          <w:i/>
        </w:rPr>
        <w:t>MAC</w:t>
      </w:r>
      <w:r w:rsidR="005F4870" w:rsidRPr="00E21EBC">
        <w:t>)</w:t>
      </w:r>
      <w:r w:rsidR="007E032E" w:rsidRPr="00E21EBC">
        <w:t xml:space="preserve"> and the spatial-average velocity with point excitation. </w:t>
      </w:r>
      <w:r w:rsidR="00A522F3" w:rsidRPr="00E21EBC">
        <w:t xml:space="preserve">Whilst </w:t>
      </w:r>
      <w:r w:rsidR="007E032E" w:rsidRPr="00E21EBC">
        <w:t xml:space="preserve">the FEM model with spring connectors had a higher number of correlated modes in </w:t>
      </w:r>
      <w:r w:rsidR="007E032E" w:rsidRPr="00E21EBC">
        <w:lastRenderedPageBreak/>
        <w:t xml:space="preserve">the </w:t>
      </w:r>
      <w:r w:rsidR="007E032E" w:rsidRPr="00E21EBC">
        <w:rPr>
          <w:i/>
        </w:rPr>
        <w:t>MAC</w:t>
      </w:r>
      <w:r w:rsidR="007E032E" w:rsidRPr="00E21EBC">
        <w:t xml:space="preserve"> analysis, this required removal of many spurious modes</w:t>
      </w:r>
      <w:r w:rsidR="00A522F3" w:rsidRPr="00E21EBC">
        <w:t xml:space="preserve"> before predicting the response</w:t>
      </w:r>
      <w:r w:rsidR="00CD3C37" w:rsidRPr="00E21EBC">
        <w:t xml:space="preserve">. </w:t>
      </w:r>
      <w:r w:rsidR="007E032E" w:rsidRPr="00E21EBC">
        <w:t xml:space="preserve">The validated models were used to demonstrate the potential in predicting assessment parameters for vibration serviceability </w:t>
      </w:r>
      <w:r w:rsidR="00A522F3" w:rsidRPr="00E21EBC">
        <w:t xml:space="preserve">that are contained </w:t>
      </w:r>
      <w:r w:rsidR="007E032E" w:rsidRPr="00E21EBC">
        <w:t xml:space="preserve">in EN 1995-1-1 (Eurocode 5). This predictive approach to </w:t>
      </w:r>
      <w:r w:rsidR="00A522F3" w:rsidRPr="00E21EBC">
        <w:t xml:space="preserve">the </w:t>
      </w:r>
      <w:r w:rsidR="007E032E" w:rsidRPr="00E21EBC">
        <w:t xml:space="preserve">evaluation </w:t>
      </w:r>
      <w:r w:rsidR="00A522F3" w:rsidRPr="00E21EBC">
        <w:t xml:space="preserve">of vibration serviceability </w:t>
      </w:r>
      <w:r w:rsidR="007E032E" w:rsidRPr="00E21EBC">
        <w:t>has the advantage in that it can be used for non-standard timber floors with non-standard boundary conditions or floor plans.</w:t>
      </w:r>
    </w:p>
    <w:p w:rsidR="008D3B82" w:rsidRPr="00E21EBC" w:rsidRDefault="008D3B82" w:rsidP="00376F68">
      <w:pPr>
        <w:spacing w:after="0" w:line="480" w:lineRule="auto"/>
        <w:jc w:val="both"/>
      </w:pPr>
    </w:p>
    <w:p w:rsidR="00C90873" w:rsidRPr="00E21EBC" w:rsidRDefault="00C90873" w:rsidP="00376F68">
      <w:pPr>
        <w:spacing w:after="0" w:line="480" w:lineRule="auto"/>
        <w:jc w:val="both"/>
      </w:pPr>
      <w:r w:rsidRPr="00E21EBC">
        <w:t xml:space="preserve">Keywords: </w:t>
      </w:r>
      <w:r w:rsidR="004554B9" w:rsidRPr="00E21EBC">
        <w:t xml:space="preserve">timber floor, </w:t>
      </w:r>
      <w:r w:rsidR="005A0044" w:rsidRPr="00E21EBC">
        <w:t>dowel</w:t>
      </w:r>
      <w:r w:rsidR="004554B9" w:rsidRPr="00E21EBC">
        <w:t xml:space="preserve"> connections</w:t>
      </w:r>
      <w:r w:rsidR="005A0044" w:rsidRPr="00E21EBC">
        <w:t xml:space="preserve">, </w:t>
      </w:r>
      <w:r w:rsidR="00CF3B3A" w:rsidRPr="00E21EBC">
        <w:t xml:space="preserve">vibration, modal analysis, </w:t>
      </w:r>
      <w:r w:rsidR="004554B9" w:rsidRPr="00E21EBC">
        <w:t>vibration serviceability, Eurocode 5</w:t>
      </w:r>
    </w:p>
    <w:p w:rsidR="00C90873" w:rsidRPr="00E21EBC" w:rsidRDefault="00C90873" w:rsidP="00376F68">
      <w:pPr>
        <w:spacing w:after="0" w:line="480" w:lineRule="auto"/>
        <w:jc w:val="both"/>
      </w:pPr>
    </w:p>
    <w:p w:rsidR="00C90873" w:rsidRPr="00E21EBC" w:rsidRDefault="00C90873" w:rsidP="00376F68">
      <w:pPr>
        <w:spacing w:after="0" w:line="480" w:lineRule="auto"/>
        <w:jc w:val="both"/>
        <w:rPr>
          <w:b/>
        </w:rPr>
      </w:pPr>
      <w:r w:rsidRPr="00E21EBC">
        <w:rPr>
          <w:b/>
        </w:rPr>
        <w:t>1. Introduction</w:t>
      </w:r>
    </w:p>
    <w:p w:rsidR="00616001" w:rsidRPr="00E21EBC" w:rsidRDefault="00C85347" w:rsidP="00376F68">
      <w:pPr>
        <w:spacing w:after="0" w:line="480" w:lineRule="auto"/>
        <w:jc w:val="both"/>
      </w:pPr>
      <w:r w:rsidRPr="00E21EBC">
        <w:t xml:space="preserve">Timber floor systems are used as separating floors between dwellings in multi-storey buildings as they are a sustainable, economical, lightweight solution. </w:t>
      </w:r>
      <w:r w:rsidR="001D337F" w:rsidRPr="00E21EBC">
        <w:t xml:space="preserve">For commercial and residential buildings in Switzerland there is interest in producing a </w:t>
      </w:r>
      <w:r w:rsidR="00817016" w:rsidRPr="00E21EBC">
        <w:t xml:space="preserve">solid </w:t>
      </w:r>
      <w:r w:rsidR="001D337F" w:rsidRPr="00E21EBC">
        <w:t xml:space="preserve">floor with timber joists connected using timber dowels. </w:t>
      </w:r>
      <w:r w:rsidR="006011AA" w:rsidRPr="00E21EBC">
        <w:t>These</w:t>
      </w:r>
      <w:r w:rsidR="001D337F" w:rsidRPr="00E21EBC">
        <w:t xml:space="preserve"> form wooden </w:t>
      </w:r>
      <w:r w:rsidR="006011AA" w:rsidRPr="00E21EBC">
        <w:t>assemblies</w:t>
      </w:r>
      <w:r w:rsidR="001D337F" w:rsidRPr="00E21EBC">
        <w:t xml:space="preserve"> which can be connected to </w:t>
      </w:r>
      <w:r w:rsidR="006011AA" w:rsidRPr="00E21EBC">
        <w:t xml:space="preserve">each </w:t>
      </w:r>
      <w:r w:rsidR="001D337F" w:rsidRPr="00E21EBC">
        <w:t xml:space="preserve">other using inclined metal screws. </w:t>
      </w:r>
      <w:r w:rsidR="00616001" w:rsidRPr="00E21EBC">
        <w:t xml:space="preserve">This work concerns the development and validation of a model </w:t>
      </w:r>
      <w:r w:rsidR="006011AA" w:rsidRPr="00E21EBC">
        <w:t xml:space="preserve">to describe the </w:t>
      </w:r>
      <w:r w:rsidR="00600BC5" w:rsidRPr="00E21EBC">
        <w:t>dynamic</w:t>
      </w:r>
      <w:r w:rsidR="006011AA" w:rsidRPr="00E21EBC">
        <w:t xml:space="preserve"> response </w:t>
      </w:r>
      <w:r w:rsidR="0033269E" w:rsidRPr="00E21EBC">
        <w:t>of</w:t>
      </w:r>
      <w:r w:rsidR="00616001" w:rsidRPr="00E21EBC">
        <w:t xml:space="preserve"> this dowelled-joist timber floor in the low-frequency range </w:t>
      </w:r>
      <w:r w:rsidR="006011AA" w:rsidRPr="00E21EBC">
        <w:t xml:space="preserve">using Finite Element Methods (FEM). </w:t>
      </w:r>
      <w:r w:rsidR="00616001" w:rsidRPr="00E21EBC">
        <w:t xml:space="preserve">The aim is to </w:t>
      </w:r>
      <w:r w:rsidR="000A5D3F" w:rsidRPr="00E21EBC">
        <w:t xml:space="preserve">produce experimentally-validated </w:t>
      </w:r>
      <w:r w:rsidR="00C90E15" w:rsidRPr="00E21EBC">
        <w:t xml:space="preserve">FEM </w:t>
      </w:r>
      <w:r w:rsidR="000A5D3F" w:rsidRPr="00E21EBC">
        <w:t xml:space="preserve">models for the </w:t>
      </w:r>
      <w:r w:rsidR="00C90E15" w:rsidRPr="00E21EBC">
        <w:t xml:space="preserve">dynamic behaviour. Such models would allow future development of prediction models for impact sound insulation </w:t>
      </w:r>
      <w:r w:rsidR="00D841A1" w:rsidRPr="00E21EBC">
        <w:t xml:space="preserve">and </w:t>
      </w:r>
      <w:r w:rsidR="00C90E15" w:rsidRPr="00E21EBC">
        <w:t xml:space="preserve">inform assessments of vibration serviceability; hence the validation focuses on the low-frequency range that is relevant to these applications. </w:t>
      </w:r>
    </w:p>
    <w:p w:rsidR="003E380A" w:rsidRPr="00E21EBC" w:rsidRDefault="00BD007A" w:rsidP="00376F68">
      <w:pPr>
        <w:spacing w:after="0" w:line="480" w:lineRule="auto"/>
        <w:ind w:firstLine="720"/>
        <w:jc w:val="both"/>
      </w:pPr>
      <w:r w:rsidRPr="00E21EBC">
        <w:t>I</w:t>
      </w:r>
      <w:r w:rsidR="002132F8" w:rsidRPr="00E21EBC">
        <w:t>mpact sound insulation</w:t>
      </w:r>
      <w:r w:rsidRPr="00E21EBC">
        <w:t xml:space="preserve"> is important because</w:t>
      </w:r>
      <w:r w:rsidR="002132F8" w:rsidRPr="00E21EBC">
        <w:t xml:space="preserve"> </w:t>
      </w:r>
      <w:r w:rsidR="00D20000" w:rsidRPr="00E21EBC">
        <w:t xml:space="preserve">typical timber joist floor systems tend to provide lower insulation </w:t>
      </w:r>
      <w:r w:rsidR="002132F8" w:rsidRPr="00E21EBC">
        <w:t xml:space="preserve">than concrete floors </w:t>
      </w:r>
      <w:r w:rsidR="00D20000" w:rsidRPr="00E21EBC">
        <w:t>in the low-frequency range (below 200 Hz) [</w:t>
      </w:r>
      <w:r w:rsidR="00820EA8" w:rsidRPr="00E21EBC">
        <w:t>1</w:t>
      </w:r>
      <w:proofErr w:type="gramStart"/>
      <w:r w:rsidR="00820EA8" w:rsidRPr="00E21EBC">
        <w:t>,2</w:t>
      </w:r>
      <w:proofErr w:type="gramEnd"/>
      <w:r w:rsidR="006B718E" w:rsidRPr="00E21EBC">
        <w:t>]</w:t>
      </w:r>
      <w:r w:rsidRPr="00E21EBC">
        <w:t xml:space="preserve">. For this reason </w:t>
      </w:r>
      <w:r w:rsidR="003F48ED" w:rsidRPr="00E21EBC">
        <w:t>the</w:t>
      </w:r>
      <w:r w:rsidR="003E380A" w:rsidRPr="00E21EBC">
        <w:t xml:space="preserve"> prediction of impact sound insulation</w:t>
      </w:r>
      <w:r w:rsidR="003F48ED" w:rsidRPr="00E21EBC">
        <w:t xml:space="preserve"> is critical at the design stage</w:t>
      </w:r>
      <w:r w:rsidR="006B718E" w:rsidRPr="00E21EBC">
        <w:t>. Prediction models tend</w:t>
      </w:r>
      <w:r w:rsidR="003F48ED" w:rsidRPr="00E21EBC">
        <w:t xml:space="preserve"> to be based on </w:t>
      </w:r>
      <w:r w:rsidR="00316F67" w:rsidRPr="00E21EBC">
        <w:t xml:space="preserve">deterministic approaches such as </w:t>
      </w:r>
      <w:r w:rsidR="00241E8F" w:rsidRPr="00E21EBC">
        <w:t xml:space="preserve">Finite Element Methods (FEM) </w:t>
      </w:r>
      <w:r w:rsidR="00FD0305">
        <w:t>(</w:t>
      </w:r>
      <w:r w:rsidR="00241E8F" w:rsidRPr="00E21EBC">
        <w:t>e.g</w:t>
      </w:r>
      <w:proofErr w:type="gramStart"/>
      <w:r w:rsidR="00241E8F" w:rsidRPr="00E21EBC">
        <w:t>.</w:t>
      </w:r>
      <w:proofErr w:type="gramEnd"/>
      <w:r w:rsidR="00820EA8" w:rsidRPr="00E21EBC">
        <w:rPr>
          <w:rStyle w:val="EndnoteReference"/>
          <w:vertAlign w:val="baseline"/>
        </w:rPr>
        <w:t xml:space="preserve"> </w:t>
      </w:r>
      <w:r w:rsidR="00FD0305">
        <w:rPr>
          <w:rStyle w:val="EndnoteReference"/>
          <w:vertAlign w:val="baseline"/>
        </w:rPr>
        <w:t>[</w:t>
      </w:r>
      <w:r w:rsidR="00820EA8" w:rsidRPr="00E21EBC">
        <w:t>3</w:t>
      </w:r>
      <w:r w:rsidR="00DB6FB6" w:rsidRPr="00E21EBC">
        <w:t>]</w:t>
      </w:r>
      <w:r w:rsidR="00FD0305">
        <w:t>)</w:t>
      </w:r>
      <w:r w:rsidR="00AA30E5" w:rsidRPr="00E21EBC">
        <w:t xml:space="preserve">, modal </w:t>
      </w:r>
      <w:r w:rsidR="00316F67" w:rsidRPr="00E21EBC">
        <w:t>methods</w:t>
      </w:r>
      <w:r w:rsidR="00FD0305">
        <w:t xml:space="preserve"> (</w:t>
      </w:r>
      <w:r w:rsidR="00DB6FB6" w:rsidRPr="00E21EBC">
        <w:t>e.g.</w:t>
      </w:r>
      <w:r w:rsidR="00820EA8" w:rsidRPr="00E21EBC">
        <w:t xml:space="preserve"> </w:t>
      </w:r>
      <w:r w:rsidR="00FD0305">
        <w:t>[</w:t>
      </w:r>
      <w:r w:rsidR="00820EA8" w:rsidRPr="00E21EBC">
        <w:t>4,5</w:t>
      </w:r>
      <w:r w:rsidR="00DB6FB6" w:rsidRPr="00E21EBC">
        <w:t>]</w:t>
      </w:r>
      <w:r w:rsidR="00FD0305">
        <w:t>)</w:t>
      </w:r>
      <w:r w:rsidR="0046323E" w:rsidRPr="00E21EBC">
        <w:t xml:space="preserve">, </w:t>
      </w:r>
      <w:r w:rsidR="00AA30E5" w:rsidRPr="00E21EBC">
        <w:t xml:space="preserve">Fourier </w:t>
      </w:r>
      <w:r w:rsidR="00316F67" w:rsidRPr="00E21EBC">
        <w:t>methods</w:t>
      </w:r>
      <w:r w:rsidR="00FD0305">
        <w:t xml:space="preserve"> (</w:t>
      </w:r>
      <w:r w:rsidR="00AA30E5" w:rsidRPr="00E21EBC">
        <w:t>e.g.</w:t>
      </w:r>
      <w:r w:rsidR="00820EA8" w:rsidRPr="00E21EBC">
        <w:rPr>
          <w:rStyle w:val="EndnoteReference"/>
          <w:vertAlign w:val="baseline"/>
        </w:rPr>
        <w:t xml:space="preserve"> </w:t>
      </w:r>
      <w:r w:rsidR="00FD0305">
        <w:rPr>
          <w:rStyle w:val="EndnoteReference"/>
          <w:vertAlign w:val="baseline"/>
        </w:rPr>
        <w:t>[</w:t>
      </w:r>
      <w:r w:rsidR="00820EA8" w:rsidRPr="00E21EBC">
        <w:t>6,7</w:t>
      </w:r>
      <w:r w:rsidR="006B718E" w:rsidRPr="00E21EBC">
        <w:t>]</w:t>
      </w:r>
      <w:r w:rsidR="00FD0305">
        <w:t>)</w:t>
      </w:r>
      <w:r w:rsidR="006B718E" w:rsidRPr="00E21EBC">
        <w:t xml:space="preserve"> or a statistical approach such as Sta</w:t>
      </w:r>
      <w:r w:rsidR="00FD0305">
        <w:t>tistical Energy Analysis (SEA) (</w:t>
      </w:r>
      <w:r w:rsidR="006B718E" w:rsidRPr="00E21EBC">
        <w:t xml:space="preserve">e.g. </w:t>
      </w:r>
      <w:r w:rsidR="00FD0305">
        <w:t>[</w:t>
      </w:r>
      <w:r w:rsidR="00820EA8" w:rsidRPr="00E21EBC">
        <w:t>1,8</w:t>
      </w:r>
      <w:r w:rsidR="006B718E" w:rsidRPr="00E21EBC">
        <w:t>]</w:t>
      </w:r>
      <w:r w:rsidR="00FD0305">
        <w:t>)</w:t>
      </w:r>
      <w:r w:rsidR="006B718E" w:rsidRPr="00E21EBC">
        <w:t xml:space="preserve">. The choice of model </w:t>
      </w:r>
      <w:r w:rsidR="00FB76A8" w:rsidRPr="00E21EBC">
        <w:t xml:space="preserve">for any new type of floor such as the dowelled-joist timber floor </w:t>
      </w:r>
      <w:r w:rsidR="006B718E" w:rsidRPr="00E21EBC">
        <w:t xml:space="preserve">primarily depends on </w:t>
      </w:r>
      <w:r w:rsidR="00FB76A8" w:rsidRPr="00E21EBC">
        <w:t xml:space="preserve">having </w:t>
      </w:r>
      <w:r w:rsidR="006B718E" w:rsidRPr="00E21EBC">
        <w:t>an understanding of the dynamic behaviour of the floor</w:t>
      </w:r>
      <w:r w:rsidR="00A2156F" w:rsidRPr="00E21EBC">
        <w:t xml:space="preserve">; hence this </w:t>
      </w:r>
      <w:r w:rsidR="00FB76A8" w:rsidRPr="00E21EBC">
        <w:t>is considered in this paper</w:t>
      </w:r>
      <w:r w:rsidR="006B718E" w:rsidRPr="00E21EBC">
        <w:t xml:space="preserve">. </w:t>
      </w:r>
    </w:p>
    <w:p w:rsidR="00D91F8E" w:rsidRPr="00E21EBC" w:rsidRDefault="00BD007A" w:rsidP="00376F68">
      <w:pPr>
        <w:spacing w:after="0" w:line="480" w:lineRule="auto"/>
        <w:ind w:firstLine="720"/>
        <w:jc w:val="both"/>
      </w:pPr>
      <w:r w:rsidRPr="00E21EBC">
        <w:lastRenderedPageBreak/>
        <w:t xml:space="preserve">Vibration serviceability </w:t>
      </w:r>
      <w:r w:rsidR="0012579A" w:rsidRPr="00E21EBC">
        <w:t xml:space="preserve">is important </w:t>
      </w:r>
      <w:r w:rsidRPr="00E21EBC">
        <w:t xml:space="preserve">for timber floors </w:t>
      </w:r>
      <w:r w:rsidR="0012579A" w:rsidRPr="00E21EBC">
        <w:t xml:space="preserve">to minimise the likelihood of annoyance from </w:t>
      </w:r>
      <w:r w:rsidRPr="00E21EBC">
        <w:t xml:space="preserve">floor vibration </w:t>
      </w:r>
      <w:r w:rsidR="0012579A" w:rsidRPr="00E21EBC">
        <w:t xml:space="preserve">due to human activity </w:t>
      </w:r>
      <w:r w:rsidR="00DB6EE4">
        <w:t>(</w:t>
      </w:r>
      <w:r w:rsidR="0012579A" w:rsidRPr="00E21EBC">
        <w:t xml:space="preserve">e.g. see </w:t>
      </w:r>
      <w:r w:rsidR="00DB6EE4">
        <w:t>[</w:t>
      </w:r>
      <w:r w:rsidR="00820EA8" w:rsidRPr="00E21EBC">
        <w:rPr>
          <w:rStyle w:val="EndnoteReference"/>
          <w:vertAlign w:val="baseline"/>
        </w:rPr>
        <w:t>9</w:t>
      </w:r>
      <w:proofErr w:type="gramStart"/>
      <w:r w:rsidR="00820EA8" w:rsidRPr="00E21EBC">
        <w:t>,10</w:t>
      </w:r>
      <w:proofErr w:type="gramEnd"/>
      <w:r w:rsidRPr="00E21EBC">
        <w:t>]</w:t>
      </w:r>
      <w:r w:rsidR="00DB6EE4">
        <w:t>)</w:t>
      </w:r>
      <w:r w:rsidR="0012579A" w:rsidRPr="00E21EBC">
        <w:t xml:space="preserve">. </w:t>
      </w:r>
      <w:r w:rsidR="0033269E" w:rsidRPr="00E21EBC">
        <w:t xml:space="preserve">The </w:t>
      </w:r>
      <w:r w:rsidR="00A26BF4" w:rsidRPr="00E21EBC">
        <w:t xml:space="preserve">requirements for </w:t>
      </w:r>
      <w:r w:rsidR="000D535A" w:rsidRPr="00E21EBC">
        <w:t>residential</w:t>
      </w:r>
      <w:r w:rsidR="00A26BF4" w:rsidRPr="00E21EBC">
        <w:t xml:space="preserve"> floors are described in </w:t>
      </w:r>
      <w:r w:rsidR="001777A9" w:rsidRPr="00E21EBC">
        <w:t xml:space="preserve">the European Standard EN 1995-1-1 </w:t>
      </w:r>
      <w:r w:rsidR="00A26BF4" w:rsidRPr="00E21EBC">
        <w:t>[</w:t>
      </w:r>
      <w:r w:rsidR="00820EA8" w:rsidRPr="00E21EBC">
        <w:t>11</w:t>
      </w:r>
      <w:r w:rsidR="00A26BF4" w:rsidRPr="00E21EBC">
        <w:t>]</w:t>
      </w:r>
      <w:r w:rsidR="005B3D0F" w:rsidRPr="00E21EBC">
        <w:t xml:space="preserve"> which implements Eurocode 5</w:t>
      </w:r>
      <w:r w:rsidR="00FB04FD" w:rsidRPr="00E21EBC">
        <w:t>.</w:t>
      </w:r>
      <w:r w:rsidR="00FF4E7F" w:rsidRPr="00E21EBC">
        <w:t xml:space="preserve"> </w:t>
      </w:r>
      <w:r w:rsidR="00265630" w:rsidRPr="00E21EBC">
        <w:t xml:space="preserve">However, other standards exist and </w:t>
      </w:r>
      <w:r w:rsidR="00075366" w:rsidRPr="00E21EBC">
        <w:t xml:space="preserve">Zhang </w:t>
      </w:r>
      <w:r w:rsidR="00075366" w:rsidRPr="00E21EBC">
        <w:rPr>
          <w:i/>
        </w:rPr>
        <w:t>et al</w:t>
      </w:r>
      <w:r w:rsidR="00075366" w:rsidRPr="00E21EBC">
        <w:t xml:space="preserve"> [</w:t>
      </w:r>
      <w:r w:rsidR="00820EA8" w:rsidRPr="00E21EBC">
        <w:t>12</w:t>
      </w:r>
      <w:r w:rsidR="00075366" w:rsidRPr="00E21EBC">
        <w:t>]</w:t>
      </w:r>
      <w:r w:rsidR="00B60491" w:rsidRPr="00E21EBC">
        <w:t xml:space="preserve"> </w:t>
      </w:r>
      <w:r w:rsidR="00E06ED7" w:rsidRPr="00E21EBC">
        <w:t xml:space="preserve">have assessed </w:t>
      </w:r>
      <w:r w:rsidR="001777A9" w:rsidRPr="00E21EBC">
        <w:t xml:space="preserve">EN 1995-1-1 </w:t>
      </w:r>
      <w:r w:rsidR="00B60491" w:rsidRPr="00E21EBC">
        <w:t xml:space="preserve">against other </w:t>
      </w:r>
      <w:r w:rsidR="00E06ED7" w:rsidRPr="00E21EBC">
        <w:t xml:space="preserve">design standards </w:t>
      </w:r>
      <w:r w:rsidR="00075366" w:rsidRPr="00E21EBC">
        <w:t>used for timber floors in Europe</w:t>
      </w:r>
      <w:r w:rsidR="00481104" w:rsidRPr="00E21EBC">
        <w:t>. T</w:t>
      </w:r>
      <w:r w:rsidR="00265630" w:rsidRPr="00E21EBC">
        <w:t xml:space="preserve">hey </w:t>
      </w:r>
      <w:r w:rsidR="00E06ED7" w:rsidRPr="00E21EBC">
        <w:t xml:space="preserve">conclude that there is significant variation in the design equations and limit values. </w:t>
      </w:r>
      <w:r w:rsidR="00CC0579" w:rsidRPr="00E21EBC">
        <w:t>EN 1995-1-1</w:t>
      </w:r>
      <w:r w:rsidR="00D91F8E" w:rsidRPr="00E21EBC">
        <w:t xml:space="preserve"> describes calculation of the fundamental frequency</w:t>
      </w:r>
      <w:r w:rsidR="00DF21FC" w:rsidRPr="00E21EBC">
        <w:t xml:space="preserve">, </w:t>
      </w:r>
      <w:r w:rsidR="00DF21FC" w:rsidRPr="00E21EBC">
        <w:rPr>
          <w:i/>
        </w:rPr>
        <w:t>f</w:t>
      </w:r>
      <w:r w:rsidR="00DF21FC" w:rsidRPr="00E21EBC">
        <w:rPr>
          <w:vertAlign w:val="subscript"/>
        </w:rPr>
        <w:t>1</w:t>
      </w:r>
      <w:r w:rsidR="00DF21FC" w:rsidRPr="00E21EBC">
        <w:t>,</w:t>
      </w:r>
      <w:r w:rsidR="00D91F8E" w:rsidRPr="00E21EBC">
        <w:t xml:space="preserve"> for a </w:t>
      </w:r>
      <w:r w:rsidR="0002068D" w:rsidRPr="00E21EBC">
        <w:t xml:space="preserve">single-span, </w:t>
      </w:r>
      <w:r w:rsidR="00D91F8E" w:rsidRPr="00E21EBC">
        <w:t>rectangular</w:t>
      </w:r>
      <w:r w:rsidR="006162B0" w:rsidRPr="00E21EBC">
        <w:t>,</w:t>
      </w:r>
      <w:r w:rsidR="00D91F8E" w:rsidRPr="00E21EBC">
        <w:t xml:space="preserve"> </w:t>
      </w:r>
      <w:r w:rsidR="006162B0" w:rsidRPr="00E21EBC">
        <w:t xml:space="preserve">timber joist </w:t>
      </w:r>
      <w:r w:rsidR="00D91F8E" w:rsidRPr="00E21EBC">
        <w:t xml:space="preserve">floor that is simply supported on all four sides </w:t>
      </w:r>
      <w:r w:rsidR="00DF21FC" w:rsidRPr="00E21EBC">
        <w:t>using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37"/>
      </w:tblGrid>
      <w:tr w:rsidR="00DF21FC" w:rsidRPr="00E21EBC" w:rsidTr="001843FF">
        <w:tc>
          <w:tcPr>
            <w:tcW w:w="7905" w:type="dxa"/>
            <w:vAlign w:val="center"/>
          </w:tcPr>
          <w:p w:rsidR="00DF21FC" w:rsidRPr="00E21EBC" w:rsidRDefault="00D62366" w:rsidP="00376F68">
            <w:pPr>
              <w:spacing w:line="480" w:lineRule="auto"/>
              <w:jc w:val="center"/>
            </w:pPr>
            <m:oMathPara>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lang w:val="el-GR"/>
                      </w:rPr>
                      <m:t>π</m:t>
                    </m:r>
                  </m:num>
                  <m:den>
                    <m:r>
                      <w:rPr>
                        <w:rFonts w:ascii="Cambria Math" w:hAnsi="Cambria Math"/>
                      </w:rPr>
                      <m:t>2</m:t>
                    </m:r>
                    <m:sSup>
                      <m:sSupPr>
                        <m:ctrlPr>
                          <w:rPr>
                            <w:rFonts w:ascii="Cambria Math" w:hAnsi="Cambria Math"/>
                            <w:i/>
                          </w:rPr>
                        </m:ctrlPr>
                      </m:sSupPr>
                      <m:e>
                        <m:r>
                          <w:rPr>
                            <w:rFonts w:ascii="Cambria Math" w:hAnsi="Cambria Math"/>
                          </w:rPr>
                          <m:t>L</m:t>
                        </m:r>
                      </m:e>
                      <m:sup>
                        <m:r>
                          <w:rPr>
                            <w:rFonts w:ascii="Cambria Math" w:hAnsi="Cambria Math"/>
                          </w:rPr>
                          <m:t>2</m:t>
                        </m:r>
                      </m:sup>
                    </m:sSup>
                  </m:den>
                </m:f>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d>
                              <m:dPr>
                                <m:ctrlPr>
                                  <w:rPr>
                                    <w:rFonts w:ascii="Cambria Math" w:hAnsi="Cambria Math"/>
                                    <w:i/>
                                  </w:rPr>
                                </m:ctrlPr>
                              </m:dPr>
                              <m:e>
                                <m:r>
                                  <w:rPr>
                                    <w:rFonts w:ascii="Cambria Math" w:hAnsi="Cambria Math"/>
                                  </w:rPr>
                                  <m:t>EI</m:t>
                                </m:r>
                              </m:e>
                            </m:d>
                          </m:e>
                          <m:sub>
                            <m:r>
                              <m:rPr>
                                <m:sty m:val="p"/>
                              </m:rPr>
                              <w:rPr>
                                <w:rFonts w:ascii="Cambria Math" w:hAnsi="Cambria Math"/>
                              </w:rPr>
                              <m:t>L</m:t>
                            </m:r>
                          </m:sub>
                        </m:sSub>
                      </m:num>
                      <m:den>
                        <m:r>
                          <w:rPr>
                            <w:rFonts w:ascii="Cambria Math" w:hAnsi="Cambria Math"/>
                          </w:rPr>
                          <m:t>m</m:t>
                        </m:r>
                      </m:den>
                    </m:f>
                  </m:e>
                </m:rad>
              </m:oMath>
            </m:oMathPara>
          </w:p>
        </w:tc>
        <w:bookmarkStart w:id="1" w:name="NumberRef5795186162"/>
        <w:bookmarkStart w:id="2" w:name="NumberRef7607235909"/>
        <w:tc>
          <w:tcPr>
            <w:tcW w:w="1337" w:type="dxa"/>
            <w:vAlign w:val="center"/>
          </w:tcPr>
          <w:p w:rsidR="00DF21FC" w:rsidRPr="00E21EBC" w:rsidRDefault="00AF7B8C" w:rsidP="00376F68">
            <w:pPr>
              <w:spacing w:line="480" w:lineRule="auto"/>
              <w:jc w:val="center"/>
            </w:pPr>
            <w:r w:rsidRPr="00E21EBC">
              <w:fldChar w:fldCharType="begin"/>
            </w:r>
            <w:r w:rsidRPr="00E21EBC">
              <w:instrText xml:space="preserve"> MACROBUTTON NumberReference \* MERGEFORMAT (</w:instrText>
            </w:r>
            <w:fldSimple w:instr=" SEQ EquationNumber \n \* Arabic \* MERGEFORMAT ">
              <w:r w:rsidR="00DB6EE4">
                <w:rPr>
                  <w:noProof/>
                </w:rPr>
                <w:instrText>1</w:instrText>
              </w:r>
            </w:fldSimple>
            <w:r w:rsidRPr="00E21EBC">
              <w:instrText>)</w:instrText>
            </w:r>
            <w:r w:rsidRPr="00E21EBC">
              <w:fldChar w:fldCharType="end"/>
            </w:r>
            <w:bookmarkEnd w:id="1"/>
            <w:bookmarkEnd w:id="2"/>
          </w:p>
        </w:tc>
      </w:tr>
    </w:tbl>
    <w:p w:rsidR="00D91F8E" w:rsidRPr="00E21EBC" w:rsidRDefault="00DF21FC" w:rsidP="00376F68">
      <w:pPr>
        <w:spacing w:after="0" w:line="480" w:lineRule="auto"/>
        <w:jc w:val="both"/>
      </w:pPr>
      <w:proofErr w:type="gramStart"/>
      <w:r w:rsidRPr="00E21EBC">
        <w:t>where</w:t>
      </w:r>
      <w:proofErr w:type="gramEnd"/>
      <w:r w:rsidRPr="00E21EBC">
        <w:t xml:space="preserve"> </w:t>
      </w:r>
      <w:r w:rsidRPr="00E21EBC">
        <w:rPr>
          <w:i/>
        </w:rPr>
        <w:t>m</w:t>
      </w:r>
      <w:r w:rsidRPr="00E21EBC">
        <w:t xml:space="preserve"> is the mass per unit area (kg/m</w:t>
      </w:r>
      <w:r w:rsidRPr="00E21EBC">
        <w:rPr>
          <w:vertAlign w:val="superscript"/>
        </w:rPr>
        <w:t>2</w:t>
      </w:r>
      <w:r w:rsidRPr="00E21EBC">
        <w:t xml:space="preserve">), </w:t>
      </w:r>
      <w:r w:rsidRPr="00E21EBC">
        <w:rPr>
          <w:i/>
        </w:rPr>
        <w:t>L</w:t>
      </w:r>
      <w:r w:rsidRPr="00E21EBC">
        <w:t xml:space="preserve"> is the floor span (m), and (</w:t>
      </w:r>
      <w:r w:rsidRPr="00E21EBC">
        <w:rPr>
          <w:i/>
        </w:rPr>
        <w:t>EI</w:t>
      </w:r>
      <w:r w:rsidRPr="00E21EBC">
        <w:t>)</w:t>
      </w:r>
      <w:r w:rsidRPr="00E21EBC">
        <w:rPr>
          <w:vertAlign w:val="subscript"/>
        </w:rPr>
        <w:t>L</w:t>
      </w:r>
      <w:r w:rsidRPr="00E21EBC">
        <w:t xml:space="preserve"> is the equivalent plate bending stiffness of the floor about an axis perpendicular to the beam direction (Nm</w:t>
      </w:r>
      <w:r w:rsidRPr="00E21EBC">
        <w:rPr>
          <w:vertAlign w:val="superscript"/>
        </w:rPr>
        <w:t>2</w:t>
      </w:r>
      <w:r w:rsidRPr="00E21EBC">
        <w:t>/m).</w:t>
      </w:r>
      <w:r w:rsidR="00CA41F0" w:rsidRPr="00E21EBC">
        <w:t xml:space="preserve"> </w:t>
      </w:r>
    </w:p>
    <w:p w:rsidR="00336E43" w:rsidRPr="00E21EBC" w:rsidRDefault="00AF7B8C" w:rsidP="00376F68">
      <w:pPr>
        <w:spacing w:after="0" w:line="480" w:lineRule="auto"/>
        <w:ind w:firstLine="720"/>
        <w:jc w:val="both"/>
      </w:pPr>
      <w:r w:rsidRPr="00E21EBC">
        <w:t>M</w:t>
      </w:r>
      <w:r w:rsidR="00D91F8E" w:rsidRPr="00E21EBC">
        <w:t>any timber floors</w:t>
      </w:r>
      <w:r w:rsidR="0002068D" w:rsidRPr="00E21EBC">
        <w:t xml:space="preserve"> </w:t>
      </w:r>
      <w:r w:rsidR="00D91F8E" w:rsidRPr="00E21EBC">
        <w:t>are only supported on two sides</w:t>
      </w:r>
      <w:r w:rsidRPr="00E21EBC">
        <w:t xml:space="preserve"> for which Zhang </w:t>
      </w:r>
      <w:r w:rsidRPr="00E21EBC">
        <w:rPr>
          <w:i/>
        </w:rPr>
        <w:t>et al</w:t>
      </w:r>
      <w:r w:rsidRPr="00E21EBC">
        <w:t xml:space="preserve"> [</w:t>
      </w:r>
      <w:r w:rsidR="00820EA8" w:rsidRPr="00E21EBC">
        <w:t>12</w:t>
      </w:r>
      <w:r w:rsidRPr="00E21EBC">
        <w:t>] note that s</w:t>
      </w:r>
      <w:r w:rsidR="00D91F8E" w:rsidRPr="00E21EBC">
        <w:t xml:space="preserve">ome countries </w:t>
      </w:r>
      <w:r w:rsidRPr="00E21EBC">
        <w:t xml:space="preserve">also use </w:t>
      </w:r>
      <w:r w:rsidR="00DB6EE4">
        <w:t>Eq.</w:t>
      </w:r>
      <w:r w:rsidR="00F47833" w:rsidRPr="00E21EBC">
        <w:t xml:space="preserve"> (1)</w:t>
      </w:r>
      <w:r w:rsidRPr="00E21EBC">
        <w:t>.</w:t>
      </w:r>
      <w:r w:rsidR="0002068D" w:rsidRPr="00E21EBC">
        <w:t xml:space="preserve"> Dowelled-joist timber floors </w:t>
      </w:r>
      <w:r w:rsidR="00311672" w:rsidRPr="00E21EBC">
        <w:t xml:space="preserve">(like many other timber floors) </w:t>
      </w:r>
      <w:r w:rsidR="0002068D" w:rsidRPr="00E21EBC">
        <w:t xml:space="preserve">are </w:t>
      </w:r>
      <w:r w:rsidR="006C72F9" w:rsidRPr="00E21EBC">
        <w:t xml:space="preserve">usually </w:t>
      </w:r>
      <w:r w:rsidR="0002068D" w:rsidRPr="00E21EBC">
        <w:t xml:space="preserve">supported on two sides, </w:t>
      </w:r>
      <w:r w:rsidR="00311672" w:rsidRPr="00E21EBC">
        <w:t xml:space="preserve">are not always simply supported, </w:t>
      </w:r>
      <w:r w:rsidR="0002068D" w:rsidRPr="00E21EBC">
        <w:t xml:space="preserve">can potentially be multi-span </w:t>
      </w:r>
      <w:r w:rsidR="004B7D69" w:rsidRPr="00E21EBC">
        <w:t>[</w:t>
      </w:r>
      <w:r w:rsidR="00820EA8" w:rsidRPr="00E21EBC">
        <w:t>10</w:t>
      </w:r>
      <w:r w:rsidR="004B7D69" w:rsidRPr="00E21EBC">
        <w:t xml:space="preserve">] </w:t>
      </w:r>
      <w:r w:rsidR="0002068D" w:rsidRPr="00E21EBC">
        <w:t>and can have different length assemblies that are connected together</w:t>
      </w:r>
      <w:r w:rsidR="001B3451" w:rsidRPr="00E21EBC">
        <w:t xml:space="preserve"> to form non-rectangular floor plans</w:t>
      </w:r>
      <w:r w:rsidR="00311672" w:rsidRPr="00E21EBC">
        <w:t>. For these reasons</w:t>
      </w:r>
      <w:r w:rsidR="00DB6EE4">
        <w:t xml:space="preserve"> it is proposed in this paper that</w:t>
      </w:r>
      <w:r w:rsidR="00311672" w:rsidRPr="00E21EBC">
        <w:t xml:space="preserve"> </w:t>
      </w:r>
      <w:r w:rsidR="0002068D" w:rsidRPr="00E21EBC">
        <w:t xml:space="preserve">validated FEM models </w:t>
      </w:r>
      <w:r w:rsidR="00AC3C4F" w:rsidRPr="00E21EBC">
        <w:t xml:space="preserve">could </w:t>
      </w:r>
      <w:r w:rsidR="0002068D" w:rsidRPr="00E21EBC">
        <w:t xml:space="preserve">be used to assess different </w:t>
      </w:r>
      <w:r w:rsidR="00311672" w:rsidRPr="00E21EBC">
        <w:t xml:space="preserve">floor </w:t>
      </w:r>
      <w:r w:rsidR="0002068D" w:rsidRPr="00E21EBC">
        <w:t>layouts</w:t>
      </w:r>
      <w:r w:rsidR="00311672" w:rsidRPr="00E21EBC">
        <w:t xml:space="preserve"> and support conditions at the boundaries</w:t>
      </w:r>
      <w:r w:rsidR="0002068D" w:rsidRPr="00E21EBC">
        <w:t>.</w:t>
      </w:r>
    </w:p>
    <w:p w:rsidR="00D22182" w:rsidRPr="00E21EBC" w:rsidRDefault="00D22182" w:rsidP="00376F68">
      <w:pPr>
        <w:spacing w:after="0" w:line="480" w:lineRule="auto"/>
        <w:ind w:firstLine="720"/>
        <w:jc w:val="both"/>
      </w:pPr>
      <w:r w:rsidRPr="00E21EBC">
        <w:t xml:space="preserve">EN 1995-1-1 uses the fundamental frequency to give a design limit for the unit impulse velocity response. The unit impulse velocity response, </w:t>
      </w:r>
      <w:r w:rsidRPr="00E21EBC">
        <w:rPr>
          <w:i/>
        </w:rPr>
        <w:t>v</w:t>
      </w:r>
      <w:r w:rsidRPr="00E21EBC">
        <w:t xml:space="preserve">, </w:t>
      </w:r>
      <w:r w:rsidR="00B97C08" w:rsidRPr="00E21EBC">
        <w:t xml:space="preserve">is </w:t>
      </w:r>
      <w:r w:rsidRPr="00E21EBC">
        <w:t>the maximum initial value of the vertical velocity caused by an ideal unit impulse of 1 Ns applied at the point of the floor which gives the maximum response</w:t>
      </w:r>
      <w:r w:rsidR="00B97C08" w:rsidRPr="00E21EBC">
        <w:t>, and</w:t>
      </w:r>
      <w:r w:rsidRPr="00E21EBC">
        <w:t xml:space="preserve"> should satisfy</w:t>
      </w:r>
      <w:r w:rsidR="00B13E6F" w:rsidRPr="00E21EBC">
        <w:t xml:space="preserve"> [</w:t>
      </w:r>
      <w:r w:rsidR="00820EA8" w:rsidRPr="00E21EBC">
        <w:t>11</w:t>
      </w:r>
      <w:r w:rsidR="00B13E6F" w:rsidRPr="00E21EB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37"/>
      </w:tblGrid>
      <w:tr w:rsidR="00D22182" w:rsidRPr="00E21EBC" w:rsidTr="001843FF">
        <w:tc>
          <w:tcPr>
            <w:tcW w:w="7905" w:type="dxa"/>
            <w:vAlign w:val="center"/>
          </w:tcPr>
          <w:p w:rsidR="00D22182" w:rsidRPr="00E21EBC" w:rsidRDefault="00D22182" w:rsidP="00376F68">
            <w:pPr>
              <w:spacing w:line="480" w:lineRule="auto"/>
              <w:jc w:val="center"/>
            </w:pPr>
            <m:oMathPara>
              <m:oMath>
                <m:r>
                  <w:rPr>
                    <w:rFonts w:ascii="Cambria Math" w:eastAsiaTheme="minorEastAsia" w:hAnsi="Cambria Math"/>
                  </w:rPr>
                  <m:t>v≤</m:t>
                </m:r>
                <m:sSup>
                  <m:sSupPr>
                    <m:ctrlPr>
                      <w:rPr>
                        <w:rFonts w:ascii="Cambria Math" w:eastAsiaTheme="minorEastAsia" w:hAnsi="Cambria Math"/>
                        <w:i/>
                      </w:rPr>
                    </m:ctrlPr>
                  </m:sSupPr>
                  <m:e>
                    <m:r>
                      <w:rPr>
                        <w:rFonts w:ascii="Cambria Math" w:eastAsiaTheme="minorEastAsia" w:hAnsi="Cambria Math"/>
                      </w:rPr>
                      <m:t>b</m:t>
                    </m:r>
                  </m:e>
                  <m:sup>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r>
                          <w:rPr>
                            <w:rFonts w:ascii="Cambria Math" w:eastAsiaTheme="minorEastAsia" w:hAnsi="Cambria Math"/>
                            <w:lang w:val="el-GR"/>
                          </w:rPr>
                          <m:t>ζ-1</m:t>
                        </m:r>
                      </m:e>
                    </m:d>
                  </m:sup>
                </m:sSup>
              </m:oMath>
            </m:oMathPara>
          </w:p>
        </w:tc>
        <w:tc>
          <w:tcPr>
            <w:tcW w:w="1337" w:type="dxa"/>
            <w:vAlign w:val="center"/>
          </w:tcPr>
          <w:p w:rsidR="00D22182" w:rsidRPr="00E21EBC" w:rsidRDefault="00D22182" w:rsidP="00376F68">
            <w:pPr>
              <w:spacing w:line="480" w:lineRule="auto"/>
              <w:jc w:val="center"/>
            </w:pPr>
            <w:r w:rsidRPr="00E21EBC">
              <w:fldChar w:fldCharType="begin"/>
            </w:r>
            <w:r w:rsidRPr="00E21EBC">
              <w:instrText xml:space="preserve"> MACROBUTTON NumberReference \* MERGEFORMAT (</w:instrText>
            </w:r>
            <w:fldSimple w:instr=" SEQ EquationNumber \n \* Arabic \* MERGEFORMAT ">
              <w:r w:rsidR="00DB6EE4">
                <w:rPr>
                  <w:noProof/>
                </w:rPr>
                <w:instrText>2</w:instrText>
              </w:r>
            </w:fldSimple>
            <w:r w:rsidRPr="00E21EBC">
              <w:instrText>)</w:instrText>
            </w:r>
            <w:r w:rsidRPr="00E21EBC">
              <w:fldChar w:fldCharType="end"/>
            </w:r>
          </w:p>
        </w:tc>
      </w:tr>
    </w:tbl>
    <w:p w:rsidR="00ED3EE5" w:rsidRPr="00E21EBC" w:rsidRDefault="00ED3EE5" w:rsidP="00376F68">
      <w:pPr>
        <w:spacing w:after="0" w:line="480" w:lineRule="auto"/>
        <w:jc w:val="both"/>
      </w:pPr>
      <w:proofErr w:type="gramStart"/>
      <w:r w:rsidRPr="00E21EBC">
        <w:t>where</w:t>
      </w:r>
      <w:proofErr w:type="gramEnd"/>
      <w:r w:rsidR="00EF6738" w:rsidRPr="00E21EBC">
        <w:rPr>
          <w:i/>
        </w:rPr>
        <w:t xml:space="preserve"> ζ</w:t>
      </w:r>
      <w:r w:rsidR="00EF6738" w:rsidRPr="00E21EBC">
        <w:t xml:space="preserve"> is the modal damping ratio (if unknown, it is recommended to assume </w:t>
      </w:r>
      <w:r w:rsidR="00EF6738" w:rsidRPr="00E21EBC">
        <w:rPr>
          <w:i/>
        </w:rPr>
        <w:t>ζ</w:t>
      </w:r>
      <w:r w:rsidR="00EF6738" w:rsidRPr="00E21EBC">
        <w:t>=0.01) and</w:t>
      </w:r>
      <w:r w:rsidRPr="00E21EBC">
        <w:t xml:space="preserve"> </w:t>
      </w:r>
      <w:r w:rsidRPr="00E21EBC">
        <w:rPr>
          <w:i/>
        </w:rPr>
        <w:t>b</w:t>
      </w:r>
      <w:r w:rsidRPr="00E21EBC">
        <w:t xml:space="preserve"> is a function of the deflection of the floor under 1kN point load, </w:t>
      </w:r>
      <w:r w:rsidRPr="00E21EBC">
        <w:rPr>
          <w:i/>
        </w:rPr>
        <w:t>a</w:t>
      </w:r>
      <w:r w:rsidRPr="00E21EBC">
        <w:t xml:space="preserve"> (mm). EN 1995-1-1 gives information regarding the calculation of parameters </w:t>
      </w:r>
      <w:proofErr w:type="gramStart"/>
      <w:r w:rsidRPr="00E21EBC">
        <w:rPr>
          <w:i/>
        </w:rPr>
        <w:t>a</w:t>
      </w:r>
      <w:r w:rsidRPr="00E21EBC">
        <w:t xml:space="preserve"> and</w:t>
      </w:r>
      <w:proofErr w:type="gramEnd"/>
      <w:r w:rsidRPr="00E21EBC">
        <w:t xml:space="preserve"> </w:t>
      </w:r>
      <w:r w:rsidRPr="00E21EBC">
        <w:rPr>
          <w:i/>
        </w:rPr>
        <w:t>b</w:t>
      </w:r>
      <w:r w:rsidRPr="00E21EBC">
        <w:t xml:space="preserve"> with National annexes giving specific values for each country.</w:t>
      </w:r>
    </w:p>
    <w:p w:rsidR="00D22182" w:rsidRPr="00E21EBC" w:rsidRDefault="00D22182" w:rsidP="00376F68">
      <w:pPr>
        <w:spacing w:after="0" w:line="480" w:lineRule="auto"/>
        <w:ind w:firstLine="720"/>
        <w:jc w:val="both"/>
      </w:pPr>
      <w:r w:rsidRPr="00E21EBC">
        <w:lastRenderedPageBreak/>
        <w:t xml:space="preserve">For a rectangular floor which is simply supported along four edges, the unit impulse velocity response </w:t>
      </w:r>
      <w:r w:rsidR="00AC3C4F" w:rsidRPr="00E21EBC">
        <w:t>can be calculated using [</w:t>
      </w:r>
      <w:r w:rsidR="00820EA8" w:rsidRPr="00E21EBC">
        <w:t>11</w:t>
      </w:r>
      <w:r w:rsidR="00AC3C4F" w:rsidRPr="00E21EB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37"/>
      </w:tblGrid>
      <w:tr w:rsidR="00D22182" w:rsidRPr="00E21EBC" w:rsidTr="001843FF">
        <w:tc>
          <w:tcPr>
            <w:tcW w:w="7905" w:type="dxa"/>
            <w:vAlign w:val="center"/>
          </w:tcPr>
          <w:p w:rsidR="00D22182" w:rsidRPr="00E21EBC" w:rsidRDefault="00D22182" w:rsidP="00376F68">
            <w:pPr>
              <w:spacing w:line="480" w:lineRule="auto"/>
              <w:jc w:val="center"/>
            </w:pPr>
            <m:oMathPara>
              <m:oMath>
                <m:r>
                  <w:rPr>
                    <w:rFonts w:ascii="Cambria Math" w:hAnsi="Cambria Math"/>
                  </w:rPr>
                  <m:t>v=</m:t>
                </m:r>
                <m:f>
                  <m:fPr>
                    <m:ctrlPr>
                      <w:rPr>
                        <w:rFonts w:ascii="Cambria Math" w:hAnsi="Cambria Math"/>
                        <w:i/>
                      </w:rPr>
                    </m:ctrlPr>
                  </m:fPr>
                  <m:num>
                    <m:r>
                      <w:rPr>
                        <w:rFonts w:ascii="Cambria Math" w:hAnsi="Cambria Math"/>
                      </w:rPr>
                      <m:t>4</m:t>
                    </m:r>
                    <m:d>
                      <m:dPr>
                        <m:ctrlPr>
                          <w:rPr>
                            <w:rFonts w:ascii="Cambria Math" w:hAnsi="Cambria Math"/>
                            <w:i/>
                          </w:rPr>
                        </m:ctrlPr>
                      </m:dPr>
                      <m:e>
                        <m:r>
                          <w:rPr>
                            <w:rFonts w:ascii="Cambria Math" w:hAnsi="Cambria Math"/>
                          </w:rPr>
                          <m:t>0.4+0.6</m:t>
                        </m:r>
                        <m:sSub>
                          <m:sSubPr>
                            <m:ctrlPr>
                              <w:rPr>
                                <w:rFonts w:ascii="Cambria Math" w:hAnsi="Cambria Math"/>
                                <w:i/>
                              </w:rPr>
                            </m:ctrlPr>
                          </m:sSubPr>
                          <m:e>
                            <m:r>
                              <w:rPr>
                                <w:rFonts w:ascii="Cambria Math" w:hAnsi="Cambria Math"/>
                              </w:rPr>
                              <m:t>n</m:t>
                            </m:r>
                          </m:e>
                          <m:sub>
                            <m:r>
                              <w:rPr>
                                <w:rFonts w:ascii="Cambria Math" w:hAnsi="Cambria Math"/>
                              </w:rPr>
                              <m:t>40</m:t>
                            </m:r>
                          </m:sub>
                        </m:sSub>
                      </m:e>
                    </m:d>
                  </m:num>
                  <m:den>
                    <m:r>
                      <w:rPr>
                        <w:rFonts w:ascii="Cambria Math" w:hAnsi="Cambria Math"/>
                      </w:rPr>
                      <m:t>mBL+200</m:t>
                    </m:r>
                  </m:den>
                </m:f>
              </m:oMath>
            </m:oMathPara>
          </w:p>
        </w:tc>
        <w:bookmarkStart w:id="3" w:name="NumberRef2895624638"/>
        <w:tc>
          <w:tcPr>
            <w:tcW w:w="1337" w:type="dxa"/>
            <w:vAlign w:val="center"/>
          </w:tcPr>
          <w:p w:rsidR="00D22182" w:rsidRPr="00E21EBC" w:rsidRDefault="00D22182" w:rsidP="00376F68">
            <w:pPr>
              <w:spacing w:line="480" w:lineRule="auto"/>
              <w:jc w:val="center"/>
            </w:pPr>
            <w:r w:rsidRPr="00E21EBC">
              <w:fldChar w:fldCharType="begin"/>
            </w:r>
            <w:r w:rsidRPr="00E21EBC">
              <w:instrText xml:space="preserve"> MACROBUTTON NumberReference \* MERGEFORMAT (</w:instrText>
            </w:r>
            <w:fldSimple w:instr=" SEQ EquationNumber \n \* Arabic \* MERGEFORMAT ">
              <w:r w:rsidR="00DB6EE4">
                <w:rPr>
                  <w:noProof/>
                </w:rPr>
                <w:instrText>3</w:instrText>
              </w:r>
            </w:fldSimple>
            <w:r w:rsidRPr="00E21EBC">
              <w:instrText>)</w:instrText>
            </w:r>
            <w:r w:rsidRPr="00E21EBC">
              <w:fldChar w:fldCharType="end"/>
            </w:r>
            <w:bookmarkEnd w:id="3"/>
          </w:p>
        </w:tc>
      </w:tr>
    </w:tbl>
    <w:p w:rsidR="00D22182" w:rsidRPr="00E21EBC" w:rsidRDefault="00D22182" w:rsidP="00376F68">
      <w:pPr>
        <w:spacing w:after="0" w:line="480" w:lineRule="auto"/>
        <w:jc w:val="both"/>
      </w:pPr>
      <w:proofErr w:type="gramStart"/>
      <w:r w:rsidRPr="00E21EBC">
        <w:t>where</w:t>
      </w:r>
      <w:proofErr w:type="gramEnd"/>
      <w:r w:rsidRPr="00E21EBC">
        <w:t xml:space="preserve"> </w:t>
      </w:r>
      <w:r w:rsidRPr="00E21EBC">
        <w:rPr>
          <w:i/>
        </w:rPr>
        <w:t>B</w:t>
      </w:r>
      <w:r w:rsidRPr="00E21EBC">
        <w:t xml:space="preserve"> is the width (m), </w:t>
      </w:r>
      <w:r w:rsidRPr="00E21EBC">
        <w:rPr>
          <w:i/>
        </w:rPr>
        <w:t>L</w:t>
      </w:r>
      <w:r w:rsidRPr="00E21EBC">
        <w:t xml:space="preserve"> is the length (m) and </w:t>
      </w:r>
      <w:r w:rsidRPr="00E21EBC">
        <w:rPr>
          <w:i/>
        </w:rPr>
        <w:t>n</w:t>
      </w:r>
      <w:r w:rsidRPr="00E21EBC">
        <w:rPr>
          <w:vertAlign w:val="subscript"/>
        </w:rPr>
        <w:t>40</w:t>
      </w:r>
      <w:r w:rsidRPr="00E21EBC">
        <w:t xml:space="preserve"> is the number of first-order modes with </w:t>
      </w:r>
      <w:r w:rsidR="00CD3F0E" w:rsidRPr="00E21EBC">
        <w:t>eigen</w:t>
      </w:r>
      <w:r w:rsidRPr="00E21EBC">
        <w:t>frequencies up to 40Hz</w:t>
      </w:r>
      <w:r w:rsidR="00CA41F0" w:rsidRPr="00E21EBC">
        <w:t xml:space="preserve"> (this has also been shown to be appropriate for timber floors supported on two edges [</w:t>
      </w:r>
      <w:r w:rsidR="00820EA8" w:rsidRPr="00E21EBC">
        <w:t>13</w:t>
      </w:r>
      <w:r w:rsidR="00CA41F0" w:rsidRPr="00E21EBC">
        <w:t>])</w:t>
      </w:r>
      <w:r w:rsidRPr="00E21EBC">
        <w:t xml:space="preserve">. The value of </w:t>
      </w:r>
      <w:r w:rsidRPr="00E21EBC">
        <w:rPr>
          <w:i/>
        </w:rPr>
        <w:t>n</w:t>
      </w:r>
      <w:r w:rsidRPr="00E21EBC">
        <w:rPr>
          <w:vertAlign w:val="subscript"/>
        </w:rPr>
        <w:t>40</w:t>
      </w:r>
      <w:r w:rsidRPr="00E21EBC">
        <w:t xml:space="preserve"> may be calculated from</w:t>
      </w:r>
      <w:r w:rsidR="00AC3C4F" w:rsidRPr="00E21EBC">
        <w:t xml:space="preserve"> [</w:t>
      </w:r>
      <w:r w:rsidR="00820EA8" w:rsidRPr="00E21EBC">
        <w:t>11</w:t>
      </w:r>
      <w:r w:rsidR="00AC3C4F" w:rsidRPr="00E21EB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37"/>
      </w:tblGrid>
      <w:tr w:rsidR="00D22182" w:rsidRPr="00E21EBC" w:rsidTr="001843FF">
        <w:tc>
          <w:tcPr>
            <w:tcW w:w="7905" w:type="dxa"/>
            <w:vAlign w:val="center"/>
          </w:tcPr>
          <w:p w:rsidR="00D22182" w:rsidRPr="00E21EBC" w:rsidRDefault="00D62366" w:rsidP="00376F68">
            <w:pPr>
              <w:spacing w:line="480" w:lineRule="auto"/>
              <w:jc w:val="center"/>
            </w:pPr>
            <m:oMathPara>
              <m:oMath>
                <m:sSub>
                  <m:sSubPr>
                    <m:ctrlPr>
                      <w:rPr>
                        <w:rFonts w:ascii="Cambria Math" w:hAnsi="Cambria Math"/>
                        <w:i/>
                      </w:rPr>
                    </m:ctrlPr>
                  </m:sSubPr>
                  <m:e>
                    <m:r>
                      <w:rPr>
                        <w:rFonts w:ascii="Cambria Math" w:hAnsi="Cambria Math"/>
                      </w:rPr>
                      <m:t>n</m:t>
                    </m:r>
                  </m:e>
                  <m:sub>
                    <m:r>
                      <w:rPr>
                        <w:rFonts w:ascii="Cambria Math" w:hAnsi="Cambria Math"/>
                      </w:rPr>
                      <m:t>40</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40</m:t>
                                        </m:r>
                                      </m:num>
                                      <m:den>
                                        <m:sSub>
                                          <m:sSubPr>
                                            <m:ctrlPr>
                                              <w:rPr>
                                                <w:rFonts w:ascii="Cambria Math" w:hAnsi="Cambria Math"/>
                                                <w:i/>
                                              </w:rPr>
                                            </m:ctrlPr>
                                          </m:sSubPr>
                                          <m:e>
                                            <m:r>
                                              <w:rPr>
                                                <w:rFonts w:ascii="Cambria Math" w:hAnsi="Cambria Math"/>
                                              </w:rPr>
                                              <m:t>f</m:t>
                                            </m:r>
                                          </m:e>
                                          <m:sub>
                                            <m:r>
                                              <w:rPr>
                                                <w:rFonts w:ascii="Cambria Math" w:hAnsi="Cambria Math"/>
                                              </w:rPr>
                                              <m:t>1</m:t>
                                            </m:r>
                                          </m:sub>
                                        </m:sSub>
                                      </m:den>
                                    </m:f>
                                  </m:e>
                                </m:d>
                              </m:e>
                              <m:sup>
                                <m:r>
                                  <w:rPr>
                                    <w:rFonts w:ascii="Cambria Math" w:hAnsi="Cambria Math"/>
                                  </w:rPr>
                                  <m:t>2</m:t>
                                </m:r>
                              </m:sup>
                            </m:sSup>
                            <m:r>
                              <w:rPr>
                                <w:rFonts w:ascii="Cambria Math" w:hAnsi="Cambria Math"/>
                              </w:rPr>
                              <m:t>-1</m:t>
                            </m:r>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L</m:t>
                                    </m:r>
                                  </m:den>
                                </m:f>
                              </m:e>
                            </m:d>
                          </m:e>
                          <m:sup>
                            <m:r>
                              <w:rPr>
                                <w:rFonts w:ascii="Cambria Math" w:hAnsi="Cambria Math"/>
                              </w:rPr>
                              <m:t>4</m:t>
                            </m:r>
                          </m:sup>
                        </m:sSup>
                        <m:f>
                          <m:fPr>
                            <m:ctrlPr>
                              <w:rPr>
                                <w:rFonts w:ascii="Cambria Math" w:hAnsi="Cambria Math"/>
                                <w:i/>
                              </w:rPr>
                            </m:ctrlPr>
                          </m:fPr>
                          <m:num>
                            <m:sSub>
                              <m:sSubPr>
                                <m:ctrlPr>
                                  <w:rPr>
                                    <w:rFonts w:ascii="Cambria Math" w:hAnsi="Cambria Math"/>
                                    <w:i/>
                                  </w:rPr>
                                </m:ctrlPr>
                              </m:sSubPr>
                              <m:e>
                                <m:d>
                                  <m:dPr>
                                    <m:ctrlPr>
                                      <w:rPr>
                                        <w:rFonts w:ascii="Cambria Math" w:hAnsi="Cambria Math"/>
                                        <w:i/>
                                      </w:rPr>
                                    </m:ctrlPr>
                                  </m:dPr>
                                  <m:e>
                                    <m:r>
                                      <w:rPr>
                                        <w:rFonts w:ascii="Cambria Math" w:hAnsi="Cambria Math"/>
                                      </w:rPr>
                                      <m:t>EI</m:t>
                                    </m:r>
                                  </m:e>
                                </m:d>
                              </m:e>
                              <m:sub>
                                <m:r>
                                  <w:rPr>
                                    <w:rFonts w:ascii="Cambria Math" w:hAnsi="Cambria Math"/>
                                  </w:rPr>
                                  <m:t>L</m:t>
                                </m:r>
                              </m:sub>
                            </m:sSub>
                          </m:num>
                          <m:den>
                            <m:sSub>
                              <m:sSubPr>
                                <m:ctrlPr>
                                  <w:rPr>
                                    <w:rFonts w:ascii="Cambria Math" w:hAnsi="Cambria Math"/>
                                    <w:i/>
                                  </w:rPr>
                                </m:ctrlPr>
                              </m:sSubPr>
                              <m:e>
                                <m:d>
                                  <m:dPr>
                                    <m:ctrlPr>
                                      <w:rPr>
                                        <w:rFonts w:ascii="Cambria Math" w:hAnsi="Cambria Math"/>
                                        <w:i/>
                                      </w:rPr>
                                    </m:ctrlPr>
                                  </m:dPr>
                                  <m:e>
                                    <m:r>
                                      <w:rPr>
                                        <w:rFonts w:ascii="Cambria Math" w:hAnsi="Cambria Math"/>
                                      </w:rPr>
                                      <m:t>EI</m:t>
                                    </m:r>
                                  </m:e>
                                </m:d>
                              </m:e>
                              <m:sub>
                                <m:r>
                                  <w:rPr>
                                    <w:rFonts w:ascii="Cambria Math" w:hAnsi="Cambria Math"/>
                                  </w:rPr>
                                  <m:t>B</m:t>
                                </m:r>
                              </m:sub>
                            </m:sSub>
                          </m:den>
                        </m:f>
                      </m:e>
                    </m:d>
                  </m:e>
                  <m:sup>
                    <m:r>
                      <w:rPr>
                        <w:rFonts w:ascii="Cambria Math" w:hAnsi="Cambria Math"/>
                      </w:rPr>
                      <m:t>0.25</m:t>
                    </m:r>
                  </m:sup>
                </m:sSup>
              </m:oMath>
            </m:oMathPara>
          </w:p>
        </w:tc>
        <w:bookmarkStart w:id="4" w:name="NumberRef7747400999"/>
        <w:tc>
          <w:tcPr>
            <w:tcW w:w="1337" w:type="dxa"/>
            <w:vAlign w:val="center"/>
          </w:tcPr>
          <w:p w:rsidR="00D22182" w:rsidRPr="00E21EBC" w:rsidRDefault="00D22182" w:rsidP="00376F68">
            <w:pPr>
              <w:spacing w:line="480" w:lineRule="auto"/>
              <w:jc w:val="center"/>
            </w:pPr>
            <w:r w:rsidRPr="00E21EBC">
              <w:fldChar w:fldCharType="begin"/>
            </w:r>
            <w:r w:rsidRPr="00E21EBC">
              <w:instrText xml:space="preserve"> MACROBUTTON NumberReference \* MERGEFORMAT (</w:instrText>
            </w:r>
            <w:fldSimple w:instr=" SEQ EquationNumber \n \* Arabic \* MERGEFORMAT ">
              <w:r w:rsidR="00DB6EE4">
                <w:rPr>
                  <w:noProof/>
                </w:rPr>
                <w:instrText>4</w:instrText>
              </w:r>
            </w:fldSimple>
            <w:r w:rsidRPr="00E21EBC">
              <w:instrText>)</w:instrText>
            </w:r>
            <w:r w:rsidRPr="00E21EBC">
              <w:fldChar w:fldCharType="end"/>
            </w:r>
            <w:bookmarkEnd w:id="4"/>
          </w:p>
        </w:tc>
      </w:tr>
    </w:tbl>
    <w:p w:rsidR="00445F80" w:rsidRPr="00E21EBC" w:rsidRDefault="00445F80" w:rsidP="00376F68">
      <w:pPr>
        <w:spacing w:after="0" w:line="480" w:lineRule="auto"/>
        <w:ind w:firstLine="720"/>
        <w:jc w:val="both"/>
      </w:pPr>
      <w:r w:rsidRPr="00E21EBC">
        <w:t xml:space="preserve">Zhang </w:t>
      </w:r>
      <w:r w:rsidRPr="00E21EBC">
        <w:rPr>
          <w:i/>
        </w:rPr>
        <w:t>et al</w:t>
      </w:r>
      <w:r w:rsidRPr="00E21EBC">
        <w:t xml:space="preserve"> </w:t>
      </w:r>
      <w:r w:rsidR="00CE1F26" w:rsidRPr="00E21EBC">
        <w:t>[</w:t>
      </w:r>
      <w:r w:rsidR="00820EA8" w:rsidRPr="00E21EBC">
        <w:t>12</w:t>
      </w:r>
      <w:r w:rsidR="00CE1F26" w:rsidRPr="00E21EBC">
        <w:t xml:space="preserve">] </w:t>
      </w:r>
      <w:r w:rsidRPr="00E21EBC">
        <w:t xml:space="preserve">note that </w:t>
      </w:r>
      <w:r w:rsidR="00CE1F26" w:rsidRPr="00E21EBC">
        <w:t xml:space="preserve">several countries </w:t>
      </w:r>
      <w:r w:rsidR="00ED3EE5" w:rsidRPr="00E21EBC">
        <w:t xml:space="preserve">do not make use of the unit impulse velocity due to its theoretical complexity and the difficulty in obtaining it through </w:t>
      </w:r>
      <w:r w:rsidR="00A954D5" w:rsidRPr="00E21EBC">
        <w:t>measurement</w:t>
      </w:r>
      <w:r w:rsidR="00ED3EE5" w:rsidRPr="00E21EBC">
        <w:t>.</w:t>
      </w:r>
      <w:r w:rsidR="00A954D5" w:rsidRPr="00E21EBC">
        <w:t xml:space="preserve"> This provides the </w:t>
      </w:r>
      <w:r w:rsidR="00357527" w:rsidRPr="00E21EBC">
        <w:t xml:space="preserve">motivation </w:t>
      </w:r>
      <w:r w:rsidR="00A954D5" w:rsidRPr="00E21EBC">
        <w:t xml:space="preserve">in this paper to </w:t>
      </w:r>
      <w:r w:rsidR="00357527" w:rsidRPr="00E21EBC">
        <w:t xml:space="preserve">validate FEM models </w:t>
      </w:r>
      <w:r w:rsidR="00960EA1" w:rsidRPr="00E21EBC">
        <w:t xml:space="preserve">for a timber floor such that </w:t>
      </w:r>
      <w:r w:rsidR="00357527" w:rsidRPr="00E21EBC">
        <w:t xml:space="preserve">the unit impulse velocity </w:t>
      </w:r>
      <w:r w:rsidR="00960EA1" w:rsidRPr="00E21EBC">
        <w:t xml:space="preserve">can be calculated </w:t>
      </w:r>
      <w:r w:rsidR="00357527" w:rsidRPr="00E21EBC">
        <w:t>using FEM</w:t>
      </w:r>
      <w:r w:rsidR="00960EA1" w:rsidRPr="00E21EBC">
        <w:t xml:space="preserve"> for all practical permutations of different boundary conditions and non-rectangular floor plans that exist in real buildings</w:t>
      </w:r>
      <w:r w:rsidR="00357527" w:rsidRPr="00E21EBC">
        <w:t>.</w:t>
      </w:r>
      <w:r w:rsidR="008302DE" w:rsidRPr="00E21EBC">
        <w:t xml:space="preserve"> Other approaches, such as Hamm </w:t>
      </w:r>
      <w:r w:rsidR="008302DE" w:rsidRPr="00E21EBC">
        <w:rPr>
          <w:i/>
        </w:rPr>
        <w:t>et al</w:t>
      </w:r>
      <w:r w:rsidR="008302DE" w:rsidRPr="00E21EBC">
        <w:t xml:space="preserve"> [</w:t>
      </w:r>
      <w:r w:rsidR="00820EA8" w:rsidRPr="00E21EBC">
        <w:t>14</w:t>
      </w:r>
      <w:r w:rsidR="008302DE" w:rsidRPr="00E21EBC">
        <w:t>] consider eigenfrequencies, stiffness and analysis of the acceleration in certain cases</w:t>
      </w:r>
      <w:r w:rsidR="00427EE1" w:rsidRPr="00E21EBC">
        <w:t>, and these could also be assessed with FEM</w:t>
      </w:r>
      <w:r w:rsidR="008302DE" w:rsidRPr="00E21EBC">
        <w:t xml:space="preserve">. </w:t>
      </w:r>
    </w:p>
    <w:p w:rsidR="00366A3C" w:rsidRPr="00E21EBC" w:rsidRDefault="00B604B9" w:rsidP="00376F68">
      <w:pPr>
        <w:spacing w:after="0" w:line="480" w:lineRule="auto"/>
        <w:ind w:firstLine="720"/>
        <w:jc w:val="both"/>
      </w:pPr>
      <w:r w:rsidRPr="00E21EBC">
        <w:t xml:space="preserve">The majority of </w:t>
      </w:r>
      <w:r w:rsidR="002710CB" w:rsidRPr="00E21EBC">
        <w:t>research</w:t>
      </w:r>
      <w:r w:rsidRPr="00E21EBC">
        <w:t xml:space="preserve"> on dowel-connected timber has focussed on the fundamental factors that affect the performance </w:t>
      </w:r>
      <w:r w:rsidR="00110057" w:rsidRPr="00E21EBC">
        <w:t xml:space="preserve">of dowel-type joints in terms of their </w:t>
      </w:r>
      <w:r w:rsidRPr="00E21EBC">
        <w:t>strength, stiffness and ductility [</w:t>
      </w:r>
      <w:r w:rsidR="00820EA8" w:rsidRPr="00E21EBC">
        <w:t>15</w:t>
      </w:r>
      <w:r w:rsidRPr="00E21EBC">
        <w:t>].</w:t>
      </w:r>
      <w:r w:rsidR="00207D45" w:rsidRPr="00E21EBC">
        <w:t xml:space="preserve"> </w:t>
      </w:r>
      <w:r w:rsidR="00AC0901" w:rsidRPr="00E21EBC">
        <w:t>D</w:t>
      </w:r>
      <w:r w:rsidR="00207D45" w:rsidRPr="00E21EBC">
        <w:t xml:space="preserve">ue to the large investment of time in the design of timber joints, it </w:t>
      </w:r>
      <w:r w:rsidR="00F74095" w:rsidRPr="00E21EBC">
        <w:t xml:space="preserve">has proven </w:t>
      </w:r>
      <w:r w:rsidR="004C724D" w:rsidRPr="00E21EBC">
        <w:t xml:space="preserve">useful </w:t>
      </w:r>
      <w:r w:rsidR="00207D45" w:rsidRPr="00E21EBC">
        <w:t>to have validated numerical models for their mechanical behaviour</w:t>
      </w:r>
      <w:r w:rsidR="00F74095" w:rsidRPr="00E21EBC">
        <w:t>, particularly for failure</w:t>
      </w:r>
      <w:r w:rsidR="00207D45" w:rsidRPr="00E21EBC">
        <w:t>. Examples include</w:t>
      </w:r>
      <w:r w:rsidR="008E7877" w:rsidRPr="00E21EBC">
        <w:t xml:space="preserve"> </w:t>
      </w:r>
      <w:r w:rsidR="00C90873" w:rsidRPr="00E21EBC">
        <w:t xml:space="preserve">Chen </w:t>
      </w:r>
      <w:r w:rsidR="00C90873" w:rsidRPr="00E21EBC">
        <w:rPr>
          <w:i/>
        </w:rPr>
        <w:t>et al</w:t>
      </w:r>
      <w:r w:rsidR="00C90873" w:rsidRPr="00E21EBC">
        <w:t xml:space="preserve"> [</w:t>
      </w:r>
      <w:r w:rsidR="00820EA8" w:rsidRPr="00E21EBC">
        <w:t>16</w:t>
      </w:r>
      <w:r w:rsidR="00C90873" w:rsidRPr="00E21EBC">
        <w:t>]</w:t>
      </w:r>
      <w:r w:rsidR="007B29C4" w:rsidRPr="00E21EBC">
        <w:t xml:space="preserve"> </w:t>
      </w:r>
      <w:r w:rsidR="00DB6EE4">
        <w:t xml:space="preserve">who </w:t>
      </w:r>
      <w:r w:rsidR="00C90873" w:rsidRPr="00E21EBC">
        <w:t xml:space="preserve">developed a </w:t>
      </w:r>
      <w:r w:rsidR="00465025" w:rsidRPr="00E21EBC">
        <w:t xml:space="preserve">FEM </w:t>
      </w:r>
      <w:r w:rsidR="00C90873" w:rsidRPr="00E21EBC">
        <w:t>model</w:t>
      </w:r>
      <w:r w:rsidR="009D66C5" w:rsidRPr="00E21EBC">
        <w:t xml:space="preserve"> for a </w:t>
      </w:r>
      <w:r w:rsidR="00207D45" w:rsidRPr="00E21EBC">
        <w:t xml:space="preserve">steel </w:t>
      </w:r>
      <w:r w:rsidR="009D66C5" w:rsidRPr="00E21EBC">
        <w:t>dowel</w:t>
      </w:r>
      <w:r w:rsidR="00207D45" w:rsidRPr="00E21EBC">
        <w:t xml:space="preserve"> </w:t>
      </w:r>
      <w:r w:rsidR="009D66C5" w:rsidRPr="00E21EBC">
        <w:t xml:space="preserve">joint </w:t>
      </w:r>
      <w:r w:rsidR="003B2EF6" w:rsidRPr="00E21EBC">
        <w:t xml:space="preserve">in timber </w:t>
      </w:r>
      <w:r w:rsidR="009D66C5" w:rsidRPr="00E21EBC">
        <w:t xml:space="preserve">to assess </w:t>
      </w:r>
      <w:r w:rsidR="00BE2FDA" w:rsidRPr="00E21EBC">
        <w:t xml:space="preserve">failure modes </w:t>
      </w:r>
      <w:r w:rsidR="003B2EF6" w:rsidRPr="00E21EBC">
        <w:t xml:space="preserve">that were </w:t>
      </w:r>
      <w:r w:rsidR="00BE2FDA" w:rsidRPr="00E21EBC">
        <w:t>validated against experimental data.</w:t>
      </w:r>
      <w:r w:rsidR="0067759D" w:rsidRPr="00E21EBC">
        <w:t xml:space="preserve"> </w:t>
      </w:r>
      <w:r w:rsidR="007B29C4" w:rsidRPr="00E21EBC">
        <w:t xml:space="preserve">Reynolds </w:t>
      </w:r>
      <w:r w:rsidR="007B29C4" w:rsidRPr="00E21EBC">
        <w:rPr>
          <w:i/>
        </w:rPr>
        <w:t>et al</w:t>
      </w:r>
      <w:r w:rsidR="007B29C4" w:rsidRPr="00E21EBC">
        <w:t xml:space="preserve"> [</w:t>
      </w:r>
      <w:r w:rsidR="00820EA8" w:rsidRPr="00E21EBC">
        <w:t>17</w:t>
      </w:r>
      <w:proofErr w:type="gramStart"/>
      <w:r w:rsidR="00820EA8" w:rsidRPr="00E21EBC">
        <w:t>,18</w:t>
      </w:r>
      <w:proofErr w:type="gramEnd"/>
      <w:r w:rsidR="007B29C4" w:rsidRPr="00E21EBC">
        <w:t xml:space="preserve">] </w:t>
      </w:r>
      <w:r w:rsidR="00A10B4A" w:rsidRPr="00E21EBC">
        <w:t xml:space="preserve">also </w:t>
      </w:r>
      <w:r w:rsidR="007B29C4" w:rsidRPr="00E21EBC">
        <w:t xml:space="preserve">investigated the stiffness of steel dowel connections in timber </w:t>
      </w:r>
      <w:r w:rsidR="00A10B4A" w:rsidRPr="00E21EBC">
        <w:t xml:space="preserve">by using </w:t>
      </w:r>
      <w:r w:rsidR="007B29C4" w:rsidRPr="00E21EBC">
        <w:t>an analytical model and measurements with a 1Hz oscillating load.</w:t>
      </w:r>
      <w:r w:rsidR="006D0E7D" w:rsidRPr="00E21EBC">
        <w:t xml:space="preserve"> Like most timber constructions, dowel-connected timber also uses screws</w:t>
      </w:r>
      <w:r w:rsidR="00936BDA" w:rsidRPr="00E21EBC">
        <w:t xml:space="preserve"> and FEM has been used to assess</w:t>
      </w:r>
      <w:r w:rsidR="008D4119" w:rsidRPr="00E21EBC">
        <w:t xml:space="preserve"> failure. </w:t>
      </w:r>
      <w:r w:rsidR="00BD2CEE" w:rsidRPr="00E21EBC">
        <w:t xml:space="preserve">For screwed timber joints, </w:t>
      </w:r>
      <w:proofErr w:type="spellStart"/>
      <w:r w:rsidR="00BD2CEE" w:rsidRPr="00E21EBC">
        <w:t>Meghlat</w:t>
      </w:r>
      <w:proofErr w:type="spellEnd"/>
      <w:r w:rsidR="00BD2CEE" w:rsidRPr="00E21EBC">
        <w:t xml:space="preserve"> </w:t>
      </w:r>
      <w:r w:rsidR="00BD2CEE" w:rsidRPr="00E21EBC">
        <w:rPr>
          <w:i/>
        </w:rPr>
        <w:t>et al</w:t>
      </w:r>
      <w:r w:rsidR="00BD2CEE" w:rsidRPr="00E21EBC">
        <w:t xml:space="preserve"> [</w:t>
      </w:r>
      <w:r w:rsidR="00820EA8" w:rsidRPr="00E21EBC">
        <w:t>19</w:t>
      </w:r>
      <w:r w:rsidR="00BD2CEE" w:rsidRPr="00E21EBC">
        <w:t xml:space="preserve">] validated FEM models using a beam element for the screw to predict stress and strain distributions along them. </w:t>
      </w:r>
      <w:proofErr w:type="spellStart"/>
      <w:r w:rsidR="00AC0901" w:rsidRPr="00E21EBC">
        <w:t>Avez</w:t>
      </w:r>
      <w:proofErr w:type="spellEnd"/>
      <w:r w:rsidR="00AC0901" w:rsidRPr="00E21EBC">
        <w:t xml:space="preserve"> </w:t>
      </w:r>
      <w:r w:rsidR="00AC0901" w:rsidRPr="00E21EBC">
        <w:rPr>
          <w:i/>
        </w:rPr>
        <w:t>et al</w:t>
      </w:r>
      <w:r w:rsidR="00AC0901" w:rsidRPr="00E21EBC">
        <w:t xml:space="preserve"> [</w:t>
      </w:r>
      <w:r w:rsidR="00820EA8" w:rsidRPr="00E21EBC">
        <w:t>20</w:t>
      </w:r>
      <w:r w:rsidR="00AC0901" w:rsidRPr="00E21EBC">
        <w:t>]</w:t>
      </w:r>
      <w:r w:rsidR="00366A3C" w:rsidRPr="00E21EBC">
        <w:t xml:space="preserve"> </w:t>
      </w:r>
      <w:r w:rsidR="00DB6EE4">
        <w:t xml:space="preserve">used FEM to </w:t>
      </w:r>
      <w:r w:rsidR="006D0E7D" w:rsidRPr="00E21EBC">
        <w:t xml:space="preserve">model inclined screws connecting timber </w:t>
      </w:r>
      <w:r w:rsidR="00DB6EE4">
        <w:t xml:space="preserve">that was </w:t>
      </w:r>
      <w:r w:rsidR="006D0E7D" w:rsidRPr="00E21EBC">
        <w:t xml:space="preserve">separated </w:t>
      </w:r>
      <w:r w:rsidR="00366A3C" w:rsidRPr="00E21EBC">
        <w:t>by a large gap, and used shear and pull-out tests to calibrate the model.</w:t>
      </w:r>
      <w:r w:rsidR="008D4119" w:rsidRPr="00E21EBC">
        <w:t xml:space="preserve"> For post-and-beam connections, </w:t>
      </w:r>
      <w:r w:rsidR="007E0F0B" w:rsidRPr="00E21EBC">
        <w:t xml:space="preserve">Hong </w:t>
      </w:r>
      <w:r w:rsidR="007E0F0B" w:rsidRPr="00E21EBC">
        <w:rPr>
          <w:i/>
        </w:rPr>
        <w:t>et al</w:t>
      </w:r>
      <w:r w:rsidR="00C96BAF" w:rsidRPr="00E21EBC">
        <w:t xml:space="preserve"> [</w:t>
      </w:r>
      <w:r w:rsidR="00820EA8" w:rsidRPr="00E21EBC">
        <w:t>21</w:t>
      </w:r>
      <w:r w:rsidR="00C96BAF" w:rsidRPr="00E21EBC">
        <w:t>]</w:t>
      </w:r>
      <w:r w:rsidR="007B2007" w:rsidRPr="00E21EBC">
        <w:t xml:space="preserve"> </w:t>
      </w:r>
      <w:r w:rsidR="00FA153B" w:rsidRPr="00E21EBC">
        <w:lastRenderedPageBreak/>
        <w:t xml:space="preserve">validated </w:t>
      </w:r>
      <w:r w:rsidR="00366A3C" w:rsidRPr="00E21EBC">
        <w:t xml:space="preserve">FEM models </w:t>
      </w:r>
      <w:r w:rsidR="008D4119" w:rsidRPr="00E21EBC">
        <w:t xml:space="preserve">for nails in timber. However, </w:t>
      </w:r>
      <w:r w:rsidR="00395DC0" w:rsidRPr="00E21EBC">
        <w:t xml:space="preserve">the literature does not seem to </w:t>
      </w:r>
      <w:r w:rsidR="00C56A53" w:rsidRPr="00E21EBC">
        <w:t xml:space="preserve">extend to FEM </w:t>
      </w:r>
      <w:r w:rsidR="00C14170" w:rsidRPr="00E21EBC">
        <w:t xml:space="preserve">modelling </w:t>
      </w:r>
      <w:r w:rsidR="00C56A53" w:rsidRPr="00E21EBC">
        <w:t xml:space="preserve">for the dynamic behaviour of large dowelled-timber </w:t>
      </w:r>
      <w:r w:rsidR="006B34CD" w:rsidRPr="00E21EBC">
        <w:t>assemblies</w:t>
      </w:r>
      <w:r w:rsidR="00DB6EE4">
        <w:t xml:space="preserve"> as considered here</w:t>
      </w:r>
      <w:r w:rsidR="00C56A53" w:rsidRPr="00E21EBC">
        <w:t>.</w:t>
      </w:r>
    </w:p>
    <w:p w:rsidR="00AB32EB" w:rsidRPr="00E21EBC" w:rsidRDefault="0001503B" w:rsidP="00376F68">
      <w:pPr>
        <w:spacing w:after="0" w:line="480" w:lineRule="auto"/>
        <w:ind w:firstLine="720"/>
        <w:jc w:val="both"/>
      </w:pPr>
      <w:r w:rsidRPr="00E21EBC">
        <w:t xml:space="preserve">This paper </w:t>
      </w:r>
      <w:r w:rsidR="0093161B" w:rsidRPr="00E21EBC">
        <w:t xml:space="preserve">concerns </w:t>
      </w:r>
      <w:r w:rsidRPr="00E21EBC">
        <w:t xml:space="preserve">the validation of </w:t>
      </w:r>
      <w:r w:rsidR="0093161B" w:rsidRPr="00E21EBC">
        <w:t xml:space="preserve">FEM </w:t>
      </w:r>
      <w:r w:rsidRPr="00E21EBC">
        <w:t xml:space="preserve">models for </w:t>
      </w:r>
      <w:r w:rsidR="0093161B" w:rsidRPr="00E21EBC">
        <w:t xml:space="preserve">the dynamic behaviour of </w:t>
      </w:r>
      <w:r w:rsidR="008874CE" w:rsidRPr="00E21EBC">
        <w:t xml:space="preserve">a </w:t>
      </w:r>
      <w:r w:rsidRPr="00E21EBC">
        <w:t>dowel-connected timber floor</w:t>
      </w:r>
      <w:r w:rsidR="008127C6" w:rsidRPr="00E21EBC">
        <w:t xml:space="preserve"> at frequencies up to 200Hz</w:t>
      </w:r>
      <w:r w:rsidR="000D581F" w:rsidRPr="00E21EBC">
        <w:t xml:space="preserve">. </w:t>
      </w:r>
      <w:r w:rsidR="00AD1E5D" w:rsidRPr="00E21EBC">
        <w:t xml:space="preserve">Two models are considered </w:t>
      </w:r>
      <w:r w:rsidR="00AB32EB" w:rsidRPr="00E21EBC">
        <w:t xml:space="preserve">for the dowels </w:t>
      </w:r>
      <w:r w:rsidR="00AD1E5D" w:rsidRPr="00E21EBC">
        <w:t xml:space="preserve">that use </w:t>
      </w:r>
      <w:r w:rsidR="00AB32EB" w:rsidRPr="00E21EBC">
        <w:t xml:space="preserve">either </w:t>
      </w:r>
      <w:r w:rsidR="00AD1E5D" w:rsidRPr="00E21EBC">
        <w:t xml:space="preserve">rigid or </w:t>
      </w:r>
      <w:r w:rsidR="00AB32EB" w:rsidRPr="00E21EBC">
        <w:t>spring-like connections</w:t>
      </w:r>
      <w:r w:rsidR="00F637A5" w:rsidRPr="00E21EBC">
        <w:t xml:space="preserve">. These </w:t>
      </w:r>
      <w:r w:rsidR="006B34CD" w:rsidRPr="00E21EBC">
        <w:t xml:space="preserve">are </w:t>
      </w:r>
      <w:r w:rsidR="00AB32EB" w:rsidRPr="00E21EBC">
        <w:t>validate</w:t>
      </w:r>
      <w:r w:rsidR="006B34CD" w:rsidRPr="00E21EBC">
        <w:t>d</w:t>
      </w:r>
      <w:r w:rsidR="00AB32EB" w:rsidRPr="00E21EBC">
        <w:t xml:space="preserve"> in terms of their </w:t>
      </w:r>
      <w:proofErr w:type="spellStart"/>
      <w:r w:rsidR="00AB32EB" w:rsidRPr="00E21EBC">
        <w:t>eigenfrequencies</w:t>
      </w:r>
      <w:proofErr w:type="spellEnd"/>
      <w:r w:rsidR="00AB32EB" w:rsidRPr="00E21EBC">
        <w:t xml:space="preserve">, </w:t>
      </w:r>
      <w:proofErr w:type="spellStart"/>
      <w:r w:rsidR="00AB32EB" w:rsidRPr="00E21EBC">
        <w:t>eigenfunctions</w:t>
      </w:r>
      <w:proofErr w:type="spellEnd"/>
      <w:r w:rsidR="00AB32EB" w:rsidRPr="00E21EBC">
        <w:t xml:space="preserve"> and spatial-average response</w:t>
      </w:r>
      <w:r w:rsidR="00DB6EE4">
        <w:t xml:space="preserve">. The models </w:t>
      </w:r>
      <w:r w:rsidR="00444FA5" w:rsidRPr="00E21EBC">
        <w:t xml:space="preserve">are </w:t>
      </w:r>
      <w:r w:rsidR="00DB6EE4">
        <w:t xml:space="preserve">then </w:t>
      </w:r>
      <w:r w:rsidR="00444FA5" w:rsidRPr="00E21EBC">
        <w:t xml:space="preserve">used to </w:t>
      </w:r>
      <w:r w:rsidR="00AB32EB" w:rsidRPr="00E21EBC">
        <w:t xml:space="preserve">assess vibration serviceability </w:t>
      </w:r>
      <w:r w:rsidR="00444FA5" w:rsidRPr="00E21EBC">
        <w:t xml:space="preserve">by calculating </w:t>
      </w:r>
      <w:r w:rsidR="00AB32EB" w:rsidRPr="00E21EBC">
        <w:t>the maximum initial value of the vertical vibration velocity</w:t>
      </w:r>
      <w:r w:rsidR="00444FA5" w:rsidRPr="00E21EBC">
        <w:t xml:space="preserve"> due to an ideal unit impulse.</w:t>
      </w:r>
    </w:p>
    <w:p w:rsidR="00836B20" w:rsidRPr="00E21EBC" w:rsidRDefault="00836B20" w:rsidP="00376F68">
      <w:pPr>
        <w:spacing w:after="0" w:line="480" w:lineRule="auto"/>
        <w:jc w:val="both"/>
      </w:pPr>
    </w:p>
    <w:p w:rsidR="00A94877" w:rsidRPr="00E21EBC" w:rsidRDefault="00A94877" w:rsidP="00376F68">
      <w:pPr>
        <w:spacing w:after="0" w:line="480" w:lineRule="auto"/>
        <w:jc w:val="both"/>
        <w:rPr>
          <w:b/>
        </w:rPr>
      </w:pPr>
      <w:r w:rsidRPr="00E21EBC">
        <w:rPr>
          <w:b/>
        </w:rPr>
        <w:t>2. Materials and methods</w:t>
      </w:r>
    </w:p>
    <w:p w:rsidR="00413DCE" w:rsidRPr="00E21EBC" w:rsidRDefault="00413DCE" w:rsidP="00376F68">
      <w:pPr>
        <w:spacing w:after="0" w:line="480" w:lineRule="auto"/>
        <w:jc w:val="both"/>
        <w:rPr>
          <w:b/>
        </w:rPr>
      </w:pPr>
      <w:r w:rsidRPr="00E21EBC">
        <w:rPr>
          <w:b/>
        </w:rPr>
        <w:t>2.</w:t>
      </w:r>
      <w:r w:rsidR="00A94877" w:rsidRPr="00E21EBC">
        <w:rPr>
          <w:b/>
        </w:rPr>
        <w:t>1</w:t>
      </w:r>
      <w:r w:rsidRPr="00E21EBC">
        <w:rPr>
          <w:b/>
        </w:rPr>
        <w:t xml:space="preserve"> </w:t>
      </w:r>
      <w:r w:rsidR="00686C9B" w:rsidRPr="00E21EBC">
        <w:rPr>
          <w:b/>
        </w:rPr>
        <w:t>Materials</w:t>
      </w:r>
    </w:p>
    <w:p w:rsidR="00305C9D" w:rsidRPr="00E21EBC" w:rsidRDefault="00413DCE" w:rsidP="00305C9D">
      <w:pPr>
        <w:spacing w:after="0" w:line="480" w:lineRule="auto"/>
        <w:ind w:firstLine="720"/>
        <w:jc w:val="both"/>
      </w:pPr>
      <w:r w:rsidRPr="00E21EBC">
        <w:t>The dowelled-joist timb</w:t>
      </w:r>
      <w:r w:rsidR="004A100D" w:rsidRPr="00E21EBC">
        <w:t>er floor has a thickness of 200</w:t>
      </w:r>
      <w:r w:rsidR="00305C9D" w:rsidRPr="00E21EBC">
        <w:t xml:space="preserve"> </w:t>
      </w:r>
      <w:r w:rsidRPr="00E21EBC">
        <w:t>mm</w:t>
      </w:r>
      <w:r w:rsidR="00FA1AD8" w:rsidRPr="00E21EBC">
        <w:t xml:space="preserve"> and is formed from three assemblies</w:t>
      </w:r>
      <w:r w:rsidR="00475D6D" w:rsidRPr="00E21EBC">
        <w:t xml:space="preserve"> </w:t>
      </w:r>
      <w:r w:rsidR="00305C9D" w:rsidRPr="00E21EBC">
        <w:t>(denoted as A, B and C)</w:t>
      </w:r>
      <w:r w:rsidRPr="00E21EBC">
        <w:t>. Each assem</w:t>
      </w:r>
      <w:r w:rsidR="004A100D" w:rsidRPr="00E21EBC">
        <w:t xml:space="preserve">bly </w:t>
      </w:r>
      <w:r w:rsidRPr="00E21EBC">
        <w:t xml:space="preserve">consists of </w:t>
      </w:r>
      <w:r w:rsidR="00305C9D" w:rsidRPr="00E21EBC">
        <w:t xml:space="preserve">Spruce </w:t>
      </w:r>
      <w:r w:rsidRPr="00E21EBC">
        <w:t>joists (45</w:t>
      </w:r>
      <w:r w:rsidR="00305C9D" w:rsidRPr="00E21EBC">
        <w:t xml:space="preserve"> </w:t>
      </w:r>
      <w:r w:rsidR="004A100D" w:rsidRPr="00E21EBC">
        <w:t>mm</w:t>
      </w:r>
      <w:r w:rsidR="00E84A07" w:rsidRPr="00E21EBC">
        <w:t xml:space="preserve"> width</w:t>
      </w:r>
      <w:r w:rsidR="00A1125B" w:rsidRPr="00E21EBC">
        <w:t xml:space="preserve">, </w:t>
      </w:r>
      <w:r w:rsidRPr="00E21EBC">
        <w:t>200</w:t>
      </w:r>
      <w:r w:rsidR="00305C9D" w:rsidRPr="00E21EBC">
        <w:t xml:space="preserve"> </w:t>
      </w:r>
      <w:r w:rsidRPr="00E21EBC">
        <w:t>mm</w:t>
      </w:r>
      <w:r w:rsidR="00E84A07" w:rsidRPr="00E21EBC">
        <w:t xml:space="preserve"> depth</w:t>
      </w:r>
      <w:r w:rsidRPr="00E21EBC">
        <w:t xml:space="preserve">) connected using two rows of </w:t>
      </w:r>
      <w:r w:rsidR="00816DB1" w:rsidRPr="00E21EBC">
        <w:t>Beech</w:t>
      </w:r>
      <w:r w:rsidR="00B338FC" w:rsidRPr="00E21EBC">
        <w:t xml:space="preserve"> </w:t>
      </w:r>
      <w:r w:rsidRPr="00E21EBC">
        <w:t>dowels</w:t>
      </w:r>
      <w:r w:rsidR="004A100D" w:rsidRPr="00E21EBC">
        <w:t xml:space="preserve"> (16 mm diameter)</w:t>
      </w:r>
      <w:r w:rsidR="007F007E" w:rsidRPr="00E21EBC">
        <w:t xml:space="preserve"> as shown in </w:t>
      </w:r>
      <w:r w:rsidR="007F007E" w:rsidRPr="00E21EBC">
        <w:fldChar w:fldCharType="begin"/>
      </w:r>
      <w:r w:rsidR="007F007E" w:rsidRPr="00E21EBC">
        <w:instrText xml:space="preserve"> REF _Ref440953889 \h  \* MERGEFORMAT </w:instrText>
      </w:r>
      <w:r w:rsidR="007F007E" w:rsidRPr="00E21EBC">
        <w:fldChar w:fldCharType="separate"/>
      </w:r>
      <w:r w:rsidR="00DB6EE4" w:rsidRPr="00DB6EE4">
        <w:t>Figure 1</w:t>
      </w:r>
      <w:r w:rsidR="007F007E" w:rsidRPr="00E21EBC">
        <w:fldChar w:fldCharType="end"/>
      </w:r>
      <w:r w:rsidR="007F007E" w:rsidRPr="00E21EBC">
        <w:t>a and b</w:t>
      </w:r>
      <w:r w:rsidRPr="00E21EBC">
        <w:t xml:space="preserve">. </w:t>
      </w:r>
      <w:r w:rsidR="000E59A6" w:rsidRPr="00E21EBC">
        <w:t>The a</w:t>
      </w:r>
      <w:r w:rsidRPr="00E21EBC">
        <w:t>ssemblie</w:t>
      </w:r>
      <w:r w:rsidR="004A100D" w:rsidRPr="00E21EBC">
        <w:t xml:space="preserve">s are joined together using </w:t>
      </w:r>
      <w:r w:rsidR="00A51E3F" w:rsidRPr="00E21EBC">
        <w:t xml:space="preserve">self-tapping </w:t>
      </w:r>
      <w:r w:rsidR="00342B11" w:rsidRPr="00E21EBC">
        <w:t xml:space="preserve">metal </w:t>
      </w:r>
      <w:r w:rsidR="004A100D" w:rsidRPr="00E21EBC">
        <w:t>screws (240</w:t>
      </w:r>
      <w:r w:rsidR="00305C9D" w:rsidRPr="00E21EBC">
        <w:t xml:space="preserve"> </w:t>
      </w:r>
      <w:r w:rsidRPr="00E21EBC">
        <w:t xml:space="preserve">mm </w:t>
      </w:r>
      <w:r w:rsidR="004A100D" w:rsidRPr="00E21EBC">
        <w:t xml:space="preserve">length) </w:t>
      </w:r>
      <w:r w:rsidR="00007331" w:rsidRPr="00E21EBC">
        <w:t xml:space="preserve">inclined at an angle of </w:t>
      </w:r>
      <w:r w:rsidR="006E7521" w:rsidRPr="00E21EBC">
        <w:sym w:font="Symbol" w:char="F0BB"/>
      </w:r>
      <w:r w:rsidR="006E7521" w:rsidRPr="00E21EBC">
        <w:t>45</w:t>
      </w:r>
      <w:r w:rsidR="006E7521" w:rsidRPr="00E21EBC">
        <w:sym w:font="Symbol" w:char="F0B0"/>
      </w:r>
      <w:r w:rsidR="006E7521" w:rsidRPr="00E21EBC">
        <w:t xml:space="preserve"> </w:t>
      </w:r>
      <w:r w:rsidRPr="00E21EBC">
        <w:t>and an avera</w:t>
      </w:r>
      <w:r w:rsidR="004A100D" w:rsidRPr="00E21EBC">
        <w:t xml:space="preserve">ge </w:t>
      </w:r>
      <w:r w:rsidR="006E7521" w:rsidRPr="00E21EBC">
        <w:t xml:space="preserve">screw </w:t>
      </w:r>
      <w:r w:rsidR="004A100D" w:rsidRPr="00E21EBC">
        <w:t xml:space="preserve">spacing of </w:t>
      </w:r>
      <w:r w:rsidR="00A1125B" w:rsidRPr="00E21EBC">
        <w:sym w:font="Symbol" w:char="F0BB"/>
      </w:r>
      <w:r w:rsidR="004A100D" w:rsidRPr="00E21EBC">
        <w:t>313</w:t>
      </w:r>
      <w:r w:rsidR="00305C9D" w:rsidRPr="00E21EBC">
        <w:t xml:space="preserve"> </w:t>
      </w:r>
      <w:r w:rsidRPr="00E21EBC">
        <w:t>mm</w:t>
      </w:r>
      <w:r w:rsidR="00BD4BF2" w:rsidRPr="00E21EBC">
        <w:t xml:space="preserve"> </w:t>
      </w:r>
      <w:r w:rsidR="00007331" w:rsidRPr="00E21EBC">
        <w:t>(</w:t>
      </w:r>
      <w:r w:rsidR="00BD4BF2" w:rsidRPr="00E21EBC">
        <w:t xml:space="preserve">see </w:t>
      </w:r>
      <w:r w:rsidR="00A9014E" w:rsidRPr="00E21EBC">
        <w:fldChar w:fldCharType="begin"/>
      </w:r>
      <w:r w:rsidR="00A9014E" w:rsidRPr="00E21EBC">
        <w:instrText xml:space="preserve"> REF _Ref440953889 \h  \* MERGEFORMAT </w:instrText>
      </w:r>
      <w:r w:rsidR="00A9014E" w:rsidRPr="00E21EBC">
        <w:fldChar w:fldCharType="separate"/>
      </w:r>
      <w:r w:rsidR="00DB6EE4" w:rsidRPr="00DB6EE4">
        <w:t>Figure 1</w:t>
      </w:r>
      <w:r w:rsidR="00A9014E" w:rsidRPr="00E21EBC">
        <w:fldChar w:fldCharType="end"/>
      </w:r>
      <w:r w:rsidR="00305C9D" w:rsidRPr="00E21EBC">
        <w:t>a</w:t>
      </w:r>
      <w:r w:rsidR="00007331" w:rsidRPr="00E21EBC">
        <w:t>)</w:t>
      </w:r>
      <w:r w:rsidRPr="00E21EBC">
        <w:t>.</w:t>
      </w:r>
      <w:r w:rsidR="00505B2E" w:rsidRPr="00E21EBC">
        <w:t xml:space="preserve"> </w:t>
      </w:r>
      <w:r w:rsidRPr="00E21EBC">
        <w:t xml:space="preserve">Three </w:t>
      </w:r>
      <w:r w:rsidR="004A100D" w:rsidRPr="00E21EBC">
        <w:t>assemblies (900</w:t>
      </w:r>
      <w:r w:rsidR="00305C9D" w:rsidRPr="00E21EBC">
        <w:t xml:space="preserve"> </w:t>
      </w:r>
      <w:r w:rsidR="004A100D" w:rsidRPr="00E21EBC">
        <w:t>mm</w:t>
      </w:r>
      <w:r w:rsidR="00244217" w:rsidRPr="00E21EBC">
        <w:t xml:space="preserve"> width</w:t>
      </w:r>
      <w:r w:rsidR="00FA1AD8" w:rsidRPr="00E21EBC">
        <w:t xml:space="preserve">, </w:t>
      </w:r>
      <w:r w:rsidR="004A100D" w:rsidRPr="00E21EBC">
        <w:t>5500</w:t>
      </w:r>
      <w:r w:rsidR="00305C9D" w:rsidRPr="00E21EBC">
        <w:t xml:space="preserve"> </w:t>
      </w:r>
      <w:r w:rsidRPr="00E21EBC">
        <w:t>mm</w:t>
      </w:r>
      <w:r w:rsidR="00244217" w:rsidRPr="00E21EBC">
        <w:t xml:space="preserve"> length</w:t>
      </w:r>
      <w:r w:rsidRPr="00E21EBC">
        <w:t xml:space="preserve">) </w:t>
      </w:r>
      <w:r w:rsidR="00B6617F" w:rsidRPr="00E21EBC">
        <w:t xml:space="preserve">were </w:t>
      </w:r>
      <w:r w:rsidR="00505B2E" w:rsidRPr="00E21EBC">
        <w:t xml:space="preserve">provided by </w:t>
      </w:r>
      <w:proofErr w:type="spellStart"/>
      <w:r w:rsidR="000A2C64" w:rsidRPr="00E21EBC">
        <w:t>Näge</w:t>
      </w:r>
      <w:r w:rsidR="00601C6E" w:rsidRPr="00E21EBC">
        <w:t>li</w:t>
      </w:r>
      <w:proofErr w:type="spellEnd"/>
      <w:r w:rsidR="00601C6E" w:rsidRPr="00E21EBC">
        <w:t xml:space="preserve"> </w:t>
      </w:r>
      <w:r w:rsidR="00505B2E" w:rsidRPr="00E21EBC">
        <w:t>AG</w:t>
      </w:r>
      <w:r w:rsidR="00B6617F" w:rsidRPr="00E21EBC">
        <w:t xml:space="preserve"> (</w:t>
      </w:r>
      <w:r w:rsidR="00505B2E" w:rsidRPr="00E21EBC">
        <w:t xml:space="preserve">Switzerland) </w:t>
      </w:r>
      <w:r w:rsidR="00801FBB" w:rsidRPr="00E21EBC">
        <w:t xml:space="preserve">to construct the dowelled-joist timber floor </w:t>
      </w:r>
      <w:r w:rsidR="00505B2E" w:rsidRPr="00E21EBC">
        <w:t xml:space="preserve">for </w:t>
      </w:r>
      <w:r w:rsidR="00730AD0" w:rsidRPr="00E21EBC">
        <w:t>the experimental work</w:t>
      </w:r>
      <w:r w:rsidR="00505B2E" w:rsidRPr="00E21EBC">
        <w:t>.</w:t>
      </w:r>
      <w:r w:rsidR="00FA1AD8" w:rsidRPr="00E21EBC">
        <w:t xml:space="preserve"> </w:t>
      </w:r>
      <w:r w:rsidR="00305C9D" w:rsidRPr="00E21EBC">
        <w:t xml:space="preserve">The excitation positions are shown on </w:t>
      </w:r>
      <w:r w:rsidR="00305C9D" w:rsidRPr="00E21EBC">
        <w:fldChar w:fldCharType="begin"/>
      </w:r>
      <w:r w:rsidR="00305C9D" w:rsidRPr="00E21EBC">
        <w:instrText xml:space="preserve"> REF _Ref440953889 \h  \* MERGEFORMAT </w:instrText>
      </w:r>
      <w:r w:rsidR="00305C9D" w:rsidRPr="00E21EBC">
        <w:fldChar w:fldCharType="separate"/>
      </w:r>
      <w:r w:rsidR="00DB6EE4" w:rsidRPr="00DB6EE4">
        <w:t>Figure 1</w:t>
      </w:r>
      <w:r w:rsidR="00305C9D" w:rsidRPr="00E21EBC">
        <w:fldChar w:fldCharType="end"/>
      </w:r>
      <w:r w:rsidR="00305C9D" w:rsidRPr="00E21EBC">
        <w:t>c.</w:t>
      </w:r>
    </w:p>
    <w:p w:rsidR="00FA1AD8" w:rsidRPr="00E21EBC" w:rsidRDefault="00FA1AD8" w:rsidP="00376F68">
      <w:pPr>
        <w:spacing w:after="0" w:line="480" w:lineRule="auto"/>
        <w:jc w:val="both"/>
      </w:pPr>
    </w:p>
    <w:p w:rsidR="00AD5232" w:rsidRPr="00E21EBC" w:rsidRDefault="00A94877" w:rsidP="00376F68">
      <w:pPr>
        <w:spacing w:after="0" w:line="480" w:lineRule="auto"/>
        <w:jc w:val="both"/>
        <w:rPr>
          <w:b/>
        </w:rPr>
      </w:pPr>
      <w:r w:rsidRPr="00E21EBC">
        <w:rPr>
          <w:b/>
        </w:rPr>
        <w:t>2.2</w:t>
      </w:r>
      <w:r w:rsidR="00AD5232" w:rsidRPr="00E21EBC">
        <w:rPr>
          <w:b/>
        </w:rPr>
        <w:t>. Finite element modelling</w:t>
      </w:r>
    </w:p>
    <w:p w:rsidR="00790636" w:rsidRPr="00E21EBC" w:rsidRDefault="00790636" w:rsidP="00376F68">
      <w:pPr>
        <w:spacing w:after="0" w:line="480" w:lineRule="auto"/>
        <w:jc w:val="both"/>
        <w:rPr>
          <w:b/>
        </w:rPr>
      </w:pPr>
      <w:r w:rsidRPr="00E21EBC">
        <w:rPr>
          <w:b/>
        </w:rPr>
        <w:t>2.2.1 Analysis methods</w:t>
      </w:r>
    </w:p>
    <w:p w:rsidR="00E14977" w:rsidRPr="00E21EBC" w:rsidRDefault="00790636" w:rsidP="00376F68">
      <w:pPr>
        <w:spacing w:after="0" w:line="480" w:lineRule="auto"/>
        <w:jc w:val="both"/>
      </w:pPr>
      <w:r w:rsidRPr="00E21EBC">
        <w:t xml:space="preserve">The finite element models are implemented using </w:t>
      </w:r>
      <w:proofErr w:type="spellStart"/>
      <w:r w:rsidRPr="00E21EBC">
        <w:t>Abaqus</w:t>
      </w:r>
      <w:proofErr w:type="spellEnd"/>
      <w:r w:rsidRPr="00E21EBC">
        <w:t xml:space="preserve"> </w:t>
      </w:r>
      <w:r w:rsidR="002245E7" w:rsidRPr="00E21EBC">
        <w:t>(</w:t>
      </w:r>
      <w:r w:rsidRPr="00E21EBC">
        <w:t>Version 6.12</w:t>
      </w:r>
      <w:r w:rsidR="002245E7" w:rsidRPr="00E21EBC">
        <w:t>)</w:t>
      </w:r>
      <w:r w:rsidRPr="00E21EBC">
        <w:t xml:space="preserve"> [</w:t>
      </w:r>
      <w:r w:rsidR="00820EA8" w:rsidRPr="00E21EBC">
        <w:t>22</w:t>
      </w:r>
      <w:r w:rsidRPr="00E21EBC">
        <w:t>]. All e</w:t>
      </w:r>
      <w:r w:rsidR="00F348F7" w:rsidRPr="00E21EBC">
        <w:t xml:space="preserve">igenvalue extraction used the </w:t>
      </w:r>
      <w:proofErr w:type="spellStart"/>
      <w:r w:rsidR="00F348F7" w:rsidRPr="00E21EBC">
        <w:t>Lanczos</w:t>
      </w:r>
      <w:proofErr w:type="spellEnd"/>
      <w:r w:rsidR="00F348F7" w:rsidRPr="00E21EBC">
        <w:t xml:space="preserve"> solver</w:t>
      </w:r>
      <w:r w:rsidRPr="00E21EBC">
        <w:t xml:space="preserve">. </w:t>
      </w:r>
    </w:p>
    <w:p w:rsidR="00DC4681" w:rsidRPr="00E21EBC" w:rsidRDefault="004844F9" w:rsidP="00800484">
      <w:pPr>
        <w:spacing w:after="0" w:line="480" w:lineRule="auto"/>
        <w:ind w:firstLine="720"/>
        <w:jc w:val="both"/>
      </w:pPr>
      <w:r w:rsidRPr="00E21EBC">
        <w:t>The s</w:t>
      </w:r>
      <w:r w:rsidR="00F348F7" w:rsidRPr="00E21EBC">
        <w:t>teady-state response to a point force used subspace-based</w:t>
      </w:r>
      <w:r w:rsidR="0000301F" w:rsidRPr="00E21EBC">
        <w:t>,</w:t>
      </w:r>
      <w:r w:rsidR="00F348F7" w:rsidRPr="00E21EBC">
        <w:t xml:space="preserve"> steady-state dynamic analysis</w:t>
      </w:r>
      <w:r w:rsidR="00790636" w:rsidRPr="00E21EBC">
        <w:t xml:space="preserve"> [</w:t>
      </w:r>
      <w:r w:rsidR="00820EA8" w:rsidRPr="00E21EBC">
        <w:t>22</w:t>
      </w:r>
      <w:r w:rsidR="00790636" w:rsidRPr="00E21EBC">
        <w:t>]</w:t>
      </w:r>
      <w:r w:rsidR="00F348F7" w:rsidRPr="00E21EBC">
        <w:t>.</w:t>
      </w:r>
      <w:r w:rsidR="00E14977" w:rsidRPr="00E21EBC">
        <w:t xml:space="preserve"> </w:t>
      </w:r>
      <w:r w:rsidR="00AB32EB" w:rsidRPr="00E21EBC">
        <w:t>The transient response to an ideal unit impulse used transient modal dynamics analysis [</w:t>
      </w:r>
      <w:r w:rsidR="00820EA8" w:rsidRPr="00E21EBC">
        <w:t>22</w:t>
      </w:r>
      <w:r w:rsidR="00AB32EB" w:rsidRPr="00E21EBC">
        <w:t>].</w:t>
      </w:r>
      <w:r w:rsidR="00444FA5" w:rsidRPr="00E21EBC">
        <w:t xml:space="preserve"> The latter </w:t>
      </w:r>
      <w:r w:rsidR="00AB32EB" w:rsidRPr="00E21EBC">
        <w:t xml:space="preserve">gives the </w:t>
      </w:r>
      <w:r w:rsidR="00444FA5" w:rsidRPr="00E21EBC">
        <w:t xml:space="preserve">temporal </w:t>
      </w:r>
      <w:r w:rsidR="00AB32EB" w:rsidRPr="00E21EBC">
        <w:t xml:space="preserve">response based on a </w:t>
      </w:r>
      <w:r w:rsidR="00444FA5" w:rsidRPr="00E21EBC">
        <w:t xml:space="preserve">defined </w:t>
      </w:r>
      <w:r w:rsidR="00AB32EB" w:rsidRPr="00E21EBC">
        <w:t>time-dependent loading</w:t>
      </w:r>
      <w:r w:rsidR="00444FA5" w:rsidRPr="00E21EBC">
        <w:t xml:space="preserve"> where t</w:t>
      </w:r>
      <w:r w:rsidR="00AB32EB" w:rsidRPr="00E21EBC">
        <w:t xml:space="preserve">he structure's response is based on a subset of the </w:t>
      </w:r>
      <w:r w:rsidR="000B062E" w:rsidRPr="00E21EBC">
        <w:t xml:space="preserve">system </w:t>
      </w:r>
      <w:r w:rsidR="00AB32EB" w:rsidRPr="00E21EBC">
        <w:t xml:space="preserve">modes </w:t>
      </w:r>
      <w:r w:rsidR="000D289F" w:rsidRPr="00E21EBC">
        <w:t xml:space="preserve">because </w:t>
      </w:r>
      <w:r w:rsidR="00444FA5" w:rsidRPr="00E21EBC">
        <w:t>on</w:t>
      </w:r>
      <w:r w:rsidR="00AB32EB" w:rsidRPr="00E21EBC">
        <w:t xml:space="preserve">ly modes with </w:t>
      </w:r>
      <w:r w:rsidR="00CD3F0E" w:rsidRPr="00E21EBC">
        <w:t>eigen</w:t>
      </w:r>
      <w:r w:rsidR="00AB32EB" w:rsidRPr="00E21EBC">
        <w:t xml:space="preserve">frequencies up to 40 Hz </w:t>
      </w:r>
      <w:r w:rsidR="00444FA5" w:rsidRPr="00E21EBC">
        <w:t>a</w:t>
      </w:r>
      <w:r w:rsidR="00AB32EB" w:rsidRPr="00E21EBC">
        <w:t xml:space="preserve">re considered according to the recommendations </w:t>
      </w:r>
      <w:r w:rsidR="00665A1C" w:rsidRPr="00E21EBC">
        <w:t xml:space="preserve">in </w:t>
      </w:r>
      <w:r w:rsidR="00AB32EB" w:rsidRPr="00E21EBC">
        <w:t>EN 1995-1-1.</w:t>
      </w:r>
      <w:r w:rsidR="000B062E" w:rsidRPr="00E21EBC">
        <w:t xml:space="preserve"> An ideal unit impulse </w:t>
      </w:r>
      <w:r w:rsidR="00240777" w:rsidRPr="00E21EBC">
        <w:t xml:space="preserve">is </w:t>
      </w:r>
      <w:r w:rsidR="00240777" w:rsidRPr="00E21EBC">
        <w:lastRenderedPageBreak/>
        <w:t xml:space="preserve">defined with the </w:t>
      </w:r>
      <w:r w:rsidR="000B062E" w:rsidRPr="00E21EBC">
        <w:t xml:space="preserve">area under the </w:t>
      </w:r>
      <w:r w:rsidR="007F6463" w:rsidRPr="00E21EBC">
        <w:t>force v</w:t>
      </w:r>
      <w:r w:rsidR="00DB6EE4">
        <w:t>ersu</w:t>
      </w:r>
      <w:r w:rsidR="007F6463" w:rsidRPr="00E21EBC">
        <w:t xml:space="preserve">s time </w:t>
      </w:r>
      <w:r w:rsidR="000B062E" w:rsidRPr="00E21EBC">
        <w:t>curve being equal to 1 Ns</w:t>
      </w:r>
      <w:r w:rsidR="00240777" w:rsidRPr="00E21EBC">
        <w:t xml:space="preserve">. This </w:t>
      </w:r>
      <w:r w:rsidR="00DA32A5" w:rsidRPr="00E21EBC">
        <w:t>i</w:t>
      </w:r>
      <w:r w:rsidR="00240777" w:rsidRPr="00E21EBC">
        <w:t xml:space="preserve">s applied using </w:t>
      </w:r>
      <w:r w:rsidR="000B062E" w:rsidRPr="00E21EBC">
        <w:t xml:space="preserve">a triangular profile at the position where there </w:t>
      </w:r>
      <w:r w:rsidR="00DA32A5" w:rsidRPr="00E21EBC">
        <w:t xml:space="preserve">is </w:t>
      </w:r>
      <w:r w:rsidR="000B062E" w:rsidRPr="00E21EBC">
        <w:t xml:space="preserve">maximum displacement in the </w:t>
      </w:r>
      <w:proofErr w:type="spellStart"/>
      <w:r w:rsidR="000B062E" w:rsidRPr="00E21EBC">
        <w:t>eigenfunction</w:t>
      </w:r>
      <w:proofErr w:type="spellEnd"/>
      <w:r w:rsidR="000B062E" w:rsidRPr="00E21EBC">
        <w:t xml:space="preserve">. The duration of the load, </w:t>
      </w:r>
      <w:r w:rsidR="000B062E" w:rsidRPr="00E21EBC">
        <w:rPr>
          <w:i/>
        </w:rPr>
        <w:t>t</w:t>
      </w:r>
      <w:r w:rsidR="000B062E" w:rsidRPr="00E21EBC">
        <w:rPr>
          <w:vertAlign w:val="subscript"/>
        </w:rPr>
        <w:t>d</w:t>
      </w:r>
      <w:r w:rsidR="000B062E" w:rsidRPr="00E21EBC">
        <w:t xml:space="preserve">, </w:t>
      </w:r>
      <w:r w:rsidR="00DA32A5" w:rsidRPr="00E21EBC">
        <w:t>i</w:t>
      </w:r>
      <w:r w:rsidR="000B062E" w:rsidRPr="00E21EBC">
        <w:t>s 0.002</w:t>
      </w:r>
      <w:r w:rsidR="00DB6EE4">
        <w:t xml:space="preserve"> </w:t>
      </w:r>
      <w:r w:rsidR="000B062E" w:rsidRPr="00E21EBC">
        <w:t xml:space="preserve">s and the time increment, </w:t>
      </w:r>
      <w:proofErr w:type="spellStart"/>
      <w:proofErr w:type="gramStart"/>
      <w:r w:rsidR="000B062E" w:rsidRPr="00E21EBC">
        <w:t>Δ</w:t>
      </w:r>
      <w:r w:rsidR="000B062E" w:rsidRPr="00E21EBC">
        <w:rPr>
          <w:i/>
        </w:rPr>
        <w:t>t</w:t>
      </w:r>
      <w:proofErr w:type="spellEnd"/>
      <w:proofErr w:type="gramEnd"/>
      <w:r w:rsidR="000B062E" w:rsidRPr="00E21EBC">
        <w:t xml:space="preserve">, </w:t>
      </w:r>
      <w:r w:rsidR="00DA32A5" w:rsidRPr="00E21EBC">
        <w:t>i</w:t>
      </w:r>
      <w:r w:rsidR="000B062E" w:rsidRPr="00E21EBC">
        <w:t>s 0.001</w:t>
      </w:r>
      <w:r w:rsidR="00DB6EE4">
        <w:t xml:space="preserve"> </w:t>
      </w:r>
      <w:r w:rsidR="000B062E" w:rsidRPr="00E21EBC">
        <w:t xml:space="preserve">s. The total time, </w:t>
      </w:r>
      <w:r w:rsidR="000B062E" w:rsidRPr="00E21EBC">
        <w:rPr>
          <w:i/>
        </w:rPr>
        <w:t>t</w:t>
      </w:r>
      <w:r w:rsidR="00DA32A5" w:rsidRPr="00E21EBC">
        <w:t>, of the analysis i</w:t>
      </w:r>
      <w:r w:rsidR="000B062E" w:rsidRPr="00E21EBC">
        <w:t>s 1</w:t>
      </w:r>
      <w:r w:rsidR="00DB6EE4">
        <w:t xml:space="preserve"> </w:t>
      </w:r>
      <w:r w:rsidR="000B062E" w:rsidRPr="00E21EBC">
        <w:t xml:space="preserve">s. Note that for </w:t>
      </w:r>
      <w:r w:rsidR="000B062E" w:rsidRPr="00E21EBC">
        <w:rPr>
          <w:i/>
        </w:rPr>
        <w:t>t</w:t>
      </w:r>
      <w:r w:rsidR="000B062E" w:rsidRPr="00E21EBC">
        <w:rPr>
          <w:vertAlign w:val="subscript"/>
        </w:rPr>
        <w:t xml:space="preserve">d </w:t>
      </w:r>
      <w:r w:rsidR="000B062E" w:rsidRPr="00E21EBC">
        <w:t xml:space="preserve">&lt; </w:t>
      </w:r>
      <w:proofErr w:type="spellStart"/>
      <w:r w:rsidR="000B062E" w:rsidRPr="00E21EBC">
        <w:rPr>
          <w:i/>
        </w:rPr>
        <w:t>T</w:t>
      </w:r>
      <w:r w:rsidR="000B062E" w:rsidRPr="00E21EBC">
        <w:rPr>
          <w:vertAlign w:val="subscript"/>
        </w:rPr>
        <w:t>n</w:t>
      </w:r>
      <w:proofErr w:type="spellEnd"/>
      <w:r w:rsidR="000B062E" w:rsidRPr="00E21EBC">
        <w:t xml:space="preserve">/4 (where </w:t>
      </w:r>
      <w:proofErr w:type="spellStart"/>
      <w:proofErr w:type="gramStart"/>
      <w:r w:rsidR="000B062E" w:rsidRPr="00E21EBC">
        <w:rPr>
          <w:i/>
        </w:rPr>
        <w:t>T</w:t>
      </w:r>
      <w:r w:rsidR="000B062E" w:rsidRPr="00E21EBC">
        <w:rPr>
          <w:vertAlign w:val="subscript"/>
        </w:rPr>
        <w:t>n</w:t>
      </w:r>
      <w:proofErr w:type="spellEnd"/>
      <w:proofErr w:type="gramEnd"/>
      <w:r w:rsidR="000B062E" w:rsidRPr="00E21EBC">
        <w:t xml:space="preserve"> is the period) the maximum response </w:t>
      </w:r>
      <w:r w:rsidR="00833CCD" w:rsidRPr="00E21EBC">
        <w:t xml:space="preserve">is </w:t>
      </w:r>
      <w:r w:rsidR="000B062E" w:rsidRPr="00E21EBC">
        <w:t xml:space="preserve">controlled by the pulse area and </w:t>
      </w:r>
      <w:r w:rsidR="00833CCD" w:rsidRPr="00E21EBC">
        <w:t xml:space="preserve">is </w:t>
      </w:r>
      <w:r w:rsidR="000B062E" w:rsidRPr="00E21EBC">
        <w:t>independent of the pulse shape</w:t>
      </w:r>
      <w:r w:rsidR="00231F98" w:rsidRPr="00E21EBC">
        <w:t xml:space="preserve"> [</w:t>
      </w:r>
      <w:r w:rsidR="00E21EBC" w:rsidRPr="00E21EBC">
        <w:t>23</w:t>
      </w:r>
      <w:r w:rsidR="00231F98" w:rsidRPr="00E21EBC">
        <w:t xml:space="preserve">]; hence a triangular profile is equivalent to other shapes such as </w:t>
      </w:r>
      <w:r w:rsidR="008B44D7" w:rsidRPr="00E21EBC">
        <w:t xml:space="preserve">a </w:t>
      </w:r>
      <w:r w:rsidR="00231F98" w:rsidRPr="00E21EBC">
        <w:t>rectangular or half-sine</w:t>
      </w:r>
      <w:r w:rsidR="008B44D7" w:rsidRPr="00E21EBC">
        <w:t xml:space="preserve"> pulse</w:t>
      </w:r>
      <w:r w:rsidR="000B062E" w:rsidRPr="00E21EBC">
        <w:t xml:space="preserve">. Two </w:t>
      </w:r>
      <w:r w:rsidR="00833CCD" w:rsidRPr="00E21EBC">
        <w:t xml:space="preserve">excitation </w:t>
      </w:r>
      <w:r w:rsidR="00DA32A5" w:rsidRPr="00E21EBC">
        <w:t>positions a</w:t>
      </w:r>
      <w:r w:rsidR="000B062E" w:rsidRPr="00E21EBC">
        <w:t xml:space="preserve">re considered: </w:t>
      </w:r>
      <w:r w:rsidR="00833CCD" w:rsidRPr="00E21EBC">
        <w:t>(1</w:t>
      </w:r>
      <w:r w:rsidR="000B062E" w:rsidRPr="00E21EBC">
        <w:t xml:space="preserve">) in the middle and </w:t>
      </w:r>
      <w:r w:rsidR="00833CCD" w:rsidRPr="00E21EBC">
        <w:t>(2</w:t>
      </w:r>
      <w:r w:rsidR="000B062E" w:rsidRPr="00E21EBC">
        <w:t>) at the edge of the floor.</w:t>
      </w:r>
    </w:p>
    <w:p w:rsidR="000B062E" w:rsidRPr="00E21EBC" w:rsidRDefault="000B062E" w:rsidP="00376F68">
      <w:pPr>
        <w:spacing w:after="0" w:line="480" w:lineRule="auto"/>
        <w:jc w:val="both"/>
      </w:pPr>
    </w:p>
    <w:p w:rsidR="00DC4681" w:rsidRPr="00E21EBC" w:rsidRDefault="00A94877" w:rsidP="00376F68">
      <w:pPr>
        <w:spacing w:after="0" w:line="480" w:lineRule="auto"/>
        <w:jc w:val="both"/>
        <w:rPr>
          <w:b/>
        </w:rPr>
      </w:pPr>
      <w:r w:rsidRPr="00E21EBC">
        <w:rPr>
          <w:b/>
        </w:rPr>
        <w:t>2.2</w:t>
      </w:r>
      <w:r w:rsidR="00DC4681" w:rsidRPr="00E21EBC">
        <w:rPr>
          <w:b/>
        </w:rPr>
        <w:t>.</w:t>
      </w:r>
      <w:r w:rsidR="002354AD" w:rsidRPr="00E21EBC">
        <w:rPr>
          <w:b/>
        </w:rPr>
        <w:t>2</w:t>
      </w:r>
      <w:r w:rsidR="00DC4681" w:rsidRPr="00E21EBC">
        <w:rPr>
          <w:b/>
        </w:rPr>
        <w:t xml:space="preserve"> </w:t>
      </w:r>
      <w:r w:rsidR="00876C02" w:rsidRPr="00E21EBC">
        <w:rPr>
          <w:b/>
        </w:rPr>
        <w:t>Timber joists</w:t>
      </w:r>
    </w:p>
    <w:p w:rsidR="004852B5" w:rsidRPr="00E21EBC" w:rsidRDefault="00BA3A66" w:rsidP="00376F68">
      <w:pPr>
        <w:spacing w:after="0" w:line="480" w:lineRule="auto"/>
        <w:jc w:val="both"/>
      </w:pPr>
      <w:r w:rsidRPr="00E21EBC">
        <w:t xml:space="preserve">Shell elements were selected to model the timber joists rather than </w:t>
      </w:r>
      <w:r w:rsidR="00DB6EE4">
        <w:t>one-dimensional</w:t>
      </w:r>
      <w:r w:rsidRPr="00E21EBC">
        <w:t xml:space="preserve"> beam elements because it was necessary to incorporate a zig-zag pattern of dowel connections </w:t>
      </w:r>
      <w:r w:rsidR="00FD5E30" w:rsidRPr="00E21EBC">
        <w:t>as well as</w:t>
      </w:r>
      <w:r w:rsidR="00FC2DC1" w:rsidRPr="00E21EBC">
        <w:t xml:space="preserve"> the inclined screws. They</w:t>
      </w:r>
      <w:r w:rsidRPr="00E21EBC">
        <w:t xml:space="preserve"> also have an advantage over solid elements </w:t>
      </w:r>
      <w:r w:rsidR="00FD5E30" w:rsidRPr="00E21EBC">
        <w:t xml:space="preserve">because the latter require a higher </w:t>
      </w:r>
      <w:r w:rsidRPr="00E21EBC">
        <w:t>density mesh to give the same degree of accuracy</w:t>
      </w:r>
      <w:r w:rsidR="00FD5E30" w:rsidRPr="00E21EBC">
        <w:t xml:space="preserve"> and do not have rotational degrees of freedom</w:t>
      </w:r>
      <w:r w:rsidRPr="00E21EBC">
        <w:t xml:space="preserve">. </w:t>
      </w:r>
      <w:r w:rsidR="00513893" w:rsidRPr="00E21EBC">
        <w:t>T</w:t>
      </w:r>
      <w:r w:rsidR="00AE3B93" w:rsidRPr="00E21EBC">
        <w:t xml:space="preserve">he </w:t>
      </w:r>
      <w:proofErr w:type="spellStart"/>
      <w:r w:rsidR="00FD5E30" w:rsidRPr="00E21EBC">
        <w:t>Abaqus</w:t>
      </w:r>
      <w:proofErr w:type="spellEnd"/>
      <w:r w:rsidR="00FD5E30" w:rsidRPr="00E21EBC">
        <w:t xml:space="preserve"> </w:t>
      </w:r>
      <w:r w:rsidRPr="00E21EBC">
        <w:t xml:space="preserve">shell element was the </w:t>
      </w:r>
      <w:r w:rsidR="00B338FC" w:rsidRPr="00E21EBC">
        <w:t>thick</w:t>
      </w:r>
      <w:r w:rsidR="00AE3B93" w:rsidRPr="00E21EBC">
        <w:t>,</w:t>
      </w:r>
      <w:r w:rsidR="00B338FC" w:rsidRPr="00E21EBC">
        <w:t xml:space="preserve"> conventional element S8R</w:t>
      </w:r>
      <w:r w:rsidR="00202C5C" w:rsidRPr="00E21EBC">
        <w:t xml:space="preserve"> which has transverse shear flexibility. This element has </w:t>
      </w:r>
      <w:r w:rsidR="00B338FC" w:rsidRPr="00E21EBC">
        <w:t>eight nodes</w:t>
      </w:r>
      <w:r w:rsidR="00AE3B93" w:rsidRPr="00E21EBC">
        <w:t>, six degrees of freedom per node</w:t>
      </w:r>
      <w:r w:rsidR="00B338FC" w:rsidRPr="00E21EBC">
        <w:t xml:space="preserve"> and </w:t>
      </w:r>
      <w:r w:rsidR="00000A35" w:rsidRPr="00E21EBC">
        <w:t xml:space="preserve">uses </w:t>
      </w:r>
      <w:r w:rsidR="00B338FC" w:rsidRPr="00E21EBC">
        <w:t>quadratic interpolation functions</w:t>
      </w:r>
      <w:r w:rsidR="00AE3B93" w:rsidRPr="00E21EBC">
        <w:t xml:space="preserve"> [</w:t>
      </w:r>
      <w:r w:rsidR="00820EA8" w:rsidRPr="00E21EBC">
        <w:t>22</w:t>
      </w:r>
      <w:r w:rsidR="00AE3B93" w:rsidRPr="00E21EBC">
        <w:t>].</w:t>
      </w:r>
      <w:r w:rsidR="006637C8" w:rsidRPr="00E21EBC">
        <w:t xml:space="preserve"> </w:t>
      </w:r>
      <w:r w:rsidR="000D716E" w:rsidRPr="00E21EBC">
        <w:t xml:space="preserve">In each assembly each individual joist </w:t>
      </w:r>
      <w:r w:rsidR="00166C7F" w:rsidRPr="00E21EBC">
        <w:t>is</w:t>
      </w:r>
      <w:r w:rsidR="000D716E" w:rsidRPr="00E21EBC">
        <w:t xml:space="preserve"> meshed </w:t>
      </w:r>
      <w:r w:rsidR="007F5E0C" w:rsidRPr="00E21EBC">
        <w:t xml:space="preserve">such that the largest </w:t>
      </w:r>
      <w:r w:rsidR="00876C02" w:rsidRPr="00E21EBC">
        <w:t xml:space="preserve">element </w:t>
      </w:r>
      <w:r w:rsidR="007F5E0C" w:rsidRPr="00E21EBC">
        <w:t xml:space="preserve">dimension </w:t>
      </w:r>
      <w:r w:rsidR="00166C7F" w:rsidRPr="00E21EBC">
        <w:t>is</w:t>
      </w:r>
      <w:r w:rsidR="007F5E0C" w:rsidRPr="00E21EBC">
        <w:t xml:space="preserve"> </w:t>
      </w:r>
      <w:r w:rsidR="00FB345A" w:rsidRPr="00E21EBC">
        <w:t>less than one-</w:t>
      </w:r>
      <w:r w:rsidR="00BC59D9" w:rsidRPr="00E21EBC">
        <w:t>eleven</w:t>
      </w:r>
      <w:r w:rsidR="00FB345A" w:rsidRPr="00E21EBC">
        <w:t xml:space="preserve">th of </w:t>
      </w:r>
      <w:r w:rsidR="007F5E0C" w:rsidRPr="00E21EBC">
        <w:t xml:space="preserve">the </w:t>
      </w:r>
      <w:r w:rsidR="00FB345A" w:rsidRPr="00E21EBC">
        <w:t xml:space="preserve">bending </w:t>
      </w:r>
      <w:r w:rsidR="007F5E0C" w:rsidRPr="00E21EBC">
        <w:t>wavelength.</w:t>
      </w:r>
      <w:r w:rsidR="00924D31" w:rsidRPr="00E21EBC">
        <w:t xml:space="preserve"> </w:t>
      </w:r>
      <w:r w:rsidR="000611CA" w:rsidRPr="00E21EBC">
        <w:t xml:space="preserve">Rayleigh damping </w:t>
      </w:r>
      <w:r w:rsidR="00166C7F" w:rsidRPr="00E21EBC">
        <w:t>is</w:t>
      </w:r>
      <w:r w:rsidR="000611CA" w:rsidRPr="00E21EBC">
        <w:t xml:space="preserve"> </w:t>
      </w:r>
      <w:r w:rsidR="00987A17" w:rsidRPr="00E21EBC">
        <w:t xml:space="preserve">applied to the elements </w:t>
      </w:r>
      <w:r w:rsidR="0000301F" w:rsidRPr="00E21EBC">
        <w:t>in</w:t>
      </w:r>
      <w:r w:rsidR="000611CA" w:rsidRPr="00E21EBC">
        <w:t xml:space="preserve"> the dynamic analysis</w:t>
      </w:r>
      <w:r w:rsidR="00987A17" w:rsidRPr="00E21EBC">
        <w:t xml:space="preserve"> based on the damping identified in the experimental work.</w:t>
      </w:r>
    </w:p>
    <w:p w:rsidR="0041670B" w:rsidRPr="00E21EBC" w:rsidRDefault="0041670B" w:rsidP="00376F68">
      <w:pPr>
        <w:spacing w:after="0" w:line="480" w:lineRule="auto"/>
        <w:jc w:val="both"/>
      </w:pPr>
    </w:p>
    <w:p w:rsidR="00B338FC" w:rsidRPr="00E21EBC" w:rsidRDefault="00A94877" w:rsidP="00376F68">
      <w:pPr>
        <w:spacing w:after="0" w:line="480" w:lineRule="auto"/>
        <w:jc w:val="both"/>
        <w:rPr>
          <w:b/>
        </w:rPr>
      </w:pPr>
      <w:r w:rsidRPr="00E21EBC">
        <w:rPr>
          <w:b/>
        </w:rPr>
        <w:t>2</w:t>
      </w:r>
      <w:r w:rsidR="0041670B" w:rsidRPr="00E21EBC">
        <w:rPr>
          <w:b/>
        </w:rPr>
        <w:t>.</w:t>
      </w:r>
      <w:r w:rsidRPr="00E21EBC">
        <w:rPr>
          <w:b/>
        </w:rPr>
        <w:t>2.</w:t>
      </w:r>
      <w:r w:rsidR="002354AD" w:rsidRPr="00E21EBC">
        <w:rPr>
          <w:b/>
        </w:rPr>
        <w:t>3</w:t>
      </w:r>
      <w:r w:rsidR="0041670B" w:rsidRPr="00E21EBC">
        <w:rPr>
          <w:b/>
        </w:rPr>
        <w:t xml:space="preserve"> Dowel connections</w:t>
      </w:r>
      <w:r w:rsidR="007C6DC0" w:rsidRPr="00E21EBC">
        <w:rPr>
          <w:b/>
        </w:rPr>
        <w:t xml:space="preserve"> between joists</w:t>
      </w:r>
    </w:p>
    <w:p w:rsidR="00312FC6" w:rsidRPr="00E21EBC" w:rsidRDefault="000D716E" w:rsidP="00376F68">
      <w:pPr>
        <w:spacing w:after="0" w:line="480" w:lineRule="auto"/>
        <w:jc w:val="both"/>
      </w:pPr>
      <w:r w:rsidRPr="00E21EBC">
        <w:t xml:space="preserve">Each joist </w:t>
      </w:r>
      <w:r w:rsidR="00166C7F" w:rsidRPr="00E21EBC">
        <w:t>is</w:t>
      </w:r>
      <w:r w:rsidRPr="00E21EBC">
        <w:t xml:space="preserve"> connected at all nodes where the dowels </w:t>
      </w:r>
      <w:r w:rsidR="00166C7F" w:rsidRPr="00E21EBC">
        <w:t>are</w:t>
      </w:r>
      <w:r w:rsidRPr="00E21EBC">
        <w:t xml:space="preserve"> positioned</w:t>
      </w:r>
      <w:r w:rsidR="001774C7" w:rsidRPr="00E21EBC">
        <w:t xml:space="preserve"> </w:t>
      </w:r>
      <w:r w:rsidR="008D23C8" w:rsidRPr="00E21EBC">
        <w:t xml:space="preserve">(see </w:t>
      </w:r>
      <w:r w:rsidR="00A9014E" w:rsidRPr="00E21EBC">
        <w:fldChar w:fldCharType="begin"/>
      </w:r>
      <w:r w:rsidR="00A9014E" w:rsidRPr="00E21EBC">
        <w:instrText xml:space="preserve"> REF _Ref440953889 \h  \* MERGEFORMAT </w:instrText>
      </w:r>
      <w:r w:rsidR="00A9014E" w:rsidRPr="00E21EBC">
        <w:fldChar w:fldCharType="separate"/>
      </w:r>
      <w:r w:rsidR="00DB6EE4" w:rsidRPr="00DB6EE4">
        <w:t>Figure 1</w:t>
      </w:r>
      <w:r w:rsidR="00A9014E" w:rsidRPr="00E21EBC">
        <w:fldChar w:fldCharType="end"/>
      </w:r>
      <w:r w:rsidR="001774C7" w:rsidRPr="00E21EBC">
        <w:t>(b)</w:t>
      </w:r>
      <w:r w:rsidR="008D23C8" w:rsidRPr="00E21EBC">
        <w:t>)</w:t>
      </w:r>
      <w:r w:rsidRPr="00E21EBC">
        <w:t>.</w:t>
      </w:r>
      <w:r w:rsidR="001774C7" w:rsidRPr="00E21EBC">
        <w:t xml:space="preserve"> T</w:t>
      </w:r>
      <w:r w:rsidR="00024BF2" w:rsidRPr="00E21EBC">
        <w:t xml:space="preserve">wo different </w:t>
      </w:r>
      <w:r w:rsidR="001774C7" w:rsidRPr="00E21EBC">
        <w:t xml:space="preserve">FEM </w:t>
      </w:r>
      <w:r w:rsidR="00024BF2" w:rsidRPr="00E21EBC">
        <w:t xml:space="preserve">models </w:t>
      </w:r>
      <w:r w:rsidR="00166C7F" w:rsidRPr="00E21EBC">
        <w:t>are</w:t>
      </w:r>
      <w:r w:rsidR="00024BF2" w:rsidRPr="00E21EBC">
        <w:t xml:space="preserve"> </w:t>
      </w:r>
      <w:r w:rsidR="001774C7" w:rsidRPr="00E21EBC">
        <w:t xml:space="preserve">created for </w:t>
      </w:r>
      <w:r w:rsidR="00024BF2" w:rsidRPr="00E21EBC">
        <w:t xml:space="preserve">the dowel connections. </w:t>
      </w:r>
    </w:p>
    <w:p w:rsidR="00F71878" w:rsidRPr="00E21EBC" w:rsidRDefault="00024BF2" w:rsidP="00376F68">
      <w:pPr>
        <w:spacing w:after="0" w:line="480" w:lineRule="auto"/>
        <w:ind w:firstLine="720"/>
        <w:jc w:val="both"/>
      </w:pPr>
      <w:r w:rsidRPr="00E21EBC">
        <w:t xml:space="preserve">In </w:t>
      </w:r>
      <w:r w:rsidR="001774C7" w:rsidRPr="00E21EBC">
        <w:t xml:space="preserve">FEM </w:t>
      </w:r>
      <w:r w:rsidRPr="00E21EBC">
        <w:t>model</w:t>
      </w:r>
      <w:r w:rsidR="001774C7" w:rsidRPr="00E21EBC">
        <w:t xml:space="preserve"> No.1</w:t>
      </w:r>
      <w:r w:rsidRPr="00E21EBC">
        <w:t xml:space="preserve">, </w:t>
      </w:r>
      <w:r w:rsidR="007F53F6" w:rsidRPr="00E21EBC">
        <w:t xml:space="preserve">the </w:t>
      </w:r>
      <w:proofErr w:type="spellStart"/>
      <w:r w:rsidR="001774C7" w:rsidRPr="00E21EBC">
        <w:t>Abaqus</w:t>
      </w:r>
      <w:proofErr w:type="spellEnd"/>
      <w:r w:rsidR="001774C7" w:rsidRPr="00E21EBC">
        <w:t xml:space="preserve"> </w:t>
      </w:r>
      <w:r w:rsidR="007F53F6" w:rsidRPr="00E21EBC">
        <w:t>connector element</w:t>
      </w:r>
      <w:r w:rsidR="005F58A7" w:rsidRPr="00E21EBC">
        <w:t xml:space="preserve"> </w:t>
      </w:r>
      <w:r w:rsidR="007F53F6" w:rsidRPr="00E21EBC">
        <w:t xml:space="preserve">JOIN </w:t>
      </w:r>
      <w:r w:rsidR="002B516B" w:rsidRPr="00E21EBC">
        <w:t>[</w:t>
      </w:r>
      <w:r w:rsidR="00820EA8" w:rsidRPr="00E21EBC">
        <w:t>22</w:t>
      </w:r>
      <w:r w:rsidR="002B516B" w:rsidRPr="00E21EBC">
        <w:t xml:space="preserve">] </w:t>
      </w:r>
      <w:r w:rsidR="00166C7F" w:rsidRPr="00E21EBC">
        <w:t>is</w:t>
      </w:r>
      <w:r w:rsidR="006637C8" w:rsidRPr="00E21EBC">
        <w:t xml:space="preserve"> used </w:t>
      </w:r>
      <w:r w:rsidR="000934A1" w:rsidRPr="00E21EBC">
        <w:t xml:space="preserve">to </w:t>
      </w:r>
      <w:r w:rsidR="006637C8" w:rsidRPr="00E21EBC">
        <w:t xml:space="preserve">unify </w:t>
      </w:r>
      <w:r w:rsidR="000934A1" w:rsidRPr="00E21EBC">
        <w:t xml:space="preserve">the </w:t>
      </w:r>
      <w:r w:rsidR="006637C8" w:rsidRPr="00E21EBC">
        <w:t xml:space="preserve">displacements </w:t>
      </w:r>
      <w:r w:rsidR="000934A1" w:rsidRPr="00E21EBC">
        <w:t xml:space="preserve">of the two nodes </w:t>
      </w:r>
      <w:r w:rsidR="006637C8" w:rsidRPr="00E21EBC">
        <w:t>on adjacent joists at the position of the dowel</w:t>
      </w:r>
      <w:r w:rsidR="001774C7" w:rsidRPr="00E21EBC">
        <w:t>.</w:t>
      </w:r>
      <w:r w:rsidR="00AC6FC6" w:rsidRPr="00E21EBC">
        <w:t xml:space="preserve"> In FEM model No.2, three </w:t>
      </w:r>
      <w:proofErr w:type="spellStart"/>
      <w:r w:rsidR="00AC6FC6" w:rsidRPr="00E21EBC">
        <w:t>Abaqus</w:t>
      </w:r>
      <w:proofErr w:type="spellEnd"/>
      <w:r w:rsidR="00AC6FC6" w:rsidRPr="00E21EBC">
        <w:t xml:space="preserve"> S</w:t>
      </w:r>
      <w:r w:rsidR="001629E1" w:rsidRPr="00E21EBC">
        <w:t>PRING</w:t>
      </w:r>
      <w:r w:rsidR="00AC6FC6" w:rsidRPr="00E21EBC">
        <w:t xml:space="preserve">2(S) elements </w:t>
      </w:r>
      <w:r w:rsidR="002B516B" w:rsidRPr="00E21EBC">
        <w:t>[</w:t>
      </w:r>
      <w:r w:rsidR="00820EA8" w:rsidRPr="00E21EBC">
        <w:t>22</w:t>
      </w:r>
      <w:r w:rsidR="002B516B" w:rsidRPr="00E21EBC">
        <w:t xml:space="preserve">] </w:t>
      </w:r>
      <w:r w:rsidR="00987A17" w:rsidRPr="00E21EBC">
        <w:t xml:space="preserve">without dashpots </w:t>
      </w:r>
      <w:r w:rsidR="00166C7F" w:rsidRPr="00E21EBC">
        <w:t>are</w:t>
      </w:r>
      <w:r w:rsidR="00AC6FC6" w:rsidRPr="00E21EBC">
        <w:t xml:space="preserve"> introduced in the three-coordinate directions to </w:t>
      </w:r>
      <w:r w:rsidR="00524724" w:rsidRPr="00E21EBC">
        <w:t xml:space="preserve">model </w:t>
      </w:r>
      <w:r w:rsidR="00AC6FC6" w:rsidRPr="00E21EBC">
        <w:t xml:space="preserve">the </w:t>
      </w:r>
      <w:r w:rsidR="00524724" w:rsidRPr="00E21EBC">
        <w:t xml:space="preserve">action of the </w:t>
      </w:r>
      <w:r w:rsidR="00AC6FC6" w:rsidRPr="00E21EBC">
        <w:t xml:space="preserve">dowel </w:t>
      </w:r>
      <w:r w:rsidR="00524724" w:rsidRPr="00E21EBC">
        <w:t xml:space="preserve">between adjacent </w:t>
      </w:r>
      <w:r w:rsidR="00AC6FC6" w:rsidRPr="00E21EBC">
        <w:t>beams.</w:t>
      </w:r>
      <w:r w:rsidR="00400133" w:rsidRPr="00E21EBC">
        <w:t xml:space="preserve"> The </w:t>
      </w:r>
      <w:r w:rsidR="001629E1" w:rsidRPr="00E21EBC">
        <w:t>SPRING</w:t>
      </w:r>
      <w:r w:rsidR="00400133" w:rsidRPr="00E21EBC">
        <w:t>2(S) element defines a spring between two nodes acting in a fixed direction</w:t>
      </w:r>
      <w:r w:rsidR="0001420C" w:rsidRPr="00E21EBC">
        <w:t xml:space="preserve"> with stiffness, </w:t>
      </w:r>
      <w:r w:rsidR="0001420C" w:rsidRPr="00E21EBC">
        <w:rPr>
          <w:i/>
        </w:rPr>
        <w:t>k</w:t>
      </w:r>
      <w:r w:rsidR="00400133" w:rsidRPr="00E21EBC">
        <w:t>.</w:t>
      </w:r>
      <w:r w:rsidR="002B6B79" w:rsidRPr="00E21EBC">
        <w:t xml:space="preserve"> Model updating </w:t>
      </w:r>
      <w:r w:rsidR="00166C7F" w:rsidRPr="00E21EBC">
        <w:t>is</w:t>
      </w:r>
      <w:r w:rsidR="002B6B79" w:rsidRPr="00E21EBC">
        <w:t xml:space="preserve"> carried out to define values </w:t>
      </w:r>
      <w:r w:rsidR="00312FC6" w:rsidRPr="00E21EBC">
        <w:t xml:space="preserve">for </w:t>
      </w:r>
      <w:r w:rsidR="002B6B79" w:rsidRPr="00E21EBC">
        <w:t xml:space="preserve">the dowel spring stiffness </w:t>
      </w:r>
      <w:r w:rsidR="00E33D10" w:rsidRPr="00E21EBC">
        <w:t xml:space="preserve">assuming that the stiffness values </w:t>
      </w:r>
      <w:r w:rsidR="00166C7F" w:rsidRPr="00E21EBC">
        <w:t>are</w:t>
      </w:r>
      <w:r w:rsidR="00E33D10" w:rsidRPr="00E21EBC">
        <w:t xml:space="preserve"> the </w:t>
      </w:r>
      <w:r w:rsidR="00E33D10" w:rsidRPr="00E21EBC">
        <w:lastRenderedPageBreak/>
        <w:t xml:space="preserve">same for all dowels in an assembly. The </w:t>
      </w:r>
      <w:r w:rsidR="002B6B79" w:rsidRPr="00E21EBC">
        <w:t xml:space="preserve">results of </w:t>
      </w:r>
      <w:r w:rsidR="00E33D10" w:rsidRPr="00E21EBC">
        <w:t xml:space="preserve">the model updating </w:t>
      </w:r>
      <w:r w:rsidR="00166C7F" w:rsidRPr="00E21EBC">
        <w:t>are</w:t>
      </w:r>
      <w:r w:rsidR="00E33D10" w:rsidRPr="00E21EBC">
        <w:t xml:space="preserve"> compared </w:t>
      </w:r>
      <w:r w:rsidR="002B6B79" w:rsidRPr="00E21EBC">
        <w:t xml:space="preserve">against the experimental </w:t>
      </w:r>
      <w:r w:rsidR="009866B0" w:rsidRPr="00E21EBC">
        <w:t xml:space="preserve">eigenfrequencies </w:t>
      </w:r>
      <w:r w:rsidR="00F71878" w:rsidRPr="00E21EBC">
        <w:t>for each assembly</w:t>
      </w:r>
      <w:r w:rsidR="002B6B79" w:rsidRPr="00E21EBC">
        <w:t xml:space="preserve">. </w:t>
      </w:r>
      <w:r w:rsidR="00F71878" w:rsidRPr="00E21EBC">
        <w:t xml:space="preserve">The dowel is stiffest along its longitudinal axis but the equivalent spring stiffness is partly dependent upon the fixation of the dowel inside the hole. Hence the </w:t>
      </w:r>
      <w:r w:rsidR="002B6B79" w:rsidRPr="00E21EBC">
        <w:t xml:space="preserve">initial estimate made for the stiffness of the springs </w:t>
      </w:r>
      <w:r w:rsidR="00F71878" w:rsidRPr="00E21EBC">
        <w:t xml:space="preserve">assumed </w:t>
      </w:r>
      <w:r w:rsidR="002B6B79" w:rsidRPr="00E21EBC">
        <w:t xml:space="preserve">that the value for the </w:t>
      </w:r>
      <w:r w:rsidR="002B6B79" w:rsidRPr="00E21EBC">
        <w:rPr>
          <w:i/>
        </w:rPr>
        <w:t>x</w:t>
      </w:r>
      <w:r w:rsidR="002B6B79" w:rsidRPr="00E21EBC">
        <w:t xml:space="preserve">-direction stiffness </w:t>
      </w:r>
      <w:r w:rsidR="00F71878" w:rsidRPr="00E21EBC">
        <w:t xml:space="preserve">must </w:t>
      </w:r>
      <w:r w:rsidR="002B6B79" w:rsidRPr="00E21EBC">
        <w:t>be larger than the stiffness in the y- and z-directions</w:t>
      </w:r>
      <w:r w:rsidR="000A400F" w:rsidRPr="00E21EBC">
        <w:t xml:space="preserve">. The resulting values for </w:t>
      </w:r>
      <w:proofErr w:type="spellStart"/>
      <w:r w:rsidR="000A400F" w:rsidRPr="00E21EBC">
        <w:rPr>
          <w:i/>
        </w:rPr>
        <w:t>k</w:t>
      </w:r>
      <w:r w:rsidR="000A400F" w:rsidRPr="00E21EBC">
        <w:rPr>
          <w:i/>
          <w:vertAlign w:val="subscript"/>
        </w:rPr>
        <w:t>x</w:t>
      </w:r>
      <w:proofErr w:type="spellEnd"/>
      <w:r w:rsidR="000A400F" w:rsidRPr="00E21EBC">
        <w:t>,</w:t>
      </w:r>
      <w:r w:rsidR="007679EF" w:rsidRPr="00E21EBC">
        <w:t xml:space="preserve"> </w:t>
      </w:r>
      <w:proofErr w:type="spellStart"/>
      <w:proofErr w:type="gramStart"/>
      <w:r w:rsidR="000A400F" w:rsidRPr="00E21EBC">
        <w:rPr>
          <w:i/>
        </w:rPr>
        <w:t>k</w:t>
      </w:r>
      <w:r w:rsidR="000A400F" w:rsidRPr="00E21EBC">
        <w:rPr>
          <w:i/>
          <w:vertAlign w:val="subscript"/>
        </w:rPr>
        <w:t>y</w:t>
      </w:r>
      <w:proofErr w:type="spellEnd"/>
      <w:proofErr w:type="gramEnd"/>
      <w:r w:rsidR="000A400F" w:rsidRPr="00E21EBC">
        <w:t xml:space="preserve"> and </w:t>
      </w:r>
      <w:proofErr w:type="spellStart"/>
      <w:r w:rsidR="000A400F" w:rsidRPr="00E21EBC">
        <w:rPr>
          <w:i/>
        </w:rPr>
        <w:t>k</w:t>
      </w:r>
      <w:r w:rsidR="000A400F" w:rsidRPr="00E21EBC">
        <w:rPr>
          <w:i/>
          <w:vertAlign w:val="subscript"/>
        </w:rPr>
        <w:t>z</w:t>
      </w:r>
      <w:proofErr w:type="spellEnd"/>
      <w:r w:rsidR="00F71878" w:rsidRPr="00E21EBC">
        <w:t xml:space="preserve"> </w:t>
      </w:r>
      <w:r w:rsidR="00166C7F" w:rsidRPr="00E21EBC">
        <w:t>are</w:t>
      </w:r>
      <w:r w:rsidR="00F71878" w:rsidRPr="00E21EBC">
        <w:t xml:space="preserve"> 10k</w:t>
      </w:r>
      <w:r w:rsidR="00DB6EE4">
        <w:t xml:space="preserve"> </w:t>
      </w:r>
      <w:r w:rsidR="00F71878" w:rsidRPr="00E21EBC">
        <w:t>N/mm, 35</w:t>
      </w:r>
      <w:r w:rsidR="002677CE" w:rsidRPr="00E21EBC">
        <w:t>0</w:t>
      </w:r>
      <w:r w:rsidR="00DB6EE4">
        <w:t xml:space="preserve"> </w:t>
      </w:r>
      <w:r w:rsidR="002677CE" w:rsidRPr="00E21EBC">
        <w:t>N/mm and 350</w:t>
      </w:r>
      <w:r w:rsidR="00DB6EE4">
        <w:t xml:space="preserve"> </w:t>
      </w:r>
      <w:r w:rsidR="002677CE" w:rsidRPr="00E21EBC">
        <w:t>N/mm for assembly A, and 10k</w:t>
      </w:r>
      <w:r w:rsidR="00DB6EE4">
        <w:t xml:space="preserve"> </w:t>
      </w:r>
      <w:r w:rsidR="002677CE" w:rsidRPr="00E21EBC">
        <w:t>N/mm, 300</w:t>
      </w:r>
      <w:r w:rsidR="00DB6EE4">
        <w:t xml:space="preserve"> </w:t>
      </w:r>
      <w:r w:rsidR="002677CE" w:rsidRPr="00E21EBC">
        <w:t>N/mm and 300</w:t>
      </w:r>
      <w:r w:rsidR="00DB6EE4">
        <w:t xml:space="preserve"> </w:t>
      </w:r>
      <w:r w:rsidR="002677CE" w:rsidRPr="00E21EBC">
        <w:t>N/mm for assemblies B and C</w:t>
      </w:r>
      <w:r w:rsidR="00F71878" w:rsidRPr="00E21EBC">
        <w:t>.</w:t>
      </w:r>
    </w:p>
    <w:p w:rsidR="00CC3D08" w:rsidRPr="00E21EBC" w:rsidRDefault="00CC3D08" w:rsidP="00376F68">
      <w:pPr>
        <w:spacing w:after="0" w:line="480" w:lineRule="auto"/>
        <w:jc w:val="both"/>
      </w:pPr>
    </w:p>
    <w:p w:rsidR="0041670B" w:rsidRPr="00E21EBC" w:rsidRDefault="00A94877" w:rsidP="00376F68">
      <w:pPr>
        <w:spacing w:after="0" w:line="480" w:lineRule="auto"/>
        <w:jc w:val="both"/>
        <w:rPr>
          <w:b/>
        </w:rPr>
      </w:pPr>
      <w:r w:rsidRPr="00E21EBC">
        <w:rPr>
          <w:b/>
        </w:rPr>
        <w:t>2.2</w:t>
      </w:r>
      <w:r w:rsidR="002354AD" w:rsidRPr="00E21EBC">
        <w:rPr>
          <w:b/>
        </w:rPr>
        <w:t>.4</w:t>
      </w:r>
      <w:r w:rsidR="002B516B" w:rsidRPr="00E21EBC">
        <w:rPr>
          <w:b/>
        </w:rPr>
        <w:t xml:space="preserve"> Inclined s</w:t>
      </w:r>
      <w:r w:rsidR="0041670B" w:rsidRPr="00E21EBC">
        <w:rPr>
          <w:b/>
        </w:rPr>
        <w:t>crew connections</w:t>
      </w:r>
      <w:r w:rsidR="007C6DC0" w:rsidRPr="00E21EBC">
        <w:rPr>
          <w:b/>
        </w:rPr>
        <w:t xml:space="preserve"> between assemblies</w:t>
      </w:r>
    </w:p>
    <w:p w:rsidR="0041670B" w:rsidRPr="00E21EBC" w:rsidRDefault="002B516B" w:rsidP="00376F68">
      <w:pPr>
        <w:spacing w:after="0" w:line="480" w:lineRule="auto"/>
        <w:jc w:val="both"/>
      </w:pPr>
      <w:r w:rsidRPr="00E21EBC">
        <w:t xml:space="preserve">The inclined screws </w:t>
      </w:r>
      <w:r w:rsidR="00166C7F" w:rsidRPr="00E21EBC">
        <w:t>are</w:t>
      </w:r>
      <w:r w:rsidRPr="00E21EBC">
        <w:t xml:space="preserve"> modelled using </w:t>
      </w:r>
      <w:r w:rsidR="007F53F6" w:rsidRPr="00E21EBC">
        <w:t xml:space="preserve">the </w:t>
      </w:r>
      <w:proofErr w:type="spellStart"/>
      <w:r w:rsidR="007F53F6" w:rsidRPr="00E21EBC">
        <w:t>Abaqus</w:t>
      </w:r>
      <w:proofErr w:type="spellEnd"/>
      <w:r w:rsidR="007F53F6" w:rsidRPr="00E21EBC">
        <w:t xml:space="preserve"> connector element </w:t>
      </w:r>
      <w:r w:rsidR="00F40BE6" w:rsidRPr="00E21EBC">
        <w:t>JOIN</w:t>
      </w:r>
      <w:r w:rsidRPr="00E21EBC">
        <w:t xml:space="preserve"> </w:t>
      </w:r>
      <w:r w:rsidR="006B6E30" w:rsidRPr="00E21EBC">
        <w:t>[</w:t>
      </w:r>
      <w:r w:rsidR="00820EA8" w:rsidRPr="00E21EBC">
        <w:t>22</w:t>
      </w:r>
      <w:r w:rsidR="006B6E30" w:rsidRPr="00E21EBC">
        <w:t>]</w:t>
      </w:r>
      <w:r w:rsidR="0044236F" w:rsidRPr="00E21EBC">
        <w:t xml:space="preserve"> between all nodes along the axis of each screw</w:t>
      </w:r>
      <w:r w:rsidR="00C47589" w:rsidRPr="00E21EBC">
        <w:t xml:space="preserve"> – see </w:t>
      </w:r>
      <w:r w:rsidR="00C47589" w:rsidRPr="00E21EBC">
        <w:fldChar w:fldCharType="begin"/>
      </w:r>
      <w:r w:rsidR="00C47589" w:rsidRPr="00E21EBC">
        <w:instrText xml:space="preserve"> REF _Ref467843516 \h  \* MERGEFORMAT </w:instrText>
      </w:r>
      <w:r w:rsidR="00C47589" w:rsidRPr="00E21EBC">
        <w:fldChar w:fldCharType="separate"/>
      </w:r>
      <w:r w:rsidR="00DB6EE4" w:rsidRPr="00DB6EE4">
        <w:t xml:space="preserve">Figure </w:t>
      </w:r>
      <w:r w:rsidR="00DB6EE4" w:rsidRPr="00DB6EE4">
        <w:rPr>
          <w:noProof/>
        </w:rPr>
        <w:t>2</w:t>
      </w:r>
      <w:r w:rsidR="00C47589" w:rsidRPr="00E21EBC">
        <w:fldChar w:fldCharType="end"/>
      </w:r>
      <w:r w:rsidR="0044236F" w:rsidRPr="00E21EBC">
        <w:t>.</w:t>
      </w:r>
      <w:r w:rsidR="00E647D4" w:rsidRPr="00E21EBC">
        <w:t xml:space="preserve"> </w:t>
      </w:r>
    </w:p>
    <w:p w:rsidR="00876C02" w:rsidRPr="00E21EBC" w:rsidRDefault="00876C02" w:rsidP="00376F68">
      <w:pPr>
        <w:spacing w:after="0" w:line="480" w:lineRule="auto"/>
        <w:jc w:val="both"/>
      </w:pPr>
    </w:p>
    <w:p w:rsidR="00876C02" w:rsidRPr="00E21EBC" w:rsidRDefault="00A94877" w:rsidP="00376F68">
      <w:pPr>
        <w:spacing w:after="0" w:line="480" w:lineRule="auto"/>
        <w:jc w:val="both"/>
        <w:rPr>
          <w:b/>
        </w:rPr>
      </w:pPr>
      <w:r w:rsidRPr="00E21EBC">
        <w:rPr>
          <w:b/>
        </w:rPr>
        <w:t>2.2</w:t>
      </w:r>
      <w:r w:rsidR="003F547F" w:rsidRPr="00E21EBC">
        <w:rPr>
          <w:b/>
        </w:rPr>
        <w:t>.</w:t>
      </w:r>
      <w:r w:rsidR="002354AD" w:rsidRPr="00E21EBC">
        <w:rPr>
          <w:b/>
        </w:rPr>
        <w:t>5</w:t>
      </w:r>
      <w:r w:rsidR="003F547F" w:rsidRPr="00E21EBC">
        <w:rPr>
          <w:b/>
        </w:rPr>
        <w:t xml:space="preserve"> E</w:t>
      </w:r>
      <w:r w:rsidR="00876C02" w:rsidRPr="00E21EBC">
        <w:rPr>
          <w:b/>
        </w:rPr>
        <w:t>dge condition</w:t>
      </w:r>
      <w:r w:rsidR="00136D10" w:rsidRPr="00E21EBC">
        <w:rPr>
          <w:b/>
        </w:rPr>
        <w:t>s</w:t>
      </w:r>
    </w:p>
    <w:p w:rsidR="00876C02" w:rsidRPr="00E21EBC" w:rsidRDefault="00876C02" w:rsidP="00376F68">
      <w:pPr>
        <w:spacing w:after="0" w:line="480" w:lineRule="auto"/>
        <w:jc w:val="both"/>
      </w:pPr>
      <w:r w:rsidRPr="00E21EBC">
        <w:t xml:space="preserve">The assemblies and complete floor were installed in a test aperture used for laboratory measurement of impact sound insulation. The aim </w:t>
      </w:r>
      <w:r w:rsidR="002320D4" w:rsidRPr="00E21EBC">
        <w:t xml:space="preserve">was </w:t>
      </w:r>
      <w:r w:rsidRPr="00E21EBC">
        <w:t xml:space="preserve">to </w:t>
      </w:r>
      <w:r w:rsidR="002320D4" w:rsidRPr="00E21EBC">
        <w:t xml:space="preserve">try and </w:t>
      </w:r>
      <w:r w:rsidRPr="00E21EBC">
        <w:t xml:space="preserve">approximate pinned boundary conditions along the two </w:t>
      </w:r>
      <w:r w:rsidR="003F547F" w:rsidRPr="00E21EBC">
        <w:t>opposite, shortest edges</w:t>
      </w:r>
      <w:r w:rsidRPr="00E21EBC">
        <w:t xml:space="preserve"> of the assemblies by using a rod through </w:t>
      </w:r>
      <w:r w:rsidR="00744E7F" w:rsidRPr="00E21EBC">
        <w:t>a 40</w:t>
      </w:r>
      <w:r w:rsidR="007F10F1">
        <w:t xml:space="preserve"> </w:t>
      </w:r>
      <w:r w:rsidR="00744E7F" w:rsidRPr="00E21EBC">
        <w:t xml:space="preserve">mm wide strip of </w:t>
      </w:r>
      <w:r w:rsidRPr="00E21EBC">
        <w:t>elastomeric material formed from mixed cellular polyurethane (</w:t>
      </w:r>
      <w:proofErr w:type="spellStart"/>
      <w:r w:rsidRPr="00E21EBC">
        <w:t>Getzner</w:t>
      </w:r>
      <w:proofErr w:type="spellEnd"/>
      <w:r w:rsidRPr="00E21EBC">
        <w:t xml:space="preserve"> SR450, </w:t>
      </w:r>
      <w:proofErr w:type="spellStart"/>
      <w:r w:rsidRPr="00E21EBC">
        <w:t>Getzner</w:t>
      </w:r>
      <w:proofErr w:type="spellEnd"/>
      <w:r w:rsidRPr="00E21EBC">
        <w:t xml:space="preserve"> </w:t>
      </w:r>
      <w:proofErr w:type="spellStart"/>
      <w:r w:rsidRPr="00E21EBC">
        <w:t>Werkstoffe</w:t>
      </w:r>
      <w:proofErr w:type="spellEnd"/>
      <w:r w:rsidRPr="00E21EBC">
        <w:t xml:space="preserve"> GmbH) above and below the edges of the assemblies as indicated in </w:t>
      </w:r>
      <w:r w:rsidR="00A9014E" w:rsidRPr="00E21EBC">
        <w:fldChar w:fldCharType="begin"/>
      </w:r>
      <w:r w:rsidR="00A9014E" w:rsidRPr="00E21EBC">
        <w:instrText xml:space="preserve"> REF _Ref440967643 \h  \* MERGEFORMAT </w:instrText>
      </w:r>
      <w:r w:rsidR="00A9014E" w:rsidRPr="00E21EBC">
        <w:fldChar w:fldCharType="separate"/>
      </w:r>
      <w:r w:rsidR="00DB6EE4" w:rsidRPr="00DB6EE4">
        <w:t>Figure 3</w:t>
      </w:r>
      <w:r w:rsidR="00A9014E" w:rsidRPr="00E21EBC">
        <w:fldChar w:fldCharType="end"/>
      </w:r>
      <w:r w:rsidRPr="00E21EBC">
        <w:t xml:space="preserve">. The intention </w:t>
      </w:r>
      <w:r w:rsidR="00F466E0" w:rsidRPr="00E21EBC">
        <w:t>is</w:t>
      </w:r>
      <w:r w:rsidRPr="00E21EBC">
        <w:t xml:space="preserve"> for translational degrees of freedom to be restrained due to the metal rod but for the elastomer to allow rotation of each assembly.</w:t>
      </w:r>
      <w:r w:rsidR="003F547F" w:rsidRPr="00E21EBC">
        <w:t xml:space="preserve"> The two opposite, longer edges </w:t>
      </w:r>
      <w:r w:rsidR="00BC5BAA" w:rsidRPr="00E21EBC">
        <w:t xml:space="preserve">of each assembly </w:t>
      </w:r>
      <w:r w:rsidR="00166C7F" w:rsidRPr="00E21EBC">
        <w:t>are</w:t>
      </w:r>
      <w:r w:rsidR="00BC5BAA" w:rsidRPr="00E21EBC">
        <w:t xml:space="preserve"> unconstrained.</w:t>
      </w:r>
    </w:p>
    <w:p w:rsidR="009C5422" w:rsidRPr="00E21EBC" w:rsidRDefault="00876C02" w:rsidP="00376F68">
      <w:pPr>
        <w:spacing w:after="0" w:line="480" w:lineRule="auto"/>
        <w:ind w:firstLine="720"/>
        <w:jc w:val="both"/>
      </w:pPr>
      <w:r w:rsidRPr="00E21EBC">
        <w:t xml:space="preserve">Preliminary FEM models </w:t>
      </w:r>
      <w:r w:rsidR="00FC4C73" w:rsidRPr="00E21EBC">
        <w:t>assumed</w:t>
      </w:r>
      <w:r w:rsidRPr="00E21EBC">
        <w:t xml:space="preserve"> that the isolated assemblies were pinned (</w:t>
      </w:r>
      <w:proofErr w:type="spellStart"/>
      <w:r w:rsidR="00F52BF1" w:rsidRPr="00E21EBC">
        <w:rPr>
          <w:i/>
        </w:rPr>
        <w:t>u</w:t>
      </w:r>
      <w:r w:rsidRPr="00E21EBC">
        <w:rPr>
          <w:i/>
          <w:vertAlign w:val="subscript"/>
        </w:rPr>
        <w:t>x</w:t>
      </w:r>
      <w:proofErr w:type="spellEnd"/>
      <w:r w:rsidRPr="00E21EBC">
        <w:t>=</w:t>
      </w:r>
      <w:proofErr w:type="spellStart"/>
      <w:r w:rsidR="00F52BF1" w:rsidRPr="00E21EBC">
        <w:rPr>
          <w:i/>
        </w:rPr>
        <w:t>u</w:t>
      </w:r>
      <w:r w:rsidRPr="00E21EBC">
        <w:rPr>
          <w:vertAlign w:val="subscript"/>
        </w:rPr>
        <w:t>y</w:t>
      </w:r>
      <w:proofErr w:type="spellEnd"/>
      <w:r w:rsidRPr="00E21EBC">
        <w:t>=</w:t>
      </w:r>
      <w:proofErr w:type="spellStart"/>
      <w:r w:rsidR="00F52BF1" w:rsidRPr="00E21EBC">
        <w:rPr>
          <w:i/>
        </w:rPr>
        <w:t>u</w:t>
      </w:r>
      <w:r w:rsidRPr="00E21EBC">
        <w:rPr>
          <w:vertAlign w:val="subscript"/>
        </w:rPr>
        <w:t>z</w:t>
      </w:r>
      <w:proofErr w:type="spellEnd"/>
      <w:r w:rsidRPr="00E21EBC">
        <w:t>=0) along the two</w:t>
      </w:r>
      <w:r w:rsidR="00F466E0" w:rsidRPr="00E21EBC">
        <w:t xml:space="preserve"> ends. </w:t>
      </w:r>
      <w:r w:rsidR="00FC4C73" w:rsidRPr="00E21EBC">
        <w:t xml:space="preserve">However, the </w:t>
      </w:r>
      <w:r w:rsidR="00F466E0" w:rsidRPr="00E21EBC">
        <w:t>results indicate</w:t>
      </w:r>
      <w:r w:rsidR="00FC4C73" w:rsidRPr="00E21EBC">
        <w:t>d</w:t>
      </w:r>
      <w:r w:rsidRPr="00E21EBC">
        <w:t xml:space="preserve"> that this assumption </w:t>
      </w:r>
      <w:r w:rsidR="00F466E0" w:rsidRPr="00E21EBC">
        <w:t>is</w:t>
      </w:r>
      <w:r w:rsidRPr="00E21EBC">
        <w:t xml:space="preserve"> invalid; hence it </w:t>
      </w:r>
      <w:r w:rsidR="00FC4C73" w:rsidRPr="00E21EBC">
        <w:t xml:space="preserve">was </w:t>
      </w:r>
      <w:r w:rsidRPr="00E21EBC">
        <w:t xml:space="preserve">necessary to create a more detailed FEM model for the boundary conditions. The edge condition </w:t>
      </w:r>
      <w:r w:rsidR="00F466E0" w:rsidRPr="00E21EBC">
        <w:t>is</w:t>
      </w:r>
      <w:r w:rsidRPr="00E21EBC">
        <w:t xml:space="preserve"> </w:t>
      </w:r>
      <w:r w:rsidR="00F466E0" w:rsidRPr="00E21EBC">
        <w:t>therefore</w:t>
      </w:r>
      <w:r w:rsidRPr="00E21EBC">
        <w:t xml:space="preserve"> modelled by introducing undamped elastic springs using </w:t>
      </w:r>
      <w:proofErr w:type="spellStart"/>
      <w:r w:rsidRPr="00E21EBC">
        <w:t>Abaqus</w:t>
      </w:r>
      <w:proofErr w:type="spellEnd"/>
      <w:r w:rsidRPr="00E21EBC">
        <w:t xml:space="preserve"> </w:t>
      </w:r>
      <w:r w:rsidR="001629E1" w:rsidRPr="00E21EBC">
        <w:t>SPRING</w:t>
      </w:r>
      <w:r w:rsidRPr="00E21EBC">
        <w:t>1(S) element [</w:t>
      </w:r>
      <w:r w:rsidR="00820EA8" w:rsidRPr="00E21EBC">
        <w:t>22</w:t>
      </w:r>
      <w:r w:rsidRPr="00E21EBC">
        <w:t xml:space="preserve">] to represent the elastomer in the </w:t>
      </w:r>
      <w:r w:rsidRPr="00E21EBC">
        <w:rPr>
          <w:i/>
        </w:rPr>
        <w:t>y</w:t>
      </w:r>
      <w:r w:rsidRPr="00E21EBC">
        <w:t>-direction at the end supports of the plate</w:t>
      </w:r>
      <w:r w:rsidR="009C5422" w:rsidRPr="00E21EBC">
        <w:t>,</w:t>
      </w:r>
      <w:r w:rsidRPr="00E21EBC">
        <w:t xml:space="preserve"> whilst maintaining the pinned </w:t>
      </w:r>
      <w:r w:rsidR="009C5422" w:rsidRPr="00E21EBC">
        <w:t xml:space="preserve">condition </w:t>
      </w:r>
      <w:r w:rsidRPr="00E21EBC">
        <w:t>for the other two directions (</w:t>
      </w:r>
      <w:proofErr w:type="spellStart"/>
      <w:r w:rsidR="00F52BF1" w:rsidRPr="00E21EBC">
        <w:rPr>
          <w:i/>
        </w:rPr>
        <w:t>u</w:t>
      </w:r>
      <w:r w:rsidRPr="00E21EBC">
        <w:rPr>
          <w:i/>
          <w:vertAlign w:val="subscript"/>
        </w:rPr>
        <w:t>x</w:t>
      </w:r>
      <w:proofErr w:type="spellEnd"/>
      <w:r w:rsidRPr="00E21EBC">
        <w:t>=</w:t>
      </w:r>
      <w:proofErr w:type="spellStart"/>
      <w:r w:rsidR="00F52BF1" w:rsidRPr="00E21EBC">
        <w:rPr>
          <w:i/>
        </w:rPr>
        <w:t>u</w:t>
      </w:r>
      <w:r w:rsidRPr="00E21EBC">
        <w:rPr>
          <w:vertAlign w:val="subscript"/>
        </w:rPr>
        <w:t>z</w:t>
      </w:r>
      <w:proofErr w:type="spellEnd"/>
      <w:r w:rsidRPr="00E21EBC">
        <w:t>=0)</w:t>
      </w:r>
      <w:r w:rsidR="00D80FCB" w:rsidRPr="00E21EBC">
        <w:t xml:space="preserve"> – see </w:t>
      </w:r>
      <w:r w:rsidR="00D80FCB" w:rsidRPr="00E21EBC">
        <w:fldChar w:fldCharType="begin"/>
      </w:r>
      <w:r w:rsidR="00D80FCB" w:rsidRPr="00E21EBC">
        <w:instrText xml:space="preserve"> REF _Ref440967643 \h  \* MERGEFORMAT </w:instrText>
      </w:r>
      <w:r w:rsidR="00D80FCB" w:rsidRPr="00E21EBC">
        <w:fldChar w:fldCharType="separate"/>
      </w:r>
      <w:r w:rsidR="00DB6EE4" w:rsidRPr="00DB6EE4">
        <w:t xml:space="preserve">Figure </w:t>
      </w:r>
      <w:r w:rsidR="00DB6EE4" w:rsidRPr="00DB6EE4">
        <w:rPr>
          <w:noProof/>
        </w:rPr>
        <w:t>3</w:t>
      </w:r>
      <w:r w:rsidR="00D80FCB" w:rsidRPr="00E21EBC">
        <w:fldChar w:fldCharType="end"/>
      </w:r>
      <w:r w:rsidR="00D80FCB" w:rsidRPr="00E21EBC">
        <w:t>(b)</w:t>
      </w:r>
      <w:r w:rsidRPr="00E21EBC">
        <w:t xml:space="preserve">. The </w:t>
      </w:r>
      <w:r w:rsidR="001629E1" w:rsidRPr="00E21EBC">
        <w:t>SPRING</w:t>
      </w:r>
      <w:r w:rsidRPr="00E21EBC">
        <w:t xml:space="preserve">1(S) element defines a spring </w:t>
      </w:r>
      <w:r w:rsidR="00DB6EE4" w:rsidRPr="00E21EBC">
        <w:t xml:space="preserve">acting in a fixed direction </w:t>
      </w:r>
      <w:r w:rsidRPr="00E21EBC">
        <w:t>between a node and a ‘ground’ or ‘earth’ point</w:t>
      </w:r>
      <w:r w:rsidR="00DB6EE4">
        <w:t xml:space="preserve">. It </w:t>
      </w:r>
      <w:r w:rsidR="00DA32A5" w:rsidRPr="00E21EBC">
        <w:t>i</w:t>
      </w:r>
      <w:r w:rsidR="001B5097" w:rsidRPr="00E21EBC">
        <w:t>s applied at all edge nodes</w:t>
      </w:r>
      <w:r w:rsidR="00000A35" w:rsidRPr="00E21EBC">
        <w:t xml:space="preserve"> </w:t>
      </w:r>
      <w:r w:rsidR="00DB6EE4">
        <w:t xml:space="preserve">because </w:t>
      </w:r>
      <w:r w:rsidR="00000A35" w:rsidRPr="00E21EBC">
        <w:t xml:space="preserve">there is </w:t>
      </w:r>
      <w:r w:rsidR="009C5422" w:rsidRPr="00E21EBC">
        <w:t xml:space="preserve">a strip of </w:t>
      </w:r>
      <w:r w:rsidR="00000A35" w:rsidRPr="00E21EBC">
        <w:t xml:space="preserve">continuous elastomer in the actual </w:t>
      </w:r>
      <w:r w:rsidR="009C5422" w:rsidRPr="00E21EBC">
        <w:t>floor</w:t>
      </w:r>
      <w:r w:rsidR="001B5097" w:rsidRPr="00E21EBC">
        <w:t>.</w:t>
      </w:r>
      <w:r w:rsidR="009C5422" w:rsidRPr="00E21EBC">
        <w:t xml:space="preserve"> The actual floor </w:t>
      </w:r>
      <w:r w:rsidR="00DB6EE4">
        <w:lastRenderedPageBreak/>
        <w:t xml:space="preserve">has a discrete number of rods; however, </w:t>
      </w:r>
      <w:r w:rsidR="009C5422" w:rsidRPr="00E21EBC">
        <w:t xml:space="preserve">the pinned condition </w:t>
      </w:r>
      <w:r w:rsidR="00DB6EE4">
        <w:t xml:space="preserve">in the FEM model </w:t>
      </w:r>
      <w:r w:rsidR="009C5422" w:rsidRPr="00E21EBC">
        <w:t>was applied to all joists</w:t>
      </w:r>
      <w:r w:rsidR="00101BDD" w:rsidRPr="00E21EBC">
        <w:t xml:space="preserve"> </w:t>
      </w:r>
      <w:r w:rsidR="00DB6EE4">
        <w:t xml:space="preserve">after </w:t>
      </w:r>
      <w:r w:rsidR="00101BDD" w:rsidRPr="00E21EBC">
        <w:t>it was checked th</w:t>
      </w:r>
      <w:r w:rsidR="00DB6EE4">
        <w:t>at the difference was negligible</w:t>
      </w:r>
      <w:r w:rsidR="009C5422" w:rsidRPr="00E21EBC">
        <w:t>.</w:t>
      </w:r>
    </w:p>
    <w:p w:rsidR="00876C02" w:rsidRPr="00E21EBC" w:rsidRDefault="00876C02" w:rsidP="00376F68">
      <w:pPr>
        <w:spacing w:after="0" w:line="480" w:lineRule="auto"/>
        <w:ind w:firstLine="720"/>
        <w:jc w:val="both"/>
      </w:pPr>
      <w:r w:rsidRPr="00E21EBC">
        <w:t xml:space="preserve">The spring stiffness, </w:t>
      </w:r>
      <w:r w:rsidRPr="00E21EBC">
        <w:rPr>
          <w:i/>
        </w:rPr>
        <w:t>k</w:t>
      </w:r>
      <w:r w:rsidRPr="00E21EBC">
        <w:t xml:space="preserve">, </w:t>
      </w:r>
      <w:r w:rsidR="00F466E0" w:rsidRPr="00E21EBC">
        <w:t>is</w:t>
      </w:r>
      <w:r w:rsidRPr="00E21EBC">
        <w:t xml:space="preserve"> calculated using the elastomer manufacturer’s datasheet [</w:t>
      </w:r>
      <w:r w:rsidR="00820EA8" w:rsidRPr="00E21EBC">
        <w:t>24</w:t>
      </w:r>
      <w:r w:rsidRPr="00E21EBC">
        <w:t xml:space="preserve">]. Each of the </w:t>
      </w:r>
      <w:r w:rsidR="00AE5694" w:rsidRPr="00E21EBC">
        <w:t>80</w:t>
      </w:r>
      <w:r w:rsidRPr="00E21EBC">
        <w:t xml:space="preserve"> spring supports </w:t>
      </w:r>
      <w:r w:rsidR="00DB6EE4">
        <w:t>for</w:t>
      </w:r>
      <w:r w:rsidRPr="00E21EBC">
        <w:t xml:space="preserve"> each assembly </w:t>
      </w:r>
      <w:r w:rsidR="00F466E0" w:rsidRPr="00E21EBC">
        <w:t>is</w:t>
      </w:r>
      <w:r w:rsidR="00AE5694" w:rsidRPr="00E21EBC">
        <w:t xml:space="preserve"> </w:t>
      </w:r>
      <w:r w:rsidRPr="00E21EBC">
        <w:t xml:space="preserve">assigned a stiffness of </w:t>
      </w:r>
      <w:r w:rsidR="00AE5694" w:rsidRPr="00E21EBC">
        <w:t>650</w:t>
      </w:r>
      <w:r w:rsidR="00DB6EE4">
        <w:t xml:space="preserve"> </w:t>
      </w:r>
      <w:r w:rsidRPr="00E21EBC">
        <w:t xml:space="preserve">N/mm corresponding to the stiffness of </w:t>
      </w:r>
      <w:r w:rsidR="00AE5694" w:rsidRPr="00E21EBC">
        <w:t>one layer</w:t>
      </w:r>
      <w:r w:rsidRPr="00E21EBC">
        <w:t xml:space="preserve"> of elastomer which </w:t>
      </w:r>
      <w:r w:rsidR="00F466E0" w:rsidRPr="00E21EBC">
        <w:t>is</w:t>
      </w:r>
      <w:r w:rsidRPr="00E21EBC">
        <w:t xml:space="preserve"> calculated using</w:t>
      </w:r>
    </w:p>
    <w:tbl>
      <w:tblPr>
        <w:tblW w:w="5000" w:type="pct"/>
        <w:tblCellMar>
          <w:top w:w="60" w:type="dxa"/>
          <w:left w:w="0" w:type="dxa"/>
          <w:right w:w="0" w:type="dxa"/>
        </w:tblCellMar>
        <w:tblLook w:val="0600" w:firstRow="0" w:lastRow="0" w:firstColumn="0" w:lastColumn="0" w:noHBand="1" w:noVBand="1"/>
      </w:tblPr>
      <w:tblGrid>
        <w:gridCol w:w="8306"/>
        <w:gridCol w:w="720"/>
      </w:tblGrid>
      <w:tr w:rsidR="00876C02" w:rsidRPr="00E21EBC" w:rsidTr="003629B5">
        <w:tc>
          <w:tcPr>
            <w:tcW w:w="8306" w:type="dxa"/>
            <w:shd w:val="clear" w:color="auto" w:fill="auto"/>
            <w:vAlign w:val="center"/>
          </w:tcPr>
          <w:p w:rsidR="00876C02" w:rsidRPr="00E21EBC" w:rsidRDefault="00876C02" w:rsidP="00376F68">
            <w:pPr>
              <w:spacing w:after="0" w:line="480" w:lineRule="auto"/>
              <w:jc w:val="both"/>
              <w:rPr>
                <w:highlight w:val="yellow"/>
              </w:rPr>
            </w:pPr>
            <m:oMathPara>
              <m:oMath>
                <m:r>
                  <w:rPr>
                    <w:rFonts w:ascii="Cambria Math" w:hAnsi="Cambria Math"/>
                  </w:rPr>
                  <m:t>k=Fbh</m:t>
                </m:r>
              </m:oMath>
            </m:oMathPara>
          </w:p>
        </w:tc>
        <w:tc>
          <w:tcPr>
            <w:tcW w:w="720" w:type="dxa"/>
            <w:shd w:val="clear" w:color="auto" w:fill="auto"/>
            <w:vAlign w:val="center"/>
          </w:tcPr>
          <w:p w:rsidR="00876C02" w:rsidRPr="00E21EBC" w:rsidRDefault="00905BBA" w:rsidP="00376F68">
            <w:pPr>
              <w:spacing w:after="0" w:line="480" w:lineRule="auto"/>
              <w:jc w:val="both"/>
            </w:pPr>
            <w:r w:rsidRPr="00E21EBC">
              <w:fldChar w:fldCharType="begin"/>
            </w:r>
            <w:r w:rsidR="00876C02" w:rsidRPr="00E21EBC">
              <w:instrText xml:space="preserve"> MACROBUTTON NumberReference \* MERGEFORMAT (</w:instrText>
            </w:r>
            <w:fldSimple w:instr=" SEQ EquationNumber \n \* Arabic \* MERGEFORMAT ">
              <w:r w:rsidR="00DB6EE4">
                <w:rPr>
                  <w:noProof/>
                </w:rPr>
                <w:instrText>5</w:instrText>
              </w:r>
            </w:fldSimple>
            <w:r w:rsidR="00876C02" w:rsidRPr="00E21EBC">
              <w:instrText>)</w:instrText>
            </w:r>
            <w:r w:rsidRPr="00E21EBC">
              <w:fldChar w:fldCharType="end"/>
            </w:r>
          </w:p>
        </w:tc>
      </w:tr>
    </w:tbl>
    <w:p w:rsidR="00876C02" w:rsidRPr="00E21EBC" w:rsidRDefault="00876C02" w:rsidP="00376F68">
      <w:pPr>
        <w:spacing w:after="0" w:line="480" w:lineRule="auto"/>
        <w:jc w:val="both"/>
      </w:pPr>
      <w:proofErr w:type="gramStart"/>
      <w:r w:rsidRPr="00E21EBC">
        <w:t>where</w:t>
      </w:r>
      <w:proofErr w:type="gramEnd"/>
      <w:r w:rsidRPr="00E21EBC">
        <w:t xml:space="preserve"> </w:t>
      </w:r>
      <w:r w:rsidRPr="00E21EBC">
        <w:rPr>
          <w:i/>
        </w:rPr>
        <w:t>F</w:t>
      </w:r>
      <w:r w:rsidRPr="00E21EBC">
        <w:t xml:space="preserve"> is the specific load of the elastomer (N/mm</w:t>
      </w:r>
      <w:r w:rsidRPr="00E21EBC">
        <w:rPr>
          <w:vertAlign w:val="superscript"/>
        </w:rPr>
        <w:t>2</w:t>
      </w:r>
      <w:r w:rsidRPr="00E21EBC">
        <w:t>) for 1</w:t>
      </w:r>
      <w:r w:rsidR="00DB6EE4">
        <w:t xml:space="preserve"> </w:t>
      </w:r>
      <w:r w:rsidRPr="00E21EBC">
        <w:t xml:space="preserve">mm deflection, </w:t>
      </w:r>
      <w:r w:rsidRPr="00E21EBC">
        <w:rPr>
          <w:i/>
        </w:rPr>
        <w:t>b</w:t>
      </w:r>
      <w:r w:rsidRPr="00E21EBC">
        <w:t xml:space="preserve"> is the width of the elastomer</w:t>
      </w:r>
      <w:r w:rsidR="00B87186" w:rsidRPr="00E21EBC">
        <w:t xml:space="preserve"> strip</w:t>
      </w:r>
      <w:r w:rsidRPr="00E21EBC">
        <w:t xml:space="preserve"> (mm), </w:t>
      </w:r>
      <w:r w:rsidR="00AE5694" w:rsidRPr="00E21EBC">
        <w:rPr>
          <w:i/>
        </w:rPr>
        <w:t>h</w:t>
      </w:r>
      <w:r w:rsidRPr="00E21EBC">
        <w:t xml:space="preserve"> </w:t>
      </w:r>
      <w:r w:rsidR="00AE5694" w:rsidRPr="00E21EBC">
        <w:t xml:space="preserve">is the </w:t>
      </w:r>
      <w:r w:rsidR="00AB2EAA" w:rsidRPr="00E21EBC">
        <w:t xml:space="preserve">width of the </w:t>
      </w:r>
      <w:r w:rsidR="00AE5694" w:rsidRPr="00E21EBC">
        <w:t>joist (mm)</w:t>
      </w:r>
      <w:r w:rsidRPr="00E21EBC">
        <w:t>.</w:t>
      </w:r>
    </w:p>
    <w:p w:rsidR="00627150" w:rsidRPr="00E21EBC" w:rsidRDefault="00627150" w:rsidP="00376F68">
      <w:pPr>
        <w:spacing w:after="0" w:line="480" w:lineRule="auto"/>
        <w:jc w:val="both"/>
      </w:pPr>
    </w:p>
    <w:p w:rsidR="00C41416" w:rsidRPr="00E21EBC" w:rsidRDefault="00C41416" w:rsidP="00376F68">
      <w:pPr>
        <w:spacing w:after="0" w:line="480" w:lineRule="auto"/>
        <w:jc w:val="both"/>
        <w:rPr>
          <w:b/>
        </w:rPr>
      </w:pPr>
      <w:r w:rsidRPr="00E21EBC">
        <w:rPr>
          <w:b/>
        </w:rPr>
        <w:t>2.3. Experimental work</w:t>
      </w:r>
    </w:p>
    <w:p w:rsidR="00C41416" w:rsidRPr="00E21EBC" w:rsidRDefault="00C41416" w:rsidP="00376F68">
      <w:pPr>
        <w:spacing w:after="0" w:line="480" w:lineRule="auto"/>
        <w:jc w:val="both"/>
      </w:pPr>
      <w:r w:rsidRPr="00E21EBC">
        <w:t xml:space="preserve">Experimental </w:t>
      </w:r>
      <w:r w:rsidR="00F348F7" w:rsidRPr="00E21EBC">
        <w:t>M</w:t>
      </w:r>
      <w:r w:rsidRPr="00E21EBC">
        <w:t xml:space="preserve">odal </w:t>
      </w:r>
      <w:r w:rsidR="00F348F7" w:rsidRPr="00E21EBC">
        <w:t>A</w:t>
      </w:r>
      <w:r w:rsidRPr="00E21EBC">
        <w:t xml:space="preserve">nalysis </w:t>
      </w:r>
      <w:r w:rsidR="00F348F7" w:rsidRPr="00E21EBC">
        <w:t xml:space="preserve">(EMA) </w:t>
      </w:r>
      <w:r w:rsidR="00F466E0" w:rsidRPr="00E21EBC">
        <w:t>has been</w:t>
      </w:r>
      <w:r w:rsidRPr="00E21EBC">
        <w:t xml:space="preserve"> carried out to identify the material properties and the modal characteristics of the three spruce assemblies using FFT analysis with 0.002</w:t>
      </w:r>
      <w:r w:rsidR="00DB6EE4">
        <w:t xml:space="preserve"> </w:t>
      </w:r>
      <w:r w:rsidRPr="00E21EBC">
        <w:t xml:space="preserve">Hz frequency lines. </w:t>
      </w:r>
      <w:r w:rsidR="00FC4C73" w:rsidRPr="00E21EBC">
        <w:t xml:space="preserve">Excitation is applied </w:t>
      </w:r>
      <w:r w:rsidRPr="00E21EBC">
        <w:t>in the direction perpendicular to the surface of the assembly</w:t>
      </w:r>
      <w:r w:rsidR="00FC4C73" w:rsidRPr="00E21EBC">
        <w:t>/floor</w:t>
      </w:r>
      <w:r w:rsidRPr="00E21EBC">
        <w:t xml:space="preserve"> using an electrodynamic shaker (Type S 51123-IN, TIRA GmbH)</w:t>
      </w:r>
      <w:r w:rsidR="00DB6EE4">
        <w:t xml:space="preserve">. This shaker is </w:t>
      </w:r>
      <w:r w:rsidRPr="00E21EBC">
        <w:t xml:space="preserve">suspended above each assembly </w:t>
      </w:r>
      <w:r w:rsidR="00DB6EE4">
        <w:t xml:space="preserve">and </w:t>
      </w:r>
      <w:r w:rsidRPr="00E21EBC">
        <w:t xml:space="preserve">connected to it via a stinger. Swept sine excitation </w:t>
      </w:r>
      <w:r w:rsidR="00F466E0" w:rsidRPr="00E21EBC">
        <w:t>is</w:t>
      </w:r>
      <w:r w:rsidRPr="00E21EBC">
        <w:t xml:space="preserve"> used from 4.3</w:t>
      </w:r>
      <w:r w:rsidR="00DB6EE4">
        <w:t xml:space="preserve"> </w:t>
      </w:r>
      <w:r w:rsidRPr="00E21EBC">
        <w:t>Hz to 200</w:t>
      </w:r>
      <w:r w:rsidR="00DB6EE4">
        <w:t xml:space="preserve"> </w:t>
      </w:r>
      <w:r w:rsidRPr="00E21EBC">
        <w:t xml:space="preserve">Hz with the mean-square force autospectrum decreasing with a </w:t>
      </w:r>
      <w:r w:rsidRPr="00E21EBC">
        <w:noBreakHyphen/>
        <w:t xml:space="preserve">10dB/decade slope from a maximum of </w:t>
      </w:r>
      <w:r w:rsidRPr="00E21EBC">
        <w:sym w:font="Symbol" w:char="F0BB"/>
      </w:r>
      <w:r w:rsidRPr="00E21EBC">
        <w:t>0.02</w:t>
      </w:r>
      <w:r w:rsidR="00DB6EE4">
        <w:t> </w:t>
      </w:r>
      <w:r w:rsidRPr="00E21EBC">
        <w:t>N</w:t>
      </w:r>
      <w:r w:rsidRPr="00E21EBC">
        <w:rPr>
          <w:vertAlign w:val="superscript"/>
        </w:rPr>
        <w:t>2</w:t>
      </w:r>
      <w:r w:rsidRPr="00E21EBC">
        <w:t xml:space="preserve"> at 4.3</w:t>
      </w:r>
      <w:r w:rsidR="00DB6EE4">
        <w:t> </w:t>
      </w:r>
      <w:r w:rsidRPr="00E21EBC">
        <w:t>Hz.</w:t>
      </w:r>
    </w:p>
    <w:p w:rsidR="00C41416" w:rsidRPr="00E21EBC" w:rsidRDefault="00C41416" w:rsidP="00376F68">
      <w:pPr>
        <w:spacing w:after="0" w:line="480" w:lineRule="auto"/>
        <w:ind w:firstLine="720"/>
        <w:jc w:val="both"/>
      </w:pPr>
      <w:r w:rsidRPr="00E21EBC">
        <w:t xml:space="preserve">At the driving-point the force </w:t>
      </w:r>
      <w:r w:rsidR="00F466E0" w:rsidRPr="00E21EBC">
        <w:t>is</w:t>
      </w:r>
      <w:r w:rsidRPr="00E21EBC">
        <w:t xml:space="preserve"> measured with a force transducer (Type KF24, </w:t>
      </w:r>
      <w:proofErr w:type="spellStart"/>
      <w:r w:rsidRPr="00E21EBC">
        <w:t>Metra</w:t>
      </w:r>
      <w:proofErr w:type="spellEnd"/>
      <w:r w:rsidRPr="00E21EBC">
        <w:t xml:space="preserve"> Mess- und </w:t>
      </w:r>
      <w:proofErr w:type="spellStart"/>
      <w:r w:rsidRPr="00E21EBC">
        <w:t>Frequenztechnik</w:t>
      </w:r>
      <w:proofErr w:type="spellEnd"/>
      <w:r w:rsidRPr="00E21EBC">
        <w:t xml:space="preserve"> in </w:t>
      </w:r>
      <w:proofErr w:type="spellStart"/>
      <w:r w:rsidRPr="00E21EBC">
        <w:t>Radebeul</w:t>
      </w:r>
      <w:proofErr w:type="spellEnd"/>
      <w:r w:rsidRPr="00E21EBC">
        <w:t xml:space="preserve"> </w:t>
      </w:r>
      <w:proofErr w:type="spellStart"/>
      <w:r w:rsidRPr="00E21EBC">
        <w:t>e.K</w:t>
      </w:r>
      <w:proofErr w:type="spellEnd"/>
      <w:r w:rsidRPr="00E21EBC">
        <w:t xml:space="preserve">. (MMF)) and the acceleration with an accelerometer (Type KS 95B-100, MMF). The acceleration </w:t>
      </w:r>
      <w:r w:rsidR="00F466E0" w:rsidRPr="00E21EBC">
        <w:t>is</w:t>
      </w:r>
      <w:r w:rsidRPr="00E21EBC">
        <w:t xml:space="preserve"> measured using accelerometers (Type KS77C-100 and KS76C-100, MMF) covering a grid of 45 positions (five rows by nine columns) on each assembly. </w:t>
      </w:r>
    </w:p>
    <w:p w:rsidR="00C41416" w:rsidRPr="00E21EBC" w:rsidRDefault="00353409" w:rsidP="00376F68">
      <w:pPr>
        <w:spacing w:after="0" w:line="480" w:lineRule="auto"/>
        <w:ind w:firstLine="720"/>
        <w:jc w:val="both"/>
      </w:pPr>
      <w:r w:rsidRPr="00E21EBC">
        <w:t>Experimental determination of the damping is essential as it is not possible to estimate this from previous studies on the frictional behaviour of timber on timber [</w:t>
      </w:r>
      <w:r w:rsidR="00820EA8" w:rsidRPr="00E21EBC">
        <w:t>25</w:t>
      </w:r>
      <w:r w:rsidRPr="00E21EBC">
        <w:t>] and the friction between dowel and the surrounding timber [</w:t>
      </w:r>
      <w:r w:rsidR="00820EA8" w:rsidRPr="00E21EBC">
        <w:t>26</w:t>
      </w:r>
      <w:r w:rsidRPr="00E21EBC">
        <w:t>]. T</w:t>
      </w:r>
      <w:r w:rsidR="00C41416" w:rsidRPr="00E21EBC">
        <w:t xml:space="preserve">he damping </w:t>
      </w:r>
      <w:r w:rsidR="00F466E0" w:rsidRPr="00E21EBC">
        <w:t>is</w:t>
      </w:r>
      <w:r w:rsidR="00C41416" w:rsidRPr="00E21EBC">
        <w:t xml:space="preserve"> determined </w:t>
      </w:r>
      <w:r w:rsidR="00F348F7" w:rsidRPr="00E21EBC">
        <w:t>from EMA</w:t>
      </w:r>
      <w:r w:rsidRPr="00E21EBC">
        <w:t xml:space="preserve"> for individual modes</w:t>
      </w:r>
      <w:r w:rsidR="00492C7D" w:rsidRPr="00E21EBC">
        <w:t xml:space="preserve">. This </w:t>
      </w:r>
      <w:r w:rsidR="00F466E0" w:rsidRPr="00E21EBC">
        <w:t>is</w:t>
      </w:r>
      <w:r w:rsidR="00492C7D" w:rsidRPr="00E21EBC">
        <w:t xml:space="preserve"> used</w:t>
      </w:r>
      <w:r w:rsidR="00F348F7" w:rsidRPr="00E21EBC">
        <w:t xml:space="preserve"> to </w:t>
      </w:r>
      <w:r w:rsidR="00CB3C9E" w:rsidRPr="00E21EBC">
        <w:t xml:space="preserve">fit </w:t>
      </w:r>
      <w:r w:rsidR="00F348F7" w:rsidRPr="00E21EBC">
        <w:t xml:space="preserve">a Rayleigh damping model </w:t>
      </w:r>
      <w:r w:rsidR="00492C7D" w:rsidRPr="00E21EBC">
        <w:t xml:space="preserve">so that </w:t>
      </w:r>
      <w:r w:rsidR="00F348F7" w:rsidRPr="00E21EBC">
        <w:t xml:space="preserve">the </w:t>
      </w:r>
      <w:r w:rsidR="00492C7D" w:rsidRPr="00E21EBC">
        <w:t xml:space="preserve">Rayleigh </w:t>
      </w:r>
      <w:r w:rsidR="00F348F7" w:rsidRPr="00E21EBC">
        <w:t xml:space="preserve">coefficients </w:t>
      </w:r>
      <w:r w:rsidRPr="00E21EBC">
        <w:t xml:space="preserve">can </w:t>
      </w:r>
      <w:r w:rsidR="00492C7D" w:rsidRPr="00E21EBC">
        <w:t xml:space="preserve">be used in </w:t>
      </w:r>
      <w:r w:rsidR="00F348F7" w:rsidRPr="00E21EBC">
        <w:t>the FEM model.</w:t>
      </w:r>
    </w:p>
    <w:p w:rsidR="00C41416" w:rsidRPr="00E21EBC" w:rsidRDefault="00C41416" w:rsidP="00376F68">
      <w:pPr>
        <w:spacing w:after="0" w:line="480" w:lineRule="auto"/>
        <w:jc w:val="both"/>
      </w:pPr>
    </w:p>
    <w:p w:rsidR="00DC4681" w:rsidRPr="00E21EBC" w:rsidRDefault="00C41416" w:rsidP="00376F68">
      <w:pPr>
        <w:spacing w:after="0" w:line="480" w:lineRule="auto"/>
        <w:jc w:val="both"/>
        <w:rPr>
          <w:b/>
        </w:rPr>
      </w:pPr>
      <w:r w:rsidRPr="00E21EBC">
        <w:rPr>
          <w:b/>
        </w:rPr>
        <w:lastRenderedPageBreak/>
        <w:t>2.4</w:t>
      </w:r>
      <w:r w:rsidR="00DC4681" w:rsidRPr="00E21EBC">
        <w:rPr>
          <w:b/>
        </w:rPr>
        <w:t xml:space="preserve"> Validation criteria</w:t>
      </w:r>
      <w:r w:rsidR="00627150" w:rsidRPr="00E21EBC">
        <w:rPr>
          <w:b/>
        </w:rPr>
        <w:t xml:space="preserve"> </w:t>
      </w:r>
      <w:r w:rsidR="00641731" w:rsidRPr="00E21EBC">
        <w:rPr>
          <w:b/>
        </w:rPr>
        <w:t xml:space="preserve">used with data from the </w:t>
      </w:r>
      <w:r w:rsidR="00627150" w:rsidRPr="00E21EBC">
        <w:rPr>
          <w:b/>
        </w:rPr>
        <w:t>Experimental Modal Analysis</w:t>
      </w:r>
    </w:p>
    <w:p w:rsidR="00DC4681" w:rsidRPr="00E21EBC" w:rsidRDefault="00DC4681" w:rsidP="00376F68">
      <w:pPr>
        <w:spacing w:after="0" w:line="480" w:lineRule="auto"/>
        <w:jc w:val="both"/>
      </w:pPr>
      <w:r w:rsidRPr="00E21EBC">
        <w:t>The Modal Assurance Criterion (</w:t>
      </w:r>
      <w:r w:rsidRPr="00E21EBC">
        <w:rPr>
          <w:i/>
        </w:rPr>
        <w:t>MAC</w:t>
      </w:r>
      <w:r w:rsidRPr="00E21EBC">
        <w:t xml:space="preserve">) </w:t>
      </w:r>
      <w:r w:rsidR="00F466E0" w:rsidRPr="00E21EBC">
        <w:t>is</w:t>
      </w:r>
      <w:r w:rsidRPr="00E21EBC">
        <w:t xml:space="preserve"> used to assess the correlation between the mode shapes from FEM and </w:t>
      </w:r>
      <w:r w:rsidR="00C41416" w:rsidRPr="00E21EBC">
        <w:t>experimental modal analysis</w:t>
      </w:r>
      <w:r w:rsidRPr="00E21EBC">
        <w:t xml:space="preserve"> as given by [</w:t>
      </w:r>
      <w:r w:rsidR="00820EA8" w:rsidRPr="00E21EBC">
        <w:t>27</w:t>
      </w:r>
      <w:r w:rsidRPr="00E21EBC">
        <w:t>]</w:t>
      </w:r>
    </w:p>
    <w:tbl>
      <w:tblPr>
        <w:tblW w:w="5000" w:type="pct"/>
        <w:tblCellMar>
          <w:top w:w="60" w:type="dxa"/>
          <w:left w:w="0" w:type="dxa"/>
          <w:right w:w="0" w:type="dxa"/>
        </w:tblCellMar>
        <w:tblLook w:val="0600" w:firstRow="0" w:lastRow="0" w:firstColumn="0" w:lastColumn="0" w:noHBand="1" w:noVBand="1"/>
      </w:tblPr>
      <w:tblGrid>
        <w:gridCol w:w="8306"/>
        <w:gridCol w:w="720"/>
      </w:tblGrid>
      <w:tr w:rsidR="00DC4681" w:rsidRPr="00E21EBC" w:rsidTr="003629B5">
        <w:tc>
          <w:tcPr>
            <w:tcW w:w="8306" w:type="dxa"/>
            <w:shd w:val="clear" w:color="auto" w:fill="auto"/>
            <w:vAlign w:val="center"/>
          </w:tcPr>
          <w:p w:rsidR="00DC4681" w:rsidRPr="00E21EBC" w:rsidRDefault="00DC4681" w:rsidP="00376F68">
            <w:pPr>
              <w:spacing w:after="0" w:line="480" w:lineRule="auto"/>
              <w:jc w:val="both"/>
              <w:rPr>
                <w:highlight w:val="yellow"/>
              </w:rPr>
            </w:pPr>
            <m:oMathPara>
              <m:oMath>
                <m:r>
                  <w:rPr>
                    <w:rFonts w:ascii="Cambria Math" w:hAnsi="Cambria Math"/>
                  </w:rPr>
                  <m:t>MAC</m:t>
                </m:r>
                <m:d>
                  <m:dPr>
                    <m:ctrlPr>
                      <w:rPr>
                        <w:rFonts w:ascii="Cambria Math" w:hAnsi="Cambria Math"/>
                        <w:i/>
                      </w:rPr>
                    </m:ctrlPr>
                  </m:dPr>
                  <m:e>
                    <m:r>
                      <w:rPr>
                        <w:rFonts w:ascii="Cambria Math" w:hAnsi="Cambria Math"/>
                      </w:rPr>
                      <m:t>A,X</m:t>
                    </m:r>
                  </m:e>
                </m:d>
                <m:r>
                  <w:rPr>
                    <w:rFonts w:ascii="Cambria Math" w:hAnsi="Cambria Math"/>
                  </w:rPr>
                  <m:t>=</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lang w:val="en-US" w:eastAsia="en-NZ"/>
                                          </w:rPr>
                                        </m:ctrlPr>
                                      </m:sSubPr>
                                      <m:e>
                                        <m:r>
                                          <w:rPr>
                                            <w:rFonts w:ascii="Cambria Math" w:hAnsi="Cambria Math"/>
                                            <w:lang w:val="en-US" w:eastAsia="en-NZ"/>
                                          </w:rPr>
                                          <m:t>φ</m:t>
                                        </m:r>
                                      </m:e>
                                      <m:sub>
                                        <m:r>
                                          <w:rPr>
                                            <w:rFonts w:ascii="Cambria Math" w:hAnsi="Cambria Math"/>
                                            <w:lang w:val="en-US" w:eastAsia="en-NZ"/>
                                          </w:rPr>
                                          <m:t>X</m:t>
                                        </m:r>
                                      </m:sub>
                                    </m:sSub>
                                  </m:e>
                                </m:d>
                              </m:e>
                              <m:sup>
                                <m:r>
                                  <m:rPr>
                                    <m:sty m:val="p"/>
                                  </m:rPr>
                                  <w:rPr>
                                    <w:rFonts w:ascii="Cambria Math" w:hAnsi="Cambria Math"/>
                                  </w:rPr>
                                  <m:t>T</m:t>
                                </m:r>
                              </m:sup>
                            </m:sSup>
                            <m:d>
                              <m:dPr>
                                <m:begChr m:val="{"/>
                                <m:endChr m:val="}"/>
                                <m:ctrlPr>
                                  <w:rPr>
                                    <w:rFonts w:ascii="Cambria Math" w:hAnsi="Cambria Math"/>
                                    <w:i/>
                                    <w:lang w:val="en-US" w:eastAsia="en-NZ"/>
                                  </w:rPr>
                                </m:ctrlPr>
                              </m:dPr>
                              <m:e>
                                <m:sSub>
                                  <m:sSubPr>
                                    <m:ctrlPr>
                                      <w:rPr>
                                        <w:rFonts w:ascii="Cambria Math" w:hAnsi="Cambria Math"/>
                                        <w:i/>
                                        <w:lang w:val="en-US" w:eastAsia="en-NZ"/>
                                      </w:rPr>
                                    </m:ctrlPr>
                                  </m:sSubPr>
                                  <m:e>
                                    <m:r>
                                      <w:rPr>
                                        <w:rFonts w:ascii="Cambria Math" w:hAnsi="Cambria Math"/>
                                        <w:lang w:val="en-US" w:eastAsia="en-NZ"/>
                                      </w:rPr>
                                      <m:t>φ</m:t>
                                    </m:r>
                                  </m:e>
                                  <m:sub>
                                    <m:r>
                                      <w:rPr>
                                        <w:rFonts w:ascii="Cambria Math" w:hAnsi="Cambria Math"/>
                                        <w:lang w:val="en-US" w:eastAsia="en-NZ"/>
                                      </w:rPr>
                                      <m:t>A</m:t>
                                    </m:r>
                                  </m:sub>
                                </m:sSub>
                              </m:e>
                            </m:d>
                          </m:e>
                        </m:d>
                      </m:e>
                      <m:sup>
                        <m:r>
                          <w:rPr>
                            <w:rFonts w:ascii="Cambria Math" w:hAnsi="Cambria Math"/>
                          </w:rPr>
                          <m:t>2</m:t>
                        </m:r>
                      </m:sup>
                    </m:sSup>
                  </m:num>
                  <m:den>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lang w:val="en-US" w:eastAsia="en-NZ"/>
                                      </w:rPr>
                                    </m:ctrlPr>
                                  </m:sSubPr>
                                  <m:e>
                                    <m:r>
                                      <w:rPr>
                                        <w:rFonts w:ascii="Cambria Math" w:hAnsi="Cambria Math"/>
                                        <w:lang w:val="en-US" w:eastAsia="en-NZ"/>
                                      </w:rPr>
                                      <m:t>φ</m:t>
                                    </m:r>
                                  </m:e>
                                  <m:sub>
                                    <m:r>
                                      <w:rPr>
                                        <w:rFonts w:ascii="Cambria Math" w:hAnsi="Cambria Math"/>
                                        <w:lang w:val="en-US" w:eastAsia="en-NZ"/>
                                      </w:rPr>
                                      <m:t>X</m:t>
                                    </m:r>
                                  </m:sub>
                                </m:sSub>
                              </m:e>
                            </m:d>
                          </m:e>
                          <m:sup>
                            <m:r>
                              <m:rPr>
                                <m:sty m:val="p"/>
                              </m:rPr>
                              <w:rPr>
                                <w:rFonts w:ascii="Cambria Math" w:hAnsi="Cambria Math"/>
                              </w:rPr>
                              <m:t>T</m:t>
                            </m:r>
                          </m:sup>
                        </m:sSup>
                        <m:d>
                          <m:dPr>
                            <m:begChr m:val="{"/>
                            <m:endChr m:val="}"/>
                            <m:ctrlPr>
                              <w:rPr>
                                <w:rFonts w:ascii="Cambria Math" w:hAnsi="Cambria Math"/>
                                <w:i/>
                                <w:lang w:val="en-US" w:eastAsia="en-NZ"/>
                              </w:rPr>
                            </m:ctrlPr>
                          </m:dPr>
                          <m:e>
                            <m:sSub>
                              <m:sSubPr>
                                <m:ctrlPr>
                                  <w:rPr>
                                    <w:rFonts w:ascii="Cambria Math" w:hAnsi="Cambria Math"/>
                                    <w:i/>
                                    <w:lang w:val="en-US" w:eastAsia="en-NZ"/>
                                  </w:rPr>
                                </m:ctrlPr>
                              </m:sSubPr>
                              <m:e>
                                <m:r>
                                  <w:rPr>
                                    <w:rFonts w:ascii="Cambria Math" w:hAnsi="Cambria Math"/>
                                    <w:lang w:val="en-US" w:eastAsia="en-NZ"/>
                                  </w:rPr>
                                  <m:t>φ</m:t>
                                </m:r>
                              </m:e>
                              <m:sub>
                                <m:r>
                                  <w:rPr>
                                    <w:rFonts w:ascii="Cambria Math" w:hAnsi="Cambria Math"/>
                                    <w:lang w:val="en-US" w:eastAsia="en-NZ"/>
                                  </w:rPr>
                                  <m:t>X</m:t>
                                </m:r>
                              </m:sub>
                            </m:sSub>
                          </m:e>
                        </m:d>
                      </m:e>
                    </m:d>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lang w:val="en-US" w:eastAsia="en-NZ"/>
                                      </w:rPr>
                                    </m:ctrlPr>
                                  </m:sSubPr>
                                  <m:e>
                                    <m:r>
                                      <w:rPr>
                                        <w:rFonts w:ascii="Cambria Math" w:hAnsi="Cambria Math"/>
                                        <w:lang w:val="en-US" w:eastAsia="en-NZ"/>
                                      </w:rPr>
                                      <m:t>φ</m:t>
                                    </m:r>
                                  </m:e>
                                  <m:sub>
                                    <m:r>
                                      <w:rPr>
                                        <w:rFonts w:ascii="Cambria Math" w:hAnsi="Cambria Math"/>
                                        <w:lang w:val="en-US" w:eastAsia="en-NZ"/>
                                      </w:rPr>
                                      <m:t>A</m:t>
                                    </m:r>
                                  </m:sub>
                                </m:sSub>
                              </m:e>
                            </m:d>
                          </m:e>
                          <m:sup>
                            <m:r>
                              <m:rPr>
                                <m:sty m:val="p"/>
                              </m:rPr>
                              <w:rPr>
                                <w:rFonts w:ascii="Cambria Math" w:hAnsi="Cambria Math"/>
                              </w:rPr>
                              <m:t>T</m:t>
                            </m:r>
                          </m:sup>
                        </m:sSup>
                        <m:d>
                          <m:dPr>
                            <m:begChr m:val="{"/>
                            <m:endChr m:val="}"/>
                            <m:ctrlPr>
                              <w:rPr>
                                <w:rFonts w:ascii="Cambria Math" w:hAnsi="Cambria Math"/>
                                <w:i/>
                                <w:lang w:val="en-US" w:eastAsia="en-NZ"/>
                              </w:rPr>
                            </m:ctrlPr>
                          </m:dPr>
                          <m:e>
                            <m:sSub>
                              <m:sSubPr>
                                <m:ctrlPr>
                                  <w:rPr>
                                    <w:rFonts w:ascii="Cambria Math" w:hAnsi="Cambria Math"/>
                                    <w:i/>
                                    <w:lang w:val="en-US" w:eastAsia="en-NZ"/>
                                  </w:rPr>
                                </m:ctrlPr>
                              </m:sSubPr>
                              <m:e>
                                <m:r>
                                  <w:rPr>
                                    <w:rFonts w:ascii="Cambria Math" w:hAnsi="Cambria Math"/>
                                    <w:lang w:val="en-US" w:eastAsia="en-NZ"/>
                                  </w:rPr>
                                  <m:t>φ</m:t>
                                </m:r>
                              </m:e>
                              <m:sub>
                                <m:r>
                                  <w:rPr>
                                    <w:rFonts w:ascii="Cambria Math" w:hAnsi="Cambria Math"/>
                                    <w:lang w:val="en-US" w:eastAsia="en-NZ"/>
                                  </w:rPr>
                                  <m:t>A</m:t>
                                </m:r>
                              </m:sub>
                            </m:sSub>
                          </m:e>
                        </m:d>
                      </m:e>
                    </m:d>
                  </m:den>
                </m:f>
              </m:oMath>
            </m:oMathPara>
          </w:p>
        </w:tc>
        <w:bookmarkStart w:id="5" w:name="NumberRef7055475116"/>
        <w:bookmarkStart w:id="6" w:name="NumberRef5334240198"/>
        <w:bookmarkStart w:id="7" w:name="NumberRef3019480109"/>
        <w:bookmarkStart w:id="8" w:name="NumberRef140176415"/>
        <w:tc>
          <w:tcPr>
            <w:tcW w:w="720" w:type="dxa"/>
            <w:shd w:val="clear" w:color="auto" w:fill="auto"/>
            <w:vAlign w:val="center"/>
          </w:tcPr>
          <w:p w:rsidR="00DC4681" w:rsidRPr="00E21EBC" w:rsidRDefault="00905BBA" w:rsidP="00376F68">
            <w:pPr>
              <w:spacing w:after="0" w:line="480" w:lineRule="auto"/>
              <w:jc w:val="both"/>
            </w:pPr>
            <w:r w:rsidRPr="00E21EBC">
              <w:fldChar w:fldCharType="begin"/>
            </w:r>
            <w:r w:rsidR="00DC4681" w:rsidRPr="00E21EBC">
              <w:instrText xml:space="preserve"> MACROBUTTON NumberReference \* MERGEFORMAT (</w:instrText>
            </w:r>
            <w:fldSimple w:instr=" SEQ EquationNumber \n \* Arabic \* MERGEFORMAT ">
              <w:r w:rsidR="00DB6EE4">
                <w:rPr>
                  <w:noProof/>
                </w:rPr>
                <w:instrText>6</w:instrText>
              </w:r>
            </w:fldSimple>
            <w:r w:rsidR="00DC4681" w:rsidRPr="00E21EBC">
              <w:instrText>)</w:instrText>
            </w:r>
            <w:r w:rsidRPr="00E21EBC">
              <w:fldChar w:fldCharType="end"/>
            </w:r>
            <w:bookmarkEnd w:id="5"/>
            <w:bookmarkEnd w:id="6"/>
            <w:bookmarkEnd w:id="7"/>
            <w:bookmarkEnd w:id="8"/>
          </w:p>
        </w:tc>
      </w:tr>
    </w:tbl>
    <w:p w:rsidR="00DC4681" w:rsidRPr="00E21EBC" w:rsidRDefault="00DC4681" w:rsidP="00376F68">
      <w:pPr>
        <w:spacing w:after="0" w:line="480" w:lineRule="auto"/>
        <w:jc w:val="both"/>
      </w:pPr>
      <w:proofErr w:type="gramStart"/>
      <w:r w:rsidRPr="00E21EBC">
        <w:t>where</w:t>
      </w:r>
      <w:proofErr w:type="gramEnd"/>
      <w:r w:rsidRPr="00E21EBC">
        <w:t xml:space="preserve"> {</w:t>
      </w:r>
      <w:r w:rsidR="00B179A0" w:rsidRPr="00E21EBC">
        <w:rPr>
          <w:i/>
        </w:rPr>
        <w:sym w:font="Symbol" w:char="F06A"/>
      </w:r>
      <w:r w:rsidR="00B179A0" w:rsidRPr="00E21EBC">
        <w:rPr>
          <w:i/>
          <w:vertAlign w:val="subscript"/>
        </w:rPr>
        <w:t>X</w:t>
      </w:r>
      <w:r w:rsidRPr="00E21EBC">
        <w:t>} and {</w:t>
      </w:r>
      <w:r w:rsidR="00B179A0" w:rsidRPr="00E21EBC">
        <w:rPr>
          <w:i/>
        </w:rPr>
        <w:sym w:font="Symbol" w:char="F06A"/>
      </w:r>
      <w:r w:rsidR="00B179A0" w:rsidRPr="00E21EBC">
        <w:rPr>
          <w:i/>
          <w:vertAlign w:val="subscript"/>
        </w:rPr>
        <w:t>A</w:t>
      </w:r>
      <w:r w:rsidRPr="00E21EBC">
        <w:t xml:space="preserve">} are the </w:t>
      </w:r>
      <w:r w:rsidR="00C46AC9" w:rsidRPr="00E21EBC">
        <w:t xml:space="preserve">column </w:t>
      </w:r>
      <w:r w:rsidR="008F5A02" w:rsidRPr="00E21EBC">
        <w:t xml:space="preserve">vectors of </w:t>
      </w:r>
      <w:r w:rsidR="00C46AC9" w:rsidRPr="00E21EBC">
        <w:t xml:space="preserve">the degrees of freedom </w:t>
      </w:r>
      <w:r w:rsidRPr="00E21EBC">
        <w:t xml:space="preserve">for the </w:t>
      </w:r>
      <w:r w:rsidR="007E68E4" w:rsidRPr="00E21EBC">
        <w:t xml:space="preserve">experimental </w:t>
      </w:r>
      <w:r w:rsidRPr="00E21EBC">
        <w:t>and FEM mode shapes respectively</w:t>
      </w:r>
      <w:r w:rsidR="007A381C" w:rsidRPr="00E21EBC">
        <w:t xml:space="preserve">, and </w:t>
      </w:r>
      <w:r w:rsidR="00DB6EE4">
        <w:t xml:space="preserve">superscript </w:t>
      </w:r>
      <w:r w:rsidR="007A381C" w:rsidRPr="00E21EBC">
        <w:t>T indicates the transpose.</w:t>
      </w:r>
    </w:p>
    <w:p w:rsidR="00DC4681" w:rsidRPr="00E21EBC" w:rsidRDefault="00DC4681" w:rsidP="00376F68">
      <w:pPr>
        <w:spacing w:after="0" w:line="480" w:lineRule="auto"/>
        <w:ind w:firstLine="720"/>
        <w:jc w:val="both"/>
      </w:pPr>
      <w:r w:rsidRPr="00E21EBC">
        <w:t xml:space="preserve">The Coordinate </w:t>
      </w:r>
      <w:r w:rsidRPr="00E21EBC">
        <w:rPr>
          <w:i/>
        </w:rPr>
        <w:t>MAC</w:t>
      </w:r>
      <w:r w:rsidRPr="00E21EBC">
        <w:t xml:space="preserve"> (</w:t>
      </w:r>
      <w:r w:rsidRPr="00E21EBC">
        <w:rPr>
          <w:i/>
        </w:rPr>
        <w:t>COMAC</w:t>
      </w:r>
      <w:r w:rsidRPr="00E21EBC">
        <w:t xml:space="preserve">) for an individual degree-of-freedom, </w:t>
      </w:r>
      <w:proofErr w:type="spellStart"/>
      <w:r w:rsidRPr="00E21EBC">
        <w:rPr>
          <w:i/>
        </w:rPr>
        <w:t>i</w:t>
      </w:r>
      <w:proofErr w:type="spellEnd"/>
      <w:r w:rsidRPr="00E21EBC">
        <w:t xml:space="preserve">, </w:t>
      </w:r>
      <w:r w:rsidR="00F466E0" w:rsidRPr="00E21EBC">
        <w:t>is</w:t>
      </w:r>
      <w:r w:rsidRPr="00E21EBC">
        <w:t xml:space="preserve"> used to indicate the contribution of each correlation point to the </w:t>
      </w:r>
      <w:r w:rsidRPr="00E21EBC">
        <w:rPr>
          <w:i/>
        </w:rPr>
        <w:t>MAC</w:t>
      </w:r>
      <w:r w:rsidRPr="00E21EBC">
        <w:t xml:space="preserve"> as given by [</w:t>
      </w:r>
      <w:r w:rsidR="00820EA8" w:rsidRPr="00E21EBC">
        <w:t>27</w:t>
      </w:r>
      <w:r w:rsidRPr="00E21EBC">
        <w:t>]</w:t>
      </w:r>
    </w:p>
    <w:tbl>
      <w:tblPr>
        <w:tblW w:w="5000" w:type="pct"/>
        <w:tblCellMar>
          <w:top w:w="60" w:type="dxa"/>
          <w:left w:w="0" w:type="dxa"/>
          <w:right w:w="0" w:type="dxa"/>
        </w:tblCellMar>
        <w:tblLook w:val="0600" w:firstRow="0" w:lastRow="0" w:firstColumn="0" w:lastColumn="0" w:noHBand="1" w:noVBand="1"/>
      </w:tblPr>
      <w:tblGrid>
        <w:gridCol w:w="8306"/>
        <w:gridCol w:w="720"/>
      </w:tblGrid>
      <w:tr w:rsidR="00DC4681" w:rsidRPr="00E21EBC" w:rsidTr="003629B5">
        <w:tc>
          <w:tcPr>
            <w:tcW w:w="8306" w:type="dxa"/>
            <w:shd w:val="clear" w:color="auto" w:fill="auto"/>
            <w:vAlign w:val="center"/>
          </w:tcPr>
          <w:p w:rsidR="00DC4681" w:rsidRPr="00E21EBC" w:rsidRDefault="00DC4681" w:rsidP="00376F68">
            <w:pPr>
              <w:spacing w:after="0" w:line="480" w:lineRule="auto"/>
              <w:jc w:val="both"/>
              <w:rPr>
                <w:highlight w:val="yellow"/>
              </w:rPr>
            </w:pPr>
            <m:oMathPara>
              <m:oMath>
                <m:r>
                  <w:rPr>
                    <w:rFonts w:ascii="Cambria Math" w:hAnsi="Cambria Math"/>
                    <w:lang w:val="en-US" w:eastAsia="en-NZ"/>
                  </w:rPr>
                  <m:t>COMAC</m:t>
                </m:r>
                <m:d>
                  <m:dPr>
                    <m:ctrlPr>
                      <w:rPr>
                        <w:rFonts w:ascii="Cambria Math" w:hAnsi="Cambria Math"/>
                        <w:i/>
                        <w:lang w:val="en-US" w:eastAsia="en-NZ"/>
                      </w:rPr>
                    </m:ctrlPr>
                  </m:dPr>
                  <m:e>
                    <m:sSub>
                      <m:sSubPr>
                        <m:ctrlPr>
                          <w:rPr>
                            <w:rFonts w:ascii="Cambria Math" w:hAnsi="Cambria Math"/>
                            <w:i/>
                            <w:lang w:val="en-US" w:eastAsia="en-NZ"/>
                          </w:rPr>
                        </m:ctrlPr>
                      </m:sSubPr>
                      <m:e>
                        <m:r>
                          <w:rPr>
                            <w:rFonts w:ascii="Cambria Math" w:hAnsi="Cambria Math"/>
                            <w:lang w:val="en-US" w:eastAsia="en-NZ"/>
                          </w:rPr>
                          <m:t>A</m:t>
                        </m:r>
                      </m:e>
                      <m:sub>
                        <m:r>
                          <w:rPr>
                            <w:rFonts w:ascii="Cambria Math" w:hAnsi="Cambria Math"/>
                            <w:lang w:val="en-US" w:eastAsia="en-NZ"/>
                          </w:rPr>
                          <m:t>i</m:t>
                        </m:r>
                      </m:sub>
                    </m:sSub>
                    <m:sSub>
                      <m:sSubPr>
                        <m:ctrlPr>
                          <w:rPr>
                            <w:rFonts w:ascii="Cambria Math" w:hAnsi="Cambria Math"/>
                            <w:i/>
                            <w:lang w:val="en-US" w:eastAsia="en-NZ"/>
                          </w:rPr>
                        </m:ctrlPr>
                      </m:sSubPr>
                      <m:e>
                        <m:r>
                          <w:rPr>
                            <w:rFonts w:ascii="Cambria Math" w:hAnsi="Cambria Math"/>
                            <w:lang w:val="en-US" w:eastAsia="en-NZ"/>
                          </w:rPr>
                          <m:t>X</m:t>
                        </m:r>
                      </m:e>
                      <m:sub>
                        <m:r>
                          <w:rPr>
                            <w:rFonts w:ascii="Cambria Math" w:hAnsi="Cambria Math"/>
                            <w:lang w:val="en-US" w:eastAsia="en-NZ"/>
                          </w:rPr>
                          <m:t>i</m:t>
                        </m:r>
                      </m:sub>
                    </m:sSub>
                  </m:e>
                </m:d>
                <m:r>
                  <w:rPr>
                    <w:rFonts w:ascii="Cambria Math" w:hAnsi="Cambria Math"/>
                    <w:lang w:val="en-US" w:eastAsia="en-NZ"/>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l=1</m:t>
                        </m:r>
                      </m:sub>
                      <m:sup>
                        <m:r>
                          <w:rPr>
                            <w:rFonts w:ascii="Cambria Math" w:hAnsi="Cambria Math"/>
                          </w:rPr>
                          <m:t>L</m:t>
                        </m:r>
                      </m:sup>
                      <m:e>
                        <m:sSup>
                          <m:sSupPr>
                            <m:ctrlPr>
                              <w:rPr>
                                <w:rFonts w:ascii="Cambria Math" w:hAnsi="Cambria Math"/>
                                <w:i/>
                                <w:lang w:val="en-US" w:eastAsia="en-NZ"/>
                              </w:rPr>
                            </m:ctrlPr>
                          </m:sSupPr>
                          <m:e>
                            <m:d>
                              <m:dPr>
                                <m:begChr m:val="|"/>
                                <m:endChr m:val="|"/>
                                <m:ctrlPr>
                                  <w:rPr>
                                    <w:rFonts w:ascii="Cambria Math" w:hAnsi="Cambria Math"/>
                                    <w:i/>
                                    <w:lang w:val="en-US" w:eastAsia="en-NZ"/>
                                  </w:rPr>
                                </m:ctrlPr>
                              </m:dPr>
                              <m:e>
                                <m:sSub>
                                  <m:sSubPr>
                                    <m:ctrlPr>
                                      <w:rPr>
                                        <w:rFonts w:ascii="Cambria Math" w:hAnsi="Cambria Math"/>
                                        <w:i/>
                                        <w:lang w:val="en-US" w:eastAsia="en-NZ"/>
                                      </w:rPr>
                                    </m:ctrlPr>
                                  </m:sSubPr>
                                  <m:e>
                                    <m:d>
                                      <m:dPr>
                                        <m:ctrlPr>
                                          <w:rPr>
                                            <w:rFonts w:ascii="Cambria Math" w:hAnsi="Cambria Math"/>
                                            <w:i/>
                                            <w:lang w:val="en-US" w:eastAsia="en-NZ"/>
                                          </w:rPr>
                                        </m:ctrlPr>
                                      </m:dPr>
                                      <m:e>
                                        <m:sSub>
                                          <m:sSubPr>
                                            <m:ctrlPr>
                                              <w:rPr>
                                                <w:rFonts w:ascii="Cambria Math" w:hAnsi="Cambria Math"/>
                                                <w:i/>
                                                <w:lang w:val="en-US" w:eastAsia="en-NZ"/>
                                              </w:rPr>
                                            </m:ctrlPr>
                                          </m:sSubPr>
                                          <m:e>
                                            <m:r>
                                              <w:rPr>
                                                <w:rFonts w:ascii="Cambria Math" w:hAnsi="Cambria Math"/>
                                                <w:lang w:val="en-US" w:eastAsia="en-NZ"/>
                                              </w:rPr>
                                              <m:t>φ</m:t>
                                            </m:r>
                                          </m:e>
                                          <m:sub>
                                            <m:r>
                                              <w:rPr>
                                                <w:rFonts w:ascii="Cambria Math" w:hAnsi="Cambria Math"/>
                                                <w:lang w:val="en-US" w:eastAsia="en-NZ"/>
                                              </w:rPr>
                                              <m:t>X</m:t>
                                            </m:r>
                                          </m:sub>
                                        </m:sSub>
                                      </m:e>
                                    </m:d>
                                  </m:e>
                                  <m:sub>
                                    <m:r>
                                      <w:rPr>
                                        <w:rFonts w:ascii="Cambria Math" w:hAnsi="Cambria Math"/>
                                        <w:lang w:val="en-US" w:eastAsia="en-NZ"/>
                                      </w:rPr>
                                      <m:t>il</m:t>
                                    </m:r>
                                  </m:sub>
                                </m:sSub>
                                <m:sSub>
                                  <m:sSubPr>
                                    <m:ctrlPr>
                                      <w:rPr>
                                        <w:rFonts w:ascii="Cambria Math" w:hAnsi="Cambria Math"/>
                                        <w:i/>
                                        <w:lang w:val="en-US" w:eastAsia="en-NZ"/>
                                      </w:rPr>
                                    </m:ctrlPr>
                                  </m:sSubPr>
                                  <m:e>
                                    <m:d>
                                      <m:dPr>
                                        <m:ctrlPr>
                                          <w:rPr>
                                            <w:rFonts w:ascii="Cambria Math" w:hAnsi="Cambria Math"/>
                                            <w:i/>
                                            <w:lang w:val="en-US" w:eastAsia="en-NZ"/>
                                          </w:rPr>
                                        </m:ctrlPr>
                                      </m:dPr>
                                      <m:e>
                                        <m:sSub>
                                          <m:sSubPr>
                                            <m:ctrlPr>
                                              <w:rPr>
                                                <w:rFonts w:ascii="Cambria Math" w:hAnsi="Cambria Math"/>
                                                <w:i/>
                                                <w:lang w:val="en-US" w:eastAsia="en-NZ"/>
                                              </w:rPr>
                                            </m:ctrlPr>
                                          </m:sSubPr>
                                          <m:e>
                                            <m:r>
                                              <w:rPr>
                                                <w:rFonts w:ascii="Cambria Math" w:hAnsi="Cambria Math"/>
                                                <w:lang w:val="en-US" w:eastAsia="en-NZ"/>
                                              </w:rPr>
                                              <m:t>φ</m:t>
                                            </m:r>
                                          </m:e>
                                          <m:sub>
                                            <m:r>
                                              <w:rPr>
                                                <w:rFonts w:ascii="Cambria Math" w:hAnsi="Cambria Math"/>
                                                <w:lang w:val="en-US" w:eastAsia="en-NZ"/>
                                              </w:rPr>
                                              <m:t>A</m:t>
                                            </m:r>
                                          </m:sub>
                                        </m:sSub>
                                      </m:e>
                                    </m:d>
                                  </m:e>
                                  <m:sub>
                                    <m:r>
                                      <w:rPr>
                                        <w:rFonts w:ascii="Cambria Math" w:hAnsi="Cambria Math"/>
                                        <w:lang w:val="en-US" w:eastAsia="en-NZ"/>
                                      </w:rPr>
                                      <m:t>il</m:t>
                                    </m:r>
                                  </m:sub>
                                </m:sSub>
                              </m:e>
                            </m:d>
                          </m:e>
                          <m:sup>
                            <m:r>
                              <w:rPr>
                                <w:rFonts w:ascii="Cambria Math" w:hAnsi="Cambria Math"/>
                                <w:lang w:val="en-US" w:eastAsia="en-NZ"/>
                              </w:rPr>
                              <m:t>2</m:t>
                            </m:r>
                          </m:sup>
                        </m:sSup>
                      </m:e>
                    </m:nary>
                    <m:ctrlPr>
                      <w:rPr>
                        <w:rFonts w:ascii="Cambria Math" w:hAnsi="Cambria Math"/>
                        <w:i/>
                        <w:lang w:val="en-US" w:eastAsia="en-NZ"/>
                      </w:rPr>
                    </m:ctrlPr>
                  </m:num>
                  <m:den>
                    <m:nary>
                      <m:naryPr>
                        <m:chr m:val="∑"/>
                        <m:limLoc m:val="undOvr"/>
                        <m:ctrlPr>
                          <w:rPr>
                            <w:rFonts w:ascii="Cambria Math" w:hAnsi="Cambria Math"/>
                            <w:i/>
                          </w:rPr>
                        </m:ctrlPr>
                      </m:naryPr>
                      <m:sub>
                        <m:r>
                          <w:rPr>
                            <w:rFonts w:ascii="Cambria Math" w:hAnsi="Cambria Math"/>
                          </w:rPr>
                          <m:t>l=1</m:t>
                        </m:r>
                      </m:sub>
                      <m:sup>
                        <m:r>
                          <w:rPr>
                            <w:rFonts w:ascii="Cambria Math" w:hAnsi="Cambria Math"/>
                          </w:rPr>
                          <m:t>L</m:t>
                        </m:r>
                      </m:sup>
                      <m:e>
                        <m:d>
                          <m:dPr>
                            <m:ctrlPr>
                              <w:rPr>
                                <w:rFonts w:ascii="Cambria Math" w:hAnsi="Cambria Math"/>
                                <w:i/>
                              </w:rPr>
                            </m:ctrlPr>
                          </m:dPr>
                          <m:e>
                            <m:sSubSup>
                              <m:sSubSupPr>
                                <m:ctrlPr>
                                  <w:rPr>
                                    <w:rFonts w:ascii="Cambria Math" w:hAnsi="Cambria Math"/>
                                    <w:i/>
                                  </w:rPr>
                                </m:ctrlPr>
                              </m:sSubSupPr>
                              <m:e>
                                <m:d>
                                  <m:dPr>
                                    <m:ctrlPr>
                                      <w:rPr>
                                        <w:rFonts w:ascii="Cambria Math" w:hAnsi="Cambria Math"/>
                                        <w:i/>
                                        <w:lang w:val="en-US" w:eastAsia="en-NZ"/>
                                      </w:rPr>
                                    </m:ctrlPr>
                                  </m:dPr>
                                  <m:e>
                                    <m:sSub>
                                      <m:sSubPr>
                                        <m:ctrlPr>
                                          <w:rPr>
                                            <w:rFonts w:ascii="Cambria Math" w:hAnsi="Cambria Math"/>
                                            <w:i/>
                                            <w:lang w:val="en-US" w:eastAsia="en-NZ"/>
                                          </w:rPr>
                                        </m:ctrlPr>
                                      </m:sSubPr>
                                      <m:e>
                                        <m:r>
                                          <w:rPr>
                                            <w:rFonts w:ascii="Cambria Math" w:hAnsi="Cambria Math"/>
                                            <w:lang w:val="en-US" w:eastAsia="en-NZ"/>
                                          </w:rPr>
                                          <m:t>φ</m:t>
                                        </m:r>
                                      </m:e>
                                      <m:sub>
                                        <m:r>
                                          <w:rPr>
                                            <w:rFonts w:ascii="Cambria Math" w:hAnsi="Cambria Math"/>
                                            <w:lang w:val="en-US" w:eastAsia="en-NZ"/>
                                          </w:rPr>
                                          <m:t>X</m:t>
                                        </m:r>
                                      </m:sub>
                                    </m:sSub>
                                  </m:e>
                                </m:d>
                              </m:e>
                              <m:sub>
                                <m:r>
                                  <w:rPr>
                                    <w:rFonts w:ascii="Cambria Math" w:hAnsi="Cambria Math"/>
                                  </w:rPr>
                                  <m:t>il</m:t>
                                </m:r>
                              </m:sub>
                              <m:sup>
                                <m:r>
                                  <w:rPr>
                                    <w:rFonts w:ascii="Cambria Math" w:hAnsi="Cambria Math"/>
                                  </w:rPr>
                                  <m:t>2</m:t>
                                </m:r>
                              </m:sup>
                            </m:sSubSup>
                          </m:e>
                        </m:d>
                      </m:e>
                    </m:nary>
                    <m:r>
                      <w:rPr>
                        <w:rFonts w:ascii="Cambria Math" w:hAnsi="Cambria Math"/>
                      </w:rPr>
                      <m:t>∙</m:t>
                    </m:r>
                    <m:nary>
                      <m:naryPr>
                        <m:chr m:val="∑"/>
                        <m:limLoc m:val="undOvr"/>
                        <m:ctrlPr>
                          <w:rPr>
                            <w:rFonts w:ascii="Cambria Math" w:hAnsi="Cambria Math"/>
                            <w:i/>
                          </w:rPr>
                        </m:ctrlPr>
                      </m:naryPr>
                      <m:sub>
                        <m:r>
                          <w:rPr>
                            <w:rFonts w:ascii="Cambria Math" w:hAnsi="Cambria Math"/>
                          </w:rPr>
                          <m:t>l=1</m:t>
                        </m:r>
                      </m:sub>
                      <m:sup>
                        <m:r>
                          <w:rPr>
                            <w:rFonts w:ascii="Cambria Math" w:hAnsi="Cambria Math"/>
                          </w:rPr>
                          <m:t>L</m:t>
                        </m:r>
                      </m:sup>
                      <m:e>
                        <m:sSubSup>
                          <m:sSubSupPr>
                            <m:ctrlPr>
                              <w:rPr>
                                <w:rFonts w:ascii="Cambria Math" w:hAnsi="Cambria Math"/>
                                <w:i/>
                              </w:rPr>
                            </m:ctrlPr>
                          </m:sSubSupPr>
                          <m:e>
                            <m:d>
                              <m:dPr>
                                <m:ctrlPr>
                                  <w:rPr>
                                    <w:rFonts w:ascii="Cambria Math" w:hAnsi="Cambria Math"/>
                                    <w:i/>
                                  </w:rPr>
                                </m:ctrlPr>
                              </m:dPr>
                              <m:e>
                                <m:sSub>
                                  <m:sSubPr>
                                    <m:ctrlPr>
                                      <w:rPr>
                                        <w:rFonts w:ascii="Cambria Math" w:hAnsi="Cambria Math"/>
                                        <w:i/>
                                        <w:lang w:val="en-US" w:eastAsia="en-NZ"/>
                                      </w:rPr>
                                    </m:ctrlPr>
                                  </m:sSubPr>
                                  <m:e>
                                    <m:r>
                                      <w:rPr>
                                        <w:rFonts w:ascii="Cambria Math" w:hAnsi="Cambria Math"/>
                                        <w:lang w:val="en-US" w:eastAsia="en-NZ"/>
                                      </w:rPr>
                                      <m:t>φ</m:t>
                                    </m:r>
                                  </m:e>
                                  <m:sub>
                                    <m:r>
                                      <w:rPr>
                                        <w:rFonts w:ascii="Cambria Math" w:hAnsi="Cambria Math"/>
                                        <w:lang w:val="en-US" w:eastAsia="en-NZ"/>
                                      </w:rPr>
                                      <m:t>A</m:t>
                                    </m:r>
                                  </m:sub>
                                </m:sSub>
                              </m:e>
                            </m:d>
                          </m:e>
                          <m:sub>
                            <m:r>
                              <w:rPr>
                                <w:rFonts w:ascii="Cambria Math" w:hAnsi="Cambria Math"/>
                              </w:rPr>
                              <m:t>il</m:t>
                            </m:r>
                          </m:sub>
                          <m:sup>
                            <m:r>
                              <w:rPr>
                                <w:rFonts w:ascii="Cambria Math" w:hAnsi="Cambria Math"/>
                              </w:rPr>
                              <m:t>2</m:t>
                            </m:r>
                          </m:sup>
                        </m:sSubSup>
                      </m:e>
                    </m:nary>
                  </m:den>
                </m:f>
              </m:oMath>
            </m:oMathPara>
          </w:p>
        </w:tc>
        <w:tc>
          <w:tcPr>
            <w:tcW w:w="720" w:type="dxa"/>
            <w:shd w:val="clear" w:color="auto" w:fill="auto"/>
            <w:vAlign w:val="center"/>
          </w:tcPr>
          <w:p w:rsidR="00DC4681" w:rsidRPr="00E21EBC" w:rsidRDefault="00905BBA" w:rsidP="00376F68">
            <w:pPr>
              <w:spacing w:after="0" w:line="480" w:lineRule="auto"/>
              <w:jc w:val="both"/>
            </w:pPr>
            <w:r w:rsidRPr="00E21EBC">
              <w:fldChar w:fldCharType="begin"/>
            </w:r>
            <w:r w:rsidR="00DC4681" w:rsidRPr="00E21EBC">
              <w:instrText xml:space="preserve"> MACROBUTTON NumberReference \* MERGEFORMAT (</w:instrText>
            </w:r>
            <w:fldSimple w:instr=" SEQ EquationNumber \n \* Arabic \* MERGEFORMAT ">
              <w:r w:rsidR="00DB6EE4">
                <w:rPr>
                  <w:noProof/>
                </w:rPr>
                <w:instrText>7</w:instrText>
              </w:r>
            </w:fldSimple>
            <w:r w:rsidR="00DC4681" w:rsidRPr="00E21EBC">
              <w:instrText>)</w:instrText>
            </w:r>
            <w:r w:rsidRPr="00E21EBC">
              <w:fldChar w:fldCharType="end"/>
            </w:r>
          </w:p>
        </w:tc>
      </w:tr>
    </w:tbl>
    <w:p w:rsidR="00DC4681" w:rsidRPr="00E21EBC" w:rsidRDefault="00DC4681" w:rsidP="00376F68">
      <w:pPr>
        <w:spacing w:after="0" w:line="480" w:lineRule="auto"/>
        <w:jc w:val="both"/>
      </w:pPr>
      <w:proofErr w:type="gramStart"/>
      <w:r w:rsidRPr="00E21EBC">
        <w:t>where</w:t>
      </w:r>
      <w:proofErr w:type="gramEnd"/>
      <w:r w:rsidRPr="00E21EBC">
        <w:t xml:space="preserve"> </w:t>
      </w:r>
      <w:r w:rsidRPr="00E21EBC">
        <w:rPr>
          <w:i/>
        </w:rPr>
        <w:t>l</w:t>
      </w:r>
      <w:r w:rsidRPr="00E21EBC">
        <w:t xml:space="preserve"> represents an individual </w:t>
      </w:r>
      <w:r w:rsidR="002C1793" w:rsidRPr="00E21EBC">
        <w:t xml:space="preserve">correlated </w:t>
      </w:r>
      <w:r w:rsidRPr="00E21EBC">
        <w:t xml:space="preserve">mode pair and </w:t>
      </w:r>
      <w:r w:rsidRPr="00E21EBC">
        <w:rPr>
          <w:i/>
        </w:rPr>
        <w:t>L</w:t>
      </w:r>
      <w:r w:rsidRPr="00E21EBC">
        <w:t xml:space="preserve"> is the total number of modes that are considered.</w:t>
      </w:r>
      <w:r w:rsidR="001A6358" w:rsidRPr="00E21EBC">
        <w:t xml:space="preserve"> </w:t>
      </w:r>
      <w:r w:rsidR="00457C4B" w:rsidRPr="00E21EBC">
        <w:t xml:space="preserve">In this paper </w:t>
      </w:r>
      <w:r w:rsidR="001A6358" w:rsidRPr="00E21EBC">
        <w:rPr>
          <w:i/>
        </w:rPr>
        <w:t>COMAC</w:t>
      </w:r>
      <w:r w:rsidR="00166C7F" w:rsidRPr="00E21EBC">
        <w:t xml:space="preserve"> i</w:t>
      </w:r>
      <w:r w:rsidR="001A6358" w:rsidRPr="00E21EBC">
        <w:t xml:space="preserve">s calculated </w:t>
      </w:r>
      <w:r w:rsidR="00457C4B" w:rsidRPr="00E21EBC">
        <w:t xml:space="preserve">over </w:t>
      </w:r>
      <w:r w:rsidR="001A6358" w:rsidRPr="00E21EBC">
        <w:t xml:space="preserve">the frequency range </w:t>
      </w:r>
      <w:r w:rsidR="00457C4B" w:rsidRPr="00E21EBC">
        <w:t xml:space="preserve">of interest </w:t>
      </w:r>
      <w:r w:rsidR="001A6358" w:rsidRPr="00E21EBC">
        <w:t>from 1Hz to 200Hz.</w:t>
      </w:r>
    </w:p>
    <w:p w:rsidR="00DC4681" w:rsidRPr="00E21EBC" w:rsidRDefault="00DC4681" w:rsidP="00376F68">
      <w:pPr>
        <w:spacing w:after="0" w:line="480" w:lineRule="auto"/>
        <w:ind w:firstLine="720"/>
        <w:jc w:val="both"/>
      </w:pPr>
      <w:r w:rsidRPr="00E21EBC">
        <w:rPr>
          <w:i/>
        </w:rPr>
        <w:t>MAC</w:t>
      </w:r>
      <w:r w:rsidRPr="00E21EBC">
        <w:t xml:space="preserve"> and </w:t>
      </w:r>
      <w:r w:rsidRPr="00E21EBC">
        <w:rPr>
          <w:i/>
        </w:rPr>
        <w:t>COMAC</w:t>
      </w:r>
      <w:r w:rsidR="00FC4C73" w:rsidRPr="00E21EBC">
        <w:t xml:space="preserve"> a</w:t>
      </w:r>
      <w:r w:rsidRPr="00E21EBC">
        <w:t xml:space="preserve">re calculated using a single degree-of-freedom representing the out-of-plane displacement on the assemblies and the </w:t>
      </w:r>
      <w:r w:rsidR="005D2868" w:rsidRPr="00E21EBC">
        <w:t xml:space="preserve">complete </w:t>
      </w:r>
      <w:r w:rsidRPr="00E21EBC">
        <w:t>floor.</w:t>
      </w:r>
      <w:r w:rsidR="00091CA1" w:rsidRPr="00E21EBC">
        <w:t xml:space="preserve"> For each assembly there </w:t>
      </w:r>
      <w:r w:rsidR="00FC4C73" w:rsidRPr="00E21EBC">
        <w:t>a</w:t>
      </w:r>
      <w:r w:rsidR="00091CA1" w:rsidRPr="00E21EBC">
        <w:t xml:space="preserve">re 45 correlation points, and for the complete floor there </w:t>
      </w:r>
      <w:r w:rsidR="00FC4C73" w:rsidRPr="00E21EBC">
        <w:t>a</w:t>
      </w:r>
      <w:r w:rsidR="00091CA1" w:rsidRPr="00E21EBC">
        <w:t>re 117 correlation points.</w:t>
      </w:r>
    </w:p>
    <w:p w:rsidR="00FA0025" w:rsidRPr="00E21EBC" w:rsidRDefault="00FA0025" w:rsidP="00376F68">
      <w:pPr>
        <w:spacing w:after="0" w:line="480" w:lineRule="auto"/>
        <w:ind w:firstLine="720"/>
        <w:jc w:val="both"/>
      </w:pPr>
      <w:r w:rsidRPr="00E21EBC">
        <w:t>To compare the average response from the measurements with the FEM models, the spatial-average transfer mobility (magnitude)</w:t>
      </w:r>
      <w:r w:rsidR="00721DC0" w:rsidRPr="00E21EBC">
        <w:t>, &lt;</w:t>
      </w:r>
      <w:proofErr w:type="spellStart"/>
      <w:r w:rsidR="00721DC0" w:rsidRPr="00E21EBC">
        <w:rPr>
          <w:i/>
        </w:rPr>
        <w:t>Y</w:t>
      </w:r>
      <w:r w:rsidR="00721DC0" w:rsidRPr="00E21EBC">
        <w:rPr>
          <w:vertAlign w:val="subscript"/>
        </w:rPr>
        <w:t>tr</w:t>
      </w:r>
      <w:proofErr w:type="spellEnd"/>
      <w:r w:rsidR="00721DC0" w:rsidRPr="00E21EBC">
        <w:t>&gt;,</w:t>
      </w:r>
      <w:r w:rsidRPr="00E21EBC">
        <w:t xml:space="preserve"> is calculated using</w:t>
      </w:r>
    </w:p>
    <w:tbl>
      <w:tblPr>
        <w:tblW w:w="5000" w:type="pct"/>
        <w:tblCellMar>
          <w:top w:w="60" w:type="dxa"/>
          <w:left w:w="0" w:type="dxa"/>
          <w:right w:w="0" w:type="dxa"/>
        </w:tblCellMar>
        <w:tblLook w:val="0600" w:firstRow="0" w:lastRow="0" w:firstColumn="0" w:lastColumn="0" w:noHBand="1" w:noVBand="1"/>
      </w:tblPr>
      <w:tblGrid>
        <w:gridCol w:w="8306"/>
        <w:gridCol w:w="720"/>
      </w:tblGrid>
      <w:tr w:rsidR="00FA0025" w:rsidRPr="00E21EBC" w:rsidTr="00202C5C">
        <w:tc>
          <w:tcPr>
            <w:tcW w:w="8306" w:type="dxa"/>
            <w:shd w:val="clear" w:color="auto" w:fill="auto"/>
            <w:vAlign w:val="center"/>
          </w:tcPr>
          <w:p w:rsidR="00FA0025" w:rsidRPr="00E21EBC" w:rsidRDefault="00D62366">
            <w:pPr>
              <w:spacing w:after="0" w:line="480" w:lineRule="auto"/>
              <w:jc w:val="both"/>
              <w:rPr>
                <w:highlight w:val="yellow"/>
              </w:rPr>
            </w:pPr>
            <m:oMathPara>
              <m:oMath>
                <m:d>
                  <m:dPr>
                    <m:begChr m:val="〈"/>
                    <m:endChr m:val="〉"/>
                    <m:ctrlPr>
                      <w:rPr>
                        <w:rFonts w:ascii="Cambria Math" w:hAnsi="Cambria Math"/>
                        <w:i/>
                        <w:lang w:val="en-US" w:eastAsia="en-NZ"/>
                      </w:rPr>
                    </m:ctrlPr>
                  </m:dPr>
                  <m:e>
                    <m:sSub>
                      <m:sSubPr>
                        <m:ctrlPr>
                          <w:rPr>
                            <w:rFonts w:ascii="Cambria Math" w:hAnsi="Cambria Math"/>
                            <w:i/>
                            <w:lang w:val="en-US" w:eastAsia="en-NZ"/>
                          </w:rPr>
                        </m:ctrlPr>
                      </m:sSubPr>
                      <m:e>
                        <m:r>
                          <w:rPr>
                            <w:rFonts w:ascii="Cambria Math" w:hAnsi="Cambria Math"/>
                            <w:lang w:val="en-US" w:eastAsia="en-NZ"/>
                          </w:rPr>
                          <m:t>Y</m:t>
                        </m:r>
                      </m:e>
                      <m:sub>
                        <m:r>
                          <m:rPr>
                            <m:sty m:val="p"/>
                          </m:rPr>
                          <w:rPr>
                            <w:rFonts w:ascii="Cambria Math" w:hAnsi="Cambria Math"/>
                            <w:lang w:val="en-US" w:eastAsia="en-NZ"/>
                          </w:rPr>
                          <m:t>tr</m:t>
                        </m:r>
                      </m:sub>
                    </m:sSub>
                  </m:e>
                </m:d>
                <m:r>
                  <w:rPr>
                    <w:rFonts w:ascii="Cambria Math" w:hAnsi="Cambria Math"/>
                    <w:lang w:val="en-US" w:eastAsia="en-NZ"/>
                  </w:rPr>
                  <m:t>=</m:t>
                </m:r>
                <m:r>
                  <w:rPr>
                    <w:rFonts w:ascii="Cambria Math" w:eastAsiaTheme="minorEastAsia" w:hAnsi="Cambria Math"/>
                    <w:lang w:val="en-US" w:eastAsia="en-NZ"/>
                  </w:rPr>
                  <m:t>20</m:t>
                </m:r>
                <m:sSub>
                  <m:sSubPr>
                    <m:ctrlPr>
                      <w:rPr>
                        <w:rFonts w:ascii="Cambria Math" w:eastAsiaTheme="minorEastAsia" w:hAnsi="Cambria Math"/>
                        <w:i/>
                        <w:lang w:val="en-US" w:eastAsia="en-NZ"/>
                      </w:rPr>
                    </m:ctrlPr>
                  </m:sSubPr>
                  <m:e>
                    <m:r>
                      <m:rPr>
                        <m:sty m:val="p"/>
                      </m:rPr>
                      <w:rPr>
                        <w:rFonts w:ascii="Cambria Math" w:eastAsiaTheme="minorEastAsia" w:hAnsi="Cambria Math"/>
                        <w:lang w:val="en-US" w:eastAsia="en-NZ"/>
                      </w:rPr>
                      <m:t>log</m:t>
                    </m:r>
                  </m:e>
                  <m:sub>
                    <m:r>
                      <w:rPr>
                        <w:rFonts w:ascii="Cambria Math" w:eastAsiaTheme="minorEastAsia" w:hAnsi="Cambria Math"/>
                        <w:lang w:val="en-US" w:eastAsia="en-NZ"/>
                      </w:rPr>
                      <m:t>10</m:t>
                    </m:r>
                  </m:sub>
                </m:sSub>
                <m:d>
                  <m:dPr>
                    <m:ctrlPr>
                      <w:rPr>
                        <w:rFonts w:ascii="Cambria Math" w:eastAsiaTheme="minorEastAsia" w:hAnsi="Cambria Math"/>
                        <w:i/>
                        <w:lang w:val="en-US" w:eastAsia="en-NZ"/>
                      </w:rPr>
                    </m:ctrlPr>
                  </m:dPr>
                  <m:e>
                    <m:f>
                      <m:fPr>
                        <m:ctrlPr>
                          <w:rPr>
                            <w:rFonts w:ascii="Cambria Math" w:eastAsiaTheme="minorEastAsia" w:hAnsi="Cambria Math"/>
                            <w:i/>
                            <w:lang w:val="en-US" w:eastAsia="en-NZ"/>
                          </w:rPr>
                        </m:ctrlPr>
                      </m:fPr>
                      <m:num>
                        <m:r>
                          <w:rPr>
                            <w:rFonts w:ascii="Cambria Math" w:eastAsiaTheme="minorEastAsia" w:hAnsi="Cambria Math"/>
                            <w:lang w:val="en-US" w:eastAsia="en-NZ"/>
                          </w:rPr>
                          <m:t>1</m:t>
                        </m:r>
                      </m:num>
                      <m:den>
                        <m:r>
                          <w:rPr>
                            <w:rFonts w:ascii="Cambria Math" w:eastAsiaTheme="minorEastAsia" w:hAnsi="Cambria Math"/>
                            <w:lang w:val="en-US" w:eastAsia="en-NZ"/>
                          </w:rPr>
                          <m:t>N</m:t>
                        </m:r>
                      </m:den>
                    </m:f>
                    <m:nary>
                      <m:naryPr>
                        <m:chr m:val="∑"/>
                        <m:limLoc m:val="undOvr"/>
                        <m:ctrlPr>
                          <w:rPr>
                            <w:rFonts w:ascii="Cambria Math" w:eastAsiaTheme="minorEastAsia" w:hAnsi="Cambria Math"/>
                            <w:i/>
                            <w:lang w:val="en-US" w:eastAsia="en-NZ"/>
                          </w:rPr>
                        </m:ctrlPr>
                      </m:naryPr>
                      <m:sub>
                        <m:r>
                          <w:rPr>
                            <w:rFonts w:ascii="Cambria Math" w:eastAsiaTheme="minorEastAsia" w:hAnsi="Cambria Math"/>
                            <w:lang w:val="en-US" w:eastAsia="en-NZ"/>
                          </w:rPr>
                          <m:t>i=1</m:t>
                        </m:r>
                      </m:sub>
                      <m:sup>
                        <m:r>
                          <w:rPr>
                            <w:rFonts w:ascii="Cambria Math" w:eastAsiaTheme="minorEastAsia" w:hAnsi="Cambria Math"/>
                            <w:lang w:val="en-US" w:eastAsia="en-NZ"/>
                          </w:rPr>
                          <m:t>N</m:t>
                        </m:r>
                      </m:sup>
                      <m:e>
                        <m:d>
                          <m:dPr>
                            <m:begChr m:val="|"/>
                            <m:endChr m:val="|"/>
                            <m:ctrlPr>
                              <w:rPr>
                                <w:rFonts w:ascii="Cambria Math" w:eastAsiaTheme="minorEastAsia" w:hAnsi="Cambria Math"/>
                                <w:i/>
                                <w:lang w:val="en-US" w:eastAsia="en-NZ"/>
                              </w:rPr>
                            </m:ctrlPr>
                          </m:dPr>
                          <m:e>
                            <m:f>
                              <m:fPr>
                                <m:ctrlPr>
                                  <w:rPr>
                                    <w:rFonts w:ascii="Cambria Math" w:eastAsiaTheme="minorEastAsia" w:hAnsi="Cambria Math"/>
                                    <w:i/>
                                    <w:lang w:val="en-US" w:eastAsia="en-NZ"/>
                                  </w:rPr>
                                </m:ctrlPr>
                              </m:fPr>
                              <m:num>
                                <m:r>
                                  <w:rPr>
                                    <w:rFonts w:ascii="Cambria Math" w:eastAsiaTheme="minorEastAsia" w:hAnsi="Cambria Math"/>
                                    <w:lang w:val="en-US" w:eastAsia="en-NZ"/>
                                  </w:rPr>
                                  <m:t>v</m:t>
                                </m:r>
                              </m:num>
                              <m:den>
                                <m:r>
                                  <w:rPr>
                                    <w:rFonts w:ascii="Cambria Math" w:eastAsiaTheme="minorEastAsia" w:hAnsi="Cambria Math"/>
                                    <w:lang w:val="en-US" w:eastAsia="en-NZ"/>
                                  </w:rPr>
                                  <m:t>F</m:t>
                                </m:r>
                              </m:den>
                            </m:f>
                          </m:e>
                        </m:d>
                      </m:e>
                    </m:nary>
                  </m:e>
                </m:d>
              </m:oMath>
            </m:oMathPara>
          </w:p>
        </w:tc>
        <w:tc>
          <w:tcPr>
            <w:tcW w:w="720" w:type="dxa"/>
            <w:shd w:val="clear" w:color="auto" w:fill="auto"/>
            <w:vAlign w:val="center"/>
          </w:tcPr>
          <w:p w:rsidR="00FA0025" w:rsidRPr="00E21EBC" w:rsidRDefault="00FA0025" w:rsidP="00202C5C">
            <w:pPr>
              <w:spacing w:after="0" w:line="480" w:lineRule="auto"/>
              <w:jc w:val="both"/>
            </w:pPr>
            <w:r w:rsidRPr="00E21EBC">
              <w:fldChar w:fldCharType="begin"/>
            </w:r>
            <w:r w:rsidRPr="00E21EBC">
              <w:instrText xml:space="preserve"> MACROBUTTON NumberReference \* MERGEFORMAT (</w:instrText>
            </w:r>
            <w:fldSimple w:instr=" SEQ EquationNumber \n \* Arabic \* MERGEFORMAT ">
              <w:r w:rsidR="00DB6EE4">
                <w:rPr>
                  <w:noProof/>
                </w:rPr>
                <w:instrText>8</w:instrText>
              </w:r>
            </w:fldSimple>
            <w:r w:rsidRPr="00E21EBC">
              <w:instrText>)</w:instrText>
            </w:r>
            <w:r w:rsidRPr="00E21EBC">
              <w:fldChar w:fldCharType="end"/>
            </w:r>
          </w:p>
        </w:tc>
      </w:tr>
    </w:tbl>
    <w:p w:rsidR="00FA0025" w:rsidRPr="00E21EBC" w:rsidRDefault="00FA0025" w:rsidP="00D80FCB">
      <w:pPr>
        <w:spacing w:after="0" w:line="480" w:lineRule="auto"/>
        <w:jc w:val="both"/>
      </w:pPr>
      <w:proofErr w:type="gramStart"/>
      <w:r w:rsidRPr="00E21EBC">
        <w:t>where</w:t>
      </w:r>
      <w:proofErr w:type="gramEnd"/>
      <w:r w:rsidRPr="00E21EBC">
        <w:t xml:space="preserve"> </w:t>
      </w:r>
      <w:r w:rsidR="00721DC0" w:rsidRPr="00E21EBC">
        <w:rPr>
          <w:i/>
        </w:rPr>
        <w:t>v</w:t>
      </w:r>
      <w:r w:rsidR="00721DC0" w:rsidRPr="00E21EBC">
        <w:t xml:space="preserve"> is the velocity, </w:t>
      </w:r>
      <w:r w:rsidR="00721DC0" w:rsidRPr="00E21EBC">
        <w:rPr>
          <w:i/>
        </w:rPr>
        <w:t>F</w:t>
      </w:r>
      <w:r w:rsidR="00721DC0" w:rsidRPr="00E21EBC">
        <w:t xml:space="preserve"> is the excitation force and </w:t>
      </w:r>
      <w:r w:rsidR="00721DC0" w:rsidRPr="00E21EBC">
        <w:rPr>
          <w:i/>
        </w:rPr>
        <w:t>N</w:t>
      </w:r>
      <w:r w:rsidR="00721DC0" w:rsidRPr="00E21EBC">
        <w:t xml:space="preserve"> is either the number of nodes in the FEM model or the number of accelerometer positions used in the </w:t>
      </w:r>
      <w:r w:rsidR="002342AA" w:rsidRPr="00E21EBC">
        <w:t>EMA</w:t>
      </w:r>
      <w:r w:rsidR="00721DC0" w:rsidRPr="00E21EBC">
        <w:t>.</w:t>
      </w:r>
    </w:p>
    <w:p w:rsidR="00627150" w:rsidRPr="00E21EBC" w:rsidRDefault="00627150" w:rsidP="00376F68">
      <w:pPr>
        <w:spacing w:after="0" w:line="480" w:lineRule="auto"/>
        <w:jc w:val="both"/>
      </w:pPr>
    </w:p>
    <w:p w:rsidR="00A32F9F" w:rsidRPr="00E21EBC" w:rsidRDefault="00A32F9F" w:rsidP="00376F68">
      <w:pPr>
        <w:spacing w:after="0" w:line="480" w:lineRule="auto"/>
        <w:jc w:val="both"/>
        <w:rPr>
          <w:b/>
        </w:rPr>
      </w:pPr>
      <w:r w:rsidRPr="00E21EBC">
        <w:rPr>
          <w:b/>
        </w:rPr>
        <w:t xml:space="preserve">2.5 </w:t>
      </w:r>
      <w:r w:rsidR="000E54AA" w:rsidRPr="00E21EBC">
        <w:rPr>
          <w:b/>
        </w:rPr>
        <w:t xml:space="preserve">FEM models for the unit impulse velocity response defined in </w:t>
      </w:r>
      <w:r w:rsidRPr="00E21EBC">
        <w:rPr>
          <w:b/>
        </w:rPr>
        <w:t>EN 1995-1-1</w:t>
      </w:r>
    </w:p>
    <w:p w:rsidR="00B46917" w:rsidRPr="00E21EBC" w:rsidRDefault="00A32F9F" w:rsidP="00376F68">
      <w:pPr>
        <w:spacing w:after="0" w:line="480" w:lineRule="auto"/>
        <w:jc w:val="both"/>
      </w:pPr>
      <w:r w:rsidRPr="00E21EBC">
        <w:t xml:space="preserve">The FEM models used </w:t>
      </w:r>
      <w:r w:rsidR="000E54AA" w:rsidRPr="00E21EBC">
        <w:t xml:space="preserve">to determine the unit impulse velocity response that is defined in EN 1995-1-1 for </w:t>
      </w:r>
      <w:r w:rsidRPr="00E21EBC">
        <w:t>th</w:t>
      </w:r>
      <w:r w:rsidR="00FC4C73" w:rsidRPr="00E21EBC">
        <w:t>e dowelled-joist timber floor a</w:t>
      </w:r>
      <w:r w:rsidRPr="00E21EBC">
        <w:t>re:</w:t>
      </w:r>
      <w:r w:rsidR="002343AE" w:rsidRPr="00E21EBC">
        <w:t xml:space="preserve"> </w:t>
      </w:r>
    </w:p>
    <w:p w:rsidR="00B46917" w:rsidRPr="00E21EBC" w:rsidRDefault="00AF100C" w:rsidP="00B46917">
      <w:pPr>
        <w:pStyle w:val="ListParagraph"/>
        <w:numPr>
          <w:ilvl w:val="0"/>
          <w:numId w:val="3"/>
        </w:numPr>
        <w:spacing w:after="0" w:line="480" w:lineRule="auto"/>
        <w:jc w:val="both"/>
      </w:pPr>
      <w:r w:rsidRPr="00E21EBC">
        <w:lastRenderedPageBreak/>
        <w:t xml:space="preserve">FEM </w:t>
      </w:r>
      <w:r w:rsidR="00170899" w:rsidRPr="00E21EBC">
        <w:t>m</w:t>
      </w:r>
      <w:r w:rsidRPr="00E21EBC">
        <w:t xml:space="preserve">odel </w:t>
      </w:r>
      <w:r w:rsidR="00170899" w:rsidRPr="00E21EBC">
        <w:t>No.</w:t>
      </w:r>
      <w:r w:rsidRPr="00E21EBC">
        <w:t xml:space="preserve">1 </w:t>
      </w:r>
      <w:r w:rsidR="00B46917" w:rsidRPr="00E21EBC">
        <w:t xml:space="preserve">using the laboratory support conditions </w:t>
      </w:r>
      <w:r w:rsidRPr="00E21EBC">
        <w:t>with frequency-</w:t>
      </w:r>
      <w:r w:rsidR="00A32F9F" w:rsidRPr="00E21EBC">
        <w:t>dependent damping (Rayleigh damping)</w:t>
      </w:r>
      <w:r w:rsidR="00B46917" w:rsidRPr="00E21EBC">
        <w:t>.</w:t>
      </w:r>
    </w:p>
    <w:p w:rsidR="00B46917" w:rsidRPr="00E21EBC" w:rsidRDefault="00A32F9F" w:rsidP="00B46917">
      <w:pPr>
        <w:pStyle w:val="ListParagraph"/>
        <w:numPr>
          <w:ilvl w:val="0"/>
          <w:numId w:val="3"/>
        </w:numPr>
        <w:spacing w:after="0" w:line="480" w:lineRule="auto"/>
        <w:jc w:val="both"/>
      </w:pPr>
      <w:r w:rsidRPr="00E21EBC">
        <w:t xml:space="preserve">FEM </w:t>
      </w:r>
      <w:r w:rsidR="00170899" w:rsidRPr="00E21EBC">
        <w:t>model No.1</w:t>
      </w:r>
      <w:r w:rsidRPr="00E21EBC">
        <w:t xml:space="preserve"> </w:t>
      </w:r>
      <w:r w:rsidR="00B46917" w:rsidRPr="00E21EBC">
        <w:t xml:space="preserve">using </w:t>
      </w:r>
      <w:r w:rsidR="00533A91" w:rsidRPr="00E21EBC">
        <w:t xml:space="preserve">simply supported boundaries </w:t>
      </w:r>
      <w:r w:rsidRPr="00E21EBC">
        <w:t>(</w:t>
      </w:r>
      <w:proofErr w:type="spellStart"/>
      <w:r w:rsidRPr="00E21EBC">
        <w:rPr>
          <w:i/>
        </w:rPr>
        <w:t>u</w:t>
      </w:r>
      <w:r w:rsidRPr="00E21EBC">
        <w:rPr>
          <w:vertAlign w:val="subscript"/>
        </w:rPr>
        <w:t>x</w:t>
      </w:r>
      <w:proofErr w:type="spellEnd"/>
      <w:r w:rsidRPr="00E21EBC">
        <w:t>=</w:t>
      </w:r>
      <w:proofErr w:type="spellStart"/>
      <w:r w:rsidRPr="00E21EBC">
        <w:rPr>
          <w:i/>
        </w:rPr>
        <w:t>u</w:t>
      </w:r>
      <w:r w:rsidRPr="00E21EBC">
        <w:rPr>
          <w:vertAlign w:val="subscript"/>
        </w:rPr>
        <w:t>y</w:t>
      </w:r>
      <w:proofErr w:type="spellEnd"/>
      <w:r w:rsidRPr="00E21EBC">
        <w:t>=</w:t>
      </w:r>
      <w:proofErr w:type="spellStart"/>
      <w:r w:rsidRPr="00E21EBC">
        <w:rPr>
          <w:i/>
        </w:rPr>
        <w:t>u</w:t>
      </w:r>
      <w:r w:rsidRPr="00E21EBC">
        <w:rPr>
          <w:vertAlign w:val="subscript"/>
        </w:rPr>
        <w:t>z</w:t>
      </w:r>
      <w:proofErr w:type="spellEnd"/>
      <w:r w:rsidRPr="00E21EBC">
        <w:t xml:space="preserve">=0) along the two edges of the floor and </w:t>
      </w:r>
      <w:r w:rsidR="00533A91" w:rsidRPr="00E21EBC">
        <w:t xml:space="preserve">a </w:t>
      </w:r>
      <w:r w:rsidRPr="00E21EBC">
        <w:t>constant damping ratio</w:t>
      </w:r>
      <w:r w:rsidR="00533A91" w:rsidRPr="00E21EBC">
        <w:t xml:space="preserve">, </w:t>
      </w:r>
      <w:r w:rsidR="00533A91" w:rsidRPr="00E21EBC">
        <w:rPr>
          <w:i/>
        </w:rPr>
        <w:t>ζ</w:t>
      </w:r>
      <w:r w:rsidR="002343AE" w:rsidRPr="00E21EBC">
        <w:t>=0.01</w:t>
      </w:r>
      <w:r w:rsidR="009B25DD" w:rsidRPr="00E21EBC">
        <w:t>.</w:t>
      </w:r>
    </w:p>
    <w:p w:rsidR="00B46917" w:rsidRPr="00E21EBC" w:rsidRDefault="00AF100C" w:rsidP="00B46917">
      <w:pPr>
        <w:pStyle w:val="ListParagraph"/>
        <w:numPr>
          <w:ilvl w:val="0"/>
          <w:numId w:val="3"/>
        </w:numPr>
        <w:spacing w:after="0" w:line="480" w:lineRule="auto"/>
        <w:jc w:val="both"/>
      </w:pPr>
      <w:r w:rsidRPr="00E21EBC">
        <w:t xml:space="preserve">FEM </w:t>
      </w:r>
      <w:r w:rsidR="00170899" w:rsidRPr="00E21EBC">
        <w:t>model No.2</w:t>
      </w:r>
      <w:r w:rsidRPr="00E21EBC">
        <w:t xml:space="preserve"> </w:t>
      </w:r>
      <w:r w:rsidR="00B46917" w:rsidRPr="00E21EBC">
        <w:t xml:space="preserve">using the laboratory support conditions </w:t>
      </w:r>
      <w:r w:rsidRPr="00E21EBC">
        <w:t>with frequency-</w:t>
      </w:r>
      <w:r w:rsidR="00A32F9F" w:rsidRPr="00E21EBC">
        <w:t>dependent damping (Rayleigh damping)</w:t>
      </w:r>
      <w:r w:rsidR="009B25DD" w:rsidRPr="00E21EBC">
        <w:t>.</w:t>
      </w:r>
    </w:p>
    <w:p w:rsidR="00A32F9F" w:rsidRPr="00E21EBC" w:rsidRDefault="00A32F9F" w:rsidP="00B46917">
      <w:pPr>
        <w:pStyle w:val="ListParagraph"/>
        <w:numPr>
          <w:ilvl w:val="0"/>
          <w:numId w:val="3"/>
        </w:numPr>
        <w:spacing w:after="0" w:line="480" w:lineRule="auto"/>
        <w:jc w:val="both"/>
      </w:pPr>
      <w:r w:rsidRPr="00E21EBC">
        <w:t xml:space="preserve">FEM </w:t>
      </w:r>
      <w:r w:rsidR="00170899" w:rsidRPr="00E21EBC">
        <w:t>model No.2</w:t>
      </w:r>
      <w:r w:rsidRPr="00E21EBC">
        <w:t xml:space="preserve"> </w:t>
      </w:r>
      <w:r w:rsidR="00B46917" w:rsidRPr="00E21EBC">
        <w:t xml:space="preserve">using </w:t>
      </w:r>
      <w:r w:rsidR="00533A91" w:rsidRPr="00E21EBC">
        <w:t xml:space="preserve">simply supported boundaries </w:t>
      </w:r>
      <w:r w:rsidRPr="00E21EBC">
        <w:t>(</w:t>
      </w:r>
      <w:proofErr w:type="spellStart"/>
      <w:r w:rsidR="00533A91" w:rsidRPr="00E21EBC">
        <w:rPr>
          <w:i/>
        </w:rPr>
        <w:t>u</w:t>
      </w:r>
      <w:r w:rsidR="00533A91" w:rsidRPr="00E21EBC">
        <w:rPr>
          <w:vertAlign w:val="subscript"/>
        </w:rPr>
        <w:t>x</w:t>
      </w:r>
      <w:proofErr w:type="spellEnd"/>
      <w:r w:rsidR="00533A91" w:rsidRPr="00E21EBC">
        <w:t>=</w:t>
      </w:r>
      <w:proofErr w:type="spellStart"/>
      <w:r w:rsidR="00533A91" w:rsidRPr="00E21EBC">
        <w:rPr>
          <w:i/>
        </w:rPr>
        <w:t>u</w:t>
      </w:r>
      <w:r w:rsidR="00533A91" w:rsidRPr="00E21EBC">
        <w:rPr>
          <w:vertAlign w:val="subscript"/>
        </w:rPr>
        <w:t>y</w:t>
      </w:r>
      <w:proofErr w:type="spellEnd"/>
      <w:r w:rsidR="00533A91" w:rsidRPr="00E21EBC">
        <w:t>=</w:t>
      </w:r>
      <w:proofErr w:type="spellStart"/>
      <w:r w:rsidR="00533A91" w:rsidRPr="00E21EBC">
        <w:rPr>
          <w:i/>
        </w:rPr>
        <w:t>u</w:t>
      </w:r>
      <w:r w:rsidR="00533A91" w:rsidRPr="00E21EBC">
        <w:rPr>
          <w:vertAlign w:val="subscript"/>
        </w:rPr>
        <w:t>z</w:t>
      </w:r>
      <w:proofErr w:type="spellEnd"/>
      <w:r w:rsidR="00533A91" w:rsidRPr="00E21EBC">
        <w:t xml:space="preserve"> </w:t>
      </w:r>
      <w:r w:rsidRPr="00E21EBC">
        <w:t xml:space="preserve">=0) along the two edges of the floor and </w:t>
      </w:r>
      <w:r w:rsidR="00533A91" w:rsidRPr="00E21EBC">
        <w:t xml:space="preserve">a </w:t>
      </w:r>
      <w:r w:rsidRPr="00E21EBC">
        <w:t>constant damping ratio</w:t>
      </w:r>
      <w:r w:rsidR="00533A91" w:rsidRPr="00E21EBC">
        <w:t xml:space="preserve">, </w:t>
      </w:r>
      <w:r w:rsidR="00533A91" w:rsidRPr="00E21EBC">
        <w:rPr>
          <w:i/>
        </w:rPr>
        <w:t>ζ</w:t>
      </w:r>
      <w:r w:rsidR="00533A91" w:rsidRPr="00E21EBC">
        <w:t>=0.01.</w:t>
      </w:r>
    </w:p>
    <w:p w:rsidR="00573F9D" w:rsidRPr="00E21EBC" w:rsidRDefault="00573F9D" w:rsidP="00376F68">
      <w:pPr>
        <w:spacing w:after="0" w:line="480" w:lineRule="auto"/>
        <w:jc w:val="both"/>
      </w:pPr>
    </w:p>
    <w:p w:rsidR="00614C8D" w:rsidRPr="00E21EBC" w:rsidRDefault="000D5B69" w:rsidP="00376F68">
      <w:pPr>
        <w:spacing w:after="0" w:line="480" w:lineRule="auto"/>
        <w:jc w:val="both"/>
      </w:pPr>
      <w:r w:rsidRPr="00867407">
        <w:t>N</w:t>
      </w:r>
      <w:r w:rsidR="00614C8D" w:rsidRPr="00867407">
        <w:t xml:space="preserve">o allowance is made in the FEM model for the mass of the person on the floor </w:t>
      </w:r>
      <w:r w:rsidR="00C37A85" w:rsidRPr="00867407">
        <w:t xml:space="preserve">that is </w:t>
      </w:r>
      <w:r w:rsidR="00614C8D" w:rsidRPr="00867407">
        <w:t>being disturbed by the vibration</w:t>
      </w:r>
      <w:r w:rsidR="00C37A85" w:rsidRPr="00867407">
        <w:t xml:space="preserve"> because </w:t>
      </w:r>
      <w:r w:rsidR="00614C8D" w:rsidRPr="00867407">
        <w:t xml:space="preserve">this is not defined </w:t>
      </w:r>
      <w:r w:rsidRPr="00867407">
        <w:t xml:space="preserve">or required </w:t>
      </w:r>
      <w:r w:rsidR="00614C8D" w:rsidRPr="00867407">
        <w:t>in EN 1995-1-1.</w:t>
      </w:r>
      <w:r w:rsidR="000C3C4F" w:rsidRPr="00867407">
        <w:t xml:space="preserve"> </w:t>
      </w:r>
      <w:r w:rsidRPr="00867407">
        <w:t xml:space="preserve">Note that assuming </w:t>
      </w:r>
      <w:r w:rsidR="000C3C4F" w:rsidRPr="00867407">
        <w:t>a</w:t>
      </w:r>
      <w:r w:rsidRPr="00867407">
        <w:t>n added</w:t>
      </w:r>
      <w:r w:rsidR="000C3C4F" w:rsidRPr="00867407">
        <w:t xml:space="preserve"> </w:t>
      </w:r>
      <w:r w:rsidRPr="00867407">
        <w:t xml:space="preserve">mass </w:t>
      </w:r>
      <w:r w:rsidR="000C3C4F" w:rsidRPr="00867407">
        <w:t>of 50</w:t>
      </w:r>
      <w:r w:rsidR="009A13CD" w:rsidRPr="00867407">
        <w:t xml:space="preserve"> </w:t>
      </w:r>
      <w:r w:rsidR="000C3C4F" w:rsidRPr="00867407">
        <w:t xml:space="preserve">kg </w:t>
      </w:r>
      <w:r w:rsidRPr="00867407">
        <w:t xml:space="preserve">this would represent </w:t>
      </w:r>
      <w:r w:rsidR="000C3C4F" w:rsidRPr="00867407">
        <w:t>3.</w:t>
      </w:r>
      <w:r w:rsidR="000A34C6" w:rsidRPr="00867407">
        <w:t>7</w:t>
      </w:r>
      <w:r w:rsidR="000C3C4F" w:rsidRPr="00867407">
        <w:t>% of the total mass of the floor.</w:t>
      </w:r>
      <w:r w:rsidR="00C37A85" w:rsidRPr="00867407">
        <w:t xml:space="preserve">  </w:t>
      </w:r>
      <w:r w:rsidRPr="00867407">
        <w:t>I</w:t>
      </w:r>
      <w:r w:rsidR="00C37A85" w:rsidRPr="00867407">
        <w:t xml:space="preserve">f </w:t>
      </w:r>
      <w:r w:rsidRPr="00867407">
        <w:t xml:space="preserve">the inclusion of the person’s mass </w:t>
      </w:r>
      <w:r w:rsidR="00C37A85" w:rsidRPr="00867407">
        <w:t xml:space="preserve">was required in future versions of EN 1995-1-1, the effect could be calculated </w:t>
      </w:r>
      <w:r w:rsidRPr="00867407">
        <w:t>by adding the mass of the person at a specific point in a FEM model</w:t>
      </w:r>
      <w:r w:rsidR="00C37A85" w:rsidRPr="00867407">
        <w:t>.</w:t>
      </w:r>
    </w:p>
    <w:p w:rsidR="00614C8D" w:rsidRPr="00E21EBC" w:rsidRDefault="00614C8D" w:rsidP="00376F68">
      <w:pPr>
        <w:spacing w:after="0" w:line="480" w:lineRule="auto"/>
        <w:jc w:val="both"/>
      </w:pPr>
    </w:p>
    <w:p w:rsidR="00573F9D" w:rsidRPr="00E21EBC" w:rsidRDefault="00686C9B" w:rsidP="00376F68">
      <w:pPr>
        <w:spacing w:after="0" w:line="480" w:lineRule="auto"/>
        <w:jc w:val="both"/>
        <w:rPr>
          <w:b/>
        </w:rPr>
      </w:pPr>
      <w:r w:rsidRPr="00E21EBC">
        <w:rPr>
          <w:b/>
        </w:rPr>
        <w:t>3</w:t>
      </w:r>
      <w:r w:rsidR="00573F9D" w:rsidRPr="00E21EBC">
        <w:rPr>
          <w:b/>
        </w:rPr>
        <w:t>. Results</w:t>
      </w:r>
      <w:r w:rsidR="00C337B5" w:rsidRPr="00E21EBC">
        <w:rPr>
          <w:b/>
        </w:rPr>
        <w:t xml:space="preserve"> and discussion</w:t>
      </w:r>
    </w:p>
    <w:p w:rsidR="00FA1AD8" w:rsidRPr="00E21EBC" w:rsidRDefault="00686C9B" w:rsidP="00376F68">
      <w:pPr>
        <w:spacing w:after="0" w:line="480" w:lineRule="auto"/>
        <w:jc w:val="both"/>
        <w:rPr>
          <w:b/>
        </w:rPr>
      </w:pPr>
      <w:r w:rsidRPr="00E21EBC">
        <w:rPr>
          <w:b/>
        </w:rPr>
        <w:t>3</w:t>
      </w:r>
      <w:r w:rsidR="00FA1AD8" w:rsidRPr="00E21EBC">
        <w:rPr>
          <w:b/>
        </w:rPr>
        <w:t xml:space="preserve">.1 </w:t>
      </w:r>
      <w:r w:rsidR="00811D3C" w:rsidRPr="00E21EBC">
        <w:rPr>
          <w:b/>
        </w:rPr>
        <w:t>I</w:t>
      </w:r>
      <w:r w:rsidR="00673A84" w:rsidRPr="00E21EBC">
        <w:rPr>
          <w:b/>
        </w:rPr>
        <w:t>ndividual assemblies</w:t>
      </w:r>
    </w:p>
    <w:p w:rsidR="00012A6C" w:rsidRPr="00E21EBC" w:rsidRDefault="00012A6C" w:rsidP="00376F68">
      <w:pPr>
        <w:spacing w:after="0" w:line="480" w:lineRule="auto"/>
        <w:ind w:firstLine="720"/>
        <w:jc w:val="both"/>
      </w:pPr>
      <w:r w:rsidRPr="00E21EBC">
        <w:t xml:space="preserve">For the individual assemblies, FEM model No.1 has no spurious modes whereas the spring elements in FEM model No.2 introduce spurious modes with distorted elements or a distorted structure which is physically implausible. For </w:t>
      </w:r>
      <w:r w:rsidR="00C27A16" w:rsidRPr="00E21EBC">
        <w:t xml:space="preserve">each assembly modelled with </w:t>
      </w:r>
      <w:r w:rsidRPr="00E21EBC">
        <w:t xml:space="preserve">FEM model No.2, </w:t>
      </w:r>
      <w:r w:rsidRPr="00E21EBC">
        <w:sym w:font="Symbol" w:char="F0BB"/>
      </w:r>
      <w:r w:rsidRPr="00E21EBC">
        <w:t>66% of modes below 224</w:t>
      </w:r>
      <w:r w:rsidR="009A13CD">
        <w:t xml:space="preserve"> </w:t>
      </w:r>
      <w:r w:rsidRPr="00E21EBC">
        <w:t xml:space="preserve">Hz </w:t>
      </w:r>
      <w:r w:rsidR="00202C5C" w:rsidRPr="00E21EBC">
        <w:t>(the upper limit of the 200</w:t>
      </w:r>
      <w:r w:rsidR="009A13CD">
        <w:t xml:space="preserve"> </w:t>
      </w:r>
      <w:r w:rsidR="00202C5C" w:rsidRPr="00E21EBC">
        <w:t xml:space="preserve">Hz one-third octave band) </w:t>
      </w:r>
      <w:r w:rsidRPr="00E21EBC">
        <w:t>are spurious but these are readily identifiable and are excluded from the subsequent analysis.</w:t>
      </w:r>
    </w:p>
    <w:p w:rsidR="00BC5BAA" w:rsidRPr="00E21EBC" w:rsidRDefault="002A20D6" w:rsidP="00376F68">
      <w:pPr>
        <w:spacing w:after="0" w:line="480" w:lineRule="auto"/>
        <w:ind w:firstLine="720"/>
        <w:jc w:val="both"/>
      </w:pPr>
      <w:r w:rsidRPr="00E21EBC">
        <w:t>For the three assemblies t</w:t>
      </w:r>
      <w:r w:rsidR="004124DC" w:rsidRPr="00E21EBC">
        <w:t xml:space="preserve">he comparison of experimental and FEM eigenfrequencies </w:t>
      </w:r>
      <w:r w:rsidR="00941D86" w:rsidRPr="00E21EBC">
        <w:t xml:space="preserve">using correlated mode pairs </w:t>
      </w:r>
      <w:r w:rsidR="004124DC" w:rsidRPr="00E21EBC">
        <w:t xml:space="preserve">and </w:t>
      </w:r>
      <w:r w:rsidR="004124DC" w:rsidRPr="00E21EBC">
        <w:rPr>
          <w:i/>
        </w:rPr>
        <w:t>MAC</w:t>
      </w:r>
      <w:r w:rsidR="004124DC" w:rsidRPr="00E21EBC">
        <w:t xml:space="preserve"> </w:t>
      </w:r>
      <w:r w:rsidR="00021F1A" w:rsidRPr="00E21EBC">
        <w:t>are shown in Figure</w:t>
      </w:r>
      <w:r w:rsidR="00462B83" w:rsidRPr="00E21EBC">
        <w:t>s</w:t>
      </w:r>
      <w:r w:rsidR="00021F1A" w:rsidRPr="00E21EBC">
        <w:t xml:space="preserve"> </w:t>
      </w:r>
      <w:r w:rsidR="00462B83" w:rsidRPr="00E21EBC">
        <w:t xml:space="preserve">3 and </w:t>
      </w:r>
      <w:r w:rsidR="00021F1A" w:rsidRPr="00E21EBC">
        <w:t>4</w:t>
      </w:r>
      <w:r w:rsidR="00462B83" w:rsidRPr="00E21EBC">
        <w:t>.</w:t>
      </w:r>
      <w:r w:rsidR="004124DC" w:rsidRPr="00E21EBC">
        <w:t xml:space="preserve"> </w:t>
      </w:r>
      <w:r w:rsidRPr="00E21EBC">
        <w:t xml:space="preserve">For the assemblies there </w:t>
      </w:r>
      <w:r w:rsidR="00E0432A" w:rsidRPr="00E21EBC">
        <w:t>a</w:t>
      </w:r>
      <w:r w:rsidRPr="00E21EBC">
        <w:t xml:space="preserve">re nine </w:t>
      </w:r>
      <w:r w:rsidR="00202C5C" w:rsidRPr="00E21EBC">
        <w:t xml:space="preserve">correlated </w:t>
      </w:r>
      <w:r w:rsidRPr="00E21EBC">
        <w:t>modes below 2</w:t>
      </w:r>
      <w:r w:rsidR="00202C5C" w:rsidRPr="00E21EBC">
        <w:t>24</w:t>
      </w:r>
      <w:r w:rsidR="009A13CD">
        <w:t xml:space="preserve"> </w:t>
      </w:r>
      <w:r w:rsidRPr="00E21EBC">
        <w:t xml:space="preserve">Hz. </w:t>
      </w:r>
      <w:r w:rsidR="00941D86" w:rsidRPr="00E21EBC">
        <w:t>The</w:t>
      </w:r>
      <w:r w:rsidR="00411793" w:rsidRPr="00E21EBC">
        <w:t>se</w:t>
      </w:r>
      <w:r w:rsidR="00941D86" w:rsidRPr="00E21EBC">
        <w:t xml:space="preserve"> show that both models show close agreement in terms of eigenfrequencies with </w:t>
      </w:r>
      <w:r w:rsidR="00941D86" w:rsidRPr="00E21EBC">
        <w:rPr>
          <w:i/>
        </w:rPr>
        <w:t>MAC</w:t>
      </w:r>
      <w:r w:rsidR="00941D86" w:rsidRPr="00E21EBC">
        <w:t xml:space="preserve"> &gt; 0.</w:t>
      </w:r>
      <w:r w:rsidR="002E3672" w:rsidRPr="00E21EBC">
        <w:t>7</w:t>
      </w:r>
      <w:r w:rsidR="00941D86" w:rsidRPr="00E21EBC">
        <w:t>.</w:t>
      </w:r>
      <w:r w:rsidR="00411793" w:rsidRPr="00E21EBC">
        <w:t xml:space="preserve"> </w:t>
      </w:r>
      <w:r w:rsidR="00CA6558" w:rsidRPr="00E21EBC">
        <w:t>In general, there is no significant difference between the two FEM models.</w:t>
      </w:r>
    </w:p>
    <w:p w:rsidR="0018065F" w:rsidRPr="00E21EBC" w:rsidRDefault="00411793" w:rsidP="00376F68">
      <w:pPr>
        <w:spacing w:after="0" w:line="480" w:lineRule="auto"/>
        <w:ind w:firstLine="720"/>
        <w:jc w:val="both"/>
      </w:pPr>
      <w:r w:rsidRPr="00E21EBC">
        <w:rPr>
          <w:i/>
        </w:rPr>
        <w:lastRenderedPageBreak/>
        <w:t>COMAC</w:t>
      </w:r>
      <w:r w:rsidRPr="00E21EBC">
        <w:t xml:space="preserve"> </w:t>
      </w:r>
      <w:r w:rsidR="003F547F" w:rsidRPr="00E21EBC">
        <w:t xml:space="preserve">results for the three assemblies are </w:t>
      </w:r>
      <w:r w:rsidRPr="00E21EBC">
        <w:t>shown in Figure 5 for the frequency range from 1</w:t>
      </w:r>
      <w:r w:rsidR="009A13CD">
        <w:t> </w:t>
      </w:r>
      <w:r w:rsidRPr="00E21EBC">
        <w:t>Hz to 2</w:t>
      </w:r>
      <w:r w:rsidR="000777F2" w:rsidRPr="00E21EBC">
        <w:t>24</w:t>
      </w:r>
      <w:r w:rsidR="009A13CD">
        <w:t xml:space="preserve"> </w:t>
      </w:r>
      <w:r w:rsidRPr="00E21EBC">
        <w:t>Hz</w:t>
      </w:r>
      <w:r w:rsidR="00BC5BAA" w:rsidRPr="00E21EBC">
        <w:t xml:space="preserve">. </w:t>
      </w:r>
      <w:r w:rsidR="003629B5" w:rsidRPr="00E21EBC">
        <w:t>For both FEM models t</w:t>
      </w:r>
      <w:r w:rsidR="00BC5BAA" w:rsidRPr="00E21EBC">
        <w:t>hese</w:t>
      </w:r>
      <w:r w:rsidR="003F547F" w:rsidRPr="00E21EBC">
        <w:t xml:space="preserve"> indicat</w:t>
      </w:r>
      <w:r w:rsidR="00BC5BAA" w:rsidRPr="00E21EBC">
        <w:t>e</w:t>
      </w:r>
      <w:r w:rsidR="003F547F" w:rsidRPr="00E21EBC">
        <w:t xml:space="preserve"> </w:t>
      </w:r>
      <w:r w:rsidR="00136D10" w:rsidRPr="00E21EBC">
        <w:t>strong correlation (</w:t>
      </w:r>
      <w:r w:rsidR="00136D10" w:rsidRPr="00E21EBC">
        <w:rPr>
          <w:i/>
        </w:rPr>
        <w:t>COMAC</w:t>
      </w:r>
      <w:r w:rsidR="00136D10" w:rsidRPr="00E21EBC">
        <w:t xml:space="preserve"> &gt; 0.8) </w:t>
      </w:r>
      <w:r w:rsidR="002E3672" w:rsidRPr="00E21EBC">
        <w:t>for 53</w:t>
      </w:r>
      <w:r w:rsidR="009A13CD">
        <w:t>%</w:t>
      </w:r>
      <w:r w:rsidR="002E3672" w:rsidRPr="00E21EBC">
        <w:t xml:space="preserve"> to 76</w:t>
      </w:r>
      <w:r w:rsidR="00D12756" w:rsidRPr="00E21EBC">
        <w:t xml:space="preserve">% of </w:t>
      </w:r>
      <w:r w:rsidR="003629B5" w:rsidRPr="00E21EBC">
        <w:t xml:space="preserve">the </w:t>
      </w:r>
      <w:r w:rsidR="00D12756" w:rsidRPr="00E21EBC">
        <w:t>correlation points</w:t>
      </w:r>
      <w:r w:rsidR="002E3672" w:rsidRPr="00E21EBC">
        <w:t xml:space="preserve"> on each assembly</w:t>
      </w:r>
      <w:r w:rsidR="00D12756" w:rsidRPr="00E21EBC">
        <w:t xml:space="preserve">. However there </w:t>
      </w:r>
      <w:r w:rsidR="00F466E0" w:rsidRPr="00E21EBC">
        <w:t>is</w:t>
      </w:r>
      <w:r w:rsidR="00D12756" w:rsidRPr="00E21EBC">
        <w:t xml:space="preserve"> </w:t>
      </w:r>
      <w:r w:rsidR="00136D10" w:rsidRPr="00E21EBC">
        <w:t>weak</w:t>
      </w:r>
      <w:r w:rsidR="00D12756" w:rsidRPr="00E21EBC">
        <w:t>er</w:t>
      </w:r>
      <w:r w:rsidR="00136D10" w:rsidRPr="00E21EBC">
        <w:t xml:space="preserve"> correlation (</w:t>
      </w:r>
      <w:r w:rsidR="007446F3" w:rsidRPr="00E21EBC">
        <w:t xml:space="preserve">0.3 &lt; </w:t>
      </w:r>
      <w:r w:rsidR="00136D10" w:rsidRPr="00E21EBC">
        <w:rPr>
          <w:i/>
        </w:rPr>
        <w:t>COMAC</w:t>
      </w:r>
      <w:r w:rsidR="00136D10" w:rsidRPr="00E21EBC">
        <w:t xml:space="preserve"> &lt; 0.7) at some </w:t>
      </w:r>
      <w:r w:rsidR="003F547F" w:rsidRPr="00E21EBC">
        <w:t xml:space="preserve">points </w:t>
      </w:r>
      <w:r w:rsidR="00136D10" w:rsidRPr="00E21EBC">
        <w:t xml:space="preserve">along </w:t>
      </w:r>
      <w:r w:rsidR="003F547F" w:rsidRPr="00E21EBC">
        <w:t xml:space="preserve">the </w:t>
      </w:r>
      <w:r w:rsidR="00BC5BAA" w:rsidRPr="00E21EBC">
        <w:t xml:space="preserve">two opposite, shorter edges which </w:t>
      </w:r>
      <w:r w:rsidR="00FC4C73" w:rsidRPr="00E21EBC">
        <w:t>a</w:t>
      </w:r>
      <w:r w:rsidR="00BC5BAA" w:rsidRPr="00E21EBC">
        <w:t>re constrained</w:t>
      </w:r>
      <w:r w:rsidR="00136D10" w:rsidRPr="00E21EBC">
        <w:t xml:space="preserve"> by the metal rods</w:t>
      </w:r>
      <w:r w:rsidR="00D12756" w:rsidRPr="00E21EBC">
        <w:t xml:space="preserve"> which indicates the complexity in modelling this region.</w:t>
      </w:r>
      <w:r w:rsidR="00F47C20" w:rsidRPr="00E21EBC">
        <w:t xml:space="preserve"> </w:t>
      </w:r>
      <w:r w:rsidR="007446F3" w:rsidRPr="00E21EBC">
        <w:t xml:space="preserve">The discrepancies along these edges are likely to be responsible for MAC values below unity. </w:t>
      </w:r>
      <w:r w:rsidR="0018065F" w:rsidRPr="00E21EBC">
        <w:t xml:space="preserve">Whilst the assemblies </w:t>
      </w:r>
      <w:r w:rsidR="00825B4A" w:rsidRPr="00E21EBC">
        <w:t xml:space="preserve">differed </w:t>
      </w:r>
      <w:r w:rsidR="0018065F" w:rsidRPr="00E21EBC">
        <w:t xml:space="preserve">due to workmanship </w:t>
      </w:r>
      <w:r w:rsidR="00825B4A" w:rsidRPr="00E21EBC">
        <w:t xml:space="preserve">the agreement with both FEM models </w:t>
      </w:r>
      <w:r w:rsidR="00F466E0" w:rsidRPr="00E21EBC">
        <w:t>is</w:t>
      </w:r>
      <w:r w:rsidR="00825B4A" w:rsidRPr="00E21EBC">
        <w:t xml:space="preserve"> similar for all three.</w:t>
      </w:r>
    </w:p>
    <w:p w:rsidR="00FA1AD8" w:rsidRPr="00E21EBC" w:rsidRDefault="00FA1AD8" w:rsidP="00376F68">
      <w:pPr>
        <w:spacing w:after="0" w:line="480" w:lineRule="auto"/>
        <w:jc w:val="both"/>
      </w:pPr>
    </w:p>
    <w:p w:rsidR="00C329FD" w:rsidRPr="00E21EBC" w:rsidRDefault="00686C9B" w:rsidP="00376F68">
      <w:pPr>
        <w:spacing w:after="0" w:line="480" w:lineRule="auto"/>
        <w:jc w:val="both"/>
      </w:pPr>
      <w:r w:rsidRPr="00E21EBC">
        <w:rPr>
          <w:b/>
        </w:rPr>
        <w:t>3</w:t>
      </w:r>
      <w:r w:rsidR="00C329FD" w:rsidRPr="00E21EBC">
        <w:rPr>
          <w:b/>
        </w:rPr>
        <w:t xml:space="preserve">.2 </w:t>
      </w:r>
      <w:r w:rsidR="00811D3C" w:rsidRPr="00E21EBC">
        <w:rPr>
          <w:b/>
        </w:rPr>
        <w:t>Dowelled-joist timber floor</w:t>
      </w:r>
    </w:p>
    <w:p w:rsidR="00012A6C" w:rsidRPr="00E21EBC" w:rsidRDefault="00012A6C" w:rsidP="00012A6C">
      <w:pPr>
        <w:spacing w:after="0" w:line="480" w:lineRule="auto"/>
        <w:jc w:val="both"/>
      </w:pPr>
      <w:r w:rsidRPr="00E21EBC">
        <w:t>For the complete floor, FEM model No.1 has no spurious modes whereas the spring elements in FEM model No.2 introduce spurious modes. With FEM model No.2, 70.5% of the 207 modes below 224</w:t>
      </w:r>
      <w:r w:rsidR="009A13CD">
        <w:t> </w:t>
      </w:r>
      <w:r w:rsidRPr="00E21EBC">
        <w:t xml:space="preserve">Hz are spurious but these are readily identifiable and are excluded. </w:t>
      </w:r>
    </w:p>
    <w:p w:rsidR="000C7147" w:rsidRPr="00E21EBC" w:rsidRDefault="007547CE" w:rsidP="00012A6C">
      <w:pPr>
        <w:spacing w:after="0" w:line="480" w:lineRule="auto"/>
        <w:ind w:firstLine="720"/>
        <w:jc w:val="both"/>
      </w:pPr>
      <w:r w:rsidRPr="00E21EBC">
        <w:t>T</w:t>
      </w:r>
      <w:r w:rsidR="00A7537D" w:rsidRPr="00E21EBC">
        <w:t xml:space="preserve">he comparison of experimental and FEM eigenfrequencies using correlated mode pairs and </w:t>
      </w:r>
      <w:r w:rsidR="00A7537D" w:rsidRPr="00E21EBC">
        <w:rPr>
          <w:i/>
        </w:rPr>
        <w:t>MAC</w:t>
      </w:r>
      <w:r w:rsidR="00A7537D" w:rsidRPr="00E21EBC">
        <w:t xml:space="preserve"> are shown in Figures 6 and 7 respectively.</w:t>
      </w:r>
      <w:r w:rsidR="000A0199" w:rsidRPr="00E21EBC">
        <w:t xml:space="preserve"> </w:t>
      </w:r>
    </w:p>
    <w:p w:rsidR="00D25571" w:rsidRPr="00E21EBC" w:rsidRDefault="00597A7A" w:rsidP="00376F68">
      <w:pPr>
        <w:spacing w:after="0" w:line="480" w:lineRule="auto"/>
        <w:ind w:firstLine="720"/>
        <w:jc w:val="both"/>
      </w:pPr>
      <w:r w:rsidRPr="00E21EBC">
        <w:t xml:space="preserve">In terms of the eigenfrequencies that </w:t>
      </w:r>
      <w:r w:rsidR="00FC4C73" w:rsidRPr="00E21EBC">
        <w:t>a</w:t>
      </w:r>
      <w:r w:rsidRPr="00E21EBC">
        <w:t xml:space="preserve">re identified with </w:t>
      </w:r>
      <w:r w:rsidR="000C7147" w:rsidRPr="00E21EBC">
        <w:t>EMA</w:t>
      </w:r>
      <w:r w:rsidRPr="00E21EBC">
        <w:t xml:space="preserve"> below 200</w:t>
      </w:r>
      <w:r w:rsidR="009A13CD">
        <w:t> </w:t>
      </w:r>
      <w:r w:rsidRPr="00E21EBC">
        <w:t>Hz</w:t>
      </w:r>
      <w:r w:rsidR="000C7147" w:rsidRPr="00E21EBC">
        <w:t xml:space="preserve">, </w:t>
      </w:r>
      <w:r w:rsidRPr="00E21EBC">
        <w:t xml:space="preserve">there </w:t>
      </w:r>
      <w:r w:rsidR="00FC4C73" w:rsidRPr="00E21EBC">
        <w:t>a</w:t>
      </w:r>
      <w:r w:rsidRPr="00E21EBC">
        <w:t xml:space="preserve">re </w:t>
      </w:r>
      <w:r w:rsidR="000C7147" w:rsidRPr="00E21EBC">
        <w:t>14 modes on the complete floor</w:t>
      </w:r>
      <w:r w:rsidRPr="00E21EBC">
        <w:t xml:space="preserve">. Simulations with </w:t>
      </w:r>
      <w:r w:rsidR="000C7147" w:rsidRPr="00E21EBC">
        <w:t>FEM model No.2 also gave 14</w:t>
      </w:r>
      <w:r w:rsidR="008307B9" w:rsidRPr="00E21EBC">
        <w:t xml:space="preserve"> </w:t>
      </w:r>
      <w:r w:rsidR="000777F2" w:rsidRPr="00E21EBC">
        <w:t xml:space="preserve">correlated </w:t>
      </w:r>
      <w:r w:rsidR="008307B9" w:rsidRPr="00E21EBC">
        <w:t>modes</w:t>
      </w:r>
      <w:r w:rsidR="000C7147" w:rsidRPr="00E21EBC">
        <w:t xml:space="preserve">, whereas </w:t>
      </w:r>
      <w:r w:rsidR="008307B9" w:rsidRPr="00E21EBC">
        <w:t xml:space="preserve">model </w:t>
      </w:r>
      <w:r w:rsidR="000C7147" w:rsidRPr="00E21EBC">
        <w:t xml:space="preserve">No.1 only gave 13 modes. </w:t>
      </w:r>
      <w:r w:rsidRPr="00E21EBC">
        <w:t>T</w:t>
      </w:r>
      <w:r w:rsidR="000C7147" w:rsidRPr="00E21EBC">
        <w:t xml:space="preserve">he agreement between experimental and FEM eigenfrequencies </w:t>
      </w:r>
      <w:r w:rsidR="00DA32A5" w:rsidRPr="00E21EBC">
        <w:t>i</w:t>
      </w:r>
      <w:r w:rsidR="000C7147" w:rsidRPr="00E21EBC">
        <w:t>s within 10% for 8 out of the 14 modes with model No.1</w:t>
      </w:r>
      <w:r w:rsidRPr="00E21EBC">
        <w:t>,</w:t>
      </w:r>
      <w:r w:rsidR="000C7147" w:rsidRPr="00E21EBC">
        <w:t xml:space="preserve"> and 9 out of the 14 modes with model No.2.</w:t>
      </w:r>
    </w:p>
    <w:p w:rsidR="00AA5791" w:rsidRPr="00E21EBC" w:rsidRDefault="00133DF6" w:rsidP="00376F68">
      <w:pPr>
        <w:spacing w:after="0" w:line="480" w:lineRule="auto"/>
        <w:ind w:firstLine="720"/>
        <w:jc w:val="both"/>
      </w:pPr>
      <w:r w:rsidRPr="00E21EBC">
        <w:t xml:space="preserve">In terms of the </w:t>
      </w:r>
      <w:r w:rsidRPr="00E21EBC">
        <w:rPr>
          <w:i/>
        </w:rPr>
        <w:t>MAC</w:t>
      </w:r>
      <w:r w:rsidRPr="00E21EBC">
        <w:t>, f</w:t>
      </w:r>
      <w:r w:rsidR="000A0199" w:rsidRPr="00E21EBC">
        <w:t xml:space="preserve">or the first </w:t>
      </w:r>
      <w:r w:rsidR="008307B9" w:rsidRPr="00E21EBC">
        <w:t xml:space="preserve">seven </w:t>
      </w:r>
      <w:r w:rsidR="000A0199" w:rsidRPr="00E21EBC">
        <w:t xml:space="preserve">correlated mode pairs both FEM models have </w:t>
      </w:r>
      <w:r w:rsidR="000A0199" w:rsidRPr="00E21EBC">
        <w:rPr>
          <w:i/>
        </w:rPr>
        <w:t>MAC</w:t>
      </w:r>
      <w:r w:rsidR="000A0199" w:rsidRPr="00E21EBC">
        <w:t xml:space="preserve"> &gt; 0.</w:t>
      </w:r>
      <w:r w:rsidR="00D25571" w:rsidRPr="00E21EBC">
        <w:t>7</w:t>
      </w:r>
      <w:r w:rsidR="000A0199" w:rsidRPr="00E21EBC">
        <w:t xml:space="preserve">. However, for mode pairs from </w:t>
      </w:r>
      <w:r w:rsidR="008307B9" w:rsidRPr="00E21EBC">
        <w:t>8</w:t>
      </w:r>
      <w:r w:rsidR="000A0199" w:rsidRPr="00E21EBC">
        <w:t xml:space="preserve"> to 14, only FEM model No.2 gave </w:t>
      </w:r>
      <w:r w:rsidR="008307B9" w:rsidRPr="00E21EBC">
        <w:rPr>
          <w:i/>
        </w:rPr>
        <w:t>MAC</w:t>
      </w:r>
      <w:r w:rsidR="008307B9" w:rsidRPr="00E21EBC">
        <w:t xml:space="preserve"> &gt; 0.7</w:t>
      </w:r>
      <w:r w:rsidR="0018065F" w:rsidRPr="00E21EBC">
        <w:t>.</w:t>
      </w:r>
      <w:r w:rsidR="00954103" w:rsidRPr="00E21EBC">
        <w:t xml:space="preserve"> This is noteworthy because for the isolated assemblies there </w:t>
      </w:r>
      <w:r w:rsidR="00FC4C73" w:rsidRPr="00E21EBC">
        <w:t>a</w:t>
      </w:r>
      <w:r w:rsidR="00954103" w:rsidRPr="00E21EBC">
        <w:t xml:space="preserve">re no significant differences between the two FEM models for </w:t>
      </w:r>
      <w:r w:rsidR="00CB4D02" w:rsidRPr="00E21EBC">
        <w:t>all modes below 200</w:t>
      </w:r>
      <w:r w:rsidR="009A13CD">
        <w:t xml:space="preserve"> </w:t>
      </w:r>
      <w:r w:rsidR="00CB4D02" w:rsidRPr="00E21EBC">
        <w:t>Hz</w:t>
      </w:r>
      <w:r w:rsidR="000A0199" w:rsidRPr="00E21EBC">
        <w:t>.</w:t>
      </w:r>
    </w:p>
    <w:p w:rsidR="00F8061D" w:rsidRPr="00E21EBC" w:rsidRDefault="00AA339F" w:rsidP="00376F68">
      <w:pPr>
        <w:spacing w:after="0" w:line="480" w:lineRule="auto"/>
        <w:ind w:firstLine="720"/>
        <w:jc w:val="both"/>
      </w:pPr>
      <w:r w:rsidRPr="00E21EBC">
        <w:rPr>
          <w:i/>
        </w:rPr>
        <w:t>COMAC</w:t>
      </w:r>
      <w:r w:rsidRPr="00E21EBC">
        <w:t xml:space="preserve"> results </w:t>
      </w:r>
      <w:r w:rsidR="00AC6B8E" w:rsidRPr="00E21EBC">
        <w:t xml:space="preserve">for the complete floor are shown in Figure 8. These </w:t>
      </w:r>
      <w:r w:rsidR="0076635C" w:rsidRPr="00E21EBC">
        <w:t xml:space="preserve">are calculated using all correlated modes with </w:t>
      </w:r>
      <w:r w:rsidR="0076635C" w:rsidRPr="00E21EBC">
        <w:rPr>
          <w:i/>
        </w:rPr>
        <w:t>MAC</w:t>
      </w:r>
      <w:r w:rsidR="0076635C" w:rsidRPr="00E21EBC">
        <w:t xml:space="preserve"> &gt; 0.7</w:t>
      </w:r>
      <w:r w:rsidR="009878CD" w:rsidRPr="00E21EBC">
        <w:t xml:space="preserve">; this </w:t>
      </w:r>
      <w:r w:rsidR="0076635C" w:rsidRPr="00E21EBC">
        <w:t>equates to 8 and 12 modes for FEM models Nos.1 and 2 respectively.</w:t>
      </w:r>
      <w:r w:rsidR="00AC6B8E" w:rsidRPr="00E21EBC">
        <w:t xml:space="preserve"> For FEM models Nos.1 and 2, </w:t>
      </w:r>
      <w:r w:rsidRPr="00E21EBC">
        <w:rPr>
          <w:i/>
        </w:rPr>
        <w:t>COMAC</w:t>
      </w:r>
      <w:r w:rsidRPr="00E21EBC">
        <w:t xml:space="preserve"> &gt; 0.</w:t>
      </w:r>
      <w:r w:rsidR="00AC6B8E" w:rsidRPr="00E21EBC">
        <w:t>7</w:t>
      </w:r>
      <w:r w:rsidRPr="00E21EBC">
        <w:t xml:space="preserve"> for </w:t>
      </w:r>
      <w:r w:rsidR="00AC6B8E" w:rsidRPr="00E21EBC">
        <w:t>79</w:t>
      </w:r>
      <w:r w:rsidRPr="00E21EBC">
        <w:t xml:space="preserve">% and </w:t>
      </w:r>
      <w:r w:rsidR="00AC6B8E" w:rsidRPr="00E21EBC">
        <w:t>74</w:t>
      </w:r>
      <w:r w:rsidRPr="00E21EBC">
        <w:t xml:space="preserve">% </w:t>
      </w:r>
      <w:r w:rsidR="00274096" w:rsidRPr="00E21EBC">
        <w:t>(</w:t>
      </w:r>
      <w:r w:rsidRPr="00E21EBC">
        <w:t>respectively</w:t>
      </w:r>
      <w:r w:rsidR="00274096" w:rsidRPr="00E21EBC">
        <w:t>)</w:t>
      </w:r>
      <w:r w:rsidRPr="00E21EBC">
        <w:t xml:space="preserve"> of the correlation points</w:t>
      </w:r>
      <w:r w:rsidR="008B0806" w:rsidRPr="00E21EBC">
        <w:t xml:space="preserve">. </w:t>
      </w:r>
      <w:r w:rsidR="00274096" w:rsidRPr="00E21EBC">
        <w:t xml:space="preserve">Compared to </w:t>
      </w:r>
      <w:r w:rsidR="009878CD" w:rsidRPr="00E21EBC">
        <w:t>FEM model No.</w:t>
      </w:r>
      <w:r w:rsidR="00274096" w:rsidRPr="00E21EBC">
        <w:t>2, model No.</w:t>
      </w:r>
      <w:r w:rsidR="009878CD" w:rsidRPr="00E21EBC">
        <w:t xml:space="preserve">1 </w:t>
      </w:r>
      <w:r w:rsidR="008B0806" w:rsidRPr="00E21EBC">
        <w:t xml:space="preserve">has a significantly larger area </w:t>
      </w:r>
      <w:r w:rsidR="009878CD" w:rsidRPr="00E21EBC">
        <w:t xml:space="preserve">with strong correlation </w:t>
      </w:r>
      <w:r w:rsidR="008B0806" w:rsidRPr="00E21EBC">
        <w:t xml:space="preserve">(particularly on </w:t>
      </w:r>
      <w:r w:rsidR="009878CD" w:rsidRPr="00E21EBC">
        <w:t>assemblies B and C</w:t>
      </w:r>
      <w:r w:rsidR="008B0806" w:rsidRPr="00E21EBC">
        <w:t>). This can be attributed to the</w:t>
      </w:r>
      <w:r w:rsidR="003370D0" w:rsidRPr="00E21EBC">
        <w:t xml:space="preserve"> smaller number </w:t>
      </w:r>
      <w:r w:rsidR="003370D0" w:rsidRPr="00E21EBC">
        <w:lastRenderedPageBreak/>
        <w:t xml:space="preserve">of correlated modes used to calculate </w:t>
      </w:r>
      <w:r w:rsidR="008B0806" w:rsidRPr="00E21EBC">
        <w:rPr>
          <w:i/>
        </w:rPr>
        <w:t>COMAC</w:t>
      </w:r>
      <w:r w:rsidR="008B0806" w:rsidRPr="00E21EBC">
        <w:t xml:space="preserve"> for No.1</w:t>
      </w:r>
      <w:r w:rsidR="009878CD" w:rsidRPr="00E21EBC">
        <w:t>.</w:t>
      </w:r>
      <w:r w:rsidR="00181ABA" w:rsidRPr="00E21EBC">
        <w:t xml:space="preserve"> For both FEM models,</w:t>
      </w:r>
      <w:r w:rsidR="008531F1" w:rsidRPr="00E21EBC">
        <w:t xml:space="preserve"> </w:t>
      </w:r>
      <w:r w:rsidR="008531F1" w:rsidRPr="00E21EBC">
        <w:rPr>
          <w:i/>
        </w:rPr>
        <w:t>COMAC</w:t>
      </w:r>
      <w:r w:rsidR="008531F1" w:rsidRPr="00E21EBC">
        <w:t xml:space="preserve"> </w:t>
      </w:r>
      <w:r w:rsidR="00181ABA" w:rsidRPr="00E21EBC">
        <w:t>tends to be slightly lower</w:t>
      </w:r>
      <w:r w:rsidR="008531F1" w:rsidRPr="00E21EBC">
        <w:t xml:space="preserve"> along the connection z</w:t>
      </w:r>
      <w:r w:rsidR="00181ABA" w:rsidRPr="00E21EBC">
        <w:t xml:space="preserve">one between adjacent assemblies. For FEM model No.2, </w:t>
      </w:r>
      <w:r w:rsidR="00181ABA" w:rsidRPr="00E21EBC">
        <w:rPr>
          <w:i/>
        </w:rPr>
        <w:t>COMAC</w:t>
      </w:r>
      <w:r w:rsidR="00181ABA" w:rsidRPr="00E21EBC">
        <w:t xml:space="preserve"> is lowest </w:t>
      </w:r>
      <w:r w:rsidR="008531F1" w:rsidRPr="00E21EBC">
        <w:t xml:space="preserve">at some points along the two opposite, shorter edges which </w:t>
      </w:r>
      <w:r w:rsidR="00FC4C73" w:rsidRPr="00E21EBC">
        <w:t>a</w:t>
      </w:r>
      <w:r w:rsidR="008531F1" w:rsidRPr="00E21EBC">
        <w:t>re constrained by the metal rods</w:t>
      </w:r>
      <w:r w:rsidR="00181ABA" w:rsidRPr="00E21EBC">
        <w:t>.</w:t>
      </w:r>
      <w:r w:rsidR="008B4317" w:rsidRPr="00E21EBC">
        <w:t xml:space="preserve"> </w:t>
      </w:r>
      <w:r w:rsidR="008B0806" w:rsidRPr="00E21EBC">
        <w:t>In general</w:t>
      </w:r>
      <w:r w:rsidR="00D16BAB" w:rsidRPr="00E21EBC">
        <w:t xml:space="preserve"> there are no significant, systematic differences in </w:t>
      </w:r>
      <w:r w:rsidR="00D16BAB" w:rsidRPr="00E21EBC">
        <w:rPr>
          <w:i/>
        </w:rPr>
        <w:t>COMAC</w:t>
      </w:r>
      <w:r w:rsidR="00D16BAB" w:rsidRPr="00E21EBC">
        <w:t xml:space="preserve"> over the surface of the floor that would indicate severe problems </w:t>
      </w:r>
      <w:r w:rsidR="00724AC8" w:rsidRPr="00E21EBC">
        <w:t xml:space="preserve">in the modelling of </w:t>
      </w:r>
      <w:r w:rsidR="003370D0" w:rsidRPr="00E21EBC">
        <w:t xml:space="preserve">the </w:t>
      </w:r>
      <w:r w:rsidR="00D16BAB" w:rsidRPr="00E21EBC">
        <w:t>edge conditions, dowel connections or inclined screw connections.</w:t>
      </w:r>
    </w:p>
    <w:p w:rsidR="00A7537D" w:rsidRPr="00E21EBC" w:rsidRDefault="00C50A72" w:rsidP="00376F68">
      <w:pPr>
        <w:spacing w:after="0" w:line="480" w:lineRule="auto"/>
        <w:jc w:val="both"/>
      </w:pPr>
      <w:r w:rsidRPr="00E21EBC">
        <w:tab/>
      </w:r>
      <w:r w:rsidR="00ED2193" w:rsidRPr="00E21EBC">
        <w:t>Both FEM models have been validated i</w:t>
      </w:r>
      <w:r w:rsidR="00056E61" w:rsidRPr="00E21EBC">
        <w:t>n terms of the eigenfrequencies</w:t>
      </w:r>
      <w:r w:rsidR="00ED2193" w:rsidRPr="00E21EBC">
        <w:t xml:space="preserve"> and</w:t>
      </w:r>
      <w:r w:rsidR="00056E61" w:rsidRPr="00E21EBC">
        <w:t xml:space="preserve"> </w:t>
      </w:r>
      <w:r w:rsidR="00056E61" w:rsidRPr="00E21EBC">
        <w:rPr>
          <w:i/>
        </w:rPr>
        <w:t>MAC</w:t>
      </w:r>
      <w:r w:rsidR="00056E61" w:rsidRPr="00E21EBC">
        <w:t>, but there is slightly better agreement between experimental data and FEM model No.2</w:t>
      </w:r>
      <w:r w:rsidR="003370D0" w:rsidRPr="00E21EBC">
        <w:t xml:space="preserve"> for which there were more highly correlated modes</w:t>
      </w:r>
      <w:r w:rsidR="00056E61" w:rsidRPr="00E21EBC">
        <w:t>.</w:t>
      </w:r>
      <w:r w:rsidR="00436B34" w:rsidRPr="00E21EBC">
        <w:t xml:space="preserve"> </w:t>
      </w:r>
      <w:r w:rsidR="009A13CD">
        <w:t xml:space="preserve">For this reason </w:t>
      </w:r>
      <w:r w:rsidR="00436B34" w:rsidRPr="00E21EBC">
        <w:t>the next section continues to assess both models in terms of the dynamic response.</w:t>
      </w:r>
    </w:p>
    <w:p w:rsidR="00056E61" w:rsidRPr="00E21EBC" w:rsidRDefault="00056E61" w:rsidP="00376F68">
      <w:pPr>
        <w:spacing w:after="0" w:line="480" w:lineRule="auto"/>
        <w:jc w:val="both"/>
      </w:pPr>
    </w:p>
    <w:p w:rsidR="00673A84" w:rsidRPr="00E21EBC" w:rsidRDefault="00686C9B" w:rsidP="00376F68">
      <w:pPr>
        <w:spacing w:after="0" w:line="480" w:lineRule="auto"/>
        <w:jc w:val="both"/>
        <w:rPr>
          <w:b/>
        </w:rPr>
      </w:pPr>
      <w:r w:rsidRPr="00E21EBC">
        <w:rPr>
          <w:b/>
        </w:rPr>
        <w:t>3</w:t>
      </w:r>
      <w:r w:rsidR="00DA02DB" w:rsidRPr="00E21EBC">
        <w:rPr>
          <w:b/>
        </w:rPr>
        <w:t>.3 Spatial-average d</w:t>
      </w:r>
      <w:r w:rsidR="00673A84" w:rsidRPr="00E21EBC">
        <w:rPr>
          <w:b/>
        </w:rPr>
        <w:t xml:space="preserve">ynamic response of </w:t>
      </w:r>
      <w:r w:rsidR="00212FED" w:rsidRPr="00E21EBC">
        <w:rPr>
          <w:b/>
        </w:rPr>
        <w:t xml:space="preserve">an assembly and </w:t>
      </w:r>
      <w:r w:rsidR="00673A84" w:rsidRPr="00E21EBC">
        <w:rPr>
          <w:b/>
        </w:rPr>
        <w:t xml:space="preserve">the </w:t>
      </w:r>
      <w:r w:rsidR="00811D3C" w:rsidRPr="00E21EBC">
        <w:rPr>
          <w:b/>
        </w:rPr>
        <w:t>dowelled-joist timber floor</w:t>
      </w:r>
    </w:p>
    <w:p w:rsidR="002D697E" w:rsidRPr="00E21EBC" w:rsidRDefault="002D697E" w:rsidP="00376F68">
      <w:pPr>
        <w:spacing w:after="0" w:line="480" w:lineRule="auto"/>
        <w:jc w:val="both"/>
      </w:pPr>
      <w:r w:rsidRPr="00E21EBC">
        <w:t xml:space="preserve">To assess the validity of </w:t>
      </w:r>
      <w:r w:rsidR="00212FED" w:rsidRPr="00E21EBC">
        <w:t xml:space="preserve">both </w:t>
      </w:r>
      <w:r w:rsidRPr="00E21EBC">
        <w:t>FEM model</w:t>
      </w:r>
      <w:r w:rsidR="00212FED" w:rsidRPr="00E21EBC">
        <w:t>s</w:t>
      </w:r>
      <w:r w:rsidRPr="00E21EBC">
        <w:t xml:space="preserve"> for application to the prediction of impact sound insulation this section compares the </w:t>
      </w:r>
      <w:r w:rsidR="00212FED" w:rsidRPr="00E21EBC">
        <w:t xml:space="preserve">spatial-average velocity </w:t>
      </w:r>
      <w:r w:rsidRPr="00E21EBC">
        <w:t>to point force excitation from measurements and FEM in one-third octave bands.</w:t>
      </w:r>
      <w:r w:rsidR="00E87D24" w:rsidRPr="00E21EBC">
        <w:t xml:space="preserve"> The </w:t>
      </w:r>
      <w:r w:rsidR="00212FED" w:rsidRPr="00E21EBC">
        <w:t xml:space="preserve">spatial-average </w:t>
      </w:r>
      <w:r w:rsidR="00E87D24" w:rsidRPr="00E21EBC">
        <w:t>is determined from all the correlated mode pairs identified from FEM and EMA.</w:t>
      </w:r>
      <w:r w:rsidR="00212FED" w:rsidRPr="00E21EBC">
        <w:t xml:space="preserve"> This assessment adds to the validation using eigenfrequencies, MAC and COMAC as it includes the effect of damping and therefore gives an indication of the accuracy in the response of an assembly and the complete floor.</w:t>
      </w:r>
    </w:p>
    <w:p w:rsidR="00294F0B" w:rsidRPr="00E21EBC" w:rsidRDefault="005B3D0F" w:rsidP="00376F68">
      <w:pPr>
        <w:spacing w:after="0" w:line="480" w:lineRule="auto"/>
        <w:ind w:firstLine="720"/>
        <w:jc w:val="both"/>
      </w:pPr>
      <w:r w:rsidRPr="00E21EBC">
        <w:t xml:space="preserve">One of the more problematic parameters to estimate for a floor is the </w:t>
      </w:r>
      <w:r w:rsidR="00835937" w:rsidRPr="00E21EBC">
        <w:t xml:space="preserve">modal </w:t>
      </w:r>
      <w:r w:rsidRPr="00E21EBC">
        <w:t xml:space="preserve">damping ratio. </w:t>
      </w:r>
      <w:proofErr w:type="spellStart"/>
      <w:r w:rsidRPr="00E21EBC">
        <w:t>Jarnerö</w:t>
      </w:r>
      <w:proofErr w:type="spellEnd"/>
      <w:r w:rsidRPr="00E21EBC">
        <w:t xml:space="preserve"> </w:t>
      </w:r>
      <w:r w:rsidRPr="00E21EBC">
        <w:rPr>
          <w:i/>
        </w:rPr>
        <w:t>et al</w:t>
      </w:r>
      <w:r w:rsidRPr="00E21EBC">
        <w:t xml:space="preserve"> [</w:t>
      </w:r>
      <w:r w:rsidR="00820EA8" w:rsidRPr="00E21EBC">
        <w:t>28</w:t>
      </w:r>
      <w:r w:rsidRPr="00E21EBC">
        <w:t xml:space="preserve">] have shown that the damping ratio for timber floors can be significantly lower in the laboratory than when installed in a building. </w:t>
      </w:r>
      <w:r w:rsidR="00B34F26" w:rsidRPr="00E21EBC">
        <w:fldChar w:fldCharType="begin"/>
      </w:r>
      <w:r w:rsidR="00B34F26" w:rsidRPr="00E21EBC">
        <w:instrText xml:space="preserve"> REF _Ref467139793 \h  \* MERGEFORMAT </w:instrText>
      </w:r>
      <w:r w:rsidR="00B34F26" w:rsidRPr="00E21EBC">
        <w:fldChar w:fldCharType="separate"/>
      </w:r>
      <w:r w:rsidR="00DB6EE4" w:rsidRPr="00DB6EE4">
        <w:t xml:space="preserve">Figure </w:t>
      </w:r>
      <w:r w:rsidR="00DB6EE4" w:rsidRPr="00DB6EE4">
        <w:rPr>
          <w:noProof/>
        </w:rPr>
        <w:t>10</w:t>
      </w:r>
      <w:r w:rsidR="00B34F26" w:rsidRPr="00E21EBC">
        <w:fldChar w:fldCharType="end"/>
      </w:r>
      <w:r w:rsidR="00B34F26" w:rsidRPr="00E21EBC">
        <w:t xml:space="preserve"> shows th</w:t>
      </w:r>
      <w:r w:rsidR="001A6358" w:rsidRPr="00E21EBC">
        <w:t xml:space="preserve">e </w:t>
      </w:r>
      <w:r w:rsidR="00835937" w:rsidRPr="00E21EBC">
        <w:t xml:space="preserve">modal damping ratio </w:t>
      </w:r>
      <w:r w:rsidR="00211278" w:rsidRPr="00E21EBC">
        <w:t xml:space="preserve">calculated </w:t>
      </w:r>
      <w:r w:rsidR="001A6358" w:rsidRPr="00E21EBC">
        <w:t xml:space="preserve">for </w:t>
      </w:r>
      <w:r w:rsidR="00B34F26" w:rsidRPr="00E21EBC">
        <w:t>each mode</w:t>
      </w:r>
      <w:r w:rsidR="001A6358" w:rsidRPr="00E21EBC">
        <w:t xml:space="preserve"> </w:t>
      </w:r>
      <w:r w:rsidR="00DA32A5" w:rsidRPr="00E21EBC">
        <w:t>that i</w:t>
      </w:r>
      <w:r w:rsidR="00B34F26" w:rsidRPr="00E21EBC">
        <w:t xml:space="preserve">s </w:t>
      </w:r>
      <w:r w:rsidR="001A6358" w:rsidRPr="00E21EBC">
        <w:t xml:space="preserve">identified </w:t>
      </w:r>
      <w:r w:rsidR="00211278" w:rsidRPr="00E21EBC">
        <w:t xml:space="preserve">in the </w:t>
      </w:r>
      <w:r w:rsidR="001A6358" w:rsidRPr="00E21EBC">
        <w:t xml:space="preserve">EMA </w:t>
      </w:r>
      <w:r w:rsidR="00211278" w:rsidRPr="00E21EBC">
        <w:t>using the 3</w:t>
      </w:r>
      <w:r w:rsidR="00206449">
        <w:t xml:space="preserve"> </w:t>
      </w:r>
      <w:r w:rsidR="00211278" w:rsidRPr="00E21EBC">
        <w:t xml:space="preserve">dB down points. Alongside these points is plotted </w:t>
      </w:r>
      <w:r w:rsidR="001A6358" w:rsidRPr="00E21EBC">
        <w:t xml:space="preserve">the Rayleigh curve </w:t>
      </w:r>
      <w:r w:rsidR="00B34F26" w:rsidRPr="00E21EBC">
        <w:t xml:space="preserve">which is fitted to </w:t>
      </w:r>
      <w:r w:rsidR="00211278" w:rsidRPr="00E21EBC">
        <w:t xml:space="preserve">these measured </w:t>
      </w:r>
      <w:r w:rsidR="00B34F26" w:rsidRPr="00E21EBC">
        <w:t>data</w:t>
      </w:r>
      <w:r w:rsidR="00FB7589" w:rsidRPr="00E21EBC">
        <w:t xml:space="preserve">. For assembly A and the complete floor there is </w:t>
      </w:r>
      <w:r w:rsidR="006F4470" w:rsidRPr="00E21EBC">
        <w:t xml:space="preserve">only </w:t>
      </w:r>
      <w:r w:rsidR="00FB7589" w:rsidRPr="00E21EBC">
        <w:t xml:space="preserve">one mode </w:t>
      </w:r>
      <w:r w:rsidR="008329C9" w:rsidRPr="00E21EBC">
        <w:t xml:space="preserve">which does not fit closely to the Rayleigh curve; this </w:t>
      </w:r>
      <w:r w:rsidR="00026807" w:rsidRPr="00E21EBC">
        <w:t xml:space="preserve">mode occurs at </w:t>
      </w:r>
      <w:r w:rsidR="00FB7589" w:rsidRPr="00E21EBC">
        <w:t>13</w:t>
      </w:r>
      <w:r w:rsidR="008329C9" w:rsidRPr="00E21EBC">
        <w:t>7</w:t>
      </w:r>
      <w:r w:rsidR="00206449">
        <w:t> </w:t>
      </w:r>
      <w:r w:rsidR="00FB7589" w:rsidRPr="00E21EBC">
        <w:t xml:space="preserve">Hz for the assembly A and </w:t>
      </w:r>
      <w:r w:rsidR="008329C9" w:rsidRPr="00E21EBC">
        <w:t>187</w:t>
      </w:r>
      <w:r w:rsidR="00206449">
        <w:t xml:space="preserve"> </w:t>
      </w:r>
      <w:r w:rsidR="00FB7589" w:rsidRPr="00E21EBC">
        <w:t>Hz for the complete floor</w:t>
      </w:r>
      <w:r w:rsidR="008329C9" w:rsidRPr="00E21EBC">
        <w:t xml:space="preserve">. </w:t>
      </w:r>
      <w:r w:rsidR="006F4470" w:rsidRPr="00E21EBC">
        <w:t>I</w:t>
      </w:r>
      <w:r w:rsidR="003A609E" w:rsidRPr="00E21EBC">
        <w:t xml:space="preserve">n terms of the dynamic response </w:t>
      </w:r>
      <w:r w:rsidR="00026807" w:rsidRPr="00E21EBC">
        <w:t xml:space="preserve">this would correspond to a maximum error of </w:t>
      </w:r>
      <w:r w:rsidR="00026807" w:rsidRPr="00E21EBC">
        <w:sym w:font="Symbol" w:char="F0BB"/>
      </w:r>
      <w:r w:rsidR="00026807" w:rsidRPr="00E21EBC">
        <w:t>2</w:t>
      </w:r>
      <w:r w:rsidR="00206449">
        <w:t xml:space="preserve"> </w:t>
      </w:r>
      <w:r w:rsidR="00026807" w:rsidRPr="00E21EBC">
        <w:t xml:space="preserve">dB at </w:t>
      </w:r>
      <w:r w:rsidR="006F4470" w:rsidRPr="00E21EBC">
        <w:t xml:space="preserve">any frequency </w:t>
      </w:r>
      <w:r w:rsidR="00026807" w:rsidRPr="00E21EBC">
        <w:t xml:space="preserve">where the response </w:t>
      </w:r>
      <w:r w:rsidR="00DA32A5" w:rsidRPr="00E21EBC">
        <w:t>i</w:t>
      </w:r>
      <w:r w:rsidR="006F4470" w:rsidRPr="00E21EBC">
        <w:t xml:space="preserve">s </w:t>
      </w:r>
      <w:r w:rsidR="00026807" w:rsidRPr="00E21EBC">
        <w:t>dominated by that particular mode.</w:t>
      </w:r>
      <w:r w:rsidR="003A609E" w:rsidRPr="00E21EBC">
        <w:t xml:space="preserve"> For this reason the Rayleigh curve can be considered a reasonable approximation across the frequency range of interest.</w:t>
      </w:r>
    </w:p>
    <w:p w:rsidR="001F6F00" w:rsidRPr="00E21EBC" w:rsidRDefault="00846E3B" w:rsidP="00376F68">
      <w:pPr>
        <w:spacing w:after="0" w:line="480" w:lineRule="auto"/>
        <w:ind w:firstLine="720"/>
        <w:jc w:val="both"/>
      </w:pPr>
      <w:r w:rsidRPr="00E21EBC">
        <w:lastRenderedPageBreak/>
        <w:t>For the development of prediction models for impact sound insulation it is of interest to compare measured and predicted data in terms of the average</w:t>
      </w:r>
      <w:r w:rsidR="00D53EF5" w:rsidRPr="00E21EBC">
        <w:t xml:space="preserve"> </w:t>
      </w:r>
      <w:r w:rsidR="000500FA" w:rsidRPr="00E21EBC">
        <w:t>difference</w:t>
      </w:r>
      <w:r w:rsidR="00D53EF5" w:rsidRPr="00E21EBC">
        <w:t xml:space="preserve"> (absolute </w:t>
      </w:r>
      <w:r w:rsidRPr="00E21EBC">
        <w:t>values</w:t>
      </w:r>
      <w:r w:rsidR="00D53EF5" w:rsidRPr="00E21EBC">
        <w:t>)</w:t>
      </w:r>
      <w:r w:rsidRPr="00E21EBC">
        <w:t xml:space="preserve"> in each one-third octave band. </w:t>
      </w:r>
      <w:r w:rsidR="006F4470" w:rsidRPr="00E21EBC">
        <w:t xml:space="preserve">Before </w:t>
      </w:r>
      <w:r w:rsidR="00826301" w:rsidRPr="00E21EBC">
        <w:t>assess</w:t>
      </w:r>
      <w:r w:rsidR="006F4470" w:rsidRPr="00E21EBC">
        <w:t>ing</w:t>
      </w:r>
      <w:r w:rsidR="00826301" w:rsidRPr="00E21EBC">
        <w:t xml:space="preserve"> </w:t>
      </w:r>
      <w:r w:rsidR="00336A0F" w:rsidRPr="00E21EBC">
        <w:t xml:space="preserve">vibrational serviceability </w:t>
      </w:r>
      <w:r w:rsidR="00826301" w:rsidRPr="00E21EBC">
        <w:t xml:space="preserve">to a unit impulse </w:t>
      </w:r>
      <w:r w:rsidR="006F4470" w:rsidRPr="00E21EBC">
        <w:t xml:space="preserve">in the next section </w:t>
      </w:r>
      <w:r w:rsidR="00336A0F" w:rsidRPr="00E21EBC">
        <w:t xml:space="preserve">it is of interest to compare measured and predicted values of the average transfer mobility over the entire surface in the frequency range controlled by eigenfrequencies </w:t>
      </w:r>
      <w:r w:rsidR="00826301" w:rsidRPr="00E21EBC">
        <w:t xml:space="preserve">up to </w:t>
      </w:r>
      <w:r w:rsidR="00336A0F" w:rsidRPr="00E21EBC">
        <w:t>40Hz</w:t>
      </w:r>
      <w:r w:rsidR="001F6F00" w:rsidRPr="00E21EBC">
        <w:t>.</w:t>
      </w:r>
      <w:r w:rsidR="00826301" w:rsidRPr="00E21EBC">
        <w:t xml:space="preserve"> The reason for this is that </w:t>
      </w:r>
      <w:r w:rsidR="00FA3D41" w:rsidRPr="00E21EBC">
        <w:t>EN 1995-1-1</w:t>
      </w:r>
      <w:r w:rsidR="00FA3D41">
        <w:t xml:space="preserve"> </w:t>
      </w:r>
      <w:r w:rsidR="00826301" w:rsidRPr="00E21EBC">
        <w:t>has a prediction model that only considers these eigenfrequencies</w:t>
      </w:r>
      <w:r w:rsidR="00E62FAF" w:rsidRPr="00E21EBC">
        <w:t xml:space="preserve">. For both assembly </w:t>
      </w:r>
      <w:proofErr w:type="gramStart"/>
      <w:r w:rsidR="00E62FAF" w:rsidRPr="00E21EBC">
        <w:t>A</w:t>
      </w:r>
      <w:proofErr w:type="gramEnd"/>
      <w:r w:rsidR="00E62FAF" w:rsidRPr="00E21EBC">
        <w:t xml:space="preserve"> and the complete floor, the lowest </w:t>
      </w:r>
      <w:proofErr w:type="spellStart"/>
      <w:r w:rsidR="00E62FAF" w:rsidRPr="00E21EBC">
        <w:t>eigenfrequency</w:t>
      </w:r>
      <w:proofErr w:type="spellEnd"/>
      <w:r w:rsidR="00E62FAF" w:rsidRPr="00E21EBC">
        <w:t xml:space="preserve"> falls in the 16</w:t>
      </w:r>
      <w:r w:rsidR="00206449">
        <w:t xml:space="preserve"> </w:t>
      </w:r>
      <w:r w:rsidR="00E62FAF" w:rsidRPr="00E21EBC">
        <w:t xml:space="preserve">Hz band. For this reason, </w:t>
      </w:r>
      <w:r w:rsidRPr="00E21EBC">
        <w:t xml:space="preserve">the </w:t>
      </w:r>
      <w:r w:rsidR="00097ECF" w:rsidRPr="00E21EBC">
        <w:t xml:space="preserve">spatial-average </w:t>
      </w:r>
      <w:r w:rsidRPr="00E21EBC">
        <w:t>transfer mobility is averaged over the 16</w:t>
      </w:r>
      <w:r w:rsidR="00206449">
        <w:t xml:space="preserve"> </w:t>
      </w:r>
      <w:r w:rsidRPr="00E21EBC">
        <w:t>Hz to 40</w:t>
      </w:r>
      <w:r w:rsidR="00206449">
        <w:t xml:space="preserve"> </w:t>
      </w:r>
      <w:r w:rsidRPr="00E21EBC">
        <w:t>Hz one-third octave bands</w:t>
      </w:r>
      <w:r w:rsidR="00E62FAF" w:rsidRPr="00E21EBC">
        <w:t xml:space="preserve"> to compare measurements and FEM</w:t>
      </w:r>
      <w:r w:rsidRPr="00E21EBC">
        <w:t>.</w:t>
      </w:r>
    </w:p>
    <w:p w:rsidR="00097ECF" w:rsidRPr="00E21EBC" w:rsidRDefault="00E205DD" w:rsidP="00376F68">
      <w:pPr>
        <w:spacing w:after="0" w:line="480" w:lineRule="auto"/>
        <w:ind w:firstLine="720"/>
        <w:jc w:val="both"/>
      </w:pPr>
      <w:r w:rsidRPr="00E21EBC">
        <w:fldChar w:fldCharType="begin"/>
      </w:r>
      <w:r w:rsidRPr="00E21EBC">
        <w:instrText xml:space="preserve"> REF _Ref467139810 \h  \* MERGEFORMAT </w:instrText>
      </w:r>
      <w:r w:rsidRPr="00E21EBC">
        <w:fldChar w:fldCharType="separate"/>
      </w:r>
      <w:r w:rsidR="00DB6EE4" w:rsidRPr="00DB6EE4">
        <w:t xml:space="preserve">Figure </w:t>
      </w:r>
      <w:r w:rsidR="00DB6EE4" w:rsidRPr="00DB6EE4">
        <w:rPr>
          <w:noProof/>
        </w:rPr>
        <w:t>11</w:t>
      </w:r>
      <w:r w:rsidRPr="00E21EBC">
        <w:fldChar w:fldCharType="end"/>
      </w:r>
      <w:r w:rsidR="00294F0B" w:rsidRPr="00E21EBC">
        <w:t xml:space="preserve"> </w:t>
      </w:r>
      <w:r w:rsidR="00026636" w:rsidRPr="00E21EBC">
        <w:t xml:space="preserve">compares measurements </w:t>
      </w:r>
      <w:r w:rsidR="00DA3E07" w:rsidRPr="00E21EBC">
        <w:t xml:space="preserve">(using all EMA measurement points) </w:t>
      </w:r>
      <w:r w:rsidR="00026636" w:rsidRPr="00E21EBC">
        <w:t xml:space="preserve">and </w:t>
      </w:r>
      <w:r w:rsidR="00F03F63" w:rsidRPr="00E21EBC">
        <w:t xml:space="preserve">both </w:t>
      </w:r>
      <w:r w:rsidR="00026636" w:rsidRPr="00E21EBC">
        <w:t xml:space="preserve">FEM </w:t>
      </w:r>
      <w:r w:rsidR="00F03F63" w:rsidRPr="00E21EBC">
        <w:t xml:space="preserve">models </w:t>
      </w:r>
      <w:r w:rsidR="00DF3535" w:rsidRPr="00E21EBC">
        <w:t xml:space="preserve">in terms of </w:t>
      </w:r>
      <w:r w:rsidR="00730C63" w:rsidRPr="00E21EBC">
        <w:t xml:space="preserve">the </w:t>
      </w:r>
      <w:r w:rsidR="00026636" w:rsidRPr="00E21EBC">
        <w:t>spatial-average transfer mobility</w:t>
      </w:r>
      <w:r w:rsidR="00CB5764" w:rsidRPr="00E21EBC">
        <w:t xml:space="preserve"> (magnitude)</w:t>
      </w:r>
      <w:r w:rsidR="00654EC5" w:rsidRPr="00E21EBC">
        <w:t xml:space="preserve">. </w:t>
      </w:r>
      <w:r w:rsidR="008C7042" w:rsidRPr="00E21EBC">
        <w:t>The r</w:t>
      </w:r>
      <w:r w:rsidR="00654EC5" w:rsidRPr="00E21EBC">
        <w:t xml:space="preserve">esults are shown </w:t>
      </w:r>
      <w:r w:rsidR="00A075FF" w:rsidRPr="00E21EBC">
        <w:t xml:space="preserve">in one-third octave bands </w:t>
      </w:r>
      <w:r w:rsidR="00654EC5" w:rsidRPr="00E21EBC">
        <w:t>f</w:t>
      </w:r>
      <w:r w:rsidR="00730C63" w:rsidRPr="00E21EBC">
        <w:t xml:space="preserve">or assembly </w:t>
      </w:r>
      <w:r w:rsidR="0064190A" w:rsidRPr="00E21EBC">
        <w:t>A</w:t>
      </w:r>
      <w:r w:rsidR="00730C63" w:rsidRPr="00E21EBC">
        <w:t xml:space="preserve"> </w:t>
      </w:r>
      <w:r w:rsidR="00F16236" w:rsidRPr="00E21EBC">
        <w:t>(</w:t>
      </w:r>
      <w:r w:rsidR="00F16236" w:rsidRPr="00E21EBC">
        <w:fldChar w:fldCharType="begin"/>
      </w:r>
      <w:r w:rsidR="00F16236" w:rsidRPr="00E21EBC">
        <w:instrText xml:space="preserve"> REF _Ref467139810 \h  \* MERGEFORMAT </w:instrText>
      </w:r>
      <w:r w:rsidR="00F16236" w:rsidRPr="00E21EBC">
        <w:fldChar w:fldCharType="separate"/>
      </w:r>
      <w:r w:rsidR="00DB6EE4" w:rsidRPr="00DB6EE4">
        <w:t xml:space="preserve">Figure </w:t>
      </w:r>
      <w:r w:rsidR="00DB6EE4" w:rsidRPr="00DB6EE4">
        <w:rPr>
          <w:noProof/>
        </w:rPr>
        <w:t>11</w:t>
      </w:r>
      <w:r w:rsidR="00F16236" w:rsidRPr="00E21EBC">
        <w:fldChar w:fldCharType="end"/>
      </w:r>
      <w:r w:rsidR="00F16236" w:rsidRPr="00E21EBC">
        <w:t xml:space="preserve">a) </w:t>
      </w:r>
      <w:r w:rsidR="00730C63" w:rsidRPr="00E21EBC">
        <w:t>and the complete floor</w:t>
      </w:r>
      <w:r w:rsidR="00654EC5" w:rsidRPr="00E21EBC">
        <w:t xml:space="preserve"> </w:t>
      </w:r>
      <w:r w:rsidR="00F16236" w:rsidRPr="00E21EBC">
        <w:t>(</w:t>
      </w:r>
      <w:r w:rsidR="00F16236" w:rsidRPr="00E21EBC">
        <w:fldChar w:fldCharType="begin"/>
      </w:r>
      <w:r w:rsidR="00F16236" w:rsidRPr="00E21EBC">
        <w:instrText xml:space="preserve"> REF _Ref467139810 \h  \* MERGEFORMAT </w:instrText>
      </w:r>
      <w:r w:rsidR="00F16236" w:rsidRPr="00E21EBC">
        <w:fldChar w:fldCharType="separate"/>
      </w:r>
      <w:r w:rsidR="00DB6EE4" w:rsidRPr="00DB6EE4">
        <w:t xml:space="preserve">Figure </w:t>
      </w:r>
      <w:r w:rsidR="00DB6EE4" w:rsidRPr="00DB6EE4">
        <w:rPr>
          <w:noProof/>
        </w:rPr>
        <w:t>11</w:t>
      </w:r>
      <w:r w:rsidR="00F16236" w:rsidRPr="00E21EBC">
        <w:fldChar w:fldCharType="end"/>
      </w:r>
      <w:r w:rsidR="00F16236" w:rsidRPr="00E21EBC">
        <w:t xml:space="preserve">b) </w:t>
      </w:r>
      <w:r w:rsidR="00654EC5" w:rsidRPr="00E21EBC">
        <w:t>using t</w:t>
      </w:r>
      <w:r w:rsidR="00DF3535" w:rsidRPr="00E21EBC">
        <w:t xml:space="preserve">he excitation position for the point force </w:t>
      </w:r>
      <w:r w:rsidR="00654EC5" w:rsidRPr="00E21EBC">
        <w:t xml:space="preserve">from </w:t>
      </w:r>
      <w:r w:rsidR="00DF3535" w:rsidRPr="00E21EBC">
        <w:t>the EMA.</w:t>
      </w:r>
      <w:r w:rsidR="00F03F63" w:rsidRPr="00E21EBC">
        <w:t xml:space="preserve"> </w:t>
      </w:r>
      <w:r w:rsidR="00846E3B" w:rsidRPr="00E21EBC">
        <w:t xml:space="preserve">In terms of one-third octave bands for assembly A and the complete floor, </w:t>
      </w:r>
      <w:r w:rsidR="00F03F63" w:rsidRPr="00E21EBC">
        <w:t xml:space="preserve">FEM models Nos.1 and 2 both show the same trends as </w:t>
      </w:r>
      <w:r w:rsidR="009A0501" w:rsidRPr="00E21EBC">
        <w:t xml:space="preserve">the measured data </w:t>
      </w:r>
      <w:r w:rsidR="00846E3B" w:rsidRPr="00E21EBC">
        <w:t xml:space="preserve">and, on </w:t>
      </w:r>
      <w:r w:rsidR="00F31E77" w:rsidRPr="00E21EBC">
        <w:t>average</w:t>
      </w:r>
      <w:r w:rsidR="00846E3B" w:rsidRPr="00E21EBC">
        <w:t>, differ</w:t>
      </w:r>
      <w:r w:rsidR="00F31E77" w:rsidRPr="00E21EBC">
        <w:t xml:space="preserve"> </w:t>
      </w:r>
      <w:r w:rsidR="00846E3B" w:rsidRPr="00E21EBC">
        <w:t xml:space="preserve">from </w:t>
      </w:r>
      <w:r w:rsidR="00826301" w:rsidRPr="00E21EBC">
        <w:t xml:space="preserve">the measurements </w:t>
      </w:r>
      <w:r w:rsidR="00846E3B" w:rsidRPr="00E21EBC">
        <w:t xml:space="preserve">by </w:t>
      </w:r>
      <w:r w:rsidR="00F31E77" w:rsidRPr="00E21EBC">
        <w:sym w:font="Symbol" w:char="F0BB"/>
      </w:r>
      <w:r w:rsidR="00F31E77" w:rsidRPr="00E21EBC">
        <w:t>3</w:t>
      </w:r>
      <w:r w:rsidR="00206449">
        <w:t xml:space="preserve"> </w:t>
      </w:r>
      <w:r w:rsidR="00F03F63" w:rsidRPr="00E21EBC">
        <w:t>dB</w:t>
      </w:r>
      <w:r w:rsidR="00097ECF" w:rsidRPr="00E21EBC">
        <w:t xml:space="preserve"> although there are differences up to 10</w:t>
      </w:r>
      <w:r w:rsidR="00206449">
        <w:t xml:space="preserve"> </w:t>
      </w:r>
      <w:r w:rsidR="00097ECF" w:rsidRPr="00E21EBC">
        <w:t>dB in individual bands</w:t>
      </w:r>
      <w:r w:rsidR="009A0501" w:rsidRPr="00E21EBC">
        <w:t>.</w:t>
      </w:r>
    </w:p>
    <w:p w:rsidR="00097ECF" w:rsidRPr="00E21EBC" w:rsidRDefault="004015BC" w:rsidP="00376F68">
      <w:pPr>
        <w:spacing w:after="0" w:line="480" w:lineRule="auto"/>
        <w:ind w:firstLine="720"/>
        <w:jc w:val="both"/>
      </w:pPr>
      <w:r w:rsidRPr="00E21EBC">
        <w:t>For assembly A</w:t>
      </w:r>
      <w:r w:rsidR="00097ECF" w:rsidRPr="00E21EBC">
        <w:t>,</w:t>
      </w:r>
      <w:r w:rsidRPr="00E21EBC">
        <w:t xml:space="preserve"> the first two </w:t>
      </w:r>
      <w:r w:rsidR="00097ECF" w:rsidRPr="00E21EBC">
        <w:t xml:space="preserve">modes fall </w:t>
      </w:r>
      <w:r w:rsidRPr="00E21EBC">
        <w:t>in the 16</w:t>
      </w:r>
      <w:r w:rsidR="00206449">
        <w:t xml:space="preserve"> </w:t>
      </w:r>
      <w:r w:rsidRPr="00E21EBC">
        <w:t>Hz and 25</w:t>
      </w:r>
      <w:r w:rsidR="00206449">
        <w:t xml:space="preserve"> </w:t>
      </w:r>
      <w:r w:rsidRPr="00E21EBC">
        <w:t xml:space="preserve">Hz one-third octave bands </w:t>
      </w:r>
      <w:r w:rsidR="00097ECF" w:rsidRPr="00E21EBC">
        <w:t>where the Rayleigh damping approximation is very close to the experimentally-determined damping. In the 16</w:t>
      </w:r>
      <w:r w:rsidR="00206449">
        <w:t> </w:t>
      </w:r>
      <w:r w:rsidR="00097ECF" w:rsidRPr="00E21EBC">
        <w:t xml:space="preserve">Hz band the </w:t>
      </w:r>
      <w:r w:rsidR="00D53EF5" w:rsidRPr="00E21EBC">
        <w:t>difference between measurements and FEM is 5.2</w:t>
      </w:r>
      <w:r w:rsidR="00206449">
        <w:t xml:space="preserve"> </w:t>
      </w:r>
      <w:r w:rsidR="00D53EF5" w:rsidRPr="00E21EBC">
        <w:t>dB for both FEM models, whereas in the 25</w:t>
      </w:r>
      <w:r w:rsidR="00206449">
        <w:t xml:space="preserve"> </w:t>
      </w:r>
      <w:r w:rsidR="00D53EF5" w:rsidRPr="00E21EBC">
        <w:t>Hz band it is 4.1</w:t>
      </w:r>
      <w:r w:rsidR="00206449">
        <w:t xml:space="preserve"> </w:t>
      </w:r>
      <w:r w:rsidR="00D53EF5" w:rsidRPr="00E21EBC">
        <w:t>dB for FEM model No.1</w:t>
      </w:r>
      <w:r w:rsidR="004A16EA" w:rsidRPr="00E21EBC">
        <w:t>,</w:t>
      </w:r>
      <w:r w:rsidR="00D53EF5" w:rsidRPr="00E21EBC">
        <w:t xml:space="preserve"> and 9</w:t>
      </w:r>
      <w:r w:rsidR="00206449">
        <w:t xml:space="preserve"> </w:t>
      </w:r>
      <w:r w:rsidR="00D53EF5" w:rsidRPr="00E21EBC">
        <w:t>dB for FEM model No.2.</w:t>
      </w:r>
      <w:r w:rsidR="000500FA" w:rsidRPr="00E21EBC">
        <w:t xml:space="preserve"> Considering all bands between 1</w:t>
      </w:r>
      <w:r w:rsidR="001879CF" w:rsidRPr="00E21EBC">
        <w:t>2</w:t>
      </w:r>
      <w:r w:rsidR="000500FA" w:rsidRPr="00E21EBC">
        <w:t>.5</w:t>
      </w:r>
      <w:r w:rsidR="00206449">
        <w:t xml:space="preserve"> </w:t>
      </w:r>
      <w:r w:rsidR="000500FA" w:rsidRPr="00E21EBC">
        <w:t>Hz and 160</w:t>
      </w:r>
      <w:r w:rsidR="00206449">
        <w:t xml:space="preserve"> </w:t>
      </w:r>
      <w:r w:rsidR="000500FA" w:rsidRPr="00E21EBC">
        <w:t>Hz the average difference is 3.1</w:t>
      </w:r>
      <w:r w:rsidR="00206449">
        <w:t xml:space="preserve"> </w:t>
      </w:r>
      <w:r w:rsidR="000500FA" w:rsidRPr="00E21EBC">
        <w:t>dB for FEM model No.1 and 3.5</w:t>
      </w:r>
      <w:r w:rsidR="00206449">
        <w:t xml:space="preserve"> </w:t>
      </w:r>
      <w:r w:rsidR="000500FA" w:rsidRPr="00E21EBC">
        <w:t xml:space="preserve">dB for FEM model No.2. </w:t>
      </w:r>
      <w:r w:rsidR="00097ECF" w:rsidRPr="00E21EBC">
        <w:t xml:space="preserve">However, when </w:t>
      </w:r>
      <w:r w:rsidR="000500FA" w:rsidRPr="00E21EBC">
        <w:t xml:space="preserve">the spatial-average transfer mobility is </w:t>
      </w:r>
      <w:r w:rsidR="00097ECF" w:rsidRPr="00E21EBC">
        <w:t>averaged over the 16</w:t>
      </w:r>
      <w:r w:rsidR="00206449">
        <w:t> </w:t>
      </w:r>
      <w:r w:rsidR="00097ECF" w:rsidRPr="00E21EBC">
        <w:t>Hz to 40</w:t>
      </w:r>
      <w:r w:rsidR="00206449">
        <w:t xml:space="preserve"> </w:t>
      </w:r>
      <w:r w:rsidR="00097ECF" w:rsidRPr="00E21EBC">
        <w:t xml:space="preserve">Hz bands the measured </w:t>
      </w:r>
      <w:r w:rsidR="000500FA" w:rsidRPr="00E21EBC">
        <w:t>values differ</w:t>
      </w:r>
      <w:r w:rsidR="00097ECF" w:rsidRPr="00E21EBC">
        <w:t xml:space="preserve"> by 0.6</w:t>
      </w:r>
      <w:r w:rsidR="00206449">
        <w:t xml:space="preserve"> </w:t>
      </w:r>
      <w:r w:rsidR="00097ECF" w:rsidRPr="00E21EBC">
        <w:t xml:space="preserve">dB </w:t>
      </w:r>
      <w:r w:rsidR="000500FA" w:rsidRPr="00E21EBC">
        <w:t xml:space="preserve">from </w:t>
      </w:r>
      <w:r w:rsidR="00097ECF" w:rsidRPr="00E21EBC">
        <w:t>FEM model No.1 and 1.6</w:t>
      </w:r>
      <w:r w:rsidR="00206449">
        <w:t xml:space="preserve"> </w:t>
      </w:r>
      <w:r w:rsidR="00097ECF" w:rsidRPr="00E21EBC">
        <w:t xml:space="preserve">dB </w:t>
      </w:r>
      <w:r w:rsidR="000500FA" w:rsidRPr="00E21EBC">
        <w:t xml:space="preserve">from </w:t>
      </w:r>
      <w:r w:rsidR="00097ECF" w:rsidRPr="00E21EBC">
        <w:t xml:space="preserve">FEM model No.2. </w:t>
      </w:r>
    </w:p>
    <w:p w:rsidR="008619BA" w:rsidRPr="00E21EBC" w:rsidRDefault="009A0501" w:rsidP="00376F68">
      <w:pPr>
        <w:spacing w:after="0" w:line="480" w:lineRule="auto"/>
        <w:ind w:firstLine="720"/>
        <w:jc w:val="both"/>
      </w:pPr>
      <w:r w:rsidRPr="00E21EBC">
        <w:t>For the complete floor</w:t>
      </w:r>
      <w:r w:rsidR="00CD4537" w:rsidRPr="00E21EBC">
        <w:t>,</w:t>
      </w:r>
      <w:r w:rsidR="009A0F3B" w:rsidRPr="00E21EBC">
        <w:t xml:space="preserve"> </w:t>
      </w:r>
      <w:r w:rsidR="001879CF" w:rsidRPr="00E21EBC">
        <w:t>the average difference is 3.5</w:t>
      </w:r>
      <w:r w:rsidR="00206449">
        <w:t xml:space="preserve"> </w:t>
      </w:r>
      <w:r w:rsidR="001879CF" w:rsidRPr="00E21EBC">
        <w:t>dB between measurements and FEM models Nos.1 and 2</w:t>
      </w:r>
      <w:r w:rsidR="008D1A23" w:rsidRPr="00E21EBC">
        <w:t xml:space="preserve"> when considering all one-third octave bands between 12.5</w:t>
      </w:r>
      <w:r w:rsidR="00206449">
        <w:t xml:space="preserve"> </w:t>
      </w:r>
      <w:r w:rsidR="008D1A23" w:rsidRPr="00E21EBC">
        <w:t>Hz and 160</w:t>
      </w:r>
      <w:r w:rsidR="00206449">
        <w:t xml:space="preserve"> </w:t>
      </w:r>
      <w:r w:rsidR="008D1A23" w:rsidRPr="00E21EBC">
        <w:t>Hz</w:t>
      </w:r>
      <w:r w:rsidR="001879CF" w:rsidRPr="00E21EBC">
        <w:t>. When the spatial-average transfer mobility is averaged over the 16</w:t>
      </w:r>
      <w:r w:rsidR="00206449">
        <w:t xml:space="preserve"> </w:t>
      </w:r>
      <w:r w:rsidR="001879CF" w:rsidRPr="00E21EBC">
        <w:t>Hz to 40</w:t>
      </w:r>
      <w:r w:rsidR="00206449">
        <w:t xml:space="preserve"> </w:t>
      </w:r>
      <w:r w:rsidR="001879CF" w:rsidRPr="00E21EBC">
        <w:t>Hz bands the measured values differ by 0.3</w:t>
      </w:r>
      <w:r w:rsidR="00206449">
        <w:t xml:space="preserve"> </w:t>
      </w:r>
      <w:r w:rsidR="001879CF" w:rsidRPr="00E21EBC">
        <w:t>dB from FEM model No.1 and 0.4</w:t>
      </w:r>
      <w:r w:rsidR="00206449">
        <w:t xml:space="preserve"> </w:t>
      </w:r>
      <w:r w:rsidR="001879CF" w:rsidRPr="00E21EBC">
        <w:t xml:space="preserve">dB from FEM model No.2. </w:t>
      </w:r>
    </w:p>
    <w:p w:rsidR="001879CF" w:rsidRPr="00E21EBC" w:rsidRDefault="00272D3B" w:rsidP="00376F68">
      <w:pPr>
        <w:spacing w:after="0" w:line="480" w:lineRule="auto"/>
        <w:ind w:firstLine="720"/>
        <w:jc w:val="both"/>
      </w:pPr>
      <w:r w:rsidRPr="00E21EBC">
        <w:lastRenderedPageBreak/>
        <w:t>These results indicate that both FEM models are reasonable f</w:t>
      </w:r>
      <w:r w:rsidR="008619BA" w:rsidRPr="00E21EBC">
        <w:t xml:space="preserve">or both </w:t>
      </w:r>
      <w:r w:rsidR="00211241" w:rsidRPr="00E21EBC">
        <w:t>an</w:t>
      </w:r>
      <w:r w:rsidR="007332A0" w:rsidRPr="00E21EBC">
        <w:t xml:space="preserve"> individual assembly</w:t>
      </w:r>
      <w:r w:rsidR="008619BA" w:rsidRPr="00E21EBC">
        <w:t xml:space="preserve"> and the complete floor</w:t>
      </w:r>
      <w:r w:rsidR="001879CF" w:rsidRPr="00E21EBC">
        <w:t>.</w:t>
      </w:r>
      <w:r w:rsidR="008619BA" w:rsidRPr="00E21EBC">
        <w:t xml:space="preserve"> However, FEM model No.1 is more efficient as it does not generate spurious modes like No.2 which have to be removed before carrying out </w:t>
      </w:r>
      <w:r w:rsidR="005332FC" w:rsidRPr="00E21EBC">
        <w:t xml:space="preserve">the response </w:t>
      </w:r>
      <w:r w:rsidR="008619BA" w:rsidRPr="00E21EBC">
        <w:t>analysis</w:t>
      </w:r>
      <w:r w:rsidR="005332FC" w:rsidRPr="00E21EBC">
        <w:t xml:space="preserve"> with FEM</w:t>
      </w:r>
      <w:r w:rsidR="008619BA" w:rsidRPr="00E21EBC">
        <w:t>.</w:t>
      </w:r>
    </w:p>
    <w:p w:rsidR="00C329FD" w:rsidRPr="00E21EBC" w:rsidRDefault="00C329FD" w:rsidP="00376F68">
      <w:pPr>
        <w:spacing w:after="0" w:line="480" w:lineRule="auto"/>
        <w:jc w:val="both"/>
      </w:pPr>
    </w:p>
    <w:p w:rsidR="000350E3" w:rsidRPr="00E21EBC" w:rsidRDefault="00686C9B" w:rsidP="00376F68">
      <w:pPr>
        <w:spacing w:after="0" w:line="480" w:lineRule="auto"/>
        <w:jc w:val="both"/>
        <w:rPr>
          <w:b/>
        </w:rPr>
      </w:pPr>
      <w:r w:rsidRPr="00E21EBC">
        <w:rPr>
          <w:b/>
        </w:rPr>
        <w:t>3</w:t>
      </w:r>
      <w:r w:rsidR="000350E3" w:rsidRPr="00E21EBC">
        <w:rPr>
          <w:b/>
        </w:rPr>
        <w:t xml:space="preserve">.4 </w:t>
      </w:r>
      <w:r w:rsidR="003E380A" w:rsidRPr="00E21EBC">
        <w:rPr>
          <w:b/>
        </w:rPr>
        <w:t xml:space="preserve">Vibration </w:t>
      </w:r>
      <w:r w:rsidR="000350E3" w:rsidRPr="00E21EBC">
        <w:rPr>
          <w:b/>
        </w:rPr>
        <w:t>serviceability</w:t>
      </w:r>
    </w:p>
    <w:p w:rsidR="00503C8A" w:rsidRPr="00E21EBC" w:rsidRDefault="001C638A" w:rsidP="00376F68">
      <w:pPr>
        <w:spacing w:after="0" w:line="480" w:lineRule="auto"/>
        <w:jc w:val="both"/>
      </w:pPr>
      <w:r w:rsidRPr="00E21EBC">
        <w:t xml:space="preserve">In the previous sections </w:t>
      </w:r>
      <w:r w:rsidR="002D697E" w:rsidRPr="00E21EBC">
        <w:t xml:space="preserve">both FEM models </w:t>
      </w:r>
      <w:r w:rsidRPr="00E21EBC">
        <w:t xml:space="preserve">have been validated </w:t>
      </w:r>
      <w:r w:rsidR="002D697E" w:rsidRPr="00E21EBC">
        <w:t xml:space="preserve">in terms of the eigenfrequencies and mode shapes for the low-frequency modes that need to be considered for vibration serviceability according to </w:t>
      </w:r>
      <w:r w:rsidR="001777A9" w:rsidRPr="00E21EBC">
        <w:t>EN 1995-1-1</w:t>
      </w:r>
      <w:r w:rsidR="002D697E" w:rsidRPr="00E21EBC">
        <w:t>.</w:t>
      </w:r>
      <w:r w:rsidR="00B70607" w:rsidRPr="00E21EBC">
        <w:t xml:space="preserve"> In this section, the unit impulse velocity response is predicted using FEM models No</w:t>
      </w:r>
      <w:r w:rsidR="0018096D" w:rsidRPr="00E21EBC">
        <w:t>s</w:t>
      </w:r>
      <w:r w:rsidR="00B70607" w:rsidRPr="00E21EBC">
        <w:t xml:space="preserve">.1 and 2 for </w:t>
      </w:r>
      <w:r w:rsidR="00B17769" w:rsidRPr="00E21EBC">
        <w:t xml:space="preserve">a </w:t>
      </w:r>
      <w:r w:rsidR="00B70607" w:rsidRPr="00E21EBC">
        <w:t xml:space="preserve">dowelled-joist floor with simply supported </w:t>
      </w:r>
      <w:r w:rsidR="00B17769" w:rsidRPr="00E21EBC">
        <w:t xml:space="preserve">boundaries </w:t>
      </w:r>
      <w:r w:rsidR="00B70607" w:rsidRPr="00E21EBC">
        <w:t xml:space="preserve">for comparison with the equations and design limit given in </w:t>
      </w:r>
      <w:r w:rsidR="001777A9" w:rsidRPr="00E21EBC">
        <w:t>EN 1995-1-1</w:t>
      </w:r>
      <w:r w:rsidR="00B70607" w:rsidRPr="00E21EBC">
        <w:t>.</w:t>
      </w:r>
      <w:r w:rsidR="006F2F26" w:rsidRPr="00E21EBC">
        <w:t xml:space="preserve"> Note that f</w:t>
      </w:r>
      <w:r w:rsidR="00DF0B59" w:rsidRPr="00E21EBC">
        <w:t>or FEM model No.2 there are no spurious modes up to 40 Hz (se</w:t>
      </w:r>
      <w:r w:rsidR="00730C63" w:rsidRPr="00E21EBC">
        <w:t>r</w:t>
      </w:r>
      <w:r w:rsidR="00DF0B59" w:rsidRPr="00E21EBC">
        <w:t xml:space="preserve">viceability frequency limit for the calculation of the </w:t>
      </w:r>
      <w:r w:rsidR="0055758D" w:rsidRPr="00E21EBC">
        <w:t>u</w:t>
      </w:r>
      <w:r w:rsidR="00DF0B59" w:rsidRPr="00E21EBC">
        <w:t xml:space="preserve">nit </w:t>
      </w:r>
      <w:r w:rsidR="0055758D" w:rsidRPr="00E21EBC">
        <w:t>i</w:t>
      </w:r>
      <w:r w:rsidR="00DF0B59" w:rsidRPr="00E21EBC">
        <w:t xml:space="preserve">mpulse </w:t>
      </w:r>
      <w:r w:rsidR="0055758D" w:rsidRPr="00E21EBC">
        <w:t>v</w:t>
      </w:r>
      <w:r w:rsidR="00DF0B59" w:rsidRPr="00E21EBC">
        <w:t xml:space="preserve">elocity </w:t>
      </w:r>
      <w:r w:rsidR="0055758D" w:rsidRPr="00E21EBC">
        <w:t>r</w:t>
      </w:r>
      <w:r w:rsidR="00DF0B59" w:rsidRPr="00E21EBC">
        <w:t>esponse.</w:t>
      </w:r>
      <w:r w:rsidR="004B1B86" w:rsidRPr="00E21EBC">
        <w:t xml:space="preserve"> </w:t>
      </w:r>
      <w:r w:rsidR="00B17769" w:rsidRPr="00E21EBC">
        <w:t>The properties of the floor are given in Table 1</w:t>
      </w:r>
      <w:r w:rsidR="00CA68F6" w:rsidRPr="00E21EBC">
        <w:t xml:space="preserve"> </w:t>
      </w:r>
      <w:r w:rsidR="00800484" w:rsidRPr="00E21EBC">
        <w:t xml:space="preserve">for which </w:t>
      </w:r>
      <w:r w:rsidR="00CA68F6" w:rsidRPr="00E21EBC">
        <w:t xml:space="preserve">it is assumed that two edges </w:t>
      </w:r>
      <w:r w:rsidR="00FC4C73" w:rsidRPr="00E21EBC">
        <w:t>a</w:t>
      </w:r>
      <w:r w:rsidR="00CA68F6" w:rsidRPr="00E21EBC">
        <w:t>re simply supported</w:t>
      </w:r>
      <w:r w:rsidR="00B17769" w:rsidRPr="00E21EBC">
        <w:t>.</w:t>
      </w:r>
      <w:r w:rsidR="00503C8A" w:rsidRPr="00E21EBC">
        <w:t xml:space="preserve"> Two different excitation positions on the floor </w:t>
      </w:r>
      <w:r w:rsidR="00FC4C73" w:rsidRPr="00E21EBC">
        <w:t>a</w:t>
      </w:r>
      <w:r w:rsidR="00503C8A" w:rsidRPr="00E21EBC">
        <w:t>re chosen wher</w:t>
      </w:r>
      <w:r w:rsidR="00DA32A5" w:rsidRPr="00E21EBC">
        <w:t>e there i</w:t>
      </w:r>
      <w:r w:rsidR="00503C8A" w:rsidRPr="00E21EBC">
        <w:t xml:space="preserve">s a maximum response; these </w:t>
      </w:r>
      <w:r w:rsidR="00FC4C73" w:rsidRPr="00E21EBC">
        <w:t>a</w:t>
      </w:r>
      <w:r w:rsidR="00503C8A" w:rsidRPr="00E21EBC">
        <w:t>re at the centre of assembly A and the edge of assembly C</w:t>
      </w:r>
      <w:r w:rsidR="00B8573A" w:rsidRPr="00E21EBC">
        <w:t xml:space="preserve">. </w:t>
      </w:r>
      <w:r w:rsidR="00092EDC" w:rsidRPr="00E21EBC">
        <w:fldChar w:fldCharType="begin"/>
      </w:r>
      <w:r w:rsidR="00092EDC" w:rsidRPr="00E21EBC">
        <w:instrText xml:space="preserve"> REF _Ref467590197 \h  \* MERGEFORMAT </w:instrText>
      </w:r>
      <w:r w:rsidR="00092EDC" w:rsidRPr="00E21EBC">
        <w:fldChar w:fldCharType="separate"/>
      </w:r>
      <w:r w:rsidR="00DB6EE4" w:rsidRPr="00DB6EE4">
        <w:t xml:space="preserve">Figure </w:t>
      </w:r>
      <w:r w:rsidR="00DB6EE4" w:rsidRPr="00DB6EE4">
        <w:rPr>
          <w:noProof/>
        </w:rPr>
        <w:t>12</w:t>
      </w:r>
      <w:r w:rsidR="00092EDC" w:rsidRPr="00E21EBC">
        <w:fldChar w:fldCharType="end"/>
      </w:r>
      <w:r w:rsidR="00B8573A" w:rsidRPr="00E21EBC">
        <w:t xml:space="preserve"> shows the response of the floor at these excitation positions for both FEM models.</w:t>
      </w:r>
    </w:p>
    <w:p w:rsidR="00170574" w:rsidRPr="00E21EBC" w:rsidRDefault="00170574" w:rsidP="00170574">
      <w:pPr>
        <w:spacing w:after="0" w:line="480" w:lineRule="auto"/>
        <w:ind w:firstLine="720"/>
        <w:jc w:val="both"/>
      </w:pPr>
      <w:r w:rsidRPr="00E21EBC">
        <w:t>For the complete floor, the average damping ratio for the modes below 40</w:t>
      </w:r>
      <w:r w:rsidR="00E26FB1">
        <w:t xml:space="preserve"> </w:t>
      </w:r>
      <w:r w:rsidRPr="00E21EBC">
        <w:t>Hz is 0.02</w:t>
      </w:r>
      <w:r w:rsidR="003D5E46">
        <w:t xml:space="preserve">; this is </w:t>
      </w:r>
      <w:r w:rsidR="000777F2" w:rsidRPr="00E21EBC">
        <w:t>calculated as an average value from the fitted Rayleigh curve between 14</w:t>
      </w:r>
      <w:r w:rsidR="00E26FB1">
        <w:t xml:space="preserve"> </w:t>
      </w:r>
      <w:r w:rsidR="000777F2" w:rsidRPr="00E21EBC">
        <w:t>Hz and 40</w:t>
      </w:r>
      <w:r w:rsidR="00E26FB1">
        <w:t xml:space="preserve"> </w:t>
      </w:r>
      <w:r w:rsidR="000777F2" w:rsidRPr="00E21EBC">
        <w:t>Hz</w:t>
      </w:r>
      <w:r w:rsidR="003D5E46">
        <w:t>.</w:t>
      </w:r>
      <w:r w:rsidR="000777F2" w:rsidRPr="00E21EBC">
        <w:t xml:space="preserve"> </w:t>
      </w:r>
      <w:r w:rsidR="003D5E46">
        <w:t xml:space="preserve">This is the same value that is </w:t>
      </w:r>
      <w:r w:rsidRPr="00E21EBC">
        <w:t>proposed in the UK National Annex [</w:t>
      </w:r>
      <w:r w:rsidR="00E21EBC" w:rsidRPr="00E21EBC">
        <w:t>29</w:t>
      </w:r>
      <w:r w:rsidRPr="00E21EBC">
        <w:t xml:space="preserve">]. As noted by Zhang </w:t>
      </w:r>
      <w:r w:rsidRPr="00E21EBC">
        <w:rPr>
          <w:i/>
        </w:rPr>
        <w:t>et al</w:t>
      </w:r>
      <w:r w:rsidRPr="00E21EBC">
        <w:t xml:space="preserve"> [</w:t>
      </w:r>
      <w:r w:rsidR="00820EA8" w:rsidRPr="00E21EBC">
        <w:t>12</w:t>
      </w:r>
      <w:r w:rsidRPr="00E21EBC">
        <w:t xml:space="preserve">] this value is </w:t>
      </w:r>
      <w:r w:rsidRPr="000D2C68">
        <w:t xml:space="preserve">more appropriate for timber floors than 0.01 </w:t>
      </w:r>
      <w:r w:rsidR="00E26FB1" w:rsidRPr="000D2C68">
        <w:t xml:space="preserve">which is </w:t>
      </w:r>
      <w:r w:rsidRPr="000D2C68">
        <w:t xml:space="preserve">given </w:t>
      </w:r>
      <w:r w:rsidR="00E26FB1" w:rsidRPr="000D2C68">
        <w:t xml:space="preserve">as the default value </w:t>
      </w:r>
      <w:r w:rsidRPr="000D2C68">
        <w:t>in EN 1995-1-1.</w:t>
      </w:r>
      <w:r w:rsidR="003D5E46" w:rsidRPr="000D2C68">
        <w:t xml:space="preserve"> However, in EN 1995-1-1, the damping value is only used to calculate the design limit for the unit impulse velocity.</w:t>
      </w:r>
    </w:p>
    <w:p w:rsidR="00111AF8" w:rsidRPr="00E21EBC" w:rsidRDefault="00111AF8" w:rsidP="00376F68">
      <w:pPr>
        <w:spacing w:after="0" w:line="480" w:lineRule="auto"/>
        <w:ind w:firstLine="720"/>
        <w:jc w:val="both"/>
      </w:pPr>
      <w:r w:rsidRPr="00E21EBC">
        <w:t>Table 2</w:t>
      </w:r>
      <w:r w:rsidR="00485E06" w:rsidRPr="00E21EBC">
        <w:t xml:space="preserve"> shows </w:t>
      </w:r>
      <w:r w:rsidR="005F483E" w:rsidRPr="00E21EBC">
        <w:rPr>
          <w:i/>
        </w:rPr>
        <w:t>f</w:t>
      </w:r>
      <w:r w:rsidR="005F483E" w:rsidRPr="00E21EBC">
        <w:rPr>
          <w:vertAlign w:val="subscript"/>
        </w:rPr>
        <w:t>1</w:t>
      </w:r>
      <w:r w:rsidR="005F483E" w:rsidRPr="00E21EBC">
        <w:t xml:space="preserve"> </w:t>
      </w:r>
      <w:r w:rsidR="00485E06" w:rsidRPr="00E21EBC">
        <w:t xml:space="preserve">and </w:t>
      </w:r>
      <w:r w:rsidR="00485E06" w:rsidRPr="00E21EBC">
        <w:rPr>
          <w:i/>
        </w:rPr>
        <w:t>n</w:t>
      </w:r>
      <w:r w:rsidR="00485E06" w:rsidRPr="00E21EBC">
        <w:rPr>
          <w:vertAlign w:val="subscript"/>
        </w:rPr>
        <w:t>40</w:t>
      </w:r>
      <w:r w:rsidR="00485E06" w:rsidRPr="00E21EBC">
        <w:t xml:space="preserve"> calculated according to EN 1995-1-1 for comparison with values calculated from FEM models Nos. 1 and 2.</w:t>
      </w:r>
      <w:r w:rsidR="005F483E" w:rsidRPr="00E21EBC">
        <w:t xml:space="preserve"> The fundamental frequencies from EN 1995-1-1 and FEM are within 3.5% of each other; hence the EN 1995-1-1gives a reasonable estimate.</w:t>
      </w:r>
      <w:r w:rsidR="00DE5987" w:rsidRPr="00E21EBC">
        <w:t xml:space="preserve"> The value of </w:t>
      </w:r>
      <w:r w:rsidR="00DE5987" w:rsidRPr="00E21EBC">
        <w:rPr>
          <w:i/>
        </w:rPr>
        <w:t>n</w:t>
      </w:r>
      <w:r w:rsidR="00DE5987" w:rsidRPr="00E21EBC">
        <w:rPr>
          <w:vertAlign w:val="subscript"/>
        </w:rPr>
        <w:t>40</w:t>
      </w:r>
      <w:r w:rsidR="00DE5987" w:rsidRPr="00E21EBC">
        <w:t xml:space="preserve"> from EN 1995-1-1 and FEM model No.1 are identical when the EN 1995-1-1 value is rounded to the nearest integer, but the value from FEM model No.2 is 25% higher</w:t>
      </w:r>
      <w:r w:rsidR="00D44FD5" w:rsidRPr="00E21EBC">
        <w:t>.</w:t>
      </w:r>
    </w:p>
    <w:p w:rsidR="004B1B86" w:rsidRPr="00E21EBC" w:rsidRDefault="00503C8A" w:rsidP="00376F68">
      <w:pPr>
        <w:spacing w:after="0" w:line="480" w:lineRule="auto"/>
        <w:ind w:firstLine="720"/>
        <w:jc w:val="both"/>
      </w:pPr>
      <w:r w:rsidRPr="00E21EBC">
        <w:fldChar w:fldCharType="begin"/>
      </w:r>
      <w:r w:rsidRPr="00E21EBC">
        <w:instrText xml:space="preserve"> REF _Ref467590213 \h  \* MERGEFORMAT </w:instrText>
      </w:r>
      <w:r w:rsidRPr="00E21EBC">
        <w:fldChar w:fldCharType="separate"/>
      </w:r>
      <w:r w:rsidR="00DB6EE4" w:rsidRPr="00DB6EE4">
        <w:t xml:space="preserve">Figure </w:t>
      </w:r>
      <w:r w:rsidR="00DB6EE4" w:rsidRPr="00DB6EE4">
        <w:rPr>
          <w:noProof/>
        </w:rPr>
        <w:t>13</w:t>
      </w:r>
      <w:r w:rsidRPr="00E21EBC">
        <w:fldChar w:fldCharType="end"/>
      </w:r>
      <w:r w:rsidRPr="00E21EBC">
        <w:t xml:space="preserve"> </w:t>
      </w:r>
      <w:r w:rsidR="00061D13" w:rsidRPr="00E21EBC">
        <w:t xml:space="preserve">shows the </w:t>
      </w:r>
      <w:r w:rsidR="004E07F8" w:rsidRPr="00E21EBC">
        <w:t xml:space="preserve">time-dependent </w:t>
      </w:r>
      <w:r w:rsidR="00061D13" w:rsidRPr="00E21EBC">
        <w:t xml:space="preserve">unit impulse velocity </w:t>
      </w:r>
      <w:r w:rsidR="004E07F8" w:rsidRPr="00E21EBC">
        <w:t xml:space="preserve">that has been </w:t>
      </w:r>
      <w:r w:rsidR="00061D13" w:rsidRPr="00E21EBC">
        <w:t>predicted using FEM models No</w:t>
      </w:r>
      <w:r w:rsidR="00170574" w:rsidRPr="00E21EBC">
        <w:t>s</w:t>
      </w:r>
      <w:r w:rsidR="00061D13" w:rsidRPr="00E21EBC">
        <w:t>.1 and 2</w:t>
      </w:r>
      <w:r w:rsidR="004E07F8" w:rsidRPr="00E21EBC">
        <w:t xml:space="preserve">. </w:t>
      </w:r>
      <w:r w:rsidR="00DF1BDB" w:rsidRPr="00E21EBC">
        <w:t>For comparison with the design limits, t</w:t>
      </w:r>
      <w:r w:rsidR="004E07F8" w:rsidRPr="00E21EBC">
        <w:t>he initial maximum value</w:t>
      </w:r>
      <w:r w:rsidR="00111AF8" w:rsidRPr="00E21EBC">
        <w:t>s</w:t>
      </w:r>
      <w:r w:rsidR="004E07F8" w:rsidRPr="00E21EBC">
        <w:t xml:space="preserve"> of </w:t>
      </w:r>
      <w:r w:rsidR="00DF1BDB" w:rsidRPr="00E21EBC">
        <w:t xml:space="preserve">each </w:t>
      </w:r>
      <w:r w:rsidR="004E07F8" w:rsidRPr="00E21EBC">
        <w:t>time-</w:t>
      </w:r>
      <w:r w:rsidR="004E07F8" w:rsidRPr="00E21EBC">
        <w:lastRenderedPageBreak/>
        <w:t>dependent unit impulse v</w:t>
      </w:r>
      <w:r w:rsidR="00111AF8" w:rsidRPr="00E21EBC">
        <w:t>elocity</w:t>
      </w:r>
      <w:r w:rsidR="00B43305" w:rsidRPr="00E21EBC">
        <w:t xml:space="preserve"> </w:t>
      </w:r>
      <w:r w:rsidR="00583B82" w:rsidRPr="00E21EBC">
        <w:t xml:space="preserve">(determined </w:t>
      </w:r>
      <w:r w:rsidR="00B43305" w:rsidRPr="00E21EBC">
        <w:t>from</w:t>
      </w:r>
      <w:r w:rsidR="00092EDC" w:rsidRPr="00E21EBC">
        <w:t xml:space="preserve"> </w:t>
      </w:r>
      <w:r w:rsidR="00092EDC" w:rsidRPr="00E21EBC">
        <w:fldChar w:fldCharType="begin"/>
      </w:r>
      <w:r w:rsidR="00092EDC" w:rsidRPr="00E21EBC">
        <w:instrText xml:space="preserve"> REF _Ref467590197 \h  \* MERGEFORMAT </w:instrText>
      </w:r>
      <w:r w:rsidR="00092EDC" w:rsidRPr="00E21EBC">
        <w:fldChar w:fldCharType="separate"/>
      </w:r>
      <w:r w:rsidR="00DB6EE4" w:rsidRPr="00DB6EE4">
        <w:t xml:space="preserve">Figure </w:t>
      </w:r>
      <w:r w:rsidR="00DB6EE4" w:rsidRPr="00DB6EE4">
        <w:rPr>
          <w:noProof/>
        </w:rPr>
        <w:t>12</w:t>
      </w:r>
      <w:r w:rsidR="00092EDC" w:rsidRPr="00E21EBC">
        <w:fldChar w:fldCharType="end"/>
      </w:r>
      <w:r w:rsidR="00583B82" w:rsidRPr="00E21EBC">
        <w:t>)</w:t>
      </w:r>
      <w:r w:rsidR="00B43305" w:rsidRPr="00E21EBC">
        <w:t xml:space="preserve"> </w:t>
      </w:r>
      <w:r w:rsidR="00111AF8" w:rsidRPr="00E21EBC">
        <w:t xml:space="preserve">are </w:t>
      </w:r>
      <w:r w:rsidR="00583B82" w:rsidRPr="00E21EBC">
        <w:t>plotted in</w:t>
      </w:r>
      <w:r w:rsidRPr="00E21EBC">
        <w:t xml:space="preserve"> </w:t>
      </w:r>
      <w:r w:rsidRPr="00E21EBC">
        <w:fldChar w:fldCharType="begin"/>
      </w:r>
      <w:r w:rsidRPr="00E21EBC">
        <w:instrText xml:space="preserve"> REF _Ref467674158 \h  \* MERGEFORMAT </w:instrText>
      </w:r>
      <w:r w:rsidRPr="00E21EBC">
        <w:fldChar w:fldCharType="separate"/>
      </w:r>
      <w:r w:rsidR="00DB6EE4" w:rsidRPr="00DB6EE4">
        <w:t xml:space="preserve">Figure </w:t>
      </w:r>
      <w:r w:rsidR="00DB6EE4" w:rsidRPr="00DB6EE4">
        <w:rPr>
          <w:noProof/>
        </w:rPr>
        <w:t>14</w:t>
      </w:r>
      <w:r w:rsidRPr="00E21EBC">
        <w:fldChar w:fldCharType="end"/>
      </w:r>
      <w:r w:rsidRPr="00E21EBC">
        <w:t xml:space="preserve"> </w:t>
      </w:r>
      <w:r w:rsidR="00B43305" w:rsidRPr="00E21EBC">
        <w:t xml:space="preserve">along with </w:t>
      </w:r>
      <w:r w:rsidR="004B1B86" w:rsidRPr="00E21EBC">
        <w:t xml:space="preserve">values calculated according to </w:t>
      </w:r>
      <w:r w:rsidR="00B43305" w:rsidRPr="00E21EBC">
        <w:t>EN 1995-1-1</w:t>
      </w:r>
      <w:r w:rsidR="00E26FB1">
        <w:t xml:space="preserve"> for models A, B, C, D and E described in Table 1</w:t>
      </w:r>
      <w:r w:rsidR="004E07F8" w:rsidRPr="00E21EBC">
        <w:t>.</w:t>
      </w:r>
      <w:r w:rsidR="00B17769" w:rsidRPr="00E21EBC">
        <w:t xml:space="preserve"> The results show </w:t>
      </w:r>
      <w:r w:rsidR="0018096D" w:rsidRPr="00E21EBC">
        <w:t xml:space="preserve">that </w:t>
      </w:r>
      <w:r w:rsidR="00AC16FE" w:rsidRPr="00E21EBC">
        <w:t xml:space="preserve">the floor satisfies the design limit in all </w:t>
      </w:r>
      <w:r w:rsidR="0018096D" w:rsidRPr="00E21EBC">
        <w:t xml:space="preserve">five </w:t>
      </w:r>
      <w:r w:rsidR="00AC16FE" w:rsidRPr="00E21EBC">
        <w:t xml:space="preserve">cases </w:t>
      </w:r>
      <w:r w:rsidR="0018096D" w:rsidRPr="00E21EBC">
        <w:t xml:space="preserve">that were </w:t>
      </w:r>
      <w:r w:rsidR="00AC16FE" w:rsidRPr="00E21EBC">
        <w:t>assessed</w:t>
      </w:r>
      <w:r w:rsidR="006C5082" w:rsidRPr="00E21EBC">
        <w:t>,</w:t>
      </w:r>
      <w:r w:rsidR="00AC16FE" w:rsidRPr="00E21EBC">
        <w:t xml:space="preserve"> which includes when </w:t>
      </w:r>
      <w:r w:rsidR="00E26FB1" w:rsidRPr="00E26FB1">
        <w:t>values are</w:t>
      </w:r>
      <w:r w:rsidR="00B17769" w:rsidRPr="00E21EBC">
        <w:t xml:space="preserve"> calculated according to EN 1995-1-1 using equations</w:t>
      </w:r>
      <w:r w:rsidR="00F47833" w:rsidRPr="00E21EBC">
        <w:t xml:space="preserve"> (1), (3) and (4) </w:t>
      </w:r>
      <w:r w:rsidR="00173A4E" w:rsidRPr="00E21EBC">
        <w:t xml:space="preserve">and assuming </w:t>
      </w:r>
      <w:r w:rsidR="00173A4E" w:rsidRPr="00E21EBC">
        <w:rPr>
          <w:i/>
        </w:rPr>
        <w:t>ζ</w:t>
      </w:r>
      <w:r w:rsidR="00173A4E" w:rsidRPr="00E21EBC">
        <w:t>=0.01</w:t>
      </w:r>
      <w:r w:rsidR="00AC16FE" w:rsidRPr="00E21EBC">
        <w:t>, and when</w:t>
      </w:r>
      <w:r w:rsidR="00E26FB1">
        <w:t xml:space="preserve"> values are </w:t>
      </w:r>
      <w:r w:rsidR="00AC16FE" w:rsidRPr="00E21EBC">
        <w:t>calculated using FEM model Nos. 1 and 2 at either excitation position.</w:t>
      </w:r>
      <w:r w:rsidR="00D97B45" w:rsidRPr="00E21EBC">
        <w:t xml:space="preserve"> </w:t>
      </w:r>
      <w:r w:rsidR="00656C13" w:rsidRPr="00E21EBC">
        <w:t>However, f</w:t>
      </w:r>
      <w:r w:rsidR="00092EDC" w:rsidRPr="00E21EBC">
        <w:t xml:space="preserve">rom </w:t>
      </w:r>
      <w:r w:rsidR="00E26FB1" w:rsidRPr="00E26FB1">
        <w:fldChar w:fldCharType="begin"/>
      </w:r>
      <w:r w:rsidR="00E26FB1" w:rsidRPr="00E26FB1">
        <w:instrText xml:space="preserve"> REF _Ref467674158 \h  \* MERGEFORMAT </w:instrText>
      </w:r>
      <w:r w:rsidR="00E26FB1" w:rsidRPr="00E26FB1">
        <w:fldChar w:fldCharType="separate"/>
      </w:r>
      <w:r w:rsidR="00E26FB1" w:rsidRPr="00E26FB1">
        <w:t xml:space="preserve">Figure </w:t>
      </w:r>
      <w:r w:rsidR="00E26FB1" w:rsidRPr="00E26FB1">
        <w:rPr>
          <w:noProof/>
        </w:rPr>
        <w:t>14</w:t>
      </w:r>
      <w:r w:rsidR="00E26FB1" w:rsidRPr="00E26FB1">
        <w:fldChar w:fldCharType="end"/>
      </w:r>
      <w:r w:rsidR="00E26FB1">
        <w:t xml:space="preserve"> </w:t>
      </w:r>
      <w:r w:rsidR="00656C13" w:rsidRPr="00E21EBC">
        <w:t>it is seen that</w:t>
      </w:r>
      <w:r w:rsidR="00092EDC" w:rsidRPr="00E21EBC">
        <w:t xml:space="preserve"> </w:t>
      </w:r>
      <w:r w:rsidR="00541456" w:rsidRPr="00E21EBC">
        <w:t xml:space="preserve">EN 1995-1-1 overestimates the value </w:t>
      </w:r>
      <w:r w:rsidR="00736B8D" w:rsidRPr="00E21EBC">
        <w:t xml:space="preserve">from FEM </w:t>
      </w:r>
      <w:r w:rsidR="00541456" w:rsidRPr="00E21EBC">
        <w:t xml:space="preserve">at the centre of assembly A by a factor of </w:t>
      </w:r>
      <w:r w:rsidR="00541456" w:rsidRPr="00E21EBC">
        <w:sym w:font="Symbol" w:char="F0BB"/>
      </w:r>
      <w:r w:rsidR="00541456" w:rsidRPr="00E21EBC">
        <w:t xml:space="preserve">2 and underestimates by a factor of </w:t>
      </w:r>
      <w:r w:rsidR="00541456" w:rsidRPr="00E21EBC">
        <w:sym w:font="Symbol" w:char="F0BB"/>
      </w:r>
      <w:r w:rsidR="00541456" w:rsidRPr="00E21EBC">
        <w:t>2 at the edge of assembly C.</w:t>
      </w:r>
      <w:r w:rsidR="006C72F9" w:rsidRPr="00E21EBC">
        <w:t xml:space="preserve"> The fact that both excitation points </w:t>
      </w:r>
      <w:r w:rsidR="000A5491" w:rsidRPr="00E21EBC">
        <w:t xml:space="preserve">indicated a maximum response indicates that a robust assessment </w:t>
      </w:r>
      <w:r w:rsidR="00E26FB1">
        <w:t xml:space="preserve">can </w:t>
      </w:r>
      <w:r w:rsidR="000A5491" w:rsidRPr="00E21EBC">
        <w:t xml:space="preserve">be made using FEM models because many different excitation points can be </w:t>
      </w:r>
      <w:r w:rsidR="00274C47" w:rsidRPr="00E21EBC">
        <w:t>considered</w:t>
      </w:r>
      <w:r w:rsidR="000A5491" w:rsidRPr="00E21EBC">
        <w:t>.</w:t>
      </w:r>
    </w:p>
    <w:p w:rsidR="00170574" w:rsidRPr="00E21EBC" w:rsidRDefault="00170574" w:rsidP="00170574">
      <w:pPr>
        <w:spacing w:after="0" w:line="480" w:lineRule="auto"/>
        <w:jc w:val="both"/>
      </w:pPr>
    </w:p>
    <w:p w:rsidR="00653345" w:rsidRPr="00E21EBC" w:rsidRDefault="00686C9B" w:rsidP="00376F68">
      <w:pPr>
        <w:spacing w:after="0" w:line="480" w:lineRule="auto"/>
        <w:jc w:val="both"/>
        <w:rPr>
          <w:b/>
        </w:rPr>
      </w:pPr>
      <w:r w:rsidRPr="00E21EBC">
        <w:rPr>
          <w:b/>
        </w:rPr>
        <w:t>4</w:t>
      </w:r>
      <w:r w:rsidR="00573F9D" w:rsidRPr="00E21EBC">
        <w:rPr>
          <w:b/>
        </w:rPr>
        <w:t xml:space="preserve">. </w:t>
      </w:r>
      <w:r w:rsidR="00653345" w:rsidRPr="00E21EBC">
        <w:rPr>
          <w:b/>
        </w:rPr>
        <w:t>Conclusions</w:t>
      </w:r>
    </w:p>
    <w:p w:rsidR="003E685D" w:rsidRPr="00E21EBC" w:rsidRDefault="00167435" w:rsidP="00376F68">
      <w:pPr>
        <w:spacing w:after="0" w:line="480" w:lineRule="auto"/>
        <w:jc w:val="both"/>
      </w:pPr>
      <w:r w:rsidRPr="00E21EBC">
        <w:t xml:space="preserve">Finite element models have been developed and validated </w:t>
      </w:r>
      <w:r w:rsidR="00B215D0" w:rsidRPr="00E21EBC">
        <w:t>with</w:t>
      </w:r>
      <w:r w:rsidRPr="00E21EBC">
        <w:t xml:space="preserve"> experimental modal analysis for a dowelled-joist timber floor and its component assemblies</w:t>
      </w:r>
      <w:r w:rsidR="00DA02DB" w:rsidRPr="00E21EBC">
        <w:t xml:space="preserve"> in the low-frequency range up to 200Hz</w:t>
      </w:r>
      <w:r w:rsidRPr="00E21EBC">
        <w:t>.</w:t>
      </w:r>
      <w:r w:rsidR="00FD65CE" w:rsidRPr="00E21EBC">
        <w:t xml:space="preserve"> The dowel connections between the joists that formed each assembly were modelled using different FEM models with either rigid or spring connectors.</w:t>
      </w:r>
      <w:r w:rsidR="00596568" w:rsidRPr="00E21EBC">
        <w:t xml:space="preserve"> </w:t>
      </w:r>
      <w:r w:rsidR="00DA02DB" w:rsidRPr="00E21EBC">
        <w:t>The experimental validation showed that b</w:t>
      </w:r>
      <w:r w:rsidR="00596568" w:rsidRPr="00E21EBC">
        <w:t xml:space="preserve">oth models were </w:t>
      </w:r>
      <w:r w:rsidR="00A522F3" w:rsidRPr="00E21EBC">
        <w:t>valid</w:t>
      </w:r>
      <w:r w:rsidR="00596568" w:rsidRPr="00E21EBC">
        <w:t xml:space="preserve"> in terms of eigenfrequencies, </w:t>
      </w:r>
      <w:r w:rsidR="00596568" w:rsidRPr="00E21EBC">
        <w:rPr>
          <w:i/>
        </w:rPr>
        <w:t>MAC</w:t>
      </w:r>
      <w:r w:rsidR="00596568" w:rsidRPr="00E21EBC">
        <w:t xml:space="preserve"> and </w:t>
      </w:r>
      <w:r w:rsidR="00DA02DB" w:rsidRPr="00E21EBC">
        <w:t>the spatial-average velocity with point excitation.</w:t>
      </w:r>
      <w:r w:rsidR="00B83D66" w:rsidRPr="00E21EBC">
        <w:t xml:space="preserve"> </w:t>
      </w:r>
      <w:r w:rsidR="00A94665">
        <w:t>T</w:t>
      </w:r>
      <w:r w:rsidR="00B83D66" w:rsidRPr="00E21EBC">
        <w:t xml:space="preserve">he </w:t>
      </w:r>
      <w:r w:rsidR="002528D8" w:rsidRPr="00E21EBC">
        <w:t xml:space="preserve">FEM </w:t>
      </w:r>
      <w:r w:rsidR="00B83D66" w:rsidRPr="00E21EBC">
        <w:t xml:space="preserve">model with spring connectors had a higher number of correlated modes in the </w:t>
      </w:r>
      <w:r w:rsidR="00B83D66" w:rsidRPr="00E21EBC">
        <w:rPr>
          <w:i/>
        </w:rPr>
        <w:t>MAC</w:t>
      </w:r>
      <w:r w:rsidR="00B83D66" w:rsidRPr="00E21EBC">
        <w:t xml:space="preserve"> analysis</w:t>
      </w:r>
      <w:r w:rsidR="00A94665">
        <w:t xml:space="preserve"> which </w:t>
      </w:r>
      <w:r w:rsidR="00B83D66" w:rsidRPr="00E21EBC">
        <w:t xml:space="preserve">required removal of many spurious modes; hence the model with rigid connectors </w:t>
      </w:r>
      <w:r w:rsidR="0095488D" w:rsidRPr="00E21EBC">
        <w:t xml:space="preserve">is </w:t>
      </w:r>
      <w:r w:rsidR="0037085F" w:rsidRPr="00E21EBC">
        <w:t xml:space="preserve">more </w:t>
      </w:r>
      <w:r w:rsidR="00A94665">
        <w:t xml:space="preserve">appropriate and </w:t>
      </w:r>
      <w:r w:rsidR="0037085F" w:rsidRPr="00E21EBC">
        <w:t>efficient</w:t>
      </w:r>
      <w:r w:rsidR="001756F3" w:rsidRPr="00E21EBC">
        <w:t xml:space="preserve"> </w:t>
      </w:r>
      <w:r w:rsidR="00A94665">
        <w:t xml:space="preserve">(as the spurious modes do not need to be removed) </w:t>
      </w:r>
      <w:r w:rsidR="0095488D" w:rsidRPr="00E21EBC">
        <w:t xml:space="preserve">to predict </w:t>
      </w:r>
      <w:r w:rsidR="001756F3" w:rsidRPr="00E21EBC">
        <w:t>impact sound insulation and vibration serviceability.</w:t>
      </w:r>
    </w:p>
    <w:p w:rsidR="003E685D" w:rsidRPr="00A94665" w:rsidRDefault="00AF7868" w:rsidP="00A94665">
      <w:pPr>
        <w:spacing w:after="0" w:line="480" w:lineRule="auto"/>
        <w:ind w:firstLine="720"/>
        <w:jc w:val="both"/>
      </w:pPr>
      <w:r w:rsidRPr="000D2C68">
        <w:t xml:space="preserve">The validated </w:t>
      </w:r>
      <w:r w:rsidR="005A7DD8" w:rsidRPr="000D2C68">
        <w:t xml:space="preserve">models </w:t>
      </w:r>
      <w:r w:rsidR="00880832" w:rsidRPr="000D2C68">
        <w:t xml:space="preserve">were </w:t>
      </w:r>
      <w:r w:rsidR="005A7DD8" w:rsidRPr="000D2C68">
        <w:t xml:space="preserve">used to </w:t>
      </w:r>
      <w:r w:rsidR="00880832" w:rsidRPr="000D2C68">
        <w:t xml:space="preserve">demonstrate </w:t>
      </w:r>
      <w:r w:rsidR="005A7DD8" w:rsidRPr="000D2C68">
        <w:t xml:space="preserve">the potential in </w:t>
      </w:r>
      <w:r w:rsidR="001756F3" w:rsidRPr="000D2C68">
        <w:t xml:space="preserve">predicting assessment parameters for </w:t>
      </w:r>
      <w:r w:rsidR="005A7DD8" w:rsidRPr="000D2C68">
        <w:t xml:space="preserve">vibration serviceability </w:t>
      </w:r>
      <w:r w:rsidR="00473E71" w:rsidRPr="000D2C68">
        <w:t xml:space="preserve">as </w:t>
      </w:r>
      <w:r w:rsidR="002528D8" w:rsidRPr="000D2C68">
        <w:t xml:space="preserve">described in </w:t>
      </w:r>
      <w:r w:rsidR="005A7DD8" w:rsidRPr="000D2C68">
        <w:t>EN 1995-1-1 (Eurocode 5)</w:t>
      </w:r>
      <w:r w:rsidR="006E78DD" w:rsidRPr="000D2C68">
        <w:t xml:space="preserve"> which </w:t>
      </w:r>
      <w:r w:rsidR="00A94665" w:rsidRPr="000D2C68">
        <w:t xml:space="preserve">to-date have been </w:t>
      </w:r>
      <w:r w:rsidR="006E78DD" w:rsidRPr="000D2C68">
        <w:t>considered as complex and difficult to measure</w:t>
      </w:r>
      <w:r w:rsidR="005A7DD8" w:rsidRPr="000D2C68">
        <w:t>.</w:t>
      </w:r>
      <w:r w:rsidR="002528D8" w:rsidRPr="000D2C68">
        <w:t xml:space="preserve"> This </w:t>
      </w:r>
      <w:r w:rsidR="006E78DD" w:rsidRPr="000D2C68">
        <w:t xml:space="preserve">predictive </w:t>
      </w:r>
      <w:r w:rsidR="002528D8" w:rsidRPr="000D2C68">
        <w:t xml:space="preserve">approach </w:t>
      </w:r>
      <w:r w:rsidR="006E78DD" w:rsidRPr="000D2C68">
        <w:t xml:space="preserve">to evaluation </w:t>
      </w:r>
      <w:r w:rsidR="002528D8" w:rsidRPr="000D2C68">
        <w:t xml:space="preserve">has the advantage </w:t>
      </w:r>
      <w:r w:rsidR="006E78DD" w:rsidRPr="000D2C68">
        <w:t xml:space="preserve">that it can be used for </w:t>
      </w:r>
      <w:r w:rsidR="002528D8" w:rsidRPr="000D2C68">
        <w:t xml:space="preserve">non-standard </w:t>
      </w:r>
      <w:r w:rsidRPr="000D2C68">
        <w:t xml:space="preserve">timber floors with non-standard boundary conditions </w:t>
      </w:r>
      <w:r w:rsidR="00E86D0F" w:rsidRPr="000D2C68">
        <w:t>and/</w:t>
      </w:r>
      <w:r w:rsidRPr="000D2C68">
        <w:t>or floor plans</w:t>
      </w:r>
      <w:r w:rsidR="002528D8" w:rsidRPr="000D2C68">
        <w:t>.</w:t>
      </w:r>
      <w:r w:rsidR="00A94665" w:rsidRPr="000D2C68">
        <w:t xml:space="preserve"> For the dowelled-joist timber floor, EN 1995-1-1 gives reasonable estimates of </w:t>
      </w:r>
      <w:r w:rsidR="00A94665" w:rsidRPr="000D2C68">
        <w:rPr>
          <w:i/>
        </w:rPr>
        <w:t>f</w:t>
      </w:r>
      <w:r w:rsidR="00A94665" w:rsidRPr="000D2C68">
        <w:rPr>
          <w:vertAlign w:val="subscript"/>
        </w:rPr>
        <w:t>1</w:t>
      </w:r>
      <w:r w:rsidR="00A94665" w:rsidRPr="000D2C68">
        <w:t xml:space="preserve"> and </w:t>
      </w:r>
      <w:r w:rsidR="00A94665" w:rsidRPr="000D2C68">
        <w:rPr>
          <w:i/>
        </w:rPr>
        <w:t>n</w:t>
      </w:r>
      <w:r w:rsidR="00A94665" w:rsidRPr="000D2C68">
        <w:rPr>
          <w:vertAlign w:val="subscript"/>
        </w:rPr>
        <w:t>40</w:t>
      </w:r>
      <w:r w:rsidR="00A94665" w:rsidRPr="000D2C68">
        <w:t xml:space="preserve">. However, estimates of the unit impulse velocity response from EN 1995-1-1 are inadequate </w:t>
      </w:r>
      <w:r w:rsidR="00473E71" w:rsidRPr="000D2C68">
        <w:t xml:space="preserve">because </w:t>
      </w:r>
      <w:r w:rsidR="00A94665" w:rsidRPr="000D2C68">
        <w:t xml:space="preserve">a dowelled-joist timber floor which is supported on </w:t>
      </w:r>
      <w:r w:rsidR="001E4AD7" w:rsidRPr="000D2C68">
        <w:t xml:space="preserve">only </w:t>
      </w:r>
      <w:r w:rsidR="00A94665" w:rsidRPr="000D2C68">
        <w:t>two sides can have a maximum response at a position that is not in the centre of the floor</w:t>
      </w:r>
      <w:r w:rsidR="001E4AD7" w:rsidRPr="000D2C68">
        <w:t xml:space="preserve"> (</w:t>
      </w:r>
      <w:r w:rsidR="00473E71" w:rsidRPr="000D2C68">
        <w:t xml:space="preserve">as </w:t>
      </w:r>
      <w:r w:rsidR="001E4AD7" w:rsidRPr="000D2C68">
        <w:t xml:space="preserve">would be expected with a floor that is </w:t>
      </w:r>
      <w:r w:rsidR="001E4AD7" w:rsidRPr="000D2C68">
        <w:lastRenderedPageBreak/>
        <w:t>supported on all four edges</w:t>
      </w:r>
      <w:r w:rsidR="00473E71" w:rsidRPr="000D2C68">
        <w:t>)</w:t>
      </w:r>
      <w:r w:rsidR="00A94665" w:rsidRPr="000D2C68">
        <w:t xml:space="preserve">. </w:t>
      </w:r>
      <w:r w:rsidR="008B4AC3" w:rsidRPr="000D2C68">
        <w:t>Calculation of the unit impulse velocity response in f</w:t>
      </w:r>
      <w:r w:rsidR="00A94665" w:rsidRPr="000D2C68">
        <w:t xml:space="preserve">uture revisions of EN 1995-1-1 </w:t>
      </w:r>
      <w:r w:rsidR="008B4AC3" w:rsidRPr="000D2C68">
        <w:t>sh</w:t>
      </w:r>
      <w:r w:rsidR="00A94665" w:rsidRPr="000D2C68">
        <w:t xml:space="preserve">ould </w:t>
      </w:r>
      <w:r w:rsidR="001E4AD7" w:rsidRPr="000D2C68">
        <w:t xml:space="preserve">therefore </w:t>
      </w:r>
      <w:r w:rsidR="00A94665" w:rsidRPr="000D2C68">
        <w:t xml:space="preserve">consider </w:t>
      </w:r>
      <w:r w:rsidR="008B4AC3" w:rsidRPr="000D2C68">
        <w:t xml:space="preserve">allowing </w:t>
      </w:r>
      <w:r w:rsidR="00A94665" w:rsidRPr="000D2C68">
        <w:t>floors which are only supported on two sides</w:t>
      </w:r>
      <w:r w:rsidR="008B4AC3" w:rsidRPr="000D2C68">
        <w:t xml:space="preserve"> to be assessed using </w:t>
      </w:r>
      <w:r w:rsidR="00A94665" w:rsidRPr="000D2C68">
        <w:t>validated FEM models</w:t>
      </w:r>
      <w:r w:rsidR="008B4AC3" w:rsidRPr="000D2C68">
        <w:t>.</w:t>
      </w:r>
    </w:p>
    <w:p w:rsidR="00E40731" w:rsidRPr="00E21EBC" w:rsidRDefault="00E40731" w:rsidP="00376F68">
      <w:pPr>
        <w:spacing w:after="0" w:line="480" w:lineRule="auto"/>
        <w:jc w:val="both"/>
      </w:pPr>
    </w:p>
    <w:p w:rsidR="009D66C5" w:rsidRPr="00E21EBC" w:rsidRDefault="009D66C5" w:rsidP="00376F68">
      <w:pPr>
        <w:spacing w:after="0" w:line="480" w:lineRule="auto"/>
        <w:jc w:val="both"/>
        <w:rPr>
          <w:b/>
        </w:rPr>
      </w:pPr>
      <w:r w:rsidRPr="00E21EBC">
        <w:rPr>
          <w:b/>
        </w:rPr>
        <w:t>Acknowledgements</w:t>
      </w:r>
    </w:p>
    <w:p w:rsidR="00E21EBC" w:rsidRDefault="00BE2FDA" w:rsidP="00A50FBB">
      <w:pPr>
        <w:spacing w:after="0" w:line="480" w:lineRule="auto"/>
        <w:jc w:val="both"/>
      </w:pPr>
      <w:r w:rsidRPr="00E21EBC">
        <w:t xml:space="preserve">The authors gratefully acknowledge the support </w:t>
      </w:r>
      <w:r w:rsidR="00197126" w:rsidRPr="00E21EBC">
        <w:t xml:space="preserve">for this research provided </w:t>
      </w:r>
      <w:r w:rsidRPr="00E21EBC">
        <w:t>by the Swiss National Science Foundation through the National Research Program (NRP 66) Resource Wood</w:t>
      </w:r>
      <w:r w:rsidR="001C4D70" w:rsidRPr="00E21EBC">
        <w:t>, and t</w:t>
      </w:r>
      <w:r w:rsidR="00197126" w:rsidRPr="00E21EBC">
        <w:t>he</w:t>
      </w:r>
      <w:r w:rsidR="000A2C64" w:rsidRPr="00E21EBC">
        <w:t xml:space="preserve"> industrial partner, </w:t>
      </w:r>
      <w:proofErr w:type="spellStart"/>
      <w:r w:rsidR="000A2C64" w:rsidRPr="00E21EBC">
        <w:t>Näge</w:t>
      </w:r>
      <w:r w:rsidRPr="00E21EBC">
        <w:t>li</w:t>
      </w:r>
      <w:proofErr w:type="spellEnd"/>
      <w:r w:rsidR="00555E48" w:rsidRPr="00E21EBC">
        <w:t>,</w:t>
      </w:r>
      <w:r w:rsidRPr="00E21EBC">
        <w:t xml:space="preserve"> </w:t>
      </w:r>
      <w:r w:rsidR="001C4D70" w:rsidRPr="00E21EBC">
        <w:t xml:space="preserve">for </w:t>
      </w:r>
      <w:r w:rsidR="00197126" w:rsidRPr="00E21EBC">
        <w:t>kindly provid</w:t>
      </w:r>
      <w:r w:rsidR="001C4D70" w:rsidRPr="00E21EBC">
        <w:t>ing</w:t>
      </w:r>
      <w:r w:rsidR="00197126" w:rsidRPr="00E21EBC">
        <w:t xml:space="preserve"> </w:t>
      </w:r>
      <w:r w:rsidRPr="00E21EBC">
        <w:t>the dowelled-joist timber floor.</w:t>
      </w:r>
    </w:p>
    <w:p w:rsidR="00376F68" w:rsidRPr="00E21EBC" w:rsidRDefault="00376F68" w:rsidP="00A50FBB">
      <w:pPr>
        <w:spacing w:after="0" w:line="480" w:lineRule="auto"/>
        <w:jc w:val="both"/>
      </w:pPr>
      <w:r w:rsidRPr="00E21EBC">
        <w:br w:type="page"/>
      </w:r>
    </w:p>
    <w:p w:rsidR="00494436" w:rsidRPr="00E21EBC" w:rsidRDefault="00C90873" w:rsidP="00376F68">
      <w:pPr>
        <w:spacing w:after="0" w:line="480" w:lineRule="auto"/>
        <w:jc w:val="both"/>
      </w:pPr>
      <w:r w:rsidRPr="00E21EBC">
        <w:rPr>
          <w:b/>
        </w:rPr>
        <w:lastRenderedPageBreak/>
        <w:t>References</w:t>
      </w:r>
    </w:p>
    <w:p w:rsidR="00E21EBC" w:rsidRPr="00E21EBC" w:rsidRDefault="00E21EBC" w:rsidP="00E21EBC">
      <w:r>
        <w:t>[1</w:t>
      </w:r>
      <w:r w:rsidRPr="00E21EBC">
        <w:t>] Hopkins C. Sound insulation. Butterworth-Heinemann, 2007. ISBN 978-0-7506-6526-1.</w:t>
      </w:r>
    </w:p>
    <w:p w:rsidR="00E21EBC" w:rsidRPr="00E21EBC" w:rsidRDefault="00E21EBC" w:rsidP="00E21EBC">
      <w:r w:rsidRPr="00E21EBC">
        <w:t>[</w:t>
      </w:r>
      <w:r>
        <w:t>2</w:t>
      </w:r>
      <w:r w:rsidRPr="00E21EBC">
        <w:t xml:space="preserve">] </w:t>
      </w:r>
      <w:proofErr w:type="spellStart"/>
      <w:r w:rsidRPr="00E21EBC">
        <w:t>Forssén</w:t>
      </w:r>
      <w:proofErr w:type="spellEnd"/>
      <w:r w:rsidRPr="00E21EBC">
        <w:t xml:space="preserve"> J, </w:t>
      </w:r>
      <w:proofErr w:type="spellStart"/>
      <w:r w:rsidRPr="00E21EBC">
        <w:t>Kropp</w:t>
      </w:r>
      <w:proofErr w:type="spellEnd"/>
      <w:r w:rsidRPr="00E21EBC">
        <w:t xml:space="preserve"> W, </w:t>
      </w:r>
      <w:proofErr w:type="spellStart"/>
      <w:r w:rsidRPr="00E21EBC">
        <w:t>Brunskog</w:t>
      </w:r>
      <w:proofErr w:type="spellEnd"/>
      <w:r w:rsidRPr="00E21EBC">
        <w:t xml:space="preserve"> J, </w:t>
      </w:r>
      <w:proofErr w:type="spellStart"/>
      <w:r w:rsidRPr="00E21EBC">
        <w:t>Ljunggren</w:t>
      </w:r>
      <w:proofErr w:type="spellEnd"/>
      <w:r w:rsidRPr="00E21EBC">
        <w:t xml:space="preserve"> S, Bard D, Sandberg G, </w:t>
      </w:r>
      <w:proofErr w:type="spellStart"/>
      <w:r w:rsidRPr="00E21EBC">
        <w:t>Ljunggren</w:t>
      </w:r>
      <w:proofErr w:type="spellEnd"/>
      <w:r w:rsidRPr="00E21EBC">
        <w:t xml:space="preserve"> F, </w:t>
      </w:r>
      <w:proofErr w:type="spellStart"/>
      <w:r w:rsidRPr="00E21EBC">
        <w:t>Ågren</w:t>
      </w:r>
      <w:proofErr w:type="spellEnd"/>
      <w:r w:rsidRPr="00E21EBC">
        <w:t xml:space="preserve"> A, </w:t>
      </w:r>
      <w:proofErr w:type="spellStart"/>
      <w:r w:rsidRPr="00E21EBC">
        <w:t>Hallström</w:t>
      </w:r>
      <w:proofErr w:type="spellEnd"/>
      <w:r w:rsidRPr="00E21EBC">
        <w:t xml:space="preserve"> O, </w:t>
      </w:r>
      <w:proofErr w:type="spellStart"/>
      <w:r w:rsidRPr="00E21EBC">
        <w:t>Dybro</w:t>
      </w:r>
      <w:proofErr w:type="spellEnd"/>
      <w:r w:rsidRPr="00E21EBC">
        <w:t xml:space="preserve"> H, Larsson K, </w:t>
      </w:r>
      <w:proofErr w:type="spellStart"/>
      <w:r w:rsidRPr="00E21EBC">
        <w:t>Tillberg</w:t>
      </w:r>
      <w:proofErr w:type="spellEnd"/>
      <w:r w:rsidRPr="00E21EBC">
        <w:t xml:space="preserve"> K, </w:t>
      </w:r>
      <w:proofErr w:type="spellStart"/>
      <w:r w:rsidRPr="00E21EBC">
        <w:t>Jarnerö</w:t>
      </w:r>
      <w:proofErr w:type="spellEnd"/>
      <w:r w:rsidRPr="00E21EBC">
        <w:t xml:space="preserve"> K, </w:t>
      </w:r>
      <w:proofErr w:type="spellStart"/>
      <w:r w:rsidRPr="00E21EBC">
        <w:t>Sjökvist</w:t>
      </w:r>
      <w:proofErr w:type="spellEnd"/>
      <w:r w:rsidRPr="00E21EBC">
        <w:t xml:space="preserve"> L-G, </w:t>
      </w:r>
      <w:proofErr w:type="spellStart"/>
      <w:r w:rsidRPr="00E21EBC">
        <w:t>Östman</w:t>
      </w:r>
      <w:proofErr w:type="spellEnd"/>
      <w:r w:rsidRPr="00E21EBC">
        <w:t xml:space="preserve"> B, </w:t>
      </w:r>
      <w:proofErr w:type="spellStart"/>
      <w:r w:rsidRPr="00E21EBC">
        <w:t>Hagberg</w:t>
      </w:r>
      <w:proofErr w:type="spellEnd"/>
      <w:r w:rsidRPr="00E21EBC">
        <w:t xml:space="preserve"> K, </w:t>
      </w:r>
      <w:proofErr w:type="spellStart"/>
      <w:r w:rsidRPr="00E21EBC">
        <w:t>Bolmsvik</w:t>
      </w:r>
      <w:proofErr w:type="spellEnd"/>
      <w:r w:rsidRPr="00E21EBC">
        <w:t xml:space="preserve"> Å, Olsson A,. </w:t>
      </w:r>
      <w:proofErr w:type="spellStart"/>
      <w:r w:rsidRPr="00E21EBC">
        <w:t>Ekstrand</w:t>
      </w:r>
      <w:proofErr w:type="spellEnd"/>
      <w:r w:rsidRPr="00E21EBC">
        <w:t xml:space="preserve"> C-G, Johansson M. Acoustics in wooden buildings - State of the art 2008 - </w:t>
      </w:r>
      <w:proofErr w:type="spellStart"/>
      <w:r w:rsidRPr="00E21EBC">
        <w:t>Vinnova</w:t>
      </w:r>
      <w:proofErr w:type="spellEnd"/>
      <w:r w:rsidRPr="00E21EBC">
        <w:t xml:space="preserve"> project 2007-01653. SP Technical Research Institute of Sweden. SP Report 2008:16. ISBN 978-91-85829-31-6.</w:t>
      </w:r>
    </w:p>
    <w:p w:rsidR="00E21EBC" w:rsidRPr="00E21EBC" w:rsidRDefault="00E21EBC" w:rsidP="00E21EBC">
      <w:r w:rsidRPr="00E21EBC">
        <w:t>[</w:t>
      </w:r>
      <w:r>
        <w:t>3</w:t>
      </w:r>
      <w:r w:rsidRPr="00E21EBC">
        <w:t>] Park HS, Oh BK, Kim Y, Cho T. Low-frequency impact sound transmission of floating floor: Case study of mortar bed on concrete slab with continuous interlayer. Build Environ. 2015</w:t>
      </w:r>
      <w:proofErr w:type="gramStart"/>
      <w:r w:rsidRPr="00E21EBC">
        <w:t>;94:793</w:t>
      </w:r>
      <w:proofErr w:type="gramEnd"/>
      <w:r w:rsidRPr="00E21EBC">
        <w:t>-801.</w:t>
      </w:r>
    </w:p>
    <w:p w:rsidR="00E21EBC" w:rsidRPr="00E21EBC" w:rsidRDefault="00E21EBC" w:rsidP="00E21EBC">
      <w:r w:rsidRPr="00E21EBC">
        <w:t>[</w:t>
      </w:r>
      <w:r>
        <w:t>4</w:t>
      </w:r>
      <w:r w:rsidRPr="00E21EBC">
        <w:t xml:space="preserve">] </w:t>
      </w:r>
      <w:proofErr w:type="spellStart"/>
      <w:r w:rsidRPr="00E21EBC">
        <w:t>Díaz-Cereceda</w:t>
      </w:r>
      <w:proofErr w:type="spellEnd"/>
      <w:r w:rsidRPr="00E21EBC">
        <w:t xml:space="preserve"> C, Hetherington J, </w:t>
      </w:r>
      <w:proofErr w:type="spellStart"/>
      <w:r w:rsidRPr="00E21EBC">
        <w:t>Poblet-Puig</w:t>
      </w:r>
      <w:proofErr w:type="spellEnd"/>
      <w:r w:rsidRPr="00E21EBC">
        <w:t xml:space="preserve"> J, Rodríguez-</w:t>
      </w:r>
      <w:proofErr w:type="spellStart"/>
      <w:r w:rsidRPr="00E21EBC">
        <w:t>Ferran</w:t>
      </w:r>
      <w:proofErr w:type="spellEnd"/>
      <w:r w:rsidRPr="00E21EBC">
        <w:t xml:space="preserve"> A. A deterministic model of impact noise transmission through structural connections based on modal analysis. Journal of Sound and Vibration 2011</w:t>
      </w:r>
      <w:proofErr w:type="gramStart"/>
      <w:r w:rsidRPr="00E21EBC">
        <w:t>;330</w:t>
      </w:r>
      <w:proofErr w:type="gramEnd"/>
      <w:r w:rsidRPr="00E21EBC">
        <w:t>(12):2801-2817.</w:t>
      </w:r>
    </w:p>
    <w:p w:rsidR="00E21EBC" w:rsidRPr="00E21EBC" w:rsidRDefault="00E21EBC" w:rsidP="00E21EBC">
      <w:r>
        <w:t>[5</w:t>
      </w:r>
      <w:r w:rsidRPr="00E21EBC">
        <w:t xml:space="preserve">] </w:t>
      </w:r>
      <w:proofErr w:type="gramStart"/>
      <w:r w:rsidRPr="00E21EBC">
        <w:t>e</w:t>
      </w:r>
      <w:proofErr w:type="gramEnd"/>
      <w:r w:rsidRPr="00E21EBC">
        <w:t xml:space="preserve"> Sousa AN</w:t>
      </w:r>
      <w:r w:rsidR="00EB701C">
        <w:t xml:space="preserve"> and</w:t>
      </w:r>
      <w:r w:rsidRPr="00E21EBC">
        <w:t xml:space="preserve"> Gibbs BM. Low frequency impact sound transmission in dwellings through homogeneous concrete floors and floating floors. </w:t>
      </w:r>
      <w:proofErr w:type="spellStart"/>
      <w:r w:rsidRPr="00E21EBC">
        <w:t>Appl</w:t>
      </w:r>
      <w:proofErr w:type="spellEnd"/>
      <w:r w:rsidRPr="00E21EBC">
        <w:t xml:space="preserve"> </w:t>
      </w:r>
      <w:proofErr w:type="spellStart"/>
      <w:r w:rsidRPr="00E21EBC">
        <w:t>Acoust</w:t>
      </w:r>
      <w:proofErr w:type="spellEnd"/>
      <w:r w:rsidRPr="00E21EBC">
        <w:t xml:space="preserve"> 2011</w:t>
      </w:r>
      <w:proofErr w:type="gramStart"/>
      <w:r w:rsidRPr="00E21EBC">
        <w:t>;72</w:t>
      </w:r>
      <w:proofErr w:type="gramEnd"/>
      <w:r w:rsidRPr="00E21EBC">
        <w:t>(4):177-189.</w:t>
      </w:r>
    </w:p>
    <w:p w:rsidR="00E21EBC" w:rsidRPr="00E21EBC" w:rsidRDefault="00E21EBC" w:rsidP="00E21EBC">
      <w:r>
        <w:t>[6</w:t>
      </w:r>
      <w:r w:rsidRPr="00E21EBC">
        <w:t xml:space="preserve">] Brunskog J and Hammer P. Prediction model for the impact sound level of lightweight floors. </w:t>
      </w:r>
      <w:proofErr w:type="spellStart"/>
      <w:r w:rsidRPr="00E21EBC">
        <w:t>Acta</w:t>
      </w:r>
      <w:proofErr w:type="spellEnd"/>
      <w:r w:rsidRPr="00E21EBC">
        <w:t xml:space="preserve"> </w:t>
      </w:r>
      <w:proofErr w:type="spellStart"/>
      <w:r w:rsidRPr="00E21EBC">
        <w:t>Acust</w:t>
      </w:r>
      <w:proofErr w:type="spellEnd"/>
      <w:r w:rsidRPr="00E21EBC">
        <w:t xml:space="preserve"> united Ac 2003</w:t>
      </w:r>
      <w:proofErr w:type="gramStart"/>
      <w:r w:rsidRPr="00E21EBC">
        <w:t>;89</w:t>
      </w:r>
      <w:proofErr w:type="gramEnd"/>
      <w:r w:rsidRPr="00E21EBC">
        <w:t>(2):309-322.</w:t>
      </w:r>
    </w:p>
    <w:p w:rsidR="00E21EBC" w:rsidRPr="00E21EBC" w:rsidRDefault="00E21EBC" w:rsidP="00E21EBC">
      <w:r>
        <w:t>[7</w:t>
      </w:r>
      <w:r w:rsidRPr="00E21EBC">
        <w:t>] Chung H</w:t>
      </w:r>
      <w:r w:rsidR="00EB701C">
        <w:t xml:space="preserve"> and</w:t>
      </w:r>
      <w:r w:rsidRPr="00E21EBC">
        <w:t xml:space="preserve"> </w:t>
      </w:r>
      <w:proofErr w:type="spellStart"/>
      <w:r w:rsidRPr="00E21EBC">
        <w:t>Emms</w:t>
      </w:r>
      <w:proofErr w:type="spellEnd"/>
      <w:r w:rsidRPr="00E21EBC">
        <w:t xml:space="preserve"> G. Fourier series solutions to the vibration of rectangular lightweight floor/ceiling structures. </w:t>
      </w:r>
      <w:proofErr w:type="spellStart"/>
      <w:r w:rsidRPr="00E21EBC">
        <w:t>Acta</w:t>
      </w:r>
      <w:proofErr w:type="spellEnd"/>
      <w:r w:rsidRPr="00E21EBC">
        <w:t xml:space="preserve"> </w:t>
      </w:r>
      <w:proofErr w:type="spellStart"/>
      <w:r w:rsidRPr="00E21EBC">
        <w:t>Acust</w:t>
      </w:r>
      <w:proofErr w:type="spellEnd"/>
      <w:r w:rsidRPr="00E21EBC">
        <w:t xml:space="preserve"> united Ac 2008</w:t>
      </w:r>
      <w:proofErr w:type="gramStart"/>
      <w:r w:rsidRPr="00E21EBC">
        <w:t>;94</w:t>
      </w:r>
      <w:proofErr w:type="gramEnd"/>
      <w:r w:rsidRPr="00E21EBC">
        <w:t>(3):401-409.</w:t>
      </w:r>
    </w:p>
    <w:p w:rsidR="00E21EBC" w:rsidRPr="00E21EBC" w:rsidRDefault="00E21EBC" w:rsidP="00E21EBC">
      <w:r>
        <w:t>[8</w:t>
      </w:r>
      <w:r w:rsidRPr="00E21EBC">
        <w:t>] Robinson M and Hopkins C. Prediction of maximum fast time-weighted sound pressure levels due to transient excitation from the rubber ball and human footsteps. Build Environ 2015</w:t>
      </w:r>
      <w:proofErr w:type="gramStart"/>
      <w:r w:rsidRPr="00E21EBC">
        <w:t>;94:810</w:t>
      </w:r>
      <w:proofErr w:type="gramEnd"/>
      <w:r w:rsidRPr="00E21EBC">
        <w:t>-820.</w:t>
      </w:r>
    </w:p>
    <w:p w:rsidR="00E21EBC" w:rsidRPr="00E21EBC" w:rsidRDefault="00E21EBC" w:rsidP="00E21EBC">
      <w:r>
        <w:t>[9</w:t>
      </w:r>
      <w:r w:rsidRPr="00E21EBC">
        <w:t xml:space="preserve">] Hu LJ, Chui YH and </w:t>
      </w:r>
      <w:proofErr w:type="spellStart"/>
      <w:r w:rsidRPr="00E21EBC">
        <w:t>Onysko</w:t>
      </w:r>
      <w:proofErr w:type="spellEnd"/>
      <w:r w:rsidRPr="00E21EBC">
        <w:t xml:space="preserve"> DM. Vibration serviceability of timber floors in residential construction. </w:t>
      </w:r>
      <w:proofErr w:type="spellStart"/>
      <w:r w:rsidRPr="00E21EBC">
        <w:t>Prog</w:t>
      </w:r>
      <w:proofErr w:type="spellEnd"/>
      <w:r w:rsidRPr="00E21EBC">
        <w:t xml:space="preserve"> </w:t>
      </w:r>
      <w:proofErr w:type="spellStart"/>
      <w:r w:rsidRPr="00E21EBC">
        <w:t>Struct</w:t>
      </w:r>
      <w:proofErr w:type="spellEnd"/>
      <w:r w:rsidRPr="00E21EBC">
        <w:t xml:space="preserve"> </w:t>
      </w:r>
      <w:proofErr w:type="spellStart"/>
      <w:r w:rsidRPr="00E21EBC">
        <w:t>Eng</w:t>
      </w:r>
      <w:proofErr w:type="spellEnd"/>
      <w:r w:rsidRPr="00E21EBC">
        <w:t xml:space="preserve"> Mat 2001</w:t>
      </w:r>
      <w:proofErr w:type="gramStart"/>
      <w:r w:rsidRPr="00E21EBC">
        <w:t>;3:228</w:t>
      </w:r>
      <w:proofErr w:type="gramEnd"/>
      <w:r w:rsidRPr="00E21EBC">
        <w:t>-237.</w:t>
      </w:r>
    </w:p>
    <w:p w:rsidR="00E21EBC" w:rsidRPr="00E21EBC" w:rsidRDefault="00E21EBC" w:rsidP="00E21EBC">
      <w:r>
        <w:t>[10</w:t>
      </w:r>
      <w:r w:rsidRPr="00E21EBC">
        <w:t xml:space="preserve">] </w:t>
      </w:r>
      <w:proofErr w:type="spellStart"/>
      <w:r w:rsidRPr="00E21EBC">
        <w:t>Weckendorf</w:t>
      </w:r>
      <w:proofErr w:type="spellEnd"/>
      <w:r w:rsidRPr="00E21EBC">
        <w:t xml:space="preserve"> J, </w:t>
      </w:r>
      <w:proofErr w:type="spellStart"/>
      <w:r w:rsidRPr="00E21EBC">
        <w:t>Toratti</w:t>
      </w:r>
      <w:proofErr w:type="spellEnd"/>
      <w:r w:rsidRPr="00E21EBC">
        <w:t xml:space="preserve"> T, Smith I, </w:t>
      </w:r>
      <w:proofErr w:type="spellStart"/>
      <w:r w:rsidRPr="00E21EBC">
        <w:t>Tannert</w:t>
      </w:r>
      <w:proofErr w:type="spellEnd"/>
      <w:r w:rsidRPr="00E21EBC">
        <w:t xml:space="preserve"> T. Vibration serviceability performance of timber floors. </w:t>
      </w:r>
      <w:proofErr w:type="spellStart"/>
      <w:r w:rsidRPr="00E21EBC">
        <w:t>Eur</w:t>
      </w:r>
      <w:proofErr w:type="spellEnd"/>
      <w:r w:rsidRPr="00E21EBC">
        <w:t xml:space="preserve"> J Wood </w:t>
      </w:r>
      <w:proofErr w:type="spellStart"/>
      <w:r w:rsidRPr="00E21EBC">
        <w:t>Wood</w:t>
      </w:r>
      <w:proofErr w:type="spellEnd"/>
      <w:r w:rsidRPr="00E21EBC">
        <w:t xml:space="preserve"> Prod. Published online 19 October 2015. DOI 10.1007/s00107-015-0976-z.</w:t>
      </w:r>
    </w:p>
    <w:p w:rsidR="00E21EBC" w:rsidRPr="00E21EBC" w:rsidRDefault="00E21EBC" w:rsidP="00E21EBC">
      <w:r>
        <w:t>[11</w:t>
      </w:r>
      <w:r w:rsidRPr="00E21EBC">
        <w:t>] EN 1995-1-1:2004+A2 Eurocode 5: Design of timber structures – Part 1-1: General – Common rules and rules for buildings. European Committee for Standardisation.</w:t>
      </w:r>
    </w:p>
    <w:p w:rsidR="00E21EBC" w:rsidRPr="00E21EBC" w:rsidRDefault="00E21EBC" w:rsidP="00E21EBC">
      <w:r>
        <w:t>[12</w:t>
      </w:r>
      <w:r w:rsidRPr="00E21EBC">
        <w:t xml:space="preserve">] Zhang B, Rasmussen B, </w:t>
      </w:r>
      <w:proofErr w:type="spellStart"/>
      <w:r w:rsidRPr="00E21EBC">
        <w:t>Jorissen</w:t>
      </w:r>
      <w:proofErr w:type="spellEnd"/>
      <w:r w:rsidRPr="00E21EBC">
        <w:t xml:space="preserve"> A, Harte A. Comparison of vibrational comfort assessment criteria for design of timber floors among the European counties. </w:t>
      </w:r>
      <w:proofErr w:type="spellStart"/>
      <w:r w:rsidRPr="00E21EBC">
        <w:t>Eng</w:t>
      </w:r>
      <w:proofErr w:type="spellEnd"/>
      <w:r w:rsidRPr="00E21EBC">
        <w:t xml:space="preserve"> </w:t>
      </w:r>
      <w:proofErr w:type="spellStart"/>
      <w:r w:rsidRPr="00E21EBC">
        <w:t>Struct</w:t>
      </w:r>
      <w:proofErr w:type="spellEnd"/>
      <w:r w:rsidRPr="00E21EBC">
        <w:t xml:space="preserve"> 2013</w:t>
      </w:r>
      <w:proofErr w:type="gramStart"/>
      <w:r w:rsidRPr="00E21EBC">
        <w:t>;52:592</w:t>
      </w:r>
      <w:proofErr w:type="gramEnd"/>
      <w:r w:rsidRPr="00E21EBC">
        <w:t>-607.</w:t>
      </w:r>
    </w:p>
    <w:p w:rsidR="00E21EBC" w:rsidRPr="00E21EBC" w:rsidRDefault="00E21EBC" w:rsidP="00E21EBC">
      <w:r>
        <w:t>[13</w:t>
      </w:r>
      <w:r w:rsidRPr="00E21EBC">
        <w:t xml:space="preserve">] </w:t>
      </w:r>
      <w:proofErr w:type="spellStart"/>
      <w:r w:rsidRPr="00E21EBC">
        <w:t>Weckendorf</w:t>
      </w:r>
      <w:proofErr w:type="spellEnd"/>
      <w:r w:rsidRPr="00E21EBC">
        <w:t xml:space="preserve"> J. Dynamic response of structural timber flooring systems. PhD thesis. Edinburgh Napier University, 2009.</w:t>
      </w:r>
    </w:p>
    <w:p w:rsidR="00E21EBC" w:rsidRPr="00E21EBC" w:rsidRDefault="00E21EBC" w:rsidP="00E21EBC">
      <w:r>
        <w:t>[14</w:t>
      </w:r>
      <w:r w:rsidRPr="00E21EBC">
        <w:t>] Hamm P, Richter A, Winter S. Floor vibrations—new results. Proceedings of 10th world timber engineering conference, Miyazaki, Japan, 2010. ISBN 9781615670888.</w:t>
      </w:r>
    </w:p>
    <w:p w:rsidR="00E21EBC" w:rsidRPr="00E21EBC" w:rsidRDefault="00E21EBC" w:rsidP="00E21EBC">
      <w:r>
        <w:t>[15</w:t>
      </w:r>
      <w:r w:rsidRPr="00E21EBC">
        <w:t xml:space="preserve">] Rodd PD and </w:t>
      </w:r>
      <w:proofErr w:type="spellStart"/>
      <w:r w:rsidRPr="00E21EBC">
        <w:t>Leijten</w:t>
      </w:r>
      <w:proofErr w:type="spellEnd"/>
      <w:r w:rsidRPr="00E21EBC">
        <w:t xml:space="preserve"> AJM. High-performance dowel-type joints for timber structures. </w:t>
      </w:r>
      <w:proofErr w:type="spellStart"/>
      <w:r w:rsidRPr="00E21EBC">
        <w:t>Prog</w:t>
      </w:r>
      <w:proofErr w:type="spellEnd"/>
      <w:r w:rsidRPr="00E21EBC">
        <w:t xml:space="preserve"> </w:t>
      </w:r>
      <w:proofErr w:type="spellStart"/>
      <w:r w:rsidRPr="00E21EBC">
        <w:t>Struct</w:t>
      </w:r>
      <w:proofErr w:type="spellEnd"/>
      <w:r w:rsidRPr="00E21EBC">
        <w:t xml:space="preserve"> </w:t>
      </w:r>
      <w:proofErr w:type="spellStart"/>
      <w:r w:rsidRPr="00E21EBC">
        <w:t>Eng</w:t>
      </w:r>
      <w:proofErr w:type="spellEnd"/>
      <w:r w:rsidRPr="00E21EBC">
        <w:t xml:space="preserve"> Mat 2003</w:t>
      </w:r>
      <w:proofErr w:type="gramStart"/>
      <w:r w:rsidRPr="00E21EBC">
        <w:t>;5:77</w:t>
      </w:r>
      <w:proofErr w:type="gramEnd"/>
      <w:r w:rsidRPr="00E21EBC">
        <w:t>-89.</w:t>
      </w:r>
    </w:p>
    <w:p w:rsidR="00E21EBC" w:rsidRPr="00E21EBC" w:rsidRDefault="00E21EBC" w:rsidP="00E21EBC">
      <w:r>
        <w:t>[16</w:t>
      </w:r>
      <w:r w:rsidRPr="00E21EBC">
        <w:t xml:space="preserve">] Chen CJ, Lee TL, </w:t>
      </w:r>
      <w:proofErr w:type="spellStart"/>
      <w:r w:rsidRPr="00E21EBC">
        <w:t>Jeng</w:t>
      </w:r>
      <w:proofErr w:type="spellEnd"/>
      <w:r w:rsidRPr="00E21EBC">
        <w:t xml:space="preserve"> DS. Finite element modelling for the mechanical behaviour of dowel-type timber joints. </w:t>
      </w:r>
      <w:proofErr w:type="spellStart"/>
      <w:r w:rsidRPr="00E21EBC">
        <w:t>Comput</w:t>
      </w:r>
      <w:proofErr w:type="spellEnd"/>
      <w:r w:rsidRPr="00E21EBC">
        <w:t xml:space="preserve"> </w:t>
      </w:r>
      <w:proofErr w:type="spellStart"/>
      <w:r w:rsidRPr="00E21EBC">
        <w:t>Struct</w:t>
      </w:r>
      <w:proofErr w:type="spellEnd"/>
      <w:r w:rsidRPr="00E21EBC">
        <w:t xml:space="preserve"> 2003</w:t>
      </w:r>
      <w:proofErr w:type="gramStart"/>
      <w:r w:rsidRPr="00E21EBC">
        <w:t>;81:2731</w:t>
      </w:r>
      <w:proofErr w:type="gramEnd"/>
      <w:r w:rsidRPr="00E21EBC">
        <w:t>-2738.</w:t>
      </w:r>
    </w:p>
    <w:p w:rsidR="00E21EBC" w:rsidRDefault="00E21EBC" w:rsidP="00E21EBC">
      <w:r>
        <w:lastRenderedPageBreak/>
        <w:t xml:space="preserve">[17] Reynolds T, Harris R, Chang W-S. Stiffness of dowel-type timber connections under pre-yield oscillating loads. </w:t>
      </w:r>
      <w:proofErr w:type="spellStart"/>
      <w:r>
        <w:t>Eng</w:t>
      </w:r>
      <w:proofErr w:type="spellEnd"/>
      <w:r>
        <w:t xml:space="preserve"> </w:t>
      </w:r>
      <w:proofErr w:type="spellStart"/>
      <w:r>
        <w:t>Struct</w:t>
      </w:r>
      <w:proofErr w:type="spellEnd"/>
      <w:r>
        <w:t xml:space="preserve"> 2014</w:t>
      </w:r>
      <w:proofErr w:type="gramStart"/>
      <w:r>
        <w:t>;65</w:t>
      </w:r>
      <w:proofErr w:type="gramEnd"/>
      <w:r>
        <w:t>;21-29.</w:t>
      </w:r>
    </w:p>
    <w:p w:rsidR="00E21EBC" w:rsidRDefault="00E21EBC" w:rsidP="00E21EBC">
      <w:r>
        <w:t xml:space="preserve">[18] Reynolds T, Harris R, Chang W-S. An analytical model for embedment stiffness of a dowel in timber under cyclic load. </w:t>
      </w:r>
      <w:proofErr w:type="spellStart"/>
      <w:r>
        <w:t>Eur</w:t>
      </w:r>
      <w:proofErr w:type="spellEnd"/>
      <w:r>
        <w:t xml:space="preserve"> J Wood </w:t>
      </w:r>
      <w:proofErr w:type="spellStart"/>
      <w:r>
        <w:t>Wood</w:t>
      </w:r>
      <w:proofErr w:type="spellEnd"/>
      <w:r>
        <w:t xml:space="preserve"> Prod 2013</w:t>
      </w:r>
      <w:proofErr w:type="gramStart"/>
      <w:r>
        <w:t>;71</w:t>
      </w:r>
      <w:proofErr w:type="gramEnd"/>
      <w:r>
        <w:t>(5):609–22.</w:t>
      </w:r>
    </w:p>
    <w:p w:rsidR="00E21EBC" w:rsidRDefault="00E21EBC" w:rsidP="00E21EBC">
      <w:r>
        <w:t xml:space="preserve">[19] </w:t>
      </w:r>
      <w:proofErr w:type="spellStart"/>
      <w:r>
        <w:t>Meghlat</w:t>
      </w:r>
      <w:proofErr w:type="spellEnd"/>
      <w:r>
        <w:t xml:space="preserve"> E-M, </w:t>
      </w:r>
      <w:proofErr w:type="spellStart"/>
      <w:r>
        <w:t>Oudjene</w:t>
      </w:r>
      <w:proofErr w:type="spellEnd"/>
      <w:r>
        <w:t xml:space="preserve"> M, Ait-Aider H, </w:t>
      </w:r>
      <w:proofErr w:type="spellStart"/>
      <w:r>
        <w:t>Batoz</w:t>
      </w:r>
      <w:proofErr w:type="spellEnd"/>
      <w:r>
        <w:t xml:space="preserve"> J-L. A new approach to model nailed and screwed timber joints using the finite element method. </w:t>
      </w:r>
      <w:proofErr w:type="spellStart"/>
      <w:r>
        <w:t>Constr</w:t>
      </w:r>
      <w:proofErr w:type="spellEnd"/>
      <w:r>
        <w:t xml:space="preserve"> Build Mater 2013</w:t>
      </w:r>
      <w:proofErr w:type="gramStart"/>
      <w:r>
        <w:t>;41:263</w:t>
      </w:r>
      <w:proofErr w:type="gramEnd"/>
      <w:r>
        <w:t>-269.</w:t>
      </w:r>
    </w:p>
    <w:p w:rsidR="00E21EBC" w:rsidRDefault="00E21EBC" w:rsidP="00E21EBC">
      <w:r>
        <w:t xml:space="preserve">[20] </w:t>
      </w:r>
      <w:proofErr w:type="spellStart"/>
      <w:r>
        <w:t>Avez</w:t>
      </w:r>
      <w:proofErr w:type="spellEnd"/>
      <w:r>
        <w:t xml:space="preserve"> C, Descamps T, Serrano E, </w:t>
      </w:r>
      <w:proofErr w:type="spellStart"/>
      <w:r>
        <w:t>Léoskool</w:t>
      </w:r>
      <w:proofErr w:type="spellEnd"/>
      <w:r>
        <w:t xml:space="preserve"> L. Finite element modelling of inclined screwed timber to timber connections with a large gap between the elements. </w:t>
      </w:r>
      <w:proofErr w:type="spellStart"/>
      <w:r>
        <w:t>Eur</w:t>
      </w:r>
      <w:proofErr w:type="spellEnd"/>
      <w:r>
        <w:t xml:space="preserve"> J Wood Prod 2016</w:t>
      </w:r>
      <w:proofErr w:type="gramStart"/>
      <w:r>
        <w:t>;74:467</w:t>
      </w:r>
      <w:proofErr w:type="gramEnd"/>
      <w:r>
        <w:t>-471.</w:t>
      </w:r>
    </w:p>
    <w:p w:rsidR="00E21EBC" w:rsidRDefault="00E21EBC" w:rsidP="00E21EBC">
      <w:r>
        <w:t xml:space="preserve">[21] Hong J-P, David Barrett J, Lam F. Three-dimensional finite element analysis of the Japanese traditional post-and-beam connection. J Wood </w:t>
      </w:r>
      <w:proofErr w:type="spellStart"/>
      <w:r>
        <w:t>Sci</w:t>
      </w:r>
      <w:proofErr w:type="spellEnd"/>
      <w:r>
        <w:t xml:space="preserve"> 2011</w:t>
      </w:r>
      <w:proofErr w:type="gramStart"/>
      <w:r>
        <w:t>;57:119</w:t>
      </w:r>
      <w:proofErr w:type="gramEnd"/>
      <w:r>
        <w:t>-125.</w:t>
      </w:r>
    </w:p>
    <w:p w:rsidR="00E21EBC" w:rsidRDefault="00E21EBC" w:rsidP="00E21EBC">
      <w:r>
        <w:t xml:space="preserve">[22] </w:t>
      </w:r>
      <w:proofErr w:type="spellStart"/>
      <w:r>
        <w:t>Abaqus</w:t>
      </w:r>
      <w:proofErr w:type="spellEnd"/>
      <w:r>
        <w:t xml:space="preserve"> 6.12 Documentation and User Manual. Providence, Rhode Island, USA (2012). </w:t>
      </w:r>
      <w:proofErr w:type="spellStart"/>
      <w:r>
        <w:t>Dassault</w:t>
      </w:r>
      <w:proofErr w:type="spellEnd"/>
      <w:r>
        <w:t xml:space="preserve"> </w:t>
      </w:r>
      <w:proofErr w:type="spellStart"/>
      <w:r>
        <w:t>Systèmes</w:t>
      </w:r>
      <w:proofErr w:type="spellEnd"/>
      <w:r>
        <w:t xml:space="preserve"> </w:t>
      </w:r>
      <w:proofErr w:type="spellStart"/>
      <w:r>
        <w:t>Simulia</w:t>
      </w:r>
      <w:proofErr w:type="spellEnd"/>
      <w:r>
        <w:t xml:space="preserve"> Corporation.</w:t>
      </w:r>
    </w:p>
    <w:p w:rsidR="00E21EBC" w:rsidRDefault="00E21EBC" w:rsidP="00E21EBC">
      <w:r>
        <w:t>[23] Chopra AK. Dynamics of structures. Vol. 3. New Jersey: Prentice Hall, 1995.</w:t>
      </w:r>
    </w:p>
    <w:p w:rsidR="00E21EBC" w:rsidRDefault="00E21EBC" w:rsidP="00E21EBC">
      <w:r>
        <w:t>[24] www.</w:t>
      </w:r>
      <w:r w:rsidR="000D2C68">
        <w:t>getzner.com. Accessed 30</w:t>
      </w:r>
      <w:r w:rsidR="007D3D67">
        <w:t>/06/2017</w:t>
      </w:r>
      <w:r>
        <w:t>.</w:t>
      </w:r>
    </w:p>
    <w:p w:rsidR="00E21EBC" w:rsidRDefault="00E21EBC" w:rsidP="00E21EBC">
      <w:r>
        <w:t xml:space="preserve">[25] McKenzie WM and </w:t>
      </w:r>
      <w:proofErr w:type="spellStart"/>
      <w:r>
        <w:t>Karpovich</w:t>
      </w:r>
      <w:proofErr w:type="spellEnd"/>
      <w:r>
        <w:t xml:space="preserve"> H. The frictional behaviour of wood. Wood </w:t>
      </w:r>
      <w:proofErr w:type="spellStart"/>
      <w:r>
        <w:t>Sci</w:t>
      </w:r>
      <w:proofErr w:type="spellEnd"/>
      <w:r>
        <w:t xml:space="preserve"> </w:t>
      </w:r>
      <w:proofErr w:type="spellStart"/>
      <w:r>
        <w:t>Technol</w:t>
      </w:r>
      <w:proofErr w:type="spellEnd"/>
      <w:r>
        <w:t xml:space="preserve"> 1968</w:t>
      </w:r>
      <w:proofErr w:type="gramStart"/>
      <w:r>
        <w:t>;2:139</w:t>
      </w:r>
      <w:proofErr w:type="gramEnd"/>
      <w:r>
        <w:t>-152</w:t>
      </w:r>
    </w:p>
    <w:p w:rsidR="00E21EBC" w:rsidRDefault="00E21EBC" w:rsidP="00E21EBC">
      <w:r>
        <w:t xml:space="preserve">[26] </w:t>
      </w:r>
      <w:proofErr w:type="spellStart"/>
      <w:r>
        <w:t>Sjödin</w:t>
      </w:r>
      <w:proofErr w:type="spellEnd"/>
      <w:r>
        <w:t xml:space="preserve"> J, Serrano E, </w:t>
      </w:r>
      <w:proofErr w:type="spellStart"/>
      <w:r>
        <w:t>Enquist</w:t>
      </w:r>
      <w:proofErr w:type="spellEnd"/>
      <w:r>
        <w:t xml:space="preserve"> B. An experimental and numerical study of the effect of friction in single dowel joints </w:t>
      </w:r>
      <w:proofErr w:type="spellStart"/>
      <w:r>
        <w:t>Holz</w:t>
      </w:r>
      <w:proofErr w:type="spellEnd"/>
      <w:r>
        <w:t xml:space="preserve"> </w:t>
      </w:r>
      <w:proofErr w:type="spellStart"/>
      <w:r>
        <w:t>als</w:t>
      </w:r>
      <w:proofErr w:type="spellEnd"/>
      <w:r>
        <w:t xml:space="preserve"> </w:t>
      </w:r>
      <w:proofErr w:type="spellStart"/>
      <w:r>
        <w:t>Roh</w:t>
      </w:r>
      <w:proofErr w:type="spellEnd"/>
      <w:r>
        <w:t xml:space="preserve">-und </w:t>
      </w:r>
      <w:proofErr w:type="spellStart"/>
      <w:r>
        <w:t>Werkstoff</w:t>
      </w:r>
      <w:proofErr w:type="spellEnd"/>
      <w:r>
        <w:t xml:space="preserve"> 2008</w:t>
      </w:r>
      <w:proofErr w:type="gramStart"/>
      <w:r>
        <w:t>;66:363</w:t>
      </w:r>
      <w:proofErr w:type="gramEnd"/>
      <w:r>
        <w:t>-372.</w:t>
      </w:r>
    </w:p>
    <w:p w:rsidR="00E21EBC" w:rsidRDefault="00E21EBC" w:rsidP="00E21EBC">
      <w:r>
        <w:t xml:space="preserve">[27] </w:t>
      </w:r>
      <w:proofErr w:type="spellStart"/>
      <w:r>
        <w:t>Ewins</w:t>
      </w:r>
      <w:proofErr w:type="spellEnd"/>
      <w:r>
        <w:t xml:space="preserve"> DJ. Modal testing: theory, practice and application. Second Edition. Research Studies Press Ltd. ISBN 0-86380-218-4.</w:t>
      </w:r>
    </w:p>
    <w:p w:rsidR="00E21EBC" w:rsidRDefault="00E21EBC" w:rsidP="00E21EBC">
      <w:r>
        <w:t xml:space="preserve">[28] </w:t>
      </w:r>
      <w:proofErr w:type="spellStart"/>
      <w:r>
        <w:t>Jarnerö</w:t>
      </w:r>
      <w:proofErr w:type="spellEnd"/>
      <w:r>
        <w:t xml:space="preserve"> K, Brandt A, Olsson A. Vibration properties of a timber floor assessed in laboratory and during construction. </w:t>
      </w:r>
      <w:proofErr w:type="spellStart"/>
      <w:r>
        <w:t>Eng</w:t>
      </w:r>
      <w:proofErr w:type="spellEnd"/>
      <w:r>
        <w:t xml:space="preserve"> </w:t>
      </w:r>
      <w:proofErr w:type="spellStart"/>
      <w:r>
        <w:t>Struct</w:t>
      </w:r>
      <w:proofErr w:type="spellEnd"/>
      <w:r>
        <w:t xml:space="preserve"> 2015</w:t>
      </w:r>
      <w:proofErr w:type="gramStart"/>
      <w:r>
        <w:t>;82:44</w:t>
      </w:r>
      <w:proofErr w:type="gramEnd"/>
      <w:r>
        <w:t>-54.</w:t>
      </w:r>
    </w:p>
    <w:p w:rsidR="00E21EBC" w:rsidRDefault="00E21EBC" w:rsidP="00E21EBC">
      <w:r>
        <w:t>[29] UK NA to BS EN 1995-1-1:2004+A1:2008 UK National Annex to Eurocode 5: Design of timber structures – Part 1-1: General – Common rules and rules for buildings; 2009. British Standards Institution.</w:t>
      </w:r>
    </w:p>
    <w:p w:rsidR="00494436" w:rsidRDefault="00494436" w:rsidP="00376F68">
      <w:pPr>
        <w:spacing w:after="0" w:line="480" w:lineRule="auto"/>
        <w:jc w:val="both"/>
        <w:rPr>
          <w:b/>
        </w:rPr>
      </w:pPr>
    </w:p>
    <w:p w:rsidR="00796FCF" w:rsidRPr="00E21EBC" w:rsidRDefault="00796FCF" w:rsidP="00376F68">
      <w:pPr>
        <w:spacing w:after="0" w:line="480" w:lineRule="auto"/>
        <w:jc w:val="both"/>
        <w:rPr>
          <w:b/>
        </w:rPr>
      </w:pPr>
    </w:p>
    <w:p w:rsidR="00E21EBC" w:rsidRDefault="00E21EBC">
      <w:pPr>
        <w:rPr>
          <w:b/>
        </w:rPr>
      </w:pPr>
      <w:r>
        <w:rPr>
          <w:b/>
        </w:rPr>
        <w:br w:type="page"/>
      </w:r>
    </w:p>
    <w:p w:rsidR="00C90873" w:rsidRPr="00E21EBC" w:rsidRDefault="008A46FF" w:rsidP="00376F68">
      <w:pPr>
        <w:spacing w:after="0" w:line="480" w:lineRule="auto"/>
        <w:jc w:val="both"/>
        <w:rPr>
          <w:b/>
          <w:u w:val="single"/>
        </w:rPr>
      </w:pPr>
      <w:r>
        <w:rPr>
          <w:b/>
          <w:u w:val="single"/>
        </w:rPr>
        <w:lastRenderedPageBreak/>
        <w:t>Figures</w:t>
      </w:r>
    </w:p>
    <w:p w:rsidR="006E5AE3" w:rsidRDefault="00D432F6" w:rsidP="00376F68">
      <w:pPr>
        <w:spacing w:after="0" w:line="480" w:lineRule="auto"/>
        <w:jc w:val="both"/>
      </w:pPr>
      <w:r w:rsidRPr="00D432F6">
        <w:rPr>
          <w:noProof/>
          <w:lang w:eastAsia="en-GB"/>
        </w:rPr>
        <w:drawing>
          <wp:inline distT="0" distB="0" distL="0" distR="0">
            <wp:extent cx="5731510" cy="299451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994512"/>
                    </a:xfrm>
                    <a:prstGeom prst="rect">
                      <a:avLst/>
                    </a:prstGeom>
                    <a:noFill/>
                    <a:ln>
                      <a:noFill/>
                    </a:ln>
                  </pic:spPr>
                </pic:pic>
              </a:graphicData>
            </a:graphic>
          </wp:inline>
        </w:drawing>
      </w:r>
    </w:p>
    <w:p w:rsidR="00D432F6" w:rsidRDefault="00D432F6" w:rsidP="00376F68">
      <w:pPr>
        <w:spacing w:after="0" w:line="480" w:lineRule="auto"/>
        <w:jc w:val="both"/>
      </w:pPr>
      <w:r w:rsidRPr="00D432F6">
        <w:rPr>
          <w:noProof/>
          <w:lang w:eastAsia="en-GB"/>
        </w:rPr>
        <w:drawing>
          <wp:inline distT="0" distB="0" distL="0" distR="0">
            <wp:extent cx="5731510" cy="1083176"/>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083176"/>
                    </a:xfrm>
                    <a:prstGeom prst="rect">
                      <a:avLst/>
                    </a:prstGeom>
                    <a:noFill/>
                    <a:ln>
                      <a:noFill/>
                    </a:ln>
                  </pic:spPr>
                </pic:pic>
              </a:graphicData>
            </a:graphic>
          </wp:inline>
        </w:drawing>
      </w:r>
    </w:p>
    <w:p w:rsidR="00D432F6" w:rsidRDefault="00D432F6" w:rsidP="00376F68">
      <w:pPr>
        <w:spacing w:after="0" w:line="480" w:lineRule="auto"/>
        <w:jc w:val="both"/>
      </w:pPr>
      <w:r w:rsidRPr="00D432F6">
        <w:rPr>
          <w:noProof/>
          <w:lang w:eastAsia="en-GB"/>
        </w:rPr>
        <w:drawing>
          <wp:inline distT="0" distB="0" distL="0" distR="0">
            <wp:extent cx="5731510" cy="29540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954095"/>
                    </a:xfrm>
                    <a:prstGeom prst="rect">
                      <a:avLst/>
                    </a:prstGeom>
                    <a:noFill/>
                    <a:ln>
                      <a:noFill/>
                    </a:ln>
                  </pic:spPr>
                </pic:pic>
              </a:graphicData>
            </a:graphic>
          </wp:inline>
        </w:drawing>
      </w:r>
    </w:p>
    <w:p w:rsidR="00D3374B" w:rsidRPr="00E21EBC" w:rsidRDefault="00D3374B" w:rsidP="00376F68">
      <w:pPr>
        <w:spacing w:after="0" w:line="480" w:lineRule="auto"/>
        <w:jc w:val="both"/>
      </w:pPr>
      <w:bookmarkStart w:id="9" w:name="_Ref440953889"/>
      <w:r w:rsidRPr="00E21EBC">
        <w:rPr>
          <w:b/>
        </w:rPr>
        <w:t xml:space="preserve">Figure </w:t>
      </w:r>
      <w:r w:rsidR="00905BBA" w:rsidRPr="00E21EBC">
        <w:rPr>
          <w:b/>
        </w:rPr>
        <w:fldChar w:fldCharType="begin"/>
      </w:r>
      <w:r w:rsidRPr="00E21EBC">
        <w:rPr>
          <w:b/>
        </w:rPr>
        <w:instrText xml:space="preserve"> SEQ Figure \* ARABIC </w:instrText>
      </w:r>
      <w:r w:rsidR="00905BBA" w:rsidRPr="00E21EBC">
        <w:rPr>
          <w:b/>
        </w:rPr>
        <w:fldChar w:fldCharType="separate"/>
      </w:r>
      <w:r w:rsidR="00DB6EE4">
        <w:rPr>
          <w:b/>
          <w:noProof/>
        </w:rPr>
        <w:t>1</w:t>
      </w:r>
      <w:r w:rsidR="00905BBA" w:rsidRPr="00E21EBC">
        <w:rPr>
          <w:b/>
        </w:rPr>
        <w:fldChar w:fldCharType="end"/>
      </w:r>
      <w:bookmarkEnd w:id="9"/>
      <w:r w:rsidRPr="00E21EBC">
        <w:rPr>
          <w:b/>
        </w:rPr>
        <w:t>.</w:t>
      </w:r>
      <w:r w:rsidRPr="00E21EBC">
        <w:t xml:space="preserve"> </w:t>
      </w:r>
      <w:r w:rsidR="004F1283" w:rsidRPr="00E21EBC">
        <w:t xml:space="preserve">Dowelled-joist timber floor system: </w:t>
      </w:r>
      <w:r w:rsidR="00413DCE" w:rsidRPr="00E21EBC">
        <w:t xml:space="preserve">(a) </w:t>
      </w:r>
      <w:r w:rsidR="00475D6D" w:rsidRPr="00E21EBC">
        <w:t xml:space="preserve">Two </w:t>
      </w:r>
      <w:r w:rsidRPr="00E21EBC">
        <w:t>assemblies joi</w:t>
      </w:r>
      <w:r w:rsidR="00413DCE" w:rsidRPr="00E21EBC">
        <w:t xml:space="preserve">ned together using </w:t>
      </w:r>
      <w:r w:rsidR="00475D6D" w:rsidRPr="00E21EBC">
        <w:t xml:space="preserve">inclined </w:t>
      </w:r>
      <w:r w:rsidR="00413DCE" w:rsidRPr="00E21EBC">
        <w:t xml:space="preserve">screws, (b) </w:t>
      </w:r>
      <w:r w:rsidR="007F007E" w:rsidRPr="00E21EBC">
        <w:t>S</w:t>
      </w:r>
      <w:r w:rsidR="00413DCE" w:rsidRPr="00E21EBC">
        <w:t>ide view of a single joist indicating the dowel pattern (units: millimetres)</w:t>
      </w:r>
      <w:r w:rsidR="007F007E" w:rsidRPr="00E21EBC">
        <w:t>, (c) Excitation positions</w:t>
      </w:r>
      <w:r w:rsidR="00413DCE" w:rsidRPr="00E21EBC">
        <w:t>.</w:t>
      </w:r>
    </w:p>
    <w:p w:rsidR="00D432F6" w:rsidRDefault="00D432F6">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0.75pt;height:322.5pt">
            <v:imagedata r:id="rId11" o:title="Figure 2 Connection zone_v4"/>
          </v:shape>
        </w:pict>
      </w:r>
    </w:p>
    <w:p w:rsidR="00C47589" w:rsidRPr="00E21EBC" w:rsidRDefault="00C47589" w:rsidP="00C47589">
      <w:pPr>
        <w:spacing w:after="0" w:line="480" w:lineRule="auto"/>
        <w:jc w:val="both"/>
      </w:pPr>
      <w:bookmarkStart w:id="10" w:name="_Ref467843516"/>
      <w:r w:rsidRPr="00E21EBC">
        <w:rPr>
          <w:b/>
        </w:rPr>
        <w:t xml:space="preserve">Figure </w:t>
      </w:r>
      <w:r w:rsidRPr="00E21EBC">
        <w:rPr>
          <w:b/>
        </w:rPr>
        <w:fldChar w:fldCharType="begin"/>
      </w:r>
      <w:r w:rsidRPr="00E21EBC">
        <w:rPr>
          <w:b/>
        </w:rPr>
        <w:instrText xml:space="preserve"> SEQ Figure \* ARABIC </w:instrText>
      </w:r>
      <w:r w:rsidRPr="00E21EBC">
        <w:rPr>
          <w:b/>
        </w:rPr>
        <w:fldChar w:fldCharType="separate"/>
      </w:r>
      <w:r w:rsidR="00DB6EE4">
        <w:rPr>
          <w:b/>
          <w:noProof/>
        </w:rPr>
        <w:t>2</w:t>
      </w:r>
      <w:r w:rsidRPr="00E21EBC">
        <w:rPr>
          <w:b/>
        </w:rPr>
        <w:fldChar w:fldCharType="end"/>
      </w:r>
      <w:bookmarkEnd w:id="10"/>
      <w:r w:rsidRPr="00E21EBC">
        <w:rPr>
          <w:b/>
        </w:rPr>
        <w:t>.</w:t>
      </w:r>
      <w:r w:rsidRPr="00E21EBC">
        <w:t xml:space="preserve"> </w:t>
      </w:r>
      <w:r w:rsidR="00005CBF" w:rsidRPr="00E21EBC">
        <w:t>FEM model in the connection zone between two assemblies.</w:t>
      </w:r>
    </w:p>
    <w:p w:rsidR="00D432F6" w:rsidRDefault="00D432F6">
      <w:r>
        <w:br w:type="page"/>
      </w:r>
    </w:p>
    <w:p w:rsidR="00C47589" w:rsidRPr="00E21EBC" w:rsidRDefault="00D432F6" w:rsidP="00376F68">
      <w:pPr>
        <w:spacing w:after="0" w:line="480" w:lineRule="auto"/>
        <w:jc w:val="both"/>
      </w:pPr>
      <w:r w:rsidRPr="00D432F6">
        <w:rPr>
          <w:noProof/>
          <w:lang w:eastAsia="en-GB"/>
        </w:rPr>
        <w:lastRenderedPageBreak/>
        <w:drawing>
          <wp:inline distT="0" distB="0" distL="0" distR="0">
            <wp:extent cx="5731510" cy="290332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903327"/>
                    </a:xfrm>
                    <a:prstGeom prst="rect">
                      <a:avLst/>
                    </a:prstGeom>
                    <a:noFill/>
                    <a:ln>
                      <a:noFill/>
                    </a:ln>
                  </pic:spPr>
                </pic:pic>
              </a:graphicData>
            </a:graphic>
          </wp:inline>
        </w:drawing>
      </w:r>
    </w:p>
    <w:p w:rsidR="00EF7836" w:rsidRPr="00E21EBC" w:rsidRDefault="00EF7836" w:rsidP="00376F68">
      <w:pPr>
        <w:spacing w:after="0" w:line="480" w:lineRule="auto"/>
        <w:jc w:val="both"/>
      </w:pPr>
      <w:bookmarkStart w:id="11" w:name="_Ref440967643"/>
      <w:r w:rsidRPr="00E21EBC">
        <w:rPr>
          <w:b/>
        </w:rPr>
        <w:t xml:space="preserve">Figure </w:t>
      </w:r>
      <w:r w:rsidR="00905BBA" w:rsidRPr="00E21EBC">
        <w:rPr>
          <w:b/>
        </w:rPr>
        <w:fldChar w:fldCharType="begin"/>
      </w:r>
      <w:r w:rsidRPr="00E21EBC">
        <w:rPr>
          <w:b/>
        </w:rPr>
        <w:instrText xml:space="preserve"> SEQ Figure \* ARABIC </w:instrText>
      </w:r>
      <w:r w:rsidR="00905BBA" w:rsidRPr="00E21EBC">
        <w:rPr>
          <w:b/>
        </w:rPr>
        <w:fldChar w:fldCharType="separate"/>
      </w:r>
      <w:r w:rsidR="00DB6EE4">
        <w:rPr>
          <w:b/>
          <w:noProof/>
        </w:rPr>
        <w:t>3</w:t>
      </w:r>
      <w:r w:rsidR="00905BBA" w:rsidRPr="00E21EBC">
        <w:rPr>
          <w:b/>
        </w:rPr>
        <w:fldChar w:fldCharType="end"/>
      </w:r>
      <w:bookmarkEnd w:id="11"/>
      <w:r w:rsidRPr="00E21EBC">
        <w:rPr>
          <w:b/>
        </w:rPr>
        <w:t>.</w:t>
      </w:r>
      <w:r w:rsidRPr="00E21EBC">
        <w:t xml:space="preserve"> </w:t>
      </w:r>
      <w:r w:rsidR="004F1283" w:rsidRPr="00E21EBC">
        <w:t xml:space="preserve">Boundary condition for the assemblies and complete floor system: (a) </w:t>
      </w:r>
      <w:r w:rsidR="00D80FCB" w:rsidRPr="00E21EBC">
        <w:t>Cross-section of installed situation</w:t>
      </w:r>
      <w:r w:rsidR="004F1283" w:rsidRPr="00E21EBC">
        <w:t xml:space="preserve">, (b) </w:t>
      </w:r>
      <w:r w:rsidR="00D80FCB" w:rsidRPr="00E21EBC">
        <w:t>FEM model</w:t>
      </w:r>
      <w:r w:rsidR="004F1283" w:rsidRPr="00E21EBC">
        <w:t>.</w:t>
      </w:r>
    </w:p>
    <w:p w:rsidR="00D432F6" w:rsidRDefault="00D432F6">
      <w:r>
        <w:br w:type="page"/>
      </w:r>
    </w:p>
    <w:p w:rsidR="00C47589" w:rsidRDefault="00144291" w:rsidP="00376F68">
      <w:pPr>
        <w:spacing w:after="0" w:line="480" w:lineRule="auto"/>
        <w:jc w:val="both"/>
      </w:pPr>
      <w:r>
        <w:lastRenderedPageBreak/>
        <w:pict>
          <v:shape id="_x0000_i1030" type="#_x0000_t75" style="width:451.5pt;height:313.5pt">
            <v:imagedata r:id="rId13" o:title="Figure 4a Assemblies - eigenfrequencies comparison FEM No1 JOIN"/>
          </v:shape>
        </w:pict>
      </w:r>
    </w:p>
    <w:p w:rsidR="00144291" w:rsidRPr="00E21EBC" w:rsidRDefault="00144291" w:rsidP="00376F68">
      <w:pPr>
        <w:spacing w:after="0" w:line="480" w:lineRule="auto"/>
        <w:jc w:val="both"/>
      </w:pPr>
      <w:r>
        <w:pict>
          <v:shape id="_x0000_i1031" type="#_x0000_t75" style="width:451.5pt;height:313.5pt">
            <v:imagedata r:id="rId14" o:title="Figure 4b Assemblies - eigenfrequencies comparison FEM No2 SPRING"/>
          </v:shape>
        </w:pict>
      </w:r>
    </w:p>
    <w:p w:rsidR="0012064A" w:rsidRPr="00E21EBC" w:rsidRDefault="0012064A" w:rsidP="00376F68">
      <w:pPr>
        <w:spacing w:after="0" w:line="480" w:lineRule="auto"/>
        <w:jc w:val="both"/>
      </w:pPr>
      <w:r w:rsidRPr="00E21EBC">
        <w:rPr>
          <w:b/>
        </w:rPr>
        <w:t xml:space="preserve">Figure </w:t>
      </w:r>
      <w:r w:rsidR="00905BBA" w:rsidRPr="00E21EBC">
        <w:rPr>
          <w:b/>
        </w:rPr>
        <w:fldChar w:fldCharType="begin"/>
      </w:r>
      <w:r w:rsidRPr="00E21EBC">
        <w:rPr>
          <w:b/>
        </w:rPr>
        <w:instrText xml:space="preserve"> SEQ Figure \* ARABIC </w:instrText>
      </w:r>
      <w:r w:rsidR="00905BBA" w:rsidRPr="00E21EBC">
        <w:rPr>
          <w:b/>
        </w:rPr>
        <w:fldChar w:fldCharType="separate"/>
      </w:r>
      <w:r w:rsidR="00DB6EE4">
        <w:rPr>
          <w:b/>
          <w:noProof/>
        </w:rPr>
        <w:t>4</w:t>
      </w:r>
      <w:r w:rsidR="00905BBA" w:rsidRPr="00E21EBC">
        <w:rPr>
          <w:b/>
        </w:rPr>
        <w:fldChar w:fldCharType="end"/>
      </w:r>
      <w:r w:rsidRPr="00E21EBC">
        <w:rPr>
          <w:b/>
        </w:rPr>
        <w:t>.</w:t>
      </w:r>
      <w:r w:rsidRPr="00E21EBC">
        <w:t xml:space="preserve"> Comparison of measured and predicted eigenfrequencies </w:t>
      </w:r>
      <w:r w:rsidR="0041563C" w:rsidRPr="00E21EBC">
        <w:t xml:space="preserve">in terms of correlated mode pairs </w:t>
      </w:r>
      <w:r w:rsidRPr="00E21EBC">
        <w:t xml:space="preserve">for </w:t>
      </w:r>
      <w:r w:rsidR="004124DC" w:rsidRPr="00E21EBC">
        <w:t xml:space="preserve">the three </w:t>
      </w:r>
      <w:r w:rsidRPr="00E21EBC">
        <w:t>assemblies</w:t>
      </w:r>
      <w:r w:rsidR="0041563C" w:rsidRPr="00E21EBC">
        <w:t>:</w:t>
      </w:r>
      <w:r w:rsidRPr="00E21EBC">
        <w:t xml:space="preserve"> (a) FEM model No.1</w:t>
      </w:r>
      <w:r w:rsidR="0041563C" w:rsidRPr="00E21EBC">
        <w:t>,</w:t>
      </w:r>
      <w:r w:rsidR="003B5B69">
        <w:t xml:space="preserve"> (b) FEM model No.</w:t>
      </w:r>
      <w:r w:rsidRPr="00E21EBC">
        <w:t>2.</w:t>
      </w:r>
    </w:p>
    <w:p w:rsidR="0012064A" w:rsidRDefault="00144291" w:rsidP="00376F68">
      <w:pPr>
        <w:spacing w:after="0" w:line="480" w:lineRule="auto"/>
        <w:jc w:val="both"/>
      </w:pPr>
      <w:r>
        <w:lastRenderedPageBreak/>
        <w:pict>
          <v:shape id="_x0000_i1033" type="#_x0000_t75" style="width:186pt;height:396pt">
            <v:imagedata r:id="rId15" o:title="Figure 5b Assemblies - MAC FEM No2 SPRING"/>
          </v:shape>
        </w:pict>
      </w:r>
      <w:r>
        <w:pict>
          <v:shape id="_x0000_i1032" type="#_x0000_t75" style="width:201.75pt;height:396.75pt">
            <v:imagedata r:id="rId16" o:title="Figure 5a Assemblies - MAC FEM No1 JOIN"/>
          </v:shape>
        </w:pict>
      </w:r>
    </w:p>
    <w:p w:rsidR="00144291" w:rsidRPr="00E21EBC" w:rsidRDefault="00144291" w:rsidP="00376F68">
      <w:pPr>
        <w:spacing w:after="0" w:line="480" w:lineRule="auto"/>
        <w:jc w:val="both"/>
      </w:pPr>
    </w:p>
    <w:p w:rsidR="00EF7836" w:rsidRPr="00E21EBC" w:rsidRDefault="00EF7836" w:rsidP="00376F68">
      <w:pPr>
        <w:spacing w:after="0" w:line="480" w:lineRule="auto"/>
        <w:jc w:val="both"/>
      </w:pPr>
      <w:r w:rsidRPr="00E21EBC">
        <w:rPr>
          <w:b/>
        </w:rPr>
        <w:t xml:space="preserve">Figure </w:t>
      </w:r>
      <w:r w:rsidR="00905BBA" w:rsidRPr="00E21EBC">
        <w:rPr>
          <w:b/>
        </w:rPr>
        <w:fldChar w:fldCharType="begin"/>
      </w:r>
      <w:r w:rsidRPr="00E21EBC">
        <w:rPr>
          <w:b/>
        </w:rPr>
        <w:instrText xml:space="preserve"> SEQ Figure \* ARABIC </w:instrText>
      </w:r>
      <w:r w:rsidR="00905BBA" w:rsidRPr="00E21EBC">
        <w:rPr>
          <w:b/>
        </w:rPr>
        <w:fldChar w:fldCharType="separate"/>
      </w:r>
      <w:r w:rsidR="00DB6EE4">
        <w:rPr>
          <w:b/>
          <w:noProof/>
        </w:rPr>
        <w:t>5</w:t>
      </w:r>
      <w:r w:rsidR="00905BBA" w:rsidRPr="00E21EBC">
        <w:rPr>
          <w:b/>
        </w:rPr>
        <w:fldChar w:fldCharType="end"/>
      </w:r>
      <w:r w:rsidRPr="00E21EBC">
        <w:rPr>
          <w:b/>
        </w:rPr>
        <w:t>.</w:t>
      </w:r>
      <w:r w:rsidRPr="00E21EBC">
        <w:t xml:space="preserve"> </w:t>
      </w:r>
      <w:r w:rsidR="002B4A0C" w:rsidRPr="00E21EBC">
        <w:rPr>
          <w:i/>
        </w:rPr>
        <w:t>MAC</w:t>
      </w:r>
      <w:r w:rsidR="002B4A0C" w:rsidRPr="00E21EBC">
        <w:t xml:space="preserve"> values for </w:t>
      </w:r>
      <w:r w:rsidR="004124DC" w:rsidRPr="00E21EBC">
        <w:t>the three assemblies</w:t>
      </w:r>
      <w:r w:rsidR="0041563C" w:rsidRPr="00E21EBC">
        <w:t>:</w:t>
      </w:r>
      <w:r w:rsidR="000661B5" w:rsidRPr="00E21EBC">
        <w:t xml:space="preserve"> (a) FEM model No.1</w:t>
      </w:r>
      <w:r w:rsidR="0041563C" w:rsidRPr="00E21EBC">
        <w:t>,</w:t>
      </w:r>
      <w:r w:rsidR="003B5B69">
        <w:t xml:space="preserve"> (b) FEM model No.</w:t>
      </w:r>
      <w:r w:rsidR="000661B5" w:rsidRPr="00E21EBC">
        <w:t>2.</w:t>
      </w:r>
    </w:p>
    <w:p w:rsidR="00144291" w:rsidRDefault="00144291">
      <w:r>
        <w:br w:type="page"/>
      </w:r>
    </w:p>
    <w:p w:rsidR="00EF7836" w:rsidRDefault="00835619" w:rsidP="00376F68">
      <w:pPr>
        <w:spacing w:after="0" w:line="480" w:lineRule="auto"/>
        <w:jc w:val="both"/>
      </w:pPr>
      <w:r>
        <w:lastRenderedPageBreak/>
        <w:pict>
          <v:shape id="_x0000_i1037" type="#_x0000_t75" style="width:190.5pt;height:308.25pt">
            <v:imagedata r:id="rId17" o:title="Figure 6a Assemblies - COMAC FEM No1 JOIN"/>
          </v:shape>
        </w:pict>
      </w:r>
    </w:p>
    <w:p w:rsidR="00144291" w:rsidRPr="00E21EBC" w:rsidRDefault="00835619" w:rsidP="00376F68">
      <w:pPr>
        <w:spacing w:after="0" w:line="480" w:lineRule="auto"/>
        <w:jc w:val="both"/>
      </w:pPr>
      <w:r>
        <w:pict>
          <v:shape id="_x0000_i1038" type="#_x0000_t75" style="width:192.75pt;height:309.75pt">
            <v:imagedata r:id="rId18" o:title="Figure 6b Assemblies - COMAC FEM No2 SPRING"/>
          </v:shape>
        </w:pict>
      </w:r>
    </w:p>
    <w:p w:rsidR="000661B5" w:rsidRPr="00E21EBC" w:rsidRDefault="00EF7836" w:rsidP="00376F68">
      <w:pPr>
        <w:spacing w:after="0" w:line="480" w:lineRule="auto"/>
        <w:jc w:val="both"/>
      </w:pPr>
      <w:r w:rsidRPr="00E21EBC">
        <w:rPr>
          <w:b/>
        </w:rPr>
        <w:t xml:space="preserve">Figure </w:t>
      </w:r>
      <w:r w:rsidR="00905BBA" w:rsidRPr="00E21EBC">
        <w:rPr>
          <w:b/>
        </w:rPr>
        <w:fldChar w:fldCharType="begin"/>
      </w:r>
      <w:r w:rsidRPr="00E21EBC">
        <w:rPr>
          <w:b/>
        </w:rPr>
        <w:instrText xml:space="preserve"> SEQ Figure \* ARABIC </w:instrText>
      </w:r>
      <w:r w:rsidR="00905BBA" w:rsidRPr="00E21EBC">
        <w:rPr>
          <w:b/>
        </w:rPr>
        <w:fldChar w:fldCharType="separate"/>
      </w:r>
      <w:r w:rsidR="00DB6EE4">
        <w:rPr>
          <w:b/>
          <w:noProof/>
        </w:rPr>
        <w:t>6</w:t>
      </w:r>
      <w:r w:rsidR="00905BBA" w:rsidRPr="00E21EBC">
        <w:rPr>
          <w:b/>
        </w:rPr>
        <w:fldChar w:fldCharType="end"/>
      </w:r>
      <w:r w:rsidRPr="00E21EBC">
        <w:rPr>
          <w:b/>
        </w:rPr>
        <w:t>.</w:t>
      </w:r>
      <w:r w:rsidRPr="00E21EBC">
        <w:t xml:space="preserve"> </w:t>
      </w:r>
      <w:r w:rsidR="000661B5" w:rsidRPr="00E21EBC">
        <w:rPr>
          <w:i/>
        </w:rPr>
        <w:t>COMAC</w:t>
      </w:r>
      <w:r w:rsidR="000661B5" w:rsidRPr="00E21EBC">
        <w:t xml:space="preserve"> (1Hz – 200Hz) for </w:t>
      </w:r>
      <w:r w:rsidR="004124DC" w:rsidRPr="00E21EBC">
        <w:t>the three assemblies</w:t>
      </w:r>
      <w:r w:rsidR="0041563C" w:rsidRPr="00E21EBC">
        <w:t>:</w:t>
      </w:r>
      <w:r w:rsidR="000661B5" w:rsidRPr="00E21EBC">
        <w:t xml:space="preserve"> (a) FEM model No.1</w:t>
      </w:r>
      <w:r w:rsidR="0041563C" w:rsidRPr="00E21EBC">
        <w:t>,</w:t>
      </w:r>
      <w:r w:rsidR="003B5B69">
        <w:t xml:space="preserve"> (b) FEM model No.</w:t>
      </w:r>
      <w:r w:rsidR="000661B5" w:rsidRPr="00E21EBC">
        <w:t>2.</w:t>
      </w:r>
    </w:p>
    <w:p w:rsidR="0012064A" w:rsidRPr="00E21EBC" w:rsidRDefault="00865C42" w:rsidP="00376F68">
      <w:pPr>
        <w:spacing w:after="0" w:line="480" w:lineRule="auto"/>
        <w:jc w:val="both"/>
      </w:pPr>
      <w:r>
        <w:lastRenderedPageBreak/>
        <w:pict>
          <v:shape id="_x0000_i1055" type="#_x0000_t75" style="width:451.5pt;height:313.5pt">
            <v:imagedata r:id="rId19" o:title="Figure 7 Floor - eigenfrequencies comparison FEM models 1 and 2"/>
          </v:shape>
        </w:pict>
      </w:r>
    </w:p>
    <w:p w:rsidR="0012064A" w:rsidRPr="00E21EBC" w:rsidRDefault="0012064A" w:rsidP="00376F68">
      <w:pPr>
        <w:spacing w:after="0" w:line="480" w:lineRule="auto"/>
        <w:jc w:val="both"/>
      </w:pPr>
      <w:r w:rsidRPr="00E21EBC">
        <w:rPr>
          <w:b/>
        </w:rPr>
        <w:t xml:space="preserve">Figure </w:t>
      </w:r>
      <w:r w:rsidR="00905BBA" w:rsidRPr="00E21EBC">
        <w:rPr>
          <w:b/>
        </w:rPr>
        <w:fldChar w:fldCharType="begin"/>
      </w:r>
      <w:r w:rsidRPr="00E21EBC">
        <w:rPr>
          <w:b/>
        </w:rPr>
        <w:instrText xml:space="preserve"> SEQ Figure \* ARABIC </w:instrText>
      </w:r>
      <w:r w:rsidR="00905BBA" w:rsidRPr="00E21EBC">
        <w:rPr>
          <w:b/>
        </w:rPr>
        <w:fldChar w:fldCharType="separate"/>
      </w:r>
      <w:r w:rsidR="00DB6EE4">
        <w:rPr>
          <w:b/>
          <w:noProof/>
        </w:rPr>
        <w:t>7</w:t>
      </w:r>
      <w:r w:rsidR="00905BBA" w:rsidRPr="00E21EBC">
        <w:rPr>
          <w:b/>
        </w:rPr>
        <w:fldChar w:fldCharType="end"/>
      </w:r>
      <w:r w:rsidRPr="00E21EBC">
        <w:rPr>
          <w:b/>
        </w:rPr>
        <w:t>.</w:t>
      </w:r>
      <w:r w:rsidRPr="00E21EBC">
        <w:t xml:space="preserve"> Comparison of measured and predicted eigenfrequencies </w:t>
      </w:r>
      <w:r w:rsidR="0041563C" w:rsidRPr="00E21EBC">
        <w:t xml:space="preserve">in terms of correlated mode pairs </w:t>
      </w:r>
      <w:r w:rsidRPr="00E21EBC">
        <w:t>for the dowelled-joist timb</w:t>
      </w:r>
      <w:r w:rsidR="008B6BB2" w:rsidRPr="00E21EBC">
        <w:t xml:space="preserve">er floor </w:t>
      </w:r>
      <w:r w:rsidR="0041563C" w:rsidRPr="00E21EBC">
        <w:t>with</w:t>
      </w:r>
      <w:r w:rsidR="008B6BB2" w:rsidRPr="00E21EBC">
        <w:t xml:space="preserve"> </w:t>
      </w:r>
      <w:r w:rsidRPr="00E21EBC">
        <w:t>FEM model</w:t>
      </w:r>
      <w:r w:rsidR="008B6BB2" w:rsidRPr="00E21EBC">
        <w:t>s</w:t>
      </w:r>
      <w:r w:rsidRPr="00E21EBC">
        <w:t xml:space="preserve"> No</w:t>
      </w:r>
      <w:r w:rsidR="003B5B69">
        <w:t>s</w:t>
      </w:r>
      <w:r w:rsidRPr="00E21EBC">
        <w:t xml:space="preserve">.1 </w:t>
      </w:r>
      <w:r w:rsidR="008B6BB2" w:rsidRPr="00E21EBC">
        <w:t xml:space="preserve">and </w:t>
      </w:r>
      <w:r w:rsidRPr="00E21EBC">
        <w:t>2.</w:t>
      </w:r>
    </w:p>
    <w:p w:rsidR="00865C42" w:rsidRDefault="00865C42">
      <w:r>
        <w:br w:type="page"/>
      </w:r>
    </w:p>
    <w:p w:rsidR="00865C42" w:rsidRDefault="00865C42" w:rsidP="00376F68">
      <w:pPr>
        <w:spacing w:after="0" w:line="480" w:lineRule="auto"/>
        <w:jc w:val="both"/>
      </w:pPr>
      <w:r>
        <w:lastRenderedPageBreak/>
        <w:pict>
          <v:shape id="_x0000_i1056" type="#_x0000_t75" style="width:451.5pt;height:313.5pt">
            <v:imagedata r:id="rId20" o:title="Figure 8a Floor - MAC FEM No1 JOIN"/>
          </v:shape>
        </w:pict>
      </w:r>
      <w:r>
        <w:pict>
          <v:shape id="_x0000_i1057" type="#_x0000_t75" style="width:451.5pt;height:313.5pt">
            <v:imagedata r:id="rId21" o:title="Figure 8b Floor - MAC FEM No2 SPRING"/>
          </v:shape>
        </w:pict>
      </w:r>
    </w:p>
    <w:p w:rsidR="00865C42" w:rsidRPr="00E21EBC" w:rsidRDefault="00865C42" w:rsidP="00376F68">
      <w:pPr>
        <w:spacing w:after="0" w:line="480" w:lineRule="auto"/>
        <w:jc w:val="both"/>
      </w:pPr>
    </w:p>
    <w:p w:rsidR="00EF7836" w:rsidRPr="00E21EBC" w:rsidRDefault="00EF7836" w:rsidP="00376F68">
      <w:pPr>
        <w:spacing w:after="0" w:line="480" w:lineRule="auto"/>
        <w:jc w:val="both"/>
      </w:pPr>
      <w:r w:rsidRPr="00E21EBC">
        <w:rPr>
          <w:b/>
        </w:rPr>
        <w:t xml:space="preserve">Figure </w:t>
      </w:r>
      <w:r w:rsidR="00905BBA" w:rsidRPr="00E21EBC">
        <w:rPr>
          <w:b/>
        </w:rPr>
        <w:fldChar w:fldCharType="begin"/>
      </w:r>
      <w:r w:rsidRPr="00E21EBC">
        <w:rPr>
          <w:b/>
        </w:rPr>
        <w:instrText xml:space="preserve"> SEQ Figure \* ARABIC </w:instrText>
      </w:r>
      <w:r w:rsidR="00905BBA" w:rsidRPr="00E21EBC">
        <w:rPr>
          <w:b/>
        </w:rPr>
        <w:fldChar w:fldCharType="separate"/>
      </w:r>
      <w:r w:rsidR="00DB6EE4">
        <w:rPr>
          <w:b/>
          <w:noProof/>
        </w:rPr>
        <w:t>8</w:t>
      </w:r>
      <w:r w:rsidR="00905BBA" w:rsidRPr="00E21EBC">
        <w:rPr>
          <w:b/>
        </w:rPr>
        <w:fldChar w:fldCharType="end"/>
      </w:r>
      <w:r w:rsidRPr="00E21EBC">
        <w:rPr>
          <w:b/>
        </w:rPr>
        <w:t>.</w:t>
      </w:r>
      <w:r w:rsidRPr="00E21EBC">
        <w:t xml:space="preserve"> </w:t>
      </w:r>
      <w:r w:rsidR="000661B5" w:rsidRPr="00E21EBC">
        <w:rPr>
          <w:i/>
        </w:rPr>
        <w:t>MAC</w:t>
      </w:r>
      <w:r w:rsidR="000661B5" w:rsidRPr="00E21EBC">
        <w:t xml:space="preserve"> values for the dowelled-joist timber floor</w:t>
      </w:r>
      <w:r w:rsidR="0041563C" w:rsidRPr="00E21EBC">
        <w:t>:</w:t>
      </w:r>
      <w:r w:rsidR="000661B5" w:rsidRPr="00E21EBC">
        <w:t xml:space="preserve"> (a) FEM model No.1</w:t>
      </w:r>
      <w:r w:rsidR="0041563C" w:rsidRPr="00E21EBC">
        <w:t>,</w:t>
      </w:r>
      <w:r w:rsidR="003B5B69">
        <w:t xml:space="preserve"> (b) FEM model No.</w:t>
      </w:r>
      <w:r w:rsidR="000661B5" w:rsidRPr="00E21EBC">
        <w:t>2.</w:t>
      </w:r>
    </w:p>
    <w:p w:rsidR="000661B5" w:rsidRDefault="00667686" w:rsidP="00376F68">
      <w:pPr>
        <w:spacing w:after="0" w:line="480" w:lineRule="auto"/>
        <w:jc w:val="both"/>
      </w:pPr>
      <w:r>
        <w:lastRenderedPageBreak/>
        <w:pict>
          <v:shape id="_x0000_i1064" type="#_x0000_t75" style="width:450.75pt;height:312.75pt">
            <v:imagedata r:id="rId22" o:title="Figure 9a Floor - COMAC FEM No1 JOIN"/>
          </v:shape>
        </w:pict>
      </w:r>
    </w:p>
    <w:p w:rsidR="00865C42" w:rsidRPr="00E21EBC" w:rsidRDefault="00667686" w:rsidP="00376F68">
      <w:pPr>
        <w:spacing w:after="0" w:line="480" w:lineRule="auto"/>
        <w:jc w:val="both"/>
      </w:pPr>
      <w:r>
        <w:pict>
          <v:shape id="_x0000_i1065" type="#_x0000_t75" style="width:450.75pt;height:312.75pt">
            <v:imagedata r:id="rId23" o:title="Figure 9b Floor - COMAC FEM No2 SPRING"/>
          </v:shape>
        </w:pict>
      </w:r>
    </w:p>
    <w:p w:rsidR="00D3374B" w:rsidRPr="00E21EBC" w:rsidRDefault="001A5646" w:rsidP="00376F68">
      <w:pPr>
        <w:spacing w:after="0" w:line="480" w:lineRule="auto"/>
        <w:jc w:val="both"/>
      </w:pPr>
      <w:bookmarkStart w:id="12" w:name="_Ref467826497"/>
      <w:r w:rsidRPr="00E21EBC">
        <w:rPr>
          <w:b/>
        </w:rPr>
        <w:t xml:space="preserve">Figure </w:t>
      </w:r>
      <w:r w:rsidR="00905BBA" w:rsidRPr="00E21EBC">
        <w:rPr>
          <w:b/>
        </w:rPr>
        <w:fldChar w:fldCharType="begin"/>
      </w:r>
      <w:r w:rsidRPr="00E21EBC">
        <w:rPr>
          <w:b/>
        </w:rPr>
        <w:instrText xml:space="preserve"> SEQ Figure \* ARABIC </w:instrText>
      </w:r>
      <w:r w:rsidR="00905BBA" w:rsidRPr="00E21EBC">
        <w:rPr>
          <w:b/>
        </w:rPr>
        <w:fldChar w:fldCharType="separate"/>
      </w:r>
      <w:r w:rsidR="00DB6EE4">
        <w:rPr>
          <w:b/>
          <w:noProof/>
        </w:rPr>
        <w:t>9</w:t>
      </w:r>
      <w:r w:rsidR="00905BBA" w:rsidRPr="00E21EBC">
        <w:rPr>
          <w:b/>
        </w:rPr>
        <w:fldChar w:fldCharType="end"/>
      </w:r>
      <w:bookmarkEnd w:id="12"/>
      <w:r w:rsidRPr="00E21EBC">
        <w:rPr>
          <w:b/>
        </w:rPr>
        <w:t>.</w:t>
      </w:r>
      <w:r w:rsidRPr="00E21EBC">
        <w:t xml:space="preserve"> </w:t>
      </w:r>
      <w:r w:rsidR="000661B5" w:rsidRPr="00E21EBC">
        <w:rPr>
          <w:i/>
        </w:rPr>
        <w:t>COMAC</w:t>
      </w:r>
      <w:r w:rsidR="000661B5" w:rsidRPr="00E21EBC">
        <w:t xml:space="preserve"> (1Hz – 200Hz) values for the dowelled-joist timber floor</w:t>
      </w:r>
      <w:r w:rsidR="0041563C" w:rsidRPr="00E21EBC">
        <w:t>:</w:t>
      </w:r>
      <w:r w:rsidR="000661B5" w:rsidRPr="00E21EBC">
        <w:t xml:space="preserve"> (a) FEM model No.1</w:t>
      </w:r>
      <w:r w:rsidR="0041563C" w:rsidRPr="00E21EBC">
        <w:t>,</w:t>
      </w:r>
      <w:r w:rsidR="003B5B69">
        <w:t xml:space="preserve"> (b) FEM model No.</w:t>
      </w:r>
      <w:r w:rsidR="000661B5" w:rsidRPr="00E21EBC">
        <w:t>2.</w:t>
      </w:r>
    </w:p>
    <w:p w:rsidR="00667686" w:rsidRDefault="00667686" w:rsidP="00376F68">
      <w:pPr>
        <w:spacing w:after="0" w:line="480" w:lineRule="auto"/>
        <w:jc w:val="both"/>
      </w:pPr>
      <w:r>
        <w:lastRenderedPageBreak/>
        <w:pict>
          <v:shape id="_x0000_i1071" type="#_x0000_t75" style="width:403.5pt;height:280.5pt">
            <v:imagedata r:id="rId24" o:title="Figure 10a Damping - Assembly 2"/>
          </v:shape>
        </w:pict>
      </w:r>
      <w:r>
        <w:pict>
          <v:shape id="_x0000_i1067" type="#_x0000_t75" style="width:403.5pt;height:280.5pt">
            <v:imagedata r:id="rId25" o:title="Figure 10b Damping - Floor"/>
          </v:shape>
        </w:pict>
      </w:r>
    </w:p>
    <w:p w:rsidR="00667686" w:rsidRPr="00E21EBC" w:rsidRDefault="00667686" w:rsidP="00376F68">
      <w:pPr>
        <w:spacing w:after="0" w:line="480" w:lineRule="auto"/>
        <w:jc w:val="both"/>
      </w:pPr>
    </w:p>
    <w:p w:rsidR="00EF7836" w:rsidRPr="00E21EBC" w:rsidRDefault="00EF7836" w:rsidP="00376F68">
      <w:pPr>
        <w:spacing w:after="0" w:line="480" w:lineRule="auto"/>
        <w:jc w:val="both"/>
      </w:pPr>
      <w:bookmarkStart w:id="13" w:name="_Ref467139793"/>
      <w:r w:rsidRPr="00E21EBC">
        <w:rPr>
          <w:b/>
        </w:rPr>
        <w:t xml:space="preserve">Figure </w:t>
      </w:r>
      <w:r w:rsidR="00905BBA" w:rsidRPr="00E21EBC">
        <w:rPr>
          <w:b/>
        </w:rPr>
        <w:fldChar w:fldCharType="begin"/>
      </w:r>
      <w:r w:rsidRPr="00E21EBC">
        <w:rPr>
          <w:b/>
        </w:rPr>
        <w:instrText xml:space="preserve"> SEQ Figure \* ARABIC </w:instrText>
      </w:r>
      <w:r w:rsidR="00905BBA" w:rsidRPr="00E21EBC">
        <w:rPr>
          <w:b/>
        </w:rPr>
        <w:fldChar w:fldCharType="separate"/>
      </w:r>
      <w:r w:rsidR="00DB6EE4">
        <w:rPr>
          <w:b/>
          <w:noProof/>
        </w:rPr>
        <w:t>10</w:t>
      </w:r>
      <w:r w:rsidR="00905BBA" w:rsidRPr="00E21EBC">
        <w:rPr>
          <w:b/>
        </w:rPr>
        <w:fldChar w:fldCharType="end"/>
      </w:r>
      <w:bookmarkEnd w:id="13"/>
      <w:r w:rsidRPr="00E21EBC">
        <w:rPr>
          <w:b/>
        </w:rPr>
        <w:t>.</w:t>
      </w:r>
      <w:r w:rsidRPr="00E21EBC">
        <w:t xml:space="preserve"> </w:t>
      </w:r>
      <w:r w:rsidR="009355D3" w:rsidRPr="00E21EBC">
        <w:t>Modal d</w:t>
      </w:r>
      <w:r w:rsidR="00C02F27" w:rsidRPr="00E21EBC">
        <w:t>amping</w:t>
      </w:r>
      <w:r w:rsidR="00935BC5" w:rsidRPr="00E21EBC">
        <w:t>.</w:t>
      </w:r>
      <w:r w:rsidR="001A6358" w:rsidRPr="00E21EBC">
        <w:t xml:space="preserve"> </w:t>
      </w:r>
      <w:r w:rsidR="00935BC5" w:rsidRPr="00E21EBC">
        <w:t xml:space="preserve">Comparison </w:t>
      </w:r>
      <w:r w:rsidR="001A6358" w:rsidRPr="00E21EBC">
        <w:t>of measured data and the fitted Rayleigh damping curve</w:t>
      </w:r>
      <w:r w:rsidR="00935BC5" w:rsidRPr="00E21EBC">
        <w:t xml:space="preserve"> for (a) assembly </w:t>
      </w:r>
      <w:r w:rsidR="003752AD" w:rsidRPr="00E21EBC">
        <w:t>A</w:t>
      </w:r>
      <w:r w:rsidR="00935BC5" w:rsidRPr="00E21EBC">
        <w:t xml:space="preserve"> and (b) complete floor</w:t>
      </w:r>
      <w:r w:rsidR="001A6358" w:rsidRPr="00E21EBC">
        <w:t>.</w:t>
      </w:r>
    </w:p>
    <w:p w:rsidR="00667686" w:rsidRDefault="00667686"/>
    <w:p w:rsidR="00667686" w:rsidRDefault="00667686"/>
    <w:p w:rsidR="00667686" w:rsidRDefault="00667686">
      <w:r>
        <w:lastRenderedPageBreak/>
        <w:pict>
          <v:shape id="_x0000_i1074" type="#_x0000_t75" style="width:451.5pt;height:313.5pt">
            <v:imagedata r:id="rId26" o:title="Figure 11a Average transfer mobility - Assembly 2"/>
          </v:shape>
        </w:pict>
      </w:r>
    </w:p>
    <w:p w:rsidR="00A2654D" w:rsidRPr="00E21EBC" w:rsidRDefault="00667686" w:rsidP="00376F68">
      <w:pPr>
        <w:spacing w:after="0" w:line="480" w:lineRule="auto"/>
        <w:jc w:val="both"/>
      </w:pPr>
      <w:r>
        <w:pict>
          <v:shape id="_x0000_i1075" type="#_x0000_t75" style="width:451.5pt;height:313.5pt">
            <v:imagedata r:id="rId27" o:title="Figure 11b Average transfer mobility - Floor"/>
          </v:shape>
        </w:pict>
      </w:r>
    </w:p>
    <w:p w:rsidR="00EF7836" w:rsidRPr="00E21EBC" w:rsidRDefault="00EF7836" w:rsidP="00376F68">
      <w:pPr>
        <w:spacing w:after="0" w:line="480" w:lineRule="auto"/>
        <w:jc w:val="both"/>
      </w:pPr>
      <w:bookmarkStart w:id="14" w:name="_Ref467139810"/>
      <w:r w:rsidRPr="00E21EBC">
        <w:rPr>
          <w:b/>
        </w:rPr>
        <w:t xml:space="preserve">Figure </w:t>
      </w:r>
      <w:r w:rsidR="00905BBA" w:rsidRPr="00E21EBC">
        <w:rPr>
          <w:b/>
        </w:rPr>
        <w:fldChar w:fldCharType="begin"/>
      </w:r>
      <w:r w:rsidRPr="00E21EBC">
        <w:rPr>
          <w:b/>
        </w:rPr>
        <w:instrText xml:space="preserve"> SEQ Figure \* ARABIC </w:instrText>
      </w:r>
      <w:r w:rsidR="00905BBA" w:rsidRPr="00E21EBC">
        <w:rPr>
          <w:b/>
        </w:rPr>
        <w:fldChar w:fldCharType="separate"/>
      </w:r>
      <w:r w:rsidR="00DB6EE4">
        <w:rPr>
          <w:b/>
          <w:noProof/>
        </w:rPr>
        <w:t>11</w:t>
      </w:r>
      <w:r w:rsidR="00905BBA" w:rsidRPr="00E21EBC">
        <w:rPr>
          <w:b/>
        </w:rPr>
        <w:fldChar w:fldCharType="end"/>
      </w:r>
      <w:bookmarkEnd w:id="14"/>
      <w:r w:rsidRPr="00E21EBC">
        <w:rPr>
          <w:b/>
        </w:rPr>
        <w:t>.</w:t>
      </w:r>
      <w:r w:rsidRPr="00E21EBC">
        <w:t xml:space="preserve"> </w:t>
      </w:r>
      <w:r w:rsidR="00E24A40" w:rsidRPr="00E21EBC">
        <w:t>Average transfer function</w:t>
      </w:r>
      <w:r w:rsidR="00ED760C" w:rsidRPr="00E21EBC">
        <w:t xml:space="preserve"> </w:t>
      </w:r>
      <w:r w:rsidR="00E65A6F" w:rsidRPr="00E21EBC">
        <w:t xml:space="preserve">based on all EMA measurement points </w:t>
      </w:r>
      <w:r w:rsidR="00ED760C" w:rsidRPr="00E21EBC">
        <w:t>for (a) assembly A and (b) complete floor.</w:t>
      </w:r>
    </w:p>
    <w:p w:rsidR="00E65A6F" w:rsidRDefault="004939B7" w:rsidP="00376F68">
      <w:pPr>
        <w:spacing w:after="0" w:line="480" w:lineRule="auto"/>
        <w:jc w:val="both"/>
      </w:pPr>
      <w:r>
        <w:lastRenderedPageBreak/>
        <w:pict>
          <v:shape id="_x0000_i1076" type="#_x0000_t75" style="width:170.25pt;height:126.75pt">
            <v:imagedata r:id="rId28" o:title="Figure 12a FEM1_Elastic_centre_contours_1"/>
          </v:shape>
        </w:pict>
      </w:r>
    </w:p>
    <w:p w:rsidR="00667686" w:rsidRDefault="004939B7" w:rsidP="00376F68">
      <w:pPr>
        <w:spacing w:after="0" w:line="480" w:lineRule="auto"/>
        <w:jc w:val="both"/>
      </w:pPr>
      <w:r>
        <w:pict>
          <v:shape id="_x0000_i1080" type="#_x0000_t75" style="width:170.25pt;height:126.75pt;mso-position-vertical:absolute">
            <v:imagedata r:id="rId29" o:title="Figure 12b FEM1_Elastic_edge_contours_1"/>
          </v:shape>
        </w:pict>
      </w:r>
    </w:p>
    <w:p w:rsidR="00D62366" w:rsidRDefault="004939B7" w:rsidP="00376F68">
      <w:pPr>
        <w:spacing w:after="0" w:line="480" w:lineRule="auto"/>
        <w:jc w:val="both"/>
      </w:pPr>
      <w:r>
        <w:pict>
          <v:shape id="_x0000_i1082" type="#_x0000_t75" style="width:170.25pt;height:126.75pt;mso-position-vertical:absolute">
            <v:imagedata r:id="rId30" o:title="Figure 12c FEM2_Elastic_centre_contours_1"/>
          </v:shape>
        </w:pict>
      </w:r>
    </w:p>
    <w:p w:rsidR="00D62366" w:rsidRPr="00E21EBC" w:rsidRDefault="004939B7" w:rsidP="00376F68">
      <w:pPr>
        <w:spacing w:after="0" w:line="480" w:lineRule="auto"/>
        <w:jc w:val="both"/>
      </w:pPr>
      <w:r>
        <w:pict>
          <v:shape id="_x0000_i1113" type="#_x0000_t75" style="width:158.25pt;height:118.5pt">
            <v:imagedata r:id="rId31" o:title="Figure 12d FEM2_Elastic_edge_contours_1"/>
          </v:shape>
        </w:pict>
      </w:r>
    </w:p>
    <w:p w:rsidR="00E24A40" w:rsidRPr="00E21EBC" w:rsidRDefault="00E24A40" w:rsidP="00376F68">
      <w:pPr>
        <w:spacing w:after="0" w:line="480" w:lineRule="auto"/>
        <w:jc w:val="both"/>
      </w:pPr>
      <w:bookmarkStart w:id="15" w:name="_Ref467590197"/>
      <w:r w:rsidRPr="00E21EBC">
        <w:rPr>
          <w:b/>
        </w:rPr>
        <w:t xml:space="preserve">Figure </w:t>
      </w:r>
      <w:r w:rsidRPr="00E21EBC">
        <w:rPr>
          <w:b/>
        </w:rPr>
        <w:fldChar w:fldCharType="begin"/>
      </w:r>
      <w:r w:rsidRPr="00E21EBC">
        <w:rPr>
          <w:b/>
        </w:rPr>
        <w:instrText xml:space="preserve"> SEQ Figure \* ARABIC </w:instrText>
      </w:r>
      <w:r w:rsidRPr="00E21EBC">
        <w:rPr>
          <w:b/>
        </w:rPr>
        <w:fldChar w:fldCharType="separate"/>
      </w:r>
      <w:r w:rsidR="00DB6EE4">
        <w:rPr>
          <w:b/>
          <w:noProof/>
        </w:rPr>
        <w:t>12</w:t>
      </w:r>
      <w:r w:rsidRPr="00E21EBC">
        <w:rPr>
          <w:b/>
        </w:rPr>
        <w:fldChar w:fldCharType="end"/>
      </w:r>
      <w:bookmarkEnd w:id="15"/>
      <w:r w:rsidRPr="00E21EBC">
        <w:rPr>
          <w:b/>
        </w:rPr>
        <w:t>.</w:t>
      </w:r>
      <w:r w:rsidRPr="00E21EBC">
        <w:t xml:space="preserve"> </w:t>
      </w:r>
      <w:r w:rsidR="009B157F" w:rsidRPr="00E21EBC">
        <w:t xml:space="preserve">Velocity response of the floor to the unit impulse. </w:t>
      </w:r>
      <w:r w:rsidR="00503C8A" w:rsidRPr="00E21EBC">
        <w:t xml:space="preserve">(a) FEM model No.1 </w:t>
      </w:r>
      <w:r w:rsidR="009B157F" w:rsidRPr="00E21EBC">
        <w:t>–</w:t>
      </w:r>
      <w:r w:rsidR="00503C8A" w:rsidRPr="00E21EBC">
        <w:t xml:space="preserve"> </w:t>
      </w:r>
      <w:r w:rsidR="009B157F" w:rsidRPr="00E21EBC">
        <w:t xml:space="preserve">excitation at the </w:t>
      </w:r>
      <w:r w:rsidR="00503C8A" w:rsidRPr="00E21EBC">
        <w:t xml:space="preserve">centre of assembly A, (b) FEM model No.1 - </w:t>
      </w:r>
      <w:r w:rsidR="009B157F" w:rsidRPr="00E21EBC">
        <w:t xml:space="preserve">excitation at the </w:t>
      </w:r>
      <w:r w:rsidR="00503C8A" w:rsidRPr="00E21EBC">
        <w:t xml:space="preserve">edge of assembly C, (c) FEM model No.2 - </w:t>
      </w:r>
      <w:r w:rsidR="009B157F" w:rsidRPr="00E21EBC">
        <w:t xml:space="preserve">excitation at the </w:t>
      </w:r>
      <w:r w:rsidR="00503C8A" w:rsidRPr="00E21EBC">
        <w:t xml:space="preserve">centre of assembly A and (d) FEM model No.2 - </w:t>
      </w:r>
      <w:r w:rsidR="009B157F" w:rsidRPr="00E21EBC">
        <w:t xml:space="preserve">excitation at the </w:t>
      </w:r>
      <w:r w:rsidR="00503C8A" w:rsidRPr="00E21EBC">
        <w:t>edge of assembly C.</w:t>
      </w:r>
    </w:p>
    <w:p w:rsidR="00D97B45" w:rsidRDefault="00D97B45" w:rsidP="00376F68">
      <w:pPr>
        <w:spacing w:after="0" w:line="480" w:lineRule="auto"/>
        <w:jc w:val="both"/>
      </w:pPr>
    </w:p>
    <w:p w:rsidR="00D62366" w:rsidRDefault="00D62366" w:rsidP="00376F68">
      <w:pPr>
        <w:spacing w:after="0" w:line="480" w:lineRule="auto"/>
        <w:jc w:val="both"/>
      </w:pPr>
    </w:p>
    <w:p w:rsidR="00D62366" w:rsidRDefault="004939B7" w:rsidP="00376F68">
      <w:pPr>
        <w:spacing w:after="0" w:line="480" w:lineRule="auto"/>
        <w:jc w:val="both"/>
      </w:pPr>
      <w:r>
        <w:lastRenderedPageBreak/>
        <w:pict>
          <v:shape id="_x0000_i1115" type="#_x0000_t75" style="width:451.5pt;height:313.5pt">
            <v:imagedata r:id="rId32" o:title="Figure 13a Impulse - excitation at centre of Assembly 2"/>
          </v:shape>
        </w:pict>
      </w:r>
    </w:p>
    <w:p w:rsidR="004939B7" w:rsidRPr="00E21EBC" w:rsidRDefault="004939B7" w:rsidP="00376F68">
      <w:pPr>
        <w:spacing w:after="0" w:line="480" w:lineRule="auto"/>
        <w:jc w:val="both"/>
      </w:pPr>
      <w:r>
        <w:pict>
          <v:shape id="_x0000_i1116" type="#_x0000_t75" style="width:451.5pt;height:313.5pt">
            <v:imagedata r:id="rId33" o:title="Figure 13b Impulse - excitation at edge of Assembly 3"/>
          </v:shape>
        </w:pict>
      </w:r>
    </w:p>
    <w:p w:rsidR="00C90873" w:rsidRPr="00E21EBC" w:rsidRDefault="00D97B45" w:rsidP="00376F68">
      <w:pPr>
        <w:spacing w:after="0" w:line="480" w:lineRule="auto"/>
        <w:jc w:val="both"/>
      </w:pPr>
      <w:bookmarkStart w:id="16" w:name="_Ref467590213"/>
      <w:r w:rsidRPr="00E21EBC">
        <w:rPr>
          <w:b/>
        </w:rPr>
        <w:t xml:space="preserve">Figure </w:t>
      </w:r>
      <w:r w:rsidRPr="00E21EBC">
        <w:rPr>
          <w:b/>
        </w:rPr>
        <w:fldChar w:fldCharType="begin"/>
      </w:r>
      <w:r w:rsidRPr="00E21EBC">
        <w:rPr>
          <w:b/>
        </w:rPr>
        <w:instrText xml:space="preserve"> SEQ Figure \* ARABIC </w:instrText>
      </w:r>
      <w:r w:rsidRPr="00E21EBC">
        <w:rPr>
          <w:b/>
        </w:rPr>
        <w:fldChar w:fldCharType="separate"/>
      </w:r>
      <w:r w:rsidR="00DB6EE4">
        <w:rPr>
          <w:b/>
          <w:noProof/>
        </w:rPr>
        <w:t>13</w:t>
      </w:r>
      <w:r w:rsidRPr="00E21EBC">
        <w:rPr>
          <w:b/>
        </w:rPr>
        <w:fldChar w:fldCharType="end"/>
      </w:r>
      <w:bookmarkEnd w:id="16"/>
      <w:r w:rsidRPr="00E21EBC">
        <w:rPr>
          <w:b/>
        </w:rPr>
        <w:t>.</w:t>
      </w:r>
      <w:r w:rsidRPr="00E21EBC">
        <w:t xml:space="preserve"> </w:t>
      </w:r>
      <w:r w:rsidR="00B8573A" w:rsidRPr="00E21EBC">
        <w:t>Impulse response for FEM models Nos. 1 and 2 with excitation at (a) centre of assembly A and (b) edge of assembly C.</w:t>
      </w:r>
      <w:r w:rsidR="00F71EA0" w:rsidRPr="00E21EBC">
        <w:t xml:space="preserve"> Arrows indicate the initial maximum values.</w:t>
      </w:r>
    </w:p>
    <w:p w:rsidR="00503C8A" w:rsidRPr="00E21EBC" w:rsidRDefault="004939B7" w:rsidP="00376F68">
      <w:pPr>
        <w:spacing w:after="0" w:line="480" w:lineRule="auto"/>
        <w:jc w:val="both"/>
      </w:pPr>
      <w:r>
        <w:lastRenderedPageBreak/>
        <w:pict>
          <v:shape id="_x0000_i1117" type="#_x0000_t75" style="width:451.5pt;height:313.5pt">
            <v:imagedata r:id="rId34" o:title="Figure 14 EC5 bar chart"/>
          </v:shape>
        </w:pict>
      </w:r>
    </w:p>
    <w:p w:rsidR="00503C8A" w:rsidRPr="00E21EBC" w:rsidRDefault="00503C8A" w:rsidP="00376F68">
      <w:pPr>
        <w:spacing w:after="0" w:line="480" w:lineRule="auto"/>
        <w:jc w:val="both"/>
      </w:pPr>
      <w:bookmarkStart w:id="17" w:name="_Ref467674158"/>
      <w:r w:rsidRPr="00E21EBC">
        <w:rPr>
          <w:b/>
        </w:rPr>
        <w:t xml:space="preserve">Figure </w:t>
      </w:r>
      <w:r w:rsidRPr="00E21EBC">
        <w:rPr>
          <w:b/>
        </w:rPr>
        <w:fldChar w:fldCharType="begin"/>
      </w:r>
      <w:r w:rsidRPr="00E21EBC">
        <w:rPr>
          <w:b/>
        </w:rPr>
        <w:instrText xml:space="preserve"> SEQ Figure \* ARABIC </w:instrText>
      </w:r>
      <w:r w:rsidRPr="00E21EBC">
        <w:rPr>
          <w:b/>
        </w:rPr>
        <w:fldChar w:fldCharType="separate"/>
      </w:r>
      <w:r w:rsidR="00DB6EE4">
        <w:rPr>
          <w:b/>
          <w:noProof/>
        </w:rPr>
        <w:t>14</w:t>
      </w:r>
      <w:r w:rsidRPr="00E21EBC">
        <w:rPr>
          <w:b/>
        </w:rPr>
        <w:fldChar w:fldCharType="end"/>
      </w:r>
      <w:bookmarkEnd w:id="17"/>
      <w:r w:rsidRPr="00E21EBC">
        <w:rPr>
          <w:b/>
        </w:rPr>
        <w:t>.</w:t>
      </w:r>
      <w:r w:rsidRPr="00E21EBC">
        <w:t xml:space="preserve"> </w:t>
      </w:r>
      <w:r w:rsidR="00FC0F20" w:rsidRPr="00E21EBC">
        <w:t>Comparison of the design limit (red) and calculated values (black) for the unit impulse velocity.</w:t>
      </w:r>
      <w:r w:rsidR="00F24B1F" w:rsidRPr="00E21EBC">
        <w:t xml:space="preserve"> Descriptions of models A–E are given in Table 2.</w:t>
      </w:r>
    </w:p>
    <w:p w:rsidR="00B17769" w:rsidRPr="00E21EBC" w:rsidRDefault="00B17769" w:rsidP="00376F68">
      <w:pPr>
        <w:spacing w:after="0" w:line="480" w:lineRule="auto"/>
      </w:pPr>
      <w:r w:rsidRPr="00E21EBC">
        <w:br w:type="page"/>
      </w:r>
    </w:p>
    <w:p w:rsidR="0012064A" w:rsidRPr="00E21EBC" w:rsidRDefault="00B17769" w:rsidP="00376F68">
      <w:pPr>
        <w:spacing w:after="0" w:line="480" w:lineRule="auto"/>
        <w:jc w:val="both"/>
        <w:rPr>
          <w:b/>
          <w:u w:val="single"/>
        </w:rPr>
      </w:pPr>
      <w:r w:rsidRPr="00E21EBC">
        <w:rPr>
          <w:b/>
          <w:u w:val="single"/>
        </w:rPr>
        <w:lastRenderedPageBreak/>
        <w:t>Tables</w:t>
      </w:r>
    </w:p>
    <w:p w:rsidR="00B17769" w:rsidRPr="00E21EBC" w:rsidRDefault="00B17769" w:rsidP="00376F68">
      <w:pPr>
        <w:spacing w:after="0" w:line="480" w:lineRule="auto"/>
        <w:jc w:val="both"/>
      </w:pPr>
    </w:p>
    <w:p w:rsidR="00B17769" w:rsidRPr="00E21EBC" w:rsidRDefault="00B17769" w:rsidP="00376F68">
      <w:pPr>
        <w:spacing w:after="0" w:line="480" w:lineRule="auto"/>
        <w:jc w:val="both"/>
      </w:pPr>
      <w:r w:rsidRPr="00E21EBC">
        <w:rPr>
          <w:b/>
        </w:rPr>
        <w:t>Table 1.</w:t>
      </w:r>
      <w:r w:rsidRPr="00E21EBC">
        <w:t xml:space="preserve"> Properties of dowelled-joist timber floor </w:t>
      </w:r>
      <w:r w:rsidR="00DF532D" w:rsidRPr="00E21EBC">
        <w:t xml:space="preserve">and assemblies </w:t>
      </w:r>
      <w:r w:rsidRPr="00E21EBC">
        <w:t>used to assess EN 1995-1-1</w:t>
      </w:r>
      <w:r w:rsidR="0018190C" w:rsidRPr="00E21EBC">
        <w:t xml:space="preserve"> </w:t>
      </w:r>
      <w:proofErr w:type="gramStart"/>
      <w:r w:rsidR="0018190C" w:rsidRPr="00E21EBC">
        <w:t>using  FEM</w:t>
      </w:r>
      <w:proofErr w:type="gramEnd"/>
      <w:r w:rsidR="0018190C" w:rsidRPr="00E21EBC">
        <w:t xml:space="preserve"> and/or EN 1995-1-1 design equations</w:t>
      </w:r>
      <w:r w:rsidRPr="00E21EBC">
        <w:t>.</w:t>
      </w:r>
    </w:p>
    <w:tbl>
      <w:tblPr>
        <w:tblStyle w:val="TableGrid"/>
        <w:tblW w:w="0" w:type="auto"/>
        <w:jc w:val="center"/>
        <w:tblLook w:val="04A0" w:firstRow="1" w:lastRow="0" w:firstColumn="1" w:lastColumn="0" w:noHBand="0" w:noVBand="1"/>
      </w:tblPr>
      <w:tblGrid>
        <w:gridCol w:w="3652"/>
        <w:gridCol w:w="1276"/>
        <w:gridCol w:w="4029"/>
      </w:tblGrid>
      <w:tr w:rsidR="00DF532D" w:rsidRPr="00E21EBC" w:rsidTr="0018190C">
        <w:trPr>
          <w:jc w:val="center"/>
        </w:trPr>
        <w:tc>
          <w:tcPr>
            <w:tcW w:w="3652" w:type="dxa"/>
            <w:vAlign w:val="center"/>
          </w:tcPr>
          <w:p w:rsidR="00DF532D" w:rsidRPr="00E21EBC" w:rsidRDefault="00DF532D" w:rsidP="009B25DD">
            <w:pPr>
              <w:jc w:val="center"/>
              <w:rPr>
                <w:b/>
              </w:rPr>
            </w:pPr>
            <w:r w:rsidRPr="00E21EBC">
              <w:rPr>
                <w:b/>
              </w:rPr>
              <w:t>Parameters</w:t>
            </w:r>
          </w:p>
        </w:tc>
        <w:tc>
          <w:tcPr>
            <w:tcW w:w="1276" w:type="dxa"/>
            <w:vAlign w:val="center"/>
          </w:tcPr>
          <w:p w:rsidR="00DF532D" w:rsidRPr="00E21EBC" w:rsidRDefault="00DF532D" w:rsidP="009B25DD">
            <w:pPr>
              <w:jc w:val="center"/>
              <w:rPr>
                <w:b/>
              </w:rPr>
            </w:pPr>
            <w:r w:rsidRPr="00E21EBC">
              <w:rPr>
                <w:b/>
              </w:rPr>
              <w:t>Values</w:t>
            </w:r>
          </w:p>
        </w:tc>
        <w:tc>
          <w:tcPr>
            <w:tcW w:w="4029" w:type="dxa"/>
          </w:tcPr>
          <w:p w:rsidR="00DF532D" w:rsidRPr="00E21EBC" w:rsidRDefault="00DF532D" w:rsidP="009B25DD">
            <w:pPr>
              <w:jc w:val="center"/>
              <w:rPr>
                <w:b/>
              </w:rPr>
            </w:pPr>
            <w:r w:rsidRPr="00E21EBC">
              <w:rPr>
                <w:b/>
              </w:rPr>
              <w:t>Used for calculations</w:t>
            </w:r>
          </w:p>
        </w:tc>
      </w:tr>
      <w:tr w:rsidR="00DF532D" w:rsidRPr="00E21EBC" w:rsidTr="0018190C">
        <w:trPr>
          <w:jc w:val="center"/>
        </w:trPr>
        <w:tc>
          <w:tcPr>
            <w:tcW w:w="3652" w:type="dxa"/>
            <w:vAlign w:val="center"/>
          </w:tcPr>
          <w:p w:rsidR="00DF532D" w:rsidRPr="00E21EBC" w:rsidRDefault="00DF532D" w:rsidP="009B25DD">
            <w:pPr>
              <w:jc w:val="center"/>
            </w:pPr>
            <w:r w:rsidRPr="00E21EBC">
              <w:t>Length,</w:t>
            </w:r>
            <w:r w:rsidRPr="00E21EBC">
              <w:rPr>
                <w:i/>
              </w:rPr>
              <w:t xml:space="preserve"> L</w:t>
            </w:r>
            <w:r w:rsidRPr="00E21EBC">
              <w:t xml:space="preserve"> (m)</w:t>
            </w:r>
          </w:p>
        </w:tc>
        <w:tc>
          <w:tcPr>
            <w:tcW w:w="1276" w:type="dxa"/>
            <w:vAlign w:val="center"/>
          </w:tcPr>
          <w:p w:rsidR="00DF532D" w:rsidRPr="00E21EBC" w:rsidRDefault="00DF532D" w:rsidP="009B25DD">
            <w:pPr>
              <w:jc w:val="center"/>
            </w:pPr>
            <w:r w:rsidRPr="00E21EBC">
              <w:t>5.5</w:t>
            </w:r>
          </w:p>
        </w:tc>
        <w:tc>
          <w:tcPr>
            <w:tcW w:w="4029" w:type="dxa"/>
          </w:tcPr>
          <w:p w:rsidR="00DF532D" w:rsidRPr="00E21EBC" w:rsidRDefault="00DF532D" w:rsidP="009B25DD">
            <w:pPr>
              <w:jc w:val="center"/>
            </w:pPr>
            <w:r w:rsidRPr="00E21EBC">
              <w:t>FEM and EN 1995-1-1</w:t>
            </w:r>
            <w:r w:rsidR="0018190C" w:rsidRPr="00E21EBC">
              <w:t xml:space="preserve"> design equations</w:t>
            </w:r>
          </w:p>
        </w:tc>
      </w:tr>
      <w:tr w:rsidR="00DF532D" w:rsidRPr="00E21EBC" w:rsidTr="0018190C">
        <w:trPr>
          <w:jc w:val="center"/>
        </w:trPr>
        <w:tc>
          <w:tcPr>
            <w:tcW w:w="3652" w:type="dxa"/>
            <w:vAlign w:val="center"/>
          </w:tcPr>
          <w:p w:rsidR="00DF532D" w:rsidRPr="00E21EBC" w:rsidRDefault="00DF532D" w:rsidP="009B25DD">
            <w:pPr>
              <w:jc w:val="center"/>
            </w:pPr>
            <w:r w:rsidRPr="00E21EBC">
              <w:t>Width,</w:t>
            </w:r>
            <w:r w:rsidRPr="00E21EBC">
              <w:rPr>
                <w:i/>
              </w:rPr>
              <w:t xml:space="preserve"> B</w:t>
            </w:r>
            <w:r w:rsidRPr="00E21EBC">
              <w:t xml:space="preserve"> (m)</w:t>
            </w:r>
          </w:p>
        </w:tc>
        <w:tc>
          <w:tcPr>
            <w:tcW w:w="1276" w:type="dxa"/>
            <w:vAlign w:val="center"/>
          </w:tcPr>
          <w:p w:rsidR="00DF532D" w:rsidRPr="00E21EBC" w:rsidRDefault="00DF532D" w:rsidP="009B25DD">
            <w:pPr>
              <w:jc w:val="center"/>
            </w:pPr>
            <w:r w:rsidRPr="00E21EBC">
              <w:t>2.7</w:t>
            </w:r>
          </w:p>
        </w:tc>
        <w:tc>
          <w:tcPr>
            <w:tcW w:w="4029" w:type="dxa"/>
          </w:tcPr>
          <w:p w:rsidR="00DF532D" w:rsidRPr="00E21EBC" w:rsidRDefault="00DF532D" w:rsidP="009B25DD">
            <w:pPr>
              <w:jc w:val="center"/>
            </w:pPr>
            <w:r w:rsidRPr="00E21EBC">
              <w:t>FEM and EN 1995-1-1</w:t>
            </w:r>
            <w:r w:rsidR="0018190C" w:rsidRPr="00E21EBC">
              <w:t xml:space="preserve"> design equations</w:t>
            </w:r>
          </w:p>
        </w:tc>
      </w:tr>
      <w:tr w:rsidR="00DF532D" w:rsidRPr="00E21EBC" w:rsidTr="0018190C">
        <w:trPr>
          <w:jc w:val="center"/>
        </w:trPr>
        <w:tc>
          <w:tcPr>
            <w:tcW w:w="3652" w:type="dxa"/>
            <w:vAlign w:val="center"/>
          </w:tcPr>
          <w:p w:rsidR="00DF532D" w:rsidRPr="00E21EBC" w:rsidRDefault="00DF532D" w:rsidP="009B25DD">
            <w:pPr>
              <w:jc w:val="center"/>
            </w:pPr>
            <w:r w:rsidRPr="00E21EBC">
              <w:t>Thickness,</w:t>
            </w:r>
            <w:r w:rsidRPr="00E21EBC">
              <w:rPr>
                <w:i/>
              </w:rPr>
              <w:t xml:space="preserve"> h</w:t>
            </w:r>
            <w:r w:rsidRPr="00E21EBC">
              <w:t xml:space="preserve"> (m)</w:t>
            </w:r>
          </w:p>
        </w:tc>
        <w:tc>
          <w:tcPr>
            <w:tcW w:w="1276" w:type="dxa"/>
            <w:vAlign w:val="center"/>
          </w:tcPr>
          <w:p w:rsidR="00DF532D" w:rsidRPr="00E21EBC" w:rsidRDefault="00DF532D" w:rsidP="009B25DD">
            <w:pPr>
              <w:jc w:val="center"/>
            </w:pPr>
            <w:r w:rsidRPr="00E21EBC">
              <w:t>0.2</w:t>
            </w:r>
          </w:p>
        </w:tc>
        <w:tc>
          <w:tcPr>
            <w:tcW w:w="4029" w:type="dxa"/>
          </w:tcPr>
          <w:p w:rsidR="00DF532D" w:rsidRPr="00E21EBC" w:rsidRDefault="00DF532D" w:rsidP="009B25DD">
            <w:pPr>
              <w:jc w:val="center"/>
            </w:pPr>
            <w:r w:rsidRPr="00E21EBC">
              <w:t>FEM and EN 1995-1-1</w:t>
            </w:r>
            <w:r w:rsidR="0018190C" w:rsidRPr="00E21EBC">
              <w:t xml:space="preserve"> design equations</w:t>
            </w:r>
          </w:p>
        </w:tc>
      </w:tr>
      <w:tr w:rsidR="00DF532D" w:rsidRPr="00E21EBC" w:rsidTr="0018190C">
        <w:trPr>
          <w:jc w:val="center"/>
        </w:trPr>
        <w:tc>
          <w:tcPr>
            <w:tcW w:w="3652" w:type="dxa"/>
            <w:vAlign w:val="center"/>
          </w:tcPr>
          <w:p w:rsidR="00DF532D" w:rsidRPr="00E21EBC" w:rsidRDefault="00DF532D" w:rsidP="009B25DD">
            <w:pPr>
              <w:jc w:val="center"/>
              <w:rPr>
                <w:i/>
              </w:rPr>
            </w:pPr>
            <w:r w:rsidRPr="00E21EBC">
              <w:rPr>
                <w:i/>
              </w:rPr>
              <w:t>m</w:t>
            </w:r>
            <w:r w:rsidRPr="002A27C7">
              <w:rPr>
                <w:vertAlign w:val="subscript"/>
              </w:rPr>
              <w:t>A</w:t>
            </w:r>
            <w:r w:rsidRPr="00E21EBC">
              <w:t xml:space="preserve"> (kg/m</w:t>
            </w:r>
            <w:r w:rsidRPr="00E21EBC">
              <w:rPr>
                <w:vertAlign w:val="superscript"/>
              </w:rPr>
              <w:t>2</w:t>
            </w:r>
            <w:r w:rsidRPr="00E21EBC">
              <w:t>)</w:t>
            </w:r>
          </w:p>
        </w:tc>
        <w:tc>
          <w:tcPr>
            <w:tcW w:w="1276" w:type="dxa"/>
            <w:vAlign w:val="center"/>
          </w:tcPr>
          <w:p w:rsidR="00DF532D" w:rsidRPr="00E21EBC" w:rsidRDefault="00DF532D" w:rsidP="009B25DD">
            <w:pPr>
              <w:jc w:val="center"/>
            </w:pPr>
            <w:r w:rsidRPr="00E21EBC">
              <w:t>94.6</w:t>
            </w:r>
          </w:p>
        </w:tc>
        <w:tc>
          <w:tcPr>
            <w:tcW w:w="4029" w:type="dxa"/>
          </w:tcPr>
          <w:p w:rsidR="00DF532D" w:rsidRPr="00E21EBC" w:rsidRDefault="00DF532D" w:rsidP="009B25DD">
            <w:pPr>
              <w:jc w:val="center"/>
            </w:pPr>
            <w:r w:rsidRPr="00E21EBC">
              <w:t>FEM</w:t>
            </w:r>
          </w:p>
        </w:tc>
      </w:tr>
      <w:tr w:rsidR="00DF532D" w:rsidRPr="00E21EBC" w:rsidTr="0018190C">
        <w:trPr>
          <w:jc w:val="center"/>
        </w:trPr>
        <w:tc>
          <w:tcPr>
            <w:tcW w:w="3652" w:type="dxa"/>
            <w:vAlign w:val="center"/>
          </w:tcPr>
          <w:p w:rsidR="00DF532D" w:rsidRPr="00E21EBC" w:rsidRDefault="00DF532D" w:rsidP="009B25DD">
            <w:pPr>
              <w:jc w:val="center"/>
              <w:rPr>
                <w:i/>
              </w:rPr>
            </w:pPr>
            <w:proofErr w:type="spellStart"/>
            <w:r w:rsidRPr="00E21EBC">
              <w:rPr>
                <w:i/>
              </w:rPr>
              <w:t>m</w:t>
            </w:r>
            <w:r w:rsidRPr="002A27C7">
              <w:rPr>
                <w:vertAlign w:val="subscript"/>
              </w:rPr>
              <w:t>B</w:t>
            </w:r>
            <w:proofErr w:type="spellEnd"/>
            <w:r w:rsidRPr="00E21EBC">
              <w:t xml:space="preserve"> (kg/m</w:t>
            </w:r>
            <w:r w:rsidRPr="00E21EBC">
              <w:rPr>
                <w:vertAlign w:val="superscript"/>
              </w:rPr>
              <w:t>2</w:t>
            </w:r>
            <w:r w:rsidRPr="00E21EBC">
              <w:t>)</w:t>
            </w:r>
          </w:p>
        </w:tc>
        <w:tc>
          <w:tcPr>
            <w:tcW w:w="1276" w:type="dxa"/>
            <w:vAlign w:val="center"/>
          </w:tcPr>
          <w:p w:rsidR="00DF532D" w:rsidRPr="00E21EBC" w:rsidRDefault="00DF532D" w:rsidP="009B25DD">
            <w:pPr>
              <w:jc w:val="center"/>
            </w:pPr>
            <w:r w:rsidRPr="00E21EBC">
              <w:t>91.8</w:t>
            </w:r>
          </w:p>
        </w:tc>
        <w:tc>
          <w:tcPr>
            <w:tcW w:w="4029" w:type="dxa"/>
          </w:tcPr>
          <w:p w:rsidR="00DF532D" w:rsidRPr="00E21EBC" w:rsidRDefault="00DF532D" w:rsidP="009B25DD">
            <w:pPr>
              <w:jc w:val="center"/>
            </w:pPr>
            <w:r w:rsidRPr="00E21EBC">
              <w:t>FEM</w:t>
            </w:r>
          </w:p>
        </w:tc>
      </w:tr>
      <w:tr w:rsidR="00DF532D" w:rsidRPr="00E21EBC" w:rsidTr="0018190C">
        <w:trPr>
          <w:jc w:val="center"/>
        </w:trPr>
        <w:tc>
          <w:tcPr>
            <w:tcW w:w="3652" w:type="dxa"/>
            <w:vAlign w:val="center"/>
          </w:tcPr>
          <w:p w:rsidR="00DF532D" w:rsidRPr="00E21EBC" w:rsidRDefault="00DF532D" w:rsidP="009B25DD">
            <w:pPr>
              <w:jc w:val="center"/>
              <w:rPr>
                <w:i/>
              </w:rPr>
            </w:pPr>
            <w:proofErr w:type="spellStart"/>
            <w:r w:rsidRPr="00E21EBC">
              <w:rPr>
                <w:i/>
              </w:rPr>
              <w:t>m</w:t>
            </w:r>
            <w:r w:rsidRPr="002A27C7">
              <w:rPr>
                <w:vertAlign w:val="subscript"/>
              </w:rPr>
              <w:t>C</w:t>
            </w:r>
            <w:proofErr w:type="spellEnd"/>
            <w:r w:rsidRPr="00E21EBC">
              <w:t xml:space="preserve"> (kg/m</w:t>
            </w:r>
            <w:r w:rsidRPr="00E21EBC">
              <w:rPr>
                <w:vertAlign w:val="superscript"/>
              </w:rPr>
              <w:t>2</w:t>
            </w:r>
            <w:r w:rsidRPr="00E21EBC">
              <w:t>)</w:t>
            </w:r>
          </w:p>
        </w:tc>
        <w:tc>
          <w:tcPr>
            <w:tcW w:w="1276" w:type="dxa"/>
            <w:vAlign w:val="center"/>
          </w:tcPr>
          <w:p w:rsidR="00DF532D" w:rsidRPr="00E21EBC" w:rsidRDefault="00DF532D" w:rsidP="009B25DD">
            <w:pPr>
              <w:jc w:val="center"/>
            </w:pPr>
            <w:r w:rsidRPr="00E21EBC">
              <w:t>89.7</w:t>
            </w:r>
          </w:p>
        </w:tc>
        <w:tc>
          <w:tcPr>
            <w:tcW w:w="4029" w:type="dxa"/>
          </w:tcPr>
          <w:p w:rsidR="00DF532D" w:rsidRPr="00E21EBC" w:rsidRDefault="00DF532D" w:rsidP="009B25DD">
            <w:pPr>
              <w:jc w:val="center"/>
            </w:pPr>
            <w:r w:rsidRPr="00E21EBC">
              <w:t>FEM</w:t>
            </w:r>
          </w:p>
        </w:tc>
      </w:tr>
      <w:tr w:rsidR="00DF532D" w:rsidRPr="00E21EBC" w:rsidTr="0018190C">
        <w:trPr>
          <w:jc w:val="center"/>
        </w:trPr>
        <w:tc>
          <w:tcPr>
            <w:tcW w:w="3652" w:type="dxa"/>
            <w:vAlign w:val="center"/>
          </w:tcPr>
          <w:p w:rsidR="00DF532D" w:rsidRPr="00E21EBC" w:rsidRDefault="00DF532D" w:rsidP="00F16B2E">
            <w:pPr>
              <w:jc w:val="center"/>
            </w:pPr>
            <w:r w:rsidRPr="00E21EBC">
              <w:rPr>
                <w:i/>
              </w:rPr>
              <w:t>m</w:t>
            </w:r>
            <w:r w:rsidRPr="00E21EBC">
              <w:t xml:space="preserve"> (kg/m</w:t>
            </w:r>
            <w:r w:rsidRPr="00E21EBC">
              <w:rPr>
                <w:vertAlign w:val="superscript"/>
              </w:rPr>
              <w:t>2</w:t>
            </w:r>
            <w:r w:rsidRPr="00E21EBC">
              <w:t>)</w:t>
            </w:r>
          </w:p>
        </w:tc>
        <w:tc>
          <w:tcPr>
            <w:tcW w:w="1276" w:type="dxa"/>
            <w:vAlign w:val="center"/>
          </w:tcPr>
          <w:p w:rsidR="00DF532D" w:rsidRPr="00E21EBC" w:rsidRDefault="00DF532D" w:rsidP="009B25DD">
            <w:pPr>
              <w:jc w:val="center"/>
            </w:pPr>
            <w:r w:rsidRPr="00E21EBC">
              <w:t>92.</w:t>
            </w:r>
            <w:r w:rsidR="00F71EA0" w:rsidRPr="00E21EBC">
              <w:t>1</w:t>
            </w:r>
          </w:p>
        </w:tc>
        <w:tc>
          <w:tcPr>
            <w:tcW w:w="4029" w:type="dxa"/>
          </w:tcPr>
          <w:p w:rsidR="00DF532D" w:rsidRPr="00E21EBC" w:rsidRDefault="00DF532D" w:rsidP="009B25DD">
            <w:pPr>
              <w:jc w:val="center"/>
            </w:pPr>
            <w:r w:rsidRPr="00E21EBC">
              <w:t>EN 1995-1-1</w:t>
            </w:r>
            <w:r w:rsidR="0018190C" w:rsidRPr="00E21EBC">
              <w:t xml:space="preserve"> design equations</w:t>
            </w:r>
          </w:p>
        </w:tc>
      </w:tr>
      <w:tr w:rsidR="00DF532D" w:rsidRPr="00E21EBC" w:rsidTr="0018190C">
        <w:trPr>
          <w:jc w:val="center"/>
        </w:trPr>
        <w:tc>
          <w:tcPr>
            <w:tcW w:w="3652" w:type="dxa"/>
            <w:vAlign w:val="center"/>
          </w:tcPr>
          <w:p w:rsidR="00DF532D" w:rsidRPr="00E21EBC" w:rsidRDefault="00DF532D" w:rsidP="00934E3D">
            <w:pPr>
              <w:jc w:val="center"/>
              <w:rPr>
                <w:i/>
              </w:rPr>
            </w:pPr>
            <w:r w:rsidRPr="00E21EBC">
              <w:rPr>
                <w:i/>
              </w:rPr>
              <w:t>E</w:t>
            </w:r>
            <w:r w:rsidRPr="00E21EBC">
              <w:rPr>
                <w:vertAlign w:val="subscript"/>
              </w:rPr>
              <w:t>A</w:t>
            </w:r>
            <w:r w:rsidRPr="00E21EBC">
              <w:t xml:space="preserve"> (M</w:t>
            </w:r>
            <w:r w:rsidR="00934E3D" w:rsidRPr="00E21EBC">
              <w:t>Pa</w:t>
            </w:r>
            <w:r w:rsidRPr="00E21EBC">
              <w:t>)</w:t>
            </w:r>
          </w:p>
        </w:tc>
        <w:tc>
          <w:tcPr>
            <w:tcW w:w="1276" w:type="dxa"/>
            <w:vAlign w:val="center"/>
          </w:tcPr>
          <w:p w:rsidR="00DF532D" w:rsidRPr="00E21EBC" w:rsidRDefault="00DF532D" w:rsidP="009B25DD">
            <w:pPr>
              <w:jc w:val="center"/>
            </w:pPr>
            <w:r w:rsidRPr="00E21EBC">
              <w:t>11700</w:t>
            </w:r>
          </w:p>
        </w:tc>
        <w:tc>
          <w:tcPr>
            <w:tcW w:w="4029" w:type="dxa"/>
          </w:tcPr>
          <w:p w:rsidR="00DF532D" w:rsidRPr="00E21EBC" w:rsidRDefault="00DF532D" w:rsidP="009B25DD">
            <w:pPr>
              <w:jc w:val="center"/>
            </w:pPr>
            <w:r w:rsidRPr="00E21EBC">
              <w:t>FEM</w:t>
            </w:r>
          </w:p>
        </w:tc>
      </w:tr>
      <w:tr w:rsidR="00DF532D" w:rsidRPr="00E21EBC" w:rsidTr="0018190C">
        <w:trPr>
          <w:jc w:val="center"/>
        </w:trPr>
        <w:tc>
          <w:tcPr>
            <w:tcW w:w="3652" w:type="dxa"/>
            <w:vAlign w:val="center"/>
          </w:tcPr>
          <w:p w:rsidR="00DF532D" w:rsidRPr="00E21EBC" w:rsidRDefault="00DF532D" w:rsidP="00F16B2E">
            <w:pPr>
              <w:jc w:val="center"/>
              <w:rPr>
                <w:i/>
              </w:rPr>
            </w:pPr>
            <w:r w:rsidRPr="00E21EBC">
              <w:rPr>
                <w:i/>
              </w:rPr>
              <w:t>E</w:t>
            </w:r>
            <w:r w:rsidRPr="00E21EBC">
              <w:rPr>
                <w:vertAlign w:val="subscript"/>
              </w:rPr>
              <w:t>B</w:t>
            </w:r>
            <w:r w:rsidRPr="00E21EBC">
              <w:t xml:space="preserve"> (</w:t>
            </w:r>
            <w:r w:rsidR="00934E3D" w:rsidRPr="00E21EBC">
              <w:t>MPa</w:t>
            </w:r>
            <w:r w:rsidRPr="00E21EBC">
              <w:t>)</w:t>
            </w:r>
          </w:p>
        </w:tc>
        <w:tc>
          <w:tcPr>
            <w:tcW w:w="1276" w:type="dxa"/>
            <w:vAlign w:val="center"/>
          </w:tcPr>
          <w:p w:rsidR="00DF532D" w:rsidRPr="00E21EBC" w:rsidRDefault="00DF532D" w:rsidP="009B25DD">
            <w:pPr>
              <w:jc w:val="center"/>
            </w:pPr>
            <w:r w:rsidRPr="00E21EBC">
              <w:t>11650</w:t>
            </w:r>
          </w:p>
        </w:tc>
        <w:tc>
          <w:tcPr>
            <w:tcW w:w="4029" w:type="dxa"/>
          </w:tcPr>
          <w:p w:rsidR="00DF532D" w:rsidRPr="00E21EBC" w:rsidRDefault="00DF532D" w:rsidP="009B25DD">
            <w:pPr>
              <w:jc w:val="center"/>
            </w:pPr>
            <w:r w:rsidRPr="00E21EBC">
              <w:t>FEM</w:t>
            </w:r>
          </w:p>
        </w:tc>
      </w:tr>
      <w:tr w:rsidR="00DF532D" w:rsidRPr="00E21EBC" w:rsidTr="0018190C">
        <w:trPr>
          <w:jc w:val="center"/>
        </w:trPr>
        <w:tc>
          <w:tcPr>
            <w:tcW w:w="3652" w:type="dxa"/>
            <w:vAlign w:val="center"/>
          </w:tcPr>
          <w:p w:rsidR="00DF532D" w:rsidRPr="00E21EBC" w:rsidRDefault="00DF532D" w:rsidP="009B25DD">
            <w:pPr>
              <w:jc w:val="center"/>
              <w:rPr>
                <w:i/>
              </w:rPr>
            </w:pPr>
            <w:r w:rsidRPr="00E21EBC">
              <w:rPr>
                <w:i/>
              </w:rPr>
              <w:t>E</w:t>
            </w:r>
            <w:r w:rsidRPr="00E21EBC">
              <w:rPr>
                <w:vertAlign w:val="subscript"/>
              </w:rPr>
              <w:t>C</w:t>
            </w:r>
            <w:r w:rsidRPr="00E21EBC">
              <w:t xml:space="preserve"> (</w:t>
            </w:r>
            <w:r w:rsidR="00934E3D" w:rsidRPr="00E21EBC">
              <w:t>MPa</w:t>
            </w:r>
            <w:r w:rsidRPr="00E21EBC">
              <w:t>)</w:t>
            </w:r>
          </w:p>
        </w:tc>
        <w:tc>
          <w:tcPr>
            <w:tcW w:w="1276" w:type="dxa"/>
            <w:vAlign w:val="center"/>
          </w:tcPr>
          <w:p w:rsidR="00DF532D" w:rsidRPr="00E21EBC" w:rsidRDefault="00DF532D" w:rsidP="009B25DD">
            <w:pPr>
              <w:jc w:val="center"/>
            </w:pPr>
            <w:r w:rsidRPr="00E21EBC">
              <w:t>10218</w:t>
            </w:r>
          </w:p>
        </w:tc>
        <w:tc>
          <w:tcPr>
            <w:tcW w:w="4029" w:type="dxa"/>
          </w:tcPr>
          <w:p w:rsidR="00DF532D" w:rsidRPr="00E21EBC" w:rsidRDefault="00DF532D" w:rsidP="009B25DD">
            <w:pPr>
              <w:jc w:val="center"/>
            </w:pPr>
            <w:r w:rsidRPr="00E21EBC">
              <w:t>FEM</w:t>
            </w:r>
          </w:p>
        </w:tc>
      </w:tr>
      <w:tr w:rsidR="00DF532D" w:rsidRPr="00E21EBC" w:rsidTr="0018190C">
        <w:trPr>
          <w:jc w:val="center"/>
        </w:trPr>
        <w:tc>
          <w:tcPr>
            <w:tcW w:w="3652" w:type="dxa"/>
            <w:vAlign w:val="center"/>
          </w:tcPr>
          <w:p w:rsidR="00DF532D" w:rsidRPr="00E21EBC" w:rsidRDefault="00DF532D" w:rsidP="00F16B2E">
            <w:pPr>
              <w:jc w:val="center"/>
            </w:pPr>
            <w:r w:rsidRPr="00E21EBC">
              <w:rPr>
                <w:i/>
              </w:rPr>
              <w:t>E</w:t>
            </w:r>
            <w:r w:rsidRPr="00E21EBC">
              <w:t xml:space="preserve"> (</w:t>
            </w:r>
            <w:r w:rsidR="00934E3D" w:rsidRPr="00E21EBC">
              <w:t>MPa</w:t>
            </w:r>
            <w:r w:rsidRPr="00E21EBC">
              <w:t>)</w:t>
            </w:r>
          </w:p>
        </w:tc>
        <w:tc>
          <w:tcPr>
            <w:tcW w:w="1276" w:type="dxa"/>
            <w:vAlign w:val="center"/>
          </w:tcPr>
          <w:p w:rsidR="00DF532D" w:rsidRPr="00E21EBC" w:rsidRDefault="00DF532D" w:rsidP="009B25DD">
            <w:pPr>
              <w:jc w:val="center"/>
            </w:pPr>
            <w:r w:rsidRPr="00E21EBC">
              <w:t>11189</w:t>
            </w:r>
          </w:p>
        </w:tc>
        <w:tc>
          <w:tcPr>
            <w:tcW w:w="4029" w:type="dxa"/>
          </w:tcPr>
          <w:p w:rsidR="00DF532D" w:rsidRPr="00E21EBC" w:rsidRDefault="00DF532D" w:rsidP="009B25DD">
            <w:pPr>
              <w:jc w:val="center"/>
            </w:pPr>
            <w:r w:rsidRPr="00E21EBC">
              <w:t>EN 1995-1-1</w:t>
            </w:r>
            <w:r w:rsidR="0018190C" w:rsidRPr="00E21EBC">
              <w:t xml:space="preserve"> design equations</w:t>
            </w:r>
          </w:p>
        </w:tc>
      </w:tr>
      <w:tr w:rsidR="00DF532D" w:rsidRPr="00E21EBC" w:rsidTr="0018190C">
        <w:trPr>
          <w:jc w:val="center"/>
        </w:trPr>
        <w:tc>
          <w:tcPr>
            <w:tcW w:w="3652" w:type="dxa"/>
            <w:vAlign w:val="center"/>
          </w:tcPr>
          <w:p w:rsidR="00DF532D" w:rsidRPr="00E21EBC" w:rsidRDefault="00DF532D" w:rsidP="009B25DD">
            <w:pPr>
              <w:jc w:val="center"/>
            </w:pPr>
            <w:r w:rsidRPr="00E21EBC">
              <w:t xml:space="preserve">Beech dowel, </w:t>
            </w:r>
            <w:r w:rsidRPr="00E21EBC">
              <w:rPr>
                <w:i/>
              </w:rPr>
              <w:t>E</w:t>
            </w:r>
            <w:r w:rsidRPr="00E21EBC">
              <w:rPr>
                <w:vertAlign w:val="subscript"/>
              </w:rPr>
              <w:t>d</w:t>
            </w:r>
            <w:r w:rsidRPr="00E21EBC">
              <w:t xml:space="preserve"> (</w:t>
            </w:r>
            <w:r w:rsidR="00934E3D" w:rsidRPr="00E21EBC">
              <w:t>MPa</w:t>
            </w:r>
            <w:r w:rsidRPr="00E21EBC">
              <w:t>)</w:t>
            </w:r>
          </w:p>
        </w:tc>
        <w:tc>
          <w:tcPr>
            <w:tcW w:w="1276" w:type="dxa"/>
            <w:vAlign w:val="center"/>
          </w:tcPr>
          <w:p w:rsidR="00DF532D" w:rsidRPr="00E21EBC" w:rsidRDefault="00DF532D" w:rsidP="009B25DD">
            <w:pPr>
              <w:jc w:val="center"/>
            </w:pPr>
            <w:r w:rsidRPr="00E21EBC">
              <w:t>13700</w:t>
            </w:r>
          </w:p>
        </w:tc>
        <w:tc>
          <w:tcPr>
            <w:tcW w:w="4029" w:type="dxa"/>
          </w:tcPr>
          <w:p w:rsidR="00DF532D" w:rsidRPr="00E21EBC" w:rsidRDefault="00DF532D" w:rsidP="009B25DD">
            <w:pPr>
              <w:jc w:val="center"/>
            </w:pPr>
            <w:r w:rsidRPr="00E21EBC">
              <w:t>EN 1995-1-1</w:t>
            </w:r>
            <w:r w:rsidR="0018190C" w:rsidRPr="00E21EBC">
              <w:t xml:space="preserve"> design equations</w:t>
            </w:r>
          </w:p>
        </w:tc>
      </w:tr>
      <w:tr w:rsidR="00DF532D" w:rsidRPr="00E21EBC" w:rsidTr="0018190C">
        <w:trPr>
          <w:jc w:val="center"/>
        </w:trPr>
        <w:tc>
          <w:tcPr>
            <w:tcW w:w="3652" w:type="dxa"/>
            <w:vAlign w:val="center"/>
          </w:tcPr>
          <w:p w:rsidR="00DF532D" w:rsidRPr="00E21EBC" w:rsidRDefault="00DF532D" w:rsidP="009B25DD">
            <w:pPr>
              <w:jc w:val="center"/>
            </w:pPr>
            <w:r w:rsidRPr="00E21EBC">
              <w:t>Longitudinal stiffness, (</w:t>
            </w:r>
            <w:r w:rsidRPr="00E21EBC">
              <w:rPr>
                <w:i/>
              </w:rPr>
              <w:t>EI</w:t>
            </w:r>
            <w:r w:rsidRPr="00E21EBC">
              <w:t>)</w:t>
            </w:r>
            <w:r w:rsidRPr="00E21EBC">
              <w:rPr>
                <w:vertAlign w:val="subscript"/>
              </w:rPr>
              <w:t>L</w:t>
            </w:r>
            <w:r w:rsidRPr="00E21EBC">
              <w:t xml:space="preserve"> (Nm</w:t>
            </w:r>
            <w:r w:rsidRPr="00E21EBC">
              <w:rPr>
                <w:vertAlign w:val="superscript"/>
              </w:rPr>
              <w:t>2</w:t>
            </w:r>
            <w:r w:rsidRPr="00E21EBC">
              <w:t>/m)</w:t>
            </w:r>
          </w:p>
        </w:tc>
        <w:tc>
          <w:tcPr>
            <w:tcW w:w="1276" w:type="dxa"/>
            <w:vAlign w:val="center"/>
          </w:tcPr>
          <w:p w:rsidR="00DF532D" w:rsidRPr="00E21EBC" w:rsidRDefault="00DF532D" w:rsidP="009B25DD">
            <w:pPr>
              <w:jc w:val="center"/>
              <w:rPr>
                <w:color w:val="000000"/>
              </w:rPr>
            </w:pPr>
            <w:r w:rsidRPr="00E21EBC">
              <w:rPr>
                <w:color w:val="000000"/>
              </w:rPr>
              <w:t>7459556</w:t>
            </w:r>
          </w:p>
        </w:tc>
        <w:tc>
          <w:tcPr>
            <w:tcW w:w="4029" w:type="dxa"/>
          </w:tcPr>
          <w:p w:rsidR="00DF532D" w:rsidRPr="00E21EBC" w:rsidRDefault="00DF532D" w:rsidP="009B25DD">
            <w:pPr>
              <w:jc w:val="center"/>
            </w:pPr>
            <w:r w:rsidRPr="00E21EBC">
              <w:t>EN 1995-1-1</w:t>
            </w:r>
            <w:r w:rsidR="0018190C" w:rsidRPr="00E21EBC">
              <w:t xml:space="preserve"> design equations</w:t>
            </w:r>
          </w:p>
        </w:tc>
      </w:tr>
      <w:tr w:rsidR="00DF532D" w:rsidRPr="00E21EBC" w:rsidTr="0018190C">
        <w:trPr>
          <w:jc w:val="center"/>
        </w:trPr>
        <w:tc>
          <w:tcPr>
            <w:tcW w:w="3652" w:type="dxa"/>
            <w:vAlign w:val="center"/>
          </w:tcPr>
          <w:p w:rsidR="00DF532D" w:rsidRPr="00E21EBC" w:rsidRDefault="00DF532D" w:rsidP="009B25DD">
            <w:pPr>
              <w:jc w:val="center"/>
            </w:pPr>
            <w:r w:rsidRPr="00E21EBC">
              <w:t>Transverse stiffness, (</w:t>
            </w:r>
            <w:proofErr w:type="spellStart"/>
            <w:r w:rsidRPr="00E21EBC">
              <w:rPr>
                <w:i/>
              </w:rPr>
              <w:t>E</w:t>
            </w:r>
            <w:r w:rsidRPr="00E21EBC">
              <w:rPr>
                <w:vertAlign w:val="subscript"/>
              </w:rPr>
              <w:t>d</w:t>
            </w:r>
            <w:r w:rsidRPr="00E21EBC">
              <w:rPr>
                <w:i/>
              </w:rPr>
              <w:t>I</w:t>
            </w:r>
            <w:proofErr w:type="spellEnd"/>
            <w:r w:rsidRPr="00E21EBC">
              <w:t>)</w:t>
            </w:r>
            <w:r w:rsidRPr="00E21EBC">
              <w:rPr>
                <w:vertAlign w:val="subscript"/>
              </w:rPr>
              <w:t>B</w:t>
            </w:r>
            <w:r w:rsidRPr="00E21EBC">
              <w:t xml:space="preserve"> (Nm</w:t>
            </w:r>
            <w:r w:rsidRPr="00E21EBC">
              <w:rPr>
                <w:vertAlign w:val="superscript"/>
              </w:rPr>
              <w:t>2</w:t>
            </w:r>
            <w:r w:rsidRPr="00E21EBC">
              <w:t>/m)</w:t>
            </w:r>
          </w:p>
        </w:tc>
        <w:tc>
          <w:tcPr>
            <w:tcW w:w="1276" w:type="dxa"/>
            <w:vAlign w:val="center"/>
          </w:tcPr>
          <w:p w:rsidR="00DF532D" w:rsidRPr="00E21EBC" w:rsidRDefault="00DF532D" w:rsidP="009B25DD">
            <w:pPr>
              <w:jc w:val="center"/>
            </w:pPr>
            <w:r w:rsidRPr="00E21EBC">
              <w:t>41100</w:t>
            </w:r>
          </w:p>
        </w:tc>
        <w:tc>
          <w:tcPr>
            <w:tcW w:w="4029" w:type="dxa"/>
          </w:tcPr>
          <w:p w:rsidR="00DF532D" w:rsidRPr="00E21EBC" w:rsidRDefault="00DF532D" w:rsidP="009B25DD">
            <w:pPr>
              <w:jc w:val="center"/>
            </w:pPr>
            <w:r w:rsidRPr="00E21EBC">
              <w:t>EN 1995-1-1</w:t>
            </w:r>
            <w:r w:rsidR="0018190C" w:rsidRPr="00E21EBC">
              <w:t xml:space="preserve"> design equations</w:t>
            </w:r>
          </w:p>
        </w:tc>
      </w:tr>
    </w:tbl>
    <w:p w:rsidR="002A5509" w:rsidRPr="00E21EBC" w:rsidRDefault="002A5509" w:rsidP="00376F68">
      <w:pPr>
        <w:spacing w:after="0" w:line="240" w:lineRule="auto"/>
        <w:jc w:val="center"/>
      </w:pPr>
    </w:p>
    <w:p w:rsidR="00D71966" w:rsidRPr="00E21EBC" w:rsidRDefault="00D71966" w:rsidP="00376F68">
      <w:pPr>
        <w:spacing w:after="0" w:line="360" w:lineRule="auto"/>
        <w:jc w:val="both"/>
        <w:rPr>
          <w:b/>
        </w:rPr>
      </w:pPr>
    </w:p>
    <w:p w:rsidR="00F16B2E" w:rsidRPr="00E21EBC" w:rsidRDefault="00F16B2E" w:rsidP="00376F68">
      <w:pPr>
        <w:spacing w:after="0" w:line="360" w:lineRule="auto"/>
        <w:jc w:val="both"/>
        <w:rPr>
          <w:b/>
        </w:rPr>
      </w:pPr>
    </w:p>
    <w:p w:rsidR="00F24B1F" w:rsidRPr="00E21EBC" w:rsidRDefault="00F24B1F" w:rsidP="00376F68">
      <w:pPr>
        <w:spacing w:after="0" w:line="360" w:lineRule="auto"/>
        <w:jc w:val="both"/>
        <w:rPr>
          <w:b/>
        </w:rPr>
      </w:pPr>
    </w:p>
    <w:p w:rsidR="00D71966" w:rsidRPr="00E21EBC" w:rsidRDefault="00D71966" w:rsidP="00376F68">
      <w:pPr>
        <w:spacing w:after="0" w:line="360" w:lineRule="auto"/>
        <w:jc w:val="both"/>
        <w:rPr>
          <w:vertAlign w:val="subscript"/>
        </w:rPr>
      </w:pPr>
      <w:r w:rsidRPr="00E21EBC">
        <w:rPr>
          <w:b/>
        </w:rPr>
        <w:t>Table 2.</w:t>
      </w:r>
      <w:r w:rsidRPr="00E21EBC">
        <w:t xml:space="preserve"> Comparison of</w:t>
      </w:r>
      <w:r w:rsidR="00D80FCB" w:rsidRPr="00E21EBC">
        <w:t xml:space="preserve"> </w:t>
      </w:r>
      <w:r w:rsidR="00D80FCB" w:rsidRPr="00E21EBC">
        <w:rPr>
          <w:i/>
        </w:rPr>
        <w:t>f</w:t>
      </w:r>
      <w:r w:rsidR="00D80FCB" w:rsidRPr="00E21EBC">
        <w:rPr>
          <w:vertAlign w:val="subscript"/>
        </w:rPr>
        <w:t>1</w:t>
      </w:r>
      <w:r w:rsidR="00D80FCB" w:rsidRPr="00E21EBC">
        <w:t xml:space="preserve"> and </w:t>
      </w:r>
      <w:r w:rsidR="00D80FCB" w:rsidRPr="00E21EBC">
        <w:rPr>
          <w:i/>
        </w:rPr>
        <w:t>n</w:t>
      </w:r>
      <w:r w:rsidR="00D80FCB" w:rsidRPr="00E21EBC">
        <w:rPr>
          <w:vertAlign w:val="subscript"/>
        </w:rPr>
        <w:t>40</w:t>
      </w:r>
      <w:r w:rsidR="00D80FCB" w:rsidRPr="00E21EBC">
        <w:t xml:space="preserve"> predicted using </w:t>
      </w:r>
      <w:r w:rsidRPr="00E21EBC">
        <w:t>EN 1995-1-1</w:t>
      </w:r>
      <w:r w:rsidR="00D80FCB" w:rsidRPr="00E21EBC">
        <w:t xml:space="preserve"> and FEM.</w:t>
      </w:r>
    </w:p>
    <w:p w:rsidR="00D71966" w:rsidRPr="00E21EBC" w:rsidRDefault="00D71966" w:rsidP="00376F68">
      <w:pPr>
        <w:spacing w:after="0" w:line="360" w:lineRule="auto"/>
        <w:jc w:val="center"/>
      </w:pPr>
    </w:p>
    <w:tbl>
      <w:tblPr>
        <w:tblStyle w:val="TableGrid"/>
        <w:tblW w:w="0" w:type="auto"/>
        <w:jc w:val="center"/>
        <w:tblLook w:val="04A0" w:firstRow="1" w:lastRow="0" w:firstColumn="1" w:lastColumn="0" w:noHBand="0" w:noVBand="1"/>
      </w:tblPr>
      <w:tblGrid>
        <w:gridCol w:w="1324"/>
        <w:gridCol w:w="1407"/>
        <w:gridCol w:w="1629"/>
        <w:gridCol w:w="1557"/>
        <w:gridCol w:w="1704"/>
        <w:gridCol w:w="1621"/>
      </w:tblGrid>
      <w:tr w:rsidR="00C6502C" w:rsidRPr="00E21EBC" w:rsidTr="00FC3C85">
        <w:trPr>
          <w:jc w:val="center"/>
        </w:trPr>
        <w:tc>
          <w:tcPr>
            <w:tcW w:w="1324" w:type="dxa"/>
            <w:vAlign w:val="center"/>
          </w:tcPr>
          <w:p w:rsidR="00C6502C" w:rsidRPr="00E21EBC" w:rsidRDefault="00C6502C" w:rsidP="00376F68">
            <w:pPr>
              <w:jc w:val="center"/>
              <w:rPr>
                <w:b/>
              </w:rPr>
            </w:pPr>
            <w:r w:rsidRPr="00E21EBC">
              <w:rPr>
                <w:b/>
              </w:rPr>
              <w:t>Model</w:t>
            </w:r>
          </w:p>
        </w:tc>
        <w:tc>
          <w:tcPr>
            <w:tcW w:w="1407" w:type="dxa"/>
            <w:vAlign w:val="center"/>
          </w:tcPr>
          <w:p w:rsidR="00C6502C" w:rsidRPr="00E21EBC" w:rsidRDefault="00C6502C" w:rsidP="00376F68">
            <w:pPr>
              <w:jc w:val="center"/>
              <w:rPr>
                <w:b/>
              </w:rPr>
            </w:pPr>
            <w:r w:rsidRPr="00E21EBC">
              <w:rPr>
                <w:b/>
              </w:rPr>
              <w:t>A</w:t>
            </w:r>
          </w:p>
        </w:tc>
        <w:tc>
          <w:tcPr>
            <w:tcW w:w="1629" w:type="dxa"/>
            <w:vAlign w:val="center"/>
          </w:tcPr>
          <w:p w:rsidR="00C6502C" w:rsidRPr="00E21EBC" w:rsidRDefault="00C6502C" w:rsidP="00376F68">
            <w:pPr>
              <w:jc w:val="center"/>
              <w:rPr>
                <w:b/>
              </w:rPr>
            </w:pPr>
            <w:r w:rsidRPr="00E21EBC">
              <w:rPr>
                <w:b/>
              </w:rPr>
              <w:t>B</w:t>
            </w:r>
          </w:p>
        </w:tc>
        <w:tc>
          <w:tcPr>
            <w:tcW w:w="1557" w:type="dxa"/>
            <w:vAlign w:val="center"/>
          </w:tcPr>
          <w:p w:rsidR="00C6502C" w:rsidRPr="00E21EBC" w:rsidRDefault="00C6502C" w:rsidP="00376F68">
            <w:pPr>
              <w:jc w:val="center"/>
              <w:rPr>
                <w:b/>
              </w:rPr>
            </w:pPr>
            <w:r w:rsidRPr="00E21EBC">
              <w:rPr>
                <w:b/>
              </w:rPr>
              <w:t>C</w:t>
            </w:r>
          </w:p>
        </w:tc>
        <w:tc>
          <w:tcPr>
            <w:tcW w:w="1704" w:type="dxa"/>
            <w:vAlign w:val="center"/>
          </w:tcPr>
          <w:p w:rsidR="00C6502C" w:rsidRPr="00E21EBC" w:rsidRDefault="00C6502C" w:rsidP="00376F68">
            <w:pPr>
              <w:jc w:val="center"/>
              <w:rPr>
                <w:b/>
              </w:rPr>
            </w:pPr>
            <w:r w:rsidRPr="00E21EBC">
              <w:rPr>
                <w:b/>
              </w:rPr>
              <w:t>D</w:t>
            </w:r>
          </w:p>
        </w:tc>
        <w:tc>
          <w:tcPr>
            <w:tcW w:w="1621" w:type="dxa"/>
            <w:vAlign w:val="center"/>
          </w:tcPr>
          <w:p w:rsidR="00C6502C" w:rsidRPr="00E21EBC" w:rsidRDefault="00C6502C" w:rsidP="00376F68">
            <w:pPr>
              <w:jc w:val="center"/>
              <w:rPr>
                <w:b/>
              </w:rPr>
            </w:pPr>
            <w:r w:rsidRPr="00E21EBC">
              <w:rPr>
                <w:b/>
              </w:rPr>
              <w:t>E</w:t>
            </w:r>
          </w:p>
        </w:tc>
      </w:tr>
      <w:tr w:rsidR="00C6502C" w:rsidRPr="00E21EBC" w:rsidTr="00FC3C85">
        <w:trPr>
          <w:jc w:val="center"/>
        </w:trPr>
        <w:tc>
          <w:tcPr>
            <w:tcW w:w="1324" w:type="dxa"/>
            <w:vAlign w:val="center"/>
          </w:tcPr>
          <w:p w:rsidR="00C6502C" w:rsidRPr="00E21EBC" w:rsidRDefault="00C6502C" w:rsidP="00376F68">
            <w:pPr>
              <w:jc w:val="center"/>
              <w:rPr>
                <w:b/>
              </w:rPr>
            </w:pPr>
          </w:p>
        </w:tc>
        <w:tc>
          <w:tcPr>
            <w:tcW w:w="1407" w:type="dxa"/>
            <w:vAlign w:val="center"/>
          </w:tcPr>
          <w:p w:rsidR="00C6502C" w:rsidRPr="00E21EBC" w:rsidRDefault="00C6502C" w:rsidP="00376F68">
            <w:pPr>
              <w:jc w:val="center"/>
              <w:rPr>
                <w:b/>
              </w:rPr>
            </w:pPr>
            <w:r w:rsidRPr="00E21EBC">
              <w:rPr>
                <w:b/>
              </w:rPr>
              <w:t>EN 1995-1-1</w:t>
            </w:r>
          </w:p>
        </w:tc>
        <w:tc>
          <w:tcPr>
            <w:tcW w:w="1629" w:type="dxa"/>
            <w:vAlign w:val="center"/>
          </w:tcPr>
          <w:p w:rsidR="00C6502C" w:rsidRPr="00E21EBC" w:rsidRDefault="00C6502C" w:rsidP="00376F68">
            <w:pPr>
              <w:jc w:val="center"/>
              <w:rPr>
                <w:b/>
              </w:rPr>
            </w:pPr>
            <w:r w:rsidRPr="00E21EBC">
              <w:rPr>
                <w:b/>
              </w:rPr>
              <w:t>FEM No.1</w:t>
            </w:r>
          </w:p>
        </w:tc>
        <w:tc>
          <w:tcPr>
            <w:tcW w:w="1557" w:type="dxa"/>
            <w:vAlign w:val="center"/>
          </w:tcPr>
          <w:p w:rsidR="00C6502C" w:rsidRPr="00E21EBC" w:rsidRDefault="00C6502C" w:rsidP="00376F68">
            <w:pPr>
              <w:jc w:val="center"/>
              <w:rPr>
                <w:b/>
                <w:i/>
                <w:lang w:val="el-GR"/>
              </w:rPr>
            </w:pPr>
            <w:r w:rsidRPr="00E21EBC">
              <w:rPr>
                <w:b/>
              </w:rPr>
              <w:t>FEM No.1</w:t>
            </w:r>
          </w:p>
        </w:tc>
        <w:tc>
          <w:tcPr>
            <w:tcW w:w="1704" w:type="dxa"/>
            <w:vAlign w:val="center"/>
          </w:tcPr>
          <w:p w:rsidR="00C6502C" w:rsidRPr="00E21EBC" w:rsidRDefault="00C6502C" w:rsidP="00376F68">
            <w:pPr>
              <w:jc w:val="center"/>
              <w:rPr>
                <w:b/>
              </w:rPr>
            </w:pPr>
            <w:r w:rsidRPr="00E21EBC">
              <w:rPr>
                <w:b/>
              </w:rPr>
              <w:t>FEM No.2</w:t>
            </w:r>
          </w:p>
        </w:tc>
        <w:tc>
          <w:tcPr>
            <w:tcW w:w="1621" w:type="dxa"/>
            <w:vAlign w:val="center"/>
          </w:tcPr>
          <w:p w:rsidR="00C6502C" w:rsidRPr="00E21EBC" w:rsidRDefault="00C6502C" w:rsidP="00376F68">
            <w:pPr>
              <w:jc w:val="center"/>
              <w:rPr>
                <w:b/>
                <w:i/>
                <w:lang w:val="el-GR"/>
              </w:rPr>
            </w:pPr>
            <w:r w:rsidRPr="00E21EBC">
              <w:rPr>
                <w:b/>
              </w:rPr>
              <w:t>FEM No.2</w:t>
            </w:r>
          </w:p>
        </w:tc>
      </w:tr>
      <w:tr w:rsidR="00C6502C" w:rsidRPr="00E21EBC" w:rsidTr="00FC3C85">
        <w:trPr>
          <w:jc w:val="center"/>
        </w:trPr>
        <w:tc>
          <w:tcPr>
            <w:tcW w:w="1324" w:type="dxa"/>
            <w:vAlign w:val="center"/>
          </w:tcPr>
          <w:p w:rsidR="00C6502C" w:rsidRPr="00E21EBC" w:rsidRDefault="00C6502C">
            <w:pPr>
              <w:jc w:val="center"/>
              <w:rPr>
                <w:b/>
              </w:rPr>
            </w:pPr>
            <w:r w:rsidRPr="00E21EBC">
              <w:rPr>
                <w:b/>
              </w:rPr>
              <w:t>Damping</w:t>
            </w:r>
            <w:r w:rsidR="006F6432" w:rsidRPr="00E21EBC">
              <w:rPr>
                <w:b/>
              </w:rPr>
              <w:t xml:space="preserve"> used to determine response</w:t>
            </w:r>
          </w:p>
        </w:tc>
        <w:tc>
          <w:tcPr>
            <w:tcW w:w="1407" w:type="dxa"/>
            <w:vAlign w:val="center"/>
          </w:tcPr>
          <w:p w:rsidR="00C6502C" w:rsidRPr="00E21EBC" w:rsidRDefault="00F71EA0">
            <w:pPr>
              <w:jc w:val="center"/>
            </w:pPr>
            <w:r w:rsidRPr="00E21EBC">
              <w:t>Not used in calculation</w:t>
            </w:r>
          </w:p>
        </w:tc>
        <w:tc>
          <w:tcPr>
            <w:tcW w:w="1629" w:type="dxa"/>
            <w:vAlign w:val="center"/>
          </w:tcPr>
          <w:p w:rsidR="00C6502C" w:rsidRPr="00E21EBC" w:rsidRDefault="00C6502C" w:rsidP="00376F68">
            <w:pPr>
              <w:jc w:val="center"/>
            </w:pPr>
            <w:r w:rsidRPr="00E21EBC">
              <w:t>Rayleigh damping representing the laboratory situation</w:t>
            </w:r>
          </w:p>
        </w:tc>
        <w:tc>
          <w:tcPr>
            <w:tcW w:w="1557" w:type="dxa"/>
            <w:vAlign w:val="center"/>
          </w:tcPr>
          <w:p w:rsidR="00C6502C" w:rsidRPr="00E21EBC" w:rsidRDefault="00C6502C" w:rsidP="00376F68">
            <w:pPr>
              <w:jc w:val="center"/>
            </w:pPr>
            <w:r w:rsidRPr="00E21EBC">
              <w:rPr>
                <w:i/>
                <w:lang w:val="el-GR"/>
              </w:rPr>
              <w:t>ζ</w:t>
            </w:r>
            <w:r w:rsidRPr="00E21EBC">
              <w:t>=0.01</w:t>
            </w:r>
          </w:p>
        </w:tc>
        <w:tc>
          <w:tcPr>
            <w:tcW w:w="1704" w:type="dxa"/>
            <w:vAlign w:val="center"/>
          </w:tcPr>
          <w:p w:rsidR="00C6502C" w:rsidRPr="00E21EBC" w:rsidRDefault="00C6502C" w:rsidP="00376F68">
            <w:pPr>
              <w:jc w:val="center"/>
            </w:pPr>
            <w:r w:rsidRPr="00E21EBC">
              <w:t>Rayleigh damping representing the laboratory situation</w:t>
            </w:r>
          </w:p>
        </w:tc>
        <w:tc>
          <w:tcPr>
            <w:tcW w:w="1621" w:type="dxa"/>
            <w:vAlign w:val="center"/>
          </w:tcPr>
          <w:p w:rsidR="00C6502C" w:rsidRPr="00E21EBC" w:rsidRDefault="00C6502C" w:rsidP="00376F68">
            <w:pPr>
              <w:jc w:val="center"/>
            </w:pPr>
            <w:r w:rsidRPr="00E21EBC">
              <w:rPr>
                <w:i/>
                <w:lang w:val="el-GR"/>
              </w:rPr>
              <w:t>ζ</w:t>
            </w:r>
            <w:r w:rsidRPr="00E21EBC">
              <w:t>=0.01</w:t>
            </w:r>
          </w:p>
        </w:tc>
      </w:tr>
      <w:tr w:rsidR="006F6432" w:rsidRPr="00E21EBC" w:rsidTr="00FC3C85">
        <w:trPr>
          <w:jc w:val="center"/>
        </w:trPr>
        <w:tc>
          <w:tcPr>
            <w:tcW w:w="1324" w:type="dxa"/>
            <w:vAlign w:val="center"/>
          </w:tcPr>
          <w:p w:rsidR="006F6432" w:rsidRPr="00E21EBC" w:rsidRDefault="006F6432">
            <w:pPr>
              <w:jc w:val="center"/>
              <w:rPr>
                <w:b/>
              </w:rPr>
            </w:pPr>
            <w:r w:rsidRPr="00E21EBC">
              <w:rPr>
                <w:b/>
              </w:rPr>
              <w:t>Damping used to determine design limit</w:t>
            </w:r>
          </w:p>
        </w:tc>
        <w:tc>
          <w:tcPr>
            <w:tcW w:w="1407" w:type="dxa"/>
            <w:vAlign w:val="center"/>
          </w:tcPr>
          <w:p w:rsidR="006F6432" w:rsidRPr="00E21EBC" w:rsidRDefault="00E52F01" w:rsidP="00376F68">
            <w:pPr>
              <w:jc w:val="center"/>
            </w:pPr>
            <w:r w:rsidRPr="00E21EBC">
              <w:rPr>
                <w:i/>
                <w:lang w:val="el-GR"/>
              </w:rPr>
              <w:t>ζ</w:t>
            </w:r>
            <w:r w:rsidRPr="00E21EBC">
              <w:t>=0.01</w:t>
            </w:r>
          </w:p>
        </w:tc>
        <w:tc>
          <w:tcPr>
            <w:tcW w:w="1629" w:type="dxa"/>
            <w:vAlign w:val="center"/>
          </w:tcPr>
          <w:p w:rsidR="00C63E54" w:rsidRDefault="00C63E54">
            <w:pPr>
              <w:jc w:val="center"/>
            </w:pPr>
            <w:r w:rsidRPr="00E21EBC">
              <w:rPr>
                <w:i/>
                <w:lang w:val="el-GR"/>
              </w:rPr>
              <w:t>ζ</w:t>
            </w:r>
            <w:r w:rsidRPr="00E21EBC">
              <w:t>=</w:t>
            </w:r>
            <w:r>
              <w:t>0.02</w:t>
            </w:r>
          </w:p>
          <w:p w:rsidR="006F6432" w:rsidRPr="00E21EBC" w:rsidRDefault="00C63E54">
            <w:pPr>
              <w:jc w:val="center"/>
            </w:pPr>
            <w:r>
              <w:t>(a</w:t>
            </w:r>
            <w:r w:rsidR="006F6432" w:rsidRPr="00E21EBC">
              <w:t xml:space="preserve">verage </w:t>
            </w:r>
            <w:r w:rsidR="00E52F01" w:rsidRPr="00E21EBC">
              <w:t xml:space="preserve">value from fitted Rayleigh damping curve </w:t>
            </w:r>
            <w:r w:rsidR="006F6432" w:rsidRPr="00E21EBC">
              <w:t>between 14Hz and 40Hz</w:t>
            </w:r>
            <w:r>
              <w:t>)</w:t>
            </w:r>
          </w:p>
        </w:tc>
        <w:tc>
          <w:tcPr>
            <w:tcW w:w="1557" w:type="dxa"/>
            <w:vAlign w:val="center"/>
          </w:tcPr>
          <w:p w:rsidR="006F6432" w:rsidRPr="00E21EBC" w:rsidRDefault="006F6432" w:rsidP="00376F68">
            <w:pPr>
              <w:jc w:val="center"/>
            </w:pPr>
            <w:r w:rsidRPr="00E21EBC">
              <w:rPr>
                <w:i/>
                <w:lang w:val="el-GR"/>
              </w:rPr>
              <w:t>ζ</w:t>
            </w:r>
            <w:r w:rsidRPr="00E21EBC">
              <w:t>=0.01</w:t>
            </w:r>
          </w:p>
        </w:tc>
        <w:tc>
          <w:tcPr>
            <w:tcW w:w="1704" w:type="dxa"/>
            <w:vAlign w:val="center"/>
          </w:tcPr>
          <w:p w:rsidR="00C63E54" w:rsidRDefault="00C63E54" w:rsidP="00C63E54">
            <w:pPr>
              <w:jc w:val="center"/>
            </w:pPr>
            <w:r w:rsidRPr="00E21EBC">
              <w:rPr>
                <w:i/>
                <w:lang w:val="el-GR"/>
              </w:rPr>
              <w:t>ζ</w:t>
            </w:r>
            <w:r w:rsidRPr="00E21EBC">
              <w:t>=</w:t>
            </w:r>
            <w:r>
              <w:t>0.02</w:t>
            </w:r>
          </w:p>
          <w:p w:rsidR="006F6432" w:rsidRPr="00E21EBC" w:rsidRDefault="00C63E54" w:rsidP="00376F68">
            <w:pPr>
              <w:jc w:val="center"/>
            </w:pPr>
            <w:r>
              <w:t>(a</w:t>
            </w:r>
            <w:r w:rsidR="00E52F01" w:rsidRPr="00E21EBC">
              <w:t>verage value from fitted Rayleigh damping curve between 14Hz and 40Hz</w:t>
            </w:r>
            <w:r>
              <w:t>)</w:t>
            </w:r>
          </w:p>
        </w:tc>
        <w:tc>
          <w:tcPr>
            <w:tcW w:w="1621" w:type="dxa"/>
            <w:vAlign w:val="center"/>
          </w:tcPr>
          <w:p w:rsidR="006F6432" w:rsidRPr="00E21EBC" w:rsidRDefault="006F6432" w:rsidP="00376F68">
            <w:pPr>
              <w:jc w:val="center"/>
            </w:pPr>
            <w:r w:rsidRPr="00E21EBC">
              <w:rPr>
                <w:i/>
                <w:lang w:val="el-GR"/>
              </w:rPr>
              <w:t>ζ</w:t>
            </w:r>
            <w:r w:rsidRPr="00E21EBC">
              <w:t>=0.01</w:t>
            </w:r>
          </w:p>
        </w:tc>
      </w:tr>
      <w:tr w:rsidR="00C6502C" w:rsidRPr="00E21EBC" w:rsidTr="00FC3C85">
        <w:trPr>
          <w:jc w:val="center"/>
        </w:trPr>
        <w:tc>
          <w:tcPr>
            <w:tcW w:w="1324" w:type="dxa"/>
            <w:vAlign w:val="center"/>
          </w:tcPr>
          <w:p w:rsidR="00C6502C" w:rsidRPr="00E21EBC" w:rsidRDefault="00C6502C" w:rsidP="00376F68">
            <w:pPr>
              <w:jc w:val="center"/>
              <w:rPr>
                <w:b/>
              </w:rPr>
            </w:pPr>
            <w:r w:rsidRPr="00E21EBC">
              <w:rPr>
                <w:b/>
              </w:rPr>
              <w:t>Boundary condition for the two edges</w:t>
            </w:r>
          </w:p>
        </w:tc>
        <w:tc>
          <w:tcPr>
            <w:tcW w:w="1407" w:type="dxa"/>
            <w:vAlign w:val="center"/>
          </w:tcPr>
          <w:p w:rsidR="00C6502C" w:rsidRPr="00E21EBC" w:rsidRDefault="00C6502C" w:rsidP="00376F68">
            <w:pPr>
              <w:jc w:val="center"/>
            </w:pPr>
            <w:r w:rsidRPr="00E21EBC">
              <w:t>Simply supported</w:t>
            </w:r>
          </w:p>
        </w:tc>
        <w:tc>
          <w:tcPr>
            <w:tcW w:w="1629" w:type="dxa"/>
            <w:vAlign w:val="center"/>
          </w:tcPr>
          <w:p w:rsidR="00C6502C" w:rsidRPr="00E21EBC" w:rsidRDefault="00C6502C" w:rsidP="00376F68">
            <w:pPr>
              <w:jc w:val="center"/>
            </w:pPr>
            <w:r w:rsidRPr="00E21EBC">
              <w:t>Laboratory support condition (see Figure 2)</w:t>
            </w:r>
          </w:p>
        </w:tc>
        <w:tc>
          <w:tcPr>
            <w:tcW w:w="1557" w:type="dxa"/>
            <w:vAlign w:val="center"/>
          </w:tcPr>
          <w:p w:rsidR="00C6502C" w:rsidRPr="00E21EBC" w:rsidRDefault="00C6502C" w:rsidP="00376F68">
            <w:pPr>
              <w:jc w:val="center"/>
            </w:pPr>
            <w:r w:rsidRPr="00E21EBC">
              <w:t>Simply supported</w:t>
            </w:r>
          </w:p>
        </w:tc>
        <w:tc>
          <w:tcPr>
            <w:tcW w:w="1704" w:type="dxa"/>
            <w:vAlign w:val="center"/>
          </w:tcPr>
          <w:p w:rsidR="00C6502C" w:rsidRPr="00E21EBC" w:rsidRDefault="00C6502C" w:rsidP="00376F68">
            <w:pPr>
              <w:jc w:val="center"/>
            </w:pPr>
            <w:r w:rsidRPr="00E21EBC">
              <w:t>Laboratory support condition (see Figure 2)</w:t>
            </w:r>
          </w:p>
        </w:tc>
        <w:tc>
          <w:tcPr>
            <w:tcW w:w="1621" w:type="dxa"/>
            <w:vAlign w:val="center"/>
          </w:tcPr>
          <w:p w:rsidR="00C6502C" w:rsidRPr="00E21EBC" w:rsidRDefault="00C6502C" w:rsidP="00376F68">
            <w:pPr>
              <w:jc w:val="center"/>
            </w:pPr>
            <w:r w:rsidRPr="00E21EBC">
              <w:t>Simply supported</w:t>
            </w:r>
          </w:p>
        </w:tc>
      </w:tr>
      <w:tr w:rsidR="00C6502C" w:rsidRPr="00E21EBC" w:rsidTr="00FC3C85">
        <w:trPr>
          <w:jc w:val="center"/>
        </w:trPr>
        <w:tc>
          <w:tcPr>
            <w:tcW w:w="1324" w:type="dxa"/>
            <w:vAlign w:val="center"/>
          </w:tcPr>
          <w:p w:rsidR="00C6502C" w:rsidRPr="00E21EBC" w:rsidRDefault="00C6502C" w:rsidP="00376F68">
            <w:pPr>
              <w:jc w:val="center"/>
              <w:rPr>
                <w:b/>
              </w:rPr>
            </w:pPr>
            <w:r w:rsidRPr="00E21EBC">
              <w:rPr>
                <w:b/>
                <w:i/>
              </w:rPr>
              <w:t>f</w:t>
            </w:r>
            <w:r w:rsidRPr="00E21EBC">
              <w:rPr>
                <w:b/>
                <w:vertAlign w:val="subscript"/>
              </w:rPr>
              <w:t>1</w:t>
            </w:r>
            <w:r w:rsidRPr="00E21EBC">
              <w:rPr>
                <w:b/>
              </w:rPr>
              <w:t xml:space="preserve"> (Hz)</w:t>
            </w:r>
          </w:p>
        </w:tc>
        <w:tc>
          <w:tcPr>
            <w:tcW w:w="1407" w:type="dxa"/>
            <w:vAlign w:val="center"/>
          </w:tcPr>
          <w:p w:rsidR="00C6502C" w:rsidRPr="00E21EBC" w:rsidRDefault="00C6502C" w:rsidP="00376F68">
            <w:pPr>
              <w:jc w:val="center"/>
            </w:pPr>
            <w:r w:rsidRPr="00E21EBC">
              <w:t>14.77</w:t>
            </w:r>
          </w:p>
        </w:tc>
        <w:tc>
          <w:tcPr>
            <w:tcW w:w="1629" w:type="dxa"/>
            <w:vAlign w:val="center"/>
          </w:tcPr>
          <w:p w:rsidR="00C6502C" w:rsidRPr="00E21EBC" w:rsidRDefault="00C6502C" w:rsidP="00376F68">
            <w:pPr>
              <w:jc w:val="center"/>
            </w:pPr>
            <w:r w:rsidRPr="00E21EBC">
              <w:t>14.28</w:t>
            </w:r>
          </w:p>
        </w:tc>
        <w:tc>
          <w:tcPr>
            <w:tcW w:w="1557" w:type="dxa"/>
            <w:vAlign w:val="center"/>
          </w:tcPr>
          <w:p w:rsidR="00C6502C" w:rsidRPr="00E21EBC" w:rsidRDefault="00C6502C" w:rsidP="00376F68">
            <w:pPr>
              <w:jc w:val="center"/>
            </w:pPr>
            <w:r w:rsidRPr="00E21EBC">
              <w:t>14.71</w:t>
            </w:r>
          </w:p>
        </w:tc>
        <w:tc>
          <w:tcPr>
            <w:tcW w:w="1704" w:type="dxa"/>
            <w:vAlign w:val="center"/>
          </w:tcPr>
          <w:p w:rsidR="00C6502C" w:rsidRPr="00E21EBC" w:rsidRDefault="00C6502C" w:rsidP="00376F68">
            <w:pPr>
              <w:jc w:val="center"/>
            </w:pPr>
            <w:r w:rsidRPr="00E21EBC">
              <w:t>14.26</w:t>
            </w:r>
          </w:p>
        </w:tc>
        <w:tc>
          <w:tcPr>
            <w:tcW w:w="1621" w:type="dxa"/>
            <w:vAlign w:val="center"/>
          </w:tcPr>
          <w:p w:rsidR="00C6502C" w:rsidRPr="00E21EBC" w:rsidRDefault="00C6502C" w:rsidP="00376F68">
            <w:pPr>
              <w:jc w:val="center"/>
            </w:pPr>
            <w:r w:rsidRPr="00E21EBC">
              <w:t>14.69</w:t>
            </w:r>
          </w:p>
        </w:tc>
      </w:tr>
      <w:tr w:rsidR="00C6502C" w:rsidRPr="00E21EBC" w:rsidTr="00FC3C85">
        <w:trPr>
          <w:jc w:val="center"/>
        </w:trPr>
        <w:tc>
          <w:tcPr>
            <w:tcW w:w="1324" w:type="dxa"/>
            <w:vAlign w:val="center"/>
          </w:tcPr>
          <w:p w:rsidR="00C6502C" w:rsidRPr="00E21EBC" w:rsidRDefault="00C6502C" w:rsidP="00376F68">
            <w:pPr>
              <w:jc w:val="center"/>
              <w:rPr>
                <w:b/>
              </w:rPr>
            </w:pPr>
            <w:r w:rsidRPr="00E21EBC">
              <w:rPr>
                <w:b/>
                <w:i/>
              </w:rPr>
              <w:t>n</w:t>
            </w:r>
            <w:r w:rsidRPr="00E21EBC">
              <w:rPr>
                <w:b/>
                <w:vertAlign w:val="subscript"/>
              </w:rPr>
              <w:t>40</w:t>
            </w:r>
            <w:r w:rsidRPr="00E21EBC">
              <w:rPr>
                <w:b/>
              </w:rPr>
              <w:t xml:space="preserve"> (-)</w:t>
            </w:r>
          </w:p>
        </w:tc>
        <w:tc>
          <w:tcPr>
            <w:tcW w:w="1407" w:type="dxa"/>
            <w:vAlign w:val="center"/>
          </w:tcPr>
          <w:p w:rsidR="00C6502C" w:rsidRPr="00E21EBC" w:rsidRDefault="00C6502C" w:rsidP="00376F68">
            <w:pPr>
              <w:jc w:val="center"/>
            </w:pPr>
            <w:r w:rsidRPr="00E21EBC">
              <w:t>2.86</w:t>
            </w:r>
          </w:p>
        </w:tc>
        <w:tc>
          <w:tcPr>
            <w:tcW w:w="1629" w:type="dxa"/>
            <w:vAlign w:val="center"/>
          </w:tcPr>
          <w:p w:rsidR="00C6502C" w:rsidRPr="00E21EBC" w:rsidRDefault="00C6502C" w:rsidP="00376F68">
            <w:pPr>
              <w:jc w:val="center"/>
            </w:pPr>
            <w:r w:rsidRPr="00E21EBC">
              <w:t>3</w:t>
            </w:r>
          </w:p>
        </w:tc>
        <w:tc>
          <w:tcPr>
            <w:tcW w:w="1557" w:type="dxa"/>
            <w:vAlign w:val="center"/>
          </w:tcPr>
          <w:p w:rsidR="00C6502C" w:rsidRPr="00E21EBC" w:rsidRDefault="00C6502C" w:rsidP="00376F68">
            <w:pPr>
              <w:jc w:val="center"/>
            </w:pPr>
            <w:r w:rsidRPr="00E21EBC">
              <w:t>3</w:t>
            </w:r>
          </w:p>
        </w:tc>
        <w:tc>
          <w:tcPr>
            <w:tcW w:w="1704" w:type="dxa"/>
            <w:vAlign w:val="center"/>
          </w:tcPr>
          <w:p w:rsidR="00C6502C" w:rsidRPr="00E21EBC" w:rsidRDefault="00C6502C" w:rsidP="00376F68">
            <w:pPr>
              <w:jc w:val="center"/>
            </w:pPr>
            <w:r w:rsidRPr="00E21EBC">
              <w:t>4</w:t>
            </w:r>
          </w:p>
        </w:tc>
        <w:tc>
          <w:tcPr>
            <w:tcW w:w="1621" w:type="dxa"/>
            <w:vAlign w:val="center"/>
          </w:tcPr>
          <w:p w:rsidR="00C6502C" w:rsidRPr="00E21EBC" w:rsidRDefault="00C6502C" w:rsidP="00376F68">
            <w:pPr>
              <w:jc w:val="center"/>
            </w:pPr>
            <w:r w:rsidRPr="00E21EBC">
              <w:t>4</w:t>
            </w:r>
          </w:p>
        </w:tc>
      </w:tr>
    </w:tbl>
    <w:p w:rsidR="00D71966" w:rsidRPr="00E21EBC" w:rsidRDefault="00D71966" w:rsidP="00376F68">
      <w:pPr>
        <w:spacing w:after="0" w:line="240" w:lineRule="auto"/>
        <w:jc w:val="both"/>
      </w:pPr>
    </w:p>
    <w:p w:rsidR="001846A2" w:rsidRPr="00E21EBC" w:rsidRDefault="001846A2" w:rsidP="00376F68">
      <w:pPr>
        <w:spacing w:after="0" w:line="240" w:lineRule="auto"/>
        <w:jc w:val="both"/>
      </w:pPr>
    </w:p>
    <w:sectPr w:rsidR="001846A2" w:rsidRPr="00E21EBC" w:rsidSect="001843FF">
      <w:footerReference w:type="default" r:id="rId35"/>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366" w:rsidRDefault="00D62366" w:rsidP="00C90873">
      <w:pPr>
        <w:spacing w:after="0" w:line="240" w:lineRule="auto"/>
      </w:pPr>
    </w:p>
  </w:endnote>
  <w:endnote w:type="continuationSeparator" w:id="0">
    <w:p w:rsidR="00D62366" w:rsidRDefault="00D62366" w:rsidP="00C908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716080"/>
      <w:docPartObj>
        <w:docPartGallery w:val="Page Numbers (Bottom of Page)"/>
        <w:docPartUnique/>
      </w:docPartObj>
    </w:sdtPr>
    <w:sdtEndPr>
      <w:rPr>
        <w:noProof/>
      </w:rPr>
    </w:sdtEndPr>
    <w:sdtContent>
      <w:p w:rsidR="00D62366" w:rsidRDefault="00D62366">
        <w:pPr>
          <w:pStyle w:val="Footer"/>
          <w:jc w:val="center"/>
        </w:pPr>
        <w:r>
          <w:fldChar w:fldCharType="begin"/>
        </w:r>
        <w:r>
          <w:instrText xml:space="preserve"> PAGE   \* MERGEFORMAT </w:instrText>
        </w:r>
        <w:r>
          <w:fldChar w:fldCharType="separate"/>
        </w:r>
        <w:r w:rsidR="004939B7">
          <w:rPr>
            <w:noProof/>
          </w:rPr>
          <w:t>2</w:t>
        </w:r>
        <w:r>
          <w:rPr>
            <w:noProof/>
          </w:rPr>
          <w:fldChar w:fldCharType="end"/>
        </w:r>
      </w:p>
    </w:sdtContent>
  </w:sdt>
  <w:p w:rsidR="00D62366" w:rsidRDefault="00D623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366" w:rsidRDefault="00D62366" w:rsidP="00C90873">
      <w:pPr>
        <w:spacing w:after="0" w:line="240" w:lineRule="auto"/>
      </w:pPr>
      <w:r>
        <w:separator/>
      </w:r>
    </w:p>
  </w:footnote>
  <w:footnote w:type="continuationSeparator" w:id="0">
    <w:p w:rsidR="00D62366" w:rsidRDefault="00D62366" w:rsidP="00C908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A07855"/>
    <w:multiLevelType w:val="hybridMultilevel"/>
    <w:tmpl w:val="6E32E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B61FCD"/>
    <w:multiLevelType w:val="hybridMultilevel"/>
    <w:tmpl w:val="63647E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E6C23E2"/>
    <w:multiLevelType w:val="hybridMultilevel"/>
    <w:tmpl w:val="92B49F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E88"/>
    <w:rsid w:val="0000029D"/>
    <w:rsid w:val="00000A35"/>
    <w:rsid w:val="0000234A"/>
    <w:rsid w:val="00002C5B"/>
    <w:rsid w:val="0000301F"/>
    <w:rsid w:val="000053B4"/>
    <w:rsid w:val="00005CBF"/>
    <w:rsid w:val="00006EB5"/>
    <w:rsid w:val="00007331"/>
    <w:rsid w:val="00012A6C"/>
    <w:rsid w:val="0001420C"/>
    <w:rsid w:val="0001421D"/>
    <w:rsid w:val="0001503B"/>
    <w:rsid w:val="0001518E"/>
    <w:rsid w:val="0002068D"/>
    <w:rsid w:val="00020B94"/>
    <w:rsid w:val="00021F1A"/>
    <w:rsid w:val="00024BF2"/>
    <w:rsid w:val="00026636"/>
    <w:rsid w:val="00026807"/>
    <w:rsid w:val="000350E3"/>
    <w:rsid w:val="000369EC"/>
    <w:rsid w:val="00037943"/>
    <w:rsid w:val="00043026"/>
    <w:rsid w:val="000500FA"/>
    <w:rsid w:val="00050FAF"/>
    <w:rsid w:val="00056E61"/>
    <w:rsid w:val="000611CA"/>
    <w:rsid w:val="0006144B"/>
    <w:rsid w:val="00061D13"/>
    <w:rsid w:val="000661B5"/>
    <w:rsid w:val="00071185"/>
    <w:rsid w:val="00075366"/>
    <w:rsid w:val="000777F2"/>
    <w:rsid w:val="000838C3"/>
    <w:rsid w:val="000873A0"/>
    <w:rsid w:val="00091CA1"/>
    <w:rsid w:val="00092EDC"/>
    <w:rsid w:val="000934A1"/>
    <w:rsid w:val="00097ECF"/>
    <w:rsid w:val="000A0199"/>
    <w:rsid w:val="000A2C64"/>
    <w:rsid w:val="000A2D74"/>
    <w:rsid w:val="000A2E88"/>
    <w:rsid w:val="000A2F98"/>
    <w:rsid w:val="000A34C6"/>
    <w:rsid w:val="000A400F"/>
    <w:rsid w:val="000A5491"/>
    <w:rsid w:val="000A5D3F"/>
    <w:rsid w:val="000A7323"/>
    <w:rsid w:val="000B062E"/>
    <w:rsid w:val="000B3572"/>
    <w:rsid w:val="000B4BFF"/>
    <w:rsid w:val="000C32C5"/>
    <w:rsid w:val="000C3C4F"/>
    <w:rsid w:val="000C5169"/>
    <w:rsid w:val="000C713C"/>
    <w:rsid w:val="000C7147"/>
    <w:rsid w:val="000D0316"/>
    <w:rsid w:val="000D1D1F"/>
    <w:rsid w:val="000D2261"/>
    <w:rsid w:val="000D289F"/>
    <w:rsid w:val="000D2C68"/>
    <w:rsid w:val="000D535A"/>
    <w:rsid w:val="000D581F"/>
    <w:rsid w:val="000D5B69"/>
    <w:rsid w:val="000D716E"/>
    <w:rsid w:val="000D7E4F"/>
    <w:rsid w:val="000E4B75"/>
    <w:rsid w:val="000E54AA"/>
    <w:rsid w:val="000E59A6"/>
    <w:rsid w:val="00101BDD"/>
    <w:rsid w:val="00104DFA"/>
    <w:rsid w:val="00110057"/>
    <w:rsid w:val="0011171F"/>
    <w:rsid w:val="00111AF8"/>
    <w:rsid w:val="0012064A"/>
    <w:rsid w:val="00124C97"/>
    <w:rsid w:val="0012579A"/>
    <w:rsid w:val="00133DF6"/>
    <w:rsid w:val="00136D10"/>
    <w:rsid w:val="00144291"/>
    <w:rsid w:val="0014563F"/>
    <w:rsid w:val="00151071"/>
    <w:rsid w:val="001624ED"/>
    <w:rsid w:val="001629E1"/>
    <w:rsid w:val="00162AF5"/>
    <w:rsid w:val="00162CFA"/>
    <w:rsid w:val="0016513A"/>
    <w:rsid w:val="00166C7F"/>
    <w:rsid w:val="00167435"/>
    <w:rsid w:val="00170574"/>
    <w:rsid w:val="00170899"/>
    <w:rsid w:val="00173A4E"/>
    <w:rsid w:val="001756F3"/>
    <w:rsid w:val="00176A15"/>
    <w:rsid w:val="001774C7"/>
    <w:rsid w:val="001777A9"/>
    <w:rsid w:val="0018065F"/>
    <w:rsid w:val="0018096D"/>
    <w:rsid w:val="0018190C"/>
    <w:rsid w:val="00181ABA"/>
    <w:rsid w:val="001843FF"/>
    <w:rsid w:val="001846A2"/>
    <w:rsid w:val="001879CF"/>
    <w:rsid w:val="00197126"/>
    <w:rsid w:val="001A5646"/>
    <w:rsid w:val="001A6358"/>
    <w:rsid w:val="001B2153"/>
    <w:rsid w:val="001B25EA"/>
    <w:rsid w:val="001B3451"/>
    <w:rsid w:val="001B3705"/>
    <w:rsid w:val="001B5097"/>
    <w:rsid w:val="001B54FF"/>
    <w:rsid w:val="001B7135"/>
    <w:rsid w:val="001C2E48"/>
    <w:rsid w:val="001C4A6D"/>
    <w:rsid w:val="001C4D28"/>
    <w:rsid w:val="001C4D70"/>
    <w:rsid w:val="001C638A"/>
    <w:rsid w:val="001C78D6"/>
    <w:rsid w:val="001C7E12"/>
    <w:rsid w:val="001D337F"/>
    <w:rsid w:val="001E4AD7"/>
    <w:rsid w:val="001F6F00"/>
    <w:rsid w:val="00202C5C"/>
    <w:rsid w:val="00205322"/>
    <w:rsid w:val="00206449"/>
    <w:rsid w:val="00207D45"/>
    <w:rsid w:val="00211241"/>
    <w:rsid w:val="00211278"/>
    <w:rsid w:val="00212FED"/>
    <w:rsid w:val="002132F8"/>
    <w:rsid w:val="00221B21"/>
    <w:rsid w:val="0022347D"/>
    <w:rsid w:val="002245E7"/>
    <w:rsid w:val="002300AC"/>
    <w:rsid w:val="00231F98"/>
    <w:rsid w:val="002320D4"/>
    <w:rsid w:val="002342AA"/>
    <w:rsid w:val="002343AE"/>
    <w:rsid w:val="002354AD"/>
    <w:rsid w:val="00240777"/>
    <w:rsid w:val="00241E8F"/>
    <w:rsid w:val="00244217"/>
    <w:rsid w:val="00244C78"/>
    <w:rsid w:val="00251382"/>
    <w:rsid w:val="002528D8"/>
    <w:rsid w:val="00252E88"/>
    <w:rsid w:val="0026178A"/>
    <w:rsid w:val="002629F6"/>
    <w:rsid w:val="00265630"/>
    <w:rsid w:val="00265F25"/>
    <w:rsid w:val="002677CE"/>
    <w:rsid w:val="002710CB"/>
    <w:rsid w:val="00272D3B"/>
    <w:rsid w:val="00274096"/>
    <w:rsid w:val="00274C47"/>
    <w:rsid w:val="00285F5C"/>
    <w:rsid w:val="00294F0B"/>
    <w:rsid w:val="002A20D6"/>
    <w:rsid w:val="002A27C7"/>
    <w:rsid w:val="002A5211"/>
    <w:rsid w:val="002A5509"/>
    <w:rsid w:val="002B4A0C"/>
    <w:rsid w:val="002B516B"/>
    <w:rsid w:val="002B6B79"/>
    <w:rsid w:val="002C1793"/>
    <w:rsid w:val="002C6C3C"/>
    <w:rsid w:val="002D0263"/>
    <w:rsid w:val="002D0ECC"/>
    <w:rsid w:val="002D697E"/>
    <w:rsid w:val="002E1963"/>
    <w:rsid w:val="002E3672"/>
    <w:rsid w:val="002E70EB"/>
    <w:rsid w:val="002F00C8"/>
    <w:rsid w:val="002F34C2"/>
    <w:rsid w:val="002F73D4"/>
    <w:rsid w:val="00305C9D"/>
    <w:rsid w:val="0030628F"/>
    <w:rsid w:val="0030723E"/>
    <w:rsid w:val="00311672"/>
    <w:rsid w:val="00312475"/>
    <w:rsid w:val="00312EA5"/>
    <w:rsid w:val="00312FC6"/>
    <w:rsid w:val="00313A77"/>
    <w:rsid w:val="00316F67"/>
    <w:rsid w:val="0032328E"/>
    <w:rsid w:val="00323ECC"/>
    <w:rsid w:val="0033269E"/>
    <w:rsid w:val="003326A8"/>
    <w:rsid w:val="00336340"/>
    <w:rsid w:val="00336A0F"/>
    <w:rsid w:val="00336E43"/>
    <w:rsid w:val="003370D0"/>
    <w:rsid w:val="00342B11"/>
    <w:rsid w:val="00343883"/>
    <w:rsid w:val="00347B4E"/>
    <w:rsid w:val="00353409"/>
    <w:rsid w:val="00357527"/>
    <w:rsid w:val="003629B5"/>
    <w:rsid w:val="00366A3C"/>
    <w:rsid w:val="0037085F"/>
    <w:rsid w:val="00374593"/>
    <w:rsid w:val="003752AD"/>
    <w:rsid w:val="00376F68"/>
    <w:rsid w:val="003869C2"/>
    <w:rsid w:val="00386B42"/>
    <w:rsid w:val="00392DF6"/>
    <w:rsid w:val="00395DC0"/>
    <w:rsid w:val="003A0CCB"/>
    <w:rsid w:val="003A609E"/>
    <w:rsid w:val="003B2EF6"/>
    <w:rsid w:val="003B41CB"/>
    <w:rsid w:val="003B5B69"/>
    <w:rsid w:val="003B75E3"/>
    <w:rsid w:val="003C5A59"/>
    <w:rsid w:val="003D19E8"/>
    <w:rsid w:val="003D40F1"/>
    <w:rsid w:val="003D5E46"/>
    <w:rsid w:val="003E380A"/>
    <w:rsid w:val="003E3D2A"/>
    <w:rsid w:val="003E685D"/>
    <w:rsid w:val="003E69AC"/>
    <w:rsid w:val="003F33D7"/>
    <w:rsid w:val="003F48ED"/>
    <w:rsid w:val="003F547F"/>
    <w:rsid w:val="003F6017"/>
    <w:rsid w:val="00400133"/>
    <w:rsid w:val="004015BC"/>
    <w:rsid w:val="00407FB1"/>
    <w:rsid w:val="00410840"/>
    <w:rsid w:val="00411793"/>
    <w:rsid w:val="00411F7A"/>
    <w:rsid w:val="004124DC"/>
    <w:rsid w:val="00412917"/>
    <w:rsid w:val="00412F23"/>
    <w:rsid w:val="004132B5"/>
    <w:rsid w:val="00413DCE"/>
    <w:rsid w:val="0041563C"/>
    <w:rsid w:val="00415DB1"/>
    <w:rsid w:val="0041670B"/>
    <w:rsid w:val="004206FF"/>
    <w:rsid w:val="00420AB4"/>
    <w:rsid w:val="004224C0"/>
    <w:rsid w:val="00427EE1"/>
    <w:rsid w:val="00436B34"/>
    <w:rsid w:val="0044236F"/>
    <w:rsid w:val="00444FA5"/>
    <w:rsid w:val="00445B0A"/>
    <w:rsid w:val="00445F80"/>
    <w:rsid w:val="00450D96"/>
    <w:rsid w:val="00452016"/>
    <w:rsid w:val="004554B9"/>
    <w:rsid w:val="00456DF6"/>
    <w:rsid w:val="00456F51"/>
    <w:rsid w:val="004575E3"/>
    <w:rsid w:val="00457C4B"/>
    <w:rsid w:val="00462B83"/>
    <w:rsid w:val="0046323E"/>
    <w:rsid w:val="0046467A"/>
    <w:rsid w:val="00465025"/>
    <w:rsid w:val="00473E71"/>
    <w:rsid w:val="004743B3"/>
    <w:rsid w:val="00474BAC"/>
    <w:rsid w:val="00475145"/>
    <w:rsid w:val="00475D6D"/>
    <w:rsid w:val="00481104"/>
    <w:rsid w:val="0048257E"/>
    <w:rsid w:val="004844F9"/>
    <w:rsid w:val="00485141"/>
    <w:rsid w:val="004852B5"/>
    <w:rsid w:val="00485E06"/>
    <w:rsid w:val="00486B8B"/>
    <w:rsid w:val="004902C9"/>
    <w:rsid w:val="0049213D"/>
    <w:rsid w:val="00492C7D"/>
    <w:rsid w:val="004939B7"/>
    <w:rsid w:val="00493E76"/>
    <w:rsid w:val="00494436"/>
    <w:rsid w:val="00495F8F"/>
    <w:rsid w:val="004A100D"/>
    <w:rsid w:val="004A16EA"/>
    <w:rsid w:val="004A6608"/>
    <w:rsid w:val="004B09BB"/>
    <w:rsid w:val="004B1B86"/>
    <w:rsid w:val="004B511C"/>
    <w:rsid w:val="004B764E"/>
    <w:rsid w:val="004B7D69"/>
    <w:rsid w:val="004C724D"/>
    <w:rsid w:val="004D0BA7"/>
    <w:rsid w:val="004D0D54"/>
    <w:rsid w:val="004E07F8"/>
    <w:rsid w:val="004E0E40"/>
    <w:rsid w:val="004E1D53"/>
    <w:rsid w:val="004E6399"/>
    <w:rsid w:val="004E6476"/>
    <w:rsid w:val="004F1283"/>
    <w:rsid w:val="005016FB"/>
    <w:rsid w:val="00502EF5"/>
    <w:rsid w:val="00503C8A"/>
    <w:rsid w:val="00505B2E"/>
    <w:rsid w:val="00513893"/>
    <w:rsid w:val="00515E25"/>
    <w:rsid w:val="005206D7"/>
    <w:rsid w:val="00521E2E"/>
    <w:rsid w:val="00524724"/>
    <w:rsid w:val="00525173"/>
    <w:rsid w:val="005332FC"/>
    <w:rsid w:val="00533A91"/>
    <w:rsid w:val="00535E9A"/>
    <w:rsid w:val="00541456"/>
    <w:rsid w:val="00555E48"/>
    <w:rsid w:val="0055758D"/>
    <w:rsid w:val="00563E97"/>
    <w:rsid w:val="00567D9E"/>
    <w:rsid w:val="00571296"/>
    <w:rsid w:val="00573F9D"/>
    <w:rsid w:val="00583B82"/>
    <w:rsid w:val="005911FC"/>
    <w:rsid w:val="00596568"/>
    <w:rsid w:val="00597828"/>
    <w:rsid w:val="00597868"/>
    <w:rsid w:val="00597A7A"/>
    <w:rsid w:val="005A0044"/>
    <w:rsid w:val="005A7DD8"/>
    <w:rsid w:val="005B1515"/>
    <w:rsid w:val="005B3D0F"/>
    <w:rsid w:val="005C2B66"/>
    <w:rsid w:val="005C68B0"/>
    <w:rsid w:val="005C6C90"/>
    <w:rsid w:val="005D2868"/>
    <w:rsid w:val="005D2AC5"/>
    <w:rsid w:val="005F272A"/>
    <w:rsid w:val="005F3316"/>
    <w:rsid w:val="005F483E"/>
    <w:rsid w:val="005F4870"/>
    <w:rsid w:val="005F58A7"/>
    <w:rsid w:val="005F5A57"/>
    <w:rsid w:val="005F6BA9"/>
    <w:rsid w:val="005F6F76"/>
    <w:rsid w:val="0060002D"/>
    <w:rsid w:val="00600BC5"/>
    <w:rsid w:val="006011AA"/>
    <w:rsid w:val="00601C6E"/>
    <w:rsid w:val="00603D76"/>
    <w:rsid w:val="00610625"/>
    <w:rsid w:val="00612B59"/>
    <w:rsid w:val="0061323B"/>
    <w:rsid w:val="00614C8D"/>
    <w:rsid w:val="00616001"/>
    <w:rsid w:val="006162B0"/>
    <w:rsid w:val="00622135"/>
    <w:rsid w:val="00626D11"/>
    <w:rsid w:val="00627150"/>
    <w:rsid w:val="00631705"/>
    <w:rsid w:val="00636B2A"/>
    <w:rsid w:val="006415B6"/>
    <w:rsid w:val="00641731"/>
    <w:rsid w:val="0064190A"/>
    <w:rsid w:val="00643570"/>
    <w:rsid w:val="00645F8D"/>
    <w:rsid w:val="00647678"/>
    <w:rsid w:val="00652684"/>
    <w:rsid w:val="00653345"/>
    <w:rsid w:val="00654EC5"/>
    <w:rsid w:val="00655D50"/>
    <w:rsid w:val="00656C13"/>
    <w:rsid w:val="006637C8"/>
    <w:rsid w:val="00664F88"/>
    <w:rsid w:val="00665A1C"/>
    <w:rsid w:val="00667686"/>
    <w:rsid w:val="00673A84"/>
    <w:rsid w:val="00673BEE"/>
    <w:rsid w:val="0067759D"/>
    <w:rsid w:val="006836C0"/>
    <w:rsid w:val="00685641"/>
    <w:rsid w:val="00686C9B"/>
    <w:rsid w:val="00696F62"/>
    <w:rsid w:val="006A2911"/>
    <w:rsid w:val="006B34CD"/>
    <w:rsid w:val="006B6E30"/>
    <w:rsid w:val="006B718E"/>
    <w:rsid w:val="006C0181"/>
    <w:rsid w:val="006C5082"/>
    <w:rsid w:val="006C5582"/>
    <w:rsid w:val="006C72F9"/>
    <w:rsid w:val="006D0E7D"/>
    <w:rsid w:val="006D30F6"/>
    <w:rsid w:val="006D4785"/>
    <w:rsid w:val="006D732B"/>
    <w:rsid w:val="006E5AE3"/>
    <w:rsid w:val="006E7521"/>
    <w:rsid w:val="006E78DD"/>
    <w:rsid w:val="006F2F26"/>
    <w:rsid w:val="006F4470"/>
    <w:rsid w:val="006F6432"/>
    <w:rsid w:val="006F7C2A"/>
    <w:rsid w:val="006F7F4C"/>
    <w:rsid w:val="00702085"/>
    <w:rsid w:val="00710AE4"/>
    <w:rsid w:val="007110D2"/>
    <w:rsid w:val="00721DC0"/>
    <w:rsid w:val="00724AC8"/>
    <w:rsid w:val="00724F76"/>
    <w:rsid w:val="00727086"/>
    <w:rsid w:val="00730AD0"/>
    <w:rsid w:val="00730C63"/>
    <w:rsid w:val="007332A0"/>
    <w:rsid w:val="007336E8"/>
    <w:rsid w:val="0073508B"/>
    <w:rsid w:val="0073578A"/>
    <w:rsid w:val="00736B8D"/>
    <w:rsid w:val="007413F0"/>
    <w:rsid w:val="007446F3"/>
    <w:rsid w:val="00744E7F"/>
    <w:rsid w:val="007476A7"/>
    <w:rsid w:val="007547CE"/>
    <w:rsid w:val="0075501F"/>
    <w:rsid w:val="007613AD"/>
    <w:rsid w:val="0076246E"/>
    <w:rsid w:val="0076635C"/>
    <w:rsid w:val="007679EF"/>
    <w:rsid w:val="007757AE"/>
    <w:rsid w:val="00780B65"/>
    <w:rsid w:val="00781AB5"/>
    <w:rsid w:val="007904DE"/>
    <w:rsid w:val="00790636"/>
    <w:rsid w:val="00796FCF"/>
    <w:rsid w:val="007A381C"/>
    <w:rsid w:val="007B0AF7"/>
    <w:rsid w:val="007B2007"/>
    <w:rsid w:val="007B29C4"/>
    <w:rsid w:val="007B418D"/>
    <w:rsid w:val="007C1E58"/>
    <w:rsid w:val="007C5B4E"/>
    <w:rsid w:val="007C6DC0"/>
    <w:rsid w:val="007D0A0C"/>
    <w:rsid w:val="007D1F75"/>
    <w:rsid w:val="007D3D67"/>
    <w:rsid w:val="007D4347"/>
    <w:rsid w:val="007E032E"/>
    <w:rsid w:val="007E0F0B"/>
    <w:rsid w:val="007E68E4"/>
    <w:rsid w:val="007F007E"/>
    <w:rsid w:val="007F10F1"/>
    <w:rsid w:val="007F53F6"/>
    <w:rsid w:val="007F5E0C"/>
    <w:rsid w:val="007F6463"/>
    <w:rsid w:val="007F7759"/>
    <w:rsid w:val="00800484"/>
    <w:rsid w:val="00801FBB"/>
    <w:rsid w:val="008028A7"/>
    <w:rsid w:val="00805960"/>
    <w:rsid w:val="00806080"/>
    <w:rsid w:val="00807CAD"/>
    <w:rsid w:val="00811D3C"/>
    <w:rsid w:val="008127C6"/>
    <w:rsid w:val="00814C0A"/>
    <w:rsid w:val="0081565A"/>
    <w:rsid w:val="00816DB1"/>
    <w:rsid w:val="00817016"/>
    <w:rsid w:val="00820EA8"/>
    <w:rsid w:val="00825B4A"/>
    <w:rsid w:val="00826301"/>
    <w:rsid w:val="008302DE"/>
    <w:rsid w:val="008307B9"/>
    <w:rsid w:val="008329C9"/>
    <w:rsid w:val="00833CCD"/>
    <w:rsid w:val="00835619"/>
    <w:rsid w:val="00835937"/>
    <w:rsid w:val="00836B20"/>
    <w:rsid w:val="008431BA"/>
    <w:rsid w:val="00846C52"/>
    <w:rsid w:val="00846E3B"/>
    <w:rsid w:val="008475B4"/>
    <w:rsid w:val="00852F59"/>
    <w:rsid w:val="008531F1"/>
    <w:rsid w:val="008541E7"/>
    <w:rsid w:val="008602C5"/>
    <w:rsid w:val="008619BA"/>
    <w:rsid w:val="00863724"/>
    <w:rsid w:val="00865C42"/>
    <w:rsid w:val="00866E23"/>
    <w:rsid w:val="00867407"/>
    <w:rsid w:val="00874C97"/>
    <w:rsid w:val="00876116"/>
    <w:rsid w:val="00876C02"/>
    <w:rsid w:val="00880832"/>
    <w:rsid w:val="0088636B"/>
    <w:rsid w:val="008874CE"/>
    <w:rsid w:val="008A2A08"/>
    <w:rsid w:val="008A46FF"/>
    <w:rsid w:val="008A5A73"/>
    <w:rsid w:val="008A794C"/>
    <w:rsid w:val="008A7A04"/>
    <w:rsid w:val="008B0806"/>
    <w:rsid w:val="008B4317"/>
    <w:rsid w:val="008B44D7"/>
    <w:rsid w:val="008B4AC3"/>
    <w:rsid w:val="008B6BB2"/>
    <w:rsid w:val="008C01DE"/>
    <w:rsid w:val="008C379E"/>
    <w:rsid w:val="008C4545"/>
    <w:rsid w:val="008C7042"/>
    <w:rsid w:val="008D1A23"/>
    <w:rsid w:val="008D23C8"/>
    <w:rsid w:val="008D3B82"/>
    <w:rsid w:val="008D4119"/>
    <w:rsid w:val="008D7D04"/>
    <w:rsid w:val="008E3A63"/>
    <w:rsid w:val="008E7877"/>
    <w:rsid w:val="008F1504"/>
    <w:rsid w:val="008F21B5"/>
    <w:rsid w:val="008F5A02"/>
    <w:rsid w:val="009005D2"/>
    <w:rsid w:val="00902009"/>
    <w:rsid w:val="009041D4"/>
    <w:rsid w:val="00905BBA"/>
    <w:rsid w:val="0091474D"/>
    <w:rsid w:val="00921C54"/>
    <w:rsid w:val="00923961"/>
    <w:rsid w:val="00924D31"/>
    <w:rsid w:val="00927CC7"/>
    <w:rsid w:val="0093161B"/>
    <w:rsid w:val="00932044"/>
    <w:rsid w:val="00934E3D"/>
    <w:rsid w:val="009355D3"/>
    <w:rsid w:val="00935BC5"/>
    <w:rsid w:val="00936BB8"/>
    <w:rsid w:val="00936BDA"/>
    <w:rsid w:val="00941D86"/>
    <w:rsid w:val="0094276B"/>
    <w:rsid w:val="009447F8"/>
    <w:rsid w:val="00944E90"/>
    <w:rsid w:val="00944F5B"/>
    <w:rsid w:val="009466EA"/>
    <w:rsid w:val="00953495"/>
    <w:rsid w:val="00954103"/>
    <w:rsid w:val="0095488D"/>
    <w:rsid w:val="00960EA1"/>
    <w:rsid w:val="00961487"/>
    <w:rsid w:val="0096353C"/>
    <w:rsid w:val="00970C19"/>
    <w:rsid w:val="00981F22"/>
    <w:rsid w:val="009843E1"/>
    <w:rsid w:val="0098621A"/>
    <w:rsid w:val="009862FD"/>
    <w:rsid w:val="009866B0"/>
    <w:rsid w:val="009878CD"/>
    <w:rsid w:val="00987A17"/>
    <w:rsid w:val="00991C20"/>
    <w:rsid w:val="009A0501"/>
    <w:rsid w:val="009A09BE"/>
    <w:rsid w:val="009A0F3B"/>
    <w:rsid w:val="009A13CD"/>
    <w:rsid w:val="009A3C64"/>
    <w:rsid w:val="009A7E86"/>
    <w:rsid w:val="009B04F0"/>
    <w:rsid w:val="009B157F"/>
    <w:rsid w:val="009B25DD"/>
    <w:rsid w:val="009C1685"/>
    <w:rsid w:val="009C3061"/>
    <w:rsid w:val="009C5422"/>
    <w:rsid w:val="009C5505"/>
    <w:rsid w:val="009D02C4"/>
    <w:rsid w:val="009D5D23"/>
    <w:rsid w:val="009D66C5"/>
    <w:rsid w:val="009E171A"/>
    <w:rsid w:val="009E18FB"/>
    <w:rsid w:val="009F0CBE"/>
    <w:rsid w:val="00A075FF"/>
    <w:rsid w:val="00A10B4A"/>
    <w:rsid w:val="00A1125B"/>
    <w:rsid w:val="00A2156F"/>
    <w:rsid w:val="00A2581A"/>
    <w:rsid w:val="00A2654D"/>
    <w:rsid w:val="00A26BF4"/>
    <w:rsid w:val="00A310CF"/>
    <w:rsid w:val="00A32F9F"/>
    <w:rsid w:val="00A330FC"/>
    <w:rsid w:val="00A355ED"/>
    <w:rsid w:val="00A37B07"/>
    <w:rsid w:val="00A43D69"/>
    <w:rsid w:val="00A50260"/>
    <w:rsid w:val="00A50FBB"/>
    <w:rsid w:val="00A51E3F"/>
    <w:rsid w:val="00A522F3"/>
    <w:rsid w:val="00A53045"/>
    <w:rsid w:val="00A53981"/>
    <w:rsid w:val="00A56CC9"/>
    <w:rsid w:val="00A57EFC"/>
    <w:rsid w:val="00A63348"/>
    <w:rsid w:val="00A64F62"/>
    <w:rsid w:val="00A71C06"/>
    <w:rsid w:val="00A737E3"/>
    <w:rsid w:val="00A7537D"/>
    <w:rsid w:val="00A76D30"/>
    <w:rsid w:val="00A80224"/>
    <w:rsid w:val="00A85436"/>
    <w:rsid w:val="00A9014E"/>
    <w:rsid w:val="00A91AAF"/>
    <w:rsid w:val="00A94665"/>
    <w:rsid w:val="00A94877"/>
    <w:rsid w:val="00A954D5"/>
    <w:rsid w:val="00A95912"/>
    <w:rsid w:val="00AA3087"/>
    <w:rsid w:val="00AA30E5"/>
    <w:rsid w:val="00AA339F"/>
    <w:rsid w:val="00AA5791"/>
    <w:rsid w:val="00AB1F0E"/>
    <w:rsid w:val="00AB2EAA"/>
    <w:rsid w:val="00AB32EB"/>
    <w:rsid w:val="00AC0901"/>
    <w:rsid w:val="00AC16FE"/>
    <w:rsid w:val="00AC3C4F"/>
    <w:rsid w:val="00AC4DAA"/>
    <w:rsid w:val="00AC6B8E"/>
    <w:rsid w:val="00AC6FC6"/>
    <w:rsid w:val="00AD1E5D"/>
    <w:rsid w:val="00AD3358"/>
    <w:rsid w:val="00AD4403"/>
    <w:rsid w:val="00AD5232"/>
    <w:rsid w:val="00AD60E3"/>
    <w:rsid w:val="00AE3B93"/>
    <w:rsid w:val="00AE5694"/>
    <w:rsid w:val="00AE7CA0"/>
    <w:rsid w:val="00AF100C"/>
    <w:rsid w:val="00AF1203"/>
    <w:rsid w:val="00AF1230"/>
    <w:rsid w:val="00AF2EFF"/>
    <w:rsid w:val="00AF432A"/>
    <w:rsid w:val="00AF6C8C"/>
    <w:rsid w:val="00AF7159"/>
    <w:rsid w:val="00AF7868"/>
    <w:rsid w:val="00AF7B8C"/>
    <w:rsid w:val="00B000AC"/>
    <w:rsid w:val="00B00788"/>
    <w:rsid w:val="00B035F2"/>
    <w:rsid w:val="00B07D26"/>
    <w:rsid w:val="00B10DA2"/>
    <w:rsid w:val="00B13E6F"/>
    <w:rsid w:val="00B14F10"/>
    <w:rsid w:val="00B1762B"/>
    <w:rsid w:val="00B17769"/>
    <w:rsid w:val="00B179A0"/>
    <w:rsid w:val="00B215D0"/>
    <w:rsid w:val="00B27CE3"/>
    <w:rsid w:val="00B31559"/>
    <w:rsid w:val="00B338FC"/>
    <w:rsid w:val="00B341A5"/>
    <w:rsid w:val="00B34F26"/>
    <w:rsid w:val="00B35F26"/>
    <w:rsid w:val="00B402AE"/>
    <w:rsid w:val="00B43305"/>
    <w:rsid w:val="00B46917"/>
    <w:rsid w:val="00B50635"/>
    <w:rsid w:val="00B56F06"/>
    <w:rsid w:val="00B57428"/>
    <w:rsid w:val="00B60491"/>
    <w:rsid w:val="00B604B9"/>
    <w:rsid w:val="00B64CD7"/>
    <w:rsid w:val="00B6569E"/>
    <w:rsid w:val="00B6617F"/>
    <w:rsid w:val="00B70607"/>
    <w:rsid w:val="00B73227"/>
    <w:rsid w:val="00B750B0"/>
    <w:rsid w:val="00B75560"/>
    <w:rsid w:val="00B83D66"/>
    <w:rsid w:val="00B8573A"/>
    <w:rsid w:val="00B8681A"/>
    <w:rsid w:val="00B87186"/>
    <w:rsid w:val="00B878B6"/>
    <w:rsid w:val="00B963F9"/>
    <w:rsid w:val="00B97C08"/>
    <w:rsid w:val="00BA3A66"/>
    <w:rsid w:val="00BA47B1"/>
    <w:rsid w:val="00BA5ABB"/>
    <w:rsid w:val="00BA6DE0"/>
    <w:rsid w:val="00BA73B2"/>
    <w:rsid w:val="00BB58A6"/>
    <w:rsid w:val="00BB6088"/>
    <w:rsid w:val="00BC5748"/>
    <w:rsid w:val="00BC59D9"/>
    <w:rsid w:val="00BC5BAA"/>
    <w:rsid w:val="00BC701E"/>
    <w:rsid w:val="00BD007A"/>
    <w:rsid w:val="00BD2CEE"/>
    <w:rsid w:val="00BD4BF2"/>
    <w:rsid w:val="00BE2FDA"/>
    <w:rsid w:val="00BE55B2"/>
    <w:rsid w:val="00BF5364"/>
    <w:rsid w:val="00C02592"/>
    <w:rsid w:val="00C02CE0"/>
    <w:rsid w:val="00C02F27"/>
    <w:rsid w:val="00C07A49"/>
    <w:rsid w:val="00C14170"/>
    <w:rsid w:val="00C1778E"/>
    <w:rsid w:val="00C21F26"/>
    <w:rsid w:val="00C25F4D"/>
    <w:rsid w:val="00C27A16"/>
    <w:rsid w:val="00C31C87"/>
    <w:rsid w:val="00C329FD"/>
    <w:rsid w:val="00C337B5"/>
    <w:rsid w:val="00C3685A"/>
    <w:rsid w:val="00C36970"/>
    <w:rsid w:val="00C37A85"/>
    <w:rsid w:val="00C41416"/>
    <w:rsid w:val="00C46AC9"/>
    <w:rsid w:val="00C47589"/>
    <w:rsid w:val="00C50A72"/>
    <w:rsid w:val="00C56A53"/>
    <w:rsid w:val="00C5751E"/>
    <w:rsid w:val="00C62803"/>
    <w:rsid w:val="00C63E54"/>
    <w:rsid w:val="00C6502C"/>
    <w:rsid w:val="00C67EE1"/>
    <w:rsid w:val="00C74A16"/>
    <w:rsid w:val="00C775B1"/>
    <w:rsid w:val="00C77C87"/>
    <w:rsid w:val="00C85347"/>
    <w:rsid w:val="00C90873"/>
    <w:rsid w:val="00C90E15"/>
    <w:rsid w:val="00C93A4C"/>
    <w:rsid w:val="00C96BAF"/>
    <w:rsid w:val="00CA35D4"/>
    <w:rsid w:val="00CA41F0"/>
    <w:rsid w:val="00CA5267"/>
    <w:rsid w:val="00CA6558"/>
    <w:rsid w:val="00CA68F6"/>
    <w:rsid w:val="00CB3C9E"/>
    <w:rsid w:val="00CB4D02"/>
    <w:rsid w:val="00CB5764"/>
    <w:rsid w:val="00CC0579"/>
    <w:rsid w:val="00CC18A6"/>
    <w:rsid w:val="00CC3D08"/>
    <w:rsid w:val="00CC42D6"/>
    <w:rsid w:val="00CD3C37"/>
    <w:rsid w:val="00CD3F0E"/>
    <w:rsid w:val="00CD4537"/>
    <w:rsid w:val="00CE1F26"/>
    <w:rsid w:val="00CE4D1F"/>
    <w:rsid w:val="00CE5C8F"/>
    <w:rsid w:val="00CE61AE"/>
    <w:rsid w:val="00CE7616"/>
    <w:rsid w:val="00CF3B3A"/>
    <w:rsid w:val="00CF6447"/>
    <w:rsid w:val="00CF7AEF"/>
    <w:rsid w:val="00D030A9"/>
    <w:rsid w:val="00D03177"/>
    <w:rsid w:val="00D036FD"/>
    <w:rsid w:val="00D07974"/>
    <w:rsid w:val="00D12756"/>
    <w:rsid w:val="00D13126"/>
    <w:rsid w:val="00D13888"/>
    <w:rsid w:val="00D13960"/>
    <w:rsid w:val="00D14924"/>
    <w:rsid w:val="00D16BAB"/>
    <w:rsid w:val="00D1741B"/>
    <w:rsid w:val="00D20000"/>
    <w:rsid w:val="00D20C73"/>
    <w:rsid w:val="00D22182"/>
    <w:rsid w:val="00D25571"/>
    <w:rsid w:val="00D2684D"/>
    <w:rsid w:val="00D30531"/>
    <w:rsid w:val="00D306AD"/>
    <w:rsid w:val="00D3235B"/>
    <w:rsid w:val="00D3374B"/>
    <w:rsid w:val="00D33DE9"/>
    <w:rsid w:val="00D36B6C"/>
    <w:rsid w:val="00D432F6"/>
    <w:rsid w:val="00D43C8B"/>
    <w:rsid w:val="00D44FD5"/>
    <w:rsid w:val="00D452D3"/>
    <w:rsid w:val="00D53EF5"/>
    <w:rsid w:val="00D53FEE"/>
    <w:rsid w:val="00D55347"/>
    <w:rsid w:val="00D55FC5"/>
    <w:rsid w:val="00D62366"/>
    <w:rsid w:val="00D670ED"/>
    <w:rsid w:val="00D71966"/>
    <w:rsid w:val="00D71DEE"/>
    <w:rsid w:val="00D721C7"/>
    <w:rsid w:val="00D80FCB"/>
    <w:rsid w:val="00D841A1"/>
    <w:rsid w:val="00D91F8E"/>
    <w:rsid w:val="00D93DAB"/>
    <w:rsid w:val="00D9544E"/>
    <w:rsid w:val="00D97B45"/>
    <w:rsid w:val="00D97F41"/>
    <w:rsid w:val="00DA02DB"/>
    <w:rsid w:val="00DA32A5"/>
    <w:rsid w:val="00DA3E07"/>
    <w:rsid w:val="00DA617E"/>
    <w:rsid w:val="00DA7FC7"/>
    <w:rsid w:val="00DB2556"/>
    <w:rsid w:val="00DB6EE4"/>
    <w:rsid w:val="00DB6FB6"/>
    <w:rsid w:val="00DC4681"/>
    <w:rsid w:val="00DC64E6"/>
    <w:rsid w:val="00DC6DAC"/>
    <w:rsid w:val="00DC78FA"/>
    <w:rsid w:val="00DD2E6D"/>
    <w:rsid w:val="00DD7F39"/>
    <w:rsid w:val="00DE0EAC"/>
    <w:rsid w:val="00DE5987"/>
    <w:rsid w:val="00DF0B59"/>
    <w:rsid w:val="00DF1BDB"/>
    <w:rsid w:val="00DF21FC"/>
    <w:rsid w:val="00DF3535"/>
    <w:rsid w:val="00DF532D"/>
    <w:rsid w:val="00DF7172"/>
    <w:rsid w:val="00E0122D"/>
    <w:rsid w:val="00E0432A"/>
    <w:rsid w:val="00E06ED7"/>
    <w:rsid w:val="00E103BD"/>
    <w:rsid w:val="00E14977"/>
    <w:rsid w:val="00E205DD"/>
    <w:rsid w:val="00E21880"/>
    <w:rsid w:val="00E21EBC"/>
    <w:rsid w:val="00E24A40"/>
    <w:rsid w:val="00E26FB1"/>
    <w:rsid w:val="00E277D7"/>
    <w:rsid w:val="00E30906"/>
    <w:rsid w:val="00E30AF6"/>
    <w:rsid w:val="00E31E4E"/>
    <w:rsid w:val="00E33D10"/>
    <w:rsid w:val="00E40731"/>
    <w:rsid w:val="00E447E2"/>
    <w:rsid w:val="00E44E7E"/>
    <w:rsid w:val="00E474DB"/>
    <w:rsid w:val="00E52F01"/>
    <w:rsid w:val="00E55BF5"/>
    <w:rsid w:val="00E62FAF"/>
    <w:rsid w:val="00E647D4"/>
    <w:rsid w:val="00E65A6F"/>
    <w:rsid w:val="00E67AD5"/>
    <w:rsid w:val="00E7691A"/>
    <w:rsid w:val="00E77927"/>
    <w:rsid w:val="00E8117F"/>
    <w:rsid w:val="00E84A07"/>
    <w:rsid w:val="00E86D0F"/>
    <w:rsid w:val="00E87D24"/>
    <w:rsid w:val="00E92840"/>
    <w:rsid w:val="00E948B7"/>
    <w:rsid w:val="00E959BA"/>
    <w:rsid w:val="00E95EB7"/>
    <w:rsid w:val="00EA21A6"/>
    <w:rsid w:val="00EA5264"/>
    <w:rsid w:val="00EB1C5B"/>
    <w:rsid w:val="00EB701C"/>
    <w:rsid w:val="00EC3AD1"/>
    <w:rsid w:val="00ED2193"/>
    <w:rsid w:val="00ED220E"/>
    <w:rsid w:val="00ED3EE5"/>
    <w:rsid w:val="00ED760C"/>
    <w:rsid w:val="00EE1950"/>
    <w:rsid w:val="00EF6738"/>
    <w:rsid w:val="00EF7836"/>
    <w:rsid w:val="00F03F63"/>
    <w:rsid w:val="00F07CC8"/>
    <w:rsid w:val="00F16236"/>
    <w:rsid w:val="00F16B2E"/>
    <w:rsid w:val="00F24B1F"/>
    <w:rsid w:val="00F272AD"/>
    <w:rsid w:val="00F30DAA"/>
    <w:rsid w:val="00F31E77"/>
    <w:rsid w:val="00F348F7"/>
    <w:rsid w:val="00F40BE6"/>
    <w:rsid w:val="00F466E0"/>
    <w:rsid w:val="00F47833"/>
    <w:rsid w:val="00F47C20"/>
    <w:rsid w:val="00F52BF1"/>
    <w:rsid w:val="00F545B8"/>
    <w:rsid w:val="00F637A5"/>
    <w:rsid w:val="00F65275"/>
    <w:rsid w:val="00F71878"/>
    <w:rsid w:val="00F71EA0"/>
    <w:rsid w:val="00F725B9"/>
    <w:rsid w:val="00F726B4"/>
    <w:rsid w:val="00F74095"/>
    <w:rsid w:val="00F762B7"/>
    <w:rsid w:val="00F8061D"/>
    <w:rsid w:val="00F9796B"/>
    <w:rsid w:val="00FA0025"/>
    <w:rsid w:val="00FA153B"/>
    <w:rsid w:val="00FA1AD8"/>
    <w:rsid w:val="00FA270D"/>
    <w:rsid w:val="00FA3D41"/>
    <w:rsid w:val="00FB04FD"/>
    <w:rsid w:val="00FB345A"/>
    <w:rsid w:val="00FB5D29"/>
    <w:rsid w:val="00FB7589"/>
    <w:rsid w:val="00FB76A8"/>
    <w:rsid w:val="00FC0F20"/>
    <w:rsid w:val="00FC2DC1"/>
    <w:rsid w:val="00FC36AD"/>
    <w:rsid w:val="00FC3C85"/>
    <w:rsid w:val="00FC4C73"/>
    <w:rsid w:val="00FD0305"/>
    <w:rsid w:val="00FD2725"/>
    <w:rsid w:val="00FD4BEC"/>
    <w:rsid w:val="00FD5825"/>
    <w:rsid w:val="00FD5E30"/>
    <w:rsid w:val="00FD65CE"/>
    <w:rsid w:val="00FD6D36"/>
    <w:rsid w:val="00FF0257"/>
    <w:rsid w:val="00FF2BFC"/>
    <w:rsid w:val="00FF4E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6408B2-6091-41E2-8229-FFC357EAF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3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873"/>
    <w:pPr>
      <w:ind w:left="720"/>
      <w:contextualSpacing/>
    </w:pPr>
  </w:style>
  <w:style w:type="paragraph" w:styleId="EndnoteText">
    <w:name w:val="endnote text"/>
    <w:basedOn w:val="Normal"/>
    <w:link w:val="EndnoteTextChar"/>
    <w:uiPriority w:val="99"/>
    <w:semiHidden/>
    <w:unhideWhenUsed/>
    <w:rsid w:val="00C908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90873"/>
    <w:rPr>
      <w:sz w:val="20"/>
      <w:szCs w:val="20"/>
    </w:rPr>
  </w:style>
  <w:style w:type="character" w:styleId="EndnoteReference">
    <w:name w:val="endnote reference"/>
    <w:basedOn w:val="DefaultParagraphFont"/>
    <w:uiPriority w:val="99"/>
    <w:semiHidden/>
    <w:unhideWhenUsed/>
    <w:rsid w:val="00C90873"/>
    <w:rPr>
      <w:vertAlign w:val="superscript"/>
    </w:rPr>
  </w:style>
  <w:style w:type="paragraph" w:styleId="Caption">
    <w:name w:val="caption"/>
    <w:basedOn w:val="Normal"/>
    <w:next w:val="Normal"/>
    <w:uiPriority w:val="35"/>
    <w:unhideWhenUsed/>
    <w:qFormat/>
    <w:rsid w:val="00D3374B"/>
    <w:pPr>
      <w:spacing w:line="240" w:lineRule="auto"/>
    </w:pPr>
    <w:rPr>
      <w:b/>
      <w:bCs/>
      <w:color w:val="4F81BD" w:themeColor="accent1"/>
      <w:sz w:val="18"/>
      <w:szCs w:val="18"/>
    </w:rPr>
  </w:style>
  <w:style w:type="paragraph" w:styleId="Header">
    <w:name w:val="header"/>
    <w:basedOn w:val="Normal"/>
    <w:link w:val="HeaderChar"/>
    <w:uiPriority w:val="99"/>
    <w:unhideWhenUsed/>
    <w:rsid w:val="00D33D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3DE9"/>
  </w:style>
  <w:style w:type="paragraph" w:styleId="Footer">
    <w:name w:val="footer"/>
    <w:basedOn w:val="Normal"/>
    <w:link w:val="FooterChar"/>
    <w:uiPriority w:val="99"/>
    <w:unhideWhenUsed/>
    <w:rsid w:val="00D33D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3DE9"/>
  </w:style>
  <w:style w:type="paragraph" w:styleId="BalloonText">
    <w:name w:val="Balloon Text"/>
    <w:basedOn w:val="Normal"/>
    <w:link w:val="BalloonTextChar"/>
    <w:uiPriority w:val="99"/>
    <w:semiHidden/>
    <w:unhideWhenUsed/>
    <w:rsid w:val="00603D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D76"/>
    <w:rPr>
      <w:rFonts w:ascii="Tahoma" w:hAnsi="Tahoma" w:cs="Tahoma"/>
      <w:sz w:val="16"/>
      <w:szCs w:val="16"/>
    </w:rPr>
  </w:style>
  <w:style w:type="character" w:styleId="Hyperlink">
    <w:name w:val="Hyperlink"/>
    <w:basedOn w:val="DefaultParagraphFont"/>
    <w:uiPriority w:val="99"/>
    <w:unhideWhenUsed/>
    <w:rsid w:val="00C36970"/>
    <w:rPr>
      <w:color w:val="0000FF" w:themeColor="hyperlink"/>
      <w:u w:val="single"/>
    </w:rPr>
  </w:style>
  <w:style w:type="table" w:styleId="TableGrid">
    <w:name w:val="Table Grid"/>
    <w:basedOn w:val="TableNormal"/>
    <w:uiPriority w:val="39"/>
    <w:rsid w:val="00DF2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535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DA61D4-A5B5-46AA-9E67-D65F53269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34</Pages>
  <Words>6472</Words>
  <Characters>36891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University of Liverpool - Computing Services</Company>
  <LinksUpToDate>false</LinksUpToDate>
  <CharactersWithSpaces>43277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dc:creator>
  <cp:lastModifiedBy>Hopkins, Carl</cp:lastModifiedBy>
  <cp:revision>40</cp:revision>
  <dcterms:created xsi:type="dcterms:W3CDTF">2017-02-21T12:26:00Z</dcterms:created>
  <dcterms:modified xsi:type="dcterms:W3CDTF">2017-09-30T14:04:00Z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quationNumberFormat">
    <vt:lpwstr>EquationNumberOnly</vt:lpwstr>
  </property>
</Properties>
</file>