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E00C3" w14:textId="77777777" w:rsidR="001563A6" w:rsidRDefault="000C6654" w:rsidP="00FE3280">
      <w:pPr>
        <w:spacing w:line="480" w:lineRule="auto"/>
        <w:contextualSpacing/>
        <w:jc w:val="center"/>
        <w:rPr>
          <w:rFonts w:ascii="Times New Roman" w:hAnsi="Times New Roman" w:cs="Times New Roman"/>
          <w:b/>
          <w:sz w:val="24"/>
          <w:szCs w:val="24"/>
          <w:lang w:val="en-US"/>
        </w:rPr>
      </w:pPr>
      <w:r w:rsidRPr="00FE3280">
        <w:rPr>
          <w:rFonts w:ascii="Times New Roman" w:hAnsi="Times New Roman" w:cs="Times New Roman"/>
          <w:b/>
          <w:sz w:val="24"/>
          <w:szCs w:val="24"/>
          <w:lang w:val="en-US"/>
        </w:rPr>
        <w:t>C</w:t>
      </w:r>
      <w:r w:rsidR="00E8046F" w:rsidRPr="00FE3280">
        <w:rPr>
          <w:rFonts w:ascii="Times New Roman" w:hAnsi="Times New Roman" w:cs="Times New Roman"/>
          <w:b/>
          <w:sz w:val="24"/>
          <w:szCs w:val="24"/>
          <w:lang w:val="en-US"/>
        </w:rPr>
        <w:t>orporate g</w:t>
      </w:r>
      <w:r w:rsidR="003A7450" w:rsidRPr="00FE3280">
        <w:rPr>
          <w:rFonts w:ascii="Times New Roman" w:hAnsi="Times New Roman" w:cs="Times New Roman"/>
          <w:b/>
          <w:sz w:val="24"/>
          <w:szCs w:val="24"/>
          <w:lang w:val="en-US"/>
        </w:rPr>
        <w:t xml:space="preserve">overnance </w:t>
      </w:r>
      <w:r w:rsidR="00E8046F" w:rsidRPr="00FE3280">
        <w:rPr>
          <w:rFonts w:ascii="Times New Roman" w:hAnsi="Times New Roman" w:cs="Times New Roman"/>
          <w:b/>
          <w:sz w:val="24"/>
          <w:szCs w:val="24"/>
          <w:lang w:val="en-US"/>
        </w:rPr>
        <w:t xml:space="preserve">compliance </w:t>
      </w:r>
      <w:r w:rsidR="003A7450" w:rsidRPr="00FE3280">
        <w:rPr>
          <w:rFonts w:ascii="Times New Roman" w:hAnsi="Times New Roman" w:cs="Times New Roman"/>
          <w:b/>
          <w:sz w:val="24"/>
          <w:szCs w:val="24"/>
          <w:lang w:val="en-US"/>
        </w:rPr>
        <w:t xml:space="preserve">of </w:t>
      </w:r>
      <w:r w:rsidR="00E8046F" w:rsidRPr="00FE3280">
        <w:rPr>
          <w:rFonts w:ascii="Times New Roman" w:hAnsi="Times New Roman" w:cs="Times New Roman"/>
          <w:b/>
          <w:sz w:val="24"/>
          <w:szCs w:val="24"/>
          <w:lang w:val="en-US"/>
        </w:rPr>
        <w:t>f</w:t>
      </w:r>
      <w:r w:rsidR="003A7450" w:rsidRPr="00FE3280">
        <w:rPr>
          <w:rFonts w:ascii="Times New Roman" w:hAnsi="Times New Roman" w:cs="Times New Roman"/>
          <w:b/>
          <w:sz w:val="24"/>
          <w:szCs w:val="24"/>
          <w:lang w:val="en-US"/>
        </w:rPr>
        <w:t>amily</w:t>
      </w:r>
      <w:r w:rsidR="00E8046F" w:rsidRPr="00FE3280">
        <w:rPr>
          <w:rFonts w:ascii="Times New Roman" w:hAnsi="Times New Roman" w:cs="Times New Roman"/>
          <w:b/>
          <w:sz w:val="24"/>
          <w:szCs w:val="24"/>
          <w:lang w:val="en-US"/>
        </w:rPr>
        <w:t xml:space="preserve"> and non-family </w:t>
      </w:r>
      <w:r w:rsidR="000017C9" w:rsidRPr="00FE3280">
        <w:rPr>
          <w:rFonts w:ascii="Times New Roman" w:hAnsi="Times New Roman" w:cs="Times New Roman"/>
          <w:b/>
          <w:sz w:val="24"/>
          <w:szCs w:val="24"/>
          <w:lang w:val="en-US"/>
        </w:rPr>
        <w:t xml:space="preserve">listed </w:t>
      </w:r>
      <w:r w:rsidR="00E8046F" w:rsidRPr="00FE3280">
        <w:rPr>
          <w:rFonts w:ascii="Times New Roman" w:hAnsi="Times New Roman" w:cs="Times New Roman"/>
          <w:b/>
          <w:sz w:val="24"/>
          <w:szCs w:val="24"/>
          <w:lang w:val="en-US"/>
        </w:rPr>
        <w:t>f</w:t>
      </w:r>
      <w:r w:rsidR="003A7450" w:rsidRPr="00FE3280">
        <w:rPr>
          <w:rFonts w:ascii="Times New Roman" w:hAnsi="Times New Roman" w:cs="Times New Roman"/>
          <w:b/>
          <w:sz w:val="24"/>
          <w:szCs w:val="24"/>
          <w:lang w:val="en-US"/>
        </w:rPr>
        <w:t>irms</w:t>
      </w:r>
      <w:r w:rsidR="00E8046F" w:rsidRPr="00FE3280">
        <w:rPr>
          <w:rFonts w:ascii="Times New Roman" w:hAnsi="Times New Roman" w:cs="Times New Roman"/>
          <w:b/>
          <w:sz w:val="24"/>
          <w:szCs w:val="24"/>
          <w:lang w:val="en-US"/>
        </w:rPr>
        <w:t xml:space="preserve"> in Latin American emerging markets</w:t>
      </w:r>
    </w:p>
    <w:p w14:paraId="1910A9F5" w14:textId="301260E5" w:rsidR="007C4C9B" w:rsidRDefault="007C4C9B" w:rsidP="007C4C9B">
      <w:pPr>
        <w:pStyle w:val="Default"/>
        <w:jc w:val="center"/>
        <w:rPr>
          <w:sz w:val="16"/>
          <w:szCs w:val="16"/>
          <w:vertAlign w:val="superscript"/>
        </w:rPr>
      </w:pPr>
      <w:r>
        <w:rPr>
          <w:sz w:val="23"/>
          <w:szCs w:val="23"/>
        </w:rPr>
        <w:t>Guadalupe del Carmen Briano Turrent</w:t>
      </w:r>
      <w:r>
        <w:rPr>
          <w:sz w:val="16"/>
          <w:szCs w:val="16"/>
          <w:vertAlign w:val="superscript"/>
        </w:rPr>
        <w:t>a</w:t>
      </w:r>
      <w:r>
        <w:rPr>
          <w:sz w:val="16"/>
          <w:szCs w:val="16"/>
        </w:rPr>
        <w:t xml:space="preserve">; </w:t>
      </w:r>
      <w:r>
        <w:rPr>
          <w:sz w:val="23"/>
          <w:szCs w:val="23"/>
        </w:rPr>
        <w:t>Jannine Poletti-Hughes</w:t>
      </w:r>
      <w:r>
        <w:rPr>
          <w:sz w:val="16"/>
          <w:szCs w:val="16"/>
          <w:vertAlign w:val="superscript"/>
        </w:rPr>
        <w:t>b</w:t>
      </w:r>
    </w:p>
    <w:p w14:paraId="289292E4" w14:textId="3D63573B" w:rsidR="007C4C9B" w:rsidRPr="007C4C9B" w:rsidRDefault="007C4C9B" w:rsidP="007C4C9B">
      <w:pPr>
        <w:spacing w:line="240" w:lineRule="auto"/>
        <w:contextualSpacing/>
        <w:jc w:val="center"/>
        <w:rPr>
          <w:rFonts w:ascii="Times New Roman" w:hAnsi="Times New Roman" w:cs="Times New Roman"/>
          <w:b/>
          <w:sz w:val="24"/>
          <w:szCs w:val="24"/>
        </w:rPr>
      </w:pPr>
      <w:r w:rsidRPr="007C4C9B">
        <w:rPr>
          <w:sz w:val="16"/>
          <w:szCs w:val="16"/>
          <w:vertAlign w:val="superscript"/>
        </w:rPr>
        <w:t>a</w:t>
      </w:r>
      <w:r w:rsidRPr="007C4C9B">
        <w:rPr>
          <w:i/>
          <w:iCs/>
          <w:sz w:val="23"/>
          <w:szCs w:val="23"/>
        </w:rPr>
        <w:t>Universidad Autónoma de San Luis Potosí, Facultad de Cont</w:t>
      </w:r>
      <w:r w:rsidRPr="007C4C9B">
        <w:rPr>
          <w:i/>
          <w:iCs/>
          <w:sz w:val="23"/>
          <w:szCs w:val="23"/>
        </w:rPr>
        <w:t>adu</w:t>
      </w:r>
      <w:r>
        <w:rPr>
          <w:i/>
          <w:iCs/>
          <w:sz w:val="23"/>
          <w:szCs w:val="23"/>
        </w:rPr>
        <w:t>ría y Administración, Mexico</w:t>
      </w:r>
      <w:r w:rsidRPr="007C4C9B">
        <w:rPr>
          <w:i/>
          <w:iCs/>
          <w:sz w:val="23"/>
          <w:szCs w:val="23"/>
        </w:rPr>
        <w:t xml:space="preserve"> </w:t>
      </w:r>
      <w:r>
        <w:rPr>
          <w:sz w:val="16"/>
          <w:szCs w:val="16"/>
          <w:vertAlign w:val="superscript"/>
        </w:rPr>
        <w:t>b</w:t>
      </w:r>
      <w:r w:rsidRPr="007C4C9B">
        <w:rPr>
          <w:i/>
          <w:iCs/>
          <w:sz w:val="23"/>
          <w:szCs w:val="23"/>
        </w:rPr>
        <w:t>University of Liverpool, Management School, United Kingdom</w:t>
      </w:r>
    </w:p>
    <w:p w14:paraId="590038BE" w14:textId="77777777" w:rsidR="009F5E83" w:rsidRPr="007C4C9B" w:rsidRDefault="009F5E83" w:rsidP="00FE3280">
      <w:pPr>
        <w:spacing w:line="480" w:lineRule="auto"/>
        <w:contextualSpacing/>
        <w:jc w:val="center"/>
        <w:rPr>
          <w:rFonts w:ascii="Times New Roman" w:hAnsi="Times New Roman" w:cs="Times New Roman"/>
          <w:b/>
          <w:sz w:val="24"/>
          <w:szCs w:val="24"/>
        </w:rPr>
      </w:pPr>
    </w:p>
    <w:p w14:paraId="788DB8CC" w14:textId="77777777" w:rsidR="00EC020E" w:rsidRPr="00FE3280" w:rsidRDefault="00EC020E" w:rsidP="00FE3280">
      <w:pPr>
        <w:spacing w:line="480" w:lineRule="auto"/>
        <w:contextualSpacing/>
        <w:jc w:val="center"/>
        <w:rPr>
          <w:rFonts w:ascii="Times New Roman" w:hAnsi="Times New Roman" w:cs="Times New Roman"/>
          <w:b/>
          <w:sz w:val="24"/>
          <w:szCs w:val="24"/>
          <w:lang w:val="en-US"/>
        </w:rPr>
      </w:pPr>
      <w:r w:rsidRPr="00FE3280">
        <w:rPr>
          <w:rFonts w:ascii="Times New Roman" w:hAnsi="Times New Roman" w:cs="Times New Roman"/>
          <w:b/>
          <w:sz w:val="24"/>
          <w:szCs w:val="24"/>
          <w:lang w:val="en-US"/>
        </w:rPr>
        <w:t>ABSTRACT</w:t>
      </w:r>
    </w:p>
    <w:p w14:paraId="6FF759E6" w14:textId="1F555D94" w:rsidR="00A66D39" w:rsidRPr="00FE3280" w:rsidRDefault="008E2BA8" w:rsidP="00FE3280">
      <w:pPr>
        <w:spacing w:line="480" w:lineRule="auto"/>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Based on </w:t>
      </w:r>
      <w:r w:rsidR="00704D6A" w:rsidRPr="00FE3280">
        <w:rPr>
          <w:rFonts w:ascii="Times New Roman" w:hAnsi="Times New Roman" w:cs="Times New Roman"/>
          <w:sz w:val="24"/>
          <w:szCs w:val="24"/>
          <w:lang w:val="en-US"/>
        </w:rPr>
        <w:t xml:space="preserve">agency </w:t>
      </w:r>
      <w:r w:rsidR="00A56D01" w:rsidRPr="00FE3280">
        <w:rPr>
          <w:rFonts w:ascii="Times New Roman" w:hAnsi="Times New Roman" w:cs="Times New Roman"/>
          <w:sz w:val="24"/>
          <w:szCs w:val="24"/>
          <w:lang w:val="en-US"/>
        </w:rPr>
        <w:t>theor</w:t>
      </w:r>
      <w:r w:rsidR="00715B7F" w:rsidRPr="00FE3280">
        <w:rPr>
          <w:rFonts w:ascii="Times New Roman" w:hAnsi="Times New Roman" w:cs="Times New Roman"/>
          <w:sz w:val="24"/>
          <w:szCs w:val="24"/>
          <w:lang w:val="en-US"/>
        </w:rPr>
        <w:t>y</w:t>
      </w:r>
      <w:r w:rsidR="00A56D01" w:rsidRPr="00FE3280">
        <w:rPr>
          <w:rFonts w:ascii="Times New Roman" w:hAnsi="Times New Roman" w:cs="Times New Roman"/>
          <w:sz w:val="24"/>
          <w:szCs w:val="24"/>
          <w:lang w:val="en-US"/>
        </w:rPr>
        <w:t xml:space="preserve">, this study </w:t>
      </w:r>
      <w:r w:rsidR="00195A5D" w:rsidRPr="00FE3280">
        <w:rPr>
          <w:rFonts w:ascii="Times New Roman" w:hAnsi="Times New Roman" w:cs="Times New Roman"/>
          <w:sz w:val="24"/>
          <w:szCs w:val="24"/>
          <w:lang w:val="en-US"/>
        </w:rPr>
        <w:t>analyzes</w:t>
      </w:r>
      <w:r w:rsidR="00A56D01" w:rsidRPr="00FE3280">
        <w:rPr>
          <w:rFonts w:ascii="Times New Roman" w:hAnsi="Times New Roman" w:cs="Times New Roman"/>
          <w:sz w:val="24"/>
          <w:szCs w:val="24"/>
          <w:lang w:val="en-US"/>
        </w:rPr>
        <w:t xml:space="preserve"> </w:t>
      </w:r>
      <w:r w:rsidR="0030307E" w:rsidRPr="00FE3280">
        <w:rPr>
          <w:rFonts w:ascii="Times New Roman" w:hAnsi="Times New Roman" w:cs="Times New Roman"/>
          <w:sz w:val="24"/>
          <w:szCs w:val="24"/>
          <w:lang w:val="en-US"/>
        </w:rPr>
        <w:t>whether</w:t>
      </w:r>
      <w:r w:rsidR="0033543F" w:rsidRPr="00FE3280">
        <w:rPr>
          <w:rFonts w:ascii="Times New Roman" w:hAnsi="Times New Roman" w:cs="Times New Roman"/>
          <w:sz w:val="24"/>
          <w:szCs w:val="24"/>
          <w:lang w:val="en-US"/>
        </w:rPr>
        <w:t xml:space="preserve"> family firms </w:t>
      </w:r>
      <w:r w:rsidR="00276C63" w:rsidRPr="00FE3280">
        <w:rPr>
          <w:rFonts w:ascii="Times New Roman" w:hAnsi="Times New Roman" w:cs="Times New Roman"/>
          <w:sz w:val="24"/>
          <w:szCs w:val="24"/>
          <w:lang w:val="en-US"/>
        </w:rPr>
        <w:t>are more compliant with</w:t>
      </w:r>
      <w:r w:rsidR="00C43428" w:rsidRPr="00FE3280">
        <w:rPr>
          <w:rFonts w:ascii="Times New Roman" w:hAnsi="Times New Roman" w:cs="Times New Roman"/>
          <w:sz w:val="24"/>
          <w:szCs w:val="24"/>
          <w:lang w:val="en-US"/>
        </w:rPr>
        <w:t xml:space="preserve"> corporate governance recommendations than non-family firms in the context of emerging markets. Using a unique sample of 826 observations of the highest ranked companies on the stock exchange indices of Argentina, Brazil, Chile and Mexico during the period 2004-2010, we hypothesize that family firms may adopt</w:t>
      </w:r>
      <w:r w:rsidR="005A0D02" w:rsidRPr="00FE3280">
        <w:rPr>
          <w:rFonts w:ascii="Times New Roman" w:hAnsi="Times New Roman" w:cs="Times New Roman"/>
          <w:sz w:val="24"/>
          <w:szCs w:val="24"/>
          <w:lang w:val="en-US"/>
        </w:rPr>
        <w:t xml:space="preserve"> </w:t>
      </w:r>
      <w:r w:rsidR="00C43428" w:rsidRPr="00FE3280">
        <w:rPr>
          <w:rFonts w:ascii="Times New Roman" w:hAnsi="Times New Roman" w:cs="Times New Roman"/>
          <w:sz w:val="24"/>
          <w:szCs w:val="24"/>
          <w:lang w:val="en-US"/>
        </w:rPr>
        <w:t xml:space="preserve">better corporate governance practices to substitute </w:t>
      </w:r>
      <w:r w:rsidR="00433B5F" w:rsidRPr="00FE3280">
        <w:rPr>
          <w:rFonts w:ascii="Times New Roman" w:hAnsi="Times New Roman" w:cs="Times New Roman"/>
          <w:sz w:val="24"/>
          <w:szCs w:val="24"/>
          <w:lang w:val="en-US"/>
        </w:rPr>
        <w:t xml:space="preserve">for </w:t>
      </w:r>
      <w:r w:rsidR="00C43428" w:rsidRPr="00FE3280">
        <w:rPr>
          <w:rFonts w:ascii="Times New Roman" w:hAnsi="Times New Roman" w:cs="Times New Roman"/>
          <w:sz w:val="24"/>
          <w:szCs w:val="24"/>
          <w:lang w:val="en-US"/>
        </w:rPr>
        <w:t xml:space="preserve">the absence or inefficiency of a regulatory </w:t>
      </w:r>
      <w:r w:rsidR="00576776" w:rsidRPr="00FE3280">
        <w:rPr>
          <w:rFonts w:ascii="Times New Roman" w:hAnsi="Times New Roman" w:cs="Times New Roman"/>
          <w:sz w:val="24"/>
          <w:szCs w:val="24"/>
          <w:lang w:val="en-US"/>
        </w:rPr>
        <w:t>system</w:t>
      </w:r>
      <w:r w:rsidR="00FE3280">
        <w:rPr>
          <w:rFonts w:ascii="Times New Roman" w:hAnsi="Times New Roman" w:cs="Times New Roman"/>
          <w:sz w:val="24"/>
          <w:szCs w:val="24"/>
          <w:lang w:val="en-US"/>
        </w:rPr>
        <w:t xml:space="preserve"> and to </w:t>
      </w:r>
      <w:r w:rsidR="00C43428" w:rsidRPr="00FE3280">
        <w:rPr>
          <w:rFonts w:ascii="Times New Roman" w:hAnsi="Times New Roman" w:cs="Times New Roman"/>
          <w:sz w:val="24"/>
          <w:szCs w:val="24"/>
          <w:lang w:val="en-US"/>
        </w:rPr>
        <w:t>mitigate the agency problem between majority and minority shareholders.</w:t>
      </w:r>
      <w:r w:rsidR="009C6CDC" w:rsidRPr="00FE3280">
        <w:rPr>
          <w:rFonts w:ascii="Times New Roman" w:hAnsi="Times New Roman" w:cs="Times New Roman"/>
          <w:sz w:val="24"/>
          <w:szCs w:val="24"/>
          <w:lang w:val="en-US"/>
        </w:rPr>
        <w:t xml:space="preserve"> </w:t>
      </w:r>
      <w:r w:rsidR="00C43428" w:rsidRPr="00FE3280">
        <w:rPr>
          <w:rFonts w:ascii="Times New Roman" w:hAnsi="Times New Roman" w:cs="Times New Roman"/>
          <w:sz w:val="24"/>
          <w:szCs w:val="24"/>
          <w:lang w:val="en-US"/>
        </w:rPr>
        <w:t>Additionally, we propose a corporate governance</w:t>
      </w:r>
      <w:r w:rsidR="00FE511A" w:rsidRPr="00FE3280">
        <w:rPr>
          <w:rFonts w:ascii="Times New Roman" w:hAnsi="Times New Roman" w:cs="Times New Roman"/>
          <w:sz w:val="24"/>
          <w:szCs w:val="24"/>
          <w:lang w:val="en-US"/>
        </w:rPr>
        <w:t xml:space="preserve"> </w:t>
      </w:r>
      <w:r w:rsidR="00C43428" w:rsidRPr="00FE3280">
        <w:rPr>
          <w:rFonts w:ascii="Times New Roman" w:hAnsi="Times New Roman" w:cs="Times New Roman"/>
          <w:sz w:val="24"/>
          <w:szCs w:val="24"/>
          <w:lang w:val="en-US"/>
        </w:rPr>
        <w:t xml:space="preserve">compliance index considering the legal and institutional framework of the region. </w:t>
      </w:r>
      <w:r w:rsidR="00E65FD6" w:rsidRPr="00FE3280">
        <w:rPr>
          <w:rFonts w:ascii="Times New Roman" w:hAnsi="Times New Roman" w:cs="Times New Roman"/>
          <w:sz w:val="24"/>
          <w:szCs w:val="24"/>
          <w:lang w:val="en-US"/>
        </w:rPr>
        <w:t>The e</w:t>
      </w:r>
      <w:r w:rsidR="00C43428" w:rsidRPr="00FE3280">
        <w:rPr>
          <w:rFonts w:ascii="Times New Roman" w:hAnsi="Times New Roman" w:cs="Times New Roman"/>
          <w:sz w:val="24"/>
          <w:szCs w:val="24"/>
          <w:lang w:val="en-US"/>
        </w:rPr>
        <w:t>mpirical results indicate that family firms report a higher corporate governance index</w:t>
      </w:r>
      <w:r w:rsidR="009C6CDC" w:rsidRPr="00FE3280">
        <w:rPr>
          <w:rFonts w:ascii="Times New Roman" w:hAnsi="Times New Roman" w:cs="Times New Roman"/>
          <w:sz w:val="24"/>
          <w:szCs w:val="24"/>
          <w:lang w:val="en-US"/>
        </w:rPr>
        <w:t xml:space="preserve">. </w:t>
      </w:r>
      <w:r w:rsidR="00161F0A" w:rsidRPr="00FE3280">
        <w:rPr>
          <w:rFonts w:ascii="Times New Roman" w:hAnsi="Times New Roman" w:cs="Times New Roman"/>
          <w:sz w:val="24"/>
          <w:szCs w:val="24"/>
          <w:lang w:val="en-US"/>
        </w:rPr>
        <w:t xml:space="preserve">We find that board composition (independence, size and COB-CEO duality) does not moderate corporate governance compliance of family firms but rather such variables have a direct effect on the corporate governance index. </w:t>
      </w:r>
    </w:p>
    <w:p w14:paraId="7F40CD0E" w14:textId="77777777" w:rsidR="009F5E83" w:rsidRPr="00FE3280" w:rsidRDefault="009F5E83" w:rsidP="00FE3280">
      <w:pPr>
        <w:spacing w:line="480" w:lineRule="auto"/>
        <w:contextualSpacing/>
        <w:jc w:val="both"/>
        <w:rPr>
          <w:rFonts w:ascii="Times New Roman" w:hAnsi="Times New Roman" w:cs="Times New Roman"/>
          <w:sz w:val="24"/>
          <w:szCs w:val="24"/>
          <w:lang w:val="en-US"/>
        </w:rPr>
      </w:pPr>
    </w:p>
    <w:p w14:paraId="74077FB4" w14:textId="28F3AB98" w:rsidR="00EC020E" w:rsidRPr="00FE3280" w:rsidRDefault="00C43428" w:rsidP="00FE3280">
      <w:pPr>
        <w:spacing w:line="480" w:lineRule="auto"/>
        <w:contextualSpacing/>
        <w:jc w:val="both"/>
        <w:rPr>
          <w:rFonts w:ascii="Times New Roman" w:hAnsi="Times New Roman" w:cs="Times New Roman"/>
          <w:sz w:val="24"/>
          <w:szCs w:val="24"/>
          <w:lang w:val="en-US"/>
        </w:rPr>
      </w:pPr>
      <w:r w:rsidRPr="00FE3280">
        <w:rPr>
          <w:rFonts w:ascii="Times New Roman" w:hAnsi="Times New Roman" w:cs="Times New Roman"/>
          <w:b/>
          <w:sz w:val="24"/>
          <w:szCs w:val="24"/>
          <w:lang w:val="en-US"/>
        </w:rPr>
        <w:t>KEYWORDS:</w:t>
      </w:r>
      <w:r w:rsidRPr="00FE3280">
        <w:rPr>
          <w:rFonts w:ascii="Times New Roman" w:hAnsi="Times New Roman" w:cs="Times New Roman"/>
          <w:sz w:val="24"/>
          <w:szCs w:val="24"/>
          <w:lang w:val="en-US"/>
        </w:rPr>
        <w:t xml:space="preserve"> Family Firms, Corporate Governance, Board Composition, Agency Theory, Latin America</w:t>
      </w:r>
    </w:p>
    <w:p w14:paraId="5EBB12B3" w14:textId="77777777" w:rsidR="0030307E" w:rsidRPr="00FE3280" w:rsidRDefault="00C43428" w:rsidP="00FE3280">
      <w:pPr>
        <w:pStyle w:val="ListParagraph"/>
        <w:numPr>
          <w:ilvl w:val="0"/>
          <w:numId w:val="23"/>
        </w:numPr>
        <w:rPr>
          <w:rFonts w:ascii="Times New Roman" w:hAnsi="Times New Roman" w:cs="Times New Roman"/>
          <w:b/>
          <w:sz w:val="24"/>
          <w:szCs w:val="24"/>
          <w:lang w:val="en-US"/>
        </w:rPr>
      </w:pPr>
      <w:bookmarkStart w:id="0" w:name="_GoBack"/>
      <w:bookmarkEnd w:id="0"/>
      <w:r w:rsidRPr="00FE3280">
        <w:rPr>
          <w:rFonts w:ascii="Times New Roman" w:hAnsi="Times New Roman" w:cs="Times New Roman"/>
          <w:b/>
          <w:sz w:val="24"/>
          <w:szCs w:val="24"/>
          <w:lang w:val="en-US"/>
        </w:rPr>
        <w:br w:type="page"/>
      </w:r>
      <w:r w:rsidRPr="00FE3280">
        <w:rPr>
          <w:rFonts w:ascii="Times New Roman" w:hAnsi="Times New Roman" w:cs="Times New Roman"/>
          <w:b/>
          <w:sz w:val="24"/>
          <w:szCs w:val="24"/>
          <w:lang w:val="en-US"/>
        </w:rPr>
        <w:lastRenderedPageBreak/>
        <w:t>INTRODUCTION</w:t>
      </w:r>
    </w:p>
    <w:p w14:paraId="49C95609" w14:textId="29D6D900" w:rsidR="008C6DF2" w:rsidRPr="00FE3280" w:rsidRDefault="009F5E83" w:rsidP="00FE3280">
      <w:pPr>
        <w:keepNext/>
        <w:spacing w:after="0" w:line="480" w:lineRule="auto"/>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    </w:t>
      </w:r>
      <w:r w:rsidR="00C43428" w:rsidRPr="00FE3280">
        <w:rPr>
          <w:rFonts w:ascii="Times New Roman" w:hAnsi="Times New Roman" w:cs="Times New Roman"/>
          <w:sz w:val="24"/>
          <w:szCs w:val="24"/>
          <w:lang w:val="en-US"/>
        </w:rPr>
        <w:t xml:space="preserve">Family firms represent a major engine of economic growth and wealth creation and constitute an important form of business around the world (Spanos, Tsipouri, &amp; Xanthakis, 2008). In emerging markets, family companies account for a significant proportion of </w:t>
      </w:r>
      <w:r w:rsidR="00433B5F" w:rsidRPr="00FE3280">
        <w:rPr>
          <w:rFonts w:ascii="Times New Roman" w:hAnsi="Times New Roman" w:cs="Times New Roman"/>
          <w:sz w:val="24"/>
          <w:szCs w:val="24"/>
          <w:lang w:val="en-US"/>
        </w:rPr>
        <w:t xml:space="preserve">the </w:t>
      </w:r>
      <w:r w:rsidR="00C43428" w:rsidRPr="00FE3280">
        <w:rPr>
          <w:rFonts w:ascii="Times New Roman" w:hAnsi="Times New Roman" w:cs="Times New Roman"/>
          <w:sz w:val="24"/>
          <w:szCs w:val="24"/>
          <w:lang w:val="en-US"/>
        </w:rPr>
        <w:t>gross national product (Claessens et al. 2002)</w:t>
      </w:r>
      <w:r w:rsidR="00FE3280">
        <w:rPr>
          <w:rFonts w:ascii="Times New Roman" w:hAnsi="Times New Roman" w:cs="Times New Roman"/>
          <w:sz w:val="24"/>
          <w:szCs w:val="24"/>
          <w:lang w:val="en-US"/>
        </w:rPr>
        <w:t xml:space="preserve"> and are </w:t>
      </w:r>
      <w:r w:rsidR="00C43428" w:rsidRPr="00FE3280">
        <w:rPr>
          <w:rFonts w:ascii="Times New Roman" w:hAnsi="Times New Roman" w:cs="Times New Roman"/>
          <w:sz w:val="24"/>
          <w:szCs w:val="24"/>
          <w:lang w:val="en-US"/>
        </w:rPr>
        <w:t>characterized by controlling family owner(s) and concentrated ownership (Lubatkin, Ling, &amp; Schulze, 2007). In Latin America, most companies are controlled by its founders</w:t>
      </w:r>
      <w:r w:rsidR="00433B5F" w:rsidRPr="00FE3280">
        <w:rPr>
          <w:rFonts w:ascii="Times New Roman" w:hAnsi="Times New Roman" w:cs="Times New Roman"/>
          <w:sz w:val="24"/>
          <w:szCs w:val="24"/>
          <w:lang w:val="en-US"/>
        </w:rPr>
        <w:t>,</w:t>
      </w:r>
      <w:r w:rsidR="00C43428" w:rsidRPr="00FE3280">
        <w:rPr>
          <w:rFonts w:ascii="Times New Roman" w:hAnsi="Times New Roman" w:cs="Times New Roman"/>
          <w:sz w:val="24"/>
          <w:szCs w:val="24"/>
          <w:lang w:val="en-US"/>
        </w:rPr>
        <w:t xml:space="preserve"> and the involvement of family members in key executive positions is very common (Bertrand &amp; Schoar, 2006). Similar to other emerging economies, Latin American listed firms are controlled by a family </w:t>
      </w:r>
      <w:r w:rsidR="00FC373F" w:rsidRPr="00FE3280">
        <w:rPr>
          <w:rFonts w:ascii="Times New Roman" w:hAnsi="Times New Roman" w:cs="Times New Roman"/>
          <w:sz w:val="24"/>
          <w:szCs w:val="24"/>
          <w:lang w:val="en-US"/>
        </w:rPr>
        <w:t>where</w:t>
      </w:r>
      <w:r w:rsidR="00C43428" w:rsidRPr="00FE3280">
        <w:rPr>
          <w:rFonts w:ascii="Times New Roman" w:hAnsi="Times New Roman" w:cs="Times New Roman"/>
          <w:sz w:val="24"/>
          <w:szCs w:val="24"/>
          <w:lang w:val="en-US"/>
        </w:rPr>
        <w:t xml:space="preserve"> corporate control</w:t>
      </w:r>
      <w:r w:rsidR="00FC373F" w:rsidRPr="00FE3280">
        <w:rPr>
          <w:rFonts w:ascii="Times New Roman" w:hAnsi="Times New Roman" w:cs="Times New Roman"/>
          <w:sz w:val="24"/>
          <w:szCs w:val="24"/>
          <w:lang w:val="en-US"/>
        </w:rPr>
        <w:t xml:space="preserve"> </w:t>
      </w:r>
      <w:r w:rsidR="004910F2" w:rsidRPr="00FE3280">
        <w:rPr>
          <w:rFonts w:ascii="Times New Roman" w:hAnsi="Times New Roman" w:cs="Times New Roman"/>
          <w:sz w:val="24"/>
          <w:szCs w:val="24"/>
          <w:lang w:val="en-US"/>
        </w:rPr>
        <w:t>is enhanced</w:t>
      </w:r>
      <w:r w:rsidR="00C43428" w:rsidRPr="00FE3280">
        <w:rPr>
          <w:rFonts w:ascii="Times New Roman" w:hAnsi="Times New Roman" w:cs="Times New Roman"/>
          <w:sz w:val="24"/>
          <w:szCs w:val="24"/>
          <w:lang w:val="en-US"/>
        </w:rPr>
        <w:t xml:space="preserve"> through </w:t>
      </w:r>
      <w:r w:rsidR="00FC373F" w:rsidRPr="00FE3280">
        <w:rPr>
          <w:rFonts w:ascii="Times New Roman" w:hAnsi="Times New Roman" w:cs="Times New Roman"/>
          <w:sz w:val="24"/>
          <w:szCs w:val="24"/>
          <w:lang w:val="en-US"/>
        </w:rPr>
        <w:t xml:space="preserve">various mechanisms such as </w:t>
      </w:r>
      <w:r w:rsidR="00C43428" w:rsidRPr="00FE3280">
        <w:rPr>
          <w:rFonts w:ascii="Times New Roman" w:hAnsi="Times New Roman" w:cs="Times New Roman"/>
          <w:sz w:val="24"/>
          <w:szCs w:val="24"/>
          <w:lang w:val="en-US"/>
        </w:rPr>
        <w:t xml:space="preserve">pyramidal structures, dual class shares or </w:t>
      </w:r>
      <w:r w:rsidR="00F34B5D" w:rsidRPr="00FE3280">
        <w:rPr>
          <w:rFonts w:ascii="Times New Roman" w:hAnsi="Times New Roman" w:cs="Times New Roman"/>
          <w:sz w:val="24"/>
          <w:szCs w:val="24"/>
          <w:lang w:val="en-US"/>
        </w:rPr>
        <w:t>multiple</w:t>
      </w:r>
      <w:r w:rsidR="00C43428" w:rsidRPr="00FE3280">
        <w:rPr>
          <w:rFonts w:ascii="Times New Roman" w:hAnsi="Times New Roman" w:cs="Times New Roman"/>
          <w:sz w:val="24"/>
          <w:szCs w:val="24"/>
          <w:lang w:val="en-US"/>
        </w:rPr>
        <w:t xml:space="preserve"> control </w:t>
      </w:r>
      <w:r w:rsidR="00F34B5D" w:rsidRPr="00FE3280">
        <w:rPr>
          <w:rFonts w:ascii="Times New Roman" w:hAnsi="Times New Roman" w:cs="Times New Roman"/>
          <w:sz w:val="24"/>
          <w:szCs w:val="24"/>
          <w:lang w:val="en-US"/>
        </w:rPr>
        <w:t>chains, which</w:t>
      </w:r>
      <w:r w:rsidR="004910F2" w:rsidRPr="00FE3280">
        <w:rPr>
          <w:rFonts w:ascii="Times New Roman" w:hAnsi="Times New Roman" w:cs="Times New Roman"/>
          <w:sz w:val="24"/>
          <w:szCs w:val="24"/>
          <w:lang w:val="en-US"/>
        </w:rPr>
        <w:t xml:space="preserve"> </w:t>
      </w:r>
      <w:r w:rsidR="00C43428" w:rsidRPr="00FE3280">
        <w:rPr>
          <w:rFonts w:ascii="Times New Roman" w:hAnsi="Times New Roman" w:cs="Times New Roman"/>
          <w:sz w:val="24"/>
          <w:szCs w:val="24"/>
          <w:lang w:val="en-US"/>
        </w:rPr>
        <w:t>might create an agency problem when the</w:t>
      </w:r>
      <w:r w:rsidR="00576776" w:rsidRPr="00FE3280">
        <w:rPr>
          <w:rFonts w:ascii="Times New Roman" w:hAnsi="Times New Roman" w:cs="Times New Roman"/>
          <w:sz w:val="24"/>
          <w:szCs w:val="24"/>
          <w:lang w:val="en-US"/>
        </w:rPr>
        <w:t>ir</w:t>
      </w:r>
      <w:r w:rsidR="00C43428" w:rsidRPr="00FE3280">
        <w:rPr>
          <w:rFonts w:ascii="Times New Roman" w:hAnsi="Times New Roman" w:cs="Times New Roman"/>
          <w:sz w:val="24"/>
          <w:szCs w:val="24"/>
          <w:lang w:val="en-US"/>
        </w:rPr>
        <w:t xml:space="preserve"> </w:t>
      </w:r>
      <w:r w:rsidR="00A71928" w:rsidRPr="00FE3280">
        <w:rPr>
          <w:rFonts w:ascii="Times New Roman" w:hAnsi="Times New Roman" w:cs="Times New Roman"/>
          <w:sz w:val="24"/>
          <w:szCs w:val="24"/>
          <w:lang w:val="en-US"/>
        </w:rPr>
        <w:t>interests are not aligned</w:t>
      </w:r>
      <w:r w:rsidR="00F65AB2" w:rsidRPr="00FE3280">
        <w:rPr>
          <w:rFonts w:ascii="Times New Roman" w:hAnsi="Times New Roman" w:cs="Times New Roman"/>
          <w:sz w:val="24"/>
          <w:szCs w:val="24"/>
          <w:lang w:val="en-US"/>
        </w:rPr>
        <w:t xml:space="preserve"> to those of the firm</w:t>
      </w:r>
      <w:r w:rsidR="00A71928" w:rsidRPr="00FE3280">
        <w:rPr>
          <w:rFonts w:ascii="Times New Roman" w:hAnsi="Times New Roman" w:cs="Times New Roman"/>
          <w:sz w:val="24"/>
          <w:szCs w:val="24"/>
          <w:lang w:val="en-US"/>
        </w:rPr>
        <w:t xml:space="preserve"> (González</w:t>
      </w:r>
      <w:r w:rsidR="007B183D" w:rsidRPr="00FE3280">
        <w:rPr>
          <w:rFonts w:ascii="Times New Roman" w:hAnsi="Times New Roman" w:cs="Times New Roman"/>
          <w:sz w:val="24"/>
          <w:szCs w:val="24"/>
          <w:lang w:val="en-US"/>
        </w:rPr>
        <w:t xml:space="preserve"> et al.</w:t>
      </w:r>
      <w:r w:rsidR="00A71928" w:rsidRPr="00FE3280">
        <w:rPr>
          <w:rFonts w:ascii="Times New Roman" w:hAnsi="Times New Roman" w:cs="Times New Roman"/>
          <w:sz w:val="24"/>
          <w:szCs w:val="24"/>
          <w:lang w:val="en-US"/>
        </w:rPr>
        <w:t xml:space="preserve">, 2014). </w:t>
      </w:r>
    </w:p>
    <w:p w14:paraId="4BF67E85" w14:textId="501FE87D" w:rsidR="00FD15F4" w:rsidRPr="00FE3280" w:rsidRDefault="008808CD" w:rsidP="00FE3280">
      <w:pPr>
        <w:keepNext/>
        <w:spacing w:after="0" w:line="480" w:lineRule="auto"/>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      </w:t>
      </w:r>
      <w:r w:rsidR="00A71928" w:rsidRPr="00FE3280">
        <w:rPr>
          <w:rFonts w:ascii="Times New Roman" w:hAnsi="Times New Roman" w:cs="Times New Roman"/>
          <w:sz w:val="24"/>
          <w:szCs w:val="24"/>
          <w:lang w:val="en-US"/>
        </w:rPr>
        <w:t xml:space="preserve">Bammens, Voordeckers and </w:t>
      </w:r>
      <w:r w:rsidR="00861C1A" w:rsidRPr="00FE3280">
        <w:rPr>
          <w:rFonts w:ascii="Times New Roman" w:hAnsi="Times New Roman" w:cs="Times New Roman"/>
          <w:sz w:val="24"/>
          <w:szCs w:val="24"/>
          <w:lang w:val="en-US"/>
        </w:rPr>
        <w:t xml:space="preserve">Van </w:t>
      </w:r>
      <w:r w:rsidR="00A71928" w:rsidRPr="00FE3280">
        <w:rPr>
          <w:rFonts w:ascii="Times New Roman" w:hAnsi="Times New Roman" w:cs="Times New Roman"/>
          <w:sz w:val="24"/>
          <w:szCs w:val="24"/>
          <w:lang w:val="en-US"/>
        </w:rPr>
        <w:t>Gils (2011)</w:t>
      </w:r>
      <w:r w:rsidR="003E1E1D" w:rsidRPr="00FE3280">
        <w:rPr>
          <w:rFonts w:ascii="Times New Roman" w:hAnsi="Times New Roman" w:cs="Times New Roman"/>
          <w:sz w:val="24"/>
          <w:szCs w:val="24"/>
          <w:lang w:val="en-US"/>
        </w:rPr>
        <w:t xml:space="preserve"> identified four main sources of agency problems in family firm</w:t>
      </w:r>
      <w:r w:rsidR="00A71928" w:rsidRPr="00FE3280">
        <w:rPr>
          <w:rFonts w:ascii="Times New Roman" w:hAnsi="Times New Roman" w:cs="Times New Roman"/>
          <w:sz w:val="24"/>
          <w:szCs w:val="24"/>
          <w:lang w:val="en-US"/>
        </w:rPr>
        <w:t>s</w:t>
      </w:r>
      <w:r w:rsidR="00E35981" w:rsidRPr="00FE3280">
        <w:rPr>
          <w:rFonts w:ascii="Times New Roman" w:hAnsi="Times New Roman" w:cs="Times New Roman"/>
          <w:sz w:val="24"/>
          <w:szCs w:val="24"/>
          <w:lang w:val="en-US"/>
        </w:rPr>
        <w:t>:</w:t>
      </w:r>
      <w:r w:rsidR="00A71928" w:rsidRPr="00FE3280">
        <w:rPr>
          <w:rFonts w:ascii="Times New Roman" w:hAnsi="Times New Roman" w:cs="Times New Roman"/>
          <w:sz w:val="24"/>
          <w:szCs w:val="24"/>
          <w:lang w:val="en-US"/>
        </w:rPr>
        <w:t xml:space="preserve"> First, </w:t>
      </w:r>
      <w:r w:rsidR="003E1E1D" w:rsidRPr="00FE3280">
        <w:rPr>
          <w:rFonts w:ascii="Times New Roman" w:hAnsi="Times New Roman" w:cs="Times New Roman"/>
          <w:sz w:val="24"/>
          <w:szCs w:val="24"/>
          <w:lang w:val="en-US"/>
        </w:rPr>
        <w:t xml:space="preserve">the </w:t>
      </w:r>
      <w:r w:rsidR="009E2C2F" w:rsidRPr="00FE3280">
        <w:rPr>
          <w:rFonts w:ascii="Times New Roman" w:hAnsi="Times New Roman" w:cs="Times New Roman"/>
          <w:sz w:val="24"/>
          <w:szCs w:val="24"/>
          <w:lang w:val="en-US"/>
        </w:rPr>
        <w:t>extraction of firms’ resources</w:t>
      </w:r>
      <w:r w:rsidR="00576776" w:rsidRPr="00FE3280">
        <w:rPr>
          <w:rFonts w:ascii="Times New Roman" w:hAnsi="Times New Roman" w:cs="Times New Roman"/>
          <w:sz w:val="24"/>
          <w:szCs w:val="24"/>
          <w:lang w:val="en-US"/>
        </w:rPr>
        <w:t xml:space="preserve"> </w:t>
      </w:r>
      <w:r w:rsidR="009E2C2F" w:rsidRPr="00FE3280">
        <w:rPr>
          <w:rFonts w:ascii="Times New Roman" w:hAnsi="Times New Roman" w:cs="Times New Roman"/>
          <w:sz w:val="24"/>
          <w:szCs w:val="24"/>
          <w:lang w:val="en-US"/>
        </w:rPr>
        <w:t>th</w:t>
      </w:r>
      <w:r w:rsidR="00A71928" w:rsidRPr="00FE3280">
        <w:rPr>
          <w:rFonts w:ascii="Times New Roman" w:hAnsi="Times New Roman" w:cs="Times New Roman"/>
          <w:sz w:val="24"/>
          <w:szCs w:val="24"/>
          <w:lang w:val="en-US"/>
        </w:rPr>
        <w:t>rough special dividends, excessive compensation and tunneling activities (Anderson &amp; Reeb, 2004; Setia-Atmaja et al. 2009)</w:t>
      </w:r>
      <w:r w:rsidR="00E35981" w:rsidRPr="00FE3280">
        <w:rPr>
          <w:rFonts w:ascii="Times New Roman" w:hAnsi="Times New Roman" w:cs="Times New Roman"/>
          <w:sz w:val="24"/>
          <w:szCs w:val="24"/>
          <w:lang w:val="en-US"/>
        </w:rPr>
        <w:t>; s</w:t>
      </w:r>
      <w:r w:rsidR="00A71928" w:rsidRPr="00FE3280">
        <w:rPr>
          <w:rFonts w:ascii="Times New Roman" w:hAnsi="Times New Roman" w:cs="Times New Roman"/>
          <w:sz w:val="24"/>
          <w:szCs w:val="24"/>
          <w:lang w:val="en-US"/>
        </w:rPr>
        <w:t>econd,</w:t>
      </w:r>
      <w:r w:rsidR="003E1E1D" w:rsidRPr="00FE3280">
        <w:rPr>
          <w:rFonts w:ascii="Times New Roman" w:hAnsi="Times New Roman" w:cs="Times New Roman"/>
          <w:sz w:val="24"/>
          <w:szCs w:val="24"/>
          <w:lang w:val="en-US"/>
        </w:rPr>
        <w:t xml:space="preserve"> </w:t>
      </w:r>
      <w:r w:rsidR="009E2C2F" w:rsidRPr="00FE3280">
        <w:rPr>
          <w:rFonts w:ascii="Times New Roman" w:hAnsi="Times New Roman" w:cs="Times New Roman"/>
          <w:sz w:val="24"/>
          <w:szCs w:val="24"/>
          <w:lang w:val="en-US"/>
        </w:rPr>
        <w:t xml:space="preserve">the misalignment of interest </w:t>
      </w:r>
      <w:r w:rsidR="00F65AB2" w:rsidRPr="00FE3280">
        <w:rPr>
          <w:rFonts w:ascii="Times New Roman" w:hAnsi="Times New Roman" w:cs="Times New Roman"/>
          <w:sz w:val="24"/>
          <w:szCs w:val="24"/>
          <w:lang w:val="en-US"/>
        </w:rPr>
        <w:t xml:space="preserve">of the controlling family </w:t>
      </w:r>
      <w:r w:rsidR="009E2C2F" w:rsidRPr="00FE3280">
        <w:rPr>
          <w:rFonts w:ascii="Times New Roman" w:hAnsi="Times New Roman" w:cs="Times New Roman"/>
          <w:sz w:val="24"/>
          <w:szCs w:val="24"/>
          <w:lang w:val="en-US"/>
        </w:rPr>
        <w:t>with the firm that results from non-</w:t>
      </w:r>
      <w:r w:rsidR="00F65AB2" w:rsidRPr="00FE3280">
        <w:rPr>
          <w:rFonts w:ascii="Times New Roman" w:hAnsi="Times New Roman" w:cs="Times New Roman"/>
          <w:sz w:val="24"/>
          <w:szCs w:val="24"/>
          <w:lang w:val="en-US"/>
        </w:rPr>
        <w:t>financial</w:t>
      </w:r>
      <w:r w:rsidR="009E2C2F" w:rsidRPr="00FE3280">
        <w:rPr>
          <w:rFonts w:ascii="Times New Roman" w:hAnsi="Times New Roman" w:cs="Times New Roman"/>
          <w:sz w:val="24"/>
          <w:szCs w:val="24"/>
          <w:lang w:val="en-US"/>
        </w:rPr>
        <w:t xml:space="preserve"> aims such as the </w:t>
      </w:r>
      <w:r w:rsidR="00A71928" w:rsidRPr="00FE3280">
        <w:rPr>
          <w:rFonts w:ascii="Times New Roman" w:hAnsi="Times New Roman" w:cs="Times New Roman"/>
          <w:sz w:val="24"/>
          <w:szCs w:val="24"/>
          <w:lang w:val="en-US"/>
        </w:rPr>
        <w:t>preservation of the firm</w:t>
      </w:r>
      <w:r w:rsidR="009E2C2F" w:rsidRPr="00FE3280">
        <w:rPr>
          <w:rFonts w:ascii="Times New Roman" w:hAnsi="Times New Roman" w:cs="Times New Roman"/>
          <w:sz w:val="24"/>
          <w:szCs w:val="24"/>
          <w:lang w:val="en-US"/>
        </w:rPr>
        <w:t xml:space="preserve"> for future generations </w:t>
      </w:r>
      <w:r w:rsidR="00A71928" w:rsidRPr="00FE3280">
        <w:rPr>
          <w:rFonts w:ascii="Times New Roman" w:hAnsi="Times New Roman" w:cs="Times New Roman"/>
          <w:sz w:val="24"/>
          <w:szCs w:val="24"/>
          <w:lang w:val="en-US"/>
        </w:rPr>
        <w:t>(G</w:t>
      </w:r>
      <w:r w:rsidR="007B183D" w:rsidRPr="00FE3280">
        <w:rPr>
          <w:rFonts w:ascii="Times New Roman" w:hAnsi="Times New Roman" w:cs="Times New Roman"/>
          <w:sz w:val="24"/>
          <w:szCs w:val="24"/>
          <w:lang w:val="en-US"/>
        </w:rPr>
        <w:t>ó</w:t>
      </w:r>
      <w:r w:rsidR="00A71928" w:rsidRPr="00FE3280">
        <w:rPr>
          <w:rFonts w:ascii="Times New Roman" w:hAnsi="Times New Roman" w:cs="Times New Roman"/>
          <w:sz w:val="24"/>
          <w:szCs w:val="24"/>
          <w:lang w:val="en-US"/>
        </w:rPr>
        <w:t>mez-Mej</w:t>
      </w:r>
      <w:r w:rsidR="007B183D" w:rsidRPr="00FE3280">
        <w:rPr>
          <w:rFonts w:ascii="Times New Roman" w:hAnsi="Times New Roman" w:cs="Times New Roman"/>
          <w:sz w:val="24"/>
          <w:szCs w:val="24"/>
          <w:lang w:val="en-US"/>
        </w:rPr>
        <w:t>í</w:t>
      </w:r>
      <w:r w:rsidR="00A71928" w:rsidRPr="00FE3280">
        <w:rPr>
          <w:rFonts w:ascii="Times New Roman" w:hAnsi="Times New Roman" w:cs="Times New Roman"/>
          <w:sz w:val="24"/>
          <w:szCs w:val="24"/>
          <w:lang w:val="en-US"/>
        </w:rPr>
        <w:t>a et al., 2007; Jones et al., 2008; Voordeckers et al., 2007)</w:t>
      </w:r>
      <w:r w:rsidR="00E35981" w:rsidRPr="00FE3280">
        <w:rPr>
          <w:rFonts w:ascii="Times New Roman" w:hAnsi="Times New Roman" w:cs="Times New Roman"/>
          <w:sz w:val="24"/>
          <w:szCs w:val="24"/>
          <w:lang w:val="en-US"/>
        </w:rPr>
        <w:t>; t</w:t>
      </w:r>
      <w:r w:rsidR="00A71928" w:rsidRPr="00FE3280">
        <w:rPr>
          <w:rFonts w:ascii="Times New Roman" w:hAnsi="Times New Roman" w:cs="Times New Roman"/>
          <w:sz w:val="24"/>
          <w:szCs w:val="24"/>
          <w:lang w:val="en-US"/>
        </w:rPr>
        <w:t>hird,</w:t>
      </w:r>
      <w:r w:rsidR="003E1E1D" w:rsidRPr="00FE3280">
        <w:rPr>
          <w:rFonts w:ascii="Times New Roman" w:hAnsi="Times New Roman" w:cs="Times New Roman"/>
          <w:sz w:val="24"/>
          <w:szCs w:val="24"/>
          <w:lang w:val="en-US"/>
        </w:rPr>
        <w:t xml:space="preserve"> altruis</w:t>
      </w:r>
      <w:r w:rsidR="0010701F" w:rsidRPr="00FE3280">
        <w:rPr>
          <w:rFonts w:ascii="Times New Roman" w:hAnsi="Times New Roman" w:cs="Times New Roman"/>
          <w:sz w:val="24"/>
          <w:szCs w:val="24"/>
          <w:lang w:val="en-US"/>
        </w:rPr>
        <w:t>m</w:t>
      </w:r>
      <w:r w:rsidR="0071591C" w:rsidRPr="00FE3280">
        <w:rPr>
          <w:rFonts w:ascii="Times New Roman" w:hAnsi="Times New Roman" w:cs="Times New Roman"/>
          <w:sz w:val="24"/>
          <w:szCs w:val="24"/>
          <w:lang w:val="en-US"/>
        </w:rPr>
        <w:t xml:space="preserve"> towards other family members, such as</w:t>
      </w:r>
      <w:r w:rsidR="00A71928" w:rsidRPr="00FE3280">
        <w:rPr>
          <w:rFonts w:ascii="Times New Roman" w:hAnsi="Times New Roman" w:cs="Times New Roman"/>
          <w:sz w:val="24"/>
          <w:szCs w:val="24"/>
          <w:lang w:val="en-US"/>
        </w:rPr>
        <w:t xml:space="preserve"> setting up </w:t>
      </w:r>
      <w:r w:rsidR="007D7C96" w:rsidRPr="00FE3280">
        <w:rPr>
          <w:rFonts w:ascii="Times New Roman" w:hAnsi="Times New Roman" w:cs="Times New Roman"/>
          <w:sz w:val="24"/>
          <w:szCs w:val="24"/>
          <w:lang w:val="en-US"/>
        </w:rPr>
        <w:t>independent departments</w:t>
      </w:r>
      <w:r w:rsidR="00A71928" w:rsidRPr="00FE3280">
        <w:rPr>
          <w:rFonts w:ascii="Times New Roman" w:hAnsi="Times New Roman" w:cs="Times New Roman"/>
          <w:sz w:val="24"/>
          <w:szCs w:val="24"/>
          <w:lang w:val="en-US"/>
        </w:rPr>
        <w:t xml:space="preserve"> for each </w:t>
      </w:r>
      <w:r w:rsidR="00576776" w:rsidRPr="00FE3280">
        <w:rPr>
          <w:rFonts w:ascii="Times New Roman" w:hAnsi="Times New Roman" w:cs="Times New Roman"/>
          <w:sz w:val="24"/>
          <w:szCs w:val="24"/>
          <w:lang w:val="en-US"/>
        </w:rPr>
        <w:t>heir</w:t>
      </w:r>
      <w:r w:rsidR="0010701F" w:rsidRPr="00FE3280">
        <w:rPr>
          <w:rFonts w:ascii="Times New Roman" w:hAnsi="Times New Roman" w:cs="Times New Roman"/>
          <w:sz w:val="24"/>
          <w:szCs w:val="24"/>
          <w:lang w:val="en-US"/>
        </w:rPr>
        <w:t>,</w:t>
      </w:r>
      <w:r w:rsidR="00A71928" w:rsidRPr="00FE3280">
        <w:rPr>
          <w:rFonts w:ascii="Times New Roman" w:hAnsi="Times New Roman" w:cs="Times New Roman"/>
          <w:sz w:val="24"/>
          <w:szCs w:val="24"/>
          <w:lang w:val="en-US"/>
        </w:rPr>
        <w:t xml:space="preserve"> rewarding employed </w:t>
      </w:r>
      <w:r w:rsidR="00576776" w:rsidRPr="00FE3280">
        <w:rPr>
          <w:rFonts w:ascii="Times New Roman" w:hAnsi="Times New Roman" w:cs="Times New Roman"/>
          <w:sz w:val="24"/>
          <w:szCs w:val="24"/>
          <w:lang w:val="en-US"/>
        </w:rPr>
        <w:t xml:space="preserve">family members </w:t>
      </w:r>
      <w:r w:rsidR="00A71928" w:rsidRPr="00FE3280">
        <w:rPr>
          <w:rFonts w:ascii="Times New Roman" w:hAnsi="Times New Roman" w:cs="Times New Roman"/>
          <w:sz w:val="24"/>
          <w:szCs w:val="24"/>
          <w:lang w:val="en-US"/>
        </w:rPr>
        <w:t>equally regardless of effort and performance, and lavishing them with excessive perquisites and privileges (Schulze et al., 2001)</w:t>
      </w:r>
      <w:r w:rsidR="00E35981" w:rsidRPr="00FE3280">
        <w:rPr>
          <w:rFonts w:ascii="Times New Roman" w:hAnsi="Times New Roman" w:cs="Times New Roman"/>
          <w:sz w:val="24"/>
          <w:szCs w:val="24"/>
          <w:lang w:val="en-US"/>
        </w:rPr>
        <w:t>; f</w:t>
      </w:r>
      <w:r w:rsidR="00A71928" w:rsidRPr="00FE3280">
        <w:rPr>
          <w:rFonts w:ascii="Times New Roman" w:hAnsi="Times New Roman" w:cs="Times New Roman"/>
          <w:sz w:val="24"/>
          <w:szCs w:val="24"/>
          <w:lang w:val="en-US"/>
        </w:rPr>
        <w:t xml:space="preserve">ourth, </w:t>
      </w:r>
      <w:r w:rsidR="00B4728B" w:rsidRPr="00FE3280">
        <w:rPr>
          <w:rFonts w:ascii="Times New Roman" w:hAnsi="Times New Roman" w:cs="Times New Roman"/>
          <w:sz w:val="24"/>
          <w:szCs w:val="24"/>
          <w:lang w:val="en-US"/>
        </w:rPr>
        <w:t xml:space="preserve">intra-familial conflict, which creates rivalry </w:t>
      </w:r>
      <w:r w:rsidR="00FE3280">
        <w:rPr>
          <w:rFonts w:ascii="Times New Roman" w:hAnsi="Times New Roman" w:cs="Times New Roman"/>
          <w:sz w:val="24"/>
          <w:szCs w:val="24"/>
          <w:lang w:val="en-US"/>
        </w:rPr>
        <w:t>among</w:t>
      </w:r>
      <w:r w:rsidR="00FE3280" w:rsidRPr="00FE3280">
        <w:rPr>
          <w:rFonts w:ascii="Times New Roman" w:hAnsi="Times New Roman" w:cs="Times New Roman"/>
          <w:sz w:val="24"/>
          <w:szCs w:val="24"/>
          <w:lang w:val="en-US"/>
        </w:rPr>
        <w:t xml:space="preserve"> </w:t>
      </w:r>
      <w:r w:rsidR="00B4728B" w:rsidRPr="00FE3280">
        <w:rPr>
          <w:rFonts w:ascii="Times New Roman" w:hAnsi="Times New Roman" w:cs="Times New Roman"/>
          <w:sz w:val="24"/>
          <w:szCs w:val="24"/>
          <w:lang w:val="en-US"/>
        </w:rPr>
        <w:t xml:space="preserve">family members and results in underperformance </w:t>
      </w:r>
      <w:r w:rsidR="00A71928" w:rsidRPr="00FE3280">
        <w:rPr>
          <w:rFonts w:ascii="Times New Roman" w:hAnsi="Times New Roman" w:cs="Times New Roman"/>
          <w:sz w:val="24"/>
          <w:szCs w:val="24"/>
          <w:lang w:val="en-US"/>
        </w:rPr>
        <w:t>(Schulze at al., 2003).</w:t>
      </w:r>
      <w:r w:rsidR="003E1E1D" w:rsidRPr="00FE3280">
        <w:rPr>
          <w:rFonts w:ascii="Times New Roman" w:hAnsi="Times New Roman" w:cs="Times New Roman"/>
          <w:sz w:val="24"/>
          <w:szCs w:val="24"/>
          <w:lang w:val="en-US"/>
        </w:rPr>
        <w:t xml:space="preserve"> </w:t>
      </w:r>
      <w:r w:rsidR="00A71928" w:rsidRPr="00FE3280">
        <w:rPr>
          <w:rFonts w:ascii="Times New Roman" w:hAnsi="Times New Roman" w:cs="Times New Roman"/>
          <w:sz w:val="24"/>
          <w:szCs w:val="24"/>
          <w:lang w:val="en-US"/>
        </w:rPr>
        <w:t xml:space="preserve">      </w:t>
      </w:r>
    </w:p>
    <w:p w14:paraId="4A6099B2" w14:textId="44322314" w:rsidR="00511AEE" w:rsidRPr="00FE3280" w:rsidRDefault="00A71928" w:rsidP="00FE3280">
      <w:pPr>
        <w:keepNext/>
        <w:spacing w:after="0" w:line="480" w:lineRule="auto"/>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        To mitigate agency problems, family firms have a strong incentive to increase compliance with corporate governance (hereafter CG) recommendations</w:t>
      </w:r>
      <w:r w:rsidR="00E604F4" w:rsidRPr="00FE3280">
        <w:rPr>
          <w:rFonts w:ascii="Times New Roman" w:hAnsi="Times New Roman" w:cs="Times New Roman"/>
          <w:sz w:val="24"/>
          <w:szCs w:val="24"/>
          <w:lang w:val="en-US"/>
        </w:rPr>
        <w:t xml:space="preserve"> and </w:t>
      </w:r>
      <w:r w:rsidR="002510B4" w:rsidRPr="00FE3280">
        <w:rPr>
          <w:rFonts w:ascii="Times New Roman" w:hAnsi="Times New Roman" w:cs="Times New Roman"/>
          <w:sz w:val="24"/>
          <w:szCs w:val="24"/>
          <w:lang w:val="en-US"/>
        </w:rPr>
        <w:t>promote</w:t>
      </w:r>
      <w:r w:rsidRPr="00FE3280">
        <w:rPr>
          <w:rFonts w:ascii="Times New Roman" w:hAnsi="Times New Roman" w:cs="Times New Roman"/>
          <w:sz w:val="24"/>
          <w:szCs w:val="24"/>
          <w:lang w:val="en-US"/>
        </w:rPr>
        <w:t xml:space="preserve"> board structures</w:t>
      </w:r>
      <w:r w:rsidR="00DC5DDF" w:rsidRPr="00FE3280">
        <w:rPr>
          <w:rFonts w:ascii="Times New Roman" w:hAnsi="Times New Roman" w:cs="Times New Roman"/>
          <w:sz w:val="24"/>
          <w:szCs w:val="24"/>
          <w:lang w:val="en-US"/>
        </w:rPr>
        <w:t>,</w:t>
      </w:r>
      <w:r w:rsidRPr="00FE3280">
        <w:rPr>
          <w:rFonts w:ascii="Times New Roman" w:hAnsi="Times New Roman" w:cs="Times New Roman"/>
          <w:sz w:val="24"/>
          <w:szCs w:val="24"/>
          <w:lang w:val="en-US"/>
        </w:rPr>
        <w:t xml:space="preserve"> which </w:t>
      </w:r>
      <w:r w:rsidRPr="00FE3280">
        <w:rPr>
          <w:rFonts w:ascii="Times New Roman" w:hAnsi="Times New Roman" w:cs="Times New Roman"/>
          <w:sz w:val="24"/>
          <w:szCs w:val="24"/>
          <w:lang w:val="en-US"/>
        </w:rPr>
        <w:lastRenderedPageBreak/>
        <w:t>limit the expropriation of firm</w:t>
      </w:r>
      <w:r w:rsidR="000405CF" w:rsidRPr="00FE3280">
        <w:rPr>
          <w:rFonts w:ascii="Times New Roman" w:hAnsi="Times New Roman" w:cs="Times New Roman"/>
          <w:sz w:val="24"/>
          <w:szCs w:val="24"/>
          <w:lang w:val="en-US"/>
        </w:rPr>
        <w:t>s’</w:t>
      </w:r>
      <w:r w:rsidRPr="00FE3280">
        <w:rPr>
          <w:rFonts w:ascii="Times New Roman" w:hAnsi="Times New Roman" w:cs="Times New Roman"/>
          <w:sz w:val="24"/>
          <w:szCs w:val="24"/>
          <w:lang w:val="en-US"/>
        </w:rPr>
        <w:t xml:space="preserve"> wealth (Brunello et al., 2003).</w:t>
      </w:r>
      <w:r w:rsidR="00D6269A" w:rsidRPr="00FE3280">
        <w:rPr>
          <w:rFonts w:ascii="Times New Roman" w:hAnsi="Times New Roman" w:cs="Times New Roman"/>
          <w:sz w:val="24"/>
          <w:szCs w:val="24"/>
          <w:lang w:val="en-US"/>
        </w:rPr>
        <w:t xml:space="preserve"> </w:t>
      </w:r>
      <w:r w:rsidR="009D20F7" w:rsidRPr="00FE3280">
        <w:rPr>
          <w:rFonts w:ascii="Times New Roman" w:hAnsi="Times New Roman" w:cs="Times New Roman"/>
          <w:sz w:val="24"/>
          <w:szCs w:val="24"/>
          <w:lang w:val="en-US"/>
        </w:rPr>
        <w:t xml:space="preserve">One important role of the board of directors as a monitor is to </w:t>
      </w:r>
      <w:r w:rsidR="006B37B9" w:rsidRPr="00FE3280">
        <w:rPr>
          <w:rFonts w:ascii="Times New Roman" w:hAnsi="Times New Roman" w:cs="Times New Roman"/>
          <w:sz w:val="24"/>
          <w:szCs w:val="24"/>
          <w:lang w:val="en-US"/>
        </w:rPr>
        <w:t>ensure</w:t>
      </w:r>
      <w:r w:rsidR="009D20F7" w:rsidRPr="00FE3280">
        <w:rPr>
          <w:rFonts w:ascii="Times New Roman" w:hAnsi="Times New Roman" w:cs="Times New Roman"/>
          <w:sz w:val="24"/>
          <w:szCs w:val="24"/>
          <w:lang w:val="en-US"/>
        </w:rPr>
        <w:t xml:space="preserve"> that the company complies with applicable laws and regulations (Carter et al., 2010). </w:t>
      </w:r>
      <w:r w:rsidR="007D7C96" w:rsidRPr="00FE3280">
        <w:rPr>
          <w:rFonts w:ascii="Times New Roman" w:hAnsi="Times New Roman" w:cs="Times New Roman"/>
          <w:sz w:val="24"/>
          <w:szCs w:val="24"/>
          <w:lang w:val="en-US"/>
        </w:rPr>
        <w:t>P</w:t>
      </w:r>
      <w:r w:rsidRPr="00FE3280">
        <w:rPr>
          <w:rFonts w:ascii="Times New Roman" w:hAnsi="Times New Roman" w:cs="Times New Roman"/>
          <w:sz w:val="24"/>
          <w:szCs w:val="24"/>
          <w:lang w:val="en-US"/>
        </w:rPr>
        <w:t>rior research</w:t>
      </w:r>
      <w:r w:rsidR="009D20F7" w:rsidRPr="00FE3280">
        <w:rPr>
          <w:rFonts w:ascii="Times New Roman" w:hAnsi="Times New Roman" w:cs="Times New Roman"/>
          <w:sz w:val="24"/>
          <w:szCs w:val="24"/>
          <w:lang w:val="en-US"/>
        </w:rPr>
        <w:t xml:space="preserve"> </w:t>
      </w:r>
      <w:r w:rsidRPr="00FE3280">
        <w:rPr>
          <w:rFonts w:ascii="Times New Roman" w:hAnsi="Times New Roman" w:cs="Times New Roman"/>
          <w:sz w:val="24"/>
          <w:szCs w:val="24"/>
          <w:lang w:val="en-US"/>
        </w:rPr>
        <w:t>indicates that independent members are included on the board of family firms as a response to pressures from non-family stakeholders, such as investors and banks, attempting to safeguard their financial interests (Fiegener et al., 2000). Therefore</w:t>
      </w:r>
      <w:r w:rsidR="00B93E79" w:rsidRPr="00FE3280">
        <w:rPr>
          <w:rFonts w:ascii="Times New Roman" w:hAnsi="Times New Roman" w:cs="Times New Roman"/>
          <w:sz w:val="24"/>
          <w:szCs w:val="24"/>
          <w:lang w:val="en-US"/>
        </w:rPr>
        <w:t xml:space="preserve">, family firms recognize the importance of </w:t>
      </w:r>
      <w:r w:rsidR="00BF58DA" w:rsidRPr="00FE3280">
        <w:rPr>
          <w:rFonts w:ascii="Times New Roman" w:hAnsi="Times New Roman" w:cs="Times New Roman"/>
          <w:sz w:val="24"/>
          <w:szCs w:val="24"/>
          <w:lang w:val="en-US"/>
        </w:rPr>
        <w:t>good governance pr</w:t>
      </w:r>
      <w:r w:rsidR="008E0035" w:rsidRPr="00FE3280">
        <w:rPr>
          <w:rFonts w:ascii="Times New Roman" w:hAnsi="Times New Roman" w:cs="Times New Roman"/>
          <w:sz w:val="24"/>
          <w:szCs w:val="24"/>
          <w:lang w:val="en-US"/>
        </w:rPr>
        <w:t>actices</w:t>
      </w:r>
      <w:r w:rsidR="00B93E79" w:rsidRPr="00FE3280">
        <w:rPr>
          <w:rFonts w:ascii="Times New Roman" w:hAnsi="Times New Roman" w:cs="Times New Roman"/>
          <w:sz w:val="24"/>
          <w:szCs w:val="24"/>
          <w:lang w:val="en-US"/>
        </w:rPr>
        <w:t xml:space="preserve"> to retain investors’ confidence </w:t>
      </w:r>
      <w:r w:rsidR="008E0035" w:rsidRPr="00FE3280">
        <w:rPr>
          <w:rFonts w:ascii="Times New Roman" w:hAnsi="Times New Roman" w:cs="Times New Roman"/>
          <w:sz w:val="24"/>
          <w:szCs w:val="24"/>
          <w:lang w:val="en-US"/>
        </w:rPr>
        <w:t xml:space="preserve">and as a substitute for the weaknesses of the legal environment (Poletti-Hughes, 2009; </w:t>
      </w:r>
      <w:r w:rsidR="00C43428" w:rsidRPr="00FE3280">
        <w:rPr>
          <w:rFonts w:ascii="Times New Roman" w:hAnsi="Times New Roman" w:cs="Times New Roman"/>
          <w:sz w:val="24"/>
          <w:szCs w:val="24"/>
          <w:lang w:val="en-US"/>
        </w:rPr>
        <w:t>Su &amp; Lee, 201</w:t>
      </w:r>
      <w:r w:rsidR="008E05E2" w:rsidRPr="00FE3280">
        <w:rPr>
          <w:rFonts w:ascii="Times New Roman" w:hAnsi="Times New Roman" w:cs="Times New Roman"/>
          <w:sz w:val="24"/>
          <w:szCs w:val="24"/>
          <w:lang w:val="en-US"/>
        </w:rPr>
        <w:t>3</w:t>
      </w:r>
      <w:r w:rsidR="00C43428" w:rsidRPr="00FE3280">
        <w:rPr>
          <w:rFonts w:ascii="Times New Roman" w:hAnsi="Times New Roman" w:cs="Times New Roman"/>
          <w:sz w:val="24"/>
          <w:szCs w:val="24"/>
          <w:lang w:val="en-US"/>
        </w:rPr>
        <w:t>; Brenes, Madrigal, &amp; Requena 2011).</w:t>
      </w:r>
      <w:r w:rsidR="008E0035" w:rsidRPr="00FE3280">
        <w:rPr>
          <w:rFonts w:ascii="Times New Roman" w:hAnsi="Times New Roman" w:cs="Times New Roman"/>
          <w:sz w:val="24"/>
          <w:szCs w:val="24"/>
          <w:lang w:val="en-US"/>
        </w:rPr>
        <w:t xml:space="preserve"> </w:t>
      </w:r>
    </w:p>
    <w:p w14:paraId="76F51249" w14:textId="77777777" w:rsidR="001C5957" w:rsidRPr="00FE3280" w:rsidRDefault="00C43428" w:rsidP="00FE3280">
      <w:pPr>
        <w:keepNext/>
        <w:spacing w:after="0" w:line="480" w:lineRule="auto"/>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    Although family firms represent a significant part of publicly listed companies </w:t>
      </w:r>
      <w:r w:rsidR="004910F2" w:rsidRPr="00FE3280">
        <w:rPr>
          <w:rFonts w:ascii="Times New Roman" w:hAnsi="Times New Roman" w:cs="Times New Roman"/>
          <w:sz w:val="24"/>
          <w:szCs w:val="24"/>
          <w:lang w:val="en-US"/>
        </w:rPr>
        <w:t>in Latin America</w:t>
      </w:r>
      <w:r w:rsidRPr="00FE3280">
        <w:rPr>
          <w:rFonts w:ascii="Times New Roman" w:hAnsi="Times New Roman" w:cs="Times New Roman"/>
          <w:sz w:val="24"/>
          <w:szCs w:val="24"/>
          <w:lang w:val="en-US"/>
        </w:rPr>
        <w:t xml:space="preserve">, little research has been done </w:t>
      </w:r>
      <w:r w:rsidR="004910F2" w:rsidRPr="00FE3280">
        <w:rPr>
          <w:rFonts w:ascii="Times New Roman" w:hAnsi="Times New Roman" w:cs="Times New Roman"/>
          <w:sz w:val="24"/>
          <w:szCs w:val="24"/>
          <w:lang w:val="en-US"/>
        </w:rPr>
        <w:t>on</w:t>
      </w:r>
      <w:r w:rsidRPr="00FE3280">
        <w:rPr>
          <w:rFonts w:ascii="Times New Roman" w:hAnsi="Times New Roman" w:cs="Times New Roman"/>
          <w:sz w:val="24"/>
          <w:szCs w:val="24"/>
          <w:lang w:val="en-US"/>
        </w:rPr>
        <w:t xml:space="preserve"> </w:t>
      </w:r>
      <w:r w:rsidR="004910F2" w:rsidRPr="00FE3280">
        <w:rPr>
          <w:rFonts w:ascii="Times New Roman" w:hAnsi="Times New Roman" w:cs="Times New Roman"/>
          <w:sz w:val="24"/>
          <w:szCs w:val="24"/>
          <w:lang w:val="en-US"/>
        </w:rPr>
        <w:t xml:space="preserve">aspects of their </w:t>
      </w:r>
      <w:r w:rsidRPr="00FE3280">
        <w:rPr>
          <w:rFonts w:ascii="Times New Roman" w:hAnsi="Times New Roman" w:cs="Times New Roman"/>
          <w:sz w:val="24"/>
          <w:szCs w:val="24"/>
          <w:lang w:val="en-US"/>
        </w:rPr>
        <w:t xml:space="preserve">CG. Most </w:t>
      </w:r>
      <w:r w:rsidR="00B93E79" w:rsidRPr="00FE3280">
        <w:rPr>
          <w:rFonts w:ascii="Times New Roman" w:hAnsi="Times New Roman" w:cs="Times New Roman"/>
          <w:sz w:val="24"/>
          <w:szCs w:val="24"/>
          <w:lang w:val="en-US"/>
        </w:rPr>
        <w:t xml:space="preserve">of </w:t>
      </w:r>
      <w:r w:rsidRPr="00FE3280">
        <w:rPr>
          <w:rFonts w:ascii="Times New Roman" w:hAnsi="Times New Roman" w:cs="Times New Roman"/>
          <w:sz w:val="24"/>
          <w:szCs w:val="24"/>
          <w:lang w:val="en-US"/>
        </w:rPr>
        <w:t>the prior literature has been focused on Anglo-Saxon, European and Asian countries</w:t>
      </w:r>
      <w:r w:rsidR="007D7C96" w:rsidRPr="00FE3280">
        <w:rPr>
          <w:rFonts w:ascii="Times New Roman" w:hAnsi="Times New Roman" w:cs="Times New Roman"/>
          <w:sz w:val="24"/>
          <w:szCs w:val="24"/>
          <w:lang w:val="en-US"/>
        </w:rPr>
        <w:t xml:space="preserve">. </w:t>
      </w:r>
      <w:r w:rsidRPr="00FE3280">
        <w:rPr>
          <w:rFonts w:ascii="Times New Roman" w:hAnsi="Times New Roman" w:cs="Times New Roman"/>
          <w:sz w:val="24"/>
          <w:szCs w:val="24"/>
          <w:lang w:val="en-US"/>
        </w:rPr>
        <w:t xml:space="preserve">A </w:t>
      </w:r>
      <w:r w:rsidR="004910F2" w:rsidRPr="00FE3280">
        <w:rPr>
          <w:rFonts w:ascii="Times New Roman" w:hAnsi="Times New Roman" w:cs="Times New Roman"/>
          <w:sz w:val="24"/>
          <w:szCs w:val="24"/>
          <w:lang w:val="en-US"/>
        </w:rPr>
        <w:t>strand of</w:t>
      </w:r>
      <w:r w:rsidRPr="00FE3280">
        <w:rPr>
          <w:rFonts w:ascii="Times New Roman" w:hAnsi="Times New Roman" w:cs="Times New Roman"/>
          <w:sz w:val="24"/>
          <w:szCs w:val="24"/>
          <w:lang w:val="en-US"/>
        </w:rPr>
        <w:t xml:space="preserve"> literature has studied the relationship between family firms and CG as a strategic choice to explain performance differentials between family and non-family firms (van Essen</w:t>
      </w:r>
      <w:r w:rsidR="004910F2" w:rsidRPr="00FE3280">
        <w:rPr>
          <w:rFonts w:ascii="Times New Roman" w:hAnsi="Times New Roman" w:cs="Times New Roman"/>
          <w:sz w:val="24"/>
          <w:szCs w:val="24"/>
          <w:lang w:val="en-US"/>
        </w:rPr>
        <w:t>, Carney, Gedajlovic, &amp; Heugens,</w:t>
      </w:r>
      <w:r w:rsidRPr="00FE3280">
        <w:rPr>
          <w:rFonts w:ascii="Times New Roman" w:hAnsi="Times New Roman" w:cs="Times New Roman"/>
          <w:sz w:val="24"/>
          <w:szCs w:val="24"/>
          <w:lang w:val="en-US"/>
        </w:rPr>
        <w:t xml:space="preserve"> 2015; Goh, Rasli, &amp; Khan, 2014; Lee, Cho, &amp; Kang, 2011; Bartholomeusz &amp; Tanewski, 2006; Klein, Shapiro, &amp; Young, 2005).  </w:t>
      </w:r>
    </w:p>
    <w:p w14:paraId="32CB6571" w14:textId="35FBE384" w:rsidR="00A61562" w:rsidRPr="00FE3280" w:rsidRDefault="00C43428" w:rsidP="00FE3280">
      <w:pPr>
        <w:keepNext/>
        <w:spacing w:after="0" w:line="480" w:lineRule="auto"/>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    </w:t>
      </w:r>
      <w:bookmarkStart w:id="1" w:name="_Hlk489858998"/>
      <w:r w:rsidR="00805801" w:rsidRPr="00FE3280">
        <w:rPr>
          <w:rFonts w:ascii="Times New Roman" w:hAnsi="Times New Roman" w:cs="Times New Roman"/>
          <w:sz w:val="24"/>
          <w:szCs w:val="24"/>
          <w:lang w:val="en-US"/>
        </w:rPr>
        <w:t xml:space="preserve">In this paper, we </w:t>
      </w:r>
      <w:r w:rsidR="002F12C0" w:rsidRPr="00FE3280">
        <w:rPr>
          <w:rFonts w:ascii="Times New Roman" w:hAnsi="Times New Roman" w:cs="Times New Roman"/>
          <w:sz w:val="24"/>
          <w:szCs w:val="24"/>
          <w:lang w:val="en-US"/>
        </w:rPr>
        <w:t xml:space="preserve">consider the agency problem that arises from the relationship of controlling and minority shareholders and </w:t>
      </w:r>
      <w:r w:rsidR="00805801" w:rsidRPr="00FE3280">
        <w:rPr>
          <w:rFonts w:ascii="Times New Roman" w:hAnsi="Times New Roman" w:cs="Times New Roman"/>
          <w:sz w:val="24"/>
          <w:szCs w:val="24"/>
          <w:lang w:val="en-US"/>
        </w:rPr>
        <w:t xml:space="preserve">aim to </w:t>
      </w:r>
      <w:r w:rsidR="007D7C96" w:rsidRPr="00FE3280">
        <w:rPr>
          <w:rFonts w:ascii="Times New Roman" w:hAnsi="Times New Roman" w:cs="Times New Roman"/>
          <w:sz w:val="24"/>
          <w:szCs w:val="24"/>
          <w:lang w:val="en-US"/>
        </w:rPr>
        <w:t xml:space="preserve">study </w:t>
      </w:r>
      <w:r w:rsidR="00805801" w:rsidRPr="00FE3280">
        <w:rPr>
          <w:rFonts w:ascii="Times New Roman" w:hAnsi="Times New Roman" w:cs="Times New Roman"/>
          <w:sz w:val="24"/>
          <w:szCs w:val="24"/>
          <w:lang w:val="en-US"/>
        </w:rPr>
        <w:t>wh</w:t>
      </w:r>
      <w:r w:rsidR="007A495D" w:rsidRPr="00FE3280">
        <w:rPr>
          <w:rFonts w:ascii="Times New Roman" w:hAnsi="Times New Roman" w:cs="Times New Roman"/>
          <w:sz w:val="24"/>
          <w:szCs w:val="24"/>
          <w:lang w:val="en-US"/>
        </w:rPr>
        <w:t>ether CG compliance is higher in</w:t>
      </w:r>
      <w:r w:rsidR="00805801" w:rsidRPr="00FE3280">
        <w:rPr>
          <w:rFonts w:ascii="Times New Roman" w:hAnsi="Times New Roman" w:cs="Times New Roman"/>
          <w:sz w:val="24"/>
          <w:szCs w:val="24"/>
          <w:lang w:val="en-US"/>
        </w:rPr>
        <w:t xml:space="preserve"> family firms </w:t>
      </w:r>
      <w:r w:rsidR="004C5519" w:rsidRPr="00FE3280">
        <w:rPr>
          <w:rFonts w:ascii="Times New Roman" w:hAnsi="Times New Roman" w:cs="Times New Roman"/>
          <w:sz w:val="24"/>
          <w:szCs w:val="24"/>
          <w:lang w:val="en-US"/>
        </w:rPr>
        <w:t>in comparison</w:t>
      </w:r>
      <w:r w:rsidR="00805801" w:rsidRPr="00FE3280">
        <w:rPr>
          <w:rFonts w:ascii="Times New Roman" w:hAnsi="Times New Roman" w:cs="Times New Roman"/>
          <w:sz w:val="24"/>
          <w:szCs w:val="24"/>
          <w:lang w:val="en-US"/>
        </w:rPr>
        <w:t xml:space="preserve"> with non-famil</w:t>
      </w:r>
      <w:r w:rsidR="007A495D" w:rsidRPr="00FE3280">
        <w:rPr>
          <w:rFonts w:ascii="Times New Roman" w:hAnsi="Times New Roman" w:cs="Times New Roman"/>
          <w:sz w:val="24"/>
          <w:szCs w:val="24"/>
          <w:lang w:val="en-US"/>
        </w:rPr>
        <w:t xml:space="preserve">y </w:t>
      </w:r>
      <w:r w:rsidR="007D7C96" w:rsidRPr="00FE3280">
        <w:rPr>
          <w:rFonts w:ascii="Times New Roman" w:hAnsi="Times New Roman" w:cs="Times New Roman"/>
          <w:sz w:val="24"/>
          <w:szCs w:val="24"/>
          <w:lang w:val="en-US"/>
        </w:rPr>
        <w:t>firm</w:t>
      </w:r>
      <w:r w:rsidR="007A495D" w:rsidRPr="00FE3280">
        <w:rPr>
          <w:rFonts w:ascii="Times New Roman" w:hAnsi="Times New Roman" w:cs="Times New Roman"/>
          <w:sz w:val="24"/>
          <w:szCs w:val="24"/>
          <w:lang w:val="en-US"/>
        </w:rPr>
        <w:t>s</w:t>
      </w:r>
      <w:r w:rsidRPr="00FE3280">
        <w:rPr>
          <w:rFonts w:ascii="Times New Roman" w:hAnsi="Times New Roman" w:cs="Times New Roman"/>
          <w:sz w:val="24"/>
          <w:szCs w:val="24"/>
          <w:lang w:val="en-US"/>
        </w:rPr>
        <w:t xml:space="preserve">. </w:t>
      </w:r>
      <w:r w:rsidR="0015589A" w:rsidRPr="00FE3280">
        <w:rPr>
          <w:rFonts w:ascii="Times New Roman" w:hAnsi="Times New Roman" w:cs="Times New Roman"/>
          <w:sz w:val="24"/>
          <w:szCs w:val="24"/>
          <w:lang w:val="en-US"/>
        </w:rPr>
        <w:t xml:space="preserve">We extend this </w:t>
      </w:r>
      <w:r w:rsidR="000405CF" w:rsidRPr="00FE3280">
        <w:rPr>
          <w:rFonts w:ascii="Times New Roman" w:hAnsi="Times New Roman" w:cs="Times New Roman"/>
          <w:sz w:val="24"/>
          <w:szCs w:val="24"/>
          <w:lang w:val="en-US"/>
        </w:rPr>
        <w:t xml:space="preserve">research </w:t>
      </w:r>
      <w:r w:rsidR="0015589A" w:rsidRPr="00FE3280">
        <w:rPr>
          <w:rFonts w:ascii="Times New Roman" w:hAnsi="Times New Roman" w:cs="Times New Roman"/>
          <w:sz w:val="24"/>
          <w:szCs w:val="24"/>
          <w:lang w:val="en-US"/>
        </w:rPr>
        <w:t>by investigating whether board characteristics (board size, board independence and COB-CEO</w:t>
      </w:r>
      <w:r w:rsidR="004C5519" w:rsidRPr="00FE3280">
        <w:rPr>
          <w:rFonts w:ascii="Times New Roman" w:hAnsi="Times New Roman" w:cs="Times New Roman"/>
          <w:sz w:val="24"/>
          <w:szCs w:val="24"/>
          <w:lang w:val="en-US"/>
        </w:rPr>
        <w:t xml:space="preserve"> duality) have an impact on </w:t>
      </w:r>
      <w:r w:rsidR="0015589A" w:rsidRPr="00FE3280">
        <w:rPr>
          <w:rFonts w:ascii="Times New Roman" w:hAnsi="Times New Roman" w:cs="Times New Roman"/>
          <w:sz w:val="24"/>
          <w:szCs w:val="24"/>
          <w:lang w:val="en-US"/>
        </w:rPr>
        <w:t>CG compliance</w:t>
      </w:r>
      <w:r w:rsidR="00D96FF7" w:rsidRPr="00FE3280">
        <w:rPr>
          <w:rFonts w:ascii="Times New Roman" w:hAnsi="Times New Roman" w:cs="Times New Roman"/>
          <w:sz w:val="24"/>
          <w:szCs w:val="24"/>
          <w:lang w:val="en-US"/>
        </w:rPr>
        <w:t>.</w:t>
      </w:r>
      <w:bookmarkEnd w:id="1"/>
      <w:r w:rsidR="0015589A" w:rsidRPr="00FE3280">
        <w:rPr>
          <w:rFonts w:ascii="Times New Roman" w:hAnsi="Times New Roman" w:cs="Times New Roman"/>
          <w:sz w:val="24"/>
          <w:szCs w:val="24"/>
          <w:lang w:val="en-US"/>
        </w:rPr>
        <w:t xml:space="preserve"> </w:t>
      </w:r>
      <w:r w:rsidR="00FF6683" w:rsidRPr="00FE3280">
        <w:rPr>
          <w:rFonts w:ascii="Times New Roman" w:hAnsi="Times New Roman" w:cs="Times New Roman"/>
          <w:sz w:val="24"/>
          <w:szCs w:val="24"/>
          <w:lang w:val="en-US"/>
        </w:rPr>
        <w:t xml:space="preserve">The adoption of CG practices by family firms in </w:t>
      </w:r>
      <w:r w:rsidR="002F12C0" w:rsidRPr="00FE3280">
        <w:rPr>
          <w:rFonts w:ascii="Times New Roman" w:hAnsi="Times New Roman" w:cs="Times New Roman"/>
          <w:sz w:val="24"/>
          <w:szCs w:val="24"/>
          <w:lang w:val="en-US"/>
        </w:rPr>
        <w:t>markets where there is</w:t>
      </w:r>
      <w:r w:rsidR="00FF6683" w:rsidRPr="00FE3280">
        <w:rPr>
          <w:rFonts w:ascii="Times New Roman" w:hAnsi="Times New Roman" w:cs="Times New Roman"/>
          <w:sz w:val="24"/>
          <w:szCs w:val="24"/>
          <w:lang w:val="en-US"/>
        </w:rPr>
        <w:t xml:space="preserve"> absence of a strong institutional </w:t>
      </w:r>
      <w:r w:rsidR="002F12C0" w:rsidRPr="00FE3280">
        <w:rPr>
          <w:rFonts w:ascii="Times New Roman" w:hAnsi="Times New Roman" w:cs="Times New Roman"/>
          <w:sz w:val="24"/>
          <w:szCs w:val="24"/>
          <w:lang w:val="en-US"/>
        </w:rPr>
        <w:t>system</w:t>
      </w:r>
      <w:r w:rsidR="00FF6683" w:rsidRPr="00FE3280">
        <w:rPr>
          <w:rFonts w:ascii="Times New Roman" w:hAnsi="Times New Roman" w:cs="Times New Roman"/>
          <w:sz w:val="24"/>
          <w:szCs w:val="24"/>
          <w:lang w:val="en-US"/>
        </w:rPr>
        <w:t xml:space="preserve"> </w:t>
      </w:r>
      <w:r w:rsidR="00A20D87" w:rsidRPr="00FE3280">
        <w:rPr>
          <w:rFonts w:ascii="Times New Roman" w:hAnsi="Times New Roman" w:cs="Times New Roman"/>
          <w:sz w:val="24"/>
          <w:szCs w:val="24"/>
          <w:lang w:val="en-US"/>
        </w:rPr>
        <w:t>increases the confidence of</w:t>
      </w:r>
      <w:r w:rsidR="00FF6683" w:rsidRPr="00FE3280">
        <w:rPr>
          <w:rFonts w:ascii="Times New Roman" w:hAnsi="Times New Roman" w:cs="Times New Roman"/>
          <w:sz w:val="24"/>
          <w:szCs w:val="24"/>
          <w:lang w:val="en-US"/>
        </w:rPr>
        <w:t xml:space="preserve"> external shareholders. Particularly, listed firms are highly visible and therefore are </w:t>
      </w:r>
      <w:r w:rsidR="00A20D87" w:rsidRPr="00FE3280">
        <w:rPr>
          <w:rFonts w:ascii="Times New Roman" w:hAnsi="Times New Roman" w:cs="Times New Roman"/>
          <w:sz w:val="24"/>
          <w:szCs w:val="24"/>
          <w:lang w:val="en-US"/>
        </w:rPr>
        <w:t xml:space="preserve">encouraged </w:t>
      </w:r>
      <w:r w:rsidR="00FF6683" w:rsidRPr="00FE3280">
        <w:rPr>
          <w:rFonts w:ascii="Times New Roman" w:hAnsi="Times New Roman" w:cs="Times New Roman"/>
          <w:sz w:val="24"/>
          <w:szCs w:val="24"/>
          <w:lang w:val="en-US"/>
        </w:rPr>
        <w:t xml:space="preserve">to </w:t>
      </w:r>
      <w:r w:rsidR="00A20D87" w:rsidRPr="00FE3280">
        <w:rPr>
          <w:rFonts w:ascii="Times New Roman" w:hAnsi="Times New Roman" w:cs="Times New Roman"/>
          <w:sz w:val="24"/>
          <w:szCs w:val="24"/>
          <w:lang w:val="en-US"/>
        </w:rPr>
        <w:t>increase</w:t>
      </w:r>
      <w:r w:rsidR="00FF6683" w:rsidRPr="00FE3280">
        <w:rPr>
          <w:rFonts w:ascii="Times New Roman" w:hAnsi="Times New Roman" w:cs="Times New Roman"/>
          <w:sz w:val="24"/>
          <w:szCs w:val="24"/>
          <w:lang w:val="en-US"/>
        </w:rPr>
        <w:t xml:space="preserve"> </w:t>
      </w:r>
      <w:r w:rsidR="00A20D87" w:rsidRPr="00FE3280">
        <w:rPr>
          <w:rFonts w:ascii="Times New Roman" w:hAnsi="Times New Roman" w:cs="Times New Roman"/>
          <w:sz w:val="24"/>
          <w:szCs w:val="24"/>
          <w:lang w:val="en-US"/>
        </w:rPr>
        <w:t>transparenc</w:t>
      </w:r>
      <w:r w:rsidR="00FF6683" w:rsidRPr="00FE3280">
        <w:rPr>
          <w:rFonts w:ascii="Times New Roman" w:hAnsi="Times New Roman" w:cs="Times New Roman"/>
          <w:sz w:val="24"/>
          <w:szCs w:val="24"/>
          <w:lang w:val="en-US"/>
        </w:rPr>
        <w:t xml:space="preserve">y </w:t>
      </w:r>
      <w:r w:rsidR="00A20D87" w:rsidRPr="00FE3280">
        <w:rPr>
          <w:rFonts w:ascii="Times New Roman" w:hAnsi="Times New Roman" w:cs="Times New Roman"/>
          <w:sz w:val="24"/>
          <w:szCs w:val="24"/>
          <w:lang w:val="en-US"/>
        </w:rPr>
        <w:t>as</w:t>
      </w:r>
      <w:r w:rsidR="00FF6683" w:rsidRPr="00FE3280">
        <w:rPr>
          <w:rFonts w:ascii="Times New Roman" w:hAnsi="Times New Roman" w:cs="Times New Roman"/>
          <w:sz w:val="24"/>
          <w:szCs w:val="24"/>
          <w:lang w:val="en-US"/>
        </w:rPr>
        <w:t xml:space="preserve"> </w:t>
      </w:r>
      <w:r w:rsidR="00A20D87" w:rsidRPr="00FE3280">
        <w:rPr>
          <w:rFonts w:ascii="Times New Roman" w:hAnsi="Times New Roman" w:cs="Times New Roman"/>
          <w:sz w:val="24"/>
          <w:szCs w:val="24"/>
          <w:lang w:val="en-US"/>
        </w:rPr>
        <w:t>bad practices</w:t>
      </w:r>
      <w:r w:rsidR="00FF6683" w:rsidRPr="00FE3280">
        <w:rPr>
          <w:rFonts w:ascii="Times New Roman" w:hAnsi="Times New Roman" w:cs="Times New Roman"/>
          <w:sz w:val="24"/>
          <w:szCs w:val="24"/>
          <w:lang w:val="en-US"/>
        </w:rPr>
        <w:t xml:space="preserve"> may be broadly noticed and penaliz</w:t>
      </w:r>
      <w:r w:rsidR="007C3887" w:rsidRPr="00FE3280">
        <w:rPr>
          <w:rFonts w:ascii="Times New Roman" w:hAnsi="Times New Roman" w:cs="Times New Roman"/>
          <w:sz w:val="24"/>
          <w:szCs w:val="24"/>
          <w:lang w:val="en-US"/>
        </w:rPr>
        <w:t>ed</w:t>
      </w:r>
      <w:r w:rsidR="00FF6683" w:rsidRPr="00FE3280">
        <w:rPr>
          <w:rFonts w:ascii="Times New Roman" w:hAnsi="Times New Roman" w:cs="Times New Roman"/>
          <w:sz w:val="24"/>
          <w:szCs w:val="24"/>
          <w:lang w:val="en-US"/>
        </w:rPr>
        <w:t xml:space="preserve"> (Baum &amp; Powell, 1995).</w:t>
      </w:r>
      <w:r w:rsidR="003E1E1D" w:rsidRPr="00FE3280">
        <w:rPr>
          <w:rFonts w:ascii="Times New Roman" w:hAnsi="Times New Roman" w:cs="Times New Roman"/>
          <w:sz w:val="24"/>
          <w:szCs w:val="24"/>
          <w:lang w:val="en-US"/>
        </w:rPr>
        <w:t xml:space="preserve"> </w:t>
      </w:r>
      <w:bookmarkStart w:id="2" w:name="_Hlk489859102"/>
      <w:r w:rsidR="003E1E1D" w:rsidRPr="00FE3280">
        <w:rPr>
          <w:rFonts w:ascii="Times New Roman" w:hAnsi="Times New Roman" w:cs="Times New Roman"/>
          <w:sz w:val="24"/>
          <w:szCs w:val="24"/>
          <w:lang w:val="en-US"/>
        </w:rPr>
        <w:t xml:space="preserve">We hypothesize a </w:t>
      </w:r>
      <w:r w:rsidR="006037AC" w:rsidRPr="00FE3280">
        <w:rPr>
          <w:rFonts w:ascii="Times New Roman" w:hAnsi="Times New Roman" w:cs="Times New Roman"/>
          <w:sz w:val="24"/>
          <w:szCs w:val="24"/>
          <w:lang w:val="en-US"/>
        </w:rPr>
        <w:t>moderating</w:t>
      </w:r>
      <w:r w:rsidR="003E1E1D" w:rsidRPr="00FE3280">
        <w:rPr>
          <w:rFonts w:ascii="Times New Roman" w:hAnsi="Times New Roman" w:cs="Times New Roman"/>
          <w:sz w:val="24"/>
          <w:szCs w:val="24"/>
          <w:lang w:val="en-US"/>
        </w:rPr>
        <w:t xml:space="preserve"> effect of </w:t>
      </w:r>
      <w:r w:rsidR="003E1E1D" w:rsidRPr="00FE3280">
        <w:rPr>
          <w:rFonts w:ascii="Times New Roman" w:hAnsi="Times New Roman" w:cs="Times New Roman"/>
          <w:sz w:val="24"/>
          <w:szCs w:val="24"/>
          <w:lang w:val="en-US"/>
        </w:rPr>
        <w:lastRenderedPageBreak/>
        <w:t xml:space="preserve">board composition (size, independence and COB-CEO non-duality) on the relationship of family firms and </w:t>
      </w:r>
      <w:r w:rsidR="00A71928" w:rsidRPr="00FE3280">
        <w:rPr>
          <w:rFonts w:ascii="Times New Roman" w:hAnsi="Times New Roman" w:cs="Times New Roman"/>
          <w:sz w:val="24"/>
          <w:szCs w:val="24"/>
          <w:lang w:val="en-US"/>
        </w:rPr>
        <w:t>CG compliance</w:t>
      </w:r>
      <w:r w:rsidR="00E46AFD" w:rsidRPr="00FE3280">
        <w:rPr>
          <w:rFonts w:ascii="Times New Roman" w:hAnsi="Times New Roman" w:cs="Times New Roman"/>
          <w:sz w:val="24"/>
          <w:szCs w:val="24"/>
          <w:lang w:val="en-US"/>
        </w:rPr>
        <w:t xml:space="preserve"> since the board of directors constitutes the linchpin of CG and one of its main function</w:t>
      </w:r>
      <w:r w:rsidR="000405CF" w:rsidRPr="00FE3280">
        <w:rPr>
          <w:rFonts w:ascii="Times New Roman" w:hAnsi="Times New Roman" w:cs="Times New Roman"/>
          <w:sz w:val="24"/>
          <w:szCs w:val="24"/>
          <w:lang w:val="en-US"/>
        </w:rPr>
        <w:t>s</w:t>
      </w:r>
      <w:r w:rsidR="00E46AFD" w:rsidRPr="00FE3280">
        <w:rPr>
          <w:rFonts w:ascii="Times New Roman" w:hAnsi="Times New Roman" w:cs="Times New Roman"/>
          <w:sz w:val="24"/>
          <w:szCs w:val="24"/>
          <w:lang w:val="en-US"/>
        </w:rPr>
        <w:t xml:space="preserve"> is to ensure </w:t>
      </w:r>
      <w:r w:rsidR="00D96FF7" w:rsidRPr="00FE3280">
        <w:rPr>
          <w:rFonts w:ascii="Times New Roman" w:hAnsi="Times New Roman" w:cs="Times New Roman"/>
          <w:sz w:val="24"/>
          <w:szCs w:val="24"/>
          <w:lang w:val="en-US"/>
        </w:rPr>
        <w:t xml:space="preserve">continuous </w:t>
      </w:r>
      <w:r w:rsidR="000405CF" w:rsidRPr="00FE3280">
        <w:rPr>
          <w:rFonts w:ascii="Times New Roman" w:hAnsi="Times New Roman" w:cs="Times New Roman"/>
          <w:sz w:val="24"/>
          <w:szCs w:val="24"/>
          <w:lang w:val="en-US"/>
        </w:rPr>
        <w:t xml:space="preserve">CG </w:t>
      </w:r>
      <w:r w:rsidR="001D729F" w:rsidRPr="00FE3280">
        <w:rPr>
          <w:rFonts w:ascii="Times New Roman" w:hAnsi="Times New Roman" w:cs="Times New Roman"/>
          <w:sz w:val="24"/>
          <w:szCs w:val="24"/>
          <w:lang w:val="en-US"/>
        </w:rPr>
        <w:t>compliance</w:t>
      </w:r>
      <w:r w:rsidR="00D96FF7" w:rsidRPr="00FE3280">
        <w:rPr>
          <w:rFonts w:ascii="Times New Roman" w:hAnsi="Times New Roman" w:cs="Times New Roman"/>
          <w:sz w:val="24"/>
          <w:szCs w:val="24"/>
          <w:lang w:val="en-US"/>
        </w:rPr>
        <w:t xml:space="preserve"> </w:t>
      </w:r>
      <w:r w:rsidR="00E46AFD" w:rsidRPr="00FE3280">
        <w:rPr>
          <w:rFonts w:ascii="Times New Roman" w:hAnsi="Times New Roman" w:cs="Times New Roman"/>
          <w:sz w:val="24"/>
          <w:szCs w:val="24"/>
          <w:lang w:val="en-US"/>
        </w:rPr>
        <w:t>(Gillan, 2006).</w:t>
      </w:r>
      <w:bookmarkEnd w:id="2"/>
      <w:r w:rsidR="00E46AFD" w:rsidRPr="00FE3280">
        <w:rPr>
          <w:rFonts w:ascii="Times New Roman" w:hAnsi="Times New Roman" w:cs="Times New Roman"/>
          <w:sz w:val="24"/>
          <w:szCs w:val="24"/>
          <w:lang w:val="en-US"/>
        </w:rPr>
        <w:t xml:space="preserve"> I</w:t>
      </w:r>
      <w:r w:rsidR="00A71928" w:rsidRPr="00FE3280">
        <w:rPr>
          <w:rFonts w:ascii="Times New Roman" w:hAnsi="Times New Roman" w:cs="Times New Roman"/>
          <w:sz w:val="24"/>
          <w:szCs w:val="24"/>
          <w:lang w:val="en-US"/>
        </w:rPr>
        <w:t xml:space="preserve">t is common that family members are involved in the management and board positions, and therefore, </w:t>
      </w:r>
      <w:r w:rsidR="003E1E1D" w:rsidRPr="00FE3280">
        <w:rPr>
          <w:rFonts w:ascii="Times New Roman" w:hAnsi="Times New Roman" w:cs="Times New Roman"/>
          <w:sz w:val="24"/>
          <w:szCs w:val="24"/>
          <w:lang w:val="en-US"/>
        </w:rPr>
        <w:t>board structure</w:t>
      </w:r>
      <w:r w:rsidR="00A71928" w:rsidRPr="00FE3280">
        <w:rPr>
          <w:rFonts w:ascii="Times New Roman" w:hAnsi="Times New Roman" w:cs="Times New Roman"/>
          <w:sz w:val="24"/>
          <w:szCs w:val="24"/>
          <w:lang w:val="en-US"/>
        </w:rPr>
        <w:t xml:space="preserve"> might </w:t>
      </w:r>
      <w:r w:rsidR="003E1E1D" w:rsidRPr="00FE3280">
        <w:rPr>
          <w:rFonts w:ascii="Times New Roman" w:hAnsi="Times New Roman" w:cs="Times New Roman"/>
          <w:sz w:val="24"/>
          <w:szCs w:val="24"/>
          <w:lang w:val="en-US"/>
        </w:rPr>
        <w:t xml:space="preserve">promote or limit </w:t>
      </w:r>
      <w:r w:rsidR="003F7B52" w:rsidRPr="00FE3280">
        <w:rPr>
          <w:rFonts w:ascii="Times New Roman" w:hAnsi="Times New Roman" w:cs="Times New Roman"/>
          <w:sz w:val="24"/>
          <w:szCs w:val="24"/>
          <w:lang w:val="en-US"/>
        </w:rPr>
        <w:t>CG</w:t>
      </w:r>
      <w:r w:rsidR="003E1E1D" w:rsidRPr="00FE3280">
        <w:rPr>
          <w:rFonts w:ascii="Times New Roman" w:hAnsi="Times New Roman" w:cs="Times New Roman"/>
          <w:sz w:val="24"/>
          <w:szCs w:val="24"/>
          <w:lang w:val="en-US"/>
        </w:rPr>
        <w:t xml:space="preserve"> compliance of family firms. </w:t>
      </w:r>
      <w:r w:rsidR="002E07F6" w:rsidRPr="00FE3280">
        <w:rPr>
          <w:rFonts w:ascii="Times New Roman" w:hAnsi="Times New Roman" w:cs="Times New Roman"/>
          <w:sz w:val="24"/>
          <w:szCs w:val="24"/>
          <w:lang w:val="en-US"/>
        </w:rPr>
        <w:t xml:space="preserve">The incidence of </w:t>
      </w:r>
      <w:r w:rsidR="000246AB" w:rsidRPr="00FE3280">
        <w:rPr>
          <w:rFonts w:ascii="Times New Roman" w:hAnsi="Times New Roman" w:cs="Times New Roman"/>
          <w:sz w:val="24"/>
          <w:szCs w:val="24"/>
          <w:lang w:val="en-US"/>
        </w:rPr>
        <w:t xml:space="preserve">large </w:t>
      </w:r>
      <w:r w:rsidR="002E07F6" w:rsidRPr="00FE3280">
        <w:rPr>
          <w:rFonts w:ascii="Times New Roman" w:hAnsi="Times New Roman" w:cs="Times New Roman"/>
          <w:sz w:val="24"/>
          <w:szCs w:val="24"/>
          <w:lang w:val="en-US"/>
        </w:rPr>
        <w:t xml:space="preserve">family </w:t>
      </w:r>
      <w:r w:rsidR="003E1E1D" w:rsidRPr="00FE3280">
        <w:rPr>
          <w:rFonts w:ascii="Times New Roman" w:hAnsi="Times New Roman" w:cs="Times New Roman"/>
          <w:sz w:val="24"/>
          <w:szCs w:val="24"/>
          <w:lang w:val="en-US"/>
        </w:rPr>
        <w:t xml:space="preserve">ownership and the incentives that </w:t>
      </w:r>
      <w:r w:rsidR="00433B5F" w:rsidRPr="00FE3280">
        <w:rPr>
          <w:rFonts w:ascii="Times New Roman" w:hAnsi="Times New Roman" w:cs="Times New Roman"/>
          <w:sz w:val="24"/>
          <w:szCs w:val="24"/>
          <w:lang w:val="en-US"/>
        </w:rPr>
        <w:t xml:space="preserve">the </w:t>
      </w:r>
      <w:r w:rsidR="003E1E1D" w:rsidRPr="00FE3280">
        <w:rPr>
          <w:rFonts w:ascii="Times New Roman" w:hAnsi="Times New Roman" w:cs="Times New Roman"/>
          <w:sz w:val="24"/>
          <w:szCs w:val="24"/>
          <w:lang w:val="en-US"/>
        </w:rPr>
        <w:t>family have to benefit from control</w:t>
      </w:r>
      <w:r w:rsidR="002E07F6" w:rsidRPr="00FE3280">
        <w:rPr>
          <w:rFonts w:ascii="Times New Roman" w:hAnsi="Times New Roman" w:cs="Times New Roman"/>
          <w:sz w:val="24"/>
          <w:szCs w:val="24"/>
          <w:lang w:val="en-US"/>
        </w:rPr>
        <w:t xml:space="preserve"> raises the question </w:t>
      </w:r>
      <w:r w:rsidR="000246AB" w:rsidRPr="00FE3280">
        <w:rPr>
          <w:rFonts w:ascii="Times New Roman" w:hAnsi="Times New Roman" w:cs="Times New Roman"/>
          <w:sz w:val="24"/>
          <w:szCs w:val="24"/>
          <w:lang w:val="en-US"/>
        </w:rPr>
        <w:t xml:space="preserve">of whether the effectiveness of the board of directors might </w:t>
      </w:r>
      <w:r w:rsidR="00A20D87" w:rsidRPr="00FE3280">
        <w:rPr>
          <w:rFonts w:ascii="Times New Roman" w:hAnsi="Times New Roman" w:cs="Times New Roman"/>
          <w:sz w:val="24"/>
          <w:szCs w:val="24"/>
          <w:lang w:val="en-US"/>
        </w:rPr>
        <w:t xml:space="preserve">act as a mechanism to </w:t>
      </w:r>
      <w:r w:rsidR="000246AB" w:rsidRPr="00FE3280">
        <w:rPr>
          <w:rFonts w:ascii="Times New Roman" w:hAnsi="Times New Roman" w:cs="Times New Roman"/>
          <w:sz w:val="24"/>
          <w:szCs w:val="24"/>
          <w:lang w:val="en-US"/>
        </w:rPr>
        <w:t xml:space="preserve">keep the family from </w:t>
      </w:r>
      <w:r w:rsidR="002E07F6" w:rsidRPr="00FE3280">
        <w:rPr>
          <w:rFonts w:ascii="Times New Roman" w:hAnsi="Times New Roman" w:cs="Times New Roman"/>
          <w:sz w:val="24"/>
          <w:szCs w:val="24"/>
          <w:lang w:val="en-US"/>
        </w:rPr>
        <w:t>expropriating minority shareholders'</w:t>
      </w:r>
      <w:r w:rsidR="000246AB" w:rsidRPr="00FE3280">
        <w:rPr>
          <w:rFonts w:ascii="Times New Roman" w:hAnsi="Times New Roman" w:cs="Times New Roman"/>
          <w:sz w:val="24"/>
          <w:szCs w:val="24"/>
          <w:lang w:val="en-US"/>
        </w:rPr>
        <w:t xml:space="preserve"> </w:t>
      </w:r>
      <w:r w:rsidR="002E07F6" w:rsidRPr="00FE3280">
        <w:rPr>
          <w:rFonts w:ascii="Times New Roman" w:hAnsi="Times New Roman" w:cs="Times New Roman"/>
          <w:sz w:val="24"/>
          <w:szCs w:val="24"/>
          <w:lang w:val="en-US"/>
        </w:rPr>
        <w:t>wealth</w:t>
      </w:r>
      <w:r w:rsidR="00A20D87" w:rsidRPr="00FE3280">
        <w:rPr>
          <w:rFonts w:ascii="Times New Roman" w:hAnsi="Times New Roman" w:cs="Times New Roman"/>
          <w:sz w:val="24"/>
          <w:szCs w:val="24"/>
          <w:lang w:val="en-US"/>
        </w:rPr>
        <w:t xml:space="preserve"> (</w:t>
      </w:r>
      <w:r w:rsidR="003E1E1D" w:rsidRPr="00FE3280">
        <w:rPr>
          <w:rFonts w:ascii="Times New Roman" w:hAnsi="Times New Roman" w:cs="Times New Roman"/>
          <w:sz w:val="24"/>
          <w:szCs w:val="24"/>
          <w:lang w:val="en-US"/>
        </w:rPr>
        <w:t>Anderson and Reeb</w:t>
      </w:r>
      <w:r w:rsidR="00A20D87" w:rsidRPr="00FE3280">
        <w:rPr>
          <w:rFonts w:ascii="Times New Roman" w:hAnsi="Times New Roman" w:cs="Times New Roman"/>
          <w:sz w:val="24"/>
          <w:szCs w:val="24"/>
          <w:lang w:val="en-US"/>
        </w:rPr>
        <w:t>,</w:t>
      </w:r>
      <w:r w:rsidR="003E1E1D" w:rsidRPr="00FE3280">
        <w:rPr>
          <w:rFonts w:ascii="Times New Roman" w:hAnsi="Times New Roman" w:cs="Times New Roman"/>
          <w:sz w:val="24"/>
          <w:szCs w:val="24"/>
          <w:lang w:val="en-US"/>
        </w:rPr>
        <w:t xml:space="preserve"> 2004)</w:t>
      </w:r>
      <w:r w:rsidR="002E07F6" w:rsidRPr="00FE3280">
        <w:rPr>
          <w:rFonts w:ascii="Times New Roman" w:hAnsi="Times New Roman" w:cs="Times New Roman"/>
          <w:sz w:val="24"/>
          <w:szCs w:val="24"/>
          <w:lang w:val="en-US"/>
        </w:rPr>
        <w:t xml:space="preserve">. Therefore, consistent with agency theory, more independent and larger boards balance family board representation and consequently might </w:t>
      </w:r>
      <w:r w:rsidR="009D20F7" w:rsidRPr="00FE3280">
        <w:rPr>
          <w:rFonts w:ascii="Times New Roman" w:hAnsi="Times New Roman" w:cs="Times New Roman"/>
          <w:sz w:val="24"/>
          <w:szCs w:val="24"/>
          <w:lang w:val="en-US"/>
        </w:rPr>
        <w:t xml:space="preserve">enhance board monitoring and </w:t>
      </w:r>
      <w:r w:rsidR="002E07F6" w:rsidRPr="00FE3280">
        <w:rPr>
          <w:rFonts w:ascii="Times New Roman" w:hAnsi="Times New Roman" w:cs="Times New Roman"/>
          <w:sz w:val="24"/>
          <w:szCs w:val="24"/>
          <w:lang w:val="en-US"/>
        </w:rPr>
        <w:t xml:space="preserve">increase compliance with </w:t>
      </w:r>
      <w:r w:rsidR="009D20F7" w:rsidRPr="00FE3280">
        <w:rPr>
          <w:rFonts w:ascii="Times New Roman" w:hAnsi="Times New Roman" w:cs="Times New Roman"/>
          <w:sz w:val="24"/>
          <w:szCs w:val="24"/>
          <w:lang w:val="en-US"/>
        </w:rPr>
        <w:t>CG</w:t>
      </w:r>
      <w:r w:rsidR="002E07F6" w:rsidRPr="00FE3280">
        <w:rPr>
          <w:rFonts w:ascii="Times New Roman" w:hAnsi="Times New Roman" w:cs="Times New Roman"/>
          <w:sz w:val="24"/>
          <w:szCs w:val="24"/>
          <w:lang w:val="en-US"/>
        </w:rPr>
        <w:t xml:space="preserve"> practices. </w:t>
      </w:r>
      <w:r w:rsidRPr="00FE3280">
        <w:rPr>
          <w:rFonts w:ascii="Times New Roman" w:hAnsi="Times New Roman" w:cs="Times New Roman"/>
          <w:sz w:val="24"/>
          <w:szCs w:val="24"/>
          <w:lang w:val="en-US"/>
        </w:rPr>
        <w:t>To achieve our aim, we compiled a unique cross-country data of 826 non-financial</w:t>
      </w:r>
      <w:r w:rsidR="007F532A" w:rsidRPr="00FE3280">
        <w:rPr>
          <w:rFonts w:ascii="Times New Roman" w:hAnsi="Times New Roman" w:cs="Times New Roman"/>
          <w:sz w:val="24"/>
          <w:szCs w:val="24"/>
          <w:lang w:val="en-US"/>
        </w:rPr>
        <w:t xml:space="preserve"> </w:t>
      </w:r>
      <w:r w:rsidRPr="00FE3280">
        <w:rPr>
          <w:rFonts w:ascii="Times New Roman" w:hAnsi="Times New Roman" w:cs="Times New Roman"/>
          <w:sz w:val="24"/>
          <w:szCs w:val="24"/>
          <w:lang w:val="en-US"/>
        </w:rPr>
        <w:t xml:space="preserve">firms </w:t>
      </w:r>
      <w:r w:rsidR="003E1E1D" w:rsidRPr="00FE3280">
        <w:rPr>
          <w:rFonts w:ascii="Times New Roman" w:hAnsi="Times New Roman" w:cs="Times New Roman"/>
          <w:sz w:val="24"/>
          <w:szCs w:val="24"/>
          <w:lang w:val="en-US"/>
        </w:rPr>
        <w:t xml:space="preserve">of the four most important emerging countries in the </w:t>
      </w:r>
      <w:r w:rsidR="009D20F7" w:rsidRPr="00FE3280">
        <w:rPr>
          <w:rFonts w:ascii="Times New Roman" w:hAnsi="Times New Roman" w:cs="Times New Roman"/>
          <w:sz w:val="24"/>
          <w:szCs w:val="24"/>
          <w:lang w:val="en-US"/>
        </w:rPr>
        <w:t xml:space="preserve">Latin American </w:t>
      </w:r>
      <w:r w:rsidR="003E1E1D" w:rsidRPr="00FE3280">
        <w:rPr>
          <w:rFonts w:ascii="Times New Roman" w:hAnsi="Times New Roman" w:cs="Times New Roman"/>
          <w:sz w:val="24"/>
          <w:szCs w:val="24"/>
          <w:lang w:val="en-US"/>
        </w:rPr>
        <w:t xml:space="preserve">region </w:t>
      </w:r>
      <w:r w:rsidR="00A20D87" w:rsidRPr="00FE3280">
        <w:rPr>
          <w:rFonts w:ascii="Times New Roman" w:hAnsi="Times New Roman" w:cs="Times New Roman"/>
          <w:sz w:val="24"/>
          <w:szCs w:val="24"/>
          <w:lang w:val="en-US"/>
        </w:rPr>
        <w:t xml:space="preserve">(Argentina, Brazil, Chile and Mexico) </w:t>
      </w:r>
      <w:r w:rsidR="003E1E1D" w:rsidRPr="00FE3280">
        <w:rPr>
          <w:rFonts w:ascii="Times New Roman" w:hAnsi="Times New Roman" w:cs="Times New Roman"/>
          <w:sz w:val="24"/>
          <w:szCs w:val="24"/>
          <w:lang w:val="en-US"/>
        </w:rPr>
        <w:t xml:space="preserve">during the period 2004 and 2010. </w:t>
      </w:r>
    </w:p>
    <w:p w14:paraId="3FFF81AF" w14:textId="2ED49B62" w:rsidR="00A61562" w:rsidRPr="00FE3280" w:rsidRDefault="003E1E1D" w:rsidP="00FE3280">
      <w:pPr>
        <w:spacing w:line="480" w:lineRule="auto"/>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      This paper contributes in several ways to the family </w:t>
      </w:r>
      <w:r w:rsidR="009D20F7" w:rsidRPr="00FE3280">
        <w:rPr>
          <w:rFonts w:ascii="Times New Roman" w:hAnsi="Times New Roman" w:cs="Times New Roman"/>
          <w:sz w:val="24"/>
          <w:szCs w:val="24"/>
          <w:lang w:val="en-US"/>
        </w:rPr>
        <w:t>firm</w:t>
      </w:r>
      <w:r w:rsidRPr="00FE3280">
        <w:rPr>
          <w:rFonts w:ascii="Times New Roman" w:hAnsi="Times New Roman" w:cs="Times New Roman"/>
          <w:sz w:val="24"/>
          <w:szCs w:val="24"/>
          <w:lang w:val="en-US"/>
        </w:rPr>
        <w:t xml:space="preserve"> literature. First, we approach this study from </w:t>
      </w:r>
      <w:r w:rsidR="00A20D87" w:rsidRPr="00FE3280">
        <w:rPr>
          <w:rFonts w:ascii="Times New Roman" w:hAnsi="Times New Roman" w:cs="Times New Roman"/>
          <w:sz w:val="24"/>
          <w:szCs w:val="24"/>
          <w:lang w:val="en-US"/>
        </w:rPr>
        <w:t xml:space="preserve">the </w:t>
      </w:r>
      <w:r w:rsidRPr="00FE3280">
        <w:rPr>
          <w:rFonts w:ascii="Times New Roman" w:hAnsi="Times New Roman" w:cs="Times New Roman"/>
          <w:sz w:val="24"/>
          <w:szCs w:val="24"/>
          <w:lang w:val="en-US"/>
        </w:rPr>
        <w:t xml:space="preserve">principal-principal agency conflict since Latin America is characterized by </w:t>
      </w:r>
      <w:r w:rsidR="00E35981" w:rsidRPr="00FE3280">
        <w:rPr>
          <w:rFonts w:ascii="Times New Roman" w:hAnsi="Times New Roman" w:cs="Times New Roman"/>
          <w:sz w:val="24"/>
          <w:szCs w:val="24"/>
          <w:lang w:val="en-US"/>
        </w:rPr>
        <w:t>highly concentrated</w:t>
      </w:r>
      <w:r w:rsidRPr="00FE3280">
        <w:rPr>
          <w:rFonts w:ascii="Times New Roman" w:hAnsi="Times New Roman" w:cs="Times New Roman"/>
          <w:sz w:val="24"/>
          <w:szCs w:val="24"/>
          <w:lang w:val="en-US"/>
        </w:rPr>
        <w:t xml:space="preserve"> ownership structures </w:t>
      </w:r>
      <w:r w:rsidR="00A20D87" w:rsidRPr="00FE3280">
        <w:rPr>
          <w:rFonts w:ascii="Times New Roman" w:hAnsi="Times New Roman" w:cs="Times New Roman"/>
          <w:sz w:val="24"/>
          <w:szCs w:val="24"/>
          <w:lang w:val="en-US"/>
        </w:rPr>
        <w:t>where</w:t>
      </w:r>
      <w:r w:rsidRPr="00FE3280">
        <w:rPr>
          <w:rFonts w:ascii="Times New Roman" w:hAnsi="Times New Roman" w:cs="Times New Roman"/>
          <w:sz w:val="24"/>
          <w:szCs w:val="24"/>
          <w:lang w:val="en-US"/>
        </w:rPr>
        <w:t xml:space="preserve"> </w:t>
      </w:r>
      <w:r w:rsidR="00A20D87" w:rsidRPr="00FE3280">
        <w:rPr>
          <w:rFonts w:ascii="Times New Roman" w:hAnsi="Times New Roman" w:cs="Times New Roman"/>
          <w:sz w:val="24"/>
          <w:szCs w:val="24"/>
          <w:lang w:val="en-US"/>
        </w:rPr>
        <w:t xml:space="preserve">major </w:t>
      </w:r>
      <w:r w:rsidRPr="00FE3280">
        <w:rPr>
          <w:rFonts w:ascii="Times New Roman" w:hAnsi="Times New Roman" w:cs="Times New Roman"/>
          <w:sz w:val="24"/>
          <w:szCs w:val="24"/>
          <w:lang w:val="en-US"/>
        </w:rPr>
        <w:t xml:space="preserve">shareholders may take advantage of weak shareholder protection </w:t>
      </w:r>
      <w:r w:rsidR="00433B5F" w:rsidRPr="00FE3280">
        <w:rPr>
          <w:rFonts w:ascii="Times New Roman" w:hAnsi="Times New Roman" w:cs="Times New Roman"/>
          <w:sz w:val="24"/>
          <w:szCs w:val="24"/>
          <w:lang w:val="en-US"/>
        </w:rPr>
        <w:t xml:space="preserve">to the </w:t>
      </w:r>
      <w:r w:rsidRPr="00FE3280">
        <w:rPr>
          <w:rFonts w:ascii="Times New Roman" w:hAnsi="Times New Roman" w:cs="Times New Roman"/>
          <w:sz w:val="24"/>
          <w:szCs w:val="24"/>
          <w:lang w:val="en-US"/>
        </w:rPr>
        <w:t xml:space="preserve">detriment of minority investors. Second, </w:t>
      </w:r>
      <w:r w:rsidR="00C60A1F" w:rsidRPr="00FE3280">
        <w:rPr>
          <w:rFonts w:ascii="Times New Roman" w:hAnsi="Times New Roman" w:cs="Times New Roman"/>
          <w:sz w:val="24"/>
          <w:szCs w:val="24"/>
          <w:lang w:val="en-US"/>
        </w:rPr>
        <w:t xml:space="preserve">we construct a unique regional CG rating (hereafter CGR) that reflects the regulatory and institutional framework of Latin America contributing to a better understanding of the CG of family firms. </w:t>
      </w:r>
      <w:r w:rsidRPr="00FE3280">
        <w:rPr>
          <w:rFonts w:ascii="Times New Roman" w:hAnsi="Times New Roman" w:cs="Times New Roman"/>
          <w:sz w:val="24"/>
          <w:szCs w:val="24"/>
          <w:lang w:val="en-US"/>
        </w:rPr>
        <w:t xml:space="preserve">CG compliance may constitute a strategic tool to align the interests of </w:t>
      </w:r>
      <w:r w:rsidR="000405CF" w:rsidRPr="00FE3280">
        <w:rPr>
          <w:rFonts w:ascii="Times New Roman" w:hAnsi="Times New Roman" w:cs="Times New Roman"/>
          <w:sz w:val="24"/>
          <w:szCs w:val="24"/>
          <w:lang w:val="en-US"/>
        </w:rPr>
        <w:t xml:space="preserve">controlling </w:t>
      </w:r>
      <w:r w:rsidRPr="00FE3280">
        <w:rPr>
          <w:rFonts w:ascii="Times New Roman" w:hAnsi="Times New Roman" w:cs="Times New Roman"/>
          <w:sz w:val="24"/>
          <w:szCs w:val="24"/>
          <w:lang w:val="en-US"/>
        </w:rPr>
        <w:t>and minority shareholders</w:t>
      </w:r>
      <w:r w:rsidR="00433B5F" w:rsidRPr="00FE3280">
        <w:rPr>
          <w:rFonts w:ascii="Times New Roman" w:hAnsi="Times New Roman" w:cs="Times New Roman"/>
          <w:sz w:val="24"/>
          <w:szCs w:val="24"/>
          <w:lang w:val="en-US"/>
        </w:rPr>
        <w:t>;</w:t>
      </w:r>
      <w:r w:rsidRPr="00FE3280">
        <w:rPr>
          <w:rFonts w:ascii="Times New Roman" w:hAnsi="Times New Roman" w:cs="Times New Roman"/>
          <w:sz w:val="24"/>
          <w:szCs w:val="24"/>
          <w:lang w:val="en-US"/>
        </w:rPr>
        <w:t xml:space="preserve"> therefore</w:t>
      </w:r>
      <w:r w:rsidR="00433B5F" w:rsidRPr="00FE3280">
        <w:rPr>
          <w:rFonts w:ascii="Times New Roman" w:hAnsi="Times New Roman" w:cs="Times New Roman"/>
          <w:sz w:val="24"/>
          <w:szCs w:val="24"/>
          <w:lang w:val="en-US"/>
        </w:rPr>
        <w:t>,</w:t>
      </w:r>
      <w:r w:rsidRPr="00FE3280">
        <w:rPr>
          <w:rFonts w:ascii="Times New Roman" w:hAnsi="Times New Roman" w:cs="Times New Roman"/>
          <w:sz w:val="24"/>
          <w:szCs w:val="24"/>
          <w:lang w:val="en-US"/>
        </w:rPr>
        <w:t xml:space="preserve"> Latin American family firms may be more willing to increase CG ratings to </w:t>
      </w:r>
      <w:r w:rsidR="000405CF" w:rsidRPr="00FE3280">
        <w:rPr>
          <w:rFonts w:ascii="Times New Roman" w:hAnsi="Times New Roman" w:cs="Times New Roman"/>
          <w:sz w:val="24"/>
          <w:szCs w:val="24"/>
          <w:lang w:val="en-US"/>
        </w:rPr>
        <w:t xml:space="preserve">increase </w:t>
      </w:r>
      <w:r w:rsidR="00C60A1F" w:rsidRPr="00FE3280">
        <w:rPr>
          <w:rFonts w:ascii="Times New Roman" w:hAnsi="Times New Roman" w:cs="Times New Roman"/>
          <w:sz w:val="24"/>
          <w:szCs w:val="24"/>
          <w:lang w:val="en-US"/>
        </w:rPr>
        <w:t>market</w:t>
      </w:r>
      <w:r w:rsidRPr="00FE3280">
        <w:rPr>
          <w:rFonts w:ascii="Times New Roman" w:hAnsi="Times New Roman" w:cs="Times New Roman"/>
          <w:sz w:val="24"/>
          <w:szCs w:val="24"/>
          <w:lang w:val="en-US"/>
        </w:rPr>
        <w:t xml:space="preserve"> confidence.</w:t>
      </w:r>
      <w:r w:rsidR="00C60A1F" w:rsidRPr="00FE3280">
        <w:rPr>
          <w:rFonts w:ascii="Times New Roman" w:hAnsi="Times New Roman" w:cs="Times New Roman"/>
          <w:sz w:val="24"/>
          <w:szCs w:val="24"/>
          <w:lang w:val="en-US"/>
        </w:rPr>
        <w:t xml:space="preserve"> </w:t>
      </w:r>
      <w:r w:rsidRPr="00FE3280">
        <w:rPr>
          <w:rFonts w:ascii="Times New Roman" w:hAnsi="Times New Roman" w:cs="Times New Roman"/>
          <w:sz w:val="24"/>
          <w:szCs w:val="24"/>
          <w:lang w:val="en-US"/>
        </w:rPr>
        <w:t xml:space="preserve">Third, </w:t>
      </w:r>
      <w:r w:rsidR="00C60A1F" w:rsidRPr="00FE3280">
        <w:rPr>
          <w:rFonts w:ascii="Times New Roman" w:hAnsi="Times New Roman" w:cs="Times New Roman"/>
          <w:sz w:val="24"/>
          <w:szCs w:val="24"/>
          <w:lang w:val="en-US"/>
        </w:rPr>
        <w:t xml:space="preserve">as advocated by Kabbach de Castro, Crespí-Cladera, &amp; Aguilera (2013), </w:t>
      </w:r>
      <w:r w:rsidRPr="00FE3280">
        <w:rPr>
          <w:rFonts w:ascii="Times New Roman" w:hAnsi="Times New Roman" w:cs="Times New Roman"/>
          <w:sz w:val="24"/>
          <w:szCs w:val="24"/>
          <w:lang w:val="en-US"/>
        </w:rPr>
        <w:lastRenderedPageBreak/>
        <w:t>we provide empirical evidence o</w:t>
      </w:r>
      <w:r w:rsidR="00C60A1F" w:rsidRPr="00FE3280">
        <w:rPr>
          <w:rFonts w:ascii="Times New Roman" w:hAnsi="Times New Roman" w:cs="Times New Roman"/>
          <w:sz w:val="24"/>
          <w:szCs w:val="24"/>
          <w:lang w:val="en-US"/>
        </w:rPr>
        <w:t>n</w:t>
      </w:r>
      <w:r w:rsidRPr="00FE3280">
        <w:rPr>
          <w:rFonts w:ascii="Times New Roman" w:hAnsi="Times New Roman" w:cs="Times New Roman"/>
          <w:sz w:val="24"/>
          <w:szCs w:val="24"/>
          <w:lang w:val="en-US"/>
        </w:rPr>
        <w:t xml:space="preserve"> the relationship between family firms and CG compliance, and the effect of board composition on the CG compliance</w:t>
      </w:r>
      <w:r w:rsidR="00C60A1F" w:rsidRPr="00FE3280">
        <w:rPr>
          <w:rFonts w:ascii="Times New Roman" w:hAnsi="Times New Roman" w:cs="Times New Roman"/>
          <w:sz w:val="24"/>
          <w:szCs w:val="24"/>
          <w:lang w:val="en-US"/>
        </w:rPr>
        <w:t xml:space="preserve"> where research has been limited.</w:t>
      </w:r>
    </w:p>
    <w:p w14:paraId="481EE40D" w14:textId="77777777" w:rsidR="00FE511A" w:rsidRPr="00FE3280" w:rsidRDefault="003E1E1D" w:rsidP="00FE3280">
      <w:pPr>
        <w:spacing w:after="0" w:line="480" w:lineRule="auto"/>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      This paper is structured as follows. Section 2 develops the hypotheses. Section 3 describes the sample and empirical methods. Section 4 presents the empirical results. Section 5 presents the discussion and conclusions of this research. </w:t>
      </w:r>
    </w:p>
    <w:p w14:paraId="641F9984" w14:textId="77777777" w:rsidR="00A61562" w:rsidRPr="00FE3280" w:rsidRDefault="00C43428" w:rsidP="00FE3280">
      <w:pPr>
        <w:pStyle w:val="ListParagraph"/>
        <w:keepNext/>
        <w:numPr>
          <w:ilvl w:val="0"/>
          <w:numId w:val="8"/>
        </w:numPr>
        <w:spacing w:after="0" w:line="480" w:lineRule="auto"/>
        <w:jc w:val="both"/>
        <w:rPr>
          <w:rFonts w:ascii="Times New Roman" w:hAnsi="Times New Roman" w:cs="Times New Roman"/>
          <w:b/>
          <w:sz w:val="24"/>
          <w:szCs w:val="24"/>
          <w:lang w:val="en-US"/>
        </w:rPr>
      </w:pPr>
      <w:r w:rsidRPr="00FE3280">
        <w:rPr>
          <w:rFonts w:ascii="Times New Roman" w:hAnsi="Times New Roman" w:cs="Times New Roman"/>
          <w:b/>
          <w:sz w:val="24"/>
          <w:szCs w:val="24"/>
          <w:lang w:val="en-US"/>
        </w:rPr>
        <w:t xml:space="preserve">RESEARCH </w:t>
      </w:r>
      <w:r w:rsidR="005C271A" w:rsidRPr="00FE3280">
        <w:rPr>
          <w:rFonts w:ascii="Times New Roman" w:hAnsi="Times New Roman" w:cs="Times New Roman"/>
          <w:b/>
          <w:sz w:val="24"/>
          <w:szCs w:val="24"/>
          <w:lang w:val="en-US"/>
        </w:rPr>
        <w:t>HYPOTHESE</w:t>
      </w:r>
      <w:r w:rsidRPr="00FE3280">
        <w:rPr>
          <w:rFonts w:ascii="Times New Roman" w:hAnsi="Times New Roman" w:cs="Times New Roman"/>
          <w:b/>
          <w:sz w:val="24"/>
          <w:szCs w:val="24"/>
          <w:lang w:val="en-US"/>
        </w:rPr>
        <w:t xml:space="preserve">S </w:t>
      </w:r>
    </w:p>
    <w:p w14:paraId="2B515224" w14:textId="019247BE" w:rsidR="00FE511A" w:rsidRPr="00FE3280" w:rsidRDefault="00C43428" w:rsidP="00FE3280">
      <w:pPr>
        <w:spacing w:after="0" w:line="480" w:lineRule="auto"/>
        <w:jc w:val="both"/>
        <w:rPr>
          <w:rFonts w:ascii="Times New Roman" w:hAnsi="Times New Roman" w:cs="Times New Roman"/>
          <w:sz w:val="24"/>
          <w:szCs w:val="24"/>
          <w:lang w:val="en-US"/>
        </w:rPr>
      </w:pPr>
      <w:r w:rsidRPr="00FE3280">
        <w:rPr>
          <w:rFonts w:ascii="Times New Roman" w:hAnsi="Times New Roman" w:cs="Times New Roman"/>
          <w:b/>
          <w:sz w:val="24"/>
          <w:szCs w:val="24"/>
          <w:lang w:val="en-US"/>
        </w:rPr>
        <w:t>2.1.</w:t>
      </w:r>
      <w:r w:rsidR="00506433" w:rsidRPr="00FE3280">
        <w:rPr>
          <w:rFonts w:ascii="Times New Roman" w:hAnsi="Times New Roman" w:cs="Times New Roman"/>
          <w:b/>
          <w:sz w:val="24"/>
          <w:szCs w:val="24"/>
          <w:lang w:val="en-US"/>
        </w:rPr>
        <w:t xml:space="preserve"> </w:t>
      </w:r>
      <w:r w:rsidRPr="00FE3280">
        <w:rPr>
          <w:rFonts w:ascii="Times New Roman" w:hAnsi="Times New Roman" w:cs="Times New Roman"/>
          <w:b/>
          <w:sz w:val="24"/>
          <w:szCs w:val="24"/>
          <w:lang w:val="en-US"/>
        </w:rPr>
        <w:t>Family-controlled firms and corporate governance compliance</w:t>
      </w:r>
    </w:p>
    <w:p w14:paraId="69C90C36" w14:textId="3E40743C" w:rsidR="00FE511A" w:rsidRPr="00FE3280" w:rsidRDefault="009F5E83" w:rsidP="00FE3280">
      <w:pPr>
        <w:spacing w:after="0" w:line="480" w:lineRule="auto"/>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    </w:t>
      </w:r>
      <w:r w:rsidR="00C43428" w:rsidRPr="00FE3280">
        <w:rPr>
          <w:rFonts w:ascii="Times New Roman" w:hAnsi="Times New Roman" w:cs="Times New Roman"/>
          <w:sz w:val="24"/>
          <w:szCs w:val="24"/>
          <w:lang w:val="en-US"/>
        </w:rPr>
        <w:t>In emerging economies</w:t>
      </w:r>
      <w:r w:rsidR="00B243D2" w:rsidRPr="00FE3280">
        <w:rPr>
          <w:rFonts w:ascii="Times New Roman" w:hAnsi="Times New Roman" w:cs="Times New Roman"/>
          <w:sz w:val="24"/>
          <w:szCs w:val="24"/>
          <w:lang w:val="en-US"/>
        </w:rPr>
        <w:t>,</w:t>
      </w:r>
      <w:r w:rsidR="00C43428" w:rsidRPr="00FE3280">
        <w:rPr>
          <w:rFonts w:ascii="Times New Roman" w:hAnsi="Times New Roman" w:cs="Times New Roman"/>
          <w:sz w:val="24"/>
          <w:szCs w:val="24"/>
          <w:lang w:val="en-US"/>
        </w:rPr>
        <w:t xml:space="preserve"> there is a strong link between CG structures and the institutional framework.</w:t>
      </w:r>
      <w:r w:rsidR="007065EE" w:rsidRPr="00FE3280">
        <w:rPr>
          <w:rFonts w:ascii="Times New Roman" w:hAnsi="Times New Roman" w:cs="Times New Roman"/>
          <w:sz w:val="24"/>
          <w:szCs w:val="24"/>
          <w:lang w:val="en-US"/>
        </w:rPr>
        <w:t xml:space="preserve"> F</w:t>
      </w:r>
      <w:r w:rsidR="00C43428" w:rsidRPr="00FE3280">
        <w:rPr>
          <w:rFonts w:ascii="Times New Roman" w:hAnsi="Times New Roman" w:cs="Times New Roman"/>
          <w:sz w:val="24"/>
          <w:szCs w:val="24"/>
          <w:lang w:val="en-US"/>
        </w:rPr>
        <w:t>amily ownership concentration</w:t>
      </w:r>
      <w:r w:rsidR="00017356" w:rsidRPr="00FE3280">
        <w:rPr>
          <w:rFonts w:ascii="Times New Roman" w:hAnsi="Times New Roman" w:cs="Times New Roman"/>
          <w:sz w:val="24"/>
          <w:szCs w:val="24"/>
          <w:lang w:val="en-US"/>
        </w:rPr>
        <w:t xml:space="preserve"> is the response to</w:t>
      </w:r>
      <w:r w:rsidR="00C43428" w:rsidRPr="00FE3280">
        <w:rPr>
          <w:rFonts w:ascii="Times New Roman" w:hAnsi="Times New Roman" w:cs="Times New Roman"/>
          <w:sz w:val="24"/>
          <w:szCs w:val="24"/>
          <w:lang w:val="en-US"/>
        </w:rPr>
        <w:t xml:space="preserve"> the absence or inefficiency of the legal system </w:t>
      </w:r>
      <w:r w:rsidR="00C60A1F" w:rsidRPr="00FE3280">
        <w:rPr>
          <w:rFonts w:ascii="Times New Roman" w:hAnsi="Times New Roman" w:cs="Times New Roman"/>
          <w:sz w:val="24"/>
          <w:szCs w:val="24"/>
          <w:lang w:val="en-US"/>
        </w:rPr>
        <w:t xml:space="preserve">and institutional weaknesses </w:t>
      </w:r>
      <w:r w:rsidR="00C43428" w:rsidRPr="00FE3280">
        <w:rPr>
          <w:rFonts w:ascii="Times New Roman" w:hAnsi="Times New Roman" w:cs="Times New Roman"/>
          <w:sz w:val="24"/>
          <w:szCs w:val="24"/>
          <w:lang w:val="en-US"/>
        </w:rPr>
        <w:t>(Heugens, van Essen, &amp; van Oosterhout, 2009; Pen</w:t>
      </w:r>
      <w:r w:rsidR="00017356" w:rsidRPr="00FE3280">
        <w:rPr>
          <w:rFonts w:ascii="Times New Roman" w:hAnsi="Times New Roman" w:cs="Times New Roman"/>
          <w:sz w:val="24"/>
          <w:szCs w:val="24"/>
          <w:lang w:val="en-US"/>
        </w:rPr>
        <w:t>g</w:t>
      </w:r>
      <w:r w:rsidR="00B5665E" w:rsidRPr="00FE3280">
        <w:rPr>
          <w:rFonts w:ascii="Times New Roman" w:hAnsi="Times New Roman" w:cs="Times New Roman"/>
          <w:sz w:val="24"/>
          <w:szCs w:val="24"/>
          <w:lang w:val="en-US"/>
        </w:rPr>
        <w:t xml:space="preserve"> et al.</w:t>
      </w:r>
      <w:r w:rsidR="00017356" w:rsidRPr="00FE3280">
        <w:rPr>
          <w:rFonts w:ascii="Times New Roman" w:hAnsi="Times New Roman" w:cs="Times New Roman"/>
          <w:sz w:val="24"/>
          <w:szCs w:val="24"/>
          <w:lang w:val="en-US"/>
        </w:rPr>
        <w:t>, 2009</w:t>
      </w:r>
      <w:r w:rsidR="00C60A1F" w:rsidRPr="00FE3280">
        <w:rPr>
          <w:rFonts w:ascii="Times New Roman" w:hAnsi="Times New Roman" w:cs="Times New Roman"/>
          <w:sz w:val="24"/>
          <w:szCs w:val="24"/>
          <w:lang w:val="en-US"/>
        </w:rPr>
        <w:t>; North</w:t>
      </w:r>
      <w:r w:rsidR="0007059C" w:rsidRPr="00FE3280">
        <w:rPr>
          <w:rFonts w:ascii="Times New Roman" w:hAnsi="Times New Roman" w:cs="Times New Roman"/>
          <w:sz w:val="24"/>
          <w:szCs w:val="24"/>
          <w:lang w:val="en-US"/>
        </w:rPr>
        <w:t xml:space="preserve">, </w:t>
      </w:r>
      <w:r w:rsidR="00C60A1F" w:rsidRPr="00FE3280">
        <w:rPr>
          <w:rFonts w:ascii="Times New Roman" w:hAnsi="Times New Roman" w:cs="Times New Roman"/>
          <w:sz w:val="24"/>
          <w:szCs w:val="24"/>
          <w:lang w:val="en-US"/>
        </w:rPr>
        <w:t>2005)</w:t>
      </w:r>
      <w:r w:rsidR="00017356" w:rsidRPr="00FE3280">
        <w:rPr>
          <w:rFonts w:ascii="Times New Roman" w:hAnsi="Times New Roman" w:cs="Times New Roman"/>
          <w:sz w:val="24"/>
          <w:szCs w:val="24"/>
          <w:lang w:val="en-US"/>
        </w:rPr>
        <w:t xml:space="preserve">. </w:t>
      </w:r>
      <w:r w:rsidR="00C43428" w:rsidRPr="00FE3280">
        <w:rPr>
          <w:rFonts w:ascii="Times New Roman" w:hAnsi="Times New Roman" w:cs="Times New Roman"/>
          <w:sz w:val="24"/>
          <w:szCs w:val="24"/>
          <w:lang w:val="en-US"/>
        </w:rPr>
        <w:t xml:space="preserve">The institutional </w:t>
      </w:r>
      <w:r w:rsidR="00017356" w:rsidRPr="00FE3280">
        <w:rPr>
          <w:rFonts w:ascii="Times New Roman" w:hAnsi="Times New Roman" w:cs="Times New Roman"/>
          <w:sz w:val="24"/>
          <w:szCs w:val="24"/>
          <w:lang w:val="en-US"/>
        </w:rPr>
        <w:t xml:space="preserve">context promotes </w:t>
      </w:r>
      <w:r w:rsidR="007065EE" w:rsidRPr="00FE3280">
        <w:rPr>
          <w:rFonts w:ascii="Times New Roman" w:hAnsi="Times New Roman" w:cs="Times New Roman"/>
          <w:sz w:val="24"/>
          <w:szCs w:val="24"/>
          <w:lang w:val="en-US"/>
        </w:rPr>
        <w:t>the</w:t>
      </w:r>
      <w:r w:rsidR="00C43428" w:rsidRPr="00FE3280">
        <w:rPr>
          <w:rFonts w:ascii="Times New Roman" w:hAnsi="Times New Roman" w:cs="Times New Roman"/>
          <w:sz w:val="24"/>
          <w:szCs w:val="24"/>
          <w:lang w:val="en-US"/>
        </w:rPr>
        <w:t xml:space="preserve"> effectiveness in monitoring and resource allocation in family firms (Li et al., 2006)</w:t>
      </w:r>
      <w:r w:rsidR="00C60A1F" w:rsidRPr="00FE3280">
        <w:rPr>
          <w:rFonts w:ascii="Times New Roman" w:hAnsi="Times New Roman" w:cs="Times New Roman"/>
          <w:sz w:val="24"/>
          <w:szCs w:val="24"/>
          <w:lang w:val="en-US"/>
        </w:rPr>
        <w:t xml:space="preserve"> and</w:t>
      </w:r>
      <w:r w:rsidR="00E5549A" w:rsidRPr="00FE3280">
        <w:rPr>
          <w:rFonts w:ascii="Times New Roman" w:hAnsi="Times New Roman" w:cs="Times New Roman"/>
          <w:sz w:val="24"/>
          <w:szCs w:val="24"/>
          <w:lang w:val="en-US"/>
        </w:rPr>
        <w:t xml:space="preserve"> </w:t>
      </w:r>
      <w:r w:rsidR="00C60A1F" w:rsidRPr="00FE3280">
        <w:rPr>
          <w:rFonts w:ascii="Times New Roman" w:hAnsi="Times New Roman" w:cs="Times New Roman"/>
          <w:sz w:val="24"/>
          <w:szCs w:val="24"/>
          <w:lang w:val="en-US"/>
        </w:rPr>
        <w:t xml:space="preserve">reduces </w:t>
      </w:r>
      <w:r w:rsidR="00E5549A" w:rsidRPr="00FE3280">
        <w:rPr>
          <w:rFonts w:ascii="Times New Roman" w:hAnsi="Times New Roman" w:cs="Times New Roman"/>
          <w:sz w:val="24"/>
          <w:szCs w:val="24"/>
          <w:lang w:val="en-US"/>
        </w:rPr>
        <w:t>t</w:t>
      </w:r>
      <w:r w:rsidR="00C43428" w:rsidRPr="00FE3280">
        <w:rPr>
          <w:rFonts w:ascii="Times New Roman" w:hAnsi="Times New Roman" w:cs="Times New Roman"/>
          <w:sz w:val="24"/>
          <w:szCs w:val="24"/>
          <w:lang w:val="en-US"/>
        </w:rPr>
        <w:t xml:space="preserve">he risk of wealth </w:t>
      </w:r>
      <w:r w:rsidR="00E35981" w:rsidRPr="00FE3280">
        <w:rPr>
          <w:rFonts w:ascii="Times New Roman" w:hAnsi="Times New Roman" w:cs="Times New Roman"/>
          <w:sz w:val="24"/>
          <w:szCs w:val="24"/>
          <w:lang w:val="en-US"/>
        </w:rPr>
        <w:t>expropriation</w:t>
      </w:r>
      <w:r w:rsidR="00C43428" w:rsidRPr="00FE3280">
        <w:rPr>
          <w:rFonts w:ascii="Times New Roman" w:hAnsi="Times New Roman" w:cs="Times New Roman"/>
          <w:sz w:val="24"/>
          <w:szCs w:val="24"/>
          <w:lang w:val="en-US"/>
        </w:rPr>
        <w:t xml:space="preserve"> to minority shareholders (Barontini &amp; Caprio, 2006).</w:t>
      </w:r>
      <w:r w:rsidR="00994EDD" w:rsidRPr="00FE3280">
        <w:rPr>
          <w:rFonts w:ascii="Times New Roman" w:hAnsi="Times New Roman" w:cs="Times New Roman"/>
          <w:sz w:val="24"/>
          <w:szCs w:val="24"/>
          <w:lang w:val="en-US"/>
        </w:rPr>
        <w:t xml:space="preserve"> </w:t>
      </w:r>
      <w:r w:rsidR="001C41ED" w:rsidRPr="00FE3280">
        <w:rPr>
          <w:rFonts w:ascii="Times New Roman" w:hAnsi="Times New Roman" w:cs="Times New Roman"/>
          <w:sz w:val="24"/>
          <w:szCs w:val="24"/>
          <w:lang w:val="en-US"/>
        </w:rPr>
        <w:t>This conflict, better known as type</w:t>
      </w:r>
      <w:r w:rsidR="00E5549A" w:rsidRPr="00FE3280">
        <w:rPr>
          <w:rFonts w:ascii="Times New Roman" w:hAnsi="Times New Roman" w:cs="Times New Roman"/>
          <w:sz w:val="24"/>
          <w:szCs w:val="24"/>
          <w:lang w:val="en-US"/>
        </w:rPr>
        <w:t xml:space="preserve"> II agency problem</w:t>
      </w:r>
      <w:r w:rsidR="00433B5F" w:rsidRPr="00FE3280">
        <w:rPr>
          <w:rFonts w:ascii="Times New Roman" w:hAnsi="Times New Roman" w:cs="Times New Roman"/>
          <w:sz w:val="24"/>
          <w:szCs w:val="24"/>
          <w:lang w:val="en-US"/>
        </w:rPr>
        <w:t>,</w:t>
      </w:r>
      <w:r w:rsidR="00E5549A" w:rsidRPr="00FE3280">
        <w:rPr>
          <w:rFonts w:ascii="Times New Roman" w:hAnsi="Times New Roman" w:cs="Times New Roman"/>
          <w:sz w:val="24"/>
          <w:szCs w:val="24"/>
          <w:lang w:val="en-US"/>
        </w:rPr>
        <w:t xml:space="preserve"> </w:t>
      </w:r>
      <w:r w:rsidR="001E2C91" w:rsidRPr="00FE3280">
        <w:rPr>
          <w:rFonts w:ascii="Times New Roman" w:hAnsi="Times New Roman" w:cs="Times New Roman"/>
          <w:sz w:val="24"/>
          <w:szCs w:val="24"/>
          <w:lang w:val="en-US"/>
        </w:rPr>
        <w:t>describes the use of controlling mechanisms by</w:t>
      </w:r>
      <w:r w:rsidR="00B5665E" w:rsidRPr="00FE3280">
        <w:rPr>
          <w:rFonts w:ascii="Times New Roman" w:hAnsi="Times New Roman" w:cs="Times New Roman"/>
          <w:sz w:val="24"/>
          <w:szCs w:val="24"/>
          <w:lang w:val="en-US"/>
        </w:rPr>
        <w:t xml:space="preserve"> larger shareholders</w:t>
      </w:r>
      <w:r w:rsidR="001E2C91" w:rsidRPr="00FE3280">
        <w:rPr>
          <w:rFonts w:ascii="Times New Roman" w:hAnsi="Times New Roman" w:cs="Times New Roman"/>
          <w:sz w:val="24"/>
          <w:szCs w:val="24"/>
          <w:lang w:val="en-US"/>
        </w:rPr>
        <w:t xml:space="preserve"> </w:t>
      </w:r>
      <w:r w:rsidR="00E5549A" w:rsidRPr="00FE3280">
        <w:rPr>
          <w:rFonts w:ascii="Times New Roman" w:hAnsi="Times New Roman" w:cs="Times New Roman"/>
          <w:sz w:val="24"/>
          <w:szCs w:val="24"/>
          <w:lang w:val="en-US"/>
        </w:rPr>
        <w:t xml:space="preserve">to expropriate minority shareholders </w:t>
      </w:r>
      <w:r w:rsidR="00C43428" w:rsidRPr="00FE3280">
        <w:rPr>
          <w:rFonts w:ascii="Times New Roman" w:hAnsi="Times New Roman" w:cs="Times New Roman"/>
          <w:sz w:val="24"/>
          <w:szCs w:val="24"/>
          <w:lang w:val="en-US"/>
        </w:rPr>
        <w:t>(Villalonga &amp; Amit, 2006).</w:t>
      </w:r>
      <w:r w:rsidR="00E5549A" w:rsidRPr="00FE3280">
        <w:rPr>
          <w:rFonts w:ascii="Times New Roman" w:hAnsi="Times New Roman" w:cs="Times New Roman"/>
          <w:sz w:val="24"/>
          <w:szCs w:val="24"/>
          <w:lang w:val="en-US"/>
        </w:rPr>
        <w:t xml:space="preserve"> Family firms tend to maintain their wealth for several generations</w:t>
      </w:r>
      <w:r w:rsidR="00433B5F" w:rsidRPr="00FE3280">
        <w:rPr>
          <w:rFonts w:ascii="Times New Roman" w:hAnsi="Times New Roman" w:cs="Times New Roman"/>
          <w:sz w:val="24"/>
          <w:szCs w:val="24"/>
          <w:lang w:val="en-US"/>
        </w:rPr>
        <w:t>,</w:t>
      </w:r>
      <w:r w:rsidR="00E5549A" w:rsidRPr="00FE3280">
        <w:rPr>
          <w:rFonts w:ascii="Times New Roman" w:hAnsi="Times New Roman" w:cs="Times New Roman"/>
          <w:sz w:val="24"/>
          <w:szCs w:val="24"/>
          <w:lang w:val="en-US"/>
        </w:rPr>
        <w:t xml:space="preserve"> investing their economic resourc</w:t>
      </w:r>
      <w:r w:rsidR="00A24D67" w:rsidRPr="00FE3280">
        <w:rPr>
          <w:rFonts w:ascii="Times New Roman" w:hAnsi="Times New Roman" w:cs="Times New Roman"/>
          <w:sz w:val="24"/>
          <w:szCs w:val="24"/>
          <w:lang w:val="en-US"/>
        </w:rPr>
        <w:t>es in a single firm</w:t>
      </w:r>
      <w:r w:rsidR="007065EE" w:rsidRPr="00FE3280">
        <w:rPr>
          <w:rFonts w:ascii="Times New Roman" w:hAnsi="Times New Roman" w:cs="Times New Roman"/>
          <w:sz w:val="24"/>
          <w:szCs w:val="24"/>
          <w:lang w:val="en-US"/>
        </w:rPr>
        <w:t xml:space="preserve"> or business group</w:t>
      </w:r>
      <w:r w:rsidR="00A24D67" w:rsidRPr="00FE3280">
        <w:rPr>
          <w:rFonts w:ascii="Times New Roman" w:hAnsi="Times New Roman" w:cs="Times New Roman"/>
          <w:sz w:val="24"/>
          <w:szCs w:val="24"/>
          <w:lang w:val="en-US"/>
        </w:rPr>
        <w:t>, and holding</w:t>
      </w:r>
      <w:r w:rsidR="00E5549A" w:rsidRPr="00FE3280">
        <w:rPr>
          <w:rFonts w:ascii="Times New Roman" w:hAnsi="Times New Roman" w:cs="Times New Roman"/>
          <w:sz w:val="24"/>
          <w:szCs w:val="24"/>
          <w:lang w:val="en-US"/>
        </w:rPr>
        <w:t xml:space="preserve"> the </w:t>
      </w:r>
      <w:r w:rsidR="00B5665E" w:rsidRPr="00FE3280">
        <w:rPr>
          <w:rFonts w:ascii="Times New Roman" w:hAnsi="Times New Roman" w:cs="Times New Roman"/>
          <w:sz w:val="24"/>
          <w:szCs w:val="24"/>
          <w:lang w:val="en-US"/>
        </w:rPr>
        <w:t xml:space="preserve">strategic positions </w:t>
      </w:r>
      <w:r w:rsidR="00E5549A" w:rsidRPr="00FE3280">
        <w:rPr>
          <w:rFonts w:ascii="Times New Roman" w:hAnsi="Times New Roman" w:cs="Times New Roman"/>
          <w:sz w:val="24"/>
          <w:szCs w:val="24"/>
          <w:lang w:val="en-US"/>
        </w:rPr>
        <w:t xml:space="preserve">to pursue their private interests </w:t>
      </w:r>
      <w:r w:rsidR="00433B5F" w:rsidRPr="00FE3280">
        <w:rPr>
          <w:rFonts w:ascii="Times New Roman" w:hAnsi="Times New Roman" w:cs="Times New Roman"/>
          <w:sz w:val="24"/>
          <w:szCs w:val="24"/>
          <w:lang w:val="en-US"/>
        </w:rPr>
        <w:t xml:space="preserve">to the </w:t>
      </w:r>
      <w:r w:rsidR="00E5549A" w:rsidRPr="00FE3280">
        <w:rPr>
          <w:rFonts w:ascii="Times New Roman" w:hAnsi="Times New Roman" w:cs="Times New Roman"/>
          <w:sz w:val="24"/>
          <w:szCs w:val="24"/>
          <w:lang w:val="en-US"/>
        </w:rPr>
        <w:t xml:space="preserve">detriment </w:t>
      </w:r>
      <w:r w:rsidR="0007059C" w:rsidRPr="00FE3280">
        <w:rPr>
          <w:rFonts w:ascii="Times New Roman" w:hAnsi="Times New Roman" w:cs="Times New Roman"/>
          <w:sz w:val="24"/>
          <w:szCs w:val="24"/>
          <w:lang w:val="en-US"/>
        </w:rPr>
        <w:t>of</w:t>
      </w:r>
      <w:r w:rsidR="00E5549A" w:rsidRPr="00FE3280">
        <w:rPr>
          <w:rFonts w:ascii="Times New Roman" w:hAnsi="Times New Roman" w:cs="Times New Roman"/>
          <w:sz w:val="24"/>
          <w:szCs w:val="24"/>
          <w:lang w:val="en-US"/>
        </w:rPr>
        <w:t xml:space="preserve"> outside investors </w:t>
      </w:r>
      <w:r w:rsidR="00C43428" w:rsidRPr="00FE3280">
        <w:rPr>
          <w:rFonts w:ascii="Times New Roman" w:hAnsi="Times New Roman" w:cs="Times New Roman"/>
          <w:sz w:val="24"/>
          <w:szCs w:val="24"/>
          <w:lang w:val="en-US"/>
        </w:rPr>
        <w:t>(Anderson &amp; Reeb, 2004; Gómez-Mejía et al., 2003; Braun &amp; Sharma, 2007)</w:t>
      </w:r>
      <w:r w:rsidR="00E5549A" w:rsidRPr="00FE3280">
        <w:rPr>
          <w:rFonts w:ascii="Times New Roman" w:hAnsi="Times New Roman" w:cs="Times New Roman"/>
          <w:sz w:val="24"/>
          <w:szCs w:val="24"/>
          <w:lang w:val="en-US"/>
        </w:rPr>
        <w:t xml:space="preserve">. </w:t>
      </w:r>
      <w:r w:rsidR="001C41ED" w:rsidRPr="00FE3280">
        <w:rPr>
          <w:rFonts w:ascii="Times New Roman" w:hAnsi="Times New Roman" w:cs="Times New Roman"/>
          <w:sz w:val="24"/>
          <w:szCs w:val="24"/>
          <w:lang w:val="en-US"/>
        </w:rPr>
        <w:t xml:space="preserve">Schulze, Lubatkin, &amp; Dino (2003) </w:t>
      </w:r>
      <w:r w:rsidR="004513EC" w:rsidRPr="00FE3280">
        <w:rPr>
          <w:rFonts w:ascii="Times New Roman" w:hAnsi="Times New Roman" w:cs="Times New Roman"/>
          <w:sz w:val="24"/>
          <w:szCs w:val="24"/>
          <w:lang w:val="en-US"/>
        </w:rPr>
        <w:t>state</w:t>
      </w:r>
      <w:r w:rsidR="001C41ED" w:rsidRPr="00FE3280">
        <w:rPr>
          <w:rFonts w:ascii="Times New Roman" w:hAnsi="Times New Roman" w:cs="Times New Roman"/>
          <w:sz w:val="24"/>
          <w:szCs w:val="24"/>
          <w:lang w:val="en-US"/>
        </w:rPr>
        <w:t xml:space="preserve"> that family-owned firms could favor family interests over the firm’s interests </w:t>
      </w:r>
      <w:r w:rsidR="004513EC" w:rsidRPr="00FE3280">
        <w:rPr>
          <w:rFonts w:ascii="Times New Roman" w:hAnsi="Times New Roman" w:cs="Times New Roman"/>
          <w:sz w:val="24"/>
          <w:szCs w:val="24"/>
          <w:lang w:val="en-US"/>
        </w:rPr>
        <w:t>at a loss to</w:t>
      </w:r>
      <w:r w:rsidR="001C41ED" w:rsidRPr="00FE3280">
        <w:rPr>
          <w:rFonts w:ascii="Times New Roman" w:hAnsi="Times New Roman" w:cs="Times New Roman"/>
          <w:sz w:val="24"/>
          <w:szCs w:val="24"/>
          <w:lang w:val="en-US"/>
        </w:rPr>
        <w:t xml:space="preserve"> minority shareholders and have incentives to be engaged in opportunistic behavior, as a </w:t>
      </w:r>
      <w:r w:rsidR="004513EC" w:rsidRPr="00FE3280">
        <w:rPr>
          <w:rFonts w:ascii="Times New Roman" w:hAnsi="Times New Roman" w:cs="Times New Roman"/>
          <w:sz w:val="24"/>
          <w:szCs w:val="24"/>
          <w:lang w:val="en-US"/>
        </w:rPr>
        <w:t>response to</w:t>
      </w:r>
      <w:r w:rsidR="001C41ED" w:rsidRPr="00FE3280">
        <w:rPr>
          <w:rFonts w:ascii="Times New Roman" w:hAnsi="Times New Roman" w:cs="Times New Roman"/>
          <w:sz w:val="24"/>
          <w:szCs w:val="24"/>
          <w:lang w:val="en-US"/>
        </w:rPr>
        <w:t xml:space="preserve"> family loyalty.</w:t>
      </w:r>
      <w:r w:rsidR="00190CD2" w:rsidRPr="00FE3280">
        <w:rPr>
          <w:rFonts w:ascii="Times New Roman" w:hAnsi="Times New Roman" w:cs="Times New Roman"/>
          <w:sz w:val="24"/>
          <w:szCs w:val="24"/>
          <w:lang w:val="en-US"/>
        </w:rPr>
        <w:t xml:space="preserve"> </w:t>
      </w:r>
      <w:r w:rsidR="0007059C" w:rsidRPr="00FE3280">
        <w:rPr>
          <w:rFonts w:ascii="Times New Roman" w:hAnsi="Times New Roman" w:cs="Times New Roman"/>
          <w:sz w:val="24"/>
          <w:szCs w:val="24"/>
          <w:lang w:val="en-US"/>
        </w:rPr>
        <w:t>Therefore, to preserve investors’ confidence and as a signal of protection against expropriation to potential new investors</w:t>
      </w:r>
      <w:r w:rsidR="00C43428" w:rsidRPr="00FE3280">
        <w:rPr>
          <w:rFonts w:ascii="Times New Roman" w:hAnsi="Times New Roman" w:cs="Times New Roman"/>
          <w:sz w:val="24"/>
          <w:szCs w:val="24"/>
          <w:lang w:val="en-US"/>
        </w:rPr>
        <w:t xml:space="preserve">, family firms might be encouraged to higher compliance with </w:t>
      </w:r>
      <w:r w:rsidR="0007059C" w:rsidRPr="00FE3280">
        <w:rPr>
          <w:rFonts w:ascii="Times New Roman" w:hAnsi="Times New Roman" w:cs="Times New Roman"/>
          <w:sz w:val="24"/>
          <w:szCs w:val="24"/>
          <w:lang w:val="en-US"/>
        </w:rPr>
        <w:t xml:space="preserve">CG </w:t>
      </w:r>
      <w:r w:rsidR="00E35981" w:rsidRPr="00FE3280">
        <w:rPr>
          <w:rFonts w:ascii="Times New Roman" w:hAnsi="Times New Roman" w:cs="Times New Roman"/>
          <w:sz w:val="24"/>
          <w:szCs w:val="24"/>
          <w:lang w:val="en-US"/>
        </w:rPr>
        <w:t>recommendations</w:t>
      </w:r>
      <w:r w:rsidR="00C43428" w:rsidRPr="00FE3280">
        <w:rPr>
          <w:rFonts w:ascii="Times New Roman" w:hAnsi="Times New Roman" w:cs="Times New Roman"/>
          <w:sz w:val="24"/>
          <w:szCs w:val="24"/>
          <w:lang w:val="en-US"/>
        </w:rPr>
        <w:t xml:space="preserve">. Good governance practices in family firms aim to </w:t>
      </w:r>
      <w:r w:rsidR="00C43428" w:rsidRPr="00FE3280">
        <w:rPr>
          <w:rFonts w:ascii="Times New Roman" w:hAnsi="Times New Roman" w:cs="Times New Roman"/>
          <w:sz w:val="24"/>
          <w:szCs w:val="24"/>
          <w:lang w:val="en-US"/>
        </w:rPr>
        <w:lastRenderedPageBreak/>
        <w:t>reconcile the interest of majority shareholders with minority investors in countries w</w:t>
      </w:r>
      <w:r w:rsidR="00387EBD" w:rsidRPr="00FE3280">
        <w:rPr>
          <w:rFonts w:ascii="Times New Roman" w:hAnsi="Times New Roman" w:cs="Times New Roman"/>
          <w:sz w:val="24"/>
          <w:szCs w:val="24"/>
          <w:lang w:val="en-US"/>
        </w:rPr>
        <w:t>here the institutional system</w:t>
      </w:r>
      <w:r w:rsidR="00C43428" w:rsidRPr="00FE3280">
        <w:rPr>
          <w:rFonts w:ascii="Times New Roman" w:hAnsi="Times New Roman" w:cs="Times New Roman"/>
          <w:sz w:val="24"/>
          <w:szCs w:val="24"/>
          <w:lang w:val="en-US"/>
        </w:rPr>
        <w:t xml:space="preserve"> is weak. </w:t>
      </w:r>
      <w:bookmarkStart w:id="3" w:name="_Hlk489859436"/>
      <w:r w:rsidR="0007059C" w:rsidRPr="00FE3280">
        <w:rPr>
          <w:rFonts w:ascii="Times New Roman" w:hAnsi="Times New Roman" w:cs="Times New Roman"/>
          <w:sz w:val="24"/>
          <w:szCs w:val="24"/>
          <w:lang w:val="en-US"/>
        </w:rPr>
        <w:t>In this way</w:t>
      </w:r>
      <w:r w:rsidR="00E5649C" w:rsidRPr="00FE3280">
        <w:rPr>
          <w:rFonts w:ascii="Times New Roman" w:hAnsi="Times New Roman" w:cs="Times New Roman"/>
          <w:sz w:val="24"/>
          <w:szCs w:val="24"/>
          <w:lang w:val="en-US"/>
        </w:rPr>
        <w:t xml:space="preserve">, </w:t>
      </w:r>
      <w:r w:rsidR="00270E0A" w:rsidRPr="00FE3280">
        <w:rPr>
          <w:rFonts w:ascii="Times New Roman" w:hAnsi="Times New Roman" w:cs="Times New Roman"/>
          <w:sz w:val="24"/>
          <w:szCs w:val="24"/>
          <w:lang w:val="en-US"/>
        </w:rPr>
        <w:t xml:space="preserve">family firms may respond to institutional pressures in a more substantive manner to maintain a good reputation and project a positive family image </w:t>
      </w:r>
      <w:sdt>
        <w:sdtPr>
          <w:rPr>
            <w:rFonts w:ascii="Times New Roman" w:hAnsi="Times New Roman" w:cs="Times New Roman"/>
            <w:sz w:val="24"/>
            <w:szCs w:val="24"/>
            <w:lang w:val="en-US"/>
          </w:rPr>
          <w:id w:val="-2031480478"/>
          <w:citation/>
        </w:sdtPr>
        <w:sdtEndPr/>
        <w:sdtContent>
          <w:r w:rsidR="00722675" w:rsidRPr="00FE3280">
            <w:rPr>
              <w:rFonts w:ascii="Times New Roman" w:hAnsi="Times New Roman" w:cs="Times New Roman"/>
              <w:sz w:val="24"/>
              <w:szCs w:val="24"/>
              <w:lang w:val="en-US"/>
            </w:rPr>
            <w:fldChar w:fldCharType="begin"/>
          </w:r>
          <w:r w:rsidR="006037AC" w:rsidRPr="00FE3280">
            <w:rPr>
              <w:rFonts w:ascii="Times New Roman" w:hAnsi="Times New Roman" w:cs="Times New Roman"/>
              <w:sz w:val="24"/>
              <w:szCs w:val="24"/>
              <w:lang w:val="en-US"/>
            </w:rPr>
            <w:instrText xml:space="preserve"> CITATION Liu16 \l 2058 </w:instrText>
          </w:r>
          <w:r w:rsidR="00722675" w:rsidRPr="00FE3280">
            <w:rPr>
              <w:rFonts w:ascii="Times New Roman" w:hAnsi="Times New Roman" w:cs="Times New Roman"/>
              <w:sz w:val="24"/>
              <w:szCs w:val="24"/>
              <w:lang w:val="en-US"/>
            </w:rPr>
            <w:fldChar w:fldCharType="separate"/>
          </w:r>
          <w:r w:rsidR="006037AC" w:rsidRPr="00FE3280">
            <w:rPr>
              <w:rFonts w:ascii="Times New Roman" w:hAnsi="Times New Roman" w:cs="Times New Roman"/>
              <w:sz w:val="24"/>
              <w:szCs w:val="24"/>
              <w:lang w:val="en-US"/>
            </w:rPr>
            <w:t>(Liu, Valenti, &amp; Chen, 2016)</w:t>
          </w:r>
          <w:r w:rsidR="00722675" w:rsidRPr="00FE3280">
            <w:rPr>
              <w:rFonts w:ascii="Times New Roman" w:hAnsi="Times New Roman" w:cs="Times New Roman"/>
              <w:sz w:val="24"/>
              <w:szCs w:val="24"/>
              <w:lang w:val="en-US"/>
            </w:rPr>
            <w:fldChar w:fldCharType="end"/>
          </w:r>
        </w:sdtContent>
      </w:sdt>
      <w:bookmarkEnd w:id="3"/>
      <w:r w:rsidR="00F53A03" w:rsidRPr="00FE3280">
        <w:rPr>
          <w:rFonts w:ascii="Times New Roman" w:hAnsi="Times New Roman" w:cs="Times New Roman"/>
          <w:sz w:val="24"/>
          <w:szCs w:val="24"/>
          <w:lang w:val="en-US"/>
        </w:rPr>
        <w:t>.</w:t>
      </w:r>
      <w:r w:rsidR="00270E0A" w:rsidRPr="00FE3280">
        <w:rPr>
          <w:rFonts w:ascii="Times New Roman" w:hAnsi="Times New Roman" w:cs="Times New Roman"/>
          <w:sz w:val="24"/>
          <w:szCs w:val="24"/>
          <w:lang w:val="en-US"/>
        </w:rPr>
        <w:t xml:space="preserve"> </w:t>
      </w:r>
    </w:p>
    <w:p w14:paraId="60E66B5A" w14:textId="4F41E501" w:rsidR="00FE511A" w:rsidRPr="00FE3280" w:rsidRDefault="009F5E83" w:rsidP="00FE3280">
      <w:pPr>
        <w:spacing w:after="0" w:line="480" w:lineRule="auto"/>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    </w:t>
      </w:r>
      <w:r w:rsidR="00B10078" w:rsidRPr="00FE3280">
        <w:rPr>
          <w:rFonts w:ascii="Times New Roman" w:hAnsi="Times New Roman" w:cs="Times New Roman"/>
          <w:sz w:val="24"/>
          <w:szCs w:val="24"/>
          <w:lang w:val="en-US"/>
        </w:rPr>
        <w:t>CG</w:t>
      </w:r>
      <w:r w:rsidR="00690C42" w:rsidRPr="00FE3280">
        <w:rPr>
          <w:rFonts w:ascii="Times New Roman" w:hAnsi="Times New Roman" w:cs="Times New Roman"/>
          <w:sz w:val="24"/>
          <w:szCs w:val="24"/>
          <w:lang w:val="en-US"/>
        </w:rPr>
        <w:t xml:space="preserve"> in family firms align</w:t>
      </w:r>
      <w:r w:rsidR="00C8424A" w:rsidRPr="00FE3280">
        <w:rPr>
          <w:rFonts w:ascii="Times New Roman" w:hAnsi="Times New Roman" w:cs="Times New Roman"/>
          <w:sz w:val="24"/>
          <w:szCs w:val="24"/>
          <w:lang w:val="en-US"/>
        </w:rPr>
        <w:t>s</w:t>
      </w:r>
      <w:r w:rsidR="00690C42" w:rsidRPr="00FE3280">
        <w:rPr>
          <w:rFonts w:ascii="Times New Roman" w:hAnsi="Times New Roman" w:cs="Times New Roman"/>
          <w:sz w:val="24"/>
          <w:szCs w:val="24"/>
          <w:lang w:val="en-US"/>
        </w:rPr>
        <w:t xml:space="preserve"> and organize</w:t>
      </w:r>
      <w:r w:rsidR="00C8424A" w:rsidRPr="00FE3280">
        <w:rPr>
          <w:rFonts w:ascii="Times New Roman" w:hAnsi="Times New Roman" w:cs="Times New Roman"/>
          <w:sz w:val="24"/>
          <w:szCs w:val="24"/>
          <w:lang w:val="en-US"/>
        </w:rPr>
        <w:t>s</w:t>
      </w:r>
      <w:r w:rsidR="00690C42" w:rsidRPr="00FE3280">
        <w:rPr>
          <w:rFonts w:ascii="Times New Roman" w:hAnsi="Times New Roman" w:cs="Times New Roman"/>
          <w:sz w:val="24"/>
          <w:szCs w:val="24"/>
          <w:lang w:val="en-US"/>
        </w:rPr>
        <w:t xml:space="preserve"> the ownership and management </w:t>
      </w:r>
      <w:r w:rsidR="00B10078" w:rsidRPr="00FE3280">
        <w:rPr>
          <w:rFonts w:ascii="Times New Roman" w:hAnsi="Times New Roman" w:cs="Times New Roman"/>
          <w:sz w:val="24"/>
          <w:szCs w:val="24"/>
          <w:lang w:val="en-US"/>
        </w:rPr>
        <w:t xml:space="preserve">functions, </w:t>
      </w:r>
      <w:r w:rsidR="00690C42" w:rsidRPr="00FE3280">
        <w:rPr>
          <w:rFonts w:ascii="Times New Roman" w:hAnsi="Times New Roman" w:cs="Times New Roman"/>
          <w:sz w:val="24"/>
          <w:szCs w:val="24"/>
          <w:lang w:val="en-US"/>
        </w:rPr>
        <w:t xml:space="preserve">through different mechanisms such as general </w:t>
      </w:r>
      <w:r w:rsidR="00FF512A" w:rsidRPr="00FE3280">
        <w:rPr>
          <w:rFonts w:ascii="Times New Roman" w:hAnsi="Times New Roman" w:cs="Times New Roman"/>
          <w:sz w:val="24"/>
          <w:szCs w:val="24"/>
          <w:lang w:val="en-US"/>
        </w:rPr>
        <w:t>meetings</w:t>
      </w:r>
      <w:r w:rsidR="00690C42" w:rsidRPr="00FE3280">
        <w:rPr>
          <w:rFonts w:ascii="Times New Roman" w:hAnsi="Times New Roman" w:cs="Times New Roman"/>
          <w:sz w:val="24"/>
          <w:szCs w:val="24"/>
          <w:lang w:val="en-US"/>
        </w:rPr>
        <w:t>, board of direc</w:t>
      </w:r>
      <w:r w:rsidR="00C43428" w:rsidRPr="00FE3280">
        <w:rPr>
          <w:rFonts w:ascii="Times New Roman" w:hAnsi="Times New Roman" w:cs="Times New Roman"/>
          <w:sz w:val="24"/>
          <w:szCs w:val="24"/>
          <w:lang w:val="en-US"/>
        </w:rPr>
        <w:t>tors, support</w:t>
      </w:r>
      <w:r w:rsidR="0007059C" w:rsidRPr="00FE3280">
        <w:rPr>
          <w:rFonts w:ascii="Times New Roman" w:hAnsi="Times New Roman" w:cs="Times New Roman"/>
          <w:sz w:val="24"/>
          <w:szCs w:val="24"/>
          <w:lang w:val="en-US"/>
        </w:rPr>
        <w:t>ing</w:t>
      </w:r>
      <w:r w:rsidR="00C43428" w:rsidRPr="00FE3280">
        <w:rPr>
          <w:rFonts w:ascii="Times New Roman" w:hAnsi="Times New Roman" w:cs="Times New Roman"/>
          <w:sz w:val="24"/>
          <w:szCs w:val="24"/>
          <w:lang w:val="en-US"/>
        </w:rPr>
        <w:t xml:space="preserve"> committees and management team</w:t>
      </w:r>
      <w:r w:rsidR="00C8424A" w:rsidRPr="00FE3280">
        <w:rPr>
          <w:rFonts w:ascii="Times New Roman" w:hAnsi="Times New Roman" w:cs="Times New Roman"/>
          <w:sz w:val="24"/>
          <w:szCs w:val="24"/>
          <w:lang w:val="en-US"/>
        </w:rPr>
        <w:t>s</w:t>
      </w:r>
      <w:r w:rsidR="00C43428" w:rsidRPr="00FE3280">
        <w:rPr>
          <w:rFonts w:ascii="Times New Roman" w:hAnsi="Times New Roman" w:cs="Times New Roman"/>
          <w:sz w:val="24"/>
          <w:szCs w:val="24"/>
          <w:lang w:val="en-US"/>
        </w:rPr>
        <w:t xml:space="preserve"> (Brenes, Madrigal, &amp; Requena, 2011). </w:t>
      </w:r>
      <w:r w:rsidR="0007059C" w:rsidRPr="00FE3280">
        <w:rPr>
          <w:rFonts w:ascii="Times New Roman" w:hAnsi="Times New Roman" w:cs="Times New Roman"/>
          <w:sz w:val="24"/>
          <w:szCs w:val="24"/>
          <w:lang w:val="en-US"/>
        </w:rPr>
        <w:t>As a consequence</w:t>
      </w:r>
      <w:r w:rsidR="00C43428" w:rsidRPr="00FE3280">
        <w:rPr>
          <w:rFonts w:ascii="Times New Roman" w:hAnsi="Times New Roman" w:cs="Times New Roman"/>
          <w:sz w:val="24"/>
          <w:szCs w:val="24"/>
          <w:lang w:val="en-US"/>
        </w:rPr>
        <w:t xml:space="preserve">, good governance practices are critical in family firms to prosper in an environment of intense competition. According to Chrisman et al. (2007), family firms tend to monitor and provide incentives to </w:t>
      </w:r>
      <w:r w:rsidR="00E35981" w:rsidRPr="00FE3280">
        <w:rPr>
          <w:rFonts w:ascii="Times New Roman" w:hAnsi="Times New Roman" w:cs="Times New Roman"/>
          <w:sz w:val="24"/>
          <w:szCs w:val="24"/>
          <w:lang w:val="en-US"/>
        </w:rPr>
        <w:t>management, which</w:t>
      </w:r>
      <w:r w:rsidR="0007059C" w:rsidRPr="00FE3280">
        <w:rPr>
          <w:rFonts w:ascii="Times New Roman" w:hAnsi="Times New Roman" w:cs="Times New Roman"/>
          <w:sz w:val="24"/>
          <w:szCs w:val="24"/>
          <w:lang w:val="en-US"/>
        </w:rPr>
        <w:t xml:space="preserve"> improves</w:t>
      </w:r>
      <w:r w:rsidR="00C43428" w:rsidRPr="00FE3280">
        <w:rPr>
          <w:rFonts w:ascii="Times New Roman" w:hAnsi="Times New Roman" w:cs="Times New Roman"/>
          <w:sz w:val="24"/>
          <w:szCs w:val="24"/>
          <w:lang w:val="en-US"/>
        </w:rPr>
        <w:t xml:space="preserve"> performance. </w:t>
      </w:r>
      <w:r w:rsidR="0098243B" w:rsidRPr="00FE3280">
        <w:rPr>
          <w:rFonts w:ascii="Times New Roman" w:hAnsi="Times New Roman" w:cs="Times New Roman"/>
          <w:sz w:val="24"/>
          <w:szCs w:val="24"/>
          <w:lang w:val="en-US"/>
        </w:rPr>
        <w:t>The complexity of</w:t>
      </w:r>
      <w:r w:rsidR="003E1E1D" w:rsidRPr="00FE3280">
        <w:rPr>
          <w:rFonts w:ascii="Times New Roman" w:hAnsi="Times New Roman" w:cs="Times New Roman"/>
          <w:sz w:val="24"/>
          <w:szCs w:val="24"/>
          <w:lang w:val="en-US"/>
        </w:rPr>
        <w:t xml:space="preserve"> the family firm relationships</w:t>
      </w:r>
      <w:r w:rsidR="00F02F2E" w:rsidRPr="00FE3280">
        <w:rPr>
          <w:rFonts w:ascii="Times New Roman" w:hAnsi="Times New Roman" w:cs="Times New Roman"/>
          <w:sz w:val="24"/>
          <w:szCs w:val="24"/>
          <w:lang w:val="en-US"/>
        </w:rPr>
        <w:t>, such as nepotism, free riding, and entrenchment</w:t>
      </w:r>
      <w:r w:rsidR="00433B5F" w:rsidRPr="00FE3280">
        <w:rPr>
          <w:rFonts w:ascii="Times New Roman" w:hAnsi="Times New Roman" w:cs="Times New Roman"/>
          <w:sz w:val="24"/>
          <w:szCs w:val="24"/>
          <w:lang w:val="en-US"/>
        </w:rPr>
        <w:t>,</w:t>
      </w:r>
      <w:r w:rsidR="00D35FC0" w:rsidRPr="00FE3280">
        <w:rPr>
          <w:rFonts w:ascii="Times New Roman" w:hAnsi="Times New Roman" w:cs="Times New Roman"/>
          <w:sz w:val="24"/>
          <w:szCs w:val="24"/>
          <w:lang w:val="en-US"/>
        </w:rPr>
        <w:t xml:space="preserve"> which</w:t>
      </w:r>
      <w:r w:rsidR="003E1E1D" w:rsidRPr="00FE3280">
        <w:rPr>
          <w:rFonts w:ascii="Times New Roman" w:hAnsi="Times New Roman" w:cs="Times New Roman"/>
          <w:sz w:val="24"/>
          <w:szCs w:val="24"/>
          <w:lang w:val="en-US"/>
        </w:rPr>
        <w:t xml:space="preserve"> </w:t>
      </w:r>
      <w:r w:rsidR="00731105" w:rsidRPr="00FE3280">
        <w:rPr>
          <w:rFonts w:ascii="Times New Roman" w:hAnsi="Times New Roman" w:cs="Times New Roman"/>
          <w:sz w:val="24"/>
          <w:szCs w:val="24"/>
          <w:lang w:val="en-US"/>
        </w:rPr>
        <w:t>dissuade</w:t>
      </w:r>
      <w:r w:rsidR="00D35FC0" w:rsidRPr="00FE3280">
        <w:rPr>
          <w:rFonts w:ascii="Times New Roman" w:hAnsi="Times New Roman" w:cs="Times New Roman"/>
          <w:sz w:val="24"/>
          <w:szCs w:val="24"/>
          <w:lang w:val="en-US"/>
        </w:rPr>
        <w:t>s</w:t>
      </w:r>
      <w:r w:rsidR="003E1E1D" w:rsidRPr="00FE3280">
        <w:rPr>
          <w:rFonts w:ascii="Times New Roman" w:hAnsi="Times New Roman" w:cs="Times New Roman"/>
          <w:sz w:val="24"/>
          <w:szCs w:val="24"/>
          <w:lang w:val="en-US"/>
        </w:rPr>
        <w:t xml:space="preserve"> the alignment of goals and strategies</w:t>
      </w:r>
      <w:r w:rsidR="00433B5F" w:rsidRPr="00FE3280">
        <w:rPr>
          <w:rFonts w:ascii="Times New Roman" w:hAnsi="Times New Roman" w:cs="Times New Roman"/>
          <w:sz w:val="24"/>
          <w:szCs w:val="24"/>
          <w:lang w:val="en-US"/>
        </w:rPr>
        <w:t>,</w:t>
      </w:r>
      <w:r w:rsidR="003E1E1D" w:rsidRPr="00FE3280">
        <w:rPr>
          <w:rFonts w:ascii="Times New Roman" w:hAnsi="Times New Roman" w:cs="Times New Roman"/>
          <w:sz w:val="24"/>
          <w:szCs w:val="24"/>
          <w:lang w:val="en-US"/>
        </w:rPr>
        <w:t xml:space="preserve"> </w:t>
      </w:r>
      <w:r w:rsidR="00D35FC0" w:rsidRPr="00FE3280">
        <w:rPr>
          <w:rFonts w:ascii="Times New Roman" w:hAnsi="Times New Roman" w:cs="Times New Roman"/>
          <w:sz w:val="24"/>
          <w:szCs w:val="24"/>
          <w:lang w:val="en-US"/>
        </w:rPr>
        <w:t>can be solved th</w:t>
      </w:r>
      <w:r w:rsidR="009713CD" w:rsidRPr="00FE3280">
        <w:rPr>
          <w:rFonts w:ascii="Times New Roman" w:hAnsi="Times New Roman" w:cs="Times New Roman"/>
          <w:sz w:val="24"/>
          <w:szCs w:val="24"/>
          <w:lang w:val="en-US"/>
        </w:rPr>
        <w:t>rough</w:t>
      </w:r>
      <w:r w:rsidR="003E1E1D" w:rsidRPr="00FE3280">
        <w:rPr>
          <w:rFonts w:ascii="Times New Roman" w:hAnsi="Times New Roman" w:cs="Times New Roman"/>
          <w:sz w:val="24"/>
          <w:szCs w:val="24"/>
          <w:lang w:val="en-US"/>
        </w:rPr>
        <w:t xml:space="preserve"> formal monitoring and control</w:t>
      </w:r>
      <w:r w:rsidR="00F02F2E" w:rsidRPr="00FE3280">
        <w:rPr>
          <w:rFonts w:ascii="Times New Roman" w:hAnsi="Times New Roman" w:cs="Times New Roman"/>
          <w:sz w:val="24"/>
          <w:szCs w:val="24"/>
          <w:lang w:val="en-US"/>
        </w:rPr>
        <w:t>ling</w:t>
      </w:r>
      <w:r w:rsidR="003E1E1D" w:rsidRPr="00FE3280">
        <w:rPr>
          <w:rFonts w:ascii="Times New Roman" w:hAnsi="Times New Roman" w:cs="Times New Roman"/>
          <w:sz w:val="24"/>
          <w:szCs w:val="24"/>
          <w:lang w:val="en-US"/>
        </w:rPr>
        <w:t xml:space="preserve"> mechanisms </w:t>
      </w:r>
      <w:r w:rsidR="00D35FC0" w:rsidRPr="00FE3280">
        <w:rPr>
          <w:rFonts w:ascii="Times New Roman" w:hAnsi="Times New Roman" w:cs="Times New Roman"/>
          <w:sz w:val="24"/>
          <w:szCs w:val="24"/>
          <w:lang w:val="en-US"/>
        </w:rPr>
        <w:t>(Chua, Chrisman, &amp; Bergiel, 2009)</w:t>
      </w:r>
      <w:r w:rsidR="003E1E1D" w:rsidRPr="00FE3280">
        <w:rPr>
          <w:rFonts w:ascii="Times New Roman" w:hAnsi="Times New Roman" w:cs="Times New Roman"/>
          <w:sz w:val="24"/>
          <w:szCs w:val="24"/>
          <w:lang w:val="en-US"/>
        </w:rPr>
        <w:t>. In</w:t>
      </w:r>
      <w:r w:rsidR="00C43428" w:rsidRPr="00FE3280">
        <w:rPr>
          <w:rFonts w:ascii="Times New Roman" w:hAnsi="Times New Roman" w:cs="Times New Roman"/>
          <w:sz w:val="24"/>
          <w:szCs w:val="24"/>
          <w:lang w:val="en-US"/>
        </w:rPr>
        <w:t xml:space="preserve"> this context, it is expected that </w:t>
      </w:r>
      <w:r w:rsidR="00731105" w:rsidRPr="00FE3280">
        <w:rPr>
          <w:rFonts w:ascii="Times New Roman" w:hAnsi="Times New Roman" w:cs="Times New Roman"/>
          <w:sz w:val="24"/>
          <w:szCs w:val="24"/>
          <w:lang w:val="en-US"/>
        </w:rPr>
        <w:t xml:space="preserve">the </w:t>
      </w:r>
      <w:r w:rsidR="00BE0B34" w:rsidRPr="00FE3280">
        <w:rPr>
          <w:rFonts w:ascii="Times New Roman" w:hAnsi="Times New Roman" w:cs="Times New Roman"/>
          <w:sz w:val="24"/>
          <w:szCs w:val="24"/>
          <w:lang w:val="en-US"/>
        </w:rPr>
        <w:t xml:space="preserve">principal-principal agency conflict </w:t>
      </w:r>
      <w:r w:rsidR="00C43428" w:rsidRPr="00FE3280">
        <w:rPr>
          <w:rFonts w:ascii="Times New Roman" w:hAnsi="Times New Roman" w:cs="Times New Roman"/>
          <w:sz w:val="24"/>
          <w:szCs w:val="24"/>
          <w:lang w:val="en-US"/>
        </w:rPr>
        <w:t xml:space="preserve">of family firms </w:t>
      </w:r>
      <w:r w:rsidR="009319FD" w:rsidRPr="00FE3280">
        <w:rPr>
          <w:rFonts w:ascii="Times New Roman" w:hAnsi="Times New Roman" w:cs="Times New Roman"/>
          <w:sz w:val="24"/>
          <w:szCs w:val="24"/>
          <w:lang w:val="en-US"/>
        </w:rPr>
        <w:t>is</w:t>
      </w:r>
      <w:r w:rsidR="00C43428" w:rsidRPr="00FE3280">
        <w:rPr>
          <w:rFonts w:ascii="Times New Roman" w:hAnsi="Times New Roman" w:cs="Times New Roman"/>
          <w:sz w:val="24"/>
          <w:szCs w:val="24"/>
          <w:lang w:val="en-US"/>
        </w:rPr>
        <w:t xml:space="preserve"> likely to lead to higher CG compliance </w:t>
      </w:r>
      <w:r w:rsidR="0002028A" w:rsidRPr="00FE3280">
        <w:rPr>
          <w:rFonts w:ascii="Times New Roman" w:hAnsi="Times New Roman" w:cs="Times New Roman"/>
          <w:sz w:val="24"/>
          <w:szCs w:val="24"/>
          <w:lang w:val="en-US"/>
        </w:rPr>
        <w:t>in comparison to</w:t>
      </w:r>
      <w:r w:rsidR="00C43428" w:rsidRPr="00FE3280">
        <w:rPr>
          <w:rFonts w:ascii="Times New Roman" w:hAnsi="Times New Roman" w:cs="Times New Roman"/>
          <w:sz w:val="24"/>
          <w:szCs w:val="24"/>
          <w:lang w:val="en-US"/>
        </w:rPr>
        <w:t xml:space="preserve"> non-family firms</w:t>
      </w:r>
      <w:r w:rsidR="00433B5F" w:rsidRPr="00FE3280">
        <w:rPr>
          <w:rFonts w:ascii="Times New Roman" w:hAnsi="Times New Roman" w:cs="Times New Roman"/>
          <w:sz w:val="24"/>
          <w:szCs w:val="24"/>
          <w:lang w:val="en-US"/>
        </w:rPr>
        <w:t>,</w:t>
      </w:r>
      <w:r w:rsidR="00D35FC0" w:rsidRPr="00FE3280">
        <w:rPr>
          <w:rFonts w:ascii="Times New Roman" w:hAnsi="Times New Roman" w:cs="Times New Roman"/>
          <w:sz w:val="24"/>
          <w:szCs w:val="24"/>
          <w:lang w:val="en-US"/>
        </w:rPr>
        <w:t xml:space="preserve"> as</w:t>
      </w:r>
      <w:r w:rsidR="00995C79" w:rsidRPr="00FE3280">
        <w:rPr>
          <w:rFonts w:ascii="Times New Roman" w:hAnsi="Times New Roman" w:cs="Times New Roman"/>
          <w:sz w:val="24"/>
          <w:szCs w:val="24"/>
          <w:lang w:val="en-US"/>
        </w:rPr>
        <w:t xml:space="preserve"> </w:t>
      </w:r>
      <w:r w:rsidR="00DA19FC" w:rsidRPr="00FE3280">
        <w:rPr>
          <w:rFonts w:ascii="Times New Roman" w:hAnsi="Times New Roman" w:cs="Times New Roman"/>
          <w:sz w:val="24"/>
          <w:szCs w:val="24"/>
          <w:lang w:val="en-US"/>
        </w:rPr>
        <w:t xml:space="preserve">family firms </w:t>
      </w:r>
      <w:r w:rsidR="00DA19FC" w:rsidRPr="00FE3280">
        <w:rPr>
          <w:rFonts w:ascii="Times New Roman" w:eastAsia="Times New Roman" w:hAnsi="Times New Roman" w:cs="Times New Roman"/>
          <w:sz w:val="24"/>
          <w:szCs w:val="24"/>
          <w:lang w:val="en-US"/>
        </w:rPr>
        <w:t xml:space="preserve">have incentives to protect not only the firms’ </w:t>
      </w:r>
      <w:r w:rsidR="00C43428" w:rsidRPr="00FE3280">
        <w:rPr>
          <w:rFonts w:ascii="Times New Roman" w:hAnsi="Times New Roman" w:cs="Times New Roman"/>
          <w:sz w:val="24"/>
          <w:szCs w:val="24"/>
          <w:lang w:val="en-US"/>
        </w:rPr>
        <w:t>reputation</w:t>
      </w:r>
      <w:r w:rsidR="00FE3280">
        <w:rPr>
          <w:rFonts w:ascii="Times New Roman" w:hAnsi="Times New Roman" w:cs="Times New Roman"/>
          <w:sz w:val="24"/>
          <w:szCs w:val="24"/>
          <w:lang w:val="en-US"/>
        </w:rPr>
        <w:t xml:space="preserve"> but also</w:t>
      </w:r>
      <w:r w:rsidR="00C43428" w:rsidRPr="00FE3280">
        <w:rPr>
          <w:rFonts w:ascii="Times New Roman" w:hAnsi="Times New Roman" w:cs="Times New Roman"/>
          <w:sz w:val="24"/>
          <w:szCs w:val="24"/>
          <w:lang w:val="en-US"/>
        </w:rPr>
        <w:t xml:space="preserve"> the wealth of the family. Thus</w:t>
      </w:r>
      <w:r w:rsidR="00433B5F" w:rsidRPr="00FE3280">
        <w:rPr>
          <w:rFonts w:ascii="Times New Roman" w:hAnsi="Times New Roman" w:cs="Times New Roman"/>
          <w:sz w:val="24"/>
          <w:szCs w:val="24"/>
          <w:lang w:val="en-US"/>
        </w:rPr>
        <w:t>,</w:t>
      </w:r>
      <w:r w:rsidR="00C43428" w:rsidRPr="00FE3280">
        <w:rPr>
          <w:rFonts w:ascii="Times New Roman" w:hAnsi="Times New Roman" w:cs="Times New Roman"/>
          <w:sz w:val="24"/>
          <w:szCs w:val="24"/>
          <w:lang w:val="en-US"/>
        </w:rPr>
        <w:t xml:space="preserve"> we set the following hypothesis.</w:t>
      </w:r>
    </w:p>
    <w:p w14:paraId="02B13F94" w14:textId="4F687C26" w:rsidR="00FE511A" w:rsidRPr="00FE3280" w:rsidRDefault="00C43428" w:rsidP="00FE3280">
      <w:pPr>
        <w:spacing w:after="0" w:line="480" w:lineRule="auto"/>
        <w:jc w:val="both"/>
        <w:rPr>
          <w:rFonts w:ascii="Times New Roman" w:hAnsi="Times New Roman" w:cs="Times New Roman"/>
          <w:i/>
          <w:sz w:val="24"/>
          <w:szCs w:val="24"/>
          <w:lang w:val="en-US"/>
        </w:rPr>
      </w:pPr>
      <w:r w:rsidRPr="00FE3280">
        <w:rPr>
          <w:rFonts w:ascii="Times New Roman" w:hAnsi="Times New Roman" w:cs="Times New Roman"/>
          <w:i/>
          <w:sz w:val="24"/>
          <w:szCs w:val="24"/>
          <w:lang w:val="en-US"/>
        </w:rPr>
        <w:t xml:space="preserve">H1. Family-controlled firms show higher corporate governance </w:t>
      </w:r>
      <w:r w:rsidR="00F51D4D" w:rsidRPr="00FE3280">
        <w:rPr>
          <w:rFonts w:ascii="Times New Roman" w:hAnsi="Times New Roman" w:cs="Times New Roman"/>
          <w:i/>
          <w:sz w:val="24"/>
          <w:szCs w:val="24"/>
          <w:lang w:val="en-US"/>
        </w:rPr>
        <w:t>compliance</w:t>
      </w:r>
      <w:r w:rsidRPr="00FE3280">
        <w:rPr>
          <w:rFonts w:ascii="Times New Roman" w:hAnsi="Times New Roman" w:cs="Times New Roman"/>
          <w:i/>
          <w:sz w:val="24"/>
          <w:szCs w:val="24"/>
          <w:lang w:val="en-US"/>
        </w:rPr>
        <w:t xml:space="preserve"> than non-family firms in Latin America.</w:t>
      </w:r>
    </w:p>
    <w:p w14:paraId="64E0C91C" w14:textId="77777777" w:rsidR="00D56DFB" w:rsidRPr="00FE3280" w:rsidRDefault="00C43428" w:rsidP="00FE3280">
      <w:pPr>
        <w:keepNext/>
        <w:spacing w:after="0" w:line="480" w:lineRule="auto"/>
        <w:jc w:val="both"/>
        <w:rPr>
          <w:rFonts w:ascii="Times New Roman" w:hAnsi="Times New Roman" w:cs="Times New Roman"/>
          <w:b/>
          <w:sz w:val="24"/>
          <w:szCs w:val="24"/>
          <w:lang w:val="en-US"/>
        </w:rPr>
      </w:pPr>
      <w:r w:rsidRPr="00FE3280">
        <w:rPr>
          <w:rFonts w:ascii="Times New Roman" w:hAnsi="Times New Roman" w:cs="Times New Roman"/>
          <w:b/>
          <w:sz w:val="24"/>
          <w:szCs w:val="24"/>
          <w:lang w:val="en-US"/>
        </w:rPr>
        <w:t>2.2. Effect of board composition on corporate governance compliance</w:t>
      </w:r>
    </w:p>
    <w:p w14:paraId="1E9027CB" w14:textId="100D1401" w:rsidR="005F5F72" w:rsidRPr="00FE3280" w:rsidRDefault="009F5E83" w:rsidP="00FE3280">
      <w:pPr>
        <w:keepNext/>
        <w:spacing w:after="0" w:line="480" w:lineRule="auto"/>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    </w:t>
      </w:r>
      <w:r w:rsidR="00C43428" w:rsidRPr="00FE3280">
        <w:rPr>
          <w:rFonts w:ascii="Times New Roman" w:hAnsi="Times New Roman" w:cs="Times New Roman"/>
          <w:sz w:val="24"/>
          <w:szCs w:val="24"/>
          <w:lang w:val="en-US"/>
        </w:rPr>
        <w:t>In the context of family firms, the board of directors play</w:t>
      </w:r>
      <w:r w:rsidR="00ED330E" w:rsidRPr="00FE3280">
        <w:rPr>
          <w:rFonts w:ascii="Times New Roman" w:hAnsi="Times New Roman" w:cs="Times New Roman"/>
          <w:sz w:val="24"/>
          <w:szCs w:val="24"/>
          <w:lang w:val="en-US"/>
        </w:rPr>
        <w:t>s</w:t>
      </w:r>
      <w:r w:rsidR="00C43428" w:rsidRPr="00FE3280">
        <w:rPr>
          <w:rFonts w:ascii="Times New Roman" w:hAnsi="Times New Roman" w:cs="Times New Roman"/>
          <w:sz w:val="24"/>
          <w:szCs w:val="24"/>
          <w:lang w:val="en-US"/>
        </w:rPr>
        <w:t xml:space="preserve"> a relevant role </w:t>
      </w:r>
      <w:r w:rsidR="00C8424A" w:rsidRPr="00FE3280">
        <w:rPr>
          <w:rFonts w:ascii="Times New Roman" w:hAnsi="Times New Roman" w:cs="Times New Roman"/>
          <w:sz w:val="24"/>
          <w:szCs w:val="24"/>
          <w:lang w:val="en-US"/>
        </w:rPr>
        <w:t>in mitigating</w:t>
      </w:r>
      <w:r w:rsidR="00C43428" w:rsidRPr="00FE3280">
        <w:rPr>
          <w:rFonts w:ascii="Times New Roman" w:hAnsi="Times New Roman" w:cs="Times New Roman"/>
          <w:sz w:val="24"/>
          <w:szCs w:val="24"/>
          <w:lang w:val="en-US"/>
        </w:rPr>
        <w:t xml:space="preserve"> agency problems, not only between shareholders and managers (type I agency problem)</w:t>
      </w:r>
      <w:r w:rsidR="00FE3280">
        <w:rPr>
          <w:rFonts w:ascii="Times New Roman" w:hAnsi="Times New Roman" w:cs="Times New Roman"/>
          <w:sz w:val="24"/>
          <w:szCs w:val="24"/>
          <w:lang w:val="en-US"/>
        </w:rPr>
        <w:t xml:space="preserve"> but also</w:t>
      </w:r>
      <w:r w:rsidR="00C43428" w:rsidRPr="00FE3280">
        <w:rPr>
          <w:rFonts w:ascii="Times New Roman" w:hAnsi="Times New Roman" w:cs="Times New Roman"/>
          <w:sz w:val="24"/>
          <w:szCs w:val="24"/>
          <w:lang w:val="en-US"/>
        </w:rPr>
        <w:t xml:space="preserve"> between majority and minority shareholders</w:t>
      </w:r>
      <w:r w:rsidR="00D35FC0" w:rsidRPr="00FE3280">
        <w:rPr>
          <w:rFonts w:ascii="Times New Roman" w:hAnsi="Times New Roman" w:cs="Times New Roman"/>
          <w:sz w:val="24"/>
          <w:szCs w:val="24"/>
          <w:lang w:val="en-US"/>
        </w:rPr>
        <w:t xml:space="preserve"> (</w:t>
      </w:r>
      <w:r w:rsidR="00C43428" w:rsidRPr="00FE3280">
        <w:rPr>
          <w:rFonts w:ascii="Times New Roman" w:hAnsi="Times New Roman" w:cs="Times New Roman"/>
          <w:sz w:val="24"/>
          <w:szCs w:val="24"/>
          <w:lang w:val="en-US"/>
        </w:rPr>
        <w:t>type II agency problem</w:t>
      </w:r>
      <w:r w:rsidR="00D35FC0" w:rsidRPr="00FE3280">
        <w:rPr>
          <w:rFonts w:ascii="Times New Roman" w:hAnsi="Times New Roman" w:cs="Times New Roman"/>
          <w:sz w:val="24"/>
          <w:szCs w:val="24"/>
          <w:lang w:val="en-US"/>
        </w:rPr>
        <w:t>)</w:t>
      </w:r>
      <w:r w:rsidR="00C43428" w:rsidRPr="00FE3280">
        <w:rPr>
          <w:rFonts w:ascii="Times New Roman" w:hAnsi="Times New Roman" w:cs="Times New Roman"/>
          <w:sz w:val="24"/>
          <w:szCs w:val="24"/>
          <w:lang w:val="en-US"/>
        </w:rPr>
        <w:t xml:space="preserve"> (Acero &amp; Alcalde, 2016). The board of directors constitute</w:t>
      </w:r>
      <w:r w:rsidR="00C8424A" w:rsidRPr="00FE3280">
        <w:rPr>
          <w:rFonts w:ascii="Times New Roman" w:hAnsi="Times New Roman" w:cs="Times New Roman"/>
          <w:sz w:val="24"/>
          <w:szCs w:val="24"/>
          <w:lang w:val="en-US"/>
        </w:rPr>
        <w:t>s</w:t>
      </w:r>
      <w:r w:rsidR="00C43428" w:rsidRPr="00FE3280">
        <w:rPr>
          <w:rFonts w:ascii="Times New Roman" w:hAnsi="Times New Roman" w:cs="Times New Roman"/>
          <w:sz w:val="24"/>
          <w:szCs w:val="24"/>
          <w:lang w:val="en-US"/>
        </w:rPr>
        <w:t xml:space="preserve"> an important control mechanism</w:t>
      </w:r>
      <w:r w:rsidR="00526110" w:rsidRPr="00FE3280">
        <w:rPr>
          <w:rFonts w:ascii="Times New Roman" w:hAnsi="Times New Roman" w:cs="Times New Roman"/>
          <w:sz w:val="24"/>
          <w:szCs w:val="24"/>
          <w:lang w:val="en-US"/>
        </w:rPr>
        <w:t>,</w:t>
      </w:r>
      <w:r w:rsidR="00C43428" w:rsidRPr="00FE3280">
        <w:rPr>
          <w:rFonts w:ascii="Times New Roman" w:hAnsi="Times New Roman" w:cs="Times New Roman"/>
          <w:sz w:val="24"/>
          <w:szCs w:val="24"/>
          <w:lang w:val="en-US"/>
        </w:rPr>
        <w:t xml:space="preserve"> as it is responsible for monitoring and </w:t>
      </w:r>
      <w:r w:rsidR="00C43428" w:rsidRPr="00FE3280">
        <w:rPr>
          <w:rFonts w:ascii="Times New Roman" w:hAnsi="Times New Roman" w:cs="Times New Roman"/>
          <w:sz w:val="24"/>
          <w:szCs w:val="24"/>
          <w:lang w:val="en-US"/>
        </w:rPr>
        <w:lastRenderedPageBreak/>
        <w:t xml:space="preserve">preventing managers’ opportunistic behavior </w:t>
      </w:r>
      <w:r w:rsidR="00D35FC0" w:rsidRPr="00FE3280">
        <w:rPr>
          <w:rFonts w:ascii="Times New Roman" w:hAnsi="Times New Roman" w:cs="Times New Roman"/>
          <w:sz w:val="24"/>
          <w:szCs w:val="24"/>
          <w:lang w:val="en-US"/>
        </w:rPr>
        <w:t>in protection of</w:t>
      </w:r>
      <w:r w:rsidR="00C43428" w:rsidRPr="00FE3280">
        <w:rPr>
          <w:rFonts w:ascii="Times New Roman" w:hAnsi="Times New Roman" w:cs="Times New Roman"/>
          <w:sz w:val="24"/>
          <w:szCs w:val="24"/>
          <w:lang w:val="en-US"/>
        </w:rPr>
        <w:t xml:space="preserve"> minority shareholder</w:t>
      </w:r>
      <w:r w:rsidR="0002028A" w:rsidRPr="00FE3280">
        <w:rPr>
          <w:rFonts w:ascii="Times New Roman" w:hAnsi="Times New Roman" w:cs="Times New Roman"/>
          <w:sz w:val="24"/>
          <w:szCs w:val="24"/>
          <w:lang w:val="en-US"/>
        </w:rPr>
        <w:t>s</w:t>
      </w:r>
      <w:r w:rsidR="00C43428" w:rsidRPr="00FE3280">
        <w:rPr>
          <w:rFonts w:ascii="Times New Roman" w:hAnsi="Times New Roman" w:cs="Times New Roman"/>
          <w:sz w:val="24"/>
          <w:szCs w:val="24"/>
          <w:lang w:val="en-US"/>
        </w:rPr>
        <w:t xml:space="preserve"> (Cueto, 2013).</w:t>
      </w:r>
      <w:r w:rsidR="00836D40" w:rsidRPr="00FE3280">
        <w:rPr>
          <w:rFonts w:ascii="Times New Roman" w:hAnsi="Times New Roman" w:cs="Times New Roman"/>
          <w:sz w:val="24"/>
          <w:szCs w:val="24"/>
          <w:lang w:val="en-US"/>
        </w:rPr>
        <w:t xml:space="preserve"> </w:t>
      </w:r>
      <w:bookmarkStart w:id="4" w:name="_Hlk489859564"/>
      <w:r w:rsidR="001D729F" w:rsidRPr="00FE3280">
        <w:rPr>
          <w:rFonts w:ascii="Times New Roman" w:hAnsi="Times New Roman" w:cs="Times New Roman"/>
          <w:sz w:val="24"/>
          <w:szCs w:val="24"/>
          <w:lang w:val="en-US"/>
        </w:rPr>
        <w:t>According to G</w:t>
      </w:r>
      <w:r w:rsidR="00836D40" w:rsidRPr="00FE3280">
        <w:rPr>
          <w:rFonts w:ascii="Times New Roman" w:hAnsi="Times New Roman" w:cs="Times New Roman"/>
          <w:sz w:val="24"/>
          <w:szCs w:val="24"/>
          <w:lang w:val="en-US"/>
        </w:rPr>
        <w:t xml:space="preserve">illan (2006) and Carter et al. (2010), </w:t>
      </w:r>
      <w:r w:rsidR="001F0D65" w:rsidRPr="00FE3280">
        <w:rPr>
          <w:rFonts w:ascii="Times New Roman" w:hAnsi="Times New Roman" w:cs="Times New Roman"/>
          <w:sz w:val="24"/>
          <w:szCs w:val="24"/>
          <w:lang w:val="en-US"/>
        </w:rPr>
        <w:t xml:space="preserve">board </w:t>
      </w:r>
      <w:r w:rsidR="00836D40" w:rsidRPr="00FE3280">
        <w:rPr>
          <w:rFonts w:ascii="Times New Roman" w:hAnsi="Times New Roman" w:cs="Times New Roman"/>
          <w:sz w:val="24"/>
          <w:szCs w:val="24"/>
          <w:lang w:val="en-US"/>
        </w:rPr>
        <w:t>monitoring</w:t>
      </w:r>
      <w:r w:rsidR="001D729F" w:rsidRPr="00FE3280">
        <w:rPr>
          <w:rFonts w:ascii="Times New Roman" w:hAnsi="Times New Roman" w:cs="Times New Roman"/>
          <w:sz w:val="24"/>
          <w:szCs w:val="24"/>
          <w:lang w:val="en-US"/>
        </w:rPr>
        <w:t xml:space="preserve"> </w:t>
      </w:r>
      <w:r w:rsidR="00836D40" w:rsidRPr="00FE3280">
        <w:rPr>
          <w:rFonts w:ascii="Times New Roman" w:hAnsi="Times New Roman" w:cs="Times New Roman"/>
          <w:sz w:val="24"/>
          <w:szCs w:val="24"/>
          <w:lang w:val="en-US"/>
        </w:rPr>
        <w:t xml:space="preserve">includes </w:t>
      </w:r>
      <w:r w:rsidR="001D729F" w:rsidRPr="00FE3280">
        <w:rPr>
          <w:rFonts w:ascii="Times New Roman" w:hAnsi="Times New Roman" w:cs="Times New Roman"/>
          <w:sz w:val="24"/>
          <w:szCs w:val="24"/>
          <w:lang w:val="en-US"/>
        </w:rPr>
        <w:t xml:space="preserve">overseeing continuous </w:t>
      </w:r>
      <w:r w:rsidR="00836D40" w:rsidRPr="00FE3280">
        <w:rPr>
          <w:rFonts w:ascii="Times New Roman" w:hAnsi="Times New Roman" w:cs="Times New Roman"/>
          <w:sz w:val="24"/>
          <w:szCs w:val="24"/>
          <w:lang w:val="en-US"/>
        </w:rPr>
        <w:t xml:space="preserve">compliance with </w:t>
      </w:r>
      <w:r w:rsidR="00AB39E6" w:rsidRPr="00FE3280">
        <w:rPr>
          <w:rFonts w:ascii="Times New Roman" w:hAnsi="Times New Roman" w:cs="Times New Roman"/>
          <w:sz w:val="24"/>
          <w:szCs w:val="24"/>
          <w:lang w:val="en-US"/>
        </w:rPr>
        <w:t xml:space="preserve">CG </w:t>
      </w:r>
      <w:r w:rsidR="00836D40" w:rsidRPr="00FE3280">
        <w:rPr>
          <w:rFonts w:ascii="Times New Roman" w:hAnsi="Times New Roman" w:cs="Times New Roman"/>
          <w:sz w:val="24"/>
          <w:szCs w:val="24"/>
          <w:lang w:val="en-US"/>
        </w:rPr>
        <w:t>regulations</w:t>
      </w:r>
      <w:r w:rsidR="001F0D65" w:rsidRPr="00FE3280">
        <w:rPr>
          <w:rFonts w:ascii="Times New Roman" w:hAnsi="Times New Roman" w:cs="Times New Roman"/>
          <w:sz w:val="24"/>
          <w:szCs w:val="24"/>
          <w:lang w:val="en-US"/>
        </w:rPr>
        <w:t xml:space="preserve">. </w:t>
      </w:r>
      <w:r w:rsidR="001D729F" w:rsidRPr="00FE3280">
        <w:rPr>
          <w:rFonts w:ascii="Times New Roman" w:hAnsi="Times New Roman" w:cs="Times New Roman"/>
          <w:sz w:val="24"/>
          <w:szCs w:val="24"/>
          <w:lang w:val="en-US"/>
        </w:rPr>
        <w:t>I</w:t>
      </w:r>
      <w:r w:rsidR="001F0D65" w:rsidRPr="00FE3280">
        <w:rPr>
          <w:rFonts w:ascii="Times New Roman" w:hAnsi="Times New Roman" w:cs="Times New Roman"/>
          <w:sz w:val="24"/>
          <w:szCs w:val="24"/>
          <w:lang w:val="en-US"/>
        </w:rPr>
        <w:t xml:space="preserve">n </w:t>
      </w:r>
      <w:r w:rsidR="00D35FC0" w:rsidRPr="00FE3280">
        <w:rPr>
          <w:rFonts w:ascii="Times New Roman" w:hAnsi="Times New Roman" w:cs="Times New Roman"/>
          <w:sz w:val="24"/>
          <w:szCs w:val="24"/>
          <w:lang w:val="en-US"/>
        </w:rPr>
        <w:t xml:space="preserve">markets where disclosure is </w:t>
      </w:r>
      <w:r w:rsidR="001F0D65" w:rsidRPr="00FE3280">
        <w:rPr>
          <w:rFonts w:ascii="Times New Roman" w:hAnsi="Times New Roman" w:cs="Times New Roman"/>
          <w:sz w:val="24"/>
          <w:szCs w:val="24"/>
          <w:lang w:val="en-US"/>
        </w:rPr>
        <w:t>voluntary, board structure</w:t>
      </w:r>
      <w:r w:rsidR="00AB39E6" w:rsidRPr="00FE3280">
        <w:rPr>
          <w:rFonts w:ascii="Times New Roman" w:hAnsi="Times New Roman" w:cs="Times New Roman"/>
          <w:sz w:val="24"/>
          <w:szCs w:val="24"/>
          <w:lang w:val="en-US"/>
        </w:rPr>
        <w:t xml:space="preserve"> </w:t>
      </w:r>
      <w:r w:rsidR="001D729F" w:rsidRPr="00FE3280">
        <w:rPr>
          <w:rFonts w:ascii="Times New Roman" w:hAnsi="Times New Roman" w:cs="Times New Roman"/>
          <w:sz w:val="24"/>
          <w:szCs w:val="24"/>
          <w:lang w:val="en-US"/>
        </w:rPr>
        <w:t xml:space="preserve">complements or substitutes </w:t>
      </w:r>
      <w:r w:rsidR="00433B5F" w:rsidRPr="00FE3280">
        <w:rPr>
          <w:rFonts w:ascii="Times New Roman" w:hAnsi="Times New Roman" w:cs="Times New Roman"/>
          <w:sz w:val="24"/>
          <w:szCs w:val="24"/>
          <w:lang w:val="en-US"/>
        </w:rPr>
        <w:t xml:space="preserve">for </w:t>
      </w:r>
      <w:r w:rsidR="00D35FC0" w:rsidRPr="00FE3280">
        <w:rPr>
          <w:rFonts w:ascii="Times New Roman" w:hAnsi="Times New Roman" w:cs="Times New Roman"/>
          <w:sz w:val="24"/>
          <w:szCs w:val="24"/>
          <w:lang w:val="en-US"/>
        </w:rPr>
        <w:t xml:space="preserve">other </w:t>
      </w:r>
      <w:r w:rsidR="00304536" w:rsidRPr="00FE3280">
        <w:rPr>
          <w:rFonts w:ascii="Times New Roman" w:hAnsi="Times New Roman" w:cs="Times New Roman"/>
          <w:sz w:val="24"/>
          <w:szCs w:val="24"/>
          <w:lang w:val="en-US"/>
        </w:rPr>
        <w:t xml:space="preserve">CG </w:t>
      </w:r>
      <w:r w:rsidR="00AB39E6" w:rsidRPr="00FE3280">
        <w:rPr>
          <w:rFonts w:ascii="Times New Roman" w:hAnsi="Times New Roman" w:cs="Times New Roman"/>
          <w:sz w:val="24"/>
          <w:szCs w:val="24"/>
          <w:lang w:val="en-US"/>
        </w:rPr>
        <w:t>practices (Brown et al., 2011).</w:t>
      </w:r>
      <w:r w:rsidR="001F0D65" w:rsidRPr="00FE3280">
        <w:rPr>
          <w:rFonts w:ascii="Times New Roman" w:hAnsi="Times New Roman" w:cs="Times New Roman"/>
          <w:sz w:val="24"/>
          <w:szCs w:val="24"/>
          <w:lang w:val="en-US"/>
        </w:rPr>
        <w:t xml:space="preserve"> </w:t>
      </w:r>
      <w:bookmarkEnd w:id="4"/>
      <w:r w:rsidR="00AB39E6" w:rsidRPr="00FE3280">
        <w:rPr>
          <w:rFonts w:ascii="Times New Roman" w:hAnsi="Times New Roman" w:cs="Times New Roman"/>
          <w:sz w:val="24"/>
          <w:szCs w:val="24"/>
          <w:lang w:val="en-US"/>
        </w:rPr>
        <w:t>Moreover</w:t>
      </w:r>
      <w:r w:rsidR="00C43428" w:rsidRPr="00FE3280">
        <w:rPr>
          <w:rFonts w:ascii="Times New Roman" w:hAnsi="Times New Roman" w:cs="Times New Roman"/>
          <w:sz w:val="24"/>
          <w:szCs w:val="24"/>
          <w:lang w:val="en-US"/>
        </w:rPr>
        <w:t xml:space="preserve">, the board of directors serves as an advisor to the family firm, </w:t>
      </w:r>
      <w:r w:rsidR="00ED330E" w:rsidRPr="00FE3280">
        <w:rPr>
          <w:rFonts w:ascii="Times New Roman" w:hAnsi="Times New Roman" w:cs="Times New Roman"/>
          <w:sz w:val="24"/>
          <w:szCs w:val="24"/>
          <w:lang w:val="en-US"/>
        </w:rPr>
        <w:t>ensur</w:t>
      </w:r>
      <w:r w:rsidR="0038451A" w:rsidRPr="00FE3280">
        <w:rPr>
          <w:rFonts w:ascii="Times New Roman" w:hAnsi="Times New Roman" w:cs="Times New Roman"/>
          <w:sz w:val="24"/>
          <w:szCs w:val="24"/>
          <w:lang w:val="en-US"/>
        </w:rPr>
        <w:t>es</w:t>
      </w:r>
      <w:r w:rsidR="00C43428" w:rsidRPr="00FE3280">
        <w:rPr>
          <w:rFonts w:ascii="Times New Roman" w:hAnsi="Times New Roman" w:cs="Times New Roman"/>
          <w:sz w:val="24"/>
          <w:szCs w:val="24"/>
          <w:lang w:val="en-US"/>
        </w:rPr>
        <w:t xml:space="preserve"> fluent communication with all the company’s stakeholders</w:t>
      </w:r>
      <w:r w:rsidR="00D35FC0" w:rsidRPr="00FE3280">
        <w:rPr>
          <w:rFonts w:ascii="Times New Roman" w:hAnsi="Times New Roman" w:cs="Times New Roman"/>
          <w:sz w:val="24"/>
          <w:szCs w:val="24"/>
          <w:lang w:val="en-US"/>
        </w:rPr>
        <w:t>,</w:t>
      </w:r>
      <w:r w:rsidR="00C43428" w:rsidRPr="00FE3280">
        <w:rPr>
          <w:rFonts w:ascii="Times New Roman" w:hAnsi="Times New Roman" w:cs="Times New Roman"/>
          <w:sz w:val="24"/>
          <w:szCs w:val="24"/>
          <w:lang w:val="en-US"/>
        </w:rPr>
        <w:t xml:space="preserve"> maximizes corporate performance</w:t>
      </w:r>
      <w:r w:rsidR="0038451A" w:rsidRPr="00FE3280">
        <w:rPr>
          <w:rFonts w:ascii="Times New Roman" w:hAnsi="Times New Roman" w:cs="Times New Roman"/>
          <w:sz w:val="24"/>
          <w:szCs w:val="24"/>
          <w:lang w:val="en-US"/>
        </w:rPr>
        <w:t xml:space="preserve"> </w:t>
      </w:r>
      <w:r w:rsidR="00D35FC0" w:rsidRPr="00FE3280">
        <w:rPr>
          <w:rFonts w:ascii="Times New Roman" w:hAnsi="Times New Roman" w:cs="Times New Roman"/>
          <w:sz w:val="24"/>
          <w:szCs w:val="24"/>
          <w:lang w:val="en-US"/>
        </w:rPr>
        <w:t>and</w:t>
      </w:r>
      <w:r w:rsidR="0038451A" w:rsidRPr="00FE3280">
        <w:rPr>
          <w:rFonts w:ascii="Times New Roman" w:hAnsi="Times New Roman" w:cs="Times New Roman"/>
          <w:sz w:val="24"/>
          <w:szCs w:val="24"/>
          <w:lang w:val="en-US"/>
        </w:rPr>
        <w:t xml:space="preserve"> lowers</w:t>
      </w:r>
      <w:r w:rsidR="00C43428" w:rsidRPr="00FE3280">
        <w:rPr>
          <w:rFonts w:ascii="Times New Roman" w:hAnsi="Times New Roman" w:cs="Times New Roman"/>
          <w:sz w:val="24"/>
          <w:szCs w:val="24"/>
          <w:lang w:val="en-US"/>
        </w:rPr>
        <w:t xml:space="preserve"> uncertainty (Su &amp; Lee, 201</w:t>
      </w:r>
      <w:r w:rsidR="008E05E2" w:rsidRPr="00FE3280">
        <w:rPr>
          <w:rFonts w:ascii="Times New Roman" w:hAnsi="Times New Roman" w:cs="Times New Roman"/>
          <w:sz w:val="24"/>
          <w:szCs w:val="24"/>
          <w:lang w:val="en-US"/>
        </w:rPr>
        <w:t>3</w:t>
      </w:r>
      <w:r w:rsidR="00C43428" w:rsidRPr="00FE3280">
        <w:rPr>
          <w:rFonts w:ascii="Times New Roman" w:hAnsi="Times New Roman" w:cs="Times New Roman"/>
          <w:sz w:val="24"/>
          <w:szCs w:val="24"/>
          <w:lang w:val="en-US"/>
        </w:rPr>
        <w:t>; Jensen &amp; Meckling, 1976). We hypothesize that there is a differential in the monitoring activities from the boards of directors in family and non-family firms, which might</w:t>
      </w:r>
      <w:r w:rsidR="00433B5F" w:rsidRPr="00FE3280">
        <w:rPr>
          <w:rFonts w:ascii="Times New Roman" w:hAnsi="Times New Roman" w:cs="Times New Roman"/>
          <w:sz w:val="24"/>
          <w:szCs w:val="24"/>
          <w:lang w:val="en-US"/>
        </w:rPr>
        <w:t xml:space="preserve"> have an</w:t>
      </w:r>
      <w:r w:rsidR="00C43428" w:rsidRPr="00FE3280">
        <w:rPr>
          <w:rFonts w:ascii="Times New Roman" w:hAnsi="Times New Roman" w:cs="Times New Roman"/>
          <w:sz w:val="24"/>
          <w:szCs w:val="24"/>
          <w:lang w:val="en-US"/>
        </w:rPr>
        <w:t xml:space="preserve"> impact </w:t>
      </w:r>
      <w:r w:rsidR="00433B5F" w:rsidRPr="00FE3280">
        <w:rPr>
          <w:rFonts w:ascii="Times New Roman" w:hAnsi="Times New Roman" w:cs="Times New Roman"/>
          <w:sz w:val="24"/>
          <w:szCs w:val="24"/>
          <w:lang w:val="en-US"/>
        </w:rPr>
        <w:t xml:space="preserve">on </w:t>
      </w:r>
      <w:r w:rsidR="00C43428" w:rsidRPr="00FE3280">
        <w:rPr>
          <w:rFonts w:ascii="Times New Roman" w:hAnsi="Times New Roman" w:cs="Times New Roman"/>
          <w:sz w:val="24"/>
          <w:szCs w:val="24"/>
          <w:lang w:val="en-US"/>
        </w:rPr>
        <w:t xml:space="preserve">CG compliance. </w:t>
      </w:r>
      <w:r w:rsidR="00BF5C6C" w:rsidRPr="00FE3280">
        <w:rPr>
          <w:rFonts w:ascii="Times New Roman" w:hAnsi="Times New Roman" w:cs="Times New Roman"/>
          <w:sz w:val="24"/>
          <w:szCs w:val="24"/>
          <w:lang w:val="en-US"/>
        </w:rPr>
        <w:t xml:space="preserve">As described in Anderson and Reeb (2004), </w:t>
      </w:r>
      <w:r w:rsidR="006758B1" w:rsidRPr="00FE3280">
        <w:rPr>
          <w:rFonts w:ascii="Times New Roman" w:hAnsi="Times New Roman" w:cs="Times New Roman"/>
          <w:sz w:val="24"/>
          <w:szCs w:val="24"/>
          <w:lang w:val="en-US"/>
        </w:rPr>
        <w:t>a</w:t>
      </w:r>
      <w:r w:rsidR="00BF5C6C" w:rsidRPr="00FE3280">
        <w:rPr>
          <w:rFonts w:ascii="Times New Roman" w:hAnsi="Times New Roman" w:cs="Times New Roman"/>
          <w:sz w:val="24"/>
          <w:szCs w:val="24"/>
          <w:lang w:val="en-US"/>
        </w:rPr>
        <w:t>n effective board protect</w:t>
      </w:r>
      <w:r w:rsidR="00334C92" w:rsidRPr="00FE3280">
        <w:rPr>
          <w:rFonts w:ascii="Times New Roman" w:hAnsi="Times New Roman" w:cs="Times New Roman"/>
          <w:sz w:val="24"/>
          <w:szCs w:val="24"/>
          <w:lang w:val="en-US"/>
        </w:rPr>
        <w:t>s</w:t>
      </w:r>
      <w:r w:rsidR="00BF5C6C" w:rsidRPr="00FE3280">
        <w:rPr>
          <w:rFonts w:ascii="Times New Roman" w:hAnsi="Times New Roman" w:cs="Times New Roman"/>
          <w:sz w:val="24"/>
          <w:szCs w:val="24"/>
          <w:lang w:val="en-US"/>
        </w:rPr>
        <w:t xml:space="preserve"> from </w:t>
      </w:r>
      <w:r w:rsidR="00334C92" w:rsidRPr="00FE3280">
        <w:rPr>
          <w:rFonts w:ascii="Times New Roman" w:hAnsi="Times New Roman" w:cs="Times New Roman"/>
          <w:sz w:val="24"/>
          <w:szCs w:val="24"/>
          <w:lang w:val="en-US"/>
        </w:rPr>
        <w:t xml:space="preserve">resource </w:t>
      </w:r>
      <w:r w:rsidR="006758B1" w:rsidRPr="00FE3280">
        <w:rPr>
          <w:rFonts w:ascii="Times New Roman" w:hAnsi="Times New Roman" w:cs="Times New Roman"/>
          <w:sz w:val="24"/>
          <w:szCs w:val="24"/>
          <w:lang w:val="en-US"/>
        </w:rPr>
        <w:t xml:space="preserve">expropriation </w:t>
      </w:r>
      <w:r w:rsidR="00334C92" w:rsidRPr="00FE3280">
        <w:rPr>
          <w:rFonts w:ascii="Times New Roman" w:hAnsi="Times New Roman" w:cs="Times New Roman"/>
          <w:sz w:val="24"/>
          <w:szCs w:val="24"/>
          <w:lang w:val="en-US"/>
        </w:rPr>
        <w:t xml:space="preserve">by </w:t>
      </w:r>
      <w:r w:rsidR="006758B1" w:rsidRPr="00FE3280">
        <w:rPr>
          <w:rFonts w:ascii="Times New Roman" w:hAnsi="Times New Roman" w:cs="Times New Roman"/>
          <w:sz w:val="24"/>
          <w:szCs w:val="24"/>
          <w:lang w:val="en-US"/>
        </w:rPr>
        <w:t>controllers. Therefore</w:t>
      </w:r>
      <w:r w:rsidR="00BF5C6C" w:rsidRPr="00FE3280">
        <w:rPr>
          <w:rFonts w:ascii="Times New Roman" w:hAnsi="Times New Roman" w:cs="Times New Roman"/>
          <w:sz w:val="24"/>
          <w:szCs w:val="24"/>
          <w:lang w:val="en-US"/>
        </w:rPr>
        <w:t xml:space="preserve">, </w:t>
      </w:r>
      <w:r w:rsidR="006758B1" w:rsidRPr="00FE3280">
        <w:rPr>
          <w:rFonts w:ascii="Times New Roman" w:hAnsi="Times New Roman" w:cs="Times New Roman"/>
          <w:sz w:val="24"/>
          <w:szCs w:val="24"/>
          <w:lang w:val="en-US"/>
        </w:rPr>
        <w:t xml:space="preserve">the </w:t>
      </w:r>
      <w:r w:rsidR="00D35FC0" w:rsidRPr="00FE3280">
        <w:rPr>
          <w:rFonts w:ascii="Times New Roman" w:hAnsi="Times New Roman" w:cs="Times New Roman"/>
          <w:sz w:val="24"/>
          <w:szCs w:val="24"/>
          <w:lang w:val="en-US"/>
        </w:rPr>
        <w:t>composition</w:t>
      </w:r>
      <w:r w:rsidR="0002028A" w:rsidRPr="00FE3280">
        <w:rPr>
          <w:rFonts w:ascii="Times New Roman" w:hAnsi="Times New Roman" w:cs="Times New Roman"/>
          <w:sz w:val="24"/>
          <w:szCs w:val="24"/>
          <w:lang w:val="en-US"/>
        </w:rPr>
        <w:t xml:space="preserve"> of the </w:t>
      </w:r>
      <w:r w:rsidR="00BF5C6C" w:rsidRPr="00FE3280">
        <w:rPr>
          <w:rFonts w:ascii="Times New Roman" w:hAnsi="Times New Roman" w:cs="Times New Roman"/>
          <w:sz w:val="24"/>
          <w:szCs w:val="24"/>
          <w:lang w:val="en-US"/>
        </w:rPr>
        <w:t>board</w:t>
      </w:r>
      <w:r w:rsidR="006758B1" w:rsidRPr="00FE3280">
        <w:rPr>
          <w:rFonts w:ascii="Times New Roman" w:hAnsi="Times New Roman" w:cs="Times New Roman"/>
          <w:sz w:val="24"/>
          <w:szCs w:val="24"/>
          <w:lang w:val="en-US"/>
        </w:rPr>
        <w:t xml:space="preserve"> of directors</w:t>
      </w:r>
      <w:r w:rsidR="00BF5C6C" w:rsidRPr="00FE3280">
        <w:rPr>
          <w:rFonts w:ascii="Times New Roman" w:hAnsi="Times New Roman" w:cs="Times New Roman"/>
          <w:sz w:val="24"/>
          <w:szCs w:val="24"/>
          <w:lang w:val="en-US"/>
        </w:rPr>
        <w:t xml:space="preserve"> </w:t>
      </w:r>
      <w:r w:rsidR="0002028A" w:rsidRPr="00FE3280">
        <w:rPr>
          <w:rFonts w:ascii="Times New Roman" w:hAnsi="Times New Roman" w:cs="Times New Roman"/>
          <w:sz w:val="24"/>
          <w:szCs w:val="24"/>
          <w:lang w:val="en-US"/>
        </w:rPr>
        <w:t>might</w:t>
      </w:r>
      <w:r w:rsidR="00BF5C6C" w:rsidRPr="00FE3280">
        <w:rPr>
          <w:rFonts w:ascii="Times New Roman" w:hAnsi="Times New Roman" w:cs="Times New Roman"/>
          <w:sz w:val="24"/>
          <w:szCs w:val="24"/>
          <w:lang w:val="en-US"/>
        </w:rPr>
        <w:t xml:space="preserve"> </w:t>
      </w:r>
      <w:r w:rsidR="00334C92" w:rsidRPr="00FE3280">
        <w:rPr>
          <w:rFonts w:ascii="Times New Roman" w:hAnsi="Times New Roman" w:cs="Times New Roman"/>
          <w:sz w:val="24"/>
          <w:szCs w:val="24"/>
          <w:lang w:val="en-US"/>
        </w:rPr>
        <w:t>alleviate</w:t>
      </w:r>
      <w:r w:rsidR="0002028A" w:rsidRPr="00FE3280">
        <w:rPr>
          <w:rFonts w:ascii="Times New Roman" w:hAnsi="Times New Roman" w:cs="Times New Roman"/>
          <w:sz w:val="24"/>
          <w:szCs w:val="24"/>
          <w:lang w:val="en-US"/>
        </w:rPr>
        <w:t xml:space="preserve"> the</w:t>
      </w:r>
      <w:r w:rsidR="006758B1" w:rsidRPr="00FE3280">
        <w:rPr>
          <w:rFonts w:ascii="Times New Roman" w:hAnsi="Times New Roman" w:cs="Times New Roman"/>
          <w:sz w:val="24"/>
          <w:szCs w:val="24"/>
          <w:lang w:val="en-US"/>
        </w:rPr>
        <w:t xml:space="preserve"> </w:t>
      </w:r>
      <w:r w:rsidR="00BF5C6C" w:rsidRPr="00FE3280">
        <w:rPr>
          <w:rFonts w:ascii="Times New Roman" w:hAnsi="Times New Roman" w:cs="Times New Roman"/>
          <w:sz w:val="24"/>
          <w:szCs w:val="24"/>
          <w:lang w:val="en-US"/>
        </w:rPr>
        <w:t xml:space="preserve">conflict between </w:t>
      </w:r>
      <w:r w:rsidR="00D35FC0" w:rsidRPr="00FE3280">
        <w:rPr>
          <w:rFonts w:ascii="Times New Roman" w:hAnsi="Times New Roman" w:cs="Times New Roman"/>
          <w:sz w:val="24"/>
          <w:szCs w:val="24"/>
          <w:lang w:val="en-US"/>
        </w:rPr>
        <w:t>controlling</w:t>
      </w:r>
      <w:r w:rsidR="006758B1" w:rsidRPr="00FE3280">
        <w:rPr>
          <w:rFonts w:ascii="Times New Roman" w:hAnsi="Times New Roman" w:cs="Times New Roman"/>
          <w:sz w:val="24"/>
          <w:szCs w:val="24"/>
          <w:lang w:val="en-US"/>
        </w:rPr>
        <w:t xml:space="preserve"> and minority </w:t>
      </w:r>
      <w:r w:rsidR="00D35FC0" w:rsidRPr="00FE3280">
        <w:rPr>
          <w:rFonts w:ascii="Times New Roman" w:hAnsi="Times New Roman" w:cs="Times New Roman"/>
          <w:sz w:val="24"/>
          <w:szCs w:val="24"/>
          <w:lang w:val="en-US"/>
        </w:rPr>
        <w:t>investors</w:t>
      </w:r>
      <w:r w:rsidR="00BF5C6C" w:rsidRPr="00FE3280">
        <w:rPr>
          <w:rFonts w:ascii="Times New Roman" w:hAnsi="Times New Roman" w:cs="Times New Roman"/>
          <w:sz w:val="24"/>
          <w:szCs w:val="24"/>
          <w:lang w:val="en-US"/>
        </w:rPr>
        <w:t xml:space="preserve">. </w:t>
      </w:r>
    </w:p>
    <w:p w14:paraId="1B536174" w14:textId="77777777" w:rsidR="00F94862" w:rsidRPr="00FE3280" w:rsidRDefault="00C43428" w:rsidP="00FE3280">
      <w:pPr>
        <w:keepNext/>
        <w:spacing w:after="0" w:line="480" w:lineRule="auto"/>
        <w:jc w:val="both"/>
        <w:rPr>
          <w:rFonts w:ascii="Times New Roman" w:hAnsi="Times New Roman" w:cs="Times New Roman"/>
          <w:sz w:val="24"/>
          <w:szCs w:val="24"/>
          <w:lang w:val="en-US"/>
        </w:rPr>
      </w:pPr>
      <w:r w:rsidRPr="00FE3280">
        <w:rPr>
          <w:rFonts w:ascii="Times New Roman" w:hAnsi="Times New Roman" w:cs="Times New Roman"/>
          <w:b/>
          <w:sz w:val="24"/>
          <w:szCs w:val="24"/>
          <w:lang w:val="en-US"/>
        </w:rPr>
        <w:t>2.2.1. Independent directors</w:t>
      </w:r>
    </w:p>
    <w:p w14:paraId="68CE5649" w14:textId="358827CF" w:rsidR="002320E9" w:rsidRPr="00FE3280" w:rsidRDefault="009F5E83" w:rsidP="00FE3280">
      <w:pPr>
        <w:keepNext/>
        <w:spacing w:after="0" w:line="480" w:lineRule="auto"/>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    </w:t>
      </w:r>
      <w:bookmarkStart w:id="5" w:name="_Hlk489859741"/>
      <w:r w:rsidR="0085776F" w:rsidRPr="00FE3280">
        <w:rPr>
          <w:rFonts w:ascii="Times New Roman" w:hAnsi="Times New Roman" w:cs="Times New Roman"/>
          <w:sz w:val="24"/>
          <w:szCs w:val="24"/>
          <w:lang w:val="en-US"/>
        </w:rPr>
        <w:t>According to agency theory</w:t>
      </w:r>
      <w:r w:rsidR="00E567DB" w:rsidRPr="00FE3280">
        <w:rPr>
          <w:rFonts w:ascii="Times New Roman" w:hAnsi="Times New Roman" w:cs="Times New Roman"/>
          <w:sz w:val="24"/>
          <w:szCs w:val="24"/>
          <w:lang w:val="en-US"/>
        </w:rPr>
        <w:t xml:space="preserve">, independent </w:t>
      </w:r>
      <w:r w:rsidR="0085776F" w:rsidRPr="00FE3280">
        <w:rPr>
          <w:rFonts w:ascii="Times New Roman" w:hAnsi="Times New Roman" w:cs="Times New Roman"/>
          <w:sz w:val="24"/>
          <w:szCs w:val="24"/>
          <w:lang w:val="en-US"/>
        </w:rPr>
        <w:t xml:space="preserve">directors </w:t>
      </w:r>
      <w:r w:rsidR="00E567DB" w:rsidRPr="00FE3280">
        <w:rPr>
          <w:rFonts w:ascii="Times New Roman" w:hAnsi="Times New Roman" w:cs="Times New Roman"/>
          <w:sz w:val="24"/>
          <w:szCs w:val="24"/>
          <w:lang w:val="en-US"/>
        </w:rPr>
        <w:t xml:space="preserve">play </w:t>
      </w:r>
      <w:r w:rsidR="008B112E" w:rsidRPr="00FE3280">
        <w:rPr>
          <w:rFonts w:ascii="Times New Roman" w:hAnsi="Times New Roman" w:cs="Times New Roman"/>
          <w:sz w:val="24"/>
          <w:szCs w:val="24"/>
          <w:lang w:val="en-US"/>
        </w:rPr>
        <w:t xml:space="preserve">a vital role in monitoring </w:t>
      </w:r>
      <w:r w:rsidR="0085776F" w:rsidRPr="00FE3280">
        <w:rPr>
          <w:rFonts w:ascii="Times New Roman" w:hAnsi="Times New Roman" w:cs="Times New Roman"/>
          <w:sz w:val="24"/>
          <w:szCs w:val="24"/>
          <w:lang w:val="en-US"/>
        </w:rPr>
        <w:t xml:space="preserve">management </w:t>
      </w:r>
      <w:r w:rsidR="001D729F" w:rsidRPr="00FE3280">
        <w:rPr>
          <w:rFonts w:ascii="Times New Roman" w:hAnsi="Times New Roman" w:cs="Times New Roman"/>
          <w:sz w:val="24"/>
          <w:szCs w:val="24"/>
          <w:lang w:val="en-US"/>
        </w:rPr>
        <w:t>performance and limiting managerial</w:t>
      </w:r>
      <w:r w:rsidR="008B112E" w:rsidRPr="00FE3280">
        <w:rPr>
          <w:rFonts w:ascii="Times New Roman" w:hAnsi="Times New Roman" w:cs="Times New Roman"/>
          <w:sz w:val="24"/>
          <w:szCs w:val="24"/>
          <w:lang w:val="en-US"/>
        </w:rPr>
        <w:t xml:space="preserve"> opportunism (Fama and Jensen, 1983).</w:t>
      </w:r>
      <w:r w:rsidR="0085776F" w:rsidRPr="00FE3280">
        <w:rPr>
          <w:rFonts w:ascii="Times New Roman" w:hAnsi="Times New Roman" w:cs="Times New Roman"/>
          <w:sz w:val="24"/>
          <w:szCs w:val="24"/>
          <w:lang w:val="en-US"/>
        </w:rPr>
        <w:t xml:space="preserve"> The presence of independent members on the board promote</w:t>
      </w:r>
      <w:r w:rsidR="0002028A" w:rsidRPr="00FE3280">
        <w:rPr>
          <w:rFonts w:ascii="Times New Roman" w:hAnsi="Times New Roman" w:cs="Times New Roman"/>
          <w:sz w:val="24"/>
          <w:szCs w:val="24"/>
          <w:lang w:val="en-US"/>
        </w:rPr>
        <w:t>s</w:t>
      </w:r>
      <w:r w:rsidR="0085776F" w:rsidRPr="00FE3280">
        <w:rPr>
          <w:rFonts w:ascii="Times New Roman" w:hAnsi="Times New Roman" w:cs="Times New Roman"/>
          <w:sz w:val="24"/>
          <w:szCs w:val="24"/>
          <w:lang w:val="en-US"/>
        </w:rPr>
        <w:t xml:space="preserve"> the ability to monitor managerial activity</w:t>
      </w:r>
      <w:r w:rsidR="0002028A" w:rsidRPr="00FE3280">
        <w:rPr>
          <w:rFonts w:ascii="Times New Roman" w:hAnsi="Times New Roman" w:cs="Times New Roman"/>
          <w:sz w:val="24"/>
          <w:szCs w:val="24"/>
          <w:lang w:val="en-US"/>
        </w:rPr>
        <w:t xml:space="preserve"> </w:t>
      </w:r>
      <w:r w:rsidR="0085776F" w:rsidRPr="00FE3280">
        <w:rPr>
          <w:rFonts w:ascii="Times New Roman" w:hAnsi="Times New Roman" w:cs="Times New Roman"/>
          <w:sz w:val="24"/>
          <w:szCs w:val="24"/>
          <w:lang w:val="en-US"/>
        </w:rPr>
        <w:t>and committee effectiveness</w:t>
      </w:r>
      <w:sdt>
        <w:sdtPr>
          <w:rPr>
            <w:rFonts w:ascii="Times New Roman" w:hAnsi="Times New Roman" w:cs="Times New Roman"/>
            <w:sz w:val="24"/>
            <w:szCs w:val="24"/>
            <w:lang w:val="en-US"/>
          </w:rPr>
          <w:id w:val="1440029390"/>
          <w:citation/>
        </w:sdtPr>
        <w:sdtEndPr/>
        <w:sdtContent>
          <w:r w:rsidR="00722675" w:rsidRPr="00FE3280">
            <w:rPr>
              <w:rFonts w:ascii="Times New Roman" w:hAnsi="Times New Roman" w:cs="Times New Roman"/>
              <w:sz w:val="24"/>
              <w:szCs w:val="24"/>
              <w:lang w:val="en-US"/>
            </w:rPr>
            <w:fldChar w:fldCharType="begin"/>
          </w:r>
          <w:r w:rsidR="006037AC" w:rsidRPr="00FE3280">
            <w:rPr>
              <w:rFonts w:ascii="Times New Roman" w:hAnsi="Times New Roman" w:cs="Times New Roman"/>
              <w:sz w:val="24"/>
              <w:szCs w:val="24"/>
              <w:lang w:val="en-US"/>
            </w:rPr>
            <w:instrText xml:space="preserve"> CITATION Liu16 \l 2058 </w:instrText>
          </w:r>
          <w:r w:rsidR="00722675" w:rsidRPr="00FE3280">
            <w:rPr>
              <w:rFonts w:ascii="Times New Roman" w:hAnsi="Times New Roman" w:cs="Times New Roman"/>
              <w:sz w:val="24"/>
              <w:szCs w:val="24"/>
              <w:lang w:val="en-US"/>
            </w:rPr>
            <w:fldChar w:fldCharType="separate"/>
          </w:r>
          <w:r w:rsidR="006037AC" w:rsidRPr="00FE3280">
            <w:rPr>
              <w:rFonts w:ascii="Times New Roman" w:hAnsi="Times New Roman" w:cs="Times New Roman"/>
              <w:sz w:val="24"/>
              <w:szCs w:val="24"/>
              <w:lang w:val="en-US"/>
            </w:rPr>
            <w:t xml:space="preserve"> (Liu, Valenti, &amp; Chen, 2016)</w:t>
          </w:r>
          <w:r w:rsidR="00722675" w:rsidRPr="00FE3280">
            <w:rPr>
              <w:rFonts w:ascii="Times New Roman" w:hAnsi="Times New Roman" w:cs="Times New Roman"/>
              <w:sz w:val="24"/>
              <w:szCs w:val="24"/>
              <w:lang w:val="en-US"/>
            </w:rPr>
            <w:fldChar w:fldCharType="end"/>
          </w:r>
        </w:sdtContent>
      </w:sdt>
      <w:r w:rsidR="006E312E" w:rsidRPr="00FE3280">
        <w:rPr>
          <w:rFonts w:ascii="Times New Roman" w:hAnsi="Times New Roman" w:cs="Times New Roman"/>
          <w:sz w:val="24"/>
          <w:szCs w:val="24"/>
          <w:lang w:val="en-US"/>
        </w:rPr>
        <w:t>.</w:t>
      </w:r>
      <w:bookmarkEnd w:id="5"/>
      <w:r w:rsidR="0085776F" w:rsidRPr="00FE3280">
        <w:rPr>
          <w:rFonts w:ascii="Times New Roman" w:hAnsi="Times New Roman" w:cs="Times New Roman"/>
          <w:sz w:val="24"/>
          <w:szCs w:val="24"/>
          <w:lang w:val="en-US"/>
        </w:rPr>
        <w:t xml:space="preserve"> </w:t>
      </w:r>
      <w:r w:rsidR="0038451A" w:rsidRPr="00FE3280">
        <w:rPr>
          <w:rFonts w:ascii="Times New Roman" w:hAnsi="Times New Roman" w:cs="Times New Roman"/>
          <w:sz w:val="24"/>
          <w:szCs w:val="24"/>
          <w:lang w:val="en-US"/>
        </w:rPr>
        <w:t>I</w:t>
      </w:r>
      <w:r w:rsidR="00AA15AD" w:rsidRPr="00FE3280">
        <w:rPr>
          <w:rFonts w:ascii="Times New Roman" w:hAnsi="Times New Roman" w:cs="Times New Roman"/>
          <w:sz w:val="24"/>
          <w:szCs w:val="24"/>
          <w:lang w:val="en-US"/>
        </w:rPr>
        <w:t>ndependent</w:t>
      </w:r>
      <w:r w:rsidR="00C43428" w:rsidRPr="00FE3280">
        <w:rPr>
          <w:rFonts w:ascii="Times New Roman" w:hAnsi="Times New Roman" w:cs="Times New Roman"/>
          <w:sz w:val="24"/>
          <w:szCs w:val="24"/>
          <w:lang w:val="en-US"/>
        </w:rPr>
        <w:t xml:space="preserve"> directors may mitigate the opportunistic </w:t>
      </w:r>
      <w:r w:rsidR="00E35981" w:rsidRPr="00FE3280">
        <w:rPr>
          <w:rFonts w:ascii="Times New Roman" w:hAnsi="Times New Roman" w:cs="Times New Roman"/>
          <w:sz w:val="24"/>
          <w:szCs w:val="24"/>
          <w:lang w:val="en-US"/>
        </w:rPr>
        <w:t>behavior</w:t>
      </w:r>
      <w:r w:rsidR="00C43428" w:rsidRPr="00FE3280">
        <w:rPr>
          <w:rFonts w:ascii="Times New Roman" w:hAnsi="Times New Roman" w:cs="Times New Roman"/>
          <w:sz w:val="24"/>
          <w:szCs w:val="24"/>
          <w:lang w:val="en-US"/>
        </w:rPr>
        <w:t xml:space="preserve"> of controlling shareholders and improve the efficiency of corporate strategies, since their advisory role brings innovative knowledge (García-Ramos, &amp; García-Olalla, 2011). Independent directors could help family firms to enhance the organizational capability</w:t>
      </w:r>
      <w:r w:rsidR="00460B58" w:rsidRPr="00FE3280">
        <w:rPr>
          <w:rFonts w:ascii="Times New Roman" w:hAnsi="Times New Roman" w:cs="Times New Roman"/>
          <w:sz w:val="24"/>
          <w:szCs w:val="24"/>
          <w:lang w:val="en-US"/>
        </w:rPr>
        <w:t xml:space="preserve"> since they hold specialized professional knowledge and more connections and networks compared with insider members (Su &amp; Lee, 2013)</w:t>
      </w:r>
      <w:r w:rsidR="00C43428" w:rsidRPr="00FE3280">
        <w:rPr>
          <w:rFonts w:ascii="Times New Roman" w:hAnsi="Times New Roman" w:cs="Times New Roman"/>
          <w:sz w:val="24"/>
          <w:szCs w:val="24"/>
          <w:lang w:val="en-US"/>
        </w:rPr>
        <w:t>. The presence of independent directors on the board strengthens CG, enhance</w:t>
      </w:r>
      <w:r w:rsidR="0038451A" w:rsidRPr="00FE3280">
        <w:rPr>
          <w:rFonts w:ascii="Times New Roman" w:hAnsi="Times New Roman" w:cs="Times New Roman"/>
          <w:sz w:val="24"/>
          <w:szCs w:val="24"/>
          <w:lang w:val="en-US"/>
        </w:rPr>
        <w:t>s</w:t>
      </w:r>
      <w:r w:rsidR="00C43428" w:rsidRPr="00FE3280">
        <w:rPr>
          <w:rFonts w:ascii="Times New Roman" w:hAnsi="Times New Roman" w:cs="Times New Roman"/>
          <w:sz w:val="24"/>
          <w:szCs w:val="24"/>
          <w:lang w:val="en-US"/>
        </w:rPr>
        <w:t xml:space="preserve"> organizational capability, and reduce</w:t>
      </w:r>
      <w:r w:rsidR="0038451A" w:rsidRPr="00FE3280">
        <w:rPr>
          <w:rFonts w:ascii="Times New Roman" w:hAnsi="Times New Roman" w:cs="Times New Roman"/>
          <w:sz w:val="24"/>
          <w:szCs w:val="24"/>
          <w:lang w:val="en-US"/>
        </w:rPr>
        <w:t>s</w:t>
      </w:r>
      <w:r w:rsidR="00C43428" w:rsidRPr="00FE3280">
        <w:rPr>
          <w:rFonts w:ascii="Times New Roman" w:hAnsi="Times New Roman" w:cs="Times New Roman"/>
          <w:sz w:val="24"/>
          <w:szCs w:val="24"/>
          <w:lang w:val="en-US"/>
        </w:rPr>
        <w:t xml:space="preserve"> information asymmetry </w:t>
      </w:r>
      <w:r w:rsidR="007E0B10" w:rsidRPr="00FE3280">
        <w:rPr>
          <w:rFonts w:ascii="Times New Roman" w:hAnsi="Times New Roman" w:cs="Times New Roman"/>
          <w:sz w:val="24"/>
          <w:szCs w:val="24"/>
          <w:lang w:val="en-US"/>
        </w:rPr>
        <w:t>among</w:t>
      </w:r>
      <w:r w:rsidR="00C43428" w:rsidRPr="00FE3280">
        <w:rPr>
          <w:rFonts w:ascii="Times New Roman" w:hAnsi="Times New Roman" w:cs="Times New Roman"/>
          <w:sz w:val="24"/>
          <w:szCs w:val="24"/>
          <w:lang w:val="en-US"/>
        </w:rPr>
        <w:t xml:space="preserve"> investors, </w:t>
      </w:r>
      <w:r w:rsidR="00433B5F" w:rsidRPr="00FE3280">
        <w:rPr>
          <w:rFonts w:ascii="Times New Roman" w:hAnsi="Times New Roman" w:cs="Times New Roman"/>
          <w:sz w:val="24"/>
          <w:szCs w:val="24"/>
          <w:lang w:val="en-US"/>
        </w:rPr>
        <w:t xml:space="preserve">particularly </w:t>
      </w:r>
      <w:r w:rsidR="00C43428" w:rsidRPr="00FE3280">
        <w:rPr>
          <w:rFonts w:ascii="Times New Roman" w:hAnsi="Times New Roman" w:cs="Times New Roman"/>
          <w:sz w:val="24"/>
          <w:szCs w:val="24"/>
          <w:lang w:val="en-US"/>
        </w:rPr>
        <w:t xml:space="preserve">in the context of emerging markets where institutions are weak (Kor &amp; Misangyi, </w:t>
      </w:r>
      <w:r w:rsidR="00C43428" w:rsidRPr="00FE3280">
        <w:rPr>
          <w:rFonts w:ascii="Times New Roman" w:hAnsi="Times New Roman" w:cs="Times New Roman"/>
          <w:sz w:val="24"/>
          <w:szCs w:val="24"/>
          <w:lang w:val="en-US"/>
        </w:rPr>
        <w:lastRenderedPageBreak/>
        <w:t xml:space="preserve">2008). Outside directors play an important role in balancing the power </w:t>
      </w:r>
      <w:r w:rsidR="0038451A" w:rsidRPr="00FE3280">
        <w:rPr>
          <w:rFonts w:ascii="Times New Roman" w:hAnsi="Times New Roman" w:cs="Times New Roman"/>
          <w:sz w:val="24"/>
          <w:szCs w:val="24"/>
          <w:lang w:val="en-US"/>
        </w:rPr>
        <w:t>of</w:t>
      </w:r>
      <w:r w:rsidR="00C43428" w:rsidRPr="00FE3280">
        <w:rPr>
          <w:rFonts w:ascii="Times New Roman" w:hAnsi="Times New Roman" w:cs="Times New Roman"/>
          <w:sz w:val="24"/>
          <w:szCs w:val="24"/>
          <w:lang w:val="en-US"/>
        </w:rPr>
        <w:t xml:space="preserve"> family firms, since they prevent the </w:t>
      </w:r>
      <w:r w:rsidR="00E35981" w:rsidRPr="00FE3280">
        <w:rPr>
          <w:rFonts w:ascii="Times New Roman" w:hAnsi="Times New Roman" w:cs="Times New Roman"/>
          <w:sz w:val="24"/>
          <w:szCs w:val="24"/>
          <w:lang w:val="en-US"/>
        </w:rPr>
        <w:t>expropriation</w:t>
      </w:r>
      <w:r w:rsidR="00C43428" w:rsidRPr="00FE3280">
        <w:rPr>
          <w:rFonts w:ascii="Times New Roman" w:hAnsi="Times New Roman" w:cs="Times New Roman"/>
          <w:sz w:val="24"/>
          <w:szCs w:val="24"/>
          <w:lang w:val="en-US"/>
        </w:rPr>
        <w:t xml:space="preserve"> of firm resources and reduce type II agency conflicts improving firm performance (Shleifer &amp; Vishny, 1997).</w:t>
      </w:r>
      <w:r w:rsidR="00A55879" w:rsidRPr="00FE3280">
        <w:rPr>
          <w:rFonts w:ascii="Times New Roman" w:hAnsi="Times New Roman" w:cs="Times New Roman"/>
          <w:sz w:val="24"/>
          <w:szCs w:val="24"/>
          <w:lang w:val="en-US"/>
        </w:rPr>
        <w:t xml:space="preserve"> </w:t>
      </w:r>
      <w:r w:rsidR="009374E4" w:rsidRPr="00FE3280">
        <w:rPr>
          <w:rFonts w:ascii="Times New Roman" w:hAnsi="Times New Roman" w:cs="Times New Roman"/>
          <w:sz w:val="24"/>
          <w:szCs w:val="24"/>
          <w:lang w:val="en-US"/>
        </w:rPr>
        <w:t xml:space="preserve">As family firms have more representation of family members </w:t>
      </w:r>
      <w:r w:rsidR="00433B5F" w:rsidRPr="00FE3280">
        <w:rPr>
          <w:rFonts w:ascii="Times New Roman" w:hAnsi="Times New Roman" w:cs="Times New Roman"/>
          <w:sz w:val="24"/>
          <w:szCs w:val="24"/>
          <w:lang w:val="en-US"/>
        </w:rPr>
        <w:t xml:space="preserve">on </w:t>
      </w:r>
      <w:r w:rsidR="009374E4" w:rsidRPr="00FE3280">
        <w:rPr>
          <w:rFonts w:ascii="Times New Roman" w:hAnsi="Times New Roman" w:cs="Times New Roman"/>
          <w:sz w:val="24"/>
          <w:szCs w:val="24"/>
          <w:lang w:val="en-US"/>
        </w:rPr>
        <w:t xml:space="preserve">boards and </w:t>
      </w:r>
      <w:r w:rsidR="00433B5F" w:rsidRPr="00FE3280">
        <w:rPr>
          <w:rFonts w:ascii="Times New Roman" w:hAnsi="Times New Roman" w:cs="Times New Roman"/>
          <w:sz w:val="24"/>
          <w:szCs w:val="24"/>
          <w:lang w:val="en-US"/>
        </w:rPr>
        <w:t xml:space="preserve">in </w:t>
      </w:r>
      <w:r w:rsidR="009374E4" w:rsidRPr="00FE3280">
        <w:rPr>
          <w:rFonts w:ascii="Times New Roman" w:hAnsi="Times New Roman" w:cs="Times New Roman"/>
          <w:sz w:val="24"/>
          <w:szCs w:val="24"/>
          <w:lang w:val="en-US"/>
        </w:rPr>
        <w:t xml:space="preserve">management, independent directors could decrease the </w:t>
      </w:r>
      <w:r w:rsidR="007E0B10" w:rsidRPr="00FE3280">
        <w:rPr>
          <w:rFonts w:ascii="Times New Roman" w:hAnsi="Times New Roman" w:cs="Times New Roman"/>
          <w:sz w:val="24"/>
          <w:szCs w:val="24"/>
          <w:lang w:val="en-US"/>
        </w:rPr>
        <w:t>potential wealth</w:t>
      </w:r>
      <w:r w:rsidR="003E1E1D" w:rsidRPr="00FE3280">
        <w:rPr>
          <w:rFonts w:ascii="Times New Roman" w:hAnsi="Times New Roman" w:cs="Times New Roman"/>
          <w:sz w:val="24"/>
          <w:szCs w:val="24"/>
          <w:lang w:val="en-US"/>
        </w:rPr>
        <w:t xml:space="preserve"> expropriati</w:t>
      </w:r>
      <w:r w:rsidR="009374E4" w:rsidRPr="00FE3280">
        <w:rPr>
          <w:rFonts w:ascii="Times New Roman" w:hAnsi="Times New Roman" w:cs="Times New Roman"/>
          <w:sz w:val="24"/>
          <w:szCs w:val="24"/>
          <w:lang w:val="en-US"/>
        </w:rPr>
        <w:t xml:space="preserve">on </w:t>
      </w:r>
      <w:r w:rsidR="007E0B10" w:rsidRPr="00FE3280">
        <w:rPr>
          <w:rFonts w:ascii="Times New Roman" w:hAnsi="Times New Roman" w:cs="Times New Roman"/>
          <w:sz w:val="24"/>
          <w:szCs w:val="24"/>
          <w:lang w:val="en-US"/>
        </w:rPr>
        <w:t>by family controllers</w:t>
      </w:r>
      <w:r w:rsidR="003E1E1D" w:rsidRPr="00FE3280">
        <w:rPr>
          <w:rFonts w:ascii="Times New Roman" w:hAnsi="Times New Roman" w:cs="Times New Roman"/>
          <w:sz w:val="24"/>
          <w:szCs w:val="24"/>
          <w:lang w:val="en-US"/>
        </w:rPr>
        <w:t>.</w:t>
      </w:r>
      <w:r w:rsidR="009374E4" w:rsidRPr="00FE3280">
        <w:rPr>
          <w:rFonts w:ascii="Times New Roman" w:hAnsi="Times New Roman" w:cs="Times New Roman"/>
          <w:sz w:val="24"/>
          <w:szCs w:val="24"/>
          <w:lang w:val="en-US"/>
        </w:rPr>
        <w:t xml:space="preserve"> </w:t>
      </w:r>
    </w:p>
    <w:p w14:paraId="4ED122BC" w14:textId="109F885A" w:rsidR="0050233B" w:rsidRPr="00FE3280" w:rsidRDefault="002320E9" w:rsidP="00FE3280">
      <w:pPr>
        <w:keepNext/>
        <w:spacing w:after="0" w:line="480" w:lineRule="auto"/>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     </w:t>
      </w:r>
      <w:bookmarkStart w:id="6" w:name="_Hlk489859808"/>
      <w:r w:rsidR="00F326D5" w:rsidRPr="00FE3280">
        <w:rPr>
          <w:rFonts w:ascii="Times New Roman" w:hAnsi="Times New Roman" w:cs="Times New Roman"/>
          <w:sz w:val="24"/>
          <w:szCs w:val="24"/>
          <w:lang w:val="en-US"/>
        </w:rPr>
        <w:t>Based on</w:t>
      </w:r>
      <w:r w:rsidRPr="00FE3280">
        <w:rPr>
          <w:rFonts w:ascii="Times New Roman" w:hAnsi="Times New Roman" w:cs="Times New Roman"/>
          <w:sz w:val="24"/>
          <w:szCs w:val="24"/>
          <w:lang w:val="en-US"/>
        </w:rPr>
        <w:t xml:space="preserve"> agency theory, independent directors may have greater incentives than inside directors to encourage companies to disclose more information </w:t>
      </w:r>
      <w:r w:rsidR="008B112E" w:rsidRPr="00FE3280">
        <w:rPr>
          <w:rFonts w:ascii="Times New Roman" w:hAnsi="Times New Roman" w:cs="Times New Roman"/>
          <w:sz w:val="24"/>
          <w:szCs w:val="24"/>
          <w:lang w:val="en-US"/>
        </w:rPr>
        <w:t xml:space="preserve">about their CG practices </w:t>
      </w:r>
      <w:r w:rsidRPr="00FE3280">
        <w:rPr>
          <w:rFonts w:ascii="Times New Roman" w:hAnsi="Times New Roman" w:cs="Times New Roman"/>
          <w:sz w:val="24"/>
          <w:szCs w:val="24"/>
          <w:lang w:val="en-US"/>
        </w:rPr>
        <w:t>and</w:t>
      </w:r>
      <w:r w:rsidR="008B112E" w:rsidRPr="00FE3280">
        <w:rPr>
          <w:rFonts w:ascii="Times New Roman" w:hAnsi="Times New Roman" w:cs="Times New Roman"/>
          <w:sz w:val="24"/>
          <w:szCs w:val="24"/>
          <w:lang w:val="en-US"/>
        </w:rPr>
        <w:t xml:space="preserve"> hence have higher governance ratings</w:t>
      </w:r>
      <w:sdt>
        <w:sdtPr>
          <w:rPr>
            <w:rFonts w:ascii="Times New Roman" w:hAnsi="Times New Roman" w:cs="Times New Roman"/>
            <w:sz w:val="24"/>
            <w:szCs w:val="24"/>
            <w:lang w:val="en-US"/>
          </w:rPr>
          <w:id w:val="1617021115"/>
          <w:citation/>
        </w:sdtPr>
        <w:sdtEndPr/>
        <w:sdtContent>
          <w:r w:rsidR="00722675" w:rsidRPr="00FE3280">
            <w:rPr>
              <w:rFonts w:ascii="Times New Roman" w:hAnsi="Times New Roman" w:cs="Times New Roman"/>
              <w:sz w:val="24"/>
              <w:szCs w:val="24"/>
              <w:lang w:val="en-US"/>
            </w:rPr>
            <w:fldChar w:fldCharType="begin"/>
          </w:r>
          <w:r w:rsidR="006037AC" w:rsidRPr="00FE3280">
            <w:rPr>
              <w:rFonts w:ascii="Times New Roman" w:hAnsi="Times New Roman" w:cs="Times New Roman"/>
              <w:sz w:val="24"/>
              <w:szCs w:val="24"/>
              <w:lang w:val="en-US"/>
            </w:rPr>
            <w:instrText xml:space="preserve"> CITATION Hus12 \l 2058 </w:instrText>
          </w:r>
          <w:r w:rsidR="00722675" w:rsidRPr="00FE3280">
            <w:rPr>
              <w:rFonts w:ascii="Times New Roman" w:hAnsi="Times New Roman" w:cs="Times New Roman"/>
              <w:sz w:val="24"/>
              <w:szCs w:val="24"/>
              <w:lang w:val="en-US"/>
            </w:rPr>
            <w:fldChar w:fldCharType="separate"/>
          </w:r>
          <w:r w:rsidR="006037AC" w:rsidRPr="00FE3280">
            <w:rPr>
              <w:rFonts w:ascii="Times New Roman" w:hAnsi="Times New Roman" w:cs="Times New Roman"/>
              <w:sz w:val="24"/>
              <w:szCs w:val="24"/>
              <w:lang w:val="en-US"/>
            </w:rPr>
            <w:t xml:space="preserve"> (Hussainey &amp; Al-Najjar, 2012)</w:t>
          </w:r>
          <w:r w:rsidR="00722675" w:rsidRPr="00FE3280">
            <w:rPr>
              <w:rFonts w:ascii="Times New Roman" w:hAnsi="Times New Roman" w:cs="Times New Roman"/>
              <w:sz w:val="24"/>
              <w:szCs w:val="24"/>
              <w:lang w:val="en-US"/>
            </w:rPr>
            <w:fldChar w:fldCharType="end"/>
          </w:r>
        </w:sdtContent>
      </w:sdt>
      <w:r w:rsidRPr="00FE3280">
        <w:rPr>
          <w:rFonts w:ascii="Times New Roman" w:hAnsi="Times New Roman" w:cs="Times New Roman"/>
          <w:sz w:val="24"/>
          <w:szCs w:val="24"/>
          <w:lang w:val="en-US"/>
        </w:rPr>
        <w:t xml:space="preserve">. A firm that promotes independent directors demonstrates its willingness to implement better CG practices and reduces incentives to withhold information </w:t>
      </w:r>
      <w:sdt>
        <w:sdtPr>
          <w:rPr>
            <w:rFonts w:ascii="Times New Roman" w:hAnsi="Times New Roman" w:cs="Times New Roman"/>
            <w:sz w:val="24"/>
            <w:szCs w:val="24"/>
            <w:lang w:val="en-US"/>
          </w:rPr>
          <w:id w:val="2069843129"/>
          <w:citation/>
        </w:sdtPr>
        <w:sdtEndPr/>
        <w:sdtContent>
          <w:r w:rsidR="00722675" w:rsidRPr="00FE3280">
            <w:rPr>
              <w:rFonts w:ascii="Times New Roman" w:hAnsi="Times New Roman" w:cs="Times New Roman"/>
              <w:sz w:val="24"/>
              <w:szCs w:val="24"/>
              <w:lang w:val="en-US"/>
            </w:rPr>
            <w:fldChar w:fldCharType="begin"/>
          </w:r>
          <w:r w:rsidR="006037AC" w:rsidRPr="00FE3280">
            <w:rPr>
              <w:rFonts w:ascii="Times New Roman" w:hAnsi="Times New Roman" w:cs="Times New Roman"/>
              <w:sz w:val="24"/>
              <w:szCs w:val="24"/>
              <w:lang w:val="en-US"/>
            </w:rPr>
            <w:instrText xml:space="preserve"> CITATION Liu16 \l 2058 </w:instrText>
          </w:r>
          <w:r w:rsidR="00722675" w:rsidRPr="00FE3280">
            <w:rPr>
              <w:rFonts w:ascii="Times New Roman" w:hAnsi="Times New Roman" w:cs="Times New Roman"/>
              <w:sz w:val="24"/>
              <w:szCs w:val="24"/>
              <w:lang w:val="en-US"/>
            </w:rPr>
            <w:fldChar w:fldCharType="separate"/>
          </w:r>
          <w:r w:rsidR="006037AC" w:rsidRPr="00FE3280">
            <w:rPr>
              <w:rFonts w:ascii="Times New Roman" w:hAnsi="Times New Roman" w:cs="Times New Roman"/>
              <w:sz w:val="24"/>
              <w:szCs w:val="24"/>
              <w:lang w:val="en-US"/>
            </w:rPr>
            <w:t>(Liu, Valenti, &amp; Chen, 2016)</w:t>
          </w:r>
          <w:r w:rsidR="00722675" w:rsidRPr="00FE3280">
            <w:rPr>
              <w:rFonts w:ascii="Times New Roman" w:hAnsi="Times New Roman" w:cs="Times New Roman"/>
              <w:sz w:val="24"/>
              <w:szCs w:val="24"/>
              <w:lang w:val="en-US"/>
            </w:rPr>
            <w:fldChar w:fldCharType="end"/>
          </w:r>
        </w:sdtContent>
      </w:sdt>
      <w:r w:rsidRPr="00FE3280">
        <w:rPr>
          <w:rFonts w:ascii="Times New Roman" w:hAnsi="Times New Roman" w:cs="Times New Roman"/>
          <w:sz w:val="24"/>
          <w:szCs w:val="24"/>
          <w:lang w:val="en-US"/>
        </w:rPr>
        <w:t xml:space="preserve">. </w:t>
      </w:r>
      <w:bookmarkEnd w:id="6"/>
      <w:r w:rsidR="003E1E1D" w:rsidRPr="00FE3280">
        <w:rPr>
          <w:rFonts w:ascii="Times New Roman" w:hAnsi="Times New Roman" w:cs="Times New Roman"/>
          <w:sz w:val="24"/>
          <w:szCs w:val="24"/>
          <w:lang w:val="en-US"/>
        </w:rPr>
        <w:t>Th</w:t>
      </w:r>
      <w:r w:rsidR="009374E4" w:rsidRPr="00FE3280">
        <w:rPr>
          <w:rFonts w:ascii="Times New Roman" w:hAnsi="Times New Roman" w:cs="Times New Roman"/>
          <w:sz w:val="24"/>
          <w:szCs w:val="24"/>
          <w:lang w:val="en-US"/>
        </w:rPr>
        <w:t xml:space="preserve">erefore, </w:t>
      </w:r>
      <w:r w:rsidR="003E1E1D" w:rsidRPr="00FE3280">
        <w:rPr>
          <w:rFonts w:ascii="Times New Roman" w:hAnsi="Times New Roman" w:cs="Times New Roman"/>
          <w:sz w:val="24"/>
          <w:szCs w:val="24"/>
          <w:lang w:val="en-US"/>
        </w:rPr>
        <w:t>family</w:t>
      </w:r>
      <w:r w:rsidR="009374E4" w:rsidRPr="00FE3280">
        <w:rPr>
          <w:rFonts w:ascii="Times New Roman" w:hAnsi="Times New Roman" w:cs="Times New Roman"/>
          <w:sz w:val="24"/>
          <w:szCs w:val="24"/>
          <w:lang w:val="en-US"/>
        </w:rPr>
        <w:t xml:space="preserve"> firms’</w:t>
      </w:r>
      <w:r w:rsidR="003E1E1D" w:rsidRPr="00FE3280">
        <w:rPr>
          <w:rFonts w:ascii="Times New Roman" w:hAnsi="Times New Roman" w:cs="Times New Roman"/>
          <w:sz w:val="24"/>
          <w:szCs w:val="24"/>
          <w:lang w:val="en-US"/>
        </w:rPr>
        <w:t xml:space="preserve"> </w:t>
      </w:r>
      <w:r w:rsidR="009374E4" w:rsidRPr="00FE3280">
        <w:rPr>
          <w:rFonts w:ascii="Times New Roman" w:hAnsi="Times New Roman" w:cs="Times New Roman"/>
          <w:sz w:val="24"/>
          <w:szCs w:val="24"/>
          <w:lang w:val="en-US"/>
        </w:rPr>
        <w:t xml:space="preserve">compliance with </w:t>
      </w:r>
      <w:r w:rsidR="00473465" w:rsidRPr="00FE3280">
        <w:rPr>
          <w:rFonts w:ascii="Times New Roman" w:hAnsi="Times New Roman" w:cs="Times New Roman"/>
          <w:sz w:val="24"/>
          <w:szCs w:val="24"/>
          <w:lang w:val="en-US"/>
        </w:rPr>
        <w:t>CG</w:t>
      </w:r>
      <w:r w:rsidR="009374E4" w:rsidRPr="00FE3280">
        <w:rPr>
          <w:rFonts w:ascii="Times New Roman" w:hAnsi="Times New Roman" w:cs="Times New Roman"/>
          <w:sz w:val="24"/>
          <w:szCs w:val="24"/>
          <w:lang w:val="en-US"/>
        </w:rPr>
        <w:t xml:space="preserve"> practices</w:t>
      </w:r>
      <w:r w:rsidR="003E1E1D" w:rsidRPr="00FE3280">
        <w:rPr>
          <w:rFonts w:ascii="Times New Roman" w:hAnsi="Times New Roman" w:cs="Times New Roman"/>
          <w:sz w:val="24"/>
          <w:szCs w:val="24"/>
          <w:lang w:val="en-US"/>
        </w:rPr>
        <w:t xml:space="preserve"> moderated by the influence of </w:t>
      </w:r>
      <w:r w:rsidR="009374E4" w:rsidRPr="00FE3280">
        <w:rPr>
          <w:rFonts w:ascii="Times New Roman" w:hAnsi="Times New Roman" w:cs="Times New Roman"/>
          <w:sz w:val="24"/>
          <w:szCs w:val="24"/>
          <w:lang w:val="en-US"/>
        </w:rPr>
        <w:t>i</w:t>
      </w:r>
      <w:r w:rsidR="003E1E1D" w:rsidRPr="00FE3280">
        <w:rPr>
          <w:rFonts w:ascii="Times New Roman" w:hAnsi="Times New Roman" w:cs="Times New Roman"/>
          <w:sz w:val="24"/>
          <w:szCs w:val="24"/>
          <w:lang w:val="en-US"/>
        </w:rPr>
        <w:t xml:space="preserve">ndependent directors can </w:t>
      </w:r>
      <w:r w:rsidR="009374E4" w:rsidRPr="00FE3280">
        <w:rPr>
          <w:rFonts w:ascii="Times New Roman" w:hAnsi="Times New Roman" w:cs="Times New Roman"/>
          <w:sz w:val="24"/>
          <w:szCs w:val="24"/>
          <w:lang w:val="en-US"/>
        </w:rPr>
        <w:t>be expected to be greater.</w:t>
      </w:r>
      <w:r w:rsidR="003E1E1D" w:rsidRPr="00FE3280">
        <w:rPr>
          <w:rFonts w:ascii="Times New Roman" w:hAnsi="Times New Roman" w:cs="Times New Roman"/>
          <w:sz w:val="24"/>
          <w:szCs w:val="24"/>
          <w:lang w:val="en-US"/>
        </w:rPr>
        <w:t xml:space="preserve"> </w:t>
      </w:r>
      <w:r w:rsidR="000D2CD9" w:rsidRPr="00FE3280">
        <w:rPr>
          <w:rFonts w:ascii="Times New Roman" w:hAnsi="Times New Roman" w:cs="Times New Roman"/>
          <w:sz w:val="24"/>
          <w:szCs w:val="24"/>
          <w:lang w:val="en-US"/>
        </w:rPr>
        <w:t>By contrast, a</w:t>
      </w:r>
      <w:r w:rsidR="003E1E1D" w:rsidRPr="00FE3280">
        <w:rPr>
          <w:rFonts w:ascii="Times New Roman" w:hAnsi="Times New Roman" w:cs="Times New Roman"/>
          <w:sz w:val="24"/>
          <w:szCs w:val="24"/>
          <w:lang w:val="en-US"/>
        </w:rPr>
        <w:t xml:space="preserve">t low levels of </w:t>
      </w:r>
      <w:r w:rsidR="009374E4" w:rsidRPr="00FE3280">
        <w:rPr>
          <w:rFonts w:ascii="Times New Roman" w:hAnsi="Times New Roman" w:cs="Times New Roman"/>
          <w:sz w:val="24"/>
          <w:szCs w:val="24"/>
          <w:lang w:val="en-US"/>
        </w:rPr>
        <w:t xml:space="preserve">board independence, </w:t>
      </w:r>
      <w:r w:rsidR="003E1E1D" w:rsidRPr="00FE3280">
        <w:rPr>
          <w:rFonts w:ascii="Times New Roman" w:hAnsi="Times New Roman" w:cs="Times New Roman"/>
          <w:sz w:val="24"/>
          <w:szCs w:val="24"/>
          <w:lang w:val="en-US"/>
        </w:rPr>
        <w:t xml:space="preserve">family </w:t>
      </w:r>
      <w:r w:rsidR="009374E4" w:rsidRPr="00FE3280">
        <w:rPr>
          <w:rFonts w:ascii="Times New Roman" w:hAnsi="Times New Roman" w:cs="Times New Roman"/>
          <w:sz w:val="24"/>
          <w:szCs w:val="24"/>
          <w:lang w:val="en-US"/>
        </w:rPr>
        <w:t xml:space="preserve">firms </w:t>
      </w:r>
      <w:r w:rsidR="000D2CD9" w:rsidRPr="00FE3280">
        <w:rPr>
          <w:rFonts w:ascii="Times New Roman" w:hAnsi="Times New Roman" w:cs="Times New Roman"/>
          <w:sz w:val="24"/>
          <w:szCs w:val="24"/>
          <w:lang w:val="en-US"/>
        </w:rPr>
        <w:t xml:space="preserve">might decrease </w:t>
      </w:r>
      <w:r w:rsidR="00473465" w:rsidRPr="00FE3280">
        <w:rPr>
          <w:rFonts w:ascii="Times New Roman" w:hAnsi="Times New Roman" w:cs="Times New Roman"/>
          <w:sz w:val="24"/>
          <w:szCs w:val="24"/>
          <w:lang w:val="en-US"/>
        </w:rPr>
        <w:t>CG</w:t>
      </w:r>
      <w:r w:rsidR="000D2CD9" w:rsidRPr="00FE3280">
        <w:rPr>
          <w:rFonts w:ascii="Times New Roman" w:hAnsi="Times New Roman" w:cs="Times New Roman"/>
          <w:sz w:val="24"/>
          <w:szCs w:val="24"/>
          <w:lang w:val="en-US"/>
        </w:rPr>
        <w:t xml:space="preserve"> compliance </w:t>
      </w:r>
      <w:r w:rsidR="00433B5F" w:rsidRPr="00FE3280">
        <w:rPr>
          <w:rFonts w:ascii="Times New Roman" w:hAnsi="Times New Roman" w:cs="Times New Roman"/>
          <w:sz w:val="24"/>
          <w:szCs w:val="24"/>
          <w:lang w:val="en-US"/>
        </w:rPr>
        <w:t xml:space="preserve">to the </w:t>
      </w:r>
      <w:r w:rsidR="00E35981" w:rsidRPr="00FE3280">
        <w:rPr>
          <w:rFonts w:ascii="Times New Roman" w:hAnsi="Times New Roman" w:cs="Times New Roman"/>
          <w:sz w:val="24"/>
          <w:szCs w:val="24"/>
          <w:lang w:val="en-US"/>
        </w:rPr>
        <w:t>detriment</w:t>
      </w:r>
      <w:r w:rsidR="000D2CD9" w:rsidRPr="00FE3280">
        <w:rPr>
          <w:rFonts w:ascii="Times New Roman" w:hAnsi="Times New Roman" w:cs="Times New Roman"/>
          <w:sz w:val="24"/>
          <w:szCs w:val="24"/>
          <w:lang w:val="en-US"/>
        </w:rPr>
        <w:t xml:space="preserve"> of minority investors</w:t>
      </w:r>
      <w:r w:rsidR="00433B5F" w:rsidRPr="00FE3280">
        <w:rPr>
          <w:rFonts w:ascii="Times New Roman" w:hAnsi="Times New Roman" w:cs="Times New Roman"/>
          <w:sz w:val="24"/>
          <w:szCs w:val="24"/>
          <w:lang w:val="en-US"/>
        </w:rPr>
        <w:t>,</w:t>
      </w:r>
      <w:r w:rsidR="007E0B10" w:rsidRPr="00FE3280">
        <w:rPr>
          <w:rFonts w:ascii="Times New Roman" w:hAnsi="Times New Roman" w:cs="Times New Roman"/>
          <w:sz w:val="24"/>
          <w:szCs w:val="24"/>
          <w:lang w:val="en-US"/>
        </w:rPr>
        <w:t xml:space="preserve"> leading to </w:t>
      </w:r>
      <w:r w:rsidR="00042072" w:rsidRPr="00FE3280">
        <w:rPr>
          <w:rFonts w:ascii="Times New Roman" w:hAnsi="Times New Roman" w:cs="Times New Roman"/>
          <w:sz w:val="24"/>
          <w:szCs w:val="24"/>
          <w:lang w:val="en-US"/>
        </w:rPr>
        <w:t xml:space="preserve">the following hypothesis: </w:t>
      </w:r>
    </w:p>
    <w:p w14:paraId="482E5592" w14:textId="40AC1A3B" w:rsidR="000F5A82" w:rsidRPr="00FE3280" w:rsidRDefault="00C43428" w:rsidP="00FE3280">
      <w:pPr>
        <w:keepNext/>
        <w:shd w:val="clear" w:color="auto" w:fill="FFFFFF" w:themeFill="background1"/>
        <w:spacing w:after="0" w:line="480" w:lineRule="auto"/>
        <w:contextualSpacing/>
        <w:jc w:val="both"/>
        <w:rPr>
          <w:rFonts w:ascii="Times New Roman" w:hAnsi="Times New Roman" w:cs="Times New Roman"/>
          <w:i/>
          <w:sz w:val="24"/>
          <w:szCs w:val="24"/>
          <w:lang w:val="en-US"/>
        </w:rPr>
      </w:pPr>
      <w:r w:rsidRPr="00FE3280">
        <w:rPr>
          <w:rFonts w:ascii="Times New Roman" w:hAnsi="Times New Roman" w:cs="Times New Roman"/>
          <w:i/>
          <w:sz w:val="24"/>
          <w:szCs w:val="24"/>
          <w:lang w:val="en-US"/>
        </w:rPr>
        <w:t xml:space="preserve">Hypothesis 2. </w:t>
      </w:r>
      <w:r w:rsidR="00B77609" w:rsidRPr="00FE3280">
        <w:rPr>
          <w:rFonts w:ascii="Times New Roman" w:hAnsi="Times New Roman" w:cs="Times New Roman"/>
          <w:i/>
          <w:sz w:val="24"/>
          <w:szCs w:val="24"/>
          <w:lang w:val="en-US"/>
        </w:rPr>
        <w:t>The</w:t>
      </w:r>
      <w:r w:rsidR="009374E4" w:rsidRPr="00FE3280">
        <w:rPr>
          <w:rFonts w:ascii="Times New Roman" w:hAnsi="Times New Roman" w:cs="Times New Roman"/>
          <w:i/>
          <w:sz w:val="24"/>
          <w:szCs w:val="24"/>
          <w:lang w:val="en-US"/>
        </w:rPr>
        <w:t xml:space="preserve"> greater the</w:t>
      </w:r>
      <w:r w:rsidR="00B77609" w:rsidRPr="00FE3280">
        <w:rPr>
          <w:rFonts w:ascii="Times New Roman" w:hAnsi="Times New Roman" w:cs="Times New Roman"/>
          <w:i/>
          <w:sz w:val="24"/>
          <w:szCs w:val="24"/>
          <w:lang w:val="en-US"/>
        </w:rPr>
        <w:t xml:space="preserve"> independence o</w:t>
      </w:r>
      <w:r w:rsidR="009374E4" w:rsidRPr="00FE3280">
        <w:rPr>
          <w:rFonts w:ascii="Times New Roman" w:hAnsi="Times New Roman" w:cs="Times New Roman"/>
          <w:i/>
          <w:sz w:val="24"/>
          <w:szCs w:val="24"/>
          <w:lang w:val="en-US"/>
        </w:rPr>
        <w:t>f</w:t>
      </w:r>
      <w:r w:rsidR="00B77609" w:rsidRPr="00FE3280">
        <w:rPr>
          <w:rFonts w:ascii="Times New Roman" w:hAnsi="Times New Roman" w:cs="Times New Roman"/>
          <w:i/>
          <w:sz w:val="24"/>
          <w:szCs w:val="24"/>
          <w:lang w:val="en-US"/>
        </w:rPr>
        <w:t xml:space="preserve"> the board o</w:t>
      </w:r>
      <w:r w:rsidR="009374E4" w:rsidRPr="00FE3280">
        <w:rPr>
          <w:rFonts w:ascii="Times New Roman" w:hAnsi="Times New Roman" w:cs="Times New Roman"/>
          <w:i/>
          <w:sz w:val="24"/>
          <w:szCs w:val="24"/>
          <w:lang w:val="en-US"/>
        </w:rPr>
        <w:t>f</w:t>
      </w:r>
      <w:r w:rsidR="00B77609" w:rsidRPr="00FE3280">
        <w:rPr>
          <w:rFonts w:ascii="Times New Roman" w:hAnsi="Times New Roman" w:cs="Times New Roman"/>
          <w:i/>
          <w:sz w:val="24"/>
          <w:szCs w:val="24"/>
          <w:lang w:val="en-US"/>
        </w:rPr>
        <w:t xml:space="preserve"> a family firm</w:t>
      </w:r>
      <w:r w:rsidR="00433B5F" w:rsidRPr="00FE3280">
        <w:rPr>
          <w:rFonts w:ascii="Times New Roman" w:hAnsi="Times New Roman" w:cs="Times New Roman"/>
          <w:i/>
          <w:sz w:val="24"/>
          <w:szCs w:val="24"/>
          <w:lang w:val="en-US"/>
        </w:rPr>
        <w:t xml:space="preserve"> is</w:t>
      </w:r>
      <w:r w:rsidR="009374E4" w:rsidRPr="00FE3280">
        <w:rPr>
          <w:rFonts w:ascii="Times New Roman" w:hAnsi="Times New Roman" w:cs="Times New Roman"/>
          <w:i/>
          <w:sz w:val="24"/>
          <w:szCs w:val="24"/>
          <w:lang w:val="en-US"/>
        </w:rPr>
        <w:t xml:space="preserve">, the better </w:t>
      </w:r>
      <w:r w:rsidR="00433B5F" w:rsidRPr="00FE3280">
        <w:rPr>
          <w:rFonts w:ascii="Times New Roman" w:hAnsi="Times New Roman" w:cs="Times New Roman"/>
          <w:i/>
          <w:sz w:val="24"/>
          <w:szCs w:val="24"/>
          <w:lang w:val="en-US"/>
        </w:rPr>
        <w:t xml:space="preserve">is </w:t>
      </w:r>
      <w:r w:rsidR="009374E4" w:rsidRPr="00FE3280">
        <w:rPr>
          <w:rFonts w:ascii="Times New Roman" w:hAnsi="Times New Roman" w:cs="Times New Roman"/>
          <w:i/>
          <w:sz w:val="24"/>
          <w:szCs w:val="24"/>
          <w:lang w:val="en-US"/>
        </w:rPr>
        <w:t>the compliance with corporate governance practices.</w:t>
      </w:r>
    </w:p>
    <w:p w14:paraId="3495A29F" w14:textId="77777777" w:rsidR="00D56DFB" w:rsidRPr="00FE3280" w:rsidRDefault="00B77609" w:rsidP="00FE3280">
      <w:pPr>
        <w:keepNext/>
        <w:shd w:val="clear" w:color="auto" w:fill="FFFFFF" w:themeFill="background1"/>
        <w:spacing w:after="0" w:line="480" w:lineRule="auto"/>
        <w:contextualSpacing/>
        <w:jc w:val="both"/>
        <w:rPr>
          <w:rFonts w:ascii="Times New Roman" w:hAnsi="Times New Roman" w:cs="Times New Roman"/>
          <w:b/>
          <w:sz w:val="24"/>
          <w:szCs w:val="24"/>
          <w:lang w:val="en-US"/>
        </w:rPr>
      </w:pPr>
      <w:r w:rsidRPr="00FE3280">
        <w:rPr>
          <w:rFonts w:ascii="Times New Roman" w:hAnsi="Times New Roman" w:cs="Times New Roman"/>
          <w:i/>
          <w:sz w:val="24"/>
          <w:szCs w:val="24"/>
          <w:lang w:val="en-US"/>
        </w:rPr>
        <w:t xml:space="preserve"> </w:t>
      </w:r>
      <w:r w:rsidR="00C43428" w:rsidRPr="00FE3280">
        <w:rPr>
          <w:rFonts w:ascii="Times New Roman" w:hAnsi="Times New Roman" w:cs="Times New Roman"/>
          <w:b/>
          <w:sz w:val="24"/>
          <w:szCs w:val="24"/>
          <w:lang w:val="en-US"/>
        </w:rPr>
        <w:t>2.2.2</w:t>
      </w:r>
      <w:r w:rsidR="009F5E83" w:rsidRPr="00FE3280">
        <w:rPr>
          <w:rFonts w:ascii="Times New Roman" w:hAnsi="Times New Roman" w:cs="Times New Roman"/>
          <w:b/>
          <w:sz w:val="24"/>
          <w:szCs w:val="24"/>
          <w:lang w:val="en-US"/>
        </w:rPr>
        <w:t>.</w:t>
      </w:r>
      <w:r w:rsidR="00C43428" w:rsidRPr="00FE3280">
        <w:rPr>
          <w:rFonts w:ascii="Times New Roman" w:hAnsi="Times New Roman" w:cs="Times New Roman"/>
          <w:b/>
          <w:sz w:val="24"/>
          <w:szCs w:val="24"/>
          <w:lang w:val="en-US"/>
        </w:rPr>
        <w:t xml:space="preserve"> Size of the board </w:t>
      </w:r>
    </w:p>
    <w:p w14:paraId="6B8C8CC5" w14:textId="4965FEDB" w:rsidR="00FE511A" w:rsidRPr="00FE3280" w:rsidRDefault="009F5E83" w:rsidP="00FE3280">
      <w:pPr>
        <w:spacing w:after="0" w:line="480" w:lineRule="auto"/>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    </w:t>
      </w:r>
      <w:r w:rsidR="00C43428" w:rsidRPr="00FE3280">
        <w:rPr>
          <w:rFonts w:ascii="Times New Roman" w:hAnsi="Times New Roman" w:cs="Times New Roman"/>
          <w:sz w:val="24"/>
          <w:szCs w:val="24"/>
          <w:lang w:val="en-US"/>
        </w:rPr>
        <w:t xml:space="preserve">In accordance </w:t>
      </w:r>
      <w:r w:rsidR="00433B5F" w:rsidRPr="00FE3280">
        <w:rPr>
          <w:rFonts w:ascii="Times New Roman" w:hAnsi="Times New Roman" w:cs="Times New Roman"/>
          <w:sz w:val="24"/>
          <w:szCs w:val="24"/>
          <w:lang w:val="en-US"/>
        </w:rPr>
        <w:t xml:space="preserve">with </w:t>
      </w:r>
      <w:r w:rsidR="00C43428" w:rsidRPr="00FE3280">
        <w:rPr>
          <w:rFonts w:ascii="Times New Roman" w:hAnsi="Times New Roman" w:cs="Times New Roman"/>
          <w:sz w:val="24"/>
          <w:szCs w:val="24"/>
          <w:lang w:val="en-US"/>
        </w:rPr>
        <w:t>agency theory, large boards could play a determinant role in the monitoring function and in strategic decisions process</w:t>
      </w:r>
      <w:r w:rsidR="0038451A" w:rsidRPr="00FE3280">
        <w:rPr>
          <w:rFonts w:ascii="Times New Roman" w:hAnsi="Times New Roman" w:cs="Times New Roman"/>
          <w:sz w:val="24"/>
          <w:szCs w:val="24"/>
          <w:lang w:val="en-US"/>
        </w:rPr>
        <w:t>es</w:t>
      </w:r>
      <w:r w:rsidR="00C43428" w:rsidRPr="00FE3280">
        <w:rPr>
          <w:rFonts w:ascii="Times New Roman" w:hAnsi="Times New Roman" w:cs="Times New Roman"/>
          <w:sz w:val="24"/>
          <w:szCs w:val="24"/>
          <w:lang w:val="en-US"/>
        </w:rPr>
        <w:t xml:space="preserve">. </w:t>
      </w:r>
      <w:r w:rsidR="007E0B10" w:rsidRPr="00FE3280">
        <w:rPr>
          <w:rFonts w:ascii="Times New Roman" w:hAnsi="Times New Roman" w:cs="Times New Roman"/>
          <w:sz w:val="24"/>
          <w:szCs w:val="24"/>
          <w:lang w:val="en-US"/>
        </w:rPr>
        <w:t xml:space="preserve">A larger board of directors brings additional knowledge, increases </w:t>
      </w:r>
      <w:r w:rsidR="0076132F" w:rsidRPr="00FE3280">
        <w:rPr>
          <w:rFonts w:ascii="Times New Roman" w:hAnsi="Times New Roman" w:cs="Times New Roman"/>
          <w:sz w:val="24"/>
          <w:szCs w:val="24"/>
          <w:lang w:val="en-US"/>
        </w:rPr>
        <w:t>specific firm</w:t>
      </w:r>
      <w:r w:rsidR="007E0B10" w:rsidRPr="00FE3280">
        <w:rPr>
          <w:rFonts w:ascii="Times New Roman" w:hAnsi="Times New Roman" w:cs="Times New Roman"/>
          <w:sz w:val="24"/>
          <w:szCs w:val="24"/>
          <w:lang w:val="en-US"/>
        </w:rPr>
        <w:t xml:space="preserve"> information, contributes to the efficiency of its advisory role and, therefore, is</w:t>
      </w:r>
      <w:r w:rsidR="008C4510" w:rsidRPr="00FE3280">
        <w:rPr>
          <w:rFonts w:ascii="Times New Roman" w:hAnsi="Times New Roman" w:cs="Times New Roman"/>
          <w:sz w:val="24"/>
          <w:szCs w:val="24"/>
          <w:lang w:val="en-US"/>
        </w:rPr>
        <w:t xml:space="preserve"> less likely to be dominated by management or family members</w:t>
      </w:r>
      <w:sdt>
        <w:sdtPr>
          <w:rPr>
            <w:rFonts w:ascii="Times New Roman" w:hAnsi="Times New Roman" w:cs="Times New Roman"/>
            <w:sz w:val="24"/>
            <w:szCs w:val="24"/>
            <w:lang w:val="en-US"/>
          </w:rPr>
          <w:id w:val="-2011370334"/>
          <w:citation/>
        </w:sdtPr>
        <w:sdtEndPr/>
        <w:sdtContent>
          <w:r w:rsidR="00722675" w:rsidRPr="00FE3280">
            <w:rPr>
              <w:rFonts w:ascii="Times New Roman" w:hAnsi="Times New Roman" w:cs="Times New Roman"/>
              <w:sz w:val="24"/>
              <w:szCs w:val="24"/>
              <w:lang w:val="en-US"/>
            </w:rPr>
            <w:fldChar w:fldCharType="begin"/>
          </w:r>
          <w:r w:rsidR="006037AC" w:rsidRPr="00FE3280">
            <w:rPr>
              <w:rFonts w:ascii="Times New Roman" w:hAnsi="Times New Roman" w:cs="Times New Roman"/>
              <w:sz w:val="24"/>
              <w:szCs w:val="24"/>
              <w:lang w:val="en-US"/>
            </w:rPr>
            <w:instrText xml:space="preserve"> CITATION Hus12 \l 2058 </w:instrText>
          </w:r>
          <w:r w:rsidR="00722675" w:rsidRPr="00FE3280">
            <w:rPr>
              <w:rFonts w:ascii="Times New Roman" w:hAnsi="Times New Roman" w:cs="Times New Roman"/>
              <w:sz w:val="24"/>
              <w:szCs w:val="24"/>
              <w:lang w:val="en-US"/>
            </w:rPr>
            <w:fldChar w:fldCharType="separate"/>
          </w:r>
          <w:r w:rsidR="006037AC" w:rsidRPr="00FE3280">
            <w:rPr>
              <w:rFonts w:ascii="Times New Roman" w:hAnsi="Times New Roman" w:cs="Times New Roman"/>
              <w:sz w:val="24"/>
              <w:szCs w:val="24"/>
              <w:lang w:val="en-US"/>
            </w:rPr>
            <w:t xml:space="preserve"> (Hussainey &amp; Al-Najjar, 2012)</w:t>
          </w:r>
          <w:r w:rsidR="00722675" w:rsidRPr="00FE3280">
            <w:rPr>
              <w:rFonts w:ascii="Times New Roman" w:hAnsi="Times New Roman" w:cs="Times New Roman"/>
              <w:sz w:val="24"/>
              <w:szCs w:val="24"/>
              <w:lang w:val="en-US"/>
            </w:rPr>
            <w:fldChar w:fldCharType="end"/>
          </w:r>
        </w:sdtContent>
      </w:sdt>
      <w:r w:rsidR="00C43428" w:rsidRPr="00FE3280">
        <w:rPr>
          <w:rFonts w:ascii="Times New Roman" w:hAnsi="Times New Roman" w:cs="Times New Roman"/>
          <w:sz w:val="24"/>
          <w:szCs w:val="24"/>
          <w:lang w:val="en-US"/>
        </w:rPr>
        <w:t>.</w:t>
      </w:r>
      <w:r w:rsidR="003C263D" w:rsidRPr="00FE3280">
        <w:rPr>
          <w:rFonts w:ascii="Times New Roman" w:hAnsi="Times New Roman" w:cs="Times New Roman"/>
          <w:sz w:val="24"/>
          <w:szCs w:val="24"/>
          <w:lang w:val="en-US"/>
        </w:rPr>
        <w:t xml:space="preserve"> </w:t>
      </w:r>
      <w:r w:rsidR="00887601" w:rsidRPr="00FE3280">
        <w:rPr>
          <w:rFonts w:ascii="Times New Roman" w:hAnsi="Times New Roman" w:cs="Times New Roman"/>
          <w:sz w:val="24"/>
          <w:szCs w:val="24"/>
          <w:lang w:val="en-US"/>
        </w:rPr>
        <w:t>Although s</w:t>
      </w:r>
      <w:r w:rsidR="003C263D" w:rsidRPr="00FE3280">
        <w:rPr>
          <w:rFonts w:ascii="Times New Roman" w:hAnsi="Times New Roman" w:cs="Times New Roman"/>
          <w:sz w:val="24"/>
          <w:szCs w:val="24"/>
          <w:lang w:val="en-US"/>
        </w:rPr>
        <w:t xml:space="preserve">ome empirical results have shown that larger boards lead to higher costs and problems of coordination, control and flexibility in the </w:t>
      </w:r>
      <w:r w:rsidR="008B112E" w:rsidRPr="00FE3280">
        <w:rPr>
          <w:rFonts w:ascii="Times New Roman" w:hAnsi="Times New Roman" w:cs="Times New Roman"/>
          <w:sz w:val="24"/>
          <w:szCs w:val="24"/>
          <w:lang w:val="en-US"/>
        </w:rPr>
        <w:t>decision-making</w:t>
      </w:r>
      <w:r w:rsidR="003C263D" w:rsidRPr="00FE3280">
        <w:rPr>
          <w:rFonts w:ascii="Times New Roman" w:hAnsi="Times New Roman" w:cs="Times New Roman"/>
          <w:sz w:val="24"/>
          <w:szCs w:val="24"/>
          <w:lang w:val="en-US"/>
        </w:rPr>
        <w:t xml:space="preserve"> process</w:t>
      </w:r>
      <w:r w:rsidR="00433B5F" w:rsidRPr="00FE3280">
        <w:rPr>
          <w:rFonts w:ascii="Times New Roman" w:hAnsi="Times New Roman" w:cs="Times New Roman"/>
          <w:sz w:val="24"/>
          <w:szCs w:val="24"/>
          <w:lang w:val="en-US"/>
        </w:rPr>
        <w:t>,</w:t>
      </w:r>
      <w:r w:rsidR="0076132F" w:rsidRPr="00FE3280">
        <w:rPr>
          <w:rFonts w:ascii="Times New Roman" w:hAnsi="Times New Roman" w:cs="Times New Roman"/>
          <w:sz w:val="24"/>
          <w:szCs w:val="24"/>
          <w:lang w:val="en-US"/>
        </w:rPr>
        <w:t xml:space="preserve"> reducing</w:t>
      </w:r>
      <w:r w:rsidR="003C263D" w:rsidRPr="00FE3280">
        <w:rPr>
          <w:rFonts w:ascii="Times New Roman" w:hAnsi="Times New Roman" w:cs="Times New Roman"/>
          <w:sz w:val="24"/>
          <w:szCs w:val="24"/>
          <w:lang w:val="en-US"/>
        </w:rPr>
        <w:t xml:space="preserve"> </w:t>
      </w:r>
      <w:r w:rsidR="0076132F" w:rsidRPr="00FE3280">
        <w:rPr>
          <w:rFonts w:ascii="Times New Roman" w:hAnsi="Times New Roman" w:cs="Times New Roman"/>
          <w:sz w:val="24"/>
          <w:szCs w:val="24"/>
          <w:lang w:val="en-US"/>
        </w:rPr>
        <w:t>firms’</w:t>
      </w:r>
      <w:r w:rsidR="003C263D" w:rsidRPr="00FE3280">
        <w:rPr>
          <w:rFonts w:ascii="Times New Roman" w:hAnsi="Times New Roman" w:cs="Times New Roman"/>
          <w:sz w:val="24"/>
          <w:szCs w:val="24"/>
          <w:lang w:val="en-US"/>
        </w:rPr>
        <w:t xml:space="preserve"> value</w:t>
      </w:r>
      <w:r w:rsidR="00C43428" w:rsidRPr="00FE3280">
        <w:rPr>
          <w:rFonts w:ascii="Times New Roman" w:hAnsi="Times New Roman" w:cs="Times New Roman"/>
          <w:sz w:val="24"/>
          <w:szCs w:val="24"/>
          <w:lang w:val="en-US"/>
        </w:rPr>
        <w:t xml:space="preserve"> </w:t>
      </w:r>
      <w:r w:rsidR="00B33BF1" w:rsidRPr="00FE3280">
        <w:rPr>
          <w:rFonts w:ascii="Times New Roman" w:hAnsi="Times New Roman" w:cs="Times New Roman"/>
          <w:sz w:val="24"/>
          <w:szCs w:val="24"/>
          <w:lang w:val="en-US"/>
        </w:rPr>
        <w:t>(García-Ramos, &amp; García-Olalla, 2011; Cheng, 2008)</w:t>
      </w:r>
      <w:r w:rsidR="00887601" w:rsidRPr="00FE3280">
        <w:rPr>
          <w:rFonts w:ascii="Times New Roman" w:hAnsi="Times New Roman" w:cs="Times New Roman"/>
          <w:sz w:val="24"/>
          <w:szCs w:val="24"/>
          <w:lang w:val="en-US"/>
        </w:rPr>
        <w:t>,</w:t>
      </w:r>
      <w:r w:rsidR="00B33BF1" w:rsidRPr="00FE3280">
        <w:rPr>
          <w:rFonts w:ascii="Times New Roman" w:hAnsi="Times New Roman" w:cs="Times New Roman"/>
          <w:sz w:val="24"/>
          <w:szCs w:val="24"/>
          <w:lang w:val="en-US"/>
        </w:rPr>
        <w:t xml:space="preserve"> </w:t>
      </w:r>
      <w:r w:rsidR="00887601" w:rsidRPr="00FE3280">
        <w:rPr>
          <w:rFonts w:ascii="Times New Roman" w:hAnsi="Times New Roman" w:cs="Times New Roman"/>
          <w:sz w:val="24"/>
          <w:szCs w:val="24"/>
          <w:lang w:val="en-US"/>
        </w:rPr>
        <w:t>r</w:t>
      </w:r>
      <w:r w:rsidR="00C43428" w:rsidRPr="00FE3280">
        <w:rPr>
          <w:rFonts w:ascii="Times New Roman" w:hAnsi="Times New Roman" w:cs="Times New Roman"/>
          <w:sz w:val="24"/>
          <w:szCs w:val="24"/>
          <w:lang w:val="en-US"/>
        </w:rPr>
        <w:t xml:space="preserve">ecent studies have shown that </w:t>
      </w:r>
      <w:r w:rsidR="00C43428" w:rsidRPr="00FE3280">
        <w:rPr>
          <w:rFonts w:ascii="Times New Roman" w:hAnsi="Times New Roman" w:cs="Times New Roman"/>
          <w:sz w:val="24"/>
          <w:szCs w:val="24"/>
          <w:lang w:val="en-US"/>
        </w:rPr>
        <w:lastRenderedPageBreak/>
        <w:t xml:space="preserve">under certain contexts in which the advisory role is more </w:t>
      </w:r>
      <w:r w:rsidR="0076132F" w:rsidRPr="00FE3280">
        <w:rPr>
          <w:rFonts w:ascii="Times New Roman" w:hAnsi="Times New Roman" w:cs="Times New Roman"/>
          <w:sz w:val="24"/>
          <w:szCs w:val="24"/>
          <w:lang w:val="en-US"/>
        </w:rPr>
        <w:t xml:space="preserve">relevant </w:t>
      </w:r>
      <w:r w:rsidR="00C43428" w:rsidRPr="00FE3280">
        <w:rPr>
          <w:rFonts w:ascii="Times New Roman" w:hAnsi="Times New Roman" w:cs="Times New Roman"/>
          <w:sz w:val="24"/>
          <w:szCs w:val="24"/>
          <w:lang w:val="en-US"/>
        </w:rPr>
        <w:t xml:space="preserve">than the supervisory </w:t>
      </w:r>
      <w:r w:rsidR="003E1644" w:rsidRPr="00FE3280">
        <w:rPr>
          <w:rFonts w:ascii="Times New Roman" w:hAnsi="Times New Roman" w:cs="Times New Roman"/>
          <w:sz w:val="24"/>
          <w:szCs w:val="24"/>
          <w:lang w:val="en-US"/>
        </w:rPr>
        <w:t>role</w:t>
      </w:r>
      <w:r w:rsidR="00C43428" w:rsidRPr="00FE3280">
        <w:rPr>
          <w:rFonts w:ascii="Times New Roman" w:hAnsi="Times New Roman" w:cs="Times New Roman"/>
          <w:sz w:val="24"/>
          <w:szCs w:val="24"/>
          <w:lang w:val="en-US"/>
        </w:rPr>
        <w:t xml:space="preserve">, larger boards </w:t>
      </w:r>
      <w:r w:rsidR="003E1644" w:rsidRPr="00FE3280">
        <w:rPr>
          <w:rFonts w:ascii="Times New Roman" w:hAnsi="Times New Roman" w:cs="Times New Roman"/>
          <w:sz w:val="24"/>
          <w:szCs w:val="24"/>
          <w:lang w:val="en-US"/>
        </w:rPr>
        <w:t>might be more</w:t>
      </w:r>
      <w:r w:rsidR="00C43428" w:rsidRPr="00FE3280">
        <w:rPr>
          <w:rFonts w:ascii="Times New Roman" w:hAnsi="Times New Roman" w:cs="Times New Roman"/>
          <w:sz w:val="24"/>
          <w:szCs w:val="24"/>
          <w:lang w:val="en-US"/>
        </w:rPr>
        <w:t xml:space="preserve"> effective (Adams &amp; Ferreira, 2007; Linck et al, 2008). </w:t>
      </w:r>
      <w:r w:rsidR="00855D24" w:rsidRPr="00FE3280">
        <w:rPr>
          <w:rFonts w:ascii="Times New Roman" w:hAnsi="Times New Roman" w:cs="Times New Roman"/>
          <w:sz w:val="24"/>
          <w:szCs w:val="24"/>
          <w:lang w:val="en-US"/>
        </w:rPr>
        <w:t xml:space="preserve">In the context of family firms, </w:t>
      </w:r>
      <w:r w:rsidR="00C43428" w:rsidRPr="00FE3280">
        <w:rPr>
          <w:rFonts w:ascii="Times New Roman" w:hAnsi="Times New Roman" w:cs="Times New Roman"/>
          <w:sz w:val="24"/>
          <w:szCs w:val="24"/>
          <w:lang w:val="en-US"/>
        </w:rPr>
        <w:t>Laksmana (2008)</w:t>
      </w:r>
      <w:r w:rsidR="00855D24" w:rsidRPr="00FE3280">
        <w:rPr>
          <w:rFonts w:ascii="Times New Roman" w:hAnsi="Times New Roman" w:cs="Times New Roman"/>
          <w:sz w:val="24"/>
          <w:szCs w:val="24"/>
          <w:lang w:val="en-US"/>
        </w:rPr>
        <w:t xml:space="preserve"> found</w:t>
      </w:r>
      <w:r w:rsidR="00C43428" w:rsidRPr="00FE3280">
        <w:rPr>
          <w:rFonts w:ascii="Times New Roman" w:hAnsi="Times New Roman" w:cs="Times New Roman"/>
          <w:sz w:val="24"/>
          <w:szCs w:val="24"/>
          <w:lang w:val="en-US"/>
        </w:rPr>
        <w:t xml:space="preserve"> </w:t>
      </w:r>
      <w:r w:rsidR="00855D24" w:rsidRPr="00FE3280">
        <w:rPr>
          <w:rFonts w:ascii="Times New Roman" w:hAnsi="Times New Roman" w:cs="Times New Roman"/>
          <w:sz w:val="24"/>
          <w:szCs w:val="24"/>
          <w:lang w:val="en-US"/>
        </w:rPr>
        <w:t xml:space="preserve">that </w:t>
      </w:r>
      <w:r w:rsidR="00C43428" w:rsidRPr="00FE3280">
        <w:rPr>
          <w:rFonts w:ascii="Times New Roman" w:hAnsi="Times New Roman" w:cs="Times New Roman"/>
          <w:sz w:val="24"/>
          <w:szCs w:val="24"/>
          <w:lang w:val="en-US"/>
        </w:rPr>
        <w:t xml:space="preserve">larger boards </w:t>
      </w:r>
      <w:r w:rsidR="00E35981" w:rsidRPr="00FE3280">
        <w:rPr>
          <w:rFonts w:ascii="Times New Roman" w:hAnsi="Times New Roman" w:cs="Times New Roman"/>
          <w:sz w:val="24"/>
          <w:szCs w:val="24"/>
          <w:lang w:val="en-US"/>
        </w:rPr>
        <w:t>might</w:t>
      </w:r>
      <w:r w:rsidR="00C43428" w:rsidRPr="00FE3280">
        <w:rPr>
          <w:rFonts w:ascii="Times New Roman" w:hAnsi="Times New Roman" w:cs="Times New Roman"/>
          <w:sz w:val="24"/>
          <w:szCs w:val="24"/>
          <w:lang w:val="en-US"/>
        </w:rPr>
        <w:t xml:space="preserve"> play a better advisory role</w:t>
      </w:r>
      <w:r w:rsidR="00480529" w:rsidRPr="00FE3280">
        <w:rPr>
          <w:rFonts w:ascii="Times New Roman" w:hAnsi="Times New Roman" w:cs="Times New Roman"/>
          <w:sz w:val="24"/>
          <w:szCs w:val="24"/>
          <w:lang w:val="en-US"/>
        </w:rPr>
        <w:t>,</w:t>
      </w:r>
      <w:r w:rsidR="00C43428" w:rsidRPr="00FE3280">
        <w:rPr>
          <w:rFonts w:ascii="Times New Roman" w:hAnsi="Times New Roman" w:cs="Times New Roman"/>
          <w:sz w:val="24"/>
          <w:szCs w:val="24"/>
          <w:lang w:val="en-US"/>
        </w:rPr>
        <w:t xml:space="preserve"> because they have a greater knowledge</w:t>
      </w:r>
      <w:r w:rsidR="0076132F" w:rsidRPr="00FE3280">
        <w:rPr>
          <w:rFonts w:ascii="Times New Roman" w:hAnsi="Times New Roman" w:cs="Times New Roman"/>
          <w:sz w:val="24"/>
          <w:szCs w:val="24"/>
          <w:lang w:val="en-US"/>
        </w:rPr>
        <w:t xml:space="preserve"> and promote greater CG compliance (</w:t>
      </w:r>
      <w:r w:rsidR="00CF6B2E" w:rsidRPr="00FE3280">
        <w:rPr>
          <w:rFonts w:ascii="Times New Roman" w:hAnsi="Times New Roman" w:cs="Times New Roman"/>
          <w:sz w:val="24"/>
          <w:szCs w:val="24"/>
          <w:lang w:val="en-US"/>
        </w:rPr>
        <w:t>Hussainey and Al-Najjar</w:t>
      </w:r>
      <w:r w:rsidR="0076132F" w:rsidRPr="00FE3280">
        <w:rPr>
          <w:rFonts w:ascii="Times New Roman" w:hAnsi="Times New Roman" w:cs="Times New Roman"/>
          <w:sz w:val="24"/>
          <w:szCs w:val="24"/>
          <w:lang w:val="en-US"/>
        </w:rPr>
        <w:t>,</w:t>
      </w:r>
      <w:r w:rsidR="00CF6B2E" w:rsidRPr="00FE3280">
        <w:rPr>
          <w:rFonts w:ascii="Times New Roman" w:hAnsi="Times New Roman" w:cs="Times New Roman"/>
          <w:sz w:val="24"/>
          <w:szCs w:val="24"/>
          <w:lang w:val="en-US"/>
        </w:rPr>
        <w:t xml:space="preserve"> 2012</w:t>
      </w:r>
      <w:r w:rsidR="0076132F" w:rsidRPr="00FE3280">
        <w:rPr>
          <w:rFonts w:ascii="Times New Roman" w:hAnsi="Times New Roman" w:cs="Times New Roman"/>
          <w:sz w:val="24"/>
          <w:szCs w:val="24"/>
          <w:lang w:val="en-US"/>
        </w:rPr>
        <w:t xml:space="preserve">; </w:t>
      </w:r>
      <w:r w:rsidR="00C43428" w:rsidRPr="00FE3280">
        <w:rPr>
          <w:rFonts w:ascii="Times New Roman" w:hAnsi="Times New Roman" w:cs="Times New Roman"/>
          <w:sz w:val="24"/>
          <w:szCs w:val="24"/>
          <w:lang w:val="en-US"/>
        </w:rPr>
        <w:t>Mallin &amp; Ow-Yong, 2012). Hence, we set the following hypothesis:</w:t>
      </w:r>
    </w:p>
    <w:p w14:paraId="0A0147B3" w14:textId="26B5B65D" w:rsidR="00FE511A" w:rsidRPr="00FE3280" w:rsidRDefault="00C43428" w:rsidP="00FE3280">
      <w:pPr>
        <w:spacing w:after="0" w:line="480" w:lineRule="auto"/>
        <w:jc w:val="both"/>
        <w:rPr>
          <w:rFonts w:ascii="Times New Roman" w:hAnsi="Times New Roman" w:cs="Times New Roman"/>
          <w:i/>
          <w:sz w:val="24"/>
          <w:szCs w:val="24"/>
          <w:lang w:val="en-US"/>
        </w:rPr>
      </w:pPr>
      <w:r w:rsidRPr="00FE3280">
        <w:rPr>
          <w:rFonts w:ascii="Times New Roman" w:hAnsi="Times New Roman" w:cs="Times New Roman"/>
          <w:i/>
          <w:sz w:val="24"/>
          <w:szCs w:val="24"/>
          <w:lang w:val="en-US"/>
        </w:rPr>
        <w:t xml:space="preserve">Hypothesis 3. </w:t>
      </w:r>
      <w:r w:rsidR="00942599" w:rsidRPr="00FE3280">
        <w:rPr>
          <w:rFonts w:ascii="Times New Roman" w:hAnsi="Times New Roman" w:cs="Times New Roman"/>
          <w:i/>
          <w:sz w:val="24"/>
          <w:szCs w:val="24"/>
          <w:lang w:val="en-US"/>
        </w:rPr>
        <w:t>The larger the boar</w:t>
      </w:r>
      <w:r w:rsidR="00433B5F" w:rsidRPr="00FE3280">
        <w:rPr>
          <w:rFonts w:ascii="Times New Roman" w:hAnsi="Times New Roman" w:cs="Times New Roman"/>
          <w:i/>
          <w:sz w:val="24"/>
          <w:szCs w:val="24"/>
          <w:lang w:val="en-US"/>
        </w:rPr>
        <w:t>d</w:t>
      </w:r>
      <w:r w:rsidR="00942599" w:rsidRPr="00FE3280">
        <w:rPr>
          <w:rFonts w:ascii="Times New Roman" w:hAnsi="Times New Roman" w:cs="Times New Roman"/>
          <w:i/>
          <w:sz w:val="24"/>
          <w:szCs w:val="24"/>
          <w:lang w:val="en-US"/>
        </w:rPr>
        <w:t xml:space="preserve"> of a family firm</w:t>
      </w:r>
      <w:r w:rsidR="00433B5F" w:rsidRPr="00FE3280">
        <w:rPr>
          <w:rFonts w:ascii="Times New Roman" w:hAnsi="Times New Roman" w:cs="Times New Roman"/>
          <w:i/>
          <w:sz w:val="24"/>
          <w:szCs w:val="24"/>
          <w:lang w:val="en-US"/>
        </w:rPr>
        <w:t xml:space="preserve"> is</w:t>
      </w:r>
      <w:r w:rsidR="00942599" w:rsidRPr="00FE3280">
        <w:rPr>
          <w:rFonts w:ascii="Times New Roman" w:hAnsi="Times New Roman" w:cs="Times New Roman"/>
          <w:i/>
          <w:sz w:val="24"/>
          <w:szCs w:val="24"/>
          <w:lang w:val="en-US"/>
        </w:rPr>
        <w:t xml:space="preserve">, the better </w:t>
      </w:r>
      <w:r w:rsidR="00433B5F" w:rsidRPr="00FE3280">
        <w:rPr>
          <w:rFonts w:ascii="Times New Roman" w:hAnsi="Times New Roman" w:cs="Times New Roman"/>
          <w:i/>
          <w:sz w:val="24"/>
          <w:szCs w:val="24"/>
          <w:lang w:val="en-US"/>
        </w:rPr>
        <w:t xml:space="preserve">is </w:t>
      </w:r>
      <w:r w:rsidR="00942599" w:rsidRPr="00FE3280">
        <w:rPr>
          <w:rFonts w:ascii="Times New Roman" w:hAnsi="Times New Roman" w:cs="Times New Roman"/>
          <w:i/>
          <w:sz w:val="24"/>
          <w:szCs w:val="24"/>
          <w:lang w:val="en-US"/>
        </w:rPr>
        <w:t xml:space="preserve">the compliance with corporate governance practices. </w:t>
      </w:r>
    </w:p>
    <w:p w14:paraId="6E284151" w14:textId="77777777" w:rsidR="00D56DFB" w:rsidRPr="00FE3280" w:rsidRDefault="00C43428" w:rsidP="00FE3280">
      <w:pPr>
        <w:keepNext/>
        <w:spacing w:after="0" w:line="480" w:lineRule="auto"/>
        <w:jc w:val="both"/>
        <w:rPr>
          <w:rFonts w:ascii="Times New Roman" w:hAnsi="Times New Roman" w:cs="Times New Roman"/>
          <w:b/>
          <w:sz w:val="24"/>
          <w:szCs w:val="24"/>
          <w:lang w:val="en-US"/>
        </w:rPr>
      </w:pPr>
      <w:r w:rsidRPr="00FE3280">
        <w:rPr>
          <w:rFonts w:ascii="Times New Roman" w:hAnsi="Times New Roman" w:cs="Times New Roman"/>
          <w:b/>
          <w:sz w:val="24"/>
          <w:szCs w:val="24"/>
          <w:lang w:val="en-US"/>
        </w:rPr>
        <w:t>2.2.3</w:t>
      </w:r>
      <w:r w:rsidR="009F5E83" w:rsidRPr="00FE3280">
        <w:rPr>
          <w:rFonts w:ascii="Times New Roman" w:hAnsi="Times New Roman" w:cs="Times New Roman"/>
          <w:b/>
          <w:sz w:val="24"/>
          <w:szCs w:val="24"/>
          <w:lang w:val="en-US"/>
        </w:rPr>
        <w:t>.</w:t>
      </w:r>
      <w:r w:rsidRPr="00FE3280">
        <w:rPr>
          <w:rFonts w:ascii="Times New Roman" w:hAnsi="Times New Roman" w:cs="Times New Roman"/>
          <w:b/>
          <w:sz w:val="24"/>
          <w:szCs w:val="24"/>
          <w:lang w:val="en-US"/>
        </w:rPr>
        <w:t xml:space="preserve"> Duality of the chairman of the board (COB) and chief executive officer (CEO)</w:t>
      </w:r>
    </w:p>
    <w:p w14:paraId="195EAF79" w14:textId="1A765950" w:rsidR="006A4A2A" w:rsidRPr="00FE3280" w:rsidRDefault="009F5E83" w:rsidP="00FE3280">
      <w:pPr>
        <w:keepNext/>
        <w:spacing w:line="480" w:lineRule="auto"/>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    </w:t>
      </w:r>
      <w:r w:rsidR="007A14F8" w:rsidRPr="00FE3280">
        <w:rPr>
          <w:rFonts w:ascii="Times New Roman" w:hAnsi="Times New Roman" w:cs="Times New Roman"/>
          <w:sz w:val="24"/>
          <w:szCs w:val="24"/>
          <w:lang w:val="en-US"/>
        </w:rPr>
        <w:t>Based on a</w:t>
      </w:r>
      <w:r w:rsidR="00CD7095" w:rsidRPr="00FE3280">
        <w:rPr>
          <w:rFonts w:ascii="Times New Roman" w:hAnsi="Times New Roman" w:cs="Times New Roman"/>
          <w:sz w:val="24"/>
          <w:szCs w:val="24"/>
          <w:lang w:val="en-US"/>
        </w:rPr>
        <w:t>gency theory</w:t>
      </w:r>
      <w:r w:rsidR="007A14F8" w:rsidRPr="00FE3280">
        <w:rPr>
          <w:rFonts w:ascii="Times New Roman" w:hAnsi="Times New Roman" w:cs="Times New Roman"/>
          <w:sz w:val="24"/>
          <w:szCs w:val="24"/>
          <w:lang w:val="en-US"/>
        </w:rPr>
        <w:t>,</w:t>
      </w:r>
      <w:r w:rsidR="00C43428" w:rsidRPr="00FE3280">
        <w:rPr>
          <w:rFonts w:ascii="Times New Roman" w:hAnsi="Times New Roman" w:cs="Times New Roman"/>
          <w:sz w:val="24"/>
          <w:szCs w:val="24"/>
          <w:lang w:val="en-US"/>
        </w:rPr>
        <w:t xml:space="preserve"> </w:t>
      </w:r>
      <w:r w:rsidR="007A14F8" w:rsidRPr="00FE3280">
        <w:rPr>
          <w:rFonts w:ascii="Times New Roman" w:hAnsi="Times New Roman" w:cs="Times New Roman"/>
          <w:sz w:val="24"/>
          <w:szCs w:val="24"/>
          <w:lang w:val="en-US"/>
        </w:rPr>
        <w:t xml:space="preserve">the </w:t>
      </w:r>
      <w:r w:rsidR="00C43428" w:rsidRPr="00FE3280">
        <w:rPr>
          <w:rFonts w:ascii="Times New Roman" w:hAnsi="Times New Roman" w:cs="Times New Roman"/>
          <w:sz w:val="24"/>
          <w:szCs w:val="24"/>
          <w:lang w:val="en-US"/>
        </w:rPr>
        <w:t>COB</w:t>
      </w:r>
      <w:r w:rsidR="0053360B" w:rsidRPr="00FE3280">
        <w:rPr>
          <w:rFonts w:ascii="Times New Roman" w:hAnsi="Times New Roman" w:cs="Times New Roman"/>
          <w:sz w:val="24"/>
          <w:szCs w:val="24"/>
          <w:lang w:val="en-US"/>
        </w:rPr>
        <w:t>/</w:t>
      </w:r>
      <w:r w:rsidR="00C43428" w:rsidRPr="00FE3280">
        <w:rPr>
          <w:rFonts w:ascii="Times New Roman" w:hAnsi="Times New Roman" w:cs="Times New Roman"/>
          <w:sz w:val="24"/>
          <w:szCs w:val="24"/>
          <w:lang w:val="en-US"/>
        </w:rPr>
        <w:t>CEO duality reduce</w:t>
      </w:r>
      <w:r w:rsidR="007A14F8" w:rsidRPr="00FE3280">
        <w:rPr>
          <w:rFonts w:ascii="Times New Roman" w:hAnsi="Times New Roman" w:cs="Times New Roman"/>
          <w:sz w:val="24"/>
          <w:szCs w:val="24"/>
          <w:lang w:val="en-US"/>
        </w:rPr>
        <w:t>s</w:t>
      </w:r>
      <w:r w:rsidR="00C43428" w:rsidRPr="00FE3280">
        <w:rPr>
          <w:rFonts w:ascii="Times New Roman" w:hAnsi="Times New Roman" w:cs="Times New Roman"/>
          <w:sz w:val="24"/>
          <w:szCs w:val="24"/>
          <w:lang w:val="en-US"/>
        </w:rPr>
        <w:t xml:space="preserve"> </w:t>
      </w:r>
      <w:r w:rsidR="00C5118D" w:rsidRPr="00FE3280">
        <w:rPr>
          <w:rFonts w:ascii="Times New Roman" w:hAnsi="Times New Roman" w:cs="Times New Roman"/>
          <w:sz w:val="24"/>
          <w:szCs w:val="24"/>
          <w:lang w:val="en-US"/>
        </w:rPr>
        <w:t xml:space="preserve">the effectiveness of </w:t>
      </w:r>
      <w:r w:rsidR="0053360B" w:rsidRPr="00FE3280">
        <w:rPr>
          <w:rFonts w:ascii="Times New Roman" w:hAnsi="Times New Roman" w:cs="Times New Roman"/>
          <w:sz w:val="24"/>
          <w:szCs w:val="24"/>
          <w:lang w:val="en-US"/>
        </w:rPr>
        <w:t xml:space="preserve">monitoring </w:t>
      </w:r>
      <w:r w:rsidR="00C5118D" w:rsidRPr="00FE3280">
        <w:rPr>
          <w:rFonts w:ascii="Times New Roman" w:hAnsi="Times New Roman" w:cs="Times New Roman"/>
          <w:sz w:val="24"/>
          <w:szCs w:val="24"/>
          <w:lang w:val="en-US"/>
        </w:rPr>
        <w:t>activities</w:t>
      </w:r>
      <w:r w:rsidR="0053360B" w:rsidRPr="00FE3280">
        <w:rPr>
          <w:rFonts w:ascii="Times New Roman" w:hAnsi="Times New Roman" w:cs="Times New Roman"/>
          <w:sz w:val="24"/>
          <w:szCs w:val="24"/>
          <w:lang w:val="en-US"/>
        </w:rPr>
        <w:t xml:space="preserve"> and </w:t>
      </w:r>
      <w:r w:rsidR="00C43428" w:rsidRPr="00FE3280">
        <w:rPr>
          <w:rFonts w:ascii="Times New Roman" w:hAnsi="Times New Roman" w:cs="Times New Roman"/>
          <w:sz w:val="24"/>
          <w:szCs w:val="24"/>
          <w:lang w:val="en-US"/>
        </w:rPr>
        <w:t xml:space="preserve">could lead to expropriation of </w:t>
      </w:r>
      <w:r w:rsidR="00C5118D" w:rsidRPr="00FE3280">
        <w:rPr>
          <w:rFonts w:ascii="Times New Roman" w:hAnsi="Times New Roman" w:cs="Times New Roman"/>
          <w:sz w:val="24"/>
          <w:szCs w:val="24"/>
          <w:lang w:val="en-US"/>
        </w:rPr>
        <w:t>firm resources (Chen &amp; Liu, 2010)</w:t>
      </w:r>
      <w:r w:rsidR="00E35981" w:rsidRPr="00FE3280">
        <w:rPr>
          <w:rFonts w:ascii="Times New Roman" w:hAnsi="Times New Roman" w:cs="Times New Roman"/>
          <w:sz w:val="24"/>
          <w:szCs w:val="24"/>
          <w:lang w:val="en-US"/>
        </w:rPr>
        <w:t>.</w:t>
      </w:r>
      <w:r w:rsidR="00C43428" w:rsidRPr="00FE3280">
        <w:rPr>
          <w:rFonts w:ascii="Times New Roman" w:hAnsi="Times New Roman" w:cs="Times New Roman"/>
          <w:sz w:val="24"/>
          <w:szCs w:val="24"/>
          <w:lang w:val="en-US"/>
        </w:rPr>
        <w:t xml:space="preserve"> Without appropriate monitoring, CEOs may abuse their power, put their own interest</w:t>
      </w:r>
      <w:r w:rsidR="00433B5F" w:rsidRPr="00FE3280">
        <w:rPr>
          <w:rFonts w:ascii="Times New Roman" w:hAnsi="Times New Roman" w:cs="Times New Roman"/>
          <w:sz w:val="24"/>
          <w:szCs w:val="24"/>
          <w:lang w:val="en-US"/>
        </w:rPr>
        <w:t>s</w:t>
      </w:r>
      <w:r w:rsidR="00C43428" w:rsidRPr="00FE3280">
        <w:rPr>
          <w:rFonts w:ascii="Times New Roman" w:hAnsi="Times New Roman" w:cs="Times New Roman"/>
          <w:sz w:val="24"/>
          <w:szCs w:val="24"/>
          <w:lang w:val="en-US"/>
        </w:rPr>
        <w:t xml:space="preserve"> first and make decisions that are detrimental to the firm, such as hiring incompetent staff (Combs et al., 2007). </w:t>
      </w:r>
      <w:r w:rsidR="00433B5F" w:rsidRPr="00FE3280">
        <w:rPr>
          <w:rFonts w:ascii="Times New Roman" w:hAnsi="Times New Roman" w:cs="Times New Roman"/>
          <w:sz w:val="24"/>
          <w:szCs w:val="24"/>
          <w:lang w:val="en-US"/>
        </w:rPr>
        <w:t xml:space="preserve">In </w:t>
      </w:r>
      <w:r w:rsidR="00C43428" w:rsidRPr="00FE3280">
        <w:rPr>
          <w:rFonts w:ascii="Times New Roman" w:hAnsi="Times New Roman" w:cs="Times New Roman"/>
          <w:sz w:val="24"/>
          <w:szCs w:val="24"/>
          <w:lang w:val="en-US"/>
        </w:rPr>
        <w:t xml:space="preserve">contrast, the separation of both positions could lead to better corporate performance by achieving an appropriate balance of power and </w:t>
      </w:r>
      <w:r w:rsidR="00935EA8" w:rsidRPr="00FE3280">
        <w:rPr>
          <w:rFonts w:ascii="Times New Roman" w:hAnsi="Times New Roman" w:cs="Times New Roman"/>
          <w:sz w:val="24"/>
          <w:szCs w:val="24"/>
          <w:lang w:val="en-US"/>
        </w:rPr>
        <w:t>supervision</w:t>
      </w:r>
      <w:r w:rsidR="002C4328" w:rsidRPr="00FE3280">
        <w:rPr>
          <w:rFonts w:ascii="Times New Roman" w:hAnsi="Times New Roman" w:cs="Times New Roman"/>
          <w:sz w:val="24"/>
          <w:szCs w:val="24"/>
          <w:lang w:val="en-US"/>
        </w:rPr>
        <w:t>,</w:t>
      </w:r>
      <w:r w:rsidR="00935EA8" w:rsidRPr="00FE3280">
        <w:rPr>
          <w:rFonts w:ascii="Times New Roman" w:hAnsi="Times New Roman" w:cs="Times New Roman"/>
          <w:sz w:val="24"/>
          <w:szCs w:val="24"/>
          <w:lang w:val="en-US"/>
        </w:rPr>
        <w:t xml:space="preserve"> which </w:t>
      </w:r>
      <w:r w:rsidR="00C43428" w:rsidRPr="00FE3280">
        <w:rPr>
          <w:rFonts w:ascii="Times New Roman" w:hAnsi="Times New Roman" w:cs="Times New Roman"/>
          <w:sz w:val="24"/>
          <w:szCs w:val="24"/>
          <w:lang w:val="en-US"/>
        </w:rPr>
        <w:t>improv</w:t>
      </w:r>
      <w:r w:rsidR="00935EA8" w:rsidRPr="00FE3280">
        <w:rPr>
          <w:rFonts w:ascii="Times New Roman" w:hAnsi="Times New Roman" w:cs="Times New Roman"/>
          <w:sz w:val="24"/>
          <w:szCs w:val="24"/>
          <w:lang w:val="en-US"/>
        </w:rPr>
        <w:t>es</w:t>
      </w:r>
      <w:r w:rsidR="00C43428" w:rsidRPr="00FE3280">
        <w:rPr>
          <w:rFonts w:ascii="Times New Roman" w:hAnsi="Times New Roman" w:cs="Times New Roman"/>
          <w:sz w:val="24"/>
          <w:szCs w:val="24"/>
          <w:lang w:val="en-US"/>
        </w:rPr>
        <w:t xml:space="preserve"> decision-making (Ferrero, Fernández, &amp; Muñoz, 2012). </w:t>
      </w:r>
      <w:r w:rsidR="00935EA8" w:rsidRPr="00FE3280">
        <w:rPr>
          <w:rFonts w:ascii="Times New Roman" w:hAnsi="Times New Roman" w:cs="Times New Roman"/>
          <w:sz w:val="24"/>
          <w:szCs w:val="24"/>
          <w:lang w:val="en-US"/>
        </w:rPr>
        <w:t>C</w:t>
      </w:r>
      <w:r w:rsidR="00C43428" w:rsidRPr="00FE3280">
        <w:rPr>
          <w:rFonts w:ascii="Times New Roman" w:hAnsi="Times New Roman" w:cs="Times New Roman"/>
          <w:sz w:val="24"/>
          <w:szCs w:val="24"/>
          <w:lang w:val="en-US"/>
        </w:rPr>
        <w:t>orporations w</w:t>
      </w:r>
      <w:r w:rsidR="00935EA8" w:rsidRPr="00FE3280">
        <w:rPr>
          <w:rFonts w:ascii="Times New Roman" w:hAnsi="Times New Roman" w:cs="Times New Roman"/>
          <w:sz w:val="24"/>
          <w:szCs w:val="24"/>
          <w:lang w:val="en-US"/>
        </w:rPr>
        <w:t xml:space="preserve">here </w:t>
      </w:r>
      <w:r w:rsidR="00C43428" w:rsidRPr="00FE3280">
        <w:rPr>
          <w:rFonts w:ascii="Times New Roman" w:hAnsi="Times New Roman" w:cs="Times New Roman"/>
          <w:sz w:val="24"/>
          <w:szCs w:val="24"/>
          <w:lang w:val="en-US"/>
        </w:rPr>
        <w:t>the COB</w:t>
      </w:r>
      <w:r w:rsidR="0053360B" w:rsidRPr="00FE3280">
        <w:rPr>
          <w:rFonts w:ascii="Times New Roman" w:hAnsi="Times New Roman" w:cs="Times New Roman"/>
          <w:sz w:val="24"/>
          <w:szCs w:val="24"/>
          <w:lang w:val="en-US"/>
        </w:rPr>
        <w:t>/</w:t>
      </w:r>
      <w:r w:rsidR="00C43428" w:rsidRPr="00FE3280">
        <w:rPr>
          <w:rFonts w:ascii="Times New Roman" w:hAnsi="Times New Roman" w:cs="Times New Roman"/>
          <w:sz w:val="24"/>
          <w:szCs w:val="24"/>
          <w:lang w:val="en-US"/>
        </w:rPr>
        <w:t>CEO</w:t>
      </w:r>
      <w:r w:rsidR="00935EA8" w:rsidRPr="00FE3280">
        <w:rPr>
          <w:rFonts w:ascii="Times New Roman" w:hAnsi="Times New Roman" w:cs="Times New Roman"/>
          <w:sz w:val="24"/>
          <w:szCs w:val="24"/>
          <w:lang w:val="en-US"/>
        </w:rPr>
        <w:t xml:space="preserve"> functions are separated</w:t>
      </w:r>
      <w:r w:rsidR="00C43428" w:rsidRPr="00FE3280">
        <w:rPr>
          <w:rFonts w:ascii="Times New Roman" w:hAnsi="Times New Roman" w:cs="Times New Roman"/>
          <w:sz w:val="24"/>
          <w:szCs w:val="24"/>
          <w:lang w:val="en-US"/>
        </w:rPr>
        <w:t xml:space="preserve"> have better corporate practices and performance. For instance, </w:t>
      </w:r>
      <w:bookmarkStart w:id="7" w:name="_Hlk489860023"/>
      <w:r w:rsidR="0053360B" w:rsidRPr="00FE3280">
        <w:rPr>
          <w:rFonts w:ascii="Times New Roman" w:hAnsi="Times New Roman" w:cs="Times New Roman"/>
          <w:sz w:val="24"/>
          <w:szCs w:val="24"/>
          <w:lang w:val="en-US"/>
        </w:rPr>
        <w:t>Carcello and Nagy (2004)</w:t>
      </w:r>
      <w:r w:rsidR="00F33092" w:rsidRPr="00FE3280">
        <w:rPr>
          <w:rFonts w:ascii="Times New Roman" w:hAnsi="Times New Roman" w:cs="Times New Roman"/>
          <w:sz w:val="24"/>
          <w:szCs w:val="24"/>
          <w:lang w:val="en-US"/>
        </w:rPr>
        <w:t xml:space="preserve"> and</w:t>
      </w:r>
      <w:r w:rsidR="0053360B" w:rsidRPr="00FE3280">
        <w:rPr>
          <w:rFonts w:ascii="Times New Roman" w:hAnsi="Times New Roman" w:cs="Times New Roman"/>
          <w:sz w:val="24"/>
          <w:szCs w:val="24"/>
          <w:lang w:val="en-US"/>
        </w:rPr>
        <w:t xml:space="preserve"> Gul and Leung (2004) </w:t>
      </w:r>
      <w:r w:rsidR="00094231" w:rsidRPr="00FE3280">
        <w:rPr>
          <w:rFonts w:ascii="Times New Roman" w:hAnsi="Times New Roman" w:cs="Times New Roman"/>
          <w:sz w:val="24"/>
          <w:szCs w:val="24"/>
          <w:lang w:val="en-US"/>
        </w:rPr>
        <w:t xml:space="preserve">provide </w:t>
      </w:r>
      <w:r w:rsidR="0053360B" w:rsidRPr="00FE3280">
        <w:rPr>
          <w:rFonts w:ascii="Times New Roman" w:hAnsi="Times New Roman" w:cs="Times New Roman"/>
          <w:sz w:val="24"/>
          <w:szCs w:val="24"/>
          <w:lang w:val="en-US"/>
        </w:rPr>
        <w:t>evidence that companies with CEO duality affect negatively the CG transparency. The lack of independent leadership in a firm with COB/CEO duality reduce</w:t>
      </w:r>
      <w:r w:rsidR="00935EA8" w:rsidRPr="00FE3280">
        <w:rPr>
          <w:rFonts w:ascii="Times New Roman" w:hAnsi="Times New Roman" w:cs="Times New Roman"/>
          <w:sz w:val="24"/>
          <w:szCs w:val="24"/>
          <w:lang w:val="en-US"/>
        </w:rPr>
        <w:t>s</w:t>
      </w:r>
      <w:r w:rsidR="0053360B" w:rsidRPr="00FE3280">
        <w:rPr>
          <w:rFonts w:ascii="Times New Roman" w:hAnsi="Times New Roman" w:cs="Times New Roman"/>
          <w:sz w:val="24"/>
          <w:szCs w:val="24"/>
          <w:lang w:val="en-US"/>
        </w:rPr>
        <w:t xml:space="preserve"> </w:t>
      </w:r>
      <w:r w:rsidR="00935EA8" w:rsidRPr="00FE3280">
        <w:rPr>
          <w:rFonts w:ascii="Times New Roman" w:hAnsi="Times New Roman" w:cs="Times New Roman"/>
          <w:sz w:val="24"/>
          <w:szCs w:val="24"/>
          <w:lang w:val="en-US"/>
        </w:rPr>
        <w:t xml:space="preserve">board </w:t>
      </w:r>
      <w:r w:rsidR="0053360B" w:rsidRPr="00FE3280">
        <w:rPr>
          <w:rFonts w:ascii="Times New Roman" w:hAnsi="Times New Roman" w:cs="Times New Roman"/>
          <w:sz w:val="24"/>
          <w:szCs w:val="24"/>
          <w:lang w:val="en-US"/>
        </w:rPr>
        <w:t xml:space="preserve">monitoring and hence </w:t>
      </w:r>
      <w:r w:rsidR="00935EA8" w:rsidRPr="00FE3280">
        <w:rPr>
          <w:rFonts w:ascii="Times New Roman" w:hAnsi="Times New Roman" w:cs="Times New Roman"/>
          <w:sz w:val="24"/>
          <w:szCs w:val="24"/>
          <w:lang w:val="en-US"/>
        </w:rPr>
        <w:t>decreases disclosure to</w:t>
      </w:r>
      <w:r w:rsidR="0053360B" w:rsidRPr="00FE3280">
        <w:rPr>
          <w:rFonts w:ascii="Times New Roman" w:hAnsi="Times New Roman" w:cs="Times New Roman"/>
          <w:sz w:val="24"/>
          <w:szCs w:val="24"/>
          <w:lang w:val="en-US"/>
        </w:rPr>
        <w:t xml:space="preserve"> outside stakeholder</w:t>
      </w:r>
      <w:r w:rsidR="00935EA8" w:rsidRPr="00FE3280">
        <w:rPr>
          <w:rFonts w:ascii="Times New Roman" w:hAnsi="Times New Roman" w:cs="Times New Roman"/>
          <w:sz w:val="24"/>
          <w:szCs w:val="24"/>
          <w:lang w:val="en-US"/>
        </w:rPr>
        <w:t>s</w:t>
      </w:r>
      <w:r w:rsidR="00F142AA" w:rsidRPr="00FE3280">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893918121"/>
          <w:citation/>
        </w:sdtPr>
        <w:sdtEndPr/>
        <w:sdtContent>
          <w:r w:rsidR="00722675" w:rsidRPr="00FE3280">
            <w:rPr>
              <w:rFonts w:ascii="Times New Roman" w:hAnsi="Times New Roman" w:cs="Times New Roman"/>
              <w:sz w:val="24"/>
              <w:szCs w:val="24"/>
              <w:lang w:val="en-US"/>
            </w:rPr>
            <w:fldChar w:fldCharType="begin"/>
          </w:r>
          <w:r w:rsidR="006037AC" w:rsidRPr="00FE3280">
            <w:rPr>
              <w:rFonts w:ascii="Times New Roman" w:hAnsi="Times New Roman" w:cs="Times New Roman"/>
              <w:sz w:val="24"/>
              <w:szCs w:val="24"/>
              <w:lang w:val="en-US"/>
            </w:rPr>
            <w:instrText xml:space="preserve"> CITATION Liu16 \l 2058 </w:instrText>
          </w:r>
          <w:r w:rsidR="00722675" w:rsidRPr="00FE3280">
            <w:rPr>
              <w:rFonts w:ascii="Times New Roman" w:hAnsi="Times New Roman" w:cs="Times New Roman"/>
              <w:sz w:val="24"/>
              <w:szCs w:val="24"/>
              <w:lang w:val="en-US"/>
            </w:rPr>
            <w:fldChar w:fldCharType="separate"/>
          </w:r>
          <w:r w:rsidR="006037AC" w:rsidRPr="00FE3280">
            <w:rPr>
              <w:rFonts w:ascii="Times New Roman" w:hAnsi="Times New Roman" w:cs="Times New Roman"/>
              <w:sz w:val="24"/>
              <w:szCs w:val="24"/>
              <w:lang w:val="en-US"/>
            </w:rPr>
            <w:t>(Liu, Valenti, &amp; Chen, 2016)</w:t>
          </w:r>
          <w:r w:rsidR="00722675" w:rsidRPr="00FE3280">
            <w:rPr>
              <w:rFonts w:ascii="Times New Roman" w:hAnsi="Times New Roman" w:cs="Times New Roman"/>
              <w:sz w:val="24"/>
              <w:szCs w:val="24"/>
              <w:lang w:val="en-US"/>
            </w:rPr>
            <w:fldChar w:fldCharType="end"/>
          </w:r>
        </w:sdtContent>
      </w:sdt>
      <w:bookmarkEnd w:id="7"/>
      <w:r w:rsidR="0053360B" w:rsidRPr="00FE3280">
        <w:rPr>
          <w:rFonts w:ascii="Times New Roman" w:hAnsi="Times New Roman" w:cs="Times New Roman"/>
          <w:sz w:val="24"/>
          <w:szCs w:val="24"/>
          <w:lang w:val="en-US"/>
        </w:rPr>
        <w:t>.</w:t>
      </w:r>
      <w:r w:rsidR="00C43428" w:rsidRPr="00FE3280">
        <w:rPr>
          <w:rFonts w:ascii="Times New Roman" w:hAnsi="Times New Roman" w:cs="Times New Roman"/>
          <w:sz w:val="24"/>
          <w:szCs w:val="24"/>
          <w:lang w:val="en-US"/>
        </w:rPr>
        <w:t xml:space="preserve"> </w:t>
      </w:r>
      <w:r w:rsidR="00935EA8" w:rsidRPr="00FE3280">
        <w:rPr>
          <w:rFonts w:ascii="Times New Roman" w:hAnsi="Times New Roman" w:cs="Times New Roman"/>
          <w:sz w:val="24"/>
          <w:szCs w:val="24"/>
          <w:lang w:val="en-US"/>
        </w:rPr>
        <w:t>E</w:t>
      </w:r>
      <w:r w:rsidR="00C43428" w:rsidRPr="00FE3280">
        <w:rPr>
          <w:rFonts w:ascii="Times New Roman" w:hAnsi="Times New Roman" w:cs="Times New Roman"/>
          <w:sz w:val="24"/>
          <w:szCs w:val="24"/>
          <w:lang w:val="en-US"/>
        </w:rPr>
        <w:t>xecutive management positions</w:t>
      </w:r>
      <w:r w:rsidR="00935EA8" w:rsidRPr="00FE3280">
        <w:rPr>
          <w:rFonts w:ascii="Times New Roman" w:hAnsi="Times New Roman" w:cs="Times New Roman"/>
          <w:sz w:val="24"/>
          <w:szCs w:val="24"/>
          <w:lang w:val="en-US"/>
        </w:rPr>
        <w:t xml:space="preserve"> in family firms</w:t>
      </w:r>
      <w:r w:rsidR="00C43428" w:rsidRPr="00FE3280">
        <w:rPr>
          <w:rFonts w:ascii="Times New Roman" w:hAnsi="Times New Roman" w:cs="Times New Roman"/>
          <w:sz w:val="24"/>
          <w:szCs w:val="24"/>
          <w:lang w:val="en-US"/>
        </w:rPr>
        <w:t xml:space="preserve"> are often limited to family members (Chen, Hsu, </w:t>
      </w:r>
      <w:r w:rsidR="00C43428" w:rsidRPr="00FE3280">
        <w:rPr>
          <w:rFonts w:ascii="Times New Roman" w:hAnsi="Times New Roman" w:cs="Times New Roman"/>
          <w:sz w:val="24"/>
          <w:szCs w:val="24"/>
          <w:lang w:val="en-US"/>
        </w:rPr>
        <w:lastRenderedPageBreak/>
        <w:t xml:space="preserve">&amp; Chen, 2014), </w:t>
      </w:r>
      <w:r w:rsidR="00935EA8" w:rsidRPr="00FE3280">
        <w:rPr>
          <w:rFonts w:ascii="Times New Roman" w:hAnsi="Times New Roman" w:cs="Times New Roman"/>
          <w:sz w:val="24"/>
          <w:szCs w:val="24"/>
          <w:lang w:val="en-US"/>
        </w:rPr>
        <w:t>increasing the</w:t>
      </w:r>
      <w:r w:rsidR="00C43428" w:rsidRPr="00FE3280">
        <w:rPr>
          <w:rFonts w:ascii="Times New Roman" w:hAnsi="Times New Roman" w:cs="Times New Roman"/>
          <w:sz w:val="24"/>
          <w:szCs w:val="24"/>
          <w:lang w:val="en-US"/>
        </w:rPr>
        <w:t xml:space="preserve"> opportunity for </w:t>
      </w:r>
      <w:r w:rsidR="00935EA8" w:rsidRPr="00FE3280">
        <w:rPr>
          <w:rFonts w:ascii="Times New Roman" w:hAnsi="Times New Roman" w:cs="Times New Roman"/>
          <w:sz w:val="24"/>
          <w:szCs w:val="24"/>
          <w:lang w:val="en-US"/>
        </w:rPr>
        <w:t>private benefit</w:t>
      </w:r>
      <w:r w:rsidR="00C43428" w:rsidRPr="00FE3280">
        <w:rPr>
          <w:rFonts w:ascii="Times New Roman" w:hAnsi="Times New Roman" w:cs="Times New Roman"/>
          <w:sz w:val="24"/>
          <w:szCs w:val="24"/>
          <w:lang w:val="en-US"/>
        </w:rPr>
        <w:t xml:space="preserve">, which negatively </w:t>
      </w:r>
      <w:r w:rsidR="00433B5F" w:rsidRPr="00FE3280">
        <w:rPr>
          <w:rFonts w:ascii="Times New Roman" w:hAnsi="Times New Roman" w:cs="Times New Roman"/>
          <w:sz w:val="24"/>
          <w:szCs w:val="24"/>
          <w:lang w:val="en-US"/>
        </w:rPr>
        <w:t xml:space="preserve">affects </w:t>
      </w:r>
      <w:r w:rsidR="00C43428" w:rsidRPr="00FE3280">
        <w:rPr>
          <w:rFonts w:ascii="Times New Roman" w:hAnsi="Times New Roman" w:cs="Times New Roman"/>
          <w:sz w:val="24"/>
          <w:szCs w:val="24"/>
          <w:lang w:val="en-US"/>
        </w:rPr>
        <w:t>the quality of CG. Therefore, our fourth hypothesis is formulated as follows:</w:t>
      </w:r>
    </w:p>
    <w:p w14:paraId="607E6FED" w14:textId="77777777" w:rsidR="00AE069D" w:rsidRPr="00FE3280" w:rsidRDefault="00C43428" w:rsidP="00FE3280">
      <w:pPr>
        <w:keepNext/>
        <w:spacing w:after="0" w:line="480" w:lineRule="auto"/>
        <w:contextualSpacing/>
        <w:jc w:val="both"/>
        <w:rPr>
          <w:rFonts w:ascii="Times New Roman" w:hAnsi="Times New Roman" w:cs="Times New Roman"/>
          <w:b/>
          <w:sz w:val="24"/>
          <w:szCs w:val="24"/>
          <w:lang w:val="en-US"/>
        </w:rPr>
      </w:pPr>
      <w:r w:rsidRPr="00FE3280">
        <w:rPr>
          <w:rFonts w:ascii="Times New Roman" w:hAnsi="Times New Roman" w:cs="Times New Roman"/>
          <w:i/>
          <w:sz w:val="24"/>
          <w:szCs w:val="24"/>
          <w:lang w:val="en-US"/>
        </w:rPr>
        <w:t xml:space="preserve">Hypothesis 4. </w:t>
      </w:r>
      <w:r w:rsidR="00935EA8" w:rsidRPr="00FE3280">
        <w:rPr>
          <w:rFonts w:ascii="Times New Roman" w:hAnsi="Times New Roman" w:cs="Times New Roman"/>
          <w:i/>
          <w:sz w:val="24"/>
          <w:szCs w:val="24"/>
          <w:lang w:val="en-US"/>
        </w:rPr>
        <w:t xml:space="preserve">The </w:t>
      </w:r>
      <w:r w:rsidRPr="00FE3280">
        <w:rPr>
          <w:rFonts w:ascii="Times New Roman" w:hAnsi="Times New Roman" w:cs="Times New Roman"/>
          <w:i/>
          <w:sz w:val="24"/>
          <w:szCs w:val="24"/>
          <w:lang w:val="en-US"/>
        </w:rPr>
        <w:t xml:space="preserve">COB-CEO duality </w:t>
      </w:r>
      <w:r w:rsidR="00935EA8" w:rsidRPr="00FE3280">
        <w:rPr>
          <w:rFonts w:ascii="Times New Roman" w:hAnsi="Times New Roman" w:cs="Times New Roman"/>
          <w:i/>
          <w:sz w:val="24"/>
          <w:szCs w:val="24"/>
          <w:lang w:val="en-US"/>
        </w:rPr>
        <w:t>i</w:t>
      </w:r>
      <w:r w:rsidRPr="00FE3280">
        <w:rPr>
          <w:rFonts w:ascii="Times New Roman" w:hAnsi="Times New Roman" w:cs="Times New Roman"/>
          <w:i/>
          <w:sz w:val="24"/>
          <w:szCs w:val="24"/>
          <w:lang w:val="en-US"/>
        </w:rPr>
        <w:t>n a family firm decreases the positive relationship between family control and corporate governance compliance</w:t>
      </w:r>
      <w:r w:rsidR="0021013F" w:rsidRPr="00FE3280">
        <w:rPr>
          <w:rFonts w:ascii="Times New Roman" w:hAnsi="Times New Roman" w:cs="Times New Roman"/>
          <w:i/>
          <w:sz w:val="24"/>
          <w:szCs w:val="24"/>
          <w:lang w:val="en-US"/>
        </w:rPr>
        <w:t>.</w:t>
      </w:r>
      <w:r w:rsidRPr="00FE3280">
        <w:rPr>
          <w:rFonts w:ascii="Times New Roman" w:hAnsi="Times New Roman" w:cs="Times New Roman"/>
          <w:i/>
          <w:sz w:val="24"/>
          <w:szCs w:val="24"/>
          <w:lang w:val="en-US"/>
        </w:rPr>
        <w:t xml:space="preserve"> </w:t>
      </w:r>
    </w:p>
    <w:p w14:paraId="6D98AF10" w14:textId="77777777" w:rsidR="00AE069D" w:rsidRPr="00FE3280" w:rsidRDefault="003D3F3F" w:rsidP="00FE3280">
      <w:pPr>
        <w:spacing w:after="0" w:line="480" w:lineRule="auto"/>
        <w:rPr>
          <w:lang w:val="en-US"/>
        </w:rPr>
      </w:pPr>
      <w:r w:rsidRPr="00FE3280">
        <w:rPr>
          <w:rFonts w:ascii="Times New Roman" w:hAnsi="Times New Roman" w:cs="Times New Roman"/>
          <w:b/>
          <w:sz w:val="24"/>
          <w:szCs w:val="24"/>
          <w:lang w:val="en-US"/>
        </w:rPr>
        <w:t xml:space="preserve">3. </w:t>
      </w:r>
      <w:r w:rsidR="00C43428" w:rsidRPr="00FE3280">
        <w:rPr>
          <w:rFonts w:ascii="Times New Roman" w:hAnsi="Times New Roman" w:cs="Times New Roman"/>
          <w:b/>
          <w:sz w:val="24"/>
          <w:szCs w:val="24"/>
          <w:lang w:val="en-US"/>
        </w:rPr>
        <w:t>METHODOLOGY OF THE STUDY</w:t>
      </w:r>
      <w:r w:rsidR="00C43428" w:rsidRPr="00FE3280">
        <w:rPr>
          <w:lang w:val="en-US"/>
        </w:rPr>
        <w:t xml:space="preserve"> </w:t>
      </w:r>
    </w:p>
    <w:p w14:paraId="1580DC18" w14:textId="494D0ED4" w:rsidR="0030307E" w:rsidRPr="00FE3280" w:rsidRDefault="00C43428" w:rsidP="00FE3280">
      <w:pPr>
        <w:rPr>
          <w:rFonts w:ascii="Times New Roman" w:hAnsi="Times New Roman" w:cs="Times New Roman"/>
          <w:b/>
          <w:sz w:val="24"/>
          <w:szCs w:val="24"/>
          <w:lang w:val="en-US"/>
        </w:rPr>
      </w:pPr>
      <w:r w:rsidRPr="00FE3280">
        <w:rPr>
          <w:rFonts w:ascii="Times New Roman" w:hAnsi="Times New Roman" w:cs="Times New Roman"/>
          <w:b/>
          <w:sz w:val="24"/>
          <w:szCs w:val="24"/>
          <w:lang w:val="en-US"/>
        </w:rPr>
        <w:t>3.</w:t>
      </w:r>
      <w:r w:rsidR="006E071C" w:rsidRPr="00FE3280">
        <w:rPr>
          <w:rFonts w:ascii="Times New Roman" w:hAnsi="Times New Roman" w:cs="Times New Roman"/>
          <w:b/>
          <w:sz w:val="24"/>
          <w:szCs w:val="24"/>
          <w:lang w:val="en-US"/>
        </w:rPr>
        <w:t>1</w:t>
      </w:r>
      <w:r w:rsidRPr="00FE3280">
        <w:rPr>
          <w:rFonts w:ascii="Times New Roman" w:hAnsi="Times New Roman" w:cs="Times New Roman"/>
          <w:b/>
          <w:sz w:val="24"/>
          <w:szCs w:val="24"/>
          <w:lang w:val="en-US"/>
        </w:rPr>
        <w:t xml:space="preserve">. </w:t>
      </w:r>
      <w:r w:rsidR="008B5D19" w:rsidRPr="00FE3280">
        <w:rPr>
          <w:rFonts w:ascii="Times New Roman" w:hAnsi="Times New Roman" w:cs="Times New Roman"/>
          <w:b/>
          <w:sz w:val="24"/>
          <w:szCs w:val="24"/>
          <w:lang w:val="en-US"/>
        </w:rPr>
        <w:t>Data</w:t>
      </w:r>
      <w:r w:rsidR="00422CDB" w:rsidRPr="00FE3280">
        <w:rPr>
          <w:rFonts w:ascii="Times New Roman" w:hAnsi="Times New Roman" w:cs="Times New Roman"/>
          <w:b/>
          <w:sz w:val="24"/>
          <w:szCs w:val="24"/>
          <w:lang w:val="en-US"/>
        </w:rPr>
        <w:t>s</w:t>
      </w:r>
      <w:r w:rsidR="008B5D19" w:rsidRPr="00FE3280">
        <w:rPr>
          <w:rFonts w:ascii="Times New Roman" w:hAnsi="Times New Roman" w:cs="Times New Roman"/>
          <w:b/>
          <w:sz w:val="24"/>
          <w:szCs w:val="24"/>
          <w:lang w:val="en-US"/>
        </w:rPr>
        <w:t>et</w:t>
      </w:r>
    </w:p>
    <w:p w14:paraId="0B885220" w14:textId="7E7612AA" w:rsidR="0030307E" w:rsidRPr="00FE3280" w:rsidRDefault="003D3F3F" w:rsidP="00FE3280">
      <w:pPr>
        <w:spacing w:line="480" w:lineRule="auto"/>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    </w:t>
      </w:r>
      <w:r w:rsidR="00C43428" w:rsidRPr="00FE3280">
        <w:rPr>
          <w:rFonts w:ascii="Times New Roman" w:hAnsi="Times New Roman" w:cs="Times New Roman"/>
          <w:sz w:val="24"/>
          <w:szCs w:val="24"/>
          <w:lang w:val="en-US"/>
        </w:rPr>
        <w:t xml:space="preserve">The data in this paper </w:t>
      </w:r>
      <w:r w:rsidR="00422CDB" w:rsidRPr="00FE3280">
        <w:rPr>
          <w:rFonts w:ascii="Times New Roman" w:hAnsi="Times New Roman" w:cs="Times New Roman"/>
          <w:sz w:val="24"/>
          <w:szCs w:val="24"/>
          <w:lang w:val="en-US"/>
        </w:rPr>
        <w:t xml:space="preserve">are </w:t>
      </w:r>
      <w:r w:rsidR="00C43428" w:rsidRPr="00FE3280">
        <w:rPr>
          <w:rFonts w:ascii="Times New Roman" w:hAnsi="Times New Roman" w:cs="Times New Roman"/>
          <w:sz w:val="24"/>
          <w:szCs w:val="24"/>
          <w:lang w:val="en-US"/>
        </w:rPr>
        <w:t xml:space="preserve">based on publicly listed firms belonging to the most liquid indices on the stock exchanges in Argentina </w:t>
      </w:r>
      <w:r w:rsidR="008E7631" w:rsidRPr="00FE3280">
        <w:rPr>
          <w:rFonts w:ascii="Times New Roman" w:hAnsi="Times New Roman" w:cs="Times New Roman"/>
          <w:sz w:val="24"/>
          <w:szCs w:val="24"/>
          <w:lang w:val="en-US"/>
        </w:rPr>
        <w:t>[</w:t>
      </w:r>
      <w:r w:rsidR="00C43428" w:rsidRPr="00FE3280">
        <w:rPr>
          <w:rFonts w:ascii="Times New Roman" w:hAnsi="Times New Roman" w:cs="Times New Roman"/>
          <w:sz w:val="24"/>
          <w:szCs w:val="24"/>
          <w:lang w:val="en-US"/>
        </w:rPr>
        <w:t>Merval</w:t>
      </w:r>
      <w:r w:rsidR="008E7631" w:rsidRPr="00FE3280">
        <w:rPr>
          <w:rFonts w:ascii="Times New Roman" w:hAnsi="Times New Roman" w:cs="Times New Roman"/>
          <w:sz w:val="24"/>
          <w:szCs w:val="24"/>
          <w:lang w:val="en-US"/>
        </w:rPr>
        <w:t>]</w:t>
      </w:r>
      <w:r w:rsidR="00C43428" w:rsidRPr="00FE3280">
        <w:rPr>
          <w:rFonts w:ascii="Times New Roman" w:hAnsi="Times New Roman" w:cs="Times New Roman"/>
          <w:sz w:val="24"/>
          <w:szCs w:val="24"/>
          <w:lang w:val="en-US"/>
        </w:rPr>
        <w:t xml:space="preserve">, Brasil </w:t>
      </w:r>
      <w:r w:rsidR="008E7631" w:rsidRPr="00FE3280">
        <w:rPr>
          <w:rFonts w:ascii="Times New Roman" w:hAnsi="Times New Roman" w:cs="Times New Roman"/>
          <w:sz w:val="24"/>
          <w:szCs w:val="24"/>
          <w:lang w:val="en-US"/>
        </w:rPr>
        <w:t>[</w:t>
      </w:r>
      <w:r w:rsidR="00C43428" w:rsidRPr="00FE3280">
        <w:rPr>
          <w:rFonts w:ascii="Times New Roman" w:hAnsi="Times New Roman" w:cs="Times New Roman"/>
          <w:sz w:val="24"/>
          <w:szCs w:val="24"/>
          <w:lang w:val="en-US"/>
        </w:rPr>
        <w:t>Bovespa</w:t>
      </w:r>
      <w:r w:rsidR="008E7631" w:rsidRPr="00FE3280">
        <w:rPr>
          <w:rFonts w:ascii="Times New Roman" w:hAnsi="Times New Roman" w:cs="Times New Roman"/>
          <w:sz w:val="24"/>
          <w:szCs w:val="24"/>
          <w:lang w:val="en-US"/>
        </w:rPr>
        <w:t>]</w:t>
      </w:r>
      <w:r w:rsidR="00C43428" w:rsidRPr="00FE3280">
        <w:rPr>
          <w:rFonts w:ascii="Times New Roman" w:hAnsi="Times New Roman" w:cs="Times New Roman"/>
          <w:sz w:val="24"/>
          <w:szCs w:val="24"/>
          <w:lang w:val="en-US"/>
        </w:rPr>
        <w:t xml:space="preserve">, Chile </w:t>
      </w:r>
      <w:r w:rsidR="008E7631" w:rsidRPr="00FE3280">
        <w:rPr>
          <w:rFonts w:ascii="Times New Roman" w:hAnsi="Times New Roman" w:cs="Times New Roman"/>
          <w:sz w:val="24"/>
          <w:szCs w:val="24"/>
          <w:lang w:val="en-US"/>
        </w:rPr>
        <w:t>[</w:t>
      </w:r>
      <w:r w:rsidR="00C43428" w:rsidRPr="00FE3280">
        <w:rPr>
          <w:rFonts w:ascii="Times New Roman" w:hAnsi="Times New Roman" w:cs="Times New Roman"/>
          <w:sz w:val="24"/>
          <w:szCs w:val="24"/>
          <w:lang w:val="en-US"/>
        </w:rPr>
        <w:t>IPSA</w:t>
      </w:r>
      <w:r w:rsidR="008E7631" w:rsidRPr="00FE3280">
        <w:rPr>
          <w:rFonts w:ascii="Times New Roman" w:hAnsi="Times New Roman" w:cs="Times New Roman"/>
          <w:sz w:val="24"/>
          <w:szCs w:val="24"/>
          <w:lang w:val="en-US"/>
        </w:rPr>
        <w:t>]</w:t>
      </w:r>
      <w:r w:rsidR="00C43428" w:rsidRPr="00FE3280">
        <w:rPr>
          <w:rFonts w:ascii="Times New Roman" w:hAnsi="Times New Roman" w:cs="Times New Roman"/>
          <w:sz w:val="24"/>
          <w:szCs w:val="24"/>
          <w:lang w:val="en-US"/>
        </w:rPr>
        <w:t xml:space="preserve"> and Mexico </w:t>
      </w:r>
      <w:r w:rsidR="008E7631" w:rsidRPr="00FE3280">
        <w:rPr>
          <w:rFonts w:ascii="Times New Roman" w:hAnsi="Times New Roman" w:cs="Times New Roman"/>
          <w:sz w:val="24"/>
          <w:szCs w:val="24"/>
          <w:lang w:val="en-US"/>
        </w:rPr>
        <w:t>[</w:t>
      </w:r>
      <w:r w:rsidR="00C43428" w:rsidRPr="00FE3280">
        <w:rPr>
          <w:rFonts w:ascii="Times New Roman" w:hAnsi="Times New Roman" w:cs="Times New Roman"/>
          <w:sz w:val="24"/>
          <w:szCs w:val="24"/>
          <w:lang w:val="en-US"/>
        </w:rPr>
        <w:t>IPyC</w:t>
      </w:r>
      <w:r w:rsidR="008E7631" w:rsidRPr="00FE3280">
        <w:rPr>
          <w:rFonts w:ascii="Times New Roman" w:hAnsi="Times New Roman" w:cs="Times New Roman"/>
          <w:sz w:val="24"/>
          <w:szCs w:val="24"/>
          <w:lang w:val="en-US"/>
        </w:rPr>
        <w:t>]</w:t>
      </w:r>
      <w:r w:rsidR="00C43428" w:rsidRPr="00FE3280">
        <w:rPr>
          <w:rFonts w:ascii="Times New Roman" w:hAnsi="Times New Roman" w:cs="Times New Roman"/>
          <w:sz w:val="24"/>
          <w:szCs w:val="24"/>
          <w:lang w:val="en-US"/>
        </w:rPr>
        <w:t xml:space="preserve"> (Su &amp; Lee, 201</w:t>
      </w:r>
      <w:r w:rsidR="00322820" w:rsidRPr="00FE3280">
        <w:rPr>
          <w:rFonts w:ascii="Times New Roman" w:hAnsi="Times New Roman" w:cs="Times New Roman"/>
          <w:sz w:val="24"/>
          <w:szCs w:val="24"/>
          <w:lang w:val="en-US"/>
        </w:rPr>
        <w:t>3</w:t>
      </w:r>
      <w:r w:rsidR="00C43428" w:rsidRPr="00FE3280">
        <w:rPr>
          <w:rFonts w:ascii="Times New Roman" w:hAnsi="Times New Roman" w:cs="Times New Roman"/>
          <w:sz w:val="24"/>
          <w:szCs w:val="24"/>
          <w:lang w:val="en-US"/>
        </w:rPr>
        <w:t>). From the initial sample of 155 publicly listed firms, we eliminate</w:t>
      </w:r>
      <w:r w:rsidR="00422CDB" w:rsidRPr="00FE3280">
        <w:rPr>
          <w:rFonts w:ascii="Times New Roman" w:hAnsi="Times New Roman" w:cs="Times New Roman"/>
          <w:sz w:val="24"/>
          <w:szCs w:val="24"/>
          <w:lang w:val="en-US"/>
        </w:rPr>
        <w:t>d</w:t>
      </w:r>
      <w:r w:rsidR="00C43428" w:rsidRPr="00FE3280">
        <w:rPr>
          <w:rFonts w:ascii="Times New Roman" w:hAnsi="Times New Roman" w:cs="Times New Roman"/>
          <w:sz w:val="24"/>
          <w:szCs w:val="24"/>
          <w:lang w:val="en-US"/>
        </w:rPr>
        <w:t xml:space="preserve"> those firms with incomplete data, generating a final sample of 125 companies (30, 10, 32 and 53 for Mexico, Argentina, Chile and Brazil, respectively). The panel dataset comprises 826 firm-year observations during the period of 2004 to 2010. Financial data </w:t>
      </w:r>
      <w:r w:rsidR="00422CDB" w:rsidRPr="00FE3280">
        <w:rPr>
          <w:rFonts w:ascii="Times New Roman" w:hAnsi="Times New Roman" w:cs="Times New Roman"/>
          <w:sz w:val="24"/>
          <w:szCs w:val="24"/>
          <w:lang w:val="en-US"/>
        </w:rPr>
        <w:t xml:space="preserve">were </w:t>
      </w:r>
      <w:r w:rsidR="00C43428" w:rsidRPr="00FE3280">
        <w:rPr>
          <w:rFonts w:ascii="Times New Roman" w:hAnsi="Times New Roman" w:cs="Times New Roman"/>
          <w:sz w:val="24"/>
          <w:szCs w:val="24"/>
          <w:lang w:val="en-US"/>
        </w:rPr>
        <w:t>collected from the DataStream database. We compiled CG information from annual reports</w:t>
      </w:r>
      <w:r w:rsidR="005810E2" w:rsidRPr="00FE3280">
        <w:rPr>
          <w:rFonts w:ascii="Times New Roman" w:hAnsi="Times New Roman" w:cs="Times New Roman"/>
          <w:sz w:val="24"/>
          <w:szCs w:val="24"/>
          <w:lang w:val="en-US"/>
        </w:rPr>
        <w:t xml:space="preserve"> by</w:t>
      </w:r>
      <w:r w:rsidR="00C43428" w:rsidRPr="00FE3280">
        <w:rPr>
          <w:rFonts w:ascii="Times New Roman" w:hAnsi="Times New Roman" w:cs="Times New Roman"/>
          <w:sz w:val="24"/>
          <w:szCs w:val="24"/>
          <w:lang w:val="en-US"/>
        </w:rPr>
        <w:t xml:space="preserve"> using content analysis methodology</w:t>
      </w:r>
      <w:r w:rsidR="005810E2" w:rsidRPr="00FE3280">
        <w:rPr>
          <w:rFonts w:ascii="Times New Roman" w:hAnsi="Times New Roman" w:cs="Times New Roman"/>
          <w:sz w:val="24"/>
          <w:szCs w:val="24"/>
          <w:lang w:val="en-US"/>
        </w:rPr>
        <w:t xml:space="preserve">. </w:t>
      </w:r>
      <w:r w:rsidR="00935EA8" w:rsidRPr="00FE3280">
        <w:rPr>
          <w:rFonts w:ascii="Times New Roman" w:hAnsi="Times New Roman" w:cs="Times New Roman"/>
          <w:sz w:val="24"/>
          <w:szCs w:val="24"/>
          <w:lang w:val="en-US"/>
        </w:rPr>
        <w:t>C</w:t>
      </w:r>
      <w:r w:rsidR="00C43428" w:rsidRPr="00FE3280">
        <w:rPr>
          <w:rFonts w:ascii="Times New Roman" w:hAnsi="Times New Roman" w:cs="Times New Roman"/>
          <w:sz w:val="24"/>
          <w:szCs w:val="24"/>
          <w:lang w:val="en-US"/>
        </w:rPr>
        <w:t>ompanies</w:t>
      </w:r>
      <w:r w:rsidR="00935EA8" w:rsidRPr="00FE3280">
        <w:rPr>
          <w:rFonts w:ascii="Times New Roman" w:hAnsi="Times New Roman" w:cs="Times New Roman"/>
          <w:sz w:val="24"/>
          <w:szCs w:val="24"/>
          <w:lang w:val="en-US"/>
        </w:rPr>
        <w:t xml:space="preserve"> are classified</w:t>
      </w:r>
      <w:r w:rsidR="00C43428" w:rsidRPr="00FE3280">
        <w:rPr>
          <w:rFonts w:ascii="Times New Roman" w:hAnsi="Times New Roman" w:cs="Times New Roman"/>
          <w:sz w:val="24"/>
          <w:szCs w:val="24"/>
          <w:lang w:val="en-US"/>
        </w:rPr>
        <w:t xml:space="preserve"> by the Industry Classification Benchmark (ICB)</w:t>
      </w:r>
      <w:r w:rsidR="00526110" w:rsidRPr="00FE3280">
        <w:rPr>
          <w:rFonts w:ascii="Times New Roman" w:hAnsi="Times New Roman" w:cs="Times New Roman"/>
          <w:sz w:val="24"/>
          <w:szCs w:val="24"/>
          <w:lang w:val="en-US"/>
        </w:rPr>
        <w:t>,</w:t>
      </w:r>
      <w:r w:rsidR="00C16145" w:rsidRPr="00FE3280">
        <w:rPr>
          <w:rFonts w:ascii="Times New Roman" w:hAnsi="Times New Roman" w:cs="Times New Roman"/>
          <w:sz w:val="24"/>
          <w:szCs w:val="24"/>
          <w:lang w:val="en-US"/>
        </w:rPr>
        <w:t xml:space="preserve"> and the CGR </w:t>
      </w:r>
      <w:r w:rsidR="00935EA8" w:rsidRPr="00FE3280">
        <w:rPr>
          <w:rFonts w:ascii="Times New Roman" w:hAnsi="Times New Roman" w:cs="Times New Roman"/>
          <w:sz w:val="24"/>
          <w:szCs w:val="24"/>
          <w:lang w:val="en-US"/>
        </w:rPr>
        <w:t xml:space="preserve">is mean adjusted </w:t>
      </w:r>
      <w:r w:rsidR="00C16145" w:rsidRPr="00FE3280">
        <w:rPr>
          <w:rFonts w:ascii="Times New Roman" w:hAnsi="Times New Roman" w:cs="Times New Roman"/>
          <w:sz w:val="24"/>
          <w:szCs w:val="24"/>
          <w:lang w:val="en-US"/>
        </w:rPr>
        <w:t>to control for the industry effect</w:t>
      </w:r>
      <w:r w:rsidR="00C43428" w:rsidRPr="00FE3280">
        <w:rPr>
          <w:rFonts w:ascii="Times New Roman" w:hAnsi="Times New Roman" w:cs="Times New Roman"/>
          <w:sz w:val="24"/>
          <w:szCs w:val="24"/>
          <w:lang w:val="en-US"/>
        </w:rPr>
        <w:t>. Financial variables are winsorized at the 98</w:t>
      </w:r>
      <w:r w:rsidR="00C43428" w:rsidRPr="00FE3280">
        <w:rPr>
          <w:rFonts w:ascii="Times New Roman" w:hAnsi="Times New Roman" w:cs="Times New Roman"/>
          <w:sz w:val="24"/>
          <w:szCs w:val="24"/>
          <w:vertAlign w:val="superscript"/>
          <w:lang w:val="en-US"/>
        </w:rPr>
        <w:t>th</w:t>
      </w:r>
      <w:r w:rsidR="00C43428" w:rsidRPr="00FE3280">
        <w:rPr>
          <w:rFonts w:ascii="Times New Roman" w:hAnsi="Times New Roman" w:cs="Times New Roman"/>
          <w:sz w:val="24"/>
          <w:szCs w:val="24"/>
          <w:lang w:val="en-US"/>
        </w:rPr>
        <w:t xml:space="preserve"> percentile to account for the effect of extreme values (Shumway, 2001). </w:t>
      </w:r>
    </w:p>
    <w:p w14:paraId="07C33B18" w14:textId="77777777" w:rsidR="00AE069D" w:rsidRPr="00FE3280" w:rsidRDefault="00C43428" w:rsidP="00FE3280">
      <w:pPr>
        <w:spacing w:after="0" w:line="480" w:lineRule="auto"/>
        <w:rPr>
          <w:rFonts w:ascii="Times New Roman" w:hAnsi="Times New Roman" w:cs="Times New Roman"/>
          <w:sz w:val="24"/>
          <w:szCs w:val="24"/>
          <w:lang w:val="en-US"/>
        </w:rPr>
      </w:pPr>
      <w:r w:rsidRPr="00FE3280">
        <w:rPr>
          <w:rFonts w:ascii="Times New Roman" w:hAnsi="Times New Roman" w:cs="Times New Roman"/>
          <w:b/>
          <w:sz w:val="24"/>
          <w:szCs w:val="24"/>
          <w:lang w:val="en-US"/>
        </w:rPr>
        <w:t>3.</w:t>
      </w:r>
      <w:r w:rsidR="006E071C" w:rsidRPr="00FE3280">
        <w:rPr>
          <w:rFonts w:ascii="Times New Roman" w:hAnsi="Times New Roman" w:cs="Times New Roman"/>
          <w:b/>
          <w:sz w:val="24"/>
          <w:szCs w:val="24"/>
          <w:lang w:val="en-US"/>
        </w:rPr>
        <w:t>2</w:t>
      </w:r>
      <w:r w:rsidR="003B0C00" w:rsidRPr="00FE3280">
        <w:rPr>
          <w:rFonts w:ascii="Times New Roman" w:hAnsi="Times New Roman" w:cs="Times New Roman"/>
          <w:b/>
          <w:sz w:val="24"/>
          <w:szCs w:val="24"/>
          <w:lang w:val="en-US"/>
        </w:rPr>
        <w:t xml:space="preserve">. </w:t>
      </w:r>
      <w:r w:rsidRPr="00FE3280">
        <w:rPr>
          <w:rFonts w:ascii="Times New Roman" w:hAnsi="Times New Roman" w:cs="Times New Roman"/>
          <w:b/>
          <w:sz w:val="24"/>
          <w:szCs w:val="24"/>
          <w:lang w:val="en-US"/>
        </w:rPr>
        <w:t xml:space="preserve">Variables </w:t>
      </w:r>
    </w:p>
    <w:p w14:paraId="67BEB44D" w14:textId="77777777" w:rsidR="00AE069D" w:rsidRPr="00FE3280" w:rsidRDefault="00C43428" w:rsidP="00FE3280">
      <w:pPr>
        <w:spacing w:after="0" w:line="480" w:lineRule="auto"/>
        <w:rPr>
          <w:rFonts w:ascii="Times New Roman" w:hAnsi="Times New Roman" w:cs="Times New Roman"/>
          <w:b/>
          <w:sz w:val="24"/>
          <w:szCs w:val="24"/>
          <w:lang w:val="en-US"/>
        </w:rPr>
      </w:pPr>
      <w:r w:rsidRPr="00FE3280">
        <w:rPr>
          <w:rFonts w:ascii="Times New Roman" w:hAnsi="Times New Roman" w:cs="Times New Roman"/>
          <w:b/>
          <w:sz w:val="24"/>
          <w:szCs w:val="24"/>
          <w:lang w:val="en-US"/>
        </w:rPr>
        <w:t>3.</w:t>
      </w:r>
      <w:r w:rsidR="006E071C" w:rsidRPr="00FE3280">
        <w:rPr>
          <w:rFonts w:ascii="Times New Roman" w:hAnsi="Times New Roman" w:cs="Times New Roman"/>
          <w:b/>
          <w:sz w:val="24"/>
          <w:szCs w:val="24"/>
          <w:lang w:val="en-US"/>
        </w:rPr>
        <w:t>2</w:t>
      </w:r>
      <w:r w:rsidRPr="00FE3280">
        <w:rPr>
          <w:rFonts w:ascii="Times New Roman" w:hAnsi="Times New Roman" w:cs="Times New Roman"/>
          <w:b/>
          <w:sz w:val="24"/>
          <w:szCs w:val="24"/>
          <w:lang w:val="en-US"/>
        </w:rPr>
        <w:t xml:space="preserve">.1. Corporate Governance Transparency Index (Dependent variable)  </w:t>
      </w:r>
    </w:p>
    <w:p w14:paraId="1A17CABD" w14:textId="1198AC1F" w:rsidR="00FE511A" w:rsidRPr="00FE3280" w:rsidRDefault="003D3F3F" w:rsidP="00FE3280">
      <w:pPr>
        <w:spacing w:after="0" w:line="480" w:lineRule="auto"/>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    </w:t>
      </w:r>
      <w:r w:rsidR="00300296" w:rsidRPr="00FE3280">
        <w:rPr>
          <w:rFonts w:ascii="Times New Roman" w:hAnsi="Times New Roman" w:cs="Times New Roman"/>
          <w:sz w:val="24"/>
          <w:szCs w:val="24"/>
          <w:lang w:val="en-US"/>
        </w:rPr>
        <w:t>Most studies have adopted governance indices to measure the quality of governance (Bhagat, Bolton, &amp; Romano, 2008). Although there is no standardized system, prior research has developed several CGRs</w:t>
      </w:r>
      <w:r w:rsidR="00422CDB" w:rsidRPr="00FE3280">
        <w:rPr>
          <w:rFonts w:ascii="Times New Roman" w:hAnsi="Times New Roman" w:cs="Times New Roman"/>
          <w:sz w:val="24"/>
          <w:szCs w:val="24"/>
          <w:lang w:val="en-US"/>
        </w:rPr>
        <w:t>,</w:t>
      </w:r>
      <w:r w:rsidR="00300296" w:rsidRPr="00FE3280">
        <w:rPr>
          <w:rFonts w:ascii="Times New Roman" w:hAnsi="Times New Roman" w:cs="Times New Roman"/>
          <w:sz w:val="24"/>
          <w:szCs w:val="24"/>
          <w:lang w:val="en-US"/>
        </w:rPr>
        <w:t xml:space="preserve"> mostly for Anglo-Saxon and continental European countries (Klapper &amp; Love, 2004; Gompers, Ishii, &amp; Metrick, 2003). The main aim of the rating is to compare and evaluate the companies’ governance scores regarding the accepted standards issued by regulatory bodies in </w:t>
      </w:r>
      <w:r w:rsidR="00300296" w:rsidRPr="00FE3280">
        <w:rPr>
          <w:rFonts w:ascii="Times New Roman" w:hAnsi="Times New Roman" w:cs="Times New Roman"/>
          <w:sz w:val="24"/>
          <w:szCs w:val="24"/>
          <w:lang w:val="en-US"/>
        </w:rPr>
        <w:lastRenderedPageBreak/>
        <w:t xml:space="preserve">a particular institutional context (Al-Malkawi, Pillai, &amp; Bhatti, 2014). </w:t>
      </w:r>
      <w:r w:rsidR="00C43428" w:rsidRPr="00FE3280">
        <w:rPr>
          <w:rFonts w:ascii="Times New Roman" w:hAnsi="Times New Roman" w:cs="Times New Roman"/>
          <w:sz w:val="24"/>
          <w:szCs w:val="24"/>
          <w:lang w:val="en-US"/>
        </w:rPr>
        <w:t>In Latin America</w:t>
      </w:r>
      <w:r w:rsidR="00422CDB" w:rsidRPr="00FE3280">
        <w:rPr>
          <w:rFonts w:ascii="Times New Roman" w:hAnsi="Times New Roman" w:cs="Times New Roman"/>
          <w:sz w:val="24"/>
          <w:szCs w:val="24"/>
          <w:lang w:val="en-US"/>
        </w:rPr>
        <w:t>,</w:t>
      </w:r>
      <w:r w:rsidR="00C43428" w:rsidRPr="00FE3280">
        <w:rPr>
          <w:rFonts w:ascii="Times New Roman" w:hAnsi="Times New Roman" w:cs="Times New Roman"/>
          <w:sz w:val="24"/>
          <w:szCs w:val="24"/>
          <w:lang w:val="en-US"/>
        </w:rPr>
        <w:t xml:space="preserve"> </w:t>
      </w:r>
      <w:r w:rsidR="00011315" w:rsidRPr="00FE3280">
        <w:rPr>
          <w:rFonts w:ascii="Times New Roman" w:hAnsi="Times New Roman" w:cs="Times New Roman"/>
          <w:sz w:val="24"/>
          <w:szCs w:val="24"/>
          <w:lang w:val="en-US"/>
        </w:rPr>
        <w:t>several ratings have been developed by prior studies. For instance,</w:t>
      </w:r>
      <w:r w:rsidR="00C43428" w:rsidRPr="00FE3280">
        <w:rPr>
          <w:rFonts w:ascii="Times New Roman" w:hAnsi="Times New Roman" w:cs="Times New Roman"/>
          <w:sz w:val="24"/>
          <w:szCs w:val="24"/>
          <w:lang w:val="en-US"/>
        </w:rPr>
        <w:t xml:space="preserve"> Leal and Carvalhal (2005) </w:t>
      </w:r>
      <w:r w:rsidR="00011315" w:rsidRPr="00FE3280">
        <w:rPr>
          <w:rFonts w:ascii="Times New Roman" w:hAnsi="Times New Roman" w:cs="Times New Roman"/>
          <w:sz w:val="24"/>
          <w:szCs w:val="24"/>
          <w:lang w:val="en-US"/>
        </w:rPr>
        <w:t>proposed</w:t>
      </w:r>
      <w:r w:rsidR="00C43428" w:rsidRPr="00FE3280">
        <w:rPr>
          <w:rFonts w:ascii="Times New Roman" w:hAnsi="Times New Roman" w:cs="Times New Roman"/>
          <w:sz w:val="24"/>
          <w:szCs w:val="24"/>
          <w:lang w:val="en-US"/>
        </w:rPr>
        <w:t xml:space="preserve"> an un-weighted CGR for Brazilian companies </w:t>
      </w:r>
      <w:r w:rsidR="00422CDB" w:rsidRPr="00FE3280">
        <w:rPr>
          <w:rFonts w:ascii="Times New Roman" w:hAnsi="Times New Roman" w:cs="Times New Roman"/>
          <w:sz w:val="24"/>
          <w:szCs w:val="24"/>
          <w:lang w:val="en-US"/>
        </w:rPr>
        <w:t>comprising</w:t>
      </w:r>
      <w:r w:rsidR="00C43428" w:rsidRPr="00FE3280">
        <w:rPr>
          <w:rFonts w:ascii="Times New Roman" w:hAnsi="Times New Roman" w:cs="Times New Roman"/>
          <w:sz w:val="24"/>
          <w:szCs w:val="24"/>
          <w:lang w:val="en-US"/>
        </w:rPr>
        <w:t xml:space="preserve"> 15 questions classified under four governance dimensions: disclosure, board composition, ownership and control, and shareholder rights. Garay and Gonzalez (2008) utilized a binary scale to integrate governance attributes related to board structure, responsibility of the board, conflicts of interest, shareholder rights and transparency in Venezuela.</w:t>
      </w:r>
    </w:p>
    <w:p w14:paraId="1DC96331" w14:textId="2D199D62" w:rsidR="002B0C23" w:rsidRPr="00FE3280" w:rsidRDefault="00525137" w:rsidP="00FE3280">
      <w:pPr>
        <w:spacing w:after="0" w:line="480" w:lineRule="auto"/>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 </w:t>
      </w:r>
      <w:r w:rsidR="00C43428" w:rsidRPr="00FE3280">
        <w:rPr>
          <w:rFonts w:ascii="Times New Roman" w:hAnsi="Times New Roman" w:cs="Times New Roman"/>
          <w:sz w:val="24"/>
          <w:szCs w:val="24"/>
          <w:lang w:val="en-US"/>
        </w:rPr>
        <w:t xml:space="preserve"> </w:t>
      </w:r>
      <w:r w:rsidRPr="00FE3280">
        <w:rPr>
          <w:rFonts w:ascii="Times New Roman" w:hAnsi="Times New Roman" w:cs="Times New Roman"/>
          <w:sz w:val="24"/>
          <w:szCs w:val="24"/>
          <w:lang w:val="en-US"/>
        </w:rPr>
        <w:t xml:space="preserve">The </w:t>
      </w:r>
      <w:r w:rsidR="00C43428" w:rsidRPr="00FE3280">
        <w:rPr>
          <w:rFonts w:ascii="Times New Roman" w:hAnsi="Times New Roman" w:cs="Times New Roman"/>
          <w:sz w:val="24"/>
          <w:szCs w:val="24"/>
          <w:lang w:val="en-US"/>
        </w:rPr>
        <w:t>CG</w:t>
      </w:r>
      <w:r w:rsidRPr="00FE3280">
        <w:rPr>
          <w:rFonts w:ascii="Times New Roman" w:hAnsi="Times New Roman" w:cs="Times New Roman"/>
          <w:sz w:val="24"/>
          <w:szCs w:val="24"/>
          <w:lang w:val="en-US"/>
        </w:rPr>
        <w:t>R</w:t>
      </w:r>
      <w:r w:rsidR="00C43428" w:rsidRPr="00FE3280">
        <w:rPr>
          <w:rFonts w:ascii="Times New Roman" w:hAnsi="Times New Roman" w:cs="Times New Roman"/>
          <w:sz w:val="24"/>
          <w:szCs w:val="24"/>
          <w:lang w:val="en-US"/>
        </w:rPr>
        <w:t xml:space="preserve"> </w:t>
      </w:r>
      <w:r w:rsidRPr="00FE3280">
        <w:rPr>
          <w:rFonts w:ascii="Times New Roman" w:hAnsi="Times New Roman" w:cs="Times New Roman"/>
          <w:sz w:val="24"/>
          <w:szCs w:val="24"/>
          <w:lang w:val="en-US"/>
        </w:rPr>
        <w:t xml:space="preserve">proposed in this study </w:t>
      </w:r>
      <w:r w:rsidR="00422CDB" w:rsidRPr="00FE3280">
        <w:rPr>
          <w:rFonts w:ascii="Times New Roman" w:hAnsi="Times New Roman" w:cs="Times New Roman"/>
          <w:sz w:val="24"/>
          <w:szCs w:val="24"/>
          <w:lang w:val="en-US"/>
        </w:rPr>
        <w:t>comprises</w:t>
      </w:r>
      <w:r w:rsidR="00C43428" w:rsidRPr="00FE3280">
        <w:rPr>
          <w:rFonts w:ascii="Times New Roman" w:hAnsi="Times New Roman" w:cs="Times New Roman"/>
          <w:sz w:val="24"/>
          <w:szCs w:val="24"/>
          <w:lang w:val="en-US"/>
        </w:rPr>
        <w:t xml:space="preserve"> </w:t>
      </w:r>
      <w:r w:rsidR="00935EA8" w:rsidRPr="00FE3280">
        <w:rPr>
          <w:rFonts w:ascii="Times New Roman" w:hAnsi="Times New Roman" w:cs="Times New Roman"/>
          <w:sz w:val="24"/>
          <w:szCs w:val="24"/>
          <w:lang w:val="en-US"/>
        </w:rPr>
        <w:t xml:space="preserve">the </w:t>
      </w:r>
      <w:r w:rsidR="00C43428" w:rsidRPr="00FE3280">
        <w:rPr>
          <w:rFonts w:ascii="Times New Roman" w:hAnsi="Times New Roman" w:cs="Times New Roman"/>
          <w:sz w:val="24"/>
          <w:szCs w:val="24"/>
          <w:lang w:val="en-US"/>
        </w:rPr>
        <w:t xml:space="preserve">most important dimensions contained in each code and law, </w:t>
      </w:r>
      <w:r w:rsidR="0040684F" w:rsidRPr="00FE3280">
        <w:rPr>
          <w:rFonts w:ascii="Times New Roman" w:hAnsi="Times New Roman" w:cs="Times New Roman"/>
          <w:sz w:val="24"/>
          <w:szCs w:val="24"/>
          <w:lang w:val="en-US"/>
        </w:rPr>
        <w:t>but for the sake of comparison</w:t>
      </w:r>
      <w:r w:rsidR="00422CDB" w:rsidRPr="00FE3280">
        <w:rPr>
          <w:rFonts w:ascii="Times New Roman" w:hAnsi="Times New Roman" w:cs="Times New Roman"/>
          <w:sz w:val="24"/>
          <w:szCs w:val="24"/>
          <w:lang w:val="en-US"/>
        </w:rPr>
        <w:t>,</w:t>
      </w:r>
      <w:r w:rsidR="0040684F" w:rsidRPr="00FE3280">
        <w:rPr>
          <w:rFonts w:ascii="Times New Roman" w:hAnsi="Times New Roman" w:cs="Times New Roman"/>
          <w:sz w:val="24"/>
          <w:szCs w:val="24"/>
          <w:lang w:val="en-US"/>
        </w:rPr>
        <w:t xml:space="preserve"> we excluded the items that are not common or established by the four countries</w:t>
      </w:r>
      <w:r w:rsidR="00C43428" w:rsidRPr="00FE3280">
        <w:rPr>
          <w:rFonts w:ascii="Times New Roman" w:hAnsi="Times New Roman" w:cs="Times New Roman"/>
          <w:sz w:val="24"/>
          <w:szCs w:val="24"/>
          <w:lang w:val="en-US"/>
        </w:rPr>
        <w:t>.</w:t>
      </w:r>
      <w:r w:rsidR="00466D8C" w:rsidRPr="00FE3280">
        <w:rPr>
          <w:rFonts w:ascii="Times New Roman" w:hAnsi="Times New Roman" w:cs="Times New Roman"/>
          <w:sz w:val="24"/>
          <w:szCs w:val="24"/>
          <w:lang w:val="en-US"/>
        </w:rPr>
        <w:t xml:space="preserve"> </w:t>
      </w:r>
      <w:r w:rsidR="00C43428" w:rsidRPr="00FE3280">
        <w:rPr>
          <w:rFonts w:ascii="Times New Roman" w:hAnsi="Times New Roman" w:cs="Times New Roman"/>
          <w:sz w:val="24"/>
          <w:szCs w:val="24"/>
          <w:lang w:val="en-US"/>
        </w:rPr>
        <w:t xml:space="preserve">The </w:t>
      </w:r>
      <w:r w:rsidR="00300296" w:rsidRPr="00FE3280">
        <w:rPr>
          <w:rFonts w:ascii="Times New Roman" w:hAnsi="Times New Roman" w:cs="Times New Roman"/>
          <w:sz w:val="24"/>
          <w:szCs w:val="24"/>
          <w:lang w:val="en-US"/>
        </w:rPr>
        <w:t xml:space="preserve">CGR is constructed using </w:t>
      </w:r>
      <w:r w:rsidR="00AE6393" w:rsidRPr="00FE3280">
        <w:rPr>
          <w:rFonts w:ascii="Times New Roman" w:hAnsi="Times New Roman" w:cs="Times New Roman"/>
          <w:sz w:val="24"/>
          <w:szCs w:val="24"/>
          <w:lang w:val="en-US"/>
        </w:rPr>
        <w:t>30</w:t>
      </w:r>
      <w:r w:rsidR="00300296" w:rsidRPr="00FE3280">
        <w:rPr>
          <w:rFonts w:ascii="Times New Roman" w:hAnsi="Times New Roman" w:cs="Times New Roman"/>
          <w:sz w:val="24"/>
          <w:szCs w:val="24"/>
          <w:lang w:val="en-US"/>
        </w:rPr>
        <w:t xml:space="preserve"> items of </w:t>
      </w:r>
      <w:r w:rsidR="00CB4EC3" w:rsidRPr="00FE3280">
        <w:rPr>
          <w:rFonts w:ascii="Times New Roman" w:hAnsi="Times New Roman" w:cs="Times New Roman"/>
          <w:sz w:val="24"/>
          <w:szCs w:val="24"/>
          <w:lang w:val="en-US"/>
        </w:rPr>
        <w:t>CG</w:t>
      </w:r>
      <w:r w:rsidR="00300296" w:rsidRPr="00FE3280">
        <w:rPr>
          <w:rFonts w:ascii="Times New Roman" w:hAnsi="Times New Roman" w:cs="Times New Roman"/>
          <w:sz w:val="24"/>
          <w:szCs w:val="24"/>
          <w:lang w:val="en-US"/>
        </w:rPr>
        <w:t xml:space="preserve"> information that </w:t>
      </w:r>
      <w:r w:rsidR="00FB686B" w:rsidRPr="00FE3280">
        <w:rPr>
          <w:rFonts w:ascii="Times New Roman" w:hAnsi="Times New Roman" w:cs="Times New Roman"/>
          <w:sz w:val="24"/>
          <w:szCs w:val="24"/>
          <w:lang w:val="en-US"/>
        </w:rPr>
        <w:t xml:space="preserve">are grouped in </w:t>
      </w:r>
      <w:r w:rsidR="00300296" w:rsidRPr="00FE3280">
        <w:rPr>
          <w:rFonts w:ascii="Times New Roman" w:hAnsi="Times New Roman" w:cs="Times New Roman"/>
          <w:sz w:val="24"/>
          <w:szCs w:val="24"/>
          <w:lang w:val="en-US"/>
        </w:rPr>
        <w:t>four specific sub-indices</w:t>
      </w:r>
      <w:r w:rsidR="00066DC3" w:rsidRPr="00FE3280">
        <w:rPr>
          <w:rFonts w:ascii="Times New Roman" w:hAnsi="Times New Roman" w:cs="Times New Roman"/>
          <w:sz w:val="24"/>
          <w:szCs w:val="24"/>
          <w:lang w:val="en-US"/>
        </w:rPr>
        <w:t xml:space="preserve"> that have been suggested in previous literature</w:t>
      </w:r>
      <w:r w:rsidR="000D66BA" w:rsidRPr="00FE3280">
        <w:rPr>
          <w:rFonts w:ascii="Times New Roman" w:hAnsi="Times New Roman" w:cs="Times New Roman"/>
          <w:sz w:val="24"/>
          <w:szCs w:val="24"/>
          <w:lang w:val="en-US"/>
        </w:rPr>
        <w:t>:</w:t>
      </w:r>
      <w:r w:rsidR="00C43428" w:rsidRPr="00FE3280">
        <w:rPr>
          <w:rFonts w:ascii="Times New Roman" w:hAnsi="Times New Roman" w:cs="Times New Roman"/>
          <w:sz w:val="24"/>
          <w:szCs w:val="24"/>
          <w:lang w:val="en-US"/>
        </w:rPr>
        <w:t xml:space="preserve"> </w:t>
      </w:r>
      <w:r w:rsidR="009C6F2F" w:rsidRPr="00FE3280">
        <w:rPr>
          <w:rFonts w:ascii="Times New Roman" w:hAnsi="Times New Roman" w:cs="Times New Roman"/>
          <w:sz w:val="24"/>
          <w:szCs w:val="24"/>
          <w:lang w:val="en-US"/>
        </w:rPr>
        <w:t>i</w:t>
      </w:r>
      <w:r w:rsidR="00C43428" w:rsidRPr="00FE3280">
        <w:rPr>
          <w:rFonts w:ascii="Times New Roman" w:hAnsi="Times New Roman" w:cs="Times New Roman"/>
          <w:sz w:val="24"/>
          <w:szCs w:val="24"/>
          <w:lang w:val="en-US"/>
        </w:rPr>
        <w:t>) board functioning</w:t>
      </w:r>
      <w:r w:rsidR="0006211D" w:rsidRPr="00FE3280">
        <w:rPr>
          <w:rFonts w:ascii="Times New Roman" w:hAnsi="Times New Roman" w:cs="Times New Roman"/>
          <w:sz w:val="24"/>
          <w:szCs w:val="24"/>
          <w:lang w:val="en-US"/>
        </w:rPr>
        <w:t xml:space="preserve"> and support committees</w:t>
      </w:r>
      <w:r w:rsidR="00C43428" w:rsidRPr="00FE3280">
        <w:rPr>
          <w:rFonts w:ascii="Times New Roman" w:hAnsi="Times New Roman" w:cs="Times New Roman"/>
          <w:sz w:val="24"/>
          <w:szCs w:val="24"/>
          <w:lang w:val="en-US"/>
        </w:rPr>
        <w:t xml:space="preserve"> (</w:t>
      </w:r>
      <w:r w:rsidR="0006211D" w:rsidRPr="00FE3280">
        <w:rPr>
          <w:rFonts w:ascii="Times New Roman" w:hAnsi="Times New Roman" w:cs="Times New Roman"/>
          <w:sz w:val="24"/>
          <w:szCs w:val="24"/>
          <w:lang w:val="en-US"/>
        </w:rPr>
        <w:t>6</w:t>
      </w:r>
      <w:r w:rsidR="00C43428" w:rsidRPr="00FE3280">
        <w:rPr>
          <w:rFonts w:ascii="Times New Roman" w:hAnsi="Times New Roman" w:cs="Times New Roman"/>
          <w:sz w:val="24"/>
          <w:szCs w:val="24"/>
          <w:lang w:val="en-US"/>
        </w:rPr>
        <w:t xml:space="preserve"> items)</w:t>
      </w:r>
      <w:r w:rsidR="009C6F2F" w:rsidRPr="00FE3280">
        <w:rPr>
          <w:rFonts w:ascii="Times New Roman" w:hAnsi="Times New Roman" w:cs="Times New Roman"/>
          <w:sz w:val="24"/>
          <w:szCs w:val="24"/>
          <w:lang w:val="en-US"/>
        </w:rPr>
        <w:t xml:space="preserve"> capture board remuneration, selection, removal or re-election procedures and identifies the presence of support</w:t>
      </w:r>
      <w:r w:rsidR="00935EA8" w:rsidRPr="00FE3280">
        <w:rPr>
          <w:rFonts w:ascii="Times New Roman" w:hAnsi="Times New Roman" w:cs="Times New Roman"/>
          <w:sz w:val="24"/>
          <w:szCs w:val="24"/>
          <w:lang w:val="en-US"/>
        </w:rPr>
        <w:t>ing</w:t>
      </w:r>
      <w:r w:rsidR="009C6F2F" w:rsidRPr="00FE3280">
        <w:rPr>
          <w:rFonts w:ascii="Times New Roman" w:hAnsi="Times New Roman" w:cs="Times New Roman"/>
          <w:sz w:val="24"/>
          <w:szCs w:val="24"/>
          <w:lang w:val="en-US"/>
        </w:rPr>
        <w:t xml:space="preserve"> committees (nominating, remuneration, corporate governance, auditing); ii</w:t>
      </w:r>
      <w:r w:rsidR="00C43428" w:rsidRPr="00FE3280">
        <w:rPr>
          <w:rFonts w:ascii="Times New Roman" w:hAnsi="Times New Roman" w:cs="Times New Roman"/>
          <w:sz w:val="24"/>
          <w:szCs w:val="24"/>
          <w:lang w:val="en-US"/>
        </w:rPr>
        <w:t>) shareholders</w:t>
      </w:r>
      <w:r w:rsidR="00466D8C" w:rsidRPr="00FE3280">
        <w:rPr>
          <w:rFonts w:ascii="Times New Roman" w:hAnsi="Times New Roman" w:cs="Times New Roman"/>
          <w:sz w:val="24"/>
          <w:szCs w:val="24"/>
          <w:lang w:val="en-US"/>
        </w:rPr>
        <w:t>’</w:t>
      </w:r>
      <w:r w:rsidR="00C43428" w:rsidRPr="00FE3280">
        <w:rPr>
          <w:rFonts w:ascii="Times New Roman" w:hAnsi="Times New Roman" w:cs="Times New Roman"/>
          <w:sz w:val="24"/>
          <w:szCs w:val="24"/>
          <w:lang w:val="en-US"/>
        </w:rPr>
        <w:t xml:space="preserve"> rights and conflicts of interest (</w:t>
      </w:r>
      <w:r w:rsidR="003E19FA" w:rsidRPr="00FE3280">
        <w:rPr>
          <w:rFonts w:ascii="Times New Roman" w:hAnsi="Times New Roman" w:cs="Times New Roman"/>
          <w:sz w:val="24"/>
          <w:szCs w:val="24"/>
          <w:lang w:val="en-US"/>
        </w:rPr>
        <w:t>5</w:t>
      </w:r>
      <w:r w:rsidR="00C43428" w:rsidRPr="00FE3280">
        <w:rPr>
          <w:rFonts w:ascii="Times New Roman" w:hAnsi="Times New Roman" w:cs="Times New Roman"/>
          <w:sz w:val="24"/>
          <w:szCs w:val="24"/>
          <w:lang w:val="en-US"/>
        </w:rPr>
        <w:t xml:space="preserve"> items)</w:t>
      </w:r>
      <w:r w:rsidR="009C6F2F" w:rsidRPr="00FE3280">
        <w:rPr>
          <w:rFonts w:ascii="Times New Roman" w:hAnsi="Times New Roman" w:cs="Times New Roman"/>
          <w:sz w:val="24"/>
          <w:szCs w:val="24"/>
          <w:lang w:val="en-US"/>
        </w:rPr>
        <w:t xml:space="preserve"> </w:t>
      </w:r>
      <w:r w:rsidR="00422CDB" w:rsidRPr="00FE3280">
        <w:rPr>
          <w:rFonts w:ascii="Times New Roman" w:hAnsi="Times New Roman" w:cs="Times New Roman"/>
          <w:sz w:val="24"/>
          <w:szCs w:val="24"/>
          <w:lang w:val="en-US"/>
        </w:rPr>
        <w:t xml:space="preserve">have </w:t>
      </w:r>
      <w:r w:rsidR="009C6F2F" w:rsidRPr="00FE3280">
        <w:rPr>
          <w:rFonts w:ascii="Times New Roman" w:hAnsi="Times New Roman" w:cs="Times New Roman"/>
          <w:sz w:val="24"/>
          <w:szCs w:val="24"/>
          <w:lang w:val="en-US"/>
        </w:rPr>
        <w:t xml:space="preserve">the purpose of identifying the mechanisms that align board and managers </w:t>
      </w:r>
      <w:r w:rsidR="000B0B92" w:rsidRPr="00FE3280">
        <w:rPr>
          <w:rFonts w:ascii="Times New Roman" w:hAnsi="Times New Roman" w:cs="Times New Roman"/>
          <w:sz w:val="24"/>
          <w:szCs w:val="24"/>
          <w:lang w:val="en-US"/>
        </w:rPr>
        <w:t xml:space="preserve">interests </w:t>
      </w:r>
      <w:r w:rsidR="009C6F2F" w:rsidRPr="00FE3280">
        <w:rPr>
          <w:rFonts w:ascii="Times New Roman" w:hAnsi="Times New Roman" w:cs="Times New Roman"/>
          <w:sz w:val="24"/>
          <w:szCs w:val="24"/>
          <w:lang w:val="en-US"/>
        </w:rPr>
        <w:t>with those of shareholders;</w:t>
      </w:r>
      <w:r w:rsidR="00C43428" w:rsidRPr="00FE3280">
        <w:rPr>
          <w:rFonts w:ascii="Times New Roman" w:hAnsi="Times New Roman" w:cs="Times New Roman"/>
          <w:sz w:val="24"/>
          <w:szCs w:val="24"/>
          <w:lang w:val="en-US"/>
        </w:rPr>
        <w:t xml:space="preserve"> </w:t>
      </w:r>
      <w:r w:rsidR="009C6F2F" w:rsidRPr="00FE3280">
        <w:rPr>
          <w:rFonts w:ascii="Times New Roman" w:hAnsi="Times New Roman" w:cs="Times New Roman"/>
          <w:sz w:val="24"/>
          <w:szCs w:val="24"/>
          <w:lang w:val="en-US"/>
        </w:rPr>
        <w:t>iii</w:t>
      </w:r>
      <w:r w:rsidR="00C43428" w:rsidRPr="00FE3280">
        <w:rPr>
          <w:rFonts w:ascii="Times New Roman" w:hAnsi="Times New Roman" w:cs="Times New Roman"/>
          <w:sz w:val="24"/>
          <w:szCs w:val="24"/>
          <w:lang w:val="en-US"/>
        </w:rPr>
        <w:t xml:space="preserve">) other </w:t>
      </w:r>
      <w:r w:rsidR="00967724" w:rsidRPr="00FE3280">
        <w:rPr>
          <w:rFonts w:ascii="Times New Roman" w:hAnsi="Times New Roman" w:cs="Times New Roman"/>
          <w:sz w:val="24"/>
          <w:szCs w:val="24"/>
          <w:lang w:val="en-US"/>
        </w:rPr>
        <w:t xml:space="preserve">CG </w:t>
      </w:r>
      <w:r w:rsidR="00C43428" w:rsidRPr="00FE3280">
        <w:rPr>
          <w:rFonts w:ascii="Times New Roman" w:hAnsi="Times New Roman" w:cs="Times New Roman"/>
          <w:sz w:val="24"/>
          <w:szCs w:val="24"/>
          <w:lang w:val="en-US"/>
        </w:rPr>
        <w:t>practices (4 items)</w:t>
      </w:r>
      <w:r w:rsidR="009C6F2F" w:rsidRPr="00FE3280">
        <w:rPr>
          <w:rFonts w:ascii="Times New Roman" w:hAnsi="Times New Roman" w:cs="Times New Roman"/>
          <w:sz w:val="24"/>
          <w:szCs w:val="24"/>
          <w:lang w:val="en-US"/>
        </w:rPr>
        <w:t xml:space="preserve"> measure a company’s public commitment </w:t>
      </w:r>
      <w:r w:rsidR="000B0B92" w:rsidRPr="00FE3280">
        <w:rPr>
          <w:rFonts w:ascii="Times New Roman" w:hAnsi="Times New Roman" w:cs="Times New Roman"/>
          <w:sz w:val="24"/>
          <w:szCs w:val="24"/>
          <w:lang w:val="en-US"/>
        </w:rPr>
        <w:t>to</w:t>
      </w:r>
      <w:r w:rsidR="009C6F2F" w:rsidRPr="00FE3280">
        <w:rPr>
          <w:rFonts w:ascii="Times New Roman" w:hAnsi="Times New Roman" w:cs="Times New Roman"/>
          <w:sz w:val="24"/>
          <w:szCs w:val="24"/>
          <w:lang w:val="en-US"/>
        </w:rPr>
        <w:t xml:space="preserve"> good corporate practices;</w:t>
      </w:r>
      <w:r w:rsidR="00C43428" w:rsidRPr="00FE3280">
        <w:rPr>
          <w:rFonts w:ascii="Times New Roman" w:hAnsi="Times New Roman" w:cs="Times New Roman"/>
          <w:sz w:val="24"/>
          <w:szCs w:val="24"/>
          <w:lang w:val="en-US"/>
        </w:rPr>
        <w:t xml:space="preserve"> and </w:t>
      </w:r>
      <w:r w:rsidR="009C6F2F" w:rsidRPr="00FE3280">
        <w:rPr>
          <w:rFonts w:ascii="Times New Roman" w:hAnsi="Times New Roman" w:cs="Times New Roman"/>
          <w:sz w:val="24"/>
          <w:szCs w:val="24"/>
          <w:lang w:val="en-US"/>
        </w:rPr>
        <w:t>iv</w:t>
      </w:r>
      <w:r w:rsidR="00C43428" w:rsidRPr="00FE3280">
        <w:rPr>
          <w:rFonts w:ascii="Times New Roman" w:hAnsi="Times New Roman" w:cs="Times New Roman"/>
          <w:sz w:val="24"/>
          <w:szCs w:val="24"/>
          <w:lang w:val="en-US"/>
        </w:rPr>
        <w:t>) transparency on CG practices (1</w:t>
      </w:r>
      <w:r w:rsidR="00AE6393" w:rsidRPr="00FE3280">
        <w:rPr>
          <w:rFonts w:ascii="Times New Roman" w:hAnsi="Times New Roman" w:cs="Times New Roman"/>
          <w:sz w:val="24"/>
          <w:szCs w:val="24"/>
          <w:lang w:val="en-US"/>
        </w:rPr>
        <w:t>5</w:t>
      </w:r>
      <w:r w:rsidR="00C43428" w:rsidRPr="00FE3280">
        <w:rPr>
          <w:rFonts w:ascii="Times New Roman" w:hAnsi="Times New Roman" w:cs="Times New Roman"/>
          <w:sz w:val="24"/>
          <w:szCs w:val="24"/>
          <w:lang w:val="en-US"/>
        </w:rPr>
        <w:t xml:space="preserve"> items)</w:t>
      </w:r>
      <w:r w:rsidR="009C6F2F" w:rsidRPr="00FE3280">
        <w:rPr>
          <w:rFonts w:ascii="Times New Roman" w:hAnsi="Times New Roman" w:cs="Times New Roman"/>
          <w:sz w:val="24"/>
          <w:szCs w:val="24"/>
          <w:lang w:val="en-US"/>
        </w:rPr>
        <w:t xml:space="preserve">, captures whether firms disclose CG practices with regards to board composition, leadership, </w:t>
      </w:r>
      <w:r w:rsidR="00422CDB" w:rsidRPr="00FE3280">
        <w:rPr>
          <w:rFonts w:ascii="Times New Roman" w:hAnsi="Times New Roman" w:cs="Times New Roman"/>
          <w:sz w:val="24"/>
          <w:szCs w:val="24"/>
          <w:lang w:val="en-US"/>
        </w:rPr>
        <w:t xml:space="preserve">and </w:t>
      </w:r>
      <w:r w:rsidR="009C6F2F" w:rsidRPr="00FE3280">
        <w:rPr>
          <w:rFonts w:ascii="Times New Roman" w:hAnsi="Times New Roman" w:cs="Times New Roman"/>
          <w:sz w:val="24"/>
          <w:szCs w:val="24"/>
          <w:lang w:val="en-US"/>
        </w:rPr>
        <w:t>remuneration of the board members</w:t>
      </w:r>
      <w:r w:rsidR="002B0C23" w:rsidRPr="00FE3280">
        <w:rPr>
          <w:rFonts w:ascii="Times New Roman" w:hAnsi="Times New Roman" w:cs="Times New Roman"/>
          <w:sz w:val="24"/>
          <w:szCs w:val="24"/>
          <w:lang w:val="en-US"/>
        </w:rPr>
        <w:t>, among others.</w:t>
      </w:r>
    </w:p>
    <w:p w14:paraId="51EF20EC" w14:textId="267DB4B1" w:rsidR="00367766" w:rsidRPr="00FE3280" w:rsidRDefault="009C6857" w:rsidP="00FE3280">
      <w:pPr>
        <w:spacing w:after="0" w:line="480" w:lineRule="auto"/>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     </w:t>
      </w:r>
      <w:r w:rsidR="00CE4FA3" w:rsidRPr="00FE3280">
        <w:rPr>
          <w:rFonts w:ascii="Times New Roman" w:hAnsi="Times New Roman" w:cs="Times New Roman"/>
          <w:sz w:val="24"/>
          <w:szCs w:val="24"/>
          <w:lang w:val="en-US"/>
        </w:rPr>
        <w:t xml:space="preserve">We determine whether companies comply with each practice by comparing the </w:t>
      </w:r>
      <w:r w:rsidR="00F90F58" w:rsidRPr="00FE3280">
        <w:rPr>
          <w:rFonts w:ascii="Times New Roman" w:hAnsi="Times New Roman" w:cs="Times New Roman"/>
          <w:sz w:val="24"/>
          <w:szCs w:val="24"/>
          <w:lang w:val="en-US"/>
        </w:rPr>
        <w:t>recommendations</w:t>
      </w:r>
      <w:r w:rsidR="00CE4FA3" w:rsidRPr="00FE3280">
        <w:rPr>
          <w:rFonts w:ascii="Times New Roman" w:hAnsi="Times New Roman" w:cs="Times New Roman"/>
          <w:sz w:val="24"/>
          <w:szCs w:val="24"/>
          <w:lang w:val="en-US"/>
        </w:rPr>
        <w:t xml:space="preserve"> of the four codes and developing a regional indicator</w:t>
      </w:r>
      <w:r w:rsidR="00C43428" w:rsidRPr="00FE3280">
        <w:rPr>
          <w:rFonts w:ascii="Times New Roman" w:hAnsi="Times New Roman" w:cs="Times New Roman"/>
          <w:sz w:val="24"/>
          <w:szCs w:val="24"/>
          <w:lang w:val="en-US"/>
        </w:rPr>
        <w:t xml:space="preserve"> that reflect</w:t>
      </w:r>
      <w:r w:rsidR="000B0B92" w:rsidRPr="00FE3280">
        <w:rPr>
          <w:rFonts w:ascii="Times New Roman" w:hAnsi="Times New Roman" w:cs="Times New Roman"/>
          <w:sz w:val="24"/>
          <w:szCs w:val="24"/>
          <w:lang w:val="en-US"/>
        </w:rPr>
        <w:t>s</w:t>
      </w:r>
      <w:r w:rsidR="00C43428" w:rsidRPr="00FE3280">
        <w:rPr>
          <w:rFonts w:ascii="Times New Roman" w:hAnsi="Times New Roman" w:cs="Times New Roman"/>
          <w:sz w:val="24"/>
          <w:szCs w:val="24"/>
          <w:lang w:val="en-US"/>
        </w:rPr>
        <w:t xml:space="preserve"> the institutional framework.</w:t>
      </w:r>
      <w:r w:rsidR="00135124" w:rsidRPr="00FE3280">
        <w:rPr>
          <w:rFonts w:ascii="Times New Roman" w:hAnsi="Times New Roman" w:cs="Times New Roman"/>
          <w:sz w:val="24"/>
          <w:szCs w:val="24"/>
          <w:lang w:val="en-US"/>
        </w:rPr>
        <w:t xml:space="preserve"> </w:t>
      </w:r>
      <w:r w:rsidR="00066DC3" w:rsidRPr="00FE3280">
        <w:rPr>
          <w:rFonts w:ascii="Times New Roman" w:hAnsi="Times New Roman" w:cs="Times New Roman"/>
          <w:sz w:val="24"/>
          <w:szCs w:val="24"/>
          <w:lang w:val="en-US"/>
        </w:rPr>
        <w:t xml:space="preserve">With the use of corporate annual reports, we assess whether the company complies with each of the </w:t>
      </w:r>
      <w:r w:rsidR="00AE6393" w:rsidRPr="00FE3280">
        <w:rPr>
          <w:rFonts w:ascii="Times New Roman" w:hAnsi="Times New Roman" w:cs="Times New Roman"/>
          <w:sz w:val="24"/>
          <w:szCs w:val="24"/>
          <w:lang w:val="en-US"/>
        </w:rPr>
        <w:t>30</w:t>
      </w:r>
      <w:r w:rsidR="00CE4FA3" w:rsidRPr="00FE3280">
        <w:rPr>
          <w:rFonts w:ascii="Times New Roman" w:hAnsi="Times New Roman" w:cs="Times New Roman"/>
          <w:sz w:val="24"/>
          <w:szCs w:val="24"/>
          <w:lang w:val="en-US"/>
        </w:rPr>
        <w:t xml:space="preserve"> items of the index and add one point when compliance is determined</w:t>
      </w:r>
      <w:r w:rsidR="00066DC3" w:rsidRPr="00FE3280">
        <w:rPr>
          <w:rFonts w:ascii="Times New Roman" w:hAnsi="Times New Roman" w:cs="Times New Roman"/>
          <w:sz w:val="24"/>
          <w:szCs w:val="24"/>
          <w:lang w:val="en-US"/>
        </w:rPr>
        <w:t>.</w:t>
      </w:r>
      <w:r w:rsidR="00FD1670" w:rsidRPr="00FE3280">
        <w:rPr>
          <w:rFonts w:ascii="Times New Roman" w:hAnsi="Times New Roman" w:cs="Times New Roman"/>
          <w:sz w:val="24"/>
          <w:szCs w:val="24"/>
          <w:lang w:val="en-US"/>
        </w:rPr>
        <w:t xml:space="preserve"> </w:t>
      </w:r>
      <w:r w:rsidR="00066DC3" w:rsidRPr="00FE3280">
        <w:rPr>
          <w:rFonts w:ascii="Times New Roman" w:hAnsi="Times New Roman" w:cs="Times New Roman"/>
          <w:sz w:val="24"/>
          <w:szCs w:val="24"/>
          <w:lang w:val="en-US"/>
        </w:rPr>
        <w:lastRenderedPageBreak/>
        <w:t xml:space="preserve">We then scale the value of the </w:t>
      </w:r>
      <w:r w:rsidR="00AE6393" w:rsidRPr="00FE3280">
        <w:rPr>
          <w:rFonts w:ascii="Times New Roman" w:hAnsi="Times New Roman" w:cs="Times New Roman"/>
          <w:sz w:val="24"/>
          <w:szCs w:val="24"/>
          <w:lang w:val="en-US"/>
        </w:rPr>
        <w:t>30</w:t>
      </w:r>
      <w:r w:rsidR="00066DC3" w:rsidRPr="00FE3280">
        <w:rPr>
          <w:rFonts w:ascii="Times New Roman" w:hAnsi="Times New Roman" w:cs="Times New Roman"/>
          <w:sz w:val="24"/>
          <w:szCs w:val="24"/>
          <w:lang w:val="en-US"/>
        </w:rPr>
        <w:t xml:space="preserve"> items to 100, giving w</w:t>
      </w:r>
      <w:r w:rsidR="00C43428" w:rsidRPr="00FE3280">
        <w:rPr>
          <w:rFonts w:ascii="Times New Roman" w:hAnsi="Times New Roman" w:cs="Times New Roman"/>
          <w:sz w:val="24"/>
          <w:szCs w:val="24"/>
          <w:lang w:val="en-US"/>
        </w:rPr>
        <w:t>eights according to the number of items in each sub-index (</w:t>
      </w:r>
      <w:r w:rsidR="00AE6393" w:rsidRPr="00FE3280">
        <w:rPr>
          <w:rFonts w:ascii="Times New Roman" w:hAnsi="Times New Roman" w:cs="Times New Roman"/>
          <w:sz w:val="24"/>
          <w:szCs w:val="24"/>
          <w:lang w:val="en-US"/>
        </w:rPr>
        <w:t>20</w:t>
      </w:r>
      <w:r w:rsidR="00C43428" w:rsidRPr="00FE3280">
        <w:rPr>
          <w:rFonts w:ascii="Times New Roman" w:hAnsi="Times New Roman" w:cs="Times New Roman"/>
          <w:sz w:val="24"/>
          <w:szCs w:val="24"/>
          <w:lang w:val="en-US"/>
        </w:rPr>
        <w:t>, 1</w:t>
      </w:r>
      <w:r w:rsidR="00851CD9" w:rsidRPr="00FE3280">
        <w:rPr>
          <w:rFonts w:ascii="Times New Roman" w:hAnsi="Times New Roman" w:cs="Times New Roman"/>
          <w:sz w:val="24"/>
          <w:szCs w:val="24"/>
          <w:lang w:val="en-US"/>
        </w:rPr>
        <w:t>7</w:t>
      </w:r>
      <w:r w:rsidR="00C43428" w:rsidRPr="00FE3280">
        <w:rPr>
          <w:rFonts w:ascii="Times New Roman" w:hAnsi="Times New Roman" w:cs="Times New Roman"/>
          <w:sz w:val="24"/>
          <w:szCs w:val="24"/>
          <w:lang w:val="en-US"/>
        </w:rPr>
        <w:t>, 1</w:t>
      </w:r>
      <w:r w:rsidR="00AE6393" w:rsidRPr="00FE3280">
        <w:rPr>
          <w:rFonts w:ascii="Times New Roman" w:hAnsi="Times New Roman" w:cs="Times New Roman"/>
          <w:sz w:val="24"/>
          <w:szCs w:val="24"/>
          <w:lang w:val="en-US"/>
        </w:rPr>
        <w:t>3</w:t>
      </w:r>
      <w:r w:rsidR="00C43428" w:rsidRPr="00FE3280">
        <w:rPr>
          <w:rFonts w:ascii="Times New Roman" w:hAnsi="Times New Roman" w:cs="Times New Roman"/>
          <w:sz w:val="24"/>
          <w:szCs w:val="24"/>
          <w:lang w:val="en-US"/>
        </w:rPr>
        <w:t xml:space="preserve"> and </w:t>
      </w:r>
      <w:r w:rsidR="00AE6393" w:rsidRPr="00FE3280">
        <w:rPr>
          <w:rFonts w:ascii="Times New Roman" w:hAnsi="Times New Roman" w:cs="Times New Roman"/>
          <w:sz w:val="24"/>
          <w:szCs w:val="24"/>
          <w:lang w:val="en-US"/>
        </w:rPr>
        <w:t>50</w:t>
      </w:r>
      <w:r w:rsidR="00C43428" w:rsidRPr="00FE3280">
        <w:rPr>
          <w:rFonts w:ascii="Times New Roman" w:hAnsi="Times New Roman" w:cs="Times New Roman"/>
          <w:sz w:val="24"/>
          <w:szCs w:val="24"/>
          <w:lang w:val="en-US"/>
        </w:rPr>
        <w:t xml:space="preserve"> </w:t>
      </w:r>
      <w:r w:rsidR="00FE3280">
        <w:rPr>
          <w:rFonts w:ascii="Times New Roman" w:hAnsi="Times New Roman" w:cs="Times New Roman"/>
          <w:sz w:val="24"/>
          <w:szCs w:val="24"/>
          <w:lang w:val="en-US"/>
        </w:rPr>
        <w:t>percent,</w:t>
      </w:r>
      <w:r w:rsidR="00C43428" w:rsidRPr="00FE3280">
        <w:rPr>
          <w:rFonts w:ascii="Times New Roman" w:hAnsi="Times New Roman" w:cs="Times New Roman"/>
          <w:sz w:val="24"/>
          <w:szCs w:val="24"/>
          <w:lang w:val="en-US"/>
        </w:rPr>
        <w:t xml:space="preserve"> respectively). (For more detail see </w:t>
      </w:r>
      <w:r w:rsidR="00FE3280">
        <w:rPr>
          <w:rFonts w:ascii="Times New Roman" w:hAnsi="Times New Roman" w:cs="Times New Roman"/>
          <w:sz w:val="24"/>
          <w:szCs w:val="24"/>
          <w:lang w:val="en-US"/>
        </w:rPr>
        <w:t>T</w:t>
      </w:r>
      <w:r w:rsidR="00C43428" w:rsidRPr="00FE3280">
        <w:rPr>
          <w:rFonts w:ascii="Times New Roman" w:hAnsi="Times New Roman" w:cs="Times New Roman"/>
          <w:sz w:val="24"/>
          <w:szCs w:val="24"/>
          <w:lang w:val="en-US"/>
        </w:rPr>
        <w:t>able 1 in the appendix).</w:t>
      </w:r>
    </w:p>
    <w:p w14:paraId="5DCEDA92" w14:textId="77777777" w:rsidR="003D3F3F" w:rsidRPr="00FE3280" w:rsidRDefault="003D3F3F" w:rsidP="00FE3280">
      <w:pPr>
        <w:spacing w:after="0" w:line="480" w:lineRule="auto"/>
        <w:jc w:val="both"/>
        <w:rPr>
          <w:rFonts w:ascii="Times New Roman" w:hAnsi="Times New Roman" w:cs="Times New Roman"/>
          <w:b/>
          <w:sz w:val="24"/>
          <w:szCs w:val="24"/>
          <w:lang w:val="en-US"/>
        </w:rPr>
      </w:pPr>
      <w:r w:rsidRPr="00FE3280">
        <w:rPr>
          <w:rFonts w:ascii="Times New Roman" w:hAnsi="Times New Roman" w:cs="Times New Roman"/>
          <w:sz w:val="24"/>
          <w:szCs w:val="24"/>
          <w:lang w:val="en-US"/>
        </w:rPr>
        <w:t xml:space="preserve">    </w:t>
      </w:r>
      <w:r w:rsidR="00C43428" w:rsidRPr="00FE3280">
        <w:rPr>
          <w:rFonts w:ascii="Times New Roman" w:hAnsi="Times New Roman" w:cs="Times New Roman"/>
          <w:sz w:val="24"/>
          <w:szCs w:val="24"/>
          <w:lang w:val="en-US"/>
        </w:rPr>
        <w:t>Based on the analytical methodology of Berglöf and Pajuste (2005), the index allows each element to be equally important and does not distinguish subjective selection of the most influential corporate governance characteristics.</w:t>
      </w:r>
      <w:r w:rsidR="0028216E" w:rsidRPr="00FE3280">
        <w:rPr>
          <w:rFonts w:ascii="Times New Roman" w:hAnsi="Times New Roman" w:cs="Times New Roman"/>
          <w:sz w:val="24"/>
          <w:szCs w:val="24"/>
          <w:lang w:val="en-US"/>
        </w:rPr>
        <w:t xml:space="preserve"> </w:t>
      </w:r>
    </w:p>
    <w:p w14:paraId="63A3EEE6" w14:textId="77777777" w:rsidR="00D56DFB" w:rsidRPr="00FE3280" w:rsidRDefault="00C43428" w:rsidP="00FE3280">
      <w:pPr>
        <w:keepNext/>
        <w:spacing w:after="0" w:line="480" w:lineRule="auto"/>
        <w:contextualSpacing/>
        <w:jc w:val="both"/>
        <w:rPr>
          <w:rFonts w:ascii="Times New Roman" w:hAnsi="Times New Roman" w:cs="Times New Roman"/>
          <w:b/>
          <w:sz w:val="24"/>
          <w:szCs w:val="24"/>
          <w:lang w:val="en-US"/>
        </w:rPr>
      </w:pPr>
      <w:r w:rsidRPr="00FE3280">
        <w:rPr>
          <w:rFonts w:ascii="Times New Roman" w:hAnsi="Times New Roman" w:cs="Times New Roman"/>
          <w:b/>
          <w:sz w:val="24"/>
          <w:szCs w:val="24"/>
          <w:lang w:val="en-US"/>
        </w:rPr>
        <w:t>3.</w:t>
      </w:r>
      <w:r w:rsidR="006E071C" w:rsidRPr="00FE3280">
        <w:rPr>
          <w:rFonts w:ascii="Times New Roman" w:hAnsi="Times New Roman" w:cs="Times New Roman"/>
          <w:b/>
          <w:sz w:val="24"/>
          <w:szCs w:val="24"/>
          <w:lang w:val="en-US"/>
        </w:rPr>
        <w:t>2</w:t>
      </w:r>
      <w:r w:rsidRPr="00FE3280">
        <w:rPr>
          <w:rFonts w:ascii="Times New Roman" w:hAnsi="Times New Roman" w:cs="Times New Roman"/>
          <w:b/>
          <w:sz w:val="24"/>
          <w:szCs w:val="24"/>
          <w:lang w:val="en-US"/>
        </w:rPr>
        <w:t>.2. Key explanatory variable (Family firm)</w:t>
      </w:r>
    </w:p>
    <w:p w14:paraId="2310E1EC" w14:textId="22DA6EE4" w:rsidR="0030307E" w:rsidRPr="00FE3280" w:rsidRDefault="003D3F3F" w:rsidP="00FE3280">
      <w:pPr>
        <w:spacing w:after="0" w:line="480" w:lineRule="auto"/>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     </w:t>
      </w:r>
      <w:r w:rsidR="00C43428" w:rsidRPr="00FE3280">
        <w:rPr>
          <w:rFonts w:ascii="Times New Roman" w:hAnsi="Times New Roman" w:cs="Times New Roman"/>
          <w:sz w:val="24"/>
          <w:szCs w:val="24"/>
          <w:lang w:val="en-US"/>
        </w:rPr>
        <w:t>Prior literature on the definition of family firms is extensive (Chrisman, Chua, &amp; Litz, 2004). González et al. (201</w:t>
      </w:r>
      <w:r w:rsidR="007B183D" w:rsidRPr="00FE3280">
        <w:rPr>
          <w:rFonts w:ascii="Times New Roman" w:hAnsi="Times New Roman" w:cs="Times New Roman"/>
          <w:sz w:val="24"/>
          <w:szCs w:val="24"/>
          <w:lang w:val="en-US"/>
        </w:rPr>
        <w:t>4</w:t>
      </w:r>
      <w:r w:rsidR="00C43428" w:rsidRPr="00FE3280">
        <w:rPr>
          <w:rFonts w:ascii="Times New Roman" w:hAnsi="Times New Roman" w:cs="Times New Roman"/>
          <w:sz w:val="24"/>
          <w:szCs w:val="24"/>
          <w:lang w:val="en-US"/>
        </w:rPr>
        <w:t xml:space="preserve">) </w:t>
      </w:r>
      <w:r w:rsidR="007025A8" w:rsidRPr="00FE3280">
        <w:rPr>
          <w:rFonts w:ascii="Times New Roman" w:hAnsi="Times New Roman" w:cs="Times New Roman"/>
          <w:sz w:val="24"/>
          <w:szCs w:val="24"/>
          <w:lang w:val="en-US"/>
        </w:rPr>
        <w:t xml:space="preserve">and Chrisman and Patel (2012) </w:t>
      </w:r>
      <w:r w:rsidR="00C43428" w:rsidRPr="00FE3280">
        <w:rPr>
          <w:rFonts w:ascii="Times New Roman" w:hAnsi="Times New Roman" w:cs="Times New Roman"/>
          <w:sz w:val="24"/>
          <w:szCs w:val="24"/>
          <w:lang w:val="en-US"/>
        </w:rPr>
        <w:t xml:space="preserve">adopted a </w:t>
      </w:r>
      <w:r w:rsidR="007025A8" w:rsidRPr="00FE3280">
        <w:rPr>
          <w:rFonts w:ascii="Times New Roman" w:hAnsi="Times New Roman" w:cs="Times New Roman"/>
          <w:sz w:val="24"/>
          <w:szCs w:val="24"/>
          <w:lang w:val="en-US"/>
        </w:rPr>
        <w:t>binary</w:t>
      </w:r>
      <w:r w:rsidR="00C43428" w:rsidRPr="00FE3280">
        <w:rPr>
          <w:rFonts w:ascii="Times New Roman" w:hAnsi="Times New Roman" w:cs="Times New Roman"/>
          <w:sz w:val="24"/>
          <w:szCs w:val="24"/>
          <w:lang w:val="en-US"/>
        </w:rPr>
        <w:t xml:space="preserve"> variable to classify family firms </w:t>
      </w:r>
      <w:r w:rsidR="007025A8" w:rsidRPr="00FE3280">
        <w:rPr>
          <w:rFonts w:ascii="Times New Roman" w:hAnsi="Times New Roman" w:cs="Times New Roman"/>
          <w:sz w:val="24"/>
          <w:szCs w:val="24"/>
          <w:lang w:val="en-US"/>
        </w:rPr>
        <w:t>on the basis of ownership</w:t>
      </w:r>
      <w:r w:rsidR="000F0802" w:rsidRPr="00FE3280">
        <w:rPr>
          <w:rFonts w:ascii="Times New Roman" w:hAnsi="Times New Roman" w:cs="Times New Roman"/>
          <w:sz w:val="24"/>
          <w:szCs w:val="24"/>
          <w:lang w:val="en-US"/>
        </w:rPr>
        <w:t xml:space="preserve"> </w:t>
      </w:r>
      <w:r w:rsidR="00C43428" w:rsidRPr="00FE3280">
        <w:rPr>
          <w:rFonts w:ascii="Times New Roman" w:hAnsi="Times New Roman" w:cs="Times New Roman"/>
          <w:sz w:val="24"/>
          <w:szCs w:val="24"/>
          <w:lang w:val="en-US"/>
        </w:rPr>
        <w:t>family involvement. They established a dummy variable that equals one when the founding family was the largest shareholder of the firm, and otherwise zero. La Porta et al. (1999) found that owners extend their control through pyramiding and management appointments</w:t>
      </w:r>
      <w:r w:rsidR="000B0B92" w:rsidRPr="00FE3280">
        <w:rPr>
          <w:rFonts w:ascii="Times New Roman" w:hAnsi="Times New Roman" w:cs="Times New Roman"/>
          <w:sz w:val="24"/>
          <w:szCs w:val="24"/>
          <w:lang w:val="en-US"/>
        </w:rPr>
        <w:t>,</w:t>
      </w:r>
      <w:r w:rsidR="00C43428" w:rsidRPr="00FE3280">
        <w:rPr>
          <w:rFonts w:ascii="Times New Roman" w:hAnsi="Times New Roman" w:cs="Times New Roman"/>
          <w:sz w:val="24"/>
          <w:szCs w:val="24"/>
          <w:lang w:val="en-US"/>
        </w:rPr>
        <w:t xml:space="preserve"> </w:t>
      </w:r>
      <w:r w:rsidR="000B0B92" w:rsidRPr="00FE3280">
        <w:rPr>
          <w:rFonts w:ascii="Times New Roman" w:hAnsi="Times New Roman" w:cs="Times New Roman"/>
          <w:sz w:val="24"/>
          <w:szCs w:val="24"/>
          <w:lang w:val="en-US"/>
        </w:rPr>
        <w:t>w</w:t>
      </w:r>
      <w:r w:rsidR="00C43428" w:rsidRPr="00FE3280">
        <w:rPr>
          <w:rFonts w:ascii="Times New Roman" w:hAnsi="Times New Roman" w:cs="Times New Roman"/>
          <w:sz w:val="24"/>
          <w:szCs w:val="24"/>
          <w:lang w:val="en-US"/>
        </w:rPr>
        <w:t>he</w:t>
      </w:r>
      <w:r w:rsidR="000B0B92" w:rsidRPr="00FE3280">
        <w:rPr>
          <w:rFonts w:ascii="Times New Roman" w:hAnsi="Times New Roman" w:cs="Times New Roman"/>
          <w:sz w:val="24"/>
          <w:szCs w:val="24"/>
          <w:lang w:val="en-US"/>
        </w:rPr>
        <w:t>re</w:t>
      </w:r>
      <w:r w:rsidR="00C43428" w:rsidRPr="00FE3280">
        <w:rPr>
          <w:rFonts w:ascii="Times New Roman" w:hAnsi="Times New Roman" w:cs="Times New Roman"/>
          <w:sz w:val="24"/>
          <w:szCs w:val="24"/>
          <w:lang w:val="en-US"/>
        </w:rPr>
        <w:t xml:space="preserve"> ultimate controllers’ ownership accumulate</w:t>
      </w:r>
      <w:r w:rsidR="000B0B92" w:rsidRPr="00FE3280">
        <w:rPr>
          <w:rFonts w:ascii="Times New Roman" w:hAnsi="Times New Roman" w:cs="Times New Roman"/>
          <w:sz w:val="24"/>
          <w:szCs w:val="24"/>
          <w:lang w:val="en-US"/>
        </w:rPr>
        <w:t>d</w:t>
      </w:r>
      <w:r w:rsidR="00C43428" w:rsidRPr="00FE3280">
        <w:rPr>
          <w:rFonts w:ascii="Times New Roman" w:hAnsi="Times New Roman" w:cs="Times New Roman"/>
          <w:sz w:val="24"/>
          <w:szCs w:val="24"/>
          <w:lang w:val="en-US"/>
        </w:rPr>
        <w:t xml:space="preserve"> beyond a critical level may have a significant power to affect corporate practices. Claessens, Djankov and Lang (2000) and La Porta et al. (1999) suggested that corporate control can also be acquired indirectly through the use of pyramids, control chains and dual class shares, and suggest that significant control of a firm can be obtained with at least 20% of the voting rights. In this paper, a family firm is measured with a dummy variable that equals one when the largest shareholder with at least 20% of the shareholding is an individual</w:t>
      </w:r>
      <w:r w:rsidR="00422CDB" w:rsidRPr="00FE3280">
        <w:rPr>
          <w:rFonts w:ascii="Times New Roman" w:hAnsi="Times New Roman" w:cs="Times New Roman"/>
          <w:sz w:val="24"/>
          <w:szCs w:val="24"/>
          <w:lang w:val="en-US"/>
        </w:rPr>
        <w:t>;</w:t>
      </w:r>
      <w:r w:rsidR="00C43428" w:rsidRPr="00FE3280">
        <w:rPr>
          <w:rFonts w:ascii="Times New Roman" w:hAnsi="Times New Roman" w:cs="Times New Roman"/>
          <w:sz w:val="24"/>
          <w:szCs w:val="24"/>
          <w:lang w:val="en-US"/>
        </w:rPr>
        <w:t xml:space="preserve"> otherwise zero (Chi et al., 2015). </w:t>
      </w:r>
      <w:r w:rsidR="00B371BC" w:rsidRPr="00FE3280">
        <w:rPr>
          <w:rFonts w:ascii="Times New Roman" w:hAnsi="Times New Roman" w:cs="Times New Roman"/>
          <w:sz w:val="24"/>
          <w:szCs w:val="24"/>
          <w:lang w:val="en-US"/>
        </w:rPr>
        <w:t xml:space="preserve">To ensure </w:t>
      </w:r>
      <w:r w:rsidR="009133AB" w:rsidRPr="00FE3280">
        <w:rPr>
          <w:rFonts w:ascii="Times New Roman" w:hAnsi="Times New Roman" w:cs="Times New Roman"/>
          <w:sz w:val="24"/>
          <w:szCs w:val="24"/>
          <w:lang w:val="en-US"/>
        </w:rPr>
        <w:t>that a firm is a family firm</w:t>
      </w:r>
      <w:r w:rsidR="00B371BC" w:rsidRPr="00FE3280">
        <w:rPr>
          <w:rFonts w:ascii="Times New Roman" w:hAnsi="Times New Roman" w:cs="Times New Roman"/>
          <w:sz w:val="24"/>
          <w:szCs w:val="24"/>
          <w:lang w:val="en-US"/>
        </w:rPr>
        <w:t xml:space="preserve">, we performed a matching between the founders’ surname and major shareholders’ surnames. The information was manually extracted from the annual reports identifying the shareholders related to the owning family. </w:t>
      </w:r>
      <w:r w:rsidR="00367766" w:rsidRPr="00FE3280">
        <w:rPr>
          <w:rFonts w:ascii="Times New Roman" w:hAnsi="Times New Roman" w:cs="Times New Roman"/>
          <w:sz w:val="24"/>
          <w:szCs w:val="24"/>
          <w:lang w:val="en-US"/>
        </w:rPr>
        <w:t>N</w:t>
      </w:r>
      <w:r w:rsidR="00B371BC" w:rsidRPr="00FE3280">
        <w:rPr>
          <w:rFonts w:ascii="Times New Roman" w:hAnsi="Times New Roman" w:cs="Times New Roman"/>
          <w:sz w:val="24"/>
          <w:szCs w:val="24"/>
          <w:lang w:val="en-US"/>
        </w:rPr>
        <w:t xml:space="preserve">on-family firms include widely held companies at the 20% threshold and </w:t>
      </w:r>
      <w:r w:rsidR="00B371BC" w:rsidRPr="00FE3280">
        <w:rPr>
          <w:rFonts w:ascii="Times New Roman" w:hAnsi="Times New Roman" w:cs="Times New Roman"/>
          <w:sz w:val="24"/>
          <w:szCs w:val="24"/>
          <w:lang w:val="en-US"/>
        </w:rPr>
        <w:lastRenderedPageBreak/>
        <w:t>companies in which the largest shareholder is a financial institution, a corporation or the state (Chrisman &amp; Patel, 2012).</w:t>
      </w:r>
    </w:p>
    <w:p w14:paraId="59B7D195" w14:textId="77777777" w:rsidR="0030307E" w:rsidRPr="00FE3280" w:rsidRDefault="00C43428" w:rsidP="00FE3280">
      <w:pPr>
        <w:spacing w:after="0" w:line="480" w:lineRule="auto"/>
        <w:jc w:val="both"/>
        <w:rPr>
          <w:rFonts w:ascii="Times New Roman" w:hAnsi="Times New Roman" w:cs="Times New Roman"/>
          <w:b/>
          <w:sz w:val="24"/>
          <w:szCs w:val="24"/>
          <w:lang w:val="en-US"/>
        </w:rPr>
      </w:pPr>
      <w:r w:rsidRPr="00FE3280">
        <w:rPr>
          <w:rFonts w:ascii="Times New Roman" w:hAnsi="Times New Roman" w:cs="Times New Roman"/>
          <w:b/>
          <w:sz w:val="24"/>
          <w:szCs w:val="24"/>
          <w:lang w:val="en-US"/>
        </w:rPr>
        <w:t>3.</w:t>
      </w:r>
      <w:r w:rsidR="006E071C" w:rsidRPr="00FE3280">
        <w:rPr>
          <w:rFonts w:ascii="Times New Roman" w:hAnsi="Times New Roman" w:cs="Times New Roman"/>
          <w:b/>
          <w:sz w:val="24"/>
          <w:szCs w:val="24"/>
          <w:lang w:val="en-US"/>
        </w:rPr>
        <w:t>2</w:t>
      </w:r>
      <w:r w:rsidRPr="00FE3280">
        <w:rPr>
          <w:rFonts w:ascii="Times New Roman" w:hAnsi="Times New Roman" w:cs="Times New Roman"/>
          <w:b/>
          <w:sz w:val="24"/>
          <w:szCs w:val="24"/>
          <w:lang w:val="en-US"/>
        </w:rPr>
        <w:t>.3. Moderating variables</w:t>
      </w:r>
    </w:p>
    <w:p w14:paraId="7BF01977" w14:textId="30DCE4A4" w:rsidR="000F5A82" w:rsidRPr="00FE3280" w:rsidRDefault="003D3F3F" w:rsidP="00FE3280">
      <w:pPr>
        <w:spacing w:after="0" w:line="480" w:lineRule="auto"/>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     </w:t>
      </w:r>
      <w:r w:rsidR="00C43428" w:rsidRPr="00FE3280">
        <w:rPr>
          <w:rFonts w:ascii="Times New Roman" w:hAnsi="Times New Roman" w:cs="Times New Roman"/>
          <w:sz w:val="24"/>
          <w:szCs w:val="24"/>
          <w:lang w:val="en-US"/>
        </w:rPr>
        <w:t>In our model</w:t>
      </w:r>
      <w:r w:rsidR="00422CDB" w:rsidRPr="00FE3280">
        <w:rPr>
          <w:rFonts w:ascii="Times New Roman" w:hAnsi="Times New Roman" w:cs="Times New Roman"/>
          <w:sz w:val="24"/>
          <w:szCs w:val="24"/>
          <w:lang w:val="en-US"/>
        </w:rPr>
        <w:t>,</w:t>
      </w:r>
      <w:r w:rsidR="00C43428" w:rsidRPr="00FE3280">
        <w:rPr>
          <w:rFonts w:ascii="Times New Roman" w:hAnsi="Times New Roman" w:cs="Times New Roman"/>
          <w:sz w:val="24"/>
          <w:szCs w:val="24"/>
          <w:lang w:val="en-US"/>
        </w:rPr>
        <w:t xml:space="preserve"> three variables are adopted to identify the moderating effect of board composition on the CGR of family firms: board size, independence and COB-CEO duality. </w:t>
      </w:r>
      <w:r w:rsidR="00C16145" w:rsidRPr="00FE3280">
        <w:rPr>
          <w:rFonts w:ascii="Times New Roman" w:hAnsi="Times New Roman" w:cs="Times New Roman"/>
          <w:sz w:val="24"/>
          <w:szCs w:val="24"/>
          <w:lang w:val="en-US"/>
        </w:rPr>
        <w:t xml:space="preserve">Board size is represented with the number of directors on boards. We take the natural logarithm of this variable to normalize its distribution </w:t>
      </w:r>
      <w:r w:rsidR="00C43428" w:rsidRPr="00FE3280">
        <w:rPr>
          <w:rFonts w:ascii="Times New Roman" w:hAnsi="Times New Roman" w:cs="Times New Roman"/>
          <w:sz w:val="24"/>
          <w:szCs w:val="24"/>
          <w:lang w:val="en-US"/>
        </w:rPr>
        <w:t>(Upadhyay &amp; Sriram, 2011). Independence of the board is the number of independent directors-to-board size (Su &amp; Lee, 201</w:t>
      </w:r>
      <w:r w:rsidR="00322820" w:rsidRPr="00FE3280">
        <w:rPr>
          <w:rFonts w:ascii="Times New Roman" w:hAnsi="Times New Roman" w:cs="Times New Roman"/>
          <w:sz w:val="24"/>
          <w:szCs w:val="24"/>
          <w:lang w:val="en-US"/>
        </w:rPr>
        <w:t>3</w:t>
      </w:r>
      <w:r w:rsidR="00C43428" w:rsidRPr="00FE3280">
        <w:rPr>
          <w:rFonts w:ascii="Times New Roman" w:hAnsi="Times New Roman" w:cs="Times New Roman"/>
          <w:sz w:val="24"/>
          <w:szCs w:val="24"/>
          <w:lang w:val="en-US"/>
        </w:rPr>
        <w:t>). COB-CEO duality is a dichotomous variable that takes the value of one if both positions are held by the same person</w:t>
      </w:r>
      <w:r w:rsidR="00422CDB" w:rsidRPr="00FE3280">
        <w:rPr>
          <w:rFonts w:ascii="Times New Roman" w:hAnsi="Times New Roman" w:cs="Times New Roman"/>
          <w:sz w:val="24"/>
          <w:szCs w:val="24"/>
          <w:lang w:val="en-US"/>
        </w:rPr>
        <w:t>,</w:t>
      </w:r>
      <w:r w:rsidR="00C43428" w:rsidRPr="00FE3280">
        <w:rPr>
          <w:rFonts w:ascii="Times New Roman" w:hAnsi="Times New Roman" w:cs="Times New Roman"/>
          <w:sz w:val="24"/>
          <w:szCs w:val="24"/>
          <w:lang w:val="en-US"/>
        </w:rPr>
        <w:t xml:space="preserve"> and zero otherwise. </w:t>
      </w:r>
      <w:r w:rsidR="000B0B92" w:rsidRPr="00FE3280">
        <w:rPr>
          <w:rFonts w:ascii="Times New Roman" w:hAnsi="Times New Roman" w:cs="Times New Roman"/>
          <w:sz w:val="24"/>
          <w:szCs w:val="24"/>
          <w:lang w:val="en-US"/>
        </w:rPr>
        <w:t xml:space="preserve">We </w:t>
      </w:r>
      <w:r w:rsidR="00E35981" w:rsidRPr="00FE3280">
        <w:rPr>
          <w:rFonts w:ascii="Times New Roman" w:hAnsi="Times New Roman" w:cs="Times New Roman"/>
          <w:sz w:val="24"/>
          <w:szCs w:val="24"/>
          <w:lang w:val="en-US"/>
        </w:rPr>
        <w:t>construct</w:t>
      </w:r>
      <w:r w:rsidR="000B0B92" w:rsidRPr="00FE3280">
        <w:rPr>
          <w:rFonts w:ascii="Times New Roman" w:hAnsi="Times New Roman" w:cs="Times New Roman"/>
          <w:sz w:val="24"/>
          <w:szCs w:val="24"/>
          <w:lang w:val="en-US"/>
        </w:rPr>
        <w:t xml:space="preserve"> </w:t>
      </w:r>
      <w:r w:rsidR="000406FE" w:rsidRPr="00FE3280">
        <w:rPr>
          <w:rFonts w:ascii="Times New Roman" w:hAnsi="Times New Roman" w:cs="Times New Roman"/>
          <w:sz w:val="24"/>
          <w:szCs w:val="24"/>
          <w:lang w:val="en-US"/>
        </w:rPr>
        <w:t>a</w:t>
      </w:r>
      <w:r w:rsidR="00C43428" w:rsidRPr="00FE3280">
        <w:rPr>
          <w:rFonts w:ascii="Times New Roman" w:hAnsi="Times New Roman" w:cs="Times New Roman"/>
          <w:sz w:val="24"/>
          <w:szCs w:val="24"/>
          <w:lang w:val="en-US"/>
        </w:rPr>
        <w:t xml:space="preserve">n interaction term between family firms and the </w:t>
      </w:r>
      <w:r w:rsidR="00F5235F" w:rsidRPr="00FE3280">
        <w:rPr>
          <w:rFonts w:ascii="Times New Roman" w:hAnsi="Times New Roman" w:cs="Times New Roman"/>
          <w:sz w:val="24"/>
          <w:szCs w:val="24"/>
          <w:lang w:val="en-US"/>
        </w:rPr>
        <w:t xml:space="preserve">mean centered </w:t>
      </w:r>
      <w:r w:rsidR="00C43428" w:rsidRPr="00FE3280">
        <w:rPr>
          <w:rFonts w:ascii="Times New Roman" w:hAnsi="Times New Roman" w:cs="Times New Roman"/>
          <w:sz w:val="24"/>
          <w:szCs w:val="24"/>
          <w:lang w:val="en-US"/>
        </w:rPr>
        <w:t>board composition variables to account for the moderating impact of board characteristics of family firms on the CGR.</w:t>
      </w:r>
      <w:r w:rsidR="00806EF1" w:rsidRPr="00FE3280">
        <w:rPr>
          <w:rFonts w:ascii="Times New Roman" w:hAnsi="Times New Roman" w:cs="Times New Roman"/>
          <w:sz w:val="24"/>
          <w:szCs w:val="24"/>
          <w:lang w:val="en-US"/>
        </w:rPr>
        <w:t xml:space="preserve"> </w:t>
      </w:r>
    </w:p>
    <w:p w14:paraId="450DF05A" w14:textId="77777777" w:rsidR="0030307E" w:rsidRPr="00FE3280" w:rsidRDefault="00C43428" w:rsidP="00FE3280">
      <w:pPr>
        <w:spacing w:after="0" w:line="480" w:lineRule="auto"/>
        <w:jc w:val="both"/>
        <w:rPr>
          <w:rFonts w:ascii="Times New Roman" w:hAnsi="Times New Roman" w:cs="Times New Roman"/>
          <w:b/>
          <w:sz w:val="24"/>
          <w:szCs w:val="24"/>
          <w:lang w:val="en-US"/>
        </w:rPr>
      </w:pPr>
      <w:r w:rsidRPr="00FE3280">
        <w:rPr>
          <w:rFonts w:ascii="Times New Roman" w:hAnsi="Times New Roman" w:cs="Times New Roman"/>
          <w:b/>
          <w:sz w:val="24"/>
          <w:szCs w:val="24"/>
          <w:lang w:val="en-US"/>
        </w:rPr>
        <w:t>3.</w:t>
      </w:r>
      <w:r w:rsidR="006E071C" w:rsidRPr="00FE3280">
        <w:rPr>
          <w:rFonts w:ascii="Times New Roman" w:hAnsi="Times New Roman" w:cs="Times New Roman"/>
          <w:b/>
          <w:sz w:val="24"/>
          <w:szCs w:val="24"/>
          <w:lang w:val="en-US"/>
        </w:rPr>
        <w:t>2</w:t>
      </w:r>
      <w:r w:rsidRPr="00FE3280">
        <w:rPr>
          <w:rFonts w:ascii="Times New Roman" w:hAnsi="Times New Roman" w:cs="Times New Roman"/>
          <w:b/>
          <w:sz w:val="24"/>
          <w:szCs w:val="24"/>
          <w:lang w:val="en-US"/>
        </w:rPr>
        <w:t>.4. Control variables</w:t>
      </w:r>
    </w:p>
    <w:p w14:paraId="42CA8BEE" w14:textId="101D0049" w:rsidR="0030307E" w:rsidRPr="00FE3280" w:rsidRDefault="003D3F3F" w:rsidP="00FE3280">
      <w:pPr>
        <w:spacing w:after="0" w:line="480" w:lineRule="auto"/>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     </w:t>
      </w:r>
      <w:r w:rsidR="00C43428" w:rsidRPr="00FE3280">
        <w:rPr>
          <w:rFonts w:ascii="Times New Roman" w:hAnsi="Times New Roman" w:cs="Times New Roman"/>
          <w:sz w:val="24"/>
          <w:szCs w:val="24"/>
          <w:lang w:val="en-US"/>
        </w:rPr>
        <w:t>We include a number of control variables in the model based on prior research: firm size (the natural logarithm of total assets), companies’ age (number of years since found</w:t>
      </w:r>
      <w:r w:rsidR="00422CDB" w:rsidRPr="00FE3280">
        <w:rPr>
          <w:rFonts w:ascii="Times New Roman" w:hAnsi="Times New Roman" w:cs="Times New Roman"/>
          <w:sz w:val="24"/>
          <w:szCs w:val="24"/>
          <w:lang w:val="en-US"/>
        </w:rPr>
        <w:t>ing</w:t>
      </w:r>
      <w:r w:rsidR="00C43428" w:rsidRPr="00FE3280">
        <w:rPr>
          <w:rFonts w:ascii="Times New Roman" w:hAnsi="Times New Roman" w:cs="Times New Roman"/>
          <w:sz w:val="24"/>
          <w:szCs w:val="24"/>
          <w:lang w:val="en-US"/>
        </w:rPr>
        <w:t>)</w:t>
      </w:r>
      <w:r w:rsidR="00367766" w:rsidRPr="00FE3280">
        <w:rPr>
          <w:rFonts w:ascii="Times New Roman" w:hAnsi="Times New Roman" w:cs="Times New Roman"/>
          <w:sz w:val="24"/>
          <w:szCs w:val="24"/>
          <w:lang w:val="en-US"/>
        </w:rPr>
        <w:t xml:space="preserve"> and</w:t>
      </w:r>
      <w:r w:rsidR="00C43428" w:rsidRPr="00FE3280">
        <w:rPr>
          <w:rFonts w:ascii="Times New Roman" w:hAnsi="Times New Roman" w:cs="Times New Roman"/>
          <w:sz w:val="24"/>
          <w:szCs w:val="24"/>
          <w:lang w:val="en-US"/>
        </w:rPr>
        <w:t xml:space="preserve"> financial leverage (long term liabilities divided by total assets)</w:t>
      </w:r>
      <w:r w:rsidR="00367766" w:rsidRPr="00FE3280">
        <w:rPr>
          <w:rFonts w:ascii="Times New Roman" w:hAnsi="Times New Roman" w:cs="Times New Roman"/>
          <w:sz w:val="24"/>
          <w:szCs w:val="24"/>
          <w:lang w:val="en-US"/>
        </w:rPr>
        <w:t xml:space="preserve">. We include </w:t>
      </w:r>
      <w:r w:rsidR="00C16145" w:rsidRPr="00FE3280">
        <w:rPr>
          <w:rFonts w:ascii="Times New Roman" w:hAnsi="Times New Roman" w:cs="Times New Roman"/>
          <w:sz w:val="24"/>
          <w:szCs w:val="24"/>
          <w:lang w:val="en-US"/>
        </w:rPr>
        <w:t>ownership concentration (percentage of shares held by the largest shareholder at the end of the financial year) to account for the opportunity of the largest shareholder to divert firm resources at the expense of minority investors (e.g., Claessens et al., 2002). As stated by Bebchuk and Hamdany (2009)</w:t>
      </w:r>
      <w:r w:rsidR="00422CDB" w:rsidRPr="00FE3280">
        <w:rPr>
          <w:rFonts w:ascii="Times New Roman" w:hAnsi="Times New Roman" w:cs="Times New Roman"/>
          <w:sz w:val="24"/>
          <w:szCs w:val="24"/>
          <w:lang w:val="en-US"/>
        </w:rPr>
        <w:t>,</w:t>
      </w:r>
      <w:r w:rsidR="00C16145" w:rsidRPr="00FE3280">
        <w:rPr>
          <w:rFonts w:ascii="Times New Roman" w:hAnsi="Times New Roman" w:cs="Times New Roman"/>
          <w:sz w:val="24"/>
          <w:szCs w:val="24"/>
          <w:lang w:val="en-US"/>
        </w:rPr>
        <w:t xml:space="preserve"> the impact of many key governance arrangements depends considerably on companies' ownership. The level of ownership of either family or non-family shareholders might act as an alignment effect in support of actions that benefit the firm. A controller with a large ownership stake might be more likely to follow good </w:t>
      </w:r>
      <w:r w:rsidR="008B0D9F" w:rsidRPr="00FE3280">
        <w:rPr>
          <w:rFonts w:ascii="Times New Roman" w:hAnsi="Times New Roman" w:cs="Times New Roman"/>
          <w:sz w:val="24"/>
          <w:szCs w:val="24"/>
          <w:lang w:val="en-US"/>
        </w:rPr>
        <w:t>CG</w:t>
      </w:r>
      <w:r w:rsidR="00C16145" w:rsidRPr="00FE3280">
        <w:rPr>
          <w:rFonts w:ascii="Times New Roman" w:hAnsi="Times New Roman" w:cs="Times New Roman"/>
          <w:sz w:val="24"/>
          <w:szCs w:val="24"/>
          <w:lang w:val="en-US"/>
        </w:rPr>
        <w:t xml:space="preserve"> practices.</w:t>
      </w:r>
      <w:r w:rsidR="00C43428" w:rsidRPr="00FE3280">
        <w:rPr>
          <w:rFonts w:ascii="Times New Roman" w:hAnsi="Times New Roman" w:cs="Times New Roman"/>
          <w:sz w:val="24"/>
          <w:szCs w:val="24"/>
          <w:lang w:val="en-US"/>
        </w:rPr>
        <w:t xml:space="preserve"> </w:t>
      </w:r>
      <w:r w:rsidR="00722675" w:rsidRPr="00FE3280">
        <w:rPr>
          <w:rFonts w:ascii="Times New Roman" w:hAnsi="Times New Roman" w:cs="Times New Roman"/>
          <w:sz w:val="24"/>
          <w:szCs w:val="24"/>
          <w:lang w:val="en-US"/>
        </w:rPr>
        <w:t>Following Wintoki et al</w:t>
      </w:r>
      <w:r w:rsidR="00422CDB" w:rsidRPr="00FE3280">
        <w:rPr>
          <w:rFonts w:ascii="Times New Roman" w:hAnsi="Times New Roman" w:cs="Times New Roman"/>
          <w:sz w:val="24"/>
          <w:szCs w:val="24"/>
          <w:lang w:val="en-US"/>
        </w:rPr>
        <w:t>.</w:t>
      </w:r>
      <w:r w:rsidR="00722675" w:rsidRPr="00FE3280">
        <w:rPr>
          <w:rFonts w:ascii="Times New Roman" w:hAnsi="Times New Roman" w:cs="Times New Roman"/>
          <w:sz w:val="24"/>
          <w:szCs w:val="24"/>
          <w:lang w:val="en-US"/>
        </w:rPr>
        <w:t xml:space="preserve"> </w:t>
      </w:r>
      <w:r w:rsidR="00422CDB" w:rsidRPr="00FE3280">
        <w:rPr>
          <w:rFonts w:ascii="Times New Roman" w:hAnsi="Times New Roman" w:cs="Times New Roman"/>
          <w:sz w:val="24"/>
          <w:szCs w:val="24"/>
          <w:lang w:val="en-US"/>
        </w:rPr>
        <w:t>(</w:t>
      </w:r>
      <w:r w:rsidR="00722675" w:rsidRPr="00FE3280">
        <w:rPr>
          <w:rFonts w:ascii="Times New Roman" w:hAnsi="Times New Roman" w:cs="Times New Roman"/>
          <w:sz w:val="24"/>
          <w:szCs w:val="24"/>
          <w:lang w:val="en-US"/>
        </w:rPr>
        <w:t>2012</w:t>
      </w:r>
      <w:r w:rsidR="00422CDB" w:rsidRPr="00FE3280">
        <w:rPr>
          <w:rFonts w:ascii="Times New Roman" w:hAnsi="Times New Roman" w:cs="Times New Roman"/>
          <w:sz w:val="24"/>
          <w:szCs w:val="24"/>
          <w:lang w:val="en-US"/>
        </w:rPr>
        <w:t>)</w:t>
      </w:r>
      <w:r w:rsidR="00722675" w:rsidRPr="00FE3280">
        <w:rPr>
          <w:rFonts w:ascii="Times New Roman" w:hAnsi="Times New Roman" w:cs="Times New Roman"/>
          <w:sz w:val="24"/>
          <w:szCs w:val="24"/>
          <w:lang w:val="en-US"/>
        </w:rPr>
        <w:t xml:space="preserve">, we use Tobin’s Q </w:t>
      </w:r>
      <w:r w:rsidR="00367766" w:rsidRPr="00FE3280">
        <w:rPr>
          <w:rFonts w:ascii="Times New Roman" w:hAnsi="Times New Roman" w:cs="Times New Roman"/>
          <w:sz w:val="24"/>
          <w:szCs w:val="24"/>
          <w:lang w:val="en-US"/>
        </w:rPr>
        <w:t>(Total Assets</w:t>
      </w:r>
      <w:r w:rsidR="00422CDB" w:rsidRPr="00FE3280">
        <w:rPr>
          <w:rFonts w:ascii="Times New Roman" w:hAnsi="Times New Roman" w:cs="Times New Roman"/>
          <w:sz w:val="24"/>
          <w:szCs w:val="24"/>
          <w:lang w:val="en-US"/>
        </w:rPr>
        <w:t xml:space="preserve"> </w:t>
      </w:r>
      <w:r w:rsidR="00367766" w:rsidRPr="00FE3280">
        <w:rPr>
          <w:rFonts w:ascii="Times New Roman" w:hAnsi="Times New Roman" w:cs="Times New Roman"/>
          <w:sz w:val="24"/>
          <w:szCs w:val="24"/>
          <w:lang w:val="en-US"/>
        </w:rPr>
        <w:t xml:space="preserve">- book </w:t>
      </w:r>
      <w:r w:rsidR="00367766" w:rsidRPr="00FE3280">
        <w:rPr>
          <w:rFonts w:ascii="Times New Roman" w:hAnsi="Times New Roman" w:cs="Times New Roman"/>
          <w:sz w:val="24"/>
          <w:szCs w:val="24"/>
          <w:lang w:val="en-US"/>
        </w:rPr>
        <w:lastRenderedPageBreak/>
        <w:t xml:space="preserve">value of equity + market value of equity, all divided by total assets) </w:t>
      </w:r>
      <w:r w:rsidR="00722675" w:rsidRPr="00FE3280">
        <w:rPr>
          <w:rFonts w:ascii="Times New Roman" w:hAnsi="Times New Roman" w:cs="Times New Roman"/>
          <w:sz w:val="24"/>
          <w:szCs w:val="24"/>
          <w:lang w:val="en-US"/>
        </w:rPr>
        <w:t>as a proxy for growth opportunities</w:t>
      </w:r>
      <w:r w:rsidR="00422CDB" w:rsidRPr="00FE3280">
        <w:rPr>
          <w:rFonts w:ascii="Times New Roman" w:hAnsi="Times New Roman" w:cs="Times New Roman"/>
          <w:sz w:val="24"/>
          <w:szCs w:val="24"/>
          <w:lang w:val="en-US"/>
        </w:rPr>
        <w:t>,</w:t>
      </w:r>
      <w:r w:rsidR="00722675" w:rsidRPr="00FE3280">
        <w:rPr>
          <w:rFonts w:ascii="Times New Roman" w:hAnsi="Times New Roman" w:cs="Times New Roman"/>
          <w:sz w:val="24"/>
          <w:szCs w:val="24"/>
          <w:lang w:val="en-US"/>
        </w:rPr>
        <w:t xml:space="preserve"> which is likely to be a cause, rather than a consequence, of governance structures. Firms might adjust their corporate governance structures as a response to growth opportunities. For instance, Linck et al (2008) find that board size/insider representation are negatively/positively related to growth opportunities. Brick and Chidambaran (2010) find that poorly performing</w:t>
      </w:r>
      <w:r w:rsidR="002C43D6" w:rsidRPr="00FE3280">
        <w:rPr>
          <w:rFonts w:ascii="Times New Roman" w:hAnsi="Times New Roman" w:cs="Times New Roman"/>
          <w:sz w:val="24"/>
          <w:szCs w:val="24"/>
          <w:lang w:val="en-US"/>
        </w:rPr>
        <w:t xml:space="preserve"> firms</w:t>
      </w:r>
      <w:r w:rsidR="00722675" w:rsidRPr="00FE3280">
        <w:rPr>
          <w:rFonts w:ascii="Times New Roman" w:hAnsi="Times New Roman" w:cs="Times New Roman"/>
          <w:sz w:val="24"/>
          <w:szCs w:val="24"/>
          <w:lang w:val="en-US"/>
        </w:rPr>
        <w:t xml:space="preserve"> increase the board's monitoring activity measured by board meetings and the number of independent directors</w:t>
      </w:r>
      <w:r w:rsidR="003233AC" w:rsidRPr="00FE3280">
        <w:rPr>
          <w:rFonts w:ascii="Times New Roman" w:hAnsi="Times New Roman" w:cs="Times New Roman"/>
          <w:sz w:val="24"/>
          <w:szCs w:val="24"/>
          <w:lang w:val="en-US"/>
        </w:rPr>
        <w:t xml:space="preserve">. </w:t>
      </w:r>
      <w:r w:rsidR="00C43428" w:rsidRPr="00FE3280">
        <w:rPr>
          <w:rFonts w:ascii="Times New Roman" w:hAnsi="Times New Roman" w:cs="Times New Roman"/>
          <w:sz w:val="24"/>
          <w:szCs w:val="24"/>
          <w:lang w:val="en-US"/>
        </w:rPr>
        <w:t>A</w:t>
      </w:r>
      <w:r w:rsidR="003233AC" w:rsidRPr="00FE3280">
        <w:rPr>
          <w:rFonts w:ascii="Times New Roman" w:hAnsi="Times New Roman" w:cs="Times New Roman"/>
          <w:sz w:val="24"/>
          <w:szCs w:val="24"/>
          <w:lang w:val="en-US"/>
        </w:rPr>
        <w:t>p</w:t>
      </w:r>
      <w:r w:rsidR="00C43428" w:rsidRPr="00FE3280">
        <w:rPr>
          <w:rFonts w:ascii="Times New Roman" w:hAnsi="Times New Roman" w:cs="Times New Roman"/>
          <w:sz w:val="24"/>
          <w:szCs w:val="24"/>
          <w:lang w:val="en-US"/>
        </w:rPr>
        <w:t>pendix 2 summarizes the definition, calculation and sources of all variables.</w:t>
      </w:r>
    </w:p>
    <w:p w14:paraId="6F66FE21" w14:textId="77777777" w:rsidR="0030307E" w:rsidRPr="00FE3280" w:rsidRDefault="00C43428" w:rsidP="00FE3280">
      <w:pPr>
        <w:spacing w:after="0" w:line="480" w:lineRule="auto"/>
        <w:jc w:val="both"/>
        <w:rPr>
          <w:rFonts w:ascii="Times New Roman" w:hAnsi="Times New Roman" w:cs="Times New Roman"/>
          <w:b/>
          <w:sz w:val="24"/>
          <w:szCs w:val="24"/>
          <w:lang w:val="en-US"/>
        </w:rPr>
      </w:pPr>
      <w:r w:rsidRPr="00FE3280">
        <w:rPr>
          <w:rFonts w:ascii="Times New Roman" w:hAnsi="Times New Roman" w:cs="Times New Roman"/>
          <w:b/>
          <w:sz w:val="24"/>
          <w:szCs w:val="24"/>
          <w:lang w:val="en-US"/>
        </w:rPr>
        <w:t>3.</w:t>
      </w:r>
      <w:r w:rsidR="006E071C" w:rsidRPr="00FE3280">
        <w:rPr>
          <w:rFonts w:ascii="Times New Roman" w:hAnsi="Times New Roman" w:cs="Times New Roman"/>
          <w:b/>
          <w:sz w:val="24"/>
          <w:szCs w:val="24"/>
          <w:lang w:val="en-US"/>
        </w:rPr>
        <w:t>3</w:t>
      </w:r>
      <w:r w:rsidRPr="00FE3280">
        <w:rPr>
          <w:rFonts w:ascii="Times New Roman" w:hAnsi="Times New Roman" w:cs="Times New Roman"/>
          <w:b/>
          <w:sz w:val="24"/>
          <w:szCs w:val="24"/>
          <w:lang w:val="en-US"/>
        </w:rPr>
        <w:t>. Data analysis</w:t>
      </w:r>
    </w:p>
    <w:p w14:paraId="5D301B91" w14:textId="69501EB7" w:rsidR="0030307E" w:rsidRPr="00FE3280" w:rsidRDefault="003D3F3F" w:rsidP="00FE3280">
      <w:pPr>
        <w:spacing w:after="0" w:line="480" w:lineRule="auto"/>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     </w:t>
      </w:r>
      <w:r w:rsidR="00C43428" w:rsidRPr="00FE3280">
        <w:rPr>
          <w:rFonts w:ascii="Times New Roman" w:hAnsi="Times New Roman" w:cs="Times New Roman"/>
          <w:sz w:val="24"/>
          <w:szCs w:val="24"/>
          <w:lang w:val="en-US"/>
        </w:rPr>
        <w:t>We apply panel data techniques of analysis. A pooled OLS method would be inappropriate</w:t>
      </w:r>
      <w:r w:rsidR="00422CDB" w:rsidRPr="00FE3280">
        <w:rPr>
          <w:rFonts w:ascii="Times New Roman" w:hAnsi="Times New Roman" w:cs="Times New Roman"/>
          <w:sz w:val="24"/>
          <w:szCs w:val="24"/>
          <w:lang w:val="en-US"/>
        </w:rPr>
        <w:t>,</w:t>
      </w:r>
      <w:r w:rsidR="00C43428" w:rsidRPr="00FE3280">
        <w:rPr>
          <w:rFonts w:ascii="Times New Roman" w:hAnsi="Times New Roman" w:cs="Times New Roman"/>
          <w:sz w:val="24"/>
          <w:szCs w:val="24"/>
          <w:lang w:val="en-US"/>
        </w:rPr>
        <w:t xml:space="preserve"> as it assumes that there are no differences between higher-level entities (i.e.</w:t>
      </w:r>
      <w:r w:rsidR="00422CDB" w:rsidRPr="00FE3280">
        <w:rPr>
          <w:rFonts w:ascii="Times New Roman" w:hAnsi="Times New Roman" w:cs="Times New Roman"/>
          <w:sz w:val="24"/>
          <w:szCs w:val="24"/>
          <w:lang w:val="en-US"/>
        </w:rPr>
        <w:t>,</w:t>
      </w:r>
      <w:r w:rsidR="00C43428" w:rsidRPr="00FE3280">
        <w:rPr>
          <w:rFonts w:ascii="Times New Roman" w:hAnsi="Times New Roman" w:cs="Times New Roman"/>
          <w:sz w:val="24"/>
          <w:szCs w:val="24"/>
          <w:lang w:val="en-US"/>
        </w:rPr>
        <w:t xml:space="preserve"> countries and firms). Initially, it would be suitable to perform the Hausman test to determine which model is more adequate</w:t>
      </w:r>
      <w:r w:rsidR="00422CDB" w:rsidRPr="00FE3280">
        <w:rPr>
          <w:rFonts w:ascii="Times New Roman" w:hAnsi="Times New Roman" w:cs="Times New Roman"/>
          <w:sz w:val="24"/>
          <w:szCs w:val="24"/>
          <w:lang w:val="en-US"/>
        </w:rPr>
        <w:t>,</w:t>
      </w:r>
      <w:r w:rsidR="00C43428" w:rsidRPr="00FE3280">
        <w:rPr>
          <w:rFonts w:ascii="Times New Roman" w:hAnsi="Times New Roman" w:cs="Times New Roman"/>
          <w:sz w:val="24"/>
          <w:szCs w:val="24"/>
          <w:lang w:val="en-US"/>
        </w:rPr>
        <w:t xml:space="preserve"> i.e.</w:t>
      </w:r>
      <w:r w:rsidR="00422CDB" w:rsidRPr="00FE3280">
        <w:rPr>
          <w:rFonts w:ascii="Times New Roman" w:hAnsi="Times New Roman" w:cs="Times New Roman"/>
          <w:sz w:val="24"/>
          <w:szCs w:val="24"/>
          <w:lang w:val="en-US"/>
        </w:rPr>
        <w:t>,</w:t>
      </w:r>
      <w:r w:rsidR="00C43428" w:rsidRPr="00FE3280">
        <w:rPr>
          <w:rFonts w:ascii="Times New Roman" w:hAnsi="Times New Roman" w:cs="Times New Roman"/>
          <w:sz w:val="24"/>
          <w:szCs w:val="24"/>
          <w:lang w:val="en-US"/>
        </w:rPr>
        <w:t xml:space="preserve"> fixed (FE) or random effects (RE). However, as our data present variables with small variation over time (i.e.</w:t>
      </w:r>
      <w:r w:rsidR="00422CDB" w:rsidRPr="00FE3280">
        <w:rPr>
          <w:rFonts w:ascii="Times New Roman" w:hAnsi="Times New Roman" w:cs="Times New Roman"/>
          <w:sz w:val="24"/>
          <w:szCs w:val="24"/>
          <w:lang w:val="en-US"/>
        </w:rPr>
        <w:t>,</w:t>
      </w:r>
      <w:r w:rsidR="00C43428" w:rsidRPr="00FE3280">
        <w:rPr>
          <w:rFonts w:ascii="Times New Roman" w:hAnsi="Times New Roman" w:cs="Times New Roman"/>
          <w:sz w:val="24"/>
          <w:szCs w:val="24"/>
          <w:lang w:val="en-US"/>
        </w:rPr>
        <w:t xml:space="preserve"> family and the dependent variables), we consider that using the FE model would not be adequate. Therefore, we opt for the RE model for our estimation. The benefits of using the RE model in place of the FE model have been discussed in the literature (See Bell and Jones, 2015). The estimation from FE models includes </w:t>
      </w:r>
      <w:r w:rsidR="00422CDB" w:rsidRPr="00FE3280">
        <w:rPr>
          <w:rFonts w:ascii="Times New Roman" w:hAnsi="Times New Roman" w:cs="Times New Roman"/>
          <w:sz w:val="24"/>
          <w:szCs w:val="24"/>
          <w:lang w:val="en-US"/>
        </w:rPr>
        <w:t xml:space="preserve">only </w:t>
      </w:r>
      <w:r w:rsidR="00C43428" w:rsidRPr="00FE3280">
        <w:rPr>
          <w:rFonts w:ascii="Times New Roman" w:hAnsi="Times New Roman" w:cs="Times New Roman"/>
          <w:sz w:val="24"/>
          <w:szCs w:val="24"/>
          <w:lang w:val="en-US"/>
        </w:rPr>
        <w:t>within effects, and so an effect of a variable that is stable over time (i.e.</w:t>
      </w:r>
      <w:r w:rsidR="00422CDB" w:rsidRPr="00FE3280">
        <w:rPr>
          <w:rFonts w:ascii="Times New Roman" w:hAnsi="Times New Roman" w:cs="Times New Roman"/>
          <w:sz w:val="24"/>
          <w:szCs w:val="24"/>
          <w:lang w:val="en-US"/>
        </w:rPr>
        <w:t>,</w:t>
      </w:r>
      <w:r w:rsidR="00C43428" w:rsidRPr="00FE3280">
        <w:rPr>
          <w:rFonts w:ascii="Times New Roman" w:hAnsi="Times New Roman" w:cs="Times New Roman"/>
          <w:sz w:val="24"/>
          <w:szCs w:val="24"/>
          <w:lang w:val="en-US"/>
        </w:rPr>
        <w:t xml:space="preserve"> time in-variant) could lead to incorrect conclusions by inferring that there is no evidence for a within-effect of that variable. In particular, the RE model is superior to the FE when measured occurrences are nested within levels such as firms or countries, as the FE does not allow for the estimation of higher-level, time-invariant parameters or residuals (See Beck, 2007). The residuals in the RE model are calculated at each level, the </w:t>
      </w:r>
      <w:r w:rsidR="0064761B" w:rsidRPr="00FE3280">
        <w:rPr>
          <w:rFonts w:ascii="Times New Roman" w:hAnsi="Times New Roman" w:cs="Times New Roman"/>
          <w:sz w:val="24"/>
          <w:szCs w:val="24"/>
          <w:lang w:val="en-US"/>
        </w:rPr>
        <w:t>higher-level</w:t>
      </w:r>
      <w:r w:rsidR="00C43428" w:rsidRPr="00FE3280">
        <w:rPr>
          <w:rFonts w:ascii="Times New Roman" w:hAnsi="Times New Roman" w:cs="Times New Roman"/>
          <w:sz w:val="24"/>
          <w:szCs w:val="24"/>
          <w:lang w:val="en-US"/>
        </w:rPr>
        <w:t xml:space="preserve"> residual being the so-called random effect. Bell and Jones (2015) reiterate that the Hausman </w:t>
      </w:r>
      <w:r w:rsidR="00C43428" w:rsidRPr="00FE3280">
        <w:rPr>
          <w:rFonts w:ascii="Times New Roman" w:hAnsi="Times New Roman" w:cs="Times New Roman"/>
          <w:sz w:val="24"/>
          <w:szCs w:val="24"/>
          <w:lang w:val="en-US"/>
        </w:rPr>
        <w:lastRenderedPageBreak/>
        <w:t>test would not be an adequate technique to discriminate the use of FE versus RE when the variation on the observed variable is stable over time, but rather it would test the similarity of within and between effects, suggesting that the results of</w:t>
      </w:r>
      <w:r w:rsidR="00FE3280">
        <w:rPr>
          <w:rFonts w:ascii="Times New Roman" w:hAnsi="Times New Roman" w:cs="Times New Roman"/>
          <w:sz w:val="24"/>
          <w:szCs w:val="24"/>
          <w:lang w:val="en-US"/>
        </w:rPr>
        <w:t xml:space="preserve"> a RE </w:t>
      </w:r>
      <w:r w:rsidR="00C43428" w:rsidRPr="00FE3280">
        <w:rPr>
          <w:rFonts w:ascii="Times New Roman" w:hAnsi="Times New Roman" w:cs="Times New Roman"/>
          <w:sz w:val="24"/>
          <w:szCs w:val="24"/>
          <w:lang w:val="en-US"/>
        </w:rPr>
        <w:t>model that properly specifies the within and between effects would at least be identical to the results from FE, regardless of the result of a Hausman test</w:t>
      </w:r>
      <w:r w:rsidR="00C21415" w:rsidRPr="00FE3280">
        <w:rPr>
          <w:rFonts w:ascii="Times New Roman" w:hAnsi="Times New Roman" w:cs="Times New Roman"/>
          <w:sz w:val="24"/>
          <w:szCs w:val="24"/>
          <w:lang w:val="en-US"/>
        </w:rPr>
        <w:t>. Therefore, the application of the Hausman test to discriminate between FE or RE models is redundant, as this test is viewed in terms of fixed and random effects, and not in terms of what is actually going on in the data.</w:t>
      </w:r>
    </w:p>
    <w:p w14:paraId="199E72F4" w14:textId="69066E66" w:rsidR="00FE511A" w:rsidRPr="00FE3280" w:rsidRDefault="003D3F3F" w:rsidP="00FE3280">
      <w:pPr>
        <w:spacing w:after="0" w:line="480" w:lineRule="auto"/>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     </w:t>
      </w:r>
      <w:r w:rsidR="00C43428" w:rsidRPr="00FE3280">
        <w:rPr>
          <w:rFonts w:ascii="Times New Roman" w:hAnsi="Times New Roman" w:cs="Times New Roman"/>
          <w:sz w:val="24"/>
          <w:szCs w:val="24"/>
          <w:lang w:val="en-US"/>
        </w:rPr>
        <w:t>Country dummies are not included in the model</w:t>
      </w:r>
      <w:r w:rsidR="00880FF9" w:rsidRPr="00FE3280">
        <w:rPr>
          <w:rFonts w:ascii="Times New Roman" w:hAnsi="Times New Roman" w:cs="Times New Roman"/>
          <w:sz w:val="24"/>
          <w:szCs w:val="24"/>
          <w:lang w:val="en-US"/>
        </w:rPr>
        <w:t>,</w:t>
      </w:r>
      <w:r w:rsidR="00C43428" w:rsidRPr="00FE3280">
        <w:rPr>
          <w:rFonts w:ascii="Times New Roman" w:hAnsi="Times New Roman" w:cs="Times New Roman"/>
          <w:sz w:val="24"/>
          <w:szCs w:val="24"/>
          <w:lang w:val="en-US"/>
        </w:rPr>
        <w:t xml:space="preserve"> as the constructed measure for CGR is applicable for the </w:t>
      </w:r>
      <w:r w:rsidR="00880FF9" w:rsidRPr="00FE3280">
        <w:rPr>
          <w:rFonts w:ascii="Times New Roman" w:hAnsi="Times New Roman" w:cs="Times New Roman"/>
          <w:sz w:val="24"/>
          <w:szCs w:val="24"/>
          <w:lang w:val="en-US"/>
        </w:rPr>
        <w:t xml:space="preserve">entire </w:t>
      </w:r>
      <w:r w:rsidR="00C43428" w:rsidRPr="00FE3280">
        <w:rPr>
          <w:rFonts w:ascii="Times New Roman" w:hAnsi="Times New Roman" w:cs="Times New Roman"/>
          <w:sz w:val="24"/>
          <w:szCs w:val="24"/>
          <w:lang w:val="en-US"/>
        </w:rPr>
        <w:t>Latin American region as opposed to one specific country. To control for a potential within-country correlation that could bias the analysis, we use a random effects specification that assumes that each sample has a common explanatory variable component that differs across countries (Claessens et al., 2002). The random effects model considers explicitly the correlated errors among the observations within a country and produces consistent standard errors. To corroborate such assumption</w:t>
      </w:r>
      <w:r w:rsidR="00B243D2" w:rsidRPr="00FE3280">
        <w:rPr>
          <w:rFonts w:ascii="Times New Roman" w:hAnsi="Times New Roman" w:cs="Times New Roman"/>
          <w:sz w:val="24"/>
          <w:szCs w:val="24"/>
          <w:lang w:val="en-US"/>
        </w:rPr>
        <w:t>,</w:t>
      </w:r>
      <w:r w:rsidR="00C43428" w:rsidRPr="00FE3280">
        <w:rPr>
          <w:rFonts w:ascii="Times New Roman" w:hAnsi="Times New Roman" w:cs="Times New Roman"/>
          <w:sz w:val="24"/>
          <w:szCs w:val="24"/>
          <w:lang w:val="en-US"/>
        </w:rPr>
        <w:t xml:space="preserve"> we run the Breusch and Pagan (1980) Lagrange multiplier test and reject the null hypothesis that the errors are independent within countries</w:t>
      </w:r>
      <w:r w:rsidR="00880FF9" w:rsidRPr="00FE3280">
        <w:rPr>
          <w:rFonts w:ascii="Times New Roman" w:hAnsi="Times New Roman" w:cs="Times New Roman"/>
          <w:sz w:val="24"/>
          <w:szCs w:val="24"/>
          <w:lang w:val="en-US"/>
        </w:rPr>
        <w:t xml:space="preserve"> and</w:t>
      </w:r>
      <w:r w:rsidR="00C43428" w:rsidRPr="00FE3280">
        <w:rPr>
          <w:rFonts w:ascii="Times New Roman" w:hAnsi="Times New Roman" w:cs="Times New Roman"/>
          <w:sz w:val="24"/>
          <w:szCs w:val="24"/>
          <w:lang w:val="en-US"/>
        </w:rPr>
        <w:t xml:space="preserve"> </w:t>
      </w:r>
      <w:r w:rsidR="00880FF9" w:rsidRPr="00FE3280">
        <w:rPr>
          <w:rFonts w:ascii="Times New Roman" w:hAnsi="Times New Roman" w:cs="Times New Roman"/>
          <w:sz w:val="24"/>
          <w:szCs w:val="24"/>
          <w:lang w:val="en-US"/>
        </w:rPr>
        <w:t xml:space="preserve">thus </w:t>
      </w:r>
      <w:r w:rsidR="00C43428" w:rsidRPr="00FE3280">
        <w:rPr>
          <w:rFonts w:ascii="Times New Roman" w:hAnsi="Times New Roman" w:cs="Times New Roman"/>
          <w:sz w:val="24"/>
          <w:szCs w:val="24"/>
          <w:lang w:val="en-US"/>
        </w:rPr>
        <w:t>support</w:t>
      </w:r>
      <w:r w:rsidR="00880FF9" w:rsidRPr="00FE3280">
        <w:rPr>
          <w:rFonts w:ascii="Times New Roman" w:hAnsi="Times New Roman" w:cs="Times New Roman"/>
          <w:sz w:val="24"/>
          <w:szCs w:val="24"/>
          <w:lang w:val="en-US"/>
        </w:rPr>
        <w:t>s</w:t>
      </w:r>
      <w:r w:rsidR="00C43428" w:rsidRPr="00FE3280">
        <w:rPr>
          <w:rFonts w:ascii="Times New Roman" w:hAnsi="Times New Roman" w:cs="Times New Roman"/>
          <w:sz w:val="24"/>
          <w:szCs w:val="24"/>
          <w:lang w:val="en-US"/>
        </w:rPr>
        <w:t xml:space="preserve"> our previous assumption. An exception might be for Chile in which compliance with the code is a legal requirement. Therefore, we consider this aspect in our sensitivity analysis and test the hypotheses by adding a dummy</w:t>
      </w:r>
      <w:r w:rsidR="00526110" w:rsidRPr="00FE3280">
        <w:rPr>
          <w:rFonts w:ascii="Times New Roman" w:hAnsi="Times New Roman" w:cs="Times New Roman"/>
          <w:sz w:val="24"/>
          <w:szCs w:val="24"/>
          <w:lang w:val="en-US"/>
        </w:rPr>
        <w:t>,</w:t>
      </w:r>
      <w:r w:rsidR="00C43428" w:rsidRPr="00FE3280">
        <w:rPr>
          <w:rFonts w:ascii="Times New Roman" w:hAnsi="Times New Roman" w:cs="Times New Roman"/>
          <w:sz w:val="24"/>
          <w:szCs w:val="24"/>
          <w:lang w:val="en-US"/>
        </w:rPr>
        <w:t xml:space="preserve"> which equals one when the firm is from Chile (See Table 5). </w:t>
      </w:r>
    </w:p>
    <w:p w14:paraId="6EACB5FB" w14:textId="77777777" w:rsidR="00FE511A" w:rsidRPr="00FE3280" w:rsidRDefault="003D3F3F" w:rsidP="00FE3280">
      <w:pPr>
        <w:keepNext/>
        <w:spacing w:after="0" w:line="480" w:lineRule="auto"/>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lastRenderedPageBreak/>
        <w:t xml:space="preserve">      </w:t>
      </w:r>
      <w:r w:rsidR="00C43428" w:rsidRPr="00FE3280">
        <w:rPr>
          <w:rFonts w:ascii="Times New Roman" w:hAnsi="Times New Roman" w:cs="Times New Roman"/>
          <w:sz w:val="24"/>
          <w:szCs w:val="24"/>
          <w:lang w:val="en-US"/>
        </w:rPr>
        <w:t>The regression analyses of the effect of family control on CGR are based on the following models:</w:t>
      </w:r>
    </w:p>
    <w:p w14:paraId="72CE58FD" w14:textId="77777777" w:rsidR="0030307E" w:rsidRPr="00FE3280" w:rsidRDefault="00931A1D" w:rsidP="00FE3280">
      <w:pPr>
        <w:keepNext/>
        <w:spacing w:line="480" w:lineRule="auto"/>
        <w:contextualSpacing/>
        <w:jc w:val="both"/>
        <w:rPr>
          <w:rFonts w:ascii="Times New Roman" w:hAnsi="Times New Roman" w:cs="Times New Roman"/>
          <w:sz w:val="24"/>
          <w:szCs w:val="24"/>
          <w:lang w:val="en-US"/>
        </w:rPr>
      </w:pPr>
      <m:oMath>
        <m:sSub>
          <m:sSubPr>
            <m:ctrlPr>
              <w:rPr>
                <w:rFonts w:ascii="Cambria Math" w:hAnsi="Cambria Math" w:cs="Times New Roman"/>
                <w:sz w:val="24"/>
                <w:szCs w:val="24"/>
                <w:lang w:val="en-US"/>
              </w:rPr>
            </m:ctrlPr>
          </m:sSubPr>
          <m:e>
            <m:r>
              <m:rPr>
                <m:nor/>
              </m:rPr>
              <w:rPr>
                <w:rFonts w:ascii="Times New Roman" w:hAnsi="Times New Roman" w:cs="Times New Roman"/>
                <w:sz w:val="24"/>
                <w:szCs w:val="24"/>
                <w:lang w:val="en-US"/>
              </w:rPr>
              <m:t>CGR</m:t>
            </m:r>
          </m:e>
          <m:sub>
            <m:r>
              <m:rPr>
                <m:nor/>
              </m:rPr>
              <w:rPr>
                <w:rFonts w:ascii="Times New Roman" w:hAnsi="Times New Roman" w:cs="Times New Roman"/>
                <w:sz w:val="24"/>
                <w:szCs w:val="24"/>
                <w:lang w:val="en-US"/>
              </w:rPr>
              <m:t>it</m:t>
            </m:r>
          </m:sub>
        </m:sSub>
        <m:r>
          <m:rPr>
            <m:nor/>
          </m:rPr>
          <w:rPr>
            <w:rFonts w:ascii="Times New Roman" w:hAnsi="Times New Roman" w:cs="Times New Roman"/>
            <w:sz w:val="24"/>
            <w:szCs w:val="24"/>
            <w:lang w:val="en-US"/>
          </w:rPr>
          <m:t>=</m:t>
        </m:r>
        <m:sSub>
          <m:sSubPr>
            <m:ctrlPr>
              <w:rPr>
                <w:rFonts w:ascii="Cambria Math" w:hAnsi="Cambria Math" w:cs="Times New Roman"/>
                <w:sz w:val="24"/>
                <w:szCs w:val="24"/>
                <w:lang w:val="en-US"/>
              </w:rPr>
            </m:ctrlPr>
          </m:sSubPr>
          <m:e>
            <m:r>
              <m:rPr>
                <m:nor/>
              </m:rPr>
              <w:rPr>
                <w:rFonts w:ascii="Times New Roman" w:hAnsi="Times New Roman" w:cs="Times New Roman"/>
                <w:sz w:val="24"/>
                <w:szCs w:val="24"/>
                <w:lang w:val="en-US"/>
              </w:rPr>
              <m:t>α</m:t>
            </m:r>
          </m:e>
          <m:sub>
            <m:r>
              <m:rPr>
                <m:nor/>
              </m:rPr>
              <w:rPr>
                <w:rFonts w:ascii="Times New Roman" w:hAnsi="Times New Roman" w:cs="Times New Roman"/>
                <w:sz w:val="24"/>
                <w:szCs w:val="24"/>
                <w:lang w:val="en-US"/>
              </w:rPr>
              <m:t>it</m:t>
            </m:r>
          </m:sub>
        </m:sSub>
        <m:r>
          <m:rPr>
            <m:nor/>
          </m:rPr>
          <w:rPr>
            <w:rFonts w:ascii="Times New Roman" w:hAnsi="Times New Roman" w:cs="Times New Roman"/>
            <w:sz w:val="24"/>
            <w:szCs w:val="24"/>
            <w:lang w:val="en-US"/>
          </w:rPr>
          <m:t>+</m:t>
        </m:r>
        <m:sSub>
          <m:sSubPr>
            <m:ctrlPr>
              <w:rPr>
                <w:rFonts w:ascii="Cambria Math" w:hAnsi="Cambria Math" w:cs="Times New Roman"/>
                <w:sz w:val="24"/>
                <w:szCs w:val="24"/>
                <w:lang w:val="en-US"/>
              </w:rPr>
            </m:ctrlPr>
          </m:sSubPr>
          <m:e>
            <m:r>
              <m:rPr>
                <m:nor/>
              </m:rPr>
              <w:rPr>
                <w:rFonts w:ascii="Times New Roman" w:hAnsi="Times New Roman" w:cs="Times New Roman"/>
                <w:sz w:val="24"/>
                <w:szCs w:val="24"/>
                <w:lang w:val="en-US"/>
              </w:rPr>
              <m:t>β</m:t>
            </m:r>
          </m:e>
          <m:sub>
            <m:r>
              <m:rPr>
                <m:nor/>
              </m:rPr>
              <w:rPr>
                <w:rFonts w:ascii="Times New Roman" w:hAnsi="Times New Roman" w:cs="Times New Roman"/>
                <w:sz w:val="24"/>
                <w:szCs w:val="24"/>
                <w:lang w:val="en-US"/>
              </w:rPr>
              <m:t>1</m:t>
            </m:r>
          </m:sub>
        </m:sSub>
        <m:sSub>
          <m:sSubPr>
            <m:ctrlPr>
              <w:rPr>
                <w:rFonts w:ascii="Cambria Math" w:hAnsi="Cambria Math" w:cs="Times New Roman"/>
                <w:sz w:val="24"/>
                <w:szCs w:val="24"/>
                <w:lang w:val="en-US"/>
              </w:rPr>
            </m:ctrlPr>
          </m:sSubPr>
          <m:e>
            <m:r>
              <m:rPr>
                <m:nor/>
              </m:rPr>
              <w:rPr>
                <w:rFonts w:ascii="Times New Roman" w:hAnsi="Times New Roman" w:cs="Times New Roman"/>
                <w:sz w:val="24"/>
                <w:szCs w:val="24"/>
                <w:lang w:val="en-US"/>
              </w:rPr>
              <m:t>Family</m:t>
            </m:r>
          </m:e>
          <m:sub>
            <m:r>
              <m:rPr>
                <m:nor/>
              </m:rPr>
              <w:rPr>
                <w:rFonts w:ascii="Times New Roman" w:hAnsi="Times New Roman" w:cs="Times New Roman"/>
                <w:sz w:val="24"/>
                <w:szCs w:val="24"/>
                <w:lang w:val="en-US"/>
              </w:rPr>
              <m:t>i</m:t>
            </m:r>
          </m:sub>
        </m:sSub>
        <m:r>
          <m:rPr>
            <m:nor/>
          </m:rPr>
          <w:rPr>
            <w:rFonts w:ascii="Times New Roman" w:hAnsi="Times New Roman" w:cs="Times New Roman"/>
            <w:sz w:val="24"/>
            <w:szCs w:val="24"/>
            <w:lang w:val="en-US"/>
          </w:rPr>
          <m:t>+</m:t>
        </m:r>
        <m:sSub>
          <m:sSubPr>
            <m:ctrlPr>
              <w:rPr>
                <w:rFonts w:ascii="Cambria Math" w:hAnsi="Cambria Math" w:cs="Times New Roman"/>
                <w:sz w:val="24"/>
                <w:szCs w:val="24"/>
                <w:lang w:val="en-US"/>
              </w:rPr>
            </m:ctrlPr>
          </m:sSubPr>
          <m:e>
            <m:r>
              <m:rPr>
                <m:nor/>
              </m:rPr>
              <w:rPr>
                <w:rFonts w:ascii="Times New Roman" w:hAnsi="Times New Roman" w:cs="Times New Roman"/>
                <w:sz w:val="24"/>
                <w:szCs w:val="24"/>
                <w:lang w:val="en-US"/>
              </w:rPr>
              <m:t>β</m:t>
            </m:r>
          </m:e>
          <m:sub>
            <m:r>
              <m:rPr>
                <m:nor/>
              </m:rPr>
              <w:rPr>
                <w:rFonts w:ascii="Times New Roman" w:hAnsi="Times New Roman" w:cs="Times New Roman"/>
                <w:sz w:val="24"/>
                <w:szCs w:val="24"/>
                <w:lang w:val="en-US"/>
              </w:rPr>
              <m:t>j</m:t>
            </m:r>
          </m:sub>
        </m:sSub>
        <m:d>
          <m:dPr>
            <m:ctrlPr>
              <w:rPr>
                <w:rFonts w:ascii="Cambria Math" w:hAnsi="Cambria Math" w:cs="Times New Roman"/>
                <w:sz w:val="24"/>
                <w:szCs w:val="24"/>
                <w:lang w:val="en-US"/>
              </w:rPr>
            </m:ctrlPr>
          </m:dPr>
          <m:e>
            <m:sSub>
              <m:sSubPr>
                <m:ctrlPr>
                  <w:rPr>
                    <w:rFonts w:ascii="Cambria Math" w:hAnsi="Cambria Math" w:cs="Times New Roman"/>
                    <w:sz w:val="24"/>
                    <w:szCs w:val="24"/>
                    <w:lang w:val="en-US"/>
                  </w:rPr>
                </m:ctrlPr>
              </m:sSubPr>
              <m:e>
                <m:r>
                  <m:rPr>
                    <m:nor/>
                  </m:rPr>
                  <w:rPr>
                    <w:rFonts w:ascii="Times New Roman" w:hAnsi="Times New Roman" w:cs="Times New Roman"/>
                    <w:sz w:val="24"/>
                    <w:szCs w:val="24"/>
                    <w:lang w:val="en-US"/>
                  </w:rPr>
                  <m:t>controls</m:t>
                </m:r>
              </m:e>
              <m:sub>
                <m:r>
                  <m:rPr>
                    <m:nor/>
                  </m:rPr>
                  <w:rPr>
                    <w:rFonts w:ascii="Times New Roman" w:hAnsi="Times New Roman" w:cs="Times New Roman"/>
                    <w:sz w:val="24"/>
                    <w:szCs w:val="24"/>
                    <w:lang w:val="en-US"/>
                  </w:rPr>
                  <m:t>it</m:t>
                </m:r>
              </m:sub>
            </m:sSub>
          </m:e>
        </m:d>
        <m:r>
          <m:rPr>
            <m:nor/>
          </m:rPr>
          <w:rPr>
            <w:rFonts w:ascii="Times New Roman" w:hAnsi="Times New Roman" w:cs="Times New Roman"/>
            <w:sz w:val="24"/>
            <w:szCs w:val="24"/>
            <w:lang w:val="en-US"/>
          </w:rPr>
          <m:t>+</m:t>
        </m:r>
        <m:sSub>
          <m:sSubPr>
            <m:ctrlPr>
              <w:rPr>
                <w:rFonts w:ascii="Cambria Math" w:hAnsi="Cambria Math" w:cs="Times New Roman"/>
                <w:sz w:val="24"/>
                <w:szCs w:val="24"/>
                <w:lang w:val="en-US"/>
              </w:rPr>
            </m:ctrlPr>
          </m:sSubPr>
          <m:e>
            <m:r>
              <m:rPr>
                <m:nor/>
              </m:rPr>
              <w:rPr>
                <w:rFonts w:ascii="Times New Roman" w:hAnsi="Times New Roman" w:cs="Times New Roman"/>
                <w:sz w:val="24"/>
                <w:szCs w:val="24"/>
                <w:lang w:val="en-US"/>
              </w:rPr>
              <m:t>μ</m:t>
            </m:r>
          </m:e>
          <m:sub>
            <m:r>
              <m:rPr>
                <m:nor/>
              </m:rPr>
              <w:rPr>
                <w:rFonts w:ascii="Times New Roman" w:hAnsi="Times New Roman" w:cs="Times New Roman"/>
                <w:sz w:val="24"/>
                <w:szCs w:val="24"/>
                <w:lang w:val="en-US"/>
              </w:rPr>
              <m:t>it</m:t>
            </m:r>
          </m:sub>
        </m:sSub>
      </m:oMath>
      <w:r w:rsidR="00C43428" w:rsidRPr="00FE3280">
        <w:rPr>
          <w:rFonts w:ascii="Times New Roman" w:hAnsi="Times New Roman" w:cs="Times New Roman"/>
          <w:sz w:val="24"/>
          <w:szCs w:val="24"/>
          <w:lang w:val="en-US"/>
        </w:rPr>
        <w:tab/>
      </w:r>
      <w:r w:rsidR="00C43428" w:rsidRPr="00FE3280">
        <w:rPr>
          <w:rFonts w:ascii="Times New Roman" w:hAnsi="Times New Roman" w:cs="Times New Roman"/>
          <w:sz w:val="24"/>
          <w:szCs w:val="24"/>
          <w:lang w:val="en-US"/>
        </w:rPr>
        <w:tab/>
      </w:r>
      <w:r w:rsidR="00C43428" w:rsidRPr="00FE3280">
        <w:rPr>
          <w:rFonts w:ascii="Times New Roman" w:hAnsi="Times New Roman" w:cs="Times New Roman"/>
          <w:sz w:val="24"/>
          <w:szCs w:val="24"/>
          <w:lang w:val="en-US"/>
        </w:rPr>
        <w:tab/>
      </w:r>
      <w:r w:rsidR="00C43428" w:rsidRPr="00FE3280">
        <w:rPr>
          <w:rFonts w:ascii="Times New Roman" w:hAnsi="Times New Roman" w:cs="Times New Roman"/>
          <w:sz w:val="24"/>
          <w:szCs w:val="24"/>
          <w:lang w:val="en-US"/>
        </w:rPr>
        <w:tab/>
      </w:r>
      <w:r w:rsidR="00C43428" w:rsidRPr="00FE3280">
        <w:rPr>
          <w:rFonts w:ascii="Times New Roman" w:hAnsi="Times New Roman" w:cs="Times New Roman"/>
          <w:sz w:val="24"/>
          <w:szCs w:val="24"/>
          <w:lang w:val="en-US"/>
        </w:rPr>
        <w:tab/>
      </w:r>
      <w:r w:rsidR="00C43428" w:rsidRPr="00FE3280">
        <w:rPr>
          <w:rFonts w:ascii="Times New Roman" w:hAnsi="Times New Roman" w:cs="Times New Roman"/>
          <w:sz w:val="24"/>
          <w:szCs w:val="24"/>
          <w:lang w:val="en-US"/>
        </w:rPr>
        <w:tab/>
        <w:t>[1]</w:t>
      </w:r>
    </w:p>
    <w:p w14:paraId="7138D705" w14:textId="77777777" w:rsidR="0030307E" w:rsidRPr="00FE3280" w:rsidRDefault="00931A1D" w:rsidP="00FE3280">
      <w:pPr>
        <w:keepNext/>
        <w:spacing w:line="480" w:lineRule="auto"/>
        <w:contextualSpacing/>
        <w:jc w:val="both"/>
        <w:rPr>
          <w:rFonts w:ascii="Times New Roman" w:hAnsi="Times New Roman" w:cs="Times New Roman"/>
          <w:sz w:val="24"/>
          <w:szCs w:val="24"/>
          <w:lang w:val="en-US"/>
        </w:rPr>
      </w:pPr>
      <m:oMath>
        <m:sSub>
          <m:sSubPr>
            <m:ctrlPr>
              <w:rPr>
                <w:rFonts w:ascii="Cambria Math" w:hAnsi="Cambria Math" w:cs="Times New Roman"/>
                <w:sz w:val="24"/>
                <w:szCs w:val="24"/>
                <w:lang w:val="en-US"/>
              </w:rPr>
            </m:ctrlPr>
          </m:sSubPr>
          <m:e>
            <m:r>
              <m:rPr>
                <m:nor/>
              </m:rPr>
              <w:rPr>
                <w:rFonts w:ascii="Times New Roman" w:hAnsi="Times New Roman" w:cs="Times New Roman"/>
                <w:sz w:val="24"/>
                <w:szCs w:val="24"/>
                <w:lang w:val="en-US"/>
              </w:rPr>
              <m:t>CGR</m:t>
            </m:r>
          </m:e>
          <m:sub>
            <m:r>
              <m:rPr>
                <m:nor/>
              </m:rPr>
              <w:rPr>
                <w:rFonts w:ascii="Times New Roman" w:hAnsi="Times New Roman" w:cs="Times New Roman"/>
                <w:sz w:val="24"/>
                <w:szCs w:val="24"/>
                <w:lang w:val="en-US"/>
              </w:rPr>
              <m:t>it</m:t>
            </m:r>
          </m:sub>
        </m:sSub>
        <m:r>
          <m:rPr>
            <m:nor/>
          </m:rPr>
          <w:rPr>
            <w:rFonts w:ascii="Times New Roman" w:hAnsi="Times New Roman" w:cs="Times New Roman"/>
            <w:sz w:val="24"/>
            <w:szCs w:val="24"/>
            <w:lang w:val="en-US"/>
          </w:rPr>
          <m:t>=</m:t>
        </m:r>
        <m:sSub>
          <m:sSubPr>
            <m:ctrlPr>
              <w:rPr>
                <w:rFonts w:ascii="Cambria Math" w:hAnsi="Cambria Math" w:cs="Times New Roman"/>
                <w:sz w:val="24"/>
                <w:szCs w:val="24"/>
                <w:lang w:val="en-US"/>
              </w:rPr>
            </m:ctrlPr>
          </m:sSubPr>
          <m:e>
            <m:r>
              <m:rPr>
                <m:nor/>
              </m:rPr>
              <w:rPr>
                <w:rFonts w:ascii="Times New Roman" w:hAnsi="Times New Roman" w:cs="Times New Roman"/>
                <w:sz w:val="24"/>
                <w:szCs w:val="24"/>
                <w:lang w:val="en-US"/>
              </w:rPr>
              <m:t>α</m:t>
            </m:r>
          </m:e>
          <m:sub>
            <m:r>
              <m:rPr>
                <m:nor/>
              </m:rPr>
              <w:rPr>
                <w:rFonts w:ascii="Times New Roman" w:hAnsi="Times New Roman" w:cs="Times New Roman"/>
                <w:sz w:val="24"/>
                <w:szCs w:val="24"/>
                <w:lang w:val="en-US"/>
              </w:rPr>
              <m:t>it</m:t>
            </m:r>
          </m:sub>
        </m:sSub>
        <m:r>
          <m:rPr>
            <m:nor/>
          </m:rPr>
          <w:rPr>
            <w:rFonts w:ascii="Times New Roman" w:hAnsi="Times New Roman" w:cs="Times New Roman"/>
            <w:sz w:val="24"/>
            <w:szCs w:val="24"/>
            <w:lang w:val="en-US"/>
          </w:rPr>
          <m:t>+</m:t>
        </m:r>
        <m:sSub>
          <m:sSubPr>
            <m:ctrlPr>
              <w:rPr>
                <w:rFonts w:ascii="Cambria Math" w:hAnsi="Cambria Math" w:cs="Times New Roman"/>
                <w:sz w:val="24"/>
                <w:szCs w:val="24"/>
                <w:lang w:val="en-US"/>
              </w:rPr>
            </m:ctrlPr>
          </m:sSubPr>
          <m:e>
            <m:r>
              <m:rPr>
                <m:nor/>
              </m:rPr>
              <w:rPr>
                <w:rFonts w:ascii="Times New Roman" w:hAnsi="Times New Roman" w:cs="Times New Roman"/>
                <w:sz w:val="24"/>
                <w:szCs w:val="24"/>
                <w:lang w:val="en-US"/>
              </w:rPr>
              <m:t>β</m:t>
            </m:r>
          </m:e>
          <m:sub>
            <m:r>
              <m:rPr>
                <m:nor/>
              </m:rPr>
              <w:rPr>
                <w:rFonts w:ascii="Times New Roman" w:hAnsi="Times New Roman" w:cs="Times New Roman"/>
                <w:sz w:val="24"/>
                <w:szCs w:val="24"/>
                <w:lang w:val="en-US"/>
              </w:rPr>
              <m:t>1</m:t>
            </m:r>
          </m:sub>
        </m:sSub>
        <m:sSub>
          <m:sSubPr>
            <m:ctrlPr>
              <w:rPr>
                <w:rFonts w:ascii="Cambria Math" w:hAnsi="Cambria Math" w:cs="Times New Roman"/>
                <w:sz w:val="24"/>
                <w:szCs w:val="24"/>
                <w:lang w:val="en-US"/>
              </w:rPr>
            </m:ctrlPr>
          </m:sSubPr>
          <m:e>
            <m:r>
              <m:rPr>
                <m:nor/>
              </m:rPr>
              <w:rPr>
                <w:rFonts w:ascii="Times New Roman" w:hAnsi="Times New Roman" w:cs="Times New Roman"/>
                <w:sz w:val="24"/>
                <w:szCs w:val="24"/>
                <w:lang w:val="en-US"/>
              </w:rPr>
              <m:t>Family</m:t>
            </m:r>
          </m:e>
          <m:sub>
            <m:r>
              <m:rPr>
                <m:nor/>
              </m:rPr>
              <w:rPr>
                <w:rFonts w:ascii="Times New Roman" w:hAnsi="Times New Roman" w:cs="Times New Roman"/>
                <w:sz w:val="24"/>
                <w:szCs w:val="24"/>
                <w:lang w:val="en-US"/>
              </w:rPr>
              <m:t>i</m:t>
            </m:r>
          </m:sub>
        </m:sSub>
        <m:r>
          <m:rPr>
            <m:nor/>
          </m:rPr>
          <w:rPr>
            <w:rFonts w:ascii="Times New Roman" w:hAnsi="Times New Roman" w:cs="Times New Roman"/>
            <w:sz w:val="24"/>
            <w:szCs w:val="24"/>
            <w:lang w:val="en-US"/>
          </w:rPr>
          <m:t>+</m:t>
        </m:r>
        <m:sSub>
          <m:sSubPr>
            <m:ctrlPr>
              <w:rPr>
                <w:rFonts w:ascii="Cambria Math" w:hAnsi="Cambria Math" w:cs="Times New Roman"/>
                <w:sz w:val="24"/>
                <w:szCs w:val="24"/>
                <w:lang w:val="en-US"/>
              </w:rPr>
            </m:ctrlPr>
          </m:sSubPr>
          <m:e>
            <m:r>
              <m:rPr>
                <m:nor/>
              </m:rPr>
              <w:rPr>
                <w:rFonts w:ascii="Times New Roman" w:hAnsi="Times New Roman" w:cs="Times New Roman"/>
                <w:sz w:val="24"/>
                <w:szCs w:val="24"/>
                <w:lang w:val="en-US"/>
              </w:rPr>
              <m:t>β</m:t>
            </m:r>
          </m:e>
          <m:sub>
            <m:r>
              <m:rPr>
                <m:nor/>
              </m:rPr>
              <w:rPr>
                <w:rFonts w:ascii="Times New Roman" w:hAnsi="Times New Roman" w:cs="Times New Roman"/>
                <w:sz w:val="24"/>
                <w:szCs w:val="24"/>
                <w:lang w:val="en-US"/>
              </w:rPr>
              <m:t>k</m:t>
            </m:r>
          </m:sub>
        </m:sSub>
        <m:d>
          <m:dPr>
            <m:ctrlPr>
              <w:rPr>
                <w:rFonts w:ascii="Cambria Math" w:hAnsi="Cambria Math" w:cs="Times New Roman"/>
                <w:sz w:val="24"/>
                <w:szCs w:val="24"/>
                <w:lang w:val="en-US"/>
              </w:rPr>
            </m:ctrlPr>
          </m:dPr>
          <m:e>
            <m:sSub>
              <m:sSubPr>
                <m:ctrlPr>
                  <w:rPr>
                    <w:rFonts w:ascii="Cambria Math" w:hAnsi="Cambria Math" w:cs="Times New Roman"/>
                    <w:sz w:val="24"/>
                    <w:szCs w:val="24"/>
                    <w:lang w:val="en-US"/>
                  </w:rPr>
                </m:ctrlPr>
              </m:sSubPr>
              <m:e>
                <m:r>
                  <m:rPr>
                    <m:nor/>
                  </m:rPr>
                  <w:rPr>
                    <w:rFonts w:ascii="Times New Roman" w:hAnsi="Times New Roman" w:cs="Times New Roman"/>
                    <w:sz w:val="24"/>
                    <w:szCs w:val="24"/>
                    <w:lang w:val="en-US"/>
                  </w:rPr>
                  <m:t>board composition</m:t>
                </m:r>
              </m:e>
              <m:sub>
                <m:r>
                  <m:rPr>
                    <m:nor/>
                  </m:rPr>
                  <w:rPr>
                    <w:rFonts w:ascii="Times New Roman" w:hAnsi="Times New Roman" w:cs="Times New Roman"/>
                    <w:sz w:val="24"/>
                    <w:szCs w:val="24"/>
                    <w:lang w:val="en-US"/>
                  </w:rPr>
                  <m:t>it</m:t>
                </m:r>
              </m:sub>
            </m:sSub>
          </m:e>
        </m:d>
        <m:r>
          <m:rPr>
            <m:nor/>
          </m:rPr>
          <w:rPr>
            <w:rFonts w:ascii="Times New Roman" w:hAnsi="Times New Roman" w:cs="Times New Roman"/>
            <w:sz w:val="24"/>
            <w:szCs w:val="24"/>
            <w:lang w:val="en-US"/>
          </w:rPr>
          <m:t>+</m:t>
        </m:r>
        <m:sSub>
          <m:sSubPr>
            <m:ctrlPr>
              <w:rPr>
                <w:rFonts w:ascii="Cambria Math" w:hAnsi="Cambria Math" w:cs="Times New Roman"/>
                <w:sz w:val="24"/>
                <w:szCs w:val="24"/>
                <w:lang w:val="en-US"/>
              </w:rPr>
            </m:ctrlPr>
          </m:sSubPr>
          <m:e>
            <m:r>
              <m:rPr>
                <m:nor/>
              </m:rPr>
              <w:rPr>
                <w:rFonts w:ascii="Times New Roman" w:hAnsi="Times New Roman" w:cs="Times New Roman"/>
                <w:sz w:val="24"/>
                <w:szCs w:val="24"/>
                <w:lang w:val="en-US"/>
              </w:rPr>
              <m:t>β</m:t>
            </m:r>
          </m:e>
          <m:sub>
            <m:r>
              <m:rPr>
                <m:nor/>
              </m:rPr>
              <w:rPr>
                <w:rFonts w:ascii="Times New Roman" w:hAnsi="Times New Roman" w:cs="Times New Roman"/>
                <w:sz w:val="24"/>
                <w:szCs w:val="24"/>
                <w:lang w:val="en-US"/>
              </w:rPr>
              <m:t>j</m:t>
            </m:r>
          </m:sub>
        </m:sSub>
        <m:d>
          <m:dPr>
            <m:ctrlPr>
              <w:rPr>
                <w:rFonts w:ascii="Cambria Math" w:hAnsi="Cambria Math" w:cs="Times New Roman"/>
                <w:sz w:val="24"/>
                <w:szCs w:val="24"/>
                <w:lang w:val="en-US"/>
              </w:rPr>
            </m:ctrlPr>
          </m:dPr>
          <m:e>
            <m:sSub>
              <m:sSubPr>
                <m:ctrlPr>
                  <w:rPr>
                    <w:rFonts w:ascii="Cambria Math" w:hAnsi="Cambria Math" w:cs="Times New Roman"/>
                    <w:sz w:val="24"/>
                    <w:szCs w:val="24"/>
                    <w:lang w:val="en-US"/>
                  </w:rPr>
                </m:ctrlPr>
              </m:sSubPr>
              <m:e>
                <m:r>
                  <m:rPr>
                    <m:nor/>
                  </m:rPr>
                  <w:rPr>
                    <w:rFonts w:ascii="Times New Roman" w:hAnsi="Times New Roman" w:cs="Times New Roman"/>
                    <w:sz w:val="24"/>
                    <w:szCs w:val="24"/>
                    <w:lang w:val="en-US"/>
                  </w:rPr>
                  <m:t>controls</m:t>
                </m:r>
              </m:e>
              <m:sub>
                <m:r>
                  <m:rPr>
                    <m:nor/>
                  </m:rPr>
                  <w:rPr>
                    <w:rFonts w:ascii="Times New Roman" w:hAnsi="Times New Roman" w:cs="Times New Roman"/>
                    <w:sz w:val="24"/>
                    <w:szCs w:val="24"/>
                    <w:lang w:val="en-US"/>
                  </w:rPr>
                  <m:t>it</m:t>
                </m:r>
              </m:sub>
            </m:sSub>
          </m:e>
        </m:d>
        <m:r>
          <m:rPr>
            <m:nor/>
          </m:rPr>
          <w:rPr>
            <w:rFonts w:ascii="Times New Roman" w:hAnsi="Times New Roman" w:cs="Times New Roman"/>
            <w:sz w:val="24"/>
            <w:szCs w:val="24"/>
            <w:lang w:val="en-US"/>
          </w:rPr>
          <m:t>+</m:t>
        </m:r>
        <m:sSub>
          <m:sSubPr>
            <m:ctrlPr>
              <w:rPr>
                <w:rFonts w:ascii="Cambria Math" w:hAnsi="Cambria Math" w:cs="Times New Roman"/>
                <w:sz w:val="24"/>
                <w:szCs w:val="24"/>
                <w:lang w:val="en-US"/>
              </w:rPr>
            </m:ctrlPr>
          </m:sSubPr>
          <m:e>
            <m:r>
              <m:rPr>
                <m:nor/>
              </m:rPr>
              <w:rPr>
                <w:rFonts w:ascii="Times New Roman" w:hAnsi="Times New Roman" w:cs="Times New Roman"/>
                <w:sz w:val="24"/>
                <w:szCs w:val="24"/>
                <w:lang w:val="en-US"/>
              </w:rPr>
              <m:t>μ</m:t>
            </m:r>
          </m:e>
          <m:sub>
            <m:r>
              <m:rPr>
                <m:nor/>
              </m:rPr>
              <w:rPr>
                <w:rFonts w:ascii="Times New Roman" w:hAnsi="Times New Roman" w:cs="Times New Roman"/>
                <w:sz w:val="24"/>
                <w:szCs w:val="24"/>
                <w:lang w:val="en-US"/>
              </w:rPr>
              <m:t>it</m:t>
            </m:r>
          </m:sub>
        </m:sSub>
      </m:oMath>
      <w:r w:rsidR="00C43428" w:rsidRPr="00FE3280">
        <w:rPr>
          <w:rFonts w:ascii="Times New Roman" w:hAnsi="Times New Roman" w:cs="Times New Roman"/>
          <w:sz w:val="24"/>
          <w:szCs w:val="24"/>
          <w:lang w:val="en-US"/>
        </w:rPr>
        <w:tab/>
      </w:r>
      <w:r w:rsidR="00C43428" w:rsidRPr="00FE3280">
        <w:rPr>
          <w:rFonts w:ascii="Times New Roman" w:hAnsi="Times New Roman" w:cs="Times New Roman"/>
          <w:sz w:val="24"/>
          <w:szCs w:val="24"/>
          <w:lang w:val="en-US"/>
        </w:rPr>
        <w:tab/>
        <w:t xml:space="preserve"> </w:t>
      </w:r>
      <w:r w:rsidR="00C43428" w:rsidRPr="00FE3280">
        <w:rPr>
          <w:rFonts w:ascii="Times New Roman" w:hAnsi="Times New Roman" w:cs="Times New Roman"/>
          <w:sz w:val="24"/>
          <w:szCs w:val="24"/>
          <w:lang w:val="en-US"/>
        </w:rPr>
        <w:tab/>
        <w:t>[2]</w:t>
      </w:r>
    </w:p>
    <w:p w14:paraId="2C9DD76C" w14:textId="36C6342B" w:rsidR="00AE069D" w:rsidRPr="00FE3280" w:rsidRDefault="00C43428" w:rsidP="00FE3280">
      <w:pPr>
        <w:spacing w:after="0" w:line="480" w:lineRule="auto"/>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CGR</w:t>
      </w:r>
      <w:r w:rsidRPr="00FE3280">
        <w:rPr>
          <w:rFonts w:ascii="Times New Roman" w:hAnsi="Times New Roman" w:cs="Times New Roman"/>
          <w:sz w:val="24"/>
          <w:szCs w:val="24"/>
          <w:vertAlign w:val="subscript"/>
          <w:lang w:val="en-US"/>
        </w:rPr>
        <w:t>it</w:t>
      </w:r>
      <w:r w:rsidRPr="00FE3280">
        <w:rPr>
          <w:rFonts w:ascii="Times New Roman" w:hAnsi="Times New Roman" w:cs="Times New Roman"/>
          <w:sz w:val="24"/>
          <w:szCs w:val="24"/>
          <w:lang w:val="en-US"/>
        </w:rPr>
        <w:t xml:space="preserve"> measures the </w:t>
      </w:r>
      <w:r w:rsidR="0064761B" w:rsidRPr="00FE3280">
        <w:rPr>
          <w:rFonts w:ascii="Times New Roman" w:hAnsi="Times New Roman" w:cs="Times New Roman"/>
          <w:sz w:val="24"/>
          <w:szCs w:val="24"/>
          <w:lang w:val="en-US"/>
        </w:rPr>
        <w:t>CG</w:t>
      </w:r>
      <w:r w:rsidRPr="00FE3280">
        <w:rPr>
          <w:rFonts w:ascii="Times New Roman" w:hAnsi="Times New Roman" w:cs="Times New Roman"/>
          <w:sz w:val="24"/>
          <w:szCs w:val="24"/>
          <w:lang w:val="en-US"/>
        </w:rPr>
        <w:t xml:space="preserve"> compliance. The CG index is increased </w:t>
      </w:r>
      <w:r w:rsidR="00880FF9" w:rsidRPr="00FE3280">
        <w:rPr>
          <w:rFonts w:ascii="Times New Roman" w:hAnsi="Times New Roman" w:cs="Times New Roman"/>
          <w:sz w:val="24"/>
          <w:szCs w:val="24"/>
          <w:lang w:val="en-US"/>
        </w:rPr>
        <w:t xml:space="preserve">by </w:t>
      </w:r>
      <w:r w:rsidRPr="00FE3280">
        <w:rPr>
          <w:rFonts w:ascii="Times New Roman" w:hAnsi="Times New Roman" w:cs="Times New Roman"/>
          <w:sz w:val="24"/>
          <w:szCs w:val="24"/>
          <w:lang w:val="en-US"/>
        </w:rPr>
        <w:t>one point when a firm presents the corresponding information in each item</w:t>
      </w:r>
      <w:r w:rsidR="00C434F5" w:rsidRPr="00FE3280">
        <w:rPr>
          <w:rFonts w:ascii="Times New Roman" w:hAnsi="Times New Roman" w:cs="Times New Roman"/>
          <w:sz w:val="24"/>
          <w:szCs w:val="24"/>
          <w:lang w:val="en-US"/>
        </w:rPr>
        <w:t xml:space="preserve"> and is scaled to 100</w:t>
      </w:r>
      <w:r w:rsidRPr="00FE3280">
        <w:rPr>
          <w:rFonts w:ascii="Times New Roman" w:hAnsi="Times New Roman" w:cs="Times New Roman"/>
          <w:sz w:val="24"/>
          <w:szCs w:val="24"/>
          <w:lang w:val="en-US"/>
        </w:rPr>
        <w:t xml:space="preserve">. </w:t>
      </w:r>
    </w:p>
    <w:p w14:paraId="3E5E26C5" w14:textId="37FB8039" w:rsidR="00AE069D" w:rsidRPr="00FE3280" w:rsidRDefault="003D3F3F" w:rsidP="00FE3280">
      <w:pPr>
        <w:spacing w:after="0" w:line="480" w:lineRule="auto"/>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      </w:t>
      </w:r>
      <w:r w:rsidR="00C43428" w:rsidRPr="00FE3280">
        <w:rPr>
          <w:rFonts w:ascii="Times New Roman" w:hAnsi="Times New Roman" w:cs="Times New Roman"/>
          <w:sz w:val="24"/>
          <w:szCs w:val="24"/>
          <w:lang w:val="en-US"/>
        </w:rPr>
        <w:t>Family equals one for family-owned firms</w:t>
      </w:r>
      <w:r w:rsidR="00880FF9" w:rsidRPr="00FE3280">
        <w:rPr>
          <w:rFonts w:ascii="Times New Roman" w:hAnsi="Times New Roman" w:cs="Times New Roman"/>
          <w:sz w:val="24"/>
          <w:szCs w:val="24"/>
          <w:lang w:val="en-US"/>
        </w:rPr>
        <w:t>,</w:t>
      </w:r>
      <w:r w:rsidR="00C43428" w:rsidRPr="00FE3280">
        <w:rPr>
          <w:rFonts w:ascii="Times New Roman" w:hAnsi="Times New Roman" w:cs="Times New Roman"/>
          <w:sz w:val="24"/>
          <w:szCs w:val="24"/>
          <w:lang w:val="en-US"/>
        </w:rPr>
        <w:t xml:space="preserve"> and zero otherwise. In board composition, we include board size, independence and COB-CEO duality and their respective interaction terms with the family dummy. The controls are size, leverage, Tobin’s Q</w:t>
      </w:r>
      <w:r w:rsidR="005566B3" w:rsidRPr="00FE3280">
        <w:rPr>
          <w:rFonts w:ascii="Times New Roman" w:hAnsi="Times New Roman" w:cs="Times New Roman"/>
          <w:sz w:val="24"/>
          <w:szCs w:val="24"/>
          <w:lang w:val="en-US"/>
        </w:rPr>
        <w:t>,</w:t>
      </w:r>
      <w:r w:rsidR="00C43428" w:rsidRPr="00FE3280">
        <w:rPr>
          <w:rFonts w:ascii="Times New Roman" w:hAnsi="Times New Roman" w:cs="Times New Roman"/>
          <w:sz w:val="24"/>
          <w:szCs w:val="24"/>
          <w:lang w:val="en-US"/>
        </w:rPr>
        <w:t xml:space="preserve"> the natural logarithm of firms’ age</w:t>
      </w:r>
      <w:r w:rsidR="005566B3" w:rsidRPr="00FE3280">
        <w:rPr>
          <w:rFonts w:ascii="Times New Roman" w:hAnsi="Times New Roman" w:cs="Times New Roman"/>
          <w:sz w:val="24"/>
          <w:szCs w:val="24"/>
          <w:lang w:val="en-US"/>
        </w:rPr>
        <w:t xml:space="preserve"> and ownership concentration</w:t>
      </w:r>
      <w:r w:rsidR="00C43428" w:rsidRPr="00FE3280">
        <w:rPr>
          <w:rFonts w:ascii="Times New Roman" w:hAnsi="Times New Roman" w:cs="Times New Roman"/>
          <w:sz w:val="24"/>
          <w:szCs w:val="24"/>
          <w:lang w:val="en-US"/>
        </w:rPr>
        <w:t xml:space="preserve">. </w:t>
      </w:r>
    </w:p>
    <w:p w14:paraId="3D0239EB" w14:textId="77777777" w:rsidR="00C434F5" w:rsidRPr="00FE3280" w:rsidRDefault="003D3F3F" w:rsidP="00FE3280">
      <w:pPr>
        <w:spacing w:after="0" w:line="480" w:lineRule="auto"/>
        <w:rPr>
          <w:rFonts w:ascii="Times New Roman" w:hAnsi="Times New Roman" w:cs="Times New Roman"/>
          <w:sz w:val="24"/>
          <w:szCs w:val="24"/>
          <w:lang w:val="en-US"/>
        </w:rPr>
      </w:pPr>
      <w:r w:rsidRPr="00FE3280">
        <w:rPr>
          <w:rFonts w:ascii="Times New Roman" w:hAnsi="Times New Roman" w:cs="Times New Roman"/>
          <w:b/>
          <w:sz w:val="24"/>
          <w:szCs w:val="24"/>
          <w:lang w:val="en-US"/>
        </w:rPr>
        <w:t xml:space="preserve">4. </w:t>
      </w:r>
      <w:r w:rsidR="00C43428" w:rsidRPr="00FE3280">
        <w:rPr>
          <w:rFonts w:ascii="Times New Roman" w:hAnsi="Times New Roman" w:cs="Times New Roman"/>
          <w:b/>
          <w:sz w:val="24"/>
          <w:szCs w:val="24"/>
          <w:lang w:val="en-US"/>
        </w:rPr>
        <w:t>RESULTS</w:t>
      </w:r>
    </w:p>
    <w:p w14:paraId="1974CADC" w14:textId="1CBFA9F5" w:rsidR="00C434F5" w:rsidRPr="00FE3280" w:rsidRDefault="003D3F3F" w:rsidP="00FE3280">
      <w:pPr>
        <w:spacing w:after="0" w:line="480" w:lineRule="auto"/>
        <w:jc w:val="both"/>
        <w:rPr>
          <w:rFonts w:ascii="Times New Roman" w:hAnsi="Times New Roman" w:cs="Times New Roman"/>
          <w:i/>
          <w:sz w:val="24"/>
          <w:szCs w:val="24"/>
          <w:lang w:val="en-US"/>
        </w:rPr>
      </w:pPr>
      <w:r w:rsidRPr="00FE3280">
        <w:rPr>
          <w:rFonts w:ascii="Times New Roman" w:hAnsi="Times New Roman" w:cs="Times New Roman"/>
          <w:sz w:val="24"/>
          <w:szCs w:val="24"/>
          <w:lang w:val="en-US"/>
        </w:rPr>
        <w:t xml:space="preserve">     </w:t>
      </w:r>
      <w:r w:rsidR="00C43428" w:rsidRPr="00FE3280">
        <w:rPr>
          <w:rFonts w:ascii="Times New Roman" w:hAnsi="Times New Roman" w:cs="Times New Roman"/>
          <w:sz w:val="24"/>
          <w:szCs w:val="24"/>
          <w:lang w:val="en-US"/>
        </w:rPr>
        <w:t>Table 1 presents the distribution of family and non-family firms per country and per industrial sector</w:t>
      </w:r>
      <w:r w:rsidR="00FC23B5" w:rsidRPr="00FE3280">
        <w:rPr>
          <w:rFonts w:ascii="Times New Roman" w:hAnsi="Times New Roman" w:cs="Times New Roman"/>
          <w:sz w:val="24"/>
          <w:szCs w:val="24"/>
          <w:lang w:val="en-US"/>
        </w:rPr>
        <w:t xml:space="preserve">. </w:t>
      </w:r>
      <w:r w:rsidR="00C43428" w:rsidRPr="00FE3280">
        <w:rPr>
          <w:rFonts w:ascii="Times New Roman" w:hAnsi="Times New Roman" w:cs="Times New Roman"/>
          <w:sz w:val="24"/>
          <w:szCs w:val="24"/>
          <w:lang w:val="en-US"/>
        </w:rPr>
        <w:t>We observe that of the 826 firm year observations, 380 (46.9%) are family firms. The industrial sectors of basic materials, consumer goods and consumer services present a larger proportion of family firms than non-family firms. The remainder of the industrial sectors</w:t>
      </w:r>
      <w:r w:rsidR="00526110" w:rsidRPr="00FE3280">
        <w:rPr>
          <w:rFonts w:ascii="Times New Roman" w:hAnsi="Times New Roman" w:cs="Times New Roman"/>
          <w:sz w:val="24"/>
          <w:szCs w:val="24"/>
          <w:lang w:val="en-US"/>
        </w:rPr>
        <w:t>,</w:t>
      </w:r>
      <w:r w:rsidR="00C43428" w:rsidRPr="00FE3280">
        <w:rPr>
          <w:rFonts w:ascii="Times New Roman" w:hAnsi="Times New Roman" w:cs="Times New Roman"/>
          <w:sz w:val="24"/>
          <w:szCs w:val="24"/>
          <w:lang w:val="en-US"/>
        </w:rPr>
        <w:t xml:space="preserve"> which are industrials, oil &amp; gas, technology, telecommunications and utilities</w:t>
      </w:r>
      <w:r w:rsidR="006B2CF8" w:rsidRPr="00FE3280">
        <w:rPr>
          <w:rFonts w:ascii="Times New Roman" w:hAnsi="Times New Roman" w:cs="Times New Roman"/>
          <w:sz w:val="24"/>
          <w:szCs w:val="24"/>
          <w:lang w:val="en-US"/>
        </w:rPr>
        <w:t>,</w:t>
      </w:r>
      <w:r w:rsidR="00C43428" w:rsidRPr="00FE3280">
        <w:rPr>
          <w:rFonts w:ascii="Times New Roman" w:hAnsi="Times New Roman" w:cs="Times New Roman"/>
          <w:sz w:val="24"/>
          <w:szCs w:val="24"/>
          <w:lang w:val="en-US"/>
        </w:rPr>
        <w:t xml:space="preserve"> present</w:t>
      </w:r>
      <w:r w:rsidR="006B2CF8" w:rsidRPr="00FE3280">
        <w:rPr>
          <w:rFonts w:ascii="Times New Roman" w:hAnsi="Times New Roman" w:cs="Times New Roman"/>
          <w:sz w:val="24"/>
          <w:szCs w:val="24"/>
          <w:lang w:val="en-US"/>
        </w:rPr>
        <w:t>s</w:t>
      </w:r>
      <w:r w:rsidR="00C43428" w:rsidRPr="00FE3280">
        <w:rPr>
          <w:rFonts w:ascii="Times New Roman" w:hAnsi="Times New Roman" w:cs="Times New Roman"/>
          <w:sz w:val="24"/>
          <w:szCs w:val="24"/>
          <w:lang w:val="en-US"/>
        </w:rPr>
        <w:t xml:space="preserve"> more non-family than family firms. Panel</w:t>
      </w:r>
      <w:r w:rsidR="00DA0A9A" w:rsidRPr="00FE3280">
        <w:rPr>
          <w:rFonts w:ascii="Times New Roman" w:hAnsi="Times New Roman" w:cs="Times New Roman"/>
          <w:sz w:val="24"/>
          <w:szCs w:val="24"/>
          <w:lang w:val="en-US"/>
        </w:rPr>
        <w:t xml:space="preserve"> B</w:t>
      </w:r>
      <w:r w:rsidR="00C43428" w:rsidRPr="00FE3280">
        <w:rPr>
          <w:rFonts w:ascii="Times New Roman" w:hAnsi="Times New Roman" w:cs="Times New Roman"/>
          <w:sz w:val="24"/>
          <w:szCs w:val="24"/>
          <w:lang w:val="en-US"/>
        </w:rPr>
        <w:t xml:space="preserve"> present</w:t>
      </w:r>
      <w:r w:rsidR="00C434F5" w:rsidRPr="00FE3280">
        <w:rPr>
          <w:rFonts w:ascii="Times New Roman" w:hAnsi="Times New Roman" w:cs="Times New Roman"/>
          <w:sz w:val="24"/>
          <w:szCs w:val="24"/>
          <w:lang w:val="en-US"/>
        </w:rPr>
        <w:t>s</w:t>
      </w:r>
      <w:r w:rsidR="00C43428" w:rsidRPr="00FE3280">
        <w:rPr>
          <w:rFonts w:ascii="Times New Roman" w:hAnsi="Times New Roman" w:cs="Times New Roman"/>
          <w:sz w:val="24"/>
          <w:szCs w:val="24"/>
          <w:lang w:val="en-US"/>
        </w:rPr>
        <w:t xml:space="preserve"> the distribution of family and non-family firms by country. </w:t>
      </w:r>
      <w:r w:rsidR="00DA0A9A" w:rsidRPr="00FE3280">
        <w:rPr>
          <w:rFonts w:ascii="Times New Roman" w:hAnsi="Times New Roman" w:cs="Times New Roman"/>
          <w:sz w:val="24"/>
          <w:szCs w:val="24"/>
          <w:lang w:val="en-US"/>
        </w:rPr>
        <w:t>W</w:t>
      </w:r>
      <w:r w:rsidR="00C16145" w:rsidRPr="00FE3280">
        <w:rPr>
          <w:rFonts w:ascii="Times New Roman" w:hAnsi="Times New Roman" w:cs="Times New Roman"/>
          <w:sz w:val="24"/>
          <w:szCs w:val="24"/>
          <w:lang w:val="en-US"/>
        </w:rPr>
        <w:t xml:space="preserve">e can observe that Chile and Mexico </w:t>
      </w:r>
      <w:r w:rsidR="00C434F5" w:rsidRPr="00FE3280">
        <w:rPr>
          <w:rFonts w:ascii="Times New Roman" w:hAnsi="Times New Roman" w:cs="Times New Roman"/>
          <w:sz w:val="24"/>
          <w:szCs w:val="24"/>
          <w:lang w:val="en-US"/>
        </w:rPr>
        <w:t>have</w:t>
      </w:r>
      <w:r w:rsidR="00C16145" w:rsidRPr="00FE3280">
        <w:rPr>
          <w:rFonts w:ascii="Times New Roman" w:hAnsi="Times New Roman" w:cs="Times New Roman"/>
          <w:sz w:val="24"/>
          <w:szCs w:val="24"/>
          <w:lang w:val="en-US"/>
        </w:rPr>
        <w:t xml:space="preserve"> a larger number of observations that are classified as family firms (52% and 68%, respectively). </w:t>
      </w:r>
      <w:r w:rsidR="00C434F5" w:rsidRPr="00FE3280">
        <w:rPr>
          <w:rFonts w:ascii="Times New Roman" w:hAnsi="Times New Roman" w:cs="Times New Roman"/>
          <w:sz w:val="24"/>
          <w:szCs w:val="24"/>
          <w:lang w:val="en-US"/>
        </w:rPr>
        <w:t>N</w:t>
      </w:r>
      <w:r w:rsidR="00C16145" w:rsidRPr="00FE3280">
        <w:rPr>
          <w:rFonts w:ascii="Times New Roman" w:hAnsi="Times New Roman" w:cs="Times New Roman"/>
          <w:sz w:val="24"/>
          <w:szCs w:val="24"/>
          <w:lang w:val="en-US"/>
        </w:rPr>
        <w:t xml:space="preserve">on-family </w:t>
      </w:r>
      <w:r w:rsidR="00C434F5" w:rsidRPr="00FE3280">
        <w:rPr>
          <w:rFonts w:ascii="Times New Roman" w:hAnsi="Times New Roman" w:cs="Times New Roman"/>
          <w:sz w:val="24"/>
          <w:szCs w:val="24"/>
          <w:lang w:val="en-US"/>
        </w:rPr>
        <w:t>c</w:t>
      </w:r>
      <w:r w:rsidR="00C16145" w:rsidRPr="00FE3280">
        <w:rPr>
          <w:rFonts w:ascii="Times New Roman" w:hAnsi="Times New Roman" w:cs="Times New Roman"/>
          <w:sz w:val="24"/>
          <w:szCs w:val="24"/>
          <w:lang w:val="en-US"/>
        </w:rPr>
        <w:t xml:space="preserve">ompanies </w:t>
      </w:r>
      <w:r w:rsidR="00C434F5" w:rsidRPr="00FE3280">
        <w:rPr>
          <w:rFonts w:ascii="Times New Roman" w:hAnsi="Times New Roman" w:cs="Times New Roman"/>
          <w:sz w:val="24"/>
          <w:szCs w:val="24"/>
          <w:lang w:val="en-US"/>
        </w:rPr>
        <w:t xml:space="preserve">(corporation, financial institutions, voting trusts or the state) </w:t>
      </w:r>
      <w:r w:rsidR="00C16145" w:rsidRPr="00FE3280">
        <w:rPr>
          <w:rFonts w:ascii="Times New Roman" w:hAnsi="Times New Roman" w:cs="Times New Roman"/>
          <w:sz w:val="24"/>
          <w:szCs w:val="24"/>
          <w:lang w:val="en-US"/>
        </w:rPr>
        <w:t xml:space="preserve">have a largest shareholder at the 20% threshold (89%, 83%, 89% and 60% for Argentina, Brazil, Chile and Mexico, respectively). </w:t>
      </w:r>
    </w:p>
    <w:p w14:paraId="30970F46" w14:textId="77777777" w:rsidR="00E50D7B" w:rsidRPr="00FE3280" w:rsidRDefault="00C43428" w:rsidP="00FE3280">
      <w:pPr>
        <w:spacing w:after="0" w:line="480" w:lineRule="auto"/>
        <w:rPr>
          <w:rFonts w:ascii="Times New Roman" w:hAnsi="Times New Roman" w:cs="Times New Roman"/>
          <w:i/>
          <w:sz w:val="24"/>
          <w:szCs w:val="24"/>
          <w:lang w:val="en-US"/>
        </w:rPr>
      </w:pPr>
      <w:r w:rsidRPr="00FE3280">
        <w:rPr>
          <w:rFonts w:ascii="Times New Roman" w:hAnsi="Times New Roman" w:cs="Times New Roman"/>
          <w:i/>
          <w:sz w:val="24"/>
          <w:szCs w:val="24"/>
          <w:lang w:val="en-US"/>
        </w:rPr>
        <w:t>Table 1 about here</w:t>
      </w:r>
    </w:p>
    <w:p w14:paraId="2E31B07F" w14:textId="5B5F5D00" w:rsidR="00F2643D" w:rsidRPr="00FE3280" w:rsidRDefault="003D3F3F" w:rsidP="00FE3280">
      <w:pPr>
        <w:keepNext/>
        <w:spacing w:line="480" w:lineRule="auto"/>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lastRenderedPageBreak/>
        <w:t xml:space="preserve">      </w:t>
      </w:r>
      <w:r w:rsidR="00C43428" w:rsidRPr="00FE3280">
        <w:rPr>
          <w:rFonts w:ascii="Times New Roman" w:hAnsi="Times New Roman" w:cs="Times New Roman"/>
          <w:sz w:val="24"/>
          <w:szCs w:val="24"/>
          <w:lang w:val="en-US"/>
        </w:rPr>
        <w:t>Table 2 presents the descriptive statistics and t-tests for the differences of mean values of the variables across the family and non-family firms. We can observe that family firms have more independent boards (0.39 vs. 0.33), are smaller in size (7.77 vs. 8.64), have less leverage (0.23 vs. 0.28), are younger (27.5 vs. 31.78), have higher market values as measured by Tobin’s Q (1.85 vs. 1.63), and have greater ownership concentration</w:t>
      </w:r>
      <w:r w:rsidR="003E7624" w:rsidRPr="00FE3280">
        <w:rPr>
          <w:rFonts w:ascii="Times New Roman" w:hAnsi="Times New Roman" w:cs="Times New Roman"/>
          <w:sz w:val="24"/>
          <w:szCs w:val="24"/>
          <w:lang w:val="en-US"/>
        </w:rPr>
        <w:t xml:space="preserve"> than the non-family firms</w:t>
      </w:r>
      <w:r w:rsidR="00C43428" w:rsidRPr="00FE3280">
        <w:rPr>
          <w:rFonts w:ascii="Times New Roman" w:hAnsi="Times New Roman" w:cs="Times New Roman"/>
          <w:sz w:val="24"/>
          <w:szCs w:val="24"/>
          <w:lang w:val="en-US"/>
        </w:rPr>
        <w:t xml:space="preserve"> (0.58 vs. 0.45).</w:t>
      </w:r>
      <w:r w:rsidR="009317D2" w:rsidRPr="00FE3280">
        <w:rPr>
          <w:rFonts w:ascii="Times New Roman" w:hAnsi="Times New Roman" w:cs="Times New Roman"/>
          <w:sz w:val="24"/>
          <w:szCs w:val="24"/>
          <w:lang w:val="en-US"/>
        </w:rPr>
        <w:t xml:space="preserve"> </w:t>
      </w:r>
      <w:r w:rsidR="006B2CF8" w:rsidRPr="00FE3280">
        <w:rPr>
          <w:rFonts w:ascii="Times New Roman" w:hAnsi="Times New Roman" w:cs="Times New Roman"/>
          <w:sz w:val="24"/>
          <w:szCs w:val="24"/>
          <w:lang w:val="en-US"/>
        </w:rPr>
        <w:t>Additionally</w:t>
      </w:r>
      <w:r w:rsidR="009317D2" w:rsidRPr="00FE3280">
        <w:rPr>
          <w:rFonts w:ascii="Times New Roman" w:hAnsi="Times New Roman" w:cs="Times New Roman"/>
          <w:sz w:val="24"/>
          <w:szCs w:val="24"/>
          <w:lang w:val="en-US"/>
        </w:rPr>
        <w:t xml:space="preserve">, </w:t>
      </w:r>
      <w:r w:rsidR="00211B30" w:rsidRPr="00FE3280">
        <w:rPr>
          <w:rFonts w:ascii="Times New Roman" w:hAnsi="Times New Roman" w:cs="Times New Roman"/>
          <w:sz w:val="24"/>
          <w:szCs w:val="24"/>
          <w:lang w:val="en-US"/>
        </w:rPr>
        <w:t xml:space="preserve">in </w:t>
      </w:r>
      <w:r w:rsidR="009317D2" w:rsidRPr="00FE3280">
        <w:rPr>
          <w:rFonts w:ascii="Times New Roman" w:hAnsi="Times New Roman" w:cs="Times New Roman"/>
          <w:sz w:val="24"/>
          <w:szCs w:val="24"/>
          <w:lang w:val="en-US"/>
        </w:rPr>
        <w:t>family firms</w:t>
      </w:r>
      <w:r w:rsidR="006B2CF8" w:rsidRPr="00FE3280">
        <w:rPr>
          <w:rFonts w:ascii="Times New Roman" w:hAnsi="Times New Roman" w:cs="Times New Roman"/>
          <w:sz w:val="24"/>
          <w:szCs w:val="24"/>
          <w:lang w:val="en-US"/>
        </w:rPr>
        <w:t>,</w:t>
      </w:r>
      <w:r w:rsidR="009317D2" w:rsidRPr="00FE3280">
        <w:rPr>
          <w:rFonts w:ascii="Times New Roman" w:hAnsi="Times New Roman" w:cs="Times New Roman"/>
          <w:sz w:val="24"/>
          <w:szCs w:val="24"/>
          <w:lang w:val="en-US"/>
        </w:rPr>
        <w:t xml:space="preserve"> there is more CEO-COB duality than in non-family firms</w:t>
      </w:r>
      <w:r w:rsidR="004E267C" w:rsidRPr="00FE3280">
        <w:rPr>
          <w:rFonts w:ascii="Times New Roman" w:hAnsi="Times New Roman" w:cs="Times New Roman"/>
          <w:sz w:val="24"/>
          <w:szCs w:val="24"/>
          <w:lang w:val="en-US"/>
        </w:rPr>
        <w:t xml:space="preserve"> (0.34 vs</w:t>
      </w:r>
      <w:r w:rsidR="006B2493" w:rsidRPr="00FE3280">
        <w:rPr>
          <w:rFonts w:ascii="Times New Roman" w:hAnsi="Times New Roman" w:cs="Times New Roman"/>
          <w:sz w:val="24"/>
          <w:szCs w:val="24"/>
          <w:lang w:val="en-US"/>
        </w:rPr>
        <w:t>.</w:t>
      </w:r>
      <w:r w:rsidR="004E267C" w:rsidRPr="00FE3280">
        <w:rPr>
          <w:rFonts w:ascii="Times New Roman" w:hAnsi="Times New Roman" w:cs="Times New Roman"/>
          <w:sz w:val="24"/>
          <w:szCs w:val="24"/>
          <w:lang w:val="en-US"/>
        </w:rPr>
        <w:t xml:space="preserve"> 0.17)</w:t>
      </w:r>
      <w:r w:rsidR="009317D2" w:rsidRPr="00FE3280">
        <w:rPr>
          <w:rFonts w:ascii="Times New Roman" w:hAnsi="Times New Roman" w:cs="Times New Roman"/>
          <w:sz w:val="24"/>
          <w:szCs w:val="24"/>
          <w:lang w:val="en-US"/>
        </w:rPr>
        <w:t xml:space="preserve">. We do not find a significant difference in the CGR of family and non-family firms, except for the subsection </w:t>
      </w:r>
      <w:r w:rsidR="00B74AA4" w:rsidRPr="00FE3280">
        <w:rPr>
          <w:rFonts w:ascii="Times New Roman" w:hAnsi="Times New Roman" w:cs="Times New Roman"/>
          <w:sz w:val="24"/>
          <w:szCs w:val="24"/>
          <w:lang w:val="en-US"/>
        </w:rPr>
        <w:t xml:space="preserve">CGR2 </w:t>
      </w:r>
      <w:r w:rsidR="009317D2" w:rsidRPr="00FE3280">
        <w:rPr>
          <w:rFonts w:ascii="Times New Roman" w:hAnsi="Times New Roman" w:cs="Times New Roman"/>
          <w:sz w:val="24"/>
          <w:szCs w:val="24"/>
          <w:lang w:val="en-US"/>
        </w:rPr>
        <w:t>of the index that refers to shareholder rights and conflict of interest</w:t>
      </w:r>
      <w:r w:rsidR="004E267C" w:rsidRPr="00FE3280">
        <w:rPr>
          <w:rFonts w:ascii="Times New Roman" w:hAnsi="Times New Roman" w:cs="Times New Roman"/>
          <w:sz w:val="24"/>
          <w:szCs w:val="24"/>
          <w:lang w:val="en-US"/>
        </w:rPr>
        <w:t xml:space="preserve"> (0.65 vs</w:t>
      </w:r>
      <w:r w:rsidR="00231306" w:rsidRPr="00FE3280">
        <w:rPr>
          <w:rFonts w:ascii="Times New Roman" w:hAnsi="Times New Roman" w:cs="Times New Roman"/>
          <w:sz w:val="24"/>
          <w:szCs w:val="24"/>
          <w:lang w:val="en-US"/>
        </w:rPr>
        <w:t>.</w:t>
      </w:r>
      <w:r w:rsidR="004E267C" w:rsidRPr="00FE3280">
        <w:rPr>
          <w:rFonts w:ascii="Times New Roman" w:hAnsi="Times New Roman" w:cs="Times New Roman"/>
          <w:sz w:val="24"/>
          <w:szCs w:val="24"/>
          <w:lang w:val="en-US"/>
        </w:rPr>
        <w:t xml:space="preserve"> 0.68)</w:t>
      </w:r>
      <w:r w:rsidR="009317D2" w:rsidRPr="00FE3280">
        <w:rPr>
          <w:rFonts w:ascii="Times New Roman" w:hAnsi="Times New Roman" w:cs="Times New Roman"/>
          <w:sz w:val="24"/>
          <w:szCs w:val="24"/>
          <w:lang w:val="en-US"/>
        </w:rPr>
        <w:t>, for which family firms present a lower rating than non-family firms.</w:t>
      </w:r>
      <w:r w:rsidR="003233AC" w:rsidRPr="00FE3280">
        <w:rPr>
          <w:rFonts w:ascii="Times New Roman" w:hAnsi="Times New Roman" w:cs="Times New Roman"/>
          <w:sz w:val="24"/>
          <w:szCs w:val="24"/>
          <w:lang w:val="en-US"/>
        </w:rPr>
        <w:t xml:space="preserve"> </w:t>
      </w:r>
      <w:r w:rsidR="00722675" w:rsidRPr="00FE3280">
        <w:rPr>
          <w:rFonts w:ascii="Times New Roman" w:hAnsi="Times New Roman" w:cs="Times New Roman"/>
          <w:sz w:val="24"/>
          <w:szCs w:val="24"/>
          <w:lang w:val="en-US"/>
        </w:rPr>
        <w:t xml:space="preserve">We find a significant difference in the CGR2 of family and non-family firms, which refers to shareholder rights and conflict of interest (0.65 vs. 0.68), for which family firms present a lower rating than non-family firms. </w:t>
      </w:r>
      <w:r w:rsidR="006B2CF8" w:rsidRPr="00FE3280">
        <w:rPr>
          <w:rFonts w:ascii="Times New Roman" w:hAnsi="Times New Roman" w:cs="Times New Roman"/>
          <w:sz w:val="24"/>
          <w:szCs w:val="24"/>
          <w:lang w:val="en-US"/>
        </w:rPr>
        <w:t xml:space="preserve">In </w:t>
      </w:r>
      <w:r w:rsidR="00722675" w:rsidRPr="00FE3280">
        <w:rPr>
          <w:rFonts w:ascii="Times New Roman" w:hAnsi="Times New Roman" w:cs="Times New Roman"/>
          <w:sz w:val="24"/>
          <w:szCs w:val="24"/>
          <w:lang w:val="en-US"/>
        </w:rPr>
        <w:t>contrast, the non-significant difference of CGR, CGR1, CGR3 and CGR4 between family and non-family firms alleviates causality concerns with regard to the effect of the board composition/financial variables and the possibility that their impact on CGR is the result of such differential as opposed to a primary effect.</w:t>
      </w:r>
      <w:r w:rsidR="00C43428" w:rsidRPr="00FE3280">
        <w:rPr>
          <w:rFonts w:ascii="Times New Roman" w:hAnsi="Times New Roman" w:cs="Times New Roman"/>
          <w:sz w:val="24"/>
          <w:szCs w:val="24"/>
          <w:lang w:val="en-US"/>
        </w:rPr>
        <w:t xml:space="preserve">    </w:t>
      </w:r>
    </w:p>
    <w:p w14:paraId="434CB73A" w14:textId="77777777" w:rsidR="004317B7" w:rsidRPr="00FE3280" w:rsidRDefault="00C43428" w:rsidP="00FE3280">
      <w:pPr>
        <w:keepNext/>
        <w:spacing w:line="480" w:lineRule="auto"/>
        <w:contextualSpacing/>
        <w:jc w:val="both"/>
        <w:rPr>
          <w:rFonts w:ascii="Times New Roman" w:hAnsi="Times New Roman" w:cs="Times New Roman"/>
          <w:i/>
          <w:sz w:val="24"/>
          <w:szCs w:val="24"/>
          <w:lang w:val="en-US"/>
        </w:rPr>
      </w:pPr>
      <w:r w:rsidRPr="00FE3280">
        <w:rPr>
          <w:rFonts w:ascii="Times New Roman" w:hAnsi="Times New Roman" w:cs="Times New Roman"/>
          <w:i/>
          <w:sz w:val="24"/>
          <w:szCs w:val="24"/>
          <w:lang w:val="en-US"/>
        </w:rPr>
        <w:t>Table 2 about here</w:t>
      </w:r>
    </w:p>
    <w:p w14:paraId="711E03A9" w14:textId="050D4657" w:rsidR="00BC620D" w:rsidRPr="00FE3280" w:rsidRDefault="003D3F3F" w:rsidP="00FE3280">
      <w:pPr>
        <w:keepNext/>
        <w:widowControl w:val="0"/>
        <w:spacing w:after="0" w:line="480" w:lineRule="auto"/>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      </w:t>
      </w:r>
      <w:r w:rsidR="00C43428" w:rsidRPr="00FE3280">
        <w:rPr>
          <w:rFonts w:ascii="Times New Roman" w:hAnsi="Times New Roman" w:cs="Times New Roman"/>
          <w:sz w:val="24"/>
          <w:szCs w:val="24"/>
          <w:lang w:val="en-US"/>
        </w:rPr>
        <w:t>Table 3 presents the descriptive statistics per country. We observe that from all the countries in the analysis, Mexico presents the largest CGR (mean = 0.76). In addition, Mexico has the largest board size (mean = 13.3) and board independence (mean = 0.48). Chile presents the oldest companies by age (mean = 43.9) but the lowest ratios for TQ (mean</w:t>
      </w:r>
      <w:r w:rsidR="00BB6129">
        <w:rPr>
          <w:rFonts w:ascii="Times New Roman" w:hAnsi="Times New Roman" w:cs="Times New Roman"/>
          <w:sz w:val="24"/>
          <w:szCs w:val="24"/>
          <w:lang w:val="en-US"/>
        </w:rPr>
        <w:t xml:space="preserve"> </w:t>
      </w:r>
      <w:r w:rsidR="00C43428" w:rsidRPr="00FE3280">
        <w:rPr>
          <w:rFonts w:ascii="Times New Roman" w:hAnsi="Times New Roman" w:cs="Times New Roman"/>
          <w:sz w:val="24"/>
          <w:szCs w:val="24"/>
          <w:lang w:val="en-US"/>
        </w:rPr>
        <w:t>= 1.52) and the smallest board size (mean = 7.73). The lowest CGR is in Argentina (mean = 0.52), which also presents the lowest board independence (mean = 0.27), and together with Mexico</w:t>
      </w:r>
      <w:r w:rsidR="006B2CF8" w:rsidRPr="00FE3280">
        <w:rPr>
          <w:rFonts w:ascii="Times New Roman" w:hAnsi="Times New Roman" w:cs="Times New Roman"/>
          <w:sz w:val="24"/>
          <w:szCs w:val="24"/>
          <w:lang w:val="en-US"/>
        </w:rPr>
        <w:t>,</w:t>
      </w:r>
      <w:r w:rsidR="00C43428" w:rsidRPr="00FE3280">
        <w:rPr>
          <w:rFonts w:ascii="Times New Roman" w:hAnsi="Times New Roman" w:cs="Times New Roman"/>
          <w:sz w:val="24"/>
          <w:szCs w:val="24"/>
          <w:lang w:val="en-US"/>
        </w:rPr>
        <w:t xml:space="preserve"> the highest ratio of CEO-COB duality (mean = 0.45). All th</w:t>
      </w:r>
      <w:r w:rsidR="003E7624" w:rsidRPr="00FE3280">
        <w:rPr>
          <w:rFonts w:ascii="Times New Roman" w:hAnsi="Times New Roman" w:cs="Times New Roman"/>
          <w:sz w:val="24"/>
          <w:szCs w:val="24"/>
          <w:lang w:val="en-US"/>
        </w:rPr>
        <w:t>e countries present an average o</w:t>
      </w:r>
      <w:r w:rsidR="00C43428" w:rsidRPr="00FE3280">
        <w:rPr>
          <w:rFonts w:ascii="Times New Roman" w:hAnsi="Times New Roman" w:cs="Times New Roman"/>
          <w:sz w:val="24"/>
          <w:szCs w:val="24"/>
          <w:lang w:val="en-US"/>
        </w:rPr>
        <w:t>wn</w:t>
      </w:r>
      <w:r w:rsidR="003E7624" w:rsidRPr="00FE3280">
        <w:rPr>
          <w:rFonts w:ascii="Times New Roman" w:hAnsi="Times New Roman" w:cs="Times New Roman"/>
          <w:sz w:val="24"/>
          <w:szCs w:val="24"/>
          <w:lang w:val="en-US"/>
        </w:rPr>
        <w:t>ership concentration</w:t>
      </w:r>
      <w:r w:rsidR="00C43428" w:rsidRPr="00FE3280">
        <w:rPr>
          <w:rFonts w:ascii="Times New Roman" w:hAnsi="Times New Roman" w:cs="Times New Roman"/>
          <w:sz w:val="24"/>
          <w:szCs w:val="24"/>
          <w:lang w:val="en-US"/>
        </w:rPr>
        <w:t xml:space="preserve"> of &gt;49%, </w:t>
      </w:r>
      <w:r w:rsidR="00C43428" w:rsidRPr="00FE3280">
        <w:rPr>
          <w:rFonts w:ascii="Times New Roman" w:hAnsi="Times New Roman" w:cs="Times New Roman"/>
          <w:sz w:val="24"/>
          <w:szCs w:val="24"/>
          <w:lang w:val="en-US"/>
        </w:rPr>
        <w:lastRenderedPageBreak/>
        <w:t xml:space="preserve">being the largest in Chile (mean = 0.84). </w:t>
      </w:r>
    </w:p>
    <w:p w14:paraId="277F5133" w14:textId="77777777" w:rsidR="00BC620D" w:rsidRPr="00FE3280" w:rsidRDefault="00BC620D" w:rsidP="00FE3280">
      <w:pPr>
        <w:keepNext/>
        <w:spacing w:line="480" w:lineRule="auto"/>
        <w:contextualSpacing/>
        <w:jc w:val="both"/>
        <w:rPr>
          <w:rFonts w:ascii="Times New Roman" w:hAnsi="Times New Roman" w:cs="Times New Roman"/>
          <w:i/>
          <w:sz w:val="24"/>
          <w:szCs w:val="24"/>
          <w:lang w:val="en-US"/>
        </w:rPr>
      </w:pPr>
      <w:r w:rsidRPr="00FE3280">
        <w:rPr>
          <w:rFonts w:ascii="Times New Roman" w:hAnsi="Times New Roman" w:cs="Times New Roman"/>
          <w:i/>
          <w:sz w:val="24"/>
          <w:szCs w:val="24"/>
          <w:lang w:val="en-US"/>
        </w:rPr>
        <w:t>Table 3 about here</w:t>
      </w:r>
    </w:p>
    <w:p w14:paraId="5A5ACD18" w14:textId="7A4278C9" w:rsidR="004C154D" w:rsidRPr="00FE3280" w:rsidRDefault="003B21D7" w:rsidP="00FE3280">
      <w:pPr>
        <w:keepNext/>
        <w:widowControl w:val="0"/>
        <w:spacing w:after="0" w:line="480" w:lineRule="auto"/>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      </w:t>
      </w:r>
      <w:r w:rsidR="001B367F" w:rsidRPr="00FE3280">
        <w:rPr>
          <w:rFonts w:ascii="Times New Roman" w:hAnsi="Times New Roman" w:cs="Times New Roman"/>
          <w:sz w:val="24"/>
          <w:szCs w:val="24"/>
          <w:lang w:val="en-US"/>
        </w:rPr>
        <w:t>In Table 4</w:t>
      </w:r>
      <w:r w:rsidR="003E1E1D" w:rsidRPr="00FE3280">
        <w:rPr>
          <w:lang w:val="en-US"/>
        </w:rPr>
        <w:t>,</w:t>
      </w:r>
      <w:r w:rsidR="001B367F" w:rsidRPr="00FE3280">
        <w:rPr>
          <w:rFonts w:ascii="Times New Roman" w:hAnsi="Times New Roman" w:cs="Times New Roman"/>
          <w:sz w:val="24"/>
          <w:szCs w:val="24"/>
          <w:lang w:val="en-US"/>
        </w:rPr>
        <w:t xml:space="preserve"> </w:t>
      </w:r>
      <w:r w:rsidR="001F1DF0" w:rsidRPr="00FE3280">
        <w:rPr>
          <w:rFonts w:ascii="Times New Roman" w:hAnsi="Times New Roman" w:cs="Times New Roman"/>
          <w:sz w:val="24"/>
          <w:szCs w:val="24"/>
          <w:lang w:val="en-US"/>
        </w:rPr>
        <w:t xml:space="preserve">a </w:t>
      </w:r>
      <w:r w:rsidR="00EA1D97" w:rsidRPr="00FE3280">
        <w:rPr>
          <w:rFonts w:ascii="Times New Roman" w:hAnsi="Times New Roman" w:cs="Times New Roman"/>
          <w:sz w:val="24"/>
          <w:szCs w:val="24"/>
          <w:lang w:val="en-US"/>
        </w:rPr>
        <w:t>pairwise</w:t>
      </w:r>
      <w:r w:rsidR="001F1DF0" w:rsidRPr="00FE3280">
        <w:rPr>
          <w:rFonts w:ascii="Times New Roman" w:hAnsi="Times New Roman" w:cs="Times New Roman"/>
          <w:sz w:val="24"/>
          <w:szCs w:val="24"/>
          <w:lang w:val="en-US"/>
        </w:rPr>
        <w:t xml:space="preserve"> correlation matrix</w:t>
      </w:r>
      <w:r w:rsidR="004C154D" w:rsidRPr="00FE3280">
        <w:rPr>
          <w:lang w:val="en-US"/>
        </w:rPr>
        <w:t xml:space="preserve"> </w:t>
      </w:r>
      <w:r w:rsidR="001B367F" w:rsidRPr="00FE3280">
        <w:rPr>
          <w:rFonts w:ascii="Times New Roman" w:hAnsi="Times New Roman" w:cs="Times New Roman"/>
          <w:sz w:val="24"/>
          <w:szCs w:val="24"/>
          <w:lang w:val="en-US"/>
        </w:rPr>
        <w:t xml:space="preserve">among different explanatory and dependent variables that have </w:t>
      </w:r>
      <w:r w:rsidR="00EA1D97" w:rsidRPr="00FE3280">
        <w:rPr>
          <w:rFonts w:ascii="Times New Roman" w:hAnsi="Times New Roman" w:cs="Times New Roman"/>
          <w:sz w:val="24"/>
          <w:szCs w:val="24"/>
          <w:lang w:val="en-US"/>
        </w:rPr>
        <w:t xml:space="preserve">been </w:t>
      </w:r>
      <w:r w:rsidR="001B367F" w:rsidRPr="00FE3280">
        <w:rPr>
          <w:rFonts w:ascii="Times New Roman" w:hAnsi="Times New Roman" w:cs="Times New Roman"/>
          <w:sz w:val="24"/>
          <w:szCs w:val="24"/>
          <w:lang w:val="en-US"/>
        </w:rPr>
        <w:t xml:space="preserve">used in the regression analyses </w:t>
      </w:r>
      <w:r w:rsidR="00EA1D97" w:rsidRPr="00FE3280">
        <w:rPr>
          <w:rFonts w:ascii="Times New Roman" w:hAnsi="Times New Roman" w:cs="Times New Roman"/>
          <w:sz w:val="24"/>
          <w:szCs w:val="24"/>
          <w:lang w:val="en-US"/>
        </w:rPr>
        <w:t>is</w:t>
      </w:r>
      <w:r w:rsidR="001B367F" w:rsidRPr="00FE3280">
        <w:rPr>
          <w:rFonts w:ascii="Times New Roman" w:hAnsi="Times New Roman" w:cs="Times New Roman"/>
          <w:sz w:val="24"/>
          <w:szCs w:val="24"/>
          <w:lang w:val="en-US"/>
        </w:rPr>
        <w:t xml:space="preserve"> presented. The correlation matrix </w:t>
      </w:r>
      <w:r w:rsidR="00EA1D97" w:rsidRPr="00FE3280">
        <w:rPr>
          <w:rFonts w:ascii="Times New Roman" w:hAnsi="Times New Roman" w:cs="Times New Roman"/>
          <w:sz w:val="24"/>
          <w:szCs w:val="24"/>
          <w:lang w:val="en-US"/>
        </w:rPr>
        <w:t>shows</w:t>
      </w:r>
      <w:r w:rsidR="001B367F" w:rsidRPr="00FE3280">
        <w:rPr>
          <w:rFonts w:ascii="Times New Roman" w:hAnsi="Times New Roman" w:cs="Times New Roman"/>
          <w:sz w:val="24"/>
          <w:szCs w:val="24"/>
          <w:lang w:val="en-US"/>
        </w:rPr>
        <w:t xml:space="preserve"> </w:t>
      </w:r>
      <w:r w:rsidR="00EA1D97" w:rsidRPr="00FE3280">
        <w:rPr>
          <w:rFonts w:ascii="Times New Roman" w:hAnsi="Times New Roman" w:cs="Times New Roman"/>
          <w:sz w:val="24"/>
          <w:szCs w:val="24"/>
          <w:lang w:val="en-US"/>
        </w:rPr>
        <w:t>that there are no large correlation coefficients among the explanatory variables</w:t>
      </w:r>
      <w:r w:rsidR="006B2CF8" w:rsidRPr="00FE3280">
        <w:rPr>
          <w:rFonts w:ascii="Times New Roman" w:hAnsi="Times New Roman" w:cs="Times New Roman"/>
          <w:sz w:val="24"/>
          <w:szCs w:val="24"/>
          <w:lang w:val="en-US"/>
        </w:rPr>
        <w:t>,</w:t>
      </w:r>
      <w:r w:rsidR="00EA1D97" w:rsidRPr="00FE3280">
        <w:rPr>
          <w:rFonts w:ascii="Times New Roman" w:hAnsi="Times New Roman" w:cs="Times New Roman"/>
          <w:sz w:val="24"/>
          <w:szCs w:val="24"/>
          <w:lang w:val="en-US"/>
        </w:rPr>
        <w:t xml:space="preserve"> i.e.</w:t>
      </w:r>
      <w:r w:rsidR="006B2CF8" w:rsidRPr="00FE3280">
        <w:rPr>
          <w:rFonts w:ascii="Times New Roman" w:hAnsi="Times New Roman" w:cs="Times New Roman"/>
          <w:sz w:val="24"/>
          <w:szCs w:val="24"/>
          <w:lang w:val="en-US"/>
        </w:rPr>
        <w:t>,</w:t>
      </w:r>
      <w:r w:rsidR="00EA1D97" w:rsidRPr="00FE3280">
        <w:rPr>
          <w:rFonts w:ascii="Times New Roman" w:hAnsi="Times New Roman" w:cs="Times New Roman"/>
          <w:sz w:val="24"/>
          <w:szCs w:val="24"/>
          <w:lang w:val="en-US"/>
        </w:rPr>
        <w:t xml:space="preserve"> in excess of </w:t>
      </w:r>
      <w:r w:rsidR="00FC23B5" w:rsidRPr="00FE3280">
        <w:rPr>
          <w:rFonts w:ascii="Times New Roman" w:hAnsi="Times New Roman" w:cs="Times New Roman"/>
          <w:sz w:val="24"/>
          <w:szCs w:val="24"/>
          <w:lang w:val="en-US"/>
        </w:rPr>
        <w:t>-0.324</w:t>
      </w:r>
      <w:r w:rsidR="00EA1D97" w:rsidRPr="00FE3280">
        <w:rPr>
          <w:rFonts w:ascii="Times New Roman" w:hAnsi="Times New Roman" w:cs="Times New Roman"/>
          <w:sz w:val="24"/>
          <w:szCs w:val="24"/>
          <w:lang w:val="en-US"/>
        </w:rPr>
        <w:t xml:space="preserve"> (significant at the 5% level)</w:t>
      </w:r>
      <w:r w:rsidR="009E1E0D" w:rsidRPr="00FE3280">
        <w:rPr>
          <w:rFonts w:ascii="Times New Roman" w:hAnsi="Times New Roman" w:cs="Times New Roman"/>
          <w:sz w:val="24"/>
          <w:szCs w:val="24"/>
          <w:lang w:val="en-US"/>
        </w:rPr>
        <w:t>.</w:t>
      </w:r>
      <w:r w:rsidR="001B367F" w:rsidRPr="00FE3280">
        <w:rPr>
          <w:rFonts w:ascii="Times New Roman" w:hAnsi="Times New Roman" w:cs="Times New Roman"/>
          <w:sz w:val="24"/>
          <w:szCs w:val="24"/>
          <w:lang w:val="en-US"/>
        </w:rPr>
        <w:t xml:space="preserve"> </w:t>
      </w:r>
    </w:p>
    <w:p w14:paraId="687AFB11" w14:textId="77777777" w:rsidR="001B367F" w:rsidRPr="00FE3280" w:rsidRDefault="003E1E1D" w:rsidP="00FE3280">
      <w:pPr>
        <w:keepNext/>
        <w:widowControl w:val="0"/>
        <w:spacing w:after="0" w:line="480" w:lineRule="auto"/>
        <w:contextualSpacing/>
        <w:jc w:val="both"/>
        <w:rPr>
          <w:rFonts w:ascii="Times New Roman" w:hAnsi="Times New Roman" w:cs="Times New Roman"/>
          <w:i/>
          <w:sz w:val="24"/>
          <w:szCs w:val="24"/>
          <w:lang w:val="en-US"/>
        </w:rPr>
      </w:pPr>
      <w:r w:rsidRPr="00FE3280">
        <w:rPr>
          <w:rFonts w:ascii="Times New Roman" w:hAnsi="Times New Roman" w:cs="Times New Roman"/>
          <w:i/>
          <w:sz w:val="24"/>
          <w:szCs w:val="24"/>
          <w:lang w:val="en-US"/>
        </w:rPr>
        <w:t>Table 4 about here</w:t>
      </w:r>
    </w:p>
    <w:p w14:paraId="50FEA3DA" w14:textId="747F9E7E" w:rsidR="0030307E" w:rsidRPr="00FE3280" w:rsidRDefault="003B21D7" w:rsidP="00FE3280">
      <w:pPr>
        <w:keepNext/>
        <w:widowControl w:val="0"/>
        <w:spacing w:after="0" w:line="480" w:lineRule="auto"/>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      </w:t>
      </w:r>
      <w:r w:rsidR="00C43428" w:rsidRPr="00FE3280">
        <w:rPr>
          <w:rFonts w:ascii="Times New Roman" w:hAnsi="Times New Roman" w:cs="Times New Roman"/>
          <w:sz w:val="24"/>
          <w:szCs w:val="24"/>
          <w:lang w:val="en-US"/>
        </w:rPr>
        <w:t>I</w:t>
      </w:r>
      <w:r w:rsidR="00E062F0" w:rsidRPr="00FE3280">
        <w:rPr>
          <w:rFonts w:ascii="Times New Roman" w:eastAsiaTheme="minorHAnsi" w:hAnsi="Times New Roman" w:cs="Times New Roman"/>
          <w:sz w:val="24"/>
          <w:szCs w:val="24"/>
          <w:lang w:val="en-US" w:eastAsia="en-GB"/>
        </w:rPr>
        <w:t xml:space="preserve">n Table </w:t>
      </w:r>
      <w:r w:rsidR="001B367F" w:rsidRPr="00FE3280">
        <w:rPr>
          <w:rFonts w:ascii="Times New Roman" w:eastAsiaTheme="minorHAnsi" w:hAnsi="Times New Roman" w:cs="Times New Roman"/>
          <w:sz w:val="24"/>
          <w:szCs w:val="24"/>
          <w:lang w:val="en-US" w:eastAsia="en-GB"/>
        </w:rPr>
        <w:t>5</w:t>
      </w:r>
      <w:r w:rsidR="00E062F0" w:rsidRPr="00FE3280">
        <w:rPr>
          <w:rFonts w:ascii="Times New Roman" w:eastAsiaTheme="minorHAnsi" w:hAnsi="Times New Roman" w:cs="Times New Roman"/>
          <w:sz w:val="24"/>
          <w:szCs w:val="24"/>
          <w:lang w:val="en-US" w:eastAsia="en-GB"/>
        </w:rPr>
        <w:t>, we present the results of the regression for equation [1].</w:t>
      </w:r>
      <w:r w:rsidR="00E062F0" w:rsidRPr="00FE3280">
        <w:rPr>
          <w:rFonts w:ascii="Times New Roman" w:hAnsi="Times New Roman" w:cs="Times New Roman"/>
          <w:sz w:val="24"/>
          <w:szCs w:val="24"/>
          <w:lang w:val="en-US"/>
        </w:rPr>
        <w:t xml:space="preserve"> C</w:t>
      </w:r>
      <w:r w:rsidR="003C65ED" w:rsidRPr="00FE3280">
        <w:rPr>
          <w:rFonts w:ascii="Times New Roman" w:hAnsi="Times New Roman" w:cs="Times New Roman"/>
          <w:sz w:val="24"/>
          <w:szCs w:val="24"/>
          <w:lang w:val="en-US"/>
        </w:rPr>
        <w:t xml:space="preserve">olumn (1) reports the effect of family firms on </w:t>
      </w:r>
      <w:r w:rsidR="00E062F0" w:rsidRPr="00FE3280">
        <w:rPr>
          <w:rFonts w:ascii="Times New Roman" w:hAnsi="Times New Roman" w:cs="Times New Roman"/>
          <w:sz w:val="24"/>
          <w:szCs w:val="24"/>
          <w:lang w:val="en-US"/>
        </w:rPr>
        <w:t xml:space="preserve">the total </w:t>
      </w:r>
      <w:r w:rsidR="003C65ED" w:rsidRPr="00FE3280">
        <w:rPr>
          <w:rFonts w:ascii="Times New Roman" w:hAnsi="Times New Roman" w:cs="Times New Roman"/>
          <w:sz w:val="24"/>
          <w:szCs w:val="24"/>
          <w:lang w:val="en-US"/>
        </w:rPr>
        <w:t xml:space="preserve">CGR. </w:t>
      </w:r>
      <w:r w:rsidR="00FC23B5" w:rsidRPr="00FE3280">
        <w:rPr>
          <w:rFonts w:ascii="Times New Roman" w:hAnsi="Times New Roman" w:cs="Times New Roman"/>
          <w:sz w:val="24"/>
          <w:szCs w:val="24"/>
          <w:lang w:val="en-US"/>
        </w:rPr>
        <w:t>We do not</w:t>
      </w:r>
      <w:r w:rsidR="003C65ED" w:rsidRPr="00FE3280">
        <w:rPr>
          <w:rFonts w:ascii="Times New Roman" w:hAnsi="Times New Roman" w:cs="Times New Roman"/>
          <w:sz w:val="24"/>
          <w:szCs w:val="24"/>
          <w:lang w:val="en-US"/>
        </w:rPr>
        <w:t xml:space="preserve"> find that the </w:t>
      </w:r>
      <w:r w:rsidR="00C13564" w:rsidRPr="00FE3280">
        <w:rPr>
          <w:rFonts w:ascii="Times New Roman" w:hAnsi="Times New Roman" w:cs="Times New Roman"/>
          <w:sz w:val="24"/>
          <w:szCs w:val="24"/>
          <w:lang w:val="en-US"/>
        </w:rPr>
        <w:t xml:space="preserve">CGR </w:t>
      </w:r>
      <w:r w:rsidR="00FF4CDC" w:rsidRPr="00FE3280">
        <w:rPr>
          <w:rFonts w:ascii="Times New Roman" w:hAnsi="Times New Roman" w:cs="Times New Roman"/>
          <w:sz w:val="24"/>
          <w:szCs w:val="24"/>
          <w:lang w:val="en-US"/>
        </w:rPr>
        <w:t xml:space="preserve">in </w:t>
      </w:r>
      <w:r w:rsidR="003C65ED" w:rsidRPr="00FE3280">
        <w:rPr>
          <w:rFonts w:ascii="Times New Roman" w:hAnsi="Times New Roman" w:cs="Times New Roman"/>
          <w:sz w:val="24"/>
          <w:szCs w:val="24"/>
          <w:lang w:val="en-US"/>
        </w:rPr>
        <w:t xml:space="preserve">family firms </w:t>
      </w:r>
      <w:r w:rsidR="00FF4CDC" w:rsidRPr="00FE3280">
        <w:rPr>
          <w:rFonts w:ascii="Times New Roman" w:hAnsi="Times New Roman" w:cs="Times New Roman"/>
          <w:sz w:val="24"/>
          <w:szCs w:val="24"/>
          <w:lang w:val="en-US"/>
        </w:rPr>
        <w:t>is</w:t>
      </w:r>
      <w:r w:rsidR="003C65ED" w:rsidRPr="00FE3280">
        <w:rPr>
          <w:rFonts w:ascii="Times New Roman" w:hAnsi="Times New Roman" w:cs="Times New Roman"/>
          <w:sz w:val="24"/>
          <w:szCs w:val="24"/>
          <w:lang w:val="en-US"/>
        </w:rPr>
        <w:t xml:space="preserve"> </w:t>
      </w:r>
      <w:r w:rsidR="00FC23B5" w:rsidRPr="00FE3280">
        <w:rPr>
          <w:rFonts w:ascii="Times New Roman" w:hAnsi="Times New Roman" w:cs="Times New Roman"/>
          <w:sz w:val="24"/>
          <w:szCs w:val="24"/>
          <w:lang w:val="en-US"/>
        </w:rPr>
        <w:t xml:space="preserve">significantly </w:t>
      </w:r>
      <w:r w:rsidR="001A4145" w:rsidRPr="00FE3280">
        <w:rPr>
          <w:rFonts w:ascii="Times New Roman" w:hAnsi="Times New Roman" w:cs="Times New Roman"/>
          <w:sz w:val="24"/>
          <w:szCs w:val="24"/>
          <w:lang w:val="en-US"/>
        </w:rPr>
        <w:t>larger</w:t>
      </w:r>
      <w:r w:rsidR="003C65ED" w:rsidRPr="00FE3280">
        <w:rPr>
          <w:rFonts w:ascii="Times New Roman" w:hAnsi="Times New Roman" w:cs="Times New Roman"/>
          <w:sz w:val="24"/>
          <w:szCs w:val="24"/>
          <w:lang w:val="en-US"/>
        </w:rPr>
        <w:t xml:space="preserve"> than </w:t>
      </w:r>
      <w:r w:rsidR="00FF4CDC" w:rsidRPr="00FE3280">
        <w:rPr>
          <w:rFonts w:ascii="Times New Roman" w:hAnsi="Times New Roman" w:cs="Times New Roman"/>
          <w:sz w:val="24"/>
          <w:szCs w:val="24"/>
          <w:lang w:val="en-US"/>
        </w:rPr>
        <w:t xml:space="preserve">in </w:t>
      </w:r>
      <w:r w:rsidR="003C65ED" w:rsidRPr="00FE3280">
        <w:rPr>
          <w:rFonts w:ascii="Times New Roman" w:hAnsi="Times New Roman" w:cs="Times New Roman"/>
          <w:sz w:val="24"/>
          <w:szCs w:val="24"/>
          <w:lang w:val="en-US"/>
        </w:rPr>
        <w:t>no</w:t>
      </w:r>
      <w:r w:rsidR="00FF4CDC" w:rsidRPr="00FE3280">
        <w:rPr>
          <w:rFonts w:ascii="Times New Roman" w:hAnsi="Times New Roman" w:cs="Times New Roman"/>
          <w:sz w:val="24"/>
          <w:szCs w:val="24"/>
          <w:lang w:val="en-US"/>
        </w:rPr>
        <w:t>n-</w:t>
      </w:r>
      <w:r w:rsidR="003C65ED" w:rsidRPr="00FE3280">
        <w:rPr>
          <w:rFonts w:ascii="Times New Roman" w:hAnsi="Times New Roman" w:cs="Times New Roman"/>
          <w:sz w:val="24"/>
          <w:szCs w:val="24"/>
          <w:lang w:val="en-US"/>
        </w:rPr>
        <w:t>family firms</w:t>
      </w:r>
      <w:r w:rsidR="00FC23B5" w:rsidRPr="00FE3280">
        <w:rPr>
          <w:rFonts w:ascii="Times New Roman" w:hAnsi="Times New Roman" w:cs="Times New Roman"/>
          <w:sz w:val="24"/>
          <w:szCs w:val="24"/>
          <w:lang w:val="en-US"/>
        </w:rPr>
        <w:t>.</w:t>
      </w:r>
      <w:r w:rsidR="0063244F" w:rsidRPr="00FE3280">
        <w:rPr>
          <w:rFonts w:ascii="Times New Roman" w:hAnsi="Times New Roman" w:cs="Times New Roman"/>
          <w:sz w:val="24"/>
          <w:szCs w:val="24"/>
          <w:lang w:val="en-US"/>
        </w:rPr>
        <w:t xml:space="preserve"> </w:t>
      </w:r>
      <w:r w:rsidR="00C43428" w:rsidRPr="00FE3280">
        <w:rPr>
          <w:rFonts w:ascii="Times New Roman" w:hAnsi="Times New Roman" w:cs="Times New Roman"/>
          <w:sz w:val="24"/>
          <w:szCs w:val="24"/>
          <w:lang w:val="en-US"/>
        </w:rPr>
        <w:t xml:space="preserve">Columns (2) to (5) report the results of sub-indices of the CGR. We find that the </w:t>
      </w:r>
      <w:r w:rsidR="00BF2506" w:rsidRPr="00FE3280">
        <w:rPr>
          <w:rFonts w:ascii="Times New Roman" w:hAnsi="Times New Roman" w:cs="Times New Roman"/>
          <w:sz w:val="24"/>
          <w:szCs w:val="24"/>
          <w:lang w:val="en-US"/>
        </w:rPr>
        <w:t>rating on “transparency on corporate governance” is</w:t>
      </w:r>
      <w:r w:rsidR="00C43428" w:rsidRPr="00FE3280">
        <w:rPr>
          <w:rFonts w:ascii="Times New Roman" w:hAnsi="Times New Roman" w:cs="Times New Roman"/>
          <w:sz w:val="24"/>
          <w:szCs w:val="24"/>
          <w:lang w:val="en-US"/>
        </w:rPr>
        <w:t xml:space="preserve"> larger in family firms than in non-family firms. These results </w:t>
      </w:r>
      <w:r w:rsidR="00BF2506" w:rsidRPr="00FE3280">
        <w:rPr>
          <w:rFonts w:ascii="Times New Roman" w:hAnsi="Times New Roman" w:cs="Times New Roman"/>
          <w:sz w:val="24"/>
          <w:szCs w:val="24"/>
          <w:lang w:val="en-US"/>
        </w:rPr>
        <w:t>suggest</w:t>
      </w:r>
      <w:r w:rsidR="00C43428" w:rsidRPr="00FE3280">
        <w:rPr>
          <w:rFonts w:ascii="Times New Roman" w:hAnsi="Times New Roman" w:cs="Times New Roman"/>
          <w:sz w:val="24"/>
          <w:szCs w:val="24"/>
          <w:lang w:val="en-US"/>
        </w:rPr>
        <w:t xml:space="preserve"> that Latin American family firms strengthen the weakness of </w:t>
      </w:r>
      <w:r w:rsidR="00FC23B5" w:rsidRPr="00FE3280">
        <w:rPr>
          <w:rFonts w:ascii="Times New Roman" w:hAnsi="Times New Roman" w:cs="Times New Roman"/>
          <w:sz w:val="24"/>
          <w:szCs w:val="24"/>
          <w:lang w:val="en-US"/>
        </w:rPr>
        <w:t xml:space="preserve">the </w:t>
      </w:r>
      <w:r w:rsidR="00C43428" w:rsidRPr="00FE3280">
        <w:rPr>
          <w:rFonts w:ascii="Times New Roman" w:hAnsi="Times New Roman" w:cs="Times New Roman"/>
          <w:sz w:val="24"/>
          <w:szCs w:val="24"/>
          <w:lang w:val="en-US"/>
        </w:rPr>
        <w:t xml:space="preserve">institutional framework, through self-regulating strategies such as corporate transparency (Heugens, van Essen, &amp; van Oosterhout, 2009; Peng et al., 2009). </w:t>
      </w:r>
      <w:r w:rsidR="006B2CF8" w:rsidRPr="00FE3280">
        <w:rPr>
          <w:rFonts w:ascii="Times New Roman" w:hAnsi="Times New Roman" w:cs="Times New Roman"/>
          <w:sz w:val="24"/>
          <w:szCs w:val="24"/>
          <w:lang w:val="en-US"/>
        </w:rPr>
        <w:t xml:space="preserve">In </w:t>
      </w:r>
      <w:r w:rsidR="00C43428" w:rsidRPr="00FE3280">
        <w:rPr>
          <w:rFonts w:ascii="Times New Roman" w:hAnsi="Times New Roman" w:cs="Times New Roman"/>
          <w:sz w:val="24"/>
          <w:szCs w:val="24"/>
          <w:lang w:val="en-US"/>
        </w:rPr>
        <w:t xml:space="preserve">contrast, the ratings on “board </w:t>
      </w:r>
      <w:r w:rsidR="00FC23B5" w:rsidRPr="00FE3280">
        <w:rPr>
          <w:rFonts w:ascii="Times New Roman" w:hAnsi="Times New Roman" w:cs="Times New Roman"/>
          <w:sz w:val="24"/>
          <w:szCs w:val="24"/>
          <w:lang w:val="en-US"/>
        </w:rPr>
        <w:t>composition and functioning</w:t>
      </w:r>
      <w:r w:rsidR="00C43428" w:rsidRPr="00FE3280">
        <w:rPr>
          <w:rFonts w:ascii="Times New Roman" w:hAnsi="Times New Roman" w:cs="Times New Roman"/>
          <w:sz w:val="24"/>
          <w:szCs w:val="24"/>
          <w:lang w:val="en-US"/>
        </w:rPr>
        <w:t xml:space="preserve">”, “shareholder rights and conflict of interests” and on “other corporate governance practices” are not significantly different between family and non-family firms. </w:t>
      </w:r>
    </w:p>
    <w:p w14:paraId="53E0B284" w14:textId="3EB92506" w:rsidR="00AE069D" w:rsidRPr="00FE3280" w:rsidRDefault="00C43428" w:rsidP="00FE3280">
      <w:pPr>
        <w:spacing w:after="0" w:line="480" w:lineRule="auto"/>
        <w:jc w:val="both"/>
        <w:rPr>
          <w:rFonts w:ascii="Times New Roman" w:hAnsi="Times New Roman" w:cs="Times New Roman"/>
          <w:sz w:val="24"/>
          <w:szCs w:val="24"/>
          <w:lang w:val="en-US"/>
        </w:rPr>
      </w:pPr>
      <w:r w:rsidRPr="00FE3280">
        <w:rPr>
          <w:rFonts w:ascii="Times New Roman" w:hAnsi="Times New Roman" w:cs="Times New Roman"/>
          <w:i/>
          <w:sz w:val="24"/>
          <w:szCs w:val="24"/>
          <w:lang w:val="en-US"/>
        </w:rPr>
        <w:t xml:space="preserve">     </w:t>
      </w:r>
      <w:r w:rsidRPr="00FE3280">
        <w:rPr>
          <w:rFonts w:ascii="Times New Roman" w:hAnsi="Times New Roman" w:cs="Times New Roman"/>
          <w:sz w:val="24"/>
          <w:szCs w:val="24"/>
          <w:lang w:val="en-US"/>
        </w:rPr>
        <w:t xml:space="preserve">The CGR improves with increases </w:t>
      </w:r>
      <w:r w:rsidR="006B2CF8" w:rsidRPr="00FE3280">
        <w:rPr>
          <w:rFonts w:ascii="Times New Roman" w:hAnsi="Times New Roman" w:cs="Times New Roman"/>
          <w:sz w:val="24"/>
          <w:szCs w:val="24"/>
          <w:lang w:val="en-US"/>
        </w:rPr>
        <w:t xml:space="preserve">in </w:t>
      </w:r>
      <w:r w:rsidRPr="00FE3280">
        <w:rPr>
          <w:rFonts w:ascii="Times New Roman" w:hAnsi="Times New Roman" w:cs="Times New Roman"/>
          <w:sz w:val="24"/>
          <w:szCs w:val="24"/>
          <w:lang w:val="en-US"/>
        </w:rPr>
        <w:t>firms’ age, size and leverage, whereas ownership conce</w:t>
      </w:r>
      <w:r w:rsidR="00BF2506" w:rsidRPr="00FE3280">
        <w:rPr>
          <w:rFonts w:ascii="Times New Roman" w:hAnsi="Times New Roman" w:cs="Times New Roman"/>
          <w:sz w:val="24"/>
          <w:szCs w:val="24"/>
          <w:lang w:val="en-US"/>
        </w:rPr>
        <w:t>ntration has a negative albeit</w:t>
      </w:r>
      <w:r w:rsidRPr="00FE3280">
        <w:rPr>
          <w:rFonts w:ascii="Times New Roman" w:hAnsi="Times New Roman" w:cs="Times New Roman"/>
          <w:sz w:val="24"/>
          <w:szCs w:val="24"/>
          <w:lang w:val="en-US"/>
        </w:rPr>
        <w:t xml:space="preserve"> not significant effect on the CGR (except for column 4, where such effect is significant). The impact of all the explanatory variables is consistent throughout the five models in Table 4, although the significance levels vary. The effect of the control variables remains consistent throughout the models specified in this paper. Note that although a significant relationship between the explanatory variables and the dependent variables is presented in most of </w:t>
      </w:r>
      <w:r w:rsidRPr="00FE3280">
        <w:rPr>
          <w:rFonts w:ascii="Times New Roman" w:hAnsi="Times New Roman" w:cs="Times New Roman"/>
          <w:sz w:val="24"/>
          <w:szCs w:val="24"/>
          <w:lang w:val="en-US"/>
        </w:rPr>
        <w:lastRenderedPageBreak/>
        <w:t xml:space="preserve">the cases, the R-squares in the models from Table </w:t>
      </w:r>
      <w:r w:rsidR="001B367F" w:rsidRPr="00FE3280">
        <w:rPr>
          <w:rFonts w:ascii="Times New Roman" w:hAnsi="Times New Roman" w:cs="Times New Roman"/>
          <w:sz w:val="24"/>
          <w:szCs w:val="24"/>
          <w:lang w:val="en-US"/>
        </w:rPr>
        <w:t>5</w:t>
      </w:r>
      <w:r w:rsidRPr="00FE3280">
        <w:rPr>
          <w:rFonts w:ascii="Times New Roman" w:hAnsi="Times New Roman" w:cs="Times New Roman"/>
          <w:sz w:val="24"/>
          <w:szCs w:val="24"/>
          <w:lang w:val="en-US"/>
        </w:rPr>
        <w:t xml:space="preserve"> are low, ranging from 0.</w:t>
      </w:r>
      <w:r w:rsidR="00BF2506" w:rsidRPr="00FE3280">
        <w:rPr>
          <w:rFonts w:ascii="Times New Roman" w:hAnsi="Times New Roman" w:cs="Times New Roman"/>
          <w:sz w:val="24"/>
          <w:szCs w:val="24"/>
          <w:lang w:val="en-US"/>
        </w:rPr>
        <w:t>0</w:t>
      </w:r>
      <w:r w:rsidRPr="00FE3280">
        <w:rPr>
          <w:rFonts w:ascii="Times New Roman" w:hAnsi="Times New Roman" w:cs="Times New Roman"/>
          <w:sz w:val="24"/>
          <w:szCs w:val="24"/>
          <w:lang w:val="en-US"/>
        </w:rPr>
        <w:t xml:space="preserve">449 to 0.0901. This suggests that our model </w:t>
      </w:r>
      <w:r w:rsidR="00025D8F" w:rsidRPr="00FE3280">
        <w:rPr>
          <w:rFonts w:ascii="Times New Roman" w:hAnsi="Times New Roman" w:cs="Times New Roman"/>
          <w:sz w:val="24"/>
          <w:szCs w:val="24"/>
          <w:lang w:val="en-US"/>
        </w:rPr>
        <w:t>benefit</w:t>
      </w:r>
      <w:r w:rsidR="006B2CF8" w:rsidRPr="00FE3280">
        <w:rPr>
          <w:rFonts w:ascii="Times New Roman" w:hAnsi="Times New Roman" w:cs="Times New Roman"/>
          <w:sz w:val="24"/>
          <w:szCs w:val="24"/>
          <w:lang w:val="en-US"/>
        </w:rPr>
        <w:t>s</w:t>
      </w:r>
      <w:r w:rsidRPr="00FE3280">
        <w:rPr>
          <w:rFonts w:ascii="Times New Roman" w:hAnsi="Times New Roman" w:cs="Times New Roman"/>
          <w:sz w:val="24"/>
          <w:szCs w:val="24"/>
          <w:lang w:val="en-US"/>
        </w:rPr>
        <w:t xml:space="preserve"> from additional predictors that are relevant to explain the variability of the CGR, which we present in the following analyses. </w:t>
      </w:r>
      <w:r w:rsidR="0051126B" w:rsidRPr="00FE3280">
        <w:rPr>
          <w:rFonts w:ascii="Times New Roman" w:hAnsi="Times New Roman" w:cs="Times New Roman"/>
          <w:sz w:val="24"/>
          <w:szCs w:val="24"/>
          <w:lang w:val="en-US"/>
        </w:rPr>
        <w:t>Variance inflation factors (VIF) were examined to investigate the possibility of multicollinearity of the variables in all models</w:t>
      </w:r>
      <w:r w:rsidR="001B367F" w:rsidRPr="00FE3280">
        <w:rPr>
          <w:rFonts w:ascii="Times New Roman" w:hAnsi="Times New Roman" w:cs="Times New Roman"/>
          <w:sz w:val="24"/>
          <w:szCs w:val="24"/>
          <w:lang w:val="en-US"/>
        </w:rPr>
        <w:t xml:space="preserve"> in Table 5</w:t>
      </w:r>
      <w:r w:rsidR="0051126B" w:rsidRPr="00FE3280">
        <w:rPr>
          <w:rFonts w:ascii="Times New Roman" w:hAnsi="Times New Roman" w:cs="Times New Roman"/>
          <w:sz w:val="24"/>
          <w:szCs w:val="24"/>
          <w:lang w:val="en-US"/>
        </w:rPr>
        <w:t xml:space="preserve">. </w:t>
      </w:r>
      <w:r w:rsidR="007B6182" w:rsidRPr="00FE3280">
        <w:rPr>
          <w:rFonts w:ascii="Times New Roman" w:hAnsi="Times New Roman" w:cs="Times New Roman"/>
          <w:sz w:val="24"/>
          <w:szCs w:val="24"/>
          <w:lang w:val="en-US"/>
        </w:rPr>
        <w:t>None of the VIF’s was above 1.23 (for the family variable), indicating that multicollinearity is</w:t>
      </w:r>
      <w:r w:rsidR="00FE3280">
        <w:rPr>
          <w:rFonts w:ascii="Times New Roman" w:hAnsi="Times New Roman" w:cs="Times New Roman"/>
          <w:sz w:val="24"/>
          <w:szCs w:val="24"/>
          <w:lang w:val="en-US"/>
        </w:rPr>
        <w:t xml:space="preserve"> unlikely </w:t>
      </w:r>
      <w:r w:rsidR="007B6182" w:rsidRPr="00FE3280">
        <w:rPr>
          <w:rFonts w:ascii="Times New Roman" w:hAnsi="Times New Roman" w:cs="Times New Roman"/>
          <w:sz w:val="24"/>
          <w:szCs w:val="24"/>
          <w:lang w:val="en-US"/>
        </w:rPr>
        <w:t>to significantly influence our results.</w:t>
      </w:r>
    </w:p>
    <w:p w14:paraId="6E2D675D" w14:textId="77777777" w:rsidR="00AE069D" w:rsidRPr="00FE3280" w:rsidRDefault="00C43428" w:rsidP="00FE3280">
      <w:pPr>
        <w:spacing w:after="0" w:line="480" w:lineRule="auto"/>
        <w:rPr>
          <w:rFonts w:ascii="Times New Roman" w:hAnsi="Times New Roman" w:cs="Times New Roman"/>
          <w:i/>
          <w:sz w:val="24"/>
          <w:szCs w:val="24"/>
          <w:lang w:val="en-US"/>
        </w:rPr>
      </w:pPr>
      <w:r w:rsidRPr="00FE3280">
        <w:rPr>
          <w:rFonts w:ascii="Times New Roman" w:hAnsi="Times New Roman" w:cs="Times New Roman"/>
          <w:i/>
          <w:sz w:val="24"/>
          <w:szCs w:val="24"/>
          <w:lang w:val="en-US"/>
        </w:rPr>
        <w:t xml:space="preserve">Table </w:t>
      </w:r>
      <w:r w:rsidR="001B367F" w:rsidRPr="00FE3280">
        <w:rPr>
          <w:rFonts w:ascii="Times New Roman" w:hAnsi="Times New Roman" w:cs="Times New Roman"/>
          <w:i/>
          <w:sz w:val="24"/>
          <w:szCs w:val="24"/>
          <w:lang w:val="en-US"/>
        </w:rPr>
        <w:t>5</w:t>
      </w:r>
      <w:r w:rsidRPr="00FE3280">
        <w:rPr>
          <w:rFonts w:ascii="Times New Roman" w:hAnsi="Times New Roman" w:cs="Times New Roman"/>
          <w:i/>
          <w:sz w:val="24"/>
          <w:szCs w:val="24"/>
          <w:lang w:val="en-US"/>
        </w:rPr>
        <w:t xml:space="preserve"> about here</w:t>
      </w:r>
    </w:p>
    <w:p w14:paraId="5EE34CD3" w14:textId="0468855E" w:rsidR="009673E3" w:rsidRPr="00FE3280" w:rsidRDefault="003D3F3F" w:rsidP="00FE3280">
      <w:pPr>
        <w:spacing w:after="0" w:line="480" w:lineRule="auto"/>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     </w:t>
      </w:r>
      <w:r w:rsidR="00C43428" w:rsidRPr="00FE3280">
        <w:rPr>
          <w:rFonts w:ascii="Times New Roman" w:hAnsi="Times New Roman" w:cs="Times New Roman"/>
          <w:sz w:val="24"/>
          <w:szCs w:val="24"/>
          <w:lang w:val="en-US"/>
        </w:rPr>
        <w:t xml:space="preserve">In Table </w:t>
      </w:r>
      <w:r w:rsidR="001B367F" w:rsidRPr="00FE3280">
        <w:rPr>
          <w:rFonts w:ascii="Times New Roman" w:hAnsi="Times New Roman" w:cs="Times New Roman"/>
          <w:sz w:val="24"/>
          <w:szCs w:val="24"/>
          <w:lang w:val="en-US"/>
        </w:rPr>
        <w:t>6</w:t>
      </w:r>
      <w:r w:rsidR="00C43428" w:rsidRPr="00FE3280">
        <w:rPr>
          <w:rFonts w:ascii="Times New Roman" w:hAnsi="Times New Roman" w:cs="Times New Roman"/>
          <w:sz w:val="24"/>
          <w:szCs w:val="24"/>
          <w:lang w:val="en-US"/>
        </w:rPr>
        <w:t>, we present the results based on equation [2] testing hypotheses 2 to 4</w:t>
      </w:r>
      <w:r w:rsidR="006B2CF8" w:rsidRPr="00FE3280">
        <w:rPr>
          <w:rFonts w:ascii="Times New Roman" w:hAnsi="Times New Roman" w:cs="Times New Roman"/>
          <w:sz w:val="24"/>
          <w:szCs w:val="24"/>
          <w:lang w:val="en-US"/>
        </w:rPr>
        <w:t>,</w:t>
      </w:r>
      <w:r w:rsidR="00C43428" w:rsidRPr="00FE3280">
        <w:rPr>
          <w:rFonts w:ascii="Times New Roman" w:hAnsi="Times New Roman" w:cs="Times New Roman"/>
          <w:sz w:val="24"/>
          <w:szCs w:val="24"/>
          <w:lang w:val="en-US"/>
        </w:rPr>
        <w:t xml:space="preserve"> which are related to the moderating effect of board composition: board independence, board size and COB-CEO duality in columns (1), (2) and (3), respectively. Column (1) presents a positive but not significant interaction term of the family dummy with board independence</w:t>
      </w:r>
      <w:r w:rsidR="006D50E6" w:rsidRPr="00FE3280">
        <w:rPr>
          <w:rFonts w:ascii="Times New Roman" w:hAnsi="Times New Roman" w:cs="Times New Roman"/>
          <w:sz w:val="24"/>
          <w:szCs w:val="24"/>
          <w:lang w:val="en-US"/>
        </w:rPr>
        <w:t xml:space="preserve"> (rejecting H2)</w:t>
      </w:r>
      <w:r w:rsidR="00C43428" w:rsidRPr="00FE3280">
        <w:rPr>
          <w:rFonts w:ascii="Times New Roman" w:hAnsi="Times New Roman" w:cs="Times New Roman"/>
          <w:sz w:val="24"/>
          <w:szCs w:val="24"/>
          <w:lang w:val="en-US"/>
        </w:rPr>
        <w:t>. This result indicates that the increase of independent directors in the board does not have an effect on the CGR in the presence of family firms. Similarly, we do not find a significant impact of a moderating effect of board size and CEO</w:t>
      </w:r>
      <w:r w:rsidR="00BF2506" w:rsidRPr="00FE3280">
        <w:rPr>
          <w:rFonts w:ascii="Times New Roman" w:hAnsi="Times New Roman" w:cs="Times New Roman"/>
          <w:sz w:val="24"/>
          <w:szCs w:val="24"/>
          <w:lang w:val="en-US"/>
        </w:rPr>
        <w:t>-COB</w:t>
      </w:r>
      <w:r w:rsidR="00C43428" w:rsidRPr="00FE3280">
        <w:rPr>
          <w:rFonts w:ascii="Times New Roman" w:hAnsi="Times New Roman" w:cs="Times New Roman"/>
          <w:sz w:val="24"/>
          <w:szCs w:val="24"/>
          <w:lang w:val="en-US"/>
        </w:rPr>
        <w:t xml:space="preserve"> duality in explaining the variability of the CGR in family firms (columns 2 and 3</w:t>
      </w:r>
      <w:r w:rsidR="006D50E6" w:rsidRPr="00FE3280">
        <w:rPr>
          <w:rFonts w:ascii="Times New Roman" w:hAnsi="Times New Roman" w:cs="Times New Roman"/>
          <w:sz w:val="24"/>
          <w:szCs w:val="24"/>
          <w:lang w:val="en-US"/>
        </w:rPr>
        <w:t>; rejecting H3 and H4)</w:t>
      </w:r>
      <w:r w:rsidR="00C43428" w:rsidRPr="00FE3280">
        <w:rPr>
          <w:rFonts w:ascii="Times New Roman" w:hAnsi="Times New Roman" w:cs="Times New Roman"/>
          <w:sz w:val="24"/>
          <w:szCs w:val="24"/>
          <w:lang w:val="en-US"/>
        </w:rPr>
        <w:t>. Note that the inclusion of the interaction term in columns (1) to (3) changes the interpretation of both the family dummy and the board characteristics (BI, BS and C</w:t>
      </w:r>
      <w:r w:rsidR="00BF2506" w:rsidRPr="00FE3280">
        <w:rPr>
          <w:rFonts w:ascii="Times New Roman" w:hAnsi="Times New Roman" w:cs="Times New Roman"/>
          <w:sz w:val="24"/>
          <w:szCs w:val="24"/>
          <w:lang w:val="en-US"/>
        </w:rPr>
        <w:t>EO-</w:t>
      </w:r>
      <w:r w:rsidR="00C43428" w:rsidRPr="00FE3280">
        <w:rPr>
          <w:rFonts w:ascii="Times New Roman" w:hAnsi="Times New Roman" w:cs="Times New Roman"/>
          <w:sz w:val="24"/>
          <w:szCs w:val="24"/>
          <w:lang w:val="en-US"/>
        </w:rPr>
        <w:t>C</w:t>
      </w:r>
      <w:r w:rsidR="00BF2506" w:rsidRPr="00FE3280">
        <w:rPr>
          <w:rFonts w:ascii="Times New Roman" w:hAnsi="Times New Roman" w:cs="Times New Roman"/>
          <w:sz w:val="24"/>
          <w:szCs w:val="24"/>
          <w:lang w:val="en-US"/>
        </w:rPr>
        <w:t>OB</w:t>
      </w:r>
      <w:r w:rsidR="00C43428" w:rsidRPr="00FE3280">
        <w:rPr>
          <w:rFonts w:ascii="Times New Roman" w:hAnsi="Times New Roman" w:cs="Times New Roman"/>
          <w:sz w:val="24"/>
          <w:szCs w:val="24"/>
          <w:lang w:val="en-US"/>
        </w:rPr>
        <w:t>) in the sense that they are not being measured directly, but with respect to the interaction term. In other words, the estimator for the family variable measures its impact on CGR when BI, BS and C</w:t>
      </w:r>
      <w:r w:rsidR="00BF2506" w:rsidRPr="00FE3280">
        <w:rPr>
          <w:rFonts w:ascii="Times New Roman" w:hAnsi="Times New Roman" w:cs="Times New Roman"/>
          <w:sz w:val="24"/>
          <w:szCs w:val="24"/>
          <w:lang w:val="en-US"/>
        </w:rPr>
        <w:t>EO-</w:t>
      </w:r>
      <w:r w:rsidR="00C43428" w:rsidRPr="00FE3280">
        <w:rPr>
          <w:rFonts w:ascii="Times New Roman" w:hAnsi="Times New Roman" w:cs="Times New Roman"/>
          <w:sz w:val="24"/>
          <w:szCs w:val="24"/>
          <w:lang w:val="en-US"/>
        </w:rPr>
        <w:t>C</w:t>
      </w:r>
      <w:r w:rsidR="00BF2506" w:rsidRPr="00FE3280">
        <w:rPr>
          <w:rFonts w:ascii="Times New Roman" w:hAnsi="Times New Roman" w:cs="Times New Roman"/>
          <w:sz w:val="24"/>
          <w:szCs w:val="24"/>
          <w:lang w:val="en-US"/>
        </w:rPr>
        <w:t>OB</w:t>
      </w:r>
      <w:r w:rsidR="00C43428" w:rsidRPr="00FE3280">
        <w:rPr>
          <w:rFonts w:ascii="Times New Roman" w:hAnsi="Times New Roman" w:cs="Times New Roman"/>
          <w:sz w:val="24"/>
          <w:szCs w:val="24"/>
          <w:lang w:val="en-US"/>
        </w:rPr>
        <w:t xml:space="preserve"> are equal to zero. Therefore, the non-significant estimator of the family variable in columns (1) to (3) does not relate to hypothesis 1</w:t>
      </w:r>
      <w:r w:rsidR="006B2CF8" w:rsidRPr="00FE3280">
        <w:rPr>
          <w:rFonts w:ascii="Times New Roman" w:hAnsi="Times New Roman" w:cs="Times New Roman"/>
          <w:sz w:val="24"/>
          <w:szCs w:val="24"/>
          <w:lang w:val="en-US"/>
        </w:rPr>
        <w:t>,</w:t>
      </w:r>
      <w:r w:rsidR="00C43428" w:rsidRPr="00FE3280">
        <w:rPr>
          <w:rFonts w:ascii="Times New Roman" w:hAnsi="Times New Roman" w:cs="Times New Roman"/>
          <w:sz w:val="24"/>
          <w:szCs w:val="24"/>
          <w:lang w:val="en-US"/>
        </w:rPr>
        <w:t xml:space="preserve"> which states that family-controlled firms have a higher corporate governance rating (CGR) than non-family firms in Latin American listed firms. In column (4), we test whether the effect of board independence, board size and COB-CEO is rather a direct effect as opposed to a moderating effect. </w:t>
      </w:r>
      <w:r w:rsidR="00C43428" w:rsidRPr="00FE3280">
        <w:rPr>
          <w:rFonts w:ascii="Times New Roman" w:hAnsi="Times New Roman" w:cs="Times New Roman"/>
          <w:sz w:val="24"/>
          <w:szCs w:val="24"/>
          <w:lang w:val="en-US"/>
        </w:rPr>
        <w:lastRenderedPageBreak/>
        <w:t>Our results report that the CGR is larger in family firms</w:t>
      </w:r>
      <w:r w:rsidR="006D50E6" w:rsidRPr="00FE3280">
        <w:rPr>
          <w:rFonts w:ascii="Times New Roman" w:hAnsi="Times New Roman" w:cs="Times New Roman"/>
          <w:sz w:val="24"/>
          <w:szCs w:val="24"/>
          <w:lang w:val="en-US"/>
        </w:rPr>
        <w:t>. This finding might be the result of the wealth preservation agenda and profit maximization strategies. Furthermore, family-owning firms in pursuing socio</w:t>
      </w:r>
      <w:r w:rsidR="004978C6" w:rsidRPr="00FE3280">
        <w:rPr>
          <w:rFonts w:ascii="Times New Roman" w:hAnsi="Times New Roman" w:cs="Times New Roman"/>
          <w:sz w:val="24"/>
          <w:szCs w:val="24"/>
          <w:lang w:val="en-US"/>
        </w:rPr>
        <w:t>-</w:t>
      </w:r>
      <w:r w:rsidR="006D50E6" w:rsidRPr="00FE3280">
        <w:rPr>
          <w:rFonts w:ascii="Times New Roman" w:hAnsi="Times New Roman" w:cs="Times New Roman"/>
          <w:sz w:val="24"/>
          <w:szCs w:val="24"/>
          <w:lang w:val="en-US"/>
        </w:rPr>
        <w:t xml:space="preserve">emotional wealth are more likely to comply with CG regulations </w:t>
      </w:r>
      <w:r w:rsidR="009673E3" w:rsidRPr="00FE3280">
        <w:rPr>
          <w:rFonts w:ascii="Times New Roman" w:hAnsi="Times New Roman" w:cs="Times New Roman"/>
          <w:sz w:val="24"/>
          <w:szCs w:val="24"/>
          <w:lang w:val="en-US"/>
        </w:rPr>
        <w:t>to</w:t>
      </w:r>
      <w:r w:rsidR="006D50E6" w:rsidRPr="00FE3280">
        <w:rPr>
          <w:rFonts w:ascii="Times New Roman" w:hAnsi="Times New Roman" w:cs="Times New Roman"/>
          <w:sz w:val="24"/>
          <w:szCs w:val="24"/>
          <w:lang w:val="en-US"/>
        </w:rPr>
        <w:t xml:space="preserve"> enhance the</w:t>
      </w:r>
      <w:r w:rsidR="009673E3" w:rsidRPr="00FE3280">
        <w:rPr>
          <w:rFonts w:ascii="Times New Roman" w:hAnsi="Times New Roman" w:cs="Times New Roman"/>
          <w:sz w:val="24"/>
          <w:szCs w:val="24"/>
          <w:lang w:val="en-US"/>
        </w:rPr>
        <w:t>ir</w:t>
      </w:r>
      <w:r w:rsidR="006D50E6" w:rsidRPr="00FE3280">
        <w:rPr>
          <w:rFonts w:ascii="Times New Roman" w:hAnsi="Times New Roman" w:cs="Times New Roman"/>
          <w:sz w:val="24"/>
          <w:szCs w:val="24"/>
          <w:lang w:val="en-US"/>
        </w:rPr>
        <w:t xml:space="preserve"> reputation with stakeholders (Miller, Breton-Miller, &amp; Lester, 2013; Liu, Valenti, &amp; Chen, 2016). As described in Bajo et al. (2009) and Barontini &amp; Caprio (2006), family firms in Italian and other countries from continental Europe are more likely to comply with regulation</w:t>
      </w:r>
      <w:r w:rsidR="004978C6" w:rsidRPr="00FE3280">
        <w:rPr>
          <w:rFonts w:ascii="Times New Roman" w:hAnsi="Times New Roman" w:cs="Times New Roman"/>
          <w:sz w:val="24"/>
          <w:szCs w:val="24"/>
          <w:lang w:val="en-US"/>
        </w:rPr>
        <w:t>s</w:t>
      </w:r>
      <w:r w:rsidR="006D50E6" w:rsidRPr="00FE3280">
        <w:rPr>
          <w:rFonts w:ascii="Times New Roman" w:hAnsi="Times New Roman" w:cs="Times New Roman"/>
          <w:sz w:val="24"/>
          <w:szCs w:val="24"/>
          <w:lang w:val="en-US"/>
        </w:rPr>
        <w:t xml:space="preserve"> because managers, being frequently from the controlling family, aim to establish long-term strategies that would be beneficial to shareholders. </w:t>
      </w:r>
      <w:r w:rsidR="004978C6" w:rsidRPr="00FE3280">
        <w:rPr>
          <w:rFonts w:ascii="Times New Roman" w:hAnsi="Times New Roman" w:cs="Times New Roman"/>
          <w:sz w:val="24"/>
          <w:szCs w:val="24"/>
          <w:lang w:val="en-US"/>
        </w:rPr>
        <w:t xml:space="preserve">In </w:t>
      </w:r>
      <w:r w:rsidR="006D50E6" w:rsidRPr="00FE3280">
        <w:rPr>
          <w:rFonts w:ascii="Times New Roman" w:hAnsi="Times New Roman" w:cs="Times New Roman"/>
          <w:sz w:val="24"/>
          <w:szCs w:val="24"/>
          <w:lang w:val="en-US"/>
        </w:rPr>
        <w:t>contrast, in non-family firms, managers are professionals outside the controlling family whose objectives span only the period of employment.</w:t>
      </w:r>
      <w:r w:rsidR="00C43428" w:rsidRPr="00FE3280">
        <w:rPr>
          <w:rFonts w:ascii="Times New Roman" w:hAnsi="Times New Roman" w:cs="Times New Roman"/>
          <w:sz w:val="24"/>
          <w:szCs w:val="24"/>
          <w:lang w:val="en-US"/>
        </w:rPr>
        <w:t xml:space="preserve"> </w:t>
      </w:r>
      <w:r w:rsidR="006D50E6" w:rsidRPr="00FE3280">
        <w:rPr>
          <w:rFonts w:ascii="Times New Roman" w:hAnsi="Times New Roman" w:cs="Times New Roman"/>
          <w:sz w:val="24"/>
          <w:szCs w:val="24"/>
          <w:lang w:val="en-US"/>
        </w:rPr>
        <w:t>We find that CGR</w:t>
      </w:r>
      <w:r w:rsidR="00C43428" w:rsidRPr="00FE3280">
        <w:rPr>
          <w:rFonts w:ascii="Times New Roman" w:hAnsi="Times New Roman" w:cs="Times New Roman"/>
          <w:sz w:val="24"/>
          <w:szCs w:val="24"/>
          <w:lang w:val="en-US"/>
        </w:rPr>
        <w:t xml:space="preserve"> increases as boards are more independent as well as larger. In contrast, the CGR is lower in firms with COB-CEO duality. Although not reported, we test the model of column (4) by excluding the variable family from the regression and find that our results remain consistent in significance and impact. In column (5), we include a dummy variable that equals one when the firms belong to Chile. As explained above, the CG regulation in Chile differs from that on the other countries in our analysis. Chile uses hard laws and legal enforcement</w:t>
      </w:r>
      <w:r w:rsidR="00FE3280">
        <w:rPr>
          <w:rFonts w:ascii="Times New Roman" w:hAnsi="Times New Roman" w:cs="Times New Roman"/>
          <w:sz w:val="24"/>
          <w:szCs w:val="24"/>
          <w:lang w:val="en-US"/>
        </w:rPr>
        <w:t>, whereas</w:t>
      </w:r>
      <w:r w:rsidR="00C43428" w:rsidRPr="00FE3280">
        <w:rPr>
          <w:rFonts w:ascii="Times New Roman" w:hAnsi="Times New Roman" w:cs="Times New Roman"/>
          <w:sz w:val="24"/>
          <w:szCs w:val="24"/>
          <w:lang w:val="en-US"/>
        </w:rPr>
        <w:t xml:space="preserve"> Argentina, Brazil and Mexico follow soft laws </w:t>
      </w:r>
      <w:r w:rsidR="004978C6" w:rsidRPr="00FE3280">
        <w:rPr>
          <w:rFonts w:ascii="Times New Roman" w:hAnsi="Times New Roman" w:cs="Times New Roman"/>
          <w:sz w:val="24"/>
          <w:szCs w:val="24"/>
          <w:lang w:val="en-US"/>
        </w:rPr>
        <w:t xml:space="preserve">through </w:t>
      </w:r>
      <w:r w:rsidR="00C43428" w:rsidRPr="00FE3280">
        <w:rPr>
          <w:rFonts w:ascii="Times New Roman" w:hAnsi="Times New Roman" w:cs="Times New Roman"/>
          <w:sz w:val="24"/>
          <w:szCs w:val="24"/>
          <w:lang w:val="en-US"/>
        </w:rPr>
        <w:t>the principle of “comply or explain”.</w:t>
      </w:r>
      <w:r w:rsidRPr="00FE3280">
        <w:rPr>
          <w:rFonts w:ascii="Times New Roman" w:eastAsia="Times New Roman" w:hAnsi="Times New Roman" w:cs="Times New Roman"/>
          <w:sz w:val="24"/>
          <w:szCs w:val="24"/>
          <w:lang w:val="en-US" w:eastAsia="en-GB"/>
        </w:rPr>
        <w:t xml:space="preserve"> </w:t>
      </w:r>
      <w:r w:rsidR="00C43428" w:rsidRPr="00FE3280">
        <w:rPr>
          <w:rFonts w:ascii="Times New Roman" w:eastAsia="Times New Roman" w:hAnsi="Times New Roman" w:cs="Times New Roman"/>
          <w:sz w:val="24"/>
          <w:szCs w:val="24"/>
          <w:lang w:val="en-US" w:eastAsia="en-GB"/>
        </w:rPr>
        <w:t xml:space="preserve">The Chilean Securities and Exchange Commission has the responsibility of regulating and supervising CG practices in all the publicly held companies whose shares are traded on the stock exchange market. Specifically, the OPA law (law of tender offers and corporate governance) is the regulatory framework through which protection mechanisms for minority shareholders are established (Martínez, Stöhr, &amp; Quiroga, 2007). </w:t>
      </w:r>
      <w:r w:rsidR="004978C6" w:rsidRPr="00FE3280">
        <w:rPr>
          <w:rFonts w:ascii="Times New Roman" w:eastAsia="Times New Roman" w:hAnsi="Times New Roman" w:cs="Times New Roman"/>
          <w:sz w:val="24"/>
          <w:szCs w:val="24"/>
          <w:lang w:val="en-US" w:eastAsia="en-GB"/>
        </w:rPr>
        <w:t xml:space="preserve">In </w:t>
      </w:r>
      <w:r w:rsidR="00C43428" w:rsidRPr="00FE3280">
        <w:rPr>
          <w:rFonts w:ascii="Times New Roman" w:eastAsia="Times New Roman" w:hAnsi="Times New Roman" w:cs="Times New Roman"/>
          <w:sz w:val="24"/>
          <w:szCs w:val="24"/>
          <w:lang w:val="en-US" w:eastAsia="en-GB"/>
        </w:rPr>
        <w:t xml:space="preserve">contrast, Mexico, Argentina and Brazil are not obliged to follow CG practices under a regulatory framework but Codes are established with recommended practices. For this reason, we control for this institutional difference with the inclusion of a dummy variable for only </w:t>
      </w:r>
      <w:r w:rsidR="00C43428" w:rsidRPr="00FE3280">
        <w:rPr>
          <w:rFonts w:ascii="Times New Roman" w:eastAsia="Times New Roman" w:hAnsi="Times New Roman" w:cs="Times New Roman"/>
          <w:sz w:val="24"/>
          <w:szCs w:val="24"/>
          <w:lang w:val="en-US" w:eastAsia="en-GB"/>
        </w:rPr>
        <w:lastRenderedPageBreak/>
        <w:t xml:space="preserve">this country. </w:t>
      </w:r>
      <w:r w:rsidR="00C43428" w:rsidRPr="00FE3280">
        <w:rPr>
          <w:rFonts w:ascii="Times New Roman" w:hAnsi="Times New Roman" w:cs="Times New Roman"/>
          <w:sz w:val="24"/>
          <w:szCs w:val="24"/>
          <w:lang w:val="en-US"/>
        </w:rPr>
        <w:t xml:space="preserve">We find that the CGR is lower </w:t>
      </w:r>
      <w:r w:rsidR="006D50E6" w:rsidRPr="00FE3280">
        <w:rPr>
          <w:rFonts w:ascii="Times New Roman" w:hAnsi="Times New Roman" w:cs="Times New Roman"/>
          <w:sz w:val="24"/>
          <w:szCs w:val="24"/>
          <w:lang w:val="en-US"/>
        </w:rPr>
        <w:t xml:space="preserve">albeit not significant </w:t>
      </w:r>
      <w:r w:rsidR="00C43428" w:rsidRPr="00FE3280">
        <w:rPr>
          <w:rFonts w:ascii="Times New Roman" w:hAnsi="Times New Roman" w:cs="Times New Roman"/>
          <w:sz w:val="24"/>
          <w:szCs w:val="24"/>
          <w:lang w:val="en-US"/>
        </w:rPr>
        <w:t xml:space="preserve">in firms from Chile than </w:t>
      </w:r>
      <w:r w:rsidR="004978C6" w:rsidRPr="00FE3280">
        <w:rPr>
          <w:rFonts w:ascii="Times New Roman" w:hAnsi="Times New Roman" w:cs="Times New Roman"/>
          <w:sz w:val="24"/>
          <w:szCs w:val="24"/>
          <w:lang w:val="en-US"/>
        </w:rPr>
        <w:t xml:space="preserve">from </w:t>
      </w:r>
      <w:r w:rsidR="00C43428" w:rsidRPr="00FE3280">
        <w:rPr>
          <w:rFonts w:ascii="Times New Roman" w:hAnsi="Times New Roman" w:cs="Times New Roman"/>
          <w:sz w:val="24"/>
          <w:szCs w:val="24"/>
          <w:lang w:val="en-US"/>
        </w:rPr>
        <w:t>any of the other countries. We also note that the fitting of the model is improved in column (5) (R squared = 0.18</w:t>
      </w:r>
      <w:r w:rsidR="006D50E6" w:rsidRPr="00FE3280">
        <w:rPr>
          <w:rFonts w:ascii="Times New Roman" w:hAnsi="Times New Roman" w:cs="Times New Roman"/>
          <w:sz w:val="24"/>
          <w:szCs w:val="24"/>
          <w:lang w:val="en-US"/>
        </w:rPr>
        <w:t>37</w:t>
      </w:r>
      <w:r w:rsidR="00C43428" w:rsidRPr="00FE3280">
        <w:rPr>
          <w:rFonts w:ascii="Times New Roman" w:hAnsi="Times New Roman" w:cs="Times New Roman"/>
          <w:sz w:val="24"/>
          <w:szCs w:val="24"/>
          <w:lang w:val="en-US"/>
        </w:rPr>
        <w:t>) in comparison to that from columns (1) to (3)</w:t>
      </w:r>
      <w:r w:rsidR="004978C6" w:rsidRPr="00FE3280">
        <w:rPr>
          <w:rFonts w:ascii="Times New Roman" w:hAnsi="Times New Roman" w:cs="Times New Roman"/>
          <w:sz w:val="24"/>
          <w:szCs w:val="24"/>
          <w:lang w:val="en-US"/>
        </w:rPr>
        <w:t>,</w:t>
      </w:r>
      <w:r w:rsidR="00C43428" w:rsidRPr="00FE3280">
        <w:rPr>
          <w:rFonts w:ascii="Times New Roman" w:hAnsi="Times New Roman" w:cs="Times New Roman"/>
          <w:sz w:val="24"/>
          <w:szCs w:val="24"/>
          <w:lang w:val="en-US"/>
        </w:rPr>
        <w:t xml:space="preserve"> which reported R-squares in the range of 0.0</w:t>
      </w:r>
      <w:r w:rsidR="006D50E6" w:rsidRPr="00FE3280">
        <w:rPr>
          <w:rFonts w:ascii="Times New Roman" w:hAnsi="Times New Roman" w:cs="Times New Roman"/>
          <w:sz w:val="24"/>
          <w:szCs w:val="24"/>
          <w:lang w:val="en-US"/>
        </w:rPr>
        <w:t>762</w:t>
      </w:r>
      <w:r w:rsidR="00C43428" w:rsidRPr="00FE3280">
        <w:rPr>
          <w:rFonts w:ascii="Times New Roman" w:hAnsi="Times New Roman" w:cs="Times New Roman"/>
          <w:sz w:val="24"/>
          <w:szCs w:val="24"/>
          <w:lang w:val="en-US"/>
        </w:rPr>
        <w:t xml:space="preserve"> to 0.1</w:t>
      </w:r>
      <w:r w:rsidR="006D50E6" w:rsidRPr="00FE3280">
        <w:rPr>
          <w:rFonts w:ascii="Times New Roman" w:hAnsi="Times New Roman" w:cs="Times New Roman"/>
          <w:sz w:val="24"/>
          <w:szCs w:val="24"/>
          <w:lang w:val="en-US"/>
        </w:rPr>
        <w:t>485</w:t>
      </w:r>
      <w:r w:rsidR="004978C6" w:rsidRPr="00FE3280">
        <w:rPr>
          <w:rFonts w:ascii="Times New Roman" w:hAnsi="Times New Roman" w:cs="Times New Roman"/>
          <w:sz w:val="24"/>
          <w:szCs w:val="24"/>
          <w:lang w:val="en-US"/>
        </w:rPr>
        <w:t>,</w:t>
      </w:r>
      <w:r w:rsidR="004A3F5D" w:rsidRPr="00FE3280">
        <w:rPr>
          <w:rFonts w:ascii="Times New Roman" w:hAnsi="Times New Roman" w:cs="Times New Roman"/>
          <w:sz w:val="24"/>
          <w:szCs w:val="24"/>
          <w:lang w:val="en-US"/>
        </w:rPr>
        <w:t xml:space="preserve"> suggesting a better fit with the inclusion of the variables for board composition</w:t>
      </w:r>
      <w:r w:rsidR="00C43428" w:rsidRPr="00FE3280">
        <w:rPr>
          <w:rFonts w:ascii="Times New Roman" w:hAnsi="Times New Roman" w:cs="Times New Roman"/>
          <w:sz w:val="24"/>
          <w:szCs w:val="24"/>
          <w:lang w:val="en-US"/>
        </w:rPr>
        <w:t xml:space="preserve">. </w:t>
      </w:r>
      <w:r w:rsidR="004A3F5D" w:rsidRPr="00FE3280">
        <w:rPr>
          <w:rFonts w:ascii="Times New Roman" w:hAnsi="Times New Roman" w:cs="Times New Roman"/>
          <w:sz w:val="24"/>
          <w:szCs w:val="24"/>
          <w:lang w:val="en-US"/>
        </w:rPr>
        <w:t>Note that the R squared values are presented excluding the fixed effect</w:t>
      </w:r>
      <w:r w:rsidR="00E35981" w:rsidRPr="00FE3280">
        <w:rPr>
          <w:rFonts w:ascii="Times New Roman" w:hAnsi="Times New Roman" w:cs="Times New Roman"/>
          <w:sz w:val="24"/>
          <w:szCs w:val="24"/>
          <w:lang w:val="en-US"/>
        </w:rPr>
        <w:t>,</w:t>
      </w:r>
      <w:r w:rsidR="004A3F5D" w:rsidRPr="00FE3280">
        <w:rPr>
          <w:rFonts w:ascii="Times New Roman" w:hAnsi="Times New Roman" w:cs="Times New Roman"/>
          <w:sz w:val="24"/>
          <w:szCs w:val="24"/>
          <w:lang w:val="en-US"/>
        </w:rPr>
        <w:t xml:space="preserve"> which account</w:t>
      </w:r>
      <w:r w:rsidR="00E35981" w:rsidRPr="00FE3280">
        <w:rPr>
          <w:rFonts w:ascii="Times New Roman" w:hAnsi="Times New Roman" w:cs="Times New Roman"/>
          <w:sz w:val="24"/>
          <w:szCs w:val="24"/>
          <w:lang w:val="en-US"/>
        </w:rPr>
        <w:t>s</w:t>
      </w:r>
      <w:r w:rsidR="004A3F5D" w:rsidRPr="00FE3280">
        <w:rPr>
          <w:rFonts w:ascii="Times New Roman" w:hAnsi="Times New Roman" w:cs="Times New Roman"/>
          <w:sz w:val="24"/>
          <w:szCs w:val="24"/>
          <w:lang w:val="en-US"/>
        </w:rPr>
        <w:t xml:space="preserve"> from a large part of our model variation. Once the fixed effects are considered, the statistic of the adjusted R squared presents values higher than 0.800. Nevertheless, as our interest is to illustrate the improvement of the model without the fixed effects, we present unadjusted R squared values. </w:t>
      </w:r>
    </w:p>
    <w:p w14:paraId="5107262C" w14:textId="2E20F506" w:rsidR="00AE069D" w:rsidRPr="00FE3280" w:rsidRDefault="009C6857" w:rsidP="00FE3280">
      <w:pPr>
        <w:spacing w:after="0" w:line="480" w:lineRule="auto"/>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     </w:t>
      </w:r>
      <w:r w:rsidR="00C43428" w:rsidRPr="00FE3280">
        <w:rPr>
          <w:rFonts w:ascii="Times New Roman" w:hAnsi="Times New Roman" w:cs="Times New Roman"/>
          <w:sz w:val="24"/>
          <w:szCs w:val="24"/>
          <w:lang w:val="en-US"/>
        </w:rPr>
        <w:t>In summary</w:t>
      </w:r>
      <w:r w:rsidR="00B243D2" w:rsidRPr="00FE3280">
        <w:rPr>
          <w:rFonts w:ascii="Times New Roman" w:hAnsi="Times New Roman" w:cs="Times New Roman"/>
          <w:sz w:val="24"/>
          <w:szCs w:val="24"/>
          <w:lang w:val="en-US"/>
        </w:rPr>
        <w:t>,</w:t>
      </w:r>
      <w:r w:rsidR="00C43428" w:rsidRPr="00FE3280">
        <w:rPr>
          <w:rFonts w:ascii="Times New Roman" w:hAnsi="Times New Roman" w:cs="Times New Roman"/>
          <w:sz w:val="24"/>
          <w:szCs w:val="24"/>
          <w:lang w:val="en-US"/>
        </w:rPr>
        <w:t xml:space="preserve"> it is concluded that the characteristics of board structure have an impact in all firms irrespective of being family or non-family. That is, board independence, board size and C</w:t>
      </w:r>
      <w:r w:rsidR="00BF2506" w:rsidRPr="00FE3280">
        <w:rPr>
          <w:rFonts w:ascii="Times New Roman" w:hAnsi="Times New Roman" w:cs="Times New Roman"/>
          <w:sz w:val="24"/>
          <w:szCs w:val="24"/>
          <w:lang w:val="en-US"/>
        </w:rPr>
        <w:t>EO-C</w:t>
      </w:r>
      <w:r w:rsidR="00C43428" w:rsidRPr="00FE3280">
        <w:rPr>
          <w:rFonts w:ascii="Times New Roman" w:hAnsi="Times New Roman" w:cs="Times New Roman"/>
          <w:sz w:val="24"/>
          <w:szCs w:val="24"/>
          <w:lang w:val="en-US"/>
        </w:rPr>
        <w:t>O</w:t>
      </w:r>
      <w:r w:rsidR="00BF2506" w:rsidRPr="00FE3280">
        <w:rPr>
          <w:rFonts w:ascii="Times New Roman" w:hAnsi="Times New Roman" w:cs="Times New Roman"/>
          <w:sz w:val="24"/>
          <w:szCs w:val="24"/>
          <w:lang w:val="en-US"/>
        </w:rPr>
        <w:t>B</w:t>
      </w:r>
      <w:r w:rsidR="00C43428" w:rsidRPr="00FE3280">
        <w:rPr>
          <w:rFonts w:ascii="Times New Roman" w:hAnsi="Times New Roman" w:cs="Times New Roman"/>
          <w:sz w:val="24"/>
          <w:szCs w:val="24"/>
          <w:lang w:val="en-US"/>
        </w:rPr>
        <w:t xml:space="preserve"> duality are significant determinants of the CGR, although their effect is a direct as opposed to </w:t>
      </w:r>
      <w:r w:rsidR="006D50E6" w:rsidRPr="00FE3280">
        <w:rPr>
          <w:rFonts w:ascii="Times New Roman" w:hAnsi="Times New Roman" w:cs="Times New Roman"/>
          <w:sz w:val="24"/>
          <w:szCs w:val="24"/>
          <w:lang w:val="en-US"/>
        </w:rPr>
        <w:t xml:space="preserve">a </w:t>
      </w:r>
      <w:r w:rsidR="00C43428" w:rsidRPr="00FE3280">
        <w:rPr>
          <w:rFonts w:ascii="Times New Roman" w:hAnsi="Times New Roman" w:cs="Times New Roman"/>
          <w:sz w:val="24"/>
          <w:szCs w:val="24"/>
          <w:lang w:val="en-US"/>
        </w:rPr>
        <w:t xml:space="preserve">moderating one as hypothesized. </w:t>
      </w:r>
      <w:bookmarkStart w:id="8" w:name="_Hlk489860657"/>
      <w:r w:rsidR="00D136FD" w:rsidRPr="00FE3280">
        <w:rPr>
          <w:rFonts w:ascii="Times New Roman" w:hAnsi="Times New Roman" w:cs="Times New Roman"/>
          <w:sz w:val="24"/>
          <w:szCs w:val="24"/>
          <w:lang w:val="en-US"/>
        </w:rPr>
        <w:t>These results are supported by Hussainey and Al-Najjar</w:t>
      </w:r>
      <w:r w:rsidR="006037AC" w:rsidRPr="00FE3280">
        <w:rPr>
          <w:rFonts w:ascii="Times New Roman" w:hAnsi="Times New Roman" w:cs="Times New Roman"/>
          <w:sz w:val="24"/>
          <w:szCs w:val="24"/>
          <w:lang w:val="en-US"/>
        </w:rPr>
        <w:t xml:space="preserve"> </w:t>
      </w:r>
      <w:r w:rsidR="00D136FD" w:rsidRPr="00FE3280">
        <w:rPr>
          <w:rFonts w:ascii="Times New Roman" w:hAnsi="Times New Roman" w:cs="Times New Roman"/>
          <w:sz w:val="24"/>
          <w:szCs w:val="24"/>
          <w:lang w:val="en-US"/>
        </w:rPr>
        <w:t>(</w:t>
      </w:r>
      <w:r w:rsidR="006037AC" w:rsidRPr="00FE3280">
        <w:rPr>
          <w:rFonts w:ascii="Times New Roman" w:hAnsi="Times New Roman" w:cs="Times New Roman"/>
          <w:sz w:val="24"/>
          <w:szCs w:val="24"/>
          <w:lang w:val="en-US"/>
        </w:rPr>
        <w:t>2012)</w:t>
      </w:r>
      <w:r w:rsidR="00D136FD" w:rsidRPr="00FE3280">
        <w:rPr>
          <w:rFonts w:ascii="Times New Roman" w:hAnsi="Times New Roman" w:cs="Times New Roman"/>
          <w:sz w:val="24"/>
          <w:szCs w:val="24"/>
          <w:lang w:val="en-US"/>
        </w:rPr>
        <w:t xml:space="preserve"> and </w:t>
      </w:r>
      <w:r w:rsidR="009B244C" w:rsidRPr="00FE3280">
        <w:rPr>
          <w:rFonts w:ascii="Times New Roman" w:hAnsi="Times New Roman" w:cs="Times New Roman"/>
          <w:sz w:val="24"/>
          <w:szCs w:val="24"/>
          <w:lang w:val="en-US"/>
        </w:rPr>
        <w:t>Liu, Valenti and Chen</w:t>
      </w:r>
      <w:r w:rsidR="006037AC" w:rsidRPr="00FE3280">
        <w:rPr>
          <w:rFonts w:ascii="Times New Roman" w:hAnsi="Times New Roman" w:cs="Times New Roman"/>
          <w:sz w:val="24"/>
          <w:szCs w:val="24"/>
          <w:lang w:val="en-US"/>
        </w:rPr>
        <w:t xml:space="preserve"> </w:t>
      </w:r>
      <w:r w:rsidR="009B244C" w:rsidRPr="00FE3280">
        <w:rPr>
          <w:rFonts w:ascii="Times New Roman" w:hAnsi="Times New Roman" w:cs="Times New Roman"/>
          <w:sz w:val="24"/>
          <w:szCs w:val="24"/>
          <w:lang w:val="en-US"/>
        </w:rPr>
        <w:t>(</w:t>
      </w:r>
      <w:r w:rsidR="006037AC" w:rsidRPr="00FE3280">
        <w:rPr>
          <w:rFonts w:ascii="Times New Roman" w:hAnsi="Times New Roman" w:cs="Times New Roman"/>
          <w:sz w:val="24"/>
          <w:szCs w:val="24"/>
          <w:lang w:val="en-US"/>
        </w:rPr>
        <w:t>2016)</w:t>
      </w:r>
      <w:r w:rsidR="0092599E" w:rsidRPr="00FE3280">
        <w:rPr>
          <w:rFonts w:ascii="Times New Roman" w:hAnsi="Times New Roman" w:cs="Times New Roman"/>
          <w:sz w:val="24"/>
          <w:szCs w:val="24"/>
          <w:lang w:val="en-US"/>
        </w:rPr>
        <w:t>, who</w:t>
      </w:r>
      <w:r w:rsidR="00F77BE6" w:rsidRPr="00FE3280">
        <w:rPr>
          <w:rFonts w:ascii="Times New Roman" w:hAnsi="Times New Roman" w:cs="Times New Roman"/>
          <w:sz w:val="24"/>
          <w:szCs w:val="24"/>
          <w:lang w:val="en-US"/>
        </w:rPr>
        <w:t xml:space="preserve"> found</w:t>
      </w:r>
      <w:r w:rsidR="009B244C" w:rsidRPr="00FE3280">
        <w:rPr>
          <w:rFonts w:ascii="Times New Roman" w:hAnsi="Times New Roman" w:cs="Times New Roman"/>
          <w:sz w:val="24"/>
          <w:szCs w:val="24"/>
          <w:lang w:val="en-US"/>
        </w:rPr>
        <w:t xml:space="preserve"> that high levels of board independence and board size have a </w:t>
      </w:r>
      <w:r w:rsidR="00F77BE6" w:rsidRPr="00FE3280">
        <w:rPr>
          <w:rFonts w:ascii="Times New Roman" w:hAnsi="Times New Roman" w:cs="Times New Roman"/>
          <w:sz w:val="24"/>
          <w:szCs w:val="24"/>
          <w:lang w:val="en-US"/>
        </w:rPr>
        <w:t xml:space="preserve">direct and </w:t>
      </w:r>
      <w:r w:rsidR="009B244C" w:rsidRPr="00FE3280">
        <w:rPr>
          <w:rFonts w:ascii="Times New Roman" w:hAnsi="Times New Roman" w:cs="Times New Roman"/>
          <w:sz w:val="24"/>
          <w:szCs w:val="24"/>
          <w:lang w:val="en-US"/>
        </w:rPr>
        <w:t xml:space="preserve">positive effect on CG ratings. </w:t>
      </w:r>
      <w:bookmarkEnd w:id="8"/>
      <w:r w:rsidR="00C43428" w:rsidRPr="00FE3280">
        <w:rPr>
          <w:rFonts w:ascii="Times New Roman" w:hAnsi="Times New Roman" w:cs="Times New Roman"/>
          <w:sz w:val="24"/>
          <w:szCs w:val="24"/>
          <w:lang w:val="en-US"/>
        </w:rPr>
        <w:t>We also conclude that the CGR is significantly larger in family firms than non-family firms</w:t>
      </w:r>
      <w:r w:rsidR="009673E3" w:rsidRPr="00FE3280">
        <w:rPr>
          <w:rFonts w:ascii="Times New Roman" w:hAnsi="Times New Roman" w:cs="Times New Roman"/>
          <w:sz w:val="24"/>
          <w:szCs w:val="24"/>
          <w:lang w:val="en-US"/>
        </w:rPr>
        <w:t>.</w:t>
      </w:r>
      <w:r w:rsidR="00C43428" w:rsidRPr="00FE3280">
        <w:rPr>
          <w:rFonts w:ascii="Times New Roman" w:hAnsi="Times New Roman" w:cs="Times New Roman"/>
          <w:sz w:val="24"/>
          <w:szCs w:val="24"/>
          <w:lang w:val="en-US"/>
        </w:rPr>
        <w:t xml:space="preserve"> </w:t>
      </w:r>
      <w:r w:rsidR="00127021" w:rsidRPr="00FE3280">
        <w:rPr>
          <w:rFonts w:ascii="Times New Roman" w:hAnsi="Times New Roman" w:cs="Times New Roman"/>
          <w:sz w:val="24"/>
          <w:szCs w:val="24"/>
          <w:lang w:val="en-US"/>
        </w:rPr>
        <w:t xml:space="preserve">As in Table </w:t>
      </w:r>
      <w:r w:rsidR="001B367F" w:rsidRPr="00FE3280">
        <w:rPr>
          <w:rFonts w:ascii="Times New Roman" w:hAnsi="Times New Roman" w:cs="Times New Roman"/>
          <w:sz w:val="24"/>
          <w:szCs w:val="24"/>
          <w:lang w:val="en-US"/>
        </w:rPr>
        <w:t>5</w:t>
      </w:r>
      <w:r w:rsidR="00127021" w:rsidRPr="00FE3280">
        <w:rPr>
          <w:rFonts w:ascii="Times New Roman" w:hAnsi="Times New Roman" w:cs="Times New Roman"/>
          <w:sz w:val="24"/>
          <w:szCs w:val="24"/>
          <w:lang w:val="en-US"/>
        </w:rPr>
        <w:t xml:space="preserve">, </w:t>
      </w:r>
      <w:r w:rsidR="007B6182" w:rsidRPr="00FE3280">
        <w:rPr>
          <w:rFonts w:ascii="Times New Roman" w:hAnsi="Times New Roman" w:cs="Times New Roman"/>
          <w:sz w:val="24"/>
          <w:szCs w:val="24"/>
          <w:lang w:val="en-US"/>
        </w:rPr>
        <w:t xml:space="preserve">variance inflation factors (VIF) were examined to investigate the possibility of multicollinearity of the variables in all models in Table </w:t>
      </w:r>
      <w:r w:rsidR="001B367F" w:rsidRPr="00FE3280">
        <w:rPr>
          <w:rFonts w:ascii="Times New Roman" w:hAnsi="Times New Roman" w:cs="Times New Roman"/>
          <w:sz w:val="24"/>
          <w:szCs w:val="24"/>
          <w:lang w:val="en-US"/>
        </w:rPr>
        <w:t>6</w:t>
      </w:r>
      <w:r w:rsidR="007B6182" w:rsidRPr="00FE3280">
        <w:rPr>
          <w:rFonts w:ascii="Times New Roman" w:hAnsi="Times New Roman" w:cs="Times New Roman"/>
          <w:sz w:val="24"/>
          <w:szCs w:val="24"/>
          <w:lang w:val="en-US"/>
        </w:rPr>
        <w:t xml:space="preserve">. </w:t>
      </w:r>
      <w:r w:rsidR="0011791A" w:rsidRPr="00FE3280">
        <w:rPr>
          <w:rFonts w:ascii="Times New Roman" w:hAnsi="Times New Roman" w:cs="Times New Roman"/>
          <w:sz w:val="24"/>
          <w:szCs w:val="24"/>
          <w:lang w:val="en-US"/>
        </w:rPr>
        <w:t>N</w:t>
      </w:r>
      <w:r w:rsidR="00F5235F" w:rsidRPr="00FE3280">
        <w:rPr>
          <w:rFonts w:ascii="Times New Roman" w:hAnsi="Times New Roman" w:cs="Times New Roman"/>
          <w:sz w:val="24"/>
          <w:szCs w:val="24"/>
          <w:lang w:val="en-US"/>
        </w:rPr>
        <w:t>one of the VIF</w:t>
      </w:r>
      <w:r w:rsidR="0011791A" w:rsidRPr="00FE3280">
        <w:rPr>
          <w:rFonts w:ascii="Times New Roman" w:hAnsi="Times New Roman" w:cs="Times New Roman"/>
          <w:sz w:val="24"/>
          <w:szCs w:val="24"/>
          <w:lang w:val="en-US"/>
        </w:rPr>
        <w:t xml:space="preserve"> factors approached the critical value of 10 (Kennedy, 1992), </w:t>
      </w:r>
      <w:r w:rsidR="004978C6" w:rsidRPr="00FE3280">
        <w:rPr>
          <w:rFonts w:ascii="Times New Roman" w:hAnsi="Times New Roman" w:cs="Times New Roman"/>
          <w:sz w:val="24"/>
          <w:szCs w:val="24"/>
          <w:lang w:val="en-US"/>
        </w:rPr>
        <w:t xml:space="preserve">2 </w:t>
      </w:r>
      <w:r w:rsidR="0011791A" w:rsidRPr="00FE3280">
        <w:rPr>
          <w:rFonts w:ascii="Times New Roman" w:hAnsi="Times New Roman" w:cs="Times New Roman"/>
          <w:sz w:val="24"/>
          <w:szCs w:val="24"/>
          <w:lang w:val="en-US"/>
        </w:rPr>
        <w:t xml:space="preserve">being the maximum value found, </w:t>
      </w:r>
      <w:r w:rsidR="00F5235F" w:rsidRPr="00FE3280">
        <w:rPr>
          <w:rFonts w:ascii="Times New Roman" w:hAnsi="Times New Roman" w:cs="Times New Roman"/>
          <w:sz w:val="24"/>
          <w:szCs w:val="24"/>
          <w:lang w:val="en-US"/>
        </w:rPr>
        <w:t>indicating that multicollinearity is</w:t>
      </w:r>
      <w:r w:rsidR="00FE3280">
        <w:rPr>
          <w:rFonts w:ascii="Times New Roman" w:hAnsi="Times New Roman" w:cs="Times New Roman"/>
          <w:sz w:val="24"/>
          <w:szCs w:val="24"/>
          <w:lang w:val="en-US"/>
        </w:rPr>
        <w:t xml:space="preserve"> unlikely </w:t>
      </w:r>
      <w:r w:rsidR="00F5235F" w:rsidRPr="00FE3280">
        <w:rPr>
          <w:rFonts w:ascii="Times New Roman" w:hAnsi="Times New Roman" w:cs="Times New Roman"/>
          <w:sz w:val="24"/>
          <w:szCs w:val="24"/>
          <w:lang w:val="en-US"/>
        </w:rPr>
        <w:t>to significantly influence our results</w:t>
      </w:r>
      <w:r w:rsidR="003212A8" w:rsidRPr="00FE3280">
        <w:rPr>
          <w:rFonts w:ascii="Times New Roman" w:hAnsi="Times New Roman" w:cs="Times New Roman"/>
          <w:sz w:val="24"/>
          <w:szCs w:val="24"/>
          <w:lang w:val="en-US"/>
        </w:rPr>
        <w:t>.</w:t>
      </w:r>
    </w:p>
    <w:p w14:paraId="1A5058ED" w14:textId="77777777" w:rsidR="00AE069D" w:rsidRPr="00FE3280" w:rsidRDefault="00C43428" w:rsidP="00FE3280">
      <w:pPr>
        <w:spacing w:after="0" w:line="480" w:lineRule="auto"/>
        <w:jc w:val="both"/>
        <w:rPr>
          <w:rFonts w:ascii="Times New Roman" w:hAnsi="Times New Roman" w:cs="Times New Roman"/>
          <w:i/>
          <w:sz w:val="24"/>
          <w:szCs w:val="24"/>
          <w:lang w:val="en-US"/>
        </w:rPr>
      </w:pPr>
      <w:r w:rsidRPr="00FE3280">
        <w:rPr>
          <w:rFonts w:ascii="Times New Roman" w:hAnsi="Times New Roman" w:cs="Times New Roman"/>
          <w:i/>
          <w:sz w:val="24"/>
          <w:szCs w:val="24"/>
          <w:lang w:val="en-US"/>
        </w:rPr>
        <w:t xml:space="preserve">Table </w:t>
      </w:r>
      <w:r w:rsidR="001B367F" w:rsidRPr="00FE3280">
        <w:rPr>
          <w:rFonts w:ascii="Times New Roman" w:hAnsi="Times New Roman" w:cs="Times New Roman"/>
          <w:i/>
          <w:sz w:val="24"/>
          <w:szCs w:val="24"/>
          <w:lang w:val="en-US"/>
        </w:rPr>
        <w:t>6</w:t>
      </w:r>
      <w:r w:rsidRPr="00FE3280">
        <w:rPr>
          <w:rFonts w:ascii="Times New Roman" w:hAnsi="Times New Roman" w:cs="Times New Roman"/>
          <w:i/>
          <w:sz w:val="24"/>
          <w:szCs w:val="24"/>
          <w:lang w:val="en-US"/>
        </w:rPr>
        <w:t xml:space="preserve"> about here</w:t>
      </w:r>
    </w:p>
    <w:p w14:paraId="17704801" w14:textId="77777777" w:rsidR="00AE069D" w:rsidRPr="00FE3280" w:rsidRDefault="00C43428" w:rsidP="00FE3280">
      <w:pPr>
        <w:spacing w:after="0" w:line="480" w:lineRule="auto"/>
        <w:jc w:val="both"/>
        <w:rPr>
          <w:rFonts w:ascii="Times New Roman" w:hAnsi="Times New Roman" w:cs="Times New Roman"/>
          <w:b/>
          <w:sz w:val="24"/>
          <w:szCs w:val="24"/>
          <w:lang w:val="en-US"/>
        </w:rPr>
      </w:pPr>
      <w:r w:rsidRPr="00FE3280">
        <w:rPr>
          <w:rFonts w:ascii="Times New Roman" w:hAnsi="Times New Roman" w:cs="Times New Roman"/>
          <w:b/>
          <w:sz w:val="24"/>
          <w:szCs w:val="24"/>
          <w:lang w:val="en-US"/>
        </w:rPr>
        <w:t>4.1</w:t>
      </w:r>
      <w:r w:rsidR="003D3F3F" w:rsidRPr="00FE3280">
        <w:rPr>
          <w:rFonts w:ascii="Times New Roman" w:hAnsi="Times New Roman" w:cs="Times New Roman"/>
          <w:b/>
          <w:sz w:val="24"/>
          <w:szCs w:val="24"/>
          <w:lang w:val="en-US"/>
        </w:rPr>
        <w:t>.</w:t>
      </w:r>
      <w:r w:rsidRPr="00FE3280">
        <w:rPr>
          <w:rFonts w:ascii="Times New Roman" w:hAnsi="Times New Roman" w:cs="Times New Roman"/>
          <w:b/>
          <w:sz w:val="24"/>
          <w:szCs w:val="24"/>
          <w:lang w:val="en-US"/>
        </w:rPr>
        <w:t xml:space="preserve"> Robustness tests</w:t>
      </w:r>
    </w:p>
    <w:p w14:paraId="498701EA" w14:textId="4164BFF8" w:rsidR="00AE069D" w:rsidRPr="00FE3280" w:rsidRDefault="003D3F3F" w:rsidP="00FE3280">
      <w:pPr>
        <w:spacing w:after="0" w:line="480" w:lineRule="auto"/>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lastRenderedPageBreak/>
        <w:t xml:space="preserve">      </w:t>
      </w:r>
      <w:r w:rsidR="00C43428" w:rsidRPr="00FE3280">
        <w:rPr>
          <w:rFonts w:ascii="Times New Roman" w:hAnsi="Times New Roman" w:cs="Times New Roman"/>
          <w:sz w:val="24"/>
          <w:szCs w:val="24"/>
          <w:lang w:val="en-US"/>
        </w:rPr>
        <w:t xml:space="preserve">In </w:t>
      </w:r>
      <w:r w:rsidR="00FE3280">
        <w:rPr>
          <w:rFonts w:ascii="Times New Roman" w:hAnsi="Times New Roman" w:cs="Times New Roman"/>
          <w:sz w:val="24"/>
          <w:szCs w:val="24"/>
          <w:lang w:val="en-US"/>
        </w:rPr>
        <w:t>T</w:t>
      </w:r>
      <w:r w:rsidR="00C43428" w:rsidRPr="00FE3280">
        <w:rPr>
          <w:rFonts w:ascii="Times New Roman" w:hAnsi="Times New Roman" w:cs="Times New Roman"/>
          <w:sz w:val="24"/>
          <w:szCs w:val="24"/>
          <w:lang w:val="en-US"/>
        </w:rPr>
        <w:t xml:space="preserve">able </w:t>
      </w:r>
      <w:r w:rsidR="001B367F" w:rsidRPr="00FE3280">
        <w:rPr>
          <w:rFonts w:ascii="Times New Roman" w:hAnsi="Times New Roman" w:cs="Times New Roman"/>
          <w:sz w:val="24"/>
          <w:szCs w:val="24"/>
          <w:lang w:val="en-US"/>
        </w:rPr>
        <w:t>7</w:t>
      </w:r>
      <w:r w:rsidR="00C43428" w:rsidRPr="00FE3280">
        <w:rPr>
          <w:rFonts w:ascii="Times New Roman" w:hAnsi="Times New Roman" w:cs="Times New Roman"/>
          <w:sz w:val="24"/>
          <w:szCs w:val="24"/>
          <w:lang w:val="en-US"/>
        </w:rPr>
        <w:t>, we follow a series of robustness tests with regards to the measure of the dependent v</w:t>
      </w:r>
      <w:r w:rsidR="00BF2506" w:rsidRPr="00FE3280">
        <w:rPr>
          <w:rFonts w:ascii="Times New Roman" w:hAnsi="Times New Roman" w:cs="Times New Roman"/>
          <w:sz w:val="24"/>
          <w:szCs w:val="24"/>
          <w:lang w:val="en-US"/>
        </w:rPr>
        <w:t>ariable, the method of analysis and</w:t>
      </w:r>
      <w:r w:rsidR="00C43428" w:rsidRPr="00FE3280">
        <w:rPr>
          <w:rFonts w:ascii="Times New Roman" w:hAnsi="Times New Roman" w:cs="Times New Roman"/>
          <w:sz w:val="24"/>
          <w:szCs w:val="24"/>
          <w:lang w:val="en-US"/>
        </w:rPr>
        <w:t xml:space="preserve"> the measure for family firms.</w:t>
      </w:r>
    </w:p>
    <w:p w14:paraId="5B6146A6" w14:textId="5125704C" w:rsidR="0030307E" w:rsidRPr="00FE3280" w:rsidRDefault="00C43428" w:rsidP="00FE3280">
      <w:pPr>
        <w:spacing w:after="0" w:line="480" w:lineRule="auto"/>
        <w:jc w:val="both"/>
        <w:rPr>
          <w:rFonts w:ascii="Times New Roman" w:hAnsi="Times New Roman" w:cs="Times New Roman"/>
          <w:sz w:val="24"/>
          <w:szCs w:val="24"/>
          <w:lang w:val="en-US"/>
        </w:rPr>
      </w:pPr>
      <w:r w:rsidRPr="00FE3280">
        <w:rPr>
          <w:rFonts w:ascii="Times New Roman" w:hAnsi="Times New Roman" w:cs="Times New Roman"/>
          <w:b/>
          <w:sz w:val="24"/>
          <w:szCs w:val="24"/>
          <w:lang w:val="en-US"/>
        </w:rPr>
        <w:t>4.1.1</w:t>
      </w:r>
      <w:r w:rsidR="003D3F3F" w:rsidRPr="00FE3280">
        <w:rPr>
          <w:rFonts w:ascii="Times New Roman" w:hAnsi="Times New Roman" w:cs="Times New Roman"/>
          <w:b/>
          <w:sz w:val="24"/>
          <w:szCs w:val="24"/>
          <w:lang w:val="en-US"/>
        </w:rPr>
        <w:t>.</w:t>
      </w:r>
      <w:r w:rsidRPr="00FE3280">
        <w:rPr>
          <w:rFonts w:ascii="Times New Roman" w:hAnsi="Times New Roman" w:cs="Times New Roman"/>
          <w:b/>
          <w:sz w:val="24"/>
          <w:szCs w:val="24"/>
          <w:lang w:val="en-US"/>
        </w:rPr>
        <w:t xml:space="preserve"> Family involvement in firms with a high quality corporate governance index</w:t>
      </w:r>
      <w:r w:rsidR="003D3F3F" w:rsidRPr="00FE3280">
        <w:rPr>
          <w:rFonts w:ascii="Times New Roman" w:hAnsi="Times New Roman" w:cs="Times New Roman"/>
          <w:sz w:val="24"/>
          <w:szCs w:val="24"/>
          <w:lang w:val="en-US"/>
        </w:rPr>
        <w:t xml:space="preserve">     </w:t>
      </w:r>
      <w:r w:rsidRPr="00FE3280">
        <w:rPr>
          <w:rFonts w:ascii="Times New Roman" w:hAnsi="Times New Roman" w:cs="Times New Roman"/>
          <w:sz w:val="24"/>
          <w:szCs w:val="24"/>
          <w:lang w:val="en-US"/>
        </w:rPr>
        <w:t>Differen</w:t>
      </w:r>
      <w:r w:rsidR="009673E3" w:rsidRPr="00FE3280">
        <w:rPr>
          <w:rFonts w:ascii="Times New Roman" w:hAnsi="Times New Roman" w:cs="Times New Roman"/>
          <w:sz w:val="24"/>
          <w:szCs w:val="24"/>
          <w:lang w:val="en-US"/>
        </w:rPr>
        <w:t>tials</w:t>
      </w:r>
      <w:r w:rsidRPr="00FE3280">
        <w:rPr>
          <w:rFonts w:ascii="Times New Roman" w:hAnsi="Times New Roman" w:cs="Times New Roman"/>
          <w:sz w:val="24"/>
          <w:szCs w:val="24"/>
          <w:lang w:val="en-US"/>
        </w:rPr>
        <w:t xml:space="preserve"> between high and low disclosure of </w:t>
      </w:r>
      <w:r w:rsidR="009C6857" w:rsidRPr="00FE3280">
        <w:rPr>
          <w:rFonts w:ascii="Times New Roman" w:hAnsi="Times New Roman" w:cs="Times New Roman"/>
          <w:sz w:val="24"/>
          <w:szCs w:val="24"/>
          <w:lang w:val="en-US"/>
        </w:rPr>
        <w:t>CG</w:t>
      </w:r>
      <w:r w:rsidRPr="00FE3280">
        <w:rPr>
          <w:rFonts w:ascii="Times New Roman" w:hAnsi="Times New Roman" w:cs="Times New Roman"/>
          <w:sz w:val="24"/>
          <w:szCs w:val="24"/>
          <w:lang w:val="en-US"/>
        </w:rPr>
        <w:t xml:space="preserve"> practices might be relevant in determining the influence</w:t>
      </w:r>
      <w:r w:rsidR="00E12943" w:rsidRPr="00FE3280">
        <w:rPr>
          <w:rFonts w:ascii="Times New Roman" w:hAnsi="Times New Roman" w:cs="Times New Roman"/>
          <w:sz w:val="24"/>
          <w:szCs w:val="24"/>
          <w:lang w:val="en-US"/>
        </w:rPr>
        <w:t xml:space="preserve"> of family firms. Arcot et al. (2010) divide companies by high and low compliers and find that the</w:t>
      </w:r>
      <w:r w:rsidR="00860653" w:rsidRPr="00FE3280">
        <w:rPr>
          <w:rFonts w:ascii="Times New Roman" w:hAnsi="Times New Roman" w:cs="Times New Roman"/>
          <w:sz w:val="24"/>
          <w:szCs w:val="24"/>
          <w:lang w:val="en-US"/>
        </w:rPr>
        <w:t>ir</w:t>
      </w:r>
      <w:r w:rsidR="00E12943" w:rsidRPr="00FE3280">
        <w:rPr>
          <w:rFonts w:ascii="Times New Roman" w:hAnsi="Times New Roman" w:cs="Times New Roman"/>
          <w:sz w:val="24"/>
          <w:szCs w:val="24"/>
          <w:lang w:val="en-US"/>
        </w:rPr>
        <w:t xml:space="preserve"> returns differ significantly according to the quality of explanations only for the group of non-compliers. They conclude that there are differences in the way that firms are governed according to whether companies are high or low compliers. Considering that disclosure of </w:t>
      </w:r>
      <w:r w:rsidR="005E1CD9" w:rsidRPr="00FE3280">
        <w:rPr>
          <w:rFonts w:ascii="Times New Roman" w:hAnsi="Times New Roman" w:cs="Times New Roman"/>
          <w:sz w:val="24"/>
          <w:szCs w:val="24"/>
          <w:lang w:val="en-US"/>
        </w:rPr>
        <w:t>CG</w:t>
      </w:r>
      <w:r w:rsidR="00E12943" w:rsidRPr="00FE3280">
        <w:rPr>
          <w:rFonts w:ascii="Times New Roman" w:hAnsi="Times New Roman" w:cs="Times New Roman"/>
          <w:sz w:val="24"/>
          <w:szCs w:val="24"/>
          <w:lang w:val="en-US"/>
        </w:rPr>
        <w:t xml:space="preserve"> practices may depend on the level of compliance, which in turn varies according to how firms are governed, we test whether the effect of family control is still relevant for those companies that have high disclosure. For this purpose</w:t>
      </w:r>
      <w:r w:rsidR="0008590B" w:rsidRPr="00FE3280">
        <w:rPr>
          <w:rFonts w:ascii="Times New Roman" w:hAnsi="Times New Roman" w:cs="Times New Roman"/>
          <w:sz w:val="24"/>
          <w:szCs w:val="24"/>
          <w:lang w:val="en-US"/>
        </w:rPr>
        <w:t xml:space="preserve">, </w:t>
      </w:r>
      <w:r w:rsidRPr="00FE3280">
        <w:rPr>
          <w:rFonts w:ascii="Times New Roman" w:hAnsi="Times New Roman" w:cs="Times New Roman"/>
          <w:sz w:val="24"/>
          <w:szCs w:val="24"/>
          <w:lang w:val="en-US"/>
        </w:rPr>
        <w:t xml:space="preserve">we construct a new measure of the dependent variable by categorizing firms into two groups: i) high compliers of corporate governance practices and ii) other firms. We classify this distinction at two different levels: i) at the </w:t>
      </w:r>
      <w:r w:rsidR="00C575FA" w:rsidRPr="00FE3280">
        <w:rPr>
          <w:rFonts w:ascii="Times New Roman" w:hAnsi="Times New Roman" w:cs="Times New Roman"/>
          <w:sz w:val="24"/>
          <w:szCs w:val="24"/>
          <w:lang w:val="en-US"/>
        </w:rPr>
        <w:t>75</w:t>
      </w:r>
      <w:r w:rsidR="004978C6" w:rsidRPr="00BB6129">
        <w:rPr>
          <w:rFonts w:ascii="Times New Roman" w:hAnsi="Times New Roman" w:cs="Times New Roman"/>
          <w:sz w:val="24"/>
          <w:szCs w:val="24"/>
          <w:vertAlign w:val="superscript"/>
          <w:lang w:val="en-US"/>
        </w:rPr>
        <w:t>th</w:t>
      </w:r>
      <w:r w:rsidR="00C575FA" w:rsidRPr="00FE3280">
        <w:rPr>
          <w:rFonts w:ascii="Times New Roman" w:hAnsi="Times New Roman" w:cs="Times New Roman"/>
          <w:sz w:val="24"/>
          <w:szCs w:val="24"/>
          <w:lang w:val="en-US"/>
        </w:rPr>
        <w:t>-percentile</w:t>
      </w:r>
      <w:r w:rsidRPr="00FE3280">
        <w:rPr>
          <w:rFonts w:ascii="Times New Roman" w:hAnsi="Times New Roman" w:cs="Times New Roman"/>
          <w:sz w:val="24"/>
          <w:szCs w:val="24"/>
          <w:lang w:val="en-US"/>
        </w:rPr>
        <w:t xml:space="preserve"> level and ii) at the median level. Therefore, the dependent variable of CGR is of a binary nature which equals one if the firm has a CGR =&gt;0.75 (column 1) and CGR=&gt;0.67 (column 2). By performing a logit analysis, we support the conclusions of our previous findings. The CGR is more likely to be larger in family firms with more independent, and larger boards; </w:t>
      </w:r>
      <w:r w:rsidR="004978C6" w:rsidRPr="00FE3280">
        <w:rPr>
          <w:rFonts w:ascii="Times New Roman" w:hAnsi="Times New Roman" w:cs="Times New Roman"/>
          <w:sz w:val="24"/>
          <w:szCs w:val="24"/>
          <w:lang w:val="en-US"/>
        </w:rPr>
        <w:t xml:space="preserve">in </w:t>
      </w:r>
      <w:r w:rsidRPr="00FE3280">
        <w:rPr>
          <w:rFonts w:ascii="Times New Roman" w:hAnsi="Times New Roman" w:cs="Times New Roman"/>
          <w:sz w:val="24"/>
          <w:szCs w:val="24"/>
          <w:lang w:val="en-US"/>
        </w:rPr>
        <w:t>contrast</w:t>
      </w:r>
      <w:r w:rsidR="004978C6" w:rsidRPr="00FE3280">
        <w:rPr>
          <w:rFonts w:ascii="Times New Roman" w:hAnsi="Times New Roman" w:cs="Times New Roman"/>
          <w:sz w:val="24"/>
          <w:szCs w:val="24"/>
          <w:lang w:val="en-US"/>
        </w:rPr>
        <w:t>,</w:t>
      </w:r>
      <w:r w:rsidRPr="00FE3280">
        <w:rPr>
          <w:rFonts w:ascii="Times New Roman" w:hAnsi="Times New Roman" w:cs="Times New Roman"/>
          <w:sz w:val="24"/>
          <w:szCs w:val="24"/>
          <w:lang w:val="en-US"/>
        </w:rPr>
        <w:t xml:space="preserve"> the CGR is more likely to be lower in companies where there is COB-CEO duality and if they belong to Chile. These results confirm the hypothesis that establishes that in countries with a weaker institutional framework and </w:t>
      </w:r>
      <w:r w:rsidR="00860653" w:rsidRPr="00FE3280">
        <w:rPr>
          <w:rFonts w:ascii="Times New Roman" w:hAnsi="Times New Roman" w:cs="Times New Roman"/>
          <w:sz w:val="24"/>
          <w:szCs w:val="24"/>
          <w:lang w:val="en-US"/>
        </w:rPr>
        <w:t>a</w:t>
      </w:r>
      <w:r w:rsidRPr="00FE3280">
        <w:rPr>
          <w:rFonts w:ascii="Times New Roman" w:hAnsi="Times New Roman" w:cs="Times New Roman"/>
          <w:sz w:val="24"/>
          <w:szCs w:val="24"/>
          <w:lang w:val="en-US"/>
        </w:rPr>
        <w:t xml:space="preserve">bsence of hard laws, family firms may increase the compliance of CG voluntarily (La Porta et al., 1999).     </w:t>
      </w:r>
    </w:p>
    <w:p w14:paraId="3DE02393" w14:textId="77777777" w:rsidR="0008590B" w:rsidRPr="00FE3280" w:rsidRDefault="00C43428" w:rsidP="00FE3280">
      <w:pPr>
        <w:keepNext/>
        <w:spacing w:line="480" w:lineRule="auto"/>
        <w:contextualSpacing/>
        <w:jc w:val="both"/>
        <w:rPr>
          <w:rFonts w:ascii="Times New Roman" w:hAnsi="Times New Roman" w:cs="Times New Roman"/>
          <w:b/>
          <w:sz w:val="24"/>
          <w:szCs w:val="24"/>
          <w:lang w:val="en-US"/>
        </w:rPr>
      </w:pPr>
      <w:r w:rsidRPr="00FE3280">
        <w:rPr>
          <w:rFonts w:ascii="Times New Roman" w:hAnsi="Times New Roman" w:cs="Times New Roman"/>
          <w:b/>
          <w:sz w:val="24"/>
          <w:szCs w:val="24"/>
          <w:lang w:val="en-US"/>
        </w:rPr>
        <w:lastRenderedPageBreak/>
        <w:t>4.1.2</w:t>
      </w:r>
      <w:r w:rsidR="003D3F3F" w:rsidRPr="00FE3280">
        <w:rPr>
          <w:rFonts w:ascii="Times New Roman" w:hAnsi="Times New Roman" w:cs="Times New Roman"/>
          <w:b/>
          <w:sz w:val="24"/>
          <w:szCs w:val="24"/>
          <w:lang w:val="en-US"/>
        </w:rPr>
        <w:t>.</w:t>
      </w:r>
      <w:r w:rsidRPr="00FE3280">
        <w:rPr>
          <w:rFonts w:ascii="Times New Roman" w:hAnsi="Times New Roman" w:cs="Times New Roman"/>
          <w:b/>
          <w:sz w:val="24"/>
          <w:szCs w:val="24"/>
          <w:lang w:val="en-US"/>
        </w:rPr>
        <w:t xml:space="preserve"> Family influence on the board of directors</w:t>
      </w:r>
    </w:p>
    <w:p w14:paraId="5AC18D00" w14:textId="73F74F70" w:rsidR="0008590B" w:rsidRPr="00FE3280" w:rsidRDefault="003D3F3F" w:rsidP="00FE3280">
      <w:pPr>
        <w:keepNext/>
        <w:spacing w:line="480" w:lineRule="auto"/>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     </w:t>
      </w:r>
      <w:r w:rsidR="0008590B" w:rsidRPr="00FE3280">
        <w:rPr>
          <w:rFonts w:ascii="Times New Roman" w:hAnsi="Times New Roman" w:cs="Times New Roman"/>
          <w:sz w:val="24"/>
          <w:szCs w:val="24"/>
          <w:lang w:val="en-US"/>
        </w:rPr>
        <w:t xml:space="preserve">It is considered that decisions made by the board of directors can be influenced by family members when they hold the majority of seats in the boardroom. Under this view, the ability to enhance control by family members </w:t>
      </w:r>
      <w:r w:rsidR="00860653" w:rsidRPr="00FE3280">
        <w:rPr>
          <w:rFonts w:ascii="Times New Roman" w:hAnsi="Times New Roman" w:cs="Times New Roman"/>
          <w:sz w:val="24"/>
          <w:szCs w:val="24"/>
          <w:lang w:val="en-US"/>
        </w:rPr>
        <w:t xml:space="preserve">in the board </w:t>
      </w:r>
      <w:r w:rsidR="0008590B" w:rsidRPr="00FE3280">
        <w:rPr>
          <w:rFonts w:ascii="Times New Roman" w:hAnsi="Times New Roman" w:cs="Times New Roman"/>
          <w:sz w:val="24"/>
          <w:szCs w:val="24"/>
          <w:lang w:val="en-US"/>
        </w:rPr>
        <w:t xml:space="preserve">is measured as opposed to the family </w:t>
      </w:r>
      <w:r w:rsidR="00860653" w:rsidRPr="00FE3280">
        <w:rPr>
          <w:rFonts w:ascii="Times New Roman" w:hAnsi="Times New Roman" w:cs="Times New Roman"/>
          <w:sz w:val="24"/>
          <w:szCs w:val="24"/>
          <w:lang w:val="en-US"/>
        </w:rPr>
        <w:t>control acquired by their shareholding</w:t>
      </w:r>
      <w:r w:rsidR="0008590B" w:rsidRPr="00FE3280">
        <w:rPr>
          <w:rFonts w:ascii="Times New Roman" w:hAnsi="Times New Roman" w:cs="Times New Roman"/>
          <w:sz w:val="24"/>
          <w:szCs w:val="24"/>
          <w:lang w:val="en-US"/>
        </w:rPr>
        <w:t>. For this purpose, a dummy variable that measures family control is constructed and equals one when at least 50% of the board of directors are family members. In the Latin American region, where concentrated family ownership is common, the ability to influence board decisions through directorship</w:t>
      </w:r>
      <w:r w:rsidR="00860653" w:rsidRPr="00FE3280">
        <w:rPr>
          <w:rFonts w:ascii="Times New Roman" w:hAnsi="Times New Roman" w:cs="Times New Roman"/>
          <w:sz w:val="24"/>
          <w:szCs w:val="24"/>
          <w:lang w:val="en-US"/>
        </w:rPr>
        <w:t>s</w:t>
      </w:r>
      <w:r w:rsidR="0008590B" w:rsidRPr="00FE3280">
        <w:rPr>
          <w:rFonts w:ascii="Times New Roman" w:hAnsi="Times New Roman" w:cs="Times New Roman"/>
          <w:sz w:val="24"/>
          <w:szCs w:val="24"/>
          <w:lang w:val="en-US"/>
        </w:rPr>
        <w:t xml:space="preserve"> might increase voluntary disclosure and more and better </w:t>
      </w:r>
      <w:r w:rsidR="00583716" w:rsidRPr="00FE3280">
        <w:rPr>
          <w:rFonts w:ascii="Times New Roman" w:hAnsi="Times New Roman" w:cs="Times New Roman"/>
          <w:sz w:val="24"/>
          <w:szCs w:val="24"/>
          <w:lang w:val="en-US"/>
        </w:rPr>
        <w:t>CG</w:t>
      </w:r>
      <w:r w:rsidR="0008590B" w:rsidRPr="00FE3280">
        <w:rPr>
          <w:rFonts w:ascii="Times New Roman" w:hAnsi="Times New Roman" w:cs="Times New Roman"/>
          <w:sz w:val="24"/>
          <w:szCs w:val="24"/>
          <w:lang w:val="en-US"/>
        </w:rPr>
        <w:t xml:space="preserve"> practices </w:t>
      </w:r>
      <w:r w:rsidR="004978C6" w:rsidRPr="00FE3280">
        <w:rPr>
          <w:rFonts w:ascii="Times New Roman" w:hAnsi="Times New Roman" w:cs="Times New Roman"/>
          <w:sz w:val="24"/>
          <w:szCs w:val="24"/>
          <w:lang w:val="en-US"/>
        </w:rPr>
        <w:t xml:space="preserve">to </w:t>
      </w:r>
      <w:r w:rsidR="0008590B" w:rsidRPr="00FE3280">
        <w:rPr>
          <w:rFonts w:ascii="Times New Roman" w:hAnsi="Times New Roman" w:cs="Times New Roman"/>
          <w:sz w:val="24"/>
          <w:szCs w:val="24"/>
          <w:lang w:val="en-US"/>
        </w:rPr>
        <w:t xml:space="preserve">the benefit of minority investors. The fact that ownership concentration is large can provide assurance </w:t>
      </w:r>
      <w:r w:rsidR="00860653" w:rsidRPr="00FE3280">
        <w:rPr>
          <w:rFonts w:ascii="Times New Roman" w:hAnsi="Times New Roman" w:cs="Times New Roman"/>
          <w:sz w:val="24"/>
          <w:szCs w:val="24"/>
          <w:lang w:val="en-US"/>
        </w:rPr>
        <w:t>to</w:t>
      </w:r>
      <w:r w:rsidR="0008590B" w:rsidRPr="00FE3280">
        <w:rPr>
          <w:rFonts w:ascii="Times New Roman" w:hAnsi="Times New Roman" w:cs="Times New Roman"/>
          <w:sz w:val="24"/>
          <w:szCs w:val="24"/>
          <w:lang w:val="en-US"/>
        </w:rPr>
        <w:t xml:space="preserve"> minority shareholders </w:t>
      </w:r>
      <w:r w:rsidR="00860653" w:rsidRPr="00FE3280">
        <w:rPr>
          <w:rFonts w:ascii="Times New Roman" w:hAnsi="Times New Roman" w:cs="Times New Roman"/>
          <w:sz w:val="24"/>
          <w:szCs w:val="24"/>
          <w:lang w:val="en-US"/>
        </w:rPr>
        <w:t>of</w:t>
      </w:r>
      <w:r w:rsidR="0008590B" w:rsidRPr="00FE3280">
        <w:rPr>
          <w:rFonts w:ascii="Times New Roman" w:hAnsi="Times New Roman" w:cs="Times New Roman"/>
          <w:sz w:val="24"/>
          <w:szCs w:val="24"/>
          <w:lang w:val="en-US"/>
        </w:rPr>
        <w:t xml:space="preserve"> not being expropriated (Gomes, 2000). </w:t>
      </w:r>
      <w:r w:rsidR="00860653" w:rsidRPr="00FE3280">
        <w:rPr>
          <w:rFonts w:ascii="Times New Roman" w:hAnsi="Times New Roman" w:cs="Times New Roman"/>
          <w:sz w:val="24"/>
          <w:szCs w:val="24"/>
          <w:lang w:val="en-US"/>
        </w:rPr>
        <w:t>C</w:t>
      </w:r>
      <w:r w:rsidR="0008590B" w:rsidRPr="00FE3280">
        <w:rPr>
          <w:rFonts w:ascii="Times New Roman" w:hAnsi="Times New Roman" w:cs="Times New Roman"/>
          <w:sz w:val="24"/>
          <w:szCs w:val="24"/>
          <w:lang w:val="en-US"/>
        </w:rPr>
        <w:t>olumn (3)</w:t>
      </w:r>
      <w:r w:rsidR="00860653" w:rsidRPr="00FE3280">
        <w:rPr>
          <w:rFonts w:ascii="Times New Roman" w:hAnsi="Times New Roman" w:cs="Times New Roman"/>
          <w:sz w:val="24"/>
          <w:szCs w:val="24"/>
          <w:lang w:val="en-US"/>
        </w:rPr>
        <w:t xml:space="preserve"> in </w:t>
      </w:r>
      <w:r w:rsidR="00FE3280">
        <w:rPr>
          <w:rFonts w:ascii="Times New Roman" w:hAnsi="Times New Roman" w:cs="Times New Roman"/>
          <w:sz w:val="24"/>
          <w:szCs w:val="24"/>
          <w:lang w:val="en-US"/>
        </w:rPr>
        <w:t>T</w:t>
      </w:r>
      <w:r w:rsidR="00860653" w:rsidRPr="00FE3280">
        <w:rPr>
          <w:rFonts w:ascii="Times New Roman" w:hAnsi="Times New Roman" w:cs="Times New Roman"/>
          <w:sz w:val="24"/>
          <w:szCs w:val="24"/>
          <w:lang w:val="en-US"/>
        </w:rPr>
        <w:t xml:space="preserve">able </w:t>
      </w:r>
      <w:r w:rsidR="001B367F" w:rsidRPr="00FE3280">
        <w:rPr>
          <w:rFonts w:ascii="Times New Roman" w:hAnsi="Times New Roman" w:cs="Times New Roman"/>
          <w:sz w:val="24"/>
          <w:szCs w:val="24"/>
          <w:lang w:val="en-US"/>
        </w:rPr>
        <w:t xml:space="preserve">7 </w:t>
      </w:r>
      <w:r w:rsidR="0008590B" w:rsidRPr="00FE3280">
        <w:rPr>
          <w:rFonts w:ascii="Times New Roman" w:hAnsi="Times New Roman" w:cs="Times New Roman"/>
          <w:sz w:val="24"/>
          <w:szCs w:val="24"/>
          <w:lang w:val="en-US"/>
        </w:rPr>
        <w:t xml:space="preserve">presents the results of this analysis. Consistent with our previous results, we find that family control (through holding the majority of directorships in the firm) is positive and significant in determining the CGR. The findings for board characteristics remain significant and consistent in sign as those in </w:t>
      </w:r>
      <w:r w:rsidR="00FE3280">
        <w:rPr>
          <w:rFonts w:ascii="Times New Roman" w:hAnsi="Times New Roman" w:cs="Times New Roman"/>
          <w:sz w:val="24"/>
          <w:szCs w:val="24"/>
          <w:lang w:val="en-US"/>
        </w:rPr>
        <w:t>T</w:t>
      </w:r>
      <w:r w:rsidR="0008590B" w:rsidRPr="00FE3280">
        <w:rPr>
          <w:rFonts w:ascii="Times New Roman" w:hAnsi="Times New Roman" w:cs="Times New Roman"/>
          <w:sz w:val="24"/>
          <w:szCs w:val="24"/>
          <w:lang w:val="en-US"/>
        </w:rPr>
        <w:t>able</w:t>
      </w:r>
      <w:r w:rsidR="00C43428" w:rsidRPr="00FE3280">
        <w:rPr>
          <w:rFonts w:ascii="Times New Roman" w:hAnsi="Times New Roman" w:cs="Times New Roman"/>
          <w:sz w:val="24"/>
          <w:szCs w:val="24"/>
          <w:lang w:val="en-US"/>
        </w:rPr>
        <w:t xml:space="preserve"> </w:t>
      </w:r>
      <w:r w:rsidR="001B367F" w:rsidRPr="00FE3280">
        <w:rPr>
          <w:rFonts w:ascii="Times New Roman" w:hAnsi="Times New Roman" w:cs="Times New Roman"/>
          <w:sz w:val="24"/>
          <w:szCs w:val="24"/>
          <w:lang w:val="en-US"/>
        </w:rPr>
        <w:t>6</w:t>
      </w:r>
      <w:r w:rsidR="00C43428" w:rsidRPr="00FE3280">
        <w:rPr>
          <w:rFonts w:ascii="Times New Roman" w:hAnsi="Times New Roman" w:cs="Times New Roman"/>
          <w:sz w:val="24"/>
          <w:szCs w:val="24"/>
          <w:lang w:val="en-US"/>
        </w:rPr>
        <w:t>, with exception of board size</w:t>
      </w:r>
      <w:r w:rsidR="004978C6" w:rsidRPr="00FE3280">
        <w:rPr>
          <w:rFonts w:ascii="Times New Roman" w:hAnsi="Times New Roman" w:cs="Times New Roman"/>
          <w:sz w:val="24"/>
          <w:szCs w:val="24"/>
          <w:lang w:val="en-US"/>
        </w:rPr>
        <w:t>,</w:t>
      </w:r>
      <w:r w:rsidR="00C43428" w:rsidRPr="00FE3280">
        <w:rPr>
          <w:rFonts w:ascii="Times New Roman" w:hAnsi="Times New Roman" w:cs="Times New Roman"/>
          <w:sz w:val="24"/>
          <w:szCs w:val="24"/>
          <w:lang w:val="en-US"/>
        </w:rPr>
        <w:t xml:space="preserve"> in which the significance level is reduced.</w:t>
      </w:r>
    </w:p>
    <w:p w14:paraId="4E4B2798" w14:textId="77777777" w:rsidR="00AE069D" w:rsidRPr="00FE3280" w:rsidRDefault="00C43428" w:rsidP="00FE3280">
      <w:pPr>
        <w:keepNext/>
        <w:spacing w:after="0" w:line="480" w:lineRule="auto"/>
        <w:rPr>
          <w:rFonts w:ascii="Times New Roman" w:hAnsi="Times New Roman" w:cs="Times New Roman"/>
          <w:b/>
          <w:sz w:val="24"/>
          <w:szCs w:val="24"/>
          <w:lang w:val="en-US"/>
        </w:rPr>
      </w:pPr>
      <w:r w:rsidRPr="00FE3280">
        <w:rPr>
          <w:rFonts w:ascii="Times New Roman" w:hAnsi="Times New Roman" w:cs="Times New Roman"/>
          <w:i/>
          <w:sz w:val="24"/>
          <w:szCs w:val="24"/>
          <w:lang w:val="en-US"/>
        </w:rPr>
        <w:t xml:space="preserve">Table </w:t>
      </w:r>
      <w:r w:rsidR="001B367F" w:rsidRPr="00FE3280">
        <w:rPr>
          <w:rFonts w:ascii="Times New Roman" w:hAnsi="Times New Roman" w:cs="Times New Roman"/>
          <w:i/>
          <w:sz w:val="24"/>
          <w:szCs w:val="24"/>
          <w:lang w:val="en-US"/>
        </w:rPr>
        <w:t>7</w:t>
      </w:r>
      <w:r w:rsidRPr="00FE3280">
        <w:rPr>
          <w:rFonts w:ascii="Times New Roman" w:hAnsi="Times New Roman" w:cs="Times New Roman"/>
          <w:i/>
          <w:sz w:val="24"/>
          <w:szCs w:val="24"/>
          <w:lang w:val="en-US"/>
        </w:rPr>
        <w:t xml:space="preserve"> about here</w:t>
      </w:r>
    </w:p>
    <w:p w14:paraId="343ACFF5" w14:textId="77777777" w:rsidR="00AE069D" w:rsidRPr="00FE3280" w:rsidRDefault="003D3F3F" w:rsidP="00FE3280">
      <w:pPr>
        <w:keepNext/>
        <w:spacing w:after="0" w:line="480" w:lineRule="auto"/>
        <w:rPr>
          <w:rFonts w:ascii="Times New Roman" w:hAnsi="Times New Roman" w:cs="Times New Roman"/>
          <w:b/>
          <w:sz w:val="24"/>
          <w:szCs w:val="24"/>
          <w:lang w:val="en-US"/>
        </w:rPr>
      </w:pPr>
      <w:r w:rsidRPr="00FE3280">
        <w:rPr>
          <w:rFonts w:ascii="Times New Roman" w:hAnsi="Times New Roman" w:cs="Times New Roman"/>
          <w:b/>
          <w:sz w:val="24"/>
          <w:szCs w:val="24"/>
          <w:lang w:val="en-US"/>
        </w:rPr>
        <w:t xml:space="preserve">5. </w:t>
      </w:r>
      <w:r w:rsidR="00757F4F" w:rsidRPr="00FE3280">
        <w:rPr>
          <w:rFonts w:ascii="Times New Roman" w:hAnsi="Times New Roman" w:cs="Times New Roman"/>
          <w:b/>
          <w:sz w:val="24"/>
          <w:szCs w:val="24"/>
          <w:lang w:val="en-US"/>
        </w:rPr>
        <w:t xml:space="preserve">DISCUSSION AND </w:t>
      </w:r>
      <w:r w:rsidR="00C43428" w:rsidRPr="00FE3280">
        <w:rPr>
          <w:rFonts w:ascii="Times New Roman" w:hAnsi="Times New Roman" w:cs="Times New Roman"/>
          <w:b/>
          <w:sz w:val="24"/>
          <w:szCs w:val="24"/>
          <w:lang w:val="en-US"/>
        </w:rPr>
        <w:t xml:space="preserve">CONCLUSIONS </w:t>
      </w:r>
    </w:p>
    <w:p w14:paraId="4F48A665" w14:textId="25AAE17D" w:rsidR="00A61562" w:rsidRPr="00FE3280" w:rsidRDefault="003D3F3F" w:rsidP="00FE3280">
      <w:pPr>
        <w:pStyle w:val="ListParagraph"/>
        <w:keepNext/>
        <w:spacing w:after="0" w:line="480" w:lineRule="auto"/>
        <w:ind w:left="0"/>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     </w:t>
      </w:r>
      <w:bookmarkStart w:id="9" w:name="_Hlk489861101"/>
      <w:r w:rsidR="00454BCF" w:rsidRPr="00FE3280">
        <w:rPr>
          <w:rFonts w:ascii="Times New Roman" w:hAnsi="Times New Roman" w:cs="Times New Roman"/>
          <w:sz w:val="24"/>
          <w:szCs w:val="24"/>
          <w:lang w:val="en-US"/>
        </w:rPr>
        <w:t>This paper contribute</w:t>
      </w:r>
      <w:r w:rsidR="009673E3" w:rsidRPr="00FE3280">
        <w:rPr>
          <w:rFonts w:ascii="Times New Roman" w:hAnsi="Times New Roman" w:cs="Times New Roman"/>
          <w:sz w:val="24"/>
          <w:szCs w:val="24"/>
          <w:lang w:val="en-US"/>
        </w:rPr>
        <w:t>s</w:t>
      </w:r>
      <w:r w:rsidR="00454BCF" w:rsidRPr="00FE3280">
        <w:rPr>
          <w:rFonts w:ascii="Times New Roman" w:hAnsi="Times New Roman" w:cs="Times New Roman"/>
          <w:sz w:val="24"/>
          <w:szCs w:val="24"/>
          <w:lang w:val="en-US"/>
        </w:rPr>
        <w:t xml:space="preserve"> to the debate </w:t>
      </w:r>
      <w:r w:rsidR="00AF62DB" w:rsidRPr="00FE3280">
        <w:rPr>
          <w:rFonts w:ascii="Times New Roman" w:hAnsi="Times New Roman" w:cs="Times New Roman"/>
          <w:sz w:val="24"/>
          <w:szCs w:val="24"/>
          <w:lang w:val="en-US"/>
        </w:rPr>
        <w:t>of</w:t>
      </w:r>
      <w:r w:rsidR="00454BCF" w:rsidRPr="00FE3280">
        <w:rPr>
          <w:rFonts w:ascii="Times New Roman" w:hAnsi="Times New Roman" w:cs="Times New Roman"/>
          <w:sz w:val="24"/>
          <w:szCs w:val="24"/>
          <w:lang w:val="en-US"/>
        </w:rPr>
        <w:t xml:space="preserve"> CG compliance</w:t>
      </w:r>
      <w:r w:rsidR="00AF62DB" w:rsidRPr="00FE3280">
        <w:rPr>
          <w:rFonts w:ascii="Times New Roman" w:hAnsi="Times New Roman" w:cs="Times New Roman"/>
          <w:sz w:val="24"/>
          <w:szCs w:val="24"/>
          <w:lang w:val="en-US"/>
        </w:rPr>
        <w:t xml:space="preserve"> in family firms and to the</w:t>
      </w:r>
      <w:r w:rsidR="00757F4F" w:rsidRPr="00FE3280">
        <w:rPr>
          <w:rFonts w:ascii="Times New Roman" w:hAnsi="Times New Roman" w:cs="Times New Roman"/>
          <w:sz w:val="24"/>
          <w:szCs w:val="24"/>
          <w:lang w:val="en-US"/>
        </w:rPr>
        <w:t xml:space="preserve"> understanding of </w:t>
      </w:r>
      <w:r w:rsidR="00AF62DB" w:rsidRPr="00FE3280">
        <w:rPr>
          <w:rFonts w:ascii="Times New Roman" w:hAnsi="Times New Roman" w:cs="Times New Roman"/>
          <w:sz w:val="24"/>
          <w:szCs w:val="24"/>
          <w:lang w:val="en-US"/>
        </w:rPr>
        <w:t>the</w:t>
      </w:r>
      <w:r w:rsidR="00AD7A75" w:rsidRPr="00FE3280">
        <w:rPr>
          <w:rFonts w:ascii="Times New Roman" w:hAnsi="Times New Roman" w:cs="Times New Roman"/>
          <w:sz w:val="24"/>
          <w:szCs w:val="24"/>
          <w:lang w:val="en-US"/>
        </w:rPr>
        <w:t xml:space="preserve"> composition </w:t>
      </w:r>
      <w:r w:rsidR="00AF62DB" w:rsidRPr="00FE3280">
        <w:rPr>
          <w:rFonts w:ascii="Times New Roman" w:hAnsi="Times New Roman" w:cs="Times New Roman"/>
          <w:sz w:val="24"/>
          <w:szCs w:val="24"/>
          <w:lang w:val="en-US"/>
        </w:rPr>
        <w:t xml:space="preserve">of the board of directors as a mechanism that moderates such compliance </w:t>
      </w:r>
      <w:r w:rsidR="00AD7A75" w:rsidRPr="00FE3280">
        <w:rPr>
          <w:rFonts w:ascii="Times New Roman" w:hAnsi="Times New Roman" w:cs="Times New Roman"/>
          <w:sz w:val="24"/>
          <w:szCs w:val="24"/>
          <w:lang w:val="en-US"/>
        </w:rPr>
        <w:t>in</w:t>
      </w:r>
      <w:r w:rsidR="00AF62DB" w:rsidRPr="00FE3280">
        <w:rPr>
          <w:rFonts w:ascii="Times New Roman" w:hAnsi="Times New Roman" w:cs="Times New Roman"/>
          <w:sz w:val="24"/>
          <w:szCs w:val="24"/>
          <w:lang w:val="en-US"/>
        </w:rPr>
        <w:t xml:space="preserve"> the Latin American region</w:t>
      </w:r>
      <w:r w:rsidR="004978C6" w:rsidRPr="00FE3280">
        <w:rPr>
          <w:rFonts w:ascii="Times New Roman" w:hAnsi="Times New Roman" w:cs="Times New Roman"/>
          <w:sz w:val="24"/>
          <w:szCs w:val="24"/>
          <w:lang w:val="en-US"/>
        </w:rPr>
        <w:t>, which</w:t>
      </w:r>
      <w:r w:rsidR="00AF62DB" w:rsidRPr="00FE3280">
        <w:rPr>
          <w:rFonts w:ascii="Times New Roman" w:hAnsi="Times New Roman" w:cs="Times New Roman"/>
          <w:sz w:val="24"/>
          <w:szCs w:val="24"/>
          <w:lang w:val="en-US"/>
        </w:rPr>
        <w:t xml:space="preserve"> is characterized by the weakness of</w:t>
      </w:r>
      <w:r w:rsidR="00AD7A75" w:rsidRPr="00FE3280">
        <w:rPr>
          <w:rFonts w:ascii="Times New Roman" w:hAnsi="Times New Roman" w:cs="Times New Roman"/>
          <w:sz w:val="24"/>
          <w:szCs w:val="24"/>
          <w:lang w:val="en-US"/>
        </w:rPr>
        <w:t xml:space="preserve"> the </w:t>
      </w:r>
      <w:r w:rsidR="00AF62DB" w:rsidRPr="00FE3280">
        <w:rPr>
          <w:rFonts w:ascii="Times New Roman" w:hAnsi="Times New Roman" w:cs="Times New Roman"/>
          <w:sz w:val="24"/>
          <w:szCs w:val="24"/>
          <w:lang w:val="en-US"/>
        </w:rPr>
        <w:t>institutional framework</w:t>
      </w:r>
      <w:r w:rsidR="00454BCF" w:rsidRPr="00FE3280">
        <w:rPr>
          <w:rFonts w:ascii="Times New Roman" w:hAnsi="Times New Roman" w:cs="Times New Roman"/>
          <w:sz w:val="24"/>
          <w:szCs w:val="24"/>
          <w:lang w:val="en-US"/>
        </w:rPr>
        <w:t xml:space="preserve">. </w:t>
      </w:r>
      <w:r w:rsidR="00AD7A75" w:rsidRPr="00FE3280">
        <w:rPr>
          <w:rFonts w:ascii="Times New Roman" w:hAnsi="Times New Roman" w:cs="Times New Roman"/>
          <w:sz w:val="24"/>
          <w:szCs w:val="24"/>
          <w:lang w:val="en-US"/>
        </w:rPr>
        <w:t xml:space="preserve">This research </w:t>
      </w:r>
      <w:r w:rsidR="00454486" w:rsidRPr="00FE3280">
        <w:rPr>
          <w:rFonts w:ascii="Times New Roman" w:hAnsi="Times New Roman" w:cs="Times New Roman"/>
          <w:sz w:val="24"/>
          <w:szCs w:val="24"/>
          <w:lang w:val="en-US"/>
        </w:rPr>
        <w:t>compare</w:t>
      </w:r>
      <w:r w:rsidR="009673E3" w:rsidRPr="00FE3280">
        <w:rPr>
          <w:rFonts w:ascii="Times New Roman" w:hAnsi="Times New Roman" w:cs="Times New Roman"/>
          <w:sz w:val="24"/>
          <w:szCs w:val="24"/>
          <w:lang w:val="en-US"/>
        </w:rPr>
        <w:t>s</w:t>
      </w:r>
      <w:r w:rsidR="00AD7A75" w:rsidRPr="00FE3280">
        <w:rPr>
          <w:rFonts w:ascii="Times New Roman" w:hAnsi="Times New Roman" w:cs="Times New Roman"/>
          <w:sz w:val="24"/>
          <w:szCs w:val="24"/>
          <w:lang w:val="en-US"/>
        </w:rPr>
        <w:t xml:space="preserve"> CG compliance </w:t>
      </w:r>
      <w:r w:rsidR="004D476A" w:rsidRPr="00FE3280">
        <w:rPr>
          <w:rFonts w:ascii="Times New Roman" w:hAnsi="Times New Roman" w:cs="Times New Roman"/>
          <w:sz w:val="24"/>
          <w:szCs w:val="24"/>
          <w:lang w:val="en-US"/>
        </w:rPr>
        <w:t>between family and no</w:t>
      </w:r>
      <w:r w:rsidR="008231C9" w:rsidRPr="00FE3280">
        <w:rPr>
          <w:rFonts w:ascii="Times New Roman" w:hAnsi="Times New Roman" w:cs="Times New Roman"/>
          <w:sz w:val="24"/>
          <w:szCs w:val="24"/>
          <w:lang w:val="en-US"/>
        </w:rPr>
        <w:t>n</w:t>
      </w:r>
      <w:r w:rsidR="004D476A" w:rsidRPr="00FE3280">
        <w:rPr>
          <w:rFonts w:ascii="Times New Roman" w:hAnsi="Times New Roman" w:cs="Times New Roman"/>
          <w:sz w:val="24"/>
          <w:szCs w:val="24"/>
          <w:lang w:val="en-US"/>
        </w:rPr>
        <w:t>-family firms and examine</w:t>
      </w:r>
      <w:r w:rsidR="009673E3" w:rsidRPr="00FE3280">
        <w:rPr>
          <w:rFonts w:ascii="Times New Roman" w:hAnsi="Times New Roman" w:cs="Times New Roman"/>
          <w:sz w:val="24"/>
          <w:szCs w:val="24"/>
          <w:lang w:val="en-US"/>
        </w:rPr>
        <w:t>s</w:t>
      </w:r>
      <w:r w:rsidR="004D476A" w:rsidRPr="00FE3280">
        <w:rPr>
          <w:rFonts w:ascii="Times New Roman" w:hAnsi="Times New Roman" w:cs="Times New Roman"/>
          <w:sz w:val="24"/>
          <w:szCs w:val="24"/>
          <w:lang w:val="en-US"/>
        </w:rPr>
        <w:t xml:space="preserve"> </w:t>
      </w:r>
      <w:r w:rsidR="009673E3" w:rsidRPr="00FE3280">
        <w:rPr>
          <w:rFonts w:ascii="Times New Roman" w:hAnsi="Times New Roman" w:cs="Times New Roman"/>
          <w:sz w:val="24"/>
          <w:szCs w:val="24"/>
          <w:lang w:val="en-US"/>
        </w:rPr>
        <w:t>the effect of</w:t>
      </w:r>
      <w:r w:rsidR="004D476A" w:rsidRPr="00FE3280">
        <w:rPr>
          <w:rFonts w:ascii="Times New Roman" w:hAnsi="Times New Roman" w:cs="Times New Roman"/>
          <w:sz w:val="24"/>
          <w:szCs w:val="24"/>
          <w:lang w:val="en-US"/>
        </w:rPr>
        <w:t xml:space="preserve"> board structure </w:t>
      </w:r>
      <w:r w:rsidR="009673E3" w:rsidRPr="00FE3280">
        <w:rPr>
          <w:rFonts w:ascii="Times New Roman" w:hAnsi="Times New Roman" w:cs="Times New Roman"/>
          <w:sz w:val="24"/>
          <w:szCs w:val="24"/>
          <w:lang w:val="en-US"/>
        </w:rPr>
        <w:t>on</w:t>
      </w:r>
      <w:r w:rsidR="004D476A" w:rsidRPr="00FE3280">
        <w:rPr>
          <w:rFonts w:ascii="Times New Roman" w:hAnsi="Times New Roman" w:cs="Times New Roman"/>
          <w:sz w:val="24"/>
          <w:szCs w:val="24"/>
          <w:lang w:val="en-US"/>
        </w:rPr>
        <w:t xml:space="preserve"> CG ratings. Using a unique dataset </w:t>
      </w:r>
      <w:r w:rsidR="004978C6" w:rsidRPr="00FE3280">
        <w:rPr>
          <w:rFonts w:ascii="Times New Roman" w:hAnsi="Times New Roman" w:cs="Times New Roman"/>
          <w:sz w:val="24"/>
          <w:szCs w:val="24"/>
          <w:lang w:val="en-US"/>
        </w:rPr>
        <w:t>comprising</w:t>
      </w:r>
      <w:r w:rsidR="004D476A" w:rsidRPr="00FE3280">
        <w:rPr>
          <w:rFonts w:ascii="Times New Roman" w:hAnsi="Times New Roman" w:cs="Times New Roman"/>
          <w:sz w:val="24"/>
          <w:szCs w:val="24"/>
          <w:lang w:val="en-US"/>
        </w:rPr>
        <w:t xml:space="preserve"> </w:t>
      </w:r>
      <w:r w:rsidR="008231C9" w:rsidRPr="00FE3280">
        <w:rPr>
          <w:rFonts w:ascii="Times New Roman" w:hAnsi="Times New Roman" w:cs="Times New Roman"/>
          <w:sz w:val="24"/>
          <w:szCs w:val="24"/>
          <w:lang w:val="en-US"/>
        </w:rPr>
        <w:t>826 firm-year observations during the period of 2004 to 2010</w:t>
      </w:r>
      <w:r w:rsidR="00454486" w:rsidRPr="00FE3280">
        <w:rPr>
          <w:rFonts w:ascii="Times New Roman" w:hAnsi="Times New Roman" w:cs="Times New Roman"/>
          <w:sz w:val="24"/>
          <w:szCs w:val="24"/>
          <w:lang w:val="en-US"/>
        </w:rPr>
        <w:t>, w</w:t>
      </w:r>
      <w:r w:rsidR="008231C9" w:rsidRPr="00FE3280">
        <w:rPr>
          <w:rFonts w:ascii="Times New Roman" w:hAnsi="Times New Roman" w:cs="Times New Roman"/>
          <w:sz w:val="24"/>
          <w:szCs w:val="24"/>
          <w:lang w:val="en-US"/>
        </w:rPr>
        <w:t xml:space="preserve">e found </w:t>
      </w:r>
      <w:bookmarkEnd w:id="9"/>
      <w:r w:rsidR="00362B61" w:rsidRPr="00FE3280">
        <w:rPr>
          <w:rFonts w:ascii="Times New Roman" w:hAnsi="Times New Roman" w:cs="Times New Roman"/>
          <w:sz w:val="24"/>
          <w:szCs w:val="24"/>
          <w:lang w:val="en-US"/>
        </w:rPr>
        <w:t xml:space="preserve">that family firms </w:t>
      </w:r>
      <w:r w:rsidR="00153E8B" w:rsidRPr="00FE3280">
        <w:rPr>
          <w:rFonts w:ascii="Times New Roman" w:hAnsi="Times New Roman" w:cs="Times New Roman"/>
          <w:sz w:val="24"/>
          <w:szCs w:val="24"/>
          <w:lang w:val="en-US"/>
        </w:rPr>
        <w:t xml:space="preserve">are more compliant </w:t>
      </w:r>
      <w:r w:rsidR="00293078" w:rsidRPr="00FE3280">
        <w:rPr>
          <w:rFonts w:ascii="Times New Roman" w:hAnsi="Times New Roman" w:cs="Times New Roman"/>
          <w:sz w:val="24"/>
          <w:szCs w:val="24"/>
          <w:lang w:val="en-US"/>
        </w:rPr>
        <w:t xml:space="preserve">in </w:t>
      </w:r>
      <w:r w:rsidR="00E40F21" w:rsidRPr="00FE3280">
        <w:rPr>
          <w:rFonts w:ascii="Times New Roman" w:hAnsi="Times New Roman" w:cs="Times New Roman"/>
          <w:sz w:val="24"/>
          <w:szCs w:val="24"/>
          <w:lang w:val="en-US"/>
        </w:rPr>
        <w:lastRenderedPageBreak/>
        <w:t xml:space="preserve">CG </w:t>
      </w:r>
      <w:r w:rsidR="00153E8B" w:rsidRPr="00FE3280">
        <w:rPr>
          <w:rFonts w:ascii="Times New Roman" w:hAnsi="Times New Roman" w:cs="Times New Roman"/>
          <w:sz w:val="24"/>
          <w:szCs w:val="24"/>
          <w:lang w:val="en-US"/>
        </w:rPr>
        <w:t xml:space="preserve">practices </w:t>
      </w:r>
      <w:r w:rsidR="009673E3" w:rsidRPr="00FE3280">
        <w:rPr>
          <w:rFonts w:ascii="Times New Roman" w:hAnsi="Times New Roman" w:cs="Times New Roman"/>
          <w:sz w:val="24"/>
          <w:szCs w:val="24"/>
          <w:lang w:val="en-US"/>
        </w:rPr>
        <w:t>than</w:t>
      </w:r>
      <w:r w:rsidR="00E40F21" w:rsidRPr="00FE3280">
        <w:rPr>
          <w:rFonts w:ascii="Times New Roman" w:hAnsi="Times New Roman" w:cs="Times New Roman"/>
          <w:sz w:val="24"/>
          <w:szCs w:val="24"/>
          <w:lang w:val="en-US"/>
        </w:rPr>
        <w:t xml:space="preserve"> non-family</w:t>
      </w:r>
      <w:r w:rsidR="00C43428" w:rsidRPr="00FE3280">
        <w:rPr>
          <w:rFonts w:ascii="Times New Roman" w:hAnsi="Times New Roman" w:cs="Times New Roman"/>
          <w:sz w:val="24"/>
          <w:szCs w:val="24"/>
          <w:lang w:val="en-US"/>
        </w:rPr>
        <w:t xml:space="preserve"> firms. In accordance </w:t>
      </w:r>
      <w:r w:rsidR="004978C6" w:rsidRPr="00FE3280">
        <w:rPr>
          <w:rFonts w:ascii="Times New Roman" w:hAnsi="Times New Roman" w:cs="Times New Roman"/>
          <w:sz w:val="24"/>
          <w:szCs w:val="24"/>
          <w:lang w:val="en-US"/>
        </w:rPr>
        <w:t>with</w:t>
      </w:r>
      <w:r w:rsidR="00C43428" w:rsidRPr="00FE3280">
        <w:rPr>
          <w:rFonts w:ascii="Times New Roman" w:hAnsi="Times New Roman" w:cs="Times New Roman"/>
          <w:sz w:val="24"/>
          <w:szCs w:val="24"/>
          <w:lang w:val="en-US"/>
        </w:rPr>
        <w:t xml:space="preserve"> agency theory, family firms seem to pursue better </w:t>
      </w:r>
      <w:r w:rsidR="008231C9" w:rsidRPr="00FE3280">
        <w:rPr>
          <w:rFonts w:ascii="Times New Roman" w:hAnsi="Times New Roman" w:cs="Times New Roman"/>
          <w:sz w:val="24"/>
          <w:szCs w:val="24"/>
          <w:lang w:val="en-US"/>
        </w:rPr>
        <w:t>CG</w:t>
      </w:r>
      <w:r w:rsidR="00C43428" w:rsidRPr="00FE3280">
        <w:rPr>
          <w:rFonts w:ascii="Times New Roman" w:hAnsi="Times New Roman" w:cs="Times New Roman"/>
          <w:sz w:val="24"/>
          <w:szCs w:val="24"/>
          <w:lang w:val="en-US"/>
        </w:rPr>
        <w:t xml:space="preserve"> practices to build confidence among minority shareholders, </w:t>
      </w:r>
      <w:r w:rsidR="00293078" w:rsidRPr="00FE3280">
        <w:rPr>
          <w:rFonts w:ascii="Times New Roman" w:hAnsi="Times New Roman" w:cs="Times New Roman"/>
          <w:sz w:val="24"/>
          <w:szCs w:val="24"/>
          <w:lang w:val="en-US"/>
        </w:rPr>
        <w:t xml:space="preserve">probably as a substitute </w:t>
      </w:r>
      <w:r w:rsidR="004978C6" w:rsidRPr="00FE3280">
        <w:rPr>
          <w:rFonts w:ascii="Times New Roman" w:hAnsi="Times New Roman" w:cs="Times New Roman"/>
          <w:sz w:val="24"/>
          <w:szCs w:val="24"/>
          <w:lang w:val="en-US"/>
        </w:rPr>
        <w:t>for</w:t>
      </w:r>
      <w:r w:rsidR="00C43428" w:rsidRPr="00FE3280">
        <w:rPr>
          <w:rFonts w:ascii="Times New Roman" w:hAnsi="Times New Roman" w:cs="Times New Roman"/>
          <w:sz w:val="24"/>
          <w:szCs w:val="24"/>
          <w:lang w:val="en-US"/>
        </w:rPr>
        <w:t xml:space="preserve"> the </w:t>
      </w:r>
      <w:r w:rsidR="00293078" w:rsidRPr="00FE3280">
        <w:rPr>
          <w:rFonts w:ascii="Times New Roman" w:hAnsi="Times New Roman" w:cs="Times New Roman"/>
          <w:sz w:val="24"/>
          <w:szCs w:val="24"/>
          <w:lang w:val="en-US"/>
        </w:rPr>
        <w:t xml:space="preserve">weak </w:t>
      </w:r>
      <w:r w:rsidR="00C43428" w:rsidRPr="00FE3280">
        <w:rPr>
          <w:rFonts w:ascii="Times New Roman" w:hAnsi="Times New Roman" w:cs="Times New Roman"/>
          <w:sz w:val="24"/>
          <w:szCs w:val="24"/>
          <w:lang w:val="en-US"/>
        </w:rPr>
        <w:t>institutional system. The importance of increasing compliance wi</w:t>
      </w:r>
      <w:r w:rsidR="00293078" w:rsidRPr="00FE3280">
        <w:rPr>
          <w:rFonts w:ascii="Times New Roman" w:hAnsi="Times New Roman" w:cs="Times New Roman"/>
          <w:sz w:val="24"/>
          <w:szCs w:val="24"/>
          <w:lang w:val="en-US"/>
        </w:rPr>
        <w:t>th CG in family firms also aims</w:t>
      </w:r>
      <w:r w:rsidR="00C43428" w:rsidRPr="00FE3280">
        <w:rPr>
          <w:rFonts w:ascii="Times New Roman" w:hAnsi="Times New Roman" w:cs="Times New Roman"/>
          <w:sz w:val="24"/>
          <w:szCs w:val="24"/>
          <w:lang w:val="en-US"/>
        </w:rPr>
        <w:t xml:space="preserve"> to maintain a healthy legal entity to pass to future generations, which is a common aim in Latin American firms where a “familial” culture is present.</w:t>
      </w:r>
    </w:p>
    <w:p w14:paraId="312459F8" w14:textId="27994D28" w:rsidR="0030307E" w:rsidRPr="00FE3280" w:rsidRDefault="003D3F3F" w:rsidP="00FE3280">
      <w:pPr>
        <w:keepNext/>
        <w:spacing w:after="0" w:line="480" w:lineRule="auto"/>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     </w:t>
      </w:r>
      <w:r w:rsidR="00C43428" w:rsidRPr="00FE3280">
        <w:rPr>
          <w:rFonts w:ascii="Times New Roman" w:hAnsi="Times New Roman" w:cs="Times New Roman"/>
          <w:sz w:val="24"/>
          <w:szCs w:val="24"/>
          <w:lang w:val="en-US"/>
        </w:rPr>
        <w:t xml:space="preserve">The empirical results of this study support hypothesis 1, indicating that family firms are more likely to engage in CG </w:t>
      </w:r>
      <w:r w:rsidR="009673E3" w:rsidRPr="00FE3280">
        <w:rPr>
          <w:rFonts w:ascii="Times New Roman" w:hAnsi="Times New Roman" w:cs="Times New Roman"/>
          <w:sz w:val="24"/>
          <w:szCs w:val="24"/>
          <w:lang w:val="en-US"/>
        </w:rPr>
        <w:t>than</w:t>
      </w:r>
      <w:r w:rsidR="00C43428" w:rsidRPr="00FE3280">
        <w:rPr>
          <w:rFonts w:ascii="Times New Roman" w:hAnsi="Times New Roman" w:cs="Times New Roman"/>
          <w:sz w:val="24"/>
          <w:szCs w:val="24"/>
          <w:lang w:val="en-US"/>
        </w:rPr>
        <w:t xml:space="preserve"> non-family firms in Latin America</w:t>
      </w:r>
      <w:r w:rsidR="004978C6" w:rsidRPr="00FE3280">
        <w:rPr>
          <w:rFonts w:ascii="Times New Roman" w:hAnsi="Times New Roman" w:cs="Times New Roman"/>
          <w:sz w:val="24"/>
          <w:szCs w:val="24"/>
          <w:lang w:val="en-US"/>
        </w:rPr>
        <w:t>,</w:t>
      </w:r>
      <w:r w:rsidR="009673E3" w:rsidRPr="00FE3280">
        <w:rPr>
          <w:rFonts w:ascii="Times New Roman" w:hAnsi="Times New Roman" w:cs="Times New Roman"/>
          <w:sz w:val="24"/>
          <w:szCs w:val="24"/>
          <w:lang w:val="en-US"/>
        </w:rPr>
        <w:t xml:space="preserve"> possibly with </w:t>
      </w:r>
      <w:r w:rsidR="00C43428" w:rsidRPr="00FE3280">
        <w:rPr>
          <w:rFonts w:ascii="Times New Roman" w:hAnsi="Times New Roman" w:cs="Times New Roman"/>
          <w:sz w:val="24"/>
          <w:szCs w:val="24"/>
          <w:lang w:val="en-US"/>
        </w:rPr>
        <w:t>the aim of increasing confidence from external in</w:t>
      </w:r>
      <w:r w:rsidR="0055004C" w:rsidRPr="00FE3280">
        <w:rPr>
          <w:rFonts w:ascii="Times New Roman" w:hAnsi="Times New Roman" w:cs="Times New Roman"/>
          <w:sz w:val="24"/>
          <w:szCs w:val="24"/>
          <w:lang w:val="en-US"/>
        </w:rPr>
        <w:t>s</w:t>
      </w:r>
      <w:r w:rsidR="00C43428" w:rsidRPr="00FE3280">
        <w:rPr>
          <w:rFonts w:ascii="Times New Roman" w:hAnsi="Times New Roman" w:cs="Times New Roman"/>
          <w:sz w:val="24"/>
          <w:szCs w:val="24"/>
          <w:lang w:val="en-US"/>
        </w:rPr>
        <w:t>titutions and investors</w:t>
      </w:r>
      <w:r w:rsidR="003209D3" w:rsidRPr="00FE3280">
        <w:rPr>
          <w:rFonts w:ascii="Times New Roman" w:hAnsi="Times New Roman" w:cs="Times New Roman"/>
          <w:sz w:val="24"/>
          <w:szCs w:val="24"/>
          <w:lang w:val="en-US"/>
        </w:rPr>
        <w:t xml:space="preserve">. </w:t>
      </w:r>
      <w:r w:rsidR="00153E8B" w:rsidRPr="00FE3280">
        <w:rPr>
          <w:rFonts w:ascii="Times New Roman" w:hAnsi="Times New Roman" w:cs="Times New Roman"/>
          <w:sz w:val="24"/>
          <w:szCs w:val="24"/>
          <w:lang w:val="en-US"/>
        </w:rPr>
        <w:t xml:space="preserve">In accordance </w:t>
      </w:r>
      <w:r w:rsidR="004978C6" w:rsidRPr="00FE3280">
        <w:rPr>
          <w:rFonts w:ascii="Times New Roman" w:hAnsi="Times New Roman" w:cs="Times New Roman"/>
          <w:sz w:val="24"/>
          <w:szCs w:val="24"/>
          <w:lang w:val="en-US"/>
        </w:rPr>
        <w:t>with</w:t>
      </w:r>
      <w:r w:rsidR="00153E8B" w:rsidRPr="00FE3280">
        <w:rPr>
          <w:rFonts w:ascii="Times New Roman" w:hAnsi="Times New Roman" w:cs="Times New Roman"/>
          <w:sz w:val="24"/>
          <w:szCs w:val="24"/>
          <w:lang w:val="en-US"/>
        </w:rPr>
        <w:t xml:space="preserve"> </w:t>
      </w:r>
      <w:r w:rsidR="00757DBE" w:rsidRPr="00FE3280">
        <w:rPr>
          <w:rFonts w:ascii="Times New Roman" w:hAnsi="Times New Roman" w:cs="Times New Roman"/>
          <w:sz w:val="24"/>
          <w:szCs w:val="24"/>
          <w:lang w:val="en-US"/>
        </w:rPr>
        <w:t>agency theory, f</w:t>
      </w:r>
      <w:r w:rsidR="00C43428" w:rsidRPr="00FE3280">
        <w:rPr>
          <w:rFonts w:ascii="Times New Roman" w:hAnsi="Times New Roman" w:cs="Times New Roman"/>
          <w:sz w:val="24"/>
          <w:szCs w:val="24"/>
          <w:lang w:val="en-US"/>
        </w:rPr>
        <w:t xml:space="preserve">amily firms </w:t>
      </w:r>
      <w:r w:rsidR="00532B80" w:rsidRPr="00FE3280">
        <w:rPr>
          <w:rFonts w:ascii="Times New Roman" w:hAnsi="Times New Roman" w:cs="Times New Roman"/>
          <w:sz w:val="24"/>
          <w:szCs w:val="24"/>
          <w:lang w:val="en-US"/>
        </w:rPr>
        <w:t>have reputational concerns</w:t>
      </w:r>
      <w:r w:rsidR="008231C9" w:rsidRPr="00FE3280">
        <w:rPr>
          <w:rFonts w:ascii="Times New Roman" w:hAnsi="Times New Roman" w:cs="Times New Roman"/>
          <w:sz w:val="24"/>
          <w:szCs w:val="24"/>
          <w:lang w:val="en-US"/>
        </w:rPr>
        <w:t xml:space="preserve"> </w:t>
      </w:r>
      <w:r w:rsidR="00532B80" w:rsidRPr="00FE3280">
        <w:rPr>
          <w:rFonts w:ascii="Times New Roman" w:hAnsi="Times New Roman" w:cs="Times New Roman"/>
          <w:sz w:val="24"/>
          <w:szCs w:val="24"/>
          <w:lang w:val="en-US"/>
        </w:rPr>
        <w:t xml:space="preserve">to attract external equity investment. </w:t>
      </w:r>
      <w:r w:rsidR="00C43428" w:rsidRPr="00FE3280">
        <w:rPr>
          <w:rFonts w:ascii="Times New Roman" w:hAnsi="Times New Roman" w:cs="Times New Roman"/>
          <w:sz w:val="24"/>
          <w:szCs w:val="24"/>
          <w:lang w:val="en-US"/>
        </w:rPr>
        <w:t xml:space="preserve">Another </w:t>
      </w:r>
      <w:r w:rsidR="00757DBE" w:rsidRPr="00FE3280">
        <w:rPr>
          <w:rFonts w:ascii="Times New Roman" w:hAnsi="Times New Roman" w:cs="Times New Roman"/>
          <w:sz w:val="24"/>
          <w:szCs w:val="24"/>
          <w:lang w:val="en-US"/>
        </w:rPr>
        <w:t xml:space="preserve">important </w:t>
      </w:r>
      <w:r w:rsidR="00C43428" w:rsidRPr="00FE3280">
        <w:rPr>
          <w:rFonts w:ascii="Times New Roman" w:hAnsi="Times New Roman" w:cs="Times New Roman"/>
          <w:sz w:val="24"/>
          <w:szCs w:val="24"/>
          <w:lang w:val="en-US"/>
        </w:rPr>
        <w:t>reason to promote highe</w:t>
      </w:r>
      <w:r w:rsidR="003209D3" w:rsidRPr="00FE3280">
        <w:rPr>
          <w:rFonts w:ascii="Times New Roman" w:hAnsi="Times New Roman" w:cs="Times New Roman"/>
          <w:sz w:val="24"/>
          <w:szCs w:val="24"/>
          <w:lang w:val="en-US"/>
        </w:rPr>
        <w:t>r CG compliance in family firms</w:t>
      </w:r>
      <w:r w:rsidR="00C43428" w:rsidRPr="00FE3280">
        <w:rPr>
          <w:rFonts w:ascii="Times New Roman" w:hAnsi="Times New Roman" w:cs="Times New Roman"/>
          <w:sz w:val="24"/>
          <w:szCs w:val="24"/>
          <w:lang w:val="en-US"/>
        </w:rPr>
        <w:t xml:space="preserve"> </w:t>
      </w:r>
      <w:r w:rsidR="00532B80" w:rsidRPr="00FE3280">
        <w:rPr>
          <w:rFonts w:ascii="Times New Roman" w:hAnsi="Times New Roman" w:cs="Times New Roman"/>
          <w:sz w:val="24"/>
          <w:szCs w:val="24"/>
          <w:lang w:val="en-US"/>
        </w:rPr>
        <w:t>might be</w:t>
      </w:r>
      <w:r w:rsidR="00C43428" w:rsidRPr="00FE3280">
        <w:rPr>
          <w:rFonts w:ascii="Times New Roman" w:hAnsi="Times New Roman" w:cs="Times New Roman"/>
          <w:sz w:val="24"/>
          <w:szCs w:val="24"/>
          <w:lang w:val="en-US"/>
        </w:rPr>
        <w:t xml:space="preserve"> wealth preservation for </w:t>
      </w:r>
      <w:r w:rsidR="004978C6" w:rsidRPr="00FE3280">
        <w:rPr>
          <w:rFonts w:ascii="Times New Roman" w:hAnsi="Times New Roman" w:cs="Times New Roman"/>
          <w:sz w:val="24"/>
          <w:szCs w:val="24"/>
          <w:lang w:val="en-US"/>
        </w:rPr>
        <w:t xml:space="preserve">the </w:t>
      </w:r>
      <w:r w:rsidR="00C43428" w:rsidRPr="00FE3280">
        <w:rPr>
          <w:rFonts w:ascii="Times New Roman" w:hAnsi="Times New Roman" w:cs="Times New Roman"/>
          <w:sz w:val="24"/>
          <w:szCs w:val="24"/>
          <w:lang w:val="en-US"/>
        </w:rPr>
        <w:t xml:space="preserve">next generations. </w:t>
      </w:r>
      <w:r w:rsidR="00532B80" w:rsidRPr="00FE3280">
        <w:rPr>
          <w:rFonts w:ascii="Times New Roman" w:hAnsi="Times New Roman" w:cs="Times New Roman"/>
          <w:sz w:val="24"/>
          <w:szCs w:val="24"/>
          <w:lang w:val="en-US"/>
        </w:rPr>
        <w:t>F</w:t>
      </w:r>
      <w:r w:rsidR="00C43428" w:rsidRPr="00FE3280">
        <w:rPr>
          <w:rFonts w:ascii="Times New Roman" w:hAnsi="Times New Roman" w:cs="Times New Roman"/>
          <w:sz w:val="24"/>
          <w:szCs w:val="24"/>
          <w:lang w:val="en-US"/>
        </w:rPr>
        <w:t xml:space="preserve">amily firms are emotionally connected to their family </w:t>
      </w:r>
      <w:r w:rsidR="00532B80" w:rsidRPr="00FE3280">
        <w:rPr>
          <w:rFonts w:ascii="Times New Roman" w:hAnsi="Times New Roman" w:cs="Times New Roman"/>
          <w:sz w:val="24"/>
          <w:szCs w:val="24"/>
          <w:lang w:val="en-US"/>
        </w:rPr>
        <w:t>entity</w:t>
      </w:r>
      <w:r w:rsidR="00351035" w:rsidRPr="00FE3280">
        <w:rPr>
          <w:rFonts w:ascii="Times New Roman" w:hAnsi="Times New Roman" w:cs="Times New Roman"/>
          <w:sz w:val="24"/>
          <w:szCs w:val="24"/>
          <w:lang w:val="en-US"/>
        </w:rPr>
        <w:t>,</w:t>
      </w:r>
      <w:r w:rsidR="00532B80" w:rsidRPr="00FE3280">
        <w:rPr>
          <w:rFonts w:ascii="Times New Roman" w:hAnsi="Times New Roman" w:cs="Times New Roman"/>
          <w:sz w:val="24"/>
          <w:szCs w:val="24"/>
          <w:lang w:val="en-US"/>
        </w:rPr>
        <w:t xml:space="preserve"> which motivates</w:t>
      </w:r>
      <w:r w:rsidR="00C43428" w:rsidRPr="00FE3280">
        <w:rPr>
          <w:rFonts w:ascii="Times New Roman" w:hAnsi="Times New Roman" w:cs="Times New Roman"/>
          <w:sz w:val="24"/>
          <w:szCs w:val="24"/>
          <w:lang w:val="en-US"/>
        </w:rPr>
        <w:t xml:space="preserve"> the </w:t>
      </w:r>
      <w:r w:rsidR="00532B80" w:rsidRPr="00FE3280">
        <w:rPr>
          <w:rFonts w:ascii="Times New Roman" w:hAnsi="Times New Roman" w:cs="Times New Roman"/>
          <w:sz w:val="24"/>
          <w:szCs w:val="24"/>
          <w:lang w:val="en-US"/>
        </w:rPr>
        <w:t>preservation of</w:t>
      </w:r>
      <w:r w:rsidR="00C43428" w:rsidRPr="00FE3280">
        <w:rPr>
          <w:rFonts w:ascii="Times New Roman" w:hAnsi="Times New Roman" w:cs="Times New Roman"/>
          <w:sz w:val="24"/>
          <w:szCs w:val="24"/>
          <w:lang w:val="en-US"/>
        </w:rPr>
        <w:t xml:space="preserve"> the family business over a long horizon, p</w:t>
      </w:r>
      <w:r w:rsidR="00B77621" w:rsidRPr="00FE3280">
        <w:rPr>
          <w:rFonts w:ascii="Times New Roman" w:hAnsi="Times New Roman" w:cs="Times New Roman"/>
          <w:sz w:val="24"/>
          <w:szCs w:val="24"/>
          <w:lang w:val="en-US"/>
        </w:rPr>
        <w:t>articularly in emerging markets</w:t>
      </w:r>
      <w:r w:rsidR="00532B80" w:rsidRPr="00FE3280">
        <w:rPr>
          <w:rFonts w:ascii="Times New Roman" w:hAnsi="Times New Roman" w:cs="Times New Roman"/>
          <w:sz w:val="24"/>
          <w:szCs w:val="24"/>
          <w:lang w:val="en-US"/>
        </w:rPr>
        <w:t xml:space="preserve">, where </w:t>
      </w:r>
      <w:r w:rsidR="00C43428" w:rsidRPr="00FE3280">
        <w:rPr>
          <w:rFonts w:ascii="Times New Roman" w:hAnsi="Times New Roman" w:cs="Times New Roman"/>
          <w:sz w:val="24"/>
          <w:szCs w:val="24"/>
          <w:lang w:val="en-US"/>
        </w:rPr>
        <w:t>legal system</w:t>
      </w:r>
      <w:r w:rsidR="00532B80" w:rsidRPr="00FE3280">
        <w:rPr>
          <w:rFonts w:ascii="Times New Roman" w:hAnsi="Times New Roman" w:cs="Times New Roman"/>
          <w:sz w:val="24"/>
          <w:szCs w:val="24"/>
          <w:lang w:val="en-US"/>
        </w:rPr>
        <w:t>s are weak</w:t>
      </w:r>
      <w:r w:rsidR="00C43428" w:rsidRPr="00FE3280">
        <w:rPr>
          <w:rFonts w:ascii="Times New Roman" w:hAnsi="Times New Roman" w:cs="Times New Roman"/>
          <w:sz w:val="24"/>
          <w:szCs w:val="24"/>
          <w:lang w:val="en-US"/>
        </w:rPr>
        <w:t xml:space="preserve"> and hard laws</w:t>
      </w:r>
      <w:r w:rsidR="00532B80" w:rsidRPr="00FE3280">
        <w:rPr>
          <w:rFonts w:ascii="Times New Roman" w:hAnsi="Times New Roman" w:cs="Times New Roman"/>
          <w:sz w:val="24"/>
          <w:szCs w:val="24"/>
          <w:lang w:val="en-US"/>
        </w:rPr>
        <w:t xml:space="preserve"> ineffective.</w:t>
      </w:r>
    </w:p>
    <w:p w14:paraId="5A9C3A70" w14:textId="172D9452" w:rsidR="00AE069D" w:rsidRPr="00FE3280" w:rsidRDefault="003D3F3F" w:rsidP="00FE3280">
      <w:pPr>
        <w:spacing w:after="0" w:line="480" w:lineRule="auto"/>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      </w:t>
      </w:r>
      <w:r w:rsidR="00D8682F" w:rsidRPr="00FE3280">
        <w:rPr>
          <w:rFonts w:ascii="Times New Roman" w:hAnsi="Times New Roman" w:cs="Times New Roman"/>
          <w:sz w:val="24"/>
          <w:szCs w:val="24"/>
          <w:lang w:val="en-US"/>
        </w:rPr>
        <w:t>Additionally, o</w:t>
      </w:r>
      <w:r w:rsidR="00C43428" w:rsidRPr="00FE3280">
        <w:rPr>
          <w:rFonts w:ascii="Times New Roman" w:hAnsi="Times New Roman" w:cs="Times New Roman"/>
          <w:sz w:val="24"/>
          <w:szCs w:val="24"/>
          <w:lang w:val="en-US"/>
        </w:rPr>
        <w:t xml:space="preserve">ur empirical results showed a positive </w:t>
      </w:r>
      <w:r w:rsidR="00532B80" w:rsidRPr="00FE3280">
        <w:rPr>
          <w:rFonts w:ascii="Times New Roman" w:hAnsi="Times New Roman" w:cs="Times New Roman"/>
          <w:sz w:val="24"/>
          <w:szCs w:val="24"/>
          <w:lang w:val="en-US"/>
        </w:rPr>
        <w:t xml:space="preserve">and direct </w:t>
      </w:r>
      <w:r w:rsidR="00C43428" w:rsidRPr="00FE3280">
        <w:rPr>
          <w:rFonts w:ascii="Times New Roman" w:hAnsi="Times New Roman" w:cs="Times New Roman"/>
          <w:sz w:val="24"/>
          <w:szCs w:val="24"/>
          <w:lang w:val="en-US"/>
        </w:rPr>
        <w:t xml:space="preserve">effect of board size and board independence on CGR and a negative </w:t>
      </w:r>
      <w:r w:rsidR="00532B80" w:rsidRPr="00FE3280">
        <w:rPr>
          <w:rFonts w:ascii="Times New Roman" w:hAnsi="Times New Roman" w:cs="Times New Roman"/>
          <w:sz w:val="24"/>
          <w:szCs w:val="24"/>
          <w:lang w:val="en-US"/>
        </w:rPr>
        <w:t xml:space="preserve">and direct </w:t>
      </w:r>
      <w:r w:rsidR="00C43428" w:rsidRPr="00FE3280">
        <w:rPr>
          <w:rFonts w:ascii="Times New Roman" w:hAnsi="Times New Roman" w:cs="Times New Roman"/>
          <w:sz w:val="24"/>
          <w:szCs w:val="24"/>
          <w:lang w:val="en-US"/>
        </w:rPr>
        <w:t xml:space="preserve">effect of COB-CEO duality on CGR. </w:t>
      </w:r>
      <w:bookmarkStart w:id="10" w:name="_Hlk489861244"/>
      <w:r w:rsidR="00873340" w:rsidRPr="00FE3280">
        <w:rPr>
          <w:rFonts w:ascii="Times New Roman" w:hAnsi="Times New Roman" w:cs="Times New Roman"/>
          <w:sz w:val="24"/>
          <w:szCs w:val="24"/>
          <w:lang w:val="en-US"/>
        </w:rPr>
        <w:t>O</w:t>
      </w:r>
      <w:r w:rsidR="00C43428" w:rsidRPr="00FE3280">
        <w:rPr>
          <w:rFonts w:ascii="Times New Roman" w:hAnsi="Times New Roman" w:cs="Times New Roman"/>
          <w:sz w:val="24"/>
          <w:szCs w:val="24"/>
          <w:lang w:val="en-US"/>
        </w:rPr>
        <w:t>ur results</w:t>
      </w:r>
      <w:r w:rsidR="00A252FD" w:rsidRPr="00FE3280">
        <w:rPr>
          <w:rFonts w:ascii="Times New Roman" w:hAnsi="Times New Roman" w:cs="Times New Roman"/>
          <w:sz w:val="24"/>
          <w:szCs w:val="24"/>
          <w:lang w:val="en-US"/>
        </w:rPr>
        <w:t xml:space="preserve"> reject</w:t>
      </w:r>
      <w:r w:rsidR="00FC3436" w:rsidRPr="00FE3280">
        <w:rPr>
          <w:rFonts w:ascii="Times New Roman" w:hAnsi="Times New Roman" w:cs="Times New Roman"/>
          <w:sz w:val="24"/>
          <w:szCs w:val="24"/>
          <w:lang w:val="en-US"/>
        </w:rPr>
        <w:t xml:space="preserve"> </w:t>
      </w:r>
      <w:r w:rsidR="00A252FD" w:rsidRPr="00FE3280">
        <w:rPr>
          <w:rFonts w:ascii="Times New Roman" w:hAnsi="Times New Roman" w:cs="Times New Roman"/>
          <w:sz w:val="24"/>
          <w:szCs w:val="24"/>
          <w:lang w:val="en-US"/>
        </w:rPr>
        <w:t>hypotheses 2, 3 and 4</w:t>
      </w:r>
      <w:r w:rsidR="004978C6" w:rsidRPr="00FE3280">
        <w:rPr>
          <w:rFonts w:ascii="Times New Roman" w:hAnsi="Times New Roman" w:cs="Times New Roman"/>
          <w:sz w:val="24"/>
          <w:szCs w:val="24"/>
          <w:lang w:val="en-US"/>
        </w:rPr>
        <w:t>,</w:t>
      </w:r>
      <w:r w:rsidR="00532B80" w:rsidRPr="00FE3280">
        <w:rPr>
          <w:rFonts w:ascii="Times New Roman" w:hAnsi="Times New Roman" w:cs="Times New Roman"/>
          <w:sz w:val="24"/>
          <w:szCs w:val="24"/>
          <w:lang w:val="en-US"/>
        </w:rPr>
        <w:t xml:space="preserve"> which establish a moderating effect as oppose</w:t>
      </w:r>
      <w:r w:rsidR="004978C6" w:rsidRPr="00FE3280">
        <w:rPr>
          <w:rFonts w:ascii="Times New Roman" w:hAnsi="Times New Roman" w:cs="Times New Roman"/>
          <w:sz w:val="24"/>
          <w:szCs w:val="24"/>
          <w:lang w:val="en-US"/>
        </w:rPr>
        <w:t>d</w:t>
      </w:r>
      <w:r w:rsidR="00532B80" w:rsidRPr="00FE3280">
        <w:rPr>
          <w:rFonts w:ascii="Times New Roman" w:hAnsi="Times New Roman" w:cs="Times New Roman"/>
          <w:sz w:val="24"/>
          <w:szCs w:val="24"/>
          <w:lang w:val="en-US"/>
        </w:rPr>
        <w:t xml:space="preserve"> to a direct one.</w:t>
      </w:r>
      <w:r w:rsidR="00094231" w:rsidRPr="00FE3280">
        <w:rPr>
          <w:rFonts w:ascii="Times New Roman" w:hAnsi="Times New Roman" w:cs="Times New Roman"/>
          <w:sz w:val="24"/>
          <w:szCs w:val="24"/>
          <w:lang w:val="en-US"/>
        </w:rPr>
        <w:t xml:space="preserve"> </w:t>
      </w:r>
      <w:r w:rsidR="00532B80" w:rsidRPr="00FE3280">
        <w:rPr>
          <w:rFonts w:ascii="Times New Roman" w:hAnsi="Times New Roman" w:cs="Times New Roman"/>
          <w:sz w:val="24"/>
          <w:szCs w:val="24"/>
          <w:lang w:val="en-US"/>
        </w:rPr>
        <w:t>This finding</w:t>
      </w:r>
      <w:r w:rsidR="00094231" w:rsidRPr="00FE3280">
        <w:rPr>
          <w:rFonts w:ascii="Times New Roman" w:hAnsi="Times New Roman" w:cs="Times New Roman"/>
          <w:sz w:val="24"/>
          <w:szCs w:val="24"/>
          <w:lang w:val="en-US"/>
        </w:rPr>
        <w:t xml:space="preserve"> implies that </w:t>
      </w:r>
      <w:r w:rsidR="00532B80" w:rsidRPr="00FE3280">
        <w:rPr>
          <w:rFonts w:ascii="Times New Roman" w:hAnsi="Times New Roman" w:cs="Times New Roman"/>
          <w:sz w:val="24"/>
          <w:szCs w:val="24"/>
          <w:lang w:val="en-US"/>
        </w:rPr>
        <w:t xml:space="preserve">the </w:t>
      </w:r>
      <w:r w:rsidR="00094231" w:rsidRPr="00FE3280">
        <w:rPr>
          <w:rFonts w:ascii="Times New Roman" w:hAnsi="Times New Roman" w:cs="Times New Roman"/>
          <w:sz w:val="24"/>
          <w:szCs w:val="24"/>
          <w:lang w:val="en-US"/>
        </w:rPr>
        <w:t xml:space="preserve">effect </w:t>
      </w:r>
      <w:r w:rsidR="00532B80" w:rsidRPr="00FE3280">
        <w:rPr>
          <w:rFonts w:ascii="Times New Roman" w:hAnsi="Times New Roman" w:cs="Times New Roman"/>
          <w:sz w:val="24"/>
          <w:szCs w:val="24"/>
          <w:lang w:val="en-US"/>
        </w:rPr>
        <w:t xml:space="preserve">of board characteristics on the CGR </w:t>
      </w:r>
      <w:r w:rsidR="00094231" w:rsidRPr="00FE3280">
        <w:rPr>
          <w:rFonts w:ascii="Times New Roman" w:hAnsi="Times New Roman" w:cs="Times New Roman"/>
          <w:sz w:val="24"/>
          <w:szCs w:val="24"/>
          <w:lang w:val="en-US"/>
        </w:rPr>
        <w:t>does not discriminate between family and non-family firms</w:t>
      </w:r>
      <w:r w:rsidR="00532B80" w:rsidRPr="00FE3280">
        <w:rPr>
          <w:rFonts w:ascii="Times New Roman" w:hAnsi="Times New Roman" w:cs="Times New Roman"/>
          <w:sz w:val="24"/>
          <w:szCs w:val="24"/>
          <w:lang w:val="en-US"/>
        </w:rPr>
        <w:t xml:space="preserve">, which is </w:t>
      </w:r>
      <w:r w:rsidR="00094231" w:rsidRPr="00FE3280">
        <w:rPr>
          <w:rFonts w:ascii="Times New Roman" w:hAnsi="Times New Roman" w:cs="Times New Roman"/>
          <w:sz w:val="24"/>
          <w:szCs w:val="24"/>
          <w:lang w:val="en-US"/>
        </w:rPr>
        <w:t>consistent with</w:t>
      </w:r>
      <w:r w:rsidR="0023799D" w:rsidRPr="00FE3280">
        <w:rPr>
          <w:rFonts w:ascii="Times New Roman" w:hAnsi="Times New Roman" w:cs="Times New Roman"/>
          <w:sz w:val="24"/>
          <w:szCs w:val="24"/>
          <w:lang w:val="en-US"/>
        </w:rPr>
        <w:t xml:space="preserve"> </w:t>
      </w:r>
      <w:r w:rsidR="00C92758" w:rsidRPr="00FE3280">
        <w:rPr>
          <w:rFonts w:ascii="Times New Roman" w:hAnsi="Times New Roman" w:cs="Times New Roman"/>
          <w:sz w:val="24"/>
          <w:szCs w:val="24"/>
          <w:lang w:val="en-US"/>
        </w:rPr>
        <w:t>Chapple and Truong</w:t>
      </w:r>
      <w:r w:rsidR="006037AC" w:rsidRPr="00FE3280">
        <w:rPr>
          <w:rFonts w:ascii="Times New Roman" w:hAnsi="Times New Roman" w:cs="Times New Roman"/>
          <w:sz w:val="24"/>
          <w:szCs w:val="24"/>
          <w:lang w:val="en-US"/>
        </w:rPr>
        <w:t xml:space="preserve"> </w:t>
      </w:r>
      <w:r w:rsidR="00C92758" w:rsidRPr="00FE3280">
        <w:rPr>
          <w:rFonts w:ascii="Times New Roman" w:hAnsi="Times New Roman" w:cs="Times New Roman"/>
          <w:sz w:val="24"/>
          <w:szCs w:val="24"/>
          <w:lang w:val="en-US"/>
        </w:rPr>
        <w:t>(</w:t>
      </w:r>
      <w:r w:rsidR="006037AC" w:rsidRPr="00FE3280">
        <w:rPr>
          <w:rFonts w:ascii="Times New Roman" w:hAnsi="Times New Roman" w:cs="Times New Roman"/>
          <w:sz w:val="24"/>
          <w:szCs w:val="24"/>
          <w:lang w:val="en-US"/>
        </w:rPr>
        <w:t>2015)</w:t>
      </w:r>
      <w:r w:rsidR="00C92758" w:rsidRPr="00FE3280">
        <w:rPr>
          <w:rFonts w:ascii="Times New Roman" w:hAnsi="Times New Roman" w:cs="Times New Roman"/>
          <w:sz w:val="24"/>
          <w:szCs w:val="24"/>
          <w:lang w:val="en-US"/>
        </w:rPr>
        <w:t>, who suggest that better-governed firms</w:t>
      </w:r>
      <w:r w:rsidR="00292A14" w:rsidRPr="00FE3280">
        <w:rPr>
          <w:rFonts w:ascii="Times New Roman" w:hAnsi="Times New Roman" w:cs="Times New Roman"/>
          <w:sz w:val="24"/>
          <w:szCs w:val="24"/>
          <w:lang w:val="en-US"/>
        </w:rPr>
        <w:t xml:space="preserve"> (family and non-family)</w:t>
      </w:r>
      <w:r w:rsidR="00C92758" w:rsidRPr="00FE3280">
        <w:rPr>
          <w:rFonts w:ascii="Times New Roman" w:hAnsi="Times New Roman" w:cs="Times New Roman"/>
          <w:sz w:val="24"/>
          <w:szCs w:val="24"/>
          <w:lang w:val="en-US"/>
        </w:rPr>
        <w:t xml:space="preserve"> depend on the strengths of CG mechanisms, particularly represented by larger and more independent boards. </w:t>
      </w:r>
      <w:r w:rsidR="006E4350" w:rsidRPr="00FE3280">
        <w:rPr>
          <w:rFonts w:ascii="Times New Roman" w:hAnsi="Times New Roman" w:cs="Times New Roman"/>
          <w:sz w:val="24"/>
          <w:szCs w:val="24"/>
          <w:lang w:val="en-US"/>
        </w:rPr>
        <w:t>F</w:t>
      </w:r>
      <w:r w:rsidR="00C92758" w:rsidRPr="00FE3280">
        <w:rPr>
          <w:rFonts w:ascii="Times New Roman" w:hAnsi="Times New Roman" w:cs="Times New Roman"/>
          <w:sz w:val="24"/>
          <w:szCs w:val="24"/>
          <w:lang w:val="en-US"/>
        </w:rPr>
        <w:t>amily firms are more concerned with reputation than non-family firms</w:t>
      </w:r>
      <w:r w:rsidR="006E4350" w:rsidRPr="00FE3280">
        <w:rPr>
          <w:rFonts w:ascii="Times New Roman" w:hAnsi="Times New Roman" w:cs="Times New Roman"/>
          <w:sz w:val="24"/>
          <w:szCs w:val="24"/>
          <w:lang w:val="en-US"/>
        </w:rPr>
        <w:t xml:space="preserve"> as a result of institutional weaknesses, for which </w:t>
      </w:r>
      <w:r w:rsidR="00C92758" w:rsidRPr="00FE3280">
        <w:rPr>
          <w:rFonts w:ascii="Times New Roman" w:hAnsi="Times New Roman" w:cs="Times New Roman"/>
          <w:sz w:val="24"/>
          <w:szCs w:val="24"/>
          <w:lang w:val="en-US"/>
        </w:rPr>
        <w:t>family firms improve CG compliance</w:t>
      </w:r>
      <w:r w:rsidR="00D82E82" w:rsidRPr="00FE3280">
        <w:rPr>
          <w:rFonts w:ascii="Times New Roman" w:hAnsi="Times New Roman" w:cs="Times New Roman"/>
          <w:sz w:val="24"/>
          <w:szCs w:val="24"/>
          <w:lang w:val="en-US"/>
        </w:rPr>
        <w:t xml:space="preserve"> and transparency</w:t>
      </w:r>
      <w:r w:rsidR="00C92758" w:rsidRPr="00FE3280">
        <w:rPr>
          <w:rFonts w:ascii="Times New Roman" w:hAnsi="Times New Roman" w:cs="Times New Roman"/>
          <w:sz w:val="24"/>
          <w:szCs w:val="24"/>
          <w:lang w:val="en-US"/>
        </w:rPr>
        <w:t xml:space="preserve"> to enhance </w:t>
      </w:r>
      <w:r w:rsidR="0092599E" w:rsidRPr="00FE3280">
        <w:rPr>
          <w:rFonts w:ascii="Times New Roman" w:hAnsi="Times New Roman" w:cs="Times New Roman"/>
          <w:sz w:val="24"/>
          <w:szCs w:val="24"/>
          <w:lang w:val="en-US"/>
        </w:rPr>
        <w:t>confidence of minority shareholders</w:t>
      </w:r>
      <w:r w:rsidR="00D82E82" w:rsidRPr="00FE3280">
        <w:rPr>
          <w:rFonts w:ascii="Times New Roman" w:hAnsi="Times New Roman" w:cs="Times New Roman"/>
          <w:sz w:val="24"/>
          <w:szCs w:val="24"/>
          <w:lang w:val="en-US"/>
        </w:rPr>
        <w:t>, independently of the influence of their board structure</w:t>
      </w:r>
      <w:sdt>
        <w:sdtPr>
          <w:rPr>
            <w:rFonts w:ascii="Times New Roman" w:hAnsi="Times New Roman" w:cs="Times New Roman"/>
            <w:sz w:val="24"/>
            <w:szCs w:val="24"/>
            <w:lang w:val="en-US"/>
          </w:rPr>
          <w:id w:val="647095897"/>
          <w:citation/>
        </w:sdtPr>
        <w:sdtEndPr/>
        <w:sdtContent>
          <w:r w:rsidR="00722675" w:rsidRPr="00FE3280">
            <w:rPr>
              <w:rFonts w:ascii="Times New Roman" w:hAnsi="Times New Roman" w:cs="Times New Roman"/>
              <w:sz w:val="24"/>
              <w:szCs w:val="24"/>
              <w:lang w:val="en-US"/>
            </w:rPr>
            <w:fldChar w:fldCharType="begin"/>
          </w:r>
          <w:r w:rsidR="006037AC" w:rsidRPr="00FE3280">
            <w:rPr>
              <w:rFonts w:ascii="Times New Roman" w:hAnsi="Times New Roman" w:cs="Times New Roman"/>
              <w:sz w:val="24"/>
              <w:szCs w:val="24"/>
              <w:lang w:val="en-US"/>
            </w:rPr>
            <w:instrText xml:space="preserve"> CITATION Liu16 \l 2058 </w:instrText>
          </w:r>
          <w:r w:rsidR="00722675" w:rsidRPr="00FE3280">
            <w:rPr>
              <w:rFonts w:ascii="Times New Roman" w:hAnsi="Times New Roman" w:cs="Times New Roman"/>
              <w:sz w:val="24"/>
              <w:szCs w:val="24"/>
              <w:lang w:val="en-US"/>
            </w:rPr>
            <w:fldChar w:fldCharType="separate"/>
          </w:r>
          <w:r w:rsidR="006037AC" w:rsidRPr="00FE3280">
            <w:rPr>
              <w:rFonts w:ascii="Times New Roman" w:hAnsi="Times New Roman" w:cs="Times New Roman"/>
              <w:sz w:val="24"/>
              <w:szCs w:val="24"/>
              <w:lang w:val="en-US"/>
            </w:rPr>
            <w:t xml:space="preserve"> (Liu, Valenti, &amp; Chen, 2016)</w:t>
          </w:r>
          <w:r w:rsidR="00722675" w:rsidRPr="00FE3280">
            <w:rPr>
              <w:rFonts w:ascii="Times New Roman" w:hAnsi="Times New Roman" w:cs="Times New Roman"/>
              <w:sz w:val="24"/>
              <w:szCs w:val="24"/>
              <w:lang w:val="en-US"/>
            </w:rPr>
            <w:fldChar w:fldCharType="end"/>
          </w:r>
        </w:sdtContent>
      </w:sdt>
      <w:r w:rsidR="00292A14" w:rsidRPr="00FE3280">
        <w:rPr>
          <w:rFonts w:ascii="Times New Roman" w:hAnsi="Times New Roman" w:cs="Times New Roman"/>
          <w:sz w:val="24"/>
          <w:szCs w:val="24"/>
          <w:lang w:val="en-US"/>
        </w:rPr>
        <w:t>.</w:t>
      </w:r>
      <w:r w:rsidR="00C92758" w:rsidRPr="00FE3280">
        <w:rPr>
          <w:rFonts w:ascii="Times New Roman" w:hAnsi="Times New Roman" w:cs="Times New Roman"/>
          <w:sz w:val="24"/>
          <w:szCs w:val="24"/>
          <w:lang w:val="en-US"/>
        </w:rPr>
        <w:t xml:space="preserve"> </w:t>
      </w:r>
    </w:p>
    <w:bookmarkEnd w:id="10"/>
    <w:p w14:paraId="367AAF22" w14:textId="0B0A549F" w:rsidR="00FE511A" w:rsidRPr="00FE3280" w:rsidRDefault="0092599E" w:rsidP="00FE3280">
      <w:pPr>
        <w:spacing w:after="0" w:line="480" w:lineRule="auto"/>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lastRenderedPageBreak/>
        <w:t xml:space="preserve">     </w:t>
      </w:r>
      <w:r w:rsidR="00611FE3" w:rsidRPr="00FE3280">
        <w:rPr>
          <w:rFonts w:ascii="Times New Roman" w:hAnsi="Times New Roman" w:cs="Times New Roman"/>
          <w:sz w:val="24"/>
          <w:szCs w:val="24"/>
          <w:lang w:val="en-US"/>
        </w:rPr>
        <w:t xml:space="preserve">The positive and significant effect of </w:t>
      </w:r>
      <w:r w:rsidR="00C43428" w:rsidRPr="00FE3280">
        <w:rPr>
          <w:rFonts w:ascii="Times New Roman" w:hAnsi="Times New Roman" w:cs="Times New Roman"/>
          <w:sz w:val="24"/>
          <w:szCs w:val="24"/>
          <w:lang w:val="en-US"/>
        </w:rPr>
        <w:t>board size</w:t>
      </w:r>
      <w:r w:rsidR="00611FE3" w:rsidRPr="00FE3280">
        <w:rPr>
          <w:rFonts w:ascii="Times New Roman" w:hAnsi="Times New Roman" w:cs="Times New Roman"/>
          <w:sz w:val="24"/>
          <w:szCs w:val="24"/>
          <w:lang w:val="en-US"/>
        </w:rPr>
        <w:t xml:space="preserve"> might be the explained as in </w:t>
      </w:r>
      <w:r w:rsidR="00C43428" w:rsidRPr="00FE3280">
        <w:rPr>
          <w:rFonts w:ascii="Times New Roman" w:hAnsi="Times New Roman" w:cs="Times New Roman"/>
          <w:sz w:val="24"/>
          <w:szCs w:val="24"/>
          <w:lang w:val="en-US"/>
        </w:rPr>
        <w:t xml:space="preserve">Mallin &amp; Ow-Yong (2012), </w:t>
      </w:r>
      <w:r w:rsidR="00611FE3" w:rsidRPr="00FE3280">
        <w:rPr>
          <w:rFonts w:ascii="Times New Roman" w:hAnsi="Times New Roman" w:cs="Times New Roman"/>
          <w:sz w:val="24"/>
          <w:szCs w:val="24"/>
          <w:lang w:val="en-US"/>
        </w:rPr>
        <w:t xml:space="preserve">who </w:t>
      </w:r>
      <w:r w:rsidR="00C43428" w:rsidRPr="00FE3280">
        <w:rPr>
          <w:rFonts w:ascii="Times New Roman" w:hAnsi="Times New Roman" w:cs="Times New Roman"/>
          <w:sz w:val="24"/>
          <w:szCs w:val="24"/>
          <w:lang w:val="en-US"/>
        </w:rPr>
        <w:t xml:space="preserve">state that larger boards promote greater </w:t>
      </w:r>
      <w:r w:rsidR="00CF2A92" w:rsidRPr="00FE3280">
        <w:rPr>
          <w:rFonts w:ascii="Times New Roman" w:hAnsi="Times New Roman" w:cs="Times New Roman"/>
          <w:sz w:val="24"/>
          <w:szCs w:val="24"/>
          <w:lang w:val="en-US"/>
        </w:rPr>
        <w:t xml:space="preserve">corporate </w:t>
      </w:r>
      <w:r w:rsidR="00C43428" w:rsidRPr="00FE3280">
        <w:rPr>
          <w:rFonts w:ascii="Times New Roman" w:hAnsi="Times New Roman" w:cs="Times New Roman"/>
          <w:sz w:val="24"/>
          <w:szCs w:val="24"/>
          <w:lang w:val="en-US"/>
        </w:rPr>
        <w:t xml:space="preserve">transparency because collective experience </w:t>
      </w:r>
      <w:r w:rsidR="00611FE3" w:rsidRPr="00FE3280">
        <w:rPr>
          <w:rFonts w:ascii="Times New Roman" w:hAnsi="Times New Roman" w:cs="Times New Roman"/>
          <w:sz w:val="24"/>
          <w:szCs w:val="24"/>
          <w:lang w:val="en-US"/>
        </w:rPr>
        <w:t xml:space="preserve">increases </w:t>
      </w:r>
      <w:r w:rsidR="00C43428" w:rsidRPr="00FE3280">
        <w:rPr>
          <w:rFonts w:ascii="Times New Roman" w:hAnsi="Times New Roman" w:cs="Times New Roman"/>
          <w:sz w:val="24"/>
          <w:szCs w:val="24"/>
          <w:lang w:val="en-US"/>
        </w:rPr>
        <w:t xml:space="preserve">reporting </w:t>
      </w:r>
      <w:r w:rsidR="00611FE3" w:rsidRPr="00FE3280">
        <w:rPr>
          <w:rFonts w:ascii="Times New Roman" w:hAnsi="Times New Roman" w:cs="Times New Roman"/>
          <w:sz w:val="24"/>
          <w:szCs w:val="24"/>
          <w:lang w:val="en-US"/>
        </w:rPr>
        <w:t xml:space="preserve">and therefore </w:t>
      </w:r>
      <w:r w:rsidR="00C43428" w:rsidRPr="00FE3280">
        <w:rPr>
          <w:rFonts w:ascii="Times New Roman" w:hAnsi="Times New Roman" w:cs="Times New Roman"/>
          <w:sz w:val="24"/>
          <w:szCs w:val="24"/>
          <w:lang w:val="en-US"/>
        </w:rPr>
        <w:t>reduc</w:t>
      </w:r>
      <w:r w:rsidR="00611FE3" w:rsidRPr="00FE3280">
        <w:rPr>
          <w:rFonts w:ascii="Times New Roman" w:hAnsi="Times New Roman" w:cs="Times New Roman"/>
          <w:sz w:val="24"/>
          <w:szCs w:val="24"/>
          <w:lang w:val="en-US"/>
        </w:rPr>
        <w:t xml:space="preserve">es </w:t>
      </w:r>
      <w:r w:rsidR="00C43428" w:rsidRPr="00FE3280">
        <w:rPr>
          <w:rFonts w:ascii="Times New Roman" w:hAnsi="Times New Roman" w:cs="Times New Roman"/>
          <w:sz w:val="24"/>
          <w:szCs w:val="24"/>
          <w:lang w:val="en-US"/>
        </w:rPr>
        <w:t>asymmetric information.</w:t>
      </w:r>
      <w:r w:rsidR="009C6857" w:rsidRPr="00FE3280">
        <w:rPr>
          <w:rFonts w:ascii="Times New Roman" w:hAnsi="Times New Roman" w:cs="Times New Roman"/>
          <w:sz w:val="24"/>
          <w:szCs w:val="24"/>
          <w:lang w:val="en-US"/>
        </w:rPr>
        <w:t xml:space="preserve"> </w:t>
      </w:r>
      <w:r w:rsidR="00CF2A92" w:rsidRPr="00FE3280">
        <w:rPr>
          <w:rFonts w:ascii="Times New Roman" w:hAnsi="Times New Roman" w:cs="Times New Roman"/>
          <w:sz w:val="24"/>
          <w:szCs w:val="24"/>
          <w:lang w:val="en-US"/>
        </w:rPr>
        <w:t xml:space="preserve">Another relevant issue is the </w:t>
      </w:r>
      <w:r w:rsidR="00C43428" w:rsidRPr="00FE3280">
        <w:rPr>
          <w:rFonts w:ascii="Times New Roman" w:hAnsi="Times New Roman" w:cs="Times New Roman"/>
          <w:sz w:val="24"/>
          <w:szCs w:val="24"/>
          <w:lang w:val="en-US"/>
        </w:rPr>
        <w:t xml:space="preserve">institutional </w:t>
      </w:r>
      <w:r w:rsidR="00BE129B" w:rsidRPr="00FE3280">
        <w:rPr>
          <w:rFonts w:ascii="Times New Roman" w:hAnsi="Times New Roman" w:cs="Times New Roman"/>
          <w:sz w:val="24"/>
          <w:szCs w:val="24"/>
          <w:lang w:val="en-US"/>
        </w:rPr>
        <w:t>and regulatory context</w:t>
      </w:r>
      <w:r w:rsidR="00C43428" w:rsidRPr="00FE3280">
        <w:rPr>
          <w:rFonts w:ascii="Times New Roman" w:hAnsi="Times New Roman" w:cs="Times New Roman"/>
          <w:sz w:val="24"/>
          <w:szCs w:val="24"/>
          <w:lang w:val="en-US"/>
        </w:rPr>
        <w:t>s</w:t>
      </w:r>
      <w:r w:rsidR="00BE129B" w:rsidRPr="00FE3280">
        <w:rPr>
          <w:rFonts w:ascii="Times New Roman" w:hAnsi="Times New Roman" w:cs="Times New Roman"/>
          <w:sz w:val="24"/>
          <w:szCs w:val="24"/>
          <w:lang w:val="en-US"/>
        </w:rPr>
        <w:t xml:space="preserve"> </w:t>
      </w:r>
      <w:r w:rsidR="00C43428" w:rsidRPr="00FE3280">
        <w:rPr>
          <w:rFonts w:ascii="Times New Roman" w:hAnsi="Times New Roman" w:cs="Times New Roman"/>
          <w:sz w:val="24"/>
          <w:szCs w:val="24"/>
          <w:lang w:val="en-US"/>
        </w:rPr>
        <w:t xml:space="preserve">that </w:t>
      </w:r>
      <w:r w:rsidR="00BE129B" w:rsidRPr="00FE3280">
        <w:rPr>
          <w:rFonts w:ascii="Times New Roman" w:hAnsi="Times New Roman" w:cs="Times New Roman"/>
          <w:sz w:val="24"/>
          <w:szCs w:val="24"/>
          <w:lang w:val="en-US"/>
        </w:rPr>
        <w:t xml:space="preserve">have </w:t>
      </w:r>
      <w:r w:rsidR="00454BCF" w:rsidRPr="00FE3280">
        <w:rPr>
          <w:rFonts w:ascii="Times New Roman" w:hAnsi="Times New Roman" w:cs="Times New Roman"/>
          <w:sz w:val="24"/>
          <w:szCs w:val="24"/>
          <w:lang w:val="en-US"/>
        </w:rPr>
        <w:t>a significant influence on the adoption of CG practices in family firms</w:t>
      </w:r>
      <w:r w:rsidR="00D80D89" w:rsidRPr="00FE3280">
        <w:rPr>
          <w:rFonts w:ascii="Times New Roman" w:hAnsi="Times New Roman" w:cs="Times New Roman"/>
          <w:sz w:val="24"/>
          <w:szCs w:val="24"/>
          <w:lang w:val="en-US"/>
        </w:rPr>
        <w:t>, since Latin American is characterized by a weak legal system</w:t>
      </w:r>
      <w:r w:rsidR="001B7F2F" w:rsidRPr="00FE3280">
        <w:rPr>
          <w:rFonts w:ascii="Times New Roman" w:hAnsi="Times New Roman" w:cs="Times New Roman"/>
          <w:sz w:val="24"/>
          <w:szCs w:val="24"/>
          <w:lang w:val="en-US"/>
        </w:rPr>
        <w:t>, leading companies to adopt voluntary CG practices</w:t>
      </w:r>
      <w:r w:rsidR="00454BCF" w:rsidRPr="00FE3280">
        <w:rPr>
          <w:rFonts w:ascii="Times New Roman" w:hAnsi="Times New Roman" w:cs="Times New Roman"/>
          <w:sz w:val="24"/>
          <w:szCs w:val="24"/>
          <w:lang w:val="en-US"/>
        </w:rPr>
        <w:t xml:space="preserve">. </w:t>
      </w:r>
      <w:r w:rsidR="001B7F2F" w:rsidRPr="00FE3280">
        <w:rPr>
          <w:rFonts w:ascii="Times New Roman" w:hAnsi="Times New Roman" w:cs="Times New Roman"/>
          <w:sz w:val="24"/>
          <w:szCs w:val="24"/>
          <w:lang w:val="en-US"/>
        </w:rPr>
        <w:t>For instance, our results show</w:t>
      </w:r>
      <w:r w:rsidR="0032334A" w:rsidRPr="00FE3280">
        <w:rPr>
          <w:rFonts w:ascii="Times New Roman" w:hAnsi="Times New Roman" w:cs="Times New Roman"/>
          <w:sz w:val="24"/>
          <w:szCs w:val="24"/>
          <w:lang w:val="en-US"/>
        </w:rPr>
        <w:t>ed that family</w:t>
      </w:r>
      <w:r w:rsidR="001B7F2F" w:rsidRPr="00FE3280">
        <w:rPr>
          <w:rFonts w:ascii="Times New Roman" w:hAnsi="Times New Roman" w:cs="Times New Roman"/>
          <w:sz w:val="24"/>
          <w:szCs w:val="24"/>
          <w:lang w:val="en-US"/>
        </w:rPr>
        <w:t xml:space="preserve"> influence is positive and significant on the sub-index “transparency on CG”. We confirm that in countries with hard laws to protect minority investors, such as Chile, the ratings are lower, because </w:t>
      </w:r>
      <w:r w:rsidR="000503C1" w:rsidRPr="00FE3280">
        <w:rPr>
          <w:rFonts w:ascii="Times New Roman" w:hAnsi="Times New Roman" w:cs="Times New Roman"/>
          <w:sz w:val="24"/>
          <w:szCs w:val="24"/>
          <w:lang w:val="en-US"/>
        </w:rPr>
        <w:t>external regulation is stronger</w:t>
      </w:r>
      <w:r w:rsidR="009F6E69" w:rsidRPr="00FE3280">
        <w:rPr>
          <w:rFonts w:ascii="Times New Roman" w:hAnsi="Times New Roman" w:cs="Times New Roman"/>
          <w:sz w:val="24"/>
          <w:szCs w:val="24"/>
          <w:lang w:val="en-US"/>
        </w:rPr>
        <w:t>;</w:t>
      </w:r>
      <w:r w:rsidR="00B77621" w:rsidRPr="00FE3280">
        <w:rPr>
          <w:rFonts w:ascii="Times New Roman" w:hAnsi="Times New Roman" w:cs="Times New Roman"/>
          <w:sz w:val="24"/>
          <w:szCs w:val="24"/>
          <w:lang w:val="en-US"/>
        </w:rPr>
        <w:t xml:space="preserve"> thus</w:t>
      </w:r>
      <w:r w:rsidR="009F6E69" w:rsidRPr="00FE3280">
        <w:rPr>
          <w:rFonts w:ascii="Times New Roman" w:hAnsi="Times New Roman" w:cs="Times New Roman"/>
          <w:sz w:val="24"/>
          <w:szCs w:val="24"/>
          <w:lang w:val="en-US"/>
        </w:rPr>
        <w:t>,</w:t>
      </w:r>
      <w:r w:rsidR="00B77621" w:rsidRPr="00FE3280">
        <w:rPr>
          <w:rFonts w:ascii="Times New Roman" w:hAnsi="Times New Roman" w:cs="Times New Roman"/>
          <w:sz w:val="24"/>
          <w:szCs w:val="24"/>
          <w:lang w:val="en-US"/>
        </w:rPr>
        <w:t xml:space="preserve"> the incentives for compliance differ from the rest of the analyzed countries</w:t>
      </w:r>
      <w:r w:rsidR="001B7F2F" w:rsidRPr="00FE3280">
        <w:rPr>
          <w:rFonts w:ascii="Times New Roman" w:hAnsi="Times New Roman" w:cs="Times New Roman"/>
          <w:sz w:val="24"/>
          <w:szCs w:val="24"/>
          <w:lang w:val="en-US"/>
        </w:rPr>
        <w:t xml:space="preserve">. </w:t>
      </w:r>
      <w:bookmarkStart w:id="11" w:name="_Hlk489895301"/>
      <w:r w:rsidR="00454BCF" w:rsidRPr="00FE3280">
        <w:rPr>
          <w:rFonts w:ascii="Times New Roman" w:hAnsi="Times New Roman" w:cs="Times New Roman"/>
          <w:sz w:val="24"/>
          <w:szCs w:val="24"/>
          <w:lang w:val="en-US"/>
        </w:rPr>
        <w:t xml:space="preserve">Our findings have important </w:t>
      </w:r>
      <w:r w:rsidR="00BA1F37" w:rsidRPr="00FE3280">
        <w:rPr>
          <w:rFonts w:ascii="Times New Roman" w:hAnsi="Times New Roman" w:cs="Times New Roman"/>
          <w:sz w:val="24"/>
          <w:szCs w:val="24"/>
          <w:lang w:val="en-US"/>
        </w:rPr>
        <w:t xml:space="preserve">practical </w:t>
      </w:r>
      <w:r w:rsidR="00454BCF" w:rsidRPr="00FE3280">
        <w:rPr>
          <w:rFonts w:ascii="Times New Roman" w:hAnsi="Times New Roman" w:cs="Times New Roman"/>
          <w:sz w:val="24"/>
          <w:szCs w:val="24"/>
          <w:lang w:val="en-US"/>
        </w:rPr>
        <w:t>implications for governance in family business</w:t>
      </w:r>
      <w:r w:rsidR="00AF62DB" w:rsidRPr="00FE3280">
        <w:rPr>
          <w:rFonts w:ascii="Times New Roman" w:hAnsi="Times New Roman" w:cs="Times New Roman"/>
          <w:sz w:val="24"/>
          <w:szCs w:val="24"/>
          <w:lang w:val="en-US"/>
        </w:rPr>
        <w:t>es</w:t>
      </w:r>
      <w:r w:rsidR="00454BCF" w:rsidRPr="00FE3280">
        <w:rPr>
          <w:rFonts w:ascii="Times New Roman" w:hAnsi="Times New Roman" w:cs="Times New Roman"/>
          <w:sz w:val="24"/>
          <w:szCs w:val="24"/>
          <w:lang w:val="en-US"/>
        </w:rPr>
        <w:t xml:space="preserve">. </w:t>
      </w:r>
      <w:bookmarkStart w:id="12" w:name="_Hlk489861503"/>
      <w:r w:rsidR="00454BCF" w:rsidRPr="00FE3280">
        <w:rPr>
          <w:rFonts w:ascii="Times New Roman" w:hAnsi="Times New Roman" w:cs="Times New Roman"/>
          <w:sz w:val="24"/>
          <w:szCs w:val="24"/>
          <w:lang w:val="en-US"/>
        </w:rPr>
        <w:t>F</w:t>
      </w:r>
      <w:r w:rsidR="00BA1F37" w:rsidRPr="00FE3280">
        <w:rPr>
          <w:rFonts w:ascii="Times New Roman" w:hAnsi="Times New Roman" w:cs="Times New Roman"/>
          <w:sz w:val="24"/>
          <w:szCs w:val="24"/>
          <w:lang w:val="en-US"/>
        </w:rPr>
        <w:t xml:space="preserve">irst, </w:t>
      </w:r>
      <w:r w:rsidR="00F86028" w:rsidRPr="00FE3280">
        <w:rPr>
          <w:rFonts w:ascii="Times New Roman" w:hAnsi="Times New Roman" w:cs="Times New Roman"/>
          <w:sz w:val="24"/>
          <w:szCs w:val="24"/>
          <w:lang w:val="en-US"/>
        </w:rPr>
        <w:t>f</w:t>
      </w:r>
      <w:r w:rsidR="00CD7827" w:rsidRPr="00FE3280">
        <w:rPr>
          <w:rFonts w:ascii="Times New Roman" w:hAnsi="Times New Roman" w:cs="Times New Roman"/>
          <w:sz w:val="24"/>
          <w:szCs w:val="24"/>
          <w:lang w:val="en-US"/>
        </w:rPr>
        <w:t xml:space="preserve">or those responsible to determine CG policies and legislation in the region, </w:t>
      </w:r>
      <w:r w:rsidR="00F86028" w:rsidRPr="00FE3280">
        <w:rPr>
          <w:rFonts w:ascii="Times New Roman" w:hAnsi="Times New Roman" w:cs="Times New Roman"/>
          <w:sz w:val="24"/>
          <w:szCs w:val="24"/>
          <w:lang w:val="en-US"/>
        </w:rPr>
        <w:t>our</w:t>
      </w:r>
      <w:r w:rsidR="00CD7827" w:rsidRPr="00FE3280">
        <w:rPr>
          <w:rFonts w:ascii="Times New Roman" w:hAnsi="Times New Roman" w:cs="Times New Roman"/>
          <w:sz w:val="24"/>
          <w:szCs w:val="24"/>
          <w:lang w:val="en-US"/>
        </w:rPr>
        <w:t xml:space="preserve"> results </w:t>
      </w:r>
      <w:r w:rsidR="00F86028" w:rsidRPr="00FE3280">
        <w:rPr>
          <w:rFonts w:ascii="Times New Roman" w:hAnsi="Times New Roman" w:cs="Times New Roman"/>
          <w:sz w:val="24"/>
          <w:szCs w:val="24"/>
          <w:lang w:val="en-US"/>
        </w:rPr>
        <w:t xml:space="preserve">suggest that </w:t>
      </w:r>
      <w:r w:rsidR="00CD7827" w:rsidRPr="00FE3280">
        <w:rPr>
          <w:rFonts w:ascii="Times New Roman" w:hAnsi="Times New Roman" w:cs="Times New Roman"/>
          <w:sz w:val="24"/>
          <w:szCs w:val="24"/>
          <w:lang w:val="en-US"/>
        </w:rPr>
        <w:t xml:space="preserve">CG compliance </w:t>
      </w:r>
      <w:r w:rsidR="00F86028" w:rsidRPr="00FE3280">
        <w:rPr>
          <w:rFonts w:ascii="Times New Roman" w:hAnsi="Times New Roman" w:cs="Times New Roman"/>
          <w:sz w:val="24"/>
          <w:szCs w:val="24"/>
          <w:lang w:val="en-US"/>
        </w:rPr>
        <w:t>is important for family firms, which could help to evaluate the current regulatory requirements in Latin America, and identify some opportunities to improve the enforcement for listed companies and</w:t>
      </w:r>
      <w:r w:rsidR="00CD7827" w:rsidRPr="00FE3280">
        <w:rPr>
          <w:rFonts w:ascii="Times New Roman" w:hAnsi="Times New Roman" w:cs="Times New Roman"/>
          <w:sz w:val="24"/>
          <w:szCs w:val="24"/>
          <w:lang w:val="en-US"/>
        </w:rPr>
        <w:t xml:space="preserve"> pro</w:t>
      </w:r>
      <w:r w:rsidR="00AF62DB" w:rsidRPr="00FE3280">
        <w:rPr>
          <w:rFonts w:ascii="Times New Roman" w:hAnsi="Times New Roman" w:cs="Times New Roman"/>
          <w:sz w:val="24"/>
          <w:szCs w:val="24"/>
          <w:lang w:val="en-US"/>
        </w:rPr>
        <w:t>mote the regional compliance with</w:t>
      </w:r>
      <w:r w:rsidR="00CD7827" w:rsidRPr="00FE3280">
        <w:rPr>
          <w:rFonts w:ascii="Times New Roman" w:hAnsi="Times New Roman" w:cs="Times New Roman"/>
          <w:sz w:val="24"/>
          <w:szCs w:val="24"/>
          <w:lang w:val="en-US"/>
        </w:rPr>
        <w:t xml:space="preserve"> CG</w:t>
      </w:r>
      <w:r w:rsidR="00AF62DB" w:rsidRPr="00FE3280">
        <w:rPr>
          <w:rFonts w:ascii="Times New Roman" w:hAnsi="Times New Roman" w:cs="Times New Roman"/>
          <w:sz w:val="24"/>
          <w:szCs w:val="24"/>
          <w:lang w:val="en-US"/>
        </w:rPr>
        <w:t xml:space="preserve"> recommendations</w:t>
      </w:r>
      <w:r w:rsidR="00BA1F37" w:rsidRPr="00FE3280">
        <w:rPr>
          <w:rFonts w:ascii="Times New Roman" w:hAnsi="Times New Roman" w:cs="Times New Roman"/>
          <w:sz w:val="24"/>
          <w:szCs w:val="24"/>
          <w:lang w:val="en-US"/>
        </w:rPr>
        <w:t xml:space="preserve">. </w:t>
      </w:r>
      <w:r w:rsidR="00AF62DB" w:rsidRPr="00FE3280">
        <w:rPr>
          <w:rFonts w:ascii="Times New Roman" w:hAnsi="Times New Roman" w:cs="Times New Roman"/>
          <w:sz w:val="24"/>
          <w:szCs w:val="24"/>
          <w:lang w:val="en-US"/>
        </w:rPr>
        <w:t xml:space="preserve">Second, for </w:t>
      </w:r>
      <w:r w:rsidR="009F6E69" w:rsidRPr="00FE3280">
        <w:rPr>
          <w:rFonts w:ascii="Times New Roman" w:hAnsi="Times New Roman" w:cs="Times New Roman"/>
          <w:sz w:val="24"/>
          <w:szCs w:val="24"/>
          <w:lang w:val="en-US"/>
        </w:rPr>
        <w:t xml:space="preserve">a </w:t>
      </w:r>
      <w:r w:rsidR="00AF62DB" w:rsidRPr="00FE3280">
        <w:rPr>
          <w:rFonts w:ascii="Times New Roman" w:hAnsi="Times New Roman" w:cs="Times New Roman"/>
          <w:sz w:val="24"/>
          <w:szCs w:val="24"/>
          <w:lang w:val="en-US"/>
        </w:rPr>
        <w:t>managerial perspective</w:t>
      </w:r>
      <w:r w:rsidR="00BA1F37" w:rsidRPr="00FE3280">
        <w:rPr>
          <w:rFonts w:ascii="Times New Roman" w:hAnsi="Times New Roman" w:cs="Times New Roman"/>
          <w:sz w:val="24"/>
          <w:szCs w:val="24"/>
          <w:lang w:val="en-US"/>
        </w:rPr>
        <w:t>,</w:t>
      </w:r>
      <w:r w:rsidR="00454BCF" w:rsidRPr="00FE3280">
        <w:rPr>
          <w:rFonts w:ascii="Times New Roman" w:hAnsi="Times New Roman" w:cs="Times New Roman"/>
          <w:sz w:val="24"/>
          <w:szCs w:val="24"/>
          <w:lang w:val="en-US"/>
        </w:rPr>
        <w:t xml:space="preserve"> </w:t>
      </w:r>
      <w:r w:rsidR="00BA1F37" w:rsidRPr="00FE3280">
        <w:rPr>
          <w:rFonts w:ascii="Times New Roman" w:hAnsi="Times New Roman" w:cs="Times New Roman"/>
          <w:sz w:val="24"/>
          <w:szCs w:val="24"/>
          <w:lang w:val="en-US"/>
        </w:rPr>
        <w:t xml:space="preserve">family firms </w:t>
      </w:r>
      <w:r w:rsidR="00AF62DB" w:rsidRPr="00FE3280">
        <w:rPr>
          <w:rFonts w:ascii="Times New Roman" w:hAnsi="Times New Roman" w:cs="Times New Roman"/>
          <w:sz w:val="24"/>
          <w:szCs w:val="24"/>
          <w:lang w:val="en-US"/>
        </w:rPr>
        <w:t xml:space="preserve">and non-family firms </w:t>
      </w:r>
      <w:r w:rsidR="00BA1F37" w:rsidRPr="00FE3280">
        <w:rPr>
          <w:rFonts w:ascii="Times New Roman" w:hAnsi="Times New Roman" w:cs="Times New Roman"/>
          <w:sz w:val="24"/>
          <w:szCs w:val="24"/>
          <w:lang w:val="en-US"/>
        </w:rPr>
        <w:t xml:space="preserve">may </w:t>
      </w:r>
      <w:r w:rsidR="00BD0C03" w:rsidRPr="00FE3280">
        <w:rPr>
          <w:rFonts w:ascii="Times New Roman" w:hAnsi="Times New Roman" w:cs="Times New Roman"/>
          <w:sz w:val="24"/>
          <w:szCs w:val="24"/>
          <w:lang w:val="en-US"/>
        </w:rPr>
        <w:t xml:space="preserve">optimize their board structure, </w:t>
      </w:r>
      <w:r w:rsidR="00BA1F37" w:rsidRPr="00FE3280">
        <w:rPr>
          <w:rFonts w:ascii="Times New Roman" w:hAnsi="Times New Roman" w:cs="Times New Roman"/>
          <w:sz w:val="24"/>
          <w:szCs w:val="24"/>
          <w:lang w:val="en-US"/>
        </w:rPr>
        <w:t>appoint</w:t>
      </w:r>
      <w:r w:rsidR="00BD0C03" w:rsidRPr="00FE3280">
        <w:rPr>
          <w:rFonts w:ascii="Times New Roman" w:hAnsi="Times New Roman" w:cs="Times New Roman"/>
          <w:sz w:val="24"/>
          <w:szCs w:val="24"/>
          <w:lang w:val="en-US"/>
        </w:rPr>
        <w:t>ing</w:t>
      </w:r>
      <w:r w:rsidR="00BA1F37" w:rsidRPr="00FE3280">
        <w:rPr>
          <w:rFonts w:ascii="Times New Roman" w:hAnsi="Times New Roman" w:cs="Times New Roman"/>
          <w:sz w:val="24"/>
          <w:szCs w:val="24"/>
          <w:lang w:val="en-US"/>
        </w:rPr>
        <w:t xml:space="preserve"> competent</w:t>
      </w:r>
      <w:r w:rsidR="00BD0C03" w:rsidRPr="00FE3280">
        <w:rPr>
          <w:rFonts w:ascii="Times New Roman" w:hAnsi="Times New Roman" w:cs="Times New Roman"/>
          <w:sz w:val="24"/>
          <w:szCs w:val="24"/>
          <w:lang w:val="en-US"/>
        </w:rPr>
        <w:t xml:space="preserve"> external</w:t>
      </w:r>
      <w:r w:rsidR="00BA1F37" w:rsidRPr="00FE3280">
        <w:rPr>
          <w:rFonts w:ascii="Times New Roman" w:hAnsi="Times New Roman" w:cs="Times New Roman"/>
          <w:sz w:val="24"/>
          <w:szCs w:val="24"/>
          <w:lang w:val="en-US"/>
        </w:rPr>
        <w:t xml:space="preserve"> directors</w:t>
      </w:r>
      <w:r w:rsidR="00BD0C03" w:rsidRPr="00FE3280">
        <w:rPr>
          <w:rFonts w:ascii="Times New Roman" w:hAnsi="Times New Roman" w:cs="Times New Roman"/>
          <w:sz w:val="24"/>
          <w:szCs w:val="24"/>
          <w:lang w:val="en-US"/>
        </w:rPr>
        <w:t xml:space="preserve"> that bring innovative perspectives to board processes and </w:t>
      </w:r>
      <w:r w:rsidR="00AF62DB" w:rsidRPr="00FE3280">
        <w:rPr>
          <w:rFonts w:ascii="Times New Roman" w:hAnsi="Times New Roman" w:cs="Times New Roman"/>
          <w:sz w:val="24"/>
          <w:szCs w:val="24"/>
          <w:lang w:val="en-US"/>
        </w:rPr>
        <w:t>substitute</w:t>
      </w:r>
      <w:r w:rsidR="00BD0C03" w:rsidRPr="00FE3280">
        <w:rPr>
          <w:rFonts w:ascii="Times New Roman" w:hAnsi="Times New Roman" w:cs="Times New Roman"/>
          <w:sz w:val="24"/>
          <w:szCs w:val="24"/>
          <w:lang w:val="en-US"/>
        </w:rPr>
        <w:t xml:space="preserve"> institutional weakness</w:t>
      </w:r>
      <w:r w:rsidR="00AF62DB" w:rsidRPr="00FE3280">
        <w:rPr>
          <w:rFonts w:ascii="Times New Roman" w:hAnsi="Times New Roman" w:cs="Times New Roman"/>
          <w:sz w:val="24"/>
          <w:szCs w:val="24"/>
          <w:lang w:val="en-US"/>
        </w:rPr>
        <w:t>es</w:t>
      </w:r>
      <w:r w:rsidR="00BD0C03" w:rsidRPr="00FE3280">
        <w:rPr>
          <w:rFonts w:ascii="Times New Roman" w:hAnsi="Times New Roman" w:cs="Times New Roman"/>
          <w:sz w:val="24"/>
          <w:szCs w:val="24"/>
          <w:lang w:val="en-US"/>
        </w:rPr>
        <w:t xml:space="preserve"> through </w:t>
      </w:r>
      <w:r w:rsidR="00AF62DB" w:rsidRPr="00FE3280">
        <w:rPr>
          <w:rFonts w:ascii="Times New Roman" w:hAnsi="Times New Roman" w:cs="Times New Roman"/>
          <w:sz w:val="24"/>
          <w:szCs w:val="24"/>
          <w:lang w:val="en-US"/>
        </w:rPr>
        <w:t>greater</w:t>
      </w:r>
      <w:r w:rsidR="00BD0C03" w:rsidRPr="00FE3280">
        <w:rPr>
          <w:rFonts w:ascii="Times New Roman" w:hAnsi="Times New Roman" w:cs="Times New Roman"/>
          <w:sz w:val="24"/>
          <w:szCs w:val="24"/>
          <w:lang w:val="en-US"/>
        </w:rPr>
        <w:t xml:space="preserve"> CG compliance and transparency. Third, f</w:t>
      </w:r>
      <w:r w:rsidR="00454BCF" w:rsidRPr="00FE3280">
        <w:rPr>
          <w:rFonts w:ascii="Times New Roman" w:hAnsi="Times New Roman" w:cs="Times New Roman"/>
          <w:sz w:val="24"/>
          <w:szCs w:val="24"/>
          <w:lang w:val="en-US"/>
        </w:rPr>
        <w:t>amily firms</w:t>
      </w:r>
      <w:r w:rsidR="00541670" w:rsidRPr="00FE3280">
        <w:rPr>
          <w:rFonts w:ascii="Times New Roman" w:hAnsi="Times New Roman" w:cs="Times New Roman"/>
          <w:sz w:val="24"/>
          <w:szCs w:val="24"/>
          <w:lang w:val="en-US"/>
        </w:rPr>
        <w:t xml:space="preserve"> </w:t>
      </w:r>
      <w:r w:rsidR="00AF62DB" w:rsidRPr="00FE3280">
        <w:rPr>
          <w:rFonts w:ascii="Times New Roman" w:hAnsi="Times New Roman" w:cs="Times New Roman"/>
          <w:sz w:val="24"/>
          <w:szCs w:val="24"/>
          <w:lang w:val="en-US"/>
        </w:rPr>
        <w:t>might</w:t>
      </w:r>
      <w:r w:rsidR="00BD0C03" w:rsidRPr="00FE3280">
        <w:rPr>
          <w:rFonts w:ascii="Times New Roman" w:hAnsi="Times New Roman" w:cs="Times New Roman"/>
          <w:sz w:val="24"/>
          <w:szCs w:val="24"/>
          <w:lang w:val="en-US"/>
        </w:rPr>
        <w:t xml:space="preserve"> benefit</w:t>
      </w:r>
      <w:r w:rsidR="00AF62DB" w:rsidRPr="00FE3280">
        <w:rPr>
          <w:rFonts w:ascii="Times New Roman" w:hAnsi="Times New Roman" w:cs="Times New Roman"/>
          <w:sz w:val="24"/>
          <w:szCs w:val="24"/>
          <w:lang w:val="en-US"/>
        </w:rPr>
        <w:t xml:space="preserve"> from</w:t>
      </w:r>
      <w:r w:rsidR="00BD0C03" w:rsidRPr="00FE3280">
        <w:rPr>
          <w:rFonts w:ascii="Times New Roman" w:hAnsi="Times New Roman" w:cs="Times New Roman"/>
          <w:sz w:val="24"/>
          <w:szCs w:val="24"/>
          <w:lang w:val="en-US"/>
        </w:rPr>
        <w:t xml:space="preserve"> </w:t>
      </w:r>
      <w:r w:rsidR="00454BCF" w:rsidRPr="00FE3280">
        <w:rPr>
          <w:rFonts w:ascii="Times New Roman" w:hAnsi="Times New Roman" w:cs="Times New Roman"/>
          <w:sz w:val="24"/>
          <w:szCs w:val="24"/>
          <w:lang w:val="en-US"/>
        </w:rPr>
        <w:t xml:space="preserve">CG </w:t>
      </w:r>
      <w:r w:rsidR="00AF62DB" w:rsidRPr="00FE3280">
        <w:rPr>
          <w:rFonts w:ascii="Times New Roman" w:hAnsi="Times New Roman" w:cs="Times New Roman"/>
          <w:sz w:val="24"/>
          <w:szCs w:val="24"/>
          <w:lang w:val="en-US"/>
        </w:rPr>
        <w:t>compliance by preserving</w:t>
      </w:r>
      <w:r w:rsidR="00541670" w:rsidRPr="00FE3280">
        <w:rPr>
          <w:rFonts w:ascii="Times New Roman" w:hAnsi="Times New Roman" w:cs="Times New Roman"/>
          <w:sz w:val="24"/>
          <w:szCs w:val="24"/>
          <w:lang w:val="en-US"/>
        </w:rPr>
        <w:t xml:space="preserve"> investors’ </w:t>
      </w:r>
      <w:r w:rsidR="00454BCF" w:rsidRPr="00FE3280">
        <w:rPr>
          <w:rFonts w:ascii="Times New Roman" w:hAnsi="Times New Roman" w:cs="Times New Roman"/>
          <w:sz w:val="24"/>
          <w:szCs w:val="24"/>
          <w:lang w:val="en-US"/>
        </w:rPr>
        <w:t>confidence</w:t>
      </w:r>
      <w:r w:rsidR="00AF62DB" w:rsidRPr="00FE3280">
        <w:rPr>
          <w:rFonts w:ascii="Times New Roman" w:hAnsi="Times New Roman" w:cs="Times New Roman"/>
          <w:sz w:val="24"/>
          <w:szCs w:val="24"/>
          <w:lang w:val="en-US"/>
        </w:rPr>
        <w:t xml:space="preserve"> and therefore</w:t>
      </w:r>
      <w:r w:rsidR="00454BCF" w:rsidRPr="00FE3280">
        <w:rPr>
          <w:rFonts w:ascii="Times New Roman" w:hAnsi="Times New Roman" w:cs="Times New Roman"/>
          <w:sz w:val="24"/>
          <w:szCs w:val="24"/>
          <w:lang w:val="en-US"/>
        </w:rPr>
        <w:t xml:space="preserve"> </w:t>
      </w:r>
      <w:r w:rsidR="00AF62DB" w:rsidRPr="00FE3280">
        <w:rPr>
          <w:rFonts w:ascii="Times New Roman" w:hAnsi="Times New Roman" w:cs="Times New Roman"/>
          <w:sz w:val="24"/>
          <w:szCs w:val="24"/>
          <w:lang w:val="en-US"/>
        </w:rPr>
        <w:t xml:space="preserve">increasing firms’ survival in line </w:t>
      </w:r>
      <w:r w:rsidR="00541670" w:rsidRPr="00FE3280">
        <w:rPr>
          <w:rFonts w:ascii="Times New Roman" w:hAnsi="Times New Roman" w:cs="Times New Roman"/>
          <w:sz w:val="24"/>
          <w:szCs w:val="24"/>
          <w:lang w:val="en-US"/>
        </w:rPr>
        <w:t xml:space="preserve">with </w:t>
      </w:r>
      <w:r w:rsidR="00AF62DB" w:rsidRPr="00FE3280">
        <w:rPr>
          <w:rFonts w:ascii="Times New Roman" w:hAnsi="Times New Roman" w:cs="Times New Roman"/>
          <w:sz w:val="24"/>
          <w:szCs w:val="24"/>
          <w:lang w:val="en-US"/>
        </w:rPr>
        <w:t>the</w:t>
      </w:r>
      <w:r w:rsidR="00454BCF" w:rsidRPr="00FE3280">
        <w:rPr>
          <w:rFonts w:ascii="Times New Roman" w:hAnsi="Times New Roman" w:cs="Times New Roman"/>
          <w:sz w:val="24"/>
          <w:szCs w:val="24"/>
          <w:lang w:val="en-US"/>
        </w:rPr>
        <w:t xml:space="preserve"> </w:t>
      </w:r>
      <w:r w:rsidR="000503C1" w:rsidRPr="00FE3280">
        <w:rPr>
          <w:rFonts w:ascii="Times New Roman" w:hAnsi="Times New Roman" w:cs="Times New Roman"/>
          <w:sz w:val="24"/>
          <w:szCs w:val="24"/>
          <w:lang w:val="en-US"/>
        </w:rPr>
        <w:t>“familial” aim of passing the firm to heirs</w:t>
      </w:r>
      <w:r w:rsidR="00454BCF" w:rsidRPr="00FE3280">
        <w:rPr>
          <w:rFonts w:ascii="Times New Roman" w:hAnsi="Times New Roman" w:cs="Times New Roman"/>
          <w:sz w:val="24"/>
          <w:szCs w:val="24"/>
          <w:lang w:val="en-US"/>
        </w:rPr>
        <w:t>.</w:t>
      </w:r>
    </w:p>
    <w:bookmarkEnd w:id="12"/>
    <w:p w14:paraId="1B9D7A07" w14:textId="1EE4FD9A" w:rsidR="00FE511A" w:rsidRPr="00FE3280" w:rsidRDefault="003D3F3F" w:rsidP="00FE3280">
      <w:pPr>
        <w:pStyle w:val="ListParagraph"/>
        <w:keepNext/>
        <w:spacing w:after="0" w:line="480" w:lineRule="auto"/>
        <w:ind w:left="0"/>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      </w:t>
      </w:r>
      <w:r w:rsidR="0010360E" w:rsidRPr="00FE3280">
        <w:rPr>
          <w:rFonts w:ascii="Times New Roman" w:hAnsi="Times New Roman" w:cs="Times New Roman"/>
          <w:sz w:val="24"/>
          <w:szCs w:val="24"/>
          <w:lang w:val="en-US"/>
        </w:rPr>
        <w:t xml:space="preserve">The limitations of this research provide some </w:t>
      </w:r>
      <w:r w:rsidR="0056729D" w:rsidRPr="00FE3280">
        <w:rPr>
          <w:rFonts w:ascii="Times New Roman" w:hAnsi="Times New Roman" w:cs="Times New Roman"/>
          <w:sz w:val="24"/>
          <w:szCs w:val="24"/>
          <w:lang w:val="en-US"/>
        </w:rPr>
        <w:t xml:space="preserve">future research lines. </w:t>
      </w:r>
      <w:r w:rsidR="001E0E80" w:rsidRPr="00FE3280">
        <w:rPr>
          <w:rFonts w:ascii="Times New Roman" w:hAnsi="Times New Roman" w:cs="Times New Roman"/>
          <w:sz w:val="24"/>
          <w:szCs w:val="24"/>
          <w:lang w:val="en-US"/>
        </w:rPr>
        <w:t xml:space="preserve">First, </w:t>
      </w:r>
      <w:r w:rsidR="00F06EBD" w:rsidRPr="00FE3280">
        <w:rPr>
          <w:rFonts w:ascii="Times New Roman" w:hAnsi="Times New Roman" w:cs="Times New Roman"/>
          <w:sz w:val="24"/>
          <w:szCs w:val="24"/>
          <w:lang w:val="en-US"/>
        </w:rPr>
        <w:t xml:space="preserve">all the index items are awarded the same importance; however, to the best of our knowledge there is no established methodology to assign </w:t>
      </w:r>
      <w:r w:rsidR="00541670" w:rsidRPr="00FE3280">
        <w:rPr>
          <w:rFonts w:ascii="Times New Roman" w:hAnsi="Times New Roman" w:cs="Times New Roman"/>
          <w:sz w:val="24"/>
          <w:szCs w:val="24"/>
          <w:lang w:val="en-US"/>
        </w:rPr>
        <w:t>specific weights to certain practices</w:t>
      </w:r>
      <w:r w:rsidR="009F6E69" w:rsidRPr="00FE3280">
        <w:rPr>
          <w:rFonts w:ascii="Times New Roman" w:hAnsi="Times New Roman" w:cs="Times New Roman"/>
          <w:sz w:val="24"/>
          <w:szCs w:val="24"/>
          <w:lang w:val="en-US"/>
        </w:rPr>
        <w:t>,</w:t>
      </w:r>
      <w:r w:rsidR="00541670" w:rsidRPr="00FE3280">
        <w:rPr>
          <w:rFonts w:ascii="Times New Roman" w:hAnsi="Times New Roman" w:cs="Times New Roman"/>
          <w:sz w:val="24"/>
          <w:szCs w:val="24"/>
          <w:lang w:val="en-US"/>
        </w:rPr>
        <w:t xml:space="preserve"> so </w:t>
      </w:r>
      <w:r w:rsidR="00F06EBD" w:rsidRPr="00FE3280">
        <w:rPr>
          <w:rFonts w:ascii="Times New Roman" w:hAnsi="Times New Roman" w:cs="Times New Roman"/>
          <w:sz w:val="24"/>
          <w:szCs w:val="24"/>
          <w:lang w:val="en-US"/>
        </w:rPr>
        <w:t>the</w:t>
      </w:r>
      <w:r w:rsidR="00541670" w:rsidRPr="00FE3280">
        <w:rPr>
          <w:rFonts w:ascii="Times New Roman" w:hAnsi="Times New Roman" w:cs="Times New Roman"/>
          <w:sz w:val="24"/>
          <w:szCs w:val="24"/>
          <w:lang w:val="en-US"/>
        </w:rPr>
        <w:t xml:space="preserve"> application of the CGR as </w:t>
      </w:r>
      <w:r w:rsidR="00541670" w:rsidRPr="00FE3280">
        <w:rPr>
          <w:rFonts w:ascii="Times New Roman" w:hAnsi="Times New Roman" w:cs="Times New Roman"/>
          <w:sz w:val="24"/>
          <w:szCs w:val="24"/>
          <w:lang w:val="en-US"/>
        </w:rPr>
        <w:lastRenderedPageBreak/>
        <w:t xml:space="preserve">measured in this study </w:t>
      </w:r>
      <w:r w:rsidR="00F06EBD" w:rsidRPr="00FE3280">
        <w:rPr>
          <w:rFonts w:ascii="Times New Roman" w:hAnsi="Times New Roman" w:cs="Times New Roman"/>
          <w:sz w:val="24"/>
          <w:szCs w:val="24"/>
          <w:lang w:val="en-US"/>
        </w:rPr>
        <w:t>reduce</w:t>
      </w:r>
      <w:r w:rsidR="00541670" w:rsidRPr="00FE3280">
        <w:rPr>
          <w:rFonts w:ascii="Times New Roman" w:hAnsi="Times New Roman" w:cs="Times New Roman"/>
          <w:sz w:val="24"/>
          <w:szCs w:val="24"/>
          <w:lang w:val="en-US"/>
        </w:rPr>
        <w:t>s</w:t>
      </w:r>
      <w:r w:rsidR="00F06EBD" w:rsidRPr="00FE3280">
        <w:rPr>
          <w:rFonts w:ascii="Times New Roman" w:hAnsi="Times New Roman" w:cs="Times New Roman"/>
          <w:sz w:val="24"/>
          <w:szCs w:val="24"/>
          <w:lang w:val="en-US"/>
        </w:rPr>
        <w:t xml:space="preserve"> the problem of subjectivity.</w:t>
      </w:r>
      <w:r w:rsidR="0056729D" w:rsidRPr="00FE3280">
        <w:rPr>
          <w:rFonts w:ascii="Times New Roman" w:hAnsi="Times New Roman" w:cs="Times New Roman"/>
          <w:sz w:val="24"/>
          <w:szCs w:val="24"/>
          <w:lang w:val="en-US"/>
        </w:rPr>
        <w:t xml:space="preserve"> A further study </w:t>
      </w:r>
      <w:r w:rsidR="00F86028" w:rsidRPr="00FE3280">
        <w:rPr>
          <w:rFonts w:ascii="Times New Roman" w:hAnsi="Times New Roman" w:cs="Times New Roman"/>
          <w:sz w:val="24"/>
          <w:szCs w:val="24"/>
          <w:lang w:val="en-US"/>
        </w:rPr>
        <w:t>could propose</w:t>
      </w:r>
      <w:r w:rsidR="0056729D" w:rsidRPr="00FE3280">
        <w:rPr>
          <w:rFonts w:ascii="Times New Roman" w:hAnsi="Times New Roman" w:cs="Times New Roman"/>
          <w:sz w:val="24"/>
          <w:szCs w:val="24"/>
          <w:lang w:val="en-US"/>
        </w:rPr>
        <w:t xml:space="preserve"> a weighting criterion according to the institutional framework considering the mandatory/voluntary GC compliance system.</w:t>
      </w:r>
      <w:r w:rsidR="00F06EBD" w:rsidRPr="00FE3280">
        <w:rPr>
          <w:rFonts w:ascii="Times New Roman" w:hAnsi="Times New Roman" w:cs="Times New Roman"/>
          <w:sz w:val="24"/>
          <w:szCs w:val="24"/>
          <w:lang w:val="en-US"/>
        </w:rPr>
        <w:t xml:space="preserve"> Second, this paper focuses on listed companies with the highest rankings in four Latin American stock markets, and omits companies in other indices and non-listed companies. </w:t>
      </w:r>
      <w:r w:rsidR="007E329F" w:rsidRPr="00FE3280">
        <w:rPr>
          <w:rFonts w:ascii="Times New Roman" w:hAnsi="Times New Roman" w:cs="Times New Roman"/>
          <w:sz w:val="24"/>
          <w:szCs w:val="24"/>
          <w:lang w:val="en-US"/>
        </w:rPr>
        <w:t xml:space="preserve">For future research, this study can be extended to the total listed companies in these countries. Finally, </w:t>
      </w:r>
      <w:r w:rsidR="00C43428" w:rsidRPr="00FE3280">
        <w:rPr>
          <w:rFonts w:ascii="Times New Roman" w:hAnsi="Times New Roman" w:cs="Times New Roman"/>
          <w:sz w:val="24"/>
          <w:szCs w:val="24"/>
          <w:lang w:val="en-US"/>
        </w:rPr>
        <w:t xml:space="preserve">future studies </w:t>
      </w:r>
      <w:r w:rsidR="00702907" w:rsidRPr="00FE3280">
        <w:rPr>
          <w:rFonts w:ascii="Times New Roman" w:hAnsi="Times New Roman" w:cs="Times New Roman"/>
          <w:sz w:val="24"/>
          <w:szCs w:val="24"/>
          <w:lang w:val="en-US"/>
        </w:rPr>
        <w:t>could</w:t>
      </w:r>
      <w:r w:rsidR="00C43428" w:rsidRPr="00FE3280">
        <w:rPr>
          <w:rFonts w:ascii="Times New Roman" w:hAnsi="Times New Roman" w:cs="Times New Roman"/>
          <w:sz w:val="24"/>
          <w:szCs w:val="24"/>
          <w:lang w:val="en-US"/>
        </w:rPr>
        <w:t xml:space="preserve"> integrate other </w:t>
      </w:r>
      <w:r w:rsidR="007E329F" w:rsidRPr="00FE3280">
        <w:rPr>
          <w:rFonts w:ascii="Times New Roman" w:hAnsi="Times New Roman" w:cs="Times New Roman"/>
          <w:sz w:val="24"/>
          <w:szCs w:val="24"/>
          <w:lang w:val="en-US"/>
        </w:rPr>
        <w:t>CG</w:t>
      </w:r>
      <w:r w:rsidR="00C43428" w:rsidRPr="00FE3280">
        <w:rPr>
          <w:rFonts w:ascii="Times New Roman" w:hAnsi="Times New Roman" w:cs="Times New Roman"/>
          <w:sz w:val="24"/>
          <w:szCs w:val="24"/>
          <w:lang w:val="en-US"/>
        </w:rPr>
        <w:t xml:space="preserve"> </w:t>
      </w:r>
      <w:r w:rsidR="007E329F" w:rsidRPr="00FE3280">
        <w:rPr>
          <w:rFonts w:ascii="Times New Roman" w:hAnsi="Times New Roman" w:cs="Times New Roman"/>
          <w:sz w:val="24"/>
          <w:szCs w:val="24"/>
          <w:lang w:val="en-US"/>
        </w:rPr>
        <w:t>mechanisms adopted by</w:t>
      </w:r>
      <w:r w:rsidR="00C43428" w:rsidRPr="00FE3280">
        <w:rPr>
          <w:rFonts w:ascii="Times New Roman" w:hAnsi="Times New Roman" w:cs="Times New Roman"/>
          <w:sz w:val="24"/>
          <w:szCs w:val="24"/>
          <w:lang w:val="en-US"/>
        </w:rPr>
        <w:t xml:space="preserve"> compan</w:t>
      </w:r>
      <w:r w:rsidR="007E329F" w:rsidRPr="00FE3280">
        <w:rPr>
          <w:rFonts w:ascii="Times New Roman" w:hAnsi="Times New Roman" w:cs="Times New Roman"/>
          <w:sz w:val="24"/>
          <w:szCs w:val="24"/>
          <w:lang w:val="en-US"/>
        </w:rPr>
        <w:t>ies</w:t>
      </w:r>
      <w:r w:rsidR="00C43428" w:rsidRPr="00FE3280">
        <w:rPr>
          <w:rFonts w:ascii="Times New Roman" w:hAnsi="Times New Roman" w:cs="Times New Roman"/>
          <w:sz w:val="24"/>
          <w:szCs w:val="24"/>
          <w:lang w:val="en-US"/>
        </w:rPr>
        <w:t xml:space="preserve"> that could aff</w:t>
      </w:r>
      <w:r w:rsidR="00541670" w:rsidRPr="00FE3280">
        <w:rPr>
          <w:rFonts w:ascii="Times New Roman" w:hAnsi="Times New Roman" w:cs="Times New Roman"/>
          <w:sz w:val="24"/>
          <w:szCs w:val="24"/>
          <w:lang w:val="en-US"/>
        </w:rPr>
        <w:t xml:space="preserve">ect CG compliance, such as </w:t>
      </w:r>
      <w:r w:rsidR="00702907" w:rsidRPr="00FE3280">
        <w:rPr>
          <w:rFonts w:ascii="Times New Roman" w:hAnsi="Times New Roman" w:cs="Times New Roman"/>
          <w:sz w:val="24"/>
          <w:szCs w:val="24"/>
          <w:lang w:val="en-US"/>
        </w:rPr>
        <w:t xml:space="preserve">the composition of </w:t>
      </w:r>
      <w:r w:rsidR="00C43428" w:rsidRPr="00FE3280">
        <w:rPr>
          <w:rFonts w:ascii="Times New Roman" w:hAnsi="Times New Roman" w:cs="Times New Roman"/>
          <w:sz w:val="24"/>
          <w:szCs w:val="24"/>
          <w:lang w:val="en-US"/>
        </w:rPr>
        <w:t>support</w:t>
      </w:r>
      <w:r w:rsidR="00541670" w:rsidRPr="00FE3280">
        <w:rPr>
          <w:rFonts w:ascii="Times New Roman" w:hAnsi="Times New Roman" w:cs="Times New Roman"/>
          <w:sz w:val="24"/>
          <w:szCs w:val="24"/>
          <w:lang w:val="en-US"/>
        </w:rPr>
        <w:t>ing</w:t>
      </w:r>
      <w:r w:rsidR="00C43428" w:rsidRPr="00FE3280">
        <w:rPr>
          <w:rFonts w:ascii="Times New Roman" w:hAnsi="Times New Roman" w:cs="Times New Roman"/>
          <w:sz w:val="24"/>
          <w:szCs w:val="24"/>
          <w:lang w:val="en-US"/>
        </w:rPr>
        <w:t xml:space="preserve"> </w:t>
      </w:r>
      <w:r w:rsidR="007E329F" w:rsidRPr="00FE3280">
        <w:rPr>
          <w:rFonts w:ascii="Times New Roman" w:hAnsi="Times New Roman" w:cs="Times New Roman"/>
          <w:sz w:val="24"/>
          <w:szCs w:val="24"/>
          <w:lang w:val="en-US"/>
        </w:rPr>
        <w:t>committees</w:t>
      </w:r>
      <w:r w:rsidR="00C43428" w:rsidRPr="00FE3280">
        <w:rPr>
          <w:rFonts w:ascii="Times New Roman" w:hAnsi="Times New Roman" w:cs="Times New Roman"/>
          <w:sz w:val="24"/>
          <w:szCs w:val="24"/>
          <w:lang w:val="en-US"/>
        </w:rPr>
        <w:t>, CEO and directors’ characteristics (e.g.</w:t>
      </w:r>
      <w:r w:rsidR="009F6E69" w:rsidRPr="00FE3280">
        <w:rPr>
          <w:rFonts w:ascii="Times New Roman" w:hAnsi="Times New Roman" w:cs="Times New Roman"/>
          <w:sz w:val="24"/>
          <w:szCs w:val="24"/>
          <w:lang w:val="en-US"/>
        </w:rPr>
        <w:t>,</w:t>
      </w:r>
      <w:r w:rsidR="00C43428" w:rsidRPr="00FE3280">
        <w:rPr>
          <w:rFonts w:ascii="Times New Roman" w:hAnsi="Times New Roman" w:cs="Times New Roman"/>
          <w:sz w:val="24"/>
          <w:szCs w:val="24"/>
          <w:lang w:val="en-US"/>
        </w:rPr>
        <w:t xml:space="preserve"> a</w:t>
      </w:r>
      <w:r w:rsidR="00541670" w:rsidRPr="00FE3280">
        <w:rPr>
          <w:rFonts w:ascii="Times New Roman" w:hAnsi="Times New Roman" w:cs="Times New Roman"/>
          <w:sz w:val="24"/>
          <w:szCs w:val="24"/>
          <w:lang w:val="en-US"/>
        </w:rPr>
        <w:t>ge, experience, networks, etc.)</w:t>
      </w:r>
      <w:r w:rsidR="00C43428" w:rsidRPr="00FE3280">
        <w:rPr>
          <w:rFonts w:ascii="Times New Roman" w:hAnsi="Times New Roman" w:cs="Times New Roman"/>
          <w:sz w:val="24"/>
          <w:szCs w:val="24"/>
          <w:lang w:val="en-US"/>
        </w:rPr>
        <w:t xml:space="preserve">.  </w:t>
      </w:r>
    </w:p>
    <w:p w14:paraId="035F2DBF" w14:textId="77777777" w:rsidR="00FE511A" w:rsidRPr="00FE3280" w:rsidRDefault="00722675" w:rsidP="00FE3280">
      <w:pPr>
        <w:pStyle w:val="ListParagraph"/>
        <w:keepNext/>
        <w:spacing w:after="0" w:line="480" w:lineRule="auto"/>
        <w:ind w:left="0"/>
        <w:jc w:val="both"/>
        <w:rPr>
          <w:rFonts w:ascii="Times New Roman" w:hAnsi="Times New Roman" w:cs="Times New Roman"/>
          <w:sz w:val="24"/>
          <w:szCs w:val="24"/>
          <w:lang w:val="en-US"/>
        </w:rPr>
      </w:pPr>
      <w:r w:rsidRPr="00FE3280">
        <w:rPr>
          <w:rFonts w:ascii="Times New Roman" w:hAnsi="Times New Roman" w:cs="Times New Roman"/>
          <w:b/>
          <w:sz w:val="24"/>
          <w:szCs w:val="24"/>
          <w:lang w:val="en-US"/>
        </w:rPr>
        <w:t xml:space="preserve">Acknowledgments </w:t>
      </w:r>
    </w:p>
    <w:p w14:paraId="18476F59" w14:textId="7FABA451" w:rsidR="00AE069D" w:rsidRPr="00FE3280" w:rsidRDefault="0028273F" w:rsidP="00FE3280">
      <w:pPr>
        <w:pStyle w:val="ListParagraph"/>
        <w:keepNext/>
        <w:spacing w:after="0" w:line="480" w:lineRule="auto"/>
        <w:ind w:left="0"/>
        <w:jc w:val="both"/>
        <w:rPr>
          <w:lang w:val="en-US"/>
        </w:rPr>
      </w:pPr>
      <w:r w:rsidRPr="00FE3280">
        <w:rPr>
          <w:rFonts w:ascii="Times New Roman" w:hAnsi="Times New Roman" w:cs="Times New Roman"/>
          <w:sz w:val="24"/>
          <w:szCs w:val="24"/>
          <w:lang w:val="en-US"/>
        </w:rPr>
        <w:t>We would like to thank Torsten Pieper, Philip C. English II, Michail Bekiaris and participants at the 2017 World Finance Conference and the Financial Management Association Latin American Conference for their helpful comments on earlier versions.</w:t>
      </w:r>
      <w:bookmarkEnd w:id="11"/>
    </w:p>
    <w:p w14:paraId="078768CD" w14:textId="77777777" w:rsidR="00FE511A" w:rsidRPr="00BB6129" w:rsidRDefault="006037AC" w:rsidP="00FE3280">
      <w:pPr>
        <w:pStyle w:val="ListParagraph"/>
      </w:pPr>
      <w:r w:rsidRPr="00BB6129">
        <w:rPr>
          <w:rFonts w:ascii="Times New Roman" w:hAnsi="Times New Roman" w:cs="Times New Roman"/>
          <w:b/>
          <w:sz w:val="24"/>
          <w:szCs w:val="24"/>
        </w:rPr>
        <w:t>REFERENCES</w:t>
      </w:r>
      <w:r w:rsidR="00722675" w:rsidRPr="00FE3280">
        <w:rPr>
          <w:lang w:val="en-US"/>
        </w:rPr>
        <w:fldChar w:fldCharType="begin"/>
      </w:r>
      <w:r w:rsidRPr="00BB6129">
        <w:instrText xml:space="preserve"> BIBLIOGRAPHY  \l 2058 </w:instrText>
      </w:r>
      <w:r w:rsidR="00722675" w:rsidRPr="00FE3280">
        <w:rPr>
          <w:lang w:val="en-US"/>
        </w:rPr>
        <w:fldChar w:fldCharType="separate"/>
      </w:r>
    </w:p>
    <w:p w14:paraId="70CC2E2D" w14:textId="77777777" w:rsidR="00E1158B" w:rsidRPr="00FE3280" w:rsidRDefault="006037AC" w:rsidP="00FE3280">
      <w:pPr>
        <w:pStyle w:val="Bibliography"/>
        <w:spacing w:line="240" w:lineRule="auto"/>
        <w:ind w:left="720" w:hanging="720"/>
        <w:contextualSpacing/>
        <w:jc w:val="both"/>
        <w:rPr>
          <w:rFonts w:ascii="Times New Roman" w:hAnsi="Times New Roman" w:cs="Times New Roman"/>
          <w:sz w:val="24"/>
          <w:szCs w:val="24"/>
          <w:lang w:val="en-US"/>
        </w:rPr>
      </w:pPr>
      <w:r w:rsidRPr="00BB6129">
        <w:rPr>
          <w:rFonts w:ascii="Times New Roman" w:hAnsi="Times New Roman" w:cs="Times New Roman"/>
          <w:sz w:val="24"/>
          <w:szCs w:val="24"/>
        </w:rPr>
        <w:t xml:space="preserve">Acero, I. &amp; Alcalde, N. (2016). </w:t>
      </w:r>
      <w:r w:rsidR="00C43428" w:rsidRPr="00FE3280">
        <w:rPr>
          <w:rFonts w:ascii="Times New Roman" w:hAnsi="Times New Roman" w:cs="Times New Roman"/>
          <w:sz w:val="24"/>
          <w:szCs w:val="24"/>
          <w:lang w:val="en-US"/>
        </w:rPr>
        <w:t xml:space="preserve">Controlling shareholders and the composition of the board: special focus on family firms. </w:t>
      </w:r>
      <w:r w:rsidR="00C43428" w:rsidRPr="00FE3280">
        <w:rPr>
          <w:rFonts w:ascii="Times New Roman" w:hAnsi="Times New Roman" w:cs="Times New Roman"/>
          <w:i/>
          <w:sz w:val="24"/>
          <w:szCs w:val="24"/>
          <w:lang w:val="en-US"/>
        </w:rPr>
        <w:t>Review of Managerial Science</w:t>
      </w:r>
      <w:r w:rsidR="00C43428" w:rsidRPr="00FE3280">
        <w:rPr>
          <w:rFonts w:ascii="Times New Roman" w:hAnsi="Times New Roman" w:cs="Times New Roman"/>
          <w:sz w:val="24"/>
          <w:szCs w:val="24"/>
          <w:lang w:val="en-US"/>
        </w:rPr>
        <w:t xml:space="preserve">, 10(1), 61-83. </w:t>
      </w:r>
    </w:p>
    <w:p w14:paraId="64146CE8" w14:textId="77777777" w:rsidR="00E1158B" w:rsidRPr="00FE3280" w:rsidRDefault="00C43428"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Adams, R.B. &amp; Ferreira, D. (2007). A theory of friendly boards. </w:t>
      </w:r>
      <w:r w:rsidRPr="00FE3280">
        <w:rPr>
          <w:rFonts w:ascii="Times New Roman" w:hAnsi="Times New Roman" w:cs="Times New Roman"/>
          <w:i/>
          <w:sz w:val="24"/>
          <w:szCs w:val="24"/>
          <w:lang w:val="en-US"/>
        </w:rPr>
        <w:t>The Journal of Finance,</w:t>
      </w:r>
      <w:r w:rsidRPr="00FE3280">
        <w:rPr>
          <w:rFonts w:ascii="Times New Roman" w:hAnsi="Times New Roman" w:cs="Times New Roman"/>
          <w:sz w:val="24"/>
          <w:szCs w:val="24"/>
          <w:lang w:val="en-US"/>
        </w:rPr>
        <w:t xml:space="preserve"> LXII (1), 217-250.</w:t>
      </w:r>
    </w:p>
    <w:p w14:paraId="7EA2E428" w14:textId="08DC0EC5" w:rsidR="00E1158B" w:rsidRPr="00FE3280" w:rsidRDefault="00C43428"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Al-Malkawi, H., Pillai, R., &amp; Bhatti, M. (2014). Corporate governance practices in emerging markets: The case of GCC countries. </w:t>
      </w:r>
      <w:r w:rsidRPr="00FE3280">
        <w:rPr>
          <w:rFonts w:ascii="Times New Roman" w:hAnsi="Times New Roman" w:cs="Times New Roman"/>
          <w:i/>
          <w:iCs/>
          <w:sz w:val="24"/>
          <w:szCs w:val="24"/>
          <w:lang w:val="en-US"/>
        </w:rPr>
        <w:t>Economic Modelling, 38</w:t>
      </w:r>
      <w:r w:rsidRPr="00FE3280">
        <w:rPr>
          <w:rFonts w:ascii="Times New Roman" w:hAnsi="Times New Roman" w:cs="Times New Roman"/>
          <w:sz w:val="24"/>
          <w:szCs w:val="24"/>
          <w:lang w:val="en-US"/>
        </w:rPr>
        <w:t>, 133-141.</w:t>
      </w:r>
    </w:p>
    <w:p w14:paraId="4A17D79B" w14:textId="77777777" w:rsidR="00E1158B" w:rsidRPr="00FE3280" w:rsidRDefault="00C43428"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Anderson, R. &amp; Reeb, D. (2004). Board composition: balancing family inﬂuence in S&amp;P 500 ﬁrms. </w:t>
      </w:r>
      <w:r w:rsidR="00722675" w:rsidRPr="00FE3280">
        <w:rPr>
          <w:rFonts w:ascii="Times New Roman" w:hAnsi="Times New Roman" w:cs="Times New Roman"/>
          <w:i/>
          <w:sz w:val="24"/>
          <w:szCs w:val="24"/>
          <w:lang w:val="en-US"/>
        </w:rPr>
        <w:t>Admistrative Science Quarterly, 49(2)</w:t>
      </w:r>
      <w:r w:rsidRPr="00FE3280">
        <w:rPr>
          <w:rFonts w:ascii="Times New Roman" w:hAnsi="Times New Roman" w:cs="Times New Roman"/>
          <w:sz w:val="24"/>
          <w:szCs w:val="24"/>
          <w:lang w:val="en-US"/>
        </w:rPr>
        <w:t>, 209–237.</w:t>
      </w:r>
    </w:p>
    <w:p w14:paraId="0FB71F91" w14:textId="77777777" w:rsidR="00E1158B" w:rsidRPr="00FE3280" w:rsidRDefault="00C43428"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Arcot, S., Bruno, V., &amp; Faure-Grimaud, A. (2010). Corporate governance in the UK: Is the comply or explain approach working? </w:t>
      </w:r>
      <w:r w:rsidRPr="00FE3280">
        <w:rPr>
          <w:rFonts w:ascii="Times New Roman" w:hAnsi="Times New Roman" w:cs="Times New Roman"/>
          <w:i/>
          <w:sz w:val="24"/>
          <w:szCs w:val="24"/>
          <w:lang w:val="en-US"/>
        </w:rPr>
        <w:t>International Review of Law and Economics</w:t>
      </w:r>
      <w:r w:rsidRPr="00FE3280">
        <w:rPr>
          <w:rFonts w:ascii="Times New Roman" w:hAnsi="Times New Roman" w:cs="Times New Roman"/>
          <w:sz w:val="24"/>
          <w:szCs w:val="24"/>
          <w:lang w:val="en-US"/>
        </w:rPr>
        <w:t>, 30(2), pp.193-201.</w:t>
      </w:r>
    </w:p>
    <w:p w14:paraId="7F42B15F" w14:textId="77777777" w:rsidR="00E1158B" w:rsidRPr="00FE3280" w:rsidRDefault="00C43428"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Bajo, E., Bigelli, M., Hillier, D., &amp; Petracci, B. (2009). The determinants of regulatory compliance: An analysis of insider trading disclosures in Italy. </w:t>
      </w:r>
      <w:r w:rsidRPr="00FE3280">
        <w:rPr>
          <w:rFonts w:ascii="Times New Roman" w:hAnsi="Times New Roman" w:cs="Times New Roman"/>
          <w:i/>
          <w:iCs/>
          <w:sz w:val="24"/>
          <w:szCs w:val="24"/>
          <w:lang w:val="en-US"/>
        </w:rPr>
        <w:t>Journal of Business Ethics, 90</w:t>
      </w:r>
      <w:r w:rsidRPr="00FE3280">
        <w:rPr>
          <w:rFonts w:ascii="Times New Roman" w:hAnsi="Times New Roman" w:cs="Times New Roman"/>
          <w:sz w:val="24"/>
          <w:szCs w:val="24"/>
          <w:lang w:val="en-US"/>
        </w:rPr>
        <w:t>, 331-343.</w:t>
      </w:r>
    </w:p>
    <w:p w14:paraId="3C9B9674" w14:textId="77777777" w:rsidR="009D1293" w:rsidRPr="00FE3280" w:rsidRDefault="003E1E1D"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Bammens, Y., Voordeckers, W., &amp; Van Gils, A. (2011). Boards of directors in family businesses: A literature review and research agenda. International </w:t>
      </w:r>
      <w:r w:rsidR="00722675" w:rsidRPr="00FE3280">
        <w:rPr>
          <w:rFonts w:ascii="Times New Roman" w:hAnsi="Times New Roman" w:cs="Times New Roman"/>
          <w:i/>
          <w:sz w:val="24"/>
          <w:szCs w:val="24"/>
          <w:lang w:val="en-US"/>
        </w:rPr>
        <w:t>Journal of Management Review, 13</w:t>
      </w:r>
      <w:r w:rsidRPr="00FE3280">
        <w:rPr>
          <w:rFonts w:ascii="Times New Roman" w:hAnsi="Times New Roman" w:cs="Times New Roman"/>
          <w:sz w:val="24"/>
          <w:szCs w:val="24"/>
          <w:lang w:val="en-US"/>
        </w:rPr>
        <w:t>, 134-152.</w:t>
      </w:r>
    </w:p>
    <w:p w14:paraId="37E7AD3E" w14:textId="77777777" w:rsidR="00E1158B" w:rsidRPr="00FE3280" w:rsidRDefault="00C43428"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Barontini, R., &amp; Caprio, L. (2006). The effect of family control on firm value and performance: Evidence from Continental Europe. </w:t>
      </w:r>
      <w:r w:rsidRPr="00FE3280">
        <w:rPr>
          <w:rFonts w:ascii="Times New Roman" w:hAnsi="Times New Roman" w:cs="Times New Roman"/>
          <w:i/>
          <w:sz w:val="24"/>
          <w:szCs w:val="24"/>
          <w:lang w:val="en-US"/>
        </w:rPr>
        <w:t>European Financial Management, 12(5)</w:t>
      </w:r>
      <w:r w:rsidRPr="00FE3280">
        <w:rPr>
          <w:rFonts w:ascii="Times New Roman" w:hAnsi="Times New Roman" w:cs="Times New Roman"/>
          <w:sz w:val="24"/>
          <w:szCs w:val="24"/>
          <w:lang w:val="en-US"/>
        </w:rPr>
        <w:t>, 689-723.</w:t>
      </w:r>
    </w:p>
    <w:p w14:paraId="4DEDF9D7" w14:textId="77777777" w:rsidR="00E1158B" w:rsidRPr="00FE3280" w:rsidRDefault="00C43428"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Bartholomeusz, S., &amp; Tanewski, G. (2006). The relationship between family firms and corporate governance. </w:t>
      </w:r>
      <w:r w:rsidRPr="00FE3280">
        <w:rPr>
          <w:rFonts w:ascii="Times New Roman" w:hAnsi="Times New Roman" w:cs="Times New Roman"/>
          <w:i/>
          <w:iCs/>
          <w:sz w:val="24"/>
          <w:szCs w:val="24"/>
          <w:lang w:val="en-US"/>
        </w:rPr>
        <w:t>Journal of Small Business Management, 44</w:t>
      </w:r>
      <w:r w:rsidRPr="00FE3280">
        <w:rPr>
          <w:rFonts w:ascii="Times New Roman" w:hAnsi="Times New Roman" w:cs="Times New Roman"/>
          <w:sz w:val="24"/>
          <w:szCs w:val="24"/>
          <w:lang w:val="en-US"/>
        </w:rPr>
        <w:t>(2), 245-267.</w:t>
      </w:r>
    </w:p>
    <w:p w14:paraId="3D969089" w14:textId="77777777" w:rsidR="00A61562" w:rsidRPr="00FE3280" w:rsidRDefault="003E1E1D"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lastRenderedPageBreak/>
        <w:t xml:space="preserve">Baum, J., &amp; Powell, W. (1995). Cultivating an institutional ecology of organizations: Comment on Hannan, Carroll, Dundon, and Torres. </w:t>
      </w:r>
      <w:r w:rsidR="006037AC" w:rsidRPr="00FE3280">
        <w:rPr>
          <w:rFonts w:ascii="Times New Roman" w:hAnsi="Times New Roman" w:cs="Times New Roman"/>
          <w:i/>
          <w:sz w:val="24"/>
          <w:szCs w:val="24"/>
          <w:lang w:val="en-US"/>
        </w:rPr>
        <w:t>American Sociological Review</w:t>
      </w:r>
      <w:r w:rsidRPr="00FE3280">
        <w:rPr>
          <w:rFonts w:ascii="Times New Roman" w:hAnsi="Times New Roman" w:cs="Times New Roman"/>
          <w:sz w:val="24"/>
          <w:szCs w:val="24"/>
          <w:lang w:val="en-US"/>
        </w:rPr>
        <w:t xml:space="preserve">, </w:t>
      </w:r>
      <w:r w:rsidR="006037AC" w:rsidRPr="00FE3280">
        <w:rPr>
          <w:rFonts w:ascii="Times New Roman" w:hAnsi="Times New Roman" w:cs="Times New Roman"/>
          <w:i/>
          <w:sz w:val="24"/>
          <w:szCs w:val="24"/>
          <w:lang w:val="en-US"/>
        </w:rPr>
        <w:t>60(4)</w:t>
      </w:r>
      <w:r w:rsidRPr="00FE3280">
        <w:rPr>
          <w:rFonts w:ascii="Times New Roman" w:hAnsi="Times New Roman" w:cs="Times New Roman"/>
          <w:sz w:val="24"/>
          <w:szCs w:val="24"/>
          <w:lang w:val="en-US"/>
        </w:rPr>
        <w:t>, 529-538.</w:t>
      </w:r>
    </w:p>
    <w:p w14:paraId="5433B308" w14:textId="77777777" w:rsidR="00AE069D" w:rsidRPr="00FE3280" w:rsidRDefault="00AE069D" w:rsidP="00FE3280">
      <w:pPr>
        <w:pStyle w:val="Bibliography"/>
        <w:spacing w:line="240" w:lineRule="auto"/>
        <w:ind w:left="720" w:hanging="720"/>
        <w:contextualSpacing/>
        <w:jc w:val="both"/>
        <w:rPr>
          <w:rFonts w:ascii="Times New Roman" w:hAnsi="Times New Roman" w:cs="Times New Roman"/>
          <w:sz w:val="24"/>
          <w:szCs w:val="24"/>
          <w:lang w:val="en-US"/>
        </w:rPr>
      </w:pPr>
    </w:p>
    <w:p w14:paraId="5E681CE3" w14:textId="77777777" w:rsidR="00AE069D" w:rsidRPr="00FE3280" w:rsidRDefault="006037AC"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Brown, P., Beekes, W., &amp; Verhoeven, P. (2011). Corporate governance, accounting and ﬁnance: A review. </w:t>
      </w:r>
      <w:r w:rsidRPr="00FE3280">
        <w:rPr>
          <w:rFonts w:ascii="Times New Roman" w:hAnsi="Times New Roman" w:cs="Times New Roman"/>
          <w:i/>
          <w:sz w:val="24"/>
          <w:szCs w:val="24"/>
          <w:lang w:val="en-US"/>
        </w:rPr>
        <w:t>Accounting and Finance</w:t>
      </w:r>
      <w:r w:rsidRPr="00FE3280">
        <w:rPr>
          <w:rFonts w:ascii="Times New Roman" w:hAnsi="Times New Roman" w:cs="Times New Roman"/>
          <w:sz w:val="24"/>
          <w:szCs w:val="24"/>
          <w:lang w:val="en-US"/>
        </w:rPr>
        <w:t xml:space="preserve">, </w:t>
      </w:r>
      <w:r w:rsidRPr="00FE3280">
        <w:rPr>
          <w:rFonts w:ascii="Times New Roman" w:hAnsi="Times New Roman" w:cs="Times New Roman"/>
          <w:i/>
          <w:sz w:val="24"/>
          <w:szCs w:val="24"/>
          <w:lang w:val="en-US"/>
        </w:rPr>
        <w:t>51</w:t>
      </w:r>
      <w:r w:rsidRPr="00FE3280">
        <w:rPr>
          <w:rFonts w:ascii="Times New Roman" w:hAnsi="Times New Roman" w:cs="Times New Roman"/>
          <w:sz w:val="24"/>
          <w:szCs w:val="24"/>
          <w:lang w:val="en-US"/>
        </w:rPr>
        <w:t>, 96-172.</w:t>
      </w:r>
    </w:p>
    <w:p w14:paraId="5B290848" w14:textId="77777777" w:rsidR="009D1293" w:rsidRPr="00FE3280" w:rsidRDefault="006037AC" w:rsidP="00FE3280">
      <w:pPr>
        <w:pStyle w:val="Bibliography"/>
        <w:spacing w:line="240" w:lineRule="auto"/>
        <w:ind w:left="720" w:hanging="720"/>
        <w:contextualSpacing/>
        <w:jc w:val="both"/>
        <w:rPr>
          <w:rFonts w:ascii="Times New Roman" w:hAnsi="Times New Roman" w:cs="Times New Roman"/>
          <w:sz w:val="24"/>
          <w:szCs w:val="24"/>
          <w:lang w:val="en-US"/>
        </w:rPr>
      </w:pPr>
      <w:r w:rsidRPr="00BB6129">
        <w:rPr>
          <w:rFonts w:ascii="Times New Roman" w:hAnsi="Times New Roman" w:cs="Times New Roman"/>
          <w:sz w:val="24"/>
          <w:szCs w:val="24"/>
        </w:rPr>
        <w:t xml:space="preserve">Brunello, G., Graziano, C., &amp; Parigi, B. (2003). </w:t>
      </w:r>
      <w:r w:rsidR="003E1E1D" w:rsidRPr="00FE3280">
        <w:rPr>
          <w:rFonts w:ascii="Times New Roman" w:hAnsi="Times New Roman" w:cs="Times New Roman"/>
          <w:sz w:val="24"/>
          <w:szCs w:val="24"/>
          <w:lang w:val="en-US"/>
        </w:rPr>
        <w:t xml:space="preserve">CEO turnover in insider-dominated boards: The Italian case. </w:t>
      </w:r>
      <w:r w:rsidR="00722675" w:rsidRPr="00FE3280">
        <w:rPr>
          <w:rFonts w:ascii="Times New Roman" w:hAnsi="Times New Roman" w:cs="Times New Roman"/>
          <w:i/>
          <w:sz w:val="24"/>
          <w:szCs w:val="24"/>
          <w:lang w:val="en-US"/>
        </w:rPr>
        <w:t>Journal of Banking and Finance, 27</w:t>
      </w:r>
      <w:r w:rsidR="003E1E1D" w:rsidRPr="00FE3280">
        <w:rPr>
          <w:rFonts w:ascii="Times New Roman" w:hAnsi="Times New Roman" w:cs="Times New Roman"/>
          <w:sz w:val="24"/>
          <w:szCs w:val="24"/>
          <w:lang w:val="en-US"/>
        </w:rPr>
        <w:t>, 1027-1051.</w:t>
      </w:r>
    </w:p>
    <w:p w14:paraId="502F8780" w14:textId="77777777" w:rsidR="00E1158B" w:rsidRPr="00FE3280" w:rsidRDefault="00C43428"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Bebchuk, L., &amp; Hamdani, A. (2009). The Elusive Quest for Global Governance Standards </w:t>
      </w:r>
      <w:r w:rsidR="00722675" w:rsidRPr="00FE3280">
        <w:rPr>
          <w:rFonts w:ascii="Times New Roman" w:hAnsi="Times New Roman" w:cs="Times New Roman"/>
          <w:i/>
          <w:sz w:val="24"/>
          <w:szCs w:val="24"/>
          <w:lang w:val="en-US"/>
        </w:rPr>
        <w:t>University of Pennsylvania Law Review, 157(5)</w:t>
      </w:r>
      <w:r w:rsidRPr="00FE3280">
        <w:rPr>
          <w:rFonts w:ascii="Times New Roman" w:hAnsi="Times New Roman" w:cs="Times New Roman"/>
          <w:sz w:val="24"/>
          <w:szCs w:val="24"/>
          <w:lang w:val="en-US"/>
        </w:rPr>
        <w:t>, 1263-1317.</w:t>
      </w:r>
    </w:p>
    <w:p w14:paraId="4A6E0F11" w14:textId="0844EB33" w:rsidR="00E1158B" w:rsidRPr="00FE3280" w:rsidRDefault="00C43428"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Beck, N. (2007). From statistical nuisances to serious modelling: Changing how we think about the analysis of time-series–cross-section data.</w:t>
      </w:r>
      <w:r w:rsidRPr="00FE3280">
        <w:rPr>
          <w:rFonts w:ascii="Times New Roman" w:hAnsi="Times New Roman" w:cs="Times New Roman"/>
          <w:i/>
          <w:sz w:val="24"/>
          <w:szCs w:val="24"/>
          <w:lang w:val="en-US"/>
        </w:rPr>
        <w:t xml:space="preserve"> Political Analysis</w:t>
      </w:r>
      <w:r w:rsidRPr="00FE3280">
        <w:rPr>
          <w:rFonts w:ascii="Times New Roman" w:hAnsi="Times New Roman" w:cs="Times New Roman"/>
          <w:sz w:val="24"/>
          <w:szCs w:val="24"/>
          <w:lang w:val="en-US"/>
        </w:rPr>
        <w:t>, 15(2), 97-100.</w:t>
      </w:r>
    </w:p>
    <w:p w14:paraId="7B44E9A5" w14:textId="77777777" w:rsidR="00E1158B" w:rsidRPr="00FE3280" w:rsidRDefault="00C43428"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Bell, A., &amp; Jones, K. (2015). Explaining fixed effects: Random effects modeling of time-series cross-sectional and panel data. </w:t>
      </w:r>
      <w:r w:rsidRPr="00FE3280">
        <w:rPr>
          <w:rFonts w:ascii="Times New Roman" w:hAnsi="Times New Roman" w:cs="Times New Roman"/>
          <w:i/>
          <w:sz w:val="24"/>
          <w:szCs w:val="24"/>
          <w:lang w:val="en-US"/>
        </w:rPr>
        <w:t xml:space="preserve">Political Science Research and Methods, 3(1), </w:t>
      </w:r>
      <w:r w:rsidRPr="00FE3280">
        <w:rPr>
          <w:rFonts w:ascii="Times New Roman" w:hAnsi="Times New Roman" w:cs="Times New Roman"/>
          <w:sz w:val="24"/>
          <w:szCs w:val="24"/>
          <w:lang w:val="en-US"/>
        </w:rPr>
        <w:t>133-153.</w:t>
      </w:r>
    </w:p>
    <w:p w14:paraId="1DC4636B" w14:textId="77777777" w:rsidR="00E1158B" w:rsidRPr="00FE3280" w:rsidRDefault="00C43428"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Berglöf, E., &amp; Pajuste, A. (2005). What do firms disclose and why? Enforcing corporate governance and transparency in Central and Eastern Europe. </w:t>
      </w:r>
      <w:r w:rsidRPr="00FE3280">
        <w:rPr>
          <w:rFonts w:ascii="Times New Roman" w:hAnsi="Times New Roman" w:cs="Times New Roman"/>
          <w:i/>
          <w:iCs/>
          <w:sz w:val="24"/>
          <w:szCs w:val="24"/>
          <w:lang w:val="en-US"/>
        </w:rPr>
        <w:t>Oxford Review Economic Policy, 21</w:t>
      </w:r>
      <w:r w:rsidRPr="00FE3280">
        <w:rPr>
          <w:rFonts w:ascii="Times New Roman" w:hAnsi="Times New Roman" w:cs="Times New Roman"/>
          <w:sz w:val="24"/>
          <w:szCs w:val="24"/>
          <w:lang w:val="en-US"/>
        </w:rPr>
        <w:t>(2), 178-198.</w:t>
      </w:r>
    </w:p>
    <w:p w14:paraId="1226B8BF" w14:textId="77777777" w:rsidR="00E1158B" w:rsidRPr="00FE3280" w:rsidRDefault="00C43428"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Berrone, P., Cruz, C.C. &amp; Gómez-Mejía, L.R. (2012). Socioemotional wealth in family firms: A review and agenda for future research. </w:t>
      </w:r>
      <w:r w:rsidR="00722675" w:rsidRPr="00FE3280">
        <w:rPr>
          <w:rFonts w:ascii="Times New Roman" w:hAnsi="Times New Roman" w:cs="Times New Roman"/>
          <w:i/>
          <w:sz w:val="24"/>
          <w:szCs w:val="24"/>
          <w:lang w:val="en-US"/>
        </w:rPr>
        <w:t>Family Business Review, 25(3)</w:t>
      </w:r>
      <w:r w:rsidRPr="00FE3280">
        <w:rPr>
          <w:rFonts w:ascii="Times New Roman" w:hAnsi="Times New Roman" w:cs="Times New Roman"/>
          <w:sz w:val="24"/>
          <w:szCs w:val="24"/>
          <w:lang w:val="en-US"/>
        </w:rPr>
        <w:t>: 258-279.</w:t>
      </w:r>
    </w:p>
    <w:p w14:paraId="728A25B1" w14:textId="77777777" w:rsidR="00E1158B" w:rsidRPr="00FE3280" w:rsidRDefault="00C43428"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Bertrand, M., &amp; Schoar, A. (2006). The role of family firms in family firms. </w:t>
      </w:r>
      <w:r w:rsidRPr="00FE3280">
        <w:rPr>
          <w:rFonts w:ascii="Times New Roman" w:hAnsi="Times New Roman" w:cs="Times New Roman"/>
          <w:i/>
          <w:iCs/>
          <w:sz w:val="24"/>
          <w:szCs w:val="24"/>
          <w:lang w:val="en-US"/>
        </w:rPr>
        <w:t>Journal of Economic Perspectives, 20</w:t>
      </w:r>
      <w:r w:rsidRPr="00FE3280">
        <w:rPr>
          <w:rFonts w:ascii="Times New Roman" w:hAnsi="Times New Roman" w:cs="Times New Roman"/>
          <w:sz w:val="24"/>
          <w:szCs w:val="24"/>
          <w:lang w:val="en-US"/>
        </w:rPr>
        <w:t>(2), 73-96.</w:t>
      </w:r>
    </w:p>
    <w:p w14:paraId="38D4DAE2" w14:textId="77777777" w:rsidR="00E1158B" w:rsidRPr="00FE3280" w:rsidRDefault="00C43428"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Bhagat, S., Bolton, B., &amp; Romano, R. (2008). The promise and peril of corporate governance indices. </w:t>
      </w:r>
      <w:r w:rsidRPr="00FE3280">
        <w:rPr>
          <w:rFonts w:ascii="Times New Roman" w:hAnsi="Times New Roman" w:cs="Times New Roman"/>
          <w:i/>
          <w:iCs/>
          <w:sz w:val="24"/>
          <w:szCs w:val="24"/>
          <w:lang w:val="en-US"/>
        </w:rPr>
        <w:t>Columbia Law Review, 108</w:t>
      </w:r>
      <w:r w:rsidRPr="00FE3280">
        <w:rPr>
          <w:rFonts w:ascii="Times New Roman" w:hAnsi="Times New Roman" w:cs="Times New Roman"/>
          <w:sz w:val="24"/>
          <w:szCs w:val="24"/>
          <w:lang w:val="en-US"/>
        </w:rPr>
        <w:t>(8), 1803-1882.</w:t>
      </w:r>
    </w:p>
    <w:p w14:paraId="58DDD303" w14:textId="25048A15" w:rsidR="00E1158B" w:rsidRPr="00FE3280" w:rsidRDefault="00C43428"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Braun, M., Sharma, A. (2007). Should the CEO also be chair of the board? An empirical examination of family-controlled public ﬁrms. Family Business Review, 20(2), 111–126.</w:t>
      </w:r>
    </w:p>
    <w:p w14:paraId="50F4FBCC" w14:textId="77777777" w:rsidR="00E1158B" w:rsidRPr="00FE3280" w:rsidRDefault="003E1E1D" w:rsidP="00FE3280">
      <w:pPr>
        <w:pStyle w:val="Bibliography"/>
        <w:spacing w:line="240" w:lineRule="auto"/>
        <w:ind w:left="720" w:hanging="720"/>
        <w:contextualSpacing/>
        <w:jc w:val="both"/>
        <w:rPr>
          <w:rFonts w:ascii="Times New Roman" w:hAnsi="Times New Roman" w:cs="Times New Roman"/>
          <w:sz w:val="24"/>
          <w:szCs w:val="24"/>
          <w:lang w:val="en-US"/>
        </w:rPr>
      </w:pPr>
      <w:r w:rsidRPr="00BB6129">
        <w:rPr>
          <w:rFonts w:ascii="Times New Roman" w:hAnsi="Times New Roman" w:cs="Times New Roman"/>
          <w:sz w:val="24"/>
          <w:szCs w:val="24"/>
        </w:rPr>
        <w:t xml:space="preserve">Brenes, E., Madrigal, K., &amp; Requena, B. (2011). </w:t>
      </w:r>
      <w:r w:rsidR="00C43428" w:rsidRPr="00FE3280">
        <w:rPr>
          <w:rFonts w:ascii="Times New Roman" w:hAnsi="Times New Roman" w:cs="Times New Roman"/>
          <w:sz w:val="24"/>
          <w:szCs w:val="24"/>
          <w:lang w:val="en-US"/>
        </w:rPr>
        <w:t xml:space="preserve">Corporate governance and family business performance. </w:t>
      </w:r>
      <w:r w:rsidR="00C43428" w:rsidRPr="00FE3280">
        <w:rPr>
          <w:rFonts w:ascii="Times New Roman" w:hAnsi="Times New Roman" w:cs="Times New Roman"/>
          <w:i/>
          <w:iCs/>
          <w:sz w:val="24"/>
          <w:szCs w:val="24"/>
          <w:lang w:val="en-US"/>
        </w:rPr>
        <w:t>Journal of Business Research, 64</w:t>
      </w:r>
      <w:r w:rsidR="00C43428" w:rsidRPr="00FE3280">
        <w:rPr>
          <w:rFonts w:ascii="Times New Roman" w:hAnsi="Times New Roman" w:cs="Times New Roman"/>
          <w:sz w:val="24"/>
          <w:szCs w:val="24"/>
          <w:lang w:val="en-US"/>
        </w:rPr>
        <w:t>, 280-285.</w:t>
      </w:r>
    </w:p>
    <w:p w14:paraId="616C958D" w14:textId="77777777" w:rsidR="00E1158B" w:rsidRPr="00FE3280" w:rsidRDefault="00C43428"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Breush, T., &amp; Pagan, A. (1980). The Lagrange multiplier test and its applications to model specification in econometrics. </w:t>
      </w:r>
      <w:r w:rsidRPr="00FE3280">
        <w:rPr>
          <w:rFonts w:ascii="Times New Roman" w:hAnsi="Times New Roman" w:cs="Times New Roman"/>
          <w:i/>
          <w:iCs/>
          <w:sz w:val="24"/>
          <w:szCs w:val="24"/>
          <w:lang w:val="en-US"/>
        </w:rPr>
        <w:t>The Review of Economic Studies, 47(1)</w:t>
      </w:r>
      <w:r w:rsidRPr="00FE3280">
        <w:rPr>
          <w:rFonts w:ascii="Times New Roman" w:hAnsi="Times New Roman" w:cs="Times New Roman"/>
          <w:sz w:val="24"/>
          <w:szCs w:val="24"/>
          <w:lang w:val="en-US"/>
        </w:rPr>
        <w:t>, 239-253.</w:t>
      </w:r>
    </w:p>
    <w:p w14:paraId="1DB23743" w14:textId="77777777" w:rsidR="005B7EEF" w:rsidRPr="00FE3280" w:rsidRDefault="00722675"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Brick, I.E. and Chidambaran, N.K., 2010. Board meetings, committee structu</w:t>
      </w:r>
      <w:r w:rsidR="005B7EEF" w:rsidRPr="00FE3280">
        <w:rPr>
          <w:rFonts w:ascii="Times New Roman" w:hAnsi="Times New Roman" w:cs="Times New Roman"/>
          <w:sz w:val="24"/>
          <w:szCs w:val="24"/>
          <w:lang w:val="en-US"/>
        </w:rPr>
        <w:t xml:space="preserve">re, and firm value. </w:t>
      </w:r>
      <w:r w:rsidRPr="00FE3280">
        <w:rPr>
          <w:rFonts w:ascii="Times New Roman" w:hAnsi="Times New Roman" w:cs="Times New Roman"/>
          <w:i/>
          <w:sz w:val="24"/>
          <w:szCs w:val="24"/>
          <w:lang w:val="en-US"/>
        </w:rPr>
        <w:t>Journal of Corporate Finance</w:t>
      </w:r>
      <w:r w:rsidR="005B7EEF" w:rsidRPr="00FE3280">
        <w:rPr>
          <w:rFonts w:ascii="Times New Roman" w:hAnsi="Times New Roman" w:cs="Times New Roman"/>
          <w:sz w:val="24"/>
          <w:szCs w:val="24"/>
          <w:lang w:val="en-US"/>
        </w:rPr>
        <w:t xml:space="preserve">, </w:t>
      </w:r>
      <w:r w:rsidRPr="00FE3280">
        <w:rPr>
          <w:rFonts w:ascii="Times New Roman" w:hAnsi="Times New Roman" w:cs="Times New Roman"/>
          <w:i/>
          <w:sz w:val="24"/>
          <w:szCs w:val="24"/>
          <w:lang w:val="en-US"/>
        </w:rPr>
        <w:t>16(4)</w:t>
      </w:r>
      <w:r w:rsidR="005B7EEF" w:rsidRPr="00FE3280">
        <w:rPr>
          <w:rFonts w:ascii="Times New Roman" w:hAnsi="Times New Roman" w:cs="Times New Roman"/>
          <w:sz w:val="24"/>
          <w:szCs w:val="24"/>
          <w:lang w:val="en-US"/>
        </w:rPr>
        <w:t xml:space="preserve">, </w:t>
      </w:r>
      <w:r w:rsidRPr="00FE3280">
        <w:rPr>
          <w:rFonts w:ascii="Times New Roman" w:hAnsi="Times New Roman" w:cs="Times New Roman"/>
          <w:sz w:val="24"/>
          <w:szCs w:val="24"/>
          <w:lang w:val="en-US"/>
        </w:rPr>
        <w:t>533-553.</w:t>
      </w:r>
    </w:p>
    <w:p w14:paraId="58FED48A" w14:textId="77777777" w:rsidR="00AE069D" w:rsidRPr="00FE3280" w:rsidRDefault="006037AC"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Carcello, J., &amp; Nagy, A. (2004). Audit ﬁrm tenure and fraudulent ﬁnancial reporting. </w:t>
      </w:r>
      <w:r w:rsidRPr="00FE3280">
        <w:rPr>
          <w:rFonts w:ascii="Times New Roman" w:hAnsi="Times New Roman" w:cs="Times New Roman"/>
          <w:i/>
          <w:sz w:val="24"/>
          <w:szCs w:val="24"/>
          <w:lang w:val="en-US"/>
        </w:rPr>
        <w:t>Auditing</w:t>
      </w:r>
      <w:r w:rsidRPr="00FE3280">
        <w:rPr>
          <w:rFonts w:ascii="Times New Roman" w:hAnsi="Times New Roman" w:cs="Times New Roman"/>
          <w:sz w:val="24"/>
          <w:szCs w:val="24"/>
          <w:lang w:val="en-US"/>
        </w:rPr>
        <w:t xml:space="preserve">, </w:t>
      </w:r>
      <w:r w:rsidRPr="00FE3280">
        <w:rPr>
          <w:rFonts w:ascii="Times New Roman" w:hAnsi="Times New Roman" w:cs="Times New Roman"/>
          <w:i/>
          <w:sz w:val="24"/>
          <w:szCs w:val="24"/>
          <w:lang w:val="en-US"/>
        </w:rPr>
        <w:t>23</w:t>
      </w:r>
      <w:r w:rsidRPr="00FE3280">
        <w:rPr>
          <w:rFonts w:ascii="Times New Roman" w:hAnsi="Times New Roman" w:cs="Times New Roman"/>
          <w:sz w:val="24"/>
          <w:szCs w:val="24"/>
          <w:lang w:val="en-US"/>
        </w:rPr>
        <w:t>, 55-69.</w:t>
      </w:r>
    </w:p>
    <w:p w14:paraId="432C8BBF" w14:textId="77777777" w:rsidR="00AE069D" w:rsidRPr="00FE3280" w:rsidRDefault="006037AC"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Carter, D., D´Souza, F., Simkins, B., &amp; Simpson, W. (2010). The gender and ethnic diversity of US boards and board committees and firm financial performance. </w:t>
      </w:r>
      <w:r w:rsidRPr="00FE3280">
        <w:rPr>
          <w:rFonts w:ascii="Times New Roman" w:hAnsi="Times New Roman" w:cs="Times New Roman"/>
          <w:i/>
          <w:sz w:val="24"/>
          <w:szCs w:val="24"/>
          <w:lang w:val="en-US"/>
        </w:rPr>
        <w:t>Corporate Governance: An International Review</w:t>
      </w:r>
      <w:r w:rsidRPr="00FE3280">
        <w:rPr>
          <w:rFonts w:ascii="Times New Roman" w:hAnsi="Times New Roman" w:cs="Times New Roman"/>
          <w:sz w:val="24"/>
          <w:szCs w:val="24"/>
          <w:lang w:val="en-US"/>
        </w:rPr>
        <w:t xml:space="preserve">, </w:t>
      </w:r>
      <w:r w:rsidRPr="00FE3280">
        <w:rPr>
          <w:rFonts w:ascii="Times New Roman" w:hAnsi="Times New Roman" w:cs="Times New Roman"/>
          <w:i/>
          <w:sz w:val="24"/>
          <w:szCs w:val="24"/>
          <w:lang w:val="en-US"/>
        </w:rPr>
        <w:t>18(5)</w:t>
      </w:r>
      <w:r w:rsidRPr="00FE3280">
        <w:rPr>
          <w:rFonts w:ascii="Times New Roman" w:hAnsi="Times New Roman" w:cs="Times New Roman"/>
          <w:sz w:val="24"/>
          <w:szCs w:val="24"/>
          <w:lang w:val="en-US"/>
        </w:rPr>
        <w:t>, 396-414.</w:t>
      </w:r>
    </w:p>
    <w:p w14:paraId="1EFA0185" w14:textId="77777777" w:rsidR="00AE069D" w:rsidRPr="00FE3280" w:rsidRDefault="006037AC"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Chapple, L., &amp; Truong, T. (2015). Continuous disclosure compliance: does corporate governance matter? </w:t>
      </w:r>
      <w:r w:rsidRPr="00FE3280">
        <w:rPr>
          <w:rFonts w:ascii="Times New Roman" w:hAnsi="Times New Roman" w:cs="Times New Roman"/>
          <w:i/>
          <w:sz w:val="24"/>
          <w:szCs w:val="24"/>
          <w:lang w:val="en-US"/>
        </w:rPr>
        <w:t>Accounting and Finance</w:t>
      </w:r>
      <w:r w:rsidRPr="00FE3280">
        <w:rPr>
          <w:rFonts w:ascii="Times New Roman" w:hAnsi="Times New Roman" w:cs="Times New Roman"/>
          <w:sz w:val="24"/>
          <w:szCs w:val="24"/>
          <w:lang w:val="en-US"/>
        </w:rPr>
        <w:t xml:space="preserve">, </w:t>
      </w:r>
      <w:r w:rsidRPr="00FE3280">
        <w:rPr>
          <w:rFonts w:ascii="Times New Roman" w:hAnsi="Times New Roman" w:cs="Times New Roman"/>
          <w:i/>
          <w:sz w:val="24"/>
          <w:szCs w:val="24"/>
          <w:lang w:val="en-US"/>
        </w:rPr>
        <w:t>55</w:t>
      </w:r>
      <w:r w:rsidRPr="00FE3280">
        <w:rPr>
          <w:rFonts w:ascii="Times New Roman" w:hAnsi="Times New Roman" w:cs="Times New Roman"/>
          <w:sz w:val="24"/>
          <w:szCs w:val="24"/>
          <w:lang w:val="en-US"/>
        </w:rPr>
        <w:t>, 965-988.</w:t>
      </w:r>
    </w:p>
    <w:p w14:paraId="78190AB4" w14:textId="77777777" w:rsidR="00E1158B" w:rsidRPr="00FE3280" w:rsidRDefault="00C43428"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Chen, C., Hsu, C., &amp; Chen, Y. (2014). The impact of family control on the top management compensation mix and incentive orientation. </w:t>
      </w:r>
      <w:r w:rsidRPr="00FE3280">
        <w:rPr>
          <w:rFonts w:ascii="Times New Roman" w:hAnsi="Times New Roman" w:cs="Times New Roman"/>
          <w:i/>
          <w:iCs/>
          <w:sz w:val="24"/>
          <w:szCs w:val="24"/>
          <w:lang w:val="en-US"/>
        </w:rPr>
        <w:t>International Review of Economics and Finance, 32</w:t>
      </w:r>
      <w:r w:rsidRPr="00FE3280">
        <w:rPr>
          <w:rFonts w:ascii="Times New Roman" w:hAnsi="Times New Roman" w:cs="Times New Roman"/>
          <w:sz w:val="24"/>
          <w:szCs w:val="24"/>
          <w:lang w:val="en-US"/>
        </w:rPr>
        <w:t>, 29-46.</w:t>
      </w:r>
    </w:p>
    <w:p w14:paraId="73BC8EDA" w14:textId="77777777" w:rsidR="009D1293" w:rsidRPr="00FE3280" w:rsidRDefault="003E1E1D"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Chen, H., &amp; Hsu, W. (2009). Family ownership, board independence, and R&amp;D investment. Family Business Review, 22, 347-362.</w:t>
      </w:r>
    </w:p>
    <w:p w14:paraId="23C13DF4" w14:textId="77777777" w:rsidR="00E1158B" w:rsidRPr="00FE3280" w:rsidRDefault="00C43428"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Chen, K., &amp; Liu, J.L. (2010). Earning management, CEO domination, and growth opportunities: Evidence from Taiwan. </w:t>
      </w:r>
      <w:r w:rsidRPr="00FE3280">
        <w:rPr>
          <w:rFonts w:ascii="Times New Roman" w:hAnsi="Times New Roman" w:cs="Times New Roman"/>
          <w:i/>
          <w:iCs/>
          <w:sz w:val="24"/>
          <w:szCs w:val="24"/>
          <w:lang w:val="en-US"/>
        </w:rPr>
        <w:t>International Journal of Public Information Systems, 58</w:t>
      </w:r>
      <w:r w:rsidRPr="00FE3280">
        <w:rPr>
          <w:rFonts w:ascii="Times New Roman" w:hAnsi="Times New Roman" w:cs="Times New Roman"/>
          <w:sz w:val="24"/>
          <w:szCs w:val="24"/>
          <w:lang w:val="en-US"/>
        </w:rPr>
        <w:t>, 43-69.</w:t>
      </w:r>
    </w:p>
    <w:p w14:paraId="47727DC0" w14:textId="77777777" w:rsidR="00B33BF1" w:rsidRPr="00FE3280" w:rsidRDefault="00B33BF1"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Cheng, S. (2008). Board size and the variability of corporate performance. </w:t>
      </w:r>
      <w:r w:rsidRPr="00FE3280">
        <w:rPr>
          <w:rFonts w:ascii="Times New Roman" w:hAnsi="Times New Roman" w:cs="Times New Roman"/>
          <w:i/>
          <w:iCs/>
          <w:sz w:val="24"/>
          <w:szCs w:val="24"/>
          <w:lang w:val="en-US"/>
        </w:rPr>
        <w:t>Journal of financial Economics, 87</w:t>
      </w:r>
      <w:r w:rsidRPr="00FE3280">
        <w:rPr>
          <w:rFonts w:ascii="Times New Roman" w:hAnsi="Times New Roman" w:cs="Times New Roman"/>
          <w:sz w:val="24"/>
          <w:szCs w:val="24"/>
          <w:lang w:val="en-US"/>
        </w:rPr>
        <w:t>, 157-176.</w:t>
      </w:r>
    </w:p>
    <w:p w14:paraId="0E4F0CDD" w14:textId="77777777" w:rsidR="00E1158B" w:rsidRPr="00FE3280" w:rsidRDefault="00C43428"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lastRenderedPageBreak/>
        <w:t xml:space="preserve">Chi, C., Hung, K., Cheng, H., &amp; Lieu, P. (2015). Family firms and earnings management in Taiwan: Influence of corporate governance. </w:t>
      </w:r>
      <w:r w:rsidRPr="00FE3280">
        <w:rPr>
          <w:rFonts w:ascii="Times New Roman" w:hAnsi="Times New Roman" w:cs="Times New Roman"/>
          <w:i/>
          <w:iCs/>
          <w:sz w:val="24"/>
          <w:szCs w:val="24"/>
          <w:lang w:val="en-US"/>
        </w:rPr>
        <w:t>International Review of Economics and Finance, 36</w:t>
      </w:r>
      <w:r w:rsidRPr="00FE3280">
        <w:rPr>
          <w:rFonts w:ascii="Times New Roman" w:hAnsi="Times New Roman" w:cs="Times New Roman"/>
          <w:sz w:val="24"/>
          <w:szCs w:val="24"/>
          <w:lang w:val="en-US"/>
        </w:rPr>
        <w:t>, 88-98.</w:t>
      </w:r>
    </w:p>
    <w:p w14:paraId="09AD3329" w14:textId="533B7CE5" w:rsidR="00E1158B" w:rsidRPr="00FE3280" w:rsidRDefault="00C43428"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Chong, A., &amp; López de Silanes, F. (2007). </w:t>
      </w:r>
      <w:r w:rsidRPr="00FE3280">
        <w:rPr>
          <w:rFonts w:ascii="Times New Roman" w:hAnsi="Times New Roman" w:cs="Times New Roman"/>
          <w:i/>
          <w:iCs/>
          <w:sz w:val="24"/>
          <w:szCs w:val="24"/>
          <w:lang w:val="en-US"/>
        </w:rPr>
        <w:t>Corporate governance in Latin America.</w:t>
      </w:r>
      <w:r w:rsidRPr="00FE3280">
        <w:rPr>
          <w:rFonts w:ascii="Times New Roman" w:hAnsi="Times New Roman" w:cs="Times New Roman"/>
          <w:sz w:val="24"/>
          <w:szCs w:val="24"/>
          <w:lang w:val="en-US"/>
        </w:rPr>
        <w:t xml:space="preserve"> Washington, D.C.: Inter-American Development Bank.</w:t>
      </w:r>
    </w:p>
    <w:p w14:paraId="54905A33" w14:textId="77777777" w:rsidR="00A61562" w:rsidRPr="00FE3280" w:rsidRDefault="003E1E1D"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Chua, J.H., Chrisman, </w:t>
      </w:r>
      <w:r w:rsidR="00B271D5" w:rsidRPr="00FE3280">
        <w:rPr>
          <w:rFonts w:ascii="Times New Roman" w:hAnsi="Times New Roman" w:cs="Times New Roman"/>
          <w:sz w:val="24"/>
          <w:szCs w:val="24"/>
          <w:lang w:val="en-US"/>
        </w:rPr>
        <w:t xml:space="preserve">J.J., </w:t>
      </w:r>
      <w:r w:rsidRPr="00FE3280">
        <w:rPr>
          <w:rFonts w:ascii="Times New Roman" w:hAnsi="Times New Roman" w:cs="Times New Roman"/>
          <w:sz w:val="24"/>
          <w:szCs w:val="24"/>
          <w:lang w:val="en-US"/>
        </w:rPr>
        <w:t>&amp; Bergiel</w:t>
      </w:r>
      <w:r w:rsidR="00B271D5" w:rsidRPr="00FE3280">
        <w:rPr>
          <w:rFonts w:ascii="Times New Roman" w:hAnsi="Times New Roman" w:cs="Times New Roman"/>
          <w:sz w:val="24"/>
          <w:szCs w:val="24"/>
          <w:lang w:val="en-US"/>
        </w:rPr>
        <w:t>, E.B.</w:t>
      </w:r>
      <w:r w:rsidRPr="00FE3280">
        <w:rPr>
          <w:rFonts w:ascii="Times New Roman" w:hAnsi="Times New Roman" w:cs="Times New Roman"/>
          <w:sz w:val="24"/>
          <w:szCs w:val="24"/>
          <w:lang w:val="en-US"/>
        </w:rPr>
        <w:t xml:space="preserve"> (2009). An agency theoretic analysis of the professionalized </w:t>
      </w:r>
      <w:r w:rsidR="00B271D5" w:rsidRPr="00FE3280">
        <w:rPr>
          <w:rFonts w:ascii="Times New Roman" w:hAnsi="Times New Roman" w:cs="Times New Roman"/>
          <w:sz w:val="24"/>
          <w:szCs w:val="24"/>
          <w:lang w:val="en-US"/>
        </w:rPr>
        <w:t>f</w:t>
      </w:r>
      <w:r w:rsidRPr="00FE3280">
        <w:rPr>
          <w:rFonts w:ascii="Times New Roman" w:hAnsi="Times New Roman" w:cs="Times New Roman"/>
          <w:sz w:val="24"/>
          <w:szCs w:val="24"/>
          <w:lang w:val="en-US"/>
        </w:rPr>
        <w:t xml:space="preserve">amily firm, </w:t>
      </w:r>
      <w:r w:rsidRPr="00FE3280">
        <w:rPr>
          <w:rFonts w:ascii="Times New Roman" w:hAnsi="Times New Roman" w:cs="Times New Roman"/>
          <w:i/>
          <w:sz w:val="24"/>
          <w:szCs w:val="24"/>
          <w:lang w:val="en-US"/>
        </w:rPr>
        <w:t>Entrepreneurship Theory and Practice</w:t>
      </w:r>
      <w:r w:rsidR="00B271D5" w:rsidRPr="00FE3280">
        <w:rPr>
          <w:rFonts w:ascii="Times New Roman" w:hAnsi="Times New Roman" w:cs="Times New Roman"/>
          <w:i/>
          <w:sz w:val="24"/>
          <w:szCs w:val="24"/>
          <w:lang w:val="en-US"/>
        </w:rPr>
        <w:t>,</w:t>
      </w:r>
      <w:r w:rsidRPr="00FE3280">
        <w:rPr>
          <w:rFonts w:ascii="Times New Roman" w:hAnsi="Times New Roman" w:cs="Times New Roman"/>
          <w:sz w:val="24"/>
          <w:szCs w:val="24"/>
          <w:lang w:val="en-US"/>
        </w:rPr>
        <w:t xml:space="preserve"> 33, 355– 372.</w:t>
      </w:r>
    </w:p>
    <w:p w14:paraId="40E13A1B" w14:textId="77777777" w:rsidR="00E1158B" w:rsidRPr="00FE3280" w:rsidRDefault="00C43428"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Chrisman, J., Chua, J., &amp; Litz, R. (2004). Comparing the agency costs of family and non-family firms: Conceptual issues and exploratory evidence. </w:t>
      </w:r>
      <w:r w:rsidRPr="00FE3280">
        <w:rPr>
          <w:rFonts w:ascii="Times New Roman" w:hAnsi="Times New Roman" w:cs="Times New Roman"/>
          <w:i/>
          <w:iCs/>
          <w:sz w:val="24"/>
          <w:szCs w:val="24"/>
          <w:lang w:val="en-US"/>
        </w:rPr>
        <w:t>Entrepreneurship: Theory and Practice, 28</w:t>
      </w:r>
      <w:r w:rsidRPr="00FE3280">
        <w:rPr>
          <w:rFonts w:ascii="Times New Roman" w:hAnsi="Times New Roman" w:cs="Times New Roman"/>
          <w:sz w:val="24"/>
          <w:szCs w:val="24"/>
          <w:lang w:val="en-US"/>
        </w:rPr>
        <w:t>(4), 335-354.</w:t>
      </w:r>
    </w:p>
    <w:p w14:paraId="1B7F0703" w14:textId="77777777" w:rsidR="00E1158B" w:rsidRPr="00FE3280" w:rsidRDefault="00C43428"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Chrisman, J., Chua, J., Kellermanns, F., &amp; Chang, E. (2007). Are family managers agents or stewards? An exploratory study in privately held family firms. </w:t>
      </w:r>
      <w:r w:rsidRPr="00FE3280">
        <w:rPr>
          <w:rFonts w:ascii="Times New Roman" w:hAnsi="Times New Roman" w:cs="Times New Roman"/>
          <w:i/>
          <w:iCs/>
          <w:sz w:val="24"/>
          <w:szCs w:val="24"/>
          <w:lang w:val="en-US"/>
        </w:rPr>
        <w:t>Journal of Business Review, 60</w:t>
      </w:r>
      <w:r w:rsidRPr="00FE3280">
        <w:rPr>
          <w:rFonts w:ascii="Times New Roman" w:hAnsi="Times New Roman" w:cs="Times New Roman"/>
          <w:sz w:val="24"/>
          <w:szCs w:val="24"/>
          <w:lang w:val="en-US"/>
        </w:rPr>
        <w:t>, 1030-1038.</w:t>
      </w:r>
    </w:p>
    <w:p w14:paraId="733CB276" w14:textId="77777777" w:rsidR="00E1158B" w:rsidRPr="00FE3280" w:rsidRDefault="00C43428"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Claessens, S., Djankov, S., &amp; Lang, L. (2000). The separation of ownership and control in East Asian Corporations. </w:t>
      </w:r>
      <w:r w:rsidRPr="00FE3280">
        <w:rPr>
          <w:rFonts w:ascii="Times New Roman" w:hAnsi="Times New Roman" w:cs="Times New Roman"/>
          <w:i/>
          <w:iCs/>
          <w:sz w:val="24"/>
          <w:szCs w:val="24"/>
          <w:lang w:val="en-US"/>
        </w:rPr>
        <w:t>Journal of Financial Economics, 58</w:t>
      </w:r>
      <w:r w:rsidRPr="00FE3280">
        <w:rPr>
          <w:rFonts w:ascii="Times New Roman" w:hAnsi="Times New Roman" w:cs="Times New Roman"/>
          <w:sz w:val="24"/>
          <w:szCs w:val="24"/>
          <w:lang w:val="en-US"/>
        </w:rPr>
        <w:t>(1-2), 81-112.</w:t>
      </w:r>
    </w:p>
    <w:p w14:paraId="7A9757CB" w14:textId="77777777" w:rsidR="00E1158B" w:rsidRPr="00FE3280" w:rsidRDefault="00C43428"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Claessens, S., Djankov, S., Fan, J., &amp; Lang, L. (2002). Disentangling the incentive and entrenchment effects of large shareholdings. </w:t>
      </w:r>
      <w:r w:rsidRPr="00FE3280">
        <w:rPr>
          <w:rFonts w:ascii="Times New Roman" w:hAnsi="Times New Roman" w:cs="Times New Roman"/>
          <w:i/>
          <w:iCs/>
          <w:sz w:val="24"/>
          <w:szCs w:val="24"/>
          <w:lang w:val="en-US"/>
        </w:rPr>
        <w:t>Journal of Finance, 57</w:t>
      </w:r>
      <w:r w:rsidRPr="00FE3280">
        <w:rPr>
          <w:rFonts w:ascii="Times New Roman" w:hAnsi="Times New Roman" w:cs="Times New Roman"/>
          <w:sz w:val="24"/>
          <w:szCs w:val="24"/>
          <w:lang w:val="en-US"/>
        </w:rPr>
        <w:t>, 2741–2772.</w:t>
      </w:r>
    </w:p>
    <w:p w14:paraId="1B0FFB90" w14:textId="77777777" w:rsidR="00E1158B" w:rsidRPr="00FE3280" w:rsidRDefault="00C43428"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Cueto, D. (2013). Substitutability and complementarity of corporate governance mechanisms in Latin America. </w:t>
      </w:r>
      <w:r w:rsidRPr="00FE3280">
        <w:rPr>
          <w:rFonts w:ascii="Times New Roman" w:hAnsi="Times New Roman" w:cs="Times New Roman"/>
          <w:i/>
          <w:sz w:val="24"/>
          <w:szCs w:val="24"/>
          <w:lang w:val="en-US"/>
        </w:rPr>
        <w:t>International Review of Economics and Finance,</w:t>
      </w:r>
      <w:r w:rsidRPr="00FE3280">
        <w:rPr>
          <w:rFonts w:ascii="Times New Roman" w:hAnsi="Times New Roman" w:cs="Times New Roman"/>
          <w:sz w:val="24"/>
          <w:szCs w:val="24"/>
          <w:lang w:val="en-US"/>
        </w:rPr>
        <w:t xml:space="preserve"> 25, 310-325.</w:t>
      </w:r>
    </w:p>
    <w:p w14:paraId="4F327DAE" w14:textId="77777777" w:rsidR="00E1158B" w:rsidRPr="00FE3280" w:rsidRDefault="00C43428"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Combs, J.G., Ketchen Jr., D.J., Perryman, A.A., Donahue, M.S. (2007). The moderating effect of CEO power on the board composition -firm performance relationship. </w:t>
      </w:r>
      <w:r w:rsidRPr="00FE3280">
        <w:rPr>
          <w:rFonts w:ascii="Times New Roman" w:hAnsi="Times New Roman" w:cs="Times New Roman"/>
          <w:i/>
          <w:sz w:val="24"/>
          <w:szCs w:val="24"/>
          <w:lang w:val="en-US"/>
        </w:rPr>
        <w:t>Journal of Management Studies</w:t>
      </w:r>
      <w:r w:rsidRPr="00FE3280">
        <w:rPr>
          <w:rFonts w:ascii="Times New Roman" w:hAnsi="Times New Roman" w:cs="Times New Roman"/>
          <w:sz w:val="24"/>
          <w:szCs w:val="24"/>
          <w:lang w:val="en-US"/>
        </w:rPr>
        <w:t>, 44, 1299-1323.</w:t>
      </w:r>
    </w:p>
    <w:p w14:paraId="5F0C6928" w14:textId="77777777" w:rsidR="00E1158B" w:rsidRPr="00FE3280" w:rsidRDefault="003E1E1D"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Ferrero, I., Fernández, M., &amp; Muñoz, M. (2012). </w:t>
      </w:r>
      <w:r w:rsidR="00C43428" w:rsidRPr="00FE3280">
        <w:rPr>
          <w:rFonts w:ascii="Times New Roman" w:hAnsi="Times New Roman" w:cs="Times New Roman"/>
          <w:sz w:val="24"/>
          <w:szCs w:val="24"/>
          <w:lang w:val="en-US"/>
        </w:rPr>
        <w:t xml:space="preserve">The impact of the board of directors characteristics on corporate performance and risk-taking before and during the global financial crisis. </w:t>
      </w:r>
      <w:r w:rsidR="00A71928" w:rsidRPr="00FE3280">
        <w:rPr>
          <w:rFonts w:ascii="Times New Roman" w:hAnsi="Times New Roman" w:cs="Times New Roman"/>
          <w:i/>
          <w:iCs/>
          <w:sz w:val="24"/>
          <w:szCs w:val="24"/>
          <w:lang w:val="en-US"/>
        </w:rPr>
        <w:t xml:space="preserve">Review of Managerial Science, </w:t>
      </w:r>
      <w:r w:rsidR="00A71928" w:rsidRPr="00FE3280">
        <w:rPr>
          <w:rFonts w:ascii="Times New Roman" w:hAnsi="Times New Roman" w:cs="Times New Roman"/>
          <w:iCs/>
          <w:sz w:val="24"/>
          <w:szCs w:val="24"/>
          <w:lang w:val="en-US"/>
        </w:rPr>
        <w:t>6</w:t>
      </w:r>
      <w:r w:rsidR="00A71928" w:rsidRPr="00FE3280">
        <w:rPr>
          <w:rFonts w:ascii="Times New Roman" w:hAnsi="Times New Roman" w:cs="Times New Roman"/>
          <w:sz w:val="24"/>
          <w:szCs w:val="24"/>
          <w:lang w:val="en-US"/>
        </w:rPr>
        <w:t>, 207-226.</w:t>
      </w:r>
    </w:p>
    <w:p w14:paraId="7A2B016A" w14:textId="77777777" w:rsidR="009D1293" w:rsidRPr="00BB6129" w:rsidRDefault="003E1E1D" w:rsidP="00FE3280">
      <w:pPr>
        <w:pStyle w:val="Bibliography"/>
        <w:spacing w:line="240" w:lineRule="auto"/>
        <w:ind w:left="720" w:hanging="720"/>
        <w:contextualSpacing/>
        <w:jc w:val="both"/>
        <w:rPr>
          <w:rFonts w:ascii="Times New Roman" w:hAnsi="Times New Roman" w:cs="Times New Roman"/>
          <w:sz w:val="24"/>
          <w:szCs w:val="24"/>
        </w:rPr>
      </w:pPr>
      <w:r w:rsidRPr="00FE3280">
        <w:rPr>
          <w:rFonts w:ascii="Times New Roman" w:hAnsi="Times New Roman" w:cs="Times New Roman"/>
          <w:sz w:val="24"/>
          <w:szCs w:val="24"/>
          <w:lang w:val="en-US"/>
        </w:rPr>
        <w:t xml:space="preserve">Fiegener, M., Brown, B., Dreux, D., &amp; Dennis, W. (2000). The adoption of outside boards by small private US firms. </w:t>
      </w:r>
      <w:r w:rsidRPr="00BB6129">
        <w:rPr>
          <w:rFonts w:ascii="Times New Roman" w:hAnsi="Times New Roman" w:cs="Times New Roman"/>
          <w:sz w:val="24"/>
          <w:szCs w:val="24"/>
        </w:rPr>
        <w:t>Entrepreneurship and Regional Development, 12, 291-309.</w:t>
      </w:r>
    </w:p>
    <w:p w14:paraId="5EE23033" w14:textId="77777777" w:rsidR="00E1158B" w:rsidRPr="00BB6129" w:rsidRDefault="003E1E1D" w:rsidP="00FE3280">
      <w:pPr>
        <w:pStyle w:val="Bibliography"/>
        <w:spacing w:line="240" w:lineRule="auto"/>
        <w:ind w:left="720" w:hanging="720"/>
        <w:contextualSpacing/>
        <w:jc w:val="both"/>
        <w:rPr>
          <w:rFonts w:ascii="Times New Roman" w:hAnsi="Times New Roman" w:cs="Times New Roman"/>
          <w:sz w:val="24"/>
          <w:szCs w:val="24"/>
        </w:rPr>
      </w:pPr>
      <w:r w:rsidRPr="00BB6129">
        <w:rPr>
          <w:rFonts w:ascii="Times New Roman" w:hAnsi="Times New Roman" w:cs="Times New Roman"/>
          <w:sz w:val="24"/>
          <w:szCs w:val="24"/>
        </w:rPr>
        <w:t xml:space="preserve">Gandía, J., &amp; Andrés, T. (2005). </w:t>
      </w:r>
      <w:r w:rsidRPr="00BB6129">
        <w:rPr>
          <w:rFonts w:ascii="Times New Roman" w:hAnsi="Times New Roman" w:cs="Times New Roman"/>
          <w:i/>
          <w:iCs/>
          <w:sz w:val="24"/>
          <w:szCs w:val="24"/>
        </w:rPr>
        <w:t>e-Gobierno corporativo y transparencia informativa en las sociedades cotizadas españolas: Un estudio empírico.</w:t>
      </w:r>
      <w:r w:rsidRPr="00BB6129">
        <w:rPr>
          <w:rFonts w:ascii="Times New Roman" w:hAnsi="Times New Roman" w:cs="Times New Roman"/>
          <w:sz w:val="24"/>
          <w:szCs w:val="24"/>
        </w:rPr>
        <w:t xml:space="preserve"> Madrid, España: Dirección de Estudios y Estadísticas. Monografía no. 8. Ed. Comisión Nacional del Mercado de Valores (CNMV).</w:t>
      </w:r>
    </w:p>
    <w:p w14:paraId="265FF590" w14:textId="77777777" w:rsidR="00E1158B" w:rsidRPr="00BB6129" w:rsidRDefault="00C43428" w:rsidP="00FE3280">
      <w:pPr>
        <w:pStyle w:val="Bibliography"/>
        <w:spacing w:line="240" w:lineRule="auto"/>
        <w:ind w:left="720" w:hanging="720"/>
        <w:contextualSpacing/>
        <w:jc w:val="both"/>
        <w:rPr>
          <w:rFonts w:ascii="Times New Roman" w:hAnsi="Times New Roman" w:cs="Times New Roman"/>
          <w:sz w:val="24"/>
          <w:szCs w:val="24"/>
        </w:rPr>
      </w:pPr>
      <w:r w:rsidRPr="00FE3280">
        <w:rPr>
          <w:rFonts w:ascii="Times New Roman" w:hAnsi="Times New Roman" w:cs="Times New Roman"/>
          <w:sz w:val="24"/>
          <w:szCs w:val="24"/>
          <w:lang w:val="en-US"/>
        </w:rPr>
        <w:t xml:space="preserve">Garay, U., &amp; González, M. (2008). Corporate governance and firm value: The case of Venezuela. </w:t>
      </w:r>
      <w:r w:rsidR="003E1E1D" w:rsidRPr="00BB6129">
        <w:rPr>
          <w:rFonts w:ascii="Times New Roman" w:hAnsi="Times New Roman" w:cs="Times New Roman"/>
          <w:i/>
          <w:iCs/>
          <w:sz w:val="24"/>
          <w:szCs w:val="24"/>
        </w:rPr>
        <w:t>Corporate Governance: An International Review, 16</w:t>
      </w:r>
      <w:r w:rsidR="003E1E1D" w:rsidRPr="00BB6129">
        <w:rPr>
          <w:rFonts w:ascii="Times New Roman" w:hAnsi="Times New Roman" w:cs="Times New Roman"/>
          <w:sz w:val="24"/>
          <w:szCs w:val="24"/>
        </w:rPr>
        <w:t>(3), 194-210.</w:t>
      </w:r>
    </w:p>
    <w:p w14:paraId="4A5C5168" w14:textId="77777777" w:rsidR="00E1158B" w:rsidRPr="00BB6129" w:rsidRDefault="003E1E1D" w:rsidP="00FE3280">
      <w:pPr>
        <w:pStyle w:val="Bibliography"/>
        <w:spacing w:line="240" w:lineRule="auto"/>
        <w:ind w:left="720" w:hanging="720"/>
        <w:contextualSpacing/>
        <w:jc w:val="both"/>
        <w:rPr>
          <w:rFonts w:ascii="Times New Roman" w:hAnsi="Times New Roman" w:cs="Times New Roman"/>
          <w:sz w:val="24"/>
          <w:szCs w:val="24"/>
        </w:rPr>
      </w:pPr>
      <w:r w:rsidRPr="00BB6129">
        <w:rPr>
          <w:rFonts w:ascii="Times New Roman" w:hAnsi="Times New Roman" w:cs="Times New Roman"/>
          <w:sz w:val="24"/>
          <w:szCs w:val="24"/>
        </w:rPr>
        <w:t xml:space="preserve">García-Ramos, R., &amp; García-Olalla, M. (2011). Estructura del consejo de administración en la empresa familiar versus no familiar: Evidencia empírica en España. </w:t>
      </w:r>
      <w:r w:rsidRPr="00BB6129">
        <w:rPr>
          <w:rFonts w:ascii="Times New Roman" w:hAnsi="Times New Roman" w:cs="Times New Roman"/>
          <w:i/>
          <w:sz w:val="24"/>
          <w:szCs w:val="24"/>
        </w:rPr>
        <w:t>Revista Española de Financiación y Contabilidad</w:t>
      </w:r>
      <w:r w:rsidRPr="00BB6129">
        <w:rPr>
          <w:rFonts w:ascii="Times New Roman" w:hAnsi="Times New Roman" w:cs="Times New Roman"/>
          <w:sz w:val="24"/>
          <w:szCs w:val="24"/>
        </w:rPr>
        <w:t>, XL, 149, 35-64.</w:t>
      </w:r>
    </w:p>
    <w:p w14:paraId="0BC8C3EB" w14:textId="0D79A9C5" w:rsidR="00025030" w:rsidRPr="00BB6129" w:rsidRDefault="00025030" w:rsidP="00FE3280">
      <w:pPr>
        <w:pStyle w:val="Bibliography"/>
        <w:spacing w:line="240" w:lineRule="auto"/>
        <w:ind w:left="720" w:hanging="720"/>
        <w:contextualSpacing/>
        <w:jc w:val="both"/>
      </w:pPr>
      <w:r w:rsidRPr="00BB6129">
        <w:rPr>
          <w:rFonts w:ascii="Times New Roman" w:hAnsi="Times New Roman" w:cs="Times New Roman"/>
          <w:sz w:val="24"/>
          <w:szCs w:val="24"/>
        </w:rPr>
        <w:t xml:space="preserve">Gillan, S. (2006). Recent development in corporate governance: An overview. </w:t>
      </w:r>
      <w:r w:rsidRPr="00BB6129">
        <w:rPr>
          <w:rFonts w:ascii="Times New Roman" w:hAnsi="Times New Roman" w:cs="Times New Roman"/>
          <w:i/>
          <w:sz w:val="24"/>
          <w:szCs w:val="24"/>
        </w:rPr>
        <w:t>Journal of Corporate Finance,</w:t>
      </w:r>
      <w:r w:rsidRPr="00BB6129">
        <w:rPr>
          <w:rFonts w:ascii="Times New Roman" w:hAnsi="Times New Roman" w:cs="Times New Roman"/>
          <w:sz w:val="24"/>
          <w:szCs w:val="24"/>
        </w:rPr>
        <w:t xml:space="preserve"> </w:t>
      </w:r>
      <w:r w:rsidRPr="00BB6129">
        <w:rPr>
          <w:rFonts w:ascii="Times New Roman" w:hAnsi="Times New Roman" w:cs="Times New Roman"/>
          <w:i/>
          <w:sz w:val="24"/>
          <w:szCs w:val="24"/>
        </w:rPr>
        <w:t>12,</w:t>
      </w:r>
      <w:r w:rsidRPr="00BB6129">
        <w:rPr>
          <w:rFonts w:ascii="Times New Roman" w:hAnsi="Times New Roman" w:cs="Times New Roman"/>
          <w:sz w:val="24"/>
          <w:szCs w:val="24"/>
        </w:rPr>
        <w:t xml:space="preserve"> 381-402.</w:t>
      </w:r>
    </w:p>
    <w:p w14:paraId="52ABD02E" w14:textId="77777777" w:rsidR="00E1158B" w:rsidRPr="00FE3280" w:rsidRDefault="003E1E1D"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Goh, C., Rasli, A., &amp; Khan, S. (2014). </w:t>
      </w:r>
      <w:r w:rsidR="00C43428" w:rsidRPr="00FE3280">
        <w:rPr>
          <w:rFonts w:ascii="Times New Roman" w:hAnsi="Times New Roman" w:cs="Times New Roman"/>
          <w:sz w:val="24"/>
          <w:szCs w:val="24"/>
          <w:lang w:val="en-US"/>
        </w:rPr>
        <w:t xml:space="preserve">CEO duality, board independence, corporate governance and firm performance in family firms: Evidence from the manufacturing industry in Malaysia. </w:t>
      </w:r>
      <w:r w:rsidR="00C43428" w:rsidRPr="00FE3280">
        <w:rPr>
          <w:rFonts w:ascii="Times New Roman" w:hAnsi="Times New Roman" w:cs="Times New Roman"/>
          <w:i/>
          <w:iCs/>
          <w:sz w:val="24"/>
          <w:szCs w:val="24"/>
          <w:lang w:val="en-US"/>
        </w:rPr>
        <w:t>Asian Business &amp; Management, 13</w:t>
      </w:r>
      <w:r w:rsidR="00C43428" w:rsidRPr="00FE3280">
        <w:rPr>
          <w:rFonts w:ascii="Times New Roman" w:hAnsi="Times New Roman" w:cs="Times New Roman"/>
          <w:sz w:val="24"/>
          <w:szCs w:val="24"/>
          <w:lang w:val="en-US"/>
        </w:rPr>
        <w:t>(4), 333-357.</w:t>
      </w:r>
    </w:p>
    <w:p w14:paraId="245E66E7" w14:textId="77777777" w:rsidR="00E1158B" w:rsidRPr="00FE3280" w:rsidRDefault="00C43428"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Gomes, A., 2000. Going public without governance: managerial reputation effects. </w:t>
      </w:r>
      <w:r w:rsidRPr="00FE3280">
        <w:rPr>
          <w:rFonts w:ascii="Times New Roman" w:hAnsi="Times New Roman" w:cs="Times New Roman"/>
          <w:i/>
          <w:sz w:val="24"/>
          <w:szCs w:val="24"/>
          <w:lang w:val="en-US"/>
        </w:rPr>
        <w:t xml:space="preserve">Journal of </w:t>
      </w:r>
      <w:r w:rsidR="00722675" w:rsidRPr="00FE3280">
        <w:rPr>
          <w:rFonts w:ascii="Times New Roman" w:hAnsi="Times New Roman" w:cs="Times New Roman"/>
          <w:i/>
          <w:sz w:val="24"/>
          <w:szCs w:val="24"/>
          <w:lang w:val="en-US"/>
        </w:rPr>
        <w:t>Finance</w:t>
      </w:r>
      <w:r w:rsidRPr="00FE3280">
        <w:rPr>
          <w:rFonts w:ascii="Times New Roman" w:hAnsi="Times New Roman" w:cs="Times New Roman"/>
          <w:sz w:val="24"/>
          <w:szCs w:val="24"/>
          <w:lang w:val="en-US"/>
        </w:rPr>
        <w:t>, 55, 615–646.</w:t>
      </w:r>
    </w:p>
    <w:p w14:paraId="549E7EDD" w14:textId="203CBC81" w:rsidR="009D1293" w:rsidRPr="00FE3280" w:rsidRDefault="003E1E1D"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Gómez-Mejía, L., Haynes, K., Núñez-Nickel, M., Jacobson, K., &amp; Moyano-Fuentes, J. (2007). Socioemotional wealth and business risks in family-controlled firms: Evidence from spanish olive oil mills. </w:t>
      </w:r>
      <w:r w:rsidR="00722675" w:rsidRPr="00FE3280">
        <w:rPr>
          <w:rFonts w:ascii="Times New Roman" w:hAnsi="Times New Roman" w:cs="Times New Roman"/>
          <w:i/>
          <w:sz w:val="24"/>
          <w:szCs w:val="24"/>
          <w:lang w:val="en-US"/>
        </w:rPr>
        <w:t>Administrative Science Quarterly</w:t>
      </w:r>
      <w:r w:rsidRPr="00FE3280">
        <w:rPr>
          <w:rFonts w:ascii="Times New Roman" w:hAnsi="Times New Roman" w:cs="Times New Roman"/>
          <w:sz w:val="24"/>
          <w:szCs w:val="24"/>
          <w:lang w:val="en-US"/>
        </w:rPr>
        <w:t>, 52, 106-137.</w:t>
      </w:r>
    </w:p>
    <w:p w14:paraId="5F75C10B" w14:textId="1224EFD4" w:rsidR="00E1158B" w:rsidRPr="00FE3280" w:rsidRDefault="00C43428"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lastRenderedPageBreak/>
        <w:t xml:space="preserve">Gómez-Mejía, L., Makri, M., Larraza-Kintana, M. (2003) The determinants of executive compensation in family-controlled public corporations. </w:t>
      </w:r>
      <w:r w:rsidRPr="00FE3280">
        <w:rPr>
          <w:rFonts w:ascii="Times New Roman" w:hAnsi="Times New Roman" w:cs="Times New Roman"/>
          <w:i/>
          <w:sz w:val="24"/>
          <w:szCs w:val="24"/>
          <w:lang w:val="en-US"/>
        </w:rPr>
        <w:t>Academy of Management Journal</w:t>
      </w:r>
      <w:r w:rsidRPr="00FE3280">
        <w:rPr>
          <w:rFonts w:ascii="Times New Roman" w:hAnsi="Times New Roman" w:cs="Times New Roman"/>
          <w:sz w:val="24"/>
          <w:szCs w:val="24"/>
          <w:lang w:val="en-US"/>
        </w:rPr>
        <w:t>, 46(2), 226–237.</w:t>
      </w:r>
    </w:p>
    <w:p w14:paraId="437BBE41" w14:textId="77777777" w:rsidR="00E1158B" w:rsidRPr="00FE3280" w:rsidRDefault="00C43428"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Gompers, P., Ishii, J., &amp; Metrick, A. (2003). Corporate governance and equity prices. </w:t>
      </w:r>
      <w:r w:rsidRPr="00FE3280">
        <w:rPr>
          <w:rFonts w:ascii="Times New Roman" w:hAnsi="Times New Roman" w:cs="Times New Roman"/>
          <w:i/>
          <w:iCs/>
          <w:sz w:val="24"/>
          <w:szCs w:val="24"/>
          <w:lang w:val="en-US"/>
        </w:rPr>
        <w:t>Quarterly Journal of Economics, 118</w:t>
      </w:r>
      <w:r w:rsidRPr="00FE3280">
        <w:rPr>
          <w:rFonts w:ascii="Times New Roman" w:hAnsi="Times New Roman" w:cs="Times New Roman"/>
          <w:sz w:val="24"/>
          <w:szCs w:val="24"/>
          <w:lang w:val="en-US"/>
        </w:rPr>
        <w:t>(1), 107-155.</w:t>
      </w:r>
    </w:p>
    <w:p w14:paraId="7D3E95BB" w14:textId="77777777" w:rsidR="00E1158B" w:rsidRPr="00FE3280" w:rsidRDefault="006037AC"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González, M., Guzmán, A., Pombo, C., &amp; Trujillo, M.-A. (2014). </w:t>
      </w:r>
      <w:r w:rsidR="00C43428" w:rsidRPr="00FE3280">
        <w:rPr>
          <w:rFonts w:ascii="Times New Roman" w:hAnsi="Times New Roman" w:cs="Times New Roman"/>
          <w:sz w:val="24"/>
          <w:szCs w:val="24"/>
          <w:lang w:val="en-US"/>
        </w:rPr>
        <w:t xml:space="preserve">Family involvement and dividend policy in closely held firms. </w:t>
      </w:r>
      <w:r w:rsidR="00C43428" w:rsidRPr="00FE3280">
        <w:rPr>
          <w:rFonts w:ascii="Times New Roman" w:hAnsi="Times New Roman" w:cs="Times New Roman"/>
          <w:i/>
          <w:iCs/>
          <w:sz w:val="24"/>
          <w:szCs w:val="24"/>
          <w:lang w:val="en-US"/>
        </w:rPr>
        <w:t>Family Business Review, 27</w:t>
      </w:r>
      <w:r w:rsidR="00C43428" w:rsidRPr="00FE3280">
        <w:rPr>
          <w:rFonts w:ascii="Times New Roman" w:hAnsi="Times New Roman" w:cs="Times New Roman"/>
          <w:sz w:val="24"/>
          <w:szCs w:val="24"/>
          <w:lang w:val="en-US"/>
        </w:rPr>
        <w:t>(4), 365-385.</w:t>
      </w:r>
    </w:p>
    <w:p w14:paraId="4574364A" w14:textId="77777777" w:rsidR="00AE069D" w:rsidRPr="00FE3280" w:rsidRDefault="006037AC"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Gul, F., &amp; Leung, S. (2004). Board leadership, outside directors’ expertise and voluntary corporate disclosures. </w:t>
      </w:r>
      <w:r w:rsidRPr="00FE3280">
        <w:rPr>
          <w:rFonts w:ascii="Times New Roman" w:hAnsi="Times New Roman" w:cs="Times New Roman"/>
          <w:i/>
          <w:sz w:val="24"/>
          <w:szCs w:val="24"/>
          <w:lang w:val="en-US"/>
        </w:rPr>
        <w:t>Journal of Accounting and Public Policy</w:t>
      </w:r>
      <w:r w:rsidRPr="00FE3280">
        <w:rPr>
          <w:rFonts w:ascii="Times New Roman" w:hAnsi="Times New Roman" w:cs="Times New Roman"/>
          <w:sz w:val="24"/>
          <w:szCs w:val="24"/>
          <w:lang w:val="en-US"/>
        </w:rPr>
        <w:t xml:space="preserve">, </w:t>
      </w:r>
      <w:r w:rsidRPr="00FE3280">
        <w:rPr>
          <w:rFonts w:ascii="Times New Roman" w:hAnsi="Times New Roman" w:cs="Times New Roman"/>
          <w:i/>
          <w:sz w:val="24"/>
          <w:szCs w:val="24"/>
          <w:lang w:val="en-US"/>
        </w:rPr>
        <w:t>23(5)</w:t>
      </w:r>
      <w:r w:rsidRPr="00FE3280">
        <w:rPr>
          <w:rFonts w:ascii="Times New Roman" w:hAnsi="Times New Roman" w:cs="Times New Roman"/>
          <w:sz w:val="24"/>
          <w:szCs w:val="24"/>
          <w:lang w:val="en-US"/>
        </w:rPr>
        <w:t>, 351-379.</w:t>
      </w:r>
    </w:p>
    <w:p w14:paraId="165389DB" w14:textId="77777777" w:rsidR="00E1158B" w:rsidRPr="00FE3280" w:rsidRDefault="006037AC"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Heugens, P., van Essen, M., &amp; van Oosterhout, J. (2009). </w:t>
      </w:r>
      <w:r w:rsidR="00C43428" w:rsidRPr="00FE3280">
        <w:rPr>
          <w:rFonts w:ascii="Times New Roman" w:hAnsi="Times New Roman" w:cs="Times New Roman"/>
          <w:sz w:val="24"/>
          <w:szCs w:val="24"/>
          <w:lang w:val="en-US"/>
        </w:rPr>
        <w:t xml:space="preserve">Meta-analyzing ownership concentration and firm performance in Asia: Towards a more fine-grained understanding. </w:t>
      </w:r>
      <w:r w:rsidR="00C43428" w:rsidRPr="00FE3280">
        <w:rPr>
          <w:rFonts w:ascii="Times New Roman" w:hAnsi="Times New Roman" w:cs="Times New Roman"/>
          <w:i/>
          <w:iCs/>
          <w:sz w:val="24"/>
          <w:szCs w:val="24"/>
          <w:lang w:val="en-US"/>
        </w:rPr>
        <w:t>Asia Pacific Journal of Management, 26</w:t>
      </w:r>
      <w:r w:rsidR="00C43428" w:rsidRPr="00FE3280">
        <w:rPr>
          <w:rFonts w:ascii="Times New Roman" w:hAnsi="Times New Roman" w:cs="Times New Roman"/>
          <w:sz w:val="24"/>
          <w:szCs w:val="24"/>
          <w:lang w:val="en-US"/>
        </w:rPr>
        <w:t>(3), 481-512.</w:t>
      </w:r>
    </w:p>
    <w:p w14:paraId="1DDC494A" w14:textId="77777777" w:rsidR="00E1158B" w:rsidRPr="00FE3280" w:rsidRDefault="00C43428"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Hussainey, K., &amp; Al-Najjar, B. (2012). Understanding the determinants of RiskMetrics/ISS Ratings of the quality of UK companies' corporate governance practice. </w:t>
      </w:r>
      <w:r w:rsidRPr="00FE3280">
        <w:rPr>
          <w:rFonts w:ascii="Times New Roman" w:hAnsi="Times New Roman" w:cs="Times New Roman"/>
          <w:i/>
          <w:iCs/>
          <w:sz w:val="24"/>
          <w:szCs w:val="24"/>
          <w:lang w:val="en-US"/>
        </w:rPr>
        <w:t>Canadian Journal of Administrative Sciences, 29</w:t>
      </w:r>
      <w:r w:rsidRPr="00FE3280">
        <w:rPr>
          <w:rFonts w:ascii="Times New Roman" w:hAnsi="Times New Roman" w:cs="Times New Roman"/>
          <w:sz w:val="24"/>
          <w:szCs w:val="24"/>
          <w:lang w:val="en-US"/>
        </w:rPr>
        <w:t>, 366-377.</w:t>
      </w:r>
    </w:p>
    <w:p w14:paraId="26F44E3D" w14:textId="77777777" w:rsidR="00E1158B" w:rsidRPr="00FE3280" w:rsidRDefault="00C43428"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Jensen, M., &amp; Meckling, W. (1976). Theory of the firm: Managerial behavior, agency costs and ownership structure. </w:t>
      </w:r>
      <w:r w:rsidRPr="00FE3280">
        <w:rPr>
          <w:rFonts w:ascii="Times New Roman" w:hAnsi="Times New Roman" w:cs="Times New Roman"/>
          <w:i/>
          <w:iCs/>
          <w:sz w:val="24"/>
          <w:szCs w:val="24"/>
          <w:lang w:val="en-US"/>
        </w:rPr>
        <w:t>Journal of Financial Economics, 3</w:t>
      </w:r>
      <w:r w:rsidRPr="00FE3280">
        <w:rPr>
          <w:rFonts w:ascii="Times New Roman" w:hAnsi="Times New Roman" w:cs="Times New Roman"/>
          <w:sz w:val="24"/>
          <w:szCs w:val="24"/>
          <w:lang w:val="en-US"/>
        </w:rPr>
        <w:t>, 305-360.</w:t>
      </w:r>
    </w:p>
    <w:p w14:paraId="056A300A" w14:textId="1A1F0F07" w:rsidR="009D1293" w:rsidRPr="00FE3280" w:rsidRDefault="006037AC"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Jones, C., Makri, M., &amp; Gómez-Mejía, L. (2008). </w:t>
      </w:r>
      <w:r w:rsidR="003E1E1D" w:rsidRPr="00FE3280">
        <w:rPr>
          <w:rFonts w:ascii="Times New Roman" w:hAnsi="Times New Roman" w:cs="Times New Roman"/>
          <w:sz w:val="24"/>
          <w:szCs w:val="24"/>
          <w:lang w:val="en-US"/>
        </w:rPr>
        <w:t xml:space="preserve">Affiliate directors and perceived risk bearing in publicly traded, family-controlled firms: The case of diversification. </w:t>
      </w:r>
      <w:r w:rsidR="00722675" w:rsidRPr="00FE3280">
        <w:rPr>
          <w:rFonts w:ascii="Times New Roman" w:hAnsi="Times New Roman" w:cs="Times New Roman"/>
          <w:i/>
          <w:sz w:val="24"/>
          <w:szCs w:val="24"/>
          <w:lang w:val="en-US"/>
        </w:rPr>
        <w:t>Entrepreneurship Theory and Practice</w:t>
      </w:r>
      <w:r w:rsidR="003E1E1D" w:rsidRPr="00FE3280">
        <w:rPr>
          <w:rFonts w:ascii="Times New Roman" w:hAnsi="Times New Roman" w:cs="Times New Roman"/>
          <w:sz w:val="24"/>
          <w:szCs w:val="24"/>
          <w:lang w:val="en-US"/>
        </w:rPr>
        <w:t>, 32, 1007-1026.</w:t>
      </w:r>
    </w:p>
    <w:p w14:paraId="55C193BF" w14:textId="77777777" w:rsidR="00E1158B" w:rsidRPr="00FE3280" w:rsidRDefault="00A71928"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Kabbach de Castro, L., Crespi-Cladera, R., &amp; Aguilera, R. (2012). </w:t>
      </w:r>
      <w:r w:rsidR="00C43428" w:rsidRPr="00FE3280">
        <w:rPr>
          <w:rFonts w:ascii="Times New Roman" w:hAnsi="Times New Roman" w:cs="Times New Roman"/>
          <w:sz w:val="24"/>
          <w:szCs w:val="24"/>
          <w:lang w:val="en-US"/>
        </w:rPr>
        <w:t xml:space="preserve">Corporate ownership in Latin American firms: A comparative analysis of dual-class shares. </w:t>
      </w:r>
      <w:r w:rsidR="00C43428" w:rsidRPr="00FE3280">
        <w:rPr>
          <w:rFonts w:ascii="Times New Roman" w:hAnsi="Times New Roman" w:cs="Times New Roman"/>
          <w:i/>
          <w:iCs/>
          <w:sz w:val="24"/>
          <w:szCs w:val="24"/>
          <w:lang w:val="en-US"/>
        </w:rPr>
        <w:t>Academy of Management Proceedings, January</w:t>
      </w:r>
      <w:r w:rsidR="00C43428" w:rsidRPr="00FE3280">
        <w:rPr>
          <w:rFonts w:ascii="Times New Roman" w:hAnsi="Times New Roman" w:cs="Times New Roman"/>
          <w:sz w:val="24"/>
          <w:szCs w:val="24"/>
          <w:lang w:val="en-US"/>
        </w:rPr>
        <w:t>, doi: 10.5465/AMBPP.2013.11130.</w:t>
      </w:r>
    </w:p>
    <w:p w14:paraId="7E4DF55A" w14:textId="77777777" w:rsidR="00F1594B" w:rsidRPr="00FE3280" w:rsidRDefault="003E1E1D"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Kennedy, P. (1992). A guide to econometrics (3rd ed.). Cambridge, MA: MIT Press.</w:t>
      </w:r>
    </w:p>
    <w:p w14:paraId="0FCA7E47" w14:textId="77777777" w:rsidR="00E1158B" w:rsidRPr="00FE3280" w:rsidRDefault="00C43428"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Klapper, L., &amp; Love, I. (2004). Corporate governance, investor protection, and performance in emerging markets. </w:t>
      </w:r>
      <w:r w:rsidRPr="00FE3280">
        <w:rPr>
          <w:rFonts w:ascii="Times New Roman" w:hAnsi="Times New Roman" w:cs="Times New Roman"/>
          <w:i/>
          <w:iCs/>
          <w:sz w:val="24"/>
          <w:szCs w:val="24"/>
          <w:lang w:val="en-US"/>
        </w:rPr>
        <w:t>Journal of Corporate Finance, 10</w:t>
      </w:r>
      <w:r w:rsidRPr="00FE3280">
        <w:rPr>
          <w:rFonts w:ascii="Times New Roman" w:hAnsi="Times New Roman" w:cs="Times New Roman"/>
          <w:sz w:val="24"/>
          <w:szCs w:val="24"/>
          <w:lang w:val="en-US"/>
        </w:rPr>
        <w:t>(5), 703-728.</w:t>
      </w:r>
    </w:p>
    <w:p w14:paraId="665B1194" w14:textId="67B33A3E" w:rsidR="00E1158B" w:rsidRPr="00FE3280" w:rsidRDefault="00C43428"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Klein, P., Shapiro, D., &amp; Young , J. (2005). Corporate governance, family ownership and firm value: The Canadian evidence. </w:t>
      </w:r>
      <w:r w:rsidRPr="00FE3280">
        <w:rPr>
          <w:rFonts w:ascii="Times New Roman" w:hAnsi="Times New Roman" w:cs="Times New Roman"/>
          <w:i/>
          <w:iCs/>
          <w:sz w:val="24"/>
          <w:szCs w:val="24"/>
          <w:lang w:val="en-US"/>
        </w:rPr>
        <w:t>Corporate Governance: An International Review, 13</w:t>
      </w:r>
      <w:r w:rsidRPr="00FE3280">
        <w:rPr>
          <w:rFonts w:ascii="Times New Roman" w:hAnsi="Times New Roman" w:cs="Times New Roman"/>
          <w:sz w:val="24"/>
          <w:szCs w:val="24"/>
          <w:lang w:val="en-US"/>
        </w:rPr>
        <w:t>(6), 769-784.</w:t>
      </w:r>
    </w:p>
    <w:p w14:paraId="4EBE45EA" w14:textId="77777777" w:rsidR="00E1158B" w:rsidRPr="00FE3280" w:rsidRDefault="00C43428"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Kor, Y., &amp; Misangyi, V. (2008). Outside directors' industry-specific experience and firms' liability of newness. </w:t>
      </w:r>
      <w:r w:rsidRPr="00FE3280">
        <w:rPr>
          <w:rFonts w:ascii="Times New Roman" w:hAnsi="Times New Roman" w:cs="Times New Roman"/>
          <w:i/>
          <w:iCs/>
          <w:sz w:val="24"/>
          <w:szCs w:val="24"/>
          <w:lang w:val="en-US"/>
        </w:rPr>
        <w:t xml:space="preserve">Strategic Management Journal, </w:t>
      </w:r>
      <w:r w:rsidRPr="00FE3280">
        <w:rPr>
          <w:rFonts w:ascii="Times New Roman" w:hAnsi="Times New Roman" w:cs="Times New Roman"/>
          <w:sz w:val="24"/>
          <w:szCs w:val="24"/>
          <w:lang w:val="en-US"/>
        </w:rPr>
        <w:t>(29), 1345-1355.</w:t>
      </w:r>
    </w:p>
    <w:p w14:paraId="748CF21A" w14:textId="77777777" w:rsidR="00E1158B" w:rsidRPr="00FE3280" w:rsidRDefault="00C43428"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La Porta, R., Lopez-de-Silanes, F., Shleifer, F., &amp; Vishny, R. (1999). Corporate ownership around the world. </w:t>
      </w:r>
      <w:r w:rsidRPr="00FE3280">
        <w:rPr>
          <w:rFonts w:ascii="Times New Roman" w:hAnsi="Times New Roman" w:cs="Times New Roman"/>
          <w:i/>
          <w:iCs/>
          <w:sz w:val="24"/>
          <w:szCs w:val="24"/>
          <w:lang w:val="en-US"/>
        </w:rPr>
        <w:t>Journal of Finance, 54</w:t>
      </w:r>
      <w:r w:rsidRPr="00FE3280">
        <w:rPr>
          <w:rFonts w:ascii="Times New Roman" w:hAnsi="Times New Roman" w:cs="Times New Roman"/>
          <w:sz w:val="24"/>
          <w:szCs w:val="24"/>
          <w:lang w:val="en-US"/>
        </w:rPr>
        <w:t>, 471-517.</w:t>
      </w:r>
    </w:p>
    <w:p w14:paraId="5E30D651" w14:textId="77777777" w:rsidR="00E1158B" w:rsidRPr="00FE3280" w:rsidRDefault="00C43428"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Laksmana, I. (2008). Corporate board governance and voluntary disclosure of executive compensation practices. </w:t>
      </w:r>
      <w:r w:rsidRPr="00FE3280">
        <w:rPr>
          <w:rFonts w:ascii="Times New Roman" w:hAnsi="Times New Roman" w:cs="Times New Roman"/>
          <w:i/>
          <w:iCs/>
          <w:sz w:val="24"/>
          <w:szCs w:val="24"/>
          <w:lang w:val="en-US"/>
        </w:rPr>
        <w:t>Contemporary Accounting Research, 25</w:t>
      </w:r>
      <w:r w:rsidRPr="00FE3280">
        <w:rPr>
          <w:rFonts w:ascii="Times New Roman" w:hAnsi="Times New Roman" w:cs="Times New Roman"/>
          <w:sz w:val="24"/>
          <w:szCs w:val="24"/>
          <w:lang w:val="en-US"/>
        </w:rPr>
        <w:t>(4), 47-82.</w:t>
      </w:r>
    </w:p>
    <w:p w14:paraId="129AB978" w14:textId="0FC44001" w:rsidR="00E1158B" w:rsidRPr="00FE3280" w:rsidRDefault="00C43428"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Leal, P., &amp; Carvalhal-da-Silva, A. (2005). </w:t>
      </w:r>
      <w:r w:rsidRPr="00FE3280">
        <w:rPr>
          <w:rFonts w:ascii="Times New Roman" w:hAnsi="Times New Roman" w:cs="Times New Roman"/>
          <w:i/>
          <w:iCs/>
          <w:sz w:val="24"/>
          <w:szCs w:val="24"/>
          <w:lang w:val="en-US"/>
        </w:rPr>
        <w:t>Corporate governance and value in Brazil (and in Chile).</w:t>
      </w:r>
      <w:r w:rsidRPr="00FE3280">
        <w:rPr>
          <w:rFonts w:ascii="Times New Roman" w:hAnsi="Times New Roman" w:cs="Times New Roman"/>
          <w:sz w:val="24"/>
          <w:szCs w:val="24"/>
          <w:lang w:val="en-US"/>
        </w:rPr>
        <w:t xml:space="preserve"> Washington, D.C.: Inter-American Development Bank. Working paper no. 514.</w:t>
      </w:r>
    </w:p>
    <w:p w14:paraId="54C9F47A" w14:textId="77777777" w:rsidR="00E1158B" w:rsidRPr="00FE3280" w:rsidRDefault="00C43428"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Lee, C., Cho, H., &amp; Kang, H. (2011). A debate on corporate governance of family firms and business groups. </w:t>
      </w:r>
      <w:r w:rsidRPr="00FE3280">
        <w:rPr>
          <w:rFonts w:ascii="Times New Roman" w:hAnsi="Times New Roman" w:cs="Times New Roman"/>
          <w:i/>
          <w:iCs/>
          <w:sz w:val="24"/>
          <w:szCs w:val="24"/>
          <w:lang w:val="en-US"/>
        </w:rPr>
        <w:t>International Studies Review, 12</w:t>
      </w:r>
      <w:r w:rsidRPr="00FE3280">
        <w:rPr>
          <w:rFonts w:ascii="Times New Roman" w:hAnsi="Times New Roman" w:cs="Times New Roman"/>
          <w:sz w:val="24"/>
          <w:szCs w:val="24"/>
          <w:lang w:val="en-US"/>
        </w:rPr>
        <w:t>(2), 25-45.</w:t>
      </w:r>
    </w:p>
    <w:p w14:paraId="62B4DBE3" w14:textId="77777777" w:rsidR="00E1158B" w:rsidRPr="00FE3280" w:rsidRDefault="00C43428"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Lefort, F., &amp; Walker, E. (2005). The effect of corporate governance practices on company market valuation and payout policy in Chile. </w:t>
      </w:r>
      <w:r w:rsidRPr="00FE3280">
        <w:rPr>
          <w:rFonts w:ascii="Times New Roman" w:hAnsi="Times New Roman" w:cs="Times New Roman"/>
          <w:i/>
          <w:iCs/>
          <w:sz w:val="24"/>
          <w:szCs w:val="24"/>
          <w:lang w:val="en-US"/>
        </w:rPr>
        <w:t>Inter-American Development Bank, Latin American Research Network</w:t>
      </w:r>
      <w:r w:rsidRPr="00FE3280">
        <w:rPr>
          <w:rFonts w:ascii="Times New Roman" w:hAnsi="Times New Roman" w:cs="Times New Roman"/>
          <w:sz w:val="24"/>
          <w:szCs w:val="24"/>
          <w:lang w:val="en-US"/>
        </w:rPr>
        <w:t>, Working Paper, R-515.</w:t>
      </w:r>
    </w:p>
    <w:p w14:paraId="4F647F10" w14:textId="77777777" w:rsidR="00E1158B" w:rsidRPr="00FE3280" w:rsidRDefault="00C43428"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Li, D., Moshirian, F., Pham, P., &amp; Zein, J. (2006). When financial institutions are large shareholders: The role of macro corporate governance environments. </w:t>
      </w:r>
      <w:r w:rsidRPr="00FE3280">
        <w:rPr>
          <w:rFonts w:ascii="Times New Roman" w:hAnsi="Times New Roman" w:cs="Times New Roman"/>
          <w:i/>
          <w:iCs/>
          <w:sz w:val="24"/>
          <w:szCs w:val="24"/>
          <w:lang w:val="en-US"/>
        </w:rPr>
        <w:t>The Journal of Finance, 61</w:t>
      </w:r>
      <w:r w:rsidRPr="00FE3280">
        <w:rPr>
          <w:rFonts w:ascii="Times New Roman" w:hAnsi="Times New Roman" w:cs="Times New Roman"/>
          <w:sz w:val="24"/>
          <w:szCs w:val="24"/>
          <w:lang w:val="en-US"/>
        </w:rPr>
        <w:t>(6), 2975-3007.</w:t>
      </w:r>
    </w:p>
    <w:p w14:paraId="5D6B5C5B" w14:textId="77777777" w:rsidR="00E1158B" w:rsidRPr="00FE3280" w:rsidRDefault="00C43428"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lastRenderedPageBreak/>
        <w:t xml:space="preserve">Lin, S., &amp; Hu, S. (2007). A family member or professional management? The choice of a CEO and its impact on performance. </w:t>
      </w:r>
      <w:r w:rsidRPr="00FE3280">
        <w:rPr>
          <w:rFonts w:ascii="Times New Roman" w:hAnsi="Times New Roman" w:cs="Times New Roman"/>
          <w:i/>
          <w:sz w:val="24"/>
          <w:szCs w:val="24"/>
          <w:lang w:val="en-US"/>
        </w:rPr>
        <w:t>Corporate Governance: An International Review, 15(6),</w:t>
      </w:r>
      <w:r w:rsidRPr="00FE3280">
        <w:rPr>
          <w:rFonts w:ascii="Times New Roman" w:hAnsi="Times New Roman" w:cs="Times New Roman"/>
          <w:sz w:val="24"/>
          <w:szCs w:val="24"/>
          <w:lang w:val="en-US"/>
        </w:rPr>
        <w:t xml:space="preserve"> 1348-1362.</w:t>
      </w:r>
    </w:p>
    <w:p w14:paraId="7AC2FD33" w14:textId="77777777" w:rsidR="00E1158B" w:rsidRPr="00FE3280" w:rsidRDefault="00C43428"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Linck, J.S., Netter, J.M., &amp; Yang, T. (2008). The determinants of board structure. </w:t>
      </w:r>
      <w:r w:rsidRPr="00FE3280">
        <w:rPr>
          <w:rFonts w:ascii="Times New Roman" w:hAnsi="Times New Roman" w:cs="Times New Roman"/>
          <w:i/>
          <w:sz w:val="24"/>
          <w:szCs w:val="24"/>
          <w:lang w:val="en-US"/>
        </w:rPr>
        <w:t>Journal of Financial Economics</w:t>
      </w:r>
      <w:r w:rsidRPr="00FE3280">
        <w:rPr>
          <w:rFonts w:ascii="Times New Roman" w:hAnsi="Times New Roman" w:cs="Times New Roman"/>
          <w:sz w:val="24"/>
          <w:szCs w:val="24"/>
          <w:lang w:val="en-US"/>
        </w:rPr>
        <w:t>, 87 (2), 308-328.</w:t>
      </w:r>
    </w:p>
    <w:p w14:paraId="25788E2E" w14:textId="77777777" w:rsidR="00AE069D" w:rsidRPr="00FE3280" w:rsidRDefault="006037AC"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Liu, Y., Valenti, A., &amp; Chen, Y.-J. (2016). Corporate governance and information transparency in Taiwan’s public ﬁrms: The moderating effect of family ownership. </w:t>
      </w:r>
      <w:r w:rsidRPr="00FE3280">
        <w:rPr>
          <w:rFonts w:ascii="Times New Roman" w:hAnsi="Times New Roman" w:cs="Times New Roman"/>
          <w:i/>
          <w:sz w:val="24"/>
          <w:szCs w:val="24"/>
          <w:lang w:val="en-US"/>
        </w:rPr>
        <w:t>Journal of Management &amp; Organization</w:t>
      </w:r>
      <w:r w:rsidRPr="00FE3280">
        <w:rPr>
          <w:rFonts w:ascii="Times New Roman" w:hAnsi="Times New Roman" w:cs="Times New Roman"/>
          <w:sz w:val="24"/>
          <w:szCs w:val="24"/>
          <w:lang w:val="en-US"/>
        </w:rPr>
        <w:t xml:space="preserve">, </w:t>
      </w:r>
      <w:r w:rsidRPr="00FE3280">
        <w:rPr>
          <w:rFonts w:ascii="Times New Roman" w:hAnsi="Times New Roman" w:cs="Times New Roman"/>
          <w:i/>
          <w:sz w:val="24"/>
          <w:szCs w:val="24"/>
          <w:lang w:val="en-US"/>
        </w:rPr>
        <w:t>22(5),</w:t>
      </w:r>
      <w:r w:rsidRPr="00FE3280">
        <w:rPr>
          <w:rFonts w:ascii="Times New Roman" w:hAnsi="Times New Roman" w:cs="Times New Roman"/>
          <w:sz w:val="24"/>
          <w:szCs w:val="24"/>
          <w:lang w:val="en-US"/>
        </w:rPr>
        <w:t xml:space="preserve"> 662-679.</w:t>
      </w:r>
    </w:p>
    <w:p w14:paraId="1CF34FE8" w14:textId="77777777" w:rsidR="00E1158B" w:rsidRPr="00FE3280" w:rsidRDefault="00C43428"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Lubatkin, M., Ling, Y., &amp; Schulze, W. (2007). An organizational justice-based view of self-control and agency costs in family firms. </w:t>
      </w:r>
      <w:r w:rsidR="003E1E1D" w:rsidRPr="00FE3280">
        <w:rPr>
          <w:rFonts w:ascii="Times New Roman" w:hAnsi="Times New Roman" w:cs="Times New Roman"/>
          <w:sz w:val="24"/>
          <w:szCs w:val="24"/>
          <w:lang w:val="en-US"/>
        </w:rPr>
        <w:t>Journal of Management Studies, 44</w:t>
      </w:r>
      <w:r w:rsidRPr="00FE3280">
        <w:rPr>
          <w:rFonts w:ascii="Times New Roman" w:hAnsi="Times New Roman" w:cs="Times New Roman"/>
          <w:sz w:val="24"/>
          <w:szCs w:val="24"/>
          <w:lang w:val="en-US"/>
        </w:rPr>
        <w:t>(6), 955-971.</w:t>
      </w:r>
    </w:p>
    <w:p w14:paraId="3D4D3EEA" w14:textId="77777777" w:rsidR="00E1158B" w:rsidRPr="00FE3280" w:rsidRDefault="00C43428"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Mallin, C., &amp; Ow-Yong, K. (2012). Factors influencing corporate governance disclosures: Evidence from alternative investment market (AIM) companies in the UK. </w:t>
      </w:r>
      <w:r w:rsidRPr="00FE3280">
        <w:rPr>
          <w:rFonts w:ascii="Times New Roman" w:hAnsi="Times New Roman" w:cs="Times New Roman"/>
          <w:i/>
          <w:iCs/>
          <w:sz w:val="24"/>
          <w:szCs w:val="24"/>
          <w:lang w:val="en-US"/>
        </w:rPr>
        <w:t>The European Journal of Finance, 18</w:t>
      </w:r>
      <w:r w:rsidRPr="00FE3280">
        <w:rPr>
          <w:rFonts w:ascii="Times New Roman" w:hAnsi="Times New Roman" w:cs="Times New Roman"/>
          <w:sz w:val="24"/>
          <w:szCs w:val="24"/>
          <w:lang w:val="en-US"/>
        </w:rPr>
        <w:t>(6), 515-533.</w:t>
      </w:r>
    </w:p>
    <w:p w14:paraId="5773635C" w14:textId="77777777" w:rsidR="00E1158B" w:rsidRPr="00FE3280" w:rsidRDefault="00C43428"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Martínez, J. I., Stöhr, B.S. and Quiroga, B.F. (2007). Family ownership and firm performance: Evidence from public companies in Chile. </w:t>
      </w:r>
      <w:r w:rsidR="00722675" w:rsidRPr="00FE3280">
        <w:rPr>
          <w:rFonts w:ascii="Times New Roman" w:hAnsi="Times New Roman" w:cs="Times New Roman"/>
          <w:i/>
          <w:sz w:val="24"/>
          <w:szCs w:val="24"/>
          <w:lang w:val="en-US"/>
        </w:rPr>
        <w:t>Family Business Review</w:t>
      </w:r>
      <w:r w:rsidR="005B7EEF" w:rsidRPr="00FE3280">
        <w:rPr>
          <w:rFonts w:ascii="Times New Roman" w:hAnsi="Times New Roman" w:cs="Times New Roman"/>
          <w:i/>
          <w:sz w:val="24"/>
          <w:szCs w:val="24"/>
          <w:lang w:val="en-US"/>
        </w:rPr>
        <w:t>,</w:t>
      </w:r>
      <w:r w:rsidR="00722675" w:rsidRPr="00FE3280">
        <w:rPr>
          <w:rFonts w:ascii="Times New Roman" w:hAnsi="Times New Roman" w:cs="Times New Roman"/>
          <w:i/>
          <w:sz w:val="24"/>
          <w:szCs w:val="24"/>
          <w:lang w:val="en-US"/>
        </w:rPr>
        <w:t> 20(2)</w:t>
      </w:r>
      <w:r w:rsidRPr="00FE3280">
        <w:rPr>
          <w:rFonts w:ascii="Times New Roman" w:hAnsi="Times New Roman" w:cs="Times New Roman"/>
          <w:sz w:val="24"/>
          <w:szCs w:val="24"/>
          <w:lang w:val="en-US"/>
        </w:rPr>
        <w:t>, 83-94.</w:t>
      </w:r>
    </w:p>
    <w:p w14:paraId="00B79DC9" w14:textId="77777777" w:rsidR="00AE069D" w:rsidRPr="00FE3280" w:rsidRDefault="006037AC"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Miller, D., Breton-Miller, I., &amp; Lester, R. (2013). Family ﬁrm governance, strategic conformity, and performance: Institutional vs. strategic perspectives. </w:t>
      </w:r>
      <w:r w:rsidRPr="00FE3280">
        <w:rPr>
          <w:rFonts w:ascii="Times New Roman" w:hAnsi="Times New Roman" w:cs="Times New Roman"/>
          <w:i/>
          <w:sz w:val="24"/>
          <w:szCs w:val="24"/>
          <w:lang w:val="en-US"/>
        </w:rPr>
        <w:t>Organization Science, 24</w:t>
      </w:r>
      <w:r w:rsidRPr="00FE3280">
        <w:rPr>
          <w:rFonts w:ascii="Times New Roman" w:hAnsi="Times New Roman" w:cs="Times New Roman"/>
          <w:sz w:val="24"/>
          <w:szCs w:val="24"/>
          <w:lang w:val="en-US"/>
        </w:rPr>
        <w:t>, 189-209.</w:t>
      </w:r>
    </w:p>
    <w:p w14:paraId="1F2CE7F0" w14:textId="5E0AD791" w:rsidR="00E1158B" w:rsidRPr="00FE3280" w:rsidRDefault="00C43428"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North, D. (2005). </w:t>
      </w:r>
      <w:r w:rsidRPr="00FE3280">
        <w:rPr>
          <w:rFonts w:ascii="Times New Roman" w:hAnsi="Times New Roman" w:cs="Times New Roman"/>
          <w:i/>
          <w:iCs/>
          <w:sz w:val="24"/>
          <w:szCs w:val="24"/>
          <w:lang w:val="en-US"/>
        </w:rPr>
        <w:t>Understanding institutional diversity.</w:t>
      </w:r>
      <w:r w:rsidRPr="00FE3280">
        <w:rPr>
          <w:rFonts w:ascii="Times New Roman" w:hAnsi="Times New Roman" w:cs="Times New Roman"/>
          <w:sz w:val="24"/>
          <w:szCs w:val="24"/>
          <w:lang w:val="en-US"/>
        </w:rPr>
        <w:t xml:space="preserve"> Princenton, N.Y.: Princenton University Press.</w:t>
      </w:r>
    </w:p>
    <w:p w14:paraId="18CA9358" w14:textId="77777777" w:rsidR="00E1158B" w:rsidRPr="00BB6129" w:rsidRDefault="00C43428" w:rsidP="00FE3280">
      <w:pPr>
        <w:pStyle w:val="Bibliography"/>
        <w:spacing w:line="240" w:lineRule="auto"/>
        <w:ind w:left="720" w:hanging="720"/>
        <w:contextualSpacing/>
        <w:jc w:val="both"/>
        <w:rPr>
          <w:rFonts w:ascii="Times New Roman" w:hAnsi="Times New Roman" w:cs="Times New Roman"/>
          <w:sz w:val="24"/>
          <w:szCs w:val="24"/>
        </w:rPr>
      </w:pPr>
      <w:r w:rsidRPr="00FE3280">
        <w:rPr>
          <w:rFonts w:ascii="Times New Roman" w:hAnsi="Times New Roman" w:cs="Times New Roman"/>
          <w:sz w:val="24"/>
          <w:szCs w:val="24"/>
          <w:lang w:val="en-US"/>
        </w:rPr>
        <w:t xml:space="preserve">OECD. (2004). </w:t>
      </w:r>
      <w:r w:rsidRPr="00FE3280">
        <w:rPr>
          <w:rFonts w:ascii="Times New Roman" w:hAnsi="Times New Roman" w:cs="Times New Roman"/>
          <w:i/>
          <w:iCs/>
          <w:sz w:val="24"/>
          <w:szCs w:val="24"/>
          <w:lang w:val="en-US"/>
        </w:rPr>
        <w:t>OECD principles of corporate governance</w:t>
      </w:r>
      <w:r w:rsidRPr="00FE3280">
        <w:rPr>
          <w:rFonts w:ascii="Times New Roman" w:hAnsi="Times New Roman" w:cs="Times New Roman"/>
          <w:sz w:val="24"/>
          <w:szCs w:val="24"/>
          <w:lang w:val="en-US"/>
        </w:rPr>
        <w:t xml:space="preserve">. </w:t>
      </w:r>
      <w:r w:rsidR="003E1E1D" w:rsidRPr="00BB6129">
        <w:rPr>
          <w:rFonts w:ascii="Times New Roman" w:hAnsi="Times New Roman" w:cs="Times New Roman"/>
          <w:sz w:val="24"/>
          <w:szCs w:val="24"/>
        </w:rPr>
        <w:t>Recuperado el March de 2010, de OECD: http://www.oecd.org/dataoecd/32/</w:t>
      </w:r>
    </w:p>
    <w:p w14:paraId="2E835BF1" w14:textId="77777777" w:rsidR="00E1158B" w:rsidRPr="00FE3280" w:rsidRDefault="00C43428"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Peng, M., Sun, S., Pinkham, B., &amp; Chen, H. (2009). The institution-based view as a third leg for a strategy tripod. </w:t>
      </w:r>
      <w:r w:rsidRPr="00FE3280">
        <w:rPr>
          <w:rFonts w:ascii="Times New Roman" w:hAnsi="Times New Roman" w:cs="Times New Roman"/>
          <w:i/>
          <w:iCs/>
          <w:sz w:val="24"/>
          <w:szCs w:val="24"/>
          <w:lang w:val="en-US"/>
        </w:rPr>
        <w:t>Academy of Management Perspectives, 23</w:t>
      </w:r>
      <w:r w:rsidRPr="00FE3280">
        <w:rPr>
          <w:rFonts w:ascii="Times New Roman" w:hAnsi="Times New Roman" w:cs="Times New Roman"/>
          <w:sz w:val="24"/>
          <w:szCs w:val="24"/>
          <w:lang w:val="en-US"/>
        </w:rPr>
        <w:t>(3), 63-81.</w:t>
      </w:r>
    </w:p>
    <w:p w14:paraId="006AFAE4" w14:textId="77777777" w:rsidR="00E1158B" w:rsidRPr="00FE3280" w:rsidRDefault="00C43428"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Pérez de Toledo, E., &amp; Pellicer, C. (2007). </w:t>
      </w:r>
      <w:r w:rsidRPr="00FE3280">
        <w:rPr>
          <w:rFonts w:ascii="Times New Roman" w:hAnsi="Times New Roman" w:cs="Times New Roman"/>
          <w:i/>
          <w:iCs/>
          <w:sz w:val="24"/>
          <w:szCs w:val="24"/>
          <w:lang w:val="en-US"/>
        </w:rPr>
        <w:t>Quality of governance and firm performance: Evidence from Spain.</w:t>
      </w:r>
      <w:r w:rsidRPr="00FE3280">
        <w:rPr>
          <w:rFonts w:ascii="Times New Roman" w:hAnsi="Times New Roman" w:cs="Times New Roman"/>
          <w:sz w:val="24"/>
          <w:szCs w:val="24"/>
          <w:lang w:val="en-US"/>
        </w:rPr>
        <w:t xml:space="preserve"> Barcelona, Spain: Universitat Autónoma de Barcelona.</w:t>
      </w:r>
    </w:p>
    <w:p w14:paraId="2327BFDB" w14:textId="77777777" w:rsidR="00E1158B" w:rsidRPr="00FE3280" w:rsidRDefault="00C43428"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Poletti-Hughes, J. (2009). Corporate value, ultimate control and law protection for investors in Western Europe. </w:t>
      </w:r>
      <w:r w:rsidRPr="00FE3280">
        <w:rPr>
          <w:rFonts w:ascii="Times New Roman" w:hAnsi="Times New Roman" w:cs="Times New Roman"/>
          <w:i/>
          <w:iCs/>
          <w:sz w:val="24"/>
          <w:szCs w:val="24"/>
          <w:lang w:val="en-US"/>
        </w:rPr>
        <w:t>Management Accounting Research, 20</w:t>
      </w:r>
      <w:r w:rsidRPr="00FE3280">
        <w:rPr>
          <w:rFonts w:ascii="Times New Roman" w:hAnsi="Times New Roman" w:cs="Times New Roman"/>
          <w:sz w:val="24"/>
          <w:szCs w:val="24"/>
          <w:lang w:val="en-US"/>
        </w:rPr>
        <w:t>(1), 41-52.</w:t>
      </w:r>
    </w:p>
    <w:p w14:paraId="46F7E72C" w14:textId="77777777" w:rsidR="009D1293" w:rsidRPr="00FE3280" w:rsidRDefault="003E1E1D"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Setia-Atmaja, L., Tanewski, G., &amp; Skully, M. (2009). The role of dividends, debt and board strcuture in the governance of family controlled firms. </w:t>
      </w:r>
      <w:r w:rsidR="00722675" w:rsidRPr="00FE3280">
        <w:rPr>
          <w:rFonts w:ascii="Times New Roman" w:hAnsi="Times New Roman" w:cs="Times New Roman"/>
          <w:i/>
          <w:sz w:val="24"/>
          <w:szCs w:val="24"/>
          <w:lang w:val="en-US"/>
        </w:rPr>
        <w:t>Journal of Business Finance and Accounting, 36</w:t>
      </w:r>
      <w:r w:rsidRPr="00FE3280">
        <w:rPr>
          <w:rFonts w:ascii="Times New Roman" w:hAnsi="Times New Roman" w:cs="Times New Roman"/>
          <w:sz w:val="24"/>
          <w:szCs w:val="24"/>
          <w:lang w:val="en-US"/>
        </w:rPr>
        <w:t>, 863-898.</w:t>
      </w:r>
    </w:p>
    <w:p w14:paraId="2F6C6FEE" w14:textId="77777777" w:rsidR="00E1158B" w:rsidRPr="00FE3280" w:rsidRDefault="00C43428"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Schulze, W., Lubatkin, M., &amp; Dino, R. (2003). Toward a theory of agency and altruism in family firms. </w:t>
      </w:r>
      <w:r w:rsidRPr="00FE3280">
        <w:rPr>
          <w:rFonts w:ascii="Times New Roman" w:hAnsi="Times New Roman" w:cs="Times New Roman"/>
          <w:i/>
          <w:iCs/>
          <w:sz w:val="24"/>
          <w:szCs w:val="24"/>
          <w:lang w:val="en-US"/>
        </w:rPr>
        <w:t>Journal of Business Venturing, 18</w:t>
      </w:r>
      <w:r w:rsidRPr="00FE3280">
        <w:rPr>
          <w:rFonts w:ascii="Times New Roman" w:hAnsi="Times New Roman" w:cs="Times New Roman"/>
          <w:sz w:val="24"/>
          <w:szCs w:val="24"/>
          <w:lang w:val="en-US"/>
        </w:rPr>
        <w:t>(4), 473-490.</w:t>
      </w:r>
    </w:p>
    <w:p w14:paraId="6E0EDB58" w14:textId="77777777" w:rsidR="009D1293" w:rsidRPr="00FE3280" w:rsidRDefault="003E1E1D"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Schulze, W., Lubatkin, M., &amp; Dino, R. (2001). Altruism, agency, and the competitiveness of family firms. </w:t>
      </w:r>
      <w:r w:rsidR="00722675" w:rsidRPr="00FE3280">
        <w:rPr>
          <w:rFonts w:ascii="Times New Roman" w:hAnsi="Times New Roman" w:cs="Times New Roman"/>
          <w:i/>
          <w:sz w:val="24"/>
          <w:szCs w:val="24"/>
          <w:lang w:val="en-US"/>
        </w:rPr>
        <w:t>Managerial and Decision Economics, 23,</w:t>
      </w:r>
      <w:r w:rsidRPr="00FE3280">
        <w:rPr>
          <w:rFonts w:ascii="Times New Roman" w:hAnsi="Times New Roman" w:cs="Times New Roman"/>
          <w:sz w:val="24"/>
          <w:szCs w:val="24"/>
          <w:lang w:val="en-US"/>
        </w:rPr>
        <w:t xml:space="preserve"> 247-259.</w:t>
      </w:r>
    </w:p>
    <w:p w14:paraId="4B01AFA9" w14:textId="77777777" w:rsidR="00E1158B" w:rsidRPr="00FE3280" w:rsidRDefault="00C43428"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Shleifer, A., &amp; Vishny, R. (1997). A survey of corporate governance. </w:t>
      </w:r>
      <w:r w:rsidRPr="00FE3280">
        <w:rPr>
          <w:rFonts w:ascii="Times New Roman" w:hAnsi="Times New Roman" w:cs="Times New Roman"/>
          <w:i/>
          <w:iCs/>
          <w:sz w:val="24"/>
          <w:szCs w:val="24"/>
          <w:lang w:val="en-US"/>
        </w:rPr>
        <w:t>Journal of Finance, 52</w:t>
      </w:r>
      <w:r w:rsidRPr="00FE3280">
        <w:rPr>
          <w:rFonts w:ascii="Times New Roman" w:hAnsi="Times New Roman" w:cs="Times New Roman"/>
          <w:sz w:val="24"/>
          <w:szCs w:val="24"/>
          <w:lang w:val="en-US"/>
        </w:rPr>
        <w:t>, 737-783.</w:t>
      </w:r>
    </w:p>
    <w:p w14:paraId="1ABCC76E" w14:textId="77777777" w:rsidR="00E1158B" w:rsidRPr="00FE3280" w:rsidRDefault="00C43428"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Shumway, T. (2001). Forecasting bankruptcy more accurately: A simple hazard model. </w:t>
      </w:r>
      <w:r w:rsidRPr="00FE3280">
        <w:rPr>
          <w:rFonts w:ascii="Times New Roman" w:hAnsi="Times New Roman" w:cs="Times New Roman"/>
          <w:i/>
          <w:iCs/>
          <w:sz w:val="24"/>
          <w:szCs w:val="24"/>
          <w:lang w:val="en-US"/>
        </w:rPr>
        <w:t>The Journal of Business, 74</w:t>
      </w:r>
      <w:r w:rsidRPr="00FE3280">
        <w:rPr>
          <w:rFonts w:ascii="Times New Roman" w:hAnsi="Times New Roman" w:cs="Times New Roman"/>
          <w:sz w:val="24"/>
          <w:szCs w:val="24"/>
          <w:lang w:val="en-US"/>
        </w:rPr>
        <w:t>(1), 101-124.</w:t>
      </w:r>
    </w:p>
    <w:p w14:paraId="573B830D" w14:textId="77777777" w:rsidR="00E1158B" w:rsidRPr="00FE3280" w:rsidRDefault="00C43428"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Spanos, L., Tsipouri, L., &amp; Xanthakis, M. (2008). Corporate governance rating of family firms at the Athens exchange market. </w:t>
      </w:r>
      <w:r w:rsidRPr="00FE3280">
        <w:rPr>
          <w:rFonts w:ascii="Times New Roman" w:hAnsi="Times New Roman" w:cs="Times New Roman"/>
          <w:i/>
          <w:iCs/>
          <w:sz w:val="24"/>
          <w:szCs w:val="24"/>
          <w:lang w:val="en-US"/>
        </w:rPr>
        <w:t>Managerial Finance, 34</w:t>
      </w:r>
      <w:r w:rsidR="00722675" w:rsidRPr="00FE3280">
        <w:rPr>
          <w:rFonts w:ascii="Times New Roman" w:hAnsi="Times New Roman" w:cs="Times New Roman"/>
          <w:i/>
          <w:sz w:val="24"/>
          <w:szCs w:val="24"/>
          <w:lang w:val="en-US"/>
        </w:rPr>
        <w:t>(7),</w:t>
      </w:r>
      <w:r w:rsidRPr="00FE3280">
        <w:rPr>
          <w:rFonts w:ascii="Times New Roman" w:hAnsi="Times New Roman" w:cs="Times New Roman"/>
          <w:sz w:val="24"/>
          <w:szCs w:val="24"/>
          <w:lang w:val="en-US"/>
        </w:rPr>
        <w:t xml:space="preserve"> 465-478.</w:t>
      </w:r>
    </w:p>
    <w:p w14:paraId="211F7D7D" w14:textId="77777777" w:rsidR="00AE069D" w:rsidRPr="00FE3280" w:rsidRDefault="006037AC"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Su, W., &amp; Lee, C.-Y. (2013). Effects of corporate governance on risk taking in Taiwanese family firms during institutional reform. </w:t>
      </w:r>
      <w:r w:rsidRPr="00FE3280">
        <w:rPr>
          <w:rFonts w:ascii="Times New Roman" w:hAnsi="Times New Roman" w:cs="Times New Roman"/>
          <w:i/>
          <w:sz w:val="24"/>
          <w:szCs w:val="24"/>
          <w:lang w:val="en-US"/>
        </w:rPr>
        <w:t>Asia Pacific Journal of Management,</w:t>
      </w:r>
      <w:r w:rsidRPr="00FE3280">
        <w:rPr>
          <w:rFonts w:ascii="Times New Roman" w:hAnsi="Times New Roman" w:cs="Times New Roman"/>
          <w:sz w:val="24"/>
          <w:szCs w:val="24"/>
          <w:lang w:val="en-US"/>
        </w:rPr>
        <w:t xml:space="preserve"> </w:t>
      </w:r>
      <w:r w:rsidRPr="00FE3280">
        <w:rPr>
          <w:rFonts w:ascii="Times New Roman" w:hAnsi="Times New Roman" w:cs="Times New Roman"/>
          <w:i/>
          <w:sz w:val="24"/>
          <w:szCs w:val="24"/>
          <w:lang w:val="en-US"/>
        </w:rPr>
        <w:t>30(3)</w:t>
      </w:r>
      <w:r w:rsidRPr="00FE3280">
        <w:rPr>
          <w:rFonts w:ascii="Times New Roman" w:hAnsi="Times New Roman" w:cs="Times New Roman"/>
          <w:sz w:val="24"/>
          <w:szCs w:val="24"/>
          <w:lang w:val="en-US"/>
        </w:rPr>
        <w:t>, 809-828.</w:t>
      </w:r>
    </w:p>
    <w:p w14:paraId="501DF03D" w14:textId="77777777" w:rsidR="00E1158B" w:rsidRPr="00FE3280" w:rsidRDefault="00C43428"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Upadhyay, A., &amp; Sriram, R. (2011). Board size, corporate information environment and cost of capital. </w:t>
      </w:r>
      <w:r w:rsidRPr="00FE3280">
        <w:rPr>
          <w:rFonts w:ascii="Times New Roman" w:hAnsi="Times New Roman" w:cs="Times New Roman"/>
          <w:i/>
          <w:iCs/>
          <w:sz w:val="24"/>
          <w:szCs w:val="24"/>
          <w:lang w:val="en-US"/>
        </w:rPr>
        <w:t>Journal of Business Finance &amp; Accounting, 38</w:t>
      </w:r>
      <w:r w:rsidRPr="00FE3280">
        <w:rPr>
          <w:rFonts w:ascii="Times New Roman" w:hAnsi="Times New Roman" w:cs="Times New Roman"/>
          <w:sz w:val="24"/>
          <w:szCs w:val="24"/>
          <w:lang w:val="en-US"/>
        </w:rPr>
        <w:t>(9), 1238-1261.</w:t>
      </w:r>
    </w:p>
    <w:p w14:paraId="2796271C" w14:textId="77777777" w:rsidR="00E1158B" w:rsidRPr="00FE3280" w:rsidRDefault="00C43428"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lastRenderedPageBreak/>
        <w:t xml:space="preserve">van Essen, M., Carney, M., Gedajlovic, E., &amp; Heugens, P. (2015). How does family control influence firm strategy and performance? A meta-analysis of US publicly listed firms. </w:t>
      </w:r>
      <w:r w:rsidRPr="00FE3280">
        <w:rPr>
          <w:rFonts w:ascii="Times New Roman" w:hAnsi="Times New Roman" w:cs="Times New Roman"/>
          <w:i/>
          <w:iCs/>
          <w:sz w:val="24"/>
          <w:szCs w:val="24"/>
          <w:lang w:val="en-US"/>
        </w:rPr>
        <w:t>Corporate Governance: An International Review, 23</w:t>
      </w:r>
      <w:r w:rsidRPr="00FE3280">
        <w:rPr>
          <w:rFonts w:ascii="Times New Roman" w:hAnsi="Times New Roman" w:cs="Times New Roman"/>
          <w:sz w:val="24"/>
          <w:szCs w:val="24"/>
          <w:lang w:val="en-US"/>
        </w:rPr>
        <w:t>(1), 3-24.</w:t>
      </w:r>
    </w:p>
    <w:p w14:paraId="46671392" w14:textId="77777777" w:rsidR="00E1158B" w:rsidRPr="00FE3280" w:rsidRDefault="00C43428"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Villalonga B, Amit R (2006). How do family ownership, control and management affect ﬁrm value? </w:t>
      </w:r>
      <w:r w:rsidRPr="00FE3280">
        <w:rPr>
          <w:rFonts w:ascii="Times New Roman" w:hAnsi="Times New Roman" w:cs="Times New Roman"/>
          <w:i/>
          <w:sz w:val="24"/>
          <w:szCs w:val="24"/>
          <w:lang w:val="en-US"/>
        </w:rPr>
        <w:t>Journal of Financial Economics</w:t>
      </w:r>
      <w:r w:rsidRPr="00FE3280">
        <w:rPr>
          <w:rFonts w:ascii="Times New Roman" w:hAnsi="Times New Roman" w:cs="Times New Roman"/>
          <w:sz w:val="24"/>
          <w:szCs w:val="24"/>
          <w:lang w:val="en-US"/>
        </w:rPr>
        <w:t>, 80(2), 385–417.</w:t>
      </w:r>
    </w:p>
    <w:p w14:paraId="7B669CEE" w14:textId="2AD96EDD" w:rsidR="009D1293" w:rsidRPr="00FE3280" w:rsidRDefault="003E1E1D"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Voordeckers , W., Van Gils, A., &amp; Van den Heuvel, J. (2007). Board composition in small and medium-sized family firms. </w:t>
      </w:r>
      <w:r w:rsidR="00722675" w:rsidRPr="00FE3280">
        <w:rPr>
          <w:rFonts w:ascii="Times New Roman" w:hAnsi="Times New Roman" w:cs="Times New Roman"/>
          <w:i/>
          <w:sz w:val="24"/>
          <w:szCs w:val="24"/>
          <w:lang w:val="en-US"/>
        </w:rPr>
        <w:t>Jounal of Small Business Management</w:t>
      </w:r>
      <w:r w:rsidRPr="00FE3280">
        <w:rPr>
          <w:rFonts w:ascii="Times New Roman" w:hAnsi="Times New Roman" w:cs="Times New Roman"/>
          <w:sz w:val="24"/>
          <w:szCs w:val="24"/>
          <w:lang w:val="en-US"/>
        </w:rPr>
        <w:t xml:space="preserve">, </w:t>
      </w:r>
      <w:r w:rsidR="00722675" w:rsidRPr="00FE3280">
        <w:rPr>
          <w:rFonts w:ascii="Times New Roman" w:hAnsi="Times New Roman" w:cs="Times New Roman"/>
          <w:i/>
          <w:sz w:val="24"/>
          <w:szCs w:val="24"/>
          <w:lang w:val="en-US"/>
        </w:rPr>
        <w:t>45(1)</w:t>
      </w:r>
      <w:r w:rsidRPr="00FE3280">
        <w:rPr>
          <w:rFonts w:ascii="Times New Roman" w:hAnsi="Times New Roman" w:cs="Times New Roman"/>
          <w:sz w:val="24"/>
          <w:szCs w:val="24"/>
          <w:lang w:val="en-US"/>
        </w:rPr>
        <w:t>, 137-215.</w:t>
      </w:r>
    </w:p>
    <w:p w14:paraId="2A9F4EF2" w14:textId="77777777" w:rsidR="005B7EEF" w:rsidRPr="00FE3280" w:rsidRDefault="00722675" w:rsidP="00FE3280">
      <w:pPr>
        <w:pStyle w:val="Bibliography"/>
        <w:spacing w:line="240" w:lineRule="auto"/>
        <w:ind w:left="720" w:hanging="720"/>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t xml:space="preserve">Wintoki, M.B., Linck, J.S. and Netter, J.M., 2012. Endogeneity and the dynamics of internal corporate governance. </w:t>
      </w:r>
      <w:r w:rsidRPr="00FE3280">
        <w:rPr>
          <w:rFonts w:ascii="Times New Roman" w:hAnsi="Times New Roman" w:cs="Times New Roman"/>
          <w:i/>
          <w:sz w:val="24"/>
          <w:szCs w:val="24"/>
          <w:lang w:val="en-US"/>
        </w:rPr>
        <w:t>Journal of Financial Economics, 105(3)</w:t>
      </w:r>
      <w:r w:rsidR="005B7EEF" w:rsidRPr="00FE3280">
        <w:rPr>
          <w:rFonts w:ascii="Times New Roman" w:hAnsi="Times New Roman" w:cs="Times New Roman"/>
          <w:sz w:val="24"/>
          <w:szCs w:val="24"/>
          <w:lang w:val="en-US"/>
        </w:rPr>
        <w:t xml:space="preserve">, </w:t>
      </w:r>
      <w:r w:rsidRPr="00FE3280">
        <w:rPr>
          <w:rFonts w:ascii="Times New Roman" w:hAnsi="Times New Roman" w:cs="Times New Roman"/>
          <w:sz w:val="24"/>
          <w:szCs w:val="24"/>
          <w:lang w:val="en-US"/>
        </w:rPr>
        <w:t>581-606.</w:t>
      </w:r>
    </w:p>
    <w:p w14:paraId="3CA476C0" w14:textId="77777777" w:rsidR="00FE511A" w:rsidRPr="00FE3280" w:rsidRDefault="00722675" w:rsidP="00FE3280">
      <w:pPr>
        <w:spacing w:line="240" w:lineRule="auto"/>
        <w:contextualSpacing/>
        <w:jc w:val="both"/>
        <w:rPr>
          <w:rFonts w:ascii="Times New Roman" w:hAnsi="Times New Roman" w:cs="Times New Roman"/>
          <w:sz w:val="24"/>
          <w:szCs w:val="24"/>
          <w:lang w:val="en-US"/>
        </w:rPr>
      </w:pPr>
      <w:r w:rsidRPr="00FE3280">
        <w:rPr>
          <w:rFonts w:ascii="Times New Roman" w:hAnsi="Times New Roman" w:cs="Times New Roman"/>
          <w:sz w:val="24"/>
          <w:szCs w:val="24"/>
          <w:lang w:val="en-US"/>
        </w:rPr>
        <w:fldChar w:fldCharType="end"/>
      </w:r>
    </w:p>
    <w:p w14:paraId="0C6C7F9E" w14:textId="77777777" w:rsidR="00397CF3" w:rsidRPr="00FE3280" w:rsidRDefault="00397CF3" w:rsidP="00FE3280">
      <w:pPr>
        <w:rPr>
          <w:rFonts w:ascii="Times New Roman" w:hAnsi="Times New Roman" w:cs="Times New Roman"/>
          <w:sz w:val="24"/>
          <w:szCs w:val="24"/>
          <w:lang w:val="en-US"/>
        </w:rPr>
      </w:pPr>
      <w:r w:rsidRPr="00FE3280">
        <w:rPr>
          <w:rFonts w:ascii="Times New Roman" w:hAnsi="Times New Roman" w:cs="Times New Roman"/>
          <w:sz w:val="24"/>
          <w:szCs w:val="24"/>
          <w:lang w:val="en-US"/>
        </w:rPr>
        <w:br w:type="page"/>
      </w:r>
    </w:p>
    <w:p w14:paraId="39687809" w14:textId="77777777" w:rsidR="00CB4F17" w:rsidRPr="00FE3280" w:rsidRDefault="003E66A7" w:rsidP="00FE3280">
      <w:pPr>
        <w:spacing w:after="0" w:line="240" w:lineRule="auto"/>
        <w:contextualSpacing/>
        <w:jc w:val="both"/>
        <w:rPr>
          <w:rFonts w:ascii="Times New Roman" w:hAnsi="Times New Roman" w:cs="Times New Roman"/>
          <w:b/>
          <w:sz w:val="24"/>
          <w:szCs w:val="24"/>
          <w:lang w:val="en-US"/>
        </w:rPr>
      </w:pPr>
      <w:r w:rsidRPr="00FE3280">
        <w:rPr>
          <w:rFonts w:ascii="Times New Roman" w:hAnsi="Times New Roman" w:cs="Times New Roman"/>
          <w:b/>
          <w:sz w:val="24"/>
          <w:szCs w:val="24"/>
          <w:lang w:val="en-US"/>
        </w:rPr>
        <w:lastRenderedPageBreak/>
        <w:t xml:space="preserve">Appendix 1. </w:t>
      </w:r>
      <w:r w:rsidR="00CB4F17" w:rsidRPr="00FE3280">
        <w:rPr>
          <w:rFonts w:ascii="Times New Roman" w:hAnsi="Times New Roman" w:cs="Times New Roman"/>
          <w:b/>
          <w:sz w:val="24"/>
          <w:szCs w:val="24"/>
          <w:lang w:val="en-US"/>
        </w:rPr>
        <w:t>Corporate Governance Rating</w:t>
      </w:r>
      <w:r w:rsidR="00B27361" w:rsidRPr="00FE3280">
        <w:rPr>
          <w:rFonts w:ascii="Times New Roman" w:hAnsi="Times New Roman" w:cs="Times New Roman"/>
          <w:b/>
          <w:sz w:val="24"/>
          <w:szCs w:val="24"/>
          <w:lang w:val="en-US"/>
        </w:rPr>
        <w:t xml:space="preserve"> in Latin American countries </w:t>
      </w:r>
    </w:p>
    <w:tbl>
      <w:tblPr>
        <w:tblW w:w="0" w:type="auto"/>
        <w:jc w:val="center"/>
        <w:tblBorders>
          <w:top w:val="single" w:sz="12" w:space="0" w:color="1F497D"/>
          <w:left w:val="single" w:sz="12" w:space="0" w:color="1F497D"/>
          <w:bottom w:val="single" w:sz="12" w:space="0" w:color="1F497D"/>
          <w:right w:val="single" w:sz="12" w:space="0" w:color="1F497D"/>
        </w:tblBorders>
        <w:tblLook w:val="00A0" w:firstRow="1" w:lastRow="0" w:firstColumn="1" w:lastColumn="0" w:noHBand="0" w:noVBand="0"/>
      </w:tblPr>
      <w:tblGrid>
        <w:gridCol w:w="9330"/>
      </w:tblGrid>
      <w:tr w:rsidR="00CB4F17" w:rsidRPr="00BB6129" w14:paraId="46EB1D06" w14:textId="77777777" w:rsidTr="003B21D7">
        <w:trPr>
          <w:trHeight w:val="302"/>
          <w:jc w:val="center"/>
        </w:trPr>
        <w:tc>
          <w:tcPr>
            <w:tcW w:w="9330" w:type="dxa"/>
            <w:tcBorders>
              <w:top w:val="nil"/>
            </w:tcBorders>
            <w:shd w:val="clear" w:color="auto" w:fill="95B3D7"/>
          </w:tcPr>
          <w:p w14:paraId="77D1CE7A" w14:textId="77777777" w:rsidR="00CB4F17" w:rsidRPr="00FE3280" w:rsidRDefault="00CB4F17" w:rsidP="00FE3280">
            <w:pPr>
              <w:pStyle w:val="ListParagraph"/>
              <w:numPr>
                <w:ilvl w:val="0"/>
                <w:numId w:val="7"/>
              </w:numPr>
              <w:tabs>
                <w:tab w:val="left" w:pos="2255"/>
              </w:tabs>
              <w:spacing w:line="240" w:lineRule="auto"/>
              <w:ind w:left="309" w:hanging="309"/>
              <w:jc w:val="both"/>
              <w:rPr>
                <w:rFonts w:ascii="Times New Roman" w:hAnsi="Times New Roman" w:cs="Times New Roman"/>
                <w:b/>
                <w:lang w:val="en-US"/>
              </w:rPr>
            </w:pPr>
            <w:bookmarkStart w:id="13" w:name="_Hlk489701710"/>
            <w:r w:rsidRPr="00FE3280">
              <w:rPr>
                <w:rFonts w:ascii="Times New Roman" w:hAnsi="Times New Roman" w:cs="Times New Roman"/>
                <w:b/>
                <w:lang w:val="en-US"/>
              </w:rPr>
              <w:t>BOARD FUNCTIONING</w:t>
            </w:r>
            <w:r w:rsidR="00C575FA" w:rsidRPr="00FE3280">
              <w:rPr>
                <w:rFonts w:ascii="Times New Roman" w:hAnsi="Times New Roman" w:cs="Times New Roman"/>
                <w:b/>
                <w:lang w:val="en-US"/>
              </w:rPr>
              <w:t xml:space="preserve"> AND SUPPORT COMMITTEES</w:t>
            </w:r>
          </w:p>
        </w:tc>
      </w:tr>
      <w:tr w:rsidR="00CB4F17" w:rsidRPr="00BB6129" w14:paraId="60750C24" w14:textId="77777777" w:rsidTr="003B21D7">
        <w:trPr>
          <w:jc w:val="center"/>
        </w:trPr>
        <w:tc>
          <w:tcPr>
            <w:tcW w:w="9330" w:type="dxa"/>
          </w:tcPr>
          <w:p w14:paraId="44C54F03" w14:textId="0A3FDD1B" w:rsidR="00CB4F17" w:rsidRPr="00FE3280" w:rsidRDefault="00CB4F17" w:rsidP="00FE3280">
            <w:pPr>
              <w:pStyle w:val="ListParagraph"/>
              <w:numPr>
                <w:ilvl w:val="0"/>
                <w:numId w:val="6"/>
              </w:numPr>
              <w:spacing w:after="0" w:line="240" w:lineRule="auto"/>
              <w:jc w:val="both"/>
              <w:rPr>
                <w:rFonts w:ascii="Times New Roman" w:hAnsi="Times New Roman" w:cs="Times New Roman"/>
                <w:lang w:val="en-US"/>
              </w:rPr>
            </w:pPr>
            <w:r w:rsidRPr="00FE3280">
              <w:rPr>
                <w:rFonts w:ascii="Times New Roman" w:hAnsi="Times New Roman" w:cs="Times New Roman"/>
                <w:lang w:val="en-US"/>
              </w:rPr>
              <w:t xml:space="preserve">Does </w:t>
            </w:r>
            <w:r w:rsidR="009F6E69" w:rsidRPr="00FE3280">
              <w:rPr>
                <w:rFonts w:ascii="Times New Roman" w:hAnsi="Times New Roman" w:cs="Times New Roman"/>
                <w:lang w:val="en-US"/>
              </w:rPr>
              <w:t xml:space="preserve">the </w:t>
            </w:r>
            <w:r w:rsidRPr="00FE3280">
              <w:rPr>
                <w:rFonts w:ascii="Times New Roman" w:hAnsi="Times New Roman" w:cs="Times New Roman"/>
                <w:lang w:val="en-US"/>
              </w:rPr>
              <w:t xml:space="preserve">firm promote selection, removal or re-election procedures? </w:t>
            </w:r>
          </w:p>
        </w:tc>
      </w:tr>
      <w:tr w:rsidR="00CB4F17" w:rsidRPr="00BB6129" w14:paraId="420BA0EB" w14:textId="77777777" w:rsidTr="003B21D7">
        <w:trPr>
          <w:jc w:val="center"/>
        </w:trPr>
        <w:tc>
          <w:tcPr>
            <w:tcW w:w="9330" w:type="dxa"/>
          </w:tcPr>
          <w:p w14:paraId="055FAA0E" w14:textId="77777777" w:rsidR="00CB4F17" w:rsidRPr="00FE3280" w:rsidRDefault="00CB4F17" w:rsidP="00FE3280">
            <w:pPr>
              <w:pStyle w:val="ListParagraph"/>
              <w:numPr>
                <w:ilvl w:val="0"/>
                <w:numId w:val="6"/>
              </w:numPr>
              <w:spacing w:after="0" w:line="240" w:lineRule="auto"/>
              <w:jc w:val="both"/>
              <w:rPr>
                <w:rFonts w:ascii="Times New Roman" w:hAnsi="Times New Roman" w:cs="Times New Roman"/>
                <w:lang w:val="en-US"/>
              </w:rPr>
            </w:pPr>
            <w:r w:rsidRPr="00FE3280">
              <w:rPr>
                <w:rFonts w:ascii="Times New Roman" w:hAnsi="Times New Roman" w:cs="Times New Roman"/>
                <w:lang w:val="en-US"/>
              </w:rPr>
              <w:t xml:space="preserve">Is there a document that establishes the norms of conduct for the board members? </w:t>
            </w:r>
          </w:p>
        </w:tc>
      </w:tr>
      <w:tr w:rsidR="00CB4F17" w:rsidRPr="00BB6129" w14:paraId="3E819844" w14:textId="77777777" w:rsidTr="003B21D7">
        <w:trPr>
          <w:jc w:val="center"/>
        </w:trPr>
        <w:tc>
          <w:tcPr>
            <w:tcW w:w="9330" w:type="dxa"/>
          </w:tcPr>
          <w:p w14:paraId="53293C4C" w14:textId="77777777" w:rsidR="00CB4F17" w:rsidRPr="00FE3280" w:rsidRDefault="00CB4F17" w:rsidP="00FE3280">
            <w:pPr>
              <w:pStyle w:val="ListParagraph"/>
              <w:numPr>
                <w:ilvl w:val="0"/>
                <w:numId w:val="6"/>
              </w:numPr>
              <w:spacing w:after="0" w:line="240" w:lineRule="auto"/>
              <w:jc w:val="both"/>
              <w:rPr>
                <w:rFonts w:ascii="Times New Roman" w:hAnsi="Times New Roman" w:cs="Times New Roman"/>
                <w:lang w:val="en-US"/>
              </w:rPr>
            </w:pPr>
            <w:r w:rsidRPr="00FE3280">
              <w:rPr>
                <w:rFonts w:ascii="Times New Roman" w:hAnsi="Times New Roman" w:cs="Times New Roman"/>
                <w:lang w:val="en-US"/>
              </w:rPr>
              <w:t xml:space="preserve">Does the company have a nominating committee? </w:t>
            </w:r>
          </w:p>
          <w:p w14:paraId="6FFB2325" w14:textId="77777777" w:rsidR="00CB4F17" w:rsidRPr="00FE3280" w:rsidRDefault="00CB4F17" w:rsidP="00FE3280">
            <w:pPr>
              <w:pStyle w:val="ListParagraph"/>
              <w:numPr>
                <w:ilvl w:val="0"/>
                <w:numId w:val="6"/>
              </w:numPr>
              <w:spacing w:after="0" w:line="240" w:lineRule="auto"/>
              <w:jc w:val="both"/>
              <w:rPr>
                <w:rFonts w:ascii="Times New Roman" w:hAnsi="Times New Roman" w:cs="Times New Roman"/>
                <w:lang w:val="en-US"/>
              </w:rPr>
            </w:pPr>
            <w:r w:rsidRPr="00FE3280">
              <w:rPr>
                <w:rFonts w:ascii="Times New Roman" w:hAnsi="Times New Roman" w:cs="Times New Roman"/>
                <w:lang w:val="en-US"/>
              </w:rPr>
              <w:t xml:space="preserve">Does the company </w:t>
            </w:r>
            <w:r w:rsidR="00F15D13" w:rsidRPr="00FE3280">
              <w:rPr>
                <w:rFonts w:ascii="Times New Roman" w:hAnsi="Times New Roman" w:cs="Times New Roman"/>
                <w:lang w:val="en-US"/>
              </w:rPr>
              <w:t xml:space="preserve">have a remuneration committee? </w:t>
            </w:r>
          </w:p>
          <w:p w14:paraId="10804618" w14:textId="77777777" w:rsidR="00CB4F17" w:rsidRPr="00FE3280" w:rsidRDefault="00CB4F17" w:rsidP="00FE3280">
            <w:pPr>
              <w:pStyle w:val="ListParagraph"/>
              <w:numPr>
                <w:ilvl w:val="0"/>
                <w:numId w:val="6"/>
              </w:numPr>
              <w:spacing w:after="0" w:line="240" w:lineRule="auto"/>
              <w:jc w:val="both"/>
              <w:rPr>
                <w:rFonts w:ascii="Times New Roman" w:hAnsi="Times New Roman" w:cs="Times New Roman"/>
                <w:lang w:val="en-US"/>
              </w:rPr>
            </w:pPr>
            <w:r w:rsidRPr="00FE3280">
              <w:rPr>
                <w:rFonts w:ascii="Times New Roman" w:hAnsi="Times New Roman" w:cs="Times New Roman"/>
                <w:lang w:val="en-US"/>
              </w:rPr>
              <w:t xml:space="preserve">Does the company have a corporate governance committee? </w:t>
            </w:r>
          </w:p>
          <w:p w14:paraId="240DBFBE" w14:textId="77777777" w:rsidR="00CB4F17" w:rsidRPr="00FE3280" w:rsidRDefault="00CB4F17" w:rsidP="00FE3280">
            <w:pPr>
              <w:pStyle w:val="ListParagraph"/>
              <w:numPr>
                <w:ilvl w:val="0"/>
                <w:numId w:val="6"/>
              </w:numPr>
              <w:spacing w:after="0" w:line="240" w:lineRule="auto"/>
              <w:jc w:val="both"/>
              <w:rPr>
                <w:rFonts w:ascii="Times New Roman" w:hAnsi="Times New Roman" w:cs="Times New Roman"/>
                <w:lang w:val="en-US"/>
              </w:rPr>
            </w:pPr>
            <w:r w:rsidRPr="00FE3280">
              <w:rPr>
                <w:rFonts w:ascii="Times New Roman" w:hAnsi="Times New Roman" w:cs="Times New Roman"/>
                <w:lang w:val="en-US"/>
              </w:rPr>
              <w:t>Does the company have an auditing committ</w:t>
            </w:r>
            <w:r w:rsidR="00F15D13" w:rsidRPr="00FE3280">
              <w:rPr>
                <w:rFonts w:ascii="Times New Roman" w:hAnsi="Times New Roman" w:cs="Times New Roman"/>
                <w:lang w:val="en-US"/>
              </w:rPr>
              <w:t>ee?</w:t>
            </w:r>
          </w:p>
        </w:tc>
      </w:tr>
      <w:tr w:rsidR="00CB4F17" w:rsidRPr="00BB6129" w14:paraId="072E1D96" w14:textId="77777777" w:rsidTr="003B21D7">
        <w:trPr>
          <w:jc w:val="center"/>
        </w:trPr>
        <w:tc>
          <w:tcPr>
            <w:tcW w:w="9330" w:type="dxa"/>
            <w:shd w:val="clear" w:color="auto" w:fill="95B3D7"/>
          </w:tcPr>
          <w:p w14:paraId="0CBB440B" w14:textId="4F120643" w:rsidR="00CB4F17" w:rsidRPr="00FE3280" w:rsidRDefault="00CB4F17" w:rsidP="00FE3280">
            <w:pPr>
              <w:spacing w:line="240" w:lineRule="auto"/>
              <w:contextualSpacing/>
              <w:jc w:val="both"/>
              <w:rPr>
                <w:rFonts w:ascii="Times New Roman" w:hAnsi="Times New Roman" w:cs="Times New Roman"/>
                <w:b/>
                <w:lang w:val="en-US"/>
              </w:rPr>
            </w:pPr>
            <w:r w:rsidRPr="00FE3280">
              <w:rPr>
                <w:rFonts w:ascii="Times New Roman" w:hAnsi="Times New Roman" w:cs="Times New Roman"/>
                <w:b/>
                <w:lang w:val="en-US"/>
              </w:rPr>
              <w:t>II. SHAREHOLDERS RIGHTS AND CONFLICTS OF INTEREST</w:t>
            </w:r>
          </w:p>
        </w:tc>
      </w:tr>
      <w:tr w:rsidR="00CB4F17" w:rsidRPr="00BB6129" w14:paraId="00596460" w14:textId="77777777" w:rsidTr="003B21D7">
        <w:trPr>
          <w:jc w:val="center"/>
        </w:trPr>
        <w:tc>
          <w:tcPr>
            <w:tcW w:w="9330" w:type="dxa"/>
          </w:tcPr>
          <w:p w14:paraId="0F31B0D4" w14:textId="77777777" w:rsidR="00CB4F17" w:rsidRPr="00FE3280" w:rsidRDefault="00CB4F17" w:rsidP="00FE3280">
            <w:pPr>
              <w:pStyle w:val="ListParagraph"/>
              <w:numPr>
                <w:ilvl w:val="0"/>
                <w:numId w:val="6"/>
              </w:numPr>
              <w:spacing w:after="0" w:line="240" w:lineRule="auto"/>
              <w:jc w:val="both"/>
              <w:rPr>
                <w:rFonts w:ascii="Times New Roman" w:hAnsi="Times New Roman" w:cs="Times New Roman"/>
                <w:lang w:val="en-US"/>
              </w:rPr>
            </w:pPr>
            <w:r w:rsidRPr="00FE3280">
              <w:rPr>
                <w:rFonts w:ascii="Times New Roman" w:hAnsi="Times New Roman" w:cs="Times New Roman"/>
                <w:lang w:val="en-US"/>
              </w:rPr>
              <w:t xml:space="preserve">Does the company facilitate the voting process of the shareholders beyond that established by law? </w:t>
            </w:r>
          </w:p>
        </w:tc>
      </w:tr>
      <w:tr w:rsidR="00CB4F17" w:rsidRPr="00BB6129" w14:paraId="590DDDD1" w14:textId="77777777" w:rsidTr="003B21D7">
        <w:trPr>
          <w:jc w:val="center"/>
        </w:trPr>
        <w:tc>
          <w:tcPr>
            <w:tcW w:w="9330" w:type="dxa"/>
          </w:tcPr>
          <w:p w14:paraId="006C6290" w14:textId="77777777" w:rsidR="00CB4F17" w:rsidRPr="00FE3280" w:rsidRDefault="00CB4F17" w:rsidP="00FE3280">
            <w:pPr>
              <w:pStyle w:val="ListParagraph"/>
              <w:numPr>
                <w:ilvl w:val="0"/>
                <w:numId w:val="6"/>
              </w:numPr>
              <w:spacing w:after="0" w:line="240" w:lineRule="auto"/>
              <w:jc w:val="both"/>
              <w:rPr>
                <w:rFonts w:ascii="Times New Roman" w:hAnsi="Times New Roman" w:cs="Times New Roman"/>
                <w:lang w:val="en-US"/>
              </w:rPr>
            </w:pPr>
            <w:r w:rsidRPr="00FE3280">
              <w:rPr>
                <w:rFonts w:ascii="Times New Roman" w:hAnsi="Times New Roman" w:cs="Times New Roman"/>
                <w:lang w:val="en-US"/>
              </w:rPr>
              <w:t xml:space="preserve">Are there mechanisms to reduce the concentration of control and promote the participation of minority shareholders (Agreements between major and minority shareholder)? </w:t>
            </w:r>
          </w:p>
        </w:tc>
      </w:tr>
      <w:tr w:rsidR="00CB4F17" w:rsidRPr="00BB6129" w14:paraId="16B672F7" w14:textId="77777777" w:rsidTr="003B21D7">
        <w:trPr>
          <w:jc w:val="center"/>
        </w:trPr>
        <w:tc>
          <w:tcPr>
            <w:tcW w:w="9330" w:type="dxa"/>
            <w:tcBorders>
              <w:top w:val="nil"/>
              <w:bottom w:val="nil"/>
            </w:tcBorders>
          </w:tcPr>
          <w:p w14:paraId="04038949" w14:textId="77777777" w:rsidR="00CB4F17" w:rsidRPr="00FE3280" w:rsidRDefault="00CB4F17" w:rsidP="00FE3280">
            <w:pPr>
              <w:pStyle w:val="ListParagraph"/>
              <w:numPr>
                <w:ilvl w:val="0"/>
                <w:numId w:val="6"/>
              </w:numPr>
              <w:spacing w:after="0" w:line="240" w:lineRule="auto"/>
              <w:jc w:val="both"/>
              <w:rPr>
                <w:rFonts w:ascii="Times New Roman" w:hAnsi="Times New Roman" w:cs="Times New Roman"/>
                <w:lang w:val="en-US"/>
              </w:rPr>
            </w:pPr>
            <w:r w:rsidRPr="00FE3280">
              <w:rPr>
                <w:rFonts w:ascii="Times New Roman" w:hAnsi="Times New Roman" w:cs="Times New Roman"/>
                <w:lang w:val="en-US"/>
              </w:rPr>
              <w:t xml:space="preserve">Does the company list on other international markets? </w:t>
            </w:r>
          </w:p>
        </w:tc>
      </w:tr>
      <w:tr w:rsidR="00CB4F17" w:rsidRPr="00BB6129" w14:paraId="7267438B" w14:textId="77777777" w:rsidTr="003B21D7">
        <w:trPr>
          <w:jc w:val="center"/>
        </w:trPr>
        <w:tc>
          <w:tcPr>
            <w:tcW w:w="9330" w:type="dxa"/>
            <w:tcBorders>
              <w:top w:val="nil"/>
              <w:bottom w:val="nil"/>
            </w:tcBorders>
          </w:tcPr>
          <w:p w14:paraId="70651F1B" w14:textId="3524C825" w:rsidR="00CB4F17" w:rsidRPr="00FE3280" w:rsidRDefault="00CB4F17" w:rsidP="00FE3280">
            <w:pPr>
              <w:pStyle w:val="ListParagraph"/>
              <w:numPr>
                <w:ilvl w:val="0"/>
                <w:numId w:val="6"/>
              </w:numPr>
              <w:spacing w:after="0" w:line="240" w:lineRule="auto"/>
              <w:jc w:val="both"/>
              <w:rPr>
                <w:rFonts w:ascii="Times New Roman" w:hAnsi="Times New Roman" w:cs="Times New Roman"/>
                <w:lang w:val="en-US"/>
              </w:rPr>
            </w:pPr>
            <w:r w:rsidRPr="00FE3280">
              <w:rPr>
                <w:rFonts w:ascii="Times New Roman" w:hAnsi="Times New Roman" w:cs="Times New Roman"/>
                <w:lang w:val="en-US"/>
              </w:rPr>
              <w:t xml:space="preserve">Is the company free of any penalty for breach of good governance rules in the stock market </w:t>
            </w:r>
            <w:r w:rsidR="009F6E69" w:rsidRPr="00FE3280">
              <w:rPr>
                <w:rFonts w:ascii="Times New Roman" w:hAnsi="Times New Roman" w:cs="Times New Roman"/>
                <w:lang w:val="en-US"/>
              </w:rPr>
              <w:t xml:space="preserve">in </w:t>
            </w:r>
            <w:r w:rsidRPr="00FE3280">
              <w:rPr>
                <w:rFonts w:ascii="Times New Roman" w:hAnsi="Times New Roman" w:cs="Times New Roman"/>
                <w:lang w:val="en-US"/>
              </w:rPr>
              <w:t xml:space="preserve">the </w:t>
            </w:r>
            <w:r w:rsidR="009F6E69" w:rsidRPr="00FE3280">
              <w:rPr>
                <w:rFonts w:ascii="Times New Roman" w:hAnsi="Times New Roman" w:cs="Times New Roman"/>
                <w:lang w:val="en-US"/>
              </w:rPr>
              <w:t xml:space="preserve">past </w:t>
            </w:r>
            <w:r w:rsidRPr="00FE3280">
              <w:rPr>
                <w:rFonts w:ascii="Times New Roman" w:hAnsi="Times New Roman" w:cs="Times New Roman"/>
                <w:lang w:val="en-US"/>
              </w:rPr>
              <w:t xml:space="preserve">year? </w:t>
            </w:r>
          </w:p>
        </w:tc>
      </w:tr>
      <w:tr w:rsidR="00CB4F17" w:rsidRPr="00BB6129" w14:paraId="087443C7" w14:textId="77777777" w:rsidTr="003B21D7">
        <w:trPr>
          <w:jc w:val="center"/>
        </w:trPr>
        <w:tc>
          <w:tcPr>
            <w:tcW w:w="9330" w:type="dxa"/>
            <w:tcBorders>
              <w:top w:val="nil"/>
              <w:bottom w:val="nil"/>
            </w:tcBorders>
          </w:tcPr>
          <w:p w14:paraId="7E972BB2" w14:textId="77777777" w:rsidR="00CB4F17" w:rsidRPr="00FE3280" w:rsidRDefault="00CB4F17" w:rsidP="00FE3280">
            <w:pPr>
              <w:pStyle w:val="ListParagraph"/>
              <w:numPr>
                <w:ilvl w:val="0"/>
                <w:numId w:val="6"/>
              </w:numPr>
              <w:spacing w:after="0" w:line="240" w:lineRule="auto"/>
              <w:jc w:val="both"/>
              <w:rPr>
                <w:rFonts w:ascii="Times New Roman" w:hAnsi="Times New Roman" w:cs="Times New Roman"/>
                <w:lang w:val="en-US"/>
              </w:rPr>
            </w:pPr>
            <w:r w:rsidRPr="00FE3280">
              <w:rPr>
                <w:rFonts w:ascii="Times New Roman" w:hAnsi="Times New Roman" w:cs="Times New Roman"/>
                <w:lang w:val="en-US"/>
              </w:rPr>
              <w:t xml:space="preserve">Does the company </w:t>
            </w:r>
            <w:r w:rsidR="004638D3" w:rsidRPr="00FE3280">
              <w:rPr>
                <w:rFonts w:ascii="Times New Roman" w:hAnsi="Times New Roman" w:cs="Times New Roman"/>
                <w:lang w:val="en-US"/>
              </w:rPr>
              <w:t>declare</w:t>
            </w:r>
            <w:r w:rsidRPr="00FE3280">
              <w:rPr>
                <w:rFonts w:ascii="Times New Roman" w:hAnsi="Times New Roman" w:cs="Times New Roman"/>
                <w:lang w:val="en-US"/>
              </w:rPr>
              <w:t xml:space="preserve"> the percentage of significant shareholdings? </w:t>
            </w:r>
          </w:p>
        </w:tc>
      </w:tr>
      <w:tr w:rsidR="00CB4F17" w:rsidRPr="00BB6129" w14:paraId="401737DC" w14:textId="77777777" w:rsidTr="003B21D7">
        <w:trPr>
          <w:trHeight w:val="232"/>
          <w:jc w:val="center"/>
        </w:trPr>
        <w:tc>
          <w:tcPr>
            <w:tcW w:w="9330" w:type="dxa"/>
            <w:tcBorders>
              <w:top w:val="single" w:sz="12" w:space="0" w:color="1F497D"/>
              <w:bottom w:val="single" w:sz="12" w:space="0" w:color="1F497D"/>
            </w:tcBorders>
            <w:shd w:val="clear" w:color="auto" w:fill="95B3D7"/>
          </w:tcPr>
          <w:p w14:paraId="6F58E35C" w14:textId="5F1EF78D" w:rsidR="00CB4F17" w:rsidRPr="00FE3280" w:rsidRDefault="00CB4F17" w:rsidP="00FE3280">
            <w:pPr>
              <w:pStyle w:val="ListParagraph"/>
              <w:spacing w:line="240" w:lineRule="auto"/>
              <w:ind w:left="360"/>
              <w:jc w:val="both"/>
              <w:rPr>
                <w:rFonts w:ascii="Times New Roman" w:hAnsi="Times New Roman" w:cs="Times New Roman"/>
                <w:b/>
                <w:lang w:val="en-US"/>
              </w:rPr>
            </w:pPr>
            <w:r w:rsidRPr="00FE3280">
              <w:rPr>
                <w:rFonts w:ascii="Times New Roman" w:hAnsi="Times New Roman" w:cs="Times New Roman"/>
                <w:b/>
                <w:lang w:val="en-US"/>
              </w:rPr>
              <w:t>III. OTHER PRACTICES OF CORPORATE GOVERNANCE</w:t>
            </w:r>
          </w:p>
        </w:tc>
      </w:tr>
      <w:tr w:rsidR="00CB4F17" w:rsidRPr="00BB6129" w14:paraId="5FAAAAC8" w14:textId="77777777" w:rsidTr="003B21D7">
        <w:trPr>
          <w:jc w:val="center"/>
        </w:trPr>
        <w:tc>
          <w:tcPr>
            <w:tcW w:w="9330" w:type="dxa"/>
            <w:tcBorders>
              <w:top w:val="single" w:sz="12" w:space="0" w:color="1F497D"/>
              <w:bottom w:val="nil"/>
            </w:tcBorders>
          </w:tcPr>
          <w:p w14:paraId="55C6BB14" w14:textId="77777777" w:rsidR="00CB4F17" w:rsidRPr="00FE3280" w:rsidRDefault="00CB4F17" w:rsidP="00FE3280">
            <w:pPr>
              <w:pStyle w:val="ListParagraph"/>
              <w:numPr>
                <w:ilvl w:val="0"/>
                <w:numId w:val="6"/>
              </w:numPr>
              <w:spacing w:after="0" w:line="240" w:lineRule="auto"/>
              <w:jc w:val="both"/>
              <w:rPr>
                <w:rFonts w:ascii="Times New Roman" w:hAnsi="Times New Roman" w:cs="Times New Roman"/>
                <w:lang w:val="en-US"/>
              </w:rPr>
            </w:pPr>
            <w:r w:rsidRPr="00FE3280">
              <w:rPr>
                <w:rFonts w:ascii="Times New Roman" w:hAnsi="Times New Roman" w:cs="Times New Roman"/>
                <w:lang w:val="en-US"/>
              </w:rPr>
              <w:t>Does the company use the international accounting principles</w:t>
            </w:r>
            <w:r w:rsidR="00910ECF" w:rsidRPr="00FE3280">
              <w:rPr>
                <w:rFonts w:ascii="Times New Roman" w:hAnsi="Times New Roman" w:cs="Times New Roman"/>
                <w:lang w:val="en-US"/>
              </w:rPr>
              <w:t>?</w:t>
            </w:r>
            <w:r w:rsidRPr="00FE3280">
              <w:rPr>
                <w:rFonts w:ascii="Times New Roman" w:hAnsi="Times New Roman" w:cs="Times New Roman"/>
                <w:lang w:val="en-US"/>
              </w:rPr>
              <w:t xml:space="preserve"> </w:t>
            </w:r>
          </w:p>
          <w:p w14:paraId="4403C508" w14:textId="77777777" w:rsidR="00CB4F17" w:rsidRPr="00FE3280" w:rsidRDefault="00CB4F17" w:rsidP="00FE3280">
            <w:pPr>
              <w:pStyle w:val="ListParagraph"/>
              <w:numPr>
                <w:ilvl w:val="0"/>
                <w:numId w:val="6"/>
              </w:numPr>
              <w:spacing w:after="0" w:line="240" w:lineRule="auto"/>
              <w:jc w:val="both"/>
              <w:rPr>
                <w:rFonts w:ascii="Times New Roman" w:hAnsi="Times New Roman" w:cs="Times New Roman"/>
                <w:lang w:val="en-US"/>
              </w:rPr>
            </w:pPr>
            <w:r w:rsidRPr="00FE3280">
              <w:rPr>
                <w:rFonts w:ascii="Times New Roman" w:hAnsi="Times New Roman" w:cs="Times New Roman"/>
                <w:lang w:val="en-US"/>
              </w:rPr>
              <w:t xml:space="preserve">Does the company use the services of a recognized auditing firm (Big 4)? </w:t>
            </w:r>
          </w:p>
        </w:tc>
      </w:tr>
      <w:tr w:rsidR="00CB4F17" w:rsidRPr="00BB6129" w14:paraId="499D63D0" w14:textId="77777777" w:rsidTr="003B21D7">
        <w:trPr>
          <w:jc w:val="center"/>
        </w:trPr>
        <w:tc>
          <w:tcPr>
            <w:tcW w:w="9330" w:type="dxa"/>
            <w:tcBorders>
              <w:top w:val="nil"/>
              <w:bottom w:val="nil"/>
            </w:tcBorders>
          </w:tcPr>
          <w:p w14:paraId="3166A38F" w14:textId="77777777" w:rsidR="00CB4F17" w:rsidRPr="00FE3280" w:rsidRDefault="00CB4F17" w:rsidP="00FE3280">
            <w:pPr>
              <w:pStyle w:val="ListParagraph"/>
              <w:numPr>
                <w:ilvl w:val="0"/>
                <w:numId w:val="6"/>
              </w:numPr>
              <w:spacing w:after="0" w:line="240" w:lineRule="auto"/>
              <w:jc w:val="both"/>
              <w:rPr>
                <w:rFonts w:ascii="Times New Roman" w:hAnsi="Times New Roman" w:cs="Times New Roman"/>
                <w:lang w:val="en-US"/>
              </w:rPr>
            </w:pPr>
            <w:r w:rsidRPr="00FE3280">
              <w:rPr>
                <w:rFonts w:ascii="Times New Roman" w:hAnsi="Times New Roman" w:cs="Times New Roman"/>
                <w:lang w:val="en-US"/>
              </w:rPr>
              <w:t>Does the company apply sanctions against the management for brea</w:t>
            </w:r>
            <w:r w:rsidR="004638D3" w:rsidRPr="00FE3280">
              <w:rPr>
                <w:rFonts w:ascii="Times New Roman" w:hAnsi="Times New Roman" w:cs="Times New Roman"/>
                <w:lang w:val="en-US"/>
              </w:rPr>
              <w:t>ch of their CG</w:t>
            </w:r>
            <w:r w:rsidRPr="00FE3280">
              <w:rPr>
                <w:rFonts w:ascii="Times New Roman" w:hAnsi="Times New Roman" w:cs="Times New Roman"/>
                <w:lang w:val="en-US"/>
              </w:rPr>
              <w:t xml:space="preserve"> practices</w:t>
            </w:r>
            <w:r w:rsidR="00910ECF" w:rsidRPr="00FE3280">
              <w:rPr>
                <w:rFonts w:ascii="Times New Roman" w:hAnsi="Times New Roman" w:cs="Times New Roman"/>
                <w:lang w:val="en-US"/>
              </w:rPr>
              <w:t>?</w:t>
            </w:r>
            <w:r w:rsidRPr="00FE3280">
              <w:rPr>
                <w:rFonts w:ascii="Times New Roman" w:hAnsi="Times New Roman" w:cs="Times New Roman"/>
                <w:lang w:val="en-US"/>
              </w:rPr>
              <w:t xml:space="preserve"> </w:t>
            </w:r>
          </w:p>
        </w:tc>
      </w:tr>
      <w:tr w:rsidR="00CB4F17" w:rsidRPr="00BB6129" w14:paraId="60C952D6" w14:textId="77777777" w:rsidTr="003B21D7">
        <w:trPr>
          <w:jc w:val="center"/>
        </w:trPr>
        <w:tc>
          <w:tcPr>
            <w:tcW w:w="9330" w:type="dxa"/>
            <w:tcBorders>
              <w:top w:val="nil"/>
              <w:bottom w:val="single" w:sz="12" w:space="0" w:color="1F497D"/>
            </w:tcBorders>
          </w:tcPr>
          <w:p w14:paraId="360B0B9D" w14:textId="77777777" w:rsidR="00CB4F17" w:rsidRPr="00FE3280" w:rsidRDefault="00CB4F17" w:rsidP="00FE3280">
            <w:pPr>
              <w:pStyle w:val="ListParagraph"/>
              <w:numPr>
                <w:ilvl w:val="0"/>
                <w:numId w:val="6"/>
              </w:numPr>
              <w:spacing w:after="0" w:line="240" w:lineRule="auto"/>
              <w:jc w:val="both"/>
              <w:rPr>
                <w:rFonts w:ascii="Times New Roman" w:hAnsi="Times New Roman" w:cs="Times New Roman"/>
                <w:lang w:val="en-US"/>
              </w:rPr>
            </w:pPr>
            <w:r w:rsidRPr="00FE3280">
              <w:rPr>
                <w:rFonts w:ascii="Times New Roman" w:hAnsi="Times New Roman" w:cs="Times New Roman"/>
                <w:lang w:val="en-US"/>
              </w:rPr>
              <w:t xml:space="preserve">Does the company have developed and adopted its own code of good governance? </w:t>
            </w:r>
          </w:p>
        </w:tc>
      </w:tr>
      <w:tr w:rsidR="00CB4F17" w:rsidRPr="00BB6129" w14:paraId="73FD3AC5" w14:textId="77777777" w:rsidTr="003B21D7">
        <w:trPr>
          <w:trHeight w:val="298"/>
          <w:jc w:val="center"/>
        </w:trPr>
        <w:tc>
          <w:tcPr>
            <w:tcW w:w="9330" w:type="dxa"/>
            <w:tcBorders>
              <w:top w:val="nil"/>
              <w:left w:val="single" w:sz="12" w:space="0" w:color="1F497D"/>
              <w:bottom w:val="single" w:sz="12" w:space="0" w:color="1F497D"/>
              <w:right w:val="single" w:sz="12" w:space="0" w:color="1F497D"/>
            </w:tcBorders>
            <w:shd w:val="clear" w:color="auto" w:fill="95B3D7"/>
          </w:tcPr>
          <w:p w14:paraId="267BBC8D" w14:textId="77777777" w:rsidR="00CB4F17" w:rsidRPr="00FE3280" w:rsidRDefault="00CB4F17" w:rsidP="00FE3280">
            <w:pPr>
              <w:pStyle w:val="ListParagraph"/>
              <w:spacing w:line="240" w:lineRule="auto"/>
              <w:ind w:left="360" w:hanging="360"/>
              <w:jc w:val="both"/>
              <w:rPr>
                <w:rFonts w:ascii="Times New Roman" w:hAnsi="Times New Roman" w:cs="Times New Roman"/>
                <w:b/>
                <w:lang w:val="en-US"/>
              </w:rPr>
            </w:pPr>
            <w:r w:rsidRPr="00FE3280">
              <w:rPr>
                <w:rFonts w:ascii="Times New Roman" w:hAnsi="Times New Roman" w:cs="Times New Roman"/>
                <w:b/>
                <w:lang w:val="en-US"/>
              </w:rPr>
              <w:t>IV. TRANSPARENCY ON CORPORATE GOVERNANCE</w:t>
            </w:r>
          </w:p>
        </w:tc>
      </w:tr>
      <w:tr w:rsidR="00CB4F17" w:rsidRPr="00BB6129" w14:paraId="7B99A6F3" w14:textId="77777777" w:rsidTr="003B21D7">
        <w:trPr>
          <w:jc w:val="center"/>
        </w:trPr>
        <w:tc>
          <w:tcPr>
            <w:tcW w:w="9330" w:type="dxa"/>
            <w:tcBorders>
              <w:top w:val="nil"/>
              <w:left w:val="single" w:sz="12" w:space="0" w:color="1F497D"/>
              <w:bottom w:val="single" w:sz="12" w:space="0" w:color="1F497D"/>
              <w:right w:val="single" w:sz="12" w:space="0" w:color="1F497D"/>
            </w:tcBorders>
          </w:tcPr>
          <w:p w14:paraId="54C497B1" w14:textId="77777777" w:rsidR="00C575FA" w:rsidRPr="00FE3280" w:rsidRDefault="00C575FA" w:rsidP="00FE3280">
            <w:pPr>
              <w:pStyle w:val="ListParagraph"/>
              <w:numPr>
                <w:ilvl w:val="0"/>
                <w:numId w:val="6"/>
              </w:numPr>
              <w:spacing w:after="0" w:line="240" w:lineRule="auto"/>
              <w:jc w:val="both"/>
              <w:rPr>
                <w:rFonts w:ascii="Times New Roman" w:hAnsi="Times New Roman" w:cs="Times New Roman"/>
                <w:lang w:val="en-US"/>
              </w:rPr>
            </w:pPr>
            <w:r w:rsidRPr="00FE3280">
              <w:rPr>
                <w:rFonts w:ascii="Times New Roman" w:hAnsi="Times New Roman" w:cs="Times New Roman"/>
                <w:lang w:val="en-US"/>
              </w:rPr>
              <w:t>Does th</w:t>
            </w:r>
            <w:r w:rsidR="00851CD9" w:rsidRPr="00FE3280">
              <w:rPr>
                <w:rFonts w:ascii="Times New Roman" w:hAnsi="Times New Roman" w:cs="Times New Roman"/>
                <w:lang w:val="en-US"/>
              </w:rPr>
              <w:t>e company disclose the</w:t>
            </w:r>
            <w:r w:rsidRPr="00FE3280">
              <w:rPr>
                <w:rFonts w:ascii="Times New Roman" w:hAnsi="Times New Roman" w:cs="Times New Roman"/>
                <w:lang w:val="en-US"/>
              </w:rPr>
              <w:t xml:space="preserve"> board composition (</w:t>
            </w:r>
            <w:r w:rsidR="00851CD9" w:rsidRPr="00FE3280">
              <w:rPr>
                <w:rFonts w:ascii="Times New Roman" w:hAnsi="Times New Roman" w:cs="Times New Roman"/>
                <w:lang w:val="en-US"/>
              </w:rPr>
              <w:t xml:space="preserve">board </w:t>
            </w:r>
            <w:r w:rsidRPr="00FE3280">
              <w:rPr>
                <w:rFonts w:ascii="Times New Roman" w:hAnsi="Times New Roman" w:cs="Times New Roman"/>
                <w:lang w:val="en-US"/>
              </w:rPr>
              <w:t>size</w:t>
            </w:r>
            <w:r w:rsidR="00851CD9" w:rsidRPr="00FE3280">
              <w:rPr>
                <w:rFonts w:ascii="Times New Roman" w:hAnsi="Times New Roman" w:cs="Times New Roman"/>
                <w:lang w:val="en-US"/>
              </w:rPr>
              <w:t>)</w:t>
            </w:r>
            <w:r w:rsidRPr="00FE3280">
              <w:rPr>
                <w:rFonts w:ascii="Times New Roman" w:hAnsi="Times New Roman" w:cs="Times New Roman"/>
                <w:lang w:val="en-US"/>
              </w:rPr>
              <w:t>?</w:t>
            </w:r>
          </w:p>
          <w:p w14:paraId="14FC5285" w14:textId="77777777" w:rsidR="00504984" w:rsidRPr="00FE3280" w:rsidRDefault="00504984" w:rsidP="00FE3280">
            <w:pPr>
              <w:pStyle w:val="ListParagraph"/>
              <w:numPr>
                <w:ilvl w:val="0"/>
                <w:numId w:val="6"/>
              </w:numPr>
              <w:spacing w:after="0" w:line="240" w:lineRule="auto"/>
              <w:jc w:val="both"/>
              <w:rPr>
                <w:rFonts w:ascii="Times New Roman" w:hAnsi="Times New Roman" w:cs="Times New Roman"/>
                <w:lang w:val="en-US"/>
              </w:rPr>
            </w:pPr>
            <w:r w:rsidRPr="00FE3280">
              <w:rPr>
                <w:rFonts w:ascii="Times New Roman" w:hAnsi="Times New Roman" w:cs="Times New Roman"/>
                <w:lang w:val="en-US"/>
              </w:rPr>
              <w:t>Does the company disclose the board composition (independent directors)?</w:t>
            </w:r>
          </w:p>
          <w:p w14:paraId="2EF67D67" w14:textId="77777777" w:rsidR="00851CD9" w:rsidRPr="00FE3280" w:rsidRDefault="00851CD9" w:rsidP="00FE3280">
            <w:pPr>
              <w:pStyle w:val="ListParagraph"/>
              <w:numPr>
                <w:ilvl w:val="0"/>
                <w:numId w:val="6"/>
              </w:numPr>
              <w:spacing w:after="0" w:line="240" w:lineRule="auto"/>
              <w:jc w:val="both"/>
              <w:rPr>
                <w:rFonts w:ascii="Times New Roman" w:hAnsi="Times New Roman" w:cs="Times New Roman"/>
                <w:lang w:val="en-US"/>
              </w:rPr>
            </w:pPr>
            <w:r w:rsidRPr="00FE3280">
              <w:rPr>
                <w:rFonts w:ascii="Times New Roman" w:hAnsi="Times New Roman" w:cs="Times New Roman"/>
                <w:lang w:val="en-US"/>
              </w:rPr>
              <w:t>Does the company disclose the leadership structure (COB-CEO duality)?</w:t>
            </w:r>
          </w:p>
          <w:p w14:paraId="41359E07" w14:textId="77777777" w:rsidR="00CB4F17" w:rsidRPr="00FE3280" w:rsidRDefault="00CB4F17" w:rsidP="00FE3280">
            <w:pPr>
              <w:pStyle w:val="ListParagraph"/>
              <w:numPr>
                <w:ilvl w:val="0"/>
                <w:numId w:val="6"/>
              </w:numPr>
              <w:spacing w:after="0" w:line="240" w:lineRule="auto"/>
              <w:jc w:val="both"/>
              <w:rPr>
                <w:rFonts w:ascii="Times New Roman" w:hAnsi="Times New Roman" w:cs="Times New Roman"/>
                <w:lang w:val="en-US"/>
              </w:rPr>
            </w:pPr>
            <w:r w:rsidRPr="00FE3280">
              <w:rPr>
                <w:rFonts w:ascii="Times New Roman" w:hAnsi="Times New Roman" w:cs="Times New Roman"/>
                <w:lang w:val="en-US"/>
              </w:rPr>
              <w:t xml:space="preserve">Does the company disclose the rules of organization and operation of the board and its committees? </w:t>
            </w:r>
          </w:p>
          <w:p w14:paraId="40FC4291" w14:textId="77777777" w:rsidR="00CB4F17" w:rsidRPr="00FE3280" w:rsidRDefault="00CB4F17" w:rsidP="00FE3280">
            <w:pPr>
              <w:pStyle w:val="ListParagraph"/>
              <w:numPr>
                <w:ilvl w:val="0"/>
                <w:numId w:val="6"/>
              </w:numPr>
              <w:spacing w:after="0" w:line="240" w:lineRule="auto"/>
              <w:jc w:val="both"/>
              <w:rPr>
                <w:rFonts w:ascii="Times New Roman" w:hAnsi="Times New Roman" w:cs="Times New Roman"/>
                <w:lang w:val="en-US"/>
              </w:rPr>
            </w:pPr>
            <w:r w:rsidRPr="00FE3280">
              <w:rPr>
                <w:rFonts w:ascii="Times New Roman" w:hAnsi="Times New Roman" w:cs="Times New Roman"/>
                <w:lang w:val="en-US"/>
              </w:rPr>
              <w:t xml:space="preserve">Are relationships </w:t>
            </w:r>
            <w:r w:rsidR="006E0B85" w:rsidRPr="00FE3280">
              <w:rPr>
                <w:rFonts w:ascii="Times New Roman" w:hAnsi="Times New Roman" w:cs="Times New Roman"/>
                <w:lang w:val="en-US"/>
              </w:rPr>
              <w:t xml:space="preserve">and related transactions </w:t>
            </w:r>
            <w:r w:rsidRPr="00FE3280">
              <w:rPr>
                <w:rFonts w:ascii="Times New Roman" w:hAnsi="Times New Roman" w:cs="Times New Roman"/>
                <w:lang w:val="en-US"/>
              </w:rPr>
              <w:t xml:space="preserve">between directors and main shareholders disclosed? </w:t>
            </w:r>
          </w:p>
          <w:p w14:paraId="28928E38" w14:textId="77777777" w:rsidR="00CB4F17" w:rsidRPr="00FE3280" w:rsidRDefault="00CB4F17" w:rsidP="00FE3280">
            <w:pPr>
              <w:pStyle w:val="ListParagraph"/>
              <w:numPr>
                <w:ilvl w:val="0"/>
                <w:numId w:val="6"/>
              </w:numPr>
              <w:spacing w:after="0" w:line="240" w:lineRule="auto"/>
              <w:jc w:val="both"/>
              <w:rPr>
                <w:rFonts w:ascii="Times New Roman" w:hAnsi="Times New Roman" w:cs="Times New Roman"/>
                <w:lang w:val="en-US"/>
              </w:rPr>
            </w:pPr>
            <w:r w:rsidRPr="00FE3280">
              <w:rPr>
                <w:rFonts w:ascii="Times New Roman" w:hAnsi="Times New Roman" w:cs="Times New Roman"/>
                <w:lang w:val="en-US"/>
              </w:rPr>
              <w:t xml:space="preserve">Does the company disclose the shareholding of the directors? </w:t>
            </w:r>
          </w:p>
          <w:p w14:paraId="1966B025" w14:textId="77777777" w:rsidR="00CB4F17" w:rsidRPr="00FE3280" w:rsidRDefault="00CB4F17" w:rsidP="00FE3280">
            <w:pPr>
              <w:pStyle w:val="ListParagraph"/>
              <w:numPr>
                <w:ilvl w:val="0"/>
                <w:numId w:val="6"/>
              </w:numPr>
              <w:spacing w:line="240" w:lineRule="auto"/>
              <w:jc w:val="both"/>
              <w:rPr>
                <w:rFonts w:ascii="Times New Roman" w:hAnsi="Times New Roman" w:cs="Times New Roman"/>
                <w:lang w:val="en-US"/>
              </w:rPr>
            </w:pPr>
            <w:r w:rsidRPr="00FE3280">
              <w:rPr>
                <w:rFonts w:ascii="Times New Roman" w:hAnsi="Times New Roman" w:cs="Times New Roman"/>
                <w:lang w:val="en-US"/>
              </w:rPr>
              <w:t xml:space="preserve">Does the company disclose the profile and/or curriculum of the board members? </w:t>
            </w:r>
          </w:p>
          <w:p w14:paraId="13803EF4" w14:textId="77777777" w:rsidR="00CB4F17" w:rsidRPr="00FE3280" w:rsidRDefault="00C43428" w:rsidP="00FE3280">
            <w:pPr>
              <w:pStyle w:val="ListParagraph"/>
              <w:numPr>
                <w:ilvl w:val="0"/>
                <w:numId w:val="6"/>
              </w:numPr>
              <w:spacing w:line="240" w:lineRule="auto"/>
              <w:jc w:val="both"/>
              <w:rPr>
                <w:rFonts w:ascii="Times New Roman" w:hAnsi="Times New Roman" w:cs="Times New Roman"/>
                <w:lang w:val="en-US"/>
              </w:rPr>
            </w:pPr>
            <w:r w:rsidRPr="00FE3280">
              <w:rPr>
                <w:rFonts w:ascii="Times New Roman" w:hAnsi="Times New Roman" w:cs="Times New Roman"/>
                <w:lang w:val="en-US"/>
              </w:rPr>
              <w:t xml:space="preserve">Does the company disclose whether any independent director occupies a steering position in other companies? </w:t>
            </w:r>
          </w:p>
          <w:p w14:paraId="39FBE35E" w14:textId="77777777" w:rsidR="00CB4F17" w:rsidRPr="00FE3280" w:rsidRDefault="00C43428" w:rsidP="00FE3280">
            <w:pPr>
              <w:pStyle w:val="ListParagraph"/>
              <w:numPr>
                <w:ilvl w:val="0"/>
                <w:numId w:val="6"/>
              </w:numPr>
              <w:spacing w:line="240" w:lineRule="auto"/>
              <w:jc w:val="both"/>
              <w:rPr>
                <w:rFonts w:ascii="Times New Roman" w:hAnsi="Times New Roman" w:cs="Times New Roman"/>
                <w:lang w:val="en-US"/>
              </w:rPr>
            </w:pPr>
            <w:r w:rsidRPr="00FE3280">
              <w:rPr>
                <w:rFonts w:ascii="Times New Roman" w:hAnsi="Times New Roman" w:cs="Times New Roman"/>
                <w:lang w:val="en-US"/>
              </w:rPr>
              <w:t>Does the firm disclose the remuneration of the CEO and board members</w:t>
            </w:r>
            <w:r w:rsidR="00910ECF" w:rsidRPr="00FE3280">
              <w:rPr>
                <w:rFonts w:ascii="Times New Roman" w:hAnsi="Times New Roman" w:cs="Times New Roman"/>
                <w:lang w:val="en-US"/>
              </w:rPr>
              <w:t>?</w:t>
            </w:r>
          </w:p>
          <w:p w14:paraId="0F4E66FE" w14:textId="77777777" w:rsidR="00CB4F17" w:rsidRPr="00FE3280" w:rsidRDefault="00C43428" w:rsidP="00FE3280">
            <w:pPr>
              <w:pStyle w:val="ListParagraph"/>
              <w:numPr>
                <w:ilvl w:val="0"/>
                <w:numId w:val="6"/>
              </w:numPr>
              <w:spacing w:line="240" w:lineRule="auto"/>
              <w:jc w:val="both"/>
              <w:rPr>
                <w:rFonts w:ascii="Times New Roman" w:hAnsi="Times New Roman" w:cs="Times New Roman"/>
                <w:lang w:val="en-US"/>
              </w:rPr>
            </w:pPr>
            <w:r w:rsidRPr="00FE3280">
              <w:rPr>
                <w:rFonts w:ascii="Times New Roman" w:hAnsi="Times New Roman" w:cs="Times New Roman"/>
                <w:lang w:val="en-US"/>
              </w:rPr>
              <w:t>Does the firm disclose the integration of support committees: Number of executive and independent members</w:t>
            </w:r>
            <w:r w:rsidR="00910ECF" w:rsidRPr="00FE3280">
              <w:rPr>
                <w:rFonts w:ascii="Times New Roman" w:hAnsi="Times New Roman" w:cs="Times New Roman"/>
                <w:lang w:val="en-US"/>
              </w:rPr>
              <w:t>?</w:t>
            </w:r>
          </w:p>
          <w:p w14:paraId="4DD1C995" w14:textId="77777777" w:rsidR="00CB4F17" w:rsidRPr="00FE3280" w:rsidRDefault="00C43428" w:rsidP="00FE3280">
            <w:pPr>
              <w:pStyle w:val="ListParagraph"/>
              <w:numPr>
                <w:ilvl w:val="0"/>
                <w:numId w:val="6"/>
              </w:numPr>
              <w:spacing w:line="240" w:lineRule="auto"/>
              <w:jc w:val="both"/>
              <w:rPr>
                <w:rFonts w:ascii="Times New Roman" w:hAnsi="Times New Roman" w:cs="Times New Roman"/>
                <w:lang w:val="en-US"/>
              </w:rPr>
            </w:pPr>
            <w:r w:rsidRPr="00FE3280">
              <w:rPr>
                <w:rFonts w:ascii="Times New Roman" w:hAnsi="Times New Roman" w:cs="Times New Roman"/>
                <w:lang w:val="en-US"/>
              </w:rPr>
              <w:t xml:space="preserve">Does the company disclose the information and resolutions adopted at the last Annual General Meeting? </w:t>
            </w:r>
          </w:p>
          <w:p w14:paraId="042F3286" w14:textId="77777777" w:rsidR="00CB4F17" w:rsidRPr="00FE3280" w:rsidRDefault="00C43428" w:rsidP="00FE3280">
            <w:pPr>
              <w:pStyle w:val="ListParagraph"/>
              <w:numPr>
                <w:ilvl w:val="0"/>
                <w:numId w:val="6"/>
              </w:numPr>
              <w:spacing w:line="240" w:lineRule="auto"/>
              <w:jc w:val="both"/>
              <w:rPr>
                <w:rFonts w:ascii="Times New Roman" w:hAnsi="Times New Roman" w:cs="Times New Roman"/>
                <w:lang w:val="en-US"/>
              </w:rPr>
            </w:pPr>
            <w:r w:rsidRPr="00FE3280">
              <w:rPr>
                <w:rFonts w:ascii="Times New Roman" w:hAnsi="Times New Roman" w:cs="Times New Roman"/>
                <w:lang w:val="en-US"/>
              </w:rPr>
              <w:t xml:space="preserve">Does the company issue information related to conflicts of interest and related party transactions? </w:t>
            </w:r>
          </w:p>
          <w:p w14:paraId="21B1E68B" w14:textId="420BC5D6" w:rsidR="00CB4F17" w:rsidRPr="00FE3280" w:rsidRDefault="00C43428" w:rsidP="00FE3280">
            <w:pPr>
              <w:pStyle w:val="ListParagraph"/>
              <w:numPr>
                <w:ilvl w:val="0"/>
                <w:numId w:val="6"/>
              </w:numPr>
              <w:spacing w:line="240" w:lineRule="auto"/>
              <w:jc w:val="both"/>
              <w:rPr>
                <w:rFonts w:ascii="Times New Roman" w:hAnsi="Times New Roman" w:cs="Times New Roman"/>
                <w:lang w:val="en-US"/>
              </w:rPr>
            </w:pPr>
            <w:r w:rsidRPr="00FE3280">
              <w:rPr>
                <w:rFonts w:ascii="Times New Roman" w:hAnsi="Times New Roman" w:cs="Times New Roman"/>
                <w:lang w:val="en-US"/>
              </w:rPr>
              <w:t xml:space="preserve">Does the company declare </w:t>
            </w:r>
            <w:r w:rsidR="009F6E69" w:rsidRPr="00FE3280">
              <w:rPr>
                <w:rFonts w:ascii="Times New Roman" w:hAnsi="Times New Roman" w:cs="Times New Roman"/>
                <w:lang w:val="en-US"/>
              </w:rPr>
              <w:t xml:space="preserve">whether </w:t>
            </w:r>
            <w:r w:rsidRPr="00FE3280">
              <w:rPr>
                <w:rFonts w:ascii="Times New Roman" w:hAnsi="Times New Roman" w:cs="Times New Roman"/>
                <w:lang w:val="en-US"/>
              </w:rPr>
              <w:t xml:space="preserve">the directors hold other positions on boards in companies of the same group? </w:t>
            </w:r>
          </w:p>
          <w:p w14:paraId="40E62E40" w14:textId="77777777" w:rsidR="00CB4F17" w:rsidRPr="00FE3280" w:rsidRDefault="00C43428" w:rsidP="00FE3280">
            <w:pPr>
              <w:pStyle w:val="ListParagraph"/>
              <w:numPr>
                <w:ilvl w:val="0"/>
                <w:numId w:val="6"/>
              </w:numPr>
              <w:spacing w:line="240" w:lineRule="auto"/>
              <w:jc w:val="both"/>
              <w:rPr>
                <w:rFonts w:ascii="Times New Roman" w:hAnsi="Times New Roman" w:cs="Times New Roman"/>
                <w:lang w:val="en-US"/>
              </w:rPr>
            </w:pPr>
            <w:r w:rsidRPr="00FE3280">
              <w:rPr>
                <w:rFonts w:ascii="Times New Roman" w:hAnsi="Times New Roman" w:cs="Times New Roman"/>
                <w:lang w:val="en-US"/>
              </w:rPr>
              <w:t>Is the corporate information provided in English?</w:t>
            </w:r>
          </w:p>
          <w:p w14:paraId="5989193A" w14:textId="77777777" w:rsidR="00CB4F17" w:rsidRPr="00FE3280" w:rsidRDefault="00C43428" w:rsidP="00FE3280">
            <w:pPr>
              <w:pStyle w:val="ListParagraph"/>
              <w:numPr>
                <w:ilvl w:val="0"/>
                <w:numId w:val="6"/>
              </w:numPr>
              <w:spacing w:line="240" w:lineRule="auto"/>
              <w:jc w:val="both"/>
              <w:rPr>
                <w:rFonts w:ascii="Times New Roman" w:hAnsi="Times New Roman" w:cs="Times New Roman"/>
                <w:lang w:val="en-US"/>
              </w:rPr>
            </w:pPr>
            <w:r w:rsidRPr="00FE3280">
              <w:rPr>
                <w:rFonts w:ascii="Times New Roman" w:hAnsi="Times New Roman" w:cs="Times New Roman"/>
                <w:lang w:val="en-US"/>
              </w:rPr>
              <w:t>Does the company disclose information regarding its financial situation and performance</w:t>
            </w:r>
            <w:r w:rsidR="00910ECF" w:rsidRPr="00FE3280">
              <w:rPr>
                <w:rFonts w:ascii="Times New Roman" w:hAnsi="Times New Roman" w:cs="Times New Roman"/>
                <w:lang w:val="en-US"/>
              </w:rPr>
              <w:t>?</w:t>
            </w:r>
            <w:r w:rsidRPr="00FE3280">
              <w:rPr>
                <w:rFonts w:ascii="Times New Roman" w:hAnsi="Times New Roman" w:cs="Times New Roman"/>
                <w:lang w:val="en-US"/>
              </w:rPr>
              <w:t xml:space="preserve"> </w:t>
            </w:r>
          </w:p>
        </w:tc>
      </w:tr>
    </w:tbl>
    <w:bookmarkEnd w:id="13"/>
    <w:p w14:paraId="50A6B329" w14:textId="13AE4384" w:rsidR="003E66A7" w:rsidRPr="00FE3280" w:rsidRDefault="005D4114" w:rsidP="00FE3280">
      <w:pPr>
        <w:spacing w:line="240" w:lineRule="auto"/>
        <w:contextualSpacing/>
        <w:jc w:val="both"/>
        <w:rPr>
          <w:rFonts w:ascii="Times New Roman" w:hAnsi="Times New Roman" w:cs="Times New Roman"/>
          <w:lang w:val="en-US"/>
        </w:rPr>
      </w:pPr>
      <w:r w:rsidRPr="00FE3280">
        <w:rPr>
          <w:rFonts w:ascii="Times New Roman" w:hAnsi="Times New Roman" w:cs="Times New Roman"/>
          <w:lang w:val="en-US"/>
        </w:rPr>
        <w:t>Source: The authors</w:t>
      </w:r>
      <w:r w:rsidR="00F15D13" w:rsidRPr="00FE3280">
        <w:rPr>
          <w:rFonts w:ascii="Times New Roman" w:hAnsi="Times New Roman" w:cs="Times New Roman"/>
          <w:lang w:val="en-US"/>
        </w:rPr>
        <w:t xml:space="preserve"> based </w:t>
      </w:r>
      <w:r w:rsidR="009F6E69" w:rsidRPr="00FE3280">
        <w:rPr>
          <w:rFonts w:ascii="Times New Roman" w:hAnsi="Times New Roman" w:cs="Times New Roman"/>
          <w:lang w:val="en-US"/>
        </w:rPr>
        <w:t xml:space="preserve">this </w:t>
      </w:r>
      <w:r w:rsidR="00F15D13" w:rsidRPr="00FE3280">
        <w:rPr>
          <w:rFonts w:ascii="Times New Roman" w:hAnsi="Times New Roman" w:cs="Times New Roman"/>
          <w:lang w:val="en-US"/>
        </w:rPr>
        <w:t xml:space="preserve">on OECD (2004), </w:t>
      </w:r>
      <w:r w:rsidR="002D5F52" w:rsidRPr="00FE3280">
        <w:rPr>
          <w:rFonts w:ascii="Times New Roman" w:hAnsi="Times New Roman" w:cs="Times New Roman"/>
          <w:lang w:val="en-US"/>
        </w:rPr>
        <w:t xml:space="preserve">Codes of Good Governance, </w:t>
      </w:r>
      <w:r w:rsidR="00F15D13" w:rsidRPr="00FE3280">
        <w:rPr>
          <w:rFonts w:ascii="Times New Roman" w:hAnsi="Times New Roman" w:cs="Times New Roman"/>
          <w:lang w:val="en-US"/>
        </w:rPr>
        <w:t>Garay and González (2008), Leal and Carvalhal-da-Silva (2005), Gandía and Andrés (2005)</w:t>
      </w:r>
      <w:r w:rsidR="00504984" w:rsidRPr="00FE3280">
        <w:rPr>
          <w:rFonts w:ascii="Times New Roman" w:hAnsi="Times New Roman" w:cs="Times New Roman"/>
          <w:lang w:val="en-US"/>
        </w:rPr>
        <w:t>, and</w:t>
      </w:r>
      <w:r w:rsidR="00F15D13" w:rsidRPr="00FE3280">
        <w:rPr>
          <w:rFonts w:ascii="Times New Roman" w:hAnsi="Times New Roman" w:cs="Times New Roman"/>
          <w:lang w:val="en-US"/>
        </w:rPr>
        <w:t xml:space="preserve"> Lefort and Walker (2005).</w:t>
      </w:r>
    </w:p>
    <w:p w14:paraId="2634018A" w14:textId="77777777" w:rsidR="00085B2A" w:rsidRPr="00FE3280" w:rsidRDefault="00085B2A" w:rsidP="00FE3280">
      <w:pPr>
        <w:spacing w:line="240" w:lineRule="auto"/>
        <w:rPr>
          <w:rFonts w:ascii="Times New Roman" w:hAnsi="Times New Roman" w:cs="Times New Roman"/>
          <w:sz w:val="24"/>
          <w:szCs w:val="24"/>
          <w:lang w:val="en-US"/>
        </w:rPr>
      </w:pPr>
      <w:r w:rsidRPr="00FE3280">
        <w:rPr>
          <w:rFonts w:ascii="Times New Roman" w:hAnsi="Times New Roman" w:cs="Times New Roman"/>
          <w:sz w:val="24"/>
          <w:szCs w:val="24"/>
          <w:lang w:val="en-US"/>
        </w:rPr>
        <w:br w:type="page"/>
      </w:r>
    </w:p>
    <w:p w14:paraId="342BD636" w14:textId="77777777" w:rsidR="00F83796" w:rsidRPr="00FE3280" w:rsidRDefault="00F83796" w:rsidP="00FE3280">
      <w:pPr>
        <w:pStyle w:val="Prrafodelista2"/>
        <w:spacing w:after="0" w:line="240" w:lineRule="auto"/>
        <w:ind w:left="0"/>
        <w:outlineLvl w:val="0"/>
        <w:rPr>
          <w:rFonts w:ascii="Times New Roman" w:hAnsi="Times New Roman"/>
          <w:b/>
          <w:color w:val="000000"/>
          <w:sz w:val="24"/>
          <w:szCs w:val="24"/>
          <w:lang w:val="en-US"/>
        </w:rPr>
      </w:pPr>
      <w:r w:rsidRPr="00FE3280">
        <w:rPr>
          <w:rFonts w:ascii="Times New Roman" w:hAnsi="Times New Roman"/>
          <w:b/>
          <w:sz w:val="24"/>
          <w:szCs w:val="24"/>
          <w:lang w:val="en-US"/>
        </w:rPr>
        <w:lastRenderedPageBreak/>
        <w:t>Appendix 2.</w:t>
      </w:r>
      <w:r w:rsidRPr="00FE3280">
        <w:rPr>
          <w:rFonts w:ascii="Times New Roman" w:hAnsi="Times New Roman"/>
          <w:sz w:val="24"/>
          <w:szCs w:val="24"/>
          <w:lang w:val="en-US"/>
        </w:rPr>
        <w:t xml:space="preserve"> </w:t>
      </w:r>
      <w:r w:rsidRPr="00FE3280">
        <w:rPr>
          <w:rFonts w:ascii="Times New Roman" w:hAnsi="Times New Roman"/>
          <w:b/>
          <w:color w:val="000000"/>
          <w:sz w:val="24"/>
          <w:szCs w:val="24"/>
          <w:lang w:val="en-US"/>
        </w:rPr>
        <w:t>Definition and measurement of the study variables</w:t>
      </w:r>
    </w:p>
    <w:tbl>
      <w:tblPr>
        <w:tblW w:w="97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2403"/>
        <w:gridCol w:w="3182"/>
        <w:gridCol w:w="1163"/>
        <w:gridCol w:w="2988"/>
      </w:tblGrid>
      <w:tr w:rsidR="00E52BE8" w:rsidRPr="00FE3280" w14:paraId="09B24EF6" w14:textId="77777777" w:rsidTr="00E025C2">
        <w:trPr>
          <w:jc w:val="center"/>
        </w:trPr>
        <w:tc>
          <w:tcPr>
            <w:tcW w:w="2403" w:type="dxa"/>
            <w:shd w:val="clear" w:color="auto" w:fill="auto"/>
          </w:tcPr>
          <w:p w14:paraId="10C5AF9C" w14:textId="77777777" w:rsidR="00F83796" w:rsidRPr="00FE3280" w:rsidRDefault="00C43428" w:rsidP="00FE3280">
            <w:pPr>
              <w:spacing w:after="0" w:line="240" w:lineRule="auto"/>
              <w:contextualSpacing/>
              <w:jc w:val="center"/>
              <w:rPr>
                <w:rFonts w:ascii="Times New Roman" w:hAnsi="Times New Roman" w:cs="Times New Roman"/>
                <w:b/>
                <w:bCs/>
                <w:color w:val="000000"/>
                <w:sz w:val="24"/>
                <w:szCs w:val="24"/>
                <w:lang w:val="en-US"/>
              </w:rPr>
            </w:pPr>
            <w:r w:rsidRPr="00FE3280">
              <w:rPr>
                <w:rFonts w:ascii="Times New Roman" w:hAnsi="Times New Roman" w:cs="Times New Roman"/>
                <w:b/>
                <w:bCs/>
                <w:color w:val="000000"/>
                <w:sz w:val="24"/>
                <w:szCs w:val="24"/>
                <w:lang w:val="en-US"/>
              </w:rPr>
              <w:t>Variable</w:t>
            </w:r>
          </w:p>
        </w:tc>
        <w:tc>
          <w:tcPr>
            <w:tcW w:w="3219" w:type="dxa"/>
            <w:shd w:val="clear" w:color="auto" w:fill="auto"/>
          </w:tcPr>
          <w:p w14:paraId="0AEEACEC" w14:textId="77777777" w:rsidR="00F83796" w:rsidRPr="00FE3280" w:rsidRDefault="00C43428" w:rsidP="00FE3280">
            <w:pPr>
              <w:spacing w:after="0" w:line="240" w:lineRule="auto"/>
              <w:contextualSpacing/>
              <w:jc w:val="center"/>
              <w:rPr>
                <w:rFonts w:ascii="Times New Roman" w:hAnsi="Times New Roman" w:cs="Times New Roman"/>
                <w:b/>
                <w:bCs/>
                <w:color w:val="000000"/>
                <w:sz w:val="24"/>
                <w:szCs w:val="24"/>
                <w:lang w:val="en-US"/>
              </w:rPr>
            </w:pPr>
            <w:r w:rsidRPr="00FE3280">
              <w:rPr>
                <w:rFonts w:ascii="Times New Roman" w:hAnsi="Times New Roman" w:cs="Times New Roman"/>
                <w:b/>
                <w:bCs/>
                <w:color w:val="000000"/>
                <w:sz w:val="24"/>
                <w:szCs w:val="24"/>
                <w:lang w:val="en-US"/>
              </w:rPr>
              <w:t>Definition</w:t>
            </w:r>
          </w:p>
        </w:tc>
        <w:tc>
          <w:tcPr>
            <w:tcW w:w="1087" w:type="dxa"/>
            <w:shd w:val="clear" w:color="auto" w:fill="auto"/>
          </w:tcPr>
          <w:p w14:paraId="016C8486" w14:textId="77777777" w:rsidR="00F83796" w:rsidRPr="00FE3280" w:rsidRDefault="00C43428" w:rsidP="00FE3280">
            <w:pPr>
              <w:spacing w:after="0" w:line="240" w:lineRule="auto"/>
              <w:contextualSpacing/>
              <w:jc w:val="center"/>
              <w:rPr>
                <w:rFonts w:ascii="Times New Roman" w:hAnsi="Times New Roman" w:cs="Times New Roman"/>
                <w:b/>
                <w:bCs/>
                <w:color w:val="000000"/>
                <w:sz w:val="24"/>
                <w:szCs w:val="24"/>
                <w:lang w:val="en-US"/>
              </w:rPr>
            </w:pPr>
            <w:r w:rsidRPr="00FE3280">
              <w:rPr>
                <w:rFonts w:ascii="Times New Roman" w:hAnsi="Times New Roman" w:cs="Times New Roman"/>
                <w:b/>
                <w:bCs/>
                <w:color w:val="000000"/>
                <w:sz w:val="24"/>
                <w:szCs w:val="24"/>
                <w:lang w:val="en-US"/>
              </w:rPr>
              <w:t xml:space="preserve">Expected sign </w:t>
            </w:r>
          </w:p>
        </w:tc>
        <w:tc>
          <w:tcPr>
            <w:tcW w:w="3027" w:type="dxa"/>
            <w:shd w:val="clear" w:color="auto" w:fill="auto"/>
          </w:tcPr>
          <w:p w14:paraId="3B24B14B" w14:textId="77777777" w:rsidR="00F83796" w:rsidRPr="00FE3280" w:rsidRDefault="00C43428" w:rsidP="00FE3280">
            <w:pPr>
              <w:spacing w:after="0" w:line="240" w:lineRule="auto"/>
              <w:contextualSpacing/>
              <w:jc w:val="center"/>
              <w:rPr>
                <w:rFonts w:ascii="Times New Roman" w:hAnsi="Times New Roman" w:cs="Times New Roman"/>
                <w:b/>
                <w:bCs/>
                <w:color w:val="000000"/>
                <w:sz w:val="24"/>
                <w:szCs w:val="24"/>
                <w:lang w:val="en-US"/>
              </w:rPr>
            </w:pPr>
            <w:r w:rsidRPr="00FE3280">
              <w:rPr>
                <w:rFonts w:ascii="Times New Roman" w:hAnsi="Times New Roman" w:cs="Times New Roman"/>
                <w:b/>
                <w:bCs/>
                <w:color w:val="000000"/>
                <w:sz w:val="24"/>
                <w:szCs w:val="24"/>
                <w:lang w:val="en-US"/>
              </w:rPr>
              <w:t>Source</w:t>
            </w:r>
          </w:p>
        </w:tc>
      </w:tr>
      <w:tr w:rsidR="00F83796" w:rsidRPr="00FE3280" w14:paraId="495A8731" w14:textId="77777777" w:rsidTr="00F90ACD">
        <w:trPr>
          <w:jc w:val="center"/>
        </w:trPr>
        <w:tc>
          <w:tcPr>
            <w:tcW w:w="9736" w:type="dxa"/>
            <w:gridSpan w:val="4"/>
            <w:shd w:val="clear" w:color="auto" w:fill="auto"/>
          </w:tcPr>
          <w:p w14:paraId="188BE19A" w14:textId="77777777" w:rsidR="00F83796" w:rsidRPr="00FE3280" w:rsidRDefault="00F83796" w:rsidP="00FE3280">
            <w:pPr>
              <w:spacing w:after="0" w:line="240" w:lineRule="auto"/>
              <w:contextualSpacing/>
              <w:jc w:val="both"/>
              <w:rPr>
                <w:rFonts w:ascii="Times New Roman" w:hAnsi="Times New Roman" w:cs="Times New Roman"/>
                <w:b/>
                <w:bCs/>
                <w:i/>
                <w:color w:val="000000"/>
                <w:sz w:val="24"/>
                <w:szCs w:val="24"/>
                <w:lang w:val="en-US"/>
              </w:rPr>
            </w:pPr>
            <w:r w:rsidRPr="00FE3280">
              <w:rPr>
                <w:rFonts w:ascii="Times New Roman" w:hAnsi="Times New Roman" w:cs="Times New Roman"/>
                <w:b/>
                <w:bCs/>
                <w:i/>
                <w:color w:val="000000"/>
                <w:sz w:val="24"/>
                <w:szCs w:val="24"/>
                <w:lang w:val="en-US"/>
              </w:rPr>
              <w:t>Dependent variable</w:t>
            </w:r>
          </w:p>
        </w:tc>
      </w:tr>
      <w:tr w:rsidR="00E52BE8" w:rsidRPr="00FE3280" w14:paraId="23978888" w14:textId="77777777" w:rsidTr="00E025C2">
        <w:trPr>
          <w:jc w:val="center"/>
        </w:trPr>
        <w:tc>
          <w:tcPr>
            <w:tcW w:w="2403" w:type="dxa"/>
            <w:shd w:val="clear" w:color="auto" w:fill="auto"/>
            <w:vAlign w:val="center"/>
          </w:tcPr>
          <w:p w14:paraId="3101501F" w14:textId="77777777" w:rsidR="00F83796" w:rsidRPr="00FE3280" w:rsidRDefault="00F83796" w:rsidP="00FE3280">
            <w:pPr>
              <w:spacing w:after="0" w:line="240" w:lineRule="auto"/>
              <w:contextualSpacing/>
              <w:rPr>
                <w:rFonts w:ascii="Times New Roman" w:hAnsi="Times New Roman" w:cs="Times New Roman"/>
                <w:b/>
                <w:bCs/>
                <w:color w:val="000000"/>
                <w:sz w:val="24"/>
                <w:szCs w:val="24"/>
                <w:lang w:val="en-US"/>
              </w:rPr>
            </w:pPr>
            <w:r w:rsidRPr="00FE3280">
              <w:rPr>
                <w:rFonts w:ascii="Times New Roman" w:hAnsi="Times New Roman" w:cs="Times New Roman"/>
                <w:b/>
                <w:bCs/>
                <w:color w:val="000000"/>
                <w:sz w:val="24"/>
                <w:szCs w:val="24"/>
                <w:lang w:val="en-US"/>
              </w:rPr>
              <w:t>CGR</w:t>
            </w:r>
          </w:p>
        </w:tc>
        <w:tc>
          <w:tcPr>
            <w:tcW w:w="3219" w:type="dxa"/>
            <w:shd w:val="clear" w:color="auto" w:fill="auto"/>
            <w:vAlign w:val="center"/>
          </w:tcPr>
          <w:p w14:paraId="1A6B8FA1" w14:textId="3DBF50D5" w:rsidR="00F83796" w:rsidRPr="00FE3280" w:rsidRDefault="00F83796" w:rsidP="00FE3280">
            <w:pPr>
              <w:spacing w:after="0" w:line="240" w:lineRule="auto"/>
              <w:contextualSpacing/>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CG compliance index (3</w:t>
            </w:r>
            <w:r w:rsidR="00AE069D" w:rsidRPr="00FE3280">
              <w:rPr>
                <w:rFonts w:ascii="Times New Roman" w:hAnsi="Times New Roman" w:cs="Times New Roman"/>
                <w:color w:val="000000"/>
                <w:sz w:val="24"/>
                <w:szCs w:val="24"/>
                <w:lang w:val="en-US"/>
              </w:rPr>
              <w:t>0</w:t>
            </w:r>
            <w:r w:rsidRPr="00FE3280">
              <w:rPr>
                <w:rFonts w:ascii="Times New Roman" w:hAnsi="Times New Roman" w:cs="Times New Roman"/>
                <w:color w:val="000000"/>
                <w:sz w:val="24"/>
                <w:szCs w:val="24"/>
                <w:lang w:val="en-US"/>
              </w:rPr>
              <w:t xml:space="preserve"> items)</w:t>
            </w:r>
          </w:p>
        </w:tc>
        <w:tc>
          <w:tcPr>
            <w:tcW w:w="1087" w:type="dxa"/>
            <w:shd w:val="clear" w:color="auto" w:fill="auto"/>
            <w:vAlign w:val="center"/>
          </w:tcPr>
          <w:p w14:paraId="2B71C937" w14:textId="77777777" w:rsidR="00F83796" w:rsidRPr="00FE3280" w:rsidRDefault="00F83796" w:rsidP="00FE3280">
            <w:pPr>
              <w:spacing w:after="0" w:line="240" w:lineRule="auto"/>
              <w:contextualSpacing/>
              <w:rPr>
                <w:rFonts w:ascii="Times New Roman" w:hAnsi="Times New Roman" w:cs="Times New Roman"/>
                <w:b/>
                <w:color w:val="000000"/>
                <w:sz w:val="24"/>
                <w:szCs w:val="24"/>
                <w:lang w:val="en-US"/>
              </w:rPr>
            </w:pPr>
          </w:p>
        </w:tc>
        <w:tc>
          <w:tcPr>
            <w:tcW w:w="3027" w:type="dxa"/>
            <w:shd w:val="clear" w:color="auto" w:fill="auto"/>
            <w:vAlign w:val="center"/>
          </w:tcPr>
          <w:p w14:paraId="4740FF86" w14:textId="0991AEDF" w:rsidR="00F83796" w:rsidRPr="00FE3280" w:rsidRDefault="00F83796" w:rsidP="00FE3280">
            <w:pPr>
              <w:spacing w:after="0" w:line="240" w:lineRule="auto"/>
              <w:contextualSpacing/>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Garay and González (2008); Leal and Carvalhal-da-Silva (2005); Chong and López-de-Silanes (2007); Pérez de Toledo and Pellicer (2007)</w:t>
            </w:r>
          </w:p>
        </w:tc>
      </w:tr>
      <w:tr w:rsidR="00F83796" w:rsidRPr="00FE3280" w14:paraId="287E5C6C" w14:textId="77777777" w:rsidTr="00F90ACD">
        <w:trPr>
          <w:jc w:val="center"/>
        </w:trPr>
        <w:tc>
          <w:tcPr>
            <w:tcW w:w="9736" w:type="dxa"/>
            <w:gridSpan w:val="4"/>
            <w:shd w:val="clear" w:color="auto" w:fill="auto"/>
          </w:tcPr>
          <w:p w14:paraId="075D7C83" w14:textId="77777777" w:rsidR="00F83796" w:rsidRPr="00FE3280" w:rsidRDefault="00F83796" w:rsidP="00FE3280">
            <w:pPr>
              <w:spacing w:after="0" w:line="240" w:lineRule="auto"/>
              <w:contextualSpacing/>
              <w:jc w:val="both"/>
              <w:rPr>
                <w:rFonts w:ascii="Times New Roman" w:hAnsi="Times New Roman" w:cs="Times New Roman"/>
                <w:b/>
                <w:bCs/>
                <w:i/>
                <w:color w:val="000000"/>
                <w:sz w:val="24"/>
                <w:szCs w:val="24"/>
                <w:lang w:val="en-US"/>
              </w:rPr>
            </w:pPr>
            <w:r w:rsidRPr="00FE3280">
              <w:rPr>
                <w:rFonts w:ascii="Times New Roman" w:hAnsi="Times New Roman" w:cs="Times New Roman"/>
                <w:b/>
                <w:bCs/>
                <w:i/>
                <w:color w:val="000000"/>
                <w:sz w:val="24"/>
                <w:szCs w:val="24"/>
                <w:lang w:val="en-US"/>
              </w:rPr>
              <w:t>Independent variable</w:t>
            </w:r>
          </w:p>
        </w:tc>
      </w:tr>
      <w:tr w:rsidR="00E52BE8" w:rsidRPr="00FE3280" w14:paraId="6B73D948" w14:textId="77777777" w:rsidTr="00E025C2">
        <w:trPr>
          <w:jc w:val="center"/>
        </w:trPr>
        <w:tc>
          <w:tcPr>
            <w:tcW w:w="2403" w:type="dxa"/>
            <w:shd w:val="clear" w:color="auto" w:fill="FFFFFF"/>
            <w:vAlign w:val="center"/>
          </w:tcPr>
          <w:p w14:paraId="12AC62DE" w14:textId="77777777" w:rsidR="00F83796" w:rsidRPr="00FE3280" w:rsidRDefault="00F83796" w:rsidP="00FE3280">
            <w:pPr>
              <w:spacing w:after="0" w:line="240" w:lineRule="auto"/>
              <w:contextualSpacing/>
              <w:rPr>
                <w:rFonts w:ascii="Times New Roman" w:hAnsi="Times New Roman" w:cs="Times New Roman"/>
                <w:b/>
                <w:bCs/>
                <w:color w:val="000000"/>
                <w:sz w:val="24"/>
                <w:szCs w:val="24"/>
                <w:lang w:val="en-US"/>
              </w:rPr>
            </w:pPr>
            <w:r w:rsidRPr="00FE3280">
              <w:rPr>
                <w:rFonts w:ascii="Times New Roman" w:hAnsi="Times New Roman" w:cs="Times New Roman"/>
                <w:b/>
                <w:bCs/>
                <w:color w:val="000000"/>
                <w:sz w:val="24"/>
                <w:szCs w:val="24"/>
                <w:lang w:val="en-US"/>
              </w:rPr>
              <w:t>Family</w:t>
            </w:r>
          </w:p>
        </w:tc>
        <w:tc>
          <w:tcPr>
            <w:tcW w:w="3219" w:type="dxa"/>
            <w:shd w:val="clear" w:color="auto" w:fill="FFFFFF"/>
            <w:vAlign w:val="center"/>
          </w:tcPr>
          <w:p w14:paraId="7A59AAFF" w14:textId="77777777" w:rsidR="00F83796" w:rsidRPr="00FE3280" w:rsidRDefault="00F83796" w:rsidP="00FE3280">
            <w:pPr>
              <w:spacing w:after="0" w:line="240" w:lineRule="auto"/>
              <w:contextualSpacing/>
              <w:jc w:val="both"/>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Dummy variable: it equals one if a firm is classified as family owned, otherwise zero</w:t>
            </w:r>
            <w:r w:rsidR="00015DA1" w:rsidRPr="00FE3280">
              <w:rPr>
                <w:rFonts w:ascii="Times New Roman" w:hAnsi="Times New Roman" w:cs="Times New Roman"/>
                <w:color w:val="000000"/>
                <w:sz w:val="24"/>
                <w:szCs w:val="24"/>
                <w:lang w:val="en-US"/>
              </w:rPr>
              <w:t>.</w:t>
            </w:r>
          </w:p>
        </w:tc>
        <w:tc>
          <w:tcPr>
            <w:tcW w:w="1087" w:type="dxa"/>
            <w:shd w:val="clear" w:color="auto" w:fill="FFFFFF"/>
            <w:vAlign w:val="center"/>
          </w:tcPr>
          <w:p w14:paraId="5D01FC5C" w14:textId="77777777" w:rsidR="00F83796" w:rsidRPr="00FE3280" w:rsidRDefault="00F83796" w:rsidP="00FE3280">
            <w:pPr>
              <w:spacing w:after="0" w:line="240" w:lineRule="auto"/>
              <w:contextualSpacing/>
              <w:jc w:val="center"/>
              <w:rPr>
                <w:rFonts w:ascii="Times New Roman" w:hAnsi="Times New Roman" w:cs="Times New Roman"/>
                <w:b/>
                <w:color w:val="000000"/>
                <w:sz w:val="24"/>
                <w:szCs w:val="24"/>
                <w:lang w:val="en-US"/>
              </w:rPr>
            </w:pPr>
            <w:r w:rsidRPr="00FE3280">
              <w:rPr>
                <w:rFonts w:ascii="Times New Roman" w:hAnsi="Times New Roman" w:cs="Times New Roman"/>
                <w:b/>
                <w:color w:val="000000"/>
                <w:sz w:val="24"/>
                <w:szCs w:val="24"/>
                <w:lang w:val="en-US"/>
              </w:rPr>
              <w:t>+</w:t>
            </w:r>
          </w:p>
        </w:tc>
        <w:tc>
          <w:tcPr>
            <w:tcW w:w="3027" w:type="dxa"/>
            <w:shd w:val="clear" w:color="auto" w:fill="FFFFFF"/>
            <w:vAlign w:val="center"/>
          </w:tcPr>
          <w:p w14:paraId="303B3BDA" w14:textId="34EE5D08" w:rsidR="00F83796" w:rsidRPr="00FE3280" w:rsidRDefault="003E1E1D" w:rsidP="00FE3280">
            <w:pPr>
              <w:spacing w:after="0" w:line="240" w:lineRule="auto"/>
              <w:contextualSpacing/>
              <w:jc w:val="both"/>
              <w:rPr>
                <w:rFonts w:ascii="Times New Roman" w:hAnsi="Times New Roman" w:cs="Times New Roman"/>
                <w:b/>
                <w:color w:val="000000"/>
                <w:sz w:val="24"/>
                <w:szCs w:val="24"/>
                <w:lang w:val="en-US"/>
              </w:rPr>
            </w:pPr>
            <w:r w:rsidRPr="00BB6129">
              <w:rPr>
                <w:rFonts w:ascii="Times New Roman" w:hAnsi="Times New Roman" w:cs="Times New Roman"/>
                <w:color w:val="000000"/>
                <w:sz w:val="24"/>
                <w:szCs w:val="24"/>
              </w:rPr>
              <w:t xml:space="preserve">Chi et al. (2015); Chrisman, Chua, &amp; Litz (2014); Bajo et al. </w:t>
            </w:r>
            <w:r w:rsidR="00F83796" w:rsidRPr="00FE3280">
              <w:rPr>
                <w:rFonts w:ascii="Times New Roman" w:hAnsi="Times New Roman" w:cs="Times New Roman"/>
                <w:color w:val="000000"/>
                <w:sz w:val="24"/>
                <w:szCs w:val="24"/>
                <w:lang w:val="en-US"/>
              </w:rPr>
              <w:t>(2009)</w:t>
            </w:r>
          </w:p>
        </w:tc>
      </w:tr>
      <w:tr w:rsidR="00F83796" w:rsidRPr="00FE3280" w14:paraId="468F220C" w14:textId="77777777" w:rsidTr="00F90ACD">
        <w:trPr>
          <w:jc w:val="center"/>
        </w:trPr>
        <w:tc>
          <w:tcPr>
            <w:tcW w:w="9736" w:type="dxa"/>
            <w:gridSpan w:val="4"/>
            <w:shd w:val="clear" w:color="auto" w:fill="auto"/>
          </w:tcPr>
          <w:p w14:paraId="56639D1C" w14:textId="77777777" w:rsidR="00F83796" w:rsidRPr="00FE3280" w:rsidRDefault="00F83796" w:rsidP="00FE3280">
            <w:pPr>
              <w:spacing w:after="0" w:line="240" w:lineRule="auto"/>
              <w:contextualSpacing/>
              <w:rPr>
                <w:rFonts w:ascii="Times New Roman" w:hAnsi="Times New Roman" w:cs="Times New Roman"/>
                <w:b/>
                <w:bCs/>
                <w:i/>
                <w:color w:val="000000"/>
                <w:sz w:val="24"/>
                <w:szCs w:val="24"/>
                <w:lang w:val="en-US"/>
              </w:rPr>
            </w:pPr>
            <w:r w:rsidRPr="00FE3280">
              <w:rPr>
                <w:rFonts w:ascii="Times New Roman" w:hAnsi="Times New Roman" w:cs="Times New Roman"/>
                <w:b/>
                <w:bCs/>
                <w:i/>
                <w:color w:val="000000"/>
                <w:sz w:val="24"/>
                <w:szCs w:val="24"/>
                <w:lang w:val="en-US"/>
              </w:rPr>
              <w:t>Moderating variables</w:t>
            </w:r>
          </w:p>
        </w:tc>
      </w:tr>
      <w:tr w:rsidR="00E52BE8" w:rsidRPr="00FE3280" w14:paraId="4AD4709E" w14:textId="77777777" w:rsidTr="00E025C2">
        <w:trPr>
          <w:jc w:val="center"/>
        </w:trPr>
        <w:tc>
          <w:tcPr>
            <w:tcW w:w="2403" w:type="dxa"/>
            <w:shd w:val="clear" w:color="auto" w:fill="FFFFFF"/>
            <w:vAlign w:val="center"/>
          </w:tcPr>
          <w:p w14:paraId="7C1A0F41" w14:textId="77777777" w:rsidR="00F83796" w:rsidRPr="00FE3280" w:rsidRDefault="00F83796" w:rsidP="00FE3280">
            <w:pPr>
              <w:spacing w:after="0" w:line="240" w:lineRule="auto"/>
              <w:contextualSpacing/>
              <w:rPr>
                <w:rFonts w:ascii="Times New Roman" w:hAnsi="Times New Roman" w:cs="Times New Roman"/>
                <w:b/>
                <w:bCs/>
                <w:color w:val="000000"/>
                <w:sz w:val="24"/>
                <w:szCs w:val="24"/>
                <w:lang w:val="en-US"/>
              </w:rPr>
            </w:pPr>
            <w:r w:rsidRPr="00FE3280">
              <w:rPr>
                <w:rFonts w:ascii="Times New Roman" w:hAnsi="Times New Roman" w:cs="Times New Roman"/>
                <w:b/>
                <w:bCs/>
                <w:color w:val="000000"/>
                <w:sz w:val="24"/>
                <w:szCs w:val="24"/>
                <w:lang w:val="en-US"/>
              </w:rPr>
              <w:t>Board_Independence</w:t>
            </w:r>
            <w:r w:rsidR="009168F0" w:rsidRPr="00FE3280">
              <w:rPr>
                <w:rFonts w:ascii="Times New Roman" w:hAnsi="Times New Roman" w:cs="Times New Roman"/>
                <w:b/>
                <w:bCs/>
                <w:color w:val="000000"/>
                <w:sz w:val="24"/>
                <w:szCs w:val="24"/>
                <w:lang w:val="en-US"/>
              </w:rPr>
              <w:t xml:space="preserve"> (BI)</w:t>
            </w:r>
          </w:p>
        </w:tc>
        <w:tc>
          <w:tcPr>
            <w:tcW w:w="3219" w:type="dxa"/>
            <w:shd w:val="clear" w:color="auto" w:fill="FFFFFF"/>
            <w:vAlign w:val="center"/>
          </w:tcPr>
          <w:p w14:paraId="0EC83C35" w14:textId="3773C257" w:rsidR="00F83796" w:rsidRPr="00FE3280" w:rsidRDefault="00E025C2" w:rsidP="00FE3280">
            <w:pPr>
              <w:spacing w:after="0" w:line="240" w:lineRule="auto"/>
              <w:contextualSpacing/>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Proportion of independent directors to total board members</w:t>
            </w:r>
          </w:p>
          <w:p w14:paraId="32BA8004" w14:textId="77777777" w:rsidR="00F83796" w:rsidRPr="00FE3280" w:rsidRDefault="00F83796" w:rsidP="00FE3280">
            <w:pPr>
              <w:spacing w:after="0" w:line="240" w:lineRule="auto"/>
              <w:contextualSpacing/>
              <w:rPr>
                <w:rFonts w:ascii="Times New Roman" w:hAnsi="Times New Roman" w:cs="Times New Roman"/>
                <w:color w:val="000000"/>
                <w:sz w:val="24"/>
                <w:szCs w:val="24"/>
                <w:lang w:val="en-US"/>
              </w:rPr>
            </w:pPr>
          </w:p>
        </w:tc>
        <w:tc>
          <w:tcPr>
            <w:tcW w:w="1087" w:type="dxa"/>
            <w:shd w:val="clear" w:color="auto" w:fill="FFFFFF"/>
            <w:vAlign w:val="center"/>
          </w:tcPr>
          <w:p w14:paraId="37CDED39" w14:textId="77777777" w:rsidR="00F83796" w:rsidRPr="00FE3280" w:rsidRDefault="00F83796" w:rsidP="00FE3280">
            <w:pPr>
              <w:spacing w:after="0" w:line="240" w:lineRule="auto"/>
              <w:contextualSpacing/>
              <w:jc w:val="center"/>
              <w:rPr>
                <w:rFonts w:ascii="Times New Roman" w:hAnsi="Times New Roman" w:cs="Times New Roman"/>
                <w:b/>
                <w:color w:val="000000"/>
                <w:sz w:val="24"/>
                <w:szCs w:val="24"/>
                <w:lang w:val="en-US"/>
              </w:rPr>
            </w:pPr>
            <w:r w:rsidRPr="00FE3280">
              <w:rPr>
                <w:rFonts w:ascii="Times New Roman" w:hAnsi="Times New Roman" w:cs="Times New Roman"/>
                <w:b/>
                <w:color w:val="000000"/>
                <w:sz w:val="24"/>
                <w:szCs w:val="24"/>
                <w:lang w:val="en-US"/>
              </w:rPr>
              <w:t>+</w:t>
            </w:r>
          </w:p>
        </w:tc>
        <w:tc>
          <w:tcPr>
            <w:tcW w:w="3027" w:type="dxa"/>
            <w:shd w:val="clear" w:color="auto" w:fill="FFFFFF"/>
            <w:vAlign w:val="center"/>
          </w:tcPr>
          <w:p w14:paraId="72128064" w14:textId="6EF3538D" w:rsidR="00F83796" w:rsidRPr="00BB6129" w:rsidRDefault="003E1E1D" w:rsidP="00FE3280">
            <w:pPr>
              <w:keepNext/>
              <w:keepLines/>
              <w:spacing w:before="240" w:after="0" w:line="240" w:lineRule="auto"/>
              <w:contextualSpacing/>
              <w:jc w:val="both"/>
              <w:outlineLvl w:val="0"/>
              <w:rPr>
                <w:rFonts w:ascii="Times New Roman" w:hAnsi="Times New Roman" w:cs="Times New Roman"/>
                <w:color w:val="000000"/>
                <w:sz w:val="24"/>
                <w:szCs w:val="24"/>
              </w:rPr>
            </w:pPr>
            <w:r w:rsidRPr="00BB6129">
              <w:rPr>
                <w:rFonts w:ascii="Times New Roman" w:hAnsi="Times New Roman" w:cs="Times New Roman"/>
                <w:color w:val="000000"/>
                <w:sz w:val="24"/>
                <w:szCs w:val="24"/>
              </w:rPr>
              <w:t>Schulze, Lubatkin, &amp; Dino (2003); Kor &amp; Misangyi (2008); Su &amp; Lee (201</w:t>
            </w:r>
            <w:r w:rsidR="008E05E2" w:rsidRPr="00BB6129">
              <w:rPr>
                <w:rFonts w:ascii="Times New Roman" w:hAnsi="Times New Roman" w:cs="Times New Roman"/>
                <w:color w:val="000000"/>
                <w:sz w:val="24"/>
                <w:szCs w:val="24"/>
              </w:rPr>
              <w:t>3</w:t>
            </w:r>
            <w:r w:rsidRPr="00BB6129">
              <w:rPr>
                <w:rFonts w:ascii="Times New Roman" w:hAnsi="Times New Roman" w:cs="Times New Roman"/>
                <w:color w:val="000000"/>
                <w:sz w:val="24"/>
                <w:szCs w:val="24"/>
              </w:rPr>
              <w:t>)</w:t>
            </w:r>
          </w:p>
        </w:tc>
      </w:tr>
      <w:tr w:rsidR="00E52BE8" w:rsidRPr="00BB6129" w14:paraId="647390C9" w14:textId="77777777" w:rsidTr="00E025C2">
        <w:trPr>
          <w:jc w:val="center"/>
        </w:trPr>
        <w:tc>
          <w:tcPr>
            <w:tcW w:w="2403" w:type="dxa"/>
            <w:shd w:val="clear" w:color="auto" w:fill="FFFFFF"/>
            <w:vAlign w:val="center"/>
          </w:tcPr>
          <w:p w14:paraId="52F133A4" w14:textId="77777777" w:rsidR="00F83796" w:rsidRPr="00FE3280" w:rsidRDefault="00F83796" w:rsidP="00FE3280">
            <w:pPr>
              <w:spacing w:after="0" w:line="240" w:lineRule="auto"/>
              <w:contextualSpacing/>
              <w:rPr>
                <w:rFonts w:ascii="Times New Roman" w:hAnsi="Times New Roman" w:cs="Times New Roman"/>
                <w:b/>
                <w:bCs/>
                <w:color w:val="000000"/>
                <w:sz w:val="24"/>
                <w:szCs w:val="24"/>
                <w:lang w:val="en-US"/>
              </w:rPr>
            </w:pPr>
            <w:r w:rsidRPr="00FE3280">
              <w:rPr>
                <w:rFonts w:ascii="Times New Roman" w:hAnsi="Times New Roman" w:cs="Times New Roman"/>
                <w:b/>
                <w:bCs/>
                <w:color w:val="000000"/>
                <w:sz w:val="24"/>
                <w:szCs w:val="24"/>
                <w:lang w:val="en-US"/>
              </w:rPr>
              <w:t>Board size</w:t>
            </w:r>
            <w:r w:rsidR="009168F0" w:rsidRPr="00FE3280">
              <w:rPr>
                <w:rFonts w:ascii="Times New Roman" w:hAnsi="Times New Roman" w:cs="Times New Roman"/>
                <w:b/>
                <w:bCs/>
                <w:color w:val="000000"/>
                <w:sz w:val="24"/>
                <w:szCs w:val="24"/>
                <w:lang w:val="en-US"/>
              </w:rPr>
              <w:t xml:space="preserve"> (BS)</w:t>
            </w:r>
          </w:p>
        </w:tc>
        <w:tc>
          <w:tcPr>
            <w:tcW w:w="3219" w:type="dxa"/>
            <w:shd w:val="clear" w:color="auto" w:fill="FFFFFF"/>
            <w:vAlign w:val="center"/>
          </w:tcPr>
          <w:p w14:paraId="0A56F70B" w14:textId="34A57BF7" w:rsidR="00F83796" w:rsidRPr="00FE3280" w:rsidRDefault="00F83796" w:rsidP="00FE3280">
            <w:pPr>
              <w:spacing w:after="0" w:line="240" w:lineRule="auto"/>
              <w:contextualSpacing/>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Natural logarithm of the number of board members to the total number of board members</w:t>
            </w:r>
          </w:p>
        </w:tc>
        <w:tc>
          <w:tcPr>
            <w:tcW w:w="1087" w:type="dxa"/>
            <w:shd w:val="clear" w:color="auto" w:fill="FFFFFF"/>
            <w:vAlign w:val="center"/>
          </w:tcPr>
          <w:p w14:paraId="45501A04" w14:textId="77777777" w:rsidR="00F83796" w:rsidRPr="00FE3280" w:rsidRDefault="00F83796"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w:t>
            </w:r>
          </w:p>
        </w:tc>
        <w:tc>
          <w:tcPr>
            <w:tcW w:w="3027" w:type="dxa"/>
            <w:shd w:val="clear" w:color="auto" w:fill="FFFFFF"/>
            <w:vAlign w:val="center"/>
          </w:tcPr>
          <w:p w14:paraId="2D02EE0F" w14:textId="4B9183CD" w:rsidR="00F83796" w:rsidRPr="00FE3280" w:rsidRDefault="00F83796" w:rsidP="00FE3280">
            <w:pPr>
              <w:spacing w:after="0" w:line="240" w:lineRule="auto"/>
              <w:contextualSpacing/>
              <w:jc w:val="both"/>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Laksmana (2008); Hussainey &amp; Al-Najjar (2012); Mallin &amp; Ow-Yong (2012)</w:t>
            </w:r>
          </w:p>
        </w:tc>
      </w:tr>
      <w:tr w:rsidR="00E52BE8" w:rsidRPr="00FE3280" w14:paraId="0FDB2EA5" w14:textId="77777777" w:rsidTr="00E025C2">
        <w:trPr>
          <w:jc w:val="center"/>
        </w:trPr>
        <w:tc>
          <w:tcPr>
            <w:tcW w:w="2403" w:type="dxa"/>
            <w:shd w:val="clear" w:color="auto" w:fill="FFFFFF"/>
            <w:vAlign w:val="center"/>
          </w:tcPr>
          <w:p w14:paraId="408658F8" w14:textId="77777777" w:rsidR="00F83796" w:rsidRPr="00FE3280" w:rsidRDefault="00F83796" w:rsidP="00FE3280">
            <w:pPr>
              <w:spacing w:after="0" w:line="240" w:lineRule="auto"/>
              <w:contextualSpacing/>
              <w:rPr>
                <w:rFonts w:ascii="Times New Roman" w:hAnsi="Times New Roman" w:cs="Times New Roman"/>
                <w:b/>
                <w:bCs/>
                <w:color w:val="000000"/>
                <w:sz w:val="24"/>
                <w:szCs w:val="24"/>
                <w:lang w:val="en-US"/>
              </w:rPr>
            </w:pPr>
            <w:r w:rsidRPr="00FE3280">
              <w:rPr>
                <w:rFonts w:ascii="Times New Roman" w:hAnsi="Times New Roman" w:cs="Times New Roman"/>
                <w:b/>
                <w:bCs/>
                <w:color w:val="000000"/>
                <w:sz w:val="24"/>
                <w:szCs w:val="24"/>
                <w:lang w:val="en-US"/>
              </w:rPr>
              <w:t>COB-CEO</w:t>
            </w:r>
          </w:p>
        </w:tc>
        <w:tc>
          <w:tcPr>
            <w:tcW w:w="3219" w:type="dxa"/>
            <w:shd w:val="clear" w:color="auto" w:fill="FFFFFF"/>
            <w:vAlign w:val="center"/>
          </w:tcPr>
          <w:p w14:paraId="7D0FF5C9" w14:textId="287A3DD8" w:rsidR="00F83796" w:rsidRPr="00FE3280" w:rsidRDefault="00F83796" w:rsidP="00FE3280">
            <w:pPr>
              <w:spacing w:after="0" w:line="240" w:lineRule="auto"/>
              <w:contextualSpacing/>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Dichotomous variable that takes the value 1 if both positions are held by the same person</w:t>
            </w:r>
            <w:r w:rsidR="009F6E69" w:rsidRPr="00FE3280">
              <w:rPr>
                <w:rFonts w:ascii="Times New Roman" w:hAnsi="Times New Roman" w:cs="Times New Roman"/>
                <w:color w:val="000000"/>
                <w:sz w:val="24"/>
                <w:szCs w:val="24"/>
                <w:lang w:val="en-US"/>
              </w:rPr>
              <w:t>,</w:t>
            </w:r>
            <w:r w:rsidRPr="00FE3280">
              <w:rPr>
                <w:rFonts w:ascii="Times New Roman" w:hAnsi="Times New Roman" w:cs="Times New Roman"/>
                <w:color w:val="000000"/>
                <w:sz w:val="24"/>
                <w:szCs w:val="24"/>
                <w:lang w:val="en-US"/>
              </w:rPr>
              <w:t xml:space="preserve"> and 0 otherwise</w:t>
            </w:r>
          </w:p>
        </w:tc>
        <w:tc>
          <w:tcPr>
            <w:tcW w:w="1087" w:type="dxa"/>
            <w:shd w:val="clear" w:color="auto" w:fill="FFFFFF"/>
            <w:vAlign w:val="center"/>
          </w:tcPr>
          <w:p w14:paraId="68551C19" w14:textId="77777777" w:rsidR="00F83796" w:rsidRPr="00FE3280" w:rsidRDefault="00F83796" w:rsidP="00FE3280">
            <w:pPr>
              <w:spacing w:after="0" w:line="240" w:lineRule="auto"/>
              <w:contextualSpacing/>
              <w:jc w:val="center"/>
              <w:rPr>
                <w:rFonts w:ascii="Times New Roman" w:hAnsi="Times New Roman" w:cs="Times New Roman"/>
                <w:b/>
                <w:color w:val="000000"/>
                <w:sz w:val="24"/>
                <w:szCs w:val="24"/>
                <w:lang w:val="en-US"/>
              </w:rPr>
            </w:pPr>
            <w:r w:rsidRPr="00FE3280">
              <w:rPr>
                <w:rFonts w:ascii="Times New Roman" w:hAnsi="Times New Roman" w:cs="Times New Roman"/>
                <w:b/>
                <w:color w:val="000000"/>
                <w:sz w:val="24"/>
                <w:szCs w:val="24"/>
                <w:lang w:val="en-US"/>
              </w:rPr>
              <w:t>-</w:t>
            </w:r>
          </w:p>
        </w:tc>
        <w:tc>
          <w:tcPr>
            <w:tcW w:w="3027" w:type="dxa"/>
            <w:shd w:val="clear" w:color="auto" w:fill="FFFFFF"/>
            <w:vAlign w:val="center"/>
          </w:tcPr>
          <w:p w14:paraId="2423E37E" w14:textId="74A3504C" w:rsidR="00F83796" w:rsidRPr="00FE3280" w:rsidRDefault="00F83796" w:rsidP="00FE3280">
            <w:pPr>
              <w:spacing w:after="0" w:line="240" w:lineRule="auto"/>
              <w:contextualSpacing/>
              <w:jc w:val="both"/>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Chen &amp; Liu (2010); Ferrero, Fernández, &amp; Muñoz (2012); Chen, Hsu, &amp; Chen (2014)</w:t>
            </w:r>
          </w:p>
        </w:tc>
      </w:tr>
      <w:tr w:rsidR="00F83796" w:rsidRPr="00FE3280" w14:paraId="1CDC46F1" w14:textId="77777777" w:rsidTr="00F90ACD">
        <w:trPr>
          <w:jc w:val="center"/>
        </w:trPr>
        <w:tc>
          <w:tcPr>
            <w:tcW w:w="9736" w:type="dxa"/>
            <w:gridSpan w:val="4"/>
            <w:shd w:val="clear" w:color="auto" w:fill="auto"/>
          </w:tcPr>
          <w:p w14:paraId="6699298F" w14:textId="77777777" w:rsidR="00F83796" w:rsidRPr="00FE3280" w:rsidRDefault="00F83796" w:rsidP="00FE3280">
            <w:pPr>
              <w:spacing w:after="0" w:line="240" w:lineRule="auto"/>
              <w:contextualSpacing/>
              <w:rPr>
                <w:rFonts w:ascii="Times New Roman" w:hAnsi="Times New Roman" w:cs="Times New Roman"/>
                <w:b/>
                <w:bCs/>
                <w:i/>
                <w:color w:val="000000"/>
                <w:sz w:val="24"/>
                <w:szCs w:val="24"/>
                <w:lang w:val="en-US"/>
              </w:rPr>
            </w:pPr>
            <w:r w:rsidRPr="00FE3280">
              <w:rPr>
                <w:rFonts w:ascii="Times New Roman" w:hAnsi="Times New Roman" w:cs="Times New Roman"/>
                <w:b/>
                <w:bCs/>
                <w:i/>
                <w:color w:val="000000"/>
                <w:sz w:val="24"/>
                <w:szCs w:val="24"/>
                <w:lang w:val="en-US"/>
              </w:rPr>
              <w:t>Control variables</w:t>
            </w:r>
          </w:p>
        </w:tc>
      </w:tr>
      <w:tr w:rsidR="00E52BE8" w:rsidRPr="00FE3280" w14:paraId="34CAFA5C" w14:textId="77777777" w:rsidTr="00E025C2">
        <w:trPr>
          <w:jc w:val="center"/>
        </w:trPr>
        <w:tc>
          <w:tcPr>
            <w:tcW w:w="2403" w:type="dxa"/>
            <w:shd w:val="clear" w:color="auto" w:fill="FFFFFF"/>
          </w:tcPr>
          <w:p w14:paraId="499A45EB" w14:textId="77777777" w:rsidR="00F83796" w:rsidRPr="00FE3280" w:rsidRDefault="00F83796" w:rsidP="00FE3280">
            <w:pPr>
              <w:spacing w:after="0" w:line="240" w:lineRule="auto"/>
              <w:contextualSpacing/>
              <w:jc w:val="both"/>
              <w:rPr>
                <w:rFonts w:ascii="Times New Roman" w:hAnsi="Times New Roman" w:cs="Times New Roman"/>
                <w:b/>
                <w:bCs/>
                <w:color w:val="000000"/>
                <w:sz w:val="24"/>
                <w:szCs w:val="24"/>
                <w:lang w:val="en-US"/>
              </w:rPr>
            </w:pPr>
            <w:r w:rsidRPr="00FE3280">
              <w:rPr>
                <w:rFonts w:ascii="Times New Roman" w:hAnsi="Times New Roman" w:cs="Times New Roman"/>
                <w:b/>
                <w:bCs/>
                <w:color w:val="000000"/>
                <w:sz w:val="24"/>
                <w:szCs w:val="24"/>
                <w:lang w:val="en-US"/>
              </w:rPr>
              <w:t>TQ</w:t>
            </w:r>
          </w:p>
        </w:tc>
        <w:tc>
          <w:tcPr>
            <w:tcW w:w="3219" w:type="dxa"/>
            <w:shd w:val="clear" w:color="auto" w:fill="FFFFFF"/>
          </w:tcPr>
          <w:p w14:paraId="3E793551" w14:textId="384C62BB" w:rsidR="00F83796" w:rsidRPr="00FE3280" w:rsidRDefault="00F83796" w:rsidP="00FE3280">
            <w:pPr>
              <w:spacing w:after="0" w:line="240" w:lineRule="auto"/>
              <w:contextualSpacing/>
              <w:jc w:val="both"/>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Tobin’s Q. Total Assets</w:t>
            </w:r>
            <w:r w:rsidR="009F6E69" w:rsidRPr="00FE3280">
              <w:rPr>
                <w:rFonts w:ascii="Times New Roman" w:hAnsi="Times New Roman" w:cs="Times New Roman"/>
                <w:color w:val="000000"/>
                <w:sz w:val="24"/>
                <w:szCs w:val="24"/>
                <w:lang w:val="en-US"/>
              </w:rPr>
              <w:t xml:space="preserve"> </w:t>
            </w:r>
            <w:r w:rsidRPr="00FE3280">
              <w:rPr>
                <w:rFonts w:ascii="Times New Roman" w:hAnsi="Times New Roman" w:cs="Times New Roman"/>
                <w:color w:val="000000"/>
                <w:sz w:val="24"/>
                <w:szCs w:val="24"/>
                <w:lang w:val="en-US"/>
              </w:rPr>
              <w:t>- book value of equity + market value of equity, all divided by total assets</w:t>
            </w:r>
          </w:p>
        </w:tc>
        <w:tc>
          <w:tcPr>
            <w:tcW w:w="1087" w:type="dxa"/>
            <w:shd w:val="clear" w:color="auto" w:fill="FFFFFF"/>
            <w:vAlign w:val="center"/>
          </w:tcPr>
          <w:p w14:paraId="4AFF4250" w14:textId="77777777" w:rsidR="00F83796" w:rsidRPr="00FE3280" w:rsidRDefault="00F83796" w:rsidP="00FE3280">
            <w:pPr>
              <w:spacing w:after="0" w:line="240" w:lineRule="auto"/>
              <w:contextualSpacing/>
              <w:jc w:val="center"/>
              <w:rPr>
                <w:rFonts w:ascii="Times New Roman" w:hAnsi="Times New Roman" w:cs="Times New Roman"/>
                <w:b/>
                <w:color w:val="000000"/>
                <w:sz w:val="24"/>
                <w:szCs w:val="24"/>
                <w:highlight w:val="yellow"/>
                <w:lang w:val="en-US"/>
              </w:rPr>
            </w:pPr>
          </w:p>
        </w:tc>
        <w:tc>
          <w:tcPr>
            <w:tcW w:w="3027" w:type="dxa"/>
            <w:shd w:val="clear" w:color="auto" w:fill="FFFFFF"/>
          </w:tcPr>
          <w:p w14:paraId="3D9FC164" w14:textId="657461CB" w:rsidR="00F83796" w:rsidRPr="00FE3280" w:rsidRDefault="00F83796" w:rsidP="00FE3280">
            <w:pPr>
              <w:spacing w:after="0" w:line="240" w:lineRule="auto"/>
              <w:contextualSpacing/>
              <w:jc w:val="both"/>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Lin &amp; Hu (2007)</w:t>
            </w:r>
          </w:p>
        </w:tc>
      </w:tr>
      <w:tr w:rsidR="00E52BE8" w:rsidRPr="00BB6129" w14:paraId="2065BED5" w14:textId="77777777" w:rsidTr="00E025C2">
        <w:trPr>
          <w:jc w:val="center"/>
        </w:trPr>
        <w:tc>
          <w:tcPr>
            <w:tcW w:w="2403" w:type="dxa"/>
            <w:shd w:val="clear" w:color="auto" w:fill="FFFFFF"/>
          </w:tcPr>
          <w:p w14:paraId="69F37DE0" w14:textId="77777777" w:rsidR="00F83796" w:rsidRPr="00FE3280" w:rsidRDefault="00E025C2" w:rsidP="00FE3280">
            <w:pPr>
              <w:spacing w:after="0" w:line="240" w:lineRule="auto"/>
              <w:contextualSpacing/>
              <w:rPr>
                <w:rFonts w:ascii="Times New Roman" w:hAnsi="Times New Roman" w:cs="Times New Roman"/>
                <w:b/>
                <w:bCs/>
                <w:color w:val="000000"/>
                <w:sz w:val="24"/>
                <w:szCs w:val="24"/>
                <w:lang w:val="en-US"/>
              </w:rPr>
            </w:pPr>
            <w:r w:rsidRPr="00FE3280">
              <w:rPr>
                <w:rFonts w:ascii="Times New Roman" w:hAnsi="Times New Roman" w:cs="Times New Roman"/>
                <w:b/>
                <w:bCs/>
                <w:color w:val="000000"/>
                <w:sz w:val="24"/>
                <w:szCs w:val="24"/>
                <w:lang w:val="en-US"/>
              </w:rPr>
              <w:t>Size</w:t>
            </w:r>
          </w:p>
        </w:tc>
        <w:tc>
          <w:tcPr>
            <w:tcW w:w="3219" w:type="dxa"/>
            <w:shd w:val="clear" w:color="auto" w:fill="FFFFFF"/>
          </w:tcPr>
          <w:p w14:paraId="3D30EE24" w14:textId="3CD89BFC" w:rsidR="00F83796" w:rsidRPr="00FE3280" w:rsidRDefault="00F83796" w:rsidP="00FE3280">
            <w:pPr>
              <w:spacing w:after="0" w:line="240" w:lineRule="auto"/>
              <w:contextualSpacing/>
              <w:jc w:val="both"/>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Size of the company: natural logarithm of total assets</w:t>
            </w:r>
          </w:p>
        </w:tc>
        <w:tc>
          <w:tcPr>
            <w:tcW w:w="1087" w:type="dxa"/>
            <w:shd w:val="clear" w:color="auto" w:fill="FFFFFF"/>
            <w:vAlign w:val="center"/>
          </w:tcPr>
          <w:p w14:paraId="192CA6E9" w14:textId="77777777" w:rsidR="00F83796" w:rsidRPr="00FE3280" w:rsidRDefault="00F83796" w:rsidP="00FE3280">
            <w:pPr>
              <w:spacing w:after="0" w:line="240" w:lineRule="auto"/>
              <w:contextualSpacing/>
              <w:jc w:val="center"/>
              <w:rPr>
                <w:rFonts w:ascii="Times New Roman" w:hAnsi="Times New Roman" w:cs="Times New Roman"/>
                <w:b/>
                <w:color w:val="000000"/>
                <w:sz w:val="24"/>
                <w:szCs w:val="24"/>
                <w:highlight w:val="yellow"/>
                <w:lang w:val="en-US"/>
              </w:rPr>
            </w:pPr>
          </w:p>
        </w:tc>
        <w:tc>
          <w:tcPr>
            <w:tcW w:w="3027" w:type="dxa"/>
            <w:shd w:val="clear" w:color="auto" w:fill="FFFFFF"/>
          </w:tcPr>
          <w:p w14:paraId="610BE53A" w14:textId="5CE4FA52" w:rsidR="00F83796" w:rsidRPr="00FE3280" w:rsidRDefault="00F83796" w:rsidP="00FE3280">
            <w:pPr>
              <w:spacing w:after="0" w:line="240" w:lineRule="auto"/>
              <w:contextualSpacing/>
              <w:jc w:val="both"/>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Chi et al. (2015)</w:t>
            </w:r>
            <w:r w:rsidR="00C262D3" w:rsidRPr="00FE3280">
              <w:rPr>
                <w:rFonts w:ascii="Times New Roman" w:hAnsi="Times New Roman" w:cs="Times New Roman"/>
                <w:color w:val="000000"/>
                <w:sz w:val="24"/>
                <w:szCs w:val="24"/>
                <w:lang w:val="en-US"/>
              </w:rPr>
              <w:t>; Chapple &amp; Truong</w:t>
            </w:r>
            <w:r w:rsidR="006037AC" w:rsidRPr="00FE3280">
              <w:rPr>
                <w:rFonts w:ascii="Times New Roman" w:hAnsi="Times New Roman" w:cs="Times New Roman"/>
                <w:color w:val="000000"/>
                <w:sz w:val="24"/>
                <w:szCs w:val="24"/>
                <w:lang w:val="en-US"/>
              </w:rPr>
              <w:t xml:space="preserve"> </w:t>
            </w:r>
            <w:r w:rsidR="00C262D3" w:rsidRPr="00FE3280">
              <w:rPr>
                <w:rFonts w:ascii="Times New Roman" w:hAnsi="Times New Roman" w:cs="Times New Roman"/>
                <w:color w:val="000000"/>
                <w:sz w:val="24"/>
                <w:szCs w:val="24"/>
                <w:lang w:val="en-US"/>
              </w:rPr>
              <w:t>(</w:t>
            </w:r>
            <w:r w:rsidR="006037AC" w:rsidRPr="00FE3280">
              <w:rPr>
                <w:rFonts w:ascii="Times New Roman" w:hAnsi="Times New Roman" w:cs="Times New Roman"/>
                <w:color w:val="000000"/>
                <w:sz w:val="24"/>
                <w:szCs w:val="24"/>
                <w:lang w:val="en-US"/>
              </w:rPr>
              <w:t>2015)</w:t>
            </w:r>
          </w:p>
        </w:tc>
      </w:tr>
      <w:tr w:rsidR="00E52BE8" w:rsidRPr="00BB6129" w14:paraId="7A7F18EE" w14:textId="77777777" w:rsidTr="00E025C2">
        <w:trPr>
          <w:jc w:val="center"/>
        </w:trPr>
        <w:tc>
          <w:tcPr>
            <w:tcW w:w="2403" w:type="dxa"/>
            <w:shd w:val="clear" w:color="auto" w:fill="FFFFFF"/>
          </w:tcPr>
          <w:p w14:paraId="7A56C645" w14:textId="77777777" w:rsidR="00F83796" w:rsidRPr="00FE3280" w:rsidRDefault="00F83796" w:rsidP="00FE3280">
            <w:pPr>
              <w:spacing w:after="0" w:line="240" w:lineRule="auto"/>
              <w:contextualSpacing/>
              <w:jc w:val="both"/>
              <w:rPr>
                <w:rFonts w:ascii="Times New Roman" w:hAnsi="Times New Roman" w:cs="Times New Roman"/>
                <w:b/>
                <w:bCs/>
                <w:color w:val="000000"/>
                <w:sz w:val="24"/>
                <w:szCs w:val="24"/>
                <w:lang w:val="en-US"/>
              </w:rPr>
            </w:pPr>
            <w:r w:rsidRPr="00FE3280">
              <w:rPr>
                <w:rFonts w:ascii="Times New Roman" w:hAnsi="Times New Roman" w:cs="Times New Roman"/>
                <w:b/>
                <w:bCs/>
                <w:color w:val="000000"/>
                <w:sz w:val="24"/>
                <w:szCs w:val="24"/>
                <w:lang w:val="en-US"/>
              </w:rPr>
              <w:t>Age</w:t>
            </w:r>
          </w:p>
        </w:tc>
        <w:tc>
          <w:tcPr>
            <w:tcW w:w="3219" w:type="dxa"/>
            <w:shd w:val="clear" w:color="auto" w:fill="FFFFFF"/>
          </w:tcPr>
          <w:p w14:paraId="6E013D8C" w14:textId="57640B95" w:rsidR="00F83796" w:rsidRPr="00FE3280" w:rsidRDefault="00E025C2" w:rsidP="00FE3280">
            <w:pPr>
              <w:spacing w:after="0" w:line="240" w:lineRule="auto"/>
              <w:contextualSpacing/>
              <w:jc w:val="both"/>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Natural logarithm of the n</w:t>
            </w:r>
            <w:r w:rsidR="00F83796" w:rsidRPr="00FE3280">
              <w:rPr>
                <w:rFonts w:ascii="Times New Roman" w:hAnsi="Times New Roman" w:cs="Times New Roman"/>
                <w:color w:val="000000"/>
                <w:sz w:val="24"/>
                <w:szCs w:val="24"/>
                <w:lang w:val="en-US"/>
              </w:rPr>
              <w:t>umber of years since the company was founded</w:t>
            </w:r>
          </w:p>
        </w:tc>
        <w:tc>
          <w:tcPr>
            <w:tcW w:w="1087" w:type="dxa"/>
            <w:shd w:val="clear" w:color="auto" w:fill="FFFFFF"/>
            <w:vAlign w:val="center"/>
          </w:tcPr>
          <w:p w14:paraId="40A3270F" w14:textId="77777777" w:rsidR="00F83796" w:rsidRPr="00FE3280" w:rsidRDefault="00F83796" w:rsidP="00FE3280">
            <w:pPr>
              <w:spacing w:after="0" w:line="240" w:lineRule="auto"/>
              <w:contextualSpacing/>
              <w:jc w:val="center"/>
              <w:rPr>
                <w:rFonts w:ascii="Times New Roman" w:hAnsi="Times New Roman" w:cs="Times New Roman"/>
                <w:color w:val="000000"/>
                <w:sz w:val="24"/>
                <w:szCs w:val="24"/>
                <w:highlight w:val="yellow"/>
                <w:lang w:val="en-US"/>
              </w:rPr>
            </w:pPr>
          </w:p>
        </w:tc>
        <w:tc>
          <w:tcPr>
            <w:tcW w:w="3027" w:type="dxa"/>
            <w:shd w:val="clear" w:color="auto" w:fill="FFFFFF"/>
          </w:tcPr>
          <w:p w14:paraId="4E1E4663" w14:textId="341D2D45" w:rsidR="00F83796" w:rsidRPr="00FE3280" w:rsidRDefault="00F83796" w:rsidP="00FE3280">
            <w:pPr>
              <w:spacing w:after="0" w:line="240" w:lineRule="auto"/>
              <w:contextualSpacing/>
              <w:jc w:val="both"/>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Chi et al. (2015)</w:t>
            </w:r>
            <w:r w:rsidR="00C262D3" w:rsidRPr="00FE3280">
              <w:rPr>
                <w:rFonts w:ascii="Times New Roman" w:hAnsi="Times New Roman" w:cs="Times New Roman"/>
                <w:color w:val="000000"/>
                <w:sz w:val="24"/>
                <w:szCs w:val="24"/>
                <w:lang w:val="en-US"/>
              </w:rPr>
              <w:t>; Chapple &amp; Truong (2015)</w:t>
            </w:r>
          </w:p>
        </w:tc>
      </w:tr>
      <w:tr w:rsidR="00E52BE8" w:rsidRPr="00FE3280" w14:paraId="3E8D91E4" w14:textId="77777777" w:rsidTr="00E025C2">
        <w:trPr>
          <w:jc w:val="center"/>
        </w:trPr>
        <w:tc>
          <w:tcPr>
            <w:tcW w:w="2403" w:type="dxa"/>
            <w:shd w:val="clear" w:color="auto" w:fill="FFFFFF"/>
          </w:tcPr>
          <w:p w14:paraId="78EC61E9" w14:textId="77777777" w:rsidR="00F83796" w:rsidRPr="00FE3280" w:rsidRDefault="00F83796" w:rsidP="00FE3280">
            <w:pPr>
              <w:spacing w:after="0" w:line="240" w:lineRule="auto"/>
              <w:contextualSpacing/>
              <w:jc w:val="both"/>
              <w:rPr>
                <w:rFonts w:ascii="Times New Roman" w:hAnsi="Times New Roman" w:cs="Times New Roman"/>
                <w:b/>
                <w:bCs/>
                <w:color w:val="000000"/>
                <w:sz w:val="24"/>
                <w:szCs w:val="24"/>
                <w:lang w:val="en-US"/>
              </w:rPr>
            </w:pPr>
            <w:r w:rsidRPr="00FE3280">
              <w:rPr>
                <w:rFonts w:ascii="Times New Roman" w:hAnsi="Times New Roman" w:cs="Times New Roman"/>
                <w:b/>
                <w:bCs/>
                <w:color w:val="000000"/>
                <w:sz w:val="24"/>
                <w:szCs w:val="24"/>
                <w:lang w:val="en-US"/>
              </w:rPr>
              <w:t>Leverage</w:t>
            </w:r>
          </w:p>
        </w:tc>
        <w:tc>
          <w:tcPr>
            <w:tcW w:w="3219" w:type="dxa"/>
            <w:shd w:val="clear" w:color="auto" w:fill="FFFFFF"/>
          </w:tcPr>
          <w:p w14:paraId="1F7526CD" w14:textId="5E5E773F" w:rsidR="00F83796" w:rsidRPr="00FE3280" w:rsidRDefault="00F83796" w:rsidP="00FE3280">
            <w:pPr>
              <w:spacing w:after="0" w:line="240" w:lineRule="auto"/>
              <w:contextualSpacing/>
              <w:jc w:val="both"/>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Level of indebtedness = long-term debt / total assets</w:t>
            </w:r>
          </w:p>
        </w:tc>
        <w:tc>
          <w:tcPr>
            <w:tcW w:w="1087" w:type="dxa"/>
            <w:shd w:val="clear" w:color="auto" w:fill="FFFFFF"/>
            <w:vAlign w:val="center"/>
          </w:tcPr>
          <w:p w14:paraId="6C5E4363" w14:textId="77777777" w:rsidR="00F83796" w:rsidRPr="00FE3280" w:rsidRDefault="00F83796" w:rsidP="00FE3280">
            <w:pPr>
              <w:spacing w:after="0" w:line="240" w:lineRule="auto"/>
              <w:contextualSpacing/>
              <w:jc w:val="center"/>
              <w:rPr>
                <w:rFonts w:ascii="Times New Roman" w:hAnsi="Times New Roman" w:cs="Times New Roman"/>
                <w:b/>
                <w:color w:val="000000"/>
                <w:sz w:val="24"/>
                <w:szCs w:val="24"/>
                <w:highlight w:val="yellow"/>
                <w:lang w:val="en-US"/>
              </w:rPr>
            </w:pPr>
          </w:p>
        </w:tc>
        <w:tc>
          <w:tcPr>
            <w:tcW w:w="3027" w:type="dxa"/>
            <w:shd w:val="clear" w:color="auto" w:fill="FFFFFF"/>
          </w:tcPr>
          <w:p w14:paraId="774C20A7" w14:textId="69119B27" w:rsidR="00F83796" w:rsidRPr="00BB6129" w:rsidRDefault="006037AC" w:rsidP="00FE3280">
            <w:pPr>
              <w:spacing w:after="0" w:line="240" w:lineRule="auto"/>
              <w:contextualSpacing/>
              <w:jc w:val="both"/>
              <w:rPr>
                <w:rFonts w:ascii="Times New Roman" w:hAnsi="Times New Roman" w:cs="Times New Roman"/>
                <w:color w:val="000000"/>
                <w:sz w:val="24"/>
                <w:szCs w:val="24"/>
              </w:rPr>
            </w:pPr>
            <w:r w:rsidRPr="00BB6129">
              <w:rPr>
                <w:rFonts w:ascii="Times New Roman" w:hAnsi="Times New Roman" w:cs="Times New Roman"/>
                <w:color w:val="000000"/>
                <w:sz w:val="24"/>
                <w:szCs w:val="24"/>
              </w:rPr>
              <w:t xml:space="preserve">Chi et al. (2015); </w:t>
            </w:r>
            <w:r w:rsidR="00C262D3" w:rsidRPr="00BB6129">
              <w:rPr>
                <w:rFonts w:ascii="Times New Roman" w:hAnsi="Times New Roman" w:cs="Times New Roman"/>
                <w:color w:val="000000"/>
                <w:sz w:val="24"/>
                <w:szCs w:val="24"/>
              </w:rPr>
              <w:t>Hussainey &amp; Al-Najjar</w:t>
            </w:r>
            <w:r w:rsidRPr="00BB6129">
              <w:rPr>
                <w:rFonts w:ascii="Times New Roman" w:hAnsi="Times New Roman" w:cs="Times New Roman"/>
                <w:color w:val="000000"/>
                <w:sz w:val="24"/>
                <w:szCs w:val="24"/>
              </w:rPr>
              <w:t xml:space="preserve"> </w:t>
            </w:r>
            <w:r w:rsidR="00C262D3" w:rsidRPr="00BB6129">
              <w:rPr>
                <w:rFonts w:ascii="Times New Roman" w:hAnsi="Times New Roman" w:cs="Times New Roman"/>
                <w:color w:val="000000"/>
                <w:sz w:val="24"/>
                <w:szCs w:val="24"/>
              </w:rPr>
              <w:t>(</w:t>
            </w:r>
            <w:r w:rsidRPr="00BB6129">
              <w:rPr>
                <w:rFonts w:ascii="Times New Roman" w:hAnsi="Times New Roman" w:cs="Times New Roman"/>
                <w:color w:val="000000"/>
                <w:sz w:val="24"/>
                <w:szCs w:val="24"/>
              </w:rPr>
              <w:t>2012)</w:t>
            </w:r>
          </w:p>
        </w:tc>
      </w:tr>
      <w:tr w:rsidR="00E52BE8" w:rsidRPr="00BB6129" w14:paraId="2E64DF05" w14:textId="77777777" w:rsidTr="00E025C2">
        <w:trPr>
          <w:jc w:val="center"/>
        </w:trPr>
        <w:tc>
          <w:tcPr>
            <w:tcW w:w="2403" w:type="dxa"/>
            <w:shd w:val="clear" w:color="auto" w:fill="FFFFFF"/>
          </w:tcPr>
          <w:p w14:paraId="5822AEF8" w14:textId="77777777" w:rsidR="00F90ACD" w:rsidRPr="00FE3280" w:rsidRDefault="00E025C2" w:rsidP="00FE3280">
            <w:pPr>
              <w:spacing w:after="0" w:line="240" w:lineRule="auto"/>
              <w:contextualSpacing/>
              <w:jc w:val="both"/>
              <w:rPr>
                <w:rFonts w:ascii="Times New Roman" w:hAnsi="Times New Roman" w:cs="Times New Roman"/>
                <w:b/>
                <w:bCs/>
                <w:color w:val="000000"/>
                <w:sz w:val="24"/>
                <w:szCs w:val="24"/>
                <w:lang w:val="en-US"/>
              </w:rPr>
            </w:pPr>
            <w:r w:rsidRPr="00FE3280">
              <w:rPr>
                <w:rFonts w:ascii="Times New Roman" w:hAnsi="Times New Roman" w:cs="Times New Roman"/>
                <w:b/>
                <w:bCs/>
                <w:color w:val="000000"/>
                <w:sz w:val="24"/>
                <w:szCs w:val="24"/>
                <w:lang w:val="en-US"/>
              </w:rPr>
              <w:t>Own</w:t>
            </w:r>
          </w:p>
        </w:tc>
        <w:tc>
          <w:tcPr>
            <w:tcW w:w="3219" w:type="dxa"/>
            <w:shd w:val="clear" w:color="auto" w:fill="FFFFFF"/>
          </w:tcPr>
          <w:p w14:paraId="459F4373" w14:textId="637A1D41" w:rsidR="00F90ACD" w:rsidRPr="00FE3280" w:rsidRDefault="00E025C2" w:rsidP="00FE3280">
            <w:pPr>
              <w:spacing w:after="0" w:line="240" w:lineRule="auto"/>
              <w:contextualSpacing/>
              <w:jc w:val="both"/>
              <w:rPr>
                <w:rFonts w:ascii="Times New Roman" w:hAnsi="Times New Roman" w:cs="Times New Roman"/>
                <w:color w:val="000000"/>
                <w:sz w:val="24"/>
                <w:szCs w:val="24"/>
                <w:lang w:val="en-US"/>
              </w:rPr>
            </w:pPr>
            <w:r w:rsidRPr="00FE3280">
              <w:rPr>
                <w:rFonts w:ascii="Times New Roman" w:hAnsi="Times New Roman" w:cs="Times New Roman"/>
                <w:sz w:val="24"/>
                <w:szCs w:val="24"/>
                <w:lang w:val="en-US"/>
              </w:rPr>
              <w:t xml:space="preserve">Ownership concentration. </w:t>
            </w:r>
            <w:r w:rsidR="00F90ACD" w:rsidRPr="00FE3280">
              <w:rPr>
                <w:rFonts w:ascii="Times New Roman" w:hAnsi="Times New Roman" w:cs="Times New Roman"/>
                <w:sz w:val="24"/>
                <w:szCs w:val="24"/>
                <w:lang w:val="en-US"/>
              </w:rPr>
              <w:t>Percentage of shares held by the largest shareholder at the end of the financial year</w:t>
            </w:r>
          </w:p>
        </w:tc>
        <w:tc>
          <w:tcPr>
            <w:tcW w:w="1087" w:type="dxa"/>
            <w:shd w:val="clear" w:color="auto" w:fill="FFFFFF"/>
            <w:vAlign w:val="center"/>
          </w:tcPr>
          <w:p w14:paraId="09EB6713" w14:textId="77777777" w:rsidR="00F90ACD" w:rsidRPr="00FE3280" w:rsidRDefault="00F90ACD" w:rsidP="00FE3280">
            <w:pPr>
              <w:spacing w:after="0" w:line="240" w:lineRule="auto"/>
              <w:contextualSpacing/>
              <w:jc w:val="center"/>
              <w:rPr>
                <w:rFonts w:ascii="Times New Roman" w:hAnsi="Times New Roman" w:cs="Times New Roman"/>
                <w:b/>
                <w:color w:val="000000"/>
                <w:sz w:val="24"/>
                <w:szCs w:val="24"/>
                <w:highlight w:val="yellow"/>
                <w:lang w:val="en-US"/>
              </w:rPr>
            </w:pPr>
          </w:p>
        </w:tc>
        <w:tc>
          <w:tcPr>
            <w:tcW w:w="3027" w:type="dxa"/>
            <w:shd w:val="clear" w:color="auto" w:fill="FFFFFF"/>
          </w:tcPr>
          <w:p w14:paraId="26DE04A4" w14:textId="5EC12AA4" w:rsidR="00F90ACD" w:rsidRPr="00FE3280" w:rsidRDefault="00F90ACD" w:rsidP="00FE3280">
            <w:pPr>
              <w:spacing w:after="0" w:line="240" w:lineRule="auto"/>
              <w:contextualSpacing/>
              <w:jc w:val="both"/>
              <w:rPr>
                <w:rFonts w:ascii="Times New Roman" w:hAnsi="Times New Roman" w:cs="Times New Roman"/>
                <w:color w:val="000000"/>
                <w:sz w:val="24"/>
                <w:szCs w:val="24"/>
                <w:lang w:val="en-US"/>
              </w:rPr>
            </w:pPr>
            <w:r w:rsidRPr="00FE3280">
              <w:rPr>
                <w:rFonts w:ascii="Times New Roman" w:hAnsi="Times New Roman" w:cs="Times New Roman"/>
                <w:sz w:val="24"/>
                <w:szCs w:val="24"/>
                <w:lang w:val="en-US"/>
              </w:rPr>
              <w:t>Claessens et al. (2002)</w:t>
            </w:r>
            <w:r w:rsidR="00C262D3" w:rsidRPr="00FE3280">
              <w:rPr>
                <w:rFonts w:ascii="Times New Roman" w:hAnsi="Times New Roman" w:cs="Times New Roman"/>
                <w:sz w:val="24"/>
                <w:szCs w:val="24"/>
                <w:lang w:val="en-US"/>
              </w:rPr>
              <w:t>; Liu, Valenti, &amp; Chen</w:t>
            </w:r>
            <w:r w:rsidR="006037AC" w:rsidRPr="00FE3280">
              <w:rPr>
                <w:rFonts w:ascii="Times New Roman" w:hAnsi="Times New Roman" w:cs="Times New Roman"/>
                <w:sz w:val="24"/>
                <w:szCs w:val="24"/>
                <w:lang w:val="en-US"/>
              </w:rPr>
              <w:t xml:space="preserve"> </w:t>
            </w:r>
            <w:r w:rsidR="00C262D3" w:rsidRPr="00FE3280">
              <w:rPr>
                <w:rFonts w:ascii="Times New Roman" w:hAnsi="Times New Roman" w:cs="Times New Roman"/>
                <w:sz w:val="24"/>
                <w:szCs w:val="24"/>
                <w:lang w:val="en-US"/>
              </w:rPr>
              <w:t>(</w:t>
            </w:r>
            <w:r w:rsidR="006037AC" w:rsidRPr="00FE3280">
              <w:rPr>
                <w:rFonts w:ascii="Times New Roman" w:hAnsi="Times New Roman" w:cs="Times New Roman"/>
                <w:sz w:val="24"/>
                <w:szCs w:val="24"/>
                <w:lang w:val="en-US"/>
              </w:rPr>
              <w:t>2016)</w:t>
            </w:r>
          </w:p>
        </w:tc>
      </w:tr>
    </w:tbl>
    <w:p w14:paraId="6ECC9BAE" w14:textId="77777777" w:rsidR="00E50D7B" w:rsidRPr="00FE3280" w:rsidRDefault="00E50D7B" w:rsidP="00FE3280">
      <w:pPr>
        <w:spacing w:line="480" w:lineRule="auto"/>
        <w:contextualSpacing/>
        <w:rPr>
          <w:rFonts w:ascii="Times New Roman" w:hAnsi="Times New Roman" w:cs="Times New Roman"/>
          <w:b/>
          <w:bCs/>
          <w:sz w:val="24"/>
          <w:szCs w:val="24"/>
          <w:lang w:val="en-US"/>
        </w:rPr>
      </w:pPr>
      <w:r w:rsidRPr="00FE3280">
        <w:rPr>
          <w:rFonts w:ascii="Times New Roman" w:hAnsi="Times New Roman" w:cs="Times New Roman"/>
          <w:color w:val="000000"/>
          <w:sz w:val="24"/>
          <w:szCs w:val="24"/>
          <w:lang w:val="en-US"/>
        </w:rPr>
        <w:br w:type="page"/>
      </w:r>
      <w:bookmarkStart w:id="14" w:name="_Hlk489707126"/>
      <w:r w:rsidRPr="00FE3280">
        <w:rPr>
          <w:rFonts w:ascii="Times New Roman" w:hAnsi="Times New Roman" w:cs="Times New Roman"/>
          <w:b/>
          <w:bCs/>
          <w:sz w:val="24"/>
          <w:szCs w:val="24"/>
          <w:lang w:val="en-US"/>
        </w:rPr>
        <w:lastRenderedPageBreak/>
        <w:t>Table 1. Distribution of family and non-family firms per Industrial Sector</w:t>
      </w:r>
      <w:r w:rsidR="00E1158B" w:rsidRPr="00FE3280">
        <w:rPr>
          <w:rFonts w:ascii="Times New Roman" w:hAnsi="Times New Roman" w:cs="Times New Roman"/>
          <w:b/>
          <w:bCs/>
          <w:sz w:val="24"/>
          <w:szCs w:val="24"/>
          <w:lang w:val="en-US"/>
        </w:rPr>
        <w:t xml:space="preserve"> and Country</w:t>
      </w:r>
    </w:p>
    <w:tbl>
      <w:tblPr>
        <w:tblW w:w="0" w:type="auto"/>
        <w:tblLayout w:type="fixed"/>
        <w:tblCellMar>
          <w:left w:w="30" w:type="dxa"/>
          <w:right w:w="30" w:type="dxa"/>
        </w:tblCellMar>
        <w:tblLook w:val="0000" w:firstRow="0" w:lastRow="0" w:firstColumn="0" w:lastColumn="0" w:noHBand="0" w:noVBand="0"/>
      </w:tblPr>
      <w:tblGrid>
        <w:gridCol w:w="2225"/>
        <w:gridCol w:w="1403"/>
        <w:gridCol w:w="1404"/>
        <w:gridCol w:w="1404"/>
        <w:gridCol w:w="1404"/>
        <w:gridCol w:w="1404"/>
      </w:tblGrid>
      <w:tr w:rsidR="00E50D7B" w:rsidRPr="00BB6129" w14:paraId="73E83446" w14:textId="77777777" w:rsidTr="00E50D7B">
        <w:trPr>
          <w:trHeight w:val="290"/>
        </w:trPr>
        <w:tc>
          <w:tcPr>
            <w:tcW w:w="9244" w:type="dxa"/>
            <w:gridSpan w:val="6"/>
            <w:tcBorders>
              <w:top w:val="single" w:sz="4" w:space="0" w:color="auto"/>
              <w:left w:val="nil"/>
              <w:bottom w:val="single" w:sz="4" w:space="0" w:color="auto"/>
              <w:right w:val="nil"/>
            </w:tcBorders>
          </w:tcPr>
          <w:p w14:paraId="3A7D4C63" w14:textId="77777777" w:rsidR="00E50D7B" w:rsidRPr="00FE3280" w:rsidRDefault="00C43428" w:rsidP="00FE3280">
            <w:pPr>
              <w:autoSpaceDE w:val="0"/>
              <w:autoSpaceDN w:val="0"/>
              <w:adjustRightInd w:val="0"/>
              <w:spacing w:after="0" w:line="240" w:lineRule="auto"/>
              <w:contextualSpacing/>
              <w:jc w:val="center"/>
              <w:rPr>
                <w:rFonts w:ascii="Times New Roman" w:hAnsi="Times New Roman" w:cs="Times New Roman"/>
                <w:b/>
                <w:color w:val="000000"/>
                <w:sz w:val="24"/>
                <w:szCs w:val="24"/>
                <w:lang w:val="en-US"/>
              </w:rPr>
            </w:pPr>
            <w:r w:rsidRPr="00FE3280">
              <w:rPr>
                <w:rFonts w:ascii="Times New Roman" w:hAnsi="Times New Roman" w:cs="Times New Roman"/>
                <w:b/>
                <w:color w:val="000000"/>
                <w:sz w:val="24"/>
                <w:szCs w:val="24"/>
                <w:lang w:val="en-US"/>
              </w:rPr>
              <w:t>Panel A: Firm years (N = 826 observations)</w:t>
            </w:r>
          </w:p>
        </w:tc>
      </w:tr>
      <w:tr w:rsidR="00E50D7B" w:rsidRPr="00FE3280" w14:paraId="5F28DD73" w14:textId="77777777" w:rsidTr="00E50D7B">
        <w:trPr>
          <w:trHeight w:val="290"/>
        </w:trPr>
        <w:tc>
          <w:tcPr>
            <w:tcW w:w="2225" w:type="dxa"/>
            <w:tcBorders>
              <w:top w:val="single" w:sz="4" w:space="0" w:color="auto"/>
              <w:left w:val="nil"/>
              <w:bottom w:val="single" w:sz="4" w:space="0" w:color="auto"/>
              <w:right w:val="nil"/>
            </w:tcBorders>
          </w:tcPr>
          <w:p w14:paraId="2E2A581E" w14:textId="77777777" w:rsidR="00E50D7B" w:rsidRPr="00FE3280" w:rsidRDefault="00E50D7B" w:rsidP="00FE3280">
            <w:pPr>
              <w:autoSpaceDE w:val="0"/>
              <w:autoSpaceDN w:val="0"/>
              <w:adjustRightInd w:val="0"/>
              <w:spacing w:after="0" w:line="240" w:lineRule="auto"/>
              <w:contextualSpacing/>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Industrial sector</w:t>
            </w:r>
          </w:p>
        </w:tc>
        <w:tc>
          <w:tcPr>
            <w:tcW w:w="1403" w:type="dxa"/>
            <w:tcBorders>
              <w:top w:val="single" w:sz="4" w:space="0" w:color="auto"/>
              <w:left w:val="nil"/>
              <w:bottom w:val="single" w:sz="4" w:space="0" w:color="auto"/>
              <w:right w:val="nil"/>
            </w:tcBorders>
          </w:tcPr>
          <w:p w14:paraId="298345F3" w14:textId="77777777" w:rsidR="00E50D7B" w:rsidRPr="00FE3280" w:rsidRDefault="00E50D7B" w:rsidP="00FE3280">
            <w:pPr>
              <w:autoSpaceDE w:val="0"/>
              <w:autoSpaceDN w:val="0"/>
              <w:adjustRightInd w:val="0"/>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Family</w:t>
            </w:r>
          </w:p>
        </w:tc>
        <w:tc>
          <w:tcPr>
            <w:tcW w:w="1404" w:type="dxa"/>
            <w:tcBorders>
              <w:top w:val="single" w:sz="4" w:space="0" w:color="auto"/>
              <w:left w:val="nil"/>
              <w:bottom w:val="single" w:sz="4" w:space="0" w:color="auto"/>
              <w:right w:val="nil"/>
            </w:tcBorders>
          </w:tcPr>
          <w:p w14:paraId="2C1F46F5" w14:textId="338DC23A" w:rsidR="00E50D7B" w:rsidRPr="00FE3280" w:rsidRDefault="00E50D7B" w:rsidP="00FE3280">
            <w:pPr>
              <w:autoSpaceDE w:val="0"/>
              <w:autoSpaceDN w:val="0"/>
              <w:adjustRightInd w:val="0"/>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Non</w:t>
            </w:r>
            <w:r w:rsidR="00F643F3">
              <w:rPr>
                <w:rFonts w:ascii="Times New Roman" w:hAnsi="Times New Roman" w:cs="Times New Roman"/>
                <w:color w:val="000000"/>
                <w:sz w:val="24"/>
                <w:szCs w:val="24"/>
                <w:lang w:val="en-US"/>
              </w:rPr>
              <w:t>-</w:t>
            </w:r>
            <w:r w:rsidRPr="00FE3280">
              <w:rPr>
                <w:rFonts w:ascii="Times New Roman" w:hAnsi="Times New Roman" w:cs="Times New Roman"/>
                <w:color w:val="000000"/>
                <w:sz w:val="24"/>
                <w:szCs w:val="24"/>
                <w:lang w:val="en-US"/>
              </w:rPr>
              <w:t>family</w:t>
            </w:r>
          </w:p>
        </w:tc>
        <w:tc>
          <w:tcPr>
            <w:tcW w:w="1404" w:type="dxa"/>
            <w:tcBorders>
              <w:top w:val="single" w:sz="4" w:space="0" w:color="auto"/>
              <w:left w:val="nil"/>
              <w:bottom w:val="single" w:sz="4" w:space="0" w:color="auto"/>
              <w:right w:val="nil"/>
            </w:tcBorders>
          </w:tcPr>
          <w:p w14:paraId="46F1EA03" w14:textId="77777777" w:rsidR="00E50D7B" w:rsidRPr="00FE3280" w:rsidRDefault="00E50D7B" w:rsidP="00FE3280">
            <w:pPr>
              <w:autoSpaceDE w:val="0"/>
              <w:autoSpaceDN w:val="0"/>
              <w:adjustRightInd w:val="0"/>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Total</w:t>
            </w:r>
          </w:p>
        </w:tc>
        <w:tc>
          <w:tcPr>
            <w:tcW w:w="1404" w:type="dxa"/>
            <w:tcBorders>
              <w:top w:val="single" w:sz="4" w:space="0" w:color="auto"/>
              <w:left w:val="nil"/>
              <w:bottom w:val="single" w:sz="4" w:space="0" w:color="auto"/>
              <w:right w:val="nil"/>
            </w:tcBorders>
          </w:tcPr>
          <w:p w14:paraId="49AB5A18" w14:textId="77777777" w:rsidR="00E50D7B" w:rsidRPr="00FE3280" w:rsidRDefault="00E50D7B" w:rsidP="00FE3280">
            <w:pPr>
              <w:autoSpaceDE w:val="0"/>
              <w:autoSpaceDN w:val="0"/>
              <w:adjustRightInd w:val="0"/>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 family</w:t>
            </w:r>
          </w:p>
        </w:tc>
        <w:tc>
          <w:tcPr>
            <w:tcW w:w="1404" w:type="dxa"/>
            <w:tcBorders>
              <w:top w:val="single" w:sz="4" w:space="0" w:color="auto"/>
              <w:left w:val="nil"/>
              <w:bottom w:val="single" w:sz="4" w:space="0" w:color="auto"/>
              <w:right w:val="nil"/>
            </w:tcBorders>
          </w:tcPr>
          <w:p w14:paraId="4DAC1EDD" w14:textId="01741972" w:rsidR="00E50D7B" w:rsidRPr="00FE3280" w:rsidRDefault="00E50D7B" w:rsidP="00FE3280">
            <w:pPr>
              <w:autoSpaceDE w:val="0"/>
              <w:autoSpaceDN w:val="0"/>
              <w:adjustRightInd w:val="0"/>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 xml:space="preserve">% </w:t>
            </w:r>
            <w:r w:rsidR="00F643F3">
              <w:rPr>
                <w:rFonts w:ascii="Times New Roman" w:hAnsi="Times New Roman" w:cs="Times New Roman"/>
                <w:color w:val="000000"/>
                <w:sz w:val="24"/>
                <w:szCs w:val="24"/>
                <w:lang w:val="en-US"/>
              </w:rPr>
              <w:t>N</w:t>
            </w:r>
            <w:r w:rsidRPr="00FE3280">
              <w:rPr>
                <w:rFonts w:ascii="Times New Roman" w:hAnsi="Times New Roman" w:cs="Times New Roman"/>
                <w:color w:val="000000"/>
                <w:sz w:val="24"/>
                <w:szCs w:val="24"/>
                <w:lang w:val="en-US"/>
              </w:rPr>
              <w:t>on</w:t>
            </w:r>
            <w:r w:rsidR="00F643F3">
              <w:rPr>
                <w:rFonts w:ascii="Times New Roman" w:hAnsi="Times New Roman" w:cs="Times New Roman"/>
                <w:color w:val="000000"/>
                <w:sz w:val="24"/>
                <w:szCs w:val="24"/>
                <w:lang w:val="en-US"/>
              </w:rPr>
              <w:t>-</w:t>
            </w:r>
            <w:r w:rsidRPr="00FE3280">
              <w:rPr>
                <w:rFonts w:ascii="Times New Roman" w:hAnsi="Times New Roman" w:cs="Times New Roman"/>
                <w:color w:val="000000"/>
                <w:sz w:val="24"/>
                <w:szCs w:val="24"/>
                <w:lang w:val="en-US"/>
              </w:rPr>
              <w:t>family</w:t>
            </w:r>
          </w:p>
        </w:tc>
      </w:tr>
      <w:tr w:rsidR="00E50D7B" w:rsidRPr="00FE3280" w14:paraId="514931B9" w14:textId="77777777" w:rsidTr="00E50D7B">
        <w:trPr>
          <w:trHeight w:val="290"/>
        </w:trPr>
        <w:tc>
          <w:tcPr>
            <w:tcW w:w="2225" w:type="dxa"/>
            <w:tcBorders>
              <w:top w:val="single" w:sz="4" w:space="0" w:color="auto"/>
              <w:left w:val="nil"/>
              <w:bottom w:val="nil"/>
              <w:right w:val="nil"/>
            </w:tcBorders>
          </w:tcPr>
          <w:p w14:paraId="3DC46476" w14:textId="77777777" w:rsidR="00E50D7B" w:rsidRPr="00FE3280" w:rsidRDefault="00E50D7B" w:rsidP="00FE3280">
            <w:pPr>
              <w:autoSpaceDE w:val="0"/>
              <w:autoSpaceDN w:val="0"/>
              <w:adjustRightInd w:val="0"/>
              <w:spacing w:after="0" w:line="240" w:lineRule="auto"/>
              <w:contextualSpacing/>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Basic Materials</w:t>
            </w:r>
          </w:p>
        </w:tc>
        <w:tc>
          <w:tcPr>
            <w:tcW w:w="1403" w:type="dxa"/>
            <w:tcBorders>
              <w:top w:val="single" w:sz="4" w:space="0" w:color="auto"/>
              <w:left w:val="nil"/>
              <w:bottom w:val="nil"/>
              <w:right w:val="nil"/>
            </w:tcBorders>
          </w:tcPr>
          <w:p w14:paraId="324EDAFC" w14:textId="77777777" w:rsidR="00FE511A" w:rsidRPr="00FE3280" w:rsidRDefault="00E50D7B" w:rsidP="00FE3280">
            <w:pPr>
              <w:spacing w:line="240" w:lineRule="auto"/>
              <w:contextualSpacing/>
              <w:jc w:val="center"/>
              <w:rPr>
                <w:rFonts w:ascii="Times New Roman" w:eastAsiaTheme="majorEastAsia" w:hAnsi="Times New Roman" w:cs="Times New Roman"/>
                <w:color w:val="365F91" w:themeColor="accent1" w:themeShade="BF"/>
                <w:sz w:val="24"/>
                <w:szCs w:val="24"/>
                <w:lang w:val="en-US"/>
              </w:rPr>
            </w:pPr>
            <w:r w:rsidRPr="00FE3280">
              <w:rPr>
                <w:rFonts w:ascii="Times New Roman" w:hAnsi="Times New Roman" w:cs="Times New Roman"/>
                <w:sz w:val="24"/>
                <w:szCs w:val="24"/>
                <w:lang w:val="en-US"/>
              </w:rPr>
              <w:t>87</w:t>
            </w:r>
          </w:p>
        </w:tc>
        <w:tc>
          <w:tcPr>
            <w:tcW w:w="1404" w:type="dxa"/>
            <w:tcBorders>
              <w:top w:val="single" w:sz="4" w:space="0" w:color="auto"/>
              <w:left w:val="nil"/>
              <w:bottom w:val="nil"/>
              <w:right w:val="nil"/>
            </w:tcBorders>
          </w:tcPr>
          <w:p w14:paraId="1633C067" w14:textId="77777777" w:rsidR="00FE511A" w:rsidRPr="00FE3280" w:rsidRDefault="00E50D7B" w:rsidP="00FE3280">
            <w:pPr>
              <w:spacing w:line="240" w:lineRule="auto"/>
              <w:contextualSpacing/>
              <w:jc w:val="center"/>
              <w:rPr>
                <w:rFonts w:ascii="Times New Roman" w:eastAsiaTheme="majorEastAsia" w:hAnsi="Times New Roman" w:cs="Times New Roman"/>
                <w:color w:val="365F91" w:themeColor="accent1" w:themeShade="BF"/>
                <w:sz w:val="24"/>
                <w:szCs w:val="24"/>
                <w:lang w:val="en-US"/>
              </w:rPr>
            </w:pPr>
            <w:r w:rsidRPr="00FE3280">
              <w:rPr>
                <w:rFonts w:ascii="Times New Roman" w:hAnsi="Times New Roman" w:cs="Times New Roman"/>
                <w:sz w:val="24"/>
                <w:szCs w:val="24"/>
                <w:lang w:val="en-US"/>
              </w:rPr>
              <w:t>66</w:t>
            </w:r>
          </w:p>
        </w:tc>
        <w:tc>
          <w:tcPr>
            <w:tcW w:w="1404" w:type="dxa"/>
            <w:tcBorders>
              <w:top w:val="single" w:sz="4" w:space="0" w:color="auto"/>
              <w:left w:val="nil"/>
              <w:bottom w:val="nil"/>
              <w:right w:val="nil"/>
            </w:tcBorders>
          </w:tcPr>
          <w:p w14:paraId="5A68F480" w14:textId="77777777" w:rsidR="00FE511A" w:rsidRPr="00FE3280" w:rsidRDefault="00E50D7B" w:rsidP="00FE3280">
            <w:pPr>
              <w:spacing w:line="240" w:lineRule="auto"/>
              <w:contextualSpacing/>
              <w:jc w:val="center"/>
              <w:rPr>
                <w:rFonts w:ascii="Times New Roman" w:eastAsiaTheme="majorEastAsia" w:hAnsi="Times New Roman" w:cs="Times New Roman"/>
                <w:color w:val="365F91" w:themeColor="accent1" w:themeShade="BF"/>
                <w:sz w:val="24"/>
                <w:szCs w:val="24"/>
                <w:lang w:val="en-US"/>
              </w:rPr>
            </w:pPr>
            <w:r w:rsidRPr="00FE3280">
              <w:rPr>
                <w:rFonts w:ascii="Times New Roman" w:hAnsi="Times New Roman" w:cs="Times New Roman"/>
                <w:sz w:val="24"/>
                <w:szCs w:val="24"/>
                <w:lang w:val="en-US"/>
              </w:rPr>
              <w:t>153</w:t>
            </w:r>
          </w:p>
        </w:tc>
        <w:tc>
          <w:tcPr>
            <w:tcW w:w="1404" w:type="dxa"/>
            <w:tcBorders>
              <w:top w:val="single" w:sz="4" w:space="0" w:color="auto"/>
              <w:left w:val="nil"/>
              <w:bottom w:val="nil"/>
              <w:right w:val="nil"/>
            </w:tcBorders>
          </w:tcPr>
          <w:p w14:paraId="0778BE7A" w14:textId="77777777" w:rsidR="00FE511A" w:rsidRPr="00FE3280" w:rsidRDefault="00E50D7B" w:rsidP="00FE3280">
            <w:pPr>
              <w:spacing w:line="240" w:lineRule="auto"/>
              <w:contextualSpacing/>
              <w:jc w:val="center"/>
              <w:rPr>
                <w:rFonts w:ascii="Times New Roman" w:eastAsiaTheme="majorEastAsia" w:hAnsi="Times New Roman" w:cs="Times New Roman"/>
                <w:color w:val="365F91" w:themeColor="accent1" w:themeShade="BF"/>
                <w:sz w:val="24"/>
                <w:szCs w:val="24"/>
                <w:lang w:val="en-US"/>
              </w:rPr>
            </w:pPr>
            <w:r w:rsidRPr="00FE3280">
              <w:rPr>
                <w:rFonts w:ascii="Times New Roman" w:hAnsi="Times New Roman" w:cs="Times New Roman"/>
                <w:sz w:val="24"/>
                <w:szCs w:val="24"/>
                <w:lang w:val="en-US"/>
              </w:rPr>
              <w:t>10.53</w:t>
            </w:r>
          </w:p>
        </w:tc>
        <w:tc>
          <w:tcPr>
            <w:tcW w:w="1404" w:type="dxa"/>
            <w:tcBorders>
              <w:top w:val="single" w:sz="4" w:space="0" w:color="auto"/>
              <w:left w:val="nil"/>
              <w:bottom w:val="nil"/>
              <w:right w:val="nil"/>
            </w:tcBorders>
          </w:tcPr>
          <w:p w14:paraId="3E2FF7FB" w14:textId="77777777" w:rsidR="00FE511A" w:rsidRPr="00FE3280" w:rsidRDefault="00E50D7B" w:rsidP="00FE3280">
            <w:pPr>
              <w:spacing w:line="240" w:lineRule="auto"/>
              <w:contextualSpacing/>
              <w:jc w:val="center"/>
              <w:rPr>
                <w:rFonts w:ascii="Times New Roman" w:eastAsiaTheme="majorEastAsia" w:hAnsi="Times New Roman" w:cs="Times New Roman"/>
                <w:color w:val="365F91" w:themeColor="accent1" w:themeShade="BF"/>
                <w:sz w:val="24"/>
                <w:szCs w:val="24"/>
                <w:lang w:val="en-US"/>
              </w:rPr>
            </w:pPr>
            <w:r w:rsidRPr="00FE3280">
              <w:rPr>
                <w:rFonts w:ascii="Times New Roman" w:hAnsi="Times New Roman" w:cs="Times New Roman"/>
                <w:sz w:val="24"/>
                <w:szCs w:val="24"/>
                <w:lang w:val="en-US"/>
              </w:rPr>
              <w:t>7.99</w:t>
            </w:r>
          </w:p>
        </w:tc>
      </w:tr>
      <w:tr w:rsidR="00E50D7B" w:rsidRPr="00FE3280" w14:paraId="4A4863B8" w14:textId="77777777" w:rsidTr="00E50D7B">
        <w:trPr>
          <w:trHeight w:val="290"/>
        </w:trPr>
        <w:tc>
          <w:tcPr>
            <w:tcW w:w="2225" w:type="dxa"/>
            <w:tcBorders>
              <w:top w:val="nil"/>
              <w:left w:val="nil"/>
              <w:bottom w:val="nil"/>
              <w:right w:val="nil"/>
            </w:tcBorders>
          </w:tcPr>
          <w:p w14:paraId="00056260" w14:textId="77777777" w:rsidR="00E50D7B" w:rsidRPr="00FE3280" w:rsidRDefault="00E50D7B" w:rsidP="00FE3280">
            <w:pPr>
              <w:autoSpaceDE w:val="0"/>
              <w:autoSpaceDN w:val="0"/>
              <w:adjustRightInd w:val="0"/>
              <w:spacing w:after="0" w:line="240" w:lineRule="auto"/>
              <w:contextualSpacing/>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Consumer goods</w:t>
            </w:r>
          </w:p>
        </w:tc>
        <w:tc>
          <w:tcPr>
            <w:tcW w:w="1403" w:type="dxa"/>
            <w:tcBorders>
              <w:top w:val="nil"/>
              <w:left w:val="nil"/>
              <w:bottom w:val="nil"/>
              <w:right w:val="nil"/>
            </w:tcBorders>
          </w:tcPr>
          <w:p w14:paraId="699B9A05" w14:textId="77777777" w:rsidR="00FE511A" w:rsidRPr="00FE3280" w:rsidRDefault="00E50D7B" w:rsidP="00FE3280">
            <w:pPr>
              <w:spacing w:line="240" w:lineRule="auto"/>
              <w:contextualSpacing/>
              <w:jc w:val="center"/>
              <w:rPr>
                <w:rFonts w:ascii="Times New Roman" w:eastAsiaTheme="majorEastAsia" w:hAnsi="Times New Roman" w:cs="Times New Roman"/>
                <w:color w:val="365F91" w:themeColor="accent1" w:themeShade="BF"/>
                <w:sz w:val="24"/>
                <w:szCs w:val="24"/>
                <w:lang w:val="en-US"/>
              </w:rPr>
            </w:pPr>
            <w:r w:rsidRPr="00FE3280">
              <w:rPr>
                <w:rFonts w:ascii="Times New Roman" w:hAnsi="Times New Roman" w:cs="Times New Roman"/>
                <w:sz w:val="24"/>
                <w:szCs w:val="24"/>
                <w:lang w:val="en-US"/>
              </w:rPr>
              <w:t>91</w:t>
            </w:r>
          </w:p>
        </w:tc>
        <w:tc>
          <w:tcPr>
            <w:tcW w:w="1404" w:type="dxa"/>
            <w:tcBorders>
              <w:top w:val="nil"/>
              <w:left w:val="nil"/>
              <w:bottom w:val="nil"/>
              <w:right w:val="nil"/>
            </w:tcBorders>
          </w:tcPr>
          <w:p w14:paraId="1170A4E9" w14:textId="77777777" w:rsidR="00FE511A" w:rsidRPr="00FE3280" w:rsidRDefault="00E50D7B" w:rsidP="00FE3280">
            <w:pPr>
              <w:spacing w:line="240" w:lineRule="auto"/>
              <w:contextualSpacing/>
              <w:jc w:val="center"/>
              <w:rPr>
                <w:rFonts w:ascii="Times New Roman" w:eastAsiaTheme="majorEastAsia" w:hAnsi="Times New Roman" w:cs="Times New Roman"/>
                <w:color w:val="365F91" w:themeColor="accent1" w:themeShade="BF"/>
                <w:sz w:val="24"/>
                <w:szCs w:val="24"/>
                <w:lang w:val="en-US"/>
              </w:rPr>
            </w:pPr>
            <w:r w:rsidRPr="00FE3280">
              <w:rPr>
                <w:rFonts w:ascii="Times New Roman" w:hAnsi="Times New Roman" w:cs="Times New Roman"/>
                <w:sz w:val="24"/>
                <w:szCs w:val="24"/>
                <w:lang w:val="en-US"/>
              </w:rPr>
              <w:t>71</w:t>
            </w:r>
          </w:p>
        </w:tc>
        <w:tc>
          <w:tcPr>
            <w:tcW w:w="1404" w:type="dxa"/>
            <w:tcBorders>
              <w:top w:val="nil"/>
              <w:left w:val="nil"/>
              <w:bottom w:val="nil"/>
              <w:right w:val="nil"/>
            </w:tcBorders>
          </w:tcPr>
          <w:p w14:paraId="29733FFC" w14:textId="77777777" w:rsidR="00FE511A" w:rsidRPr="00FE3280" w:rsidRDefault="00E50D7B" w:rsidP="00FE3280">
            <w:pPr>
              <w:spacing w:line="240" w:lineRule="auto"/>
              <w:contextualSpacing/>
              <w:jc w:val="center"/>
              <w:rPr>
                <w:rFonts w:ascii="Times New Roman" w:eastAsiaTheme="majorEastAsia" w:hAnsi="Times New Roman" w:cs="Times New Roman"/>
                <w:color w:val="365F91" w:themeColor="accent1" w:themeShade="BF"/>
                <w:sz w:val="24"/>
                <w:szCs w:val="24"/>
                <w:lang w:val="en-US"/>
              </w:rPr>
            </w:pPr>
            <w:r w:rsidRPr="00FE3280">
              <w:rPr>
                <w:rFonts w:ascii="Times New Roman" w:hAnsi="Times New Roman" w:cs="Times New Roman"/>
                <w:sz w:val="24"/>
                <w:szCs w:val="24"/>
                <w:lang w:val="en-US"/>
              </w:rPr>
              <w:t>162</w:t>
            </w:r>
          </w:p>
        </w:tc>
        <w:tc>
          <w:tcPr>
            <w:tcW w:w="1404" w:type="dxa"/>
            <w:tcBorders>
              <w:top w:val="nil"/>
              <w:left w:val="nil"/>
              <w:bottom w:val="nil"/>
              <w:right w:val="nil"/>
            </w:tcBorders>
          </w:tcPr>
          <w:p w14:paraId="456A6902" w14:textId="77777777" w:rsidR="00FE511A" w:rsidRPr="00FE3280" w:rsidRDefault="00E50D7B" w:rsidP="00FE3280">
            <w:pPr>
              <w:spacing w:line="240" w:lineRule="auto"/>
              <w:contextualSpacing/>
              <w:jc w:val="center"/>
              <w:rPr>
                <w:rFonts w:ascii="Times New Roman" w:eastAsiaTheme="majorEastAsia" w:hAnsi="Times New Roman" w:cs="Times New Roman"/>
                <w:color w:val="365F91" w:themeColor="accent1" w:themeShade="BF"/>
                <w:sz w:val="24"/>
                <w:szCs w:val="24"/>
                <w:lang w:val="en-US"/>
              </w:rPr>
            </w:pPr>
            <w:r w:rsidRPr="00FE3280">
              <w:rPr>
                <w:rFonts w:ascii="Times New Roman" w:hAnsi="Times New Roman" w:cs="Times New Roman"/>
                <w:sz w:val="24"/>
                <w:szCs w:val="24"/>
                <w:lang w:val="en-US"/>
              </w:rPr>
              <w:t>11.02</w:t>
            </w:r>
          </w:p>
        </w:tc>
        <w:tc>
          <w:tcPr>
            <w:tcW w:w="1404" w:type="dxa"/>
            <w:tcBorders>
              <w:top w:val="nil"/>
              <w:left w:val="nil"/>
              <w:bottom w:val="nil"/>
              <w:right w:val="nil"/>
            </w:tcBorders>
          </w:tcPr>
          <w:p w14:paraId="1E4B4FFD" w14:textId="77777777" w:rsidR="00FE511A" w:rsidRPr="00FE3280" w:rsidRDefault="00E50D7B" w:rsidP="00FE3280">
            <w:pPr>
              <w:spacing w:line="240" w:lineRule="auto"/>
              <w:contextualSpacing/>
              <w:jc w:val="center"/>
              <w:rPr>
                <w:rFonts w:ascii="Times New Roman" w:eastAsiaTheme="majorEastAsia" w:hAnsi="Times New Roman" w:cs="Times New Roman"/>
                <w:color w:val="365F91" w:themeColor="accent1" w:themeShade="BF"/>
                <w:sz w:val="24"/>
                <w:szCs w:val="24"/>
                <w:lang w:val="en-US"/>
              </w:rPr>
            </w:pPr>
            <w:r w:rsidRPr="00FE3280">
              <w:rPr>
                <w:rFonts w:ascii="Times New Roman" w:hAnsi="Times New Roman" w:cs="Times New Roman"/>
                <w:sz w:val="24"/>
                <w:szCs w:val="24"/>
                <w:lang w:val="en-US"/>
              </w:rPr>
              <w:t>8.60</w:t>
            </w:r>
          </w:p>
        </w:tc>
      </w:tr>
      <w:tr w:rsidR="00E50D7B" w:rsidRPr="00FE3280" w14:paraId="76B2D4F2" w14:textId="77777777" w:rsidTr="00E50D7B">
        <w:trPr>
          <w:trHeight w:val="290"/>
        </w:trPr>
        <w:tc>
          <w:tcPr>
            <w:tcW w:w="2225" w:type="dxa"/>
            <w:tcBorders>
              <w:top w:val="nil"/>
              <w:left w:val="nil"/>
              <w:bottom w:val="nil"/>
              <w:right w:val="nil"/>
            </w:tcBorders>
          </w:tcPr>
          <w:p w14:paraId="56265645" w14:textId="77777777" w:rsidR="00E50D7B" w:rsidRPr="00FE3280" w:rsidRDefault="00E50D7B" w:rsidP="00FE3280">
            <w:pPr>
              <w:autoSpaceDE w:val="0"/>
              <w:autoSpaceDN w:val="0"/>
              <w:adjustRightInd w:val="0"/>
              <w:spacing w:after="0" w:line="240" w:lineRule="auto"/>
              <w:contextualSpacing/>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Consumer services</w:t>
            </w:r>
          </w:p>
        </w:tc>
        <w:tc>
          <w:tcPr>
            <w:tcW w:w="1403" w:type="dxa"/>
            <w:tcBorders>
              <w:top w:val="nil"/>
              <w:left w:val="nil"/>
              <w:bottom w:val="nil"/>
              <w:right w:val="nil"/>
            </w:tcBorders>
          </w:tcPr>
          <w:p w14:paraId="17C87966" w14:textId="77777777" w:rsidR="00FE511A" w:rsidRPr="00FE3280" w:rsidRDefault="00E50D7B" w:rsidP="00FE3280">
            <w:pPr>
              <w:spacing w:line="240" w:lineRule="auto"/>
              <w:contextualSpacing/>
              <w:jc w:val="center"/>
              <w:rPr>
                <w:rFonts w:ascii="Times New Roman" w:eastAsiaTheme="majorEastAsia" w:hAnsi="Times New Roman" w:cs="Times New Roman"/>
                <w:color w:val="365F91" w:themeColor="accent1" w:themeShade="BF"/>
                <w:sz w:val="24"/>
                <w:szCs w:val="24"/>
                <w:lang w:val="en-US"/>
              </w:rPr>
            </w:pPr>
            <w:r w:rsidRPr="00FE3280">
              <w:rPr>
                <w:rFonts w:ascii="Times New Roman" w:hAnsi="Times New Roman" w:cs="Times New Roman"/>
                <w:sz w:val="24"/>
                <w:szCs w:val="24"/>
                <w:lang w:val="en-US"/>
              </w:rPr>
              <w:t>80</w:t>
            </w:r>
          </w:p>
        </w:tc>
        <w:tc>
          <w:tcPr>
            <w:tcW w:w="1404" w:type="dxa"/>
            <w:tcBorders>
              <w:top w:val="nil"/>
              <w:left w:val="nil"/>
              <w:bottom w:val="nil"/>
              <w:right w:val="nil"/>
            </w:tcBorders>
          </w:tcPr>
          <w:p w14:paraId="00E5F9DA" w14:textId="77777777" w:rsidR="00FE511A" w:rsidRPr="00FE3280" w:rsidRDefault="00E50D7B" w:rsidP="00FE3280">
            <w:pPr>
              <w:spacing w:line="240" w:lineRule="auto"/>
              <w:contextualSpacing/>
              <w:jc w:val="center"/>
              <w:rPr>
                <w:rFonts w:ascii="Times New Roman" w:eastAsiaTheme="majorEastAsia" w:hAnsi="Times New Roman" w:cs="Times New Roman"/>
                <w:color w:val="365F91" w:themeColor="accent1" w:themeShade="BF"/>
                <w:sz w:val="24"/>
                <w:szCs w:val="24"/>
                <w:lang w:val="en-US"/>
              </w:rPr>
            </w:pPr>
            <w:r w:rsidRPr="00FE3280">
              <w:rPr>
                <w:rFonts w:ascii="Times New Roman" w:hAnsi="Times New Roman" w:cs="Times New Roman"/>
                <w:sz w:val="24"/>
                <w:szCs w:val="24"/>
                <w:lang w:val="en-US"/>
              </w:rPr>
              <w:t>33</w:t>
            </w:r>
          </w:p>
        </w:tc>
        <w:tc>
          <w:tcPr>
            <w:tcW w:w="1404" w:type="dxa"/>
            <w:tcBorders>
              <w:top w:val="nil"/>
              <w:left w:val="nil"/>
              <w:bottom w:val="nil"/>
              <w:right w:val="nil"/>
            </w:tcBorders>
          </w:tcPr>
          <w:p w14:paraId="11AED1BA" w14:textId="77777777" w:rsidR="00FE511A" w:rsidRPr="00FE3280" w:rsidRDefault="00E50D7B" w:rsidP="00FE3280">
            <w:pPr>
              <w:spacing w:line="240" w:lineRule="auto"/>
              <w:contextualSpacing/>
              <w:jc w:val="center"/>
              <w:rPr>
                <w:rFonts w:ascii="Times New Roman" w:eastAsiaTheme="majorEastAsia" w:hAnsi="Times New Roman" w:cs="Times New Roman"/>
                <w:color w:val="365F91" w:themeColor="accent1" w:themeShade="BF"/>
                <w:sz w:val="24"/>
                <w:szCs w:val="24"/>
                <w:lang w:val="en-US"/>
              </w:rPr>
            </w:pPr>
            <w:r w:rsidRPr="00FE3280">
              <w:rPr>
                <w:rFonts w:ascii="Times New Roman" w:hAnsi="Times New Roman" w:cs="Times New Roman"/>
                <w:sz w:val="24"/>
                <w:szCs w:val="24"/>
                <w:lang w:val="en-US"/>
              </w:rPr>
              <w:t>113</w:t>
            </w:r>
          </w:p>
        </w:tc>
        <w:tc>
          <w:tcPr>
            <w:tcW w:w="1404" w:type="dxa"/>
            <w:tcBorders>
              <w:top w:val="nil"/>
              <w:left w:val="nil"/>
              <w:bottom w:val="nil"/>
              <w:right w:val="nil"/>
            </w:tcBorders>
          </w:tcPr>
          <w:p w14:paraId="7AB08284" w14:textId="77777777" w:rsidR="00FE511A" w:rsidRPr="00FE3280" w:rsidRDefault="00E50D7B" w:rsidP="00FE3280">
            <w:pPr>
              <w:spacing w:line="240" w:lineRule="auto"/>
              <w:contextualSpacing/>
              <w:jc w:val="center"/>
              <w:rPr>
                <w:rFonts w:ascii="Times New Roman" w:eastAsiaTheme="majorEastAsia" w:hAnsi="Times New Roman" w:cs="Times New Roman"/>
                <w:color w:val="365F91" w:themeColor="accent1" w:themeShade="BF"/>
                <w:sz w:val="24"/>
                <w:szCs w:val="24"/>
                <w:lang w:val="en-US"/>
              </w:rPr>
            </w:pPr>
            <w:r w:rsidRPr="00FE3280">
              <w:rPr>
                <w:rFonts w:ascii="Times New Roman" w:hAnsi="Times New Roman" w:cs="Times New Roman"/>
                <w:sz w:val="24"/>
                <w:szCs w:val="24"/>
                <w:lang w:val="en-US"/>
              </w:rPr>
              <w:t>9.69</w:t>
            </w:r>
          </w:p>
        </w:tc>
        <w:tc>
          <w:tcPr>
            <w:tcW w:w="1404" w:type="dxa"/>
            <w:tcBorders>
              <w:top w:val="nil"/>
              <w:left w:val="nil"/>
              <w:bottom w:val="nil"/>
              <w:right w:val="nil"/>
            </w:tcBorders>
          </w:tcPr>
          <w:p w14:paraId="608C0543" w14:textId="77777777" w:rsidR="00FE511A" w:rsidRPr="00FE3280" w:rsidRDefault="00E50D7B" w:rsidP="00FE3280">
            <w:pPr>
              <w:spacing w:line="240" w:lineRule="auto"/>
              <w:contextualSpacing/>
              <w:jc w:val="center"/>
              <w:rPr>
                <w:rFonts w:ascii="Times New Roman" w:eastAsiaTheme="majorEastAsia" w:hAnsi="Times New Roman" w:cs="Times New Roman"/>
                <w:color w:val="365F91" w:themeColor="accent1" w:themeShade="BF"/>
                <w:sz w:val="24"/>
                <w:szCs w:val="24"/>
                <w:lang w:val="en-US"/>
              </w:rPr>
            </w:pPr>
            <w:r w:rsidRPr="00FE3280">
              <w:rPr>
                <w:rFonts w:ascii="Times New Roman" w:hAnsi="Times New Roman" w:cs="Times New Roman"/>
                <w:sz w:val="24"/>
                <w:szCs w:val="24"/>
                <w:lang w:val="en-US"/>
              </w:rPr>
              <w:t>4.00</w:t>
            </w:r>
          </w:p>
        </w:tc>
      </w:tr>
      <w:tr w:rsidR="00E50D7B" w:rsidRPr="00FE3280" w14:paraId="14452964" w14:textId="77777777" w:rsidTr="00E50D7B">
        <w:trPr>
          <w:trHeight w:val="290"/>
        </w:trPr>
        <w:tc>
          <w:tcPr>
            <w:tcW w:w="2225" w:type="dxa"/>
            <w:tcBorders>
              <w:top w:val="nil"/>
              <w:left w:val="nil"/>
              <w:bottom w:val="nil"/>
              <w:right w:val="nil"/>
            </w:tcBorders>
          </w:tcPr>
          <w:p w14:paraId="45A0408C" w14:textId="77777777" w:rsidR="00E50D7B" w:rsidRPr="00FE3280" w:rsidRDefault="00E50D7B" w:rsidP="00FE3280">
            <w:pPr>
              <w:autoSpaceDE w:val="0"/>
              <w:autoSpaceDN w:val="0"/>
              <w:adjustRightInd w:val="0"/>
              <w:spacing w:after="0" w:line="240" w:lineRule="auto"/>
              <w:contextualSpacing/>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Industrials</w:t>
            </w:r>
          </w:p>
        </w:tc>
        <w:tc>
          <w:tcPr>
            <w:tcW w:w="1403" w:type="dxa"/>
            <w:tcBorders>
              <w:top w:val="nil"/>
              <w:left w:val="nil"/>
              <w:bottom w:val="nil"/>
              <w:right w:val="nil"/>
            </w:tcBorders>
          </w:tcPr>
          <w:p w14:paraId="2FD925C9" w14:textId="77777777" w:rsidR="00FE511A" w:rsidRPr="00FE3280" w:rsidRDefault="00E50D7B" w:rsidP="00FE3280">
            <w:pPr>
              <w:spacing w:line="240" w:lineRule="auto"/>
              <w:contextualSpacing/>
              <w:jc w:val="center"/>
              <w:rPr>
                <w:rFonts w:ascii="Times New Roman" w:eastAsiaTheme="majorEastAsia" w:hAnsi="Times New Roman" w:cs="Times New Roman"/>
                <w:color w:val="365F91" w:themeColor="accent1" w:themeShade="BF"/>
                <w:sz w:val="24"/>
                <w:szCs w:val="24"/>
                <w:lang w:val="en-US"/>
              </w:rPr>
            </w:pPr>
            <w:r w:rsidRPr="00FE3280">
              <w:rPr>
                <w:rFonts w:ascii="Times New Roman" w:hAnsi="Times New Roman" w:cs="Times New Roman"/>
                <w:sz w:val="24"/>
                <w:szCs w:val="24"/>
                <w:lang w:val="en-US"/>
              </w:rPr>
              <w:t>92</w:t>
            </w:r>
          </w:p>
        </w:tc>
        <w:tc>
          <w:tcPr>
            <w:tcW w:w="1404" w:type="dxa"/>
            <w:tcBorders>
              <w:top w:val="nil"/>
              <w:left w:val="nil"/>
              <w:bottom w:val="nil"/>
              <w:right w:val="nil"/>
            </w:tcBorders>
          </w:tcPr>
          <w:p w14:paraId="388B4B37" w14:textId="77777777" w:rsidR="00FE511A" w:rsidRPr="00FE3280" w:rsidRDefault="00E50D7B" w:rsidP="00FE3280">
            <w:pPr>
              <w:spacing w:line="240" w:lineRule="auto"/>
              <w:contextualSpacing/>
              <w:jc w:val="center"/>
              <w:rPr>
                <w:rFonts w:ascii="Times New Roman" w:eastAsiaTheme="majorEastAsia" w:hAnsi="Times New Roman" w:cs="Times New Roman"/>
                <w:color w:val="365F91" w:themeColor="accent1" w:themeShade="BF"/>
                <w:sz w:val="24"/>
                <w:szCs w:val="24"/>
                <w:lang w:val="en-US"/>
              </w:rPr>
            </w:pPr>
            <w:r w:rsidRPr="00FE3280">
              <w:rPr>
                <w:rFonts w:ascii="Times New Roman" w:hAnsi="Times New Roman" w:cs="Times New Roman"/>
                <w:sz w:val="24"/>
                <w:szCs w:val="24"/>
                <w:lang w:val="en-US"/>
              </w:rPr>
              <w:t>90</w:t>
            </w:r>
          </w:p>
        </w:tc>
        <w:tc>
          <w:tcPr>
            <w:tcW w:w="1404" w:type="dxa"/>
            <w:tcBorders>
              <w:top w:val="nil"/>
              <w:left w:val="nil"/>
              <w:bottom w:val="nil"/>
              <w:right w:val="nil"/>
            </w:tcBorders>
          </w:tcPr>
          <w:p w14:paraId="52D1437D" w14:textId="77777777" w:rsidR="00FE511A" w:rsidRPr="00FE3280" w:rsidRDefault="00E50D7B" w:rsidP="00FE3280">
            <w:pPr>
              <w:spacing w:line="240" w:lineRule="auto"/>
              <w:contextualSpacing/>
              <w:jc w:val="center"/>
              <w:rPr>
                <w:rFonts w:ascii="Times New Roman" w:eastAsiaTheme="majorEastAsia" w:hAnsi="Times New Roman" w:cs="Times New Roman"/>
                <w:color w:val="365F91" w:themeColor="accent1" w:themeShade="BF"/>
                <w:sz w:val="24"/>
                <w:szCs w:val="24"/>
                <w:lang w:val="en-US"/>
              </w:rPr>
            </w:pPr>
            <w:r w:rsidRPr="00FE3280">
              <w:rPr>
                <w:rFonts w:ascii="Times New Roman" w:hAnsi="Times New Roman" w:cs="Times New Roman"/>
                <w:sz w:val="24"/>
                <w:szCs w:val="24"/>
                <w:lang w:val="en-US"/>
              </w:rPr>
              <w:t>182</w:t>
            </w:r>
          </w:p>
        </w:tc>
        <w:tc>
          <w:tcPr>
            <w:tcW w:w="1404" w:type="dxa"/>
            <w:tcBorders>
              <w:top w:val="nil"/>
              <w:left w:val="nil"/>
              <w:bottom w:val="nil"/>
              <w:right w:val="nil"/>
            </w:tcBorders>
          </w:tcPr>
          <w:p w14:paraId="4116E954" w14:textId="77777777" w:rsidR="00FE511A" w:rsidRPr="00FE3280" w:rsidRDefault="00E50D7B" w:rsidP="00FE3280">
            <w:pPr>
              <w:spacing w:line="240" w:lineRule="auto"/>
              <w:contextualSpacing/>
              <w:jc w:val="center"/>
              <w:rPr>
                <w:rFonts w:ascii="Times New Roman" w:eastAsiaTheme="majorEastAsia" w:hAnsi="Times New Roman" w:cs="Times New Roman"/>
                <w:color w:val="365F91" w:themeColor="accent1" w:themeShade="BF"/>
                <w:sz w:val="24"/>
                <w:szCs w:val="24"/>
                <w:lang w:val="en-US"/>
              </w:rPr>
            </w:pPr>
            <w:r w:rsidRPr="00FE3280">
              <w:rPr>
                <w:rFonts w:ascii="Times New Roman" w:hAnsi="Times New Roman" w:cs="Times New Roman"/>
                <w:sz w:val="24"/>
                <w:szCs w:val="24"/>
                <w:lang w:val="en-US"/>
              </w:rPr>
              <w:t>11.14</w:t>
            </w:r>
          </w:p>
        </w:tc>
        <w:tc>
          <w:tcPr>
            <w:tcW w:w="1404" w:type="dxa"/>
            <w:tcBorders>
              <w:top w:val="nil"/>
              <w:left w:val="nil"/>
              <w:bottom w:val="nil"/>
              <w:right w:val="nil"/>
            </w:tcBorders>
          </w:tcPr>
          <w:p w14:paraId="270209F8" w14:textId="77777777" w:rsidR="00FE511A" w:rsidRPr="00FE3280" w:rsidRDefault="00E50D7B" w:rsidP="00FE3280">
            <w:pPr>
              <w:spacing w:line="240" w:lineRule="auto"/>
              <w:contextualSpacing/>
              <w:jc w:val="center"/>
              <w:rPr>
                <w:rFonts w:ascii="Times New Roman" w:eastAsiaTheme="majorEastAsia" w:hAnsi="Times New Roman" w:cs="Times New Roman"/>
                <w:color w:val="365F91" w:themeColor="accent1" w:themeShade="BF"/>
                <w:sz w:val="24"/>
                <w:szCs w:val="24"/>
                <w:lang w:val="en-US"/>
              </w:rPr>
            </w:pPr>
            <w:r w:rsidRPr="00FE3280">
              <w:rPr>
                <w:rFonts w:ascii="Times New Roman" w:hAnsi="Times New Roman" w:cs="Times New Roman"/>
                <w:sz w:val="24"/>
                <w:szCs w:val="24"/>
                <w:lang w:val="en-US"/>
              </w:rPr>
              <w:t>10.90</w:t>
            </w:r>
          </w:p>
        </w:tc>
      </w:tr>
      <w:tr w:rsidR="00E50D7B" w:rsidRPr="00FE3280" w14:paraId="32D98963" w14:textId="77777777" w:rsidTr="00E50D7B">
        <w:trPr>
          <w:trHeight w:val="290"/>
        </w:trPr>
        <w:tc>
          <w:tcPr>
            <w:tcW w:w="2225" w:type="dxa"/>
            <w:tcBorders>
              <w:top w:val="nil"/>
              <w:left w:val="nil"/>
              <w:bottom w:val="nil"/>
              <w:right w:val="nil"/>
            </w:tcBorders>
          </w:tcPr>
          <w:p w14:paraId="3C51A0F1" w14:textId="77777777" w:rsidR="00E50D7B" w:rsidRPr="00FE3280" w:rsidRDefault="00E50D7B" w:rsidP="00FE3280">
            <w:pPr>
              <w:autoSpaceDE w:val="0"/>
              <w:autoSpaceDN w:val="0"/>
              <w:adjustRightInd w:val="0"/>
              <w:spacing w:after="0" w:line="240" w:lineRule="auto"/>
              <w:contextualSpacing/>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Oil &amp; Gas</w:t>
            </w:r>
          </w:p>
        </w:tc>
        <w:tc>
          <w:tcPr>
            <w:tcW w:w="1403" w:type="dxa"/>
            <w:tcBorders>
              <w:top w:val="nil"/>
              <w:left w:val="nil"/>
              <w:bottom w:val="nil"/>
              <w:right w:val="nil"/>
            </w:tcBorders>
          </w:tcPr>
          <w:p w14:paraId="22981F8F" w14:textId="77777777" w:rsidR="00FE511A" w:rsidRPr="00FE3280" w:rsidRDefault="00E50D7B" w:rsidP="00FE3280">
            <w:pPr>
              <w:spacing w:line="240" w:lineRule="auto"/>
              <w:contextualSpacing/>
              <w:jc w:val="center"/>
              <w:rPr>
                <w:rFonts w:ascii="Times New Roman" w:eastAsiaTheme="majorEastAsia" w:hAnsi="Times New Roman" w:cs="Times New Roman"/>
                <w:color w:val="365F91" w:themeColor="accent1" w:themeShade="BF"/>
                <w:sz w:val="24"/>
                <w:szCs w:val="24"/>
                <w:lang w:val="en-US"/>
              </w:rPr>
            </w:pPr>
            <w:r w:rsidRPr="00FE3280">
              <w:rPr>
                <w:rFonts w:ascii="Times New Roman" w:hAnsi="Times New Roman" w:cs="Times New Roman"/>
                <w:sz w:val="24"/>
                <w:szCs w:val="24"/>
                <w:lang w:val="en-US"/>
              </w:rPr>
              <w:t>5</w:t>
            </w:r>
          </w:p>
        </w:tc>
        <w:tc>
          <w:tcPr>
            <w:tcW w:w="1404" w:type="dxa"/>
            <w:tcBorders>
              <w:top w:val="nil"/>
              <w:left w:val="nil"/>
              <w:bottom w:val="nil"/>
              <w:right w:val="nil"/>
            </w:tcBorders>
          </w:tcPr>
          <w:p w14:paraId="40FF7AE7" w14:textId="77777777" w:rsidR="00FE511A" w:rsidRPr="00FE3280" w:rsidRDefault="00E50D7B" w:rsidP="00FE3280">
            <w:pPr>
              <w:spacing w:line="240" w:lineRule="auto"/>
              <w:contextualSpacing/>
              <w:jc w:val="center"/>
              <w:rPr>
                <w:rFonts w:ascii="Times New Roman" w:eastAsiaTheme="majorEastAsia" w:hAnsi="Times New Roman" w:cs="Times New Roman"/>
                <w:color w:val="365F91" w:themeColor="accent1" w:themeShade="BF"/>
                <w:sz w:val="24"/>
                <w:szCs w:val="24"/>
                <w:lang w:val="en-US"/>
              </w:rPr>
            </w:pPr>
            <w:r w:rsidRPr="00FE3280">
              <w:rPr>
                <w:rFonts w:ascii="Times New Roman" w:hAnsi="Times New Roman" w:cs="Times New Roman"/>
                <w:sz w:val="24"/>
                <w:szCs w:val="24"/>
                <w:lang w:val="en-US"/>
              </w:rPr>
              <w:t>14</w:t>
            </w:r>
          </w:p>
        </w:tc>
        <w:tc>
          <w:tcPr>
            <w:tcW w:w="1404" w:type="dxa"/>
            <w:tcBorders>
              <w:top w:val="nil"/>
              <w:left w:val="nil"/>
              <w:bottom w:val="nil"/>
              <w:right w:val="nil"/>
            </w:tcBorders>
          </w:tcPr>
          <w:p w14:paraId="241AD479" w14:textId="77777777" w:rsidR="00FE511A" w:rsidRPr="00FE3280" w:rsidRDefault="00E50D7B" w:rsidP="00FE3280">
            <w:pPr>
              <w:spacing w:line="240" w:lineRule="auto"/>
              <w:contextualSpacing/>
              <w:jc w:val="center"/>
              <w:rPr>
                <w:rFonts w:ascii="Times New Roman" w:eastAsiaTheme="majorEastAsia" w:hAnsi="Times New Roman" w:cs="Times New Roman"/>
                <w:color w:val="365F91" w:themeColor="accent1" w:themeShade="BF"/>
                <w:sz w:val="24"/>
                <w:szCs w:val="24"/>
                <w:lang w:val="en-US"/>
              </w:rPr>
            </w:pPr>
            <w:r w:rsidRPr="00FE3280">
              <w:rPr>
                <w:rFonts w:ascii="Times New Roman" w:hAnsi="Times New Roman" w:cs="Times New Roman"/>
                <w:sz w:val="24"/>
                <w:szCs w:val="24"/>
                <w:lang w:val="en-US"/>
              </w:rPr>
              <w:t>19</w:t>
            </w:r>
          </w:p>
        </w:tc>
        <w:tc>
          <w:tcPr>
            <w:tcW w:w="1404" w:type="dxa"/>
            <w:tcBorders>
              <w:top w:val="nil"/>
              <w:left w:val="nil"/>
              <w:bottom w:val="nil"/>
              <w:right w:val="nil"/>
            </w:tcBorders>
          </w:tcPr>
          <w:p w14:paraId="3455F6A8" w14:textId="77777777" w:rsidR="00FE511A" w:rsidRPr="00FE3280" w:rsidRDefault="00E50D7B" w:rsidP="00FE3280">
            <w:pPr>
              <w:spacing w:line="240" w:lineRule="auto"/>
              <w:contextualSpacing/>
              <w:jc w:val="center"/>
              <w:rPr>
                <w:rFonts w:ascii="Times New Roman" w:eastAsiaTheme="majorEastAsia" w:hAnsi="Times New Roman" w:cs="Times New Roman"/>
                <w:color w:val="365F91" w:themeColor="accent1" w:themeShade="BF"/>
                <w:sz w:val="24"/>
                <w:szCs w:val="24"/>
                <w:lang w:val="en-US"/>
              </w:rPr>
            </w:pPr>
            <w:r w:rsidRPr="00FE3280">
              <w:rPr>
                <w:rFonts w:ascii="Times New Roman" w:hAnsi="Times New Roman" w:cs="Times New Roman"/>
                <w:sz w:val="24"/>
                <w:szCs w:val="24"/>
                <w:lang w:val="en-US"/>
              </w:rPr>
              <w:t>0.61</w:t>
            </w:r>
          </w:p>
        </w:tc>
        <w:tc>
          <w:tcPr>
            <w:tcW w:w="1404" w:type="dxa"/>
            <w:tcBorders>
              <w:top w:val="nil"/>
              <w:left w:val="nil"/>
              <w:bottom w:val="nil"/>
              <w:right w:val="nil"/>
            </w:tcBorders>
          </w:tcPr>
          <w:p w14:paraId="60E4568F" w14:textId="77777777" w:rsidR="00FE511A" w:rsidRPr="00FE3280" w:rsidRDefault="00E50D7B" w:rsidP="00FE3280">
            <w:pPr>
              <w:spacing w:line="240" w:lineRule="auto"/>
              <w:contextualSpacing/>
              <w:jc w:val="center"/>
              <w:rPr>
                <w:rFonts w:ascii="Times New Roman" w:eastAsiaTheme="majorEastAsia" w:hAnsi="Times New Roman" w:cs="Times New Roman"/>
                <w:color w:val="365F91" w:themeColor="accent1" w:themeShade="BF"/>
                <w:sz w:val="24"/>
                <w:szCs w:val="24"/>
                <w:lang w:val="en-US"/>
              </w:rPr>
            </w:pPr>
            <w:r w:rsidRPr="00FE3280">
              <w:rPr>
                <w:rFonts w:ascii="Times New Roman" w:hAnsi="Times New Roman" w:cs="Times New Roman"/>
                <w:sz w:val="24"/>
                <w:szCs w:val="24"/>
                <w:lang w:val="en-US"/>
              </w:rPr>
              <w:t>1.69</w:t>
            </w:r>
          </w:p>
        </w:tc>
      </w:tr>
      <w:tr w:rsidR="00E50D7B" w:rsidRPr="00FE3280" w14:paraId="7807A919" w14:textId="77777777" w:rsidTr="00E50D7B">
        <w:trPr>
          <w:trHeight w:val="290"/>
        </w:trPr>
        <w:tc>
          <w:tcPr>
            <w:tcW w:w="2225" w:type="dxa"/>
            <w:tcBorders>
              <w:top w:val="nil"/>
              <w:left w:val="nil"/>
              <w:bottom w:val="nil"/>
              <w:right w:val="nil"/>
            </w:tcBorders>
          </w:tcPr>
          <w:p w14:paraId="5E7861D8" w14:textId="77777777" w:rsidR="00E50D7B" w:rsidRPr="00FE3280" w:rsidRDefault="00E50D7B" w:rsidP="00FE3280">
            <w:pPr>
              <w:autoSpaceDE w:val="0"/>
              <w:autoSpaceDN w:val="0"/>
              <w:adjustRightInd w:val="0"/>
              <w:spacing w:after="0" w:line="240" w:lineRule="auto"/>
              <w:contextualSpacing/>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Technology</w:t>
            </w:r>
          </w:p>
        </w:tc>
        <w:tc>
          <w:tcPr>
            <w:tcW w:w="1403" w:type="dxa"/>
            <w:tcBorders>
              <w:top w:val="nil"/>
              <w:left w:val="nil"/>
              <w:bottom w:val="nil"/>
              <w:right w:val="nil"/>
            </w:tcBorders>
          </w:tcPr>
          <w:p w14:paraId="4B4E953A" w14:textId="77777777" w:rsidR="00FE511A" w:rsidRPr="00FE3280" w:rsidRDefault="00E50D7B" w:rsidP="00FE3280">
            <w:pPr>
              <w:spacing w:line="240" w:lineRule="auto"/>
              <w:contextualSpacing/>
              <w:jc w:val="center"/>
              <w:rPr>
                <w:rFonts w:ascii="Times New Roman" w:eastAsiaTheme="majorEastAsia" w:hAnsi="Times New Roman" w:cs="Times New Roman"/>
                <w:color w:val="365F91" w:themeColor="accent1" w:themeShade="BF"/>
                <w:sz w:val="24"/>
                <w:szCs w:val="24"/>
                <w:lang w:val="en-US"/>
              </w:rPr>
            </w:pPr>
            <w:r w:rsidRPr="00FE3280">
              <w:rPr>
                <w:rFonts w:ascii="Times New Roman" w:hAnsi="Times New Roman" w:cs="Times New Roman"/>
                <w:sz w:val="24"/>
                <w:szCs w:val="24"/>
                <w:lang w:val="en-US"/>
              </w:rPr>
              <w:t>0</w:t>
            </w:r>
          </w:p>
        </w:tc>
        <w:tc>
          <w:tcPr>
            <w:tcW w:w="1404" w:type="dxa"/>
            <w:tcBorders>
              <w:top w:val="nil"/>
              <w:left w:val="nil"/>
              <w:bottom w:val="nil"/>
              <w:right w:val="nil"/>
            </w:tcBorders>
          </w:tcPr>
          <w:p w14:paraId="20BFB248" w14:textId="77777777" w:rsidR="00FE511A" w:rsidRPr="00FE3280" w:rsidRDefault="00E50D7B" w:rsidP="00FE3280">
            <w:pPr>
              <w:spacing w:line="240" w:lineRule="auto"/>
              <w:contextualSpacing/>
              <w:jc w:val="center"/>
              <w:rPr>
                <w:rFonts w:ascii="Times New Roman" w:eastAsiaTheme="majorEastAsia" w:hAnsi="Times New Roman" w:cs="Times New Roman"/>
                <w:color w:val="365F91" w:themeColor="accent1" w:themeShade="BF"/>
                <w:sz w:val="24"/>
                <w:szCs w:val="24"/>
                <w:lang w:val="en-US"/>
              </w:rPr>
            </w:pPr>
            <w:r w:rsidRPr="00FE3280">
              <w:rPr>
                <w:rFonts w:ascii="Times New Roman" w:hAnsi="Times New Roman" w:cs="Times New Roman"/>
                <w:sz w:val="24"/>
                <w:szCs w:val="24"/>
                <w:lang w:val="en-US"/>
              </w:rPr>
              <w:t>7</w:t>
            </w:r>
          </w:p>
        </w:tc>
        <w:tc>
          <w:tcPr>
            <w:tcW w:w="1404" w:type="dxa"/>
            <w:tcBorders>
              <w:top w:val="nil"/>
              <w:left w:val="nil"/>
              <w:bottom w:val="nil"/>
              <w:right w:val="nil"/>
            </w:tcBorders>
          </w:tcPr>
          <w:p w14:paraId="75273052" w14:textId="77777777" w:rsidR="00FE511A" w:rsidRPr="00FE3280" w:rsidRDefault="00E50D7B" w:rsidP="00FE3280">
            <w:pPr>
              <w:spacing w:line="240" w:lineRule="auto"/>
              <w:contextualSpacing/>
              <w:jc w:val="center"/>
              <w:rPr>
                <w:rFonts w:ascii="Times New Roman" w:eastAsiaTheme="majorEastAsia" w:hAnsi="Times New Roman" w:cs="Times New Roman"/>
                <w:color w:val="365F91" w:themeColor="accent1" w:themeShade="BF"/>
                <w:sz w:val="24"/>
                <w:szCs w:val="24"/>
                <w:lang w:val="en-US"/>
              </w:rPr>
            </w:pPr>
            <w:r w:rsidRPr="00FE3280">
              <w:rPr>
                <w:rFonts w:ascii="Times New Roman" w:hAnsi="Times New Roman" w:cs="Times New Roman"/>
                <w:sz w:val="24"/>
                <w:szCs w:val="24"/>
                <w:lang w:val="en-US"/>
              </w:rPr>
              <w:t>7</w:t>
            </w:r>
          </w:p>
        </w:tc>
        <w:tc>
          <w:tcPr>
            <w:tcW w:w="1404" w:type="dxa"/>
            <w:tcBorders>
              <w:top w:val="nil"/>
              <w:left w:val="nil"/>
              <w:bottom w:val="nil"/>
              <w:right w:val="nil"/>
            </w:tcBorders>
          </w:tcPr>
          <w:p w14:paraId="7B75B485" w14:textId="77777777" w:rsidR="00FE511A" w:rsidRPr="00FE3280" w:rsidRDefault="00E50D7B" w:rsidP="00FE3280">
            <w:pPr>
              <w:spacing w:line="240" w:lineRule="auto"/>
              <w:contextualSpacing/>
              <w:jc w:val="center"/>
              <w:rPr>
                <w:rFonts w:ascii="Times New Roman" w:eastAsiaTheme="majorEastAsia" w:hAnsi="Times New Roman" w:cs="Times New Roman"/>
                <w:color w:val="365F91" w:themeColor="accent1" w:themeShade="BF"/>
                <w:sz w:val="24"/>
                <w:szCs w:val="24"/>
                <w:lang w:val="en-US"/>
              </w:rPr>
            </w:pPr>
            <w:r w:rsidRPr="00FE3280">
              <w:rPr>
                <w:rFonts w:ascii="Times New Roman" w:hAnsi="Times New Roman" w:cs="Times New Roman"/>
                <w:sz w:val="24"/>
                <w:szCs w:val="24"/>
                <w:lang w:val="en-US"/>
              </w:rPr>
              <w:t>-</w:t>
            </w:r>
          </w:p>
        </w:tc>
        <w:tc>
          <w:tcPr>
            <w:tcW w:w="1404" w:type="dxa"/>
            <w:tcBorders>
              <w:top w:val="nil"/>
              <w:left w:val="nil"/>
              <w:bottom w:val="nil"/>
              <w:right w:val="nil"/>
            </w:tcBorders>
          </w:tcPr>
          <w:p w14:paraId="6D9B4089" w14:textId="77777777" w:rsidR="00FE511A" w:rsidRPr="00FE3280" w:rsidRDefault="00E50D7B" w:rsidP="00FE3280">
            <w:pPr>
              <w:spacing w:line="240" w:lineRule="auto"/>
              <w:contextualSpacing/>
              <w:jc w:val="center"/>
              <w:rPr>
                <w:rFonts w:ascii="Times New Roman" w:eastAsiaTheme="majorEastAsia" w:hAnsi="Times New Roman" w:cs="Times New Roman"/>
                <w:color w:val="365F91" w:themeColor="accent1" w:themeShade="BF"/>
                <w:sz w:val="24"/>
                <w:szCs w:val="24"/>
                <w:lang w:val="en-US"/>
              </w:rPr>
            </w:pPr>
            <w:r w:rsidRPr="00FE3280">
              <w:rPr>
                <w:rFonts w:ascii="Times New Roman" w:hAnsi="Times New Roman" w:cs="Times New Roman"/>
                <w:sz w:val="24"/>
                <w:szCs w:val="24"/>
                <w:lang w:val="en-US"/>
              </w:rPr>
              <w:t>0.85</w:t>
            </w:r>
          </w:p>
        </w:tc>
      </w:tr>
      <w:tr w:rsidR="00E50D7B" w:rsidRPr="00FE3280" w14:paraId="6D0A2292" w14:textId="77777777" w:rsidTr="00E50D7B">
        <w:trPr>
          <w:trHeight w:val="290"/>
        </w:trPr>
        <w:tc>
          <w:tcPr>
            <w:tcW w:w="2225" w:type="dxa"/>
            <w:tcBorders>
              <w:top w:val="nil"/>
              <w:left w:val="nil"/>
              <w:bottom w:val="nil"/>
              <w:right w:val="nil"/>
            </w:tcBorders>
          </w:tcPr>
          <w:p w14:paraId="58EF227C" w14:textId="77777777" w:rsidR="00E50D7B" w:rsidRPr="00FE3280" w:rsidRDefault="00E50D7B" w:rsidP="00FE3280">
            <w:pPr>
              <w:autoSpaceDE w:val="0"/>
              <w:autoSpaceDN w:val="0"/>
              <w:adjustRightInd w:val="0"/>
              <w:spacing w:after="0" w:line="240" w:lineRule="auto"/>
              <w:contextualSpacing/>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Telecommunications</w:t>
            </w:r>
          </w:p>
        </w:tc>
        <w:tc>
          <w:tcPr>
            <w:tcW w:w="1403" w:type="dxa"/>
            <w:tcBorders>
              <w:top w:val="nil"/>
              <w:left w:val="nil"/>
              <w:bottom w:val="nil"/>
              <w:right w:val="nil"/>
            </w:tcBorders>
          </w:tcPr>
          <w:p w14:paraId="690AD95E" w14:textId="77777777" w:rsidR="00FE511A" w:rsidRPr="00FE3280" w:rsidRDefault="00E50D7B" w:rsidP="00FE3280">
            <w:pPr>
              <w:spacing w:line="240" w:lineRule="auto"/>
              <w:contextualSpacing/>
              <w:jc w:val="center"/>
              <w:rPr>
                <w:rFonts w:ascii="Times New Roman" w:eastAsiaTheme="majorEastAsia" w:hAnsi="Times New Roman" w:cs="Times New Roman"/>
                <w:color w:val="365F91" w:themeColor="accent1" w:themeShade="BF"/>
                <w:sz w:val="24"/>
                <w:szCs w:val="24"/>
                <w:lang w:val="en-US"/>
              </w:rPr>
            </w:pPr>
            <w:r w:rsidRPr="00FE3280">
              <w:rPr>
                <w:rFonts w:ascii="Times New Roman" w:hAnsi="Times New Roman" w:cs="Times New Roman"/>
                <w:sz w:val="24"/>
                <w:szCs w:val="24"/>
                <w:lang w:val="en-US"/>
              </w:rPr>
              <w:t>16</w:t>
            </w:r>
          </w:p>
        </w:tc>
        <w:tc>
          <w:tcPr>
            <w:tcW w:w="1404" w:type="dxa"/>
            <w:tcBorders>
              <w:top w:val="nil"/>
              <w:left w:val="nil"/>
              <w:bottom w:val="nil"/>
              <w:right w:val="nil"/>
            </w:tcBorders>
          </w:tcPr>
          <w:p w14:paraId="6041E1AF" w14:textId="77777777" w:rsidR="00FE511A" w:rsidRPr="00FE3280" w:rsidRDefault="00E50D7B" w:rsidP="00FE3280">
            <w:pPr>
              <w:spacing w:line="240" w:lineRule="auto"/>
              <w:contextualSpacing/>
              <w:jc w:val="center"/>
              <w:rPr>
                <w:rFonts w:ascii="Times New Roman" w:eastAsiaTheme="majorEastAsia" w:hAnsi="Times New Roman" w:cs="Times New Roman"/>
                <w:color w:val="365F91" w:themeColor="accent1" w:themeShade="BF"/>
                <w:sz w:val="24"/>
                <w:szCs w:val="24"/>
                <w:lang w:val="en-US"/>
              </w:rPr>
            </w:pPr>
            <w:r w:rsidRPr="00FE3280">
              <w:rPr>
                <w:rFonts w:ascii="Times New Roman" w:hAnsi="Times New Roman" w:cs="Times New Roman"/>
                <w:sz w:val="24"/>
                <w:szCs w:val="24"/>
                <w:lang w:val="en-US"/>
              </w:rPr>
              <w:t>52</w:t>
            </w:r>
          </w:p>
        </w:tc>
        <w:tc>
          <w:tcPr>
            <w:tcW w:w="1404" w:type="dxa"/>
            <w:tcBorders>
              <w:top w:val="nil"/>
              <w:left w:val="nil"/>
              <w:bottom w:val="nil"/>
              <w:right w:val="nil"/>
            </w:tcBorders>
          </w:tcPr>
          <w:p w14:paraId="5A7BDE0D" w14:textId="77777777" w:rsidR="00FE511A" w:rsidRPr="00FE3280" w:rsidRDefault="00E50D7B" w:rsidP="00FE3280">
            <w:pPr>
              <w:spacing w:line="240" w:lineRule="auto"/>
              <w:contextualSpacing/>
              <w:jc w:val="center"/>
              <w:rPr>
                <w:rFonts w:ascii="Times New Roman" w:eastAsiaTheme="majorEastAsia" w:hAnsi="Times New Roman" w:cs="Times New Roman"/>
                <w:color w:val="365F91" w:themeColor="accent1" w:themeShade="BF"/>
                <w:sz w:val="24"/>
                <w:szCs w:val="24"/>
                <w:lang w:val="en-US"/>
              </w:rPr>
            </w:pPr>
            <w:r w:rsidRPr="00FE3280">
              <w:rPr>
                <w:rFonts w:ascii="Times New Roman" w:hAnsi="Times New Roman" w:cs="Times New Roman"/>
                <w:sz w:val="24"/>
                <w:szCs w:val="24"/>
                <w:lang w:val="en-US"/>
              </w:rPr>
              <w:t>68</w:t>
            </w:r>
          </w:p>
        </w:tc>
        <w:tc>
          <w:tcPr>
            <w:tcW w:w="1404" w:type="dxa"/>
            <w:tcBorders>
              <w:top w:val="nil"/>
              <w:left w:val="nil"/>
              <w:bottom w:val="nil"/>
              <w:right w:val="nil"/>
            </w:tcBorders>
          </w:tcPr>
          <w:p w14:paraId="5D026CA4" w14:textId="77777777" w:rsidR="00FE511A" w:rsidRPr="00FE3280" w:rsidRDefault="00E50D7B" w:rsidP="00FE3280">
            <w:pPr>
              <w:spacing w:line="240" w:lineRule="auto"/>
              <w:contextualSpacing/>
              <w:jc w:val="center"/>
              <w:rPr>
                <w:rFonts w:ascii="Times New Roman" w:eastAsiaTheme="majorEastAsia" w:hAnsi="Times New Roman" w:cs="Times New Roman"/>
                <w:color w:val="365F91" w:themeColor="accent1" w:themeShade="BF"/>
                <w:sz w:val="24"/>
                <w:szCs w:val="24"/>
                <w:lang w:val="en-US"/>
              </w:rPr>
            </w:pPr>
            <w:r w:rsidRPr="00FE3280">
              <w:rPr>
                <w:rFonts w:ascii="Times New Roman" w:hAnsi="Times New Roman" w:cs="Times New Roman"/>
                <w:sz w:val="24"/>
                <w:szCs w:val="24"/>
                <w:lang w:val="en-US"/>
              </w:rPr>
              <w:t>1.94</w:t>
            </w:r>
          </w:p>
        </w:tc>
        <w:tc>
          <w:tcPr>
            <w:tcW w:w="1404" w:type="dxa"/>
            <w:tcBorders>
              <w:top w:val="nil"/>
              <w:left w:val="nil"/>
              <w:bottom w:val="nil"/>
              <w:right w:val="nil"/>
            </w:tcBorders>
          </w:tcPr>
          <w:p w14:paraId="410EBA34" w14:textId="77777777" w:rsidR="00FE511A" w:rsidRPr="00FE3280" w:rsidRDefault="00E50D7B" w:rsidP="00FE3280">
            <w:pPr>
              <w:spacing w:line="240" w:lineRule="auto"/>
              <w:contextualSpacing/>
              <w:jc w:val="center"/>
              <w:rPr>
                <w:rFonts w:ascii="Times New Roman" w:eastAsiaTheme="majorEastAsia" w:hAnsi="Times New Roman" w:cs="Times New Roman"/>
                <w:color w:val="365F91" w:themeColor="accent1" w:themeShade="BF"/>
                <w:sz w:val="24"/>
                <w:szCs w:val="24"/>
                <w:lang w:val="en-US"/>
              </w:rPr>
            </w:pPr>
            <w:r w:rsidRPr="00FE3280">
              <w:rPr>
                <w:rFonts w:ascii="Times New Roman" w:hAnsi="Times New Roman" w:cs="Times New Roman"/>
                <w:sz w:val="24"/>
                <w:szCs w:val="24"/>
                <w:lang w:val="en-US"/>
              </w:rPr>
              <w:t>6.30</w:t>
            </w:r>
          </w:p>
        </w:tc>
      </w:tr>
      <w:tr w:rsidR="00E50D7B" w:rsidRPr="00FE3280" w14:paraId="2C1DAE28" w14:textId="77777777" w:rsidTr="00E50D7B">
        <w:trPr>
          <w:trHeight w:val="290"/>
        </w:trPr>
        <w:tc>
          <w:tcPr>
            <w:tcW w:w="2225" w:type="dxa"/>
            <w:tcBorders>
              <w:top w:val="nil"/>
              <w:left w:val="nil"/>
              <w:right w:val="nil"/>
            </w:tcBorders>
          </w:tcPr>
          <w:p w14:paraId="38DD3865" w14:textId="77777777" w:rsidR="00E50D7B" w:rsidRPr="00FE3280" w:rsidRDefault="00E50D7B" w:rsidP="00FE3280">
            <w:pPr>
              <w:autoSpaceDE w:val="0"/>
              <w:autoSpaceDN w:val="0"/>
              <w:adjustRightInd w:val="0"/>
              <w:spacing w:after="0" w:line="240" w:lineRule="auto"/>
              <w:contextualSpacing/>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Utilities</w:t>
            </w:r>
          </w:p>
        </w:tc>
        <w:tc>
          <w:tcPr>
            <w:tcW w:w="1403" w:type="dxa"/>
            <w:tcBorders>
              <w:top w:val="nil"/>
              <w:left w:val="nil"/>
              <w:right w:val="nil"/>
            </w:tcBorders>
          </w:tcPr>
          <w:p w14:paraId="19C95030" w14:textId="77777777" w:rsidR="00FE511A" w:rsidRPr="00FE3280" w:rsidRDefault="00E50D7B" w:rsidP="00FE3280">
            <w:pPr>
              <w:spacing w:line="240" w:lineRule="auto"/>
              <w:contextualSpacing/>
              <w:jc w:val="center"/>
              <w:rPr>
                <w:rFonts w:ascii="Times New Roman" w:eastAsiaTheme="majorEastAsia" w:hAnsi="Times New Roman" w:cs="Times New Roman"/>
                <w:color w:val="365F91" w:themeColor="accent1" w:themeShade="BF"/>
                <w:sz w:val="24"/>
                <w:szCs w:val="24"/>
                <w:lang w:val="en-US"/>
              </w:rPr>
            </w:pPr>
            <w:r w:rsidRPr="00FE3280">
              <w:rPr>
                <w:rFonts w:ascii="Times New Roman" w:hAnsi="Times New Roman" w:cs="Times New Roman"/>
                <w:sz w:val="24"/>
                <w:szCs w:val="24"/>
                <w:lang w:val="en-US"/>
              </w:rPr>
              <w:t>9</w:t>
            </w:r>
          </w:p>
        </w:tc>
        <w:tc>
          <w:tcPr>
            <w:tcW w:w="1404" w:type="dxa"/>
            <w:tcBorders>
              <w:top w:val="nil"/>
              <w:left w:val="nil"/>
              <w:right w:val="nil"/>
            </w:tcBorders>
          </w:tcPr>
          <w:p w14:paraId="5B15FE94" w14:textId="77777777" w:rsidR="00FE511A" w:rsidRPr="00FE3280" w:rsidRDefault="00E50D7B" w:rsidP="00FE3280">
            <w:pPr>
              <w:spacing w:line="240" w:lineRule="auto"/>
              <w:contextualSpacing/>
              <w:jc w:val="center"/>
              <w:rPr>
                <w:rFonts w:ascii="Times New Roman" w:eastAsiaTheme="majorEastAsia" w:hAnsi="Times New Roman" w:cs="Times New Roman"/>
                <w:color w:val="365F91" w:themeColor="accent1" w:themeShade="BF"/>
                <w:sz w:val="24"/>
                <w:szCs w:val="24"/>
                <w:lang w:val="en-US"/>
              </w:rPr>
            </w:pPr>
            <w:r w:rsidRPr="00FE3280">
              <w:rPr>
                <w:rFonts w:ascii="Times New Roman" w:hAnsi="Times New Roman" w:cs="Times New Roman"/>
                <w:sz w:val="24"/>
                <w:szCs w:val="24"/>
                <w:lang w:val="en-US"/>
              </w:rPr>
              <w:t>113</w:t>
            </w:r>
          </w:p>
        </w:tc>
        <w:tc>
          <w:tcPr>
            <w:tcW w:w="1404" w:type="dxa"/>
            <w:tcBorders>
              <w:top w:val="nil"/>
              <w:left w:val="nil"/>
              <w:right w:val="nil"/>
            </w:tcBorders>
          </w:tcPr>
          <w:p w14:paraId="75D455FE" w14:textId="77777777" w:rsidR="00FE511A" w:rsidRPr="00FE3280" w:rsidRDefault="00E50D7B" w:rsidP="00FE3280">
            <w:pPr>
              <w:spacing w:line="240" w:lineRule="auto"/>
              <w:contextualSpacing/>
              <w:jc w:val="center"/>
              <w:rPr>
                <w:rFonts w:ascii="Times New Roman" w:eastAsiaTheme="majorEastAsia" w:hAnsi="Times New Roman" w:cs="Times New Roman"/>
                <w:color w:val="365F91" w:themeColor="accent1" w:themeShade="BF"/>
                <w:sz w:val="24"/>
                <w:szCs w:val="24"/>
                <w:lang w:val="en-US"/>
              </w:rPr>
            </w:pPr>
            <w:r w:rsidRPr="00FE3280">
              <w:rPr>
                <w:rFonts w:ascii="Times New Roman" w:hAnsi="Times New Roman" w:cs="Times New Roman"/>
                <w:sz w:val="24"/>
                <w:szCs w:val="24"/>
                <w:lang w:val="en-US"/>
              </w:rPr>
              <w:t>122</w:t>
            </w:r>
          </w:p>
        </w:tc>
        <w:tc>
          <w:tcPr>
            <w:tcW w:w="1404" w:type="dxa"/>
            <w:tcBorders>
              <w:top w:val="nil"/>
              <w:left w:val="nil"/>
              <w:right w:val="nil"/>
            </w:tcBorders>
          </w:tcPr>
          <w:p w14:paraId="6DF3F67E" w14:textId="77777777" w:rsidR="00FE511A" w:rsidRPr="00FE3280" w:rsidRDefault="00E50D7B" w:rsidP="00FE3280">
            <w:pPr>
              <w:spacing w:line="240" w:lineRule="auto"/>
              <w:contextualSpacing/>
              <w:jc w:val="center"/>
              <w:rPr>
                <w:rFonts w:ascii="Times New Roman" w:eastAsiaTheme="majorEastAsia" w:hAnsi="Times New Roman" w:cs="Times New Roman"/>
                <w:color w:val="365F91" w:themeColor="accent1" w:themeShade="BF"/>
                <w:sz w:val="24"/>
                <w:szCs w:val="24"/>
                <w:lang w:val="en-US"/>
              </w:rPr>
            </w:pPr>
            <w:r w:rsidRPr="00FE3280">
              <w:rPr>
                <w:rFonts w:ascii="Times New Roman" w:hAnsi="Times New Roman" w:cs="Times New Roman"/>
                <w:sz w:val="24"/>
                <w:szCs w:val="24"/>
                <w:lang w:val="en-US"/>
              </w:rPr>
              <w:t>1.09</w:t>
            </w:r>
          </w:p>
        </w:tc>
        <w:tc>
          <w:tcPr>
            <w:tcW w:w="1404" w:type="dxa"/>
            <w:tcBorders>
              <w:top w:val="nil"/>
              <w:left w:val="nil"/>
              <w:right w:val="nil"/>
            </w:tcBorders>
          </w:tcPr>
          <w:p w14:paraId="43443E7A" w14:textId="77777777" w:rsidR="00FE511A" w:rsidRPr="00FE3280" w:rsidRDefault="00E50D7B" w:rsidP="00FE3280">
            <w:pPr>
              <w:spacing w:line="240" w:lineRule="auto"/>
              <w:contextualSpacing/>
              <w:jc w:val="center"/>
              <w:rPr>
                <w:rFonts w:ascii="Times New Roman" w:eastAsiaTheme="majorEastAsia" w:hAnsi="Times New Roman" w:cs="Times New Roman"/>
                <w:color w:val="365F91" w:themeColor="accent1" w:themeShade="BF"/>
                <w:sz w:val="24"/>
                <w:szCs w:val="24"/>
                <w:lang w:val="en-US"/>
              </w:rPr>
            </w:pPr>
            <w:r w:rsidRPr="00FE3280">
              <w:rPr>
                <w:rFonts w:ascii="Times New Roman" w:hAnsi="Times New Roman" w:cs="Times New Roman"/>
                <w:sz w:val="24"/>
                <w:szCs w:val="24"/>
                <w:lang w:val="en-US"/>
              </w:rPr>
              <w:t>13.68</w:t>
            </w:r>
          </w:p>
        </w:tc>
      </w:tr>
      <w:tr w:rsidR="00E50D7B" w:rsidRPr="00FE3280" w14:paraId="40293E3D" w14:textId="77777777" w:rsidTr="00E50D7B">
        <w:trPr>
          <w:trHeight w:val="290"/>
        </w:trPr>
        <w:tc>
          <w:tcPr>
            <w:tcW w:w="2225" w:type="dxa"/>
            <w:tcBorders>
              <w:top w:val="nil"/>
              <w:left w:val="nil"/>
              <w:bottom w:val="single" w:sz="4" w:space="0" w:color="auto"/>
              <w:right w:val="nil"/>
            </w:tcBorders>
          </w:tcPr>
          <w:p w14:paraId="09AEF439" w14:textId="77777777" w:rsidR="00E50D7B" w:rsidRPr="00FE3280" w:rsidRDefault="00E50D7B" w:rsidP="00FE3280">
            <w:pPr>
              <w:autoSpaceDE w:val="0"/>
              <w:autoSpaceDN w:val="0"/>
              <w:adjustRightInd w:val="0"/>
              <w:spacing w:after="0" w:line="240" w:lineRule="auto"/>
              <w:contextualSpacing/>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Grand Total</w:t>
            </w:r>
          </w:p>
        </w:tc>
        <w:tc>
          <w:tcPr>
            <w:tcW w:w="1403" w:type="dxa"/>
            <w:tcBorders>
              <w:top w:val="nil"/>
              <w:left w:val="nil"/>
              <w:bottom w:val="single" w:sz="4" w:space="0" w:color="auto"/>
              <w:right w:val="nil"/>
            </w:tcBorders>
          </w:tcPr>
          <w:p w14:paraId="17DBF152" w14:textId="77777777" w:rsidR="00FE511A" w:rsidRPr="00FE3280" w:rsidRDefault="00E50D7B" w:rsidP="00FE3280">
            <w:pPr>
              <w:spacing w:line="240" w:lineRule="auto"/>
              <w:contextualSpacing/>
              <w:jc w:val="center"/>
              <w:rPr>
                <w:rFonts w:ascii="Times New Roman" w:eastAsiaTheme="majorEastAsia" w:hAnsi="Times New Roman" w:cs="Times New Roman"/>
                <w:color w:val="365F91" w:themeColor="accent1" w:themeShade="BF"/>
                <w:sz w:val="24"/>
                <w:szCs w:val="24"/>
                <w:lang w:val="en-US"/>
              </w:rPr>
            </w:pPr>
            <w:r w:rsidRPr="00FE3280">
              <w:rPr>
                <w:rFonts w:ascii="Times New Roman" w:hAnsi="Times New Roman" w:cs="Times New Roman"/>
                <w:sz w:val="24"/>
                <w:szCs w:val="24"/>
                <w:lang w:val="en-US"/>
              </w:rPr>
              <w:t>380</w:t>
            </w:r>
          </w:p>
        </w:tc>
        <w:tc>
          <w:tcPr>
            <w:tcW w:w="1404" w:type="dxa"/>
            <w:tcBorders>
              <w:top w:val="nil"/>
              <w:left w:val="nil"/>
              <w:bottom w:val="single" w:sz="4" w:space="0" w:color="auto"/>
              <w:right w:val="nil"/>
            </w:tcBorders>
          </w:tcPr>
          <w:p w14:paraId="6BC59C9F" w14:textId="77777777" w:rsidR="00FE511A" w:rsidRPr="00FE3280" w:rsidRDefault="00E50D7B" w:rsidP="00FE3280">
            <w:pPr>
              <w:spacing w:line="240" w:lineRule="auto"/>
              <w:contextualSpacing/>
              <w:jc w:val="center"/>
              <w:rPr>
                <w:rFonts w:ascii="Times New Roman" w:eastAsiaTheme="majorEastAsia" w:hAnsi="Times New Roman" w:cs="Times New Roman"/>
                <w:color w:val="365F91" w:themeColor="accent1" w:themeShade="BF"/>
                <w:sz w:val="24"/>
                <w:szCs w:val="24"/>
                <w:lang w:val="en-US"/>
              </w:rPr>
            </w:pPr>
            <w:r w:rsidRPr="00FE3280">
              <w:rPr>
                <w:rFonts w:ascii="Times New Roman" w:hAnsi="Times New Roman" w:cs="Times New Roman"/>
                <w:sz w:val="24"/>
                <w:szCs w:val="24"/>
                <w:lang w:val="en-US"/>
              </w:rPr>
              <w:t>446</w:t>
            </w:r>
          </w:p>
        </w:tc>
        <w:tc>
          <w:tcPr>
            <w:tcW w:w="1404" w:type="dxa"/>
            <w:tcBorders>
              <w:top w:val="nil"/>
              <w:left w:val="nil"/>
              <w:bottom w:val="single" w:sz="4" w:space="0" w:color="auto"/>
              <w:right w:val="nil"/>
            </w:tcBorders>
          </w:tcPr>
          <w:p w14:paraId="171664B1" w14:textId="77777777" w:rsidR="00FE511A" w:rsidRPr="00FE3280" w:rsidRDefault="00E50D7B" w:rsidP="00FE3280">
            <w:pPr>
              <w:spacing w:line="240" w:lineRule="auto"/>
              <w:contextualSpacing/>
              <w:jc w:val="center"/>
              <w:rPr>
                <w:rFonts w:ascii="Times New Roman" w:eastAsiaTheme="majorEastAsia" w:hAnsi="Times New Roman" w:cs="Times New Roman"/>
                <w:color w:val="365F91" w:themeColor="accent1" w:themeShade="BF"/>
                <w:sz w:val="24"/>
                <w:szCs w:val="24"/>
                <w:lang w:val="en-US"/>
              </w:rPr>
            </w:pPr>
            <w:r w:rsidRPr="00FE3280">
              <w:rPr>
                <w:rFonts w:ascii="Times New Roman" w:hAnsi="Times New Roman" w:cs="Times New Roman"/>
                <w:sz w:val="24"/>
                <w:szCs w:val="24"/>
                <w:lang w:val="en-US"/>
              </w:rPr>
              <w:t>826</w:t>
            </w:r>
          </w:p>
        </w:tc>
        <w:tc>
          <w:tcPr>
            <w:tcW w:w="1404" w:type="dxa"/>
            <w:tcBorders>
              <w:top w:val="nil"/>
              <w:left w:val="nil"/>
              <w:bottom w:val="single" w:sz="4" w:space="0" w:color="auto"/>
              <w:right w:val="nil"/>
            </w:tcBorders>
          </w:tcPr>
          <w:p w14:paraId="5121A78D" w14:textId="77777777" w:rsidR="00FE511A" w:rsidRPr="00FE3280" w:rsidRDefault="00E50D7B" w:rsidP="00FE3280">
            <w:pPr>
              <w:spacing w:line="240" w:lineRule="auto"/>
              <w:contextualSpacing/>
              <w:jc w:val="center"/>
              <w:rPr>
                <w:rFonts w:ascii="Times New Roman" w:eastAsiaTheme="majorEastAsia" w:hAnsi="Times New Roman" w:cs="Times New Roman"/>
                <w:color w:val="365F91" w:themeColor="accent1" w:themeShade="BF"/>
                <w:sz w:val="24"/>
                <w:szCs w:val="24"/>
                <w:lang w:val="en-US"/>
              </w:rPr>
            </w:pPr>
            <w:r w:rsidRPr="00FE3280">
              <w:rPr>
                <w:rFonts w:ascii="Times New Roman" w:hAnsi="Times New Roman" w:cs="Times New Roman"/>
                <w:sz w:val="24"/>
                <w:szCs w:val="24"/>
                <w:lang w:val="en-US"/>
              </w:rPr>
              <w:t>46.00</w:t>
            </w:r>
          </w:p>
        </w:tc>
        <w:tc>
          <w:tcPr>
            <w:tcW w:w="1404" w:type="dxa"/>
            <w:tcBorders>
              <w:top w:val="nil"/>
              <w:left w:val="nil"/>
              <w:bottom w:val="single" w:sz="4" w:space="0" w:color="auto"/>
              <w:right w:val="nil"/>
            </w:tcBorders>
          </w:tcPr>
          <w:p w14:paraId="1325B07B" w14:textId="77777777" w:rsidR="00FE511A" w:rsidRPr="00FE3280" w:rsidRDefault="00E50D7B" w:rsidP="00FE3280">
            <w:pPr>
              <w:spacing w:line="240" w:lineRule="auto"/>
              <w:contextualSpacing/>
              <w:jc w:val="center"/>
              <w:rPr>
                <w:rFonts w:ascii="Times New Roman" w:eastAsiaTheme="majorEastAsia" w:hAnsi="Times New Roman" w:cs="Times New Roman"/>
                <w:color w:val="365F91" w:themeColor="accent1" w:themeShade="BF"/>
                <w:sz w:val="24"/>
                <w:szCs w:val="24"/>
                <w:lang w:val="en-US"/>
              </w:rPr>
            </w:pPr>
            <w:r w:rsidRPr="00FE3280">
              <w:rPr>
                <w:rFonts w:ascii="Times New Roman" w:hAnsi="Times New Roman" w:cs="Times New Roman"/>
                <w:sz w:val="24"/>
                <w:szCs w:val="24"/>
                <w:lang w:val="en-US"/>
              </w:rPr>
              <w:t>54.00</w:t>
            </w:r>
          </w:p>
          <w:p w14:paraId="27F01383" w14:textId="77777777" w:rsidR="00FE511A" w:rsidRPr="00FE3280" w:rsidRDefault="00FE511A" w:rsidP="00FE3280">
            <w:pPr>
              <w:spacing w:line="240" w:lineRule="auto"/>
              <w:contextualSpacing/>
              <w:jc w:val="center"/>
              <w:rPr>
                <w:rFonts w:ascii="Times New Roman" w:hAnsi="Times New Roman" w:cs="Times New Roman"/>
                <w:sz w:val="24"/>
                <w:szCs w:val="24"/>
                <w:lang w:val="en-US"/>
              </w:rPr>
            </w:pPr>
          </w:p>
        </w:tc>
      </w:tr>
      <w:tr w:rsidR="00E1158B" w:rsidRPr="00BB6129" w14:paraId="4B36420D" w14:textId="77777777" w:rsidTr="009F5E83">
        <w:trPr>
          <w:trHeight w:val="290"/>
        </w:trPr>
        <w:tc>
          <w:tcPr>
            <w:tcW w:w="9244" w:type="dxa"/>
            <w:gridSpan w:val="6"/>
            <w:tcBorders>
              <w:top w:val="single" w:sz="4" w:space="0" w:color="auto"/>
              <w:left w:val="nil"/>
              <w:bottom w:val="single" w:sz="4" w:space="0" w:color="auto"/>
              <w:right w:val="nil"/>
            </w:tcBorders>
          </w:tcPr>
          <w:p w14:paraId="0945861A" w14:textId="77777777" w:rsidR="00E1158B" w:rsidRPr="00FE3280" w:rsidRDefault="00E1158B" w:rsidP="00FE3280">
            <w:pPr>
              <w:autoSpaceDE w:val="0"/>
              <w:autoSpaceDN w:val="0"/>
              <w:adjustRightInd w:val="0"/>
              <w:spacing w:after="0" w:line="240" w:lineRule="auto"/>
              <w:contextualSpacing/>
              <w:jc w:val="center"/>
              <w:rPr>
                <w:rFonts w:ascii="Times New Roman" w:hAnsi="Times New Roman" w:cs="Times New Roman"/>
                <w:b/>
                <w:color w:val="000000"/>
                <w:sz w:val="24"/>
                <w:szCs w:val="24"/>
                <w:lang w:val="en-US"/>
              </w:rPr>
            </w:pPr>
            <w:r w:rsidRPr="00FE3280">
              <w:rPr>
                <w:rFonts w:ascii="Times New Roman" w:hAnsi="Times New Roman" w:cs="Times New Roman"/>
                <w:b/>
                <w:color w:val="000000"/>
                <w:sz w:val="24"/>
                <w:szCs w:val="24"/>
                <w:lang w:val="en-US"/>
              </w:rPr>
              <w:t xml:space="preserve">Panel </w:t>
            </w:r>
            <w:r w:rsidR="00796C70" w:rsidRPr="00FE3280">
              <w:rPr>
                <w:rFonts w:ascii="Times New Roman" w:hAnsi="Times New Roman" w:cs="Times New Roman"/>
                <w:b/>
                <w:color w:val="000000"/>
                <w:sz w:val="24"/>
                <w:szCs w:val="24"/>
                <w:lang w:val="en-US"/>
              </w:rPr>
              <w:t>B</w:t>
            </w:r>
            <w:r w:rsidRPr="00FE3280">
              <w:rPr>
                <w:rFonts w:ascii="Times New Roman" w:hAnsi="Times New Roman" w:cs="Times New Roman"/>
                <w:b/>
                <w:color w:val="000000"/>
                <w:sz w:val="24"/>
                <w:szCs w:val="24"/>
                <w:lang w:val="en-US"/>
              </w:rPr>
              <w:t>: Firm years (N = 826 observations)</w:t>
            </w:r>
          </w:p>
        </w:tc>
      </w:tr>
      <w:tr w:rsidR="00E1158B" w:rsidRPr="00FE3280" w14:paraId="7B983AF7" w14:textId="77777777" w:rsidTr="009F5E83">
        <w:trPr>
          <w:trHeight w:val="290"/>
        </w:trPr>
        <w:tc>
          <w:tcPr>
            <w:tcW w:w="2225" w:type="dxa"/>
            <w:tcBorders>
              <w:top w:val="single" w:sz="4" w:space="0" w:color="auto"/>
              <w:left w:val="nil"/>
              <w:bottom w:val="single" w:sz="4" w:space="0" w:color="auto"/>
              <w:right w:val="nil"/>
            </w:tcBorders>
          </w:tcPr>
          <w:p w14:paraId="7B90C5CF" w14:textId="77777777" w:rsidR="00E1158B" w:rsidRPr="00FE3280" w:rsidRDefault="00E1158B" w:rsidP="00FE3280">
            <w:pPr>
              <w:autoSpaceDE w:val="0"/>
              <w:autoSpaceDN w:val="0"/>
              <w:adjustRightInd w:val="0"/>
              <w:spacing w:after="0" w:line="240" w:lineRule="auto"/>
              <w:contextualSpacing/>
              <w:rPr>
                <w:rFonts w:ascii="Times New Roman" w:hAnsi="Times New Roman" w:cs="Times New Roman"/>
                <w:color w:val="000000"/>
                <w:sz w:val="24"/>
                <w:szCs w:val="24"/>
                <w:lang w:val="en-US"/>
              </w:rPr>
            </w:pPr>
          </w:p>
        </w:tc>
        <w:tc>
          <w:tcPr>
            <w:tcW w:w="1403" w:type="dxa"/>
            <w:tcBorders>
              <w:top w:val="single" w:sz="4" w:space="0" w:color="auto"/>
              <w:left w:val="nil"/>
              <w:bottom w:val="single" w:sz="4" w:space="0" w:color="auto"/>
              <w:right w:val="nil"/>
            </w:tcBorders>
          </w:tcPr>
          <w:p w14:paraId="7C019546" w14:textId="77777777" w:rsidR="00E1158B" w:rsidRPr="00FE3280" w:rsidRDefault="00E1158B" w:rsidP="00FE3280">
            <w:pPr>
              <w:autoSpaceDE w:val="0"/>
              <w:autoSpaceDN w:val="0"/>
              <w:adjustRightInd w:val="0"/>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Argentina</w:t>
            </w:r>
          </w:p>
        </w:tc>
        <w:tc>
          <w:tcPr>
            <w:tcW w:w="1404" w:type="dxa"/>
            <w:tcBorders>
              <w:top w:val="single" w:sz="4" w:space="0" w:color="auto"/>
              <w:left w:val="nil"/>
              <w:bottom w:val="single" w:sz="4" w:space="0" w:color="auto"/>
              <w:right w:val="nil"/>
            </w:tcBorders>
          </w:tcPr>
          <w:p w14:paraId="63C8A107" w14:textId="77777777" w:rsidR="00E1158B" w:rsidRPr="00FE3280" w:rsidRDefault="00E1158B" w:rsidP="00FE3280">
            <w:pPr>
              <w:autoSpaceDE w:val="0"/>
              <w:autoSpaceDN w:val="0"/>
              <w:adjustRightInd w:val="0"/>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Brazil</w:t>
            </w:r>
          </w:p>
        </w:tc>
        <w:tc>
          <w:tcPr>
            <w:tcW w:w="1404" w:type="dxa"/>
            <w:tcBorders>
              <w:top w:val="single" w:sz="4" w:space="0" w:color="auto"/>
              <w:left w:val="nil"/>
              <w:bottom w:val="single" w:sz="4" w:space="0" w:color="auto"/>
              <w:right w:val="nil"/>
            </w:tcBorders>
          </w:tcPr>
          <w:p w14:paraId="22D67A76" w14:textId="77777777" w:rsidR="00E1158B" w:rsidRPr="00FE3280" w:rsidRDefault="00E1158B" w:rsidP="00FE3280">
            <w:pPr>
              <w:autoSpaceDE w:val="0"/>
              <w:autoSpaceDN w:val="0"/>
              <w:adjustRightInd w:val="0"/>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Chile</w:t>
            </w:r>
          </w:p>
        </w:tc>
        <w:tc>
          <w:tcPr>
            <w:tcW w:w="1404" w:type="dxa"/>
            <w:tcBorders>
              <w:top w:val="single" w:sz="4" w:space="0" w:color="auto"/>
              <w:left w:val="nil"/>
              <w:bottom w:val="single" w:sz="4" w:space="0" w:color="auto"/>
              <w:right w:val="nil"/>
            </w:tcBorders>
          </w:tcPr>
          <w:p w14:paraId="1924D072" w14:textId="77777777" w:rsidR="00E1158B" w:rsidRPr="00FE3280" w:rsidRDefault="00E1158B" w:rsidP="00FE3280">
            <w:pPr>
              <w:autoSpaceDE w:val="0"/>
              <w:autoSpaceDN w:val="0"/>
              <w:adjustRightInd w:val="0"/>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Mexico</w:t>
            </w:r>
          </w:p>
        </w:tc>
        <w:tc>
          <w:tcPr>
            <w:tcW w:w="1404" w:type="dxa"/>
            <w:tcBorders>
              <w:top w:val="single" w:sz="4" w:space="0" w:color="auto"/>
              <w:left w:val="nil"/>
              <w:bottom w:val="single" w:sz="4" w:space="0" w:color="auto"/>
              <w:right w:val="nil"/>
            </w:tcBorders>
          </w:tcPr>
          <w:p w14:paraId="345D5525" w14:textId="77777777" w:rsidR="00E1158B" w:rsidRPr="00FE3280" w:rsidRDefault="00E1158B" w:rsidP="00FE3280">
            <w:pPr>
              <w:autoSpaceDE w:val="0"/>
              <w:autoSpaceDN w:val="0"/>
              <w:adjustRightInd w:val="0"/>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Total</w:t>
            </w:r>
          </w:p>
        </w:tc>
      </w:tr>
      <w:tr w:rsidR="00E1158B" w:rsidRPr="00FE3280" w14:paraId="29456CE8" w14:textId="77777777" w:rsidTr="009F5E83">
        <w:trPr>
          <w:trHeight w:val="290"/>
        </w:trPr>
        <w:tc>
          <w:tcPr>
            <w:tcW w:w="2225" w:type="dxa"/>
            <w:tcBorders>
              <w:top w:val="single" w:sz="4" w:space="0" w:color="auto"/>
              <w:left w:val="nil"/>
              <w:bottom w:val="single" w:sz="4" w:space="0" w:color="auto"/>
              <w:right w:val="nil"/>
            </w:tcBorders>
          </w:tcPr>
          <w:p w14:paraId="1A1AFD5C" w14:textId="77777777" w:rsidR="00E1158B" w:rsidRPr="00FE3280" w:rsidRDefault="00E1158B" w:rsidP="00FE3280">
            <w:pPr>
              <w:autoSpaceDE w:val="0"/>
              <w:autoSpaceDN w:val="0"/>
              <w:adjustRightInd w:val="0"/>
              <w:spacing w:after="0" w:line="240" w:lineRule="auto"/>
              <w:contextualSpacing/>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Total</w:t>
            </w:r>
          </w:p>
        </w:tc>
        <w:tc>
          <w:tcPr>
            <w:tcW w:w="1403" w:type="dxa"/>
            <w:tcBorders>
              <w:top w:val="single" w:sz="4" w:space="0" w:color="auto"/>
              <w:left w:val="nil"/>
              <w:bottom w:val="single" w:sz="4" w:space="0" w:color="auto"/>
              <w:right w:val="nil"/>
            </w:tcBorders>
          </w:tcPr>
          <w:p w14:paraId="18766DFE" w14:textId="77777777" w:rsidR="00E1158B" w:rsidRPr="00FE3280" w:rsidRDefault="00E1158B" w:rsidP="00FE3280">
            <w:pPr>
              <w:autoSpaceDE w:val="0"/>
              <w:autoSpaceDN w:val="0"/>
              <w:adjustRightInd w:val="0"/>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65</w:t>
            </w:r>
          </w:p>
        </w:tc>
        <w:tc>
          <w:tcPr>
            <w:tcW w:w="1404" w:type="dxa"/>
            <w:tcBorders>
              <w:top w:val="single" w:sz="4" w:space="0" w:color="auto"/>
              <w:left w:val="nil"/>
              <w:bottom w:val="single" w:sz="4" w:space="0" w:color="auto"/>
              <w:right w:val="nil"/>
            </w:tcBorders>
          </w:tcPr>
          <w:p w14:paraId="12666C43" w14:textId="77777777" w:rsidR="00E1158B" w:rsidRPr="00FE3280" w:rsidRDefault="00E1158B" w:rsidP="00FE3280">
            <w:pPr>
              <w:autoSpaceDE w:val="0"/>
              <w:autoSpaceDN w:val="0"/>
              <w:adjustRightInd w:val="0"/>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349</w:t>
            </w:r>
          </w:p>
        </w:tc>
        <w:tc>
          <w:tcPr>
            <w:tcW w:w="1404" w:type="dxa"/>
            <w:tcBorders>
              <w:top w:val="single" w:sz="4" w:space="0" w:color="auto"/>
              <w:left w:val="nil"/>
              <w:bottom w:val="single" w:sz="4" w:space="0" w:color="auto"/>
              <w:right w:val="nil"/>
            </w:tcBorders>
          </w:tcPr>
          <w:p w14:paraId="7E5408A6" w14:textId="77777777" w:rsidR="00E1158B" w:rsidRPr="00FE3280" w:rsidRDefault="00E1158B" w:rsidP="00FE3280">
            <w:pPr>
              <w:autoSpaceDE w:val="0"/>
              <w:autoSpaceDN w:val="0"/>
              <w:adjustRightInd w:val="0"/>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208</w:t>
            </w:r>
          </w:p>
        </w:tc>
        <w:tc>
          <w:tcPr>
            <w:tcW w:w="1404" w:type="dxa"/>
            <w:tcBorders>
              <w:top w:val="single" w:sz="4" w:space="0" w:color="auto"/>
              <w:left w:val="nil"/>
              <w:bottom w:val="single" w:sz="4" w:space="0" w:color="auto"/>
              <w:right w:val="nil"/>
            </w:tcBorders>
          </w:tcPr>
          <w:p w14:paraId="78DCBEFD" w14:textId="77777777" w:rsidR="00E1158B" w:rsidRPr="00FE3280" w:rsidRDefault="00E1158B" w:rsidP="00FE3280">
            <w:pPr>
              <w:autoSpaceDE w:val="0"/>
              <w:autoSpaceDN w:val="0"/>
              <w:adjustRightInd w:val="0"/>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206</w:t>
            </w:r>
          </w:p>
        </w:tc>
        <w:tc>
          <w:tcPr>
            <w:tcW w:w="1404" w:type="dxa"/>
            <w:tcBorders>
              <w:top w:val="single" w:sz="4" w:space="0" w:color="auto"/>
              <w:left w:val="nil"/>
              <w:bottom w:val="single" w:sz="4" w:space="0" w:color="auto"/>
              <w:right w:val="nil"/>
            </w:tcBorders>
          </w:tcPr>
          <w:p w14:paraId="4797E553" w14:textId="77777777" w:rsidR="00E1158B" w:rsidRPr="00FE3280" w:rsidRDefault="00E1158B" w:rsidP="00FE3280">
            <w:pPr>
              <w:autoSpaceDE w:val="0"/>
              <w:autoSpaceDN w:val="0"/>
              <w:adjustRightInd w:val="0"/>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826</w:t>
            </w:r>
          </w:p>
        </w:tc>
      </w:tr>
      <w:tr w:rsidR="00E1158B" w:rsidRPr="00FE3280" w14:paraId="3B14A8B3" w14:textId="77777777" w:rsidTr="009F5E83">
        <w:trPr>
          <w:trHeight w:val="290"/>
        </w:trPr>
        <w:tc>
          <w:tcPr>
            <w:tcW w:w="2225" w:type="dxa"/>
            <w:tcBorders>
              <w:top w:val="single" w:sz="4" w:space="0" w:color="auto"/>
              <w:left w:val="nil"/>
              <w:right w:val="nil"/>
            </w:tcBorders>
          </w:tcPr>
          <w:p w14:paraId="676FCC42" w14:textId="77777777" w:rsidR="00E1158B" w:rsidRPr="00FE3280" w:rsidRDefault="00E1158B" w:rsidP="00FE3280">
            <w:pPr>
              <w:autoSpaceDE w:val="0"/>
              <w:autoSpaceDN w:val="0"/>
              <w:adjustRightInd w:val="0"/>
              <w:spacing w:after="0" w:line="240" w:lineRule="auto"/>
              <w:contextualSpacing/>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Family</w:t>
            </w:r>
          </w:p>
        </w:tc>
        <w:tc>
          <w:tcPr>
            <w:tcW w:w="1403" w:type="dxa"/>
            <w:tcBorders>
              <w:top w:val="single" w:sz="4" w:space="0" w:color="auto"/>
              <w:left w:val="nil"/>
              <w:right w:val="nil"/>
            </w:tcBorders>
          </w:tcPr>
          <w:p w14:paraId="46FBE0DC" w14:textId="77777777" w:rsidR="00E1158B" w:rsidRPr="00FE3280" w:rsidRDefault="00E1158B" w:rsidP="00FE3280">
            <w:pPr>
              <w:autoSpaceDE w:val="0"/>
              <w:autoSpaceDN w:val="0"/>
              <w:adjustRightInd w:val="0"/>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30(46%)</w:t>
            </w:r>
          </w:p>
        </w:tc>
        <w:tc>
          <w:tcPr>
            <w:tcW w:w="1404" w:type="dxa"/>
            <w:tcBorders>
              <w:top w:val="single" w:sz="4" w:space="0" w:color="auto"/>
              <w:left w:val="nil"/>
              <w:right w:val="nil"/>
            </w:tcBorders>
          </w:tcPr>
          <w:p w14:paraId="47EE2C71" w14:textId="77777777" w:rsidR="00E1158B" w:rsidRPr="00FE3280" w:rsidRDefault="00E1158B" w:rsidP="00FE3280">
            <w:pPr>
              <w:autoSpaceDE w:val="0"/>
              <w:autoSpaceDN w:val="0"/>
              <w:adjustRightInd w:val="0"/>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101(29%)</w:t>
            </w:r>
          </w:p>
        </w:tc>
        <w:tc>
          <w:tcPr>
            <w:tcW w:w="1404" w:type="dxa"/>
            <w:tcBorders>
              <w:top w:val="single" w:sz="4" w:space="0" w:color="auto"/>
              <w:left w:val="nil"/>
              <w:right w:val="nil"/>
            </w:tcBorders>
          </w:tcPr>
          <w:p w14:paraId="172BC0B2" w14:textId="77777777" w:rsidR="00E1158B" w:rsidRPr="00FE3280" w:rsidRDefault="00E1158B" w:rsidP="00FE3280">
            <w:pPr>
              <w:autoSpaceDE w:val="0"/>
              <w:autoSpaceDN w:val="0"/>
              <w:adjustRightInd w:val="0"/>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108(52%)</w:t>
            </w:r>
          </w:p>
        </w:tc>
        <w:tc>
          <w:tcPr>
            <w:tcW w:w="1404" w:type="dxa"/>
            <w:tcBorders>
              <w:top w:val="single" w:sz="4" w:space="0" w:color="auto"/>
              <w:left w:val="nil"/>
              <w:right w:val="nil"/>
            </w:tcBorders>
          </w:tcPr>
          <w:p w14:paraId="048C37BF" w14:textId="77777777" w:rsidR="00E1158B" w:rsidRPr="00FE3280" w:rsidRDefault="00E1158B" w:rsidP="00FE3280">
            <w:pPr>
              <w:autoSpaceDE w:val="0"/>
              <w:autoSpaceDN w:val="0"/>
              <w:adjustRightInd w:val="0"/>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141(68%)</w:t>
            </w:r>
          </w:p>
        </w:tc>
        <w:tc>
          <w:tcPr>
            <w:tcW w:w="1404" w:type="dxa"/>
            <w:tcBorders>
              <w:top w:val="single" w:sz="4" w:space="0" w:color="auto"/>
              <w:left w:val="nil"/>
              <w:right w:val="nil"/>
            </w:tcBorders>
          </w:tcPr>
          <w:p w14:paraId="12434E04" w14:textId="77777777" w:rsidR="00E1158B" w:rsidRPr="00FE3280" w:rsidRDefault="00E1158B" w:rsidP="00FE3280">
            <w:pPr>
              <w:autoSpaceDE w:val="0"/>
              <w:autoSpaceDN w:val="0"/>
              <w:adjustRightInd w:val="0"/>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380(46%)</w:t>
            </w:r>
          </w:p>
        </w:tc>
      </w:tr>
      <w:tr w:rsidR="00E1158B" w:rsidRPr="00FE3280" w14:paraId="39A00002" w14:textId="77777777" w:rsidTr="009F5E83">
        <w:trPr>
          <w:trHeight w:val="290"/>
        </w:trPr>
        <w:tc>
          <w:tcPr>
            <w:tcW w:w="2225" w:type="dxa"/>
            <w:tcBorders>
              <w:top w:val="nil"/>
              <w:left w:val="nil"/>
              <w:bottom w:val="single" w:sz="4" w:space="0" w:color="auto"/>
              <w:right w:val="nil"/>
            </w:tcBorders>
          </w:tcPr>
          <w:p w14:paraId="2298AC2D" w14:textId="77777777" w:rsidR="00E1158B" w:rsidRPr="00FE3280" w:rsidRDefault="00E1158B" w:rsidP="00FE3280">
            <w:pPr>
              <w:autoSpaceDE w:val="0"/>
              <w:autoSpaceDN w:val="0"/>
              <w:adjustRightInd w:val="0"/>
              <w:spacing w:after="0" w:line="240" w:lineRule="auto"/>
              <w:contextualSpacing/>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Non-family</w:t>
            </w:r>
          </w:p>
        </w:tc>
        <w:tc>
          <w:tcPr>
            <w:tcW w:w="1403" w:type="dxa"/>
            <w:tcBorders>
              <w:top w:val="nil"/>
              <w:left w:val="nil"/>
              <w:bottom w:val="single" w:sz="4" w:space="0" w:color="auto"/>
              <w:right w:val="nil"/>
            </w:tcBorders>
          </w:tcPr>
          <w:p w14:paraId="56120952" w14:textId="77777777" w:rsidR="00E1158B" w:rsidRPr="00FE3280" w:rsidRDefault="00E1158B" w:rsidP="00FE3280">
            <w:pPr>
              <w:autoSpaceDE w:val="0"/>
              <w:autoSpaceDN w:val="0"/>
              <w:adjustRightInd w:val="0"/>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35(54%)</w:t>
            </w:r>
          </w:p>
        </w:tc>
        <w:tc>
          <w:tcPr>
            <w:tcW w:w="1404" w:type="dxa"/>
            <w:tcBorders>
              <w:top w:val="nil"/>
              <w:left w:val="nil"/>
              <w:bottom w:val="single" w:sz="4" w:space="0" w:color="auto"/>
              <w:right w:val="nil"/>
            </w:tcBorders>
          </w:tcPr>
          <w:p w14:paraId="0CFC79DD" w14:textId="77777777" w:rsidR="00E1158B" w:rsidRPr="00FE3280" w:rsidRDefault="00E1158B" w:rsidP="00FE3280">
            <w:pPr>
              <w:autoSpaceDE w:val="0"/>
              <w:autoSpaceDN w:val="0"/>
              <w:adjustRightInd w:val="0"/>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246(71%)</w:t>
            </w:r>
          </w:p>
        </w:tc>
        <w:tc>
          <w:tcPr>
            <w:tcW w:w="1404" w:type="dxa"/>
            <w:tcBorders>
              <w:top w:val="nil"/>
              <w:left w:val="nil"/>
              <w:bottom w:val="single" w:sz="4" w:space="0" w:color="auto"/>
              <w:right w:val="nil"/>
            </w:tcBorders>
          </w:tcPr>
          <w:p w14:paraId="4CDBDC6A" w14:textId="77777777" w:rsidR="00E1158B" w:rsidRPr="00FE3280" w:rsidRDefault="00E1158B" w:rsidP="00FE3280">
            <w:pPr>
              <w:autoSpaceDE w:val="0"/>
              <w:autoSpaceDN w:val="0"/>
              <w:adjustRightInd w:val="0"/>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100(48%)</w:t>
            </w:r>
          </w:p>
        </w:tc>
        <w:tc>
          <w:tcPr>
            <w:tcW w:w="1404" w:type="dxa"/>
            <w:tcBorders>
              <w:top w:val="nil"/>
              <w:left w:val="nil"/>
              <w:bottom w:val="single" w:sz="4" w:space="0" w:color="auto"/>
              <w:right w:val="nil"/>
            </w:tcBorders>
          </w:tcPr>
          <w:p w14:paraId="29A3B323" w14:textId="77777777" w:rsidR="00E1158B" w:rsidRPr="00FE3280" w:rsidRDefault="00E1158B" w:rsidP="00FE3280">
            <w:pPr>
              <w:autoSpaceDE w:val="0"/>
              <w:autoSpaceDN w:val="0"/>
              <w:adjustRightInd w:val="0"/>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65(32%)</w:t>
            </w:r>
          </w:p>
        </w:tc>
        <w:tc>
          <w:tcPr>
            <w:tcW w:w="1404" w:type="dxa"/>
            <w:tcBorders>
              <w:top w:val="nil"/>
              <w:left w:val="nil"/>
              <w:bottom w:val="single" w:sz="4" w:space="0" w:color="auto"/>
              <w:right w:val="nil"/>
            </w:tcBorders>
          </w:tcPr>
          <w:p w14:paraId="081C1D62" w14:textId="77777777" w:rsidR="00E1158B" w:rsidRPr="00FE3280" w:rsidRDefault="00E1158B" w:rsidP="00FE3280">
            <w:pPr>
              <w:autoSpaceDE w:val="0"/>
              <w:autoSpaceDN w:val="0"/>
              <w:adjustRightInd w:val="0"/>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446(54%)</w:t>
            </w:r>
          </w:p>
        </w:tc>
      </w:tr>
      <w:tr w:rsidR="00E1158B" w:rsidRPr="00FE3280" w14:paraId="2A3264AB" w14:textId="77777777" w:rsidTr="009F5E83">
        <w:trPr>
          <w:trHeight w:val="290"/>
        </w:trPr>
        <w:tc>
          <w:tcPr>
            <w:tcW w:w="2225" w:type="dxa"/>
            <w:tcBorders>
              <w:top w:val="single" w:sz="4" w:space="0" w:color="auto"/>
              <w:left w:val="nil"/>
              <w:bottom w:val="nil"/>
              <w:right w:val="nil"/>
            </w:tcBorders>
          </w:tcPr>
          <w:p w14:paraId="4A2D2A89" w14:textId="77777777" w:rsidR="00E1158B" w:rsidRPr="00FE3280" w:rsidRDefault="00E1158B" w:rsidP="00FE3280">
            <w:pPr>
              <w:autoSpaceDE w:val="0"/>
              <w:autoSpaceDN w:val="0"/>
              <w:adjustRightInd w:val="0"/>
              <w:spacing w:after="0" w:line="240" w:lineRule="auto"/>
              <w:rPr>
                <w:rFonts w:ascii="Times New Roman" w:hAnsi="Times New Roman" w:cs="Times New Roman"/>
                <w:i/>
                <w:color w:val="000000"/>
                <w:lang w:val="en-US"/>
              </w:rPr>
            </w:pPr>
            <w:r w:rsidRPr="00FE3280">
              <w:rPr>
                <w:rFonts w:ascii="Times New Roman" w:hAnsi="Times New Roman" w:cs="Times New Roman"/>
                <w:i/>
                <w:color w:val="000000"/>
                <w:lang w:val="en-US"/>
              </w:rPr>
              <w:t>Corporation</w:t>
            </w:r>
          </w:p>
        </w:tc>
        <w:tc>
          <w:tcPr>
            <w:tcW w:w="1403" w:type="dxa"/>
            <w:tcBorders>
              <w:top w:val="single" w:sz="4" w:space="0" w:color="auto"/>
              <w:left w:val="nil"/>
              <w:bottom w:val="nil"/>
              <w:right w:val="nil"/>
            </w:tcBorders>
          </w:tcPr>
          <w:p w14:paraId="41C5B37E" w14:textId="77777777" w:rsidR="00E1158B" w:rsidRPr="00FE3280" w:rsidRDefault="00E1158B" w:rsidP="00FE3280">
            <w:pPr>
              <w:autoSpaceDE w:val="0"/>
              <w:autoSpaceDN w:val="0"/>
              <w:adjustRightInd w:val="0"/>
              <w:spacing w:after="0" w:line="240" w:lineRule="auto"/>
              <w:contextualSpacing/>
              <w:jc w:val="center"/>
              <w:rPr>
                <w:rFonts w:ascii="Times New Roman" w:hAnsi="Times New Roman" w:cs="Times New Roman"/>
                <w:i/>
                <w:color w:val="000000"/>
                <w:lang w:val="en-US"/>
              </w:rPr>
            </w:pPr>
            <w:r w:rsidRPr="00FE3280">
              <w:rPr>
                <w:rFonts w:ascii="Times New Roman" w:hAnsi="Times New Roman" w:cs="Times New Roman"/>
                <w:i/>
                <w:color w:val="000000"/>
                <w:lang w:val="en-US"/>
              </w:rPr>
              <w:t>31(89%)</w:t>
            </w:r>
          </w:p>
        </w:tc>
        <w:tc>
          <w:tcPr>
            <w:tcW w:w="1404" w:type="dxa"/>
            <w:tcBorders>
              <w:top w:val="single" w:sz="4" w:space="0" w:color="auto"/>
              <w:left w:val="nil"/>
              <w:bottom w:val="nil"/>
              <w:right w:val="nil"/>
            </w:tcBorders>
          </w:tcPr>
          <w:p w14:paraId="5883CDED" w14:textId="77777777" w:rsidR="00E1158B" w:rsidRPr="00FE3280" w:rsidRDefault="00E1158B" w:rsidP="00FE3280">
            <w:pPr>
              <w:autoSpaceDE w:val="0"/>
              <w:autoSpaceDN w:val="0"/>
              <w:adjustRightInd w:val="0"/>
              <w:spacing w:after="0" w:line="240" w:lineRule="auto"/>
              <w:contextualSpacing/>
              <w:jc w:val="center"/>
              <w:rPr>
                <w:rFonts w:ascii="Times New Roman" w:hAnsi="Times New Roman" w:cs="Times New Roman"/>
                <w:i/>
                <w:color w:val="000000"/>
                <w:lang w:val="en-US"/>
              </w:rPr>
            </w:pPr>
            <w:r w:rsidRPr="00FE3280">
              <w:rPr>
                <w:rFonts w:ascii="Times New Roman" w:hAnsi="Times New Roman" w:cs="Times New Roman"/>
                <w:i/>
                <w:color w:val="000000"/>
                <w:lang w:val="en-US"/>
              </w:rPr>
              <w:t>153(62%)</w:t>
            </w:r>
          </w:p>
        </w:tc>
        <w:tc>
          <w:tcPr>
            <w:tcW w:w="1404" w:type="dxa"/>
            <w:tcBorders>
              <w:top w:val="single" w:sz="4" w:space="0" w:color="auto"/>
              <w:left w:val="nil"/>
              <w:bottom w:val="nil"/>
              <w:right w:val="nil"/>
            </w:tcBorders>
          </w:tcPr>
          <w:p w14:paraId="537FDF2E" w14:textId="77777777" w:rsidR="00E1158B" w:rsidRPr="00FE3280" w:rsidRDefault="00E1158B" w:rsidP="00FE3280">
            <w:pPr>
              <w:autoSpaceDE w:val="0"/>
              <w:autoSpaceDN w:val="0"/>
              <w:adjustRightInd w:val="0"/>
              <w:spacing w:after="0" w:line="240" w:lineRule="auto"/>
              <w:contextualSpacing/>
              <w:jc w:val="center"/>
              <w:rPr>
                <w:rFonts w:ascii="Times New Roman" w:hAnsi="Times New Roman" w:cs="Times New Roman"/>
                <w:i/>
                <w:color w:val="000000"/>
                <w:lang w:val="en-US"/>
              </w:rPr>
            </w:pPr>
            <w:r w:rsidRPr="00FE3280">
              <w:rPr>
                <w:rFonts w:ascii="Times New Roman" w:hAnsi="Times New Roman" w:cs="Times New Roman"/>
                <w:i/>
                <w:color w:val="000000"/>
                <w:lang w:val="en-US"/>
              </w:rPr>
              <w:t>86(72%)</w:t>
            </w:r>
          </w:p>
        </w:tc>
        <w:tc>
          <w:tcPr>
            <w:tcW w:w="1404" w:type="dxa"/>
            <w:tcBorders>
              <w:top w:val="single" w:sz="4" w:space="0" w:color="auto"/>
              <w:left w:val="nil"/>
              <w:bottom w:val="nil"/>
              <w:right w:val="nil"/>
            </w:tcBorders>
          </w:tcPr>
          <w:p w14:paraId="6BA1B8A2" w14:textId="77777777" w:rsidR="00E1158B" w:rsidRPr="00FE3280" w:rsidRDefault="00E1158B" w:rsidP="00FE3280">
            <w:pPr>
              <w:autoSpaceDE w:val="0"/>
              <w:autoSpaceDN w:val="0"/>
              <w:adjustRightInd w:val="0"/>
              <w:spacing w:after="0" w:line="240" w:lineRule="auto"/>
              <w:contextualSpacing/>
              <w:jc w:val="center"/>
              <w:rPr>
                <w:rFonts w:ascii="Times New Roman" w:hAnsi="Times New Roman" w:cs="Times New Roman"/>
                <w:i/>
                <w:color w:val="000000"/>
                <w:lang w:val="en-US"/>
              </w:rPr>
            </w:pPr>
            <w:r w:rsidRPr="00FE3280">
              <w:rPr>
                <w:rFonts w:ascii="Times New Roman" w:hAnsi="Times New Roman" w:cs="Times New Roman"/>
                <w:i/>
                <w:color w:val="000000"/>
                <w:lang w:val="en-US"/>
              </w:rPr>
              <w:t>16(25%)</w:t>
            </w:r>
          </w:p>
        </w:tc>
        <w:tc>
          <w:tcPr>
            <w:tcW w:w="1404" w:type="dxa"/>
            <w:tcBorders>
              <w:top w:val="single" w:sz="4" w:space="0" w:color="auto"/>
              <w:left w:val="nil"/>
              <w:bottom w:val="nil"/>
              <w:right w:val="nil"/>
            </w:tcBorders>
          </w:tcPr>
          <w:p w14:paraId="3634FF49" w14:textId="77777777" w:rsidR="00E1158B" w:rsidRPr="00FE3280" w:rsidRDefault="00E1158B" w:rsidP="00FE3280">
            <w:pPr>
              <w:autoSpaceDE w:val="0"/>
              <w:autoSpaceDN w:val="0"/>
              <w:adjustRightInd w:val="0"/>
              <w:spacing w:after="0" w:line="240" w:lineRule="auto"/>
              <w:contextualSpacing/>
              <w:jc w:val="center"/>
              <w:rPr>
                <w:rFonts w:ascii="Times New Roman" w:hAnsi="Times New Roman" w:cs="Times New Roman"/>
                <w:i/>
                <w:color w:val="000000"/>
                <w:lang w:val="en-US"/>
              </w:rPr>
            </w:pPr>
            <w:r w:rsidRPr="00FE3280">
              <w:rPr>
                <w:rFonts w:ascii="Times New Roman" w:hAnsi="Times New Roman" w:cs="Times New Roman"/>
                <w:i/>
                <w:color w:val="000000"/>
                <w:lang w:val="en-US"/>
              </w:rPr>
              <w:t>286(64%)</w:t>
            </w:r>
          </w:p>
        </w:tc>
      </w:tr>
      <w:tr w:rsidR="00E1158B" w:rsidRPr="00FE3280" w14:paraId="4A2AA72B" w14:textId="77777777" w:rsidTr="009F5E83">
        <w:trPr>
          <w:trHeight w:val="290"/>
        </w:trPr>
        <w:tc>
          <w:tcPr>
            <w:tcW w:w="2225" w:type="dxa"/>
            <w:tcBorders>
              <w:top w:val="nil"/>
              <w:left w:val="nil"/>
              <w:bottom w:val="nil"/>
              <w:right w:val="nil"/>
            </w:tcBorders>
          </w:tcPr>
          <w:p w14:paraId="6A4CC318" w14:textId="77777777" w:rsidR="00E1158B" w:rsidRPr="00FE3280" w:rsidRDefault="00E1158B" w:rsidP="00FE3280">
            <w:pPr>
              <w:autoSpaceDE w:val="0"/>
              <w:autoSpaceDN w:val="0"/>
              <w:adjustRightInd w:val="0"/>
              <w:spacing w:after="0" w:line="240" w:lineRule="auto"/>
              <w:rPr>
                <w:rFonts w:ascii="Times New Roman" w:hAnsi="Times New Roman" w:cs="Times New Roman"/>
                <w:i/>
                <w:color w:val="000000"/>
                <w:lang w:val="en-US"/>
              </w:rPr>
            </w:pPr>
            <w:r w:rsidRPr="00FE3280">
              <w:rPr>
                <w:rFonts w:ascii="Times New Roman" w:hAnsi="Times New Roman" w:cs="Times New Roman"/>
                <w:i/>
                <w:color w:val="000000"/>
                <w:lang w:val="en-US"/>
              </w:rPr>
              <w:t>Miscellaneous</w:t>
            </w:r>
          </w:p>
        </w:tc>
        <w:tc>
          <w:tcPr>
            <w:tcW w:w="1403" w:type="dxa"/>
            <w:tcBorders>
              <w:top w:val="nil"/>
              <w:left w:val="nil"/>
              <w:bottom w:val="nil"/>
              <w:right w:val="nil"/>
            </w:tcBorders>
          </w:tcPr>
          <w:p w14:paraId="1DE55ACB" w14:textId="77777777" w:rsidR="00E1158B" w:rsidRPr="00FE3280" w:rsidRDefault="00E1158B" w:rsidP="00FE3280">
            <w:pPr>
              <w:autoSpaceDE w:val="0"/>
              <w:autoSpaceDN w:val="0"/>
              <w:adjustRightInd w:val="0"/>
              <w:spacing w:after="0" w:line="240" w:lineRule="auto"/>
              <w:contextualSpacing/>
              <w:jc w:val="center"/>
              <w:rPr>
                <w:rFonts w:ascii="Times New Roman" w:hAnsi="Times New Roman" w:cs="Times New Roman"/>
                <w:i/>
                <w:color w:val="000000"/>
                <w:lang w:val="en-US"/>
              </w:rPr>
            </w:pPr>
            <w:r w:rsidRPr="00FE3280">
              <w:rPr>
                <w:rFonts w:ascii="Times New Roman" w:hAnsi="Times New Roman" w:cs="Times New Roman"/>
                <w:i/>
                <w:color w:val="000000"/>
                <w:lang w:val="en-US"/>
              </w:rPr>
              <w:t>-</w:t>
            </w:r>
          </w:p>
        </w:tc>
        <w:tc>
          <w:tcPr>
            <w:tcW w:w="1404" w:type="dxa"/>
            <w:tcBorders>
              <w:top w:val="nil"/>
              <w:left w:val="nil"/>
              <w:bottom w:val="nil"/>
              <w:right w:val="nil"/>
            </w:tcBorders>
          </w:tcPr>
          <w:p w14:paraId="02D8E6E1" w14:textId="77777777" w:rsidR="00E1158B" w:rsidRPr="00FE3280" w:rsidRDefault="00E1158B" w:rsidP="00FE3280">
            <w:pPr>
              <w:autoSpaceDE w:val="0"/>
              <w:autoSpaceDN w:val="0"/>
              <w:adjustRightInd w:val="0"/>
              <w:spacing w:after="0" w:line="240" w:lineRule="auto"/>
              <w:contextualSpacing/>
              <w:jc w:val="center"/>
              <w:rPr>
                <w:rFonts w:ascii="Times New Roman" w:hAnsi="Times New Roman" w:cs="Times New Roman"/>
                <w:i/>
                <w:color w:val="000000"/>
                <w:lang w:val="en-US"/>
              </w:rPr>
            </w:pPr>
            <w:r w:rsidRPr="00FE3280">
              <w:rPr>
                <w:rFonts w:ascii="Times New Roman" w:hAnsi="Times New Roman" w:cs="Times New Roman"/>
                <w:i/>
                <w:color w:val="000000"/>
                <w:lang w:val="en-US"/>
              </w:rPr>
              <w:t>52(21%)</w:t>
            </w:r>
          </w:p>
        </w:tc>
        <w:tc>
          <w:tcPr>
            <w:tcW w:w="1404" w:type="dxa"/>
            <w:tcBorders>
              <w:top w:val="nil"/>
              <w:left w:val="nil"/>
              <w:bottom w:val="nil"/>
              <w:right w:val="nil"/>
            </w:tcBorders>
          </w:tcPr>
          <w:p w14:paraId="561E0401" w14:textId="77777777" w:rsidR="00E1158B" w:rsidRPr="00FE3280" w:rsidRDefault="00E1158B" w:rsidP="00FE3280">
            <w:pPr>
              <w:autoSpaceDE w:val="0"/>
              <w:autoSpaceDN w:val="0"/>
              <w:adjustRightInd w:val="0"/>
              <w:spacing w:after="0" w:line="240" w:lineRule="auto"/>
              <w:contextualSpacing/>
              <w:jc w:val="center"/>
              <w:rPr>
                <w:rFonts w:ascii="Times New Roman" w:hAnsi="Times New Roman" w:cs="Times New Roman"/>
                <w:i/>
                <w:color w:val="000000"/>
                <w:lang w:val="en-US"/>
              </w:rPr>
            </w:pPr>
            <w:r w:rsidRPr="00FE3280">
              <w:rPr>
                <w:rFonts w:ascii="Times New Roman" w:hAnsi="Times New Roman" w:cs="Times New Roman"/>
                <w:i/>
                <w:color w:val="000000"/>
                <w:lang w:val="en-US"/>
              </w:rPr>
              <w:t>7(7%)</w:t>
            </w:r>
          </w:p>
        </w:tc>
        <w:tc>
          <w:tcPr>
            <w:tcW w:w="1404" w:type="dxa"/>
            <w:tcBorders>
              <w:top w:val="nil"/>
              <w:left w:val="nil"/>
              <w:bottom w:val="nil"/>
              <w:right w:val="nil"/>
            </w:tcBorders>
          </w:tcPr>
          <w:p w14:paraId="588C7208" w14:textId="77777777" w:rsidR="00E1158B" w:rsidRPr="00FE3280" w:rsidRDefault="00E1158B" w:rsidP="00FE3280">
            <w:pPr>
              <w:autoSpaceDE w:val="0"/>
              <w:autoSpaceDN w:val="0"/>
              <w:adjustRightInd w:val="0"/>
              <w:spacing w:after="0" w:line="240" w:lineRule="auto"/>
              <w:contextualSpacing/>
              <w:jc w:val="center"/>
              <w:rPr>
                <w:rFonts w:ascii="Times New Roman" w:hAnsi="Times New Roman" w:cs="Times New Roman"/>
                <w:i/>
                <w:color w:val="000000"/>
                <w:lang w:val="en-US"/>
              </w:rPr>
            </w:pPr>
            <w:r w:rsidRPr="00FE3280">
              <w:rPr>
                <w:rFonts w:ascii="Times New Roman" w:hAnsi="Times New Roman" w:cs="Times New Roman"/>
                <w:i/>
                <w:color w:val="000000"/>
                <w:lang w:val="en-US"/>
              </w:rPr>
              <w:t>23(35%)</w:t>
            </w:r>
          </w:p>
        </w:tc>
        <w:tc>
          <w:tcPr>
            <w:tcW w:w="1404" w:type="dxa"/>
            <w:tcBorders>
              <w:top w:val="nil"/>
              <w:left w:val="nil"/>
              <w:bottom w:val="nil"/>
              <w:right w:val="nil"/>
            </w:tcBorders>
          </w:tcPr>
          <w:p w14:paraId="1EFF7B51" w14:textId="77777777" w:rsidR="00E1158B" w:rsidRPr="00FE3280" w:rsidRDefault="00E1158B" w:rsidP="00FE3280">
            <w:pPr>
              <w:autoSpaceDE w:val="0"/>
              <w:autoSpaceDN w:val="0"/>
              <w:adjustRightInd w:val="0"/>
              <w:spacing w:after="0" w:line="240" w:lineRule="auto"/>
              <w:contextualSpacing/>
              <w:jc w:val="center"/>
              <w:rPr>
                <w:rFonts w:ascii="Times New Roman" w:hAnsi="Times New Roman" w:cs="Times New Roman"/>
                <w:i/>
                <w:color w:val="000000"/>
                <w:lang w:val="en-US"/>
              </w:rPr>
            </w:pPr>
            <w:r w:rsidRPr="00FE3280">
              <w:rPr>
                <w:rFonts w:ascii="Times New Roman" w:hAnsi="Times New Roman" w:cs="Times New Roman"/>
                <w:i/>
                <w:color w:val="000000"/>
                <w:lang w:val="en-US"/>
              </w:rPr>
              <w:t>82(18%)</w:t>
            </w:r>
          </w:p>
        </w:tc>
      </w:tr>
      <w:tr w:rsidR="00E1158B" w:rsidRPr="00FE3280" w14:paraId="1EB5C641" w14:textId="77777777" w:rsidTr="009F5E83">
        <w:trPr>
          <w:trHeight w:val="290"/>
        </w:trPr>
        <w:tc>
          <w:tcPr>
            <w:tcW w:w="2225" w:type="dxa"/>
            <w:tcBorders>
              <w:top w:val="nil"/>
              <w:left w:val="nil"/>
              <w:bottom w:val="single" w:sz="4" w:space="0" w:color="auto"/>
              <w:right w:val="nil"/>
            </w:tcBorders>
          </w:tcPr>
          <w:p w14:paraId="615C072B" w14:textId="77777777" w:rsidR="00E1158B" w:rsidRPr="00FE3280" w:rsidRDefault="00E1158B" w:rsidP="00FE3280">
            <w:pPr>
              <w:autoSpaceDE w:val="0"/>
              <w:autoSpaceDN w:val="0"/>
              <w:adjustRightInd w:val="0"/>
              <w:spacing w:after="0" w:line="240" w:lineRule="auto"/>
              <w:rPr>
                <w:rFonts w:ascii="Times New Roman" w:hAnsi="Times New Roman" w:cs="Times New Roman"/>
                <w:i/>
                <w:color w:val="000000"/>
                <w:lang w:val="en-US"/>
              </w:rPr>
            </w:pPr>
            <w:r w:rsidRPr="00FE3280">
              <w:rPr>
                <w:rFonts w:ascii="Times New Roman" w:hAnsi="Times New Roman" w:cs="Times New Roman"/>
                <w:i/>
                <w:color w:val="000000"/>
                <w:lang w:val="en-US"/>
              </w:rPr>
              <w:t>Widely held</w:t>
            </w:r>
          </w:p>
        </w:tc>
        <w:tc>
          <w:tcPr>
            <w:tcW w:w="1403" w:type="dxa"/>
            <w:tcBorders>
              <w:top w:val="nil"/>
              <w:left w:val="nil"/>
              <w:bottom w:val="single" w:sz="4" w:space="0" w:color="auto"/>
              <w:right w:val="nil"/>
            </w:tcBorders>
          </w:tcPr>
          <w:p w14:paraId="228BE1B4" w14:textId="77777777" w:rsidR="00E1158B" w:rsidRPr="00FE3280" w:rsidRDefault="00E1158B" w:rsidP="00FE3280">
            <w:pPr>
              <w:spacing w:line="240" w:lineRule="auto"/>
              <w:contextualSpacing/>
              <w:jc w:val="center"/>
              <w:rPr>
                <w:rFonts w:ascii="Times New Roman" w:hAnsi="Times New Roman" w:cs="Times New Roman"/>
                <w:i/>
                <w:lang w:val="en-US"/>
              </w:rPr>
            </w:pPr>
            <w:r w:rsidRPr="00FE3280">
              <w:rPr>
                <w:rFonts w:ascii="Times New Roman" w:hAnsi="Times New Roman" w:cs="Times New Roman"/>
                <w:i/>
                <w:lang w:val="en-US"/>
              </w:rPr>
              <w:t>4 (11%)</w:t>
            </w:r>
          </w:p>
        </w:tc>
        <w:tc>
          <w:tcPr>
            <w:tcW w:w="1404" w:type="dxa"/>
            <w:tcBorders>
              <w:top w:val="nil"/>
              <w:left w:val="nil"/>
              <w:bottom w:val="single" w:sz="4" w:space="0" w:color="auto"/>
              <w:right w:val="nil"/>
            </w:tcBorders>
          </w:tcPr>
          <w:p w14:paraId="6B5E6B23" w14:textId="77777777" w:rsidR="00E1158B" w:rsidRPr="00FE3280" w:rsidRDefault="00E1158B" w:rsidP="00FE3280">
            <w:pPr>
              <w:spacing w:line="240" w:lineRule="auto"/>
              <w:contextualSpacing/>
              <w:jc w:val="center"/>
              <w:rPr>
                <w:rFonts w:ascii="Times New Roman" w:hAnsi="Times New Roman" w:cs="Times New Roman"/>
                <w:i/>
                <w:lang w:val="en-US"/>
              </w:rPr>
            </w:pPr>
            <w:r w:rsidRPr="00FE3280">
              <w:rPr>
                <w:rFonts w:ascii="Times New Roman" w:hAnsi="Times New Roman" w:cs="Times New Roman"/>
                <w:i/>
                <w:lang w:val="en-US"/>
              </w:rPr>
              <w:t>41(17%)</w:t>
            </w:r>
          </w:p>
        </w:tc>
        <w:tc>
          <w:tcPr>
            <w:tcW w:w="1404" w:type="dxa"/>
            <w:tcBorders>
              <w:top w:val="nil"/>
              <w:left w:val="nil"/>
              <w:bottom w:val="single" w:sz="4" w:space="0" w:color="auto"/>
              <w:right w:val="nil"/>
            </w:tcBorders>
          </w:tcPr>
          <w:p w14:paraId="20411920" w14:textId="77777777" w:rsidR="00E1158B" w:rsidRPr="00FE3280" w:rsidRDefault="00E1158B" w:rsidP="00FE3280">
            <w:pPr>
              <w:spacing w:line="240" w:lineRule="auto"/>
              <w:contextualSpacing/>
              <w:jc w:val="center"/>
              <w:rPr>
                <w:rFonts w:ascii="Times New Roman" w:hAnsi="Times New Roman" w:cs="Times New Roman"/>
                <w:i/>
                <w:lang w:val="en-US"/>
              </w:rPr>
            </w:pPr>
            <w:r w:rsidRPr="00FE3280">
              <w:rPr>
                <w:rFonts w:ascii="Times New Roman" w:hAnsi="Times New Roman" w:cs="Times New Roman"/>
                <w:i/>
                <w:lang w:val="en-US"/>
              </w:rPr>
              <w:t>7(7%)</w:t>
            </w:r>
          </w:p>
        </w:tc>
        <w:tc>
          <w:tcPr>
            <w:tcW w:w="1404" w:type="dxa"/>
            <w:tcBorders>
              <w:top w:val="nil"/>
              <w:left w:val="nil"/>
              <w:bottom w:val="single" w:sz="4" w:space="0" w:color="auto"/>
              <w:right w:val="nil"/>
            </w:tcBorders>
          </w:tcPr>
          <w:p w14:paraId="7C6D9A64" w14:textId="77777777" w:rsidR="00E1158B" w:rsidRPr="00FE3280" w:rsidRDefault="00E1158B" w:rsidP="00FE3280">
            <w:pPr>
              <w:spacing w:line="240" w:lineRule="auto"/>
              <w:contextualSpacing/>
              <w:jc w:val="center"/>
              <w:rPr>
                <w:rFonts w:ascii="Times New Roman" w:hAnsi="Times New Roman" w:cs="Times New Roman"/>
                <w:i/>
                <w:color w:val="000000"/>
                <w:lang w:val="en-US"/>
              </w:rPr>
            </w:pPr>
            <w:r w:rsidRPr="00FE3280">
              <w:rPr>
                <w:rFonts w:ascii="Times New Roman" w:hAnsi="Times New Roman" w:cs="Times New Roman"/>
                <w:i/>
                <w:color w:val="000000"/>
                <w:lang w:val="en-US"/>
              </w:rPr>
              <w:t>26(40%)</w:t>
            </w:r>
          </w:p>
        </w:tc>
        <w:tc>
          <w:tcPr>
            <w:tcW w:w="1404" w:type="dxa"/>
            <w:tcBorders>
              <w:top w:val="nil"/>
              <w:left w:val="nil"/>
              <w:bottom w:val="single" w:sz="4" w:space="0" w:color="auto"/>
              <w:right w:val="nil"/>
            </w:tcBorders>
          </w:tcPr>
          <w:p w14:paraId="13C8F042" w14:textId="77777777" w:rsidR="00E1158B" w:rsidRPr="00FE3280" w:rsidRDefault="00E1158B" w:rsidP="00FE3280">
            <w:pPr>
              <w:spacing w:line="240" w:lineRule="auto"/>
              <w:contextualSpacing/>
              <w:jc w:val="center"/>
              <w:rPr>
                <w:rFonts w:ascii="Times New Roman" w:hAnsi="Times New Roman" w:cs="Times New Roman"/>
                <w:i/>
                <w:color w:val="000000"/>
                <w:lang w:val="en-US"/>
              </w:rPr>
            </w:pPr>
            <w:r w:rsidRPr="00FE3280">
              <w:rPr>
                <w:rFonts w:ascii="Times New Roman" w:hAnsi="Times New Roman" w:cs="Times New Roman"/>
                <w:i/>
                <w:color w:val="000000"/>
                <w:lang w:val="en-US"/>
              </w:rPr>
              <w:t>78(17%)</w:t>
            </w:r>
          </w:p>
        </w:tc>
      </w:tr>
    </w:tbl>
    <w:p w14:paraId="3E8380E2" w14:textId="77777777" w:rsidR="00E1158B" w:rsidRPr="00FE3280" w:rsidRDefault="00E1158B" w:rsidP="00FE3280">
      <w:pPr>
        <w:spacing w:line="480" w:lineRule="auto"/>
        <w:contextualSpacing/>
        <w:rPr>
          <w:rFonts w:ascii="Times New Roman" w:hAnsi="Times New Roman" w:cs="Times New Roman"/>
          <w:bCs/>
          <w:sz w:val="20"/>
          <w:szCs w:val="20"/>
          <w:lang w:val="en-US"/>
        </w:rPr>
      </w:pPr>
      <w:r w:rsidRPr="00FE3280">
        <w:rPr>
          <w:rFonts w:ascii="Times New Roman" w:hAnsi="Times New Roman" w:cs="Times New Roman"/>
          <w:bCs/>
          <w:sz w:val="20"/>
          <w:szCs w:val="20"/>
          <w:lang w:val="en-US"/>
        </w:rPr>
        <w:t>Note: Miscellaneous includes financial companies, voting trusts and the state as the largest shareholders.</w:t>
      </w:r>
    </w:p>
    <w:bookmarkEnd w:id="14"/>
    <w:p w14:paraId="55F42CB3" w14:textId="77777777" w:rsidR="0081749F" w:rsidRPr="00FE3280" w:rsidRDefault="0081749F" w:rsidP="00FE3280">
      <w:pPr>
        <w:rPr>
          <w:rFonts w:ascii="Times New Roman" w:hAnsi="Times New Roman" w:cs="Times New Roman"/>
          <w:b/>
          <w:bCs/>
          <w:sz w:val="24"/>
          <w:szCs w:val="24"/>
          <w:lang w:val="en-US"/>
        </w:rPr>
      </w:pPr>
      <w:r w:rsidRPr="00FE3280">
        <w:rPr>
          <w:rFonts w:ascii="Times New Roman" w:hAnsi="Times New Roman" w:cs="Times New Roman"/>
          <w:b/>
          <w:bCs/>
          <w:sz w:val="24"/>
          <w:szCs w:val="24"/>
          <w:lang w:val="en-US"/>
        </w:rPr>
        <w:br w:type="page"/>
      </w:r>
    </w:p>
    <w:p w14:paraId="1363BDA0" w14:textId="77777777" w:rsidR="00E1158B" w:rsidRPr="00FE3280" w:rsidRDefault="003D3F3F" w:rsidP="00FE3280">
      <w:pPr>
        <w:spacing w:line="480" w:lineRule="auto"/>
        <w:contextualSpacing/>
        <w:rPr>
          <w:rFonts w:ascii="Times New Roman" w:hAnsi="Times New Roman" w:cs="Times New Roman"/>
          <w:b/>
          <w:sz w:val="24"/>
          <w:szCs w:val="24"/>
          <w:lang w:val="en-US"/>
        </w:rPr>
      </w:pPr>
      <w:r w:rsidRPr="00FE3280">
        <w:rPr>
          <w:rFonts w:ascii="Times New Roman" w:hAnsi="Times New Roman" w:cs="Times New Roman"/>
          <w:b/>
          <w:bCs/>
          <w:sz w:val="24"/>
          <w:szCs w:val="24"/>
          <w:lang w:val="en-US"/>
        </w:rPr>
        <w:lastRenderedPageBreak/>
        <w:t>T</w:t>
      </w:r>
      <w:r w:rsidR="00E1158B" w:rsidRPr="00FE3280">
        <w:rPr>
          <w:rFonts w:ascii="Times New Roman" w:hAnsi="Times New Roman" w:cs="Times New Roman"/>
          <w:b/>
          <w:bCs/>
          <w:sz w:val="24"/>
          <w:szCs w:val="24"/>
          <w:lang w:val="en-US"/>
        </w:rPr>
        <w:t xml:space="preserve">able 2. </w:t>
      </w:r>
      <w:r w:rsidR="00E1158B" w:rsidRPr="00FE3280">
        <w:rPr>
          <w:rFonts w:ascii="Times New Roman" w:hAnsi="Times New Roman" w:cs="Times New Roman"/>
          <w:b/>
          <w:sz w:val="24"/>
          <w:szCs w:val="24"/>
          <w:lang w:val="en-US"/>
        </w:rPr>
        <w:t>Descriptive statistics and mean comparisons of the variables used in estimations</w:t>
      </w:r>
    </w:p>
    <w:tbl>
      <w:tblPr>
        <w:tblW w:w="4998" w:type="pct"/>
        <w:tblLayout w:type="fixed"/>
        <w:tblCellMar>
          <w:left w:w="0" w:type="dxa"/>
          <w:right w:w="0" w:type="dxa"/>
        </w:tblCellMar>
        <w:tblLook w:val="04A0" w:firstRow="1" w:lastRow="0" w:firstColumn="1" w:lastColumn="0" w:noHBand="0" w:noVBand="1"/>
      </w:tblPr>
      <w:tblGrid>
        <w:gridCol w:w="3547"/>
        <w:gridCol w:w="748"/>
        <w:gridCol w:w="1070"/>
        <w:gridCol w:w="423"/>
        <w:gridCol w:w="1126"/>
        <w:gridCol w:w="1405"/>
        <w:gridCol w:w="1037"/>
      </w:tblGrid>
      <w:tr w:rsidR="00E1158B" w:rsidRPr="00FE3280" w14:paraId="7471540D" w14:textId="77777777" w:rsidTr="000F0802">
        <w:trPr>
          <w:trHeight w:val="20"/>
        </w:trPr>
        <w:tc>
          <w:tcPr>
            <w:tcW w:w="1895" w:type="pct"/>
            <w:tcBorders>
              <w:top w:val="single" w:sz="4" w:space="0" w:color="auto"/>
              <w:left w:val="nil"/>
              <w:bottom w:val="single" w:sz="4" w:space="0" w:color="auto"/>
            </w:tcBorders>
            <w:shd w:val="clear" w:color="auto" w:fill="auto"/>
            <w:noWrap/>
            <w:vAlign w:val="bottom"/>
            <w:hideMark/>
          </w:tcPr>
          <w:p w14:paraId="746E5A7E" w14:textId="77777777" w:rsidR="00E1158B" w:rsidRPr="00FE3280" w:rsidRDefault="00E1158B" w:rsidP="00FE3280">
            <w:pPr>
              <w:spacing w:line="240" w:lineRule="auto"/>
              <w:contextualSpacing/>
              <w:rPr>
                <w:rFonts w:ascii="Times New Roman" w:eastAsia="Times New Roman" w:hAnsi="Times New Roman" w:cs="Times New Roman"/>
                <w:color w:val="000000"/>
                <w:sz w:val="24"/>
                <w:szCs w:val="24"/>
                <w:lang w:val="en-US" w:eastAsia="en-GB"/>
              </w:rPr>
            </w:pPr>
            <w:r w:rsidRPr="00FE3280">
              <w:rPr>
                <w:rFonts w:ascii="Times New Roman" w:eastAsia="Times New Roman" w:hAnsi="Times New Roman" w:cs="Times New Roman"/>
                <w:color w:val="000000"/>
                <w:sz w:val="24"/>
                <w:szCs w:val="24"/>
                <w:lang w:val="en-US" w:eastAsia="en-GB"/>
              </w:rPr>
              <w:t> </w:t>
            </w:r>
          </w:p>
        </w:tc>
        <w:tc>
          <w:tcPr>
            <w:tcW w:w="972" w:type="pct"/>
            <w:gridSpan w:val="2"/>
            <w:tcBorders>
              <w:top w:val="single" w:sz="4" w:space="0" w:color="auto"/>
              <w:bottom w:val="single" w:sz="4" w:space="0" w:color="auto"/>
            </w:tcBorders>
            <w:shd w:val="clear" w:color="auto" w:fill="auto"/>
          </w:tcPr>
          <w:p w14:paraId="48929CE4" w14:textId="77777777" w:rsidR="00E1158B" w:rsidRPr="00FE3280" w:rsidRDefault="00E1158B" w:rsidP="00FE3280">
            <w:pPr>
              <w:spacing w:line="240" w:lineRule="auto"/>
              <w:contextualSpacing/>
              <w:jc w:val="center"/>
              <w:rPr>
                <w:rFonts w:ascii="Times New Roman" w:eastAsia="Times New Roman" w:hAnsi="Times New Roman" w:cs="Times New Roman"/>
                <w:i/>
                <w:iCs/>
                <w:color w:val="000000"/>
                <w:sz w:val="24"/>
                <w:szCs w:val="24"/>
                <w:lang w:val="en-US" w:eastAsia="en-GB"/>
              </w:rPr>
            </w:pPr>
            <w:r w:rsidRPr="00FE3280">
              <w:rPr>
                <w:rFonts w:ascii="Times New Roman" w:eastAsia="Times New Roman" w:hAnsi="Times New Roman" w:cs="Times New Roman"/>
                <w:i/>
                <w:iCs/>
                <w:color w:val="000000"/>
                <w:sz w:val="24"/>
                <w:szCs w:val="24"/>
                <w:lang w:val="en-US" w:eastAsia="en-GB"/>
              </w:rPr>
              <w:t>Full sample (N=826)</w:t>
            </w:r>
          </w:p>
        </w:tc>
        <w:tc>
          <w:tcPr>
            <w:tcW w:w="226" w:type="pct"/>
            <w:tcBorders>
              <w:top w:val="single" w:sz="4" w:space="0" w:color="auto"/>
              <w:left w:val="nil"/>
              <w:bottom w:val="single" w:sz="4" w:space="0" w:color="auto"/>
              <w:right w:val="nil"/>
            </w:tcBorders>
            <w:shd w:val="clear" w:color="auto" w:fill="auto"/>
            <w:hideMark/>
          </w:tcPr>
          <w:p w14:paraId="3B99C041" w14:textId="77777777" w:rsidR="00E1158B" w:rsidRPr="00FE3280" w:rsidRDefault="00E1158B" w:rsidP="00FE3280">
            <w:pPr>
              <w:spacing w:line="240" w:lineRule="auto"/>
              <w:contextualSpacing/>
              <w:jc w:val="center"/>
              <w:rPr>
                <w:rFonts w:ascii="Times New Roman" w:eastAsia="Times New Roman" w:hAnsi="Times New Roman" w:cs="Times New Roman"/>
                <w:i/>
                <w:iCs/>
                <w:color w:val="000000"/>
                <w:sz w:val="24"/>
                <w:szCs w:val="24"/>
                <w:lang w:val="en-US" w:eastAsia="en-GB"/>
              </w:rPr>
            </w:pPr>
          </w:p>
        </w:tc>
        <w:tc>
          <w:tcPr>
            <w:tcW w:w="602" w:type="pct"/>
            <w:tcBorders>
              <w:top w:val="single" w:sz="4" w:space="0" w:color="auto"/>
              <w:left w:val="nil"/>
              <w:bottom w:val="single" w:sz="4" w:space="0" w:color="auto"/>
              <w:right w:val="nil"/>
            </w:tcBorders>
            <w:shd w:val="clear" w:color="auto" w:fill="auto"/>
            <w:noWrap/>
            <w:hideMark/>
          </w:tcPr>
          <w:p w14:paraId="147146E5" w14:textId="77777777" w:rsidR="00E1158B" w:rsidRPr="00FE3280" w:rsidRDefault="00E1158B" w:rsidP="00FE3280">
            <w:pPr>
              <w:spacing w:line="240" w:lineRule="auto"/>
              <w:contextualSpacing/>
              <w:jc w:val="center"/>
              <w:rPr>
                <w:rFonts w:ascii="Times New Roman" w:eastAsia="Times New Roman" w:hAnsi="Times New Roman" w:cs="Times New Roman"/>
                <w:i/>
                <w:iCs/>
                <w:color w:val="000000"/>
                <w:sz w:val="24"/>
                <w:szCs w:val="24"/>
                <w:lang w:val="en-US" w:eastAsia="en-GB"/>
              </w:rPr>
            </w:pPr>
            <w:r w:rsidRPr="00FE3280">
              <w:rPr>
                <w:rFonts w:ascii="Times New Roman" w:eastAsia="Times New Roman" w:hAnsi="Times New Roman" w:cs="Times New Roman"/>
                <w:i/>
                <w:iCs/>
                <w:color w:val="000000"/>
                <w:sz w:val="24"/>
                <w:szCs w:val="24"/>
                <w:lang w:val="en-US" w:eastAsia="en-GB"/>
              </w:rPr>
              <w:t>Family (N=380)</w:t>
            </w:r>
          </w:p>
        </w:tc>
        <w:tc>
          <w:tcPr>
            <w:tcW w:w="751" w:type="pct"/>
            <w:tcBorders>
              <w:top w:val="single" w:sz="4" w:space="0" w:color="auto"/>
              <w:left w:val="nil"/>
              <w:bottom w:val="single" w:sz="4" w:space="0" w:color="auto"/>
              <w:right w:val="nil"/>
            </w:tcBorders>
            <w:shd w:val="clear" w:color="auto" w:fill="auto"/>
            <w:hideMark/>
          </w:tcPr>
          <w:p w14:paraId="58B98B64" w14:textId="77777777" w:rsidR="00E1158B" w:rsidRPr="00FE3280" w:rsidRDefault="00E1158B" w:rsidP="00FE3280">
            <w:pPr>
              <w:spacing w:line="240" w:lineRule="auto"/>
              <w:contextualSpacing/>
              <w:jc w:val="center"/>
              <w:rPr>
                <w:rFonts w:ascii="Times New Roman" w:eastAsia="Times New Roman" w:hAnsi="Times New Roman" w:cs="Times New Roman"/>
                <w:i/>
                <w:iCs/>
                <w:color w:val="000000"/>
                <w:sz w:val="24"/>
                <w:szCs w:val="24"/>
                <w:lang w:val="en-US" w:eastAsia="en-GB"/>
              </w:rPr>
            </w:pPr>
            <w:r w:rsidRPr="00FE3280">
              <w:rPr>
                <w:rFonts w:ascii="Times New Roman" w:eastAsia="Times New Roman" w:hAnsi="Times New Roman" w:cs="Times New Roman"/>
                <w:i/>
                <w:iCs/>
                <w:color w:val="000000"/>
                <w:sz w:val="24"/>
                <w:szCs w:val="24"/>
                <w:lang w:val="en-US" w:eastAsia="en-GB"/>
              </w:rPr>
              <w:t>Non-Family (N= 446)</w:t>
            </w:r>
          </w:p>
        </w:tc>
        <w:tc>
          <w:tcPr>
            <w:tcW w:w="555" w:type="pct"/>
            <w:tcBorders>
              <w:top w:val="single" w:sz="4" w:space="0" w:color="auto"/>
              <w:left w:val="nil"/>
              <w:bottom w:val="single" w:sz="4" w:space="0" w:color="auto"/>
              <w:right w:val="nil"/>
            </w:tcBorders>
            <w:shd w:val="clear" w:color="auto" w:fill="auto"/>
            <w:noWrap/>
            <w:vAlign w:val="bottom"/>
            <w:hideMark/>
          </w:tcPr>
          <w:p w14:paraId="6125711D" w14:textId="77777777" w:rsidR="00E1158B" w:rsidRPr="00FE3280" w:rsidRDefault="00E1158B" w:rsidP="00FE3280">
            <w:pPr>
              <w:spacing w:line="240" w:lineRule="auto"/>
              <w:contextualSpacing/>
              <w:jc w:val="right"/>
              <w:rPr>
                <w:rFonts w:ascii="Times New Roman" w:eastAsia="Times New Roman" w:hAnsi="Times New Roman" w:cs="Times New Roman"/>
                <w:color w:val="000000"/>
                <w:sz w:val="24"/>
                <w:szCs w:val="24"/>
                <w:lang w:val="en-US" w:eastAsia="en-GB"/>
              </w:rPr>
            </w:pPr>
            <w:r w:rsidRPr="00FE3280">
              <w:rPr>
                <w:rFonts w:ascii="Times New Roman" w:eastAsia="Times New Roman" w:hAnsi="Times New Roman" w:cs="Times New Roman"/>
                <w:color w:val="000000"/>
                <w:sz w:val="24"/>
                <w:szCs w:val="24"/>
                <w:lang w:val="en-US" w:eastAsia="en-GB"/>
              </w:rPr>
              <w:t> </w:t>
            </w:r>
          </w:p>
        </w:tc>
      </w:tr>
      <w:tr w:rsidR="00E1158B" w:rsidRPr="00FE3280" w14:paraId="26AF8F0C" w14:textId="77777777" w:rsidTr="000F0802">
        <w:trPr>
          <w:trHeight w:val="453"/>
        </w:trPr>
        <w:tc>
          <w:tcPr>
            <w:tcW w:w="1895" w:type="pct"/>
            <w:tcBorders>
              <w:top w:val="single" w:sz="4" w:space="0" w:color="auto"/>
              <w:left w:val="nil"/>
              <w:bottom w:val="nil"/>
            </w:tcBorders>
            <w:shd w:val="clear" w:color="auto" w:fill="auto"/>
            <w:noWrap/>
            <w:vAlign w:val="center"/>
            <w:hideMark/>
          </w:tcPr>
          <w:p w14:paraId="3AB273DB" w14:textId="77777777" w:rsidR="00A61562" w:rsidRPr="00FE3280" w:rsidRDefault="00A61562" w:rsidP="00FE3280">
            <w:pPr>
              <w:spacing w:after="0" w:line="240" w:lineRule="auto"/>
              <w:contextualSpacing/>
              <w:jc w:val="center"/>
              <w:rPr>
                <w:rFonts w:ascii="Times New Roman" w:eastAsia="Times New Roman" w:hAnsi="Times New Roman" w:cs="Times New Roman"/>
                <w:color w:val="000000"/>
                <w:sz w:val="24"/>
                <w:szCs w:val="24"/>
                <w:lang w:val="en-US" w:eastAsia="en-GB"/>
              </w:rPr>
            </w:pPr>
          </w:p>
        </w:tc>
        <w:tc>
          <w:tcPr>
            <w:tcW w:w="400" w:type="pct"/>
            <w:tcBorders>
              <w:top w:val="single" w:sz="4" w:space="0" w:color="auto"/>
            </w:tcBorders>
            <w:shd w:val="clear" w:color="auto" w:fill="auto"/>
            <w:noWrap/>
            <w:vAlign w:val="center"/>
            <w:hideMark/>
          </w:tcPr>
          <w:p w14:paraId="6B135938" w14:textId="77777777" w:rsidR="00ED7D06" w:rsidRPr="00FE3280" w:rsidRDefault="00E1158B" w:rsidP="00FE3280">
            <w:pPr>
              <w:spacing w:after="0" w:line="240" w:lineRule="auto"/>
              <w:contextualSpacing/>
              <w:jc w:val="center"/>
              <w:rPr>
                <w:rFonts w:ascii="Times New Roman" w:eastAsia="Times New Roman" w:hAnsi="Times New Roman" w:cs="Times New Roman"/>
                <w:color w:val="000000"/>
                <w:sz w:val="24"/>
                <w:szCs w:val="24"/>
                <w:lang w:val="en-US" w:eastAsia="en-GB"/>
              </w:rPr>
            </w:pPr>
            <w:r w:rsidRPr="00FE3280">
              <w:rPr>
                <w:rFonts w:ascii="Times New Roman" w:eastAsia="Times New Roman" w:hAnsi="Times New Roman" w:cs="Times New Roman"/>
                <w:color w:val="000000"/>
                <w:sz w:val="24"/>
                <w:szCs w:val="24"/>
                <w:lang w:val="en-US" w:eastAsia="en-GB"/>
              </w:rPr>
              <w:t>Mean</w:t>
            </w:r>
          </w:p>
        </w:tc>
        <w:tc>
          <w:tcPr>
            <w:tcW w:w="572" w:type="pct"/>
            <w:tcBorders>
              <w:top w:val="single" w:sz="4" w:space="0" w:color="auto"/>
              <w:right w:val="nil"/>
            </w:tcBorders>
            <w:shd w:val="clear" w:color="auto" w:fill="auto"/>
            <w:noWrap/>
            <w:vAlign w:val="center"/>
            <w:hideMark/>
          </w:tcPr>
          <w:p w14:paraId="6052B02E" w14:textId="77777777" w:rsidR="00ED7D06" w:rsidRPr="00FE3280" w:rsidRDefault="00E1158B" w:rsidP="00FE3280">
            <w:pPr>
              <w:spacing w:after="0" w:line="240" w:lineRule="auto"/>
              <w:contextualSpacing/>
              <w:jc w:val="center"/>
              <w:rPr>
                <w:rFonts w:ascii="Times New Roman" w:eastAsia="Times New Roman" w:hAnsi="Times New Roman" w:cs="Times New Roman"/>
                <w:color w:val="000000"/>
                <w:sz w:val="24"/>
                <w:szCs w:val="24"/>
                <w:lang w:val="en-US" w:eastAsia="en-GB"/>
              </w:rPr>
            </w:pPr>
            <w:r w:rsidRPr="00FE3280">
              <w:rPr>
                <w:rFonts w:ascii="Times New Roman" w:eastAsia="Times New Roman" w:hAnsi="Times New Roman" w:cs="Times New Roman"/>
                <w:color w:val="000000"/>
                <w:sz w:val="24"/>
                <w:szCs w:val="24"/>
                <w:lang w:val="en-US" w:eastAsia="en-GB"/>
              </w:rPr>
              <w:t>Std. dev.</w:t>
            </w:r>
          </w:p>
        </w:tc>
        <w:tc>
          <w:tcPr>
            <w:tcW w:w="226" w:type="pct"/>
            <w:tcBorders>
              <w:top w:val="single" w:sz="4" w:space="0" w:color="auto"/>
              <w:left w:val="nil"/>
              <w:bottom w:val="nil"/>
              <w:right w:val="nil"/>
            </w:tcBorders>
            <w:shd w:val="clear" w:color="auto" w:fill="auto"/>
            <w:vAlign w:val="center"/>
            <w:hideMark/>
          </w:tcPr>
          <w:p w14:paraId="5F3DB1D8" w14:textId="77777777" w:rsidR="00ED7D06" w:rsidRPr="00FE3280" w:rsidRDefault="00ED7D06" w:rsidP="00FE3280">
            <w:pPr>
              <w:spacing w:after="0" w:line="240" w:lineRule="auto"/>
              <w:contextualSpacing/>
              <w:jc w:val="center"/>
              <w:rPr>
                <w:rFonts w:ascii="Times New Roman" w:eastAsia="Times New Roman" w:hAnsi="Times New Roman" w:cs="Times New Roman"/>
                <w:color w:val="000000"/>
                <w:sz w:val="24"/>
                <w:szCs w:val="24"/>
                <w:lang w:val="en-US" w:eastAsia="en-GB"/>
              </w:rPr>
            </w:pPr>
          </w:p>
        </w:tc>
        <w:tc>
          <w:tcPr>
            <w:tcW w:w="602" w:type="pct"/>
            <w:tcBorders>
              <w:top w:val="single" w:sz="4" w:space="0" w:color="auto"/>
              <w:left w:val="nil"/>
              <w:bottom w:val="nil"/>
              <w:right w:val="nil"/>
            </w:tcBorders>
            <w:shd w:val="clear" w:color="auto" w:fill="auto"/>
            <w:noWrap/>
            <w:vAlign w:val="center"/>
            <w:hideMark/>
          </w:tcPr>
          <w:p w14:paraId="5CDCA334" w14:textId="77777777" w:rsidR="00ED7D06" w:rsidRPr="00FE3280" w:rsidRDefault="00E1158B" w:rsidP="00FE3280">
            <w:pPr>
              <w:spacing w:after="0" w:line="240" w:lineRule="auto"/>
              <w:contextualSpacing/>
              <w:jc w:val="center"/>
              <w:rPr>
                <w:rFonts w:ascii="Times New Roman" w:eastAsia="Times New Roman" w:hAnsi="Times New Roman" w:cs="Times New Roman"/>
                <w:color w:val="000000"/>
                <w:sz w:val="24"/>
                <w:szCs w:val="24"/>
                <w:lang w:val="en-US" w:eastAsia="en-GB"/>
              </w:rPr>
            </w:pPr>
            <w:r w:rsidRPr="00FE3280">
              <w:rPr>
                <w:rFonts w:ascii="Times New Roman" w:eastAsia="Times New Roman" w:hAnsi="Times New Roman" w:cs="Times New Roman"/>
                <w:color w:val="000000"/>
                <w:sz w:val="24"/>
                <w:szCs w:val="24"/>
                <w:lang w:val="en-US" w:eastAsia="en-GB"/>
              </w:rPr>
              <w:t>Mean</w:t>
            </w:r>
          </w:p>
        </w:tc>
        <w:tc>
          <w:tcPr>
            <w:tcW w:w="751" w:type="pct"/>
            <w:tcBorders>
              <w:top w:val="single" w:sz="4" w:space="0" w:color="auto"/>
              <w:left w:val="nil"/>
              <w:bottom w:val="nil"/>
              <w:right w:val="nil"/>
            </w:tcBorders>
            <w:shd w:val="clear" w:color="auto" w:fill="auto"/>
            <w:vAlign w:val="center"/>
            <w:hideMark/>
          </w:tcPr>
          <w:p w14:paraId="176DE5C6" w14:textId="77777777" w:rsidR="00ED7D06" w:rsidRPr="00FE3280" w:rsidRDefault="00E1158B" w:rsidP="00FE3280">
            <w:pPr>
              <w:spacing w:after="0" w:line="240" w:lineRule="auto"/>
              <w:contextualSpacing/>
              <w:jc w:val="center"/>
              <w:rPr>
                <w:rFonts w:ascii="Times New Roman" w:eastAsia="Times New Roman" w:hAnsi="Times New Roman" w:cs="Times New Roman"/>
                <w:color w:val="000000"/>
                <w:sz w:val="24"/>
                <w:szCs w:val="24"/>
                <w:lang w:val="en-US" w:eastAsia="en-GB"/>
              </w:rPr>
            </w:pPr>
            <w:r w:rsidRPr="00FE3280">
              <w:rPr>
                <w:rFonts w:ascii="Times New Roman" w:eastAsia="Times New Roman" w:hAnsi="Times New Roman" w:cs="Times New Roman"/>
                <w:color w:val="000000"/>
                <w:sz w:val="24"/>
                <w:szCs w:val="24"/>
                <w:lang w:val="en-US" w:eastAsia="en-GB"/>
              </w:rPr>
              <w:t>Mean</w:t>
            </w:r>
          </w:p>
        </w:tc>
        <w:tc>
          <w:tcPr>
            <w:tcW w:w="555" w:type="pct"/>
            <w:tcBorders>
              <w:top w:val="single" w:sz="4" w:space="0" w:color="auto"/>
              <w:left w:val="nil"/>
              <w:bottom w:val="nil"/>
              <w:right w:val="nil"/>
            </w:tcBorders>
            <w:shd w:val="clear" w:color="auto" w:fill="auto"/>
            <w:noWrap/>
            <w:vAlign w:val="center"/>
            <w:hideMark/>
          </w:tcPr>
          <w:p w14:paraId="6E149546" w14:textId="77777777" w:rsidR="00A61562" w:rsidRPr="00FE3280" w:rsidRDefault="00E1158B" w:rsidP="00FE3280">
            <w:pPr>
              <w:spacing w:after="0" w:line="240" w:lineRule="auto"/>
              <w:contextualSpacing/>
              <w:jc w:val="center"/>
              <w:rPr>
                <w:rFonts w:ascii="Times New Roman" w:eastAsia="Times New Roman" w:hAnsi="Times New Roman" w:cs="Times New Roman"/>
                <w:color w:val="000000"/>
                <w:sz w:val="24"/>
                <w:szCs w:val="24"/>
                <w:lang w:val="en-US" w:eastAsia="en-GB"/>
              </w:rPr>
            </w:pPr>
            <w:r w:rsidRPr="00FE3280">
              <w:rPr>
                <w:rFonts w:ascii="Times New Roman" w:eastAsia="Times New Roman" w:hAnsi="Times New Roman" w:cs="Times New Roman"/>
                <w:i/>
                <w:color w:val="000000"/>
                <w:sz w:val="24"/>
                <w:szCs w:val="24"/>
                <w:lang w:val="en-US" w:eastAsia="en-GB"/>
              </w:rPr>
              <w:t>t-</w:t>
            </w:r>
            <w:r w:rsidR="00796C70" w:rsidRPr="00FE3280">
              <w:rPr>
                <w:rFonts w:ascii="Times New Roman" w:eastAsia="Times New Roman" w:hAnsi="Times New Roman" w:cs="Times New Roman"/>
                <w:color w:val="000000"/>
                <w:sz w:val="24"/>
                <w:szCs w:val="24"/>
                <w:lang w:val="en-US" w:eastAsia="en-GB"/>
              </w:rPr>
              <w:t>value</w:t>
            </w:r>
          </w:p>
        </w:tc>
      </w:tr>
      <w:tr w:rsidR="00E1158B" w:rsidRPr="00FE3280" w14:paraId="343D2F5C" w14:textId="77777777" w:rsidTr="000F0802">
        <w:trPr>
          <w:trHeight w:val="469"/>
        </w:trPr>
        <w:tc>
          <w:tcPr>
            <w:tcW w:w="1895" w:type="pct"/>
            <w:shd w:val="clear" w:color="auto" w:fill="auto"/>
            <w:noWrap/>
            <w:vAlign w:val="bottom"/>
            <w:hideMark/>
          </w:tcPr>
          <w:p w14:paraId="380F9980" w14:textId="77777777" w:rsidR="00E1158B" w:rsidRPr="00FE3280" w:rsidRDefault="003E1E1D" w:rsidP="00FE3280">
            <w:pPr>
              <w:spacing w:after="0" w:line="240" w:lineRule="auto"/>
              <w:contextualSpacing/>
              <w:rPr>
                <w:rFonts w:ascii="Times New Roman" w:eastAsia="Times New Roman" w:hAnsi="Times New Roman" w:cs="Times New Roman"/>
                <w:i/>
                <w:iCs/>
                <w:color w:val="000000"/>
                <w:sz w:val="24"/>
                <w:szCs w:val="24"/>
                <w:u w:val="single"/>
                <w:lang w:val="en-US" w:eastAsia="en-GB"/>
              </w:rPr>
            </w:pPr>
            <w:r w:rsidRPr="00FE3280">
              <w:rPr>
                <w:rFonts w:ascii="Times New Roman" w:eastAsia="Times New Roman" w:hAnsi="Times New Roman" w:cs="Times New Roman"/>
                <w:i/>
                <w:iCs/>
                <w:color w:val="000000"/>
                <w:sz w:val="24"/>
                <w:szCs w:val="24"/>
                <w:u w:val="single"/>
                <w:lang w:val="en-US" w:eastAsia="en-GB"/>
              </w:rPr>
              <w:t>Dependent variables</w:t>
            </w:r>
          </w:p>
        </w:tc>
        <w:tc>
          <w:tcPr>
            <w:tcW w:w="400" w:type="pct"/>
            <w:shd w:val="clear" w:color="auto" w:fill="auto"/>
            <w:hideMark/>
          </w:tcPr>
          <w:p w14:paraId="49808AAE" w14:textId="77777777" w:rsidR="00E1158B" w:rsidRPr="00FE3280" w:rsidRDefault="00E1158B" w:rsidP="00FE3280">
            <w:pPr>
              <w:spacing w:after="0" w:line="240" w:lineRule="auto"/>
              <w:contextualSpacing/>
              <w:jc w:val="center"/>
              <w:rPr>
                <w:rFonts w:ascii="Times New Roman" w:eastAsia="Times New Roman" w:hAnsi="Times New Roman" w:cs="Times New Roman"/>
                <w:iCs/>
                <w:color w:val="000000"/>
                <w:sz w:val="24"/>
                <w:szCs w:val="24"/>
                <w:lang w:val="en-US" w:eastAsia="en-GB"/>
              </w:rPr>
            </w:pPr>
          </w:p>
        </w:tc>
        <w:tc>
          <w:tcPr>
            <w:tcW w:w="572" w:type="pct"/>
            <w:tcBorders>
              <w:right w:val="nil"/>
            </w:tcBorders>
            <w:shd w:val="clear" w:color="auto" w:fill="auto"/>
            <w:noWrap/>
            <w:hideMark/>
          </w:tcPr>
          <w:p w14:paraId="6355247A" w14:textId="77777777" w:rsidR="00E1158B" w:rsidRPr="00FE3280" w:rsidRDefault="00E1158B" w:rsidP="00FE3280">
            <w:pPr>
              <w:spacing w:after="0" w:line="240" w:lineRule="auto"/>
              <w:contextualSpacing/>
              <w:jc w:val="center"/>
              <w:rPr>
                <w:rFonts w:ascii="Times New Roman" w:eastAsia="Times New Roman" w:hAnsi="Times New Roman" w:cs="Times New Roman"/>
                <w:iCs/>
                <w:color w:val="000000"/>
                <w:sz w:val="24"/>
                <w:szCs w:val="24"/>
                <w:lang w:val="en-US" w:eastAsia="en-GB"/>
              </w:rPr>
            </w:pPr>
          </w:p>
        </w:tc>
        <w:tc>
          <w:tcPr>
            <w:tcW w:w="226" w:type="pct"/>
            <w:tcBorders>
              <w:top w:val="nil"/>
              <w:left w:val="nil"/>
              <w:bottom w:val="nil"/>
              <w:right w:val="nil"/>
            </w:tcBorders>
            <w:shd w:val="clear" w:color="auto" w:fill="auto"/>
            <w:hideMark/>
          </w:tcPr>
          <w:p w14:paraId="54655268" w14:textId="77777777" w:rsidR="00E1158B" w:rsidRPr="00FE3280" w:rsidRDefault="00E1158B" w:rsidP="00FE3280">
            <w:pPr>
              <w:spacing w:after="0" w:line="240" w:lineRule="auto"/>
              <w:contextualSpacing/>
              <w:jc w:val="center"/>
              <w:rPr>
                <w:rFonts w:ascii="Times New Roman" w:eastAsia="Times New Roman" w:hAnsi="Times New Roman" w:cs="Times New Roman"/>
                <w:color w:val="000000"/>
                <w:sz w:val="24"/>
                <w:szCs w:val="24"/>
                <w:lang w:val="en-US" w:eastAsia="en-GB"/>
              </w:rPr>
            </w:pPr>
          </w:p>
        </w:tc>
        <w:tc>
          <w:tcPr>
            <w:tcW w:w="602" w:type="pct"/>
            <w:tcBorders>
              <w:top w:val="nil"/>
              <w:left w:val="nil"/>
              <w:bottom w:val="nil"/>
              <w:right w:val="nil"/>
            </w:tcBorders>
            <w:shd w:val="clear" w:color="auto" w:fill="auto"/>
            <w:noWrap/>
            <w:vAlign w:val="bottom"/>
            <w:hideMark/>
          </w:tcPr>
          <w:p w14:paraId="4E1743CF" w14:textId="77777777" w:rsidR="00E1158B" w:rsidRPr="00FE3280" w:rsidRDefault="00E1158B" w:rsidP="00FE3280">
            <w:pPr>
              <w:spacing w:after="0" w:line="240" w:lineRule="auto"/>
              <w:contextualSpacing/>
              <w:jc w:val="center"/>
              <w:rPr>
                <w:rFonts w:ascii="Times New Roman" w:eastAsia="Times New Roman" w:hAnsi="Times New Roman" w:cs="Times New Roman"/>
                <w:color w:val="000000"/>
                <w:sz w:val="24"/>
                <w:szCs w:val="24"/>
                <w:lang w:val="en-US" w:eastAsia="en-GB"/>
              </w:rPr>
            </w:pPr>
          </w:p>
        </w:tc>
        <w:tc>
          <w:tcPr>
            <w:tcW w:w="751" w:type="pct"/>
            <w:tcBorders>
              <w:top w:val="nil"/>
              <w:left w:val="nil"/>
              <w:bottom w:val="nil"/>
              <w:right w:val="nil"/>
            </w:tcBorders>
            <w:shd w:val="clear" w:color="auto" w:fill="auto"/>
            <w:hideMark/>
          </w:tcPr>
          <w:p w14:paraId="6D9148D8" w14:textId="77777777" w:rsidR="00E1158B" w:rsidRPr="00FE3280" w:rsidRDefault="00E1158B" w:rsidP="00FE3280">
            <w:pPr>
              <w:spacing w:after="0" w:line="240" w:lineRule="auto"/>
              <w:contextualSpacing/>
              <w:jc w:val="center"/>
              <w:rPr>
                <w:rFonts w:ascii="Times New Roman" w:eastAsia="Times New Roman" w:hAnsi="Times New Roman" w:cs="Times New Roman"/>
                <w:color w:val="000000"/>
                <w:sz w:val="24"/>
                <w:szCs w:val="24"/>
                <w:lang w:val="en-US" w:eastAsia="en-GB"/>
              </w:rPr>
            </w:pPr>
          </w:p>
        </w:tc>
        <w:tc>
          <w:tcPr>
            <w:tcW w:w="555" w:type="pct"/>
            <w:tcBorders>
              <w:top w:val="nil"/>
              <w:left w:val="nil"/>
              <w:bottom w:val="nil"/>
              <w:right w:val="nil"/>
            </w:tcBorders>
            <w:shd w:val="clear" w:color="auto" w:fill="auto"/>
            <w:noWrap/>
            <w:hideMark/>
          </w:tcPr>
          <w:p w14:paraId="79A46ED7" w14:textId="77777777" w:rsidR="00ED7D06" w:rsidRPr="00FE3280" w:rsidRDefault="00ED7D06" w:rsidP="00FE3280">
            <w:pPr>
              <w:spacing w:after="0" w:line="240" w:lineRule="auto"/>
              <w:contextualSpacing/>
              <w:jc w:val="center"/>
              <w:rPr>
                <w:rFonts w:ascii="Times New Roman" w:eastAsia="Times New Roman" w:hAnsi="Times New Roman" w:cs="Times New Roman"/>
                <w:color w:val="000000"/>
                <w:sz w:val="24"/>
                <w:szCs w:val="24"/>
                <w:lang w:val="en-US" w:eastAsia="en-GB"/>
              </w:rPr>
            </w:pPr>
          </w:p>
        </w:tc>
      </w:tr>
      <w:tr w:rsidR="00E1158B" w:rsidRPr="00FE3280" w14:paraId="3232CA34" w14:textId="77777777" w:rsidTr="000F0802">
        <w:trPr>
          <w:trHeight w:val="324"/>
        </w:trPr>
        <w:tc>
          <w:tcPr>
            <w:tcW w:w="1895" w:type="pct"/>
            <w:shd w:val="clear" w:color="auto" w:fill="auto"/>
            <w:noWrap/>
            <w:vAlign w:val="bottom"/>
            <w:hideMark/>
          </w:tcPr>
          <w:p w14:paraId="2A4E9CA3" w14:textId="77777777" w:rsidR="00E1158B" w:rsidRPr="00FE3280" w:rsidRDefault="00143022" w:rsidP="00FE3280">
            <w:pPr>
              <w:spacing w:after="0" w:line="240" w:lineRule="auto"/>
              <w:contextualSpacing/>
              <w:rPr>
                <w:rFonts w:ascii="Times New Roman" w:eastAsia="Times New Roman" w:hAnsi="Times New Roman" w:cs="Times New Roman"/>
                <w:iCs/>
                <w:color w:val="000000"/>
                <w:sz w:val="24"/>
                <w:szCs w:val="24"/>
                <w:lang w:val="en-US" w:eastAsia="en-GB"/>
              </w:rPr>
            </w:pPr>
            <w:r w:rsidRPr="00FE3280">
              <w:rPr>
                <w:rFonts w:ascii="Times New Roman" w:eastAsia="Times New Roman" w:hAnsi="Times New Roman" w:cs="Times New Roman"/>
                <w:iCs/>
                <w:color w:val="000000"/>
                <w:sz w:val="24"/>
                <w:szCs w:val="24"/>
                <w:lang w:val="en-US" w:eastAsia="en-GB"/>
              </w:rPr>
              <w:t>CGR</w:t>
            </w:r>
          </w:p>
        </w:tc>
        <w:tc>
          <w:tcPr>
            <w:tcW w:w="400" w:type="pct"/>
            <w:shd w:val="clear" w:color="auto" w:fill="auto"/>
            <w:hideMark/>
          </w:tcPr>
          <w:p w14:paraId="24DBE63E" w14:textId="77777777" w:rsidR="00ED7D06"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0.64</w:t>
            </w:r>
          </w:p>
        </w:tc>
        <w:tc>
          <w:tcPr>
            <w:tcW w:w="572" w:type="pct"/>
            <w:tcBorders>
              <w:right w:val="nil"/>
            </w:tcBorders>
            <w:shd w:val="clear" w:color="auto" w:fill="auto"/>
            <w:noWrap/>
            <w:hideMark/>
          </w:tcPr>
          <w:p w14:paraId="231CA7E0" w14:textId="77777777" w:rsidR="00ED7D06"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0.16</w:t>
            </w:r>
          </w:p>
        </w:tc>
        <w:tc>
          <w:tcPr>
            <w:tcW w:w="226" w:type="pct"/>
            <w:tcBorders>
              <w:top w:val="nil"/>
              <w:left w:val="nil"/>
              <w:bottom w:val="nil"/>
              <w:right w:val="nil"/>
            </w:tcBorders>
            <w:shd w:val="clear" w:color="auto" w:fill="auto"/>
            <w:hideMark/>
          </w:tcPr>
          <w:p w14:paraId="1D60FD91" w14:textId="77777777" w:rsidR="00ED7D06" w:rsidRPr="00FE3280" w:rsidRDefault="00ED7D06" w:rsidP="00FE3280">
            <w:pPr>
              <w:spacing w:after="0" w:line="240" w:lineRule="auto"/>
              <w:contextualSpacing/>
              <w:jc w:val="center"/>
              <w:rPr>
                <w:rFonts w:ascii="Times New Roman" w:eastAsia="Times New Roman" w:hAnsi="Times New Roman" w:cs="Times New Roman"/>
                <w:color w:val="000000"/>
                <w:sz w:val="24"/>
                <w:szCs w:val="24"/>
                <w:lang w:val="en-US" w:eastAsia="en-GB"/>
              </w:rPr>
            </w:pPr>
          </w:p>
        </w:tc>
        <w:tc>
          <w:tcPr>
            <w:tcW w:w="602" w:type="pct"/>
            <w:tcBorders>
              <w:top w:val="nil"/>
              <w:left w:val="nil"/>
              <w:bottom w:val="nil"/>
              <w:right w:val="nil"/>
            </w:tcBorders>
            <w:shd w:val="clear" w:color="auto" w:fill="auto"/>
            <w:noWrap/>
            <w:hideMark/>
          </w:tcPr>
          <w:p w14:paraId="2CEC5834" w14:textId="77777777" w:rsidR="00ED7D06"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0.64</w:t>
            </w:r>
          </w:p>
        </w:tc>
        <w:tc>
          <w:tcPr>
            <w:tcW w:w="751" w:type="pct"/>
            <w:tcBorders>
              <w:top w:val="nil"/>
              <w:left w:val="nil"/>
              <w:bottom w:val="nil"/>
              <w:right w:val="nil"/>
            </w:tcBorders>
            <w:shd w:val="clear" w:color="auto" w:fill="auto"/>
            <w:hideMark/>
          </w:tcPr>
          <w:p w14:paraId="02008309" w14:textId="77777777" w:rsidR="00ED7D06"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0.64</w:t>
            </w:r>
          </w:p>
        </w:tc>
        <w:tc>
          <w:tcPr>
            <w:tcW w:w="555" w:type="pct"/>
            <w:tcBorders>
              <w:top w:val="nil"/>
              <w:left w:val="nil"/>
              <w:bottom w:val="nil"/>
              <w:right w:val="nil"/>
            </w:tcBorders>
            <w:shd w:val="clear" w:color="auto" w:fill="auto"/>
            <w:noWrap/>
            <w:hideMark/>
          </w:tcPr>
          <w:p w14:paraId="68AF8FF6" w14:textId="77777777" w:rsidR="00A61562"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-0.09</w:t>
            </w:r>
          </w:p>
        </w:tc>
      </w:tr>
      <w:tr w:rsidR="00967724" w:rsidRPr="00FE3280" w14:paraId="7DB132D2" w14:textId="77777777" w:rsidTr="00967724">
        <w:trPr>
          <w:trHeight w:val="324"/>
        </w:trPr>
        <w:tc>
          <w:tcPr>
            <w:tcW w:w="1895" w:type="pct"/>
            <w:shd w:val="clear" w:color="auto" w:fill="auto"/>
            <w:noWrap/>
            <w:vAlign w:val="bottom"/>
            <w:hideMark/>
          </w:tcPr>
          <w:p w14:paraId="618404B4" w14:textId="77777777" w:rsidR="00967724" w:rsidRPr="00FE3280" w:rsidRDefault="00967724" w:rsidP="00FE3280">
            <w:pPr>
              <w:spacing w:after="0" w:line="240" w:lineRule="auto"/>
              <w:contextualSpacing/>
              <w:rPr>
                <w:rFonts w:ascii="Times New Roman" w:eastAsia="Times New Roman" w:hAnsi="Times New Roman" w:cs="Times New Roman"/>
                <w:i/>
                <w:iCs/>
                <w:color w:val="000000"/>
                <w:sz w:val="24"/>
                <w:szCs w:val="24"/>
                <w:lang w:val="en-US" w:eastAsia="en-GB"/>
              </w:rPr>
            </w:pPr>
          </w:p>
        </w:tc>
        <w:tc>
          <w:tcPr>
            <w:tcW w:w="400" w:type="pct"/>
            <w:shd w:val="clear" w:color="auto" w:fill="auto"/>
            <w:hideMark/>
          </w:tcPr>
          <w:p w14:paraId="20B56919" w14:textId="77777777" w:rsidR="00967724" w:rsidRPr="00FE3280" w:rsidRDefault="00967724" w:rsidP="00FE3280">
            <w:pPr>
              <w:spacing w:after="0" w:line="240" w:lineRule="auto"/>
              <w:contextualSpacing/>
              <w:jc w:val="center"/>
              <w:rPr>
                <w:rFonts w:ascii="Times New Roman" w:hAnsi="Times New Roman" w:cs="Times New Roman"/>
                <w:i/>
                <w:color w:val="000000"/>
                <w:sz w:val="24"/>
                <w:szCs w:val="24"/>
                <w:lang w:val="en-US"/>
              </w:rPr>
            </w:pPr>
          </w:p>
        </w:tc>
        <w:tc>
          <w:tcPr>
            <w:tcW w:w="572" w:type="pct"/>
            <w:tcBorders>
              <w:right w:val="nil"/>
            </w:tcBorders>
            <w:shd w:val="clear" w:color="auto" w:fill="auto"/>
            <w:noWrap/>
            <w:hideMark/>
          </w:tcPr>
          <w:p w14:paraId="6A8DB9A6" w14:textId="77777777" w:rsidR="00967724" w:rsidRPr="00FE3280" w:rsidRDefault="00967724" w:rsidP="00FE3280">
            <w:pPr>
              <w:spacing w:after="0" w:line="240" w:lineRule="auto"/>
              <w:contextualSpacing/>
              <w:jc w:val="center"/>
              <w:rPr>
                <w:rFonts w:ascii="Times New Roman" w:hAnsi="Times New Roman" w:cs="Times New Roman"/>
                <w:i/>
                <w:color w:val="000000"/>
                <w:sz w:val="24"/>
                <w:szCs w:val="24"/>
                <w:lang w:val="en-US"/>
              </w:rPr>
            </w:pPr>
          </w:p>
        </w:tc>
        <w:tc>
          <w:tcPr>
            <w:tcW w:w="226" w:type="pct"/>
            <w:tcBorders>
              <w:top w:val="nil"/>
              <w:left w:val="nil"/>
              <w:bottom w:val="nil"/>
              <w:right w:val="nil"/>
            </w:tcBorders>
            <w:shd w:val="clear" w:color="auto" w:fill="auto"/>
            <w:hideMark/>
          </w:tcPr>
          <w:p w14:paraId="5A17FFC7" w14:textId="77777777" w:rsidR="00967724" w:rsidRPr="00FE3280" w:rsidRDefault="00967724" w:rsidP="00FE3280">
            <w:pPr>
              <w:spacing w:after="0" w:line="240" w:lineRule="auto"/>
              <w:contextualSpacing/>
              <w:jc w:val="center"/>
              <w:rPr>
                <w:rFonts w:ascii="Times New Roman" w:eastAsia="Times New Roman" w:hAnsi="Times New Roman" w:cs="Times New Roman"/>
                <w:i/>
                <w:color w:val="000000"/>
                <w:sz w:val="24"/>
                <w:szCs w:val="24"/>
                <w:lang w:val="en-US" w:eastAsia="en-GB"/>
              </w:rPr>
            </w:pPr>
          </w:p>
        </w:tc>
        <w:tc>
          <w:tcPr>
            <w:tcW w:w="602" w:type="pct"/>
            <w:tcBorders>
              <w:top w:val="nil"/>
              <w:left w:val="nil"/>
              <w:bottom w:val="nil"/>
              <w:right w:val="nil"/>
            </w:tcBorders>
            <w:shd w:val="clear" w:color="auto" w:fill="auto"/>
            <w:noWrap/>
            <w:hideMark/>
          </w:tcPr>
          <w:p w14:paraId="65BC5367" w14:textId="77777777" w:rsidR="00967724" w:rsidRPr="00FE3280" w:rsidRDefault="00967724" w:rsidP="00FE3280">
            <w:pPr>
              <w:spacing w:after="0" w:line="240" w:lineRule="auto"/>
              <w:contextualSpacing/>
              <w:jc w:val="center"/>
              <w:rPr>
                <w:rFonts w:ascii="Times New Roman" w:hAnsi="Times New Roman" w:cs="Times New Roman"/>
                <w:i/>
                <w:color w:val="000000"/>
                <w:sz w:val="24"/>
                <w:szCs w:val="24"/>
                <w:lang w:val="en-US"/>
              </w:rPr>
            </w:pPr>
          </w:p>
        </w:tc>
        <w:tc>
          <w:tcPr>
            <w:tcW w:w="751" w:type="pct"/>
            <w:tcBorders>
              <w:top w:val="nil"/>
              <w:left w:val="nil"/>
              <w:bottom w:val="nil"/>
              <w:right w:val="nil"/>
            </w:tcBorders>
            <w:shd w:val="clear" w:color="auto" w:fill="auto"/>
            <w:hideMark/>
          </w:tcPr>
          <w:p w14:paraId="04D875A8" w14:textId="77777777" w:rsidR="00967724" w:rsidRPr="00FE3280" w:rsidRDefault="00967724" w:rsidP="00FE3280">
            <w:pPr>
              <w:spacing w:after="0" w:line="240" w:lineRule="auto"/>
              <w:contextualSpacing/>
              <w:jc w:val="center"/>
              <w:rPr>
                <w:rFonts w:ascii="Times New Roman" w:hAnsi="Times New Roman" w:cs="Times New Roman"/>
                <w:i/>
                <w:color w:val="000000"/>
                <w:sz w:val="24"/>
                <w:szCs w:val="24"/>
                <w:lang w:val="en-US"/>
              </w:rPr>
            </w:pPr>
          </w:p>
        </w:tc>
        <w:tc>
          <w:tcPr>
            <w:tcW w:w="555" w:type="pct"/>
            <w:tcBorders>
              <w:top w:val="nil"/>
              <w:left w:val="nil"/>
              <w:bottom w:val="nil"/>
              <w:right w:val="nil"/>
            </w:tcBorders>
            <w:shd w:val="clear" w:color="auto" w:fill="auto"/>
            <w:noWrap/>
            <w:hideMark/>
          </w:tcPr>
          <w:p w14:paraId="7F265C55" w14:textId="77777777" w:rsidR="00967724" w:rsidRPr="00FE3280" w:rsidRDefault="00967724" w:rsidP="00FE3280">
            <w:pPr>
              <w:spacing w:after="0" w:line="240" w:lineRule="auto"/>
              <w:contextualSpacing/>
              <w:jc w:val="center"/>
              <w:rPr>
                <w:rFonts w:ascii="Times New Roman" w:hAnsi="Times New Roman" w:cs="Times New Roman"/>
                <w:i/>
                <w:color w:val="000000"/>
                <w:sz w:val="24"/>
                <w:szCs w:val="24"/>
                <w:lang w:val="en-US"/>
              </w:rPr>
            </w:pPr>
          </w:p>
        </w:tc>
      </w:tr>
      <w:tr w:rsidR="00967724" w:rsidRPr="00FE3280" w14:paraId="4A4A4535" w14:textId="77777777" w:rsidTr="000F0802">
        <w:trPr>
          <w:trHeight w:val="324"/>
        </w:trPr>
        <w:tc>
          <w:tcPr>
            <w:tcW w:w="1895" w:type="pct"/>
            <w:shd w:val="clear" w:color="auto" w:fill="auto"/>
            <w:noWrap/>
            <w:vAlign w:val="bottom"/>
            <w:hideMark/>
          </w:tcPr>
          <w:p w14:paraId="11F78B91" w14:textId="68D74CAD" w:rsidR="00967724" w:rsidRPr="00FE3280" w:rsidRDefault="00F643F3" w:rsidP="00FE3280">
            <w:pPr>
              <w:spacing w:after="0" w:line="240" w:lineRule="auto"/>
              <w:contextualSpacing/>
              <w:rPr>
                <w:rFonts w:ascii="Times New Roman" w:eastAsia="Times New Roman" w:hAnsi="Times New Roman" w:cs="Times New Roman"/>
                <w:i/>
                <w:iCs/>
                <w:color w:val="000000"/>
                <w:sz w:val="24"/>
                <w:szCs w:val="24"/>
                <w:lang w:val="en-US" w:eastAsia="en-GB"/>
              </w:rPr>
            </w:pPr>
            <w:r w:rsidRPr="00FE3280">
              <w:rPr>
                <w:rFonts w:ascii="Times New Roman" w:eastAsia="Times New Roman" w:hAnsi="Times New Roman" w:cs="Times New Roman"/>
                <w:i/>
                <w:iCs/>
                <w:color w:val="000000"/>
                <w:sz w:val="24"/>
                <w:szCs w:val="24"/>
                <w:lang w:val="en-US" w:eastAsia="en-GB"/>
              </w:rPr>
              <w:t>Sub-indices</w:t>
            </w:r>
            <w:r w:rsidR="003E1E1D" w:rsidRPr="00FE3280">
              <w:rPr>
                <w:rFonts w:ascii="Times New Roman" w:eastAsia="Times New Roman" w:hAnsi="Times New Roman" w:cs="Times New Roman"/>
                <w:i/>
                <w:iCs/>
                <w:color w:val="000000"/>
                <w:sz w:val="24"/>
                <w:szCs w:val="24"/>
                <w:lang w:val="en-US" w:eastAsia="en-GB"/>
              </w:rPr>
              <w:t xml:space="preserve"> of CGR</w:t>
            </w:r>
          </w:p>
        </w:tc>
        <w:tc>
          <w:tcPr>
            <w:tcW w:w="400" w:type="pct"/>
            <w:shd w:val="clear" w:color="auto" w:fill="auto"/>
            <w:hideMark/>
          </w:tcPr>
          <w:p w14:paraId="60B1F518" w14:textId="77777777" w:rsidR="00ED7D06" w:rsidRPr="00FE3280" w:rsidRDefault="00ED7D06" w:rsidP="00FE3280">
            <w:pPr>
              <w:spacing w:after="0" w:line="240" w:lineRule="auto"/>
              <w:contextualSpacing/>
              <w:jc w:val="center"/>
              <w:rPr>
                <w:rFonts w:ascii="Times New Roman" w:hAnsi="Times New Roman" w:cs="Times New Roman"/>
                <w:i/>
                <w:color w:val="000000"/>
                <w:sz w:val="24"/>
                <w:szCs w:val="24"/>
                <w:lang w:val="en-US"/>
              </w:rPr>
            </w:pPr>
          </w:p>
        </w:tc>
        <w:tc>
          <w:tcPr>
            <w:tcW w:w="572" w:type="pct"/>
            <w:tcBorders>
              <w:right w:val="nil"/>
            </w:tcBorders>
            <w:shd w:val="clear" w:color="auto" w:fill="auto"/>
            <w:noWrap/>
            <w:hideMark/>
          </w:tcPr>
          <w:p w14:paraId="26147522" w14:textId="77777777" w:rsidR="00ED7D06" w:rsidRPr="00FE3280" w:rsidRDefault="00ED7D06" w:rsidP="00FE3280">
            <w:pPr>
              <w:spacing w:after="0" w:line="240" w:lineRule="auto"/>
              <w:contextualSpacing/>
              <w:jc w:val="center"/>
              <w:rPr>
                <w:rFonts w:ascii="Times New Roman" w:hAnsi="Times New Roman" w:cs="Times New Roman"/>
                <w:i/>
                <w:color w:val="000000"/>
                <w:sz w:val="24"/>
                <w:szCs w:val="24"/>
                <w:lang w:val="en-US"/>
              </w:rPr>
            </w:pPr>
          </w:p>
        </w:tc>
        <w:tc>
          <w:tcPr>
            <w:tcW w:w="226" w:type="pct"/>
            <w:tcBorders>
              <w:top w:val="nil"/>
              <w:left w:val="nil"/>
              <w:bottom w:val="nil"/>
              <w:right w:val="nil"/>
            </w:tcBorders>
            <w:shd w:val="clear" w:color="auto" w:fill="auto"/>
            <w:hideMark/>
          </w:tcPr>
          <w:p w14:paraId="79DE63E7" w14:textId="77777777" w:rsidR="00ED7D06" w:rsidRPr="00FE3280" w:rsidRDefault="00ED7D06" w:rsidP="00FE3280">
            <w:pPr>
              <w:spacing w:after="0" w:line="240" w:lineRule="auto"/>
              <w:contextualSpacing/>
              <w:jc w:val="center"/>
              <w:rPr>
                <w:rFonts w:ascii="Times New Roman" w:eastAsia="Times New Roman" w:hAnsi="Times New Roman" w:cs="Times New Roman"/>
                <w:i/>
                <w:color w:val="000000"/>
                <w:sz w:val="24"/>
                <w:szCs w:val="24"/>
                <w:lang w:val="en-US" w:eastAsia="en-GB"/>
              </w:rPr>
            </w:pPr>
          </w:p>
        </w:tc>
        <w:tc>
          <w:tcPr>
            <w:tcW w:w="602" w:type="pct"/>
            <w:tcBorders>
              <w:top w:val="nil"/>
              <w:left w:val="nil"/>
              <w:bottom w:val="nil"/>
              <w:right w:val="nil"/>
            </w:tcBorders>
            <w:shd w:val="clear" w:color="auto" w:fill="auto"/>
            <w:noWrap/>
            <w:hideMark/>
          </w:tcPr>
          <w:p w14:paraId="63AB8ADA" w14:textId="77777777" w:rsidR="00ED7D06" w:rsidRPr="00FE3280" w:rsidRDefault="00ED7D06" w:rsidP="00FE3280">
            <w:pPr>
              <w:spacing w:after="0" w:line="240" w:lineRule="auto"/>
              <w:contextualSpacing/>
              <w:jc w:val="center"/>
              <w:rPr>
                <w:rFonts w:ascii="Times New Roman" w:hAnsi="Times New Roman" w:cs="Times New Roman"/>
                <w:i/>
                <w:color w:val="000000"/>
                <w:sz w:val="24"/>
                <w:szCs w:val="24"/>
                <w:lang w:val="en-US"/>
              </w:rPr>
            </w:pPr>
          </w:p>
        </w:tc>
        <w:tc>
          <w:tcPr>
            <w:tcW w:w="751" w:type="pct"/>
            <w:tcBorders>
              <w:top w:val="nil"/>
              <w:left w:val="nil"/>
              <w:bottom w:val="nil"/>
              <w:right w:val="nil"/>
            </w:tcBorders>
            <w:shd w:val="clear" w:color="auto" w:fill="auto"/>
            <w:hideMark/>
          </w:tcPr>
          <w:p w14:paraId="46FAC9CD" w14:textId="77777777" w:rsidR="00ED7D06" w:rsidRPr="00FE3280" w:rsidRDefault="00ED7D06" w:rsidP="00FE3280">
            <w:pPr>
              <w:spacing w:after="0" w:line="240" w:lineRule="auto"/>
              <w:contextualSpacing/>
              <w:jc w:val="center"/>
              <w:rPr>
                <w:rFonts w:ascii="Times New Roman" w:hAnsi="Times New Roman" w:cs="Times New Roman"/>
                <w:i/>
                <w:color w:val="000000"/>
                <w:sz w:val="24"/>
                <w:szCs w:val="24"/>
                <w:lang w:val="en-US"/>
              </w:rPr>
            </w:pPr>
          </w:p>
        </w:tc>
        <w:tc>
          <w:tcPr>
            <w:tcW w:w="555" w:type="pct"/>
            <w:tcBorders>
              <w:top w:val="nil"/>
              <w:left w:val="nil"/>
              <w:bottom w:val="nil"/>
              <w:right w:val="nil"/>
            </w:tcBorders>
            <w:shd w:val="clear" w:color="auto" w:fill="auto"/>
            <w:noWrap/>
            <w:hideMark/>
          </w:tcPr>
          <w:p w14:paraId="1E1C99F0" w14:textId="77777777" w:rsidR="00A61562" w:rsidRPr="00FE3280" w:rsidRDefault="00A61562" w:rsidP="00FE3280">
            <w:pPr>
              <w:spacing w:after="0" w:line="240" w:lineRule="auto"/>
              <w:contextualSpacing/>
              <w:jc w:val="center"/>
              <w:rPr>
                <w:rFonts w:ascii="Times New Roman" w:hAnsi="Times New Roman" w:cs="Times New Roman"/>
                <w:i/>
                <w:color w:val="000000"/>
                <w:sz w:val="24"/>
                <w:szCs w:val="24"/>
                <w:lang w:val="en-US"/>
              </w:rPr>
            </w:pPr>
          </w:p>
        </w:tc>
      </w:tr>
      <w:tr w:rsidR="00E1158B" w:rsidRPr="00FE3280" w14:paraId="0F68AB62" w14:textId="77777777" w:rsidTr="000F0802">
        <w:trPr>
          <w:trHeight w:val="324"/>
        </w:trPr>
        <w:tc>
          <w:tcPr>
            <w:tcW w:w="1895" w:type="pct"/>
            <w:shd w:val="clear" w:color="auto" w:fill="auto"/>
            <w:noWrap/>
            <w:vAlign w:val="bottom"/>
            <w:hideMark/>
          </w:tcPr>
          <w:p w14:paraId="1E4DE4DD" w14:textId="77777777" w:rsidR="00ED7D06" w:rsidRPr="00FE3280" w:rsidRDefault="00E1158B" w:rsidP="00FE3280">
            <w:pPr>
              <w:spacing w:after="0" w:line="240" w:lineRule="auto"/>
              <w:contextualSpacing/>
              <w:rPr>
                <w:rFonts w:ascii="Times New Roman" w:eastAsia="Times New Roman" w:hAnsi="Times New Roman" w:cs="Times New Roman"/>
                <w:iCs/>
                <w:color w:val="000000"/>
                <w:sz w:val="24"/>
                <w:szCs w:val="24"/>
                <w:lang w:val="en-US" w:eastAsia="en-GB"/>
              </w:rPr>
            </w:pPr>
            <w:r w:rsidRPr="00FE3280">
              <w:rPr>
                <w:rFonts w:ascii="Times New Roman" w:eastAsia="Times New Roman" w:hAnsi="Times New Roman" w:cs="Times New Roman"/>
                <w:iCs/>
                <w:color w:val="000000"/>
                <w:sz w:val="24"/>
                <w:szCs w:val="24"/>
                <w:lang w:val="en-US" w:eastAsia="en-GB"/>
              </w:rPr>
              <w:t>CGR</w:t>
            </w:r>
            <w:r w:rsidR="00967724" w:rsidRPr="00FE3280">
              <w:rPr>
                <w:rFonts w:ascii="Times New Roman" w:eastAsia="Times New Roman" w:hAnsi="Times New Roman" w:cs="Times New Roman"/>
                <w:iCs/>
                <w:color w:val="000000"/>
                <w:sz w:val="24"/>
                <w:szCs w:val="24"/>
                <w:lang w:val="en-US" w:eastAsia="en-GB"/>
              </w:rPr>
              <w:t xml:space="preserve">1 </w:t>
            </w:r>
          </w:p>
        </w:tc>
        <w:tc>
          <w:tcPr>
            <w:tcW w:w="400" w:type="pct"/>
            <w:shd w:val="clear" w:color="auto" w:fill="auto"/>
            <w:hideMark/>
          </w:tcPr>
          <w:p w14:paraId="2D51A743" w14:textId="77777777" w:rsidR="00ED7D06"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0.</w:t>
            </w:r>
            <w:r w:rsidR="002F058A" w:rsidRPr="00FE3280">
              <w:rPr>
                <w:rFonts w:ascii="Times New Roman" w:hAnsi="Times New Roman" w:cs="Times New Roman"/>
                <w:color w:val="000000"/>
                <w:sz w:val="24"/>
                <w:szCs w:val="24"/>
                <w:lang w:val="en-US"/>
              </w:rPr>
              <w:t>49</w:t>
            </w:r>
          </w:p>
        </w:tc>
        <w:tc>
          <w:tcPr>
            <w:tcW w:w="572" w:type="pct"/>
            <w:tcBorders>
              <w:right w:val="nil"/>
            </w:tcBorders>
            <w:shd w:val="clear" w:color="auto" w:fill="auto"/>
            <w:noWrap/>
            <w:hideMark/>
          </w:tcPr>
          <w:p w14:paraId="308A78ED" w14:textId="77777777" w:rsidR="00ED7D06"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0.2</w:t>
            </w:r>
            <w:r w:rsidR="002F058A" w:rsidRPr="00FE3280">
              <w:rPr>
                <w:rFonts w:ascii="Times New Roman" w:hAnsi="Times New Roman" w:cs="Times New Roman"/>
                <w:color w:val="000000"/>
                <w:sz w:val="24"/>
                <w:szCs w:val="24"/>
                <w:lang w:val="en-US"/>
              </w:rPr>
              <w:t>4</w:t>
            </w:r>
          </w:p>
        </w:tc>
        <w:tc>
          <w:tcPr>
            <w:tcW w:w="226" w:type="pct"/>
            <w:tcBorders>
              <w:top w:val="nil"/>
              <w:left w:val="nil"/>
              <w:bottom w:val="nil"/>
              <w:right w:val="nil"/>
            </w:tcBorders>
            <w:shd w:val="clear" w:color="auto" w:fill="auto"/>
            <w:hideMark/>
          </w:tcPr>
          <w:p w14:paraId="4B4DEFCB" w14:textId="77777777" w:rsidR="00ED7D06" w:rsidRPr="00FE3280" w:rsidRDefault="00ED7D06" w:rsidP="00FE3280">
            <w:pPr>
              <w:spacing w:after="0" w:line="240" w:lineRule="auto"/>
              <w:contextualSpacing/>
              <w:jc w:val="center"/>
              <w:rPr>
                <w:rFonts w:ascii="Times New Roman" w:eastAsia="Times New Roman" w:hAnsi="Times New Roman" w:cs="Times New Roman"/>
                <w:color w:val="000000"/>
                <w:sz w:val="24"/>
                <w:szCs w:val="24"/>
                <w:lang w:val="en-US" w:eastAsia="en-GB"/>
              </w:rPr>
            </w:pPr>
          </w:p>
        </w:tc>
        <w:tc>
          <w:tcPr>
            <w:tcW w:w="602" w:type="pct"/>
            <w:tcBorders>
              <w:top w:val="nil"/>
              <w:left w:val="nil"/>
              <w:bottom w:val="nil"/>
              <w:right w:val="nil"/>
            </w:tcBorders>
            <w:shd w:val="clear" w:color="auto" w:fill="auto"/>
            <w:noWrap/>
            <w:hideMark/>
          </w:tcPr>
          <w:p w14:paraId="07F51478" w14:textId="77777777" w:rsidR="00ED7D06"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0.</w:t>
            </w:r>
            <w:r w:rsidR="002F058A" w:rsidRPr="00FE3280">
              <w:rPr>
                <w:rFonts w:ascii="Times New Roman" w:hAnsi="Times New Roman" w:cs="Times New Roman"/>
                <w:color w:val="000000"/>
                <w:sz w:val="24"/>
                <w:szCs w:val="24"/>
                <w:lang w:val="en-US"/>
              </w:rPr>
              <w:t>49</w:t>
            </w:r>
          </w:p>
        </w:tc>
        <w:tc>
          <w:tcPr>
            <w:tcW w:w="751" w:type="pct"/>
            <w:tcBorders>
              <w:top w:val="nil"/>
              <w:left w:val="nil"/>
              <w:bottom w:val="nil"/>
              <w:right w:val="nil"/>
            </w:tcBorders>
            <w:shd w:val="clear" w:color="auto" w:fill="auto"/>
            <w:hideMark/>
          </w:tcPr>
          <w:p w14:paraId="601EEB46" w14:textId="77777777" w:rsidR="00ED7D06"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0.</w:t>
            </w:r>
            <w:r w:rsidR="002F058A" w:rsidRPr="00FE3280">
              <w:rPr>
                <w:rFonts w:ascii="Times New Roman" w:hAnsi="Times New Roman" w:cs="Times New Roman"/>
                <w:color w:val="000000"/>
                <w:sz w:val="24"/>
                <w:szCs w:val="24"/>
                <w:lang w:val="en-US"/>
              </w:rPr>
              <w:t>49</w:t>
            </w:r>
          </w:p>
        </w:tc>
        <w:tc>
          <w:tcPr>
            <w:tcW w:w="555" w:type="pct"/>
            <w:tcBorders>
              <w:top w:val="nil"/>
              <w:left w:val="nil"/>
              <w:bottom w:val="nil"/>
              <w:right w:val="nil"/>
            </w:tcBorders>
            <w:shd w:val="clear" w:color="auto" w:fill="auto"/>
            <w:noWrap/>
            <w:hideMark/>
          </w:tcPr>
          <w:p w14:paraId="1D34D8AA" w14:textId="77777777" w:rsidR="00A61562" w:rsidRPr="00FE3280" w:rsidRDefault="002F058A"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0.03</w:t>
            </w:r>
          </w:p>
        </w:tc>
      </w:tr>
      <w:tr w:rsidR="00E1158B" w:rsidRPr="00FE3280" w14:paraId="7E70E985" w14:textId="77777777" w:rsidTr="000F0802">
        <w:trPr>
          <w:trHeight w:val="324"/>
        </w:trPr>
        <w:tc>
          <w:tcPr>
            <w:tcW w:w="1895" w:type="pct"/>
            <w:shd w:val="clear" w:color="auto" w:fill="auto"/>
            <w:noWrap/>
            <w:vAlign w:val="bottom"/>
            <w:hideMark/>
          </w:tcPr>
          <w:p w14:paraId="3D8375DD" w14:textId="77777777" w:rsidR="00ED7D06" w:rsidRPr="00FE3280" w:rsidRDefault="00E1158B" w:rsidP="00FE3280">
            <w:pPr>
              <w:spacing w:after="0" w:line="240" w:lineRule="auto"/>
              <w:contextualSpacing/>
              <w:rPr>
                <w:rFonts w:ascii="Times New Roman" w:eastAsia="Times New Roman" w:hAnsi="Times New Roman" w:cs="Times New Roman"/>
                <w:iCs/>
                <w:color w:val="000000"/>
                <w:sz w:val="24"/>
                <w:szCs w:val="24"/>
                <w:lang w:val="en-US" w:eastAsia="en-GB"/>
              </w:rPr>
            </w:pPr>
            <w:r w:rsidRPr="00FE3280">
              <w:rPr>
                <w:rFonts w:ascii="Times New Roman" w:eastAsia="Times New Roman" w:hAnsi="Times New Roman" w:cs="Times New Roman"/>
                <w:iCs/>
                <w:color w:val="000000"/>
                <w:sz w:val="24"/>
                <w:szCs w:val="24"/>
                <w:lang w:val="en-US" w:eastAsia="en-GB"/>
              </w:rPr>
              <w:t>CGR2</w:t>
            </w:r>
            <w:r w:rsidR="00967724" w:rsidRPr="00FE3280">
              <w:rPr>
                <w:rFonts w:ascii="Times New Roman" w:eastAsia="Times New Roman" w:hAnsi="Times New Roman" w:cs="Times New Roman"/>
                <w:iCs/>
                <w:color w:val="000000"/>
                <w:sz w:val="24"/>
                <w:szCs w:val="24"/>
                <w:lang w:val="en-US" w:eastAsia="en-GB"/>
              </w:rPr>
              <w:t xml:space="preserve"> </w:t>
            </w:r>
          </w:p>
        </w:tc>
        <w:tc>
          <w:tcPr>
            <w:tcW w:w="400" w:type="pct"/>
            <w:shd w:val="clear" w:color="auto" w:fill="auto"/>
            <w:hideMark/>
          </w:tcPr>
          <w:p w14:paraId="774D8004" w14:textId="77777777" w:rsidR="00ED7D06"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0.67</w:t>
            </w:r>
          </w:p>
        </w:tc>
        <w:tc>
          <w:tcPr>
            <w:tcW w:w="572" w:type="pct"/>
            <w:tcBorders>
              <w:right w:val="nil"/>
            </w:tcBorders>
            <w:shd w:val="clear" w:color="auto" w:fill="auto"/>
            <w:noWrap/>
            <w:hideMark/>
          </w:tcPr>
          <w:p w14:paraId="73350665" w14:textId="77777777" w:rsidR="00ED7D06"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0.19</w:t>
            </w:r>
          </w:p>
        </w:tc>
        <w:tc>
          <w:tcPr>
            <w:tcW w:w="226" w:type="pct"/>
            <w:tcBorders>
              <w:top w:val="nil"/>
              <w:left w:val="nil"/>
              <w:bottom w:val="nil"/>
              <w:right w:val="nil"/>
            </w:tcBorders>
            <w:shd w:val="clear" w:color="auto" w:fill="auto"/>
            <w:hideMark/>
          </w:tcPr>
          <w:p w14:paraId="54435517" w14:textId="77777777" w:rsidR="00ED7D06" w:rsidRPr="00FE3280" w:rsidRDefault="00ED7D06" w:rsidP="00FE3280">
            <w:pPr>
              <w:spacing w:after="0" w:line="240" w:lineRule="auto"/>
              <w:contextualSpacing/>
              <w:jc w:val="center"/>
              <w:rPr>
                <w:rFonts w:ascii="Times New Roman" w:eastAsia="Times New Roman" w:hAnsi="Times New Roman" w:cs="Times New Roman"/>
                <w:color w:val="000000"/>
                <w:sz w:val="24"/>
                <w:szCs w:val="24"/>
                <w:lang w:val="en-US" w:eastAsia="en-GB"/>
              </w:rPr>
            </w:pPr>
          </w:p>
        </w:tc>
        <w:tc>
          <w:tcPr>
            <w:tcW w:w="602" w:type="pct"/>
            <w:tcBorders>
              <w:top w:val="nil"/>
              <w:left w:val="nil"/>
              <w:bottom w:val="nil"/>
              <w:right w:val="nil"/>
            </w:tcBorders>
            <w:shd w:val="clear" w:color="auto" w:fill="auto"/>
            <w:noWrap/>
            <w:hideMark/>
          </w:tcPr>
          <w:p w14:paraId="36242BB2" w14:textId="77777777" w:rsidR="00ED7D06"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0.65</w:t>
            </w:r>
          </w:p>
        </w:tc>
        <w:tc>
          <w:tcPr>
            <w:tcW w:w="751" w:type="pct"/>
            <w:tcBorders>
              <w:top w:val="nil"/>
              <w:left w:val="nil"/>
              <w:bottom w:val="nil"/>
              <w:right w:val="nil"/>
            </w:tcBorders>
            <w:shd w:val="clear" w:color="auto" w:fill="auto"/>
            <w:hideMark/>
          </w:tcPr>
          <w:p w14:paraId="24AD2B6D" w14:textId="77777777" w:rsidR="00ED7D06"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0.68</w:t>
            </w:r>
          </w:p>
        </w:tc>
        <w:tc>
          <w:tcPr>
            <w:tcW w:w="555" w:type="pct"/>
            <w:tcBorders>
              <w:top w:val="nil"/>
              <w:left w:val="nil"/>
              <w:bottom w:val="nil"/>
              <w:right w:val="nil"/>
            </w:tcBorders>
            <w:shd w:val="clear" w:color="auto" w:fill="auto"/>
            <w:noWrap/>
            <w:hideMark/>
          </w:tcPr>
          <w:p w14:paraId="2267AD52" w14:textId="77777777" w:rsidR="00A61562"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2.16**</w:t>
            </w:r>
          </w:p>
        </w:tc>
      </w:tr>
      <w:tr w:rsidR="00E1158B" w:rsidRPr="00FE3280" w14:paraId="51C65763" w14:textId="77777777" w:rsidTr="000F0802">
        <w:trPr>
          <w:trHeight w:val="324"/>
        </w:trPr>
        <w:tc>
          <w:tcPr>
            <w:tcW w:w="1895" w:type="pct"/>
            <w:shd w:val="clear" w:color="auto" w:fill="auto"/>
            <w:noWrap/>
            <w:vAlign w:val="bottom"/>
            <w:hideMark/>
          </w:tcPr>
          <w:p w14:paraId="4CBB7F23" w14:textId="77777777" w:rsidR="00ED7D06" w:rsidRPr="00FE3280" w:rsidRDefault="00E1158B" w:rsidP="00FE3280">
            <w:pPr>
              <w:spacing w:after="0" w:line="240" w:lineRule="auto"/>
              <w:contextualSpacing/>
              <w:rPr>
                <w:rFonts w:ascii="Times New Roman" w:eastAsia="Times New Roman" w:hAnsi="Times New Roman" w:cs="Times New Roman"/>
                <w:iCs/>
                <w:color w:val="000000"/>
                <w:sz w:val="24"/>
                <w:szCs w:val="24"/>
                <w:lang w:val="en-US" w:eastAsia="en-GB"/>
              </w:rPr>
            </w:pPr>
            <w:r w:rsidRPr="00FE3280">
              <w:rPr>
                <w:rFonts w:ascii="Times New Roman" w:eastAsia="Times New Roman" w:hAnsi="Times New Roman" w:cs="Times New Roman"/>
                <w:iCs/>
                <w:color w:val="000000"/>
                <w:sz w:val="24"/>
                <w:szCs w:val="24"/>
                <w:lang w:val="en-US" w:eastAsia="en-GB"/>
              </w:rPr>
              <w:t>CGR3</w:t>
            </w:r>
            <w:r w:rsidR="00967724" w:rsidRPr="00FE3280">
              <w:rPr>
                <w:rFonts w:ascii="Times New Roman" w:eastAsia="Times New Roman" w:hAnsi="Times New Roman" w:cs="Times New Roman"/>
                <w:iCs/>
                <w:color w:val="000000"/>
                <w:sz w:val="24"/>
                <w:szCs w:val="24"/>
                <w:lang w:val="en-US" w:eastAsia="en-GB"/>
              </w:rPr>
              <w:t xml:space="preserve"> </w:t>
            </w:r>
          </w:p>
        </w:tc>
        <w:tc>
          <w:tcPr>
            <w:tcW w:w="400" w:type="pct"/>
            <w:shd w:val="clear" w:color="auto" w:fill="auto"/>
            <w:hideMark/>
          </w:tcPr>
          <w:p w14:paraId="50094A3D" w14:textId="77777777" w:rsidR="00ED7D06"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0.64</w:t>
            </w:r>
          </w:p>
        </w:tc>
        <w:tc>
          <w:tcPr>
            <w:tcW w:w="572" w:type="pct"/>
            <w:tcBorders>
              <w:right w:val="nil"/>
            </w:tcBorders>
            <w:shd w:val="clear" w:color="auto" w:fill="auto"/>
            <w:noWrap/>
            <w:hideMark/>
          </w:tcPr>
          <w:p w14:paraId="0F71EEEA" w14:textId="77777777" w:rsidR="00ED7D06"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0.23</w:t>
            </w:r>
          </w:p>
        </w:tc>
        <w:tc>
          <w:tcPr>
            <w:tcW w:w="226" w:type="pct"/>
            <w:tcBorders>
              <w:top w:val="nil"/>
              <w:left w:val="nil"/>
              <w:bottom w:val="nil"/>
              <w:right w:val="nil"/>
            </w:tcBorders>
            <w:shd w:val="clear" w:color="auto" w:fill="auto"/>
            <w:hideMark/>
          </w:tcPr>
          <w:p w14:paraId="20E737F0" w14:textId="77777777" w:rsidR="00ED7D06" w:rsidRPr="00FE3280" w:rsidRDefault="00ED7D06" w:rsidP="00FE3280">
            <w:pPr>
              <w:spacing w:after="0" w:line="240" w:lineRule="auto"/>
              <w:contextualSpacing/>
              <w:jc w:val="center"/>
              <w:rPr>
                <w:rFonts w:ascii="Times New Roman" w:eastAsia="Times New Roman" w:hAnsi="Times New Roman" w:cs="Times New Roman"/>
                <w:color w:val="000000"/>
                <w:sz w:val="24"/>
                <w:szCs w:val="24"/>
                <w:lang w:val="en-US" w:eastAsia="en-GB"/>
              </w:rPr>
            </w:pPr>
          </w:p>
        </w:tc>
        <w:tc>
          <w:tcPr>
            <w:tcW w:w="602" w:type="pct"/>
            <w:tcBorders>
              <w:top w:val="nil"/>
              <w:left w:val="nil"/>
              <w:bottom w:val="nil"/>
              <w:right w:val="nil"/>
            </w:tcBorders>
            <w:shd w:val="clear" w:color="auto" w:fill="auto"/>
            <w:noWrap/>
            <w:hideMark/>
          </w:tcPr>
          <w:p w14:paraId="6159BD1D" w14:textId="77777777" w:rsidR="00ED7D06"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0.63</w:t>
            </w:r>
          </w:p>
        </w:tc>
        <w:tc>
          <w:tcPr>
            <w:tcW w:w="751" w:type="pct"/>
            <w:tcBorders>
              <w:top w:val="nil"/>
              <w:left w:val="nil"/>
              <w:bottom w:val="nil"/>
              <w:right w:val="nil"/>
            </w:tcBorders>
            <w:shd w:val="clear" w:color="auto" w:fill="auto"/>
            <w:hideMark/>
          </w:tcPr>
          <w:p w14:paraId="4AB8F3F3" w14:textId="77777777" w:rsidR="00ED7D06"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0.65</w:t>
            </w:r>
          </w:p>
        </w:tc>
        <w:tc>
          <w:tcPr>
            <w:tcW w:w="555" w:type="pct"/>
            <w:tcBorders>
              <w:top w:val="nil"/>
              <w:left w:val="nil"/>
              <w:bottom w:val="nil"/>
              <w:right w:val="nil"/>
            </w:tcBorders>
            <w:shd w:val="clear" w:color="auto" w:fill="auto"/>
            <w:noWrap/>
            <w:hideMark/>
          </w:tcPr>
          <w:p w14:paraId="34739921" w14:textId="77777777" w:rsidR="00A61562"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1.25</w:t>
            </w:r>
          </w:p>
        </w:tc>
      </w:tr>
      <w:tr w:rsidR="00E1158B" w:rsidRPr="00FE3280" w14:paraId="157B6F3B" w14:textId="77777777" w:rsidTr="000F0802">
        <w:trPr>
          <w:trHeight w:val="324"/>
        </w:trPr>
        <w:tc>
          <w:tcPr>
            <w:tcW w:w="1895" w:type="pct"/>
            <w:shd w:val="clear" w:color="auto" w:fill="auto"/>
            <w:noWrap/>
            <w:vAlign w:val="bottom"/>
            <w:hideMark/>
          </w:tcPr>
          <w:p w14:paraId="411346FC" w14:textId="77777777" w:rsidR="00ED7D06" w:rsidRPr="00FE3280" w:rsidRDefault="00E1158B" w:rsidP="00FE3280">
            <w:pPr>
              <w:spacing w:after="0" w:line="240" w:lineRule="auto"/>
              <w:contextualSpacing/>
              <w:rPr>
                <w:rFonts w:ascii="Times New Roman" w:eastAsia="Times New Roman" w:hAnsi="Times New Roman" w:cs="Times New Roman"/>
                <w:iCs/>
                <w:color w:val="000000"/>
                <w:sz w:val="24"/>
                <w:szCs w:val="24"/>
                <w:lang w:val="en-US" w:eastAsia="en-GB"/>
              </w:rPr>
            </w:pPr>
            <w:r w:rsidRPr="00FE3280">
              <w:rPr>
                <w:rFonts w:ascii="Times New Roman" w:eastAsia="Times New Roman" w:hAnsi="Times New Roman" w:cs="Times New Roman"/>
                <w:iCs/>
                <w:color w:val="000000"/>
                <w:sz w:val="24"/>
                <w:szCs w:val="24"/>
                <w:lang w:val="en-US" w:eastAsia="en-GB"/>
              </w:rPr>
              <w:t>CGR4</w:t>
            </w:r>
            <w:r w:rsidR="00967724" w:rsidRPr="00FE3280">
              <w:rPr>
                <w:rFonts w:ascii="Times New Roman" w:eastAsia="Times New Roman" w:hAnsi="Times New Roman" w:cs="Times New Roman"/>
                <w:iCs/>
                <w:color w:val="000000"/>
                <w:sz w:val="24"/>
                <w:szCs w:val="24"/>
                <w:lang w:val="en-US" w:eastAsia="en-GB"/>
              </w:rPr>
              <w:t xml:space="preserve"> </w:t>
            </w:r>
          </w:p>
        </w:tc>
        <w:tc>
          <w:tcPr>
            <w:tcW w:w="400" w:type="pct"/>
            <w:shd w:val="clear" w:color="auto" w:fill="auto"/>
            <w:hideMark/>
          </w:tcPr>
          <w:p w14:paraId="1B96F91B" w14:textId="77777777" w:rsidR="00ED7D06"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0.69</w:t>
            </w:r>
          </w:p>
        </w:tc>
        <w:tc>
          <w:tcPr>
            <w:tcW w:w="572" w:type="pct"/>
            <w:tcBorders>
              <w:right w:val="nil"/>
            </w:tcBorders>
            <w:shd w:val="clear" w:color="auto" w:fill="auto"/>
            <w:noWrap/>
            <w:hideMark/>
          </w:tcPr>
          <w:p w14:paraId="09DF4632" w14:textId="77777777" w:rsidR="00ED7D06"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0.</w:t>
            </w:r>
            <w:r w:rsidR="002F058A" w:rsidRPr="00FE3280">
              <w:rPr>
                <w:rFonts w:ascii="Times New Roman" w:hAnsi="Times New Roman" w:cs="Times New Roman"/>
                <w:color w:val="000000"/>
                <w:sz w:val="24"/>
                <w:szCs w:val="24"/>
                <w:lang w:val="en-US"/>
              </w:rPr>
              <w:t>19</w:t>
            </w:r>
          </w:p>
        </w:tc>
        <w:tc>
          <w:tcPr>
            <w:tcW w:w="226" w:type="pct"/>
            <w:tcBorders>
              <w:top w:val="nil"/>
              <w:left w:val="nil"/>
              <w:bottom w:val="nil"/>
              <w:right w:val="nil"/>
            </w:tcBorders>
            <w:shd w:val="clear" w:color="auto" w:fill="auto"/>
            <w:hideMark/>
          </w:tcPr>
          <w:p w14:paraId="5594A748" w14:textId="77777777" w:rsidR="00ED7D06" w:rsidRPr="00FE3280" w:rsidRDefault="00ED7D06" w:rsidP="00FE3280">
            <w:pPr>
              <w:spacing w:after="0" w:line="240" w:lineRule="auto"/>
              <w:contextualSpacing/>
              <w:jc w:val="center"/>
              <w:rPr>
                <w:rFonts w:ascii="Times New Roman" w:eastAsia="Times New Roman" w:hAnsi="Times New Roman" w:cs="Times New Roman"/>
                <w:color w:val="000000"/>
                <w:sz w:val="24"/>
                <w:szCs w:val="24"/>
                <w:lang w:val="en-US" w:eastAsia="en-GB"/>
              </w:rPr>
            </w:pPr>
          </w:p>
        </w:tc>
        <w:tc>
          <w:tcPr>
            <w:tcW w:w="602" w:type="pct"/>
            <w:tcBorders>
              <w:top w:val="nil"/>
              <w:left w:val="nil"/>
              <w:bottom w:val="nil"/>
              <w:right w:val="nil"/>
            </w:tcBorders>
            <w:shd w:val="clear" w:color="auto" w:fill="auto"/>
            <w:noWrap/>
            <w:hideMark/>
          </w:tcPr>
          <w:p w14:paraId="42E25B0F" w14:textId="77777777" w:rsidR="00ED7D06"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0.</w:t>
            </w:r>
            <w:r w:rsidR="002F058A" w:rsidRPr="00FE3280">
              <w:rPr>
                <w:rFonts w:ascii="Times New Roman" w:hAnsi="Times New Roman" w:cs="Times New Roman"/>
                <w:color w:val="000000"/>
                <w:sz w:val="24"/>
                <w:szCs w:val="24"/>
                <w:lang w:val="en-US"/>
              </w:rPr>
              <w:t>71</w:t>
            </w:r>
          </w:p>
        </w:tc>
        <w:tc>
          <w:tcPr>
            <w:tcW w:w="751" w:type="pct"/>
            <w:tcBorders>
              <w:top w:val="nil"/>
              <w:left w:val="nil"/>
              <w:bottom w:val="nil"/>
              <w:right w:val="nil"/>
            </w:tcBorders>
            <w:shd w:val="clear" w:color="auto" w:fill="auto"/>
            <w:hideMark/>
          </w:tcPr>
          <w:p w14:paraId="00CC297E" w14:textId="77777777" w:rsidR="00ED7D06"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0.</w:t>
            </w:r>
            <w:r w:rsidR="002F058A" w:rsidRPr="00FE3280">
              <w:rPr>
                <w:rFonts w:ascii="Times New Roman" w:hAnsi="Times New Roman" w:cs="Times New Roman"/>
                <w:color w:val="000000"/>
                <w:sz w:val="24"/>
                <w:szCs w:val="24"/>
                <w:lang w:val="en-US"/>
              </w:rPr>
              <w:t>69</w:t>
            </w:r>
          </w:p>
        </w:tc>
        <w:tc>
          <w:tcPr>
            <w:tcW w:w="555" w:type="pct"/>
            <w:tcBorders>
              <w:top w:val="nil"/>
              <w:left w:val="nil"/>
              <w:bottom w:val="nil"/>
              <w:right w:val="nil"/>
            </w:tcBorders>
            <w:shd w:val="clear" w:color="auto" w:fill="auto"/>
            <w:noWrap/>
            <w:hideMark/>
          </w:tcPr>
          <w:p w14:paraId="33606E7D" w14:textId="77777777" w:rsidR="00A61562"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w:t>
            </w:r>
            <w:r w:rsidR="002F058A" w:rsidRPr="00FE3280">
              <w:rPr>
                <w:rFonts w:ascii="Times New Roman" w:hAnsi="Times New Roman" w:cs="Times New Roman"/>
                <w:color w:val="000000"/>
                <w:sz w:val="24"/>
                <w:szCs w:val="24"/>
                <w:lang w:val="en-US"/>
              </w:rPr>
              <w:t>1.48</w:t>
            </w:r>
          </w:p>
        </w:tc>
      </w:tr>
      <w:tr w:rsidR="00E1158B" w:rsidRPr="00FE3280" w14:paraId="753DAB29" w14:textId="77777777" w:rsidTr="009F5E83">
        <w:trPr>
          <w:trHeight w:val="513"/>
        </w:trPr>
        <w:tc>
          <w:tcPr>
            <w:tcW w:w="5000" w:type="pct"/>
            <w:gridSpan w:val="7"/>
            <w:shd w:val="clear" w:color="auto" w:fill="auto"/>
            <w:noWrap/>
            <w:vAlign w:val="bottom"/>
            <w:hideMark/>
          </w:tcPr>
          <w:p w14:paraId="3B66E3CB" w14:textId="77777777" w:rsidR="00E1158B" w:rsidRPr="00FE3280" w:rsidRDefault="003E1E1D" w:rsidP="00FE3280">
            <w:pPr>
              <w:spacing w:after="0" w:line="240" w:lineRule="auto"/>
              <w:contextualSpacing/>
              <w:rPr>
                <w:rFonts w:ascii="Times New Roman" w:hAnsi="Times New Roman" w:cs="Times New Roman"/>
                <w:color w:val="000000"/>
                <w:sz w:val="24"/>
                <w:szCs w:val="24"/>
                <w:u w:val="single"/>
                <w:lang w:val="en-US"/>
              </w:rPr>
            </w:pPr>
            <w:r w:rsidRPr="00FE3280">
              <w:rPr>
                <w:rFonts w:ascii="Times New Roman" w:eastAsia="Times New Roman" w:hAnsi="Times New Roman" w:cs="Times New Roman"/>
                <w:i/>
                <w:iCs/>
                <w:color w:val="000000"/>
                <w:sz w:val="24"/>
                <w:szCs w:val="24"/>
                <w:u w:val="single"/>
                <w:lang w:val="en-US" w:eastAsia="en-GB"/>
              </w:rPr>
              <w:t>Corporate governance characteristics</w:t>
            </w:r>
          </w:p>
        </w:tc>
      </w:tr>
      <w:tr w:rsidR="00E1158B" w:rsidRPr="00FE3280" w14:paraId="4D8DBFF7" w14:textId="77777777" w:rsidTr="000F0802">
        <w:trPr>
          <w:trHeight w:val="324"/>
        </w:trPr>
        <w:tc>
          <w:tcPr>
            <w:tcW w:w="1894" w:type="pct"/>
            <w:tcBorders>
              <w:top w:val="nil"/>
              <w:left w:val="nil"/>
              <w:bottom w:val="nil"/>
            </w:tcBorders>
            <w:shd w:val="clear" w:color="auto" w:fill="auto"/>
            <w:noWrap/>
            <w:vAlign w:val="bottom"/>
            <w:hideMark/>
          </w:tcPr>
          <w:p w14:paraId="59DC4645" w14:textId="77777777" w:rsidR="00E1158B" w:rsidRPr="00FE3280" w:rsidRDefault="00E1158B" w:rsidP="00FE3280">
            <w:pPr>
              <w:spacing w:after="0" w:line="240" w:lineRule="auto"/>
              <w:contextualSpacing/>
              <w:rPr>
                <w:rFonts w:ascii="Times New Roman" w:eastAsia="Times New Roman" w:hAnsi="Times New Roman" w:cs="Times New Roman"/>
                <w:color w:val="000000"/>
                <w:sz w:val="24"/>
                <w:szCs w:val="24"/>
                <w:lang w:val="en-US" w:eastAsia="en-GB"/>
              </w:rPr>
            </w:pPr>
            <w:r w:rsidRPr="00FE3280">
              <w:rPr>
                <w:rFonts w:ascii="Times New Roman" w:eastAsia="Times New Roman" w:hAnsi="Times New Roman" w:cs="Times New Roman"/>
                <w:color w:val="000000"/>
                <w:sz w:val="24"/>
                <w:szCs w:val="24"/>
                <w:lang w:val="en-US" w:eastAsia="en-GB"/>
              </w:rPr>
              <w:t>Board size</w:t>
            </w:r>
          </w:p>
        </w:tc>
        <w:tc>
          <w:tcPr>
            <w:tcW w:w="400" w:type="pct"/>
            <w:shd w:val="clear" w:color="auto" w:fill="auto"/>
            <w:noWrap/>
            <w:hideMark/>
          </w:tcPr>
          <w:p w14:paraId="7280A100" w14:textId="77777777" w:rsidR="00ED7D06"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9.74</w:t>
            </w:r>
          </w:p>
        </w:tc>
        <w:tc>
          <w:tcPr>
            <w:tcW w:w="572" w:type="pct"/>
            <w:tcBorders>
              <w:right w:val="nil"/>
            </w:tcBorders>
            <w:shd w:val="clear" w:color="auto" w:fill="auto"/>
            <w:noWrap/>
            <w:hideMark/>
          </w:tcPr>
          <w:p w14:paraId="4BAD7855" w14:textId="77777777" w:rsidR="00ED7D06"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3.55</w:t>
            </w:r>
          </w:p>
        </w:tc>
        <w:tc>
          <w:tcPr>
            <w:tcW w:w="226" w:type="pct"/>
            <w:tcBorders>
              <w:top w:val="nil"/>
              <w:left w:val="nil"/>
              <w:bottom w:val="nil"/>
              <w:right w:val="nil"/>
            </w:tcBorders>
            <w:shd w:val="clear" w:color="auto" w:fill="auto"/>
            <w:hideMark/>
          </w:tcPr>
          <w:p w14:paraId="58EE2E1E" w14:textId="77777777" w:rsidR="00ED7D06" w:rsidRPr="00FE3280" w:rsidRDefault="00ED7D06" w:rsidP="00FE3280">
            <w:pPr>
              <w:spacing w:after="0" w:line="240" w:lineRule="auto"/>
              <w:contextualSpacing/>
              <w:jc w:val="center"/>
              <w:rPr>
                <w:rFonts w:ascii="Times New Roman" w:eastAsia="Times New Roman" w:hAnsi="Times New Roman" w:cs="Times New Roman"/>
                <w:color w:val="000000"/>
                <w:sz w:val="24"/>
                <w:szCs w:val="24"/>
                <w:lang w:val="en-US" w:eastAsia="en-GB"/>
              </w:rPr>
            </w:pPr>
          </w:p>
        </w:tc>
        <w:tc>
          <w:tcPr>
            <w:tcW w:w="602" w:type="pct"/>
            <w:tcBorders>
              <w:top w:val="nil"/>
              <w:left w:val="nil"/>
              <w:bottom w:val="nil"/>
              <w:right w:val="nil"/>
            </w:tcBorders>
            <w:shd w:val="clear" w:color="auto" w:fill="auto"/>
            <w:noWrap/>
            <w:hideMark/>
          </w:tcPr>
          <w:p w14:paraId="446C1B8D" w14:textId="77777777" w:rsidR="00ED7D06"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9.61</w:t>
            </w:r>
          </w:p>
        </w:tc>
        <w:tc>
          <w:tcPr>
            <w:tcW w:w="751" w:type="pct"/>
            <w:tcBorders>
              <w:top w:val="nil"/>
              <w:left w:val="nil"/>
              <w:bottom w:val="nil"/>
              <w:right w:val="nil"/>
            </w:tcBorders>
            <w:shd w:val="clear" w:color="auto" w:fill="auto"/>
            <w:hideMark/>
          </w:tcPr>
          <w:p w14:paraId="0269C439" w14:textId="77777777" w:rsidR="00ED7D06"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9.85</w:t>
            </w:r>
          </w:p>
        </w:tc>
        <w:tc>
          <w:tcPr>
            <w:tcW w:w="555" w:type="pct"/>
            <w:tcBorders>
              <w:top w:val="nil"/>
              <w:left w:val="nil"/>
              <w:bottom w:val="nil"/>
              <w:right w:val="nil"/>
            </w:tcBorders>
            <w:shd w:val="clear" w:color="auto" w:fill="auto"/>
            <w:noWrap/>
            <w:hideMark/>
          </w:tcPr>
          <w:p w14:paraId="2E996393" w14:textId="77777777" w:rsidR="00A61562"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0.96</w:t>
            </w:r>
          </w:p>
        </w:tc>
      </w:tr>
      <w:tr w:rsidR="00E1158B" w:rsidRPr="00FE3280" w14:paraId="471C73AE" w14:textId="77777777" w:rsidTr="000F0802">
        <w:trPr>
          <w:trHeight w:val="324"/>
        </w:trPr>
        <w:tc>
          <w:tcPr>
            <w:tcW w:w="1894" w:type="pct"/>
            <w:tcBorders>
              <w:top w:val="nil"/>
              <w:left w:val="nil"/>
              <w:bottom w:val="nil"/>
            </w:tcBorders>
            <w:shd w:val="clear" w:color="auto" w:fill="auto"/>
            <w:noWrap/>
            <w:vAlign w:val="bottom"/>
            <w:hideMark/>
          </w:tcPr>
          <w:p w14:paraId="520A5519" w14:textId="77777777" w:rsidR="00E1158B" w:rsidRPr="00FE3280" w:rsidRDefault="00E1158B" w:rsidP="00FE3280">
            <w:pPr>
              <w:spacing w:after="0" w:line="240" w:lineRule="auto"/>
              <w:contextualSpacing/>
              <w:rPr>
                <w:rFonts w:ascii="Times New Roman" w:eastAsia="Times New Roman" w:hAnsi="Times New Roman" w:cs="Times New Roman"/>
                <w:color w:val="000000"/>
                <w:sz w:val="24"/>
                <w:szCs w:val="24"/>
                <w:lang w:val="en-US" w:eastAsia="en-GB"/>
              </w:rPr>
            </w:pPr>
            <w:r w:rsidRPr="00FE3280">
              <w:rPr>
                <w:rFonts w:ascii="Times New Roman" w:eastAsia="Times New Roman" w:hAnsi="Times New Roman" w:cs="Times New Roman"/>
                <w:color w:val="000000"/>
                <w:sz w:val="24"/>
                <w:szCs w:val="24"/>
                <w:lang w:val="en-US" w:eastAsia="en-GB"/>
              </w:rPr>
              <w:t>Board Independence</w:t>
            </w:r>
          </w:p>
        </w:tc>
        <w:tc>
          <w:tcPr>
            <w:tcW w:w="400" w:type="pct"/>
            <w:shd w:val="clear" w:color="auto" w:fill="auto"/>
            <w:noWrap/>
            <w:hideMark/>
          </w:tcPr>
          <w:p w14:paraId="716F8F46" w14:textId="77777777" w:rsidR="00ED7D06"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0.35</w:t>
            </w:r>
          </w:p>
        </w:tc>
        <w:tc>
          <w:tcPr>
            <w:tcW w:w="572" w:type="pct"/>
            <w:tcBorders>
              <w:right w:val="nil"/>
            </w:tcBorders>
            <w:shd w:val="clear" w:color="auto" w:fill="auto"/>
            <w:noWrap/>
            <w:hideMark/>
          </w:tcPr>
          <w:p w14:paraId="5FD85F8C" w14:textId="77777777" w:rsidR="00ED7D06"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0.21</w:t>
            </w:r>
          </w:p>
        </w:tc>
        <w:tc>
          <w:tcPr>
            <w:tcW w:w="226" w:type="pct"/>
            <w:tcBorders>
              <w:top w:val="nil"/>
              <w:left w:val="nil"/>
              <w:bottom w:val="nil"/>
              <w:right w:val="nil"/>
            </w:tcBorders>
            <w:shd w:val="clear" w:color="auto" w:fill="auto"/>
            <w:hideMark/>
          </w:tcPr>
          <w:p w14:paraId="0AD66617" w14:textId="77777777" w:rsidR="00ED7D06" w:rsidRPr="00FE3280" w:rsidRDefault="00ED7D06" w:rsidP="00FE3280">
            <w:pPr>
              <w:spacing w:after="0" w:line="240" w:lineRule="auto"/>
              <w:contextualSpacing/>
              <w:jc w:val="center"/>
              <w:rPr>
                <w:rFonts w:ascii="Times New Roman" w:eastAsia="Times New Roman" w:hAnsi="Times New Roman" w:cs="Times New Roman"/>
                <w:color w:val="000000"/>
                <w:sz w:val="24"/>
                <w:szCs w:val="24"/>
                <w:lang w:val="en-US" w:eastAsia="en-GB"/>
              </w:rPr>
            </w:pPr>
          </w:p>
        </w:tc>
        <w:tc>
          <w:tcPr>
            <w:tcW w:w="602" w:type="pct"/>
            <w:tcBorders>
              <w:top w:val="nil"/>
              <w:left w:val="nil"/>
              <w:bottom w:val="nil"/>
              <w:right w:val="nil"/>
            </w:tcBorders>
            <w:shd w:val="clear" w:color="auto" w:fill="auto"/>
            <w:noWrap/>
            <w:hideMark/>
          </w:tcPr>
          <w:p w14:paraId="5E1726DE" w14:textId="77777777" w:rsidR="00ED7D06"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0.39</w:t>
            </w:r>
          </w:p>
        </w:tc>
        <w:tc>
          <w:tcPr>
            <w:tcW w:w="751" w:type="pct"/>
            <w:tcBorders>
              <w:top w:val="nil"/>
              <w:left w:val="nil"/>
              <w:bottom w:val="nil"/>
              <w:right w:val="nil"/>
            </w:tcBorders>
            <w:shd w:val="clear" w:color="auto" w:fill="auto"/>
            <w:hideMark/>
          </w:tcPr>
          <w:p w14:paraId="393AFA6D" w14:textId="77777777" w:rsidR="00ED7D06"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0.33</w:t>
            </w:r>
          </w:p>
        </w:tc>
        <w:tc>
          <w:tcPr>
            <w:tcW w:w="555" w:type="pct"/>
            <w:tcBorders>
              <w:top w:val="nil"/>
              <w:left w:val="nil"/>
              <w:bottom w:val="nil"/>
              <w:right w:val="nil"/>
            </w:tcBorders>
            <w:shd w:val="clear" w:color="auto" w:fill="auto"/>
            <w:noWrap/>
            <w:hideMark/>
          </w:tcPr>
          <w:p w14:paraId="26A5F107" w14:textId="77777777" w:rsidR="00A61562"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-4.50***</w:t>
            </w:r>
          </w:p>
        </w:tc>
      </w:tr>
      <w:tr w:rsidR="00E1158B" w:rsidRPr="00FE3280" w14:paraId="04CF9C41" w14:textId="77777777" w:rsidTr="000F0802">
        <w:trPr>
          <w:trHeight w:val="324"/>
        </w:trPr>
        <w:tc>
          <w:tcPr>
            <w:tcW w:w="1894" w:type="pct"/>
            <w:tcBorders>
              <w:top w:val="nil"/>
              <w:left w:val="nil"/>
              <w:bottom w:val="nil"/>
            </w:tcBorders>
            <w:shd w:val="clear" w:color="auto" w:fill="auto"/>
            <w:noWrap/>
            <w:vAlign w:val="bottom"/>
            <w:hideMark/>
          </w:tcPr>
          <w:p w14:paraId="298EC7C2" w14:textId="77777777" w:rsidR="00E1158B" w:rsidRPr="00FE3280" w:rsidRDefault="00E1158B" w:rsidP="00FE3280">
            <w:pPr>
              <w:spacing w:after="0" w:line="240" w:lineRule="auto"/>
              <w:contextualSpacing/>
              <w:rPr>
                <w:rFonts w:ascii="Times New Roman" w:eastAsia="Times New Roman" w:hAnsi="Times New Roman" w:cs="Times New Roman"/>
                <w:color w:val="000000"/>
                <w:sz w:val="24"/>
                <w:szCs w:val="24"/>
                <w:lang w:val="en-US" w:eastAsia="en-GB"/>
              </w:rPr>
            </w:pPr>
            <w:r w:rsidRPr="00FE3280">
              <w:rPr>
                <w:rFonts w:ascii="Times New Roman" w:eastAsia="Times New Roman" w:hAnsi="Times New Roman" w:cs="Times New Roman"/>
                <w:color w:val="000000"/>
                <w:sz w:val="24"/>
                <w:szCs w:val="24"/>
                <w:lang w:val="en-US" w:eastAsia="en-GB"/>
              </w:rPr>
              <w:t>CEO-COB duality</w:t>
            </w:r>
          </w:p>
        </w:tc>
        <w:tc>
          <w:tcPr>
            <w:tcW w:w="400" w:type="pct"/>
            <w:shd w:val="clear" w:color="auto" w:fill="auto"/>
            <w:noWrap/>
            <w:hideMark/>
          </w:tcPr>
          <w:p w14:paraId="65922661" w14:textId="77777777" w:rsidR="00ED7D06"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0.25</w:t>
            </w:r>
          </w:p>
        </w:tc>
        <w:tc>
          <w:tcPr>
            <w:tcW w:w="572" w:type="pct"/>
            <w:tcBorders>
              <w:right w:val="nil"/>
            </w:tcBorders>
            <w:shd w:val="clear" w:color="auto" w:fill="auto"/>
            <w:noWrap/>
            <w:hideMark/>
          </w:tcPr>
          <w:p w14:paraId="32D74D54" w14:textId="77777777" w:rsidR="00ED7D06"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0.43</w:t>
            </w:r>
          </w:p>
        </w:tc>
        <w:tc>
          <w:tcPr>
            <w:tcW w:w="226" w:type="pct"/>
            <w:tcBorders>
              <w:top w:val="nil"/>
              <w:left w:val="nil"/>
              <w:bottom w:val="nil"/>
              <w:right w:val="nil"/>
            </w:tcBorders>
            <w:shd w:val="clear" w:color="auto" w:fill="auto"/>
            <w:hideMark/>
          </w:tcPr>
          <w:p w14:paraId="08BE4D2F" w14:textId="77777777" w:rsidR="00A61562" w:rsidRPr="00FE3280" w:rsidRDefault="00A61562" w:rsidP="00FE3280">
            <w:pPr>
              <w:spacing w:after="0" w:line="240" w:lineRule="auto"/>
              <w:contextualSpacing/>
              <w:jc w:val="center"/>
              <w:rPr>
                <w:rFonts w:ascii="Times New Roman" w:eastAsia="Times New Roman" w:hAnsi="Times New Roman" w:cs="Times New Roman"/>
                <w:color w:val="000000"/>
                <w:sz w:val="24"/>
                <w:szCs w:val="24"/>
                <w:lang w:val="en-US" w:eastAsia="en-GB"/>
              </w:rPr>
            </w:pPr>
          </w:p>
        </w:tc>
        <w:tc>
          <w:tcPr>
            <w:tcW w:w="602" w:type="pct"/>
            <w:tcBorders>
              <w:top w:val="nil"/>
              <w:left w:val="nil"/>
              <w:bottom w:val="nil"/>
              <w:right w:val="nil"/>
            </w:tcBorders>
            <w:shd w:val="clear" w:color="auto" w:fill="auto"/>
            <w:noWrap/>
            <w:hideMark/>
          </w:tcPr>
          <w:p w14:paraId="07A3CA5C" w14:textId="77777777" w:rsidR="00ED7D06"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0.34</w:t>
            </w:r>
          </w:p>
        </w:tc>
        <w:tc>
          <w:tcPr>
            <w:tcW w:w="751" w:type="pct"/>
            <w:tcBorders>
              <w:top w:val="nil"/>
              <w:left w:val="nil"/>
              <w:bottom w:val="nil"/>
              <w:right w:val="nil"/>
            </w:tcBorders>
            <w:shd w:val="clear" w:color="auto" w:fill="auto"/>
            <w:hideMark/>
          </w:tcPr>
          <w:p w14:paraId="3196ED6F" w14:textId="77777777" w:rsidR="00ED7D06"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0.17</w:t>
            </w:r>
          </w:p>
        </w:tc>
        <w:tc>
          <w:tcPr>
            <w:tcW w:w="555" w:type="pct"/>
            <w:tcBorders>
              <w:top w:val="nil"/>
              <w:left w:val="nil"/>
              <w:bottom w:val="nil"/>
              <w:right w:val="nil"/>
            </w:tcBorders>
            <w:shd w:val="clear" w:color="auto" w:fill="auto"/>
            <w:noWrap/>
            <w:hideMark/>
          </w:tcPr>
          <w:p w14:paraId="061F9624" w14:textId="77777777" w:rsidR="00A61562"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-5.87***</w:t>
            </w:r>
          </w:p>
        </w:tc>
      </w:tr>
      <w:tr w:rsidR="00E1158B" w:rsidRPr="00FE3280" w14:paraId="3D1F5025" w14:textId="77777777" w:rsidTr="000F0802">
        <w:trPr>
          <w:trHeight w:val="539"/>
        </w:trPr>
        <w:tc>
          <w:tcPr>
            <w:tcW w:w="1894" w:type="pct"/>
            <w:shd w:val="clear" w:color="auto" w:fill="auto"/>
            <w:noWrap/>
            <w:vAlign w:val="bottom"/>
            <w:hideMark/>
          </w:tcPr>
          <w:p w14:paraId="2BAA0D6E" w14:textId="77777777" w:rsidR="00E1158B" w:rsidRPr="00FE3280" w:rsidRDefault="003E1E1D" w:rsidP="00FE3280">
            <w:pPr>
              <w:spacing w:after="0" w:line="240" w:lineRule="auto"/>
              <w:contextualSpacing/>
              <w:rPr>
                <w:rFonts w:ascii="Times New Roman" w:eastAsia="Times New Roman" w:hAnsi="Times New Roman" w:cs="Times New Roman"/>
                <w:i/>
                <w:iCs/>
                <w:color w:val="000000"/>
                <w:sz w:val="24"/>
                <w:szCs w:val="24"/>
                <w:u w:val="single"/>
                <w:lang w:val="en-US" w:eastAsia="en-GB"/>
              </w:rPr>
            </w:pPr>
            <w:r w:rsidRPr="00FE3280">
              <w:rPr>
                <w:rFonts w:ascii="Times New Roman" w:eastAsia="Times New Roman" w:hAnsi="Times New Roman" w:cs="Times New Roman"/>
                <w:i/>
                <w:iCs/>
                <w:color w:val="000000"/>
                <w:sz w:val="24"/>
                <w:szCs w:val="24"/>
                <w:u w:val="single"/>
                <w:lang w:val="en-US" w:eastAsia="en-GB"/>
              </w:rPr>
              <w:t>Control variables</w:t>
            </w:r>
          </w:p>
        </w:tc>
        <w:tc>
          <w:tcPr>
            <w:tcW w:w="400" w:type="pct"/>
            <w:shd w:val="clear" w:color="auto" w:fill="auto"/>
          </w:tcPr>
          <w:p w14:paraId="35D2080F" w14:textId="77777777" w:rsidR="00ED7D06" w:rsidRPr="00FE3280" w:rsidRDefault="00ED7D06" w:rsidP="00FE3280">
            <w:pPr>
              <w:spacing w:after="0" w:line="240" w:lineRule="auto"/>
              <w:contextualSpacing/>
              <w:jc w:val="center"/>
              <w:rPr>
                <w:rFonts w:ascii="Times New Roman" w:hAnsi="Times New Roman" w:cs="Times New Roman"/>
                <w:color w:val="000000"/>
                <w:sz w:val="24"/>
                <w:szCs w:val="24"/>
                <w:lang w:val="en-US"/>
              </w:rPr>
            </w:pPr>
          </w:p>
        </w:tc>
        <w:tc>
          <w:tcPr>
            <w:tcW w:w="572" w:type="pct"/>
            <w:tcBorders>
              <w:right w:val="nil"/>
            </w:tcBorders>
            <w:shd w:val="clear" w:color="auto" w:fill="auto"/>
            <w:noWrap/>
            <w:hideMark/>
          </w:tcPr>
          <w:p w14:paraId="558BEBC8" w14:textId="77777777" w:rsidR="00ED7D06" w:rsidRPr="00FE3280" w:rsidRDefault="00ED7D06" w:rsidP="00FE3280">
            <w:pPr>
              <w:spacing w:after="0" w:line="240" w:lineRule="auto"/>
              <w:contextualSpacing/>
              <w:jc w:val="center"/>
              <w:rPr>
                <w:rFonts w:ascii="Times New Roman" w:hAnsi="Times New Roman" w:cs="Times New Roman"/>
                <w:color w:val="000000"/>
                <w:sz w:val="24"/>
                <w:szCs w:val="24"/>
                <w:lang w:val="en-US"/>
              </w:rPr>
            </w:pPr>
          </w:p>
        </w:tc>
        <w:tc>
          <w:tcPr>
            <w:tcW w:w="226" w:type="pct"/>
            <w:tcBorders>
              <w:top w:val="nil"/>
              <w:left w:val="nil"/>
              <w:bottom w:val="nil"/>
              <w:right w:val="nil"/>
            </w:tcBorders>
            <w:shd w:val="clear" w:color="auto" w:fill="auto"/>
            <w:hideMark/>
          </w:tcPr>
          <w:p w14:paraId="73E14AAB" w14:textId="77777777" w:rsidR="00A61562" w:rsidRPr="00FE3280" w:rsidRDefault="00A61562" w:rsidP="00FE3280">
            <w:pPr>
              <w:spacing w:after="0" w:line="240" w:lineRule="auto"/>
              <w:contextualSpacing/>
              <w:jc w:val="center"/>
              <w:rPr>
                <w:rFonts w:ascii="Times New Roman" w:eastAsia="Times New Roman" w:hAnsi="Times New Roman" w:cs="Times New Roman"/>
                <w:i/>
                <w:iCs/>
                <w:color w:val="000000"/>
                <w:sz w:val="24"/>
                <w:szCs w:val="24"/>
                <w:lang w:val="en-US" w:eastAsia="en-GB"/>
              </w:rPr>
            </w:pPr>
          </w:p>
        </w:tc>
        <w:tc>
          <w:tcPr>
            <w:tcW w:w="602" w:type="pct"/>
            <w:tcBorders>
              <w:top w:val="nil"/>
              <w:left w:val="nil"/>
              <w:bottom w:val="nil"/>
              <w:right w:val="nil"/>
            </w:tcBorders>
            <w:shd w:val="clear" w:color="auto" w:fill="auto"/>
            <w:noWrap/>
            <w:hideMark/>
          </w:tcPr>
          <w:p w14:paraId="24FA7B5B" w14:textId="77777777" w:rsidR="00ED7D06" w:rsidRPr="00FE3280" w:rsidRDefault="00ED7D06" w:rsidP="00FE3280">
            <w:pPr>
              <w:spacing w:after="0" w:line="240" w:lineRule="auto"/>
              <w:contextualSpacing/>
              <w:jc w:val="center"/>
              <w:rPr>
                <w:rFonts w:ascii="Times New Roman" w:hAnsi="Times New Roman" w:cs="Times New Roman"/>
                <w:color w:val="000000"/>
                <w:sz w:val="24"/>
                <w:szCs w:val="24"/>
                <w:lang w:val="en-US"/>
              </w:rPr>
            </w:pPr>
          </w:p>
        </w:tc>
        <w:tc>
          <w:tcPr>
            <w:tcW w:w="751" w:type="pct"/>
            <w:tcBorders>
              <w:top w:val="nil"/>
              <w:left w:val="nil"/>
              <w:bottom w:val="nil"/>
              <w:right w:val="nil"/>
            </w:tcBorders>
            <w:shd w:val="clear" w:color="auto" w:fill="auto"/>
            <w:hideMark/>
          </w:tcPr>
          <w:p w14:paraId="385B2801" w14:textId="77777777" w:rsidR="00ED7D06" w:rsidRPr="00FE3280" w:rsidRDefault="00ED7D06" w:rsidP="00FE3280">
            <w:pPr>
              <w:spacing w:after="0" w:line="240" w:lineRule="auto"/>
              <w:contextualSpacing/>
              <w:jc w:val="center"/>
              <w:rPr>
                <w:rFonts w:ascii="Times New Roman" w:hAnsi="Times New Roman" w:cs="Times New Roman"/>
                <w:color w:val="000000"/>
                <w:sz w:val="24"/>
                <w:szCs w:val="24"/>
                <w:lang w:val="en-US"/>
              </w:rPr>
            </w:pPr>
          </w:p>
        </w:tc>
        <w:tc>
          <w:tcPr>
            <w:tcW w:w="555" w:type="pct"/>
            <w:tcBorders>
              <w:top w:val="nil"/>
              <w:left w:val="nil"/>
              <w:bottom w:val="nil"/>
              <w:right w:val="nil"/>
            </w:tcBorders>
            <w:shd w:val="clear" w:color="auto" w:fill="auto"/>
            <w:noWrap/>
            <w:hideMark/>
          </w:tcPr>
          <w:p w14:paraId="1C1A6EF4" w14:textId="77777777" w:rsidR="00A61562" w:rsidRPr="00FE3280" w:rsidRDefault="00A61562" w:rsidP="00FE3280">
            <w:pPr>
              <w:spacing w:after="0" w:line="240" w:lineRule="auto"/>
              <w:contextualSpacing/>
              <w:jc w:val="center"/>
              <w:rPr>
                <w:rFonts w:ascii="Times New Roman" w:hAnsi="Times New Roman" w:cs="Times New Roman"/>
                <w:color w:val="000000"/>
                <w:sz w:val="24"/>
                <w:szCs w:val="24"/>
                <w:lang w:val="en-US"/>
              </w:rPr>
            </w:pPr>
          </w:p>
        </w:tc>
      </w:tr>
      <w:tr w:rsidR="00E1158B" w:rsidRPr="00FE3280" w14:paraId="57DCA421" w14:textId="77777777" w:rsidTr="000F0802">
        <w:trPr>
          <w:trHeight w:val="324"/>
        </w:trPr>
        <w:tc>
          <w:tcPr>
            <w:tcW w:w="1894" w:type="pct"/>
            <w:tcBorders>
              <w:top w:val="nil"/>
              <w:left w:val="nil"/>
              <w:bottom w:val="nil"/>
            </w:tcBorders>
            <w:shd w:val="clear" w:color="auto" w:fill="auto"/>
            <w:noWrap/>
            <w:vAlign w:val="bottom"/>
            <w:hideMark/>
          </w:tcPr>
          <w:p w14:paraId="75527C8C" w14:textId="77777777" w:rsidR="00E1158B" w:rsidRPr="00FE3280" w:rsidRDefault="00E1158B" w:rsidP="00FE3280">
            <w:pPr>
              <w:spacing w:after="0" w:line="240" w:lineRule="auto"/>
              <w:contextualSpacing/>
              <w:rPr>
                <w:rFonts w:ascii="Times New Roman" w:eastAsia="Times New Roman" w:hAnsi="Times New Roman" w:cs="Times New Roman"/>
                <w:color w:val="000000"/>
                <w:sz w:val="24"/>
                <w:szCs w:val="24"/>
                <w:lang w:val="en-US" w:eastAsia="en-GB"/>
              </w:rPr>
            </w:pPr>
            <w:r w:rsidRPr="00FE3280">
              <w:rPr>
                <w:rFonts w:ascii="Times New Roman" w:eastAsia="Times New Roman" w:hAnsi="Times New Roman" w:cs="Times New Roman"/>
                <w:color w:val="000000"/>
                <w:sz w:val="24"/>
                <w:szCs w:val="24"/>
                <w:lang w:val="en-US" w:eastAsia="en-GB"/>
              </w:rPr>
              <w:t>Size</w:t>
            </w:r>
          </w:p>
        </w:tc>
        <w:tc>
          <w:tcPr>
            <w:tcW w:w="400" w:type="pct"/>
            <w:shd w:val="clear" w:color="auto" w:fill="auto"/>
            <w:noWrap/>
            <w:hideMark/>
          </w:tcPr>
          <w:p w14:paraId="7880F048" w14:textId="77777777" w:rsidR="00ED7D06"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8.24</w:t>
            </w:r>
          </w:p>
        </w:tc>
        <w:tc>
          <w:tcPr>
            <w:tcW w:w="572" w:type="pct"/>
            <w:tcBorders>
              <w:right w:val="nil"/>
            </w:tcBorders>
            <w:shd w:val="clear" w:color="auto" w:fill="auto"/>
            <w:noWrap/>
            <w:hideMark/>
          </w:tcPr>
          <w:p w14:paraId="058EE9E1" w14:textId="77777777" w:rsidR="00ED7D06"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1.34</w:t>
            </w:r>
          </w:p>
        </w:tc>
        <w:tc>
          <w:tcPr>
            <w:tcW w:w="226" w:type="pct"/>
            <w:tcBorders>
              <w:top w:val="nil"/>
              <w:left w:val="nil"/>
              <w:bottom w:val="nil"/>
              <w:right w:val="nil"/>
            </w:tcBorders>
            <w:shd w:val="clear" w:color="auto" w:fill="auto"/>
            <w:hideMark/>
          </w:tcPr>
          <w:p w14:paraId="56AF099F" w14:textId="77777777" w:rsidR="00ED7D06" w:rsidRPr="00FE3280" w:rsidRDefault="00ED7D06" w:rsidP="00FE3280">
            <w:pPr>
              <w:spacing w:after="0" w:line="240" w:lineRule="auto"/>
              <w:contextualSpacing/>
              <w:jc w:val="center"/>
              <w:rPr>
                <w:rFonts w:ascii="Times New Roman" w:eastAsia="Times New Roman" w:hAnsi="Times New Roman" w:cs="Times New Roman"/>
                <w:color w:val="000000"/>
                <w:sz w:val="24"/>
                <w:szCs w:val="24"/>
                <w:lang w:val="en-US" w:eastAsia="en-GB"/>
              </w:rPr>
            </w:pPr>
          </w:p>
        </w:tc>
        <w:tc>
          <w:tcPr>
            <w:tcW w:w="602" w:type="pct"/>
            <w:tcBorders>
              <w:top w:val="nil"/>
              <w:left w:val="nil"/>
              <w:bottom w:val="nil"/>
              <w:right w:val="nil"/>
            </w:tcBorders>
            <w:shd w:val="clear" w:color="auto" w:fill="auto"/>
            <w:noWrap/>
            <w:hideMark/>
          </w:tcPr>
          <w:p w14:paraId="1410EB09" w14:textId="77777777" w:rsidR="00ED7D06"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7.77</w:t>
            </w:r>
          </w:p>
        </w:tc>
        <w:tc>
          <w:tcPr>
            <w:tcW w:w="751" w:type="pct"/>
            <w:tcBorders>
              <w:top w:val="nil"/>
              <w:left w:val="nil"/>
              <w:bottom w:val="nil"/>
              <w:right w:val="nil"/>
            </w:tcBorders>
            <w:shd w:val="clear" w:color="auto" w:fill="auto"/>
            <w:hideMark/>
          </w:tcPr>
          <w:p w14:paraId="68157CAD" w14:textId="77777777" w:rsidR="00ED7D06"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8.64</w:t>
            </w:r>
          </w:p>
        </w:tc>
        <w:tc>
          <w:tcPr>
            <w:tcW w:w="555" w:type="pct"/>
            <w:tcBorders>
              <w:top w:val="nil"/>
              <w:left w:val="nil"/>
              <w:bottom w:val="nil"/>
              <w:right w:val="nil"/>
            </w:tcBorders>
            <w:shd w:val="clear" w:color="auto" w:fill="auto"/>
            <w:noWrap/>
            <w:hideMark/>
          </w:tcPr>
          <w:p w14:paraId="1B5CF2D5" w14:textId="77777777" w:rsidR="00A61562"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9.83***</w:t>
            </w:r>
          </w:p>
        </w:tc>
      </w:tr>
      <w:tr w:rsidR="00E1158B" w:rsidRPr="00FE3280" w14:paraId="006F5C92" w14:textId="77777777" w:rsidTr="000F0802">
        <w:trPr>
          <w:trHeight w:val="324"/>
        </w:trPr>
        <w:tc>
          <w:tcPr>
            <w:tcW w:w="1894" w:type="pct"/>
            <w:tcBorders>
              <w:top w:val="nil"/>
              <w:left w:val="nil"/>
              <w:bottom w:val="nil"/>
            </w:tcBorders>
            <w:shd w:val="clear" w:color="auto" w:fill="auto"/>
            <w:noWrap/>
            <w:vAlign w:val="bottom"/>
            <w:hideMark/>
          </w:tcPr>
          <w:p w14:paraId="46915C28" w14:textId="77777777" w:rsidR="00E1158B" w:rsidRPr="00FE3280" w:rsidRDefault="00E1158B" w:rsidP="00FE3280">
            <w:pPr>
              <w:spacing w:after="0" w:line="240" w:lineRule="auto"/>
              <w:contextualSpacing/>
              <w:rPr>
                <w:rFonts w:ascii="Times New Roman" w:eastAsia="Times New Roman" w:hAnsi="Times New Roman" w:cs="Times New Roman"/>
                <w:color w:val="000000"/>
                <w:sz w:val="24"/>
                <w:szCs w:val="24"/>
                <w:lang w:val="en-US" w:eastAsia="en-GB"/>
              </w:rPr>
            </w:pPr>
            <w:r w:rsidRPr="00FE3280">
              <w:rPr>
                <w:rFonts w:ascii="Times New Roman" w:eastAsia="Times New Roman" w:hAnsi="Times New Roman" w:cs="Times New Roman"/>
                <w:color w:val="000000"/>
                <w:sz w:val="24"/>
                <w:szCs w:val="24"/>
                <w:lang w:val="en-US" w:eastAsia="en-GB"/>
              </w:rPr>
              <w:t>Leverage</w:t>
            </w:r>
          </w:p>
        </w:tc>
        <w:tc>
          <w:tcPr>
            <w:tcW w:w="400" w:type="pct"/>
            <w:shd w:val="clear" w:color="auto" w:fill="auto"/>
            <w:noWrap/>
            <w:hideMark/>
          </w:tcPr>
          <w:p w14:paraId="51894006" w14:textId="77777777" w:rsidR="00ED7D06"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0.26</w:t>
            </w:r>
          </w:p>
        </w:tc>
        <w:tc>
          <w:tcPr>
            <w:tcW w:w="572" w:type="pct"/>
            <w:tcBorders>
              <w:right w:val="nil"/>
            </w:tcBorders>
            <w:shd w:val="clear" w:color="auto" w:fill="auto"/>
            <w:noWrap/>
            <w:hideMark/>
          </w:tcPr>
          <w:p w14:paraId="196A09B0" w14:textId="77777777" w:rsidR="00ED7D06"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0.15</w:t>
            </w:r>
          </w:p>
        </w:tc>
        <w:tc>
          <w:tcPr>
            <w:tcW w:w="226" w:type="pct"/>
            <w:tcBorders>
              <w:top w:val="nil"/>
              <w:left w:val="nil"/>
              <w:bottom w:val="nil"/>
              <w:right w:val="nil"/>
            </w:tcBorders>
            <w:shd w:val="clear" w:color="auto" w:fill="auto"/>
            <w:hideMark/>
          </w:tcPr>
          <w:p w14:paraId="140260CF" w14:textId="77777777" w:rsidR="00ED7D06" w:rsidRPr="00FE3280" w:rsidRDefault="00ED7D06" w:rsidP="00FE3280">
            <w:pPr>
              <w:spacing w:after="0" w:line="240" w:lineRule="auto"/>
              <w:contextualSpacing/>
              <w:jc w:val="center"/>
              <w:rPr>
                <w:rFonts w:ascii="Times New Roman" w:eastAsia="Times New Roman" w:hAnsi="Times New Roman" w:cs="Times New Roman"/>
                <w:color w:val="000000"/>
                <w:sz w:val="24"/>
                <w:szCs w:val="24"/>
                <w:lang w:val="en-US" w:eastAsia="en-GB"/>
              </w:rPr>
            </w:pPr>
          </w:p>
        </w:tc>
        <w:tc>
          <w:tcPr>
            <w:tcW w:w="602" w:type="pct"/>
            <w:tcBorders>
              <w:top w:val="nil"/>
              <w:left w:val="nil"/>
              <w:bottom w:val="nil"/>
              <w:right w:val="nil"/>
            </w:tcBorders>
            <w:shd w:val="clear" w:color="auto" w:fill="auto"/>
            <w:noWrap/>
            <w:hideMark/>
          </w:tcPr>
          <w:p w14:paraId="3A489DB2" w14:textId="77777777" w:rsidR="00ED7D06"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0.23</w:t>
            </w:r>
          </w:p>
        </w:tc>
        <w:tc>
          <w:tcPr>
            <w:tcW w:w="751" w:type="pct"/>
            <w:tcBorders>
              <w:top w:val="nil"/>
              <w:left w:val="nil"/>
              <w:bottom w:val="nil"/>
              <w:right w:val="nil"/>
            </w:tcBorders>
            <w:shd w:val="clear" w:color="auto" w:fill="auto"/>
            <w:hideMark/>
          </w:tcPr>
          <w:p w14:paraId="0ED68DDC" w14:textId="77777777" w:rsidR="00ED7D06"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0.28</w:t>
            </w:r>
          </w:p>
        </w:tc>
        <w:tc>
          <w:tcPr>
            <w:tcW w:w="555" w:type="pct"/>
            <w:tcBorders>
              <w:top w:val="nil"/>
              <w:left w:val="nil"/>
              <w:bottom w:val="nil"/>
              <w:right w:val="nil"/>
            </w:tcBorders>
            <w:shd w:val="clear" w:color="auto" w:fill="auto"/>
            <w:noWrap/>
            <w:hideMark/>
          </w:tcPr>
          <w:p w14:paraId="580CDC61" w14:textId="77777777" w:rsidR="00A61562"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5.35***</w:t>
            </w:r>
          </w:p>
        </w:tc>
      </w:tr>
      <w:tr w:rsidR="00E1158B" w:rsidRPr="00FE3280" w14:paraId="6F27F04B" w14:textId="77777777" w:rsidTr="000F0802">
        <w:trPr>
          <w:trHeight w:val="324"/>
        </w:trPr>
        <w:tc>
          <w:tcPr>
            <w:tcW w:w="1894" w:type="pct"/>
            <w:tcBorders>
              <w:top w:val="nil"/>
              <w:left w:val="nil"/>
            </w:tcBorders>
            <w:shd w:val="clear" w:color="auto" w:fill="auto"/>
            <w:noWrap/>
            <w:vAlign w:val="bottom"/>
            <w:hideMark/>
          </w:tcPr>
          <w:p w14:paraId="4B3EECA9" w14:textId="77777777" w:rsidR="00E1158B" w:rsidRPr="00FE3280" w:rsidRDefault="00E1158B" w:rsidP="00FE3280">
            <w:pPr>
              <w:spacing w:after="0" w:line="240" w:lineRule="auto"/>
              <w:contextualSpacing/>
              <w:rPr>
                <w:rFonts w:ascii="Times New Roman" w:eastAsia="Times New Roman" w:hAnsi="Times New Roman" w:cs="Times New Roman"/>
                <w:color w:val="000000"/>
                <w:sz w:val="24"/>
                <w:szCs w:val="24"/>
                <w:lang w:val="en-US" w:eastAsia="en-GB"/>
              </w:rPr>
            </w:pPr>
            <w:r w:rsidRPr="00FE3280">
              <w:rPr>
                <w:rFonts w:ascii="Times New Roman" w:eastAsia="Times New Roman" w:hAnsi="Times New Roman" w:cs="Times New Roman"/>
                <w:color w:val="000000"/>
                <w:sz w:val="24"/>
                <w:szCs w:val="24"/>
                <w:lang w:val="en-US" w:eastAsia="en-GB"/>
              </w:rPr>
              <w:t>TQ</w:t>
            </w:r>
          </w:p>
        </w:tc>
        <w:tc>
          <w:tcPr>
            <w:tcW w:w="400" w:type="pct"/>
            <w:shd w:val="clear" w:color="auto" w:fill="auto"/>
            <w:noWrap/>
            <w:hideMark/>
          </w:tcPr>
          <w:p w14:paraId="4809DBE6" w14:textId="77777777" w:rsidR="00ED7D06"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1.73</w:t>
            </w:r>
          </w:p>
        </w:tc>
        <w:tc>
          <w:tcPr>
            <w:tcW w:w="572" w:type="pct"/>
            <w:tcBorders>
              <w:right w:val="nil"/>
            </w:tcBorders>
            <w:shd w:val="clear" w:color="auto" w:fill="auto"/>
            <w:noWrap/>
            <w:hideMark/>
          </w:tcPr>
          <w:p w14:paraId="3D45D6F4" w14:textId="77777777" w:rsidR="00ED7D06"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0.04</w:t>
            </w:r>
          </w:p>
        </w:tc>
        <w:tc>
          <w:tcPr>
            <w:tcW w:w="226" w:type="pct"/>
            <w:tcBorders>
              <w:top w:val="nil"/>
              <w:left w:val="nil"/>
              <w:right w:val="nil"/>
            </w:tcBorders>
            <w:shd w:val="clear" w:color="auto" w:fill="auto"/>
            <w:hideMark/>
          </w:tcPr>
          <w:p w14:paraId="3B5424A9" w14:textId="77777777" w:rsidR="00ED7D06" w:rsidRPr="00FE3280" w:rsidRDefault="00ED7D06" w:rsidP="00FE3280">
            <w:pPr>
              <w:spacing w:after="0" w:line="240" w:lineRule="auto"/>
              <w:contextualSpacing/>
              <w:jc w:val="center"/>
              <w:rPr>
                <w:rFonts w:ascii="Times New Roman" w:eastAsia="Times New Roman" w:hAnsi="Times New Roman" w:cs="Times New Roman"/>
                <w:color w:val="000000"/>
                <w:sz w:val="24"/>
                <w:szCs w:val="24"/>
                <w:lang w:val="en-US" w:eastAsia="en-GB"/>
              </w:rPr>
            </w:pPr>
          </w:p>
        </w:tc>
        <w:tc>
          <w:tcPr>
            <w:tcW w:w="602" w:type="pct"/>
            <w:tcBorders>
              <w:top w:val="nil"/>
              <w:left w:val="nil"/>
              <w:right w:val="nil"/>
            </w:tcBorders>
            <w:shd w:val="clear" w:color="auto" w:fill="auto"/>
            <w:noWrap/>
            <w:hideMark/>
          </w:tcPr>
          <w:p w14:paraId="260F2EF4" w14:textId="77777777" w:rsidR="00ED7D06"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1.85</w:t>
            </w:r>
          </w:p>
        </w:tc>
        <w:tc>
          <w:tcPr>
            <w:tcW w:w="751" w:type="pct"/>
            <w:tcBorders>
              <w:top w:val="nil"/>
              <w:left w:val="nil"/>
              <w:right w:val="nil"/>
            </w:tcBorders>
            <w:shd w:val="clear" w:color="auto" w:fill="auto"/>
            <w:hideMark/>
          </w:tcPr>
          <w:p w14:paraId="2F890C07" w14:textId="77777777" w:rsidR="00ED7D06"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1.63</w:t>
            </w:r>
          </w:p>
        </w:tc>
        <w:tc>
          <w:tcPr>
            <w:tcW w:w="555" w:type="pct"/>
            <w:tcBorders>
              <w:top w:val="nil"/>
              <w:left w:val="nil"/>
              <w:right w:val="nil"/>
            </w:tcBorders>
            <w:shd w:val="clear" w:color="auto" w:fill="auto"/>
            <w:noWrap/>
            <w:hideMark/>
          </w:tcPr>
          <w:p w14:paraId="379F23AA" w14:textId="77777777" w:rsidR="00A61562"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-2.77***</w:t>
            </w:r>
          </w:p>
        </w:tc>
      </w:tr>
      <w:tr w:rsidR="00E1158B" w:rsidRPr="00FE3280" w14:paraId="691413A2" w14:textId="77777777" w:rsidTr="000F0802">
        <w:trPr>
          <w:trHeight w:val="324"/>
        </w:trPr>
        <w:tc>
          <w:tcPr>
            <w:tcW w:w="1894" w:type="pct"/>
            <w:tcBorders>
              <w:left w:val="nil"/>
            </w:tcBorders>
            <w:shd w:val="clear" w:color="auto" w:fill="auto"/>
            <w:noWrap/>
            <w:vAlign w:val="bottom"/>
            <w:hideMark/>
          </w:tcPr>
          <w:p w14:paraId="6A3A6EA5" w14:textId="77777777" w:rsidR="00E1158B" w:rsidRPr="00FE3280" w:rsidRDefault="00E1158B" w:rsidP="00FE3280">
            <w:pPr>
              <w:spacing w:after="0" w:line="240" w:lineRule="auto"/>
              <w:contextualSpacing/>
              <w:rPr>
                <w:rFonts w:ascii="Times New Roman" w:eastAsia="Times New Roman" w:hAnsi="Times New Roman" w:cs="Times New Roman"/>
                <w:color w:val="000000"/>
                <w:sz w:val="24"/>
                <w:szCs w:val="24"/>
                <w:lang w:val="en-US" w:eastAsia="en-GB"/>
              </w:rPr>
            </w:pPr>
            <w:r w:rsidRPr="00FE3280">
              <w:rPr>
                <w:rFonts w:ascii="Times New Roman" w:eastAsia="Times New Roman" w:hAnsi="Times New Roman" w:cs="Times New Roman"/>
                <w:color w:val="000000"/>
                <w:sz w:val="24"/>
                <w:szCs w:val="24"/>
                <w:lang w:val="en-US" w:eastAsia="en-GB"/>
              </w:rPr>
              <w:t>Age</w:t>
            </w:r>
          </w:p>
        </w:tc>
        <w:tc>
          <w:tcPr>
            <w:tcW w:w="400" w:type="pct"/>
            <w:shd w:val="clear" w:color="auto" w:fill="auto"/>
            <w:noWrap/>
            <w:hideMark/>
          </w:tcPr>
          <w:p w14:paraId="5EB3A474" w14:textId="77777777" w:rsidR="00ED7D06"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29.81</w:t>
            </w:r>
          </w:p>
        </w:tc>
        <w:tc>
          <w:tcPr>
            <w:tcW w:w="572" w:type="pct"/>
            <w:tcBorders>
              <w:right w:val="nil"/>
            </w:tcBorders>
            <w:shd w:val="clear" w:color="auto" w:fill="auto"/>
            <w:noWrap/>
            <w:hideMark/>
          </w:tcPr>
          <w:p w14:paraId="2CB8E14A" w14:textId="77777777" w:rsidR="00ED7D06"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26.04</w:t>
            </w:r>
          </w:p>
        </w:tc>
        <w:tc>
          <w:tcPr>
            <w:tcW w:w="226" w:type="pct"/>
            <w:tcBorders>
              <w:left w:val="nil"/>
              <w:right w:val="nil"/>
            </w:tcBorders>
            <w:shd w:val="clear" w:color="auto" w:fill="auto"/>
            <w:hideMark/>
          </w:tcPr>
          <w:p w14:paraId="4BA7A3FB" w14:textId="77777777" w:rsidR="00ED7D06" w:rsidRPr="00FE3280" w:rsidRDefault="00ED7D06" w:rsidP="00FE3280">
            <w:pPr>
              <w:spacing w:after="0" w:line="240" w:lineRule="auto"/>
              <w:contextualSpacing/>
              <w:jc w:val="center"/>
              <w:rPr>
                <w:rFonts w:ascii="Times New Roman" w:eastAsia="Times New Roman" w:hAnsi="Times New Roman" w:cs="Times New Roman"/>
                <w:color w:val="000000"/>
                <w:sz w:val="24"/>
                <w:szCs w:val="24"/>
                <w:lang w:val="en-US" w:eastAsia="en-GB"/>
              </w:rPr>
            </w:pPr>
          </w:p>
        </w:tc>
        <w:tc>
          <w:tcPr>
            <w:tcW w:w="602" w:type="pct"/>
            <w:tcBorders>
              <w:left w:val="nil"/>
              <w:right w:val="nil"/>
            </w:tcBorders>
            <w:shd w:val="clear" w:color="auto" w:fill="auto"/>
            <w:noWrap/>
            <w:hideMark/>
          </w:tcPr>
          <w:p w14:paraId="794AB4B0" w14:textId="77777777" w:rsidR="00ED7D06"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27.50</w:t>
            </w:r>
          </w:p>
        </w:tc>
        <w:tc>
          <w:tcPr>
            <w:tcW w:w="751" w:type="pct"/>
            <w:tcBorders>
              <w:left w:val="nil"/>
              <w:right w:val="nil"/>
            </w:tcBorders>
            <w:shd w:val="clear" w:color="auto" w:fill="auto"/>
            <w:hideMark/>
          </w:tcPr>
          <w:p w14:paraId="4202C257" w14:textId="77777777" w:rsidR="00ED7D06"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31.78</w:t>
            </w:r>
          </w:p>
        </w:tc>
        <w:tc>
          <w:tcPr>
            <w:tcW w:w="555" w:type="pct"/>
            <w:tcBorders>
              <w:left w:val="nil"/>
              <w:right w:val="nil"/>
            </w:tcBorders>
            <w:shd w:val="clear" w:color="auto" w:fill="auto"/>
            <w:noWrap/>
            <w:hideMark/>
          </w:tcPr>
          <w:p w14:paraId="7EE66DED" w14:textId="77777777" w:rsidR="00A61562"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2.36***</w:t>
            </w:r>
          </w:p>
        </w:tc>
      </w:tr>
      <w:tr w:rsidR="00E1158B" w:rsidRPr="00FE3280" w14:paraId="55226F04" w14:textId="77777777" w:rsidTr="000F0802">
        <w:trPr>
          <w:trHeight w:val="324"/>
        </w:trPr>
        <w:tc>
          <w:tcPr>
            <w:tcW w:w="1894" w:type="pct"/>
            <w:tcBorders>
              <w:left w:val="nil"/>
              <w:bottom w:val="single" w:sz="4" w:space="0" w:color="auto"/>
            </w:tcBorders>
            <w:shd w:val="clear" w:color="auto" w:fill="auto"/>
            <w:noWrap/>
            <w:vAlign w:val="bottom"/>
            <w:hideMark/>
          </w:tcPr>
          <w:p w14:paraId="4242157A" w14:textId="77777777" w:rsidR="00E1158B" w:rsidRPr="00FE3280" w:rsidRDefault="00E1158B" w:rsidP="00FE3280">
            <w:pPr>
              <w:spacing w:after="0" w:line="240" w:lineRule="auto"/>
              <w:contextualSpacing/>
              <w:rPr>
                <w:rFonts w:ascii="Times New Roman" w:eastAsia="Times New Roman" w:hAnsi="Times New Roman" w:cs="Times New Roman"/>
                <w:color w:val="000000"/>
                <w:sz w:val="24"/>
                <w:szCs w:val="24"/>
                <w:lang w:val="en-US" w:eastAsia="en-GB"/>
              </w:rPr>
            </w:pPr>
            <w:r w:rsidRPr="00FE3280">
              <w:rPr>
                <w:rFonts w:ascii="Times New Roman" w:eastAsia="Times New Roman" w:hAnsi="Times New Roman" w:cs="Times New Roman"/>
                <w:color w:val="000000"/>
                <w:sz w:val="24"/>
                <w:szCs w:val="24"/>
                <w:lang w:val="en-US" w:eastAsia="en-GB"/>
              </w:rPr>
              <w:t>Own</w:t>
            </w:r>
            <w:r w:rsidR="00967724" w:rsidRPr="00FE3280">
              <w:rPr>
                <w:rFonts w:ascii="Times New Roman" w:eastAsia="Times New Roman" w:hAnsi="Times New Roman" w:cs="Times New Roman"/>
                <w:color w:val="000000"/>
                <w:sz w:val="24"/>
                <w:szCs w:val="24"/>
                <w:lang w:val="en-US" w:eastAsia="en-GB"/>
              </w:rPr>
              <w:t>ership</w:t>
            </w:r>
          </w:p>
        </w:tc>
        <w:tc>
          <w:tcPr>
            <w:tcW w:w="400" w:type="pct"/>
            <w:tcBorders>
              <w:bottom w:val="single" w:sz="4" w:space="0" w:color="auto"/>
            </w:tcBorders>
            <w:shd w:val="clear" w:color="auto" w:fill="auto"/>
            <w:noWrap/>
            <w:hideMark/>
          </w:tcPr>
          <w:p w14:paraId="7C3ECB2C" w14:textId="77777777" w:rsidR="00ED7D06"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0.51</w:t>
            </w:r>
          </w:p>
        </w:tc>
        <w:tc>
          <w:tcPr>
            <w:tcW w:w="572" w:type="pct"/>
            <w:tcBorders>
              <w:bottom w:val="single" w:sz="4" w:space="0" w:color="auto"/>
              <w:right w:val="nil"/>
            </w:tcBorders>
            <w:shd w:val="clear" w:color="auto" w:fill="auto"/>
            <w:noWrap/>
            <w:hideMark/>
          </w:tcPr>
          <w:p w14:paraId="10055FBB" w14:textId="77777777" w:rsidR="00ED7D06"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0.21</w:t>
            </w:r>
          </w:p>
        </w:tc>
        <w:tc>
          <w:tcPr>
            <w:tcW w:w="226" w:type="pct"/>
            <w:tcBorders>
              <w:left w:val="nil"/>
              <w:bottom w:val="single" w:sz="4" w:space="0" w:color="auto"/>
              <w:right w:val="nil"/>
            </w:tcBorders>
            <w:shd w:val="clear" w:color="auto" w:fill="auto"/>
            <w:hideMark/>
          </w:tcPr>
          <w:p w14:paraId="39364F71" w14:textId="77777777" w:rsidR="00ED7D06" w:rsidRPr="00FE3280" w:rsidRDefault="00ED7D06" w:rsidP="00FE3280">
            <w:pPr>
              <w:spacing w:after="0" w:line="240" w:lineRule="auto"/>
              <w:contextualSpacing/>
              <w:jc w:val="center"/>
              <w:rPr>
                <w:rFonts w:ascii="Times New Roman" w:eastAsia="Times New Roman" w:hAnsi="Times New Roman" w:cs="Times New Roman"/>
                <w:color w:val="000000"/>
                <w:sz w:val="24"/>
                <w:szCs w:val="24"/>
                <w:lang w:val="en-US" w:eastAsia="en-GB"/>
              </w:rPr>
            </w:pPr>
          </w:p>
        </w:tc>
        <w:tc>
          <w:tcPr>
            <w:tcW w:w="602" w:type="pct"/>
            <w:tcBorders>
              <w:left w:val="nil"/>
              <w:bottom w:val="single" w:sz="4" w:space="0" w:color="auto"/>
              <w:right w:val="nil"/>
            </w:tcBorders>
            <w:shd w:val="clear" w:color="auto" w:fill="auto"/>
            <w:noWrap/>
            <w:hideMark/>
          </w:tcPr>
          <w:p w14:paraId="739278F7" w14:textId="77777777" w:rsidR="00ED7D06"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0.58</w:t>
            </w:r>
          </w:p>
        </w:tc>
        <w:tc>
          <w:tcPr>
            <w:tcW w:w="751" w:type="pct"/>
            <w:tcBorders>
              <w:left w:val="nil"/>
              <w:bottom w:val="single" w:sz="4" w:space="0" w:color="auto"/>
              <w:right w:val="nil"/>
            </w:tcBorders>
            <w:shd w:val="clear" w:color="auto" w:fill="auto"/>
            <w:hideMark/>
          </w:tcPr>
          <w:p w14:paraId="5537908B" w14:textId="77777777" w:rsidR="00ED7D06"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0.45</w:t>
            </w:r>
          </w:p>
        </w:tc>
        <w:tc>
          <w:tcPr>
            <w:tcW w:w="555" w:type="pct"/>
            <w:tcBorders>
              <w:left w:val="nil"/>
              <w:bottom w:val="single" w:sz="4" w:space="0" w:color="auto"/>
              <w:right w:val="nil"/>
            </w:tcBorders>
            <w:shd w:val="clear" w:color="auto" w:fill="auto"/>
            <w:noWrap/>
            <w:hideMark/>
          </w:tcPr>
          <w:p w14:paraId="4FB1053A" w14:textId="77777777" w:rsidR="00A61562" w:rsidRPr="00FE3280" w:rsidRDefault="00E1158B" w:rsidP="00FE3280">
            <w:pPr>
              <w:spacing w:after="0" w:line="240" w:lineRule="auto"/>
              <w:contextualSpacing/>
              <w:jc w:val="center"/>
              <w:rPr>
                <w:rFonts w:ascii="Times New Roman" w:hAnsi="Times New Roman" w:cs="Times New Roman"/>
                <w:color w:val="000000"/>
                <w:sz w:val="24"/>
                <w:szCs w:val="24"/>
                <w:lang w:val="en-US"/>
              </w:rPr>
            </w:pPr>
            <w:r w:rsidRPr="00FE3280">
              <w:rPr>
                <w:rFonts w:ascii="Times New Roman" w:hAnsi="Times New Roman" w:cs="Times New Roman"/>
                <w:color w:val="000000"/>
                <w:sz w:val="24"/>
                <w:szCs w:val="24"/>
                <w:lang w:val="en-US"/>
              </w:rPr>
              <w:t>-8.44***</w:t>
            </w:r>
          </w:p>
        </w:tc>
      </w:tr>
    </w:tbl>
    <w:p w14:paraId="2509CA57" w14:textId="26A56B28" w:rsidR="00ED7D06" w:rsidRPr="00FE3280" w:rsidRDefault="00E1158B" w:rsidP="00FE3280">
      <w:pPr>
        <w:spacing w:after="0" w:line="240" w:lineRule="auto"/>
        <w:contextualSpacing/>
        <w:rPr>
          <w:rFonts w:ascii="Times New Roman" w:hAnsi="Times New Roman" w:cs="Times New Roman"/>
          <w:sz w:val="20"/>
          <w:szCs w:val="20"/>
          <w:lang w:val="en-US"/>
        </w:rPr>
        <w:sectPr w:rsidR="00ED7D06" w:rsidRPr="00FE3280" w:rsidSect="009F5E83">
          <w:footerReference w:type="default" r:id="rId8"/>
          <w:pgSz w:w="12240" w:h="15840"/>
          <w:pgMar w:top="1440" w:right="1440" w:bottom="1440" w:left="1440" w:header="720" w:footer="720" w:gutter="0"/>
          <w:cols w:space="720"/>
          <w:noEndnote/>
          <w:docGrid w:linePitch="299"/>
        </w:sectPr>
      </w:pPr>
      <w:r w:rsidRPr="00FE3280">
        <w:rPr>
          <w:rFonts w:ascii="Times New Roman" w:hAnsi="Times New Roman" w:cs="Times New Roman"/>
          <w:sz w:val="20"/>
          <w:szCs w:val="20"/>
          <w:lang w:val="en-US"/>
        </w:rPr>
        <w:t xml:space="preserve">This table reports the descriptive statistics of the dependent and independent variables used in the study. The statistics are provided for the </w:t>
      </w:r>
      <w:r w:rsidR="009F6E69" w:rsidRPr="00FE3280">
        <w:rPr>
          <w:rFonts w:ascii="Times New Roman" w:hAnsi="Times New Roman" w:cs="Times New Roman"/>
          <w:sz w:val="20"/>
          <w:szCs w:val="20"/>
          <w:lang w:val="en-US"/>
        </w:rPr>
        <w:t xml:space="preserve">entire </w:t>
      </w:r>
      <w:r w:rsidRPr="00FE3280">
        <w:rPr>
          <w:rFonts w:ascii="Times New Roman" w:hAnsi="Times New Roman" w:cs="Times New Roman"/>
          <w:sz w:val="20"/>
          <w:szCs w:val="20"/>
          <w:lang w:val="en-US"/>
        </w:rPr>
        <w:t>sample</w:t>
      </w:r>
      <w:r w:rsidR="009F6E69" w:rsidRPr="00FE3280">
        <w:rPr>
          <w:rFonts w:ascii="Times New Roman" w:hAnsi="Times New Roman" w:cs="Times New Roman"/>
          <w:sz w:val="20"/>
          <w:szCs w:val="20"/>
          <w:lang w:val="en-US"/>
        </w:rPr>
        <w:t>,</w:t>
      </w:r>
      <w:r w:rsidRPr="00FE3280">
        <w:rPr>
          <w:rFonts w:ascii="Times New Roman" w:hAnsi="Times New Roman" w:cs="Times New Roman"/>
          <w:sz w:val="20"/>
          <w:szCs w:val="20"/>
          <w:lang w:val="en-US"/>
        </w:rPr>
        <w:t xml:space="preserve"> and family and non-family firms separately. The mean difference t-test compares the mean values of the variables between family and non-family firms under the null hypothesis that the mean values of the variables across the two sub-samples are equal. ***, **, * indicate that</w:t>
      </w:r>
      <w:r w:rsidRPr="00FE3280">
        <w:rPr>
          <w:rFonts w:ascii="Times New Roman" w:hAnsi="Times New Roman" w:cs="Times New Roman"/>
          <w:i/>
          <w:sz w:val="20"/>
          <w:szCs w:val="20"/>
          <w:lang w:val="en-US"/>
        </w:rPr>
        <w:t xml:space="preserve"> t</w:t>
      </w:r>
      <w:r w:rsidRPr="00FE3280">
        <w:rPr>
          <w:rFonts w:ascii="Times New Roman" w:hAnsi="Times New Roman" w:cs="Times New Roman"/>
          <w:sz w:val="20"/>
          <w:szCs w:val="20"/>
          <w:lang w:val="en-US"/>
        </w:rPr>
        <w:t>-</w:t>
      </w:r>
      <w:r w:rsidR="002C4A77" w:rsidRPr="00FE3280">
        <w:rPr>
          <w:rFonts w:ascii="Times New Roman" w:hAnsi="Times New Roman" w:cs="Times New Roman"/>
          <w:sz w:val="20"/>
          <w:szCs w:val="20"/>
          <w:lang w:val="en-US"/>
        </w:rPr>
        <w:t>value</w:t>
      </w:r>
      <w:r w:rsidRPr="00FE3280">
        <w:rPr>
          <w:rFonts w:ascii="Times New Roman" w:hAnsi="Times New Roman" w:cs="Times New Roman"/>
          <w:sz w:val="20"/>
          <w:szCs w:val="20"/>
          <w:lang w:val="en-US"/>
        </w:rPr>
        <w:t xml:space="preserve"> is significant at 1%, 5%, and 10%</w:t>
      </w:r>
      <w:r w:rsidR="009F6E69" w:rsidRPr="00FE3280">
        <w:rPr>
          <w:rFonts w:ascii="Times New Roman" w:hAnsi="Times New Roman" w:cs="Times New Roman"/>
          <w:sz w:val="20"/>
          <w:szCs w:val="20"/>
          <w:lang w:val="en-US"/>
        </w:rPr>
        <w:t>,</w:t>
      </w:r>
      <w:r w:rsidRPr="00FE3280">
        <w:rPr>
          <w:rFonts w:ascii="Times New Roman" w:hAnsi="Times New Roman" w:cs="Times New Roman"/>
          <w:sz w:val="20"/>
          <w:szCs w:val="20"/>
          <w:lang w:val="en-US"/>
        </w:rPr>
        <w:t xml:space="preserve"> respectively. The definitions of variables are provided in Appendix 2.</w:t>
      </w:r>
      <w:r w:rsidR="00143022" w:rsidRPr="00FE3280">
        <w:rPr>
          <w:rFonts w:ascii="Times New Roman" w:hAnsi="Times New Roman" w:cs="Times New Roman"/>
          <w:sz w:val="20"/>
          <w:szCs w:val="20"/>
          <w:lang w:val="en-US"/>
        </w:rPr>
        <w:t xml:space="preserve"> CGR: </w:t>
      </w:r>
      <w:r w:rsidR="003E1E1D" w:rsidRPr="00FE3280">
        <w:rPr>
          <w:rFonts w:ascii="Times New Roman" w:hAnsi="Times New Roman" w:cs="Times New Roman"/>
          <w:sz w:val="20"/>
          <w:szCs w:val="20"/>
          <w:lang w:val="en-US"/>
        </w:rPr>
        <w:t>Corporate governance rating</w:t>
      </w:r>
      <w:r w:rsidR="00143022" w:rsidRPr="00FE3280">
        <w:rPr>
          <w:rFonts w:ascii="Times New Roman" w:hAnsi="Times New Roman" w:cs="Times New Roman"/>
          <w:sz w:val="20"/>
          <w:szCs w:val="20"/>
          <w:lang w:val="en-US"/>
        </w:rPr>
        <w:t>;</w:t>
      </w:r>
      <w:r w:rsidR="003E1E1D" w:rsidRPr="00FE3280">
        <w:rPr>
          <w:rFonts w:ascii="Times New Roman" w:hAnsi="Times New Roman" w:cs="Times New Roman"/>
          <w:sz w:val="20"/>
          <w:szCs w:val="20"/>
          <w:lang w:val="en-US"/>
        </w:rPr>
        <w:t xml:space="preserve"> CGR1</w:t>
      </w:r>
      <w:r w:rsidR="00143022" w:rsidRPr="00FE3280">
        <w:rPr>
          <w:rFonts w:ascii="Times New Roman" w:hAnsi="Times New Roman" w:cs="Times New Roman"/>
          <w:sz w:val="20"/>
          <w:szCs w:val="20"/>
          <w:lang w:val="en-US"/>
        </w:rPr>
        <w:t>: sub</w:t>
      </w:r>
      <w:r w:rsidR="002C4A77" w:rsidRPr="00FE3280">
        <w:rPr>
          <w:rFonts w:ascii="Times New Roman" w:hAnsi="Times New Roman" w:cs="Times New Roman"/>
          <w:sz w:val="20"/>
          <w:szCs w:val="20"/>
          <w:lang w:val="en-US"/>
        </w:rPr>
        <w:t>-</w:t>
      </w:r>
      <w:r w:rsidR="00143022" w:rsidRPr="00FE3280">
        <w:rPr>
          <w:rFonts w:ascii="Times New Roman" w:hAnsi="Times New Roman" w:cs="Times New Roman"/>
          <w:sz w:val="20"/>
          <w:szCs w:val="20"/>
          <w:lang w:val="en-US"/>
        </w:rPr>
        <w:t xml:space="preserve">index for </w:t>
      </w:r>
      <w:r w:rsidR="003E1E1D" w:rsidRPr="00FE3280">
        <w:rPr>
          <w:rFonts w:ascii="Times New Roman" w:hAnsi="Times New Roman" w:cs="Times New Roman"/>
          <w:sz w:val="20"/>
          <w:szCs w:val="20"/>
          <w:lang w:val="en-US"/>
        </w:rPr>
        <w:t>bo</w:t>
      </w:r>
      <w:r w:rsidR="002D3D56" w:rsidRPr="00FE3280">
        <w:rPr>
          <w:rFonts w:ascii="Times New Roman" w:hAnsi="Times New Roman" w:cs="Times New Roman"/>
          <w:sz w:val="20"/>
          <w:szCs w:val="20"/>
          <w:lang w:val="en-US"/>
        </w:rPr>
        <w:t>ard functioning</w:t>
      </w:r>
      <w:r w:rsidR="00746CA3" w:rsidRPr="00FE3280">
        <w:rPr>
          <w:rFonts w:ascii="Times New Roman" w:hAnsi="Times New Roman" w:cs="Times New Roman"/>
          <w:sz w:val="20"/>
          <w:szCs w:val="20"/>
          <w:lang w:val="en-US"/>
        </w:rPr>
        <w:t xml:space="preserve"> and support committees</w:t>
      </w:r>
      <w:r w:rsidR="00143022" w:rsidRPr="00FE3280">
        <w:rPr>
          <w:rFonts w:ascii="Times New Roman" w:hAnsi="Times New Roman" w:cs="Times New Roman"/>
          <w:sz w:val="20"/>
          <w:szCs w:val="20"/>
          <w:lang w:val="en-US"/>
        </w:rPr>
        <w:t xml:space="preserve">; </w:t>
      </w:r>
      <w:r w:rsidR="003E1E1D" w:rsidRPr="00FE3280">
        <w:rPr>
          <w:rFonts w:ascii="Times New Roman" w:hAnsi="Times New Roman" w:cs="Times New Roman"/>
          <w:sz w:val="20"/>
          <w:szCs w:val="20"/>
          <w:lang w:val="en-US"/>
        </w:rPr>
        <w:t>CGR2</w:t>
      </w:r>
      <w:r w:rsidR="00143022" w:rsidRPr="00FE3280">
        <w:rPr>
          <w:rFonts w:ascii="Times New Roman" w:hAnsi="Times New Roman" w:cs="Times New Roman"/>
          <w:sz w:val="20"/>
          <w:szCs w:val="20"/>
          <w:lang w:val="en-US"/>
        </w:rPr>
        <w:t>: sub</w:t>
      </w:r>
      <w:r w:rsidR="002C4A77" w:rsidRPr="00FE3280">
        <w:rPr>
          <w:rFonts w:ascii="Times New Roman" w:hAnsi="Times New Roman" w:cs="Times New Roman"/>
          <w:sz w:val="20"/>
          <w:szCs w:val="20"/>
          <w:lang w:val="en-US"/>
        </w:rPr>
        <w:t>-</w:t>
      </w:r>
      <w:r w:rsidR="00143022" w:rsidRPr="00FE3280">
        <w:rPr>
          <w:rFonts w:ascii="Times New Roman" w:hAnsi="Times New Roman" w:cs="Times New Roman"/>
          <w:sz w:val="20"/>
          <w:szCs w:val="20"/>
          <w:lang w:val="en-US"/>
        </w:rPr>
        <w:t xml:space="preserve">index for </w:t>
      </w:r>
      <w:r w:rsidR="003E1E1D" w:rsidRPr="00FE3280">
        <w:rPr>
          <w:rFonts w:ascii="Times New Roman" w:hAnsi="Times New Roman" w:cs="Times New Roman"/>
          <w:sz w:val="20"/>
          <w:szCs w:val="20"/>
          <w:lang w:val="en-US"/>
        </w:rPr>
        <w:t>shareholders r</w:t>
      </w:r>
      <w:r w:rsidR="002D3D56" w:rsidRPr="00FE3280">
        <w:rPr>
          <w:rFonts w:ascii="Times New Roman" w:hAnsi="Times New Roman" w:cs="Times New Roman"/>
          <w:sz w:val="20"/>
          <w:szCs w:val="20"/>
          <w:lang w:val="en-US"/>
        </w:rPr>
        <w:t>ights and conflicts of interest</w:t>
      </w:r>
      <w:r w:rsidR="00143022" w:rsidRPr="00FE3280">
        <w:rPr>
          <w:rFonts w:ascii="Times New Roman" w:hAnsi="Times New Roman" w:cs="Times New Roman"/>
          <w:sz w:val="20"/>
          <w:szCs w:val="20"/>
          <w:lang w:val="en-US"/>
        </w:rPr>
        <w:t xml:space="preserve">; </w:t>
      </w:r>
      <w:r w:rsidR="003E1E1D" w:rsidRPr="00FE3280">
        <w:rPr>
          <w:rFonts w:ascii="Times New Roman" w:hAnsi="Times New Roman" w:cs="Times New Roman"/>
          <w:sz w:val="20"/>
          <w:szCs w:val="20"/>
          <w:lang w:val="en-US"/>
        </w:rPr>
        <w:t>CGR3</w:t>
      </w:r>
      <w:r w:rsidR="00143022" w:rsidRPr="00FE3280">
        <w:rPr>
          <w:rFonts w:ascii="Times New Roman" w:hAnsi="Times New Roman" w:cs="Times New Roman"/>
          <w:sz w:val="20"/>
          <w:szCs w:val="20"/>
          <w:lang w:val="en-US"/>
        </w:rPr>
        <w:t>: sub</w:t>
      </w:r>
      <w:r w:rsidR="002C4A77" w:rsidRPr="00FE3280">
        <w:rPr>
          <w:rFonts w:ascii="Times New Roman" w:hAnsi="Times New Roman" w:cs="Times New Roman"/>
          <w:sz w:val="20"/>
          <w:szCs w:val="20"/>
          <w:lang w:val="en-US"/>
        </w:rPr>
        <w:t>-</w:t>
      </w:r>
      <w:r w:rsidR="00143022" w:rsidRPr="00FE3280">
        <w:rPr>
          <w:rFonts w:ascii="Times New Roman" w:hAnsi="Times New Roman" w:cs="Times New Roman"/>
          <w:sz w:val="20"/>
          <w:szCs w:val="20"/>
          <w:lang w:val="en-US"/>
        </w:rPr>
        <w:t xml:space="preserve">index for </w:t>
      </w:r>
      <w:r w:rsidR="003E1E1D" w:rsidRPr="00FE3280">
        <w:rPr>
          <w:rFonts w:ascii="Times New Roman" w:hAnsi="Times New Roman" w:cs="Times New Roman"/>
          <w:sz w:val="20"/>
          <w:szCs w:val="20"/>
          <w:lang w:val="en-US"/>
        </w:rPr>
        <w:t>other</w:t>
      </w:r>
      <w:r w:rsidR="002D3D56" w:rsidRPr="00FE3280">
        <w:rPr>
          <w:rFonts w:ascii="Times New Roman" w:hAnsi="Times New Roman" w:cs="Times New Roman"/>
          <w:sz w:val="20"/>
          <w:szCs w:val="20"/>
          <w:lang w:val="en-US"/>
        </w:rPr>
        <w:t xml:space="preserve"> corporate governance practices</w:t>
      </w:r>
      <w:r w:rsidR="00143022" w:rsidRPr="00FE3280">
        <w:rPr>
          <w:rFonts w:ascii="Times New Roman" w:hAnsi="Times New Roman" w:cs="Times New Roman"/>
          <w:sz w:val="20"/>
          <w:szCs w:val="20"/>
          <w:lang w:val="en-US"/>
        </w:rPr>
        <w:t xml:space="preserve">; </w:t>
      </w:r>
      <w:r w:rsidR="003E1E1D" w:rsidRPr="00FE3280">
        <w:rPr>
          <w:rFonts w:ascii="Times New Roman" w:hAnsi="Times New Roman" w:cs="Times New Roman"/>
          <w:sz w:val="20"/>
          <w:szCs w:val="20"/>
          <w:lang w:val="en-US"/>
        </w:rPr>
        <w:t>CGR4</w:t>
      </w:r>
      <w:r w:rsidR="00143022" w:rsidRPr="00FE3280">
        <w:rPr>
          <w:rFonts w:ascii="Times New Roman" w:hAnsi="Times New Roman" w:cs="Times New Roman"/>
          <w:sz w:val="20"/>
          <w:szCs w:val="20"/>
          <w:lang w:val="en-US"/>
        </w:rPr>
        <w:t>: sub</w:t>
      </w:r>
      <w:r w:rsidR="002C4A77" w:rsidRPr="00FE3280">
        <w:rPr>
          <w:rFonts w:ascii="Times New Roman" w:hAnsi="Times New Roman" w:cs="Times New Roman"/>
          <w:sz w:val="20"/>
          <w:szCs w:val="20"/>
          <w:lang w:val="en-US"/>
        </w:rPr>
        <w:t>-</w:t>
      </w:r>
      <w:r w:rsidR="00143022" w:rsidRPr="00FE3280">
        <w:rPr>
          <w:rFonts w:ascii="Times New Roman" w:hAnsi="Times New Roman" w:cs="Times New Roman"/>
          <w:sz w:val="20"/>
          <w:szCs w:val="20"/>
          <w:lang w:val="en-US"/>
        </w:rPr>
        <w:t>index for t</w:t>
      </w:r>
      <w:r w:rsidR="003E1E1D" w:rsidRPr="00FE3280">
        <w:rPr>
          <w:rFonts w:ascii="Times New Roman" w:hAnsi="Times New Roman" w:cs="Times New Roman"/>
          <w:sz w:val="20"/>
          <w:szCs w:val="20"/>
          <w:lang w:val="en-US"/>
        </w:rPr>
        <w:t>ransparency</w:t>
      </w:r>
      <w:r w:rsidR="00143022" w:rsidRPr="00FE3280">
        <w:rPr>
          <w:rFonts w:ascii="Times New Roman" w:hAnsi="Times New Roman" w:cs="Times New Roman"/>
          <w:sz w:val="20"/>
          <w:szCs w:val="20"/>
          <w:lang w:val="en-US"/>
        </w:rPr>
        <w:t>.</w:t>
      </w:r>
    </w:p>
    <w:tbl>
      <w:tblPr>
        <w:tblW w:w="5000" w:type="pct"/>
        <w:tblLayout w:type="fixed"/>
        <w:tblCellMar>
          <w:left w:w="0" w:type="dxa"/>
          <w:right w:w="0" w:type="dxa"/>
        </w:tblCellMar>
        <w:tblLook w:val="04A0" w:firstRow="1" w:lastRow="0" w:firstColumn="1" w:lastColumn="0" w:noHBand="0" w:noVBand="1"/>
      </w:tblPr>
      <w:tblGrid>
        <w:gridCol w:w="1845"/>
        <w:gridCol w:w="557"/>
        <w:gridCol w:w="557"/>
        <w:gridCol w:w="557"/>
        <w:gridCol w:w="557"/>
        <w:gridCol w:w="272"/>
        <w:gridCol w:w="8"/>
        <w:gridCol w:w="721"/>
        <w:gridCol w:w="721"/>
        <w:gridCol w:w="721"/>
        <w:gridCol w:w="861"/>
        <w:gridCol w:w="132"/>
        <w:gridCol w:w="539"/>
        <w:gridCol w:w="614"/>
        <w:gridCol w:w="614"/>
        <w:gridCol w:w="731"/>
        <w:gridCol w:w="264"/>
        <w:gridCol w:w="568"/>
        <w:gridCol w:w="708"/>
        <w:gridCol w:w="708"/>
        <w:gridCol w:w="705"/>
      </w:tblGrid>
      <w:tr w:rsidR="00E1158B" w:rsidRPr="00BB6129" w14:paraId="4DB5F2DB" w14:textId="77777777" w:rsidTr="009F5E83">
        <w:trPr>
          <w:trHeight w:val="453"/>
        </w:trPr>
        <w:tc>
          <w:tcPr>
            <w:tcW w:w="5000" w:type="pct"/>
            <w:gridSpan w:val="21"/>
            <w:tcBorders>
              <w:left w:val="nil"/>
            </w:tcBorders>
            <w:shd w:val="clear" w:color="auto" w:fill="auto"/>
            <w:noWrap/>
            <w:vAlign w:val="bottom"/>
            <w:hideMark/>
          </w:tcPr>
          <w:p w14:paraId="03A435F0" w14:textId="77777777" w:rsidR="00E1158B" w:rsidRPr="00FE3280" w:rsidRDefault="00E1158B" w:rsidP="00FE3280">
            <w:pPr>
              <w:spacing w:after="0" w:line="240" w:lineRule="auto"/>
              <w:contextualSpacing/>
              <w:rPr>
                <w:rFonts w:ascii="Times New Roman" w:hAnsi="Times New Roman" w:cs="Times New Roman"/>
                <w:b/>
                <w:szCs w:val="24"/>
                <w:lang w:val="en-US"/>
              </w:rPr>
            </w:pPr>
            <w:r w:rsidRPr="00FE3280">
              <w:rPr>
                <w:rFonts w:ascii="Times New Roman" w:hAnsi="Times New Roman" w:cs="Times New Roman"/>
                <w:b/>
                <w:bCs/>
                <w:szCs w:val="24"/>
                <w:lang w:val="en-US"/>
              </w:rPr>
              <w:lastRenderedPageBreak/>
              <w:t xml:space="preserve">Table 3. </w:t>
            </w:r>
            <w:r w:rsidRPr="00FE3280">
              <w:rPr>
                <w:rFonts w:ascii="Times New Roman" w:hAnsi="Times New Roman" w:cs="Times New Roman"/>
                <w:b/>
                <w:szCs w:val="24"/>
                <w:lang w:val="en-US"/>
              </w:rPr>
              <w:t>Descriptive statistics per country of the variables used in the estimations</w:t>
            </w:r>
          </w:p>
        </w:tc>
      </w:tr>
      <w:tr w:rsidR="00E1158B" w:rsidRPr="00FE3280" w14:paraId="64CE5105" w14:textId="77777777" w:rsidTr="009F5E83">
        <w:trPr>
          <w:trHeight w:val="453"/>
        </w:trPr>
        <w:tc>
          <w:tcPr>
            <w:tcW w:w="712" w:type="pct"/>
            <w:tcBorders>
              <w:top w:val="single" w:sz="4" w:space="0" w:color="auto"/>
              <w:left w:val="nil"/>
            </w:tcBorders>
            <w:shd w:val="clear" w:color="auto" w:fill="auto"/>
            <w:noWrap/>
            <w:vAlign w:val="bottom"/>
            <w:hideMark/>
          </w:tcPr>
          <w:p w14:paraId="58329E03" w14:textId="77777777" w:rsidR="00E1158B" w:rsidRPr="00FE3280" w:rsidRDefault="00E1158B" w:rsidP="00FE3280">
            <w:pPr>
              <w:keepNext/>
              <w:keepLines/>
              <w:spacing w:after="0" w:line="240" w:lineRule="auto"/>
              <w:contextualSpacing/>
              <w:rPr>
                <w:rFonts w:ascii="Times New Roman" w:eastAsia="Times New Roman" w:hAnsi="Times New Roman" w:cs="Times New Roman"/>
                <w:b/>
                <w:color w:val="000000"/>
                <w:sz w:val="20"/>
                <w:szCs w:val="20"/>
                <w:lang w:val="en-US" w:eastAsia="en-GB"/>
              </w:rPr>
            </w:pPr>
          </w:p>
        </w:tc>
        <w:tc>
          <w:tcPr>
            <w:tcW w:w="965" w:type="pct"/>
            <w:gridSpan w:val="5"/>
            <w:tcBorders>
              <w:top w:val="single" w:sz="4" w:space="0" w:color="auto"/>
            </w:tcBorders>
            <w:shd w:val="clear" w:color="auto" w:fill="auto"/>
            <w:noWrap/>
            <w:hideMark/>
          </w:tcPr>
          <w:p w14:paraId="28E4CCDB" w14:textId="77777777" w:rsidR="00E1158B" w:rsidRPr="00FE3280" w:rsidRDefault="00E1158B" w:rsidP="00FE3280">
            <w:pPr>
              <w:keepNext/>
              <w:keepLines/>
              <w:spacing w:after="0" w:line="240" w:lineRule="auto"/>
              <w:contextualSpacing/>
              <w:jc w:val="center"/>
              <w:rPr>
                <w:rFonts w:ascii="Times New Roman" w:eastAsia="Times New Roman" w:hAnsi="Times New Roman" w:cs="Times New Roman"/>
                <w:b/>
                <w:color w:val="000000"/>
                <w:sz w:val="20"/>
                <w:szCs w:val="20"/>
                <w:lang w:val="en-US" w:eastAsia="en-GB"/>
              </w:rPr>
            </w:pPr>
            <w:r w:rsidRPr="00FE3280">
              <w:rPr>
                <w:rFonts w:ascii="Times New Roman" w:eastAsia="Times New Roman" w:hAnsi="Times New Roman" w:cs="Times New Roman"/>
                <w:b/>
                <w:color w:val="000000"/>
                <w:sz w:val="20"/>
                <w:szCs w:val="20"/>
                <w:lang w:val="en-US" w:eastAsia="en-GB"/>
              </w:rPr>
              <w:t>Mexico (N=206)</w:t>
            </w:r>
          </w:p>
        </w:tc>
        <w:tc>
          <w:tcPr>
            <w:tcW w:w="1169" w:type="pct"/>
            <w:gridSpan w:val="5"/>
            <w:tcBorders>
              <w:top w:val="single" w:sz="4" w:space="0" w:color="auto"/>
              <w:right w:val="nil"/>
            </w:tcBorders>
          </w:tcPr>
          <w:p w14:paraId="6C93B962" w14:textId="77777777" w:rsidR="00E1158B" w:rsidRPr="00FE3280" w:rsidRDefault="00E1158B" w:rsidP="00FE3280">
            <w:pPr>
              <w:keepNext/>
              <w:keepLines/>
              <w:spacing w:after="0" w:line="240" w:lineRule="auto"/>
              <w:contextualSpacing/>
              <w:jc w:val="center"/>
              <w:rPr>
                <w:rFonts w:ascii="Times New Roman" w:eastAsia="Times New Roman" w:hAnsi="Times New Roman" w:cs="Times New Roman"/>
                <w:b/>
                <w:color w:val="000000"/>
                <w:sz w:val="20"/>
                <w:szCs w:val="20"/>
                <w:lang w:val="en-US" w:eastAsia="en-GB"/>
              </w:rPr>
            </w:pPr>
            <w:r w:rsidRPr="00FE3280">
              <w:rPr>
                <w:rFonts w:ascii="Times New Roman" w:eastAsia="Times New Roman" w:hAnsi="Times New Roman" w:cs="Times New Roman"/>
                <w:b/>
                <w:color w:val="000000"/>
                <w:sz w:val="20"/>
                <w:szCs w:val="20"/>
                <w:lang w:val="en-US" w:eastAsia="en-GB"/>
              </w:rPr>
              <w:t>Argentina (N=65)</w:t>
            </w:r>
          </w:p>
        </w:tc>
        <w:tc>
          <w:tcPr>
            <w:tcW w:w="51" w:type="pct"/>
            <w:tcBorders>
              <w:top w:val="single" w:sz="4" w:space="0" w:color="auto"/>
            </w:tcBorders>
          </w:tcPr>
          <w:p w14:paraId="7A3BDDE8" w14:textId="77777777" w:rsidR="00E1158B" w:rsidRPr="00FE3280" w:rsidRDefault="00E1158B" w:rsidP="00FE3280">
            <w:pPr>
              <w:keepNext/>
              <w:keepLines/>
              <w:spacing w:after="0" w:line="240" w:lineRule="auto"/>
              <w:contextualSpacing/>
              <w:jc w:val="center"/>
              <w:rPr>
                <w:rFonts w:ascii="Times New Roman" w:eastAsia="Times New Roman" w:hAnsi="Times New Roman" w:cs="Times New Roman"/>
                <w:b/>
                <w:color w:val="000000"/>
                <w:sz w:val="20"/>
                <w:szCs w:val="20"/>
                <w:lang w:val="en-US" w:eastAsia="en-GB"/>
              </w:rPr>
            </w:pPr>
          </w:p>
        </w:tc>
        <w:tc>
          <w:tcPr>
            <w:tcW w:w="964" w:type="pct"/>
            <w:gridSpan w:val="4"/>
            <w:tcBorders>
              <w:top w:val="single" w:sz="4" w:space="0" w:color="auto"/>
              <w:right w:val="nil"/>
            </w:tcBorders>
          </w:tcPr>
          <w:p w14:paraId="65BD107B" w14:textId="77777777" w:rsidR="00E1158B" w:rsidRPr="00FE3280" w:rsidRDefault="00E1158B" w:rsidP="00FE3280">
            <w:pPr>
              <w:keepNext/>
              <w:keepLines/>
              <w:spacing w:after="0" w:line="240" w:lineRule="auto"/>
              <w:contextualSpacing/>
              <w:jc w:val="center"/>
              <w:rPr>
                <w:rFonts w:ascii="Times New Roman" w:eastAsia="Times New Roman" w:hAnsi="Times New Roman" w:cs="Times New Roman"/>
                <w:b/>
                <w:color w:val="000000"/>
                <w:sz w:val="20"/>
                <w:szCs w:val="20"/>
                <w:lang w:val="en-US" w:eastAsia="en-GB"/>
              </w:rPr>
            </w:pPr>
            <w:r w:rsidRPr="00FE3280">
              <w:rPr>
                <w:rFonts w:ascii="Times New Roman" w:eastAsia="Times New Roman" w:hAnsi="Times New Roman" w:cs="Times New Roman"/>
                <w:b/>
                <w:color w:val="000000"/>
                <w:sz w:val="20"/>
                <w:szCs w:val="20"/>
                <w:lang w:val="en-US" w:eastAsia="en-GB"/>
              </w:rPr>
              <w:t>Chile (N=208)</w:t>
            </w:r>
          </w:p>
        </w:tc>
        <w:tc>
          <w:tcPr>
            <w:tcW w:w="102" w:type="pct"/>
            <w:tcBorders>
              <w:top w:val="single" w:sz="4" w:space="0" w:color="auto"/>
            </w:tcBorders>
          </w:tcPr>
          <w:p w14:paraId="212E1A9F" w14:textId="77777777" w:rsidR="00E1158B" w:rsidRPr="00FE3280" w:rsidRDefault="00E1158B" w:rsidP="00FE3280">
            <w:pPr>
              <w:keepNext/>
              <w:keepLines/>
              <w:spacing w:after="0" w:line="240" w:lineRule="auto"/>
              <w:contextualSpacing/>
              <w:jc w:val="center"/>
              <w:rPr>
                <w:rFonts w:ascii="Times New Roman" w:eastAsia="Times New Roman" w:hAnsi="Times New Roman" w:cs="Times New Roman"/>
                <w:b/>
                <w:color w:val="000000"/>
                <w:sz w:val="20"/>
                <w:szCs w:val="20"/>
                <w:lang w:val="en-US" w:eastAsia="en-GB"/>
              </w:rPr>
            </w:pPr>
          </w:p>
        </w:tc>
        <w:tc>
          <w:tcPr>
            <w:tcW w:w="1039" w:type="pct"/>
            <w:gridSpan w:val="4"/>
            <w:tcBorders>
              <w:top w:val="single" w:sz="4" w:space="0" w:color="auto"/>
              <w:right w:val="nil"/>
            </w:tcBorders>
          </w:tcPr>
          <w:p w14:paraId="00C01ABC" w14:textId="77777777" w:rsidR="00E1158B" w:rsidRPr="00FE3280" w:rsidRDefault="00E1158B" w:rsidP="00FE3280">
            <w:pPr>
              <w:keepNext/>
              <w:keepLines/>
              <w:spacing w:after="0" w:line="240" w:lineRule="auto"/>
              <w:contextualSpacing/>
              <w:jc w:val="center"/>
              <w:rPr>
                <w:rFonts w:ascii="Times New Roman" w:eastAsia="Times New Roman" w:hAnsi="Times New Roman" w:cs="Times New Roman"/>
                <w:b/>
                <w:color w:val="000000"/>
                <w:sz w:val="20"/>
                <w:szCs w:val="20"/>
                <w:lang w:val="en-US" w:eastAsia="en-GB"/>
              </w:rPr>
            </w:pPr>
            <w:r w:rsidRPr="00FE3280">
              <w:rPr>
                <w:rFonts w:ascii="Times New Roman" w:eastAsia="Times New Roman" w:hAnsi="Times New Roman" w:cs="Times New Roman"/>
                <w:b/>
                <w:color w:val="000000"/>
                <w:sz w:val="20"/>
                <w:szCs w:val="20"/>
                <w:lang w:val="en-US" w:eastAsia="en-GB"/>
              </w:rPr>
              <w:t>Brazil (N=347)</w:t>
            </w:r>
          </w:p>
        </w:tc>
      </w:tr>
      <w:tr w:rsidR="00E1158B" w:rsidRPr="00FE3280" w14:paraId="47E739AC" w14:textId="77777777" w:rsidTr="009F5E83">
        <w:trPr>
          <w:trHeight w:val="416"/>
        </w:trPr>
        <w:tc>
          <w:tcPr>
            <w:tcW w:w="712" w:type="pct"/>
            <w:tcBorders>
              <w:bottom w:val="single" w:sz="4" w:space="0" w:color="auto"/>
            </w:tcBorders>
            <w:shd w:val="clear" w:color="auto" w:fill="auto"/>
            <w:noWrap/>
            <w:vAlign w:val="bottom"/>
            <w:hideMark/>
          </w:tcPr>
          <w:p w14:paraId="5A072BE5" w14:textId="77777777" w:rsidR="00E1158B" w:rsidRPr="00FE3280" w:rsidRDefault="00E1158B" w:rsidP="00FE3280">
            <w:pPr>
              <w:keepNext/>
              <w:keepLines/>
              <w:spacing w:after="0" w:line="240" w:lineRule="auto"/>
              <w:contextualSpacing/>
              <w:rPr>
                <w:rFonts w:ascii="Times New Roman" w:eastAsia="Times New Roman" w:hAnsi="Times New Roman" w:cs="Times New Roman"/>
                <w:b/>
                <w:i/>
                <w:iCs/>
                <w:color w:val="000000"/>
                <w:sz w:val="20"/>
                <w:szCs w:val="20"/>
                <w:lang w:val="en-US" w:eastAsia="en-GB"/>
              </w:rPr>
            </w:pPr>
          </w:p>
        </w:tc>
        <w:tc>
          <w:tcPr>
            <w:tcW w:w="215" w:type="pct"/>
            <w:tcBorders>
              <w:bottom w:val="single" w:sz="4" w:space="0" w:color="auto"/>
            </w:tcBorders>
            <w:shd w:val="clear" w:color="auto" w:fill="auto"/>
            <w:hideMark/>
          </w:tcPr>
          <w:p w14:paraId="602BD7E4" w14:textId="77777777" w:rsidR="00E1158B" w:rsidRPr="00FE3280" w:rsidRDefault="00E1158B" w:rsidP="00FE3280">
            <w:pPr>
              <w:keepNext/>
              <w:keepLines/>
              <w:spacing w:after="0" w:line="240" w:lineRule="auto"/>
              <w:contextualSpacing/>
              <w:jc w:val="right"/>
              <w:rPr>
                <w:rFonts w:ascii="Times New Roman" w:eastAsia="Times New Roman" w:hAnsi="Times New Roman" w:cs="Times New Roman"/>
                <w:b/>
                <w:color w:val="000000"/>
                <w:sz w:val="20"/>
                <w:szCs w:val="20"/>
                <w:lang w:val="en-US" w:eastAsia="en-GB"/>
              </w:rPr>
            </w:pPr>
            <w:r w:rsidRPr="00FE3280">
              <w:rPr>
                <w:rFonts w:ascii="Times New Roman" w:eastAsia="Times New Roman" w:hAnsi="Times New Roman" w:cs="Times New Roman"/>
                <w:b/>
                <w:color w:val="000000"/>
                <w:sz w:val="20"/>
                <w:szCs w:val="20"/>
                <w:lang w:val="en-US" w:eastAsia="en-GB"/>
              </w:rPr>
              <w:t>Mean</w:t>
            </w:r>
          </w:p>
        </w:tc>
        <w:tc>
          <w:tcPr>
            <w:tcW w:w="215" w:type="pct"/>
            <w:tcBorders>
              <w:bottom w:val="single" w:sz="4" w:space="0" w:color="auto"/>
              <w:right w:val="nil"/>
            </w:tcBorders>
            <w:shd w:val="clear" w:color="auto" w:fill="auto"/>
            <w:noWrap/>
            <w:hideMark/>
          </w:tcPr>
          <w:p w14:paraId="0D062EA8" w14:textId="77777777" w:rsidR="00E1158B" w:rsidRPr="00FE3280" w:rsidRDefault="00E1158B" w:rsidP="00FE3280">
            <w:pPr>
              <w:keepNext/>
              <w:keepLines/>
              <w:spacing w:after="0" w:line="240" w:lineRule="auto"/>
              <w:contextualSpacing/>
              <w:jc w:val="right"/>
              <w:rPr>
                <w:rFonts w:ascii="Times New Roman" w:eastAsia="Times New Roman" w:hAnsi="Times New Roman" w:cs="Times New Roman"/>
                <w:b/>
                <w:color w:val="000000"/>
                <w:sz w:val="20"/>
                <w:szCs w:val="20"/>
                <w:lang w:val="en-US" w:eastAsia="en-GB"/>
              </w:rPr>
            </w:pPr>
            <w:r w:rsidRPr="00FE3280">
              <w:rPr>
                <w:rFonts w:ascii="Times New Roman" w:eastAsia="Times New Roman" w:hAnsi="Times New Roman" w:cs="Times New Roman"/>
                <w:b/>
                <w:color w:val="000000"/>
                <w:sz w:val="20"/>
                <w:szCs w:val="20"/>
                <w:lang w:val="en-US" w:eastAsia="en-GB"/>
              </w:rPr>
              <w:t>SD</w:t>
            </w:r>
          </w:p>
        </w:tc>
        <w:tc>
          <w:tcPr>
            <w:tcW w:w="215" w:type="pct"/>
            <w:tcBorders>
              <w:bottom w:val="single" w:sz="4" w:space="0" w:color="auto"/>
            </w:tcBorders>
          </w:tcPr>
          <w:p w14:paraId="41389AEE" w14:textId="77777777" w:rsidR="00E1158B" w:rsidRPr="00FE3280" w:rsidRDefault="00E1158B" w:rsidP="00FE3280">
            <w:pPr>
              <w:keepNext/>
              <w:keepLines/>
              <w:spacing w:after="0" w:line="240" w:lineRule="auto"/>
              <w:contextualSpacing/>
              <w:jc w:val="right"/>
              <w:rPr>
                <w:rFonts w:ascii="Times New Roman" w:eastAsia="Times New Roman" w:hAnsi="Times New Roman" w:cs="Times New Roman"/>
                <w:b/>
                <w:color w:val="000000"/>
                <w:sz w:val="20"/>
                <w:szCs w:val="20"/>
                <w:lang w:val="en-US" w:eastAsia="en-GB"/>
              </w:rPr>
            </w:pPr>
            <w:r w:rsidRPr="00FE3280">
              <w:rPr>
                <w:rFonts w:ascii="Times New Roman" w:eastAsia="Times New Roman" w:hAnsi="Times New Roman" w:cs="Times New Roman"/>
                <w:b/>
                <w:color w:val="000000"/>
                <w:sz w:val="20"/>
                <w:szCs w:val="20"/>
                <w:lang w:val="en-US" w:eastAsia="en-GB"/>
              </w:rPr>
              <w:t>Min</w:t>
            </w:r>
          </w:p>
        </w:tc>
        <w:tc>
          <w:tcPr>
            <w:tcW w:w="215" w:type="pct"/>
            <w:tcBorders>
              <w:bottom w:val="single" w:sz="4" w:space="0" w:color="auto"/>
              <w:right w:val="nil"/>
            </w:tcBorders>
          </w:tcPr>
          <w:p w14:paraId="339C6345" w14:textId="77777777" w:rsidR="00E1158B" w:rsidRPr="00FE3280" w:rsidRDefault="00E1158B" w:rsidP="00FE3280">
            <w:pPr>
              <w:keepNext/>
              <w:keepLines/>
              <w:spacing w:after="0" w:line="240" w:lineRule="auto"/>
              <w:contextualSpacing/>
              <w:jc w:val="right"/>
              <w:rPr>
                <w:rFonts w:ascii="Times New Roman" w:eastAsia="Times New Roman" w:hAnsi="Times New Roman" w:cs="Times New Roman"/>
                <w:b/>
                <w:color w:val="000000"/>
                <w:sz w:val="20"/>
                <w:szCs w:val="20"/>
                <w:lang w:val="en-US" w:eastAsia="en-GB"/>
              </w:rPr>
            </w:pPr>
            <w:r w:rsidRPr="00FE3280">
              <w:rPr>
                <w:rFonts w:ascii="Times New Roman" w:eastAsia="Times New Roman" w:hAnsi="Times New Roman" w:cs="Times New Roman"/>
                <w:b/>
                <w:color w:val="000000"/>
                <w:sz w:val="20"/>
                <w:szCs w:val="20"/>
                <w:lang w:val="en-US" w:eastAsia="en-GB"/>
              </w:rPr>
              <w:t>Max</w:t>
            </w:r>
          </w:p>
        </w:tc>
        <w:tc>
          <w:tcPr>
            <w:tcW w:w="108" w:type="pct"/>
            <w:gridSpan w:val="2"/>
            <w:tcBorders>
              <w:bottom w:val="single" w:sz="4" w:space="0" w:color="auto"/>
            </w:tcBorders>
          </w:tcPr>
          <w:p w14:paraId="11991A7F" w14:textId="77777777" w:rsidR="00E1158B" w:rsidRPr="00FE3280" w:rsidRDefault="00E1158B" w:rsidP="00FE3280">
            <w:pPr>
              <w:keepNext/>
              <w:keepLines/>
              <w:spacing w:after="0" w:line="240" w:lineRule="auto"/>
              <w:contextualSpacing/>
              <w:jc w:val="right"/>
              <w:rPr>
                <w:rFonts w:ascii="Times New Roman" w:eastAsia="Times New Roman" w:hAnsi="Times New Roman" w:cs="Times New Roman"/>
                <w:b/>
                <w:color w:val="000000"/>
                <w:sz w:val="20"/>
                <w:szCs w:val="20"/>
                <w:lang w:val="en-US" w:eastAsia="en-GB"/>
              </w:rPr>
            </w:pPr>
          </w:p>
        </w:tc>
        <w:tc>
          <w:tcPr>
            <w:tcW w:w="278" w:type="pct"/>
            <w:tcBorders>
              <w:bottom w:val="single" w:sz="4" w:space="0" w:color="auto"/>
              <w:right w:val="nil"/>
            </w:tcBorders>
          </w:tcPr>
          <w:p w14:paraId="399A381A" w14:textId="77777777" w:rsidR="00E1158B" w:rsidRPr="00FE3280" w:rsidRDefault="00E1158B" w:rsidP="00FE3280">
            <w:pPr>
              <w:keepNext/>
              <w:keepLines/>
              <w:spacing w:after="0" w:line="240" w:lineRule="auto"/>
              <w:contextualSpacing/>
              <w:jc w:val="right"/>
              <w:rPr>
                <w:rFonts w:ascii="Times New Roman" w:eastAsia="Times New Roman" w:hAnsi="Times New Roman" w:cs="Times New Roman"/>
                <w:b/>
                <w:color w:val="000000"/>
                <w:sz w:val="20"/>
                <w:szCs w:val="20"/>
                <w:lang w:val="en-US" w:eastAsia="en-GB"/>
              </w:rPr>
            </w:pPr>
            <w:r w:rsidRPr="00FE3280">
              <w:rPr>
                <w:rFonts w:ascii="Times New Roman" w:eastAsia="Times New Roman" w:hAnsi="Times New Roman" w:cs="Times New Roman"/>
                <w:b/>
                <w:color w:val="000000"/>
                <w:sz w:val="20"/>
                <w:szCs w:val="20"/>
                <w:lang w:val="en-US" w:eastAsia="en-GB"/>
              </w:rPr>
              <w:t>Mean</w:t>
            </w:r>
          </w:p>
        </w:tc>
        <w:tc>
          <w:tcPr>
            <w:tcW w:w="278" w:type="pct"/>
            <w:tcBorders>
              <w:bottom w:val="single" w:sz="4" w:space="0" w:color="auto"/>
              <w:right w:val="nil"/>
            </w:tcBorders>
          </w:tcPr>
          <w:p w14:paraId="6C671F99" w14:textId="77777777" w:rsidR="00E1158B" w:rsidRPr="00FE3280" w:rsidRDefault="00E1158B" w:rsidP="00FE3280">
            <w:pPr>
              <w:keepNext/>
              <w:keepLines/>
              <w:spacing w:after="0" w:line="240" w:lineRule="auto"/>
              <w:contextualSpacing/>
              <w:jc w:val="right"/>
              <w:rPr>
                <w:rFonts w:ascii="Times New Roman" w:eastAsia="Times New Roman" w:hAnsi="Times New Roman" w:cs="Times New Roman"/>
                <w:b/>
                <w:color w:val="000000"/>
                <w:sz w:val="20"/>
                <w:szCs w:val="20"/>
                <w:lang w:val="en-US" w:eastAsia="en-GB"/>
              </w:rPr>
            </w:pPr>
            <w:r w:rsidRPr="00FE3280">
              <w:rPr>
                <w:rFonts w:ascii="Times New Roman" w:eastAsia="Times New Roman" w:hAnsi="Times New Roman" w:cs="Times New Roman"/>
                <w:b/>
                <w:color w:val="000000"/>
                <w:sz w:val="20"/>
                <w:szCs w:val="20"/>
                <w:lang w:val="en-US" w:eastAsia="en-GB"/>
              </w:rPr>
              <w:t>SD.</w:t>
            </w:r>
          </w:p>
        </w:tc>
        <w:tc>
          <w:tcPr>
            <w:tcW w:w="278" w:type="pct"/>
            <w:tcBorders>
              <w:bottom w:val="single" w:sz="4" w:space="0" w:color="auto"/>
              <w:right w:val="nil"/>
            </w:tcBorders>
          </w:tcPr>
          <w:p w14:paraId="4B342ED6" w14:textId="77777777" w:rsidR="00E1158B" w:rsidRPr="00FE3280" w:rsidRDefault="00E1158B" w:rsidP="00FE3280">
            <w:pPr>
              <w:keepNext/>
              <w:keepLines/>
              <w:spacing w:after="0" w:line="240" w:lineRule="auto"/>
              <w:contextualSpacing/>
              <w:jc w:val="right"/>
              <w:rPr>
                <w:rFonts w:ascii="Times New Roman" w:eastAsia="Times New Roman" w:hAnsi="Times New Roman" w:cs="Times New Roman"/>
                <w:b/>
                <w:color w:val="000000"/>
                <w:sz w:val="20"/>
                <w:szCs w:val="20"/>
                <w:lang w:val="en-US" w:eastAsia="en-GB"/>
              </w:rPr>
            </w:pPr>
            <w:r w:rsidRPr="00FE3280">
              <w:rPr>
                <w:rFonts w:ascii="Times New Roman" w:eastAsia="Times New Roman" w:hAnsi="Times New Roman" w:cs="Times New Roman"/>
                <w:b/>
                <w:color w:val="000000"/>
                <w:sz w:val="20"/>
                <w:szCs w:val="20"/>
                <w:lang w:val="en-US" w:eastAsia="en-GB"/>
              </w:rPr>
              <w:t>Min</w:t>
            </w:r>
          </w:p>
        </w:tc>
        <w:tc>
          <w:tcPr>
            <w:tcW w:w="331" w:type="pct"/>
            <w:tcBorders>
              <w:bottom w:val="single" w:sz="4" w:space="0" w:color="auto"/>
              <w:right w:val="nil"/>
            </w:tcBorders>
          </w:tcPr>
          <w:p w14:paraId="2BF5A421" w14:textId="77777777" w:rsidR="00E1158B" w:rsidRPr="00FE3280" w:rsidRDefault="00E1158B" w:rsidP="00FE3280">
            <w:pPr>
              <w:keepNext/>
              <w:keepLines/>
              <w:spacing w:after="0" w:line="240" w:lineRule="auto"/>
              <w:contextualSpacing/>
              <w:jc w:val="right"/>
              <w:rPr>
                <w:rFonts w:ascii="Times New Roman" w:eastAsia="Times New Roman" w:hAnsi="Times New Roman" w:cs="Times New Roman"/>
                <w:b/>
                <w:color w:val="000000"/>
                <w:sz w:val="20"/>
                <w:szCs w:val="20"/>
                <w:lang w:val="en-US" w:eastAsia="en-GB"/>
              </w:rPr>
            </w:pPr>
            <w:r w:rsidRPr="00FE3280">
              <w:rPr>
                <w:rFonts w:ascii="Times New Roman" w:eastAsia="Times New Roman" w:hAnsi="Times New Roman" w:cs="Times New Roman"/>
                <w:b/>
                <w:color w:val="000000"/>
                <w:sz w:val="20"/>
                <w:szCs w:val="20"/>
                <w:lang w:val="en-US" w:eastAsia="en-GB"/>
              </w:rPr>
              <w:t>Max</w:t>
            </w:r>
          </w:p>
        </w:tc>
        <w:tc>
          <w:tcPr>
            <w:tcW w:w="51" w:type="pct"/>
            <w:tcBorders>
              <w:bottom w:val="single" w:sz="4" w:space="0" w:color="auto"/>
            </w:tcBorders>
          </w:tcPr>
          <w:p w14:paraId="09A65E68" w14:textId="77777777" w:rsidR="00E1158B" w:rsidRPr="00FE3280" w:rsidRDefault="00E1158B" w:rsidP="00FE3280">
            <w:pPr>
              <w:keepNext/>
              <w:keepLines/>
              <w:spacing w:after="0" w:line="240" w:lineRule="auto"/>
              <w:contextualSpacing/>
              <w:jc w:val="right"/>
              <w:rPr>
                <w:rFonts w:ascii="Times New Roman" w:eastAsia="Times New Roman" w:hAnsi="Times New Roman" w:cs="Times New Roman"/>
                <w:b/>
                <w:color w:val="000000"/>
                <w:sz w:val="20"/>
                <w:szCs w:val="20"/>
                <w:lang w:val="en-US" w:eastAsia="en-GB"/>
              </w:rPr>
            </w:pPr>
          </w:p>
        </w:tc>
        <w:tc>
          <w:tcPr>
            <w:tcW w:w="208" w:type="pct"/>
            <w:tcBorders>
              <w:bottom w:val="single" w:sz="4" w:space="0" w:color="auto"/>
              <w:right w:val="nil"/>
            </w:tcBorders>
          </w:tcPr>
          <w:p w14:paraId="4E807C25" w14:textId="77777777" w:rsidR="00E1158B" w:rsidRPr="00FE3280" w:rsidRDefault="00E1158B" w:rsidP="00FE3280">
            <w:pPr>
              <w:keepNext/>
              <w:keepLines/>
              <w:spacing w:after="0" w:line="240" w:lineRule="auto"/>
              <w:contextualSpacing/>
              <w:jc w:val="right"/>
              <w:rPr>
                <w:rFonts w:ascii="Times New Roman" w:eastAsia="Times New Roman" w:hAnsi="Times New Roman" w:cs="Times New Roman"/>
                <w:b/>
                <w:color w:val="000000"/>
                <w:sz w:val="20"/>
                <w:szCs w:val="20"/>
                <w:lang w:val="en-US" w:eastAsia="en-GB"/>
              </w:rPr>
            </w:pPr>
            <w:r w:rsidRPr="00FE3280">
              <w:rPr>
                <w:rFonts w:ascii="Times New Roman" w:eastAsia="Times New Roman" w:hAnsi="Times New Roman" w:cs="Times New Roman"/>
                <w:b/>
                <w:color w:val="000000"/>
                <w:sz w:val="20"/>
                <w:szCs w:val="20"/>
                <w:lang w:val="en-US" w:eastAsia="en-GB"/>
              </w:rPr>
              <w:t>Mean</w:t>
            </w:r>
          </w:p>
        </w:tc>
        <w:tc>
          <w:tcPr>
            <w:tcW w:w="237" w:type="pct"/>
            <w:tcBorders>
              <w:bottom w:val="single" w:sz="4" w:space="0" w:color="auto"/>
              <w:right w:val="nil"/>
            </w:tcBorders>
          </w:tcPr>
          <w:p w14:paraId="32277268" w14:textId="77777777" w:rsidR="00E1158B" w:rsidRPr="00FE3280" w:rsidRDefault="00E1158B" w:rsidP="00FE3280">
            <w:pPr>
              <w:keepNext/>
              <w:keepLines/>
              <w:spacing w:after="0" w:line="240" w:lineRule="auto"/>
              <w:contextualSpacing/>
              <w:jc w:val="right"/>
              <w:rPr>
                <w:rFonts w:ascii="Times New Roman" w:eastAsia="Times New Roman" w:hAnsi="Times New Roman" w:cs="Times New Roman"/>
                <w:b/>
                <w:color w:val="000000"/>
                <w:sz w:val="20"/>
                <w:szCs w:val="20"/>
                <w:lang w:val="en-US" w:eastAsia="en-GB"/>
              </w:rPr>
            </w:pPr>
            <w:r w:rsidRPr="00FE3280">
              <w:rPr>
                <w:rFonts w:ascii="Times New Roman" w:eastAsia="Times New Roman" w:hAnsi="Times New Roman" w:cs="Times New Roman"/>
                <w:b/>
                <w:color w:val="000000"/>
                <w:sz w:val="20"/>
                <w:szCs w:val="20"/>
                <w:lang w:val="en-US" w:eastAsia="en-GB"/>
              </w:rPr>
              <w:t>SD</w:t>
            </w:r>
          </w:p>
        </w:tc>
        <w:tc>
          <w:tcPr>
            <w:tcW w:w="237" w:type="pct"/>
            <w:tcBorders>
              <w:bottom w:val="single" w:sz="4" w:space="0" w:color="auto"/>
              <w:right w:val="nil"/>
            </w:tcBorders>
          </w:tcPr>
          <w:p w14:paraId="2E5CC6E4" w14:textId="77777777" w:rsidR="00E1158B" w:rsidRPr="00FE3280" w:rsidRDefault="00E1158B" w:rsidP="00FE3280">
            <w:pPr>
              <w:keepNext/>
              <w:keepLines/>
              <w:spacing w:after="0" w:line="240" w:lineRule="auto"/>
              <w:contextualSpacing/>
              <w:jc w:val="right"/>
              <w:rPr>
                <w:rFonts w:ascii="Times New Roman" w:eastAsia="Times New Roman" w:hAnsi="Times New Roman" w:cs="Times New Roman"/>
                <w:b/>
                <w:color w:val="000000"/>
                <w:sz w:val="20"/>
                <w:szCs w:val="20"/>
                <w:lang w:val="en-US" w:eastAsia="en-GB"/>
              </w:rPr>
            </w:pPr>
            <w:r w:rsidRPr="00FE3280">
              <w:rPr>
                <w:rFonts w:ascii="Times New Roman" w:eastAsia="Times New Roman" w:hAnsi="Times New Roman" w:cs="Times New Roman"/>
                <w:b/>
                <w:color w:val="000000"/>
                <w:sz w:val="20"/>
                <w:szCs w:val="20"/>
                <w:lang w:val="en-US" w:eastAsia="en-GB"/>
              </w:rPr>
              <w:t>Min</w:t>
            </w:r>
          </w:p>
        </w:tc>
        <w:tc>
          <w:tcPr>
            <w:tcW w:w="282" w:type="pct"/>
            <w:tcBorders>
              <w:bottom w:val="single" w:sz="4" w:space="0" w:color="auto"/>
              <w:right w:val="nil"/>
            </w:tcBorders>
          </w:tcPr>
          <w:p w14:paraId="3846DAC4" w14:textId="77777777" w:rsidR="00E1158B" w:rsidRPr="00FE3280" w:rsidRDefault="00E1158B" w:rsidP="00FE3280">
            <w:pPr>
              <w:keepNext/>
              <w:keepLines/>
              <w:spacing w:after="0" w:line="240" w:lineRule="auto"/>
              <w:contextualSpacing/>
              <w:jc w:val="right"/>
              <w:rPr>
                <w:rFonts w:ascii="Times New Roman" w:eastAsia="Times New Roman" w:hAnsi="Times New Roman" w:cs="Times New Roman"/>
                <w:b/>
                <w:color w:val="000000"/>
                <w:sz w:val="20"/>
                <w:szCs w:val="20"/>
                <w:lang w:val="en-US" w:eastAsia="en-GB"/>
              </w:rPr>
            </w:pPr>
            <w:r w:rsidRPr="00FE3280">
              <w:rPr>
                <w:rFonts w:ascii="Times New Roman" w:eastAsia="Times New Roman" w:hAnsi="Times New Roman" w:cs="Times New Roman"/>
                <w:b/>
                <w:color w:val="000000"/>
                <w:sz w:val="20"/>
                <w:szCs w:val="20"/>
                <w:lang w:val="en-US" w:eastAsia="en-GB"/>
              </w:rPr>
              <w:t>Max</w:t>
            </w:r>
          </w:p>
        </w:tc>
        <w:tc>
          <w:tcPr>
            <w:tcW w:w="102" w:type="pct"/>
            <w:tcBorders>
              <w:bottom w:val="single" w:sz="4" w:space="0" w:color="auto"/>
            </w:tcBorders>
          </w:tcPr>
          <w:p w14:paraId="1143650D" w14:textId="77777777" w:rsidR="00E1158B" w:rsidRPr="00FE3280" w:rsidRDefault="00E1158B" w:rsidP="00FE3280">
            <w:pPr>
              <w:keepNext/>
              <w:keepLines/>
              <w:spacing w:after="0" w:line="240" w:lineRule="auto"/>
              <w:contextualSpacing/>
              <w:jc w:val="right"/>
              <w:rPr>
                <w:rFonts w:ascii="Times New Roman" w:eastAsia="Times New Roman" w:hAnsi="Times New Roman" w:cs="Times New Roman"/>
                <w:b/>
                <w:color w:val="000000"/>
                <w:sz w:val="20"/>
                <w:szCs w:val="20"/>
                <w:lang w:val="en-US" w:eastAsia="en-GB"/>
              </w:rPr>
            </w:pPr>
          </w:p>
        </w:tc>
        <w:tc>
          <w:tcPr>
            <w:tcW w:w="219" w:type="pct"/>
            <w:tcBorders>
              <w:bottom w:val="single" w:sz="4" w:space="0" w:color="auto"/>
              <w:right w:val="nil"/>
            </w:tcBorders>
          </w:tcPr>
          <w:p w14:paraId="61886103" w14:textId="77777777" w:rsidR="00E1158B" w:rsidRPr="00FE3280" w:rsidRDefault="00E1158B" w:rsidP="00FE3280">
            <w:pPr>
              <w:keepNext/>
              <w:keepLines/>
              <w:spacing w:after="0" w:line="240" w:lineRule="auto"/>
              <w:contextualSpacing/>
              <w:jc w:val="right"/>
              <w:rPr>
                <w:rFonts w:ascii="Times New Roman" w:eastAsia="Times New Roman" w:hAnsi="Times New Roman" w:cs="Times New Roman"/>
                <w:b/>
                <w:color w:val="000000"/>
                <w:sz w:val="20"/>
                <w:szCs w:val="20"/>
                <w:lang w:val="en-US" w:eastAsia="en-GB"/>
              </w:rPr>
            </w:pPr>
            <w:r w:rsidRPr="00FE3280">
              <w:rPr>
                <w:rFonts w:ascii="Times New Roman" w:eastAsia="Times New Roman" w:hAnsi="Times New Roman" w:cs="Times New Roman"/>
                <w:b/>
                <w:color w:val="000000"/>
                <w:sz w:val="20"/>
                <w:szCs w:val="20"/>
                <w:lang w:val="en-US" w:eastAsia="en-GB"/>
              </w:rPr>
              <w:t>Mean</w:t>
            </w:r>
          </w:p>
        </w:tc>
        <w:tc>
          <w:tcPr>
            <w:tcW w:w="273" w:type="pct"/>
            <w:tcBorders>
              <w:bottom w:val="single" w:sz="4" w:space="0" w:color="auto"/>
              <w:right w:val="nil"/>
            </w:tcBorders>
          </w:tcPr>
          <w:p w14:paraId="47FEA042" w14:textId="77777777" w:rsidR="00E1158B" w:rsidRPr="00FE3280" w:rsidRDefault="00E1158B" w:rsidP="00FE3280">
            <w:pPr>
              <w:keepNext/>
              <w:keepLines/>
              <w:spacing w:after="0" w:line="240" w:lineRule="auto"/>
              <w:contextualSpacing/>
              <w:jc w:val="right"/>
              <w:rPr>
                <w:rFonts w:ascii="Times New Roman" w:eastAsia="Times New Roman" w:hAnsi="Times New Roman" w:cs="Times New Roman"/>
                <w:b/>
                <w:color w:val="000000"/>
                <w:sz w:val="20"/>
                <w:szCs w:val="20"/>
                <w:lang w:val="en-US" w:eastAsia="en-GB"/>
              </w:rPr>
            </w:pPr>
            <w:r w:rsidRPr="00FE3280">
              <w:rPr>
                <w:rFonts w:ascii="Times New Roman" w:eastAsia="Times New Roman" w:hAnsi="Times New Roman" w:cs="Times New Roman"/>
                <w:b/>
                <w:color w:val="000000"/>
                <w:sz w:val="20"/>
                <w:szCs w:val="20"/>
                <w:lang w:val="en-US" w:eastAsia="en-GB"/>
              </w:rPr>
              <w:t>SD</w:t>
            </w:r>
          </w:p>
        </w:tc>
        <w:tc>
          <w:tcPr>
            <w:tcW w:w="273" w:type="pct"/>
            <w:tcBorders>
              <w:bottom w:val="single" w:sz="4" w:space="0" w:color="auto"/>
              <w:right w:val="nil"/>
            </w:tcBorders>
          </w:tcPr>
          <w:p w14:paraId="0E56DA99" w14:textId="77777777" w:rsidR="00E1158B" w:rsidRPr="00FE3280" w:rsidRDefault="00E1158B" w:rsidP="00FE3280">
            <w:pPr>
              <w:keepNext/>
              <w:keepLines/>
              <w:spacing w:after="0" w:line="240" w:lineRule="auto"/>
              <w:contextualSpacing/>
              <w:jc w:val="right"/>
              <w:rPr>
                <w:rFonts w:ascii="Times New Roman" w:eastAsia="Times New Roman" w:hAnsi="Times New Roman" w:cs="Times New Roman"/>
                <w:b/>
                <w:color w:val="000000"/>
                <w:sz w:val="20"/>
                <w:szCs w:val="20"/>
                <w:lang w:val="en-US" w:eastAsia="en-GB"/>
              </w:rPr>
            </w:pPr>
            <w:r w:rsidRPr="00FE3280">
              <w:rPr>
                <w:rFonts w:ascii="Times New Roman" w:eastAsia="Times New Roman" w:hAnsi="Times New Roman" w:cs="Times New Roman"/>
                <w:b/>
                <w:color w:val="000000"/>
                <w:sz w:val="20"/>
                <w:szCs w:val="20"/>
                <w:lang w:val="en-US" w:eastAsia="en-GB"/>
              </w:rPr>
              <w:t>Min</w:t>
            </w:r>
          </w:p>
        </w:tc>
        <w:tc>
          <w:tcPr>
            <w:tcW w:w="273" w:type="pct"/>
            <w:tcBorders>
              <w:bottom w:val="single" w:sz="4" w:space="0" w:color="auto"/>
              <w:right w:val="nil"/>
            </w:tcBorders>
          </w:tcPr>
          <w:p w14:paraId="350CD229" w14:textId="77777777" w:rsidR="00E1158B" w:rsidRPr="00FE3280" w:rsidRDefault="00E1158B" w:rsidP="00FE3280">
            <w:pPr>
              <w:keepNext/>
              <w:keepLines/>
              <w:spacing w:after="0" w:line="240" w:lineRule="auto"/>
              <w:contextualSpacing/>
              <w:jc w:val="right"/>
              <w:rPr>
                <w:rFonts w:ascii="Times New Roman" w:eastAsia="Times New Roman" w:hAnsi="Times New Roman" w:cs="Times New Roman"/>
                <w:b/>
                <w:color w:val="000000"/>
                <w:sz w:val="20"/>
                <w:szCs w:val="20"/>
                <w:lang w:val="en-US" w:eastAsia="en-GB"/>
              </w:rPr>
            </w:pPr>
            <w:r w:rsidRPr="00FE3280">
              <w:rPr>
                <w:rFonts w:ascii="Times New Roman" w:eastAsia="Times New Roman" w:hAnsi="Times New Roman" w:cs="Times New Roman"/>
                <w:b/>
                <w:color w:val="000000"/>
                <w:sz w:val="20"/>
                <w:szCs w:val="20"/>
                <w:lang w:val="en-US" w:eastAsia="en-GB"/>
              </w:rPr>
              <w:t>Max</w:t>
            </w:r>
          </w:p>
        </w:tc>
      </w:tr>
      <w:tr w:rsidR="00E1158B" w:rsidRPr="00FE3280" w14:paraId="7D4CE4FD" w14:textId="77777777" w:rsidTr="009F5E83">
        <w:trPr>
          <w:trHeight w:val="80"/>
        </w:trPr>
        <w:tc>
          <w:tcPr>
            <w:tcW w:w="712" w:type="pct"/>
            <w:tcBorders>
              <w:top w:val="single" w:sz="4" w:space="0" w:color="auto"/>
            </w:tcBorders>
            <w:shd w:val="clear" w:color="auto" w:fill="auto"/>
            <w:noWrap/>
            <w:vAlign w:val="bottom"/>
            <w:hideMark/>
          </w:tcPr>
          <w:p w14:paraId="0C9C5FF7" w14:textId="77777777" w:rsidR="00E1158B" w:rsidRPr="00FE3280" w:rsidRDefault="00E1158B" w:rsidP="00FE3280">
            <w:pPr>
              <w:keepNext/>
              <w:keepLines/>
              <w:spacing w:after="100" w:afterAutospacing="1" w:line="240" w:lineRule="auto"/>
              <w:contextualSpacing/>
              <w:rPr>
                <w:rFonts w:ascii="Times New Roman" w:eastAsia="Times New Roman" w:hAnsi="Times New Roman" w:cs="Times New Roman"/>
                <w:iCs/>
                <w:color w:val="000000"/>
                <w:sz w:val="20"/>
                <w:szCs w:val="20"/>
                <w:lang w:val="en-US" w:eastAsia="en-GB"/>
              </w:rPr>
            </w:pPr>
            <w:r w:rsidRPr="00FE3280">
              <w:rPr>
                <w:rFonts w:ascii="Times New Roman" w:eastAsia="Times New Roman" w:hAnsi="Times New Roman" w:cs="Times New Roman"/>
                <w:b/>
                <w:i/>
                <w:iCs/>
                <w:color w:val="000000"/>
                <w:sz w:val="20"/>
                <w:szCs w:val="20"/>
                <w:lang w:val="en-US" w:eastAsia="en-GB"/>
              </w:rPr>
              <w:t>Dependent variables</w:t>
            </w:r>
          </w:p>
        </w:tc>
        <w:tc>
          <w:tcPr>
            <w:tcW w:w="215" w:type="pct"/>
            <w:tcBorders>
              <w:top w:val="single" w:sz="4" w:space="0" w:color="auto"/>
            </w:tcBorders>
            <w:shd w:val="clear" w:color="auto" w:fill="auto"/>
            <w:hideMark/>
          </w:tcPr>
          <w:p w14:paraId="661A5075"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p>
        </w:tc>
        <w:tc>
          <w:tcPr>
            <w:tcW w:w="215" w:type="pct"/>
            <w:tcBorders>
              <w:top w:val="single" w:sz="4" w:space="0" w:color="auto"/>
              <w:right w:val="nil"/>
            </w:tcBorders>
            <w:shd w:val="clear" w:color="auto" w:fill="auto"/>
            <w:noWrap/>
            <w:hideMark/>
          </w:tcPr>
          <w:p w14:paraId="1A8D8E85"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p>
        </w:tc>
        <w:tc>
          <w:tcPr>
            <w:tcW w:w="215" w:type="pct"/>
            <w:tcBorders>
              <w:top w:val="single" w:sz="4" w:space="0" w:color="auto"/>
            </w:tcBorders>
          </w:tcPr>
          <w:p w14:paraId="43A13B04"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p>
        </w:tc>
        <w:tc>
          <w:tcPr>
            <w:tcW w:w="215" w:type="pct"/>
            <w:tcBorders>
              <w:top w:val="single" w:sz="4" w:space="0" w:color="auto"/>
              <w:right w:val="nil"/>
            </w:tcBorders>
          </w:tcPr>
          <w:p w14:paraId="1B61D2DC"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p>
        </w:tc>
        <w:tc>
          <w:tcPr>
            <w:tcW w:w="108" w:type="pct"/>
            <w:gridSpan w:val="2"/>
            <w:tcBorders>
              <w:top w:val="single" w:sz="4" w:space="0" w:color="auto"/>
            </w:tcBorders>
          </w:tcPr>
          <w:p w14:paraId="12E30390"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p>
        </w:tc>
        <w:tc>
          <w:tcPr>
            <w:tcW w:w="278" w:type="pct"/>
            <w:tcBorders>
              <w:top w:val="single" w:sz="4" w:space="0" w:color="auto"/>
              <w:right w:val="nil"/>
            </w:tcBorders>
          </w:tcPr>
          <w:p w14:paraId="2A0C6349"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p>
        </w:tc>
        <w:tc>
          <w:tcPr>
            <w:tcW w:w="278" w:type="pct"/>
            <w:tcBorders>
              <w:top w:val="single" w:sz="4" w:space="0" w:color="auto"/>
              <w:right w:val="nil"/>
            </w:tcBorders>
          </w:tcPr>
          <w:p w14:paraId="3849B54C"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p>
        </w:tc>
        <w:tc>
          <w:tcPr>
            <w:tcW w:w="278" w:type="pct"/>
            <w:tcBorders>
              <w:top w:val="single" w:sz="4" w:space="0" w:color="auto"/>
              <w:right w:val="nil"/>
            </w:tcBorders>
          </w:tcPr>
          <w:p w14:paraId="7EBCECE9"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p>
        </w:tc>
        <w:tc>
          <w:tcPr>
            <w:tcW w:w="331" w:type="pct"/>
            <w:tcBorders>
              <w:top w:val="single" w:sz="4" w:space="0" w:color="auto"/>
              <w:right w:val="nil"/>
            </w:tcBorders>
          </w:tcPr>
          <w:p w14:paraId="30D9B1B6"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p>
        </w:tc>
        <w:tc>
          <w:tcPr>
            <w:tcW w:w="51" w:type="pct"/>
            <w:tcBorders>
              <w:top w:val="single" w:sz="4" w:space="0" w:color="auto"/>
            </w:tcBorders>
          </w:tcPr>
          <w:p w14:paraId="2A8371C1"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p>
        </w:tc>
        <w:tc>
          <w:tcPr>
            <w:tcW w:w="208" w:type="pct"/>
            <w:tcBorders>
              <w:top w:val="single" w:sz="4" w:space="0" w:color="auto"/>
              <w:right w:val="nil"/>
            </w:tcBorders>
          </w:tcPr>
          <w:p w14:paraId="0FAFBC67"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p>
        </w:tc>
        <w:tc>
          <w:tcPr>
            <w:tcW w:w="237" w:type="pct"/>
            <w:tcBorders>
              <w:top w:val="single" w:sz="4" w:space="0" w:color="auto"/>
              <w:right w:val="nil"/>
            </w:tcBorders>
          </w:tcPr>
          <w:p w14:paraId="63DB733D"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p>
        </w:tc>
        <w:tc>
          <w:tcPr>
            <w:tcW w:w="237" w:type="pct"/>
            <w:tcBorders>
              <w:top w:val="single" w:sz="4" w:space="0" w:color="auto"/>
              <w:right w:val="nil"/>
            </w:tcBorders>
          </w:tcPr>
          <w:p w14:paraId="74E0D15C"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p>
        </w:tc>
        <w:tc>
          <w:tcPr>
            <w:tcW w:w="282" w:type="pct"/>
            <w:tcBorders>
              <w:top w:val="single" w:sz="4" w:space="0" w:color="auto"/>
              <w:right w:val="nil"/>
            </w:tcBorders>
          </w:tcPr>
          <w:p w14:paraId="6FCCAD55"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p>
        </w:tc>
        <w:tc>
          <w:tcPr>
            <w:tcW w:w="102" w:type="pct"/>
            <w:tcBorders>
              <w:top w:val="single" w:sz="4" w:space="0" w:color="auto"/>
            </w:tcBorders>
          </w:tcPr>
          <w:p w14:paraId="1A2279E9"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p>
        </w:tc>
        <w:tc>
          <w:tcPr>
            <w:tcW w:w="219" w:type="pct"/>
            <w:tcBorders>
              <w:top w:val="single" w:sz="4" w:space="0" w:color="auto"/>
              <w:right w:val="nil"/>
            </w:tcBorders>
          </w:tcPr>
          <w:p w14:paraId="37ABA601"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p>
        </w:tc>
        <w:tc>
          <w:tcPr>
            <w:tcW w:w="273" w:type="pct"/>
            <w:tcBorders>
              <w:top w:val="single" w:sz="4" w:space="0" w:color="auto"/>
              <w:right w:val="nil"/>
            </w:tcBorders>
          </w:tcPr>
          <w:p w14:paraId="4F0C3D58"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p>
        </w:tc>
        <w:tc>
          <w:tcPr>
            <w:tcW w:w="273" w:type="pct"/>
            <w:tcBorders>
              <w:top w:val="single" w:sz="4" w:space="0" w:color="auto"/>
              <w:right w:val="nil"/>
            </w:tcBorders>
          </w:tcPr>
          <w:p w14:paraId="239A2FAA"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p>
        </w:tc>
        <w:tc>
          <w:tcPr>
            <w:tcW w:w="273" w:type="pct"/>
            <w:tcBorders>
              <w:top w:val="single" w:sz="4" w:space="0" w:color="auto"/>
              <w:right w:val="nil"/>
            </w:tcBorders>
          </w:tcPr>
          <w:p w14:paraId="6D23464D"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p>
        </w:tc>
      </w:tr>
      <w:tr w:rsidR="00E1158B" w:rsidRPr="00FE3280" w14:paraId="598B6C2B" w14:textId="77777777" w:rsidTr="009F5E83">
        <w:trPr>
          <w:trHeight w:val="80"/>
        </w:trPr>
        <w:tc>
          <w:tcPr>
            <w:tcW w:w="712" w:type="pct"/>
            <w:shd w:val="clear" w:color="auto" w:fill="auto"/>
            <w:noWrap/>
            <w:vAlign w:val="bottom"/>
            <w:hideMark/>
          </w:tcPr>
          <w:p w14:paraId="09F9C935" w14:textId="77777777" w:rsidR="00E1158B" w:rsidRPr="00FE3280" w:rsidRDefault="00E1158B" w:rsidP="00FE3280">
            <w:pPr>
              <w:keepNext/>
              <w:keepLines/>
              <w:spacing w:after="100" w:afterAutospacing="1" w:line="240" w:lineRule="auto"/>
              <w:contextualSpacing/>
              <w:rPr>
                <w:rFonts w:ascii="Times New Roman" w:eastAsia="Times New Roman" w:hAnsi="Times New Roman" w:cs="Times New Roman"/>
                <w:iCs/>
                <w:color w:val="000000"/>
                <w:sz w:val="20"/>
                <w:szCs w:val="20"/>
                <w:lang w:val="en-US" w:eastAsia="en-GB"/>
              </w:rPr>
            </w:pPr>
            <w:r w:rsidRPr="00FE3280">
              <w:rPr>
                <w:rFonts w:ascii="Times New Roman" w:eastAsia="Times New Roman" w:hAnsi="Times New Roman" w:cs="Times New Roman"/>
                <w:iCs/>
                <w:color w:val="000000"/>
                <w:sz w:val="20"/>
                <w:szCs w:val="20"/>
                <w:lang w:val="en-US" w:eastAsia="en-GB"/>
              </w:rPr>
              <w:t>CGR total</w:t>
            </w:r>
          </w:p>
        </w:tc>
        <w:tc>
          <w:tcPr>
            <w:tcW w:w="215" w:type="pct"/>
            <w:shd w:val="clear" w:color="auto" w:fill="auto"/>
            <w:hideMark/>
          </w:tcPr>
          <w:p w14:paraId="4EA89D24"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0.76</w:t>
            </w:r>
          </w:p>
        </w:tc>
        <w:tc>
          <w:tcPr>
            <w:tcW w:w="215" w:type="pct"/>
            <w:tcBorders>
              <w:right w:val="nil"/>
            </w:tcBorders>
            <w:shd w:val="clear" w:color="auto" w:fill="auto"/>
            <w:noWrap/>
            <w:hideMark/>
          </w:tcPr>
          <w:p w14:paraId="35A15255"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0.10</w:t>
            </w:r>
          </w:p>
        </w:tc>
        <w:tc>
          <w:tcPr>
            <w:tcW w:w="215" w:type="pct"/>
          </w:tcPr>
          <w:p w14:paraId="08E06212"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0.33 </w:t>
            </w:r>
          </w:p>
        </w:tc>
        <w:tc>
          <w:tcPr>
            <w:tcW w:w="215" w:type="pct"/>
            <w:tcBorders>
              <w:right w:val="nil"/>
            </w:tcBorders>
          </w:tcPr>
          <w:p w14:paraId="231F0231"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0.90 </w:t>
            </w:r>
          </w:p>
        </w:tc>
        <w:tc>
          <w:tcPr>
            <w:tcW w:w="108" w:type="pct"/>
            <w:gridSpan w:val="2"/>
          </w:tcPr>
          <w:p w14:paraId="77A3C75F"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p>
        </w:tc>
        <w:tc>
          <w:tcPr>
            <w:tcW w:w="278" w:type="pct"/>
            <w:tcBorders>
              <w:right w:val="nil"/>
            </w:tcBorders>
          </w:tcPr>
          <w:p w14:paraId="612482D8"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0.52 </w:t>
            </w:r>
          </w:p>
        </w:tc>
        <w:tc>
          <w:tcPr>
            <w:tcW w:w="278" w:type="pct"/>
            <w:tcBorders>
              <w:right w:val="nil"/>
            </w:tcBorders>
          </w:tcPr>
          <w:p w14:paraId="50BC71B5"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0.19 </w:t>
            </w:r>
          </w:p>
        </w:tc>
        <w:tc>
          <w:tcPr>
            <w:tcW w:w="278" w:type="pct"/>
            <w:tcBorders>
              <w:right w:val="nil"/>
            </w:tcBorders>
          </w:tcPr>
          <w:p w14:paraId="68631367"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0.13 </w:t>
            </w:r>
          </w:p>
        </w:tc>
        <w:tc>
          <w:tcPr>
            <w:tcW w:w="331" w:type="pct"/>
            <w:tcBorders>
              <w:right w:val="nil"/>
            </w:tcBorders>
          </w:tcPr>
          <w:p w14:paraId="3BEC50C7"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0.83 </w:t>
            </w:r>
          </w:p>
        </w:tc>
        <w:tc>
          <w:tcPr>
            <w:tcW w:w="51" w:type="pct"/>
          </w:tcPr>
          <w:p w14:paraId="73E3AD85"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p>
        </w:tc>
        <w:tc>
          <w:tcPr>
            <w:tcW w:w="208" w:type="pct"/>
            <w:tcBorders>
              <w:right w:val="nil"/>
            </w:tcBorders>
          </w:tcPr>
          <w:p w14:paraId="0084AF3F"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0.58 </w:t>
            </w:r>
          </w:p>
        </w:tc>
        <w:tc>
          <w:tcPr>
            <w:tcW w:w="237" w:type="pct"/>
            <w:tcBorders>
              <w:right w:val="nil"/>
            </w:tcBorders>
          </w:tcPr>
          <w:p w14:paraId="7D43B4F6"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0.11 </w:t>
            </w:r>
          </w:p>
        </w:tc>
        <w:tc>
          <w:tcPr>
            <w:tcW w:w="237" w:type="pct"/>
            <w:tcBorders>
              <w:right w:val="nil"/>
            </w:tcBorders>
          </w:tcPr>
          <w:p w14:paraId="29824099"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0.27 </w:t>
            </w:r>
          </w:p>
        </w:tc>
        <w:tc>
          <w:tcPr>
            <w:tcW w:w="282" w:type="pct"/>
            <w:tcBorders>
              <w:right w:val="nil"/>
            </w:tcBorders>
          </w:tcPr>
          <w:p w14:paraId="04F4FCEF"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0.83 </w:t>
            </w:r>
          </w:p>
        </w:tc>
        <w:tc>
          <w:tcPr>
            <w:tcW w:w="102" w:type="pct"/>
          </w:tcPr>
          <w:p w14:paraId="45981E03"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p>
        </w:tc>
        <w:tc>
          <w:tcPr>
            <w:tcW w:w="219" w:type="pct"/>
            <w:tcBorders>
              <w:right w:val="nil"/>
            </w:tcBorders>
          </w:tcPr>
          <w:p w14:paraId="77C433FA"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0.63 </w:t>
            </w:r>
          </w:p>
        </w:tc>
        <w:tc>
          <w:tcPr>
            <w:tcW w:w="273" w:type="pct"/>
            <w:tcBorders>
              <w:right w:val="nil"/>
            </w:tcBorders>
          </w:tcPr>
          <w:p w14:paraId="3D0AE453"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0.17 </w:t>
            </w:r>
          </w:p>
        </w:tc>
        <w:tc>
          <w:tcPr>
            <w:tcW w:w="273" w:type="pct"/>
            <w:tcBorders>
              <w:right w:val="nil"/>
            </w:tcBorders>
          </w:tcPr>
          <w:p w14:paraId="65E60A35"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0.13 </w:t>
            </w:r>
          </w:p>
        </w:tc>
        <w:tc>
          <w:tcPr>
            <w:tcW w:w="273" w:type="pct"/>
            <w:tcBorders>
              <w:right w:val="nil"/>
            </w:tcBorders>
          </w:tcPr>
          <w:p w14:paraId="45228D16"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0.90 </w:t>
            </w:r>
          </w:p>
        </w:tc>
      </w:tr>
      <w:tr w:rsidR="00E1158B" w:rsidRPr="00FE3280" w14:paraId="46192BEA" w14:textId="77777777" w:rsidTr="009F5E83">
        <w:trPr>
          <w:trHeight w:val="324"/>
        </w:trPr>
        <w:tc>
          <w:tcPr>
            <w:tcW w:w="712" w:type="pct"/>
            <w:shd w:val="clear" w:color="auto" w:fill="auto"/>
            <w:noWrap/>
            <w:vAlign w:val="bottom"/>
            <w:hideMark/>
          </w:tcPr>
          <w:p w14:paraId="54C18C08" w14:textId="77777777" w:rsidR="00E1158B" w:rsidRPr="00FE3280" w:rsidRDefault="00E1158B" w:rsidP="00FE3280">
            <w:pPr>
              <w:keepNext/>
              <w:keepLines/>
              <w:spacing w:after="100" w:afterAutospacing="1" w:line="240" w:lineRule="auto"/>
              <w:contextualSpacing/>
              <w:rPr>
                <w:rFonts w:ascii="Times New Roman" w:eastAsia="Times New Roman" w:hAnsi="Times New Roman" w:cs="Times New Roman"/>
                <w:iCs/>
                <w:color w:val="000000"/>
                <w:sz w:val="20"/>
                <w:szCs w:val="20"/>
                <w:lang w:val="en-US" w:eastAsia="en-GB"/>
              </w:rPr>
            </w:pPr>
            <w:r w:rsidRPr="00FE3280">
              <w:rPr>
                <w:rFonts w:ascii="Times New Roman" w:eastAsia="Times New Roman" w:hAnsi="Times New Roman" w:cs="Times New Roman"/>
                <w:iCs/>
                <w:color w:val="000000"/>
                <w:sz w:val="20"/>
                <w:szCs w:val="20"/>
                <w:lang w:val="en-US" w:eastAsia="en-GB"/>
              </w:rPr>
              <w:t>CGR1</w:t>
            </w:r>
          </w:p>
        </w:tc>
        <w:tc>
          <w:tcPr>
            <w:tcW w:w="215" w:type="pct"/>
            <w:shd w:val="clear" w:color="auto" w:fill="auto"/>
            <w:hideMark/>
          </w:tcPr>
          <w:p w14:paraId="2025E3A7"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0.6</w:t>
            </w:r>
            <w:r w:rsidR="00B70045" w:rsidRPr="00FE3280">
              <w:rPr>
                <w:rFonts w:ascii="Times New Roman" w:hAnsi="Times New Roman" w:cs="Times New Roman"/>
                <w:sz w:val="20"/>
                <w:szCs w:val="20"/>
                <w:lang w:val="en-US"/>
              </w:rPr>
              <w:t>4</w:t>
            </w:r>
          </w:p>
        </w:tc>
        <w:tc>
          <w:tcPr>
            <w:tcW w:w="215" w:type="pct"/>
            <w:tcBorders>
              <w:right w:val="nil"/>
            </w:tcBorders>
            <w:shd w:val="clear" w:color="auto" w:fill="auto"/>
            <w:noWrap/>
            <w:hideMark/>
          </w:tcPr>
          <w:p w14:paraId="689B41DA"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0.1</w:t>
            </w:r>
            <w:r w:rsidR="00B70045" w:rsidRPr="00FE3280">
              <w:rPr>
                <w:rFonts w:ascii="Times New Roman" w:hAnsi="Times New Roman" w:cs="Times New Roman"/>
                <w:sz w:val="20"/>
                <w:szCs w:val="20"/>
                <w:lang w:val="en-US"/>
              </w:rPr>
              <w:t>7</w:t>
            </w:r>
          </w:p>
        </w:tc>
        <w:tc>
          <w:tcPr>
            <w:tcW w:w="215" w:type="pct"/>
          </w:tcPr>
          <w:p w14:paraId="273A2D47"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 </w:t>
            </w:r>
          </w:p>
        </w:tc>
        <w:tc>
          <w:tcPr>
            <w:tcW w:w="215" w:type="pct"/>
            <w:tcBorders>
              <w:right w:val="nil"/>
            </w:tcBorders>
          </w:tcPr>
          <w:p w14:paraId="7DE7B18A" w14:textId="77777777" w:rsidR="00E1158B" w:rsidRPr="00FE3280" w:rsidRDefault="00B70045"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1.00</w:t>
            </w:r>
          </w:p>
        </w:tc>
        <w:tc>
          <w:tcPr>
            <w:tcW w:w="108" w:type="pct"/>
            <w:gridSpan w:val="2"/>
          </w:tcPr>
          <w:p w14:paraId="3C92F68A"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p>
        </w:tc>
        <w:tc>
          <w:tcPr>
            <w:tcW w:w="278" w:type="pct"/>
            <w:tcBorders>
              <w:right w:val="nil"/>
            </w:tcBorders>
          </w:tcPr>
          <w:p w14:paraId="6D08EC43"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0.4</w:t>
            </w:r>
            <w:r w:rsidR="00B70045" w:rsidRPr="00FE3280">
              <w:rPr>
                <w:rFonts w:ascii="Times New Roman" w:hAnsi="Times New Roman" w:cs="Times New Roman"/>
                <w:sz w:val="20"/>
                <w:szCs w:val="20"/>
                <w:lang w:val="en-US"/>
              </w:rPr>
              <w:t>0</w:t>
            </w:r>
            <w:r w:rsidRPr="00FE3280">
              <w:rPr>
                <w:rFonts w:ascii="Times New Roman" w:hAnsi="Times New Roman" w:cs="Times New Roman"/>
                <w:sz w:val="20"/>
                <w:szCs w:val="20"/>
                <w:lang w:val="en-US"/>
              </w:rPr>
              <w:t xml:space="preserve"> </w:t>
            </w:r>
          </w:p>
        </w:tc>
        <w:tc>
          <w:tcPr>
            <w:tcW w:w="278" w:type="pct"/>
            <w:tcBorders>
              <w:right w:val="nil"/>
            </w:tcBorders>
          </w:tcPr>
          <w:p w14:paraId="0A5CC845"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0.1</w:t>
            </w:r>
            <w:r w:rsidR="00B70045" w:rsidRPr="00FE3280">
              <w:rPr>
                <w:rFonts w:ascii="Times New Roman" w:hAnsi="Times New Roman" w:cs="Times New Roman"/>
                <w:sz w:val="20"/>
                <w:szCs w:val="20"/>
                <w:lang w:val="en-US"/>
              </w:rPr>
              <w:t>1</w:t>
            </w:r>
            <w:r w:rsidRPr="00FE3280">
              <w:rPr>
                <w:rFonts w:ascii="Times New Roman" w:hAnsi="Times New Roman" w:cs="Times New Roman"/>
                <w:sz w:val="20"/>
                <w:szCs w:val="20"/>
                <w:lang w:val="en-US"/>
              </w:rPr>
              <w:t xml:space="preserve"> </w:t>
            </w:r>
          </w:p>
        </w:tc>
        <w:tc>
          <w:tcPr>
            <w:tcW w:w="278" w:type="pct"/>
            <w:tcBorders>
              <w:right w:val="nil"/>
            </w:tcBorders>
          </w:tcPr>
          <w:p w14:paraId="247BB158"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0.1</w:t>
            </w:r>
            <w:r w:rsidR="00B70045" w:rsidRPr="00FE3280">
              <w:rPr>
                <w:rFonts w:ascii="Times New Roman" w:hAnsi="Times New Roman" w:cs="Times New Roman"/>
                <w:sz w:val="20"/>
                <w:szCs w:val="20"/>
                <w:lang w:val="en-US"/>
              </w:rPr>
              <w:t>7</w:t>
            </w:r>
            <w:r w:rsidRPr="00FE3280">
              <w:rPr>
                <w:rFonts w:ascii="Times New Roman" w:hAnsi="Times New Roman" w:cs="Times New Roman"/>
                <w:sz w:val="20"/>
                <w:szCs w:val="20"/>
                <w:lang w:val="en-US"/>
              </w:rPr>
              <w:t xml:space="preserve"> </w:t>
            </w:r>
          </w:p>
        </w:tc>
        <w:tc>
          <w:tcPr>
            <w:tcW w:w="331" w:type="pct"/>
            <w:tcBorders>
              <w:right w:val="nil"/>
            </w:tcBorders>
          </w:tcPr>
          <w:p w14:paraId="384F523D"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w:t>
            </w:r>
            <w:r w:rsidR="00B70045" w:rsidRPr="00FE3280">
              <w:rPr>
                <w:rFonts w:ascii="Times New Roman" w:hAnsi="Times New Roman" w:cs="Times New Roman"/>
                <w:sz w:val="20"/>
                <w:szCs w:val="20"/>
                <w:lang w:val="en-US"/>
              </w:rPr>
              <w:t>50</w:t>
            </w:r>
            <w:r w:rsidRPr="00FE3280">
              <w:rPr>
                <w:rFonts w:ascii="Times New Roman" w:hAnsi="Times New Roman" w:cs="Times New Roman"/>
                <w:sz w:val="20"/>
                <w:szCs w:val="20"/>
                <w:lang w:val="en-US"/>
              </w:rPr>
              <w:t xml:space="preserve"> </w:t>
            </w:r>
          </w:p>
        </w:tc>
        <w:tc>
          <w:tcPr>
            <w:tcW w:w="51" w:type="pct"/>
          </w:tcPr>
          <w:p w14:paraId="5612BCC2"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p>
        </w:tc>
        <w:tc>
          <w:tcPr>
            <w:tcW w:w="208" w:type="pct"/>
            <w:tcBorders>
              <w:right w:val="nil"/>
            </w:tcBorders>
          </w:tcPr>
          <w:p w14:paraId="27E04D13"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w:t>
            </w:r>
            <w:r w:rsidR="00B70045" w:rsidRPr="00FE3280">
              <w:rPr>
                <w:rFonts w:ascii="Times New Roman" w:hAnsi="Times New Roman" w:cs="Times New Roman"/>
                <w:sz w:val="20"/>
                <w:szCs w:val="20"/>
                <w:lang w:val="en-US"/>
              </w:rPr>
              <w:t>29</w:t>
            </w:r>
            <w:r w:rsidRPr="00FE3280">
              <w:rPr>
                <w:rFonts w:ascii="Times New Roman" w:hAnsi="Times New Roman" w:cs="Times New Roman"/>
                <w:sz w:val="20"/>
                <w:szCs w:val="20"/>
                <w:lang w:val="en-US"/>
              </w:rPr>
              <w:t xml:space="preserve"> </w:t>
            </w:r>
          </w:p>
        </w:tc>
        <w:tc>
          <w:tcPr>
            <w:tcW w:w="237" w:type="pct"/>
            <w:tcBorders>
              <w:right w:val="nil"/>
            </w:tcBorders>
          </w:tcPr>
          <w:p w14:paraId="62F98946"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0.1</w:t>
            </w:r>
            <w:r w:rsidR="00B70045" w:rsidRPr="00FE3280">
              <w:rPr>
                <w:rFonts w:ascii="Times New Roman" w:hAnsi="Times New Roman" w:cs="Times New Roman"/>
                <w:sz w:val="20"/>
                <w:szCs w:val="20"/>
                <w:lang w:val="en-US"/>
              </w:rPr>
              <w:t>6</w:t>
            </w:r>
            <w:r w:rsidRPr="00FE3280">
              <w:rPr>
                <w:rFonts w:ascii="Times New Roman" w:hAnsi="Times New Roman" w:cs="Times New Roman"/>
                <w:sz w:val="20"/>
                <w:szCs w:val="20"/>
                <w:lang w:val="en-US"/>
              </w:rPr>
              <w:t xml:space="preserve"> </w:t>
            </w:r>
          </w:p>
        </w:tc>
        <w:tc>
          <w:tcPr>
            <w:tcW w:w="237" w:type="pct"/>
            <w:tcBorders>
              <w:right w:val="nil"/>
            </w:tcBorders>
          </w:tcPr>
          <w:p w14:paraId="1A142530"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w:t>
            </w:r>
            <w:r w:rsidR="00B70045" w:rsidRPr="00FE3280" w:rsidDel="00B70045">
              <w:rPr>
                <w:rFonts w:ascii="Times New Roman" w:hAnsi="Times New Roman" w:cs="Times New Roman"/>
                <w:sz w:val="20"/>
                <w:szCs w:val="20"/>
                <w:lang w:val="en-US"/>
              </w:rPr>
              <w:t xml:space="preserve"> </w:t>
            </w:r>
            <w:r w:rsidRPr="00FE3280">
              <w:rPr>
                <w:rFonts w:ascii="Times New Roman" w:hAnsi="Times New Roman" w:cs="Times New Roman"/>
                <w:sz w:val="20"/>
                <w:szCs w:val="20"/>
                <w:lang w:val="en-US"/>
              </w:rPr>
              <w:t xml:space="preserve"> </w:t>
            </w:r>
          </w:p>
        </w:tc>
        <w:tc>
          <w:tcPr>
            <w:tcW w:w="282" w:type="pct"/>
            <w:tcBorders>
              <w:right w:val="nil"/>
            </w:tcBorders>
          </w:tcPr>
          <w:p w14:paraId="11E3655A"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w:t>
            </w:r>
            <w:r w:rsidR="00B70045" w:rsidRPr="00FE3280">
              <w:rPr>
                <w:rFonts w:ascii="Times New Roman" w:hAnsi="Times New Roman" w:cs="Times New Roman"/>
                <w:sz w:val="20"/>
                <w:szCs w:val="20"/>
                <w:lang w:val="en-US"/>
              </w:rPr>
              <w:t xml:space="preserve">67 </w:t>
            </w:r>
          </w:p>
        </w:tc>
        <w:tc>
          <w:tcPr>
            <w:tcW w:w="102" w:type="pct"/>
          </w:tcPr>
          <w:p w14:paraId="5BB3E90A"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p>
        </w:tc>
        <w:tc>
          <w:tcPr>
            <w:tcW w:w="219" w:type="pct"/>
            <w:tcBorders>
              <w:right w:val="nil"/>
            </w:tcBorders>
          </w:tcPr>
          <w:p w14:paraId="1FFFF914"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w:t>
            </w:r>
            <w:r w:rsidR="00B70045" w:rsidRPr="00FE3280">
              <w:rPr>
                <w:rFonts w:ascii="Times New Roman" w:hAnsi="Times New Roman" w:cs="Times New Roman"/>
                <w:sz w:val="20"/>
                <w:szCs w:val="20"/>
                <w:lang w:val="en-US"/>
              </w:rPr>
              <w:t>53</w:t>
            </w:r>
            <w:r w:rsidRPr="00FE3280">
              <w:rPr>
                <w:rFonts w:ascii="Times New Roman" w:hAnsi="Times New Roman" w:cs="Times New Roman"/>
                <w:sz w:val="20"/>
                <w:szCs w:val="20"/>
                <w:lang w:val="en-US"/>
              </w:rPr>
              <w:t xml:space="preserve"> </w:t>
            </w:r>
          </w:p>
        </w:tc>
        <w:tc>
          <w:tcPr>
            <w:tcW w:w="273" w:type="pct"/>
            <w:tcBorders>
              <w:right w:val="nil"/>
            </w:tcBorders>
          </w:tcPr>
          <w:p w14:paraId="3A0342F1"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0.2</w:t>
            </w:r>
            <w:r w:rsidR="00B70045" w:rsidRPr="00FE3280">
              <w:rPr>
                <w:rFonts w:ascii="Times New Roman" w:hAnsi="Times New Roman" w:cs="Times New Roman"/>
                <w:sz w:val="20"/>
                <w:szCs w:val="20"/>
                <w:lang w:val="en-US"/>
              </w:rPr>
              <w:t>4</w:t>
            </w:r>
            <w:r w:rsidRPr="00FE3280">
              <w:rPr>
                <w:rFonts w:ascii="Times New Roman" w:hAnsi="Times New Roman" w:cs="Times New Roman"/>
                <w:sz w:val="20"/>
                <w:szCs w:val="20"/>
                <w:lang w:val="en-US"/>
              </w:rPr>
              <w:t xml:space="preserve"> </w:t>
            </w:r>
          </w:p>
        </w:tc>
        <w:tc>
          <w:tcPr>
            <w:tcW w:w="273" w:type="pct"/>
            <w:tcBorders>
              <w:right w:val="nil"/>
            </w:tcBorders>
          </w:tcPr>
          <w:p w14:paraId="2A2BE6C0"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0.00</w:t>
            </w:r>
          </w:p>
        </w:tc>
        <w:tc>
          <w:tcPr>
            <w:tcW w:w="273" w:type="pct"/>
            <w:tcBorders>
              <w:right w:val="nil"/>
            </w:tcBorders>
          </w:tcPr>
          <w:p w14:paraId="71402D5D"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1.00 </w:t>
            </w:r>
          </w:p>
        </w:tc>
      </w:tr>
      <w:tr w:rsidR="00E1158B" w:rsidRPr="00FE3280" w14:paraId="231AB14A" w14:textId="77777777" w:rsidTr="009F5E83">
        <w:trPr>
          <w:trHeight w:val="324"/>
        </w:trPr>
        <w:tc>
          <w:tcPr>
            <w:tcW w:w="712" w:type="pct"/>
            <w:shd w:val="clear" w:color="auto" w:fill="auto"/>
            <w:noWrap/>
            <w:vAlign w:val="bottom"/>
            <w:hideMark/>
          </w:tcPr>
          <w:p w14:paraId="4EB695D6" w14:textId="77777777" w:rsidR="00E1158B" w:rsidRPr="00FE3280" w:rsidRDefault="00E1158B" w:rsidP="00FE3280">
            <w:pPr>
              <w:keepNext/>
              <w:keepLines/>
              <w:spacing w:after="100" w:afterAutospacing="1" w:line="240" w:lineRule="auto"/>
              <w:contextualSpacing/>
              <w:rPr>
                <w:rFonts w:ascii="Times New Roman" w:eastAsia="Times New Roman" w:hAnsi="Times New Roman" w:cs="Times New Roman"/>
                <w:iCs/>
                <w:color w:val="000000"/>
                <w:sz w:val="20"/>
                <w:szCs w:val="20"/>
                <w:lang w:val="en-US" w:eastAsia="en-GB"/>
              </w:rPr>
            </w:pPr>
            <w:r w:rsidRPr="00FE3280">
              <w:rPr>
                <w:rFonts w:ascii="Times New Roman" w:eastAsia="Times New Roman" w:hAnsi="Times New Roman" w:cs="Times New Roman"/>
                <w:iCs/>
                <w:color w:val="000000"/>
                <w:sz w:val="20"/>
                <w:szCs w:val="20"/>
                <w:lang w:val="en-US" w:eastAsia="en-GB"/>
              </w:rPr>
              <w:t>CGR2</w:t>
            </w:r>
          </w:p>
        </w:tc>
        <w:tc>
          <w:tcPr>
            <w:tcW w:w="215" w:type="pct"/>
            <w:shd w:val="clear" w:color="auto" w:fill="auto"/>
            <w:hideMark/>
          </w:tcPr>
          <w:p w14:paraId="4D9F06D0"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0.73</w:t>
            </w:r>
          </w:p>
        </w:tc>
        <w:tc>
          <w:tcPr>
            <w:tcW w:w="215" w:type="pct"/>
            <w:tcBorders>
              <w:right w:val="nil"/>
            </w:tcBorders>
            <w:shd w:val="clear" w:color="auto" w:fill="auto"/>
            <w:noWrap/>
            <w:hideMark/>
          </w:tcPr>
          <w:p w14:paraId="68D52BC2"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0.17</w:t>
            </w:r>
          </w:p>
        </w:tc>
        <w:tc>
          <w:tcPr>
            <w:tcW w:w="215" w:type="pct"/>
          </w:tcPr>
          <w:p w14:paraId="54FC9548"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0.20 </w:t>
            </w:r>
          </w:p>
        </w:tc>
        <w:tc>
          <w:tcPr>
            <w:tcW w:w="215" w:type="pct"/>
            <w:tcBorders>
              <w:right w:val="nil"/>
            </w:tcBorders>
          </w:tcPr>
          <w:p w14:paraId="78F7C2E5"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1.00 </w:t>
            </w:r>
          </w:p>
        </w:tc>
        <w:tc>
          <w:tcPr>
            <w:tcW w:w="108" w:type="pct"/>
            <w:gridSpan w:val="2"/>
          </w:tcPr>
          <w:p w14:paraId="53FCBFEE"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p>
        </w:tc>
        <w:tc>
          <w:tcPr>
            <w:tcW w:w="278" w:type="pct"/>
            <w:tcBorders>
              <w:right w:val="nil"/>
            </w:tcBorders>
          </w:tcPr>
          <w:p w14:paraId="225BE74D"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0.66 </w:t>
            </w:r>
          </w:p>
        </w:tc>
        <w:tc>
          <w:tcPr>
            <w:tcW w:w="278" w:type="pct"/>
            <w:tcBorders>
              <w:right w:val="nil"/>
            </w:tcBorders>
          </w:tcPr>
          <w:p w14:paraId="3AC546A5"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0.22 </w:t>
            </w:r>
          </w:p>
        </w:tc>
        <w:tc>
          <w:tcPr>
            <w:tcW w:w="278" w:type="pct"/>
            <w:tcBorders>
              <w:right w:val="nil"/>
            </w:tcBorders>
          </w:tcPr>
          <w:p w14:paraId="3D340155"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0.00</w:t>
            </w:r>
          </w:p>
        </w:tc>
        <w:tc>
          <w:tcPr>
            <w:tcW w:w="331" w:type="pct"/>
            <w:tcBorders>
              <w:right w:val="nil"/>
            </w:tcBorders>
          </w:tcPr>
          <w:p w14:paraId="0F23E81B"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1.00 </w:t>
            </w:r>
          </w:p>
        </w:tc>
        <w:tc>
          <w:tcPr>
            <w:tcW w:w="51" w:type="pct"/>
          </w:tcPr>
          <w:p w14:paraId="6F8C1F8F"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p>
        </w:tc>
        <w:tc>
          <w:tcPr>
            <w:tcW w:w="208" w:type="pct"/>
            <w:tcBorders>
              <w:right w:val="nil"/>
            </w:tcBorders>
          </w:tcPr>
          <w:p w14:paraId="6DA3A34A"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0.65 </w:t>
            </w:r>
          </w:p>
        </w:tc>
        <w:tc>
          <w:tcPr>
            <w:tcW w:w="237" w:type="pct"/>
            <w:tcBorders>
              <w:right w:val="nil"/>
            </w:tcBorders>
          </w:tcPr>
          <w:p w14:paraId="39BC2EEA"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0.17 </w:t>
            </w:r>
          </w:p>
        </w:tc>
        <w:tc>
          <w:tcPr>
            <w:tcW w:w="237" w:type="pct"/>
            <w:tcBorders>
              <w:right w:val="nil"/>
            </w:tcBorders>
          </w:tcPr>
          <w:p w14:paraId="0360A98B"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0.20 </w:t>
            </w:r>
          </w:p>
        </w:tc>
        <w:tc>
          <w:tcPr>
            <w:tcW w:w="282" w:type="pct"/>
            <w:tcBorders>
              <w:right w:val="nil"/>
            </w:tcBorders>
          </w:tcPr>
          <w:p w14:paraId="2E54E781"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1.00 </w:t>
            </w:r>
          </w:p>
        </w:tc>
        <w:tc>
          <w:tcPr>
            <w:tcW w:w="102" w:type="pct"/>
          </w:tcPr>
          <w:p w14:paraId="0A420793"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p>
        </w:tc>
        <w:tc>
          <w:tcPr>
            <w:tcW w:w="219" w:type="pct"/>
            <w:tcBorders>
              <w:right w:val="nil"/>
            </w:tcBorders>
          </w:tcPr>
          <w:p w14:paraId="22293F5D"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0.64 </w:t>
            </w:r>
          </w:p>
        </w:tc>
        <w:tc>
          <w:tcPr>
            <w:tcW w:w="273" w:type="pct"/>
            <w:tcBorders>
              <w:right w:val="nil"/>
            </w:tcBorders>
          </w:tcPr>
          <w:p w14:paraId="237085AA"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0.20 </w:t>
            </w:r>
          </w:p>
        </w:tc>
        <w:tc>
          <w:tcPr>
            <w:tcW w:w="273" w:type="pct"/>
            <w:tcBorders>
              <w:right w:val="nil"/>
            </w:tcBorders>
          </w:tcPr>
          <w:p w14:paraId="2EC48B0C"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0.00</w:t>
            </w:r>
          </w:p>
        </w:tc>
        <w:tc>
          <w:tcPr>
            <w:tcW w:w="273" w:type="pct"/>
            <w:tcBorders>
              <w:right w:val="nil"/>
            </w:tcBorders>
          </w:tcPr>
          <w:p w14:paraId="45171F5B"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1.00 </w:t>
            </w:r>
          </w:p>
        </w:tc>
      </w:tr>
      <w:tr w:rsidR="00E1158B" w:rsidRPr="00FE3280" w14:paraId="7EBC82C8" w14:textId="77777777" w:rsidTr="009F5E83">
        <w:trPr>
          <w:trHeight w:val="324"/>
        </w:trPr>
        <w:tc>
          <w:tcPr>
            <w:tcW w:w="712" w:type="pct"/>
            <w:shd w:val="clear" w:color="auto" w:fill="auto"/>
            <w:noWrap/>
            <w:vAlign w:val="bottom"/>
            <w:hideMark/>
          </w:tcPr>
          <w:p w14:paraId="52102572" w14:textId="77777777" w:rsidR="00E1158B" w:rsidRPr="00FE3280" w:rsidRDefault="00E1158B" w:rsidP="00FE3280">
            <w:pPr>
              <w:keepNext/>
              <w:keepLines/>
              <w:spacing w:after="100" w:afterAutospacing="1" w:line="240" w:lineRule="auto"/>
              <w:contextualSpacing/>
              <w:rPr>
                <w:rFonts w:ascii="Times New Roman" w:eastAsia="Times New Roman" w:hAnsi="Times New Roman" w:cs="Times New Roman"/>
                <w:iCs/>
                <w:color w:val="000000"/>
                <w:sz w:val="20"/>
                <w:szCs w:val="20"/>
                <w:lang w:val="en-US" w:eastAsia="en-GB"/>
              </w:rPr>
            </w:pPr>
            <w:r w:rsidRPr="00FE3280">
              <w:rPr>
                <w:rFonts w:ascii="Times New Roman" w:eastAsia="Times New Roman" w:hAnsi="Times New Roman" w:cs="Times New Roman"/>
                <w:iCs/>
                <w:color w:val="000000"/>
                <w:sz w:val="20"/>
                <w:szCs w:val="20"/>
                <w:lang w:val="en-US" w:eastAsia="en-GB"/>
              </w:rPr>
              <w:t>CGR3</w:t>
            </w:r>
          </w:p>
        </w:tc>
        <w:tc>
          <w:tcPr>
            <w:tcW w:w="215" w:type="pct"/>
            <w:shd w:val="clear" w:color="auto" w:fill="auto"/>
            <w:hideMark/>
          </w:tcPr>
          <w:p w14:paraId="50795DC8"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0.64</w:t>
            </w:r>
          </w:p>
        </w:tc>
        <w:tc>
          <w:tcPr>
            <w:tcW w:w="215" w:type="pct"/>
            <w:tcBorders>
              <w:right w:val="nil"/>
            </w:tcBorders>
            <w:shd w:val="clear" w:color="auto" w:fill="auto"/>
            <w:noWrap/>
            <w:hideMark/>
          </w:tcPr>
          <w:p w14:paraId="5B0F938D"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0.21</w:t>
            </w:r>
          </w:p>
        </w:tc>
        <w:tc>
          <w:tcPr>
            <w:tcW w:w="215" w:type="pct"/>
          </w:tcPr>
          <w:p w14:paraId="7F9C7683"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0.25 </w:t>
            </w:r>
          </w:p>
        </w:tc>
        <w:tc>
          <w:tcPr>
            <w:tcW w:w="215" w:type="pct"/>
            <w:tcBorders>
              <w:right w:val="nil"/>
            </w:tcBorders>
          </w:tcPr>
          <w:p w14:paraId="307B8E2E"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1.00 </w:t>
            </w:r>
          </w:p>
        </w:tc>
        <w:tc>
          <w:tcPr>
            <w:tcW w:w="108" w:type="pct"/>
            <w:gridSpan w:val="2"/>
          </w:tcPr>
          <w:p w14:paraId="0F0A47AA"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p>
        </w:tc>
        <w:tc>
          <w:tcPr>
            <w:tcW w:w="278" w:type="pct"/>
            <w:tcBorders>
              <w:right w:val="nil"/>
            </w:tcBorders>
          </w:tcPr>
          <w:p w14:paraId="186C0D24"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0.48 </w:t>
            </w:r>
          </w:p>
        </w:tc>
        <w:tc>
          <w:tcPr>
            <w:tcW w:w="278" w:type="pct"/>
            <w:tcBorders>
              <w:right w:val="nil"/>
            </w:tcBorders>
          </w:tcPr>
          <w:p w14:paraId="0440E364"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0.29 </w:t>
            </w:r>
          </w:p>
        </w:tc>
        <w:tc>
          <w:tcPr>
            <w:tcW w:w="278" w:type="pct"/>
            <w:tcBorders>
              <w:right w:val="nil"/>
            </w:tcBorders>
          </w:tcPr>
          <w:p w14:paraId="4860277A"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0.00</w:t>
            </w:r>
          </w:p>
        </w:tc>
        <w:tc>
          <w:tcPr>
            <w:tcW w:w="331" w:type="pct"/>
            <w:tcBorders>
              <w:right w:val="nil"/>
            </w:tcBorders>
          </w:tcPr>
          <w:p w14:paraId="2BD75D58"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1.00 </w:t>
            </w:r>
          </w:p>
        </w:tc>
        <w:tc>
          <w:tcPr>
            <w:tcW w:w="51" w:type="pct"/>
          </w:tcPr>
          <w:p w14:paraId="0024D3A3"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p>
        </w:tc>
        <w:tc>
          <w:tcPr>
            <w:tcW w:w="208" w:type="pct"/>
            <w:tcBorders>
              <w:right w:val="nil"/>
            </w:tcBorders>
          </w:tcPr>
          <w:p w14:paraId="1FD7BF73"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0.63 </w:t>
            </w:r>
          </w:p>
        </w:tc>
        <w:tc>
          <w:tcPr>
            <w:tcW w:w="237" w:type="pct"/>
            <w:tcBorders>
              <w:right w:val="nil"/>
            </w:tcBorders>
          </w:tcPr>
          <w:p w14:paraId="32D87133"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0.28 </w:t>
            </w:r>
          </w:p>
        </w:tc>
        <w:tc>
          <w:tcPr>
            <w:tcW w:w="237" w:type="pct"/>
            <w:tcBorders>
              <w:right w:val="nil"/>
            </w:tcBorders>
          </w:tcPr>
          <w:p w14:paraId="347B9243"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0.25 </w:t>
            </w:r>
          </w:p>
        </w:tc>
        <w:tc>
          <w:tcPr>
            <w:tcW w:w="282" w:type="pct"/>
            <w:tcBorders>
              <w:right w:val="nil"/>
            </w:tcBorders>
          </w:tcPr>
          <w:p w14:paraId="03A6DAED"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1.00 </w:t>
            </w:r>
          </w:p>
        </w:tc>
        <w:tc>
          <w:tcPr>
            <w:tcW w:w="102" w:type="pct"/>
          </w:tcPr>
          <w:p w14:paraId="33296D9F"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p>
        </w:tc>
        <w:tc>
          <w:tcPr>
            <w:tcW w:w="219" w:type="pct"/>
            <w:tcBorders>
              <w:right w:val="nil"/>
            </w:tcBorders>
          </w:tcPr>
          <w:p w14:paraId="575F3717"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0.67 </w:t>
            </w:r>
          </w:p>
        </w:tc>
        <w:tc>
          <w:tcPr>
            <w:tcW w:w="273" w:type="pct"/>
            <w:tcBorders>
              <w:right w:val="nil"/>
            </w:tcBorders>
          </w:tcPr>
          <w:p w14:paraId="7AD14E62"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0.20 </w:t>
            </w:r>
          </w:p>
        </w:tc>
        <w:tc>
          <w:tcPr>
            <w:tcW w:w="273" w:type="pct"/>
            <w:tcBorders>
              <w:right w:val="nil"/>
            </w:tcBorders>
          </w:tcPr>
          <w:p w14:paraId="4AB90E6C"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0.00</w:t>
            </w:r>
          </w:p>
        </w:tc>
        <w:tc>
          <w:tcPr>
            <w:tcW w:w="273" w:type="pct"/>
            <w:tcBorders>
              <w:right w:val="nil"/>
            </w:tcBorders>
          </w:tcPr>
          <w:p w14:paraId="386B12C9"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1.00 </w:t>
            </w:r>
          </w:p>
        </w:tc>
      </w:tr>
      <w:tr w:rsidR="00E1158B" w:rsidRPr="00FE3280" w14:paraId="05528361" w14:textId="77777777" w:rsidTr="009F5E83">
        <w:trPr>
          <w:trHeight w:val="324"/>
        </w:trPr>
        <w:tc>
          <w:tcPr>
            <w:tcW w:w="712" w:type="pct"/>
            <w:shd w:val="clear" w:color="auto" w:fill="auto"/>
            <w:noWrap/>
            <w:vAlign w:val="bottom"/>
            <w:hideMark/>
          </w:tcPr>
          <w:p w14:paraId="20F223BA" w14:textId="77777777" w:rsidR="00E1158B" w:rsidRPr="00FE3280" w:rsidRDefault="00E1158B" w:rsidP="00FE3280">
            <w:pPr>
              <w:keepNext/>
              <w:keepLines/>
              <w:spacing w:after="100" w:afterAutospacing="1" w:line="240" w:lineRule="auto"/>
              <w:contextualSpacing/>
              <w:rPr>
                <w:rFonts w:ascii="Times New Roman" w:eastAsia="Times New Roman" w:hAnsi="Times New Roman" w:cs="Times New Roman"/>
                <w:iCs/>
                <w:color w:val="000000"/>
                <w:sz w:val="20"/>
                <w:szCs w:val="20"/>
                <w:lang w:val="en-US" w:eastAsia="en-GB"/>
              </w:rPr>
            </w:pPr>
            <w:r w:rsidRPr="00FE3280">
              <w:rPr>
                <w:rFonts w:ascii="Times New Roman" w:eastAsia="Times New Roman" w:hAnsi="Times New Roman" w:cs="Times New Roman"/>
                <w:iCs/>
                <w:color w:val="000000"/>
                <w:sz w:val="20"/>
                <w:szCs w:val="20"/>
                <w:lang w:val="en-US" w:eastAsia="en-GB"/>
              </w:rPr>
              <w:t>CGR4</w:t>
            </w:r>
          </w:p>
        </w:tc>
        <w:tc>
          <w:tcPr>
            <w:tcW w:w="215" w:type="pct"/>
            <w:shd w:val="clear" w:color="auto" w:fill="auto"/>
            <w:hideMark/>
          </w:tcPr>
          <w:p w14:paraId="04514DCC"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0.8</w:t>
            </w:r>
            <w:r w:rsidR="00B70045" w:rsidRPr="00FE3280">
              <w:rPr>
                <w:rFonts w:ascii="Times New Roman" w:hAnsi="Times New Roman" w:cs="Times New Roman"/>
                <w:sz w:val="20"/>
                <w:szCs w:val="20"/>
                <w:lang w:val="en-US"/>
              </w:rPr>
              <w:t>5</w:t>
            </w:r>
          </w:p>
        </w:tc>
        <w:tc>
          <w:tcPr>
            <w:tcW w:w="215" w:type="pct"/>
            <w:tcBorders>
              <w:right w:val="nil"/>
            </w:tcBorders>
            <w:shd w:val="clear" w:color="auto" w:fill="auto"/>
            <w:noWrap/>
            <w:hideMark/>
          </w:tcPr>
          <w:p w14:paraId="3E223991"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0.1</w:t>
            </w:r>
            <w:r w:rsidR="00B70045" w:rsidRPr="00FE3280">
              <w:rPr>
                <w:rFonts w:ascii="Times New Roman" w:hAnsi="Times New Roman" w:cs="Times New Roman"/>
                <w:sz w:val="20"/>
                <w:szCs w:val="20"/>
                <w:lang w:val="en-US"/>
              </w:rPr>
              <w:t>1</w:t>
            </w:r>
          </w:p>
        </w:tc>
        <w:tc>
          <w:tcPr>
            <w:tcW w:w="215" w:type="pct"/>
          </w:tcPr>
          <w:p w14:paraId="42073AD4"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w:t>
            </w:r>
            <w:r w:rsidR="00B70045" w:rsidRPr="00FE3280">
              <w:rPr>
                <w:rFonts w:ascii="Times New Roman" w:hAnsi="Times New Roman" w:cs="Times New Roman"/>
                <w:sz w:val="20"/>
                <w:szCs w:val="20"/>
                <w:lang w:val="en-US"/>
              </w:rPr>
              <w:t>33</w:t>
            </w:r>
            <w:r w:rsidRPr="00FE3280">
              <w:rPr>
                <w:rFonts w:ascii="Times New Roman" w:hAnsi="Times New Roman" w:cs="Times New Roman"/>
                <w:sz w:val="20"/>
                <w:szCs w:val="20"/>
                <w:lang w:val="en-US"/>
              </w:rPr>
              <w:t xml:space="preserve"> </w:t>
            </w:r>
          </w:p>
        </w:tc>
        <w:tc>
          <w:tcPr>
            <w:tcW w:w="215" w:type="pct"/>
            <w:tcBorders>
              <w:right w:val="nil"/>
            </w:tcBorders>
          </w:tcPr>
          <w:p w14:paraId="2A68B7F9"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1.00 </w:t>
            </w:r>
          </w:p>
        </w:tc>
        <w:tc>
          <w:tcPr>
            <w:tcW w:w="108" w:type="pct"/>
            <w:gridSpan w:val="2"/>
          </w:tcPr>
          <w:p w14:paraId="0E66A6F3"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p>
        </w:tc>
        <w:tc>
          <w:tcPr>
            <w:tcW w:w="278" w:type="pct"/>
            <w:tcBorders>
              <w:right w:val="nil"/>
            </w:tcBorders>
          </w:tcPr>
          <w:p w14:paraId="131F6370"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0.5</w:t>
            </w:r>
            <w:r w:rsidR="00B70045" w:rsidRPr="00FE3280">
              <w:rPr>
                <w:rFonts w:ascii="Times New Roman" w:hAnsi="Times New Roman" w:cs="Times New Roman"/>
                <w:sz w:val="20"/>
                <w:szCs w:val="20"/>
                <w:lang w:val="en-US"/>
              </w:rPr>
              <w:t>4</w:t>
            </w:r>
            <w:r w:rsidRPr="00FE3280">
              <w:rPr>
                <w:rFonts w:ascii="Times New Roman" w:hAnsi="Times New Roman" w:cs="Times New Roman"/>
                <w:sz w:val="20"/>
                <w:szCs w:val="20"/>
                <w:lang w:val="en-US"/>
              </w:rPr>
              <w:t xml:space="preserve"> </w:t>
            </w:r>
          </w:p>
        </w:tc>
        <w:tc>
          <w:tcPr>
            <w:tcW w:w="278" w:type="pct"/>
            <w:tcBorders>
              <w:right w:val="nil"/>
            </w:tcBorders>
          </w:tcPr>
          <w:p w14:paraId="36368B24"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0.2</w:t>
            </w:r>
            <w:r w:rsidR="00B70045" w:rsidRPr="00FE3280">
              <w:rPr>
                <w:rFonts w:ascii="Times New Roman" w:hAnsi="Times New Roman" w:cs="Times New Roman"/>
                <w:sz w:val="20"/>
                <w:szCs w:val="20"/>
                <w:lang w:val="en-US"/>
              </w:rPr>
              <w:t>3</w:t>
            </w:r>
            <w:r w:rsidRPr="00FE3280">
              <w:rPr>
                <w:rFonts w:ascii="Times New Roman" w:hAnsi="Times New Roman" w:cs="Times New Roman"/>
                <w:sz w:val="20"/>
                <w:szCs w:val="20"/>
                <w:lang w:val="en-US"/>
              </w:rPr>
              <w:t xml:space="preserve"> </w:t>
            </w:r>
          </w:p>
        </w:tc>
        <w:tc>
          <w:tcPr>
            <w:tcW w:w="278" w:type="pct"/>
            <w:tcBorders>
              <w:right w:val="nil"/>
            </w:tcBorders>
          </w:tcPr>
          <w:p w14:paraId="6584BA8B"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0.1</w:t>
            </w:r>
            <w:r w:rsidR="00B70045" w:rsidRPr="00FE3280">
              <w:rPr>
                <w:rFonts w:ascii="Times New Roman" w:hAnsi="Times New Roman" w:cs="Times New Roman"/>
                <w:sz w:val="20"/>
                <w:szCs w:val="20"/>
                <w:lang w:val="en-US"/>
              </w:rPr>
              <w:t>3</w:t>
            </w:r>
            <w:r w:rsidRPr="00FE3280">
              <w:rPr>
                <w:rFonts w:ascii="Times New Roman" w:hAnsi="Times New Roman" w:cs="Times New Roman"/>
                <w:sz w:val="20"/>
                <w:szCs w:val="20"/>
                <w:lang w:val="en-US"/>
              </w:rPr>
              <w:t xml:space="preserve"> </w:t>
            </w:r>
          </w:p>
        </w:tc>
        <w:tc>
          <w:tcPr>
            <w:tcW w:w="331" w:type="pct"/>
            <w:tcBorders>
              <w:right w:val="nil"/>
            </w:tcBorders>
          </w:tcPr>
          <w:p w14:paraId="2FF557DD"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w:t>
            </w:r>
            <w:r w:rsidR="00B70045" w:rsidRPr="00FE3280">
              <w:rPr>
                <w:rFonts w:ascii="Times New Roman" w:hAnsi="Times New Roman" w:cs="Times New Roman"/>
                <w:sz w:val="20"/>
                <w:szCs w:val="20"/>
                <w:lang w:val="en-US"/>
              </w:rPr>
              <w:t>0.93</w:t>
            </w:r>
            <w:r w:rsidRPr="00FE3280">
              <w:rPr>
                <w:rFonts w:ascii="Times New Roman" w:hAnsi="Times New Roman" w:cs="Times New Roman"/>
                <w:sz w:val="20"/>
                <w:szCs w:val="20"/>
                <w:lang w:val="en-US"/>
              </w:rPr>
              <w:t xml:space="preserve"> </w:t>
            </w:r>
          </w:p>
        </w:tc>
        <w:tc>
          <w:tcPr>
            <w:tcW w:w="51" w:type="pct"/>
          </w:tcPr>
          <w:p w14:paraId="72388C4E"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p>
        </w:tc>
        <w:tc>
          <w:tcPr>
            <w:tcW w:w="208" w:type="pct"/>
            <w:tcBorders>
              <w:right w:val="nil"/>
            </w:tcBorders>
          </w:tcPr>
          <w:p w14:paraId="7E6B7010"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0.6</w:t>
            </w:r>
            <w:r w:rsidR="00B70045" w:rsidRPr="00FE3280">
              <w:rPr>
                <w:rFonts w:ascii="Times New Roman" w:hAnsi="Times New Roman" w:cs="Times New Roman"/>
                <w:sz w:val="20"/>
                <w:szCs w:val="20"/>
                <w:lang w:val="en-US"/>
              </w:rPr>
              <w:t>5</w:t>
            </w:r>
            <w:r w:rsidRPr="00FE3280">
              <w:rPr>
                <w:rFonts w:ascii="Times New Roman" w:hAnsi="Times New Roman" w:cs="Times New Roman"/>
                <w:sz w:val="20"/>
                <w:szCs w:val="20"/>
                <w:lang w:val="en-US"/>
              </w:rPr>
              <w:t xml:space="preserve"> </w:t>
            </w:r>
          </w:p>
        </w:tc>
        <w:tc>
          <w:tcPr>
            <w:tcW w:w="237" w:type="pct"/>
            <w:tcBorders>
              <w:right w:val="nil"/>
            </w:tcBorders>
          </w:tcPr>
          <w:p w14:paraId="7AB70D05"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0.1</w:t>
            </w:r>
            <w:r w:rsidR="00B70045" w:rsidRPr="00FE3280">
              <w:rPr>
                <w:rFonts w:ascii="Times New Roman" w:hAnsi="Times New Roman" w:cs="Times New Roman"/>
                <w:sz w:val="20"/>
                <w:szCs w:val="20"/>
                <w:lang w:val="en-US"/>
              </w:rPr>
              <w:t>1</w:t>
            </w:r>
            <w:r w:rsidRPr="00FE3280">
              <w:rPr>
                <w:rFonts w:ascii="Times New Roman" w:hAnsi="Times New Roman" w:cs="Times New Roman"/>
                <w:sz w:val="20"/>
                <w:szCs w:val="20"/>
                <w:lang w:val="en-US"/>
              </w:rPr>
              <w:t xml:space="preserve"> </w:t>
            </w:r>
          </w:p>
        </w:tc>
        <w:tc>
          <w:tcPr>
            <w:tcW w:w="237" w:type="pct"/>
            <w:tcBorders>
              <w:right w:val="nil"/>
            </w:tcBorders>
          </w:tcPr>
          <w:p w14:paraId="5B7B78B8"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0.33 </w:t>
            </w:r>
          </w:p>
        </w:tc>
        <w:tc>
          <w:tcPr>
            <w:tcW w:w="282" w:type="pct"/>
            <w:tcBorders>
              <w:right w:val="nil"/>
            </w:tcBorders>
          </w:tcPr>
          <w:p w14:paraId="2AD30715"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w:t>
            </w:r>
            <w:r w:rsidR="00B70045" w:rsidRPr="00FE3280">
              <w:rPr>
                <w:rFonts w:ascii="Times New Roman" w:hAnsi="Times New Roman" w:cs="Times New Roman"/>
                <w:sz w:val="20"/>
                <w:szCs w:val="20"/>
                <w:lang w:val="en-US"/>
              </w:rPr>
              <w:t>0.93</w:t>
            </w:r>
            <w:r w:rsidRPr="00FE3280">
              <w:rPr>
                <w:rFonts w:ascii="Times New Roman" w:hAnsi="Times New Roman" w:cs="Times New Roman"/>
                <w:sz w:val="20"/>
                <w:szCs w:val="20"/>
                <w:lang w:val="en-US"/>
              </w:rPr>
              <w:t xml:space="preserve"> </w:t>
            </w:r>
          </w:p>
        </w:tc>
        <w:tc>
          <w:tcPr>
            <w:tcW w:w="102" w:type="pct"/>
          </w:tcPr>
          <w:p w14:paraId="7CC37B1B"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p>
        </w:tc>
        <w:tc>
          <w:tcPr>
            <w:tcW w:w="219" w:type="pct"/>
            <w:tcBorders>
              <w:right w:val="nil"/>
            </w:tcBorders>
          </w:tcPr>
          <w:p w14:paraId="7256A9C6"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0.6</w:t>
            </w:r>
            <w:r w:rsidR="00B70045" w:rsidRPr="00FE3280">
              <w:rPr>
                <w:rFonts w:ascii="Times New Roman" w:hAnsi="Times New Roman" w:cs="Times New Roman"/>
                <w:sz w:val="20"/>
                <w:szCs w:val="20"/>
                <w:lang w:val="en-US"/>
              </w:rPr>
              <w:t>6</w:t>
            </w:r>
            <w:r w:rsidRPr="00FE3280">
              <w:rPr>
                <w:rFonts w:ascii="Times New Roman" w:hAnsi="Times New Roman" w:cs="Times New Roman"/>
                <w:sz w:val="20"/>
                <w:szCs w:val="20"/>
                <w:lang w:val="en-US"/>
              </w:rPr>
              <w:t xml:space="preserve"> </w:t>
            </w:r>
          </w:p>
        </w:tc>
        <w:tc>
          <w:tcPr>
            <w:tcW w:w="273" w:type="pct"/>
            <w:tcBorders>
              <w:right w:val="nil"/>
            </w:tcBorders>
          </w:tcPr>
          <w:p w14:paraId="01BC1196"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0.2</w:t>
            </w:r>
            <w:r w:rsidR="00B70045" w:rsidRPr="00FE3280">
              <w:rPr>
                <w:rFonts w:ascii="Times New Roman" w:hAnsi="Times New Roman" w:cs="Times New Roman"/>
                <w:sz w:val="20"/>
                <w:szCs w:val="20"/>
                <w:lang w:val="en-US"/>
              </w:rPr>
              <w:t>0</w:t>
            </w:r>
            <w:r w:rsidRPr="00FE3280">
              <w:rPr>
                <w:rFonts w:ascii="Times New Roman" w:hAnsi="Times New Roman" w:cs="Times New Roman"/>
                <w:sz w:val="20"/>
                <w:szCs w:val="20"/>
                <w:lang w:val="en-US"/>
              </w:rPr>
              <w:t xml:space="preserve"> </w:t>
            </w:r>
          </w:p>
        </w:tc>
        <w:tc>
          <w:tcPr>
            <w:tcW w:w="273" w:type="pct"/>
            <w:tcBorders>
              <w:right w:val="nil"/>
            </w:tcBorders>
          </w:tcPr>
          <w:p w14:paraId="26FB5653"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0.1</w:t>
            </w:r>
            <w:r w:rsidR="00B70045" w:rsidRPr="00FE3280">
              <w:rPr>
                <w:rFonts w:ascii="Times New Roman" w:hAnsi="Times New Roman" w:cs="Times New Roman"/>
                <w:sz w:val="20"/>
                <w:szCs w:val="20"/>
                <w:lang w:val="en-US"/>
              </w:rPr>
              <w:t>3</w:t>
            </w:r>
            <w:r w:rsidRPr="00FE3280">
              <w:rPr>
                <w:rFonts w:ascii="Times New Roman" w:hAnsi="Times New Roman" w:cs="Times New Roman"/>
                <w:sz w:val="20"/>
                <w:szCs w:val="20"/>
                <w:lang w:val="en-US"/>
              </w:rPr>
              <w:t xml:space="preserve"> </w:t>
            </w:r>
          </w:p>
        </w:tc>
        <w:tc>
          <w:tcPr>
            <w:tcW w:w="273" w:type="pct"/>
            <w:tcBorders>
              <w:right w:val="nil"/>
            </w:tcBorders>
          </w:tcPr>
          <w:p w14:paraId="132B75CA"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w:t>
            </w:r>
            <w:r w:rsidR="00B70045" w:rsidRPr="00FE3280">
              <w:rPr>
                <w:rFonts w:ascii="Times New Roman" w:hAnsi="Times New Roman" w:cs="Times New Roman"/>
                <w:sz w:val="20"/>
                <w:szCs w:val="20"/>
                <w:lang w:val="en-US"/>
              </w:rPr>
              <w:t>0.93</w:t>
            </w:r>
            <w:r w:rsidRPr="00FE3280">
              <w:rPr>
                <w:rFonts w:ascii="Times New Roman" w:hAnsi="Times New Roman" w:cs="Times New Roman"/>
                <w:sz w:val="20"/>
                <w:szCs w:val="20"/>
                <w:lang w:val="en-US"/>
              </w:rPr>
              <w:t xml:space="preserve"> </w:t>
            </w:r>
          </w:p>
        </w:tc>
      </w:tr>
      <w:tr w:rsidR="00E1158B" w:rsidRPr="00FE3280" w14:paraId="53A02EB9" w14:textId="77777777" w:rsidTr="009F5E83">
        <w:trPr>
          <w:trHeight w:val="513"/>
        </w:trPr>
        <w:tc>
          <w:tcPr>
            <w:tcW w:w="5000" w:type="pct"/>
            <w:gridSpan w:val="21"/>
            <w:shd w:val="clear" w:color="auto" w:fill="auto"/>
            <w:noWrap/>
            <w:vAlign w:val="bottom"/>
            <w:hideMark/>
          </w:tcPr>
          <w:p w14:paraId="4986CE2B" w14:textId="77777777" w:rsidR="00E1158B" w:rsidRPr="00FE3280" w:rsidRDefault="00E1158B" w:rsidP="00FE3280">
            <w:pPr>
              <w:keepNext/>
              <w:keepLines/>
              <w:spacing w:line="240" w:lineRule="auto"/>
              <w:contextualSpacing/>
              <w:rPr>
                <w:rFonts w:ascii="Times New Roman" w:hAnsi="Times New Roman" w:cs="Times New Roman"/>
                <w:sz w:val="20"/>
                <w:szCs w:val="20"/>
                <w:lang w:val="en-US"/>
              </w:rPr>
            </w:pPr>
            <w:r w:rsidRPr="00FE3280">
              <w:rPr>
                <w:rFonts w:ascii="Times New Roman" w:eastAsia="Times New Roman" w:hAnsi="Times New Roman" w:cs="Times New Roman"/>
                <w:b/>
                <w:i/>
                <w:iCs/>
                <w:color w:val="000000"/>
                <w:sz w:val="20"/>
                <w:szCs w:val="20"/>
                <w:lang w:val="en-US" w:eastAsia="en-GB"/>
              </w:rPr>
              <w:t>Corporate governance characteristics</w:t>
            </w:r>
          </w:p>
        </w:tc>
      </w:tr>
      <w:tr w:rsidR="00E1158B" w:rsidRPr="00FE3280" w14:paraId="0481D552" w14:textId="77777777" w:rsidTr="009F5E83">
        <w:trPr>
          <w:trHeight w:val="324"/>
        </w:trPr>
        <w:tc>
          <w:tcPr>
            <w:tcW w:w="712" w:type="pct"/>
            <w:tcBorders>
              <w:top w:val="nil"/>
              <w:left w:val="nil"/>
              <w:bottom w:val="nil"/>
            </w:tcBorders>
            <w:shd w:val="clear" w:color="auto" w:fill="auto"/>
            <w:noWrap/>
            <w:vAlign w:val="bottom"/>
            <w:hideMark/>
          </w:tcPr>
          <w:p w14:paraId="432D46A6" w14:textId="77777777" w:rsidR="00E1158B" w:rsidRPr="00FE3280" w:rsidRDefault="00E1158B" w:rsidP="00FE3280">
            <w:pPr>
              <w:keepNext/>
              <w:keepLines/>
              <w:spacing w:after="100" w:afterAutospacing="1" w:line="240" w:lineRule="auto"/>
              <w:contextualSpacing/>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Board size</w:t>
            </w:r>
          </w:p>
        </w:tc>
        <w:tc>
          <w:tcPr>
            <w:tcW w:w="215" w:type="pct"/>
            <w:shd w:val="clear" w:color="auto" w:fill="auto"/>
            <w:noWrap/>
            <w:hideMark/>
          </w:tcPr>
          <w:p w14:paraId="3AFC272C"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13.30</w:t>
            </w:r>
          </w:p>
        </w:tc>
        <w:tc>
          <w:tcPr>
            <w:tcW w:w="215" w:type="pct"/>
            <w:tcBorders>
              <w:right w:val="nil"/>
            </w:tcBorders>
            <w:shd w:val="clear" w:color="auto" w:fill="auto"/>
            <w:noWrap/>
            <w:hideMark/>
          </w:tcPr>
          <w:p w14:paraId="767786CB"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3.81</w:t>
            </w:r>
          </w:p>
        </w:tc>
        <w:tc>
          <w:tcPr>
            <w:tcW w:w="215" w:type="pct"/>
          </w:tcPr>
          <w:p w14:paraId="627B0258"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6.00 </w:t>
            </w:r>
          </w:p>
        </w:tc>
        <w:tc>
          <w:tcPr>
            <w:tcW w:w="215" w:type="pct"/>
            <w:tcBorders>
              <w:right w:val="nil"/>
            </w:tcBorders>
          </w:tcPr>
          <w:p w14:paraId="2415D9B0"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21.00 </w:t>
            </w:r>
          </w:p>
        </w:tc>
        <w:tc>
          <w:tcPr>
            <w:tcW w:w="108" w:type="pct"/>
            <w:gridSpan w:val="2"/>
          </w:tcPr>
          <w:p w14:paraId="754D081B"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p>
        </w:tc>
        <w:tc>
          <w:tcPr>
            <w:tcW w:w="278" w:type="pct"/>
            <w:tcBorders>
              <w:right w:val="nil"/>
            </w:tcBorders>
          </w:tcPr>
          <w:p w14:paraId="273CE57A"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9.97 </w:t>
            </w:r>
          </w:p>
        </w:tc>
        <w:tc>
          <w:tcPr>
            <w:tcW w:w="278" w:type="pct"/>
            <w:tcBorders>
              <w:right w:val="nil"/>
            </w:tcBorders>
          </w:tcPr>
          <w:p w14:paraId="663C41EC"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2.97 </w:t>
            </w:r>
          </w:p>
        </w:tc>
        <w:tc>
          <w:tcPr>
            <w:tcW w:w="278" w:type="pct"/>
            <w:tcBorders>
              <w:right w:val="nil"/>
            </w:tcBorders>
          </w:tcPr>
          <w:p w14:paraId="30B9FB50"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6.00 </w:t>
            </w:r>
          </w:p>
        </w:tc>
        <w:tc>
          <w:tcPr>
            <w:tcW w:w="331" w:type="pct"/>
            <w:tcBorders>
              <w:right w:val="nil"/>
            </w:tcBorders>
          </w:tcPr>
          <w:p w14:paraId="69EAFA36"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17.00 </w:t>
            </w:r>
          </w:p>
        </w:tc>
        <w:tc>
          <w:tcPr>
            <w:tcW w:w="51" w:type="pct"/>
          </w:tcPr>
          <w:p w14:paraId="768DD4C3"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p>
        </w:tc>
        <w:tc>
          <w:tcPr>
            <w:tcW w:w="208" w:type="pct"/>
            <w:tcBorders>
              <w:right w:val="nil"/>
            </w:tcBorders>
          </w:tcPr>
          <w:p w14:paraId="3A28334D"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7.73 </w:t>
            </w:r>
          </w:p>
        </w:tc>
        <w:tc>
          <w:tcPr>
            <w:tcW w:w="237" w:type="pct"/>
            <w:tcBorders>
              <w:right w:val="nil"/>
            </w:tcBorders>
          </w:tcPr>
          <w:p w14:paraId="3344F18E"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1.17 </w:t>
            </w:r>
          </w:p>
        </w:tc>
        <w:tc>
          <w:tcPr>
            <w:tcW w:w="237" w:type="pct"/>
            <w:tcBorders>
              <w:right w:val="nil"/>
            </w:tcBorders>
          </w:tcPr>
          <w:p w14:paraId="76F3B398"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5.00 </w:t>
            </w:r>
          </w:p>
        </w:tc>
        <w:tc>
          <w:tcPr>
            <w:tcW w:w="282" w:type="pct"/>
            <w:tcBorders>
              <w:right w:val="nil"/>
            </w:tcBorders>
          </w:tcPr>
          <w:p w14:paraId="7E3DB458"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11.00 </w:t>
            </w:r>
          </w:p>
        </w:tc>
        <w:tc>
          <w:tcPr>
            <w:tcW w:w="102" w:type="pct"/>
          </w:tcPr>
          <w:p w14:paraId="203C83FD"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p>
        </w:tc>
        <w:tc>
          <w:tcPr>
            <w:tcW w:w="219" w:type="pct"/>
            <w:tcBorders>
              <w:right w:val="nil"/>
            </w:tcBorders>
          </w:tcPr>
          <w:p w14:paraId="4CA049AA"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8.79 </w:t>
            </w:r>
          </w:p>
        </w:tc>
        <w:tc>
          <w:tcPr>
            <w:tcW w:w="273" w:type="pct"/>
            <w:tcBorders>
              <w:right w:val="nil"/>
            </w:tcBorders>
          </w:tcPr>
          <w:p w14:paraId="3C36E6E9"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2.85 </w:t>
            </w:r>
          </w:p>
        </w:tc>
        <w:tc>
          <w:tcPr>
            <w:tcW w:w="273" w:type="pct"/>
            <w:tcBorders>
              <w:right w:val="nil"/>
            </w:tcBorders>
          </w:tcPr>
          <w:p w14:paraId="21453E8E"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3.00 </w:t>
            </w:r>
          </w:p>
        </w:tc>
        <w:tc>
          <w:tcPr>
            <w:tcW w:w="273" w:type="pct"/>
            <w:tcBorders>
              <w:right w:val="nil"/>
            </w:tcBorders>
          </w:tcPr>
          <w:p w14:paraId="787D931E"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17.00 </w:t>
            </w:r>
          </w:p>
        </w:tc>
      </w:tr>
      <w:tr w:rsidR="00E1158B" w:rsidRPr="00FE3280" w14:paraId="30720A93" w14:textId="77777777" w:rsidTr="009F5E83">
        <w:trPr>
          <w:trHeight w:val="324"/>
        </w:trPr>
        <w:tc>
          <w:tcPr>
            <w:tcW w:w="712" w:type="pct"/>
            <w:tcBorders>
              <w:top w:val="nil"/>
              <w:left w:val="nil"/>
              <w:bottom w:val="nil"/>
            </w:tcBorders>
            <w:shd w:val="clear" w:color="auto" w:fill="auto"/>
            <w:noWrap/>
            <w:vAlign w:val="bottom"/>
            <w:hideMark/>
          </w:tcPr>
          <w:p w14:paraId="03E1622A" w14:textId="77777777" w:rsidR="00E1158B" w:rsidRPr="00FE3280" w:rsidRDefault="00E1158B" w:rsidP="00FE3280">
            <w:pPr>
              <w:keepNext/>
              <w:keepLines/>
              <w:spacing w:after="100" w:afterAutospacing="1" w:line="240" w:lineRule="auto"/>
              <w:contextualSpacing/>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Board independence</w:t>
            </w:r>
          </w:p>
        </w:tc>
        <w:tc>
          <w:tcPr>
            <w:tcW w:w="215" w:type="pct"/>
            <w:shd w:val="clear" w:color="auto" w:fill="auto"/>
            <w:noWrap/>
            <w:hideMark/>
          </w:tcPr>
          <w:p w14:paraId="787FA1A6"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0.48</w:t>
            </w:r>
          </w:p>
        </w:tc>
        <w:tc>
          <w:tcPr>
            <w:tcW w:w="215" w:type="pct"/>
            <w:tcBorders>
              <w:right w:val="nil"/>
            </w:tcBorders>
            <w:shd w:val="clear" w:color="auto" w:fill="auto"/>
            <w:noWrap/>
            <w:hideMark/>
          </w:tcPr>
          <w:p w14:paraId="53694694"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0.15</w:t>
            </w:r>
          </w:p>
        </w:tc>
        <w:tc>
          <w:tcPr>
            <w:tcW w:w="215" w:type="pct"/>
          </w:tcPr>
          <w:p w14:paraId="08C57D8D"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0.20 </w:t>
            </w:r>
          </w:p>
        </w:tc>
        <w:tc>
          <w:tcPr>
            <w:tcW w:w="215" w:type="pct"/>
            <w:tcBorders>
              <w:right w:val="nil"/>
            </w:tcBorders>
          </w:tcPr>
          <w:p w14:paraId="1B6E3F46"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0.77 </w:t>
            </w:r>
          </w:p>
        </w:tc>
        <w:tc>
          <w:tcPr>
            <w:tcW w:w="108" w:type="pct"/>
            <w:gridSpan w:val="2"/>
          </w:tcPr>
          <w:p w14:paraId="6F7E2AFB"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p>
        </w:tc>
        <w:tc>
          <w:tcPr>
            <w:tcW w:w="278" w:type="pct"/>
            <w:tcBorders>
              <w:right w:val="nil"/>
            </w:tcBorders>
          </w:tcPr>
          <w:p w14:paraId="5643D51F"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0.27 </w:t>
            </w:r>
          </w:p>
        </w:tc>
        <w:tc>
          <w:tcPr>
            <w:tcW w:w="278" w:type="pct"/>
            <w:tcBorders>
              <w:right w:val="nil"/>
            </w:tcBorders>
          </w:tcPr>
          <w:p w14:paraId="0353DC82"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0.18 </w:t>
            </w:r>
          </w:p>
        </w:tc>
        <w:tc>
          <w:tcPr>
            <w:tcW w:w="278" w:type="pct"/>
            <w:tcBorders>
              <w:right w:val="nil"/>
            </w:tcBorders>
          </w:tcPr>
          <w:p w14:paraId="433F1D53"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0.00   </w:t>
            </w:r>
          </w:p>
        </w:tc>
        <w:tc>
          <w:tcPr>
            <w:tcW w:w="331" w:type="pct"/>
            <w:tcBorders>
              <w:right w:val="nil"/>
            </w:tcBorders>
          </w:tcPr>
          <w:p w14:paraId="6754D889"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0.55 </w:t>
            </w:r>
          </w:p>
        </w:tc>
        <w:tc>
          <w:tcPr>
            <w:tcW w:w="51" w:type="pct"/>
          </w:tcPr>
          <w:p w14:paraId="3D03F961"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p>
        </w:tc>
        <w:tc>
          <w:tcPr>
            <w:tcW w:w="208" w:type="pct"/>
            <w:tcBorders>
              <w:right w:val="nil"/>
            </w:tcBorders>
          </w:tcPr>
          <w:p w14:paraId="5C82D082"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0.35 </w:t>
            </w:r>
          </w:p>
        </w:tc>
        <w:tc>
          <w:tcPr>
            <w:tcW w:w="237" w:type="pct"/>
            <w:tcBorders>
              <w:right w:val="nil"/>
            </w:tcBorders>
          </w:tcPr>
          <w:p w14:paraId="2185F600"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0.22 </w:t>
            </w:r>
          </w:p>
        </w:tc>
        <w:tc>
          <w:tcPr>
            <w:tcW w:w="237" w:type="pct"/>
            <w:tcBorders>
              <w:right w:val="nil"/>
            </w:tcBorders>
          </w:tcPr>
          <w:p w14:paraId="2B3B319F"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0.00</w:t>
            </w:r>
          </w:p>
        </w:tc>
        <w:tc>
          <w:tcPr>
            <w:tcW w:w="282" w:type="pct"/>
            <w:tcBorders>
              <w:right w:val="nil"/>
            </w:tcBorders>
          </w:tcPr>
          <w:p w14:paraId="18EB6F84"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0.77 </w:t>
            </w:r>
          </w:p>
        </w:tc>
        <w:tc>
          <w:tcPr>
            <w:tcW w:w="102" w:type="pct"/>
          </w:tcPr>
          <w:p w14:paraId="1B21CAC3"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p>
        </w:tc>
        <w:tc>
          <w:tcPr>
            <w:tcW w:w="219" w:type="pct"/>
            <w:tcBorders>
              <w:right w:val="nil"/>
            </w:tcBorders>
          </w:tcPr>
          <w:p w14:paraId="7A6C49F7"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0.30 </w:t>
            </w:r>
          </w:p>
        </w:tc>
        <w:tc>
          <w:tcPr>
            <w:tcW w:w="273" w:type="pct"/>
            <w:tcBorders>
              <w:right w:val="nil"/>
            </w:tcBorders>
          </w:tcPr>
          <w:p w14:paraId="275E929A"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0.19 </w:t>
            </w:r>
          </w:p>
        </w:tc>
        <w:tc>
          <w:tcPr>
            <w:tcW w:w="273" w:type="pct"/>
            <w:tcBorders>
              <w:right w:val="nil"/>
            </w:tcBorders>
          </w:tcPr>
          <w:p w14:paraId="722AD9CF"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0.00</w:t>
            </w:r>
          </w:p>
        </w:tc>
        <w:tc>
          <w:tcPr>
            <w:tcW w:w="273" w:type="pct"/>
            <w:tcBorders>
              <w:right w:val="nil"/>
            </w:tcBorders>
          </w:tcPr>
          <w:p w14:paraId="70F2DF6B"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0.77 </w:t>
            </w:r>
          </w:p>
        </w:tc>
      </w:tr>
      <w:tr w:rsidR="00E1158B" w:rsidRPr="00FE3280" w14:paraId="4F864C96" w14:textId="77777777" w:rsidTr="009F5E83">
        <w:trPr>
          <w:trHeight w:val="324"/>
        </w:trPr>
        <w:tc>
          <w:tcPr>
            <w:tcW w:w="712" w:type="pct"/>
            <w:tcBorders>
              <w:top w:val="nil"/>
              <w:left w:val="nil"/>
              <w:bottom w:val="nil"/>
            </w:tcBorders>
            <w:shd w:val="clear" w:color="auto" w:fill="auto"/>
            <w:noWrap/>
            <w:vAlign w:val="bottom"/>
            <w:hideMark/>
          </w:tcPr>
          <w:p w14:paraId="220C893D" w14:textId="77777777" w:rsidR="00E1158B" w:rsidRPr="00FE3280" w:rsidRDefault="00E1158B" w:rsidP="00FE3280">
            <w:pPr>
              <w:keepNext/>
              <w:keepLines/>
              <w:spacing w:after="100" w:afterAutospacing="1" w:line="240" w:lineRule="auto"/>
              <w:contextualSpacing/>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CEO-COB duality</w:t>
            </w:r>
          </w:p>
        </w:tc>
        <w:tc>
          <w:tcPr>
            <w:tcW w:w="215" w:type="pct"/>
            <w:shd w:val="clear" w:color="auto" w:fill="auto"/>
            <w:noWrap/>
            <w:hideMark/>
          </w:tcPr>
          <w:p w14:paraId="55F9A8D9"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0.45</w:t>
            </w:r>
          </w:p>
        </w:tc>
        <w:tc>
          <w:tcPr>
            <w:tcW w:w="215" w:type="pct"/>
            <w:tcBorders>
              <w:right w:val="nil"/>
            </w:tcBorders>
            <w:shd w:val="clear" w:color="auto" w:fill="auto"/>
            <w:noWrap/>
            <w:hideMark/>
          </w:tcPr>
          <w:p w14:paraId="65CF75CE"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0.50</w:t>
            </w:r>
          </w:p>
        </w:tc>
        <w:tc>
          <w:tcPr>
            <w:tcW w:w="215" w:type="pct"/>
          </w:tcPr>
          <w:p w14:paraId="62E74C08"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0.00</w:t>
            </w:r>
          </w:p>
        </w:tc>
        <w:tc>
          <w:tcPr>
            <w:tcW w:w="215" w:type="pct"/>
            <w:tcBorders>
              <w:right w:val="nil"/>
            </w:tcBorders>
          </w:tcPr>
          <w:p w14:paraId="5E5CB3D5"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1.00 </w:t>
            </w:r>
          </w:p>
        </w:tc>
        <w:tc>
          <w:tcPr>
            <w:tcW w:w="108" w:type="pct"/>
            <w:gridSpan w:val="2"/>
          </w:tcPr>
          <w:p w14:paraId="256BE5EC"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p>
        </w:tc>
        <w:tc>
          <w:tcPr>
            <w:tcW w:w="278" w:type="pct"/>
            <w:tcBorders>
              <w:right w:val="nil"/>
            </w:tcBorders>
          </w:tcPr>
          <w:p w14:paraId="376045A8"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0.45 </w:t>
            </w:r>
          </w:p>
        </w:tc>
        <w:tc>
          <w:tcPr>
            <w:tcW w:w="278" w:type="pct"/>
            <w:tcBorders>
              <w:right w:val="nil"/>
            </w:tcBorders>
          </w:tcPr>
          <w:p w14:paraId="035D1D58"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0.50 </w:t>
            </w:r>
          </w:p>
        </w:tc>
        <w:tc>
          <w:tcPr>
            <w:tcW w:w="278" w:type="pct"/>
            <w:tcBorders>
              <w:right w:val="nil"/>
            </w:tcBorders>
          </w:tcPr>
          <w:p w14:paraId="263B6E3F"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0.00 </w:t>
            </w:r>
          </w:p>
        </w:tc>
        <w:tc>
          <w:tcPr>
            <w:tcW w:w="331" w:type="pct"/>
            <w:tcBorders>
              <w:right w:val="nil"/>
            </w:tcBorders>
          </w:tcPr>
          <w:p w14:paraId="51011FFB"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1.00 </w:t>
            </w:r>
          </w:p>
        </w:tc>
        <w:tc>
          <w:tcPr>
            <w:tcW w:w="51" w:type="pct"/>
          </w:tcPr>
          <w:p w14:paraId="3334C9C2"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p>
        </w:tc>
        <w:tc>
          <w:tcPr>
            <w:tcW w:w="208" w:type="pct"/>
            <w:tcBorders>
              <w:right w:val="nil"/>
            </w:tcBorders>
          </w:tcPr>
          <w:p w14:paraId="0B2CEEB2"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0.05 </w:t>
            </w:r>
          </w:p>
        </w:tc>
        <w:tc>
          <w:tcPr>
            <w:tcW w:w="237" w:type="pct"/>
            <w:tcBorders>
              <w:right w:val="nil"/>
            </w:tcBorders>
          </w:tcPr>
          <w:p w14:paraId="55CDE69F"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0.21 </w:t>
            </w:r>
          </w:p>
        </w:tc>
        <w:tc>
          <w:tcPr>
            <w:tcW w:w="237" w:type="pct"/>
            <w:tcBorders>
              <w:right w:val="nil"/>
            </w:tcBorders>
          </w:tcPr>
          <w:p w14:paraId="5715584C"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0.00</w:t>
            </w:r>
          </w:p>
        </w:tc>
        <w:tc>
          <w:tcPr>
            <w:tcW w:w="282" w:type="pct"/>
            <w:tcBorders>
              <w:right w:val="nil"/>
            </w:tcBorders>
          </w:tcPr>
          <w:p w14:paraId="68E94315"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1.00 </w:t>
            </w:r>
          </w:p>
        </w:tc>
        <w:tc>
          <w:tcPr>
            <w:tcW w:w="102" w:type="pct"/>
          </w:tcPr>
          <w:p w14:paraId="57BF76E9"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p>
        </w:tc>
        <w:tc>
          <w:tcPr>
            <w:tcW w:w="219" w:type="pct"/>
            <w:tcBorders>
              <w:right w:val="nil"/>
            </w:tcBorders>
          </w:tcPr>
          <w:p w14:paraId="6741B344"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0.22 </w:t>
            </w:r>
          </w:p>
        </w:tc>
        <w:tc>
          <w:tcPr>
            <w:tcW w:w="273" w:type="pct"/>
            <w:tcBorders>
              <w:right w:val="nil"/>
            </w:tcBorders>
          </w:tcPr>
          <w:p w14:paraId="5E8723C0"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0.41 </w:t>
            </w:r>
          </w:p>
        </w:tc>
        <w:tc>
          <w:tcPr>
            <w:tcW w:w="273" w:type="pct"/>
            <w:tcBorders>
              <w:right w:val="nil"/>
            </w:tcBorders>
          </w:tcPr>
          <w:p w14:paraId="017353BF"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0.00</w:t>
            </w:r>
          </w:p>
        </w:tc>
        <w:tc>
          <w:tcPr>
            <w:tcW w:w="273" w:type="pct"/>
            <w:tcBorders>
              <w:right w:val="nil"/>
            </w:tcBorders>
          </w:tcPr>
          <w:p w14:paraId="40607571"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1.00 </w:t>
            </w:r>
          </w:p>
        </w:tc>
      </w:tr>
      <w:tr w:rsidR="00E1158B" w:rsidRPr="00FE3280" w14:paraId="038C952C" w14:textId="77777777" w:rsidTr="009F5E83">
        <w:trPr>
          <w:trHeight w:val="539"/>
        </w:trPr>
        <w:tc>
          <w:tcPr>
            <w:tcW w:w="5000" w:type="pct"/>
            <w:gridSpan w:val="21"/>
            <w:shd w:val="clear" w:color="auto" w:fill="auto"/>
            <w:noWrap/>
            <w:vAlign w:val="bottom"/>
            <w:hideMark/>
          </w:tcPr>
          <w:p w14:paraId="6E35084E" w14:textId="77777777" w:rsidR="00E1158B" w:rsidRPr="00FE3280" w:rsidRDefault="00E1158B" w:rsidP="00FE3280">
            <w:pPr>
              <w:keepNext/>
              <w:keepLines/>
              <w:spacing w:line="240" w:lineRule="auto"/>
              <w:contextualSpacing/>
              <w:rPr>
                <w:rFonts w:ascii="Times New Roman" w:hAnsi="Times New Roman" w:cs="Times New Roman"/>
                <w:sz w:val="20"/>
                <w:szCs w:val="20"/>
                <w:lang w:val="en-US"/>
              </w:rPr>
            </w:pPr>
            <w:r w:rsidRPr="00FE3280">
              <w:rPr>
                <w:rFonts w:ascii="Times New Roman" w:eastAsia="Times New Roman" w:hAnsi="Times New Roman" w:cs="Times New Roman"/>
                <w:b/>
                <w:i/>
                <w:iCs/>
                <w:color w:val="000000"/>
                <w:sz w:val="20"/>
                <w:szCs w:val="20"/>
                <w:lang w:val="en-US" w:eastAsia="en-GB"/>
              </w:rPr>
              <w:t>Other variables</w:t>
            </w:r>
          </w:p>
        </w:tc>
      </w:tr>
      <w:tr w:rsidR="00E1158B" w:rsidRPr="00FE3280" w14:paraId="7BAC221A" w14:textId="77777777" w:rsidTr="009F5E83">
        <w:trPr>
          <w:trHeight w:val="324"/>
        </w:trPr>
        <w:tc>
          <w:tcPr>
            <w:tcW w:w="712" w:type="pct"/>
            <w:tcBorders>
              <w:top w:val="nil"/>
              <w:left w:val="nil"/>
              <w:bottom w:val="nil"/>
            </w:tcBorders>
            <w:shd w:val="clear" w:color="auto" w:fill="auto"/>
            <w:noWrap/>
            <w:vAlign w:val="bottom"/>
            <w:hideMark/>
          </w:tcPr>
          <w:p w14:paraId="43435DC6" w14:textId="77777777" w:rsidR="00E1158B" w:rsidRPr="00FE3280" w:rsidRDefault="00E1158B" w:rsidP="00FE3280">
            <w:pPr>
              <w:keepNext/>
              <w:keepLines/>
              <w:spacing w:after="100" w:afterAutospacing="1" w:line="240" w:lineRule="auto"/>
              <w:contextualSpacing/>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Size</w:t>
            </w:r>
          </w:p>
        </w:tc>
        <w:tc>
          <w:tcPr>
            <w:tcW w:w="215" w:type="pct"/>
            <w:shd w:val="clear" w:color="auto" w:fill="auto"/>
            <w:noWrap/>
            <w:hideMark/>
          </w:tcPr>
          <w:p w14:paraId="0A7155E4"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8.19</w:t>
            </w:r>
          </w:p>
        </w:tc>
        <w:tc>
          <w:tcPr>
            <w:tcW w:w="215" w:type="pct"/>
            <w:tcBorders>
              <w:right w:val="nil"/>
            </w:tcBorders>
            <w:shd w:val="clear" w:color="auto" w:fill="auto"/>
            <w:noWrap/>
            <w:hideMark/>
          </w:tcPr>
          <w:p w14:paraId="38F8C0F4"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0.98</w:t>
            </w:r>
          </w:p>
        </w:tc>
        <w:tc>
          <w:tcPr>
            <w:tcW w:w="215" w:type="pct"/>
          </w:tcPr>
          <w:p w14:paraId="3A0F222A"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5.17 </w:t>
            </w:r>
          </w:p>
        </w:tc>
        <w:tc>
          <w:tcPr>
            <w:tcW w:w="215" w:type="pct"/>
            <w:tcBorders>
              <w:right w:val="nil"/>
            </w:tcBorders>
          </w:tcPr>
          <w:p w14:paraId="719E70B5"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10.81 </w:t>
            </w:r>
          </w:p>
        </w:tc>
        <w:tc>
          <w:tcPr>
            <w:tcW w:w="108" w:type="pct"/>
            <w:gridSpan w:val="2"/>
          </w:tcPr>
          <w:p w14:paraId="6656CC95"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p>
        </w:tc>
        <w:tc>
          <w:tcPr>
            <w:tcW w:w="278" w:type="pct"/>
            <w:tcBorders>
              <w:right w:val="nil"/>
            </w:tcBorders>
          </w:tcPr>
          <w:p w14:paraId="2AF361A6"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7.57 </w:t>
            </w:r>
          </w:p>
        </w:tc>
        <w:tc>
          <w:tcPr>
            <w:tcW w:w="278" w:type="pct"/>
            <w:tcBorders>
              <w:right w:val="nil"/>
            </w:tcBorders>
          </w:tcPr>
          <w:p w14:paraId="55F5D7E6"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1.10 </w:t>
            </w:r>
          </w:p>
        </w:tc>
        <w:tc>
          <w:tcPr>
            <w:tcW w:w="278" w:type="pct"/>
            <w:tcBorders>
              <w:right w:val="nil"/>
            </w:tcBorders>
          </w:tcPr>
          <w:p w14:paraId="53686E0B"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5.97 </w:t>
            </w:r>
          </w:p>
        </w:tc>
        <w:tc>
          <w:tcPr>
            <w:tcW w:w="331" w:type="pct"/>
            <w:tcBorders>
              <w:right w:val="nil"/>
            </w:tcBorders>
          </w:tcPr>
          <w:p w14:paraId="68526D84"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9.63 </w:t>
            </w:r>
          </w:p>
        </w:tc>
        <w:tc>
          <w:tcPr>
            <w:tcW w:w="51" w:type="pct"/>
          </w:tcPr>
          <w:p w14:paraId="3D4052C5"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p>
        </w:tc>
        <w:tc>
          <w:tcPr>
            <w:tcW w:w="208" w:type="pct"/>
            <w:tcBorders>
              <w:right w:val="nil"/>
            </w:tcBorders>
          </w:tcPr>
          <w:p w14:paraId="67B42608"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7.76 </w:t>
            </w:r>
          </w:p>
        </w:tc>
        <w:tc>
          <w:tcPr>
            <w:tcW w:w="237" w:type="pct"/>
            <w:tcBorders>
              <w:right w:val="nil"/>
            </w:tcBorders>
          </w:tcPr>
          <w:p w14:paraId="0523F247"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1.16 </w:t>
            </w:r>
          </w:p>
        </w:tc>
        <w:tc>
          <w:tcPr>
            <w:tcW w:w="237" w:type="pct"/>
            <w:tcBorders>
              <w:right w:val="nil"/>
            </w:tcBorders>
          </w:tcPr>
          <w:p w14:paraId="4F123A73"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4.97 </w:t>
            </w:r>
          </w:p>
        </w:tc>
        <w:tc>
          <w:tcPr>
            <w:tcW w:w="282" w:type="pct"/>
            <w:tcBorders>
              <w:right w:val="nil"/>
            </w:tcBorders>
          </w:tcPr>
          <w:p w14:paraId="09593183"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10.68 </w:t>
            </w:r>
          </w:p>
        </w:tc>
        <w:tc>
          <w:tcPr>
            <w:tcW w:w="102" w:type="pct"/>
          </w:tcPr>
          <w:p w14:paraId="3DCD1900"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p>
        </w:tc>
        <w:tc>
          <w:tcPr>
            <w:tcW w:w="219" w:type="pct"/>
            <w:tcBorders>
              <w:right w:val="nil"/>
            </w:tcBorders>
          </w:tcPr>
          <w:p w14:paraId="0044E780"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8.68 </w:t>
            </w:r>
          </w:p>
        </w:tc>
        <w:tc>
          <w:tcPr>
            <w:tcW w:w="273" w:type="pct"/>
            <w:tcBorders>
              <w:right w:val="nil"/>
            </w:tcBorders>
          </w:tcPr>
          <w:p w14:paraId="6E71CC73"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1.50 </w:t>
            </w:r>
          </w:p>
        </w:tc>
        <w:tc>
          <w:tcPr>
            <w:tcW w:w="273" w:type="pct"/>
            <w:tcBorders>
              <w:right w:val="nil"/>
            </w:tcBorders>
          </w:tcPr>
          <w:p w14:paraId="1EBD4567"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4.85 </w:t>
            </w:r>
          </w:p>
        </w:tc>
        <w:tc>
          <w:tcPr>
            <w:tcW w:w="273" w:type="pct"/>
            <w:tcBorders>
              <w:right w:val="nil"/>
            </w:tcBorders>
          </w:tcPr>
          <w:p w14:paraId="5E1C3863"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12.78 </w:t>
            </w:r>
          </w:p>
        </w:tc>
      </w:tr>
      <w:tr w:rsidR="00E1158B" w:rsidRPr="00FE3280" w14:paraId="0BE5639E" w14:textId="77777777" w:rsidTr="009F5E83">
        <w:trPr>
          <w:trHeight w:val="324"/>
        </w:trPr>
        <w:tc>
          <w:tcPr>
            <w:tcW w:w="712" w:type="pct"/>
            <w:tcBorders>
              <w:top w:val="nil"/>
              <w:left w:val="nil"/>
              <w:bottom w:val="nil"/>
            </w:tcBorders>
            <w:shd w:val="clear" w:color="auto" w:fill="auto"/>
            <w:noWrap/>
            <w:vAlign w:val="bottom"/>
            <w:hideMark/>
          </w:tcPr>
          <w:p w14:paraId="15A52E1E" w14:textId="77777777" w:rsidR="00E1158B" w:rsidRPr="00FE3280" w:rsidRDefault="00E1158B" w:rsidP="00FE3280">
            <w:pPr>
              <w:keepNext/>
              <w:keepLines/>
              <w:spacing w:after="100" w:afterAutospacing="1" w:line="240" w:lineRule="auto"/>
              <w:contextualSpacing/>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Leverage</w:t>
            </w:r>
          </w:p>
        </w:tc>
        <w:tc>
          <w:tcPr>
            <w:tcW w:w="215" w:type="pct"/>
            <w:shd w:val="clear" w:color="auto" w:fill="auto"/>
            <w:noWrap/>
            <w:hideMark/>
          </w:tcPr>
          <w:p w14:paraId="7CE6F34F"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0.18</w:t>
            </w:r>
          </w:p>
        </w:tc>
        <w:tc>
          <w:tcPr>
            <w:tcW w:w="215" w:type="pct"/>
            <w:tcBorders>
              <w:right w:val="nil"/>
            </w:tcBorders>
            <w:shd w:val="clear" w:color="auto" w:fill="auto"/>
            <w:noWrap/>
            <w:hideMark/>
          </w:tcPr>
          <w:p w14:paraId="431129AA"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0.13</w:t>
            </w:r>
          </w:p>
        </w:tc>
        <w:tc>
          <w:tcPr>
            <w:tcW w:w="215" w:type="pct"/>
          </w:tcPr>
          <w:p w14:paraId="0478444A"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0.00</w:t>
            </w:r>
          </w:p>
        </w:tc>
        <w:tc>
          <w:tcPr>
            <w:tcW w:w="215" w:type="pct"/>
            <w:tcBorders>
              <w:right w:val="nil"/>
            </w:tcBorders>
          </w:tcPr>
          <w:p w14:paraId="14E08315"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0.60 </w:t>
            </w:r>
          </w:p>
        </w:tc>
        <w:tc>
          <w:tcPr>
            <w:tcW w:w="108" w:type="pct"/>
            <w:gridSpan w:val="2"/>
          </w:tcPr>
          <w:p w14:paraId="041178F3"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p>
        </w:tc>
        <w:tc>
          <w:tcPr>
            <w:tcW w:w="278" w:type="pct"/>
            <w:tcBorders>
              <w:right w:val="nil"/>
            </w:tcBorders>
          </w:tcPr>
          <w:p w14:paraId="2D59BE39"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0.19 </w:t>
            </w:r>
          </w:p>
        </w:tc>
        <w:tc>
          <w:tcPr>
            <w:tcW w:w="278" w:type="pct"/>
            <w:tcBorders>
              <w:right w:val="nil"/>
            </w:tcBorders>
          </w:tcPr>
          <w:p w14:paraId="66E3502B"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0.13 </w:t>
            </w:r>
          </w:p>
        </w:tc>
        <w:tc>
          <w:tcPr>
            <w:tcW w:w="278" w:type="pct"/>
            <w:tcBorders>
              <w:right w:val="nil"/>
            </w:tcBorders>
          </w:tcPr>
          <w:p w14:paraId="39877C0E"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0.02 </w:t>
            </w:r>
          </w:p>
        </w:tc>
        <w:tc>
          <w:tcPr>
            <w:tcW w:w="331" w:type="pct"/>
            <w:tcBorders>
              <w:right w:val="nil"/>
            </w:tcBorders>
          </w:tcPr>
          <w:p w14:paraId="1DAEF749"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0.47 </w:t>
            </w:r>
          </w:p>
        </w:tc>
        <w:tc>
          <w:tcPr>
            <w:tcW w:w="51" w:type="pct"/>
          </w:tcPr>
          <w:p w14:paraId="5C5168F6"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p>
        </w:tc>
        <w:tc>
          <w:tcPr>
            <w:tcW w:w="208" w:type="pct"/>
            <w:tcBorders>
              <w:right w:val="nil"/>
            </w:tcBorders>
          </w:tcPr>
          <w:p w14:paraId="3A347D1C"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0.27 </w:t>
            </w:r>
          </w:p>
        </w:tc>
        <w:tc>
          <w:tcPr>
            <w:tcW w:w="237" w:type="pct"/>
            <w:tcBorders>
              <w:right w:val="nil"/>
            </w:tcBorders>
          </w:tcPr>
          <w:p w14:paraId="0AB0698D"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0.10 </w:t>
            </w:r>
          </w:p>
        </w:tc>
        <w:tc>
          <w:tcPr>
            <w:tcW w:w="237" w:type="pct"/>
            <w:tcBorders>
              <w:right w:val="nil"/>
            </w:tcBorders>
          </w:tcPr>
          <w:p w14:paraId="2CCDF98D"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0.06 </w:t>
            </w:r>
          </w:p>
        </w:tc>
        <w:tc>
          <w:tcPr>
            <w:tcW w:w="282" w:type="pct"/>
            <w:tcBorders>
              <w:right w:val="nil"/>
            </w:tcBorders>
          </w:tcPr>
          <w:p w14:paraId="74EB59F4"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0.63 </w:t>
            </w:r>
          </w:p>
        </w:tc>
        <w:tc>
          <w:tcPr>
            <w:tcW w:w="102" w:type="pct"/>
          </w:tcPr>
          <w:p w14:paraId="03E6EDA4"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p>
        </w:tc>
        <w:tc>
          <w:tcPr>
            <w:tcW w:w="219" w:type="pct"/>
            <w:tcBorders>
              <w:right w:val="nil"/>
            </w:tcBorders>
          </w:tcPr>
          <w:p w14:paraId="4D3753C4"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0.31 </w:t>
            </w:r>
          </w:p>
        </w:tc>
        <w:tc>
          <w:tcPr>
            <w:tcW w:w="273" w:type="pct"/>
            <w:tcBorders>
              <w:right w:val="nil"/>
            </w:tcBorders>
          </w:tcPr>
          <w:p w14:paraId="5E955FF7"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0.15 </w:t>
            </w:r>
          </w:p>
        </w:tc>
        <w:tc>
          <w:tcPr>
            <w:tcW w:w="273" w:type="pct"/>
            <w:tcBorders>
              <w:right w:val="nil"/>
            </w:tcBorders>
          </w:tcPr>
          <w:p w14:paraId="238F77CD"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0.00</w:t>
            </w:r>
          </w:p>
        </w:tc>
        <w:tc>
          <w:tcPr>
            <w:tcW w:w="273" w:type="pct"/>
            <w:tcBorders>
              <w:right w:val="nil"/>
            </w:tcBorders>
          </w:tcPr>
          <w:p w14:paraId="51F3AA9E"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0.66 </w:t>
            </w:r>
          </w:p>
        </w:tc>
      </w:tr>
      <w:tr w:rsidR="00E1158B" w:rsidRPr="00FE3280" w14:paraId="76AC6D25" w14:textId="77777777" w:rsidTr="009F5E83">
        <w:trPr>
          <w:trHeight w:val="324"/>
        </w:trPr>
        <w:tc>
          <w:tcPr>
            <w:tcW w:w="712" w:type="pct"/>
            <w:tcBorders>
              <w:top w:val="nil"/>
              <w:left w:val="nil"/>
            </w:tcBorders>
            <w:shd w:val="clear" w:color="auto" w:fill="auto"/>
            <w:noWrap/>
            <w:vAlign w:val="bottom"/>
            <w:hideMark/>
          </w:tcPr>
          <w:p w14:paraId="7A2B4D4E" w14:textId="77777777" w:rsidR="00E1158B" w:rsidRPr="00FE3280" w:rsidRDefault="00E1158B" w:rsidP="00FE3280">
            <w:pPr>
              <w:keepNext/>
              <w:keepLines/>
              <w:spacing w:after="100" w:afterAutospacing="1" w:line="240" w:lineRule="auto"/>
              <w:contextualSpacing/>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TQ</w:t>
            </w:r>
          </w:p>
        </w:tc>
        <w:tc>
          <w:tcPr>
            <w:tcW w:w="215" w:type="pct"/>
            <w:shd w:val="clear" w:color="auto" w:fill="auto"/>
            <w:noWrap/>
            <w:hideMark/>
          </w:tcPr>
          <w:p w14:paraId="6A41B048"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1.75</w:t>
            </w:r>
          </w:p>
        </w:tc>
        <w:tc>
          <w:tcPr>
            <w:tcW w:w="215" w:type="pct"/>
            <w:tcBorders>
              <w:right w:val="nil"/>
            </w:tcBorders>
            <w:shd w:val="clear" w:color="auto" w:fill="auto"/>
            <w:noWrap/>
            <w:hideMark/>
          </w:tcPr>
          <w:p w14:paraId="7514993D"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0.84</w:t>
            </w:r>
          </w:p>
        </w:tc>
        <w:tc>
          <w:tcPr>
            <w:tcW w:w="215" w:type="pct"/>
          </w:tcPr>
          <w:p w14:paraId="3247A642"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0.50</w:t>
            </w:r>
          </w:p>
        </w:tc>
        <w:tc>
          <w:tcPr>
            <w:tcW w:w="215" w:type="pct"/>
            <w:tcBorders>
              <w:right w:val="nil"/>
            </w:tcBorders>
          </w:tcPr>
          <w:p w14:paraId="01C1F770"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5.64</w:t>
            </w:r>
          </w:p>
        </w:tc>
        <w:tc>
          <w:tcPr>
            <w:tcW w:w="108" w:type="pct"/>
            <w:gridSpan w:val="2"/>
          </w:tcPr>
          <w:p w14:paraId="093E45C7"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p>
        </w:tc>
        <w:tc>
          <w:tcPr>
            <w:tcW w:w="278" w:type="pct"/>
            <w:tcBorders>
              <w:right w:val="nil"/>
            </w:tcBorders>
          </w:tcPr>
          <w:p w14:paraId="35079EB7"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1.97</w:t>
            </w:r>
          </w:p>
        </w:tc>
        <w:tc>
          <w:tcPr>
            <w:tcW w:w="278" w:type="pct"/>
            <w:tcBorders>
              <w:right w:val="nil"/>
            </w:tcBorders>
          </w:tcPr>
          <w:p w14:paraId="00609E87"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1.75</w:t>
            </w:r>
          </w:p>
        </w:tc>
        <w:tc>
          <w:tcPr>
            <w:tcW w:w="278" w:type="pct"/>
            <w:tcBorders>
              <w:right w:val="nil"/>
            </w:tcBorders>
          </w:tcPr>
          <w:p w14:paraId="15AE5349"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0.50</w:t>
            </w:r>
          </w:p>
        </w:tc>
        <w:tc>
          <w:tcPr>
            <w:tcW w:w="331" w:type="pct"/>
            <w:tcBorders>
              <w:right w:val="nil"/>
            </w:tcBorders>
          </w:tcPr>
          <w:p w14:paraId="5BBDD61F"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7.32</w:t>
            </w:r>
          </w:p>
        </w:tc>
        <w:tc>
          <w:tcPr>
            <w:tcW w:w="51" w:type="pct"/>
          </w:tcPr>
          <w:p w14:paraId="1CCC5579"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p>
        </w:tc>
        <w:tc>
          <w:tcPr>
            <w:tcW w:w="208" w:type="pct"/>
            <w:tcBorders>
              <w:right w:val="nil"/>
            </w:tcBorders>
          </w:tcPr>
          <w:p w14:paraId="65F7CE08"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1.52</w:t>
            </w:r>
          </w:p>
        </w:tc>
        <w:tc>
          <w:tcPr>
            <w:tcW w:w="237" w:type="pct"/>
            <w:tcBorders>
              <w:right w:val="nil"/>
            </w:tcBorders>
          </w:tcPr>
          <w:p w14:paraId="6EA80942"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0.59</w:t>
            </w:r>
          </w:p>
        </w:tc>
        <w:tc>
          <w:tcPr>
            <w:tcW w:w="237" w:type="pct"/>
            <w:tcBorders>
              <w:right w:val="nil"/>
            </w:tcBorders>
          </w:tcPr>
          <w:p w14:paraId="3F780896"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0.59</w:t>
            </w:r>
          </w:p>
        </w:tc>
        <w:tc>
          <w:tcPr>
            <w:tcW w:w="282" w:type="pct"/>
            <w:tcBorders>
              <w:right w:val="nil"/>
            </w:tcBorders>
          </w:tcPr>
          <w:p w14:paraId="7AEE33A3"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4.90</w:t>
            </w:r>
          </w:p>
        </w:tc>
        <w:tc>
          <w:tcPr>
            <w:tcW w:w="102" w:type="pct"/>
          </w:tcPr>
          <w:p w14:paraId="1F3FE98E"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p>
        </w:tc>
        <w:tc>
          <w:tcPr>
            <w:tcW w:w="219" w:type="pct"/>
            <w:tcBorders>
              <w:right w:val="nil"/>
            </w:tcBorders>
          </w:tcPr>
          <w:p w14:paraId="71EFB171"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1.81</w:t>
            </w:r>
          </w:p>
        </w:tc>
        <w:tc>
          <w:tcPr>
            <w:tcW w:w="273" w:type="pct"/>
            <w:tcBorders>
              <w:right w:val="nil"/>
            </w:tcBorders>
          </w:tcPr>
          <w:p w14:paraId="1377397C"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1.35</w:t>
            </w:r>
          </w:p>
        </w:tc>
        <w:tc>
          <w:tcPr>
            <w:tcW w:w="273" w:type="pct"/>
            <w:tcBorders>
              <w:right w:val="nil"/>
            </w:tcBorders>
          </w:tcPr>
          <w:p w14:paraId="5FE50038"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0.50</w:t>
            </w:r>
          </w:p>
        </w:tc>
        <w:tc>
          <w:tcPr>
            <w:tcW w:w="273" w:type="pct"/>
            <w:tcBorders>
              <w:right w:val="nil"/>
            </w:tcBorders>
          </w:tcPr>
          <w:p w14:paraId="6F464AB1"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7.32</w:t>
            </w:r>
          </w:p>
        </w:tc>
      </w:tr>
      <w:tr w:rsidR="00E1158B" w:rsidRPr="00FE3280" w14:paraId="0603E3AA" w14:textId="77777777" w:rsidTr="009F5E83">
        <w:trPr>
          <w:trHeight w:val="324"/>
        </w:trPr>
        <w:tc>
          <w:tcPr>
            <w:tcW w:w="712" w:type="pct"/>
            <w:tcBorders>
              <w:top w:val="nil"/>
              <w:left w:val="nil"/>
              <w:bottom w:val="nil"/>
            </w:tcBorders>
            <w:shd w:val="clear" w:color="auto" w:fill="auto"/>
            <w:noWrap/>
            <w:vAlign w:val="bottom"/>
            <w:hideMark/>
          </w:tcPr>
          <w:p w14:paraId="4FE42697" w14:textId="77777777" w:rsidR="00E1158B" w:rsidRPr="00FE3280" w:rsidRDefault="00E1158B" w:rsidP="00FE3280">
            <w:pPr>
              <w:keepNext/>
              <w:keepLines/>
              <w:spacing w:after="100" w:afterAutospacing="1" w:line="240" w:lineRule="auto"/>
              <w:contextualSpacing/>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Age</w:t>
            </w:r>
          </w:p>
        </w:tc>
        <w:tc>
          <w:tcPr>
            <w:tcW w:w="215" w:type="pct"/>
            <w:shd w:val="clear" w:color="auto" w:fill="auto"/>
            <w:noWrap/>
            <w:hideMark/>
          </w:tcPr>
          <w:p w14:paraId="7EA95C52"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19.58</w:t>
            </w:r>
          </w:p>
        </w:tc>
        <w:tc>
          <w:tcPr>
            <w:tcW w:w="215" w:type="pct"/>
            <w:tcBorders>
              <w:right w:val="nil"/>
            </w:tcBorders>
            <w:shd w:val="clear" w:color="auto" w:fill="auto"/>
            <w:noWrap/>
            <w:hideMark/>
          </w:tcPr>
          <w:p w14:paraId="4247C474"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14.62</w:t>
            </w:r>
          </w:p>
        </w:tc>
        <w:tc>
          <w:tcPr>
            <w:tcW w:w="215" w:type="pct"/>
          </w:tcPr>
          <w:p w14:paraId="564869FC"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&lt; 1 </w:t>
            </w:r>
          </w:p>
        </w:tc>
        <w:tc>
          <w:tcPr>
            <w:tcW w:w="215" w:type="pct"/>
            <w:tcBorders>
              <w:right w:val="nil"/>
            </w:tcBorders>
          </w:tcPr>
          <w:p w14:paraId="3316CC34"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63.00 </w:t>
            </w:r>
          </w:p>
        </w:tc>
        <w:tc>
          <w:tcPr>
            <w:tcW w:w="108" w:type="pct"/>
            <w:gridSpan w:val="2"/>
          </w:tcPr>
          <w:p w14:paraId="0CA4B0B3"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p>
        </w:tc>
        <w:tc>
          <w:tcPr>
            <w:tcW w:w="278" w:type="pct"/>
            <w:tcBorders>
              <w:right w:val="nil"/>
            </w:tcBorders>
          </w:tcPr>
          <w:p w14:paraId="251B7348"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32.86 </w:t>
            </w:r>
          </w:p>
        </w:tc>
        <w:tc>
          <w:tcPr>
            <w:tcW w:w="278" w:type="pct"/>
            <w:tcBorders>
              <w:right w:val="nil"/>
            </w:tcBorders>
          </w:tcPr>
          <w:p w14:paraId="29226A19"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30.90 </w:t>
            </w:r>
          </w:p>
        </w:tc>
        <w:tc>
          <w:tcPr>
            <w:tcW w:w="278" w:type="pct"/>
            <w:tcBorders>
              <w:right w:val="nil"/>
            </w:tcBorders>
          </w:tcPr>
          <w:p w14:paraId="284D0BDD"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1.00 </w:t>
            </w:r>
          </w:p>
        </w:tc>
        <w:tc>
          <w:tcPr>
            <w:tcW w:w="331" w:type="pct"/>
            <w:tcBorders>
              <w:right w:val="nil"/>
            </w:tcBorders>
          </w:tcPr>
          <w:p w14:paraId="2ECCDB67"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102.00 </w:t>
            </w:r>
          </w:p>
        </w:tc>
        <w:tc>
          <w:tcPr>
            <w:tcW w:w="51" w:type="pct"/>
          </w:tcPr>
          <w:p w14:paraId="0409C827"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p>
        </w:tc>
        <w:tc>
          <w:tcPr>
            <w:tcW w:w="208" w:type="pct"/>
            <w:tcBorders>
              <w:right w:val="nil"/>
            </w:tcBorders>
          </w:tcPr>
          <w:p w14:paraId="06502975"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43.90 </w:t>
            </w:r>
          </w:p>
        </w:tc>
        <w:tc>
          <w:tcPr>
            <w:tcW w:w="237" w:type="pct"/>
            <w:tcBorders>
              <w:right w:val="nil"/>
            </w:tcBorders>
          </w:tcPr>
          <w:p w14:paraId="4C532433"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34.98 </w:t>
            </w:r>
          </w:p>
        </w:tc>
        <w:tc>
          <w:tcPr>
            <w:tcW w:w="237" w:type="pct"/>
            <w:tcBorders>
              <w:right w:val="nil"/>
            </w:tcBorders>
          </w:tcPr>
          <w:p w14:paraId="2CA0A94C"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0.00</w:t>
            </w:r>
          </w:p>
        </w:tc>
        <w:tc>
          <w:tcPr>
            <w:tcW w:w="282" w:type="pct"/>
            <w:tcBorders>
              <w:right w:val="nil"/>
            </w:tcBorders>
          </w:tcPr>
          <w:p w14:paraId="2A8B8A40"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160.00 </w:t>
            </w:r>
          </w:p>
        </w:tc>
        <w:tc>
          <w:tcPr>
            <w:tcW w:w="102" w:type="pct"/>
          </w:tcPr>
          <w:p w14:paraId="46437139"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p>
        </w:tc>
        <w:tc>
          <w:tcPr>
            <w:tcW w:w="219" w:type="pct"/>
            <w:tcBorders>
              <w:right w:val="nil"/>
            </w:tcBorders>
          </w:tcPr>
          <w:p w14:paraId="245B657C"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26.87 </w:t>
            </w:r>
          </w:p>
        </w:tc>
        <w:tc>
          <w:tcPr>
            <w:tcW w:w="273" w:type="pct"/>
            <w:tcBorders>
              <w:right w:val="nil"/>
            </w:tcBorders>
          </w:tcPr>
          <w:p w14:paraId="61510E5A"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19.75 </w:t>
            </w:r>
          </w:p>
        </w:tc>
        <w:tc>
          <w:tcPr>
            <w:tcW w:w="273" w:type="pct"/>
            <w:tcBorders>
              <w:right w:val="nil"/>
            </w:tcBorders>
          </w:tcPr>
          <w:p w14:paraId="7DA07765"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0.00</w:t>
            </w:r>
          </w:p>
        </w:tc>
        <w:tc>
          <w:tcPr>
            <w:tcW w:w="273" w:type="pct"/>
            <w:tcBorders>
              <w:right w:val="nil"/>
            </w:tcBorders>
          </w:tcPr>
          <w:p w14:paraId="101162B1"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 69.00 </w:t>
            </w:r>
          </w:p>
        </w:tc>
      </w:tr>
      <w:tr w:rsidR="00E1158B" w:rsidRPr="00FE3280" w14:paraId="33676FE9" w14:textId="77777777" w:rsidTr="009F5E83">
        <w:trPr>
          <w:trHeight w:val="324"/>
        </w:trPr>
        <w:tc>
          <w:tcPr>
            <w:tcW w:w="712" w:type="pct"/>
            <w:tcBorders>
              <w:top w:val="nil"/>
              <w:left w:val="nil"/>
              <w:bottom w:val="single" w:sz="4" w:space="0" w:color="auto"/>
            </w:tcBorders>
            <w:shd w:val="clear" w:color="auto" w:fill="auto"/>
            <w:noWrap/>
            <w:vAlign w:val="bottom"/>
            <w:hideMark/>
          </w:tcPr>
          <w:p w14:paraId="5E41AF8C" w14:textId="77777777" w:rsidR="00E1158B" w:rsidRPr="00FE3280" w:rsidRDefault="00E1158B" w:rsidP="00FE3280">
            <w:pPr>
              <w:keepNext/>
              <w:keepLines/>
              <w:spacing w:after="100" w:afterAutospacing="1" w:line="240" w:lineRule="auto"/>
              <w:contextualSpacing/>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Own</w:t>
            </w:r>
            <w:r w:rsidR="00143022" w:rsidRPr="00FE3280">
              <w:rPr>
                <w:rFonts w:ascii="Times New Roman" w:eastAsia="Times New Roman" w:hAnsi="Times New Roman" w:cs="Times New Roman"/>
                <w:color w:val="000000"/>
                <w:sz w:val="20"/>
                <w:szCs w:val="20"/>
                <w:lang w:val="en-US" w:eastAsia="en-GB"/>
              </w:rPr>
              <w:t>ership</w:t>
            </w:r>
          </w:p>
        </w:tc>
        <w:tc>
          <w:tcPr>
            <w:tcW w:w="215" w:type="pct"/>
            <w:tcBorders>
              <w:bottom w:val="single" w:sz="4" w:space="0" w:color="auto"/>
            </w:tcBorders>
            <w:shd w:val="clear" w:color="auto" w:fill="auto"/>
            <w:noWrap/>
            <w:hideMark/>
          </w:tcPr>
          <w:p w14:paraId="18F86FF1"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0.52</w:t>
            </w:r>
          </w:p>
        </w:tc>
        <w:tc>
          <w:tcPr>
            <w:tcW w:w="215" w:type="pct"/>
            <w:tcBorders>
              <w:bottom w:val="single" w:sz="4" w:space="0" w:color="auto"/>
              <w:right w:val="nil"/>
            </w:tcBorders>
            <w:shd w:val="clear" w:color="auto" w:fill="auto"/>
            <w:noWrap/>
            <w:hideMark/>
          </w:tcPr>
          <w:p w14:paraId="0DEB417A"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0.22</w:t>
            </w:r>
          </w:p>
        </w:tc>
        <w:tc>
          <w:tcPr>
            <w:tcW w:w="215" w:type="pct"/>
            <w:tcBorders>
              <w:bottom w:val="single" w:sz="4" w:space="0" w:color="auto"/>
            </w:tcBorders>
          </w:tcPr>
          <w:p w14:paraId="153B9F65"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0.07</w:t>
            </w:r>
          </w:p>
        </w:tc>
        <w:tc>
          <w:tcPr>
            <w:tcW w:w="215" w:type="pct"/>
            <w:tcBorders>
              <w:bottom w:val="single" w:sz="4" w:space="0" w:color="auto"/>
              <w:right w:val="nil"/>
            </w:tcBorders>
          </w:tcPr>
          <w:p w14:paraId="2B5E9067"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0.86</w:t>
            </w:r>
          </w:p>
        </w:tc>
        <w:tc>
          <w:tcPr>
            <w:tcW w:w="108" w:type="pct"/>
            <w:gridSpan w:val="2"/>
            <w:tcBorders>
              <w:bottom w:val="single" w:sz="4" w:space="0" w:color="auto"/>
            </w:tcBorders>
          </w:tcPr>
          <w:p w14:paraId="65D6876C"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p>
        </w:tc>
        <w:tc>
          <w:tcPr>
            <w:tcW w:w="278" w:type="pct"/>
            <w:tcBorders>
              <w:bottom w:val="single" w:sz="4" w:space="0" w:color="auto"/>
              <w:right w:val="nil"/>
            </w:tcBorders>
          </w:tcPr>
          <w:p w14:paraId="7216296D"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0.52</w:t>
            </w:r>
          </w:p>
        </w:tc>
        <w:tc>
          <w:tcPr>
            <w:tcW w:w="278" w:type="pct"/>
            <w:tcBorders>
              <w:bottom w:val="single" w:sz="4" w:space="0" w:color="auto"/>
              <w:right w:val="nil"/>
            </w:tcBorders>
          </w:tcPr>
          <w:p w14:paraId="574029B7"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0.17</w:t>
            </w:r>
          </w:p>
        </w:tc>
        <w:tc>
          <w:tcPr>
            <w:tcW w:w="278" w:type="pct"/>
            <w:tcBorders>
              <w:bottom w:val="single" w:sz="4" w:space="0" w:color="auto"/>
              <w:right w:val="nil"/>
            </w:tcBorders>
          </w:tcPr>
          <w:p w14:paraId="538D39B4"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0.10</w:t>
            </w:r>
          </w:p>
        </w:tc>
        <w:tc>
          <w:tcPr>
            <w:tcW w:w="331" w:type="pct"/>
            <w:tcBorders>
              <w:bottom w:val="single" w:sz="4" w:space="0" w:color="auto"/>
              <w:right w:val="nil"/>
            </w:tcBorders>
          </w:tcPr>
          <w:p w14:paraId="6BEBA1A1"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0.75</w:t>
            </w:r>
          </w:p>
        </w:tc>
        <w:tc>
          <w:tcPr>
            <w:tcW w:w="51" w:type="pct"/>
            <w:tcBorders>
              <w:bottom w:val="single" w:sz="4" w:space="0" w:color="auto"/>
            </w:tcBorders>
          </w:tcPr>
          <w:p w14:paraId="49A48544" w14:textId="77777777" w:rsidR="00E1158B" w:rsidRPr="00FE3280" w:rsidRDefault="00E1158B" w:rsidP="00FE3280">
            <w:pPr>
              <w:keepNext/>
              <w:keepLines/>
              <w:spacing w:line="240" w:lineRule="auto"/>
              <w:contextualSpacing/>
              <w:rPr>
                <w:rFonts w:ascii="Times New Roman" w:hAnsi="Times New Roman" w:cs="Times New Roman"/>
                <w:sz w:val="20"/>
                <w:szCs w:val="20"/>
                <w:lang w:val="en-US"/>
              </w:rPr>
            </w:pPr>
          </w:p>
        </w:tc>
        <w:tc>
          <w:tcPr>
            <w:tcW w:w="208" w:type="pct"/>
            <w:tcBorders>
              <w:bottom w:val="single" w:sz="4" w:space="0" w:color="auto"/>
              <w:right w:val="nil"/>
            </w:tcBorders>
          </w:tcPr>
          <w:p w14:paraId="47994B35"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0.54</w:t>
            </w:r>
          </w:p>
        </w:tc>
        <w:tc>
          <w:tcPr>
            <w:tcW w:w="237" w:type="pct"/>
            <w:tcBorders>
              <w:bottom w:val="single" w:sz="4" w:space="0" w:color="auto"/>
              <w:right w:val="nil"/>
            </w:tcBorders>
          </w:tcPr>
          <w:p w14:paraId="5EE7115C"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0.20</w:t>
            </w:r>
          </w:p>
        </w:tc>
        <w:tc>
          <w:tcPr>
            <w:tcW w:w="237" w:type="pct"/>
            <w:tcBorders>
              <w:bottom w:val="single" w:sz="4" w:space="0" w:color="auto"/>
              <w:right w:val="nil"/>
            </w:tcBorders>
          </w:tcPr>
          <w:p w14:paraId="6191DFD8"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0.08</w:t>
            </w:r>
          </w:p>
        </w:tc>
        <w:tc>
          <w:tcPr>
            <w:tcW w:w="282" w:type="pct"/>
            <w:tcBorders>
              <w:bottom w:val="single" w:sz="4" w:space="0" w:color="auto"/>
              <w:right w:val="nil"/>
            </w:tcBorders>
          </w:tcPr>
          <w:p w14:paraId="3445511D"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1</w:t>
            </w:r>
            <w:r w:rsidR="003D3F3F" w:rsidRPr="00FE3280">
              <w:rPr>
                <w:rFonts w:ascii="Times New Roman" w:hAnsi="Times New Roman" w:cs="Times New Roman"/>
                <w:sz w:val="20"/>
                <w:szCs w:val="20"/>
                <w:lang w:val="en-US"/>
              </w:rPr>
              <w:t>.00</w:t>
            </w:r>
          </w:p>
        </w:tc>
        <w:tc>
          <w:tcPr>
            <w:tcW w:w="102" w:type="pct"/>
            <w:tcBorders>
              <w:bottom w:val="single" w:sz="4" w:space="0" w:color="auto"/>
            </w:tcBorders>
          </w:tcPr>
          <w:p w14:paraId="624591BC"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p>
        </w:tc>
        <w:tc>
          <w:tcPr>
            <w:tcW w:w="219" w:type="pct"/>
            <w:tcBorders>
              <w:bottom w:val="single" w:sz="4" w:space="0" w:color="auto"/>
              <w:right w:val="nil"/>
            </w:tcBorders>
          </w:tcPr>
          <w:p w14:paraId="21F4CF16"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0.49</w:t>
            </w:r>
          </w:p>
        </w:tc>
        <w:tc>
          <w:tcPr>
            <w:tcW w:w="273" w:type="pct"/>
            <w:tcBorders>
              <w:bottom w:val="single" w:sz="4" w:space="0" w:color="auto"/>
              <w:right w:val="nil"/>
            </w:tcBorders>
          </w:tcPr>
          <w:p w14:paraId="47B94726"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0.22</w:t>
            </w:r>
          </w:p>
        </w:tc>
        <w:tc>
          <w:tcPr>
            <w:tcW w:w="273" w:type="pct"/>
            <w:tcBorders>
              <w:bottom w:val="single" w:sz="4" w:space="0" w:color="auto"/>
              <w:right w:val="nil"/>
            </w:tcBorders>
          </w:tcPr>
          <w:p w14:paraId="29EB5393"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0.01</w:t>
            </w:r>
          </w:p>
        </w:tc>
        <w:tc>
          <w:tcPr>
            <w:tcW w:w="273" w:type="pct"/>
            <w:tcBorders>
              <w:bottom w:val="single" w:sz="4" w:space="0" w:color="auto"/>
              <w:right w:val="nil"/>
            </w:tcBorders>
          </w:tcPr>
          <w:p w14:paraId="43F1EEEA" w14:textId="77777777" w:rsidR="00E1158B" w:rsidRPr="00FE3280" w:rsidRDefault="00E1158B" w:rsidP="00FE3280">
            <w:pPr>
              <w:keepNext/>
              <w:keepLines/>
              <w:spacing w:line="240" w:lineRule="auto"/>
              <w:contextualSpacing/>
              <w:jc w:val="right"/>
              <w:rPr>
                <w:rFonts w:ascii="Times New Roman" w:hAnsi="Times New Roman" w:cs="Times New Roman"/>
                <w:sz w:val="20"/>
                <w:szCs w:val="20"/>
                <w:lang w:val="en-US"/>
              </w:rPr>
            </w:pPr>
            <w:r w:rsidRPr="00FE3280">
              <w:rPr>
                <w:rFonts w:ascii="Times New Roman" w:hAnsi="Times New Roman" w:cs="Times New Roman"/>
                <w:sz w:val="20"/>
                <w:szCs w:val="20"/>
                <w:lang w:val="en-US"/>
              </w:rPr>
              <w:t>0.89</w:t>
            </w:r>
          </w:p>
        </w:tc>
      </w:tr>
    </w:tbl>
    <w:p w14:paraId="223CFC83" w14:textId="77777777" w:rsidR="00E1158B" w:rsidRPr="00FE3280" w:rsidRDefault="00E1158B" w:rsidP="00FE3280">
      <w:pPr>
        <w:pStyle w:val="undercaption"/>
        <w:contextualSpacing/>
        <w:jc w:val="left"/>
        <w:rPr>
          <w:sz w:val="20"/>
          <w:lang w:val="en-US"/>
        </w:rPr>
      </w:pPr>
      <w:r w:rsidRPr="00FE3280">
        <w:rPr>
          <w:sz w:val="20"/>
          <w:lang w:val="en-US"/>
        </w:rPr>
        <w:t>This table reports the descriptive statistics of the dependent and independent variables used in the study</w:t>
      </w:r>
      <w:r w:rsidR="00746CA3" w:rsidRPr="00FE3280">
        <w:rPr>
          <w:sz w:val="20"/>
          <w:lang w:val="en-US"/>
        </w:rPr>
        <w:t xml:space="preserve"> per country</w:t>
      </w:r>
      <w:r w:rsidRPr="00FE3280">
        <w:rPr>
          <w:sz w:val="20"/>
          <w:lang w:val="en-US"/>
        </w:rPr>
        <w:t>. The definitions of variables are provided in Appendix 2.</w:t>
      </w:r>
      <w:r w:rsidR="00143022" w:rsidRPr="00FE3280">
        <w:rPr>
          <w:sz w:val="20"/>
          <w:lang w:val="en-US"/>
        </w:rPr>
        <w:t xml:space="preserve"> </w:t>
      </w:r>
      <w:bookmarkStart w:id="15" w:name="_Hlk476903489"/>
      <w:r w:rsidR="00143022" w:rsidRPr="00FE3280">
        <w:rPr>
          <w:sz w:val="20"/>
          <w:lang w:val="en-US"/>
        </w:rPr>
        <w:t>CGR: Corporate governance rating; CGR1: sub</w:t>
      </w:r>
      <w:r w:rsidR="00746CA3" w:rsidRPr="00FE3280">
        <w:rPr>
          <w:sz w:val="20"/>
          <w:lang w:val="en-US"/>
        </w:rPr>
        <w:t>-</w:t>
      </w:r>
      <w:r w:rsidR="00143022" w:rsidRPr="00FE3280">
        <w:rPr>
          <w:sz w:val="20"/>
          <w:lang w:val="en-US"/>
        </w:rPr>
        <w:t>index for board functioning</w:t>
      </w:r>
      <w:r w:rsidR="005F7E5F" w:rsidRPr="00FE3280">
        <w:rPr>
          <w:sz w:val="20"/>
          <w:lang w:val="en-US"/>
        </w:rPr>
        <w:t xml:space="preserve"> and support committees</w:t>
      </w:r>
      <w:r w:rsidR="00143022" w:rsidRPr="00FE3280">
        <w:rPr>
          <w:sz w:val="20"/>
          <w:lang w:val="en-US"/>
        </w:rPr>
        <w:t>; CGR2: sub</w:t>
      </w:r>
      <w:r w:rsidR="005F7E5F" w:rsidRPr="00FE3280">
        <w:rPr>
          <w:sz w:val="20"/>
          <w:lang w:val="en-US"/>
        </w:rPr>
        <w:t>-</w:t>
      </w:r>
      <w:r w:rsidR="00143022" w:rsidRPr="00FE3280">
        <w:rPr>
          <w:sz w:val="20"/>
          <w:lang w:val="en-US"/>
        </w:rPr>
        <w:t>index for shareholders rights and conflicts of interest; CGR3: sub</w:t>
      </w:r>
      <w:r w:rsidR="005F7E5F" w:rsidRPr="00FE3280">
        <w:rPr>
          <w:sz w:val="20"/>
          <w:lang w:val="en-US"/>
        </w:rPr>
        <w:t>-</w:t>
      </w:r>
      <w:r w:rsidR="00143022" w:rsidRPr="00FE3280">
        <w:rPr>
          <w:sz w:val="20"/>
          <w:lang w:val="en-US"/>
        </w:rPr>
        <w:t>index for other corporate governance practices; CGR4: sub</w:t>
      </w:r>
      <w:r w:rsidR="005F7E5F" w:rsidRPr="00FE3280">
        <w:rPr>
          <w:sz w:val="20"/>
          <w:lang w:val="en-US"/>
        </w:rPr>
        <w:t>-</w:t>
      </w:r>
      <w:r w:rsidR="00143022" w:rsidRPr="00FE3280">
        <w:rPr>
          <w:sz w:val="20"/>
          <w:lang w:val="en-US"/>
        </w:rPr>
        <w:t>index for transparency.</w:t>
      </w:r>
      <w:bookmarkEnd w:id="15"/>
    </w:p>
    <w:p w14:paraId="18AFF047" w14:textId="77777777" w:rsidR="00896E45" w:rsidRPr="00FE3280" w:rsidRDefault="00896E45" w:rsidP="00FE3280">
      <w:pPr>
        <w:pStyle w:val="undercaption"/>
        <w:contextualSpacing/>
        <w:jc w:val="left"/>
        <w:rPr>
          <w:sz w:val="20"/>
          <w:lang w:val="en-US"/>
        </w:rPr>
      </w:pPr>
    </w:p>
    <w:p w14:paraId="30A1A099" w14:textId="77777777" w:rsidR="00896E45" w:rsidRPr="00FE3280" w:rsidRDefault="00896E45" w:rsidP="00FE3280">
      <w:pPr>
        <w:pStyle w:val="undercaption"/>
        <w:contextualSpacing/>
        <w:jc w:val="left"/>
        <w:rPr>
          <w:sz w:val="20"/>
          <w:lang w:val="en-US"/>
        </w:rPr>
      </w:pPr>
    </w:p>
    <w:p w14:paraId="439AC807" w14:textId="77777777" w:rsidR="00896E45" w:rsidRPr="00FE3280" w:rsidRDefault="00896E45" w:rsidP="00FE3280">
      <w:pPr>
        <w:rPr>
          <w:sz w:val="20"/>
          <w:lang w:val="en-US"/>
        </w:rPr>
      </w:pPr>
      <w:r w:rsidRPr="00FE3280">
        <w:rPr>
          <w:sz w:val="20"/>
          <w:lang w:val="en-US"/>
        </w:rPr>
        <w:br w:type="page"/>
      </w:r>
    </w:p>
    <w:p w14:paraId="23F88219" w14:textId="77777777" w:rsidR="00896E45" w:rsidRPr="00FE3280" w:rsidRDefault="00896E45" w:rsidP="00FE3280">
      <w:pPr>
        <w:rPr>
          <w:rFonts w:ascii="Times New Roman" w:eastAsiaTheme="minorHAnsi" w:hAnsi="Times New Roman" w:cs="Times New Roman"/>
          <w:sz w:val="20"/>
          <w:szCs w:val="20"/>
          <w:lang w:val="en-US" w:eastAsia="en-GB"/>
        </w:rPr>
      </w:pPr>
      <w:r w:rsidRPr="00FE3280">
        <w:rPr>
          <w:rFonts w:ascii="Times New Roman" w:hAnsi="Times New Roman" w:cs="Times New Roman"/>
          <w:b/>
          <w:sz w:val="24"/>
          <w:szCs w:val="24"/>
          <w:lang w:val="en-US"/>
        </w:rPr>
        <w:lastRenderedPageBreak/>
        <w:t>Table 4. Correlation matrix</w:t>
      </w:r>
    </w:p>
    <w:tbl>
      <w:tblPr>
        <w:tblW w:w="12930" w:type="dxa"/>
        <w:tblInd w:w="78" w:type="dxa"/>
        <w:tblLayout w:type="fixed"/>
        <w:tblLook w:val="0000" w:firstRow="0" w:lastRow="0" w:firstColumn="0" w:lastColumn="0" w:noHBand="0" w:noVBand="0"/>
      </w:tblPr>
      <w:tblGrid>
        <w:gridCol w:w="1873"/>
        <w:gridCol w:w="1071"/>
        <w:gridCol w:w="1071"/>
        <w:gridCol w:w="1071"/>
        <w:gridCol w:w="1071"/>
        <w:gridCol w:w="1071"/>
        <w:gridCol w:w="1071"/>
        <w:gridCol w:w="1071"/>
        <w:gridCol w:w="1071"/>
        <w:gridCol w:w="1071"/>
        <w:gridCol w:w="1418"/>
      </w:tblGrid>
      <w:tr w:rsidR="00896E45" w:rsidRPr="00FE3280" w14:paraId="76E09D3D" w14:textId="77777777" w:rsidTr="000F0802">
        <w:trPr>
          <w:trHeight w:val="581"/>
        </w:trPr>
        <w:tc>
          <w:tcPr>
            <w:tcW w:w="1873" w:type="dxa"/>
            <w:tcBorders>
              <w:top w:val="single" w:sz="4" w:space="0" w:color="auto"/>
              <w:left w:val="nil"/>
              <w:bottom w:val="single" w:sz="4" w:space="0" w:color="auto"/>
              <w:right w:val="nil"/>
            </w:tcBorders>
          </w:tcPr>
          <w:p w14:paraId="0FA3AC7C" w14:textId="77777777" w:rsidR="00A61562" w:rsidRPr="00FE3280" w:rsidRDefault="00A61562" w:rsidP="00FE3280">
            <w:pPr>
              <w:keepNext/>
              <w:keepLines/>
              <w:spacing w:after="100" w:afterAutospacing="1" w:line="240" w:lineRule="auto"/>
              <w:contextualSpacing/>
              <w:rPr>
                <w:rFonts w:ascii="Times New Roman" w:eastAsia="Times New Roman" w:hAnsi="Times New Roman" w:cs="Times New Roman"/>
                <w:color w:val="000000"/>
                <w:sz w:val="20"/>
                <w:szCs w:val="20"/>
                <w:lang w:val="en-US" w:eastAsia="en-GB"/>
              </w:rPr>
            </w:pPr>
          </w:p>
          <w:p w14:paraId="151CDBC1" w14:textId="77777777" w:rsidR="00A61562" w:rsidRPr="00FE3280" w:rsidRDefault="00A61562" w:rsidP="00FE3280">
            <w:pPr>
              <w:keepNext/>
              <w:keepLines/>
              <w:spacing w:after="100" w:afterAutospacing="1" w:line="240" w:lineRule="auto"/>
              <w:contextualSpacing/>
              <w:rPr>
                <w:rFonts w:ascii="Times New Roman" w:eastAsia="Times New Roman" w:hAnsi="Times New Roman" w:cs="Times New Roman"/>
                <w:color w:val="000000"/>
                <w:sz w:val="20"/>
                <w:szCs w:val="20"/>
                <w:lang w:val="en-US" w:eastAsia="en-GB"/>
              </w:rPr>
            </w:pPr>
          </w:p>
        </w:tc>
        <w:tc>
          <w:tcPr>
            <w:tcW w:w="1071" w:type="dxa"/>
            <w:tcBorders>
              <w:top w:val="single" w:sz="4" w:space="0" w:color="auto"/>
              <w:left w:val="nil"/>
              <w:bottom w:val="single" w:sz="4" w:space="0" w:color="auto"/>
              <w:right w:val="nil"/>
            </w:tcBorders>
          </w:tcPr>
          <w:p w14:paraId="0F273244" w14:textId="77777777" w:rsidR="00A61562" w:rsidRPr="00FE3280" w:rsidRDefault="003E1E1D"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CG</w:t>
            </w:r>
            <w:r w:rsidR="00143022" w:rsidRPr="00FE3280">
              <w:rPr>
                <w:rFonts w:ascii="Times New Roman" w:eastAsia="Times New Roman" w:hAnsi="Times New Roman" w:cs="Times New Roman"/>
                <w:color w:val="000000"/>
                <w:sz w:val="20"/>
                <w:szCs w:val="20"/>
                <w:lang w:val="en-US" w:eastAsia="en-GB"/>
              </w:rPr>
              <w:t>R</w:t>
            </w:r>
          </w:p>
        </w:tc>
        <w:tc>
          <w:tcPr>
            <w:tcW w:w="1071" w:type="dxa"/>
            <w:tcBorders>
              <w:top w:val="single" w:sz="4" w:space="0" w:color="auto"/>
              <w:left w:val="nil"/>
              <w:bottom w:val="single" w:sz="4" w:space="0" w:color="auto"/>
              <w:right w:val="nil"/>
            </w:tcBorders>
          </w:tcPr>
          <w:p w14:paraId="6DC00230" w14:textId="77777777" w:rsidR="00A61562" w:rsidRPr="00FE3280" w:rsidRDefault="003E1E1D"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CG</w:t>
            </w:r>
            <w:r w:rsidR="00143022" w:rsidRPr="00FE3280">
              <w:rPr>
                <w:rFonts w:ascii="Times New Roman" w:eastAsia="Times New Roman" w:hAnsi="Times New Roman" w:cs="Times New Roman"/>
                <w:color w:val="000000"/>
                <w:sz w:val="20"/>
                <w:szCs w:val="20"/>
                <w:lang w:val="en-US" w:eastAsia="en-GB"/>
              </w:rPr>
              <w:t>R</w:t>
            </w:r>
            <w:r w:rsidRPr="00FE3280">
              <w:rPr>
                <w:rFonts w:ascii="Times New Roman" w:eastAsia="Times New Roman" w:hAnsi="Times New Roman" w:cs="Times New Roman"/>
                <w:color w:val="000000"/>
                <w:sz w:val="20"/>
                <w:szCs w:val="20"/>
                <w:lang w:val="en-US" w:eastAsia="en-GB"/>
              </w:rPr>
              <w:t xml:space="preserve"> adjusted</w:t>
            </w:r>
          </w:p>
        </w:tc>
        <w:tc>
          <w:tcPr>
            <w:tcW w:w="1071" w:type="dxa"/>
            <w:tcBorders>
              <w:top w:val="single" w:sz="4" w:space="0" w:color="auto"/>
              <w:left w:val="nil"/>
              <w:bottom w:val="single" w:sz="4" w:space="0" w:color="auto"/>
              <w:right w:val="nil"/>
            </w:tcBorders>
          </w:tcPr>
          <w:p w14:paraId="7A20E112" w14:textId="77777777" w:rsidR="00A61562" w:rsidRPr="00FE3280" w:rsidRDefault="003E1E1D"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TQ</w:t>
            </w:r>
          </w:p>
        </w:tc>
        <w:tc>
          <w:tcPr>
            <w:tcW w:w="1071" w:type="dxa"/>
            <w:tcBorders>
              <w:top w:val="single" w:sz="4" w:space="0" w:color="auto"/>
              <w:left w:val="nil"/>
              <w:bottom w:val="single" w:sz="4" w:space="0" w:color="auto"/>
              <w:right w:val="nil"/>
            </w:tcBorders>
          </w:tcPr>
          <w:p w14:paraId="5A6776A2" w14:textId="77777777" w:rsidR="00A61562" w:rsidRPr="00FE3280" w:rsidRDefault="003E1E1D"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Size</w:t>
            </w:r>
          </w:p>
        </w:tc>
        <w:tc>
          <w:tcPr>
            <w:tcW w:w="1071" w:type="dxa"/>
            <w:tcBorders>
              <w:top w:val="single" w:sz="4" w:space="0" w:color="auto"/>
              <w:left w:val="nil"/>
              <w:bottom w:val="single" w:sz="4" w:space="0" w:color="auto"/>
              <w:right w:val="nil"/>
            </w:tcBorders>
          </w:tcPr>
          <w:p w14:paraId="4E3F11DF" w14:textId="77777777" w:rsidR="00A61562" w:rsidRPr="00FE3280" w:rsidRDefault="003E1E1D"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Age</w:t>
            </w:r>
          </w:p>
        </w:tc>
        <w:tc>
          <w:tcPr>
            <w:tcW w:w="1071" w:type="dxa"/>
            <w:tcBorders>
              <w:top w:val="single" w:sz="4" w:space="0" w:color="auto"/>
              <w:left w:val="nil"/>
              <w:bottom w:val="single" w:sz="4" w:space="0" w:color="auto"/>
              <w:right w:val="nil"/>
            </w:tcBorders>
          </w:tcPr>
          <w:p w14:paraId="649D7CDD" w14:textId="77777777" w:rsidR="00A61562" w:rsidRPr="00FE3280" w:rsidRDefault="003E1E1D"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Leverage</w:t>
            </w:r>
          </w:p>
        </w:tc>
        <w:tc>
          <w:tcPr>
            <w:tcW w:w="1071" w:type="dxa"/>
            <w:tcBorders>
              <w:top w:val="single" w:sz="4" w:space="0" w:color="auto"/>
              <w:left w:val="nil"/>
              <w:bottom w:val="single" w:sz="4" w:space="0" w:color="auto"/>
              <w:right w:val="nil"/>
            </w:tcBorders>
          </w:tcPr>
          <w:p w14:paraId="08CC16DC" w14:textId="77777777" w:rsidR="00A61562" w:rsidRPr="00FE3280" w:rsidRDefault="003E1E1D"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Own</w:t>
            </w:r>
            <w:r w:rsidR="00143022" w:rsidRPr="00FE3280">
              <w:rPr>
                <w:rFonts w:ascii="Times New Roman" w:eastAsia="Times New Roman" w:hAnsi="Times New Roman" w:cs="Times New Roman"/>
                <w:color w:val="000000"/>
                <w:sz w:val="20"/>
                <w:szCs w:val="20"/>
                <w:lang w:val="en-US" w:eastAsia="en-GB"/>
              </w:rPr>
              <w:t>ership</w:t>
            </w:r>
          </w:p>
        </w:tc>
        <w:tc>
          <w:tcPr>
            <w:tcW w:w="1071" w:type="dxa"/>
            <w:tcBorders>
              <w:top w:val="single" w:sz="4" w:space="0" w:color="auto"/>
              <w:left w:val="nil"/>
              <w:bottom w:val="single" w:sz="4" w:space="0" w:color="auto"/>
              <w:right w:val="nil"/>
            </w:tcBorders>
          </w:tcPr>
          <w:p w14:paraId="1895B0F8" w14:textId="77777777" w:rsidR="00A61562" w:rsidRPr="00FE3280" w:rsidRDefault="003E1E1D"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Family</w:t>
            </w:r>
          </w:p>
        </w:tc>
        <w:tc>
          <w:tcPr>
            <w:tcW w:w="1071" w:type="dxa"/>
            <w:tcBorders>
              <w:top w:val="single" w:sz="4" w:space="0" w:color="auto"/>
              <w:left w:val="nil"/>
              <w:bottom w:val="single" w:sz="4" w:space="0" w:color="auto"/>
              <w:right w:val="nil"/>
            </w:tcBorders>
          </w:tcPr>
          <w:p w14:paraId="41B2D2AA" w14:textId="77777777" w:rsidR="00A61562" w:rsidRPr="00FE3280" w:rsidRDefault="003E1E1D"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COB/</w:t>
            </w:r>
          </w:p>
          <w:p w14:paraId="0448A2EC" w14:textId="77777777" w:rsidR="00A61562" w:rsidRPr="00FE3280" w:rsidRDefault="003E1E1D"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CEO</w:t>
            </w:r>
          </w:p>
        </w:tc>
        <w:tc>
          <w:tcPr>
            <w:tcW w:w="1418" w:type="dxa"/>
            <w:tcBorders>
              <w:top w:val="single" w:sz="4" w:space="0" w:color="auto"/>
              <w:left w:val="nil"/>
              <w:bottom w:val="single" w:sz="4" w:space="0" w:color="auto"/>
              <w:right w:val="nil"/>
            </w:tcBorders>
          </w:tcPr>
          <w:p w14:paraId="719EDF12" w14:textId="77777777" w:rsidR="00A61562" w:rsidRPr="00FE3280" w:rsidRDefault="003E1E1D"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Board independence</w:t>
            </w:r>
          </w:p>
        </w:tc>
      </w:tr>
      <w:tr w:rsidR="00896E45" w:rsidRPr="00FE3280" w14:paraId="7FB0658C" w14:textId="77777777" w:rsidTr="000F0802">
        <w:trPr>
          <w:trHeight w:val="290"/>
        </w:trPr>
        <w:tc>
          <w:tcPr>
            <w:tcW w:w="1873" w:type="dxa"/>
            <w:tcBorders>
              <w:top w:val="single" w:sz="4" w:space="0" w:color="auto"/>
              <w:left w:val="nil"/>
              <w:bottom w:val="nil"/>
              <w:right w:val="nil"/>
            </w:tcBorders>
          </w:tcPr>
          <w:p w14:paraId="21FD15FD" w14:textId="77777777" w:rsidR="00A61562" w:rsidRPr="00FE3280" w:rsidRDefault="003E1E1D" w:rsidP="00FE3280">
            <w:pPr>
              <w:keepNext/>
              <w:keepLines/>
              <w:spacing w:after="100" w:afterAutospacing="1" w:line="240" w:lineRule="auto"/>
              <w:contextualSpacing/>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CG</w:t>
            </w:r>
            <w:r w:rsidR="00143022" w:rsidRPr="00FE3280">
              <w:rPr>
                <w:rFonts w:ascii="Times New Roman" w:eastAsia="Times New Roman" w:hAnsi="Times New Roman" w:cs="Times New Roman"/>
                <w:color w:val="000000"/>
                <w:sz w:val="20"/>
                <w:szCs w:val="20"/>
                <w:lang w:val="en-US" w:eastAsia="en-GB"/>
              </w:rPr>
              <w:t xml:space="preserve">R </w:t>
            </w:r>
            <w:r w:rsidRPr="00FE3280">
              <w:rPr>
                <w:rFonts w:ascii="Times New Roman" w:eastAsia="Times New Roman" w:hAnsi="Times New Roman" w:cs="Times New Roman"/>
                <w:color w:val="000000"/>
                <w:sz w:val="20"/>
                <w:szCs w:val="20"/>
                <w:lang w:val="en-US" w:eastAsia="en-GB"/>
              </w:rPr>
              <w:t>adjusted</w:t>
            </w:r>
          </w:p>
        </w:tc>
        <w:tc>
          <w:tcPr>
            <w:tcW w:w="1071" w:type="dxa"/>
            <w:tcBorders>
              <w:top w:val="single" w:sz="4" w:space="0" w:color="auto"/>
              <w:left w:val="nil"/>
              <w:bottom w:val="nil"/>
              <w:right w:val="nil"/>
            </w:tcBorders>
          </w:tcPr>
          <w:p w14:paraId="054142E3" w14:textId="77777777" w:rsidR="00A61562" w:rsidRPr="00FE3280" w:rsidRDefault="003E1E1D"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0.</w:t>
            </w:r>
            <w:r w:rsidR="009A6D0F" w:rsidRPr="00FE3280">
              <w:rPr>
                <w:rFonts w:ascii="Times New Roman" w:eastAsia="Times New Roman" w:hAnsi="Times New Roman" w:cs="Times New Roman"/>
                <w:color w:val="000000"/>
                <w:sz w:val="20"/>
                <w:szCs w:val="20"/>
                <w:lang w:val="en-US" w:eastAsia="en-GB"/>
              </w:rPr>
              <w:t>9917</w:t>
            </w:r>
            <w:r w:rsidRPr="00FE3280">
              <w:rPr>
                <w:rFonts w:ascii="Times New Roman" w:eastAsia="Times New Roman" w:hAnsi="Times New Roman" w:cs="Times New Roman"/>
                <w:color w:val="000000"/>
                <w:sz w:val="20"/>
                <w:szCs w:val="20"/>
                <w:lang w:val="en-US" w:eastAsia="en-GB"/>
              </w:rPr>
              <w:t>*</w:t>
            </w:r>
          </w:p>
        </w:tc>
        <w:tc>
          <w:tcPr>
            <w:tcW w:w="1071" w:type="dxa"/>
            <w:tcBorders>
              <w:top w:val="single" w:sz="4" w:space="0" w:color="auto"/>
              <w:left w:val="nil"/>
              <w:bottom w:val="nil"/>
              <w:right w:val="nil"/>
            </w:tcBorders>
          </w:tcPr>
          <w:p w14:paraId="33AFA5E1" w14:textId="77777777" w:rsidR="00A61562" w:rsidRPr="00FE3280" w:rsidRDefault="00A61562"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p>
        </w:tc>
        <w:tc>
          <w:tcPr>
            <w:tcW w:w="1071" w:type="dxa"/>
            <w:tcBorders>
              <w:top w:val="single" w:sz="4" w:space="0" w:color="auto"/>
              <w:left w:val="nil"/>
              <w:bottom w:val="nil"/>
              <w:right w:val="nil"/>
            </w:tcBorders>
          </w:tcPr>
          <w:p w14:paraId="747B710B" w14:textId="77777777" w:rsidR="00A61562" w:rsidRPr="00FE3280" w:rsidRDefault="00A61562"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p>
        </w:tc>
        <w:tc>
          <w:tcPr>
            <w:tcW w:w="1071" w:type="dxa"/>
            <w:tcBorders>
              <w:top w:val="single" w:sz="4" w:space="0" w:color="auto"/>
              <w:left w:val="nil"/>
              <w:bottom w:val="nil"/>
              <w:right w:val="nil"/>
            </w:tcBorders>
          </w:tcPr>
          <w:p w14:paraId="3EAC97B3" w14:textId="77777777" w:rsidR="00A61562" w:rsidRPr="00FE3280" w:rsidRDefault="00A61562"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p>
        </w:tc>
        <w:tc>
          <w:tcPr>
            <w:tcW w:w="1071" w:type="dxa"/>
            <w:tcBorders>
              <w:top w:val="single" w:sz="4" w:space="0" w:color="auto"/>
              <w:left w:val="nil"/>
              <w:bottom w:val="nil"/>
              <w:right w:val="nil"/>
            </w:tcBorders>
          </w:tcPr>
          <w:p w14:paraId="7E448CA9" w14:textId="77777777" w:rsidR="00A61562" w:rsidRPr="00FE3280" w:rsidRDefault="00A61562"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p>
        </w:tc>
        <w:tc>
          <w:tcPr>
            <w:tcW w:w="1071" w:type="dxa"/>
            <w:tcBorders>
              <w:top w:val="single" w:sz="4" w:space="0" w:color="auto"/>
              <w:left w:val="nil"/>
              <w:bottom w:val="nil"/>
              <w:right w:val="nil"/>
            </w:tcBorders>
          </w:tcPr>
          <w:p w14:paraId="26D5190C" w14:textId="77777777" w:rsidR="00A61562" w:rsidRPr="00FE3280" w:rsidRDefault="00A61562"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p>
        </w:tc>
        <w:tc>
          <w:tcPr>
            <w:tcW w:w="1071" w:type="dxa"/>
            <w:tcBorders>
              <w:top w:val="single" w:sz="4" w:space="0" w:color="auto"/>
              <w:left w:val="nil"/>
              <w:bottom w:val="nil"/>
              <w:right w:val="nil"/>
            </w:tcBorders>
          </w:tcPr>
          <w:p w14:paraId="582E9954" w14:textId="77777777" w:rsidR="00A61562" w:rsidRPr="00FE3280" w:rsidRDefault="00A61562"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p>
        </w:tc>
        <w:tc>
          <w:tcPr>
            <w:tcW w:w="1071" w:type="dxa"/>
            <w:tcBorders>
              <w:top w:val="single" w:sz="4" w:space="0" w:color="auto"/>
              <w:left w:val="nil"/>
              <w:bottom w:val="nil"/>
              <w:right w:val="nil"/>
            </w:tcBorders>
          </w:tcPr>
          <w:p w14:paraId="0EBD1FA8" w14:textId="77777777" w:rsidR="00A61562" w:rsidRPr="00FE3280" w:rsidRDefault="00A61562"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p>
        </w:tc>
        <w:tc>
          <w:tcPr>
            <w:tcW w:w="1071" w:type="dxa"/>
            <w:tcBorders>
              <w:top w:val="single" w:sz="4" w:space="0" w:color="auto"/>
              <w:left w:val="nil"/>
              <w:bottom w:val="nil"/>
              <w:right w:val="nil"/>
            </w:tcBorders>
          </w:tcPr>
          <w:p w14:paraId="08743857" w14:textId="77777777" w:rsidR="00A61562" w:rsidRPr="00FE3280" w:rsidRDefault="00A61562"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p>
        </w:tc>
        <w:tc>
          <w:tcPr>
            <w:tcW w:w="1418" w:type="dxa"/>
            <w:tcBorders>
              <w:top w:val="single" w:sz="4" w:space="0" w:color="auto"/>
              <w:left w:val="nil"/>
              <w:bottom w:val="nil"/>
              <w:right w:val="nil"/>
            </w:tcBorders>
          </w:tcPr>
          <w:p w14:paraId="6DA21FF1" w14:textId="77777777" w:rsidR="00A61562" w:rsidRPr="00FE3280" w:rsidRDefault="00A61562"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p>
        </w:tc>
      </w:tr>
      <w:tr w:rsidR="009A6D0F" w:rsidRPr="00FE3280" w14:paraId="18A1662F" w14:textId="77777777" w:rsidTr="000F0802">
        <w:trPr>
          <w:trHeight w:val="290"/>
        </w:trPr>
        <w:tc>
          <w:tcPr>
            <w:tcW w:w="1873" w:type="dxa"/>
            <w:tcBorders>
              <w:top w:val="nil"/>
              <w:left w:val="nil"/>
              <w:bottom w:val="nil"/>
              <w:right w:val="nil"/>
            </w:tcBorders>
          </w:tcPr>
          <w:p w14:paraId="2D349596" w14:textId="77777777" w:rsidR="009A6D0F" w:rsidRPr="00FE3280" w:rsidRDefault="009A6D0F" w:rsidP="00FE3280">
            <w:pPr>
              <w:keepNext/>
              <w:keepLines/>
              <w:spacing w:after="100" w:afterAutospacing="1" w:line="240" w:lineRule="auto"/>
              <w:contextualSpacing/>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TQ</w:t>
            </w:r>
          </w:p>
        </w:tc>
        <w:tc>
          <w:tcPr>
            <w:tcW w:w="1071" w:type="dxa"/>
            <w:tcBorders>
              <w:top w:val="nil"/>
              <w:left w:val="nil"/>
              <w:bottom w:val="nil"/>
              <w:right w:val="nil"/>
            </w:tcBorders>
          </w:tcPr>
          <w:p w14:paraId="555B5A5B"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0.0393</w:t>
            </w:r>
          </w:p>
        </w:tc>
        <w:tc>
          <w:tcPr>
            <w:tcW w:w="1071" w:type="dxa"/>
            <w:tcBorders>
              <w:top w:val="nil"/>
              <w:left w:val="nil"/>
              <w:bottom w:val="nil"/>
              <w:right w:val="nil"/>
            </w:tcBorders>
          </w:tcPr>
          <w:p w14:paraId="2CA63E1C"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0.0202</w:t>
            </w:r>
          </w:p>
        </w:tc>
        <w:tc>
          <w:tcPr>
            <w:tcW w:w="1071" w:type="dxa"/>
            <w:tcBorders>
              <w:top w:val="nil"/>
              <w:left w:val="nil"/>
              <w:bottom w:val="nil"/>
              <w:right w:val="nil"/>
            </w:tcBorders>
          </w:tcPr>
          <w:p w14:paraId="00A984FA"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p>
        </w:tc>
        <w:tc>
          <w:tcPr>
            <w:tcW w:w="1071" w:type="dxa"/>
            <w:tcBorders>
              <w:top w:val="nil"/>
              <w:left w:val="nil"/>
              <w:bottom w:val="nil"/>
              <w:right w:val="nil"/>
            </w:tcBorders>
          </w:tcPr>
          <w:p w14:paraId="025F2545"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p>
        </w:tc>
        <w:tc>
          <w:tcPr>
            <w:tcW w:w="1071" w:type="dxa"/>
            <w:tcBorders>
              <w:top w:val="nil"/>
              <w:left w:val="nil"/>
              <w:bottom w:val="nil"/>
              <w:right w:val="nil"/>
            </w:tcBorders>
          </w:tcPr>
          <w:p w14:paraId="17256F42"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p>
        </w:tc>
        <w:tc>
          <w:tcPr>
            <w:tcW w:w="1071" w:type="dxa"/>
            <w:tcBorders>
              <w:top w:val="nil"/>
              <w:left w:val="nil"/>
              <w:bottom w:val="nil"/>
              <w:right w:val="nil"/>
            </w:tcBorders>
          </w:tcPr>
          <w:p w14:paraId="1229F5E1"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p>
        </w:tc>
        <w:tc>
          <w:tcPr>
            <w:tcW w:w="1071" w:type="dxa"/>
            <w:tcBorders>
              <w:top w:val="nil"/>
              <w:left w:val="nil"/>
              <w:bottom w:val="nil"/>
              <w:right w:val="nil"/>
            </w:tcBorders>
          </w:tcPr>
          <w:p w14:paraId="6ECA7B16"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p>
        </w:tc>
        <w:tc>
          <w:tcPr>
            <w:tcW w:w="1071" w:type="dxa"/>
            <w:tcBorders>
              <w:top w:val="nil"/>
              <w:left w:val="nil"/>
              <w:bottom w:val="nil"/>
              <w:right w:val="nil"/>
            </w:tcBorders>
          </w:tcPr>
          <w:p w14:paraId="68E0E1FB"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p>
        </w:tc>
        <w:tc>
          <w:tcPr>
            <w:tcW w:w="1071" w:type="dxa"/>
            <w:tcBorders>
              <w:top w:val="nil"/>
              <w:left w:val="nil"/>
              <w:bottom w:val="nil"/>
              <w:right w:val="nil"/>
            </w:tcBorders>
          </w:tcPr>
          <w:p w14:paraId="164A3A78"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p>
        </w:tc>
        <w:tc>
          <w:tcPr>
            <w:tcW w:w="1418" w:type="dxa"/>
            <w:tcBorders>
              <w:top w:val="nil"/>
              <w:left w:val="nil"/>
              <w:bottom w:val="nil"/>
              <w:right w:val="nil"/>
            </w:tcBorders>
          </w:tcPr>
          <w:p w14:paraId="38B1D0BB"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p>
        </w:tc>
      </w:tr>
      <w:tr w:rsidR="009A6D0F" w:rsidRPr="00FE3280" w14:paraId="702F7E94" w14:textId="77777777" w:rsidTr="000F0802">
        <w:trPr>
          <w:trHeight w:val="290"/>
        </w:trPr>
        <w:tc>
          <w:tcPr>
            <w:tcW w:w="1873" w:type="dxa"/>
            <w:tcBorders>
              <w:top w:val="nil"/>
              <w:left w:val="nil"/>
              <w:bottom w:val="nil"/>
              <w:right w:val="nil"/>
            </w:tcBorders>
          </w:tcPr>
          <w:p w14:paraId="02D9E129" w14:textId="77777777" w:rsidR="009A6D0F" w:rsidRPr="00FE3280" w:rsidRDefault="009A6D0F" w:rsidP="00FE3280">
            <w:pPr>
              <w:keepNext/>
              <w:keepLines/>
              <w:spacing w:after="100" w:afterAutospacing="1" w:line="240" w:lineRule="auto"/>
              <w:contextualSpacing/>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Size</w:t>
            </w:r>
          </w:p>
        </w:tc>
        <w:tc>
          <w:tcPr>
            <w:tcW w:w="1071" w:type="dxa"/>
            <w:tcBorders>
              <w:top w:val="nil"/>
              <w:left w:val="nil"/>
              <w:bottom w:val="nil"/>
              <w:right w:val="nil"/>
            </w:tcBorders>
          </w:tcPr>
          <w:p w14:paraId="7B9F8B54"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0.2959*</w:t>
            </w:r>
          </w:p>
        </w:tc>
        <w:tc>
          <w:tcPr>
            <w:tcW w:w="1071" w:type="dxa"/>
            <w:tcBorders>
              <w:top w:val="nil"/>
              <w:left w:val="nil"/>
              <w:bottom w:val="nil"/>
              <w:right w:val="nil"/>
            </w:tcBorders>
          </w:tcPr>
          <w:p w14:paraId="32B10084"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0.3036*</w:t>
            </w:r>
          </w:p>
        </w:tc>
        <w:tc>
          <w:tcPr>
            <w:tcW w:w="1071" w:type="dxa"/>
            <w:tcBorders>
              <w:top w:val="nil"/>
              <w:left w:val="nil"/>
              <w:bottom w:val="nil"/>
              <w:right w:val="nil"/>
            </w:tcBorders>
          </w:tcPr>
          <w:p w14:paraId="4B6DA131"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-0.0334</w:t>
            </w:r>
          </w:p>
        </w:tc>
        <w:tc>
          <w:tcPr>
            <w:tcW w:w="1071" w:type="dxa"/>
            <w:tcBorders>
              <w:top w:val="nil"/>
              <w:left w:val="nil"/>
              <w:bottom w:val="nil"/>
              <w:right w:val="nil"/>
            </w:tcBorders>
          </w:tcPr>
          <w:p w14:paraId="47CDBB74"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p>
        </w:tc>
        <w:tc>
          <w:tcPr>
            <w:tcW w:w="1071" w:type="dxa"/>
            <w:tcBorders>
              <w:top w:val="nil"/>
              <w:left w:val="nil"/>
              <w:bottom w:val="nil"/>
              <w:right w:val="nil"/>
            </w:tcBorders>
          </w:tcPr>
          <w:p w14:paraId="3A9D2523"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p>
        </w:tc>
        <w:tc>
          <w:tcPr>
            <w:tcW w:w="1071" w:type="dxa"/>
            <w:tcBorders>
              <w:top w:val="nil"/>
              <w:left w:val="nil"/>
              <w:bottom w:val="nil"/>
              <w:right w:val="nil"/>
            </w:tcBorders>
          </w:tcPr>
          <w:p w14:paraId="39A67AF2"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p>
        </w:tc>
        <w:tc>
          <w:tcPr>
            <w:tcW w:w="1071" w:type="dxa"/>
            <w:tcBorders>
              <w:top w:val="nil"/>
              <w:left w:val="nil"/>
              <w:bottom w:val="nil"/>
              <w:right w:val="nil"/>
            </w:tcBorders>
          </w:tcPr>
          <w:p w14:paraId="42C7577A"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p>
        </w:tc>
        <w:tc>
          <w:tcPr>
            <w:tcW w:w="1071" w:type="dxa"/>
            <w:tcBorders>
              <w:top w:val="nil"/>
              <w:left w:val="nil"/>
              <w:bottom w:val="nil"/>
              <w:right w:val="nil"/>
            </w:tcBorders>
          </w:tcPr>
          <w:p w14:paraId="7473BAAF"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p>
        </w:tc>
        <w:tc>
          <w:tcPr>
            <w:tcW w:w="1071" w:type="dxa"/>
            <w:tcBorders>
              <w:top w:val="nil"/>
              <w:left w:val="nil"/>
              <w:bottom w:val="nil"/>
              <w:right w:val="nil"/>
            </w:tcBorders>
          </w:tcPr>
          <w:p w14:paraId="16CDC3D6"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p>
        </w:tc>
        <w:tc>
          <w:tcPr>
            <w:tcW w:w="1418" w:type="dxa"/>
            <w:tcBorders>
              <w:top w:val="nil"/>
              <w:left w:val="nil"/>
              <w:bottom w:val="nil"/>
              <w:right w:val="nil"/>
            </w:tcBorders>
          </w:tcPr>
          <w:p w14:paraId="6EDEB0BF"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p>
        </w:tc>
      </w:tr>
      <w:tr w:rsidR="009A6D0F" w:rsidRPr="00FE3280" w14:paraId="5F673B11" w14:textId="77777777" w:rsidTr="000F0802">
        <w:trPr>
          <w:trHeight w:val="290"/>
        </w:trPr>
        <w:tc>
          <w:tcPr>
            <w:tcW w:w="1873" w:type="dxa"/>
            <w:tcBorders>
              <w:top w:val="nil"/>
              <w:left w:val="nil"/>
              <w:bottom w:val="nil"/>
              <w:right w:val="nil"/>
            </w:tcBorders>
          </w:tcPr>
          <w:p w14:paraId="6917E2E2" w14:textId="77777777" w:rsidR="009A6D0F" w:rsidRPr="00FE3280" w:rsidRDefault="009A6D0F" w:rsidP="00FE3280">
            <w:pPr>
              <w:keepNext/>
              <w:keepLines/>
              <w:spacing w:after="100" w:afterAutospacing="1" w:line="240" w:lineRule="auto"/>
              <w:contextualSpacing/>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Age</w:t>
            </w:r>
          </w:p>
        </w:tc>
        <w:tc>
          <w:tcPr>
            <w:tcW w:w="1071" w:type="dxa"/>
            <w:tcBorders>
              <w:top w:val="nil"/>
              <w:left w:val="nil"/>
              <w:bottom w:val="nil"/>
              <w:right w:val="nil"/>
            </w:tcBorders>
          </w:tcPr>
          <w:p w14:paraId="5467E053"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0.0902*</w:t>
            </w:r>
          </w:p>
        </w:tc>
        <w:tc>
          <w:tcPr>
            <w:tcW w:w="1071" w:type="dxa"/>
            <w:tcBorders>
              <w:top w:val="nil"/>
              <w:left w:val="nil"/>
              <w:bottom w:val="nil"/>
              <w:right w:val="nil"/>
            </w:tcBorders>
          </w:tcPr>
          <w:p w14:paraId="3015C365"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0.1025*</w:t>
            </w:r>
          </w:p>
        </w:tc>
        <w:tc>
          <w:tcPr>
            <w:tcW w:w="1071" w:type="dxa"/>
            <w:tcBorders>
              <w:top w:val="nil"/>
              <w:left w:val="nil"/>
              <w:bottom w:val="nil"/>
              <w:right w:val="nil"/>
            </w:tcBorders>
          </w:tcPr>
          <w:p w14:paraId="4DF5BB1A"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-0.0904*</w:t>
            </w:r>
          </w:p>
        </w:tc>
        <w:tc>
          <w:tcPr>
            <w:tcW w:w="1071" w:type="dxa"/>
            <w:tcBorders>
              <w:top w:val="nil"/>
              <w:left w:val="nil"/>
              <w:bottom w:val="nil"/>
              <w:right w:val="nil"/>
            </w:tcBorders>
          </w:tcPr>
          <w:p w14:paraId="6717C43C"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0.1978*</w:t>
            </w:r>
          </w:p>
        </w:tc>
        <w:tc>
          <w:tcPr>
            <w:tcW w:w="1071" w:type="dxa"/>
            <w:tcBorders>
              <w:top w:val="nil"/>
              <w:left w:val="nil"/>
              <w:bottom w:val="nil"/>
              <w:right w:val="nil"/>
            </w:tcBorders>
          </w:tcPr>
          <w:p w14:paraId="15D0324D"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p>
        </w:tc>
        <w:tc>
          <w:tcPr>
            <w:tcW w:w="1071" w:type="dxa"/>
            <w:tcBorders>
              <w:top w:val="nil"/>
              <w:left w:val="nil"/>
              <w:bottom w:val="nil"/>
              <w:right w:val="nil"/>
            </w:tcBorders>
          </w:tcPr>
          <w:p w14:paraId="6F267B27"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p>
        </w:tc>
        <w:tc>
          <w:tcPr>
            <w:tcW w:w="1071" w:type="dxa"/>
            <w:tcBorders>
              <w:top w:val="nil"/>
              <w:left w:val="nil"/>
              <w:bottom w:val="nil"/>
              <w:right w:val="nil"/>
            </w:tcBorders>
          </w:tcPr>
          <w:p w14:paraId="324F7670"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p>
        </w:tc>
        <w:tc>
          <w:tcPr>
            <w:tcW w:w="1071" w:type="dxa"/>
            <w:tcBorders>
              <w:top w:val="nil"/>
              <w:left w:val="nil"/>
              <w:bottom w:val="nil"/>
              <w:right w:val="nil"/>
            </w:tcBorders>
          </w:tcPr>
          <w:p w14:paraId="2D7F767D"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p>
        </w:tc>
        <w:tc>
          <w:tcPr>
            <w:tcW w:w="1071" w:type="dxa"/>
            <w:tcBorders>
              <w:top w:val="nil"/>
              <w:left w:val="nil"/>
              <w:bottom w:val="nil"/>
              <w:right w:val="nil"/>
            </w:tcBorders>
          </w:tcPr>
          <w:p w14:paraId="0DF15E0C"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p>
        </w:tc>
        <w:tc>
          <w:tcPr>
            <w:tcW w:w="1418" w:type="dxa"/>
            <w:tcBorders>
              <w:top w:val="nil"/>
              <w:left w:val="nil"/>
              <w:bottom w:val="nil"/>
              <w:right w:val="nil"/>
            </w:tcBorders>
          </w:tcPr>
          <w:p w14:paraId="7FB1B484"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p>
        </w:tc>
      </w:tr>
      <w:tr w:rsidR="009A6D0F" w:rsidRPr="00FE3280" w14:paraId="58B00497" w14:textId="77777777" w:rsidTr="000F0802">
        <w:trPr>
          <w:trHeight w:val="290"/>
        </w:trPr>
        <w:tc>
          <w:tcPr>
            <w:tcW w:w="1873" w:type="dxa"/>
            <w:tcBorders>
              <w:top w:val="nil"/>
              <w:left w:val="nil"/>
              <w:bottom w:val="nil"/>
              <w:right w:val="nil"/>
            </w:tcBorders>
          </w:tcPr>
          <w:p w14:paraId="1651D29F" w14:textId="77777777" w:rsidR="009A6D0F" w:rsidRPr="00FE3280" w:rsidRDefault="009A6D0F" w:rsidP="00FE3280">
            <w:pPr>
              <w:keepNext/>
              <w:keepLines/>
              <w:spacing w:after="100" w:afterAutospacing="1" w:line="240" w:lineRule="auto"/>
              <w:contextualSpacing/>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Leverage</w:t>
            </w:r>
          </w:p>
        </w:tc>
        <w:tc>
          <w:tcPr>
            <w:tcW w:w="1071" w:type="dxa"/>
            <w:tcBorders>
              <w:top w:val="nil"/>
              <w:left w:val="nil"/>
              <w:bottom w:val="nil"/>
              <w:right w:val="nil"/>
            </w:tcBorders>
          </w:tcPr>
          <w:p w14:paraId="5C09D043"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0.0936*</w:t>
            </w:r>
          </w:p>
        </w:tc>
        <w:tc>
          <w:tcPr>
            <w:tcW w:w="1071" w:type="dxa"/>
            <w:tcBorders>
              <w:top w:val="nil"/>
              <w:left w:val="nil"/>
              <w:bottom w:val="nil"/>
              <w:right w:val="nil"/>
            </w:tcBorders>
          </w:tcPr>
          <w:p w14:paraId="7F878482"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0.0956*</w:t>
            </w:r>
          </w:p>
        </w:tc>
        <w:tc>
          <w:tcPr>
            <w:tcW w:w="1071" w:type="dxa"/>
            <w:tcBorders>
              <w:top w:val="nil"/>
              <w:left w:val="nil"/>
              <w:bottom w:val="nil"/>
              <w:right w:val="nil"/>
            </w:tcBorders>
          </w:tcPr>
          <w:p w14:paraId="0CF37E31"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-0.1896*</w:t>
            </w:r>
          </w:p>
        </w:tc>
        <w:tc>
          <w:tcPr>
            <w:tcW w:w="1071" w:type="dxa"/>
            <w:tcBorders>
              <w:top w:val="nil"/>
              <w:left w:val="nil"/>
              <w:bottom w:val="nil"/>
              <w:right w:val="nil"/>
            </w:tcBorders>
          </w:tcPr>
          <w:p w14:paraId="743CE727"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0.2721*</w:t>
            </w:r>
          </w:p>
        </w:tc>
        <w:tc>
          <w:tcPr>
            <w:tcW w:w="1071" w:type="dxa"/>
            <w:tcBorders>
              <w:top w:val="nil"/>
              <w:left w:val="nil"/>
              <w:bottom w:val="nil"/>
              <w:right w:val="nil"/>
            </w:tcBorders>
          </w:tcPr>
          <w:p w14:paraId="5F7CBCB3"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0.1060*</w:t>
            </w:r>
          </w:p>
        </w:tc>
        <w:tc>
          <w:tcPr>
            <w:tcW w:w="1071" w:type="dxa"/>
            <w:tcBorders>
              <w:top w:val="nil"/>
              <w:left w:val="nil"/>
              <w:bottom w:val="nil"/>
              <w:right w:val="nil"/>
            </w:tcBorders>
          </w:tcPr>
          <w:p w14:paraId="4F6010D8"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p>
        </w:tc>
        <w:tc>
          <w:tcPr>
            <w:tcW w:w="1071" w:type="dxa"/>
            <w:tcBorders>
              <w:top w:val="nil"/>
              <w:left w:val="nil"/>
              <w:bottom w:val="nil"/>
              <w:right w:val="nil"/>
            </w:tcBorders>
          </w:tcPr>
          <w:p w14:paraId="337304F0"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p>
        </w:tc>
        <w:tc>
          <w:tcPr>
            <w:tcW w:w="1071" w:type="dxa"/>
            <w:tcBorders>
              <w:top w:val="nil"/>
              <w:left w:val="nil"/>
              <w:bottom w:val="nil"/>
              <w:right w:val="nil"/>
            </w:tcBorders>
          </w:tcPr>
          <w:p w14:paraId="5E913630"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p>
        </w:tc>
        <w:tc>
          <w:tcPr>
            <w:tcW w:w="1071" w:type="dxa"/>
            <w:tcBorders>
              <w:top w:val="nil"/>
              <w:left w:val="nil"/>
              <w:bottom w:val="nil"/>
              <w:right w:val="nil"/>
            </w:tcBorders>
          </w:tcPr>
          <w:p w14:paraId="03D8C8D3"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p>
        </w:tc>
        <w:tc>
          <w:tcPr>
            <w:tcW w:w="1418" w:type="dxa"/>
            <w:tcBorders>
              <w:top w:val="nil"/>
              <w:left w:val="nil"/>
              <w:bottom w:val="nil"/>
              <w:right w:val="nil"/>
            </w:tcBorders>
          </w:tcPr>
          <w:p w14:paraId="2E9D0405"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p>
        </w:tc>
      </w:tr>
      <w:tr w:rsidR="009A6D0F" w:rsidRPr="00FE3280" w14:paraId="1537C7FD" w14:textId="77777777" w:rsidTr="000F0802">
        <w:trPr>
          <w:trHeight w:val="290"/>
        </w:trPr>
        <w:tc>
          <w:tcPr>
            <w:tcW w:w="1873" w:type="dxa"/>
            <w:tcBorders>
              <w:top w:val="nil"/>
              <w:left w:val="nil"/>
              <w:bottom w:val="nil"/>
              <w:right w:val="nil"/>
            </w:tcBorders>
          </w:tcPr>
          <w:p w14:paraId="73ACE759" w14:textId="77777777" w:rsidR="009A6D0F" w:rsidRPr="00FE3280" w:rsidRDefault="009A6D0F" w:rsidP="00FE3280">
            <w:pPr>
              <w:keepNext/>
              <w:keepLines/>
              <w:spacing w:after="100" w:afterAutospacing="1" w:line="240" w:lineRule="auto"/>
              <w:contextualSpacing/>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Ownership</w:t>
            </w:r>
          </w:p>
        </w:tc>
        <w:tc>
          <w:tcPr>
            <w:tcW w:w="1071" w:type="dxa"/>
            <w:tcBorders>
              <w:top w:val="nil"/>
              <w:left w:val="nil"/>
              <w:bottom w:val="nil"/>
              <w:right w:val="nil"/>
            </w:tcBorders>
          </w:tcPr>
          <w:p w14:paraId="4B344102"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-0.1201*</w:t>
            </w:r>
          </w:p>
        </w:tc>
        <w:tc>
          <w:tcPr>
            <w:tcW w:w="1071" w:type="dxa"/>
            <w:tcBorders>
              <w:top w:val="nil"/>
              <w:left w:val="nil"/>
              <w:bottom w:val="nil"/>
              <w:right w:val="nil"/>
            </w:tcBorders>
          </w:tcPr>
          <w:p w14:paraId="2EAED759"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-0.1212*</w:t>
            </w:r>
          </w:p>
        </w:tc>
        <w:tc>
          <w:tcPr>
            <w:tcW w:w="1071" w:type="dxa"/>
            <w:tcBorders>
              <w:top w:val="nil"/>
              <w:left w:val="nil"/>
              <w:bottom w:val="nil"/>
              <w:right w:val="nil"/>
            </w:tcBorders>
          </w:tcPr>
          <w:p w14:paraId="04884136"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0.0636</w:t>
            </w:r>
          </w:p>
        </w:tc>
        <w:tc>
          <w:tcPr>
            <w:tcW w:w="1071" w:type="dxa"/>
            <w:tcBorders>
              <w:top w:val="nil"/>
              <w:left w:val="nil"/>
              <w:bottom w:val="nil"/>
              <w:right w:val="nil"/>
            </w:tcBorders>
          </w:tcPr>
          <w:p w14:paraId="7A3A59DA"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-0.067</w:t>
            </w:r>
          </w:p>
        </w:tc>
        <w:tc>
          <w:tcPr>
            <w:tcW w:w="1071" w:type="dxa"/>
            <w:tcBorders>
              <w:top w:val="nil"/>
              <w:left w:val="nil"/>
              <w:bottom w:val="nil"/>
              <w:right w:val="nil"/>
            </w:tcBorders>
          </w:tcPr>
          <w:p w14:paraId="2B960AF7"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0.0423</w:t>
            </w:r>
          </w:p>
        </w:tc>
        <w:tc>
          <w:tcPr>
            <w:tcW w:w="1071" w:type="dxa"/>
            <w:tcBorders>
              <w:top w:val="nil"/>
              <w:left w:val="nil"/>
              <w:bottom w:val="nil"/>
              <w:right w:val="nil"/>
            </w:tcBorders>
          </w:tcPr>
          <w:p w14:paraId="362F687E"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-0.1216*</w:t>
            </w:r>
          </w:p>
        </w:tc>
        <w:tc>
          <w:tcPr>
            <w:tcW w:w="1071" w:type="dxa"/>
            <w:tcBorders>
              <w:top w:val="nil"/>
              <w:left w:val="nil"/>
              <w:bottom w:val="nil"/>
              <w:right w:val="nil"/>
            </w:tcBorders>
          </w:tcPr>
          <w:p w14:paraId="53C87D8B"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p>
        </w:tc>
        <w:tc>
          <w:tcPr>
            <w:tcW w:w="1071" w:type="dxa"/>
            <w:tcBorders>
              <w:top w:val="nil"/>
              <w:left w:val="nil"/>
              <w:bottom w:val="nil"/>
              <w:right w:val="nil"/>
            </w:tcBorders>
          </w:tcPr>
          <w:p w14:paraId="4D851A2F"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p>
        </w:tc>
        <w:tc>
          <w:tcPr>
            <w:tcW w:w="1071" w:type="dxa"/>
            <w:tcBorders>
              <w:top w:val="nil"/>
              <w:left w:val="nil"/>
              <w:bottom w:val="nil"/>
              <w:right w:val="nil"/>
            </w:tcBorders>
          </w:tcPr>
          <w:p w14:paraId="064A4B01"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p>
        </w:tc>
        <w:tc>
          <w:tcPr>
            <w:tcW w:w="1418" w:type="dxa"/>
            <w:tcBorders>
              <w:top w:val="nil"/>
              <w:left w:val="nil"/>
              <w:bottom w:val="nil"/>
              <w:right w:val="nil"/>
            </w:tcBorders>
          </w:tcPr>
          <w:p w14:paraId="6B2C153D"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p>
        </w:tc>
      </w:tr>
      <w:tr w:rsidR="009A6D0F" w:rsidRPr="00FE3280" w14:paraId="0FD37684" w14:textId="77777777" w:rsidTr="000F0802">
        <w:trPr>
          <w:trHeight w:val="290"/>
        </w:trPr>
        <w:tc>
          <w:tcPr>
            <w:tcW w:w="1873" w:type="dxa"/>
            <w:tcBorders>
              <w:top w:val="nil"/>
              <w:left w:val="nil"/>
              <w:bottom w:val="nil"/>
              <w:right w:val="nil"/>
            </w:tcBorders>
          </w:tcPr>
          <w:p w14:paraId="17FFEE15" w14:textId="77777777" w:rsidR="009A6D0F" w:rsidRPr="00FE3280" w:rsidRDefault="009A6D0F" w:rsidP="00FE3280">
            <w:pPr>
              <w:keepNext/>
              <w:keepLines/>
              <w:spacing w:after="100" w:afterAutospacing="1" w:line="240" w:lineRule="auto"/>
              <w:contextualSpacing/>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Family</w:t>
            </w:r>
          </w:p>
        </w:tc>
        <w:tc>
          <w:tcPr>
            <w:tcW w:w="1071" w:type="dxa"/>
            <w:tcBorders>
              <w:top w:val="nil"/>
              <w:left w:val="nil"/>
              <w:bottom w:val="nil"/>
              <w:right w:val="nil"/>
            </w:tcBorders>
          </w:tcPr>
          <w:p w14:paraId="505D65CF"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-0.0189</w:t>
            </w:r>
          </w:p>
        </w:tc>
        <w:tc>
          <w:tcPr>
            <w:tcW w:w="1071" w:type="dxa"/>
            <w:tcBorders>
              <w:top w:val="nil"/>
              <w:left w:val="nil"/>
              <w:bottom w:val="nil"/>
              <w:right w:val="nil"/>
            </w:tcBorders>
          </w:tcPr>
          <w:p w14:paraId="2A17894C"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-0.0290</w:t>
            </w:r>
          </w:p>
        </w:tc>
        <w:tc>
          <w:tcPr>
            <w:tcW w:w="1071" w:type="dxa"/>
            <w:tcBorders>
              <w:top w:val="nil"/>
              <w:left w:val="nil"/>
              <w:bottom w:val="nil"/>
              <w:right w:val="nil"/>
            </w:tcBorders>
          </w:tcPr>
          <w:p w14:paraId="63FAECF1"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0.0965*</w:t>
            </w:r>
          </w:p>
        </w:tc>
        <w:tc>
          <w:tcPr>
            <w:tcW w:w="1071" w:type="dxa"/>
            <w:tcBorders>
              <w:top w:val="nil"/>
              <w:left w:val="nil"/>
              <w:bottom w:val="nil"/>
              <w:right w:val="nil"/>
            </w:tcBorders>
          </w:tcPr>
          <w:p w14:paraId="2C60CC91"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-0.3240*</w:t>
            </w:r>
          </w:p>
        </w:tc>
        <w:tc>
          <w:tcPr>
            <w:tcW w:w="1071" w:type="dxa"/>
            <w:tcBorders>
              <w:top w:val="nil"/>
              <w:left w:val="nil"/>
              <w:bottom w:val="nil"/>
              <w:right w:val="nil"/>
            </w:tcBorders>
          </w:tcPr>
          <w:p w14:paraId="1894A98D"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-0.0774*</w:t>
            </w:r>
          </w:p>
        </w:tc>
        <w:tc>
          <w:tcPr>
            <w:tcW w:w="1071" w:type="dxa"/>
            <w:tcBorders>
              <w:top w:val="nil"/>
              <w:left w:val="nil"/>
              <w:bottom w:val="nil"/>
              <w:right w:val="nil"/>
            </w:tcBorders>
          </w:tcPr>
          <w:p w14:paraId="1A3935A8"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-0.1833*</w:t>
            </w:r>
          </w:p>
        </w:tc>
        <w:tc>
          <w:tcPr>
            <w:tcW w:w="1071" w:type="dxa"/>
            <w:tcBorders>
              <w:top w:val="nil"/>
              <w:left w:val="nil"/>
              <w:bottom w:val="nil"/>
              <w:right w:val="nil"/>
            </w:tcBorders>
          </w:tcPr>
          <w:p w14:paraId="1FCC20AF"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0.2973*</w:t>
            </w:r>
          </w:p>
        </w:tc>
        <w:tc>
          <w:tcPr>
            <w:tcW w:w="1071" w:type="dxa"/>
            <w:tcBorders>
              <w:top w:val="nil"/>
              <w:left w:val="nil"/>
              <w:bottom w:val="nil"/>
              <w:right w:val="nil"/>
            </w:tcBorders>
          </w:tcPr>
          <w:p w14:paraId="750EAB51"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p>
        </w:tc>
        <w:tc>
          <w:tcPr>
            <w:tcW w:w="1071" w:type="dxa"/>
            <w:tcBorders>
              <w:top w:val="nil"/>
              <w:left w:val="nil"/>
              <w:bottom w:val="nil"/>
              <w:right w:val="nil"/>
            </w:tcBorders>
          </w:tcPr>
          <w:p w14:paraId="4ECF4925"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p>
        </w:tc>
        <w:tc>
          <w:tcPr>
            <w:tcW w:w="1418" w:type="dxa"/>
            <w:tcBorders>
              <w:top w:val="nil"/>
              <w:left w:val="nil"/>
              <w:bottom w:val="nil"/>
              <w:right w:val="nil"/>
            </w:tcBorders>
          </w:tcPr>
          <w:p w14:paraId="01360110"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p>
        </w:tc>
      </w:tr>
      <w:tr w:rsidR="009A6D0F" w:rsidRPr="00FE3280" w14:paraId="469C8264" w14:textId="77777777" w:rsidTr="000F0802">
        <w:trPr>
          <w:trHeight w:val="290"/>
        </w:trPr>
        <w:tc>
          <w:tcPr>
            <w:tcW w:w="1873" w:type="dxa"/>
            <w:tcBorders>
              <w:top w:val="nil"/>
              <w:left w:val="nil"/>
              <w:bottom w:val="nil"/>
              <w:right w:val="nil"/>
            </w:tcBorders>
          </w:tcPr>
          <w:p w14:paraId="3E76662B" w14:textId="77777777" w:rsidR="009A6D0F" w:rsidRPr="00FE3280" w:rsidRDefault="009A6D0F" w:rsidP="00FE3280">
            <w:pPr>
              <w:keepNext/>
              <w:keepLines/>
              <w:spacing w:after="100" w:afterAutospacing="1" w:line="240" w:lineRule="auto"/>
              <w:contextualSpacing/>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COB/CEO</w:t>
            </w:r>
          </w:p>
        </w:tc>
        <w:tc>
          <w:tcPr>
            <w:tcW w:w="1071" w:type="dxa"/>
            <w:tcBorders>
              <w:top w:val="nil"/>
              <w:left w:val="nil"/>
              <w:bottom w:val="nil"/>
              <w:right w:val="nil"/>
            </w:tcBorders>
          </w:tcPr>
          <w:p w14:paraId="5F3A5826"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0.0820*</w:t>
            </w:r>
          </w:p>
        </w:tc>
        <w:tc>
          <w:tcPr>
            <w:tcW w:w="1071" w:type="dxa"/>
            <w:tcBorders>
              <w:top w:val="nil"/>
              <w:left w:val="nil"/>
              <w:bottom w:val="nil"/>
              <w:right w:val="nil"/>
            </w:tcBorders>
          </w:tcPr>
          <w:p w14:paraId="5C5487C3"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0.0861*</w:t>
            </w:r>
          </w:p>
        </w:tc>
        <w:tc>
          <w:tcPr>
            <w:tcW w:w="1071" w:type="dxa"/>
            <w:tcBorders>
              <w:top w:val="nil"/>
              <w:left w:val="nil"/>
              <w:bottom w:val="nil"/>
              <w:right w:val="nil"/>
            </w:tcBorders>
          </w:tcPr>
          <w:p w14:paraId="31E93B80"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0.0369</w:t>
            </w:r>
          </w:p>
        </w:tc>
        <w:tc>
          <w:tcPr>
            <w:tcW w:w="1071" w:type="dxa"/>
            <w:tcBorders>
              <w:top w:val="nil"/>
              <w:left w:val="nil"/>
              <w:bottom w:val="nil"/>
              <w:right w:val="nil"/>
            </w:tcBorders>
          </w:tcPr>
          <w:p w14:paraId="5B9C7A69"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-0.0556</w:t>
            </w:r>
          </w:p>
        </w:tc>
        <w:tc>
          <w:tcPr>
            <w:tcW w:w="1071" w:type="dxa"/>
            <w:tcBorders>
              <w:top w:val="nil"/>
              <w:left w:val="nil"/>
              <w:bottom w:val="nil"/>
              <w:right w:val="nil"/>
            </w:tcBorders>
          </w:tcPr>
          <w:p w14:paraId="1D10F0FA"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-0.1955*</w:t>
            </w:r>
          </w:p>
        </w:tc>
        <w:tc>
          <w:tcPr>
            <w:tcW w:w="1071" w:type="dxa"/>
            <w:tcBorders>
              <w:top w:val="nil"/>
              <w:left w:val="nil"/>
              <w:bottom w:val="nil"/>
              <w:right w:val="nil"/>
            </w:tcBorders>
          </w:tcPr>
          <w:p w14:paraId="2DF970B3"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-0.0819*</w:t>
            </w:r>
          </w:p>
        </w:tc>
        <w:tc>
          <w:tcPr>
            <w:tcW w:w="1071" w:type="dxa"/>
            <w:tcBorders>
              <w:top w:val="nil"/>
              <w:left w:val="nil"/>
              <w:bottom w:val="nil"/>
              <w:right w:val="nil"/>
            </w:tcBorders>
          </w:tcPr>
          <w:p w14:paraId="5565609D"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-0.1452*</w:t>
            </w:r>
          </w:p>
        </w:tc>
        <w:tc>
          <w:tcPr>
            <w:tcW w:w="1071" w:type="dxa"/>
            <w:tcBorders>
              <w:top w:val="nil"/>
              <w:left w:val="nil"/>
              <w:bottom w:val="nil"/>
              <w:right w:val="nil"/>
            </w:tcBorders>
          </w:tcPr>
          <w:p w14:paraId="2D383BDB"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0.2005*</w:t>
            </w:r>
          </w:p>
        </w:tc>
        <w:tc>
          <w:tcPr>
            <w:tcW w:w="1071" w:type="dxa"/>
            <w:tcBorders>
              <w:top w:val="nil"/>
              <w:left w:val="nil"/>
              <w:bottom w:val="nil"/>
              <w:right w:val="nil"/>
            </w:tcBorders>
          </w:tcPr>
          <w:p w14:paraId="615D0BB6"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p>
        </w:tc>
        <w:tc>
          <w:tcPr>
            <w:tcW w:w="1418" w:type="dxa"/>
            <w:tcBorders>
              <w:top w:val="nil"/>
              <w:left w:val="nil"/>
              <w:bottom w:val="nil"/>
              <w:right w:val="nil"/>
            </w:tcBorders>
          </w:tcPr>
          <w:p w14:paraId="49972613"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p>
        </w:tc>
      </w:tr>
      <w:tr w:rsidR="009A6D0F" w:rsidRPr="00FE3280" w14:paraId="230C74D4" w14:textId="77777777" w:rsidTr="000F0802">
        <w:trPr>
          <w:trHeight w:val="290"/>
        </w:trPr>
        <w:tc>
          <w:tcPr>
            <w:tcW w:w="1873" w:type="dxa"/>
            <w:tcBorders>
              <w:top w:val="nil"/>
              <w:left w:val="nil"/>
              <w:right w:val="nil"/>
            </w:tcBorders>
          </w:tcPr>
          <w:p w14:paraId="7D4307D9" w14:textId="77777777" w:rsidR="009A6D0F" w:rsidRPr="00FE3280" w:rsidRDefault="009A6D0F" w:rsidP="00FE3280">
            <w:pPr>
              <w:keepNext/>
              <w:keepLines/>
              <w:spacing w:after="100" w:afterAutospacing="1" w:line="240" w:lineRule="auto"/>
              <w:contextualSpacing/>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Board independence</w:t>
            </w:r>
          </w:p>
        </w:tc>
        <w:tc>
          <w:tcPr>
            <w:tcW w:w="1071" w:type="dxa"/>
            <w:tcBorders>
              <w:top w:val="nil"/>
              <w:left w:val="nil"/>
              <w:right w:val="nil"/>
            </w:tcBorders>
          </w:tcPr>
          <w:p w14:paraId="0F9101A7"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0.2587*</w:t>
            </w:r>
          </w:p>
        </w:tc>
        <w:tc>
          <w:tcPr>
            <w:tcW w:w="1071" w:type="dxa"/>
            <w:tcBorders>
              <w:top w:val="nil"/>
              <w:left w:val="nil"/>
              <w:right w:val="nil"/>
            </w:tcBorders>
          </w:tcPr>
          <w:p w14:paraId="48F913D9"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0.2486*</w:t>
            </w:r>
          </w:p>
        </w:tc>
        <w:tc>
          <w:tcPr>
            <w:tcW w:w="1071" w:type="dxa"/>
            <w:tcBorders>
              <w:top w:val="nil"/>
              <w:left w:val="nil"/>
              <w:right w:val="nil"/>
            </w:tcBorders>
          </w:tcPr>
          <w:p w14:paraId="167B3DCE"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0.0599</w:t>
            </w:r>
          </w:p>
        </w:tc>
        <w:tc>
          <w:tcPr>
            <w:tcW w:w="1071" w:type="dxa"/>
            <w:tcBorders>
              <w:top w:val="nil"/>
              <w:left w:val="nil"/>
              <w:right w:val="nil"/>
            </w:tcBorders>
          </w:tcPr>
          <w:p w14:paraId="10FED6BD"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-0.0509</w:t>
            </w:r>
          </w:p>
        </w:tc>
        <w:tc>
          <w:tcPr>
            <w:tcW w:w="1071" w:type="dxa"/>
            <w:tcBorders>
              <w:top w:val="nil"/>
              <w:left w:val="nil"/>
              <w:right w:val="nil"/>
            </w:tcBorders>
          </w:tcPr>
          <w:p w14:paraId="1B80CE67"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0.0518</w:t>
            </w:r>
          </w:p>
        </w:tc>
        <w:tc>
          <w:tcPr>
            <w:tcW w:w="1071" w:type="dxa"/>
            <w:tcBorders>
              <w:top w:val="nil"/>
              <w:left w:val="nil"/>
              <w:right w:val="nil"/>
            </w:tcBorders>
          </w:tcPr>
          <w:p w14:paraId="377B12AB"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-0.0795*</w:t>
            </w:r>
          </w:p>
        </w:tc>
        <w:tc>
          <w:tcPr>
            <w:tcW w:w="1071" w:type="dxa"/>
            <w:tcBorders>
              <w:top w:val="nil"/>
              <w:left w:val="nil"/>
              <w:right w:val="nil"/>
            </w:tcBorders>
          </w:tcPr>
          <w:p w14:paraId="07880E61"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-0.2351*</w:t>
            </w:r>
          </w:p>
        </w:tc>
        <w:tc>
          <w:tcPr>
            <w:tcW w:w="1071" w:type="dxa"/>
            <w:tcBorders>
              <w:top w:val="nil"/>
              <w:left w:val="nil"/>
              <w:right w:val="nil"/>
            </w:tcBorders>
          </w:tcPr>
          <w:p w14:paraId="099C5411"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0.1548*</w:t>
            </w:r>
          </w:p>
        </w:tc>
        <w:tc>
          <w:tcPr>
            <w:tcW w:w="1071" w:type="dxa"/>
            <w:tcBorders>
              <w:top w:val="nil"/>
              <w:left w:val="nil"/>
              <w:right w:val="nil"/>
            </w:tcBorders>
          </w:tcPr>
          <w:p w14:paraId="4D51C5D3"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0.2148*</w:t>
            </w:r>
          </w:p>
        </w:tc>
        <w:tc>
          <w:tcPr>
            <w:tcW w:w="1418" w:type="dxa"/>
            <w:tcBorders>
              <w:top w:val="nil"/>
              <w:left w:val="nil"/>
              <w:right w:val="nil"/>
            </w:tcBorders>
          </w:tcPr>
          <w:p w14:paraId="551F0B97"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p>
        </w:tc>
      </w:tr>
      <w:tr w:rsidR="009A6D0F" w:rsidRPr="00FE3280" w14:paraId="35BE0C3D" w14:textId="77777777" w:rsidTr="000F0802">
        <w:trPr>
          <w:trHeight w:val="290"/>
        </w:trPr>
        <w:tc>
          <w:tcPr>
            <w:tcW w:w="1873" w:type="dxa"/>
            <w:tcBorders>
              <w:top w:val="nil"/>
              <w:left w:val="nil"/>
              <w:bottom w:val="single" w:sz="4" w:space="0" w:color="auto"/>
              <w:right w:val="nil"/>
            </w:tcBorders>
          </w:tcPr>
          <w:p w14:paraId="2FEA9BBE" w14:textId="77777777" w:rsidR="009A6D0F" w:rsidRPr="00FE3280" w:rsidRDefault="009A6D0F" w:rsidP="00FE3280">
            <w:pPr>
              <w:keepNext/>
              <w:keepLines/>
              <w:spacing w:after="100" w:afterAutospacing="1" w:line="240" w:lineRule="auto"/>
              <w:contextualSpacing/>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Board size</w:t>
            </w:r>
          </w:p>
        </w:tc>
        <w:tc>
          <w:tcPr>
            <w:tcW w:w="1071" w:type="dxa"/>
            <w:tcBorders>
              <w:top w:val="nil"/>
              <w:left w:val="nil"/>
              <w:bottom w:val="single" w:sz="4" w:space="0" w:color="auto"/>
              <w:right w:val="nil"/>
            </w:tcBorders>
          </w:tcPr>
          <w:p w14:paraId="5665A0BD"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0.4022*</w:t>
            </w:r>
          </w:p>
        </w:tc>
        <w:tc>
          <w:tcPr>
            <w:tcW w:w="1071" w:type="dxa"/>
            <w:tcBorders>
              <w:top w:val="nil"/>
              <w:left w:val="nil"/>
              <w:bottom w:val="single" w:sz="4" w:space="0" w:color="auto"/>
              <w:right w:val="nil"/>
            </w:tcBorders>
          </w:tcPr>
          <w:p w14:paraId="13D44EE6"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0.4448*</w:t>
            </w:r>
          </w:p>
        </w:tc>
        <w:tc>
          <w:tcPr>
            <w:tcW w:w="1071" w:type="dxa"/>
            <w:tcBorders>
              <w:top w:val="nil"/>
              <w:left w:val="nil"/>
              <w:bottom w:val="single" w:sz="4" w:space="0" w:color="auto"/>
              <w:right w:val="nil"/>
            </w:tcBorders>
          </w:tcPr>
          <w:p w14:paraId="52E39808"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0.0572</w:t>
            </w:r>
          </w:p>
        </w:tc>
        <w:tc>
          <w:tcPr>
            <w:tcW w:w="1071" w:type="dxa"/>
            <w:tcBorders>
              <w:top w:val="nil"/>
              <w:left w:val="nil"/>
              <w:bottom w:val="single" w:sz="4" w:space="0" w:color="auto"/>
              <w:right w:val="nil"/>
            </w:tcBorders>
          </w:tcPr>
          <w:p w14:paraId="004C59E1"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0.1450*</w:t>
            </w:r>
          </w:p>
        </w:tc>
        <w:tc>
          <w:tcPr>
            <w:tcW w:w="1071" w:type="dxa"/>
            <w:tcBorders>
              <w:top w:val="nil"/>
              <w:left w:val="nil"/>
              <w:bottom w:val="single" w:sz="4" w:space="0" w:color="auto"/>
              <w:right w:val="nil"/>
            </w:tcBorders>
          </w:tcPr>
          <w:p w14:paraId="0C20C098"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0.033</w:t>
            </w:r>
          </w:p>
        </w:tc>
        <w:tc>
          <w:tcPr>
            <w:tcW w:w="1071" w:type="dxa"/>
            <w:tcBorders>
              <w:top w:val="nil"/>
              <w:left w:val="nil"/>
              <w:bottom w:val="single" w:sz="4" w:space="0" w:color="auto"/>
              <w:right w:val="nil"/>
            </w:tcBorders>
          </w:tcPr>
          <w:p w14:paraId="5F892F01"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-0.0673</w:t>
            </w:r>
          </w:p>
        </w:tc>
        <w:tc>
          <w:tcPr>
            <w:tcW w:w="1071" w:type="dxa"/>
            <w:tcBorders>
              <w:top w:val="nil"/>
              <w:left w:val="nil"/>
              <w:bottom w:val="single" w:sz="4" w:space="0" w:color="auto"/>
              <w:right w:val="nil"/>
            </w:tcBorders>
          </w:tcPr>
          <w:p w14:paraId="2CDD32E4"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-0.1302*</w:t>
            </w:r>
          </w:p>
        </w:tc>
        <w:tc>
          <w:tcPr>
            <w:tcW w:w="1071" w:type="dxa"/>
            <w:tcBorders>
              <w:top w:val="nil"/>
              <w:left w:val="nil"/>
              <w:bottom w:val="single" w:sz="4" w:space="0" w:color="auto"/>
              <w:right w:val="nil"/>
            </w:tcBorders>
          </w:tcPr>
          <w:p w14:paraId="3CF610D9"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-0.0192</w:t>
            </w:r>
          </w:p>
        </w:tc>
        <w:tc>
          <w:tcPr>
            <w:tcW w:w="1071" w:type="dxa"/>
            <w:tcBorders>
              <w:top w:val="nil"/>
              <w:left w:val="nil"/>
              <w:bottom w:val="single" w:sz="4" w:space="0" w:color="auto"/>
              <w:right w:val="nil"/>
            </w:tcBorders>
          </w:tcPr>
          <w:p w14:paraId="46F11B44"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0.2139*</w:t>
            </w:r>
          </w:p>
        </w:tc>
        <w:tc>
          <w:tcPr>
            <w:tcW w:w="1418" w:type="dxa"/>
            <w:tcBorders>
              <w:top w:val="nil"/>
              <w:left w:val="nil"/>
              <w:bottom w:val="single" w:sz="4" w:space="0" w:color="auto"/>
              <w:right w:val="nil"/>
            </w:tcBorders>
          </w:tcPr>
          <w:p w14:paraId="2AAFCFA7" w14:textId="77777777" w:rsidR="009A6D0F" w:rsidRPr="00FE3280" w:rsidRDefault="009A6D0F" w:rsidP="00FE3280">
            <w:pPr>
              <w:keepNext/>
              <w:keepLines/>
              <w:spacing w:after="100" w:afterAutospacing="1" w:line="240" w:lineRule="auto"/>
              <w:contextualSpacing/>
              <w:jc w:val="center"/>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0.1995*</w:t>
            </w:r>
          </w:p>
        </w:tc>
      </w:tr>
    </w:tbl>
    <w:p w14:paraId="56E86071" w14:textId="530DC115" w:rsidR="00A61562" w:rsidRPr="00FE3280" w:rsidRDefault="003E1E1D" w:rsidP="00FE3280">
      <w:pPr>
        <w:keepNext/>
        <w:keepLines/>
        <w:spacing w:after="100" w:afterAutospacing="1" w:line="240" w:lineRule="auto"/>
        <w:contextualSpacing/>
        <w:rPr>
          <w:rFonts w:ascii="Times New Roman" w:eastAsia="Times New Roman" w:hAnsi="Times New Roman" w:cs="Times New Roman"/>
          <w:color w:val="000000"/>
          <w:sz w:val="20"/>
          <w:szCs w:val="20"/>
          <w:lang w:val="en-US" w:eastAsia="en-GB"/>
        </w:rPr>
      </w:pPr>
      <w:r w:rsidRPr="00FE3280">
        <w:rPr>
          <w:rFonts w:ascii="Times New Roman" w:eastAsia="Times New Roman" w:hAnsi="Times New Roman" w:cs="Times New Roman"/>
          <w:color w:val="000000"/>
          <w:sz w:val="20"/>
          <w:szCs w:val="20"/>
          <w:lang w:val="en-US" w:eastAsia="en-GB"/>
        </w:rPr>
        <w:t>* Correlation is significant at the 0.05 level</w:t>
      </w:r>
      <w:r w:rsidR="00896E45" w:rsidRPr="00FE3280">
        <w:rPr>
          <w:rFonts w:ascii="Times New Roman" w:eastAsia="Times New Roman" w:hAnsi="Times New Roman" w:cs="Times New Roman"/>
          <w:color w:val="000000"/>
          <w:sz w:val="20"/>
          <w:szCs w:val="20"/>
          <w:lang w:val="en-US" w:eastAsia="en-GB"/>
        </w:rPr>
        <w:t xml:space="preserve">. Definitions of the variables are presented </w:t>
      </w:r>
      <w:r w:rsidR="009F6E69" w:rsidRPr="00FE3280">
        <w:rPr>
          <w:rFonts w:ascii="Times New Roman" w:eastAsia="Times New Roman" w:hAnsi="Times New Roman" w:cs="Times New Roman"/>
          <w:color w:val="000000"/>
          <w:sz w:val="20"/>
          <w:szCs w:val="20"/>
          <w:lang w:val="en-US" w:eastAsia="en-GB"/>
        </w:rPr>
        <w:t>in A</w:t>
      </w:r>
      <w:r w:rsidR="00896E45" w:rsidRPr="00FE3280">
        <w:rPr>
          <w:rFonts w:ascii="Times New Roman" w:eastAsia="Times New Roman" w:hAnsi="Times New Roman" w:cs="Times New Roman"/>
          <w:color w:val="000000"/>
          <w:sz w:val="20"/>
          <w:szCs w:val="20"/>
          <w:lang w:val="en-US" w:eastAsia="en-GB"/>
        </w:rPr>
        <w:t xml:space="preserve">ppendix 2. CG rating is the dependent </w:t>
      </w:r>
      <w:r w:rsidR="00E35981" w:rsidRPr="00FE3280">
        <w:rPr>
          <w:rFonts w:ascii="Times New Roman" w:eastAsia="Times New Roman" w:hAnsi="Times New Roman" w:cs="Times New Roman"/>
          <w:color w:val="000000"/>
          <w:sz w:val="20"/>
          <w:szCs w:val="20"/>
          <w:lang w:val="en-US" w:eastAsia="en-GB"/>
        </w:rPr>
        <w:t>variable that</w:t>
      </w:r>
      <w:r w:rsidR="00896E45" w:rsidRPr="00FE3280">
        <w:rPr>
          <w:rFonts w:ascii="Times New Roman" w:eastAsia="Times New Roman" w:hAnsi="Times New Roman" w:cs="Times New Roman"/>
          <w:color w:val="000000"/>
          <w:sz w:val="20"/>
          <w:szCs w:val="20"/>
          <w:lang w:val="en-US" w:eastAsia="en-GB"/>
        </w:rPr>
        <w:t xml:space="preserve"> represents the </w:t>
      </w:r>
      <w:r w:rsidR="009A6D0F" w:rsidRPr="00FE3280">
        <w:rPr>
          <w:rFonts w:ascii="Times New Roman" w:eastAsia="Times New Roman" w:hAnsi="Times New Roman" w:cs="Times New Roman"/>
          <w:color w:val="000000"/>
          <w:sz w:val="20"/>
          <w:szCs w:val="20"/>
          <w:lang w:val="en-US" w:eastAsia="en-GB"/>
        </w:rPr>
        <w:t xml:space="preserve">industry adjusted </w:t>
      </w:r>
      <w:r w:rsidR="00896E45" w:rsidRPr="00FE3280">
        <w:rPr>
          <w:rFonts w:ascii="Times New Roman" w:eastAsia="Times New Roman" w:hAnsi="Times New Roman" w:cs="Times New Roman"/>
          <w:color w:val="000000"/>
          <w:sz w:val="20"/>
          <w:szCs w:val="20"/>
          <w:lang w:val="en-US" w:eastAsia="en-GB"/>
        </w:rPr>
        <w:t xml:space="preserve">corporate governance rating for compliance. </w:t>
      </w:r>
      <w:r w:rsidR="00143022" w:rsidRPr="00FE3280">
        <w:rPr>
          <w:rFonts w:ascii="Times New Roman" w:eastAsia="Times New Roman" w:hAnsi="Times New Roman" w:cs="Times New Roman"/>
          <w:color w:val="000000"/>
          <w:sz w:val="20"/>
          <w:szCs w:val="20"/>
          <w:lang w:val="en-US" w:eastAsia="en-GB"/>
        </w:rPr>
        <w:t xml:space="preserve">CGR: Corporate governance rating; </w:t>
      </w:r>
      <w:r w:rsidR="00896E45" w:rsidRPr="00FE3280">
        <w:rPr>
          <w:rFonts w:ascii="Times New Roman" w:eastAsia="Times New Roman" w:hAnsi="Times New Roman" w:cs="Times New Roman"/>
          <w:color w:val="000000"/>
          <w:sz w:val="20"/>
          <w:szCs w:val="20"/>
          <w:lang w:val="en-US" w:eastAsia="en-GB"/>
        </w:rPr>
        <w:t>CG</w:t>
      </w:r>
      <w:r w:rsidR="00143022" w:rsidRPr="00FE3280">
        <w:rPr>
          <w:rFonts w:ascii="Times New Roman" w:eastAsia="Times New Roman" w:hAnsi="Times New Roman" w:cs="Times New Roman"/>
          <w:color w:val="000000"/>
          <w:sz w:val="20"/>
          <w:szCs w:val="20"/>
          <w:lang w:val="en-US" w:eastAsia="en-GB"/>
        </w:rPr>
        <w:t>R</w:t>
      </w:r>
      <w:r w:rsidR="00896E45" w:rsidRPr="00FE3280">
        <w:rPr>
          <w:rFonts w:ascii="Times New Roman" w:eastAsia="Times New Roman" w:hAnsi="Times New Roman" w:cs="Times New Roman"/>
          <w:color w:val="000000"/>
          <w:sz w:val="20"/>
          <w:szCs w:val="20"/>
          <w:lang w:val="en-US" w:eastAsia="en-GB"/>
        </w:rPr>
        <w:t xml:space="preserve"> adjusted is an alternative dependent variable that represents the corporate governance rating for compliance adjusted by excluding three items of this rating</w:t>
      </w:r>
      <w:r w:rsidR="009F6E69" w:rsidRPr="00FE3280">
        <w:rPr>
          <w:rFonts w:ascii="Times New Roman" w:eastAsia="Times New Roman" w:hAnsi="Times New Roman" w:cs="Times New Roman"/>
          <w:color w:val="000000"/>
          <w:sz w:val="20"/>
          <w:szCs w:val="20"/>
          <w:lang w:val="en-US" w:eastAsia="en-GB"/>
        </w:rPr>
        <w:t>,</w:t>
      </w:r>
      <w:r w:rsidR="00896E45" w:rsidRPr="00FE3280">
        <w:rPr>
          <w:rFonts w:ascii="Times New Roman" w:eastAsia="Times New Roman" w:hAnsi="Times New Roman" w:cs="Times New Roman"/>
          <w:color w:val="000000"/>
          <w:sz w:val="20"/>
          <w:szCs w:val="20"/>
          <w:lang w:val="en-US" w:eastAsia="en-GB"/>
        </w:rPr>
        <w:t xml:space="preserve"> name</w:t>
      </w:r>
      <w:r w:rsidR="009F6E69" w:rsidRPr="00FE3280">
        <w:rPr>
          <w:rFonts w:ascii="Times New Roman" w:eastAsia="Times New Roman" w:hAnsi="Times New Roman" w:cs="Times New Roman"/>
          <w:color w:val="000000"/>
          <w:sz w:val="20"/>
          <w:szCs w:val="20"/>
          <w:lang w:val="en-US" w:eastAsia="en-GB"/>
        </w:rPr>
        <w:t>ly,</w:t>
      </w:r>
      <w:r w:rsidR="00896E45" w:rsidRPr="00FE3280">
        <w:rPr>
          <w:rFonts w:ascii="Times New Roman" w:eastAsia="Times New Roman" w:hAnsi="Times New Roman" w:cs="Times New Roman"/>
          <w:color w:val="000000"/>
          <w:sz w:val="20"/>
          <w:szCs w:val="20"/>
          <w:lang w:val="en-US" w:eastAsia="en-GB"/>
        </w:rPr>
        <w:t xml:space="preserve"> COB/CEO duality, board independence and board size.</w:t>
      </w:r>
      <w:r w:rsidRPr="00FE3280">
        <w:rPr>
          <w:rFonts w:ascii="Times New Roman" w:eastAsia="Times New Roman" w:hAnsi="Times New Roman" w:cs="Times New Roman"/>
          <w:color w:val="000000"/>
          <w:sz w:val="20"/>
          <w:szCs w:val="20"/>
          <w:lang w:val="en-US" w:eastAsia="en-GB"/>
        </w:rPr>
        <w:t xml:space="preserve"> </w:t>
      </w:r>
      <w:r w:rsidRPr="00FE3280">
        <w:rPr>
          <w:rFonts w:ascii="Times New Roman" w:eastAsia="Times New Roman" w:hAnsi="Times New Roman" w:cs="Times New Roman"/>
          <w:color w:val="000000"/>
          <w:sz w:val="20"/>
          <w:szCs w:val="20"/>
          <w:lang w:val="en-US" w:eastAsia="en-GB"/>
        </w:rPr>
        <w:br w:type="page"/>
      </w:r>
    </w:p>
    <w:p w14:paraId="2BC8B88D" w14:textId="77777777" w:rsidR="00ED7D06" w:rsidRPr="00FE3280" w:rsidRDefault="00ED7D06" w:rsidP="00FE3280">
      <w:pPr>
        <w:keepNext/>
        <w:keepLines/>
        <w:spacing w:after="100" w:afterAutospacing="1" w:line="240" w:lineRule="auto"/>
        <w:contextualSpacing/>
        <w:rPr>
          <w:rFonts w:ascii="Times New Roman" w:eastAsia="Times New Roman" w:hAnsi="Times New Roman" w:cs="Times New Roman"/>
          <w:color w:val="000000"/>
          <w:sz w:val="20"/>
          <w:szCs w:val="20"/>
          <w:lang w:val="en-US" w:eastAsia="en-GB"/>
        </w:rPr>
        <w:sectPr w:rsidR="00ED7D06" w:rsidRPr="00FE3280" w:rsidSect="00B0674E">
          <w:pgSz w:w="15840" w:h="12240" w:orient="landscape"/>
          <w:pgMar w:top="1440" w:right="1440" w:bottom="1440" w:left="1440" w:header="720" w:footer="720" w:gutter="0"/>
          <w:cols w:space="720"/>
          <w:noEndnote/>
          <w:docGrid w:linePitch="299"/>
        </w:sectPr>
      </w:pPr>
    </w:p>
    <w:p w14:paraId="4E5CC978" w14:textId="77777777" w:rsidR="00E1158B" w:rsidRPr="00FE3280" w:rsidRDefault="00E1158B" w:rsidP="00FE3280">
      <w:pPr>
        <w:widowControl w:val="0"/>
        <w:autoSpaceDE w:val="0"/>
        <w:autoSpaceDN w:val="0"/>
        <w:adjustRightInd w:val="0"/>
        <w:spacing w:after="0" w:line="240" w:lineRule="auto"/>
        <w:contextualSpacing/>
        <w:rPr>
          <w:rFonts w:ascii="Times New Roman" w:hAnsi="Times New Roman" w:cs="Times New Roman"/>
          <w:b/>
          <w:sz w:val="24"/>
          <w:szCs w:val="24"/>
          <w:lang w:val="en-US"/>
        </w:rPr>
      </w:pPr>
      <w:bookmarkStart w:id="16" w:name="_Hlk489712533"/>
      <w:r w:rsidRPr="00FE3280">
        <w:rPr>
          <w:rFonts w:ascii="Times New Roman" w:hAnsi="Times New Roman" w:cs="Times New Roman"/>
          <w:b/>
          <w:sz w:val="24"/>
          <w:szCs w:val="24"/>
          <w:lang w:val="en-US"/>
        </w:rPr>
        <w:lastRenderedPageBreak/>
        <w:t xml:space="preserve">Table </w:t>
      </w:r>
      <w:r w:rsidR="001B367F" w:rsidRPr="00FE3280">
        <w:rPr>
          <w:rFonts w:ascii="Times New Roman" w:hAnsi="Times New Roman" w:cs="Times New Roman"/>
          <w:b/>
          <w:sz w:val="24"/>
          <w:szCs w:val="24"/>
          <w:lang w:val="en-US"/>
        </w:rPr>
        <w:t>5</w:t>
      </w:r>
      <w:r w:rsidRPr="00FE3280">
        <w:rPr>
          <w:rFonts w:ascii="Times New Roman" w:hAnsi="Times New Roman" w:cs="Times New Roman"/>
          <w:b/>
          <w:sz w:val="24"/>
          <w:szCs w:val="24"/>
          <w:lang w:val="en-US"/>
        </w:rPr>
        <w:t xml:space="preserve">. </w:t>
      </w:r>
      <w:r w:rsidR="00EA18ED" w:rsidRPr="00FE3280">
        <w:rPr>
          <w:rFonts w:ascii="Times New Roman" w:hAnsi="Times New Roman" w:cs="Times New Roman"/>
          <w:b/>
          <w:sz w:val="24"/>
          <w:szCs w:val="24"/>
          <w:lang w:val="en-US"/>
        </w:rPr>
        <w:t xml:space="preserve">Corporate Governance Compliance (CGR) </w:t>
      </w:r>
      <w:r w:rsidRPr="00FE3280">
        <w:rPr>
          <w:rFonts w:ascii="Times New Roman" w:hAnsi="Times New Roman" w:cs="Times New Roman"/>
          <w:b/>
          <w:sz w:val="24"/>
          <w:szCs w:val="24"/>
          <w:lang w:val="en-US"/>
        </w:rPr>
        <w:t>in family firms</w:t>
      </w:r>
    </w:p>
    <w:tbl>
      <w:tblPr>
        <w:tblW w:w="0" w:type="auto"/>
        <w:jc w:val="center"/>
        <w:tblLayout w:type="fixed"/>
        <w:tblCellMar>
          <w:left w:w="75" w:type="dxa"/>
          <w:right w:w="75" w:type="dxa"/>
        </w:tblCellMar>
        <w:tblLook w:val="0000" w:firstRow="0" w:lastRow="0" w:firstColumn="0" w:lastColumn="0" w:noHBand="0" w:noVBand="0"/>
      </w:tblPr>
      <w:tblGrid>
        <w:gridCol w:w="2773"/>
        <w:gridCol w:w="1296"/>
        <w:gridCol w:w="1296"/>
        <w:gridCol w:w="1296"/>
        <w:gridCol w:w="1296"/>
        <w:gridCol w:w="1296"/>
      </w:tblGrid>
      <w:tr w:rsidR="00E1158B" w:rsidRPr="00FE3280" w14:paraId="6B1F6173" w14:textId="77777777" w:rsidTr="0081749F">
        <w:trPr>
          <w:jc w:val="center"/>
        </w:trPr>
        <w:tc>
          <w:tcPr>
            <w:tcW w:w="2773" w:type="dxa"/>
            <w:tcBorders>
              <w:top w:val="single" w:sz="6" w:space="0" w:color="auto"/>
              <w:left w:val="nil"/>
              <w:bottom w:val="nil"/>
              <w:right w:val="nil"/>
            </w:tcBorders>
          </w:tcPr>
          <w:p w14:paraId="58A9EF09" w14:textId="77777777" w:rsidR="00E1158B" w:rsidRPr="00FE3280" w:rsidRDefault="00E1158B" w:rsidP="00FE3280">
            <w:pPr>
              <w:widowControl w:val="0"/>
              <w:autoSpaceDE w:val="0"/>
              <w:autoSpaceDN w:val="0"/>
              <w:adjustRightInd w:val="0"/>
              <w:spacing w:after="0" w:line="240" w:lineRule="auto"/>
              <w:contextualSpacing/>
              <w:rPr>
                <w:rFonts w:ascii="Times New Roman" w:hAnsi="Times New Roman" w:cs="Times New Roman"/>
                <w:sz w:val="24"/>
                <w:szCs w:val="24"/>
                <w:lang w:val="en-US"/>
              </w:rPr>
            </w:pPr>
          </w:p>
        </w:tc>
        <w:tc>
          <w:tcPr>
            <w:tcW w:w="1296" w:type="dxa"/>
            <w:tcBorders>
              <w:top w:val="single" w:sz="6" w:space="0" w:color="auto"/>
              <w:left w:val="nil"/>
              <w:bottom w:val="nil"/>
              <w:right w:val="nil"/>
            </w:tcBorders>
          </w:tcPr>
          <w:p w14:paraId="0A44226F" w14:textId="77777777" w:rsidR="00E1158B" w:rsidRPr="00FE3280" w:rsidRDefault="00E1158B"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(1)</w:t>
            </w:r>
          </w:p>
        </w:tc>
        <w:tc>
          <w:tcPr>
            <w:tcW w:w="1296" w:type="dxa"/>
            <w:tcBorders>
              <w:top w:val="single" w:sz="6" w:space="0" w:color="auto"/>
              <w:left w:val="nil"/>
              <w:bottom w:val="nil"/>
              <w:right w:val="nil"/>
            </w:tcBorders>
          </w:tcPr>
          <w:p w14:paraId="72E9C0F5" w14:textId="77777777" w:rsidR="00E1158B" w:rsidRPr="00FE3280" w:rsidRDefault="00E1158B"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(2)</w:t>
            </w:r>
          </w:p>
        </w:tc>
        <w:tc>
          <w:tcPr>
            <w:tcW w:w="1296" w:type="dxa"/>
            <w:tcBorders>
              <w:top w:val="single" w:sz="6" w:space="0" w:color="auto"/>
              <w:left w:val="nil"/>
              <w:bottom w:val="nil"/>
              <w:right w:val="nil"/>
            </w:tcBorders>
          </w:tcPr>
          <w:p w14:paraId="0C9C5F88" w14:textId="77777777" w:rsidR="00E1158B" w:rsidRPr="00FE3280" w:rsidRDefault="00E1158B"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(3)</w:t>
            </w:r>
          </w:p>
        </w:tc>
        <w:tc>
          <w:tcPr>
            <w:tcW w:w="1296" w:type="dxa"/>
            <w:tcBorders>
              <w:top w:val="single" w:sz="6" w:space="0" w:color="auto"/>
              <w:left w:val="nil"/>
              <w:bottom w:val="nil"/>
              <w:right w:val="nil"/>
            </w:tcBorders>
          </w:tcPr>
          <w:p w14:paraId="6609A6DE" w14:textId="77777777" w:rsidR="00E1158B" w:rsidRPr="00FE3280" w:rsidRDefault="00E1158B"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(4)</w:t>
            </w:r>
          </w:p>
        </w:tc>
        <w:tc>
          <w:tcPr>
            <w:tcW w:w="1296" w:type="dxa"/>
            <w:tcBorders>
              <w:top w:val="single" w:sz="6" w:space="0" w:color="auto"/>
              <w:left w:val="nil"/>
              <w:bottom w:val="nil"/>
              <w:right w:val="nil"/>
            </w:tcBorders>
          </w:tcPr>
          <w:p w14:paraId="1B5370E9" w14:textId="77777777" w:rsidR="00E1158B" w:rsidRPr="00FE3280" w:rsidRDefault="00E1158B"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(5)</w:t>
            </w:r>
          </w:p>
        </w:tc>
      </w:tr>
      <w:tr w:rsidR="00E1158B" w:rsidRPr="00FE3280" w14:paraId="78E96D2E" w14:textId="77777777" w:rsidTr="0081749F">
        <w:trPr>
          <w:jc w:val="center"/>
        </w:trPr>
        <w:tc>
          <w:tcPr>
            <w:tcW w:w="2773" w:type="dxa"/>
            <w:tcBorders>
              <w:top w:val="nil"/>
              <w:left w:val="nil"/>
              <w:bottom w:val="single" w:sz="6" w:space="0" w:color="auto"/>
              <w:right w:val="nil"/>
            </w:tcBorders>
          </w:tcPr>
          <w:p w14:paraId="2DEA6B92" w14:textId="77777777" w:rsidR="00E1158B" w:rsidRPr="00FE3280" w:rsidRDefault="00E1158B" w:rsidP="00FE3280">
            <w:pPr>
              <w:widowControl w:val="0"/>
              <w:autoSpaceDE w:val="0"/>
              <w:autoSpaceDN w:val="0"/>
              <w:adjustRightInd w:val="0"/>
              <w:spacing w:after="0" w:line="240" w:lineRule="auto"/>
              <w:contextualSpacing/>
              <w:rPr>
                <w:rFonts w:ascii="Times New Roman" w:hAnsi="Times New Roman" w:cs="Times New Roman"/>
                <w:sz w:val="24"/>
                <w:szCs w:val="24"/>
                <w:lang w:val="en-US"/>
              </w:rPr>
            </w:pPr>
            <w:r w:rsidRPr="00FE3280">
              <w:rPr>
                <w:rFonts w:ascii="Times New Roman" w:hAnsi="Times New Roman" w:cs="Times New Roman"/>
                <w:sz w:val="24"/>
                <w:szCs w:val="24"/>
                <w:lang w:val="en-US"/>
              </w:rPr>
              <w:t>VARIABLES</w:t>
            </w:r>
          </w:p>
        </w:tc>
        <w:tc>
          <w:tcPr>
            <w:tcW w:w="1296" w:type="dxa"/>
            <w:tcBorders>
              <w:top w:val="nil"/>
              <w:left w:val="nil"/>
              <w:bottom w:val="single" w:sz="6" w:space="0" w:color="auto"/>
              <w:right w:val="nil"/>
            </w:tcBorders>
          </w:tcPr>
          <w:p w14:paraId="152D7E02" w14:textId="77777777" w:rsidR="00E1158B" w:rsidRPr="00FE3280" w:rsidRDefault="00E1158B"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CGR</w:t>
            </w:r>
          </w:p>
        </w:tc>
        <w:tc>
          <w:tcPr>
            <w:tcW w:w="1296" w:type="dxa"/>
            <w:tcBorders>
              <w:top w:val="nil"/>
              <w:left w:val="nil"/>
              <w:bottom w:val="single" w:sz="6" w:space="0" w:color="auto"/>
              <w:right w:val="nil"/>
            </w:tcBorders>
          </w:tcPr>
          <w:p w14:paraId="0D47CE86" w14:textId="77777777" w:rsidR="00E1158B" w:rsidRPr="00FE3280" w:rsidRDefault="00E1158B"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CGR1</w:t>
            </w:r>
          </w:p>
        </w:tc>
        <w:tc>
          <w:tcPr>
            <w:tcW w:w="1296" w:type="dxa"/>
            <w:tcBorders>
              <w:top w:val="nil"/>
              <w:left w:val="nil"/>
              <w:bottom w:val="single" w:sz="6" w:space="0" w:color="auto"/>
              <w:right w:val="nil"/>
            </w:tcBorders>
          </w:tcPr>
          <w:p w14:paraId="16CA9C36" w14:textId="77777777" w:rsidR="00E1158B" w:rsidRPr="00FE3280" w:rsidRDefault="00E1158B"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CGR2</w:t>
            </w:r>
          </w:p>
        </w:tc>
        <w:tc>
          <w:tcPr>
            <w:tcW w:w="1296" w:type="dxa"/>
            <w:tcBorders>
              <w:top w:val="nil"/>
              <w:left w:val="nil"/>
              <w:bottom w:val="single" w:sz="6" w:space="0" w:color="auto"/>
              <w:right w:val="nil"/>
            </w:tcBorders>
          </w:tcPr>
          <w:p w14:paraId="75D77990" w14:textId="77777777" w:rsidR="00E1158B" w:rsidRPr="00FE3280" w:rsidRDefault="00E1158B"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CGR3</w:t>
            </w:r>
          </w:p>
        </w:tc>
        <w:tc>
          <w:tcPr>
            <w:tcW w:w="1296" w:type="dxa"/>
            <w:tcBorders>
              <w:top w:val="nil"/>
              <w:left w:val="nil"/>
              <w:bottom w:val="single" w:sz="6" w:space="0" w:color="auto"/>
              <w:right w:val="nil"/>
            </w:tcBorders>
          </w:tcPr>
          <w:p w14:paraId="665F811F" w14:textId="77777777" w:rsidR="00E1158B" w:rsidRPr="00FE3280" w:rsidRDefault="00E1158B"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CGR4</w:t>
            </w:r>
          </w:p>
        </w:tc>
      </w:tr>
      <w:tr w:rsidR="00E857B7" w:rsidRPr="00FE3280" w14:paraId="70E1A9F7" w14:textId="77777777" w:rsidTr="0081749F">
        <w:trPr>
          <w:jc w:val="center"/>
        </w:trPr>
        <w:tc>
          <w:tcPr>
            <w:tcW w:w="2773" w:type="dxa"/>
            <w:tcBorders>
              <w:top w:val="nil"/>
              <w:left w:val="nil"/>
              <w:bottom w:val="nil"/>
              <w:right w:val="nil"/>
            </w:tcBorders>
          </w:tcPr>
          <w:p w14:paraId="2E0E85A2" w14:textId="77777777" w:rsidR="00E857B7" w:rsidRPr="00FE3280" w:rsidRDefault="00E857B7" w:rsidP="00FE3280">
            <w:pPr>
              <w:widowControl w:val="0"/>
              <w:autoSpaceDE w:val="0"/>
              <w:autoSpaceDN w:val="0"/>
              <w:adjustRightInd w:val="0"/>
              <w:spacing w:after="0" w:line="240" w:lineRule="auto"/>
              <w:contextualSpacing/>
              <w:rPr>
                <w:rFonts w:ascii="Times New Roman" w:hAnsi="Times New Roman" w:cs="Times New Roman"/>
                <w:sz w:val="24"/>
                <w:szCs w:val="24"/>
                <w:lang w:val="en-US"/>
              </w:rPr>
            </w:pPr>
            <w:r w:rsidRPr="00FE3280">
              <w:rPr>
                <w:rFonts w:ascii="Times New Roman" w:hAnsi="Times New Roman" w:cs="Times New Roman"/>
                <w:sz w:val="24"/>
                <w:szCs w:val="24"/>
                <w:lang w:val="en-US"/>
              </w:rPr>
              <w:t>Family</w:t>
            </w:r>
          </w:p>
        </w:tc>
        <w:tc>
          <w:tcPr>
            <w:tcW w:w="1296" w:type="dxa"/>
            <w:tcBorders>
              <w:top w:val="nil"/>
              <w:left w:val="nil"/>
              <w:bottom w:val="nil"/>
              <w:right w:val="nil"/>
            </w:tcBorders>
          </w:tcPr>
          <w:p w14:paraId="7E295E81"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0.031</w:t>
            </w:r>
          </w:p>
        </w:tc>
        <w:tc>
          <w:tcPr>
            <w:tcW w:w="1296" w:type="dxa"/>
            <w:tcBorders>
              <w:top w:val="nil"/>
              <w:left w:val="nil"/>
              <w:bottom w:val="nil"/>
              <w:right w:val="nil"/>
            </w:tcBorders>
          </w:tcPr>
          <w:p w14:paraId="141B8615"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0.031</w:t>
            </w:r>
          </w:p>
        </w:tc>
        <w:tc>
          <w:tcPr>
            <w:tcW w:w="1296" w:type="dxa"/>
            <w:tcBorders>
              <w:top w:val="nil"/>
              <w:left w:val="nil"/>
              <w:bottom w:val="nil"/>
              <w:right w:val="nil"/>
            </w:tcBorders>
          </w:tcPr>
          <w:p w14:paraId="7EF399FC"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0.035</w:t>
            </w:r>
          </w:p>
        </w:tc>
        <w:tc>
          <w:tcPr>
            <w:tcW w:w="1296" w:type="dxa"/>
            <w:tcBorders>
              <w:top w:val="nil"/>
              <w:left w:val="nil"/>
              <w:bottom w:val="nil"/>
              <w:right w:val="nil"/>
            </w:tcBorders>
          </w:tcPr>
          <w:p w14:paraId="626747E3"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0.033</w:t>
            </w:r>
          </w:p>
        </w:tc>
        <w:tc>
          <w:tcPr>
            <w:tcW w:w="1296" w:type="dxa"/>
            <w:tcBorders>
              <w:top w:val="nil"/>
              <w:left w:val="nil"/>
              <w:bottom w:val="nil"/>
              <w:right w:val="nil"/>
            </w:tcBorders>
          </w:tcPr>
          <w:p w14:paraId="2F3DCCAC"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0.040**</w:t>
            </w:r>
          </w:p>
        </w:tc>
      </w:tr>
      <w:tr w:rsidR="00E857B7" w:rsidRPr="00FE3280" w14:paraId="2C780209" w14:textId="77777777" w:rsidTr="0081749F">
        <w:trPr>
          <w:jc w:val="center"/>
        </w:trPr>
        <w:tc>
          <w:tcPr>
            <w:tcW w:w="2773" w:type="dxa"/>
            <w:tcBorders>
              <w:top w:val="nil"/>
              <w:left w:val="nil"/>
              <w:bottom w:val="nil"/>
              <w:right w:val="nil"/>
            </w:tcBorders>
          </w:tcPr>
          <w:p w14:paraId="1C424D83" w14:textId="77777777" w:rsidR="00E857B7" w:rsidRPr="00FE3280" w:rsidRDefault="00E857B7" w:rsidP="00FE3280">
            <w:pPr>
              <w:widowControl w:val="0"/>
              <w:autoSpaceDE w:val="0"/>
              <w:autoSpaceDN w:val="0"/>
              <w:adjustRightInd w:val="0"/>
              <w:spacing w:after="0" w:line="240" w:lineRule="auto"/>
              <w:contextualSpacing/>
              <w:rPr>
                <w:rFonts w:ascii="Times New Roman" w:hAnsi="Times New Roman" w:cs="Times New Roman"/>
                <w:sz w:val="24"/>
                <w:szCs w:val="24"/>
                <w:lang w:val="en-US"/>
              </w:rPr>
            </w:pPr>
          </w:p>
        </w:tc>
        <w:tc>
          <w:tcPr>
            <w:tcW w:w="1296" w:type="dxa"/>
            <w:tcBorders>
              <w:top w:val="nil"/>
              <w:left w:val="nil"/>
              <w:bottom w:val="nil"/>
              <w:right w:val="nil"/>
            </w:tcBorders>
          </w:tcPr>
          <w:p w14:paraId="36A459E8"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(0.108)</w:t>
            </w:r>
          </w:p>
        </w:tc>
        <w:tc>
          <w:tcPr>
            <w:tcW w:w="1296" w:type="dxa"/>
            <w:tcBorders>
              <w:top w:val="nil"/>
              <w:left w:val="nil"/>
              <w:bottom w:val="nil"/>
              <w:right w:val="nil"/>
            </w:tcBorders>
          </w:tcPr>
          <w:p w14:paraId="5A19DF6A"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(0.170)</w:t>
            </w:r>
          </w:p>
        </w:tc>
        <w:tc>
          <w:tcPr>
            <w:tcW w:w="1296" w:type="dxa"/>
            <w:tcBorders>
              <w:top w:val="nil"/>
              <w:left w:val="nil"/>
              <w:bottom w:val="nil"/>
              <w:right w:val="nil"/>
            </w:tcBorders>
          </w:tcPr>
          <w:p w14:paraId="2D9CBFF3"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(0.161)</w:t>
            </w:r>
          </w:p>
        </w:tc>
        <w:tc>
          <w:tcPr>
            <w:tcW w:w="1296" w:type="dxa"/>
            <w:tcBorders>
              <w:top w:val="nil"/>
              <w:left w:val="nil"/>
              <w:bottom w:val="nil"/>
              <w:right w:val="nil"/>
            </w:tcBorders>
          </w:tcPr>
          <w:p w14:paraId="717C89F7"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(0.413)</w:t>
            </w:r>
          </w:p>
        </w:tc>
        <w:tc>
          <w:tcPr>
            <w:tcW w:w="1296" w:type="dxa"/>
            <w:tcBorders>
              <w:top w:val="nil"/>
              <w:left w:val="nil"/>
              <w:bottom w:val="nil"/>
              <w:right w:val="nil"/>
            </w:tcBorders>
          </w:tcPr>
          <w:p w14:paraId="51C5CDE1"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(0.046)</w:t>
            </w:r>
          </w:p>
        </w:tc>
      </w:tr>
      <w:tr w:rsidR="00E857B7" w:rsidRPr="00FE3280" w14:paraId="1C11B651" w14:textId="77777777" w:rsidTr="0081749F">
        <w:trPr>
          <w:jc w:val="center"/>
        </w:trPr>
        <w:tc>
          <w:tcPr>
            <w:tcW w:w="2773" w:type="dxa"/>
            <w:tcBorders>
              <w:top w:val="nil"/>
              <w:left w:val="nil"/>
              <w:bottom w:val="nil"/>
              <w:right w:val="nil"/>
            </w:tcBorders>
          </w:tcPr>
          <w:p w14:paraId="12F2F02F" w14:textId="77777777" w:rsidR="00E857B7" w:rsidRPr="00FE3280" w:rsidRDefault="00E857B7" w:rsidP="00FE3280">
            <w:pPr>
              <w:widowControl w:val="0"/>
              <w:autoSpaceDE w:val="0"/>
              <w:autoSpaceDN w:val="0"/>
              <w:adjustRightInd w:val="0"/>
              <w:spacing w:after="0" w:line="240" w:lineRule="auto"/>
              <w:contextualSpacing/>
              <w:rPr>
                <w:rFonts w:ascii="Times New Roman" w:hAnsi="Times New Roman" w:cs="Times New Roman"/>
                <w:sz w:val="24"/>
                <w:szCs w:val="24"/>
                <w:lang w:val="en-US"/>
              </w:rPr>
            </w:pPr>
            <w:r w:rsidRPr="00FE3280">
              <w:rPr>
                <w:rFonts w:ascii="Times New Roman" w:hAnsi="Times New Roman" w:cs="Times New Roman"/>
                <w:sz w:val="24"/>
                <w:szCs w:val="24"/>
                <w:lang w:val="en-US"/>
              </w:rPr>
              <w:t>TQ</w:t>
            </w:r>
          </w:p>
        </w:tc>
        <w:tc>
          <w:tcPr>
            <w:tcW w:w="1296" w:type="dxa"/>
            <w:tcBorders>
              <w:top w:val="nil"/>
              <w:left w:val="nil"/>
              <w:bottom w:val="nil"/>
              <w:right w:val="nil"/>
            </w:tcBorders>
          </w:tcPr>
          <w:p w14:paraId="0CF4F78B"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0.009</w:t>
            </w:r>
          </w:p>
        </w:tc>
        <w:tc>
          <w:tcPr>
            <w:tcW w:w="1296" w:type="dxa"/>
            <w:tcBorders>
              <w:top w:val="nil"/>
              <w:left w:val="nil"/>
              <w:bottom w:val="nil"/>
              <w:right w:val="nil"/>
            </w:tcBorders>
          </w:tcPr>
          <w:p w14:paraId="2CC95960"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0.014*</w:t>
            </w:r>
          </w:p>
        </w:tc>
        <w:tc>
          <w:tcPr>
            <w:tcW w:w="1296" w:type="dxa"/>
            <w:tcBorders>
              <w:top w:val="nil"/>
              <w:left w:val="nil"/>
              <w:bottom w:val="nil"/>
              <w:right w:val="nil"/>
            </w:tcBorders>
          </w:tcPr>
          <w:p w14:paraId="43769576"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0.005</w:t>
            </w:r>
          </w:p>
        </w:tc>
        <w:tc>
          <w:tcPr>
            <w:tcW w:w="1296" w:type="dxa"/>
            <w:tcBorders>
              <w:top w:val="nil"/>
              <w:left w:val="nil"/>
              <w:bottom w:val="nil"/>
              <w:right w:val="nil"/>
            </w:tcBorders>
          </w:tcPr>
          <w:p w14:paraId="3750A4B0"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0.015**</w:t>
            </w:r>
          </w:p>
        </w:tc>
        <w:tc>
          <w:tcPr>
            <w:tcW w:w="1296" w:type="dxa"/>
            <w:tcBorders>
              <w:top w:val="nil"/>
              <w:left w:val="nil"/>
              <w:bottom w:val="nil"/>
              <w:right w:val="nil"/>
            </w:tcBorders>
          </w:tcPr>
          <w:p w14:paraId="2BCABF18"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0.008</w:t>
            </w:r>
          </w:p>
        </w:tc>
      </w:tr>
      <w:tr w:rsidR="00E857B7" w:rsidRPr="00FE3280" w14:paraId="12452635" w14:textId="77777777" w:rsidTr="0081749F">
        <w:trPr>
          <w:jc w:val="center"/>
        </w:trPr>
        <w:tc>
          <w:tcPr>
            <w:tcW w:w="2773" w:type="dxa"/>
            <w:tcBorders>
              <w:top w:val="nil"/>
              <w:left w:val="nil"/>
              <w:bottom w:val="nil"/>
              <w:right w:val="nil"/>
            </w:tcBorders>
          </w:tcPr>
          <w:p w14:paraId="6E8BF68C" w14:textId="77777777" w:rsidR="00E857B7" w:rsidRPr="00FE3280" w:rsidRDefault="00E857B7" w:rsidP="00FE3280">
            <w:pPr>
              <w:widowControl w:val="0"/>
              <w:autoSpaceDE w:val="0"/>
              <w:autoSpaceDN w:val="0"/>
              <w:adjustRightInd w:val="0"/>
              <w:spacing w:after="0" w:line="240" w:lineRule="auto"/>
              <w:contextualSpacing/>
              <w:rPr>
                <w:rFonts w:ascii="Times New Roman" w:hAnsi="Times New Roman" w:cs="Times New Roman"/>
                <w:sz w:val="24"/>
                <w:szCs w:val="24"/>
                <w:lang w:val="en-US"/>
              </w:rPr>
            </w:pPr>
          </w:p>
        </w:tc>
        <w:tc>
          <w:tcPr>
            <w:tcW w:w="1296" w:type="dxa"/>
            <w:tcBorders>
              <w:top w:val="nil"/>
              <w:left w:val="nil"/>
              <w:bottom w:val="nil"/>
              <w:right w:val="nil"/>
            </w:tcBorders>
          </w:tcPr>
          <w:p w14:paraId="0A7E50C0"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(0.120)</w:t>
            </w:r>
          </w:p>
        </w:tc>
        <w:tc>
          <w:tcPr>
            <w:tcW w:w="1296" w:type="dxa"/>
            <w:tcBorders>
              <w:top w:val="nil"/>
              <w:left w:val="nil"/>
              <w:bottom w:val="nil"/>
              <w:right w:val="nil"/>
            </w:tcBorders>
          </w:tcPr>
          <w:p w14:paraId="2AEC7AD7"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(0.057)</w:t>
            </w:r>
          </w:p>
        </w:tc>
        <w:tc>
          <w:tcPr>
            <w:tcW w:w="1296" w:type="dxa"/>
            <w:tcBorders>
              <w:top w:val="nil"/>
              <w:left w:val="nil"/>
              <w:bottom w:val="nil"/>
              <w:right w:val="nil"/>
            </w:tcBorders>
          </w:tcPr>
          <w:p w14:paraId="4D316092"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(0.494)</w:t>
            </w:r>
          </w:p>
        </w:tc>
        <w:tc>
          <w:tcPr>
            <w:tcW w:w="1296" w:type="dxa"/>
            <w:tcBorders>
              <w:top w:val="nil"/>
              <w:left w:val="nil"/>
              <w:bottom w:val="nil"/>
              <w:right w:val="nil"/>
            </w:tcBorders>
          </w:tcPr>
          <w:p w14:paraId="7A52B267"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(0.042)</w:t>
            </w:r>
          </w:p>
        </w:tc>
        <w:tc>
          <w:tcPr>
            <w:tcW w:w="1296" w:type="dxa"/>
            <w:tcBorders>
              <w:top w:val="nil"/>
              <w:left w:val="nil"/>
              <w:bottom w:val="nil"/>
              <w:right w:val="nil"/>
            </w:tcBorders>
          </w:tcPr>
          <w:p w14:paraId="519312CD"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(0.189)</w:t>
            </w:r>
          </w:p>
        </w:tc>
      </w:tr>
      <w:tr w:rsidR="00E857B7" w:rsidRPr="00FE3280" w14:paraId="2A813BCC" w14:textId="77777777" w:rsidTr="0081749F">
        <w:trPr>
          <w:jc w:val="center"/>
        </w:trPr>
        <w:tc>
          <w:tcPr>
            <w:tcW w:w="2773" w:type="dxa"/>
            <w:tcBorders>
              <w:top w:val="nil"/>
              <w:left w:val="nil"/>
              <w:bottom w:val="nil"/>
              <w:right w:val="nil"/>
            </w:tcBorders>
          </w:tcPr>
          <w:p w14:paraId="01D769AB" w14:textId="77777777" w:rsidR="00E857B7" w:rsidRPr="00FE3280" w:rsidRDefault="00E857B7" w:rsidP="00FE3280">
            <w:pPr>
              <w:widowControl w:val="0"/>
              <w:autoSpaceDE w:val="0"/>
              <w:autoSpaceDN w:val="0"/>
              <w:adjustRightInd w:val="0"/>
              <w:spacing w:after="0" w:line="240" w:lineRule="auto"/>
              <w:contextualSpacing/>
              <w:rPr>
                <w:rFonts w:ascii="Times New Roman" w:hAnsi="Times New Roman" w:cs="Times New Roman"/>
                <w:sz w:val="24"/>
                <w:szCs w:val="24"/>
                <w:lang w:val="en-US"/>
              </w:rPr>
            </w:pPr>
            <w:r w:rsidRPr="00FE3280">
              <w:rPr>
                <w:rFonts w:ascii="Times New Roman" w:hAnsi="Times New Roman" w:cs="Times New Roman"/>
                <w:sz w:val="24"/>
                <w:szCs w:val="24"/>
                <w:lang w:val="en-US"/>
              </w:rPr>
              <w:t>Size</w:t>
            </w:r>
          </w:p>
        </w:tc>
        <w:tc>
          <w:tcPr>
            <w:tcW w:w="1296" w:type="dxa"/>
            <w:tcBorders>
              <w:top w:val="nil"/>
              <w:left w:val="nil"/>
              <w:bottom w:val="nil"/>
              <w:right w:val="nil"/>
            </w:tcBorders>
          </w:tcPr>
          <w:p w14:paraId="3FFD7141"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0.076***</w:t>
            </w:r>
          </w:p>
        </w:tc>
        <w:tc>
          <w:tcPr>
            <w:tcW w:w="1296" w:type="dxa"/>
            <w:tcBorders>
              <w:top w:val="nil"/>
              <w:left w:val="nil"/>
              <w:bottom w:val="nil"/>
              <w:right w:val="nil"/>
            </w:tcBorders>
          </w:tcPr>
          <w:p w14:paraId="78EEA3ED"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0.074***</w:t>
            </w:r>
          </w:p>
        </w:tc>
        <w:tc>
          <w:tcPr>
            <w:tcW w:w="1296" w:type="dxa"/>
            <w:tcBorders>
              <w:top w:val="nil"/>
              <w:left w:val="nil"/>
              <w:bottom w:val="nil"/>
              <w:right w:val="nil"/>
            </w:tcBorders>
          </w:tcPr>
          <w:p w14:paraId="7613BFB8"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0.066***</w:t>
            </w:r>
          </w:p>
        </w:tc>
        <w:tc>
          <w:tcPr>
            <w:tcW w:w="1296" w:type="dxa"/>
            <w:tcBorders>
              <w:top w:val="nil"/>
              <w:left w:val="nil"/>
              <w:bottom w:val="nil"/>
              <w:right w:val="nil"/>
            </w:tcBorders>
          </w:tcPr>
          <w:p w14:paraId="6EAEE329"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0.075***</w:t>
            </w:r>
          </w:p>
        </w:tc>
        <w:tc>
          <w:tcPr>
            <w:tcW w:w="1296" w:type="dxa"/>
            <w:tcBorders>
              <w:top w:val="nil"/>
              <w:left w:val="nil"/>
              <w:bottom w:val="nil"/>
              <w:right w:val="nil"/>
            </w:tcBorders>
          </w:tcPr>
          <w:p w14:paraId="464D9CB2"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0.075***</w:t>
            </w:r>
          </w:p>
        </w:tc>
      </w:tr>
      <w:tr w:rsidR="00E857B7" w:rsidRPr="00FE3280" w14:paraId="7A36E373" w14:textId="77777777" w:rsidTr="0081749F">
        <w:trPr>
          <w:jc w:val="center"/>
        </w:trPr>
        <w:tc>
          <w:tcPr>
            <w:tcW w:w="2773" w:type="dxa"/>
            <w:tcBorders>
              <w:top w:val="nil"/>
              <w:left w:val="nil"/>
              <w:bottom w:val="nil"/>
              <w:right w:val="nil"/>
            </w:tcBorders>
          </w:tcPr>
          <w:p w14:paraId="3ADFC080" w14:textId="77777777" w:rsidR="00E857B7" w:rsidRPr="00FE3280" w:rsidRDefault="00E857B7" w:rsidP="00FE3280">
            <w:pPr>
              <w:widowControl w:val="0"/>
              <w:autoSpaceDE w:val="0"/>
              <w:autoSpaceDN w:val="0"/>
              <w:adjustRightInd w:val="0"/>
              <w:spacing w:after="0" w:line="240" w:lineRule="auto"/>
              <w:contextualSpacing/>
              <w:rPr>
                <w:rFonts w:ascii="Times New Roman" w:hAnsi="Times New Roman" w:cs="Times New Roman"/>
                <w:sz w:val="24"/>
                <w:szCs w:val="24"/>
                <w:lang w:val="en-US"/>
              </w:rPr>
            </w:pPr>
          </w:p>
        </w:tc>
        <w:tc>
          <w:tcPr>
            <w:tcW w:w="1296" w:type="dxa"/>
            <w:tcBorders>
              <w:top w:val="nil"/>
              <w:left w:val="nil"/>
              <w:bottom w:val="nil"/>
              <w:right w:val="nil"/>
            </w:tcBorders>
          </w:tcPr>
          <w:p w14:paraId="34E8BB9A"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(0.000)</w:t>
            </w:r>
          </w:p>
        </w:tc>
        <w:tc>
          <w:tcPr>
            <w:tcW w:w="1296" w:type="dxa"/>
            <w:tcBorders>
              <w:top w:val="nil"/>
              <w:left w:val="nil"/>
              <w:bottom w:val="nil"/>
              <w:right w:val="nil"/>
            </w:tcBorders>
          </w:tcPr>
          <w:p w14:paraId="5F71D943"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(0.000)</w:t>
            </w:r>
          </w:p>
        </w:tc>
        <w:tc>
          <w:tcPr>
            <w:tcW w:w="1296" w:type="dxa"/>
            <w:tcBorders>
              <w:top w:val="nil"/>
              <w:left w:val="nil"/>
              <w:bottom w:val="nil"/>
              <w:right w:val="nil"/>
            </w:tcBorders>
          </w:tcPr>
          <w:p w14:paraId="2DA8C2C5"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(0.000)</w:t>
            </w:r>
          </w:p>
        </w:tc>
        <w:tc>
          <w:tcPr>
            <w:tcW w:w="1296" w:type="dxa"/>
            <w:tcBorders>
              <w:top w:val="nil"/>
              <w:left w:val="nil"/>
              <w:bottom w:val="nil"/>
              <w:right w:val="nil"/>
            </w:tcBorders>
          </w:tcPr>
          <w:p w14:paraId="3E44DAD4"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(0.000)</w:t>
            </w:r>
          </w:p>
        </w:tc>
        <w:tc>
          <w:tcPr>
            <w:tcW w:w="1296" w:type="dxa"/>
            <w:tcBorders>
              <w:top w:val="nil"/>
              <w:left w:val="nil"/>
              <w:bottom w:val="nil"/>
              <w:right w:val="nil"/>
            </w:tcBorders>
          </w:tcPr>
          <w:p w14:paraId="728BD9FE"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(0.000)</w:t>
            </w:r>
          </w:p>
        </w:tc>
      </w:tr>
      <w:tr w:rsidR="00E857B7" w:rsidRPr="00FE3280" w14:paraId="7600AC65" w14:textId="77777777" w:rsidTr="0081749F">
        <w:trPr>
          <w:jc w:val="center"/>
        </w:trPr>
        <w:tc>
          <w:tcPr>
            <w:tcW w:w="2773" w:type="dxa"/>
            <w:tcBorders>
              <w:top w:val="nil"/>
              <w:left w:val="nil"/>
              <w:bottom w:val="nil"/>
              <w:right w:val="nil"/>
            </w:tcBorders>
          </w:tcPr>
          <w:p w14:paraId="26C0AE7C" w14:textId="77777777" w:rsidR="00E857B7" w:rsidRPr="00FE3280" w:rsidRDefault="00E857B7" w:rsidP="00FE3280">
            <w:pPr>
              <w:widowControl w:val="0"/>
              <w:autoSpaceDE w:val="0"/>
              <w:autoSpaceDN w:val="0"/>
              <w:adjustRightInd w:val="0"/>
              <w:spacing w:after="0" w:line="240" w:lineRule="auto"/>
              <w:contextualSpacing/>
              <w:rPr>
                <w:rFonts w:ascii="Times New Roman" w:hAnsi="Times New Roman" w:cs="Times New Roman"/>
                <w:sz w:val="24"/>
                <w:szCs w:val="24"/>
                <w:lang w:val="en-US"/>
              </w:rPr>
            </w:pPr>
            <w:r w:rsidRPr="00FE3280">
              <w:rPr>
                <w:rFonts w:ascii="Times New Roman" w:hAnsi="Times New Roman" w:cs="Times New Roman"/>
                <w:sz w:val="24"/>
                <w:szCs w:val="24"/>
                <w:lang w:val="en-US"/>
              </w:rPr>
              <w:t>Age</w:t>
            </w:r>
          </w:p>
        </w:tc>
        <w:tc>
          <w:tcPr>
            <w:tcW w:w="1296" w:type="dxa"/>
            <w:tcBorders>
              <w:top w:val="nil"/>
              <w:left w:val="nil"/>
              <w:bottom w:val="nil"/>
              <w:right w:val="nil"/>
            </w:tcBorders>
          </w:tcPr>
          <w:p w14:paraId="48F2A0B1"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0.021**</w:t>
            </w:r>
          </w:p>
        </w:tc>
        <w:tc>
          <w:tcPr>
            <w:tcW w:w="1296" w:type="dxa"/>
            <w:tcBorders>
              <w:top w:val="nil"/>
              <w:left w:val="nil"/>
              <w:bottom w:val="nil"/>
              <w:right w:val="nil"/>
            </w:tcBorders>
          </w:tcPr>
          <w:p w14:paraId="1F0B7162"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0.002</w:t>
            </w:r>
          </w:p>
        </w:tc>
        <w:tc>
          <w:tcPr>
            <w:tcW w:w="1296" w:type="dxa"/>
            <w:tcBorders>
              <w:top w:val="nil"/>
              <w:left w:val="nil"/>
              <w:bottom w:val="nil"/>
              <w:right w:val="nil"/>
            </w:tcBorders>
          </w:tcPr>
          <w:p w14:paraId="1509703B"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0.020*</w:t>
            </w:r>
          </w:p>
        </w:tc>
        <w:tc>
          <w:tcPr>
            <w:tcW w:w="1296" w:type="dxa"/>
            <w:tcBorders>
              <w:top w:val="nil"/>
              <w:left w:val="nil"/>
              <w:bottom w:val="nil"/>
              <w:right w:val="nil"/>
            </w:tcBorders>
          </w:tcPr>
          <w:p w14:paraId="262340AE"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0.037***</w:t>
            </w:r>
          </w:p>
        </w:tc>
        <w:tc>
          <w:tcPr>
            <w:tcW w:w="1296" w:type="dxa"/>
            <w:tcBorders>
              <w:top w:val="nil"/>
              <w:left w:val="nil"/>
              <w:bottom w:val="nil"/>
              <w:right w:val="nil"/>
            </w:tcBorders>
          </w:tcPr>
          <w:p w14:paraId="3175245C"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0.021**</w:t>
            </w:r>
          </w:p>
        </w:tc>
      </w:tr>
      <w:tr w:rsidR="00E857B7" w:rsidRPr="00FE3280" w14:paraId="619233F5" w14:textId="77777777" w:rsidTr="0081749F">
        <w:trPr>
          <w:jc w:val="center"/>
        </w:trPr>
        <w:tc>
          <w:tcPr>
            <w:tcW w:w="2773" w:type="dxa"/>
            <w:tcBorders>
              <w:top w:val="nil"/>
              <w:left w:val="nil"/>
              <w:bottom w:val="nil"/>
              <w:right w:val="nil"/>
            </w:tcBorders>
          </w:tcPr>
          <w:p w14:paraId="12E289C4" w14:textId="77777777" w:rsidR="00E857B7" w:rsidRPr="00FE3280" w:rsidRDefault="00E857B7" w:rsidP="00FE3280">
            <w:pPr>
              <w:widowControl w:val="0"/>
              <w:autoSpaceDE w:val="0"/>
              <w:autoSpaceDN w:val="0"/>
              <w:adjustRightInd w:val="0"/>
              <w:spacing w:after="0" w:line="240" w:lineRule="auto"/>
              <w:contextualSpacing/>
              <w:rPr>
                <w:rFonts w:ascii="Times New Roman" w:hAnsi="Times New Roman" w:cs="Times New Roman"/>
                <w:sz w:val="24"/>
                <w:szCs w:val="24"/>
                <w:lang w:val="en-US"/>
              </w:rPr>
            </w:pPr>
          </w:p>
        </w:tc>
        <w:tc>
          <w:tcPr>
            <w:tcW w:w="1296" w:type="dxa"/>
            <w:tcBorders>
              <w:top w:val="nil"/>
              <w:left w:val="nil"/>
              <w:bottom w:val="nil"/>
              <w:right w:val="nil"/>
            </w:tcBorders>
          </w:tcPr>
          <w:p w14:paraId="17CBED69"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(0.015)</w:t>
            </w:r>
          </w:p>
        </w:tc>
        <w:tc>
          <w:tcPr>
            <w:tcW w:w="1296" w:type="dxa"/>
            <w:tcBorders>
              <w:top w:val="nil"/>
              <w:left w:val="nil"/>
              <w:bottom w:val="nil"/>
              <w:right w:val="nil"/>
            </w:tcBorders>
          </w:tcPr>
          <w:p w14:paraId="055F9A62"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(0.794)</w:t>
            </w:r>
          </w:p>
        </w:tc>
        <w:tc>
          <w:tcPr>
            <w:tcW w:w="1296" w:type="dxa"/>
            <w:tcBorders>
              <w:top w:val="nil"/>
              <w:left w:val="nil"/>
              <w:bottom w:val="nil"/>
              <w:right w:val="nil"/>
            </w:tcBorders>
          </w:tcPr>
          <w:p w14:paraId="3FB24EC9"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(0.053)</w:t>
            </w:r>
          </w:p>
        </w:tc>
        <w:tc>
          <w:tcPr>
            <w:tcW w:w="1296" w:type="dxa"/>
            <w:tcBorders>
              <w:top w:val="nil"/>
              <w:left w:val="nil"/>
              <w:bottom w:val="nil"/>
              <w:right w:val="nil"/>
            </w:tcBorders>
          </w:tcPr>
          <w:p w14:paraId="36853CCD"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(0.001)</w:t>
            </w:r>
          </w:p>
        </w:tc>
        <w:tc>
          <w:tcPr>
            <w:tcW w:w="1296" w:type="dxa"/>
            <w:tcBorders>
              <w:top w:val="nil"/>
              <w:left w:val="nil"/>
              <w:bottom w:val="nil"/>
              <w:right w:val="nil"/>
            </w:tcBorders>
          </w:tcPr>
          <w:p w14:paraId="307A5EC3"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(0.041)</w:t>
            </w:r>
          </w:p>
        </w:tc>
      </w:tr>
      <w:tr w:rsidR="00E857B7" w:rsidRPr="00FE3280" w14:paraId="39DD47CD" w14:textId="77777777" w:rsidTr="0081749F">
        <w:trPr>
          <w:jc w:val="center"/>
        </w:trPr>
        <w:tc>
          <w:tcPr>
            <w:tcW w:w="2773" w:type="dxa"/>
            <w:tcBorders>
              <w:top w:val="nil"/>
              <w:left w:val="nil"/>
              <w:bottom w:val="nil"/>
              <w:right w:val="nil"/>
            </w:tcBorders>
          </w:tcPr>
          <w:p w14:paraId="40E02508" w14:textId="77777777" w:rsidR="00E857B7" w:rsidRPr="00FE3280" w:rsidRDefault="00E857B7" w:rsidP="00FE3280">
            <w:pPr>
              <w:widowControl w:val="0"/>
              <w:autoSpaceDE w:val="0"/>
              <w:autoSpaceDN w:val="0"/>
              <w:adjustRightInd w:val="0"/>
              <w:spacing w:after="0" w:line="240" w:lineRule="auto"/>
              <w:contextualSpacing/>
              <w:rPr>
                <w:rFonts w:ascii="Times New Roman" w:hAnsi="Times New Roman" w:cs="Times New Roman"/>
                <w:sz w:val="24"/>
                <w:szCs w:val="24"/>
                <w:lang w:val="en-US"/>
              </w:rPr>
            </w:pPr>
            <w:r w:rsidRPr="00FE3280">
              <w:rPr>
                <w:rFonts w:ascii="Times New Roman" w:hAnsi="Times New Roman" w:cs="Times New Roman"/>
                <w:sz w:val="24"/>
                <w:szCs w:val="24"/>
                <w:lang w:val="en-US"/>
              </w:rPr>
              <w:t>Leverage</w:t>
            </w:r>
          </w:p>
        </w:tc>
        <w:tc>
          <w:tcPr>
            <w:tcW w:w="1296" w:type="dxa"/>
            <w:tcBorders>
              <w:top w:val="nil"/>
              <w:left w:val="nil"/>
              <w:bottom w:val="nil"/>
              <w:right w:val="nil"/>
            </w:tcBorders>
          </w:tcPr>
          <w:p w14:paraId="71F97460"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0.116**</w:t>
            </w:r>
          </w:p>
        </w:tc>
        <w:tc>
          <w:tcPr>
            <w:tcW w:w="1296" w:type="dxa"/>
            <w:tcBorders>
              <w:top w:val="nil"/>
              <w:left w:val="nil"/>
              <w:bottom w:val="nil"/>
              <w:right w:val="nil"/>
            </w:tcBorders>
          </w:tcPr>
          <w:p w14:paraId="09F28A3A"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0.093</w:t>
            </w:r>
          </w:p>
        </w:tc>
        <w:tc>
          <w:tcPr>
            <w:tcW w:w="1296" w:type="dxa"/>
            <w:tcBorders>
              <w:top w:val="nil"/>
              <w:left w:val="nil"/>
              <w:bottom w:val="nil"/>
              <w:right w:val="nil"/>
            </w:tcBorders>
          </w:tcPr>
          <w:p w14:paraId="38AD9695"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0.177**</w:t>
            </w:r>
          </w:p>
        </w:tc>
        <w:tc>
          <w:tcPr>
            <w:tcW w:w="1296" w:type="dxa"/>
            <w:tcBorders>
              <w:top w:val="nil"/>
              <w:left w:val="nil"/>
              <w:bottom w:val="nil"/>
              <w:right w:val="nil"/>
            </w:tcBorders>
          </w:tcPr>
          <w:p w14:paraId="76769EDA"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0.148*</w:t>
            </w:r>
          </w:p>
        </w:tc>
        <w:tc>
          <w:tcPr>
            <w:tcW w:w="1296" w:type="dxa"/>
            <w:tcBorders>
              <w:top w:val="nil"/>
              <w:left w:val="nil"/>
              <w:bottom w:val="nil"/>
              <w:right w:val="nil"/>
            </w:tcBorders>
          </w:tcPr>
          <w:p w14:paraId="3FB91166"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0.101*</w:t>
            </w:r>
          </w:p>
        </w:tc>
      </w:tr>
      <w:tr w:rsidR="00E857B7" w:rsidRPr="00FE3280" w14:paraId="604349DD" w14:textId="77777777" w:rsidTr="0081749F">
        <w:trPr>
          <w:jc w:val="center"/>
        </w:trPr>
        <w:tc>
          <w:tcPr>
            <w:tcW w:w="2773" w:type="dxa"/>
            <w:tcBorders>
              <w:top w:val="nil"/>
              <w:left w:val="nil"/>
              <w:bottom w:val="nil"/>
              <w:right w:val="nil"/>
            </w:tcBorders>
          </w:tcPr>
          <w:p w14:paraId="791863D4" w14:textId="77777777" w:rsidR="00E857B7" w:rsidRPr="00FE3280" w:rsidRDefault="00E857B7" w:rsidP="00FE3280">
            <w:pPr>
              <w:widowControl w:val="0"/>
              <w:autoSpaceDE w:val="0"/>
              <w:autoSpaceDN w:val="0"/>
              <w:adjustRightInd w:val="0"/>
              <w:spacing w:after="0" w:line="240" w:lineRule="auto"/>
              <w:contextualSpacing/>
              <w:rPr>
                <w:rFonts w:ascii="Times New Roman" w:hAnsi="Times New Roman" w:cs="Times New Roman"/>
                <w:sz w:val="24"/>
                <w:szCs w:val="24"/>
                <w:lang w:val="en-US"/>
              </w:rPr>
            </w:pPr>
          </w:p>
        </w:tc>
        <w:tc>
          <w:tcPr>
            <w:tcW w:w="1296" w:type="dxa"/>
            <w:tcBorders>
              <w:top w:val="nil"/>
              <w:left w:val="nil"/>
              <w:bottom w:val="nil"/>
              <w:right w:val="nil"/>
            </w:tcBorders>
          </w:tcPr>
          <w:p w14:paraId="37BAAC7C"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(0.024)</w:t>
            </w:r>
          </w:p>
        </w:tc>
        <w:tc>
          <w:tcPr>
            <w:tcW w:w="1296" w:type="dxa"/>
            <w:tcBorders>
              <w:top w:val="nil"/>
              <w:left w:val="nil"/>
              <w:bottom w:val="nil"/>
              <w:right w:val="nil"/>
            </w:tcBorders>
          </w:tcPr>
          <w:p w14:paraId="0F77DD41"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(0.182)</w:t>
            </w:r>
          </w:p>
        </w:tc>
        <w:tc>
          <w:tcPr>
            <w:tcW w:w="1296" w:type="dxa"/>
            <w:tcBorders>
              <w:top w:val="nil"/>
              <w:left w:val="nil"/>
              <w:bottom w:val="nil"/>
              <w:right w:val="nil"/>
            </w:tcBorders>
          </w:tcPr>
          <w:p w14:paraId="046FAFAE"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(0.012)</w:t>
            </w:r>
          </w:p>
        </w:tc>
        <w:tc>
          <w:tcPr>
            <w:tcW w:w="1296" w:type="dxa"/>
            <w:tcBorders>
              <w:top w:val="nil"/>
              <w:left w:val="nil"/>
              <w:bottom w:val="nil"/>
              <w:right w:val="nil"/>
            </w:tcBorders>
          </w:tcPr>
          <w:p w14:paraId="4BB34801"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(0.073)</w:t>
            </w:r>
          </w:p>
        </w:tc>
        <w:tc>
          <w:tcPr>
            <w:tcW w:w="1296" w:type="dxa"/>
            <w:tcBorders>
              <w:top w:val="nil"/>
              <w:left w:val="nil"/>
              <w:bottom w:val="nil"/>
              <w:right w:val="nil"/>
            </w:tcBorders>
          </w:tcPr>
          <w:p w14:paraId="37DE2522"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(0.078)</w:t>
            </w:r>
          </w:p>
        </w:tc>
      </w:tr>
      <w:tr w:rsidR="00E857B7" w:rsidRPr="00FE3280" w14:paraId="61E11F6A" w14:textId="77777777" w:rsidTr="0081749F">
        <w:trPr>
          <w:jc w:val="center"/>
        </w:trPr>
        <w:tc>
          <w:tcPr>
            <w:tcW w:w="2773" w:type="dxa"/>
            <w:tcBorders>
              <w:top w:val="nil"/>
              <w:left w:val="nil"/>
              <w:bottom w:val="nil"/>
              <w:right w:val="nil"/>
            </w:tcBorders>
          </w:tcPr>
          <w:p w14:paraId="10758C30" w14:textId="77777777" w:rsidR="00E857B7" w:rsidRPr="00FE3280" w:rsidRDefault="00E857B7" w:rsidP="00FE3280">
            <w:pPr>
              <w:widowControl w:val="0"/>
              <w:autoSpaceDE w:val="0"/>
              <w:autoSpaceDN w:val="0"/>
              <w:adjustRightInd w:val="0"/>
              <w:spacing w:after="0" w:line="240" w:lineRule="auto"/>
              <w:contextualSpacing/>
              <w:rPr>
                <w:rFonts w:ascii="Times New Roman" w:hAnsi="Times New Roman" w:cs="Times New Roman"/>
                <w:sz w:val="24"/>
                <w:szCs w:val="24"/>
                <w:lang w:val="en-US"/>
              </w:rPr>
            </w:pPr>
            <w:r w:rsidRPr="00FE3280">
              <w:rPr>
                <w:rFonts w:ascii="Times New Roman" w:hAnsi="Times New Roman" w:cs="Times New Roman"/>
                <w:sz w:val="24"/>
                <w:szCs w:val="24"/>
                <w:lang w:val="en-US"/>
              </w:rPr>
              <w:t>Ownership</w:t>
            </w:r>
          </w:p>
        </w:tc>
        <w:tc>
          <w:tcPr>
            <w:tcW w:w="1296" w:type="dxa"/>
            <w:tcBorders>
              <w:top w:val="nil"/>
              <w:left w:val="nil"/>
              <w:bottom w:val="nil"/>
              <w:right w:val="nil"/>
            </w:tcBorders>
          </w:tcPr>
          <w:p w14:paraId="088FCC4E"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-0.049</w:t>
            </w:r>
          </w:p>
        </w:tc>
        <w:tc>
          <w:tcPr>
            <w:tcW w:w="1296" w:type="dxa"/>
            <w:tcBorders>
              <w:top w:val="nil"/>
              <w:left w:val="nil"/>
              <w:bottom w:val="nil"/>
              <w:right w:val="nil"/>
            </w:tcBorders>
          </w:tcPr>
          <w:p w14:paraId="0F9D8F07"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-0.058</w:t>
            </w:r>
          </w:p>
        </w:tc>
        <w:tc>
          <w:tcPr>
            <w:tcW w:w="1296" w:type="dxa"/>
            <w:tcBorders>
              <w:top w:val="nil"/>
              <w:left w:val="nil"/>
              <w:bottom w:val="nil"/>
              <w:right w:val="nil"/>
            </w:tcBorders>
          </w:tcPr>
          <w:p w14:paraId="2A84A5FC"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-0.037</w:t>
            </w:r>
          </w:p>
        </w:tc>
        <w:tc>
          <w:tcPr>
            <w:tcW w:w="1296" w:type="dxa"/>
            <w:tcBorders>
              <w:top w:val="nil"/>
              <w:left w:val="nil"/>
              <w:bottom w:val="nil"/>
              <w:right w:val="nil"/>
            </w:tcBorders>
          </w:tcPr>
          <w:p w14:paraId="3DE06EFE"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-0.193**</w:t>
            </w:r>
          </w:p>
        </w:tc>
        <w:tc>
          <w:tcPr>
            <w:tcW w:w="1296" w:type="dxa"/>
            <w:tcBorders>
              <w:top w:val="nil"/>
              <w:left w:val="nil"/>
              <w:bottom w:val="nil"/>
              <w:right w:val="nil"/>
            </w:tcBorders>
          </w:tcPr>
          <w:p w14:paraId="660ED3D2"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-0.003</w:t>
            </w:r>
          </w:p>
        </w:tc>
      </w:tr>
      <w:tr w:rsidR="00E857B7" w:rsidRPr="00FE3280" w14:paraId="589CCBC0" w14:textId="77777777" w:rsidTr="0081749F">
        <w:trPr>
          <w:jc w:val="center"/>
        </w:trPr>
        <w:tc>
          <w:tcPr>
            <w:tcW w:w="2773" w:type="dxa"/>
            <w:tcBorders>
              <w:top w:val="nil"/>
              <w:left w:val="nil"/>
              <w:bottom w:val="nil"/>
              <w:right w:val="nil"/>
            </w:tcBorders>
          </w:tcPr>
          <w:p w14:paraId="147F1694" w14:textId="77777777" w:rsidR="00E857B7" w:rsidRPr="00FE3280" w:rsidRDefault="00E857B7" w:rsidP="00FE3280">
            <w:pPr>
              <w:widowControl w:val="0"/>
              <w:autoSpaceDE w:val="0"/>
              <w:autoSpaceDN w:val="0"/>
              <w:adjustRightInd w:val="0"/>
              <w:spacing w:after="0" w:line="240" w:lineRule="auto"/>
              <w:contextualSpacing/>
              <w:rPr>
                <w:rFonts w:ascii="Times New Roman" w:hAnsi="Times New Roman" w:cs="Times New Roman"/>
                <w:sz w:val="24"/>
                <w:szCs w:val="24"/>
                <w:lang w:val="en-US"/>
              </w:rPr>
            </w:pPr>
          </w:p>
        </w:tc>
        <w:tc>
          <w:tcPr>
            <w:tcW w:w="1296" w:type="dxa"/>
            <w:tcBorders>
              <w:top w:val="nil"/>
              <w:left w:val="nil"/>
              <w:bottom w:val="nil"/>
              <w:right w:val="nil"/>
            </w:tcBorders>
          </w:tcPr>
          <w:p w14:paraId="6A91E2E9"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(0.370)</w:t>
            </w:r>
          </w:p>
        </w:tc>
        <w:tc>
          <w:tcPr>
            <w:tcW w:w="1296" w:type="dxa"/>
            <w:tcBorders>
              <w:top w:val="nil"/>
              <w:left w:val="nil"/>
              <w:bottom w:val="nil"/>
              <w:right w:val="nil"/>
            </w:tcBorders>
          </w:tcPr>
          <w:p w14:paraId="79BAF8DB"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(0.399)</w:t>
            </w:r>
          </w:p>
        </w:tc>
        <w:tc>
          <w:tcPr>
            <w:tcW w:w="1296" w:type="dxa"/>
            <w:tcBorders>
              <w:top w:val="nil"/>
              <w:left w:val="nil"/>
              <w:bottom w:val="nil"/>
              <w:right w:val="nil"/>
            </w:tcBorders>
          </w:tcPr>
          <w:p w14:paraId="14E9DF33"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(0.499)</w:t>
            </w:r>
          </w:p>
        </w:tc>
        <w:tc>
          <w:tcPr>
            <w:tcW w:w="1296" w:type="dxa"/>
            <w:tcBorders>
              <w:top w:val="nil"/>
              <w:left w:val="nil"/>
              <w:bottom w:val="nil"/>
              <w:right w:val="nil"/>
            </w:tcBorders>
          </w:tcPr>
          <w:p w14:paraId="6B2461E5"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(0.014)</w:t>
            </w:r>
          </w:p>
        </w:tc>
        <w:tc>
          <w:tcPr>
            <w:tcW w:w="1296" w:type="dxa"/>
            <w:tcBorders>
              <w:top w:val="nil"/>
              <w:left w:val="nil"/>
              <w:bottom w:val="nil"/>
              <w:right w:val="nil"/>
            </w:tcBorders>
          </w:tcPr>
          <w:p w14:paraId="6DCC7B22"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(0.966)</w:t>
            </w:r>
          </w:p>
        </w:tc>
      </w:tr>
      <w:tr w:rsidR="00E857B7" w:rsidRPr="00FE3280" w14:paraId="6F30421A" w14:textId="77777777" w:rsidTr="0081749F">
        <w:trPr>
          <w:jc w:val="center"/>
        </w:trPr>
        <w:tc>
          <w:tcPr>
            <w:tcW w:w="2773" w:type="dxa"/>
            <w:tcBorders>
              <w:top w:val="nil"/>
              <w:left w:val="nil"/>
              <w:bottom w:val="nil"/>
              <w:right w:val="nil"/>
            </w:tcBorders>
          </w:tcPr>
          <w:p w14:paraId="12415D18" w14:textId="77777777" w:rsidR="00E857B7" w:rsidRPr="00FE3280" w:rsidRDefault="00E857B7" w:rsidP="00FE3280">
            <w:pPr>
              <w:widowControl w:val="0"/>
              <w:autoSpaceDE w:val="0"/>
              <w:autoSpaceDN w:val="0"/>
              <w:adjustRightInd w:val="0"/>
              <w:spacing w:after="0" w:line="240" w:lineRule="auto"/>
              <w:contextualSpacing/>
              <w:rPr>
                <w:rFonts w:ascii="Times New Roman" w:hAnsi="Times New Roman" w:cs="Times New Roman"/>
                <w:sz w:val="24"/>
                <w:szCs w:val="24"/>
                <w:lang w:val="en-US"/>
              </w:rPr>
            </w:pPr>
            <w:r w:rsidRPr="00FE3280">
              <w:rPr>
                <w:rFonts w:ascii="Times New Roman" w:hAnsi="Times New Roman" w:cs="Times New Roman"/>
                <w:sz w:val="24"/>
                <w:szCs w:val="24"/>
                <w:lang w:val="en-US"/>
              </w:rPr>
              <w:t>Constant</w:t>
            </w:r>
          </w:p>
        </w:tc>
        <w:tc>
          <w:tcPr>
            <w:tcW w:w="1296" w:type="dxa"/>
            <w:tcBorders>
              <w:top w:val="nil"/>
              <w:left w:val="nil"/>
              <w:bottom w:val="nil"/>
              <w:right w:val="nil"/>
            </w:tcBorders>
          </w:tcPr>
          <w:p w14:paraId="709D1B1C"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-0.718***</w:t>
            </w:r>
          </w:p>
        </w:tc>
        <w:tc>
          <w:tcPr>
            <w:tcW w:w="1296" w:type="dxa"/>
            <w:tcBorders>
              <w:top w:val="nil"/>
              <w:left w:val="nil"/>
              <w:bottom w:val="nil"/>
              <w:right w:val="nil"/>
            </w:tcBorders>
          </w:tcPr>
          <w:p w14:paraId="5626069E"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-0.646***</w:t>
            </w:r>
          </w:p>
        </w:tc>
        <w:tc>
          <w:tcPr>
            <w:tcW w:w="1296" w:type="dxa"/>
            <w:tcBorders>
              <w:top w:val="nil"/>
              <w:left w:val="nil"/>
              <w:bottom w:val="nil"/>
              <w:right w:val="nil"/>
            </w:tcBorders>
          </w:tcPr>
          <w:p w14:paraId="0BD8C893"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-0.652***</w:t>
            </w:r>
          </w:p>
        </w:tc>
        <w:tc>
          <w:tcPr>
            <w:tcW w:w="1296" w:type="dxa"/>
            <w:tcBorders>
              <w:top w:val="nil"/>
              <w:left w:val="nil"/>
              <w:bottom w:val="nil"/>
              <w:right w:val="nil"/>
            </w:tcBorders>
          </w:tcPr>
          <w:p w14:paraId="16935578"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-0.695***</w:t>
            </w:r>
          </w:p>
        </w:tc>
        <w:tc>
          <w:tcPr>
            <w:tcW w:w="1296" w:type="dxa"/>
            <w:tcBorders>
              <w:top w:val="nil"/>
              <w:left w:val="nil"/>
              <w:bottom w:val="nil"/>
              <w:right w:val="nil"/>
            </w:tcBorders>
          </w:tcPr>
          <w:p w14:paraId="2D429A90"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-0.726***</w:t>
            </w:r>
          </w:p>
        </w:tc>
      </w:tr>
      <w:tr w:rsidR="00E857B7" w:rsidRPr="00FE3280" w14:paraId="6DEC7E58" w14:textId="77777777" w:rsidTr="0081749F">
        <w:trPr>
          <w:jc w:val="center"/>
        </w:trPr>
        <w:tc>
          <w:tcPr>
            <w:tcW w:w="2773" w:type="dxa"/>
            <w:tcBorders>
              <w:top w:val="nil"/>
              <w:left w:val="nil"/>
              <w:bottom w:val="nil"/>
              <w:right w:val="nil"/>
            </w:tcBorders>
          </w:tcPr>
          <w:p w14:paraId="2964DDB4" w14:textId="77777777" w:rsidR="00E857B7" w:rsidRPr="00FE3280" w:rsidRDefault="00E857B7" w:rsidP="00FE3280">
            <w:pPr>
              <w:widowControl w:val="0"/>
              <w:autoSpaceDE w:val="0"/>
              <w:autoSpaceDN w:val="0"/>
              <w:adjustRightInd w:val="0"/>
              <w:spacing w:after="0" w:line="240" w:lineRule="auto"/>
              <w:contextualSpacing/>
              <w:rPr>
                <w:rFonts w:ascii="Times New Roman" w:hAnsi="Times New Roman" w:cs="Times New Roman"/>
                <w:sz w:val="24"/>
                <w:szCs w:val="24"/>
                <w:lang w:val="en-US"/>
              </w:rPr>
            </w:pPr>
          </w:p>
        </w:tc>
        <w:tc>
          <w:tcPr>
            <w:tcW w:w="1296" w:type="dxa"/>
            <w:tcBorders>
              <w:top w:val="nil"/>
              <w:left w:val="nil"/>
              <w:bottom w:val="nil"/>
              <w:right w:val="nil"/>
            </w:tcBorders>
          </w:tcPr>
          <w:p w14:paraId="1D99F86B"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(0.000)</w:t>
            </w:r>
          </w:p>
        </w:tc>
        <w:tc>
          <w:tcPr>
            <w:tcW w:w="1296" w:type="dxa"/>
            <w:tcBorders>
              <w:top w:val="nil"/>
              <w:left w:val="nil"/>
              <w:bottom w:val="nil"/>
              <w:right w:val="nil"/>
            </w:tcBorders>
          </w:tcPr>
          <w:p w14:paraId="36DBD2ED"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(0.000)</w:t>
            </w:r>
          </w:p>
        </w:tc>
        <w:tc>
          <w:tcPr>
            <w:tcW w:w="1296" w:type="dxa"/>
            <w:tcBorders>
              <w:top w:val="nil"/>
              <w:left w:val="nil"/>
              <w:bottom w:val="nil"/>
              <w:right w:val="nil"/>
            </w:tcBorders>
          </w:tcPr>
          <w:p w14:paraId="2A378E76"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(0.000)</w:t>
            </w:r>
          </w:p>
        </w:tc>
        <w:tc>
          <w:tcPr>
            <w:tcW w:w="1296" w:type="dxa"/>
            <w:tcBorders>
              <w:top w:val="nil"/>
              <w:left w:val="nil"/>
              <w:bottom w:val="nil"/>
              <w:right w:val="nil"/>
            </w:tcBorders>
          </w:tcPr>
          <w:p w14:paraId="30611FD5"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(0.000)</w:t>
            </w:r>
          </w:p>
        </w:tc>
        <w:tc>
          <w:tcPr>
            <w:tcW w:w="1296" w:type="dxa"/>
            <w:tcBorders>
              <w:top w:val="nil"/>
              <w:left w:val="nil"/>
              <w:bottom w:val="nil"/>
              <w:right w:val="nil"/>
            </w:tcBorders>
          </w:tcPr>
          <w:p w14:paraId="190EF57D" w14:textId="77777777" w:rsidR="00E857B7"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(0.000)</w:t>
            </w:r>
          </w:p>
        </w:tc>
      </w:tr>
      <w:tr w:rsidR="00E1158B" w:rsidRPr="00FE3280" w14:paraId="00940919" w14:textId="77777777" w:rsidTr="0081749F">
        <w:trPr>
          <w:jc w:val="center"/>
        </w:trPr>
        <w:tc>
          <w:tcPr>
            <w:tcW w:w="2773" w:type="dxa"/>
            <w:tcBorders>
              <w:top w:val="nil"/>
              <w:left w:val="nil"/>
              <w:bottom w:val="nil"/>
              <w:right w:val="nil"/>
            </w:tcBorders>
          </w:tcPr>
          <w:p w14:paraId="24B7F02E" w14:textId="77777777" w:rsidR="00E1158B" w:rsidRPr="00FE3280" w:rsidRDefault="00E1158B" w:rsidP="00FE3280">
            <w:pPr>
              <w:widowControl w:val="0"/>
              <w:autoSpaceDE w:val="0"/>
              <w:autoSpaceDN w:val="0"/>
              <w:adjustRightInd w:val="0"/>
              <w:spacing w:after="0" w:line="240" w:lineRule="auto"/>
              <w:contextualSpacing/>
              <w:rPr>
                <w:rFonts w:ascii="Times New Roman" w:hAnsi="Times New Roman" w:cs="Times New Roman"/>
                <w:sz w:val="24"/>
                <w:szCs w:val="24"/>
                <w:lang w:val="en-US"/>
              </w:rPr>
            </w:pPr>
            <w:r w:rsidRPr="00FE3280">
              <w:rPr>
                <w:rFonts w:ascii="Times New Roman" w:hAnsi="Times New Roman" w:cs="Times New Roman"/>
                <w:sz w:val="24"/>
                <w:szCs w:val="24"/>
                <w:lang w:val="en-US"/>
              </w:rPr>
              <w:t>Wald chi test</w:t>
            </w:r>
          </w:p>
        </w:tc>
        <w:tc>
          <w:tcPr>
            <w:tcW w:w="1296" w:type="dxa"/>
            <w:tcBorders>
              <w:top w:val="nil"/>
              <w:left w:val="nil"/>
              <w:bottom w:val="nil"/>
              <w:right w:val="nil"/>
            </w:tcBorders>
          </w:tcPr>
          <w:p w14:paraId="3F85D214" w14:textId="77777777" w:rsidR="00E1158B"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127.04</w:t>
            </w:r>
            <w:r w:rsidR="00E1158B" w:rsidRPr="00FE3280">
              <w:rPr>
                <w:rFonts w:ascii="Times New Roman" w:hAnsi="Times New Roman" w:cs="Times New Roman"/>
                <w:sz w:val="24"/>
                <w:szCs w:val="24"/>
                <w:lang w:val="en-US"/>
              </w:rPr>
              <w:t>***</w:t>
            </w:r>
          </w:p>
        </w:tc>
        <w:tc>
          <w:tcPr>
            <w:tcW w:w="1296" w:type="dxa"/>
            <w:tcBorders>
              <w:top w:val="nil"/>
              <w:left w:val="nil"/>
              <w:bottom w:val="nil"/>
              <w:right w:val="nil"/>
            </w:tcBorders>
          </w:tcPr>
          <w:p w14:paraId="0BD91A0B" w14:textId="77777777" w:rsidR="00E1158B" w:rsidRPr="00FE3280" w:rsidRDefault="00E1158B"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52.55***</w:t>
            </w:r>
          </w:p>
        </w:tc>
        <w:tc>
          <w:tcPr>
            <w:tcW w:w="1296" w:type="dxa"/>
            <w:tcBorders>
              <w:top w:val="nil"/>
              <w:left w:val="nil"/>
              <w:bottom w:val="nil"/>
              <w:right w:val="nil"/>
            </w:tcBorders>
          </w:tcPr>
          <w:p w14:paraId="22C8C422" w14:textId="77777777" w:rsidR="00E1158B" w:rsidRPr="00FE3280" w:rsidRDefault="00E1158B"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70.75***</w:t>
            </w:r>
          </w:p>
        </w:tc>
        <w:tc>
          <w:tcPr>
            <w:tcW w:w="1296" w:type="dxa"/>
            <w:tcBorders>
              <w:top w:val="nil"/>
              <w:left w:val="nil"/>
              <w:bottom w:val="nil"/>
              <w:right w:val="nil"/>
            </w:tcBorders>
          </w:tcPr>
          <w:p w14:paraId="0B18FF4E" w14:textId="77777777" w:rsidR="00E1158B" w:rsidRPr="00FE3280" w:rsidRDefault="00E1158B"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136.08***</w:t>
            </w:r>
          </w:p>
        </w:tc>
        <w:tc>
          <w:tcPr>
            <w:tcW w:w="1296" w:type="dxa"/>
            <w:tcBorders>
              <w:top w:val="nil"/>
              <w:left w:val="nil"/>
              <w:bottom w:val="nil"/>
              <w:right w:val="nil"/>
            </w:tcBorders>
          </w:tcPr>
          <w:p w14:paraId="59071A97" w14:textId="77777777" w:rsidR="00E1158B" w:rsidRPr="00FE3280" w:rsidRDefault="00E857B7"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93.08</w:t>
            </w:r>
            <w:r w:rsidR="00E1158B" w:rsidRPr="00FE3280">
              <w:rPr>
                <w:rFonts w:ascii="Times New Roman" w:hAnsi="Times New Roman" w:cs="Times New Roman"/>
                <w:sz w:val="24"/>
                <w:szCs w:val="24"/>
                <w:lang w:val="en-US"/>
              </w:rPr>
              <w:t>***</w:t>
            </w:r>
          </w:p>
        </w:tc>
      </w:tr>
      <w:tr w:rsidR="00E1158B" w:rsidRPr="00FE3280" w14:paraId="7D733F51" w14:textId="77777777" w:rsidTr="0081749F">
        <w:trPr>
          <w:jc w:val="center"/>
        </w:trPr>
        <w:tc>
          <w:tcPr>
            <w:tcW w:w="2773" w:type="dxa"/>
            <w:tcBorders>
              <w:top w:val="nil"/>
              <w:left w:val="nil"/>
              <w:bottom w:val="nil"/>
              <w:right w:val="nil"/>
            </w:tcBorders>
          </w:tcPr>
          <w:p w14:paraId="4A2DA952" w14:textId="77777777" w:rsidR="00E1158B" w:rsidRPr="00FE3280" w:rsidRDefault="00E1158B" w:rsidP="00FE3280">
            <w:pPr>
              <w:widowControl w:val="0"/>
              <w:autoSpaceDE w:val="0"/>
              <w:autoSpaceDN w:val="0"/>
              <w:adjustRightInd w:val="0"/>
              <w:spacing w:after="0" w:line="240" w:lineRule="auto"/>
              <w:contextualSpacing/>
              <w:rPr>
                <w:rFonts w:ascii="Times New Roman" w:hAnsi="Times New Roman" w:cs="Times New Roman"/>
                <w:sz w:val="24"/>
                <w:szCs w:val="24"/>
                <w:lang w:val="en-US"/>
              </w:rPr>
            </w:pPr>
            <w:r w:rsidRPr="00FE3280">
              <w:rPr>
                <w:rFonts w:ascii="Times New Roman" w:hAnsi="Times New Roman" w:cs="Times New Roman"/>
                <w:sz w:val="24"/>
                <w:szCs w:val="24"/>
                <w:lang w:val="en-US"/>
              </w:rPr>
              <w:t>R-squared</w:t>
            </w:r>
          </w:p>
        </w:tc>
        <w:tc>
          <w:tcPr>
            <w:tcW w:w="1296" w:type="dxa"/>
            <w:tcBorders>
              <w:top w:val="nil"/>
              <w:left w:val="nil"/>
              <w:bottom w:val="nil"/>
              <w:right w:val="nil"/>
            </w:tcBorders>
          </w:tcPr>
          <w:p w14:paraId="54C59331" w14:textId="77777777" w:rsidR="00E1158B" w:rsidRPr="00FE3280" w:rsidRDefault="00E1158B"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w:t>
            </w:r>
            <w:r w:rsidR="00E857B7" w:rsidRPr="00FE3280">
              <w:rPr>
                <w:rFonts w:ascii="Times New Roman" w:hAnsi="Times New Roman" w:cs="Times New Roman"/>
                <w:sz w:val="24"/>
                <w:szCs w:val="24"/>
                <w:lang w:val="en-US"/>
              </w:rPr>
              <w:t>0842</w:t>
            </w:r>
          </w:p>
        </w:tc>
        <w:tc>
          <w:tcPr>
            <w:tcW w:w="1296" w:type="dxa"/>
            <w:tcBorders>
              <w:top w:val="nil"/>
              <w:left w:val="nil"/>
              <w:bottom w:val="nil"/>
              <w:right w:val="nil"/>
            </w:tcBorders>
          </w:tcPr>
          <w:p w14:paraId="3AACB364" w14:textId="77777777" w:rsidR="00E1158B" w:rsidRPr="00FE3280" w:rsidRDefault="00E1158B"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0.0753</w:t>
            </w:r>
          </w:p>
        </w:tc>
        <w:tc>
          <w:tcPr>
            <w:tcW w:w="1296" w:type="dxa"/>
            <w:tcBorders>
              <w:top w:val="nil"/>
              <w:left w:val="nil"/>
              <w:bottom w:val="nil"/>
              <w:right w:val="nil"/>
            </w:tcBorders>
          </w:tcPr>
          <w:p w14:paraId="0E6ACF15" w14:textId="77777777" w:rsidR="00E1158B" w:rsidRPr="00FE3280" w:rsidRDefault="00E1158B"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0.0505</w:t>
            </w:r>
          </w:p>
        </w:tc>
        <w:tc>
          <w:tcPr>
            <w:tcW w:w="1296" w:type="dxa"/>
            <w:tcBorders>
              <w:top w:val="nil"/>
              <w:left w:val="nil"/>
              <w:bottom w:val="nil"/>
              <w:right w:val="nil"/>
            </w:tcBorders>
          </w:tcPr>
          <w:p w14:paraId="3297249B" w14:textId="77777777" w:rsidR="00E1158B" w:rsidRPr="00FE3280" w:rsidRDefault="00E1158B"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0.0840</w:t>
            </w:r>
          </w:p>
        </w:tc>
        <w:tc>
          <w:tcPr>
            <w:tcW w:w="1296" w:type="dxa"/>
            <w:tcBorders>
              <w:top w:val="nil"/>
              <w:left w:val="nil"/>
              <w:bottom w:val="nil"/>
              <w:right w:val="nil"/>
            </w:tcBorders>
          </w:tcPr>
          <w:p w14:paraId="6B642F30" w14:textId="77777777" w:rsidR="00E1158B" w:rsidRPr="00FE3280" w:rsidRDefault="00E1158B"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0.044</w:t>
            </w:r>
            <w:r w:rsidR="00E857B7" w:rsidRPr="00FE3280">
              <w:rPr>
                <w:rFonts w:ascii="Times New Roman" w:hAnsi="Times New Roman" w:cs="Times New Roman"/>
                <w:sz w:val="24"/>
                <w:szCs w:val="24"/>
                <w:lang w:val="en-US"/>
              </w:rPr>
              <w:t>4</w:t>
            </w:r>
          </w:p>
        </w:tc>
      </w:tr>
      <w:tr w:rsidR="00E1158B" w:rsidRPr="00FE3280" w14:paraId="43A0B83A" w14:textId="77777777" w:rsidTr="0081749F">
        <w:trPr>
          <w:jc w:val="center"/>
        </w:trPr>
        <w:tc>
          <w:tcPr>
            <w:tcW w:w="2773" w:type="dxa"/>
            <w:tcBorders>
              <w:top w:val="nil"/>
              <w:left w:val="nil"/>
              <w:bottom w:val="nil"/>
              <w:right w:val="nil"/>
            </w:tcBorders>
          </w:tcPr>
          <w:p w14:paraId="4951026F" w14:textId="77777777" w:rsidR="00E1158B" w:rsidRPr="00FE3280" w:rsidRDefault="00E1158B" w:rsidP="00FE3280">
            <w:pPr>
              <w:widowControl w:val="0"/>
              <w:autoSpaceDE w:val="0"/>
              <w:autoSpaceDN w:val="0"/>
              <w:adjustRightInd w:val="0"/>
              <w:spacing w:after="0" w:line="240" w:lineRule="auto"/>
              <w:contextualSpacing/>
              <w:rPr>
                <w:rFonts w:ascii="Times New Roman" w:hAnsi="Times New Roman" w:cs="Times New Roman"/>
                <w:sz w:val="24"/>
                <w:szCs w:val="24"/>
                <w:lang w:val="en-US"/>
              </w:rPr>
            </w:pPr>
            <w:r w:rsidRPr="00FE3280">
              <w:rPr>
                <w:rFonts w:ascii="Times New Roman" w:hAnsi="Times New Roman" w:cs="Times New Roman"/>
                <w:sz w:val="24"/>
                <w:szCs w:val="24"/>
                <w:lang w:val="en-US"/>
              </w:rPr>
              <w:t>Observations</w:t>
            </w:r>
          </w:p>
        </w:tc>
        <w:tc>
          <w:tcPr>
            <w:tcW w:w="1296" w:type="dxa"/>
            <w:tcBorders>
              <w:top w:val="nil"/>
              <w:left w:val="nil"/>
              <w:bottom w:val="nil"/>
              <w:right w:val="nil"/>
            </w:tcBorders>
          </w:tcPr>
          <w:p w14:paraId="43D7277A" w14:textId="77777777" w:rsidR="00E1158B" w:rsidRPr="00FE3280" w:rsidRDefault="00E1158B"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818</w:t>
            </w:r>
          </w:p>
        </w:tc>
        <w:tc>
          <w:tcPr>
            <w:tcW w:w="1296" w:type="dxa"/>
            <w:tcBorders>
              <w:top w:val="nil"/>
              <w:left w:val="nil"/>
              <w:bottom w:val="nil"/>
              <w:right w:val="nil"/>
            </w:tcBorders>
          </w:tcPr>
          <w:p w14:paraId="30125447" w14:textId="77777777" w:rsidR="00E1158B" w:rsidRPr="00FE3280" w:rsidRDefault="00E1158B"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818</w:t>
            </w:r>
          </w:p>
        </w:tc>
        <w:tc>
          <w:tcPr>
            <w:tcW w:w="1296" w:type="dxa"/>
            <w:tcBorders>
              <w:top w:val="nil"/>
              <w:left w:val="nil"/>
              <w:bottom w:val="nil"/>
              <w:right w:val="nil"/>
            </w:tcBorders>
          </w:tcPr>
          <w:p w14:paraId="4A380348" w14:textId="77777777" w:rsidR="00E1158B" w:rsidRPr="00FE3280" w:rsidRDefault="00E1158B"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818</w:t>
            </w:r>
          </w:p>
        </w:tc>
        <w:tc>
          <w:tcPr>
            <w:tcW w:w="1296" w:type="dxa"/>
            <w:tcBorders>
              <w:top w:val="nil"/>
              <w:left w:val="nil"/>
              <w:bottom w:val="nil"/>
              <w:right w:val="nil"/>
            </w:tcBorders>
          </w:tcPr>
          <w:p w14:paraId="61E2B2AD" w14:textId="77777777" w:rsidR="00E1158B" w:rsidRPr="00FE3280" w:rsidRDefault="00E1158B"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818</w:t>
            </w:r>
          </w:p>
        </w:tc>
        <w:tc>
          <w:tcPr>
            <w:tcW w:w="1296" w:type="dxa"/>
            <w:tcBorders>
              <w:top w:val="nil"/>
              <w:left w:val="nil"/>
              <w:bottom w:val="nil"/>
              <w:right w:val="nil"/>
            </w:tcBorders>
          </w:tcPr>
          <w:p w14:paraId="50ED88AA" w14:textId="77777777" w:rsidR="00E1158B" w:rsidRPr="00FE3280" w:rsidRDefault="00E1158B"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818</w:t>
            </w:r>
          </w:p>
        </w:tc>
      </w:tr>
      <w:tr w:rsidR="00E1158B" w:rsidRPr="00FE3280" w14:paraId="78521611" w14:textId="77777777" w:rsidTr="0081749F">
        <w:tblPrEx>
          <w:tblBorders>
            <w:bottom w:val="single" w:sz="6" w:space="0" w:color="auto"/>
          </w:tblBorders>
        </w:tblPrEx>
        <w:trPr>
          <w:jc w:val="center"/>
        </w:trPr>
        <w:tc>
          <w:tcPr>
            <w:tcW w:w="2773" w:type="dxa"/>
            <w:tcBorders>
              <w:top w:val="nil"/>
              <w:left w:val="nil"/>
              <w:bottom w:val="single" w:sz="6" w:space="0" w:color="auto"/>
              <w:right w:val="nil"/>
            </w:tcBorders>
          </w:tcPr>
          <w:p w14:paraId="07C85414" w14:textId="77777777" w:rsidR="00E1158B" w:rsidRPr="00FE3280" w:rsidRDefault="00E1158B" w:rsidP="00FE3280">
            <w:pPr>
              <w:widowControl w:val="0"/>
              <w:autoSpaceDE w:val="0"/>
              <w:autoSpaceDN w:val="0"/>
              <w:adjustRightInd w:val="0"/>
              <w:spacing w:after="0" w:line="240" w:lineRule="auto"/>
              <w:contextualSpacing/>
              <w:rPr>
                <w:rFonts w:ascii="Times New Roman" w:hAnsi="Times New Roman" w:cs="Times New Roman"/>
                <w:sz w:val="24"/>
                <w:szCs w:val="24"/>
                <w:lang w:val="en-US"/>
              </w:rPr>
            </w:pPr>
            <w:r w:rsidRPr="00FE3280">
              <w:rPr>
                <w:rFonts w:ascii="Times New Roman" w:hAnsi="Times New Roman" w:cs="Times New Roman"/>
                <w:sz w:val="24"/>
                <w:szCs w:val="24"/>
                <w:lang w:val="en-US"/>
              </w:rPr>
              <w:t>Number of firms</w:t>
            </w:r>
          </w:p>
        </w:tc>
        <w:tc>
          <w:tcPr>
            <w:tcW w:w="1296" w:type="dxa"/>
            <w:tcBorders>
              <w:top w:val="nil"/>
              <w:left w:val="nil"/>
              <w:bottom w:val="single" w:sz="6" w:space="0" w:color="auto"/>
              <w:right w:val="nil"/>
            </w:tcBorders>
          </w:tcPr>
          <w:p w14:paraId="2B4E2FED" w14:textId="77777777" w:rsidR="00E1158B" w:rsidRPr="00FE3280" w:rsidRDefault="00E1158B"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125</w:t>
            </w:r>
          </w:p>
        </w:tc>
        <w:tc>
          <w:tcPr>
            <w:tcW w:w="1296" w:type="dxa"/>
            <w:tcBorders>
              <w:top w:val="nil"/>
              <w:left w:val="nil"/>
              <w:bottom w:val="single" w:sz="6" w:space="0" w:color="auto"/>
              <w:right w:val="nil"/>
            </w:tcBorders>
          </w:tcPr>
          <w:p w14:paraId="71915476" w14:textId="77777777" w:rsidR="00E1158B" w:rsidRPr="00FE3280" w:rsidRDefault="00E1158B"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125</w:t>
            </w:r>
          </w:p>
        </w:tc>
        <w:tc>
          <w:tcPr>
            <w:tcW w:w="1296" w:type="dxa"/>
            <w:tcBorders>
              <w:top w:val="nil"/>
              <w:left w:val="nil"/>
              <w:bottom w:val="single" w:sz="6" w:space="0" w:color="auto"/>
              <w:right w:val="nil"/>
            </w:tcBorders>
          </w:tcPr>
          <w:p w14:paraId="6F622A00" w14:textId="77777777" w:rsidR="00E1158B" w:rsidRPr="00FE3280" w:rsidRDefault="00E1158B"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125</w:t>
            </w:r>
          </w:p>
        </w:tc>
        <w:tc>
          <w:tcPr>
            <w:tcW w:w="1296" w:type="dxa"/>
            <w:tcBorders>
              <w:top w:val="nil"/>
              <w:left w:val="nil"/>
              <w:bottom w:val="single" w:sz="6" w:space="0" w:color="auto"/>
              <w:right w:val="nil"/>
            </w:tcBorders>
          </w:tcPr>
          <w:p w14:paraId="23F23B03" w14:textId="77777777" w:rsidR="00E1158B" w:rsidRPr="00FE3280" w:rsidRDefault="00E1158B"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125</w:t>
            </w:r>
          </w:p>
        </w:tc>
        <w:tc>
          <w:tcPr>
            <w:tcW w:w="1296" w:type="dxa"/>
            <w:tcBorders>
              <w:top w:val="nil"/>
              <w:left w:val="nil"/>
              <w:bottom w:val="single" w:sz="6" w:space="0" w:color="auto"/>
              <w:right w:val="nil"/>
            </w:tcBorders>
          </w:tcPr>
          <w:p w14:paraId="1ECEA30E" w14:textId="77777777" w:rsidR="00E1158B" w:rsidRPr="00FE3280" w:rsidRDefault="00E1158B" w:rsidP="00FE3280">
            <w:pPr>
              <w:widowControl w:val="0"/>
              <w:autoSpaceDE w:val="0"/>
              <w:autoSpaceDN w:val="0"/>
              <w:adjustRightInd w:val="0"/>
              <w:spacing w:after="0" w:line="240" w:lineRule="auto"/>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125</w:t>
            </w:r>
          </w:p>
        </w:tc>
      </w:tr>
    </w:tbl>
    <w:p w14:paraId="00257D0C" w14:textId="77777777" w:rsidR="00E1158B" w:rsidRPr="00FE3280" w:rsidRDefault="003E1E1D" w:rsidP="00FE3280">
      <w:pPr>
        <w:rPr>
          <w:rFonts w:ascii="Times New Roman" w:hAnsi="Times New Roman" w:cs="Times New Roman"/>
          <w:sz w:val="24"/>
          <w:szCs w:val="24"/>
          <w:lang w:val="en-US"/>
        </w:rPr>
      </w:pPr>
      <w:r w:rsidRPr="00FE3280">
        <w:rPr>
          <w:rFonts w:ascii="Times New Roman" w:hAnsi="Times New Roman" w:cs="Times New Roman"/>
          <w:sz w:val="20"/>
          <w:szCs w:val="20"/>
          <w:lang w:val="en-US"/>
        </w:rPr>
        <w:t xml:space="preserve">Robust pval in parentheses (*** p&lt;0.01, ** p&lt;0.05, * p&lt;0.1). Definitions of the variables are provided in Appendix 2. </w:t>
      </w:r>
      <w:r w:rsidR="00143022" w:rsidRPr="00FE3280">
        <w:rPr>
          <w:rFonts w:ascii="Times New Roman" w:hAnsi="Times New Roman" w:cs="Times New Roman"/>
          <w:sz w:val="20"/>
          <w:szCs w:val="20"/>
          <w:lang w:val="en-US"/>
        </w:rPr>
        <w:t xml:space="preserve">The dependent variables in each column are: </w:t>
      </w:r>
      <w:r w:rsidRPr="00FE3280">
        <w:rPr>
          <w:rFonts w:ascii="Times New Roman" w:hAnsi="Times New Roman" w:cs="Times New Roman"/>
          <w:sz w:val="20"/>
          <w:szCs w:val="20"/>
          <w:lang w:val="en-US"/>
        </w:rPr>
        <w:t xml:space="preserve">CGR: Corporate governance rating; CGR1: </w:t>
      </w:r>
      <w:r w:rsidR="00015DA1" w:rsidRPr="00FE3280">
        <w:rPr>
          <w:rFonts w:ascii="Times New Roman" w:hAnsi="Times New Roman" w:cs="Times New Roman"/>
          <w:sz w:val="20"/>
          <w:szCs w:val="20"/>
          <w:lang w:val="en-US"/>
        </w:rPr>
        <w:t>sub index</w:t>
      </w:r>
      <w:r w:rsidRPr="00FE3280">
        <w:rPr>
          <w:rFonts w:ascii="Times New Roman" w:hAnsi="Times New Roman" w:cs="Times New Roman"/>
          <w:sz w:val="20"/>
          <w:szCs w:val="20"/>
          <w:lang w:val="en-US"/>
        </w:rPr>
        <w:t xml:space="preserve"> for board composition and functioning; CGR2: </w:t>
      </w:r>
      <w:r w:rsidR="00015DA1" w:rsidRPr="00FE3280">
        <w:rPr>
          <w:rFonts w:ascii="Times New Roman" w:hAnsi="Times New Roman" w:cs="Times New Roman"/>
          <w:sz w:val="20"/>
          <w:szCs w:val="20"/>
          <w:lang w:val="en-US"/>
        </w:rPr>
        <w:t>sub index</w:t>
      </w:r>
      <w:r w:rsidRPr="00FE3280">
        <w:rPr>
          <w:rFonts w:ascii="Times New Roman" w:hAnsi="Times New Roman" w:cs="Times New Roman"/>
          <w:sz w:val="20"/>
          <w:szCs w:val="20"/>
          <w:lang w:val="en-US"/>
        </w:rPr>
        <w:t xml:space="preserve"> for shareholders rights and conflicts of interest; CGR3: </w:t>
      </w:r>
      <w:r w:rsidR="00015DA1" w:rsidRPr="00FE3280">
        <w:rPr>
          <w:rFonts w:ascii="Times New Roman" w:hAnsi="Times New Roman" w:cs="Times New Roman"/>
          <w:sz w:val="20"/>
          <w:szCs w:val="20"/>
          <w:lang w:val="en-US"/>
        </w:rPr>
        <w:t>sub index</w:t>
      </w:r>
      <w:r w:rsidRPr="00FE3280">
        <w:rPr>
          <w:rFonts w:ascii="Times New Roman" w:hAnsi="Times New Roman" w:cs="Times New Roman"/>
          <w:sz w:val="20"/>
          <w:szCs w:val="20"/>
          <w:lang w:val="en-US"/>
        </w:rPr>
        <w:t xml:space="preserve"> for other corporate governance practices; CGR4: </w:t>
      </w:r>
      <w:r w:rsidR="00015DA1" w:rsidRPr="00FE3280">
        <w:rPr>
          <w:rFonts w:ascii="Times New Roman" w:hAnsi="Times New Roman" w:cs="Times New Roman"/>
          <w:sz w:val="20"/>
          <w:szCs w:val="20"/>
          <w:lang w:val="en-US"/>
        </w:rPr>
        <w:t>sub index</w:t>
      </w:r>
      <w:r w:rsidRPr="00FE3280">
        <w:rPr>
          <w:rFonts w:ascii="Times New Roman" w:hAnsi="Times New Roman" w:cs="Times New Roman"/>
          <w:sz w:val="20"/>
          <w:szCs w:val="20"/>
          <w:lang w:val="en-US"/>
        </w:rPr>
        <w:t xml:space="preserve"> for transparency.</w:t>
      </w:r>
      <w:r w:rsidR="00E1158B" w:rsidRPr="00FE3280">
        <w:rPr>
          <w:rFonts w:ascii="Times New Roman" w:hAnsi="Times New Roman" w:cs="Times New Roman"/>
          <w:sz w:val="24"/>
          <w:szCs w:val="24"/>
          <w:lang w:val="en-US"/>
        </w:rPr>
        <w:br w:type="page"/>
      </w:r>
    </w:p>
    <w:p w14:paraId="393AD401" w14:textId="77777777" w:rsidR="00E1158B" w:rsidRPr="00FE3280" w:rsidRDefault="00E1158B" w:rsidP="00FE3280">
      <w:pPr>
        <w:widowControl w:val="0"/>
        <w:autoSpaceDE w:val="0"/>
        <w:autoSpaceDN w:val="0"/>
        <w:adjustRightInd w:val="0"/>
        <w:spacing w:after="0" w:line="240" w:lineRule="auto"/>
        <w:contextualSpacing/>
        <w:rPr>
          <w:rFonts w:ascii="Times New Roman" w:hAnsi="Times New Roman" w:cs="Times New Roman"/>
          <w:b/>
          <w:sz w:val="24"/>
          <w:szCs w:val="24"/>
          <w:lang w:val="en-US"/>
        </w:rPr>
      </w:pPr>
      <w:r w:rsidRPr="00FE3280">
        <w:rPr>
          <w:rFonts w:ascii="Times New Roman" w:hAnsi="Times New Roman" w:cs="Times New Roman"/>
          <w:b/>
          <w:sz w:val="24"/>
          <w:szCs w:val="24"/>
          <w:lang w:val="en-US"/>
        </w:rPr>
        <w:lastRenderedPageBreak/>
        <w:t xml:space="preserve">Table </w:t>
      </w:r>
      <w:r w:rsidR="001B367F" w:rsidRPr="00FE3280">
        <w:rPr>
          <w:rFonts w:ascii="Times New Roman" w:hAnsi="Times New Roman" w:cs="Times New Roman"/>
          <w:b/>
          <w:sz w:val="24"/>
          <w:szCs w:val="24"/>
          <w:lang w:val="en-US"/>
        </w:rPr>
        <w:t>6</w:t>
      </w:r>
      <w:r w:rsidRPr="00FE3280">
        <w:rPr>
          <w:rFonts w:ascii="Times New Roman" w:hAnsi="Times New Roman" w:cs="Times New Roman"/>
          <w:b/>
          <w:sz w:val="24"/>
          <w:szCs w:val="24"/>
          <w:lang w:val="en-US"/>
        </w:rPr>
        <w:t xml:space="preserve">. The effect of board characteristics on </w:t>
      </w:r>
      <w:r w:rsidR="007B6182" w:rsidRPr="00FE3280">
        <w:rPr>
          <w:rFonts w:ascii="Times New Roman" w:hAnsi="Times New Roman" w:cs="Times New Roman"/>
          <w:b/>
          <w:sz w:val="24"/>
          <w:szCs w:val="24"/>
          <w:lang w:val="en-US"/>
        </w:rPr>
        <w:t>Corporate Governance Compliance</w:t>
      </w:r>
    </w:p>
    <w:tbl>
      <w:tblPr>
        <w:tblW w:w="8176" w:type="dxa"/>
        <w:jc w:val="center"/>
        <w:tblLayout w:type="fixed"/>
        <w:tblCellMar>
          <w:left w:w="75" w:type="dxa"/>
          <w:right w:w="75" w:type="dxa"/>
        </w:tblCellMar>
        <w:tblLook w:val="0000" w:firstRow="0" w:lastRow="0" w:firstColumn="0" w:lastColumn="0" w:noHBand="0" w:noVBand="0"/>
      </w:tblPr>
      <w:tblGrid>
        <w:gridCol w:w="1797"/>
        <w:gridCol w:w="1275"/>
        <w:gridCol w:w="1276"/>
        <w:gridCol w:w="1276"/>
        <w:gridCol w:w="1276"/>
        <w:gridCol w:w="1276"/>
      </w:tblGrid>
      <w:tr w:rsidR="004C453C" w:rsidRPr="00FE3280" w14:paraId="115E0F0F" w14:textId="77777777" w:rsidTr="004C453C">
        <w:trPr>
          <w:jc w:val="center"/>
        </w:trPr>
        <w:tc>
          <w:tcPr>
            <w:tcW w:w="1797" w:type="dxa"/>
            <w:tcBorders>
              <w:top w:val="single" w:sz="6" w:space="0" w:color="auto"/>
              <w:left w:val="nil"/>
              <w:bottom w:val="single" w:sz="4" w:space="0" w:color="auto"/>
              <w:right w:val="nil"/>
            </w:tcBorders>
          </w:tcPr>
          <w:p w14:paraId="20E40F5F" w14:textId="77777777" w:rsidR="004C453C" w:rsidRPr="00FE3280" w:rsidRDefault="004C453C" w:rsidP="00FE3280">
            <w:pPr>
              <w:widowControl w:val="0"/>
              <w:autoSpaceDE w:val="0"/>
              <w:autoSpaceDN w:val="0"/>
              <w:adjustRightInd w:val="0"/>
              <w:spacing w:after="0" w:line="240" w:lineRule="auto"/>
              <w:contextualSpacing/>
              <w:rPr>
                <w:rFonts w:ascii="Times New Roman" w:hAnsi="Times New Roman" w:cs="Times New Roman"/>
                <w:lang w:val="en-US"/>
              </w:rPr>
            </w:pPr>
            <w:r w:rsidRPr="00FE3280">
              <w:rPr>
                <w:rFonts w:ascii="Times New Roman" w:hAnsi="Times New Roman" w:cs="Times New Roman"/>
                <w:lang w:val="en-US"/>
              </w:rPr>
              <w:t>Variables</w:t>
            </w:r>
          </w:p>
        </w:tc>
        <w:tc>
          <w:tcPr>
            <w:tcW w:w="1275" w:type="dxa"/>
            <w:tcBorders>
              <w:top w:val="single" w:sz="6" w:space="0" w:color="auto"/>
              <w:left w:val="nil"/>
              <w:bottom w:val="single" w:sz="4" w:space="0" w:color="auto"/>
              <w:right w:val="nil"/>
            </w:tcBorders>
          </w:tcPr>
          <w:p w14:paraId="682E6BAD"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(1)</w:t>
            </w:r>
          </w:p>
          <w:p w14:paraId="57E5C694"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CGR</w:t>
            </w:r>
          </w:p>
        </w:tc>
        <w:tc>
          <w:tcPr>
            <w:tcW w:w="1276" w:type="dxa"/>
            <w:tcBorders>
              <w:top w:val="single" w:sz="6" w:space="0" w:color="auto"/>
              <w:left w:val="nil"/>
              <w:bottom w:val="single" w:sz="4" w:space="0" w:color="auto"/>
              <w:right w:val="nil"/>
            </w:tcBorders>
          </w:tcPr>
          <w:p w14:paraId="250009D6"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(2)</w:t>
            </w:r>
          </w:p>
          <w:p w14:paraId="0D862A11"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CGR</w:t>
            </w:r>
          </w:p>
        </w:tc>
        <w:tc>
          <w:tcPr>
            <w:tcW w:w="1276" w:type="dxa"/>
            <w:tcBorders>
              <w:top w:val="single" w:sz="6" w:space="0" w:color="auto"/>
              <w:left w:val="nil"/>
              <w:bottom w:val="single" w:sz="4" w:space="0" w:color="auto"/>
              <w:right w:val="nil"/>
            </w:tcBorders>
          </w:tcPr>
          <w:p w14:paraId="6F08810D"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(3)</w:t>
            </w:r>
          </w:p>
          <w:p w14:paraId="344BB660"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CGR</w:t>
            </w:r>
          </w:p>
        </w:tc>
        <w:tc>
          <w:tcPr>
            <w:tcW w:w="1276" w:type="dxa"/>
            <w:tcBorders>
              <w:top w:val="single" w:sz="6" w:space="0" w:color="auto"/>
              <w:left w:val="nil"/>
              <w:bottom w:val="single" w:sz="4" w:space="0" w:color="auto"/>
              <w:right w:val="nil"/>
            </w:tcBorders>
          </w:tcPr>
          <w:p w14:paraId="57A05505"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(4)</w:t>
            </w:r>
          </w:p>
          <w:p w14:paraId="3CEA79FB"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CGR</w:t>
            </w:r>
          </w:p>
        </w:tc>
        <w:tc>
          <w:tcPr>
            <w:tcW w:w="1276" w:type="dxa"/>
            <w:tcBorders>
              <w:top w:val="single" w:sz="6" w:space="0" w:color="auto"/>
              <w:left w:val="nil"/>
              <w:bottom w:val="single" w:sz="4" w:space="0" w:color="auto"/>
              <w:right w:val="nil"/>
            </w:tcBorders>
          </w:tcPr>
          <w:p w14:paraId="0A5671DF"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(5)</w:t>
            </w:r>
          </w:p>
          <w:p w14:paraId="315B29C4"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CGR</w:t>
            </w:r>
          </w:p>
        </w:tc>
      </w:tr>
      <w:tr w:rsidR="004C453C" w:rsidRPr="00FE3280" w14:paraId="762EF0AF" w14:textId="77777777" w:rsidTr="004C453C">
        <w:trPr>
          <w:jc w:val="center"/>
        </w:trPr>
        <w:tc>
          <w:tcPr>
            <w:tcW w:w="1797" w:type="dxa"/>
            <w:tcBorders>
              <w:top w:val="single" w:sz="4" w:space="0" w:color="auto"/>
              <w:left w:val="nil"/>
              <w:bottom w:val="nil"/>
              <w:right w:val="nil"/>
            </w:tcBorders>
          </w:tcPr>
          <w:p w14:paraId="60747788" w14:textId="77777777" w:rsidR="004C453C" w:rsidRPr="00FE3280" w:rsidRDefault="004C453C" w:rsidP="00FE3280">
            <w:pPr>
              <w:widowControl w:val="0"/>
              <w:autoSpaceDE w:val="0"/>
              <w:autoSpaceDN w:val="0"/>
              <w:adjustRightInd w:val="0"/>
              <w:spacing w:after="0" w:line="240" w:lineRule="auto"/>
              <w:contextualSpacing/>
              <w:rPr>
                <w:rFonts w:ascii="Times New Roman" w:hAnsi="Times New Roman" w:cs="Times New Roman"/>
                <w:lang w:val="en-US"/>
              </w:rPr>
            </w:pPr>
          </w:p>
        </w:tc>
        <w:tc>
          <w:tcPr>
            <w:tcW w:w="1275" w:type="dxa"/>
            <w:tcBorders>
              <w:top w:val="single" w:sz="4" w:space="0" w:color="auto"/>
              <w:left w:val="nil"/>
              <w:bottom w:val="nil"/>
              <w:right w:val="nil"/>
            </w:tcBorders>
          </w:tcPr>
          <w:p w14:paraId="6F1A8860"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p>
        </w:tc>
        <w:tc>
          <w:tcPr>
            <w:tcW w:w="1276" w:type="dxa"/>
            <w:tcBorders>
              <w:top w:val="single" w:sz="4" w:space="0" w:color="auto"/>
              <w:left w:val="nil"/>
              <w:bottom w:val="nil"/>
              <w:right w:val="nil"/>
            </w:tcBorders>
          </w:tcPr>
          <w:p w14:paraId="67EEC142"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p>
        </w:tc>
        <w:tc>
          <w:tcPr>
            <w:tcW w:w="1276" w:type="dxa"/>
            <w:tcBorders>
              <w:top w:val="single" w:sz="4" w:space="0" w:color="auto"/>
              <w:left w:val="nil"/>
              <w:bottom w:val="nil"/>
              <w:right w:val="nil"/>
            </w:tcBorders>
          </w:tcPr>
          <w:p w14:paraId="4D7900E1"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p>
        </w:tc>
        <w:tc>
          <w:tcPr>
            <w:tcW w:w="1276" w:type="dxa"/>
            <w:tcBorders>
              <w:top w:val="single" w:sz="4" w:space="0" w:color="auto"/>
              <w:left w:val="nil"/>
              <w:bottom w:val="nil"/>
              <w:right w:val="nil"/>
            </w:tcBorders>
          </w:tcPr>
          <w:p w14:paraId="362393E7"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p>
        </w:tc>
        <w:tc>
          <w:tcPr>
            <w:tcW w:w="1276" w:type="dxa"/>
            <w:tcBorders>
              <w:top w:val="single" w:sz="4" w:space="0" w:color="auto"/>
              <w:left w:val="nil"/>
              <w:bottom w:val="nil"/>
              <w:right w:val="nil"/>
            </w:tcBorders>
          </w:tcPr>
          <w:p w14:paraId="0DEDC86F"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p>
        </w:tc>
      </w:tr>
      <w:tr w:rsidR="004C453C" w:rsidRPr="00FE3280" w14:paraId="34D07DD6" w14:textId="77777777" w:rsidTr="004C453C">
        <w:trPr>
          <w:jc w:val="center"/>
        </w:trPr>
        <w:tc>
          <w:tcPr>
            <w:tcW w:w="1797" w:type="dxa"/>
            <w:tcBorders>
              <w:top w:val="nil"/>
              <w:left w:val="nil"/>
              <w:bottom w:val="nil"/>
              <w:right w:val="nil"/>
            </w:tcBorders>
          </w:tcPr>
          <w:p w14:paraId="01D469C8" w14:textId="77777777" w:rsidR="004C453C" w:rsidRPr="00FE3280" w:rsidRDefault="004C453C" w:rsidP="00FE3280">
            <w:pPr>
              <w:widowControl w:val="0"/>
              <w:autoSpaceDE w:val="0"/>
              <w:autoSpaceDN w:val="0"/>
              <w:adjustRightInd w:val="0"/>
              <w:spacing w:after="0" w:line="240" w:lineRule="auto"/>
              <w:contextualSpacing/>
              <w:rPr>
                <w:rFonts w:ascii="Times New Roman" w:hAnsi="Times New Roman" w:cs="Times New Roman"/>
                <w:lang w:val="en-US"/>
              </w:rPr>
            </w:pPr>
            <w:r w:rsidRPr="00FE3280">
              <w:rPr>
                <w:rFonts w:ascii="Times New Roman" w:hAnsi="Times New Roman" w:cs="Times New Roman"/>
                <w:lang w:val="en-US"/>
              </w:rPr>
              <w:t>TQ</w:t>
            </w:r>
          </w:p>
        </w:tc>
        <w:tc>
          <w:tcPr>
            <w:tcW w:w="1275" w:type="dxa"/>
            <w:tcBorders>
              <w:top w:val="nil"/>
              <w:left w:val="nil"/>
              <w:bottom w:val="nil"/>
              <w:right w:val="nil"/>
            </w:tcBorders>
          </w:tcPr>
          <w:p w14:paraId="4CEAC90A"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0.009</w:t>
            </w:r>
          </w:p>
        </w:tc>
        <w:tc>
          <w:tcPr>
            <w:tcW w:w="1276" w:type="dxa"/>
            <w:tcBorders>
              <w:top w:val="nil"/>
              <w:left w:val="nil"/>
              <w:bottom w:val="nil"/>
              <w:right w:val="nil"/>
            </w:tcBorders>
          </w:tcPr>
          <w:p w14:paraId="662F64FE"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0.008</w:t>
            </w:r>
          </w:p>
        </w:tc>
        <w:tc>
          <w:tcPr>
            <w:tcW w:w="1276" w:type="dxa"/>
            <w:tcBorders>
              <w:top w:val="nil"/>
              <w:left w:val="nil"/>
              <w:bottom w:val="nil"/>
              <w:right w:val="nil"/>
            </w:tcBorders>
          </w:tcPr>
          <w:p w14:paraId="43424561"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0.009</w:t>
            </w:r>
          </w:p>
        </w:tc>
        <w:tc>
          <w:tcPr>
            <w:tcW w:w="1276" w:type="dxa"/>
            <w:tcBorders>
              <w:top w:val="nil"/>
              <w:left w:val="nil"/>
              <w:bottom w:val="nil"/>
              <w:right w:val="nil"/>
            </w:tcBorders>
          </w:tcPr>
          <w:p w14:paraId="606C83A9"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0.008*</w:t>
            </w:r>
          </w:p>
        </w:tc>
        <w:tc>
          <w:tcPr>
            <w:tcW w:w="1276" w:type="dxa"/>
            <w:tcBorders>
              <w:top w:val="nil"/>
              <w:left w:val="nil"/>
              <w:bottom w:val="nil"/>
              <w:right w:val="nil"/>
            </w:tcBorders>
          </w:tcPr>
          <w:p w14:paraId="3E03DA0A"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0.008</w:t>
            </w:r>
          </w:p>
        </w:tc>
      </w:tr>
      <w:tr w:rsidR="004C453C" w:rsidRPr="00FE3280" w14:paraId="4A710567" w14:textId="77777777" w:rsidTr="004C453C">
        <w:trPr>
          <w:jc w:val="center"/>
        </w:trPr>
        <w:tc>
          <w:tcPr>
            <w:tcW w:w="1797" w:type="dxa"/>
            <w:tcBorders>
              <w:top w:val="nil"/>
              <w:left w:val="nil"/>
              <w:bottom w:val="nil"/>
              <w:right w:val="nil"/>
            </w:tcBorders>
          </w:tcPr>
          <w:p w14:paraId="3D784A2B" w14:textId="77777777" w:rsidR="004C453C" w:rsidRPr="00FE3280" w:rsidRDefault="004C453C" w:rsidP="00FE3280">
            <w:pPr>
              <w:widowControl w:val="0"/>
              <w:autoSpaceDE w:val="0"/>
              <w:autoSpaceDN w:val="0"/>
              <w:adjustRightInd w:val="0"/>
              <w:spacing w:after="0" w:line="240" w:lineRule="auto"/>
              <w:contextualSpacing/>
              <w:rPr>
                <w:rFonts w:ascii="Times New Roman" w:hAnsi="Times New Roman" w:cs="Times New Roman"/>
                <w:lang w:val="en-US"/>
              </w:rPr>
            </w:pPr>
          </w:p>
        </w:tc>
        <w:tc>
          <w:tcPr>
            <w:tcW w:w="1275" w:type="dxa"/>
            <w:tcBorders>
              <w:top w:val="nil"/>
              <w:left w:val="nil"/>
              <w:bottom w:val="nil"/>
              <w:right w:val="nil"/>
            </w:tcBorders>
          </w:tcPr>
          <w:p w14:paraId="4AC21BC7"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(0.105)</w:t>
            </w:r>
          </w:p>
        </w:tc>
        <w:tc>
          <w:tcPr>
            <w:tcW w:w="1276" w:type="dxa"/>
            <w:tcBorders>
              <w:top w:val="nil"/>
              <w:left w:val="nil"/>
              <w:bottom w:val="nil"/>
              <w:right w:val="nil"/>
            </w:tcBorders>
          </w:tcPr>
          <w:p w14:paraId="13B07810"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(0.117)</w:t>
            </w:r>
          </w:p>
        </w:tc>
        <w:tc>
          <w:tcPr>
            <w:tcW w:w="1276" w:type="dxa"/>
            <w:tcBorders>
              <w:top w:val="nil"/>
              <w:left w:val="nil"/>
              <w:bottom w:val="nil"/>
              <w:right w:val="nil"/>
            </w:tcBorders>
          </w:tcPr>
          <w:p w14:paraId="73FABE53"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(0.107)</w:t>
            </w:r>
          </w:p>
        </w:tc>
        <w:tc>
          <w:tcPr>
            <w:tcW w:w="1276" w:type="dxa"/>
            <w:tcBorders>
              <w:top w:val="nil"/>
              <w:left w:val="nil"/>
              <w:bottom w:val="nil"/>
              <w:right w:val="nil"/>
            </w:tcBorders>
          </w:tcPr>
          <w:p w14:paraId="75645F0D"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(0.096)</w:t>
            </w:r>
          </w:p>
        </w:tc>
        <w:tc>
          <w:tcPr>
            <w:tcW w:w="1276" w:type="dxa"/>
            <w:tcBorders>
              <w:top w:val="nil"/>
              <w:left w:val="nil"/>
              <w:bottom w:val="nil"/>
              <w:right w:val="nil"/>
            </w:tcBorders>
          </w:tcPr>
          <w:p w14:paraId="269F5AF4"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(0.106)</w:t>
            </w:r>
          </w:p>
        </w:tc>
      </w:tr>
      <w:tr w:rsidR="004C453C" w:rsidRPr="00FE3280" w14:paraId="0546438E" w14:textId="77777777" w:rsidTr="004C453C">
        <w:trPr>
          <w:jc w:val="center"/>
        </w:trPr>
        <w:tc>
          <w:tcPr>
            <w:tcW w:w="1797" w:type="dxa"/>
            <w:tcBorders>
              <w:top w:val="nil"/>
              <w:left w:val="nil"/>
              <w:bottom w:val="nil"/>
              <w:right w:val="nil"/>
            </w:tcBorders>
          </w:tcPr>
          <w:p w14:paraId="6CE9142F" w14:textId="77777777" w:rsidR="004C453C" w:rsidRPr="00FE3280" w:rsidRDefault="004C453C" w:rsidP="00FE3280">
            <w:pPr>
              <w:widowControl w:val="0"/>
              <w:autoSpaceDE w:val="0"/>
              <w:autoSpaceDN w:val="0"/>
              <w:adjustRightInd w:val="0"/>
              <w:spacing w:after="0" w:line="240" w:lineRule="auto"/>
              <w:contextualSpacing/>
              <w:rPr>
                <w:rFonts w:ascii="Times New Roman" w:hAnsi="Times New Roman" w:cs="Times New Roman"/>
                <w:lang w:val="en-US"/>
              </w:rPr>
            </w:pPr>
            <w:r w:rsidRPr="00FE3280">
              <w:rPr>
                <w:rFonts w:ascii="Times New Roman" w:hAnsi="Times New Roman" w:cs="Times New Roman"/>
                <w:lang w:val="en-US"/>
              </w:rPr>
              <w:t>Size</w:t>
            </w:r>
          </w:p>
        </w:tc>
        <w:tc>
          <w:tcPr>
            <w:tcW w:w="1275" w:type="dxa"/>
            <w:tcBorders>
              <w:top w:val="nil"/>
              <w:left w:val="nil"/>
              <w:bottom w:val="nil"/>
              <w:right w:val="nil"/>
            </w:tcBorders>
          </w:tcPr>
          <w:p w14:paraId="44B85220"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0.074***</w:t>
            </w:r>
          </w:p>
        </w:tc>
        <w:tc>
          <w:tcPr>
            <w:tcW w:w="1276" w:type="dxa"/>
            <w:tcBorders>
              <w:top w:val="nil"/>
              <w:left w:val="nil"/>
              <w:bottom w:val="nil"/>
              <w:right w:val="nil"/>
            </w:tcBorders>
          </w:tcPr>
          <w:p w14:paraId="6E33639F"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0.070***</w:t>
            </w:r>
          </w:p>
        </w:tc>
        <w:tc>
          <w:tcPr>
            <w:tcW w:w="1276" w:type="dxa"/>
            <w:tcBorders>
              <w:top w:val="nil"/>
              <w:left w:val="nil"/>
              <w:bottom w:val="nil"/>
              <w:right w:val="nil"/>
            </w:tcBorders>
          </w:tcPr>
          <w:p w14:paraId="4481CE56"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0.075***</w:t>
            </w:r>
          </w:p>
        </w:tc>
        <w:tc>
          <w:tcPr>
            <w:tcW w:w="1276" w:type="dxa"/>
            <w:tcBorders>
              <w:top w:val="nil"/>
              <w:left w:val="nil"/>
              <w:bottom w:val="nil"/>
              <w:right w:val="nil"/>
            </w:tcBorders>
          </w:tcPr>
          <w:p w14:paraId="42D59195"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0.068***</w:t>
            </w:r>
          </w:p>
        </w:tc>
        <w:tc>
          <w:tcPr>
            <w:tcW w:w="1276" w:type="dxa"/>
            <w:tcBorders>
              <w:top w:val="nil"/>
              <w:left w:val="nil"/>
              <w:bottom w:val="nil"/>
              <w:right w:val="nil"/>
            </w:tcBorders>
          </w:tcPr>
          <w:p w14:paraId="163EE0E4"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0.066***</w:t>
            </w:r>
          </w:p>
        </w:tc>
      </w:tr>
      <w:tr w:rsidR="004C453C" w:rsidRPr="00FE3280" w14:paraId="2B23CBFF" w14:textId="77777777" w:rsidTr="004C453C">
        <w:trPr>
          <w:jc w:val="center"/>
        </w:trPr>
        <w:tc>
          <w:tcPr>
            <w:tcW w:w="1797" w:type="dxa"/>
            <w:tcBorders>
              <w:top w:val="nil"/>
              <w:left w:val="nil"/>
              <w:bottom w:val="nil"/>
              <w:right w:val="nil"/>
            </w:tcBorders>
          </w:tcPr>
          <w:p w14:paraId="739A3EF4" w14:textId="77777777" w:rsidR="004C453C" w:rsidRPr="00FE3280" w:rsidRDefault="004C453C" w:rsidP="00FE3280">
            <w:pPr>
              <w:widowControl w:val="0"/>
              <w:autoSpaceDE w:val="0"/>
              <w:autoSpaceDN w:val="0"/>
              <w:adjustRightInd w:val="0"/>
              <w:spacing w:after="0" w:line="240" w:lineRule="auto"/>
              <w:contextualSpacing/>
              <w:rPr>
                <w:rFonts w:ascii="Times New Roman" w:hAnsi="Times New Roman" w:cs="Times New Roman"/>
                <w:lang w:val="en-US"/>
              </w:rPr>
            </w:pPr>
          </w:p>
        </w:tc>
        <w:tc>
          <w:tcPr>
            <w:tcW w:w="1275" w:type="dxa"/>
            <w:tcBorders>
              <w:top w:val="nil"/>
              <w:left w:val="nil"/>
              <w:bottom w:val="nil"/>
              <w:right w:val="nil"/>
            </w:tcBorders>
          </w:tcPr>
          <w:p w14:paraId="7F6E0275"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(0.000)</w:t>
            </w:r>
          </w:p>
        </w:tc>
        <w:tc>
          <w:tcPr>
            <w:tcW w:w="1276" w:type="dxa"/>
            <w:tcBorders>
              <w:top w:val="nil"/>
              <w:left w:val="nil"/>
              <w:bottom w:val="nil"/>
              <w:right w:val="nil"/>
            </w:tcBorders>
          </w:tcPr>
          <w:p w14:paraId="3A615165"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(0.000)</w:t>
            </w:r>
          </w:p>
        </w:tc>
        <w:tc>
          <w:tcPr>
            <w:tcW w:w="1276" w:type="dxa"/>
            <w:tcBorders>
              <w:top w:val="nil"/>
              <w:left w:val="nil"/>
              <w:bottom w:val="nil"/>
              <w:right w:val="nil"/>
            </w:tcBorders>
          </w:tcPr>
          <w:p w14:paraId="427C5227"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(0.000)</w:t>
            </w:r>
          </w:p>
        </w:tc>
        <w:tc>
          <w:tcPr>
            <w:tcW w:w="1276" w:type="dxa"/>
            <w:tcBorders>
              <w:top w:val="nil"/>
              <w:left w:val="nil"/>
              <w:bottom w:val="nil"/>
              <w:right w:val="nil"/>
            </w:tcBorders>
          </w:tcPr>
          <w:p w14:paraId="3668806E"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(0.000)</w:t>
            </w:r>
          </w:p>
        </w:tc>
        <w:tc>
          <w:tcPr>
            <w:tcW w:w="1276" w:type="dxa"/>
            <w:tcBorders>
              <w:top w:val="nil"/>
              <w:left w:val="nil"/>
              <w:bottom w:val="nil"/>
              <w:right w:val="nil"/>
            </w:tcBorders>
          </w:tcPr>
          <w:p w14:paraId="6213C2C4"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(0.000)</w:t>
            </w:r>
          </w:p>
        </w:tc>
      </w:tr>
      <w:tr w:rsidR="004C453C" w:rsidRPr="00FE3280" w14:paraId="540231B3" w14:textId="77777777" w:rsidTr="004C453C">
        <w:trPr>
          <w:jc w:val="center"/>
        </w:trPr>
        <w:tc>
          <w:tcPr>
            <w:tcW w:w="1797" w:type="dxa"/>
            <w:tcBorders>
              <w:top w:val="nil"/>
              <w:left w:val="nil"/>
              <w:bottom w:val="nil"/>
              <w:right w:val="nil"/>
            </w:tcBorders>
          </w:tcPr>
          <w:p w14:paraId="1755B39B" w14:textId="77777777" w:rsidR="004C453C" w:rsidRPr="00FE3280" w:rsidRDefault="004C453C" w:rsidP="00FE3280">
            <w:pPr>
              <w:widowControl w:val="0"/>
              <w:autoSpaceDE w:val="0"/>
              <w:autoSpaceDN w:val="0"/>
              <w:adjustRightInd w:val="0"/>
              <w:spacing w:after="0" w:line="240" w:lineRule="auto"/>
              <w:contextualSpacing/>
              <w:rPr>
                <w:rFonts w:ascii="Times New Roman" w:hAnsi="Times New Roman" w:cs="Times New Roman"/>
                <w:lang w:val="en-US"/>
              </w:rPr>
            </w:pPr>
            <w:r w:rsidRPr="00FE3280">
              <w:rPr>
                <w:rFonts w:ascii="Times New Roman" w:hAnsi="Times New Roman" w:cs="Times New Roman"/>
                <w:lang w:val="en-US"/>
              </w:rPr>
              <w:t>Age</w:t>
            </w:r>
          </w:p>
        </w:tc>
        <w:tc>
          <w:tcPr>
            <w:tcW w:w="1275" w:type="dxa"/>
            <w:tcBorders>
              <w:top w:val="nil"/>
              <w:left w:val="nil"/>
              <w:bottom w:val="nil"/>
              <w:right w:val="nil"/>
            </w:tcBorders>
          </w:tcPr>
          <w:p w14:paraId="4DD7FD1A"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0.020**</w:t>
            </w:r>
          </w:p>
        </w:tc>
        <w:tc>
          <w:tcPr>
            <w:tcW w:w="1276" w:type="dxa"/>
            <w:tcBorders>
              <w:top w:val="nil"/>
              <w:left w:val="nil"/>
              <w:bottom w:val="nil"/>
              <w:right w:val="nil"/>
            </w:tcBorders>
          </w:tcPr>
          <w:p w14:paraId="7215A655"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0.018**</w:t>
            </w:r>
          </w:p>
        </w:tc>
        <w:tc>
          <w:tcPr>
            <w:tcW w:w="1276" w:type="dxa"/>
            <w:tcBorders>
              <w:top w:val="nil"/>
              <w:left w:val="nil"/>
              <w:bottom w:val="nil"/>
              <w:right w:val="nil"/>
            </w:tcBorders>
          </w:tcPr>
          <w:p w14:paraId="439B0D8E"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0.021**</w:t>
            </w:r>
          </w:p>
        </w:tc>
        <w:tc>
          <w:tcPr>
            <w:tcW w:w="1276" w:type="dxa"/>
            <w:tcBorders>
              <w:top w:val="nil"/>
              <w:left w:val="nil"/>
              <w:bottom w:val="nil"/>
              <w:right w:val="nil"/>
            </w:tcBorders>
          </w:tcPr>
          <w:p w14:paraId="2E63D209"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0.017**</w:t>
            </w:r>
          </w:p>
        </w:tc>
        <w:tc>
          <w:tcPr>
            <w:tcW w:w="1276" w:type="dxa"/>
            <w:tcBorders>
              <w:top w:val="nil"/>
              <w:left w:val="nil"/>
              <w:bottom w:val="nil"/>
              <w:right w:val="nil"/>
            </w:tcBorders>
          </w:tcPr>
          <w:p w14:paraId="467D67C1"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0.019**</w:t>
            </w:r>
          </w:p>
        </w:tc>
      </w:tr>
      <w:tr w:rsidR="004C453C" w:rsidRPr="00FE3280" w14:paraId="2CE81275" w14:textId="77777777" w:rsidTr="004C453C">
        <w:trPr>
          <w:jc w:val="center"/>
        </w:trPr>
        <w:tc>
          <w:tcPr>
            <w:tcW w:w="1797" w:type="dxa"/>
            <w:tcBorders>
              <w:top w:val="nil"/>
              <w:left w:val="nil"/>
              <w:bottom w:val="nil"/>
              <w:right w:val="nil"/>
            </w:tcBorders>
          </w:tcPr>
          <w:p w14:paraId="73399104" w14:textId="77777777" w:rsidR="004C453C" w:rsidRPr="00FE3280" w:rsidRDefault="004C453C" w:rsidP="00FE3280">
            <w:pPr>
              <w:widowControl w:val="0"/>
              <w:autoSpaceDE w:val="0"/>
              <w:autoSpaceDN w:val="0"/>
              <w:adjustRightInd w:val="0"/>
              <w:spacing w:after="0" w:line="240" w:lineRule="auto"/>
              <w:contextualSpacing/>
              <w:rPr>
                <w:rFonts w:ascii="Times New Roman" w:hAnsi="Times New Roman" w:cs="Times New Roman"/>
                <w:lang w:val="en-US"/>
              </w:rPr>
            </w:pPr>
          </w:p>
        </w:tc>
        <w:tc>
          <w:tcPr>
            <w:tcW w:w="1275" w:type="dxa"/>
            <w:tcBorders>
              <w:top w:val="nil"/>
              <w:left w:val="nil"/>
              <w:bottom w:val="nil"/>
              <w:right w:val="nil"/>
            </w:tcBorders>
          </w:tcPr>
          <w:p w14:paraId="027D435D"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(0.020)</w:t>
            </w:r>
          </w:p>
        </w:tc>
        <w:tc>
          <w:tcPr>
            <w:tcW w:w="1276" w:type="dxa"/>
            <w:tcBorders>
              <w:top w:val="nil"/>
              <w:left w:val="nil"/>
              <w:bottom w:val="nil"/>
              <w:right w:val="nil"/>
            </w:tcBorders>
          </w:tcPr>
          <w:p w14:paraId="1A8DF279"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(0.035)</w:t>
            </w:r>
          </w:p>
        </w:tc>
        <w:tc>
          <w:tcPr>
            <w:tcW w:w="1276" w:type="dxa"/>
            <w:tcBorders>
              <w:top w:val="nil"/>
              <w:left w:val="nil"/>
              <w:bottom w:val="nil"/>
              <w:right w:val="nil"/>
            </w:tcBorders>
          </w:tcPr>
          <w:p w14:paraId="529BBB77"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(0.015)</w:t>
            </w:r>
          </w:p>
        </w:tc>
        <w:tc>
          <w:tcPr>
            <w:tcW w:w="1276" w:type="dxa"/>
            <w:tcBorders>
              <w:top w:val="nil"/>
              <w:left w:val="nil"/>
              <w:bottom w:val="nil"/>
              <w:right w:val="nil"/>
            </w:tcBorders>
          </w:tcPr>
          <w:p w14:paraId="3B7394DB"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(0.042)</w:t>
            </w:r>
          </w:p>
        </w:tc>
        <w:tc>
          <w:tcPr>
            <w:tcW w:w="1276" w:type="dxa"/>
            <w:tcBorders>
              <w:top w:val="nil"/>
              <w:left w:val="nil"/>
              <w:bottom w:val="nil"/>
              <w:right w:val="nil"/>
            </w:tcBorders>
          </w:tcPr>
          <w:p w14:paraId="5C225A1E"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(0.028)</w:t>
            </w:r>
          </w:p>
        </w:tc>
      </w:tr>
      <w:tr w:rsidR="004C453C" w:rsidRPr="00FE3280" w14:paraId="7E644530" w14:textId="77777777" w:rsidTr="004C453C">
        <w:trPr>
          <w:jc w:val="center"/>
        </w:trPr>
        <w:tc>
          <w:tcPr>
            <w:tcW w:w="1797" w:type="dxa"/>
            <w:tcBorders>
              <w:top w:val="nil"/>
              <w:left w:val="nil"/>
              <w:bottom w:val="nil"/>
              <w:right w:val="nil"/>
            </w:tcBorders>
          </w:tcPr>
          <w:p w14:paraId="5E18D903" w14:textId="77777777" w:rsidR="004C453C" w:rsidRPr="00FE3280" w:rsidRDefault="004C453C" w:rsidP="00FE3280">
            <w:pPr>
              <w:widowControl w:val="0"/>
              <w:autoSpaceDE w:val="0"/>
              <w:autoSpaceDN w:val="0"/>
              <w:adjustRightInd w:val="0"/>
              <w:spacing w:after="0" w:line="240" w:lineRule="auto"/>
              <w:contextualSpacing/>
              <w:rPr>
                <w:rFonts w:ascii="Times New Roman" w:hAnsi="Times New Roman" w:cs="Times New Roman"/>
                <w:lang w:val="en-US"/>
              </w:rPr>
            </w:pPr>
            <w:r w:rsidRPr="00FE3280">
              <w:rPr>
                <w:rFonts w:ascii="Times New Roman" w:hAnsi="Times New Roman" w:cs="Times New Roman"/>
                <w:lang w:val="en-US"/>
              </w:rPr>
              <w:t>Leverage</w:t>
            </w:r>
          </w:p>
        </w:tc>
        <w:tc>
          <w:tcPr>
            <w:tcW w:w="1275" w:type="dxa"/>
            <w:tcBorders>
              <w:top w:val="nil"/>
              <w:left w:val="nil"/>
              <w:bottom w:val="nil"/>
              <w:right w:val="nil"/>
            </w:tcBorders>
          </w:tcPr>
          <w:p w14:paraId="7A4A1F01"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0.109**</w:t>
            </w:r>
          </w:p>
        </w:tc>
        <w:tc>
          <w:tcPr>
            <w:tcW w:w="1276" w:type="dxa"/>
            <w:tcBorders>
              <w:top w:val="nil"/>
              <w:left w:val="nil"/>
              <w:bottom w:val="nil"/>
              <w:right w:val="nil"/>
            </w:tcBorders>
          </w:tcPr>
          <w:p w14:paraId="08945E2E"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0.114**</w:t>
            </w:r>
          </w:p>
        </w:tc>
        <w:tc>
          <w:tcPr>
            <w:tcW w:w="1276" w:type="dxa"/>
            <w:tcBorders>
              <w:top w:val="nil"/>
              <w:left w:val="nil"/>
              <w:bottom w:val="nil"/>
              <w:right w:val="nil"/>
            </w:tcBorders>
          </w:tcPr>
          <w:p w14:paraId="3EEDC515"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0.113**</w:t>
            </w:r>
          </w:p>
        </w:tc>
        <w:tc>
          <w:tcPr>
            <w:tcW w:w="1276" w:type="dxa"/>
            <w:tcBorders>
              <w:top w:val="nil"/>
              <w:left w:val="nil"/>
              <w:bottom w:val="nil"/>
              <w:right w:val="nil"/>
            </w:tcBorders>
          </w:tcPr>
          <w:p w14:paraId="42AE7D36"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0.105**</w:t>
            </w:r>
          </w:p>
        </w:tc>
        <w:tc>
          <w:tcPr>
            <w:tcW w:w="1276" w:type="dxa"/>
            <w:tcBorders>
              <w:top w:val="nil"/>
              <w:left w:val="nil"/>
              <w:bottom w:val="nil"/>
              <w:right w:val="nil"/>
            </w:tcBorders>
          </w:tcPr>
          <w:p w14:paraId="3B065E81"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0.107**</w:t>
            </w:r>
          </w:p>
        </w:tc>
      </w:tr>
      <w:tr w:rsidR="004C453C" w:rsidRPr="00FE3280" w14:paraId="73081BFE" w14:textId="77777777" w:rsidTr="004C453C">
        <w:trPr>
          <w:jc w:val="center"/>
        </w:trPr>
        <w:tc>
          <w:tcPr>
            <w:tcW w:w="1797" w:type="dxa"/>
            <w:tcBorders>
              <w:top w:val="nil"/>
              <w:left w:val="nil"/>
              <w:bottom w:val="nil"/>
              <w:right w:val="nil"/>
            </w:tcBorders>
          </w:tcPr>
          <w:p w14:paraId="67BF49D5" w14:textId="77777777" w:rsidR="004C453C" w:rsidRPr="00FE3280" w:rsidRDefault="004C453C" w:rsidP="00FE3280">
            <w:pPr>
              <w:widowControl w:val="0"/>
              <w:autoSpaceDE w:val="0"/>
              <w:autoSpaceDN w:val="0"/>
              <w:adjustRightInd w:val="0"/>
              <w:spacing w:after="0" w:line="240" w:lineRule="auto"/>
              <w:contextualSpacing/>
              <w:rPr>
                <w:rFonts w:ascii="Times New Roman" w:hAnsi="Times New Roman" w:cs="Times New Roman"/>
                <w:lang w:val="en-US"/>
              </w:rPr>
            </w:pPr>
          </w:p>
        </w:tc>
        <w:tc>
          <w:tcPr>
            <w:tcW w:w="1275" w:type="dxa"/>
            <w:tcBorders>
              <w:top w:val="nil"/>
              <w:left w:val="nil"/>
              <w:bottom w:val="nil"/>
              <w:right w:val="nil"/>
            </w:tcBorders>
          </w:tcPr>
          <w:p w14:paraId="308052E9"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(0.034)</w:t>
            </w:r>
          </w:p>
        </w:tc>
        <w:tc>
          <w:tcPr>
            <w:tcW w:w="1276" w:type="dxa"/>
            <w:tcBorders>
              <w:top w:val="nil"/>
              <w:left w:val="nil"/>
              <w:bottom w:val="nil"/>
              <w:right w:val="nil"/>
            </w:tcBorders>
          </w:tcPr>
          <w:p w14:paraId="45F98904"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(0.022)</w:t>
            </w:r>
          </w:p>
        </w:tc>
        <w:tc>
          <w:tcPr>
            <w:tcW w:w="1276" w:type="dxa"/>
            <w:tcBorders>
              <w:top w:val="nil"/>
              <w:left w:val="nil"/>
              <w:bottom w:val="nil"/>
              <w:right w:val="nil"/>
            </w:tcBorders>
          </w:tcPr>
          <w:p w14:paraId="110A262A"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(0.022)</w:t>
            </w:r>
          </w:p>
        </w:tc>
        <w:tc>
          <w:tcPr>
            <w:tcW w:w="1276" w:type="dxa"/>
            <w:tcBorders>
              <w:top w:val="nil"/>
              <w:left w:val="nil"/>
              <w:bottom w:val="nil"/>
              <w:right w:val="nil"/>
            </w:tcBorders>
          </w:tcPr>
          <w:p w14:paraId="4D66C637"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(0.030)</w:t>
            </w:r>
          </w:p>
        </w:tc>
        <w:tc>
          <w:tcPr>
            <w:tcW w:w="1276" w:type="dxa"/>
            <w:tcBorders>
              <w:top w:val="nil"/>
              <w:left w:val="nil"/>
              <w:bottom w:val="nil"/>
              <w:right w:val="nil"/>
            </w:tcBorders>
          </w:tcPr>
          <w:p w14:paraId="7ACF0538"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(0.027)</w:t>
            </w:r>
          </w:p>
        </w:tc>
      </w:tr>
      <w:tr w:rsidR="004C453C" w:rsidRPr="00FE3280" w14:paraId="05422EEA" w14:textId="77777777" w:rsidTr="004C453C">
        <w:trPr>
          <w:jc w:val="center"/>
        </w:trPr>
        <w:tc>
          <w:tcPr>
            <w:tcW w:w="1797" w:type="dxa"/>
            <w:tcBorders>
              <w:top w:val="nil"/>
              <w:left w:val="nil"/>
              <w:bottom w:val="nil"/>
              <w:right w:val="nil"/>
            </w:tcBorders>
          </w:tcPr>
          <w:p w14:paraId="1926D9C9" w14:textId="77777777" w:rsidR="004C453C" w:rsidRPr="00FE3280" w:rsidRDefault="004C453C" w:rsidP="00FE3280">
            <w:pPr>
              <w:widowControl w:val="0"/>
              <w:autoSpaceDE w:val="0"/>
              <w:autoSpaceDN w:val="0"/>
              <w:adjustRightInd w:val="0"/>
              <w:spacing w:after="0" w:line="240" w:lineRule="auto"/>
              <w:contextualSpacing/>
              <w:rPr>
                <w:rFonts w:ascii="Times New Roman" w:hAnsi="Times New Roman" w:cs="Times New Roman"/>
                <w:lang w:val="en-US"/>
              </w:rPr>
            </w:pPr>
            <w:r w:rsidRPr="00FE3280">
              <w:rPr>
                <w:rFonts w:ascii="Times New Roman" w:hAnsi="Times New Roman" w:cs="Times New Roman"/>
                <w:lang w:val="en-US"/>
              </w:rPr>
              <w:t>Ownership</w:t>
            </w:r>
          </w:p>
        </w:tc>
        <w:tc>
          <w:tcPr>
            <w:tcW w:w="1275" w:type="dxa"/>
            <w:tcBorders>
              <w:top w:val="nil"/>
              <w:left w:val="nil"/>
              <w:bottom w:val="nil"/>
              <w:right w:val="nil"/>
            </w:tcBorders>
          </w:tcPr>
          <w:p w14:paraId="027DA6E6"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-0.025</w:t>
            </w:r>
          </w:p>
        </w:tc>
        <w:tc>
          <w:tcPr>
            <w:tcW w:w="1276" w:type="dxa"/>
            <w:tcBorders>
              <w:top w:val="nil"/>
              <w:left w:val="nil"/>
              <w:bottom w:val="nil"/>
              <w:right w:val="nil"/>
            </w:tcBorders>
          </w:tcPr>
          <w:p w14:paraId="297885D8"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-0.046</w:t>
            </w:r>
          </w:p>
        </w:tc>
        <w:tc>
          <w:tcPr>
            <w:tcW w:w="1276" w:type="dxa"/>
            <w:tcBorders>
              <w:top w:val="nil"/>
              <w:left w:val="nil"/>
              <w:bottom w:val="nil"/>
              <w:right w:val="nil"/>
            </w:tcBorders>
          </w:tcPr>
          <w:p w14:paraId="0FB38378"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-0.049</w:t>
            </w:r>
          </w:p>
        </w:tc>
        <w:tc>
          <w:tcPr>
            <w:tcW w:w="1276" w:type="dxa"/>
            <w:tcBorders>
              <w:top w:val="nil"/>
              <w:left w:val="nil"/>
              <w:bottom w:val="nil"/>
              <w:right w:val="nil"/>
            </w:tcBorders>
          </w:tcPr>
          <w:p w14:paraId="74C74E75"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-0.022</w:t>
            </w:r>
          </w:p>
        </w:tc>
        <w:tc>
          <w:tcPr>
            <w:tcW w:w="1276" w:type="dxa"/>
            <w:tcBorders>
              <w:top w:val="nil"/>
              <w:left w:val="nil"/>
              <w:bottom w:val="nil"/>
              <w:right w:val="nil"/>
            </w:tcBorders>
          </w:tcPr>
          <w:p w14:paraId="1D19E3BB"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-0.020</w:t>
            </w:r>
          </w:p>
        </w:tc>
      </w:tr>
      <w:tr w:rsidR="004C453C" w:rsidRPr="00FE3280" w14:paraId="5D950A8E" w14:textId="77777777" w:rsidTr="004C453C">
        <w:trPr>
          <w:jc w:val="center"/>
        </w:trPr>
        <w:tc>
          <w:tcPr>
            <w:tcW w:w="1797" w:type="dxa"/>
            <w:tcBorders>
              <w:top w:val="nil"/>
              <w:left w:val="nil"/>
              <w:bottom w:val="nil"/>
              <w:right w:val="nil"/>
            </w:tcBorders>
          </w:tcPr>
          <w:p w14:paraId="570E8067" w14:textId="77777777" w:rsidR="004C453C" w:rsidRPr="00FE3280" w:rsidRDefault="004C453C" w:rsidP="00FE3280">
            <w:pPr>
              <w:widowControl w:val="0"/>
              <w:autoSpaceDE w:val="0"/>
              <w:autoSpaceDN w:val="0"/>
              <w:adjustRightInd w:val="0"/>
              <w:spacing w:after="0" w:line="240" w:lineRule="auto"/>
              <w:contextualSpacing/>
              <w:rPr>
                <w:rFonts w:ascii="Times New Roman" w:hAnsi="Times New Roman" w:cs="Times New Roman"/>
                <w:lang w:val="en-US"/>
              </w:rPr>
            </w:pPr>
          </w:p>
        </w:tc>
        <w:tc>
          <w:tcPr>
            <w:tcW w:w="1275" w:type="dxa"/>
            <w:tcBorders>
              <w:top w:val="nil"/>
              <w:left w:val="nil"/>
              <w:bottom w:val="nil"/>
              <w:right w:val="nil"/>
            </w:tcBorders>
          </w:tcPr>
          <w:p w14:paraId="6260CE80"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(0.666)</w:t>
            </w:r>
          </w:p>
        </w:tc>
        <w:tc>
          <w:tcPr>
            <w:tcW w:w="1276" w:type="dxa"/>
            <w:tcBorders>
              <w:top w:val="nil"/>
              <w:left w:val="nil"/>
              <w:bottom w:val="nil"/>
              <w:right w:val="nil"/>
            </w:tcBorders>
          </w:tcPr>
          <w:p w14:paraId="36DEF199"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(0.369)</w:t>
            </w:r>
          </w:p>
        </w:tc>
        <w:tc>
          <w:tcPr>
            <w:tcW w:w="1276" w:type="dxa"/>
            <w:tcBorders>
              <w:top w:val="nil"/>
              <w:left w:val="nil"/>
              <w:bottom w:val="nil"/>
              <w:right w:val="nil"/>
            </w:tcBorders>
          </w:tcPr>
          <w:p w14:paraId="21E7400B"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(0.365)</w:t>
            </w:r>
          </w:p>
        </w:tc>
        <w:tc>
          <w:tcPr>
            <w:tcW w:w="1276" w:type="dxa"/>
            <w:tcBorders>
              <w:top w:val="nil"/>
              <w:left w:val="nil"/>
              <w:bottom w:val="nil"/>
              <w:right w:val="nil"/>
            </w:tcBorders>
          </w:tcPr>
          <w:p w14:paraId="3F90A815"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(0.682)</w:t>
            </w:r>
          </w:p>
        </w:tc>
        <w:tc>
          <w:tcPr>
            <w:tcW w:w="1276" w:type="dxa"/>
            <w:tcBorders>
              <w:top w:val="nil"/>
              <w:left w:val="nil"/>
              <w:bottom w:val="nil"/>
              <w:right w:val="nil"/>
            </w:tcBorders>
          </w:tcPr>
          <w:p w14:paraId="2B8D0F69"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(0.710)</w:t>
            </w:r>
          </w:p>
        </w:tc>
      </w:tr>
      <w:tr w:rsidR="004C453C" w:rsidRPr="00FE3280" w14:paraId="45A9D9F9" w14:textId="77777777" w:rsidTr="004C453C">
        <w:trPr>
          <w:jc w:val="center"/>
        </w:trPr>
        <w:tc>
          <w:tcPr>
            <w:tcW w:w="1797" w:type="dxa"/>
            <w:tcBorders>
              <w:top w:val="nil"/>
              <w:left w:val="nil"/>
              <w:bottom w:val="nil"/>
              <w:right w:val="nil"/>
            </w:tcBorders>
          </w:tcPr>
          <w:p w14:paraId="39C2DA81" w14:textId="77777777" w:rsidR="004C453C" w:rsidRPr="00FE3280" w:rsidRDefault="004C453C" w:rsidP="00FE3280">
            <w:pPr>
              <w:widowControl w:val="0"/>
              <w:autoSpaceDE w:val="0"/>
              <w:autoSpaceDN w:val="0"/>
              <w:adjustRightInd w:val="0"/>
              <w:spacing w:after="0" w:line="240" w:lineRule="auto"/>
              <w:contextualSpacing/>
              <w:rPr>
                <w:rFonts w:ascii="Times New Roman" w:hAnsi="Times New Roman" w:cs="Times New Roman"/>
                <w:lang w:val="en-US"/>
              </w:rPr>
            </w:pPr>
            <w:r w:rsidRPr="00FE3280">
              <w:rPr>
                <w:rFonts w:ascii="Times New Roman" w:hAnsi="Times New Roman" w:cs="Times New Roman"/>
                <w:lang w:val="en-US"/>
              </w:rPr>
              <w:t>Family</w:t>
            </w:r>
          </w:p>
        </w:tc>
        <w:tc>
          <w:tcPr>
            <w:tcW w:w="1275" w:type="dxa"/>
            <w:tcBorders>
              <w:top w:val="nil"/>
              <w:left w:val="nil"/>
              <w:bottom w:val="nil"/>
              <w:right w:val="nil"/>
            </w:tcBorders>
          </w:tcPr>
          <w:p w14:paraId="03455671"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0.024</w:t>
            </w:r>
          </w:p>
        </w:tc>
        <w:tc>
          <w:tcPr>
            <w:tcW w:w="1276" w:type="dxa"/>
            <w:tcBorders>
              <w:top w:val="nil"/>
              <w:left w:val="nil"/>
              <w:bottom w:val="nil"/>
              <w:right w:val="nil"/>
            </w:tcBorders>
          </w:tcPr>
          <w:p w14:paraId="1611DCC8"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0.096</w:t>
            </w:r>
          </w:p>
        </w:tc>
        <w:tc>
          <w:tcPr>
            <w:tcW w:w="1276" w:type="dxa"/>
            <w:tcBorders>
              <w:top w:val="nil"/>
              <w:left w:val="nil"/>
              <w:bottom w:val="nil"/>
              <w:right w:val="nil"/>
            </w:tcBorders>
          </w:tcPr>
          <w:p w14:paraId="464FB32F"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0.030</w:t>
            </w:r>
          </w:p>
        </w:tc>
        <w:tc>
          <w:tcPr>
            <w:tcW w:w="1276" w:type="dxa"/>
            <w:tcBorders>
              <w:top w:val="nil"/>
              <w:left w:val="nil"/>
              <w:bottom w:val="nil"/>
              <w:right w:val="nil"/>
            </w:tcBorders>
          </w:tcPr>
          <w:p w14:paraId="7A99EA56"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0.031*</w:t>
            </w:r>
          </w:p>
        </w:tc>
        <w:tc>
          <w:tcPr>
            <w:tcW w:w="1276" w:type="dxa"/>
            <w:tcBorders>
              <w:top w:val="nil"/>
              <w:left w:val="nil"/>
              <w:bottom w:val="nil"/>
              <w:right w:val="nil"/>
            </w:tcBorders>
          </w:tcPr>
          <w:p w14:paraId="7DBFE464"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0.033**</w:t>
            </w:r>
          </w:p>
        </w:tc>
      </w:tr>
      <w:tr w:rsidR="004C453C" w:rsidRPr="00FE3280" w14:paraId="74506D4D" w14:textId="77777777" w:rsidTr="004C453C">
        <w:trPr>
          <w:jc w:val="center"/>
        </w:trPr>
        <w:tc>
          <w:tcPr>
            <w:tcW w:w="1797" w:type="dxa"/>
            <w:tcBorders>
              <w:top w:val="nil"/>
              <w:left w:val="nil"/>
              <w:bottom w:val="nil"/>
              <w:right w:val="nil"/>
            </w:tcBorders>
          </w:tcPr>
          <w:p w14:paraId="201BF2DC" w14:textId="77777777" w:rsidR="004C453C" w:rsidRPr="00FE3280" w:rsidRDefault="004C453C" w:rsidP="00FE3280">
            <w:pPr>
              <w:widowControl w:val="0"/>
              <w:autoSpaceDE w:val="0"/>
              <w:autoSpaceDN w:val="0"/>
              <w:adjustRightInd w:val="0"/>
              <w:spacing w:after="0" w:line="240" w:lineRule="auto"/>
              <w:contextualSpacing/>
              <w:rPr>
                <w:rFonts w:ascii="Times New Roman" w:hAnsi="Times New Roman" w:cs="Times New Roman"/>
                <w:lang w:val="en-US"/>
              </w:rPr>
            </w:pPr>
          </w:p>
        </w:tc>
        <w:tc>
          <w:tcPr>
            <w:tcW w:w="1275" w:type="dxa"/>
            <w:tcBorders>
              <w:top w:val="nil"/>
              <w:left w:val="nil"/>
              <w:bottom w:val="nil"/>
              <w:right w:val="nil"/>
            </w:tcBorders>
          </w:tcPr>
          <w:p w14:paraId="6B40ADBF"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(0.575)</w:t>
            </w:r>
          </w:p>
        </w:tc>
        <w:tc>
          <w:tcPr>
            <w:tcW w:w="1276" w:type="dxa"/>
            <w:tcBorders>
              <w:top w:val="nil"/>
              <w:left w:val="nil"/>
              <w:bottom w:val="nil"/>
              <w:right w:val="nil"/>
            </w:tcBorders>
          </w:tcPr>
          <w:p w14:paraId="2B5671B2"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(0.462)</w:t>
            </w:r>
          </w:p>
        </w:tc>
        <w:tc>
          <w:tcPr>
            <w:tcW w:w="1276" w:type="dxa"/>
            <w:tcBorders>
              <w:top w:val="nil"/>
              <w:left w:val="nil"/>
              <w:bottom w:val="nil"/>
              <w:right w:val="nil"/>
            </w:tcBorders>
          </w:tcPr>
          <w:p w14:paraId="2E549680"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(0.212)</w:t>
            </w:r>
          </w:p>
        </w:tc>
        <w:tc>
          <w:tcPr>
            <w:tcW w:w="1276" w:type="dxa"/>
            <w:tcBorders>
              <w:top w:val="nil"/>
              <w:left w:val="nil"/>
              <w:bottom w:val="nil"/>
              <w:right w:val="nil"/>
            </w:tcBorders>
          </w:tcPr>
          <w:p w14:paraId="7E1E885C"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(0.069)</w:t>
            </w:r>
          </w:p>
        </w:tc>
        <w:tc>
          <w:tcPr>
            <w:tcW w:w="1276" w:type="dxa"/>
            <w:tcBorders>
              <w:top w:val="nil"/>
              <w:left w:val="nil"/>
              <w:bottom w:val="nil"/>
              <w:right w:val="nil"/>
            </w:tcBorders>
          </w:tcPr>
          <w:p w14:paraId="746225C8"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(0.048)</w:t>
            </w:r>
          </w:p>
        </w:tc>
      </w:tr>
      <w:tr w:rsidR="004C453C" w:rsidRPr="00FE3280" w14:paraId="4F798AD4" w14:textId="77777777" w:rsidTr="004C453C">
        <w:trPr>
          <w:jc w:val="center"/>
        </w:trPr>
        <w:tc>
          <w:tcPr>
            <w:tcW w:w="1797" w:type="dxa"/>
            <w:tcBorders>
              <w:top w:val="nil"/>
              <w:left w:val="nil"/>
              <w:bottom w:val="nil"/>
              <w:right w:val="nil"/>
            </w:tcBorders>
          </w:tcPr>
          <w:p w14:paraId="4C7E28B8" w14:textId="77777777" w:rsidR="004C453C" w:rsidRPr="00FE3280" w:rsidRDefault="004C453C" w:rsidP="00FE3280">
            <w:pPr>
              <w:widowControl w:val="0"/>
              <w:autoSpaceDE w:val="0"/>
              <w:autoSpaceDN w:val="0"/>
              <w:adjustRightInd w:val="0"/>
              <w:spacing w:after="0" w:line="240" w:lineRule="auto"/>
              <w:contextualSpacing/>
              <w:rPr>
                <w:rFonts w:ascii="Times New Roman" w:hAnsi="Times New Roman" w:cs="Times New Roman"/>
                <w:lang w:val="en-US"/>
              </w:rPr>
            </w:pPr>
            <w:r w:rsidRPr="00FE3280">
              <w:rPr>
                <w:rFonts w:ascii="Times New Roman" w:hAnsi="Times New Roman" w:cs="Times New Roman"/>
                <w:lang w:val="en-US"/>
              </w:rPr>
              <w:t>Board independence</w:t>
            </w:r>
          </w:p>
        </w:tc>
        <w:tc>
          <w:tcPr>
            <w:tcW w:w="1275" w:type="dxa"/>
            <w:tcBorders>
              <w:top w:val="nil"/>
              <w:left w:val="nil"/>
              <w:bottom w:val="nil"/>
              <w:right w:val="nil"/>
            </w:tcBorders>
          </w:tcPr>
          <w:p w14:paraId="1EECFD87"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0.138**</w:t>
            </w:r>
          </w:p>
          <w:p w14:paraId="04C6DFFD"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(0.038)</w:t>
            </w:r>
          </w:p>
        </w:tc>
        <w:tc>
          <w:tcPr>
            <w:tcW w:w="1276" w:type="dxa"/>
            <w:tcBorders>
              <w:top w:val="nil"/>
              <w:left w:val="nil"/>
              <w:bottom w:val="nil"/>
              <w:right w:val="nil"/>
            </w:tcBorders>
          </w:tcPr>
          <w:p w14:paraId="5C8BAC5F"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p>
        </w:tc>
        <w:tc>
          <w:tcPr>
            <w:tcW w:w="1276" w:type="dxa"/>
            <w:tcBorders>
              <w:top w:val="nil"/>
              <w:left w:val="nil"/>
              <w:bottom w:val="nil"/>
              <w:right w:val="nil"/>
            </w:tcBorders>
          </w:tcPr>
          <w:p w14:paraId="7560B2F1"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p>
        </w:tc>
        <w:tc>
          <w:tcPr>
            <w:tcW w:w="1276" w:type="dxa"/>
            <w:tcBorders>
              <w:top w:val="nil"/>
              <w:left w:val="nil"/>
              <w:bottom w:val="nil"/>
              <w:right w:val="nil"/>
            </w:tcBorders>
          </w:tcPr>
          <w:p w14:paraId="19BDC01D"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0.133***</w:t>
            </w:r>
          </w:p>
          <w:p w14:paraId="1F7FD60E"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(0.009)</w:t>
            </w:r>
          </w:p>
        </w:tc>
        <w:tc>
          <w:tcPr>
            <w:tcW w:w="1276" w:type="dxa"/>
            <w:tcBorders>
              <w:top w:val="nil"/>
              <w:left w:val="nil"/>
              <w:bottom w:val="nil"/>
              <w:right w:val="nil"/>
            </w:tcBorders>
          </w:tcPr>
          <w:p w14:paraId="06438F70"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0.136***</w:t>
            </w:r>
          </w:p>
          <w:p w14:paraId="68E25F93"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(0.008)</w:t>
            </w:r>
          </w:p>
        </w:tc>
      </w:tr>
      <w:tr w:rsidR="004C453C" w:rsidRPr="00FE3280" w14:paraId="3467694D" w14:textId="77777777" w:rsidTr="004C453C">
        <w:trPr>
          <w:jc w:val="center"/>
        </w:trPr>
        <w:tc>
          <w:tcPr>
            <w:tcW w:w="1797" w:type="dxa"/>
            <w:tcBorders>
              <w:top w:val="nil"/>
              <w:left w:val="nil"/>
              <w:bottom w:val="nil"/>
              <w:right w:val="nil"/>
            </w:tcBorders>
          </w:tcPr>
          <w:p w14:paraId="04CFCD99" w14:textId="77777777" w:rsidR="004C453C" w:rsidRPr="00FE3280" w:rsidRDefault="004C453C" w:rsidP="00FE3280">
            <w:pPr>
              <w:widowControl w:val="0"/>
              <w:autoSpaceDE w:val="0"/>
              <w:autoSpaceDN w:val="0"/>
              <w:adjustRightInd w:val="0"/>
              <w:spacing w:after="0" w:line="240" w:lineRule="auto"/>
              <w:contextualSpacing/>
              <w:rPr>
                <w:rFonts w:ascii="Times New Roman" w:hAnsi="Times New Roman" w:cs="Times New Roman"/>
                <w:lang w:val="en-US"/>
              </w:rPr>
            </w:pPr>
            <w:r w:rsidRPr="00FE3280">
              <w:rPr>
                <w:rFonts w:ascii="Times New Roman" w:hAnsi="Times New Roman" w:cs="Times New Roman"/>
                <w:lang w:val="en-US"/>
              </w:rPr>
              <w:t>Fam* Board independence</w:t>
            </w:r>
          </w:p>
        </w:tc>
        <w:tc>
          <w:tcPr>
            <w:tcW w:w="1275" w:type="dxa"/>
            <w:tcBorders>
              <w:top w:val="nil"/>
              <w:left w:val="nil"/>
              <w:bottom w:val="nil"/>
              <w:right w:val="nil"/>
            </w:tcBorders>
          </w:tcPr>
          <w:p w14:paraId="330F0D3F"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0.006</w:t>
            </w:r>
          </w:p>
          <w:p w14:paraId="637BF93C"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(0.949)</w:t>
            </w:r>
          </w:p>
        </w:tc>
        <w:tc>
          <w:tcPr>
            <w:tcW w:w="1276" w:type="dxa"/>
            <w:tcBorders>
              <w:top w:val="nil"/>
              <w:left w:val="nil"/>
              <w:bottom w:val="nil"/>
              <w:right w:val="nil"/>
            </w:tcBorders>
          </w:tcPr>
          <w:p w14:paraId="26155A5A"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p>
        </w:tc>
        <w:tc>
          <w:tcPr>
            <w:tcW w:w="1276" w:type="dxa"/>
            <w:tcBorders>
              <w:top w:val="nil"/>
              <w:left w:val="nil"/>
              <w:bottom w:val="nil"/>
              <w:right w:val="nil"/>
            </w:tcBorders>
          </w:tcPr>
          <w:p w14:paraId="1C37E339"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p>
        </w:tc>
        <w:tc>
          <w:tcPr>
            <w:tcW w:w="1276" w:type="dxa"/>
            <w:tcBorders>
              <w:top w:val="nil"/>
              <w:left w:val="nil"/>
              <w:bottom w:val="nil"/>
              <w:right w:val="nil"/>
            </w:tcBorders>
          </w:tcPr>
          <w:p w14:paraId="2714C1D9"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p>
        </w:tc>
        <w:tc>
          <w:tcPr>
            <w:tcW w:w="1276" w:type="dxa"/>
            <w:tcBorders>
              <w:top w:val="nil"/>
              <w:left w:val="nil"/>
              <w:bottom w:val="nil"/>
              <w:right w:val="nil"/>
            </w:tcBorders>
          </w:tcPr>
          <w:p w14:paraId="625D67E3"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p>
        </w:tc>
      </w:tr>
      <w:tr w:rsidR="004C453C" w:rsidRPr="00FE3280" w14:paraId="5E2DB0F8" w14:textId="77777777" w:rsidTr="004C453C">
        <w:trPr>
          <w:jc w:val="center"/>
        </w:trPr>
        <w:tc>
          <w:tcPr>
            <w:tcW w:w="1797" w:type="dxa"/>
            <w:tcBorders>
              <w:top w:val="nil"/>
              <w:left w:val="nil"/>
              <w:bottom w:val="nil"/>
              <w:right w:val="nil"/>
            </w:tcBorders>
          </w:tcPr>
          <w:p w14:paraId="7E3F6FC8" w14:textId="77777777" w:rsidR="004C453C" w:rsidRPr="00FE3280" w:rsidRDefault="004C453C" w:rsidP="00FE3280">
            <w:pPr>
              <w:widowControl w:val="0"/>
              <w:autoSpaceDE w:val="0"/>
              <w:autoSpaceDN w:val="0"/>
              <w:adjustRightInd w:val="0"/>
              <w:spacing w:after="0" w:line="240" w:lineRule="auto"/>
              <w:contextualSpacing/>
              <w:rPr>
                <w:rFonts w:ascii="Times New Roman" w:hAnsi="Times New Roman" w:cs="Times New Roman"/>
                <w:lang w:val="en-US"/>
              </w:rPr>
            </w:pPr>
            <w:r w:rsidRPr="00FE3280">
              <w:rPr>
                <w:rFonts w:ascii="Times New Roman" w:hAnsi="Times New Roman" w:cs="Times New Roman"/>
                <w:lang w:val="en-US"/>
              </w:rPr>
              <w:t>Board size</w:t>
            </w:r>
          </w:p>
        </w:tc>
        <w:tc>
          <w:tcPr>
            <w:tcW w:w="1275" w:type="dxa"/>
            <w:tcBorders>
              <w:top w:val="nil"/>
              <w:left w:val="nil"/>
              <w:bottom w:val="nil"/>
              <w:right w:val="nil"/>
            </w:tcBorders>
          </w:tcPr>
          <w:p w14:paraId="62B0506D"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p>
        </w:tc>
        <w:tc>
          <w:tcPr>
            <w:tcW w:w="1276" w:type="dxa"/>
            <w:tcBorders>
              <w:top w:val="nil"/>
              <w:left w:val="nil"/>
              <w:bottom w:val="nil"/>
              <w:right w:val="nil"/>
            </w:tcBorders>
          </w:tcPr>
          <w:p w14:paraId="210A60B5"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0.099**</w:t>
            </w:r>
          </w:p>
        </w:tc>
        <w:tc>
          <w:tcPr>
            <w:tcW w:w="1276" w:type="dxa"/>
            <w:tcBorders>
              <w:top w:val="nil"/>
              <w:left w:val="nil"/>
              <w:bottom w:val="nil"/>
              <w:right w:val="nil"/>
            </w:tcBorders>
          </w:tcPr>
          <w:p w14:paraId="262CC3F1"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p>
        </w:tc>
        <w:tc>
          <w:tcPr>
            <w:tcW w:w="1276" w:type="dxa"/>
            <w:tcBorders>
              <w:top w:val="nil"/>
              <w:left w:val="nil"/>
              <w:bottom w:val="nil"/>
              <w:right w:val="nil"/>
            </w:tcBorders>
          </w:tcPr>
          <w:p w14:paraId="1E65B345"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0.074**</w:t>
            </w:r>
          </w:p>
        </w:tc>
        <w:tc>
          <w:tcPr>
            <w:tcW w:w="1276" w:type="dxa"/>
            <w:tcBorders>
              <w:top w:val="nil"/>
              <w:left w:val="nil"/>
              <w:bottom w:val="nil"/>
              <w:right w:val="nil"/>
            </w:tcBorders>
          </w:tcPr>
          <w:p w14:paraId="3E9B12D1"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0.068*</w:t>
            </w:r>
          </w:p>
        </w:tc>
      </w:tr>
      <w:tr w:rsidR="004C453C" w:rsidRPr="00FE3280" w14:paraId="30DC5768" w14:textId="77777777" w:rsidTr="004C453C">
        <w:trPr>
          <w:jc w:val="center"/>
        </w:trPr>
        <w:tc>
          <w:tcPr>
            <w:tcW w:w="1797" w:type="dxa"/>
            <w:tcBorders>
              <w:top w:val="nil"/>
              <w:left w:val="nil"/>
              <w:bottom w:val="nil"/>
              <w:right w:val="nil"/>
            </w:tcBorders>
          </w:tcPr>
          <w:p w14:paraId="19EAFA28" w14:textId="77777777" w:rsidR="004C453C" w:rsidRPr="00FE3280" w:rsidRDefault="004C453C" w:rsidP="00FE3280">
            <w:pPr>
              <w:widowControl w:val="0"/>
              <w:autoSpaceDE w:val="0"/>
              <w:autoSpaceDN w:val="0"/>
              <w:adjustRightInd w:val="0"/>
              <w:spacing w:after="0" w:line="240" w:lineRule="auto"/>
              <w:contextualSpacing/>
              <w:rPr>
                <w:rFonts w:ascii="Times New Roman" w:hAnsi="Times New Roman" w:cs="Times New Roman"/>
                <w:lang w:val="en-US"/>
              </w:rPr>
            </w:pPr>
          </w:p>
        </w:tc>
        <w:tc>
          <w:tcPr>
            <w:tcW w:w="1275" w:type="dxa"/>
            <w:tcBorders>
              <w:top w:val="nil"/>
              <w:left w:val="nil"/>
              <w:bottom w:val="nil"/>
              <w:right w:val="nil"/>
            </w:tcBorders>
          </w:tcPr>
          <w:p w14:paraId="668B7EC3"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p>
        </w:tc>
        <w:tc>
          <w:tcPr>
            <w:tcW w:w="1276" w:type="dxa"/>
            <w:tcBorders>
              <w:top w:val="nil"/>
              <w:left w:val="nil"/>
              <w:bottom w:val="nil"/>
              <w:right w:val="nil"/>
            </w:tcBorders>
          </w:tcPr>
          <w:p w14:paraId="108ADB74"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(0.038)</w:t>
            </w:r>
          </w:p>
        </w:tc>
        <w:tc>
          <w:tcPr>
            <w:tcW w:w="1276" w:type="dxa"/>
            <w:tcBorders>
              <w:top w:val="nil"/>
              <w:left w:val="nil"/>
              <w:bottom w:val="nil"/>
              <w:right w:val="nil"/>
            </w:tcBorders>
          </w:tcPr>
          <w:p w14:paraId="3A11B819"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p>
        </w:tc>
        <w:tc>
          <w:tcPr>
            <w:tcW w:w="1276" w:type="dxa"/>
            <w:tcBorders>
              <w:top w:val="nil"/>
              <w:left w:val="nil"/>
              <w:bottom w:val="nil"/>
              <w:right w:val="nil"/>
            </w:tcBorders>
          </w:tcPr>
          <w:p w14:paraId="54D07172"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(0.032)</w:t>
            </w:r>
          </w:p>
        </w:tc>
        <w:tc>
          <w:tcPr>
            <w:tcW w:w="1276" w:type="dxa"/>
            <w:tcBorders>
              <w:top w:val="nil"/>
              <w:left w:val="nil"/>
              <w:bottom w:val="nil"/>
              <w:right w:val="nil"/>
            </w:tcBorders>
          </w:tcPr>
          <w:p w14:paraId="5B9CFE80"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(0.058)</w:t>
            </w:r>
          </w:p>
        </w:tc>
      </w:tr>
      <w:tr w:rsidR="004C453C" w:rsidRPr="00FE3280" w14:paraId="6D182F63" w14:textId="77777777" w:rsidTr="004C453C">
        <w:trPr>
          <w:jc w:val="center"/>
        </w:trPr>
        <w:tc>
          <w:tcPr>
            <w:tcW w:w="1797" w:type="dxa"/>
            <w:tcBorders>
              <w:top w:val="nil"/>
              <w:left w:val="nil"/>
              <w:bottom w:val="nil"/>
              <w:right w:val="nil"/>
            </w:tcBorders>
          </w:tcPr>
          <w:p w14:paraId="101201A2" w14:textId="77777777" w:rsidR="004C453C" w:rsidRPr="00FE3280" w:rsidRDefault="004C453C" w:rsidP="00FE3280">
            <w:pPr>
              <w:widowControl w:val="0"/>
              <w:autoSpaceDE w:val="0"/>
              <w:autoSpaceDN w:val="0"/>
              <w:adjustRightInd w:val="0"/>
              <w:spacing w:after="0" w:line="240" w:lineRule="auto"/>
              <w:contextualSpacing/>
              <w:rPr>
                <w:rFonts w:ascii="Times New Roman" w:hAnsi="Times New Roman" w:cs="Times New Roman"/>
                <w:lang w:val="en-US"/>
              </w:rPr>
            </w:pPr>
            <w:r w:rsidRPr="00FE3280">
              <w:rPr>
                <w:rFonts w:ascii="Times New Roman" w:hAnsi="Times New Roman" w:cs="Times New Roman"/>
                <w:lang w:val="en-US"/>
              </w:rPr>
              <w:t>Fam* Board size</w:t>
            </w:r>
          </w:p>
        </w:tc>
        <w:tc>
          <w:tcPr>
            <w:tcW w:w="1275" w:type="dxa"/>
            <w:tcBorders>
              <w:top w:val="nil"/>
              <w:left w:val="nil"/>
              <w:bottom w:val="nil"/>
              <w:right w:val="nil"/>
            </w:tcBorders>
          </w:tcPr>
          <w:p w14:paraId="1DD556F4"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p>
        </w:tc>
        <w:tc>
          <w:tcPr>
            <w:tcW w:w="1276" w:type="dxa"/>
            <w:tcBorders>
              <w:top w:val="nil"/>
              <w:left w:val="nil"/>
              <w:bottom w:val="nil"/>
              <w:right w:val="nil"/>
            </w:tcBorders>
          </w:tcPr>
          <w:p w14:paraId="1C75A3D6"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-0.027</w:t>
            </w:r>
          </w:p>
        </w:tc>
        <w:tc>
          <w:tcPr>
            <w:tcW w:w="1276" w:type="dxa"/>
            <w:tcBorders>
              <w:top w:val="nil"/>
              <w:left w:val="nil"/>
              <w:bottom w:val="nil"/>
              <w:right w:val="nil"/>
            </w:tcBorders>
          </w:tcPr>
          <w:p w14:paraId="681B105F"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p>
        </w:tc>
        <w:tc>
          <w:tcPr>
            <w:tcW w:w="1276" w:type="dxa"/>
            <w:tcBorders>
              <w:top w:val="nil"/>
              <w:left w:val="nil"/>
              <w:bottom w:val="nil"/>
              <w:right w:val="nil"/>
            </w:tcBorders>
          </w:tcPr>
          <w:p w14:paraId="714FFF39"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p>
        </w:tc>
        <w:tc>
          <w:tcPr>
            <w:tcW w:w="1276" w:type="dxa"/>
            <w:tcBorders>
              <w:top w:val="nil"/>
              <w:left w:val="nil"/>
              <w:bottom w:val="nil"/>
              <w:right w:val="nil"/>
            </w:tcBorders>
          </w:tcPr>
          <w:p w14:paraId="24FF316F"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p>
        </w:tc>
      </w:tr>
      <w:tr w:rsidR="004C453C" w:rsidRPr="00FE3280" w14:paraId="4E3E4C1E" w14:textId="77777777" w:rsidTr="004C453C">
        <w:trPr>
          <w:jc w:val="center"/>
        </w:trPr>
        <w:tc>
          <w:tcPr>
            <w:tcW w:w="1797" w:type="dxa"/>
            <w:tcBorders>
              <w:top w:val="nil"/>
              <w:left w:val="nil"/>
              <w:bottom w:val="nil"/>
              <w:right w:val="nil"/>
            </w:tcBorders>
          </w:tcPr>
          <w:p w14:paraId="53DECE6B" w14:textId="77777777" w:rsidR="004C453C" w:rsidRPr="00FE3280" w:rsidRDefault="004C453C" w:rsidP="00FE3280">
            <w:pPr>
              <w:widowControl w:val="0"/>
              <w:autoSpaceDE w:val="0"/>
              <w:autoSpaceDN w:val="0"/>
              <w:adjustRightInd w:val="0"/>
              <w:spacing w:after="0" w:line="240" w:lineRule="auto"/>
              <w:contextualSpacing/>
              <w:rPr>
                <w:rFonts w:ascii="Times New Roman" w:hAnsi="Times New Roman" w:cs="Times New Roman"/>
                <w:lang w:val="en-US"/>
              </w:rPr>
            </w:pPr>
          </w:p>
        </w:tc>
        <w:tc>
          <w:tcPr>
            <w:tcW w:w="1275" w:type="dxa"/>
            <w:tcBorders>
              <w:top w:val="nil"/>
              <w:left w:val="nil"/>
              <w:bottom w:val="nil"/>
              <w:right w:val="nil"/>
            </w:tcBorders>
          </w:tcPr>
          <w:p w14:paraId="25A1B69D"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p>
        </w:tc>
        <w:tc>
          <w:tcPr>
            <w:tcW w:w="1276" w:type="dxa"/>
            <w:tcBorders>
              <w:top w:val="nil"/>
              <w:left w:val="nil"/>
              <w:bottom w:val="nil"/>
              <w:right w:val="nil"/>
            </w:tcBorders>
          </w:tcPr>
          <w:p w14:paraId="47E77369"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(0.616)</w:t>
            </w:r>
          </w:p>
        </w:tc>
        <w:tc>
          <w:tcPr>
            <w:tcW w:w="1276" w:type="dxa"/>
            <w:tcBorders>
              <w:top w:val="nil"/>
              <w:left w:val="nil"/>
              <w:bottom w:val="nil"/>
              <w:right w:val="nil"/>
            </w:tcBorders>
          </w:tcPr>
          <w:p w14:paraId="15435CD6"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p>
        </w:tc>
        <w:tc>
          <w:tcPr>
            <w:tcW w:w="1276" w:type="dxa"/>
            <w:tcBorders>
              <w:top w:val="nil"/>
              <w:left w:val="nil"/>
              <w:bottom w:val="nil"/>
              <w:right w:val="nil"/>
            </w:tcBorders>
          </w:tcPr>
          <w:p w14:paraId="544D417A"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p>
        </w:tc>
        <w:tc>
          <w:tcPr>
            <w:tcW w:w="1276" w:type="dxa"/>
            <w:tcBorders>
              <w:top w:val="nil"/>
              <w:left w:val="nil"/>
              <w:bottom w:val="nil"/>
              <w:right w:val="nil"/>
            </w:tcBorders>
          </w:tcPr>
          <w:p w14:paraId="32D5C6F4"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p>
        </w:tc>
      </w:tr>
      <w:tr w:rsidR="004C453C" w:rsidRPr="00FE3280" w14:paraId="5421F845" w14:textId="77777777" w:rsidTr="004C453C">
        <w:trPr>
          <w:jc w:val="center"/>
        </w:trPr>
        <w:tc>
          <w:tcPr>
            <w:tcW w:w="1797" w:type="dxa"/>
            <w:tcBorders>
              <w:top w:val="nil"/>
              <w:left w:val="nil"/>
              <w:bottom w:val="nil"/>
              <w:right w:val="nil"/>
            </w:tcBorders>
          </w:tcPr>
          <w:p w14:paraId="46FAEDB2" w14:textId="77777777" w:rsidR="004C453C" w:rsidRPr="00FE3280" w:rsidRDefault="004C453C" w:rsidP="00FE3280">
            <w:pPr>
              <w:widowControl w:val="0"/>
              <w:autoSpaceDE w:val="0"/>
              <w:autoSpaceDN w:val="0"/>
              <w:adjustRightInd w:val="0"/>
              <w:spacing w:after="0" w:line="240" w:lineRule="auto"/>
              <w:contextualSpacing/>
              <w:rPr>
                <w:rFonts w:ascii="Times New Roman" w:hAnsi="Times New Roman" w:cs="Times New Roman"/>
                <w:lang w:val="en-US"/>
              </w:rPr>
            </w:pPr>
            <w:r w:rsidRPr="00FE3280">
              <w:rPr>
                <w:rFonts w:ascii="Times New Roman" w:hAnsi="Times New Roman" w:cs="Times New Roman"/>
                <w:lang w:val="en-US"/>
              </w:rPr>
              <w:t>CEO/Chair duality</w:t>
            </w:r>
          </w:p>
        </w:tc>
        <w:tc>
          <w:tcPr>
            <w:tcW w:w="1275" w:type="dxa"/>
            <w:tcBorders>
              <w:top w:val="nil"/>
              <w:left w:val="nil"/>
              <w:bottom w:val="nil"/>
              <w:right w:val="nil"/>
            </w:tcBorders>
          </w:tcPr>
          <w:p w14:paraId="237D947E"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p>
        </w:tc>
        <w:tc>
          <w:tcPr>
            <w:tcW w:w="1276" w:type="dxa"/>
            <w:tcBorders>
              <w:top w:val="nil"/>
              <w:left w:val="nil"/>
              <w:bottom w:val="nil"/>
              <w:right w:val="nil"/>
            </w:tcBorders>
          </w:tcPr>
          <w:p w14:paraId="23B65C8C"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p>
        </w:tc>
        <w:tc>
          <w:tcPr>
            <w:tcW w:w="1276" w:type="dxa"/>
            <w:tcBorders>
              <w:top w:val="nil"/>
              <w:left w:val="nil"/>
              <w:bottom w:val="nil"/>
              <w:right w:val="nil"/>
            </w:tcBorders>
          </w:tcPr>
          <w:p w14:paraId="2609383C"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-0.032</w:t>
            </w:r>
          </w:p>
          <w:p w14:paraId="4ABF1350"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(0.252)</w:t>
            </w:r>
          </w:p>
        </w:tc>
        <w:tc>
          <w:tcPr>
            <w:tcW w:w="1276" w:type="dxa"/>
            <w:tcBorders>
              <w:top w:val="nil"/>
              <w:left w:val="nil"/>
              <w:bottom w:val="nil"/>
              <w:right w:val="nil"/>
            </w:tcBorders>
          </w:tcPr>
          <w:p w14:paraId="1F54C2C6"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-0.032*</w:t>
            </w:r>
          </w:p>
          <w:p w14:paraId="11C0F030"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(0.066)</w:t>
            </w:r>
          </w:p>
        </w:tc>
        <w:tc>
          <w:tcPr>
            <w:tcW w:w="1276" w:type="dxa"/>
            <w:tcBorders>
              <w:top w:val="nil"/>
              <w:left w:val="nil"/>
              <w:bottom w:val="nil"/>
              <w:right w:val="nil"/>
            </w:tcBorders>
          </w:tcPr>
          <w:p w14:paraId="31CB1524"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-0.035**</w:t>
            </w:r>
          </w:p>
          <w:p w14:paraId="56F6C64A"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(0.044)</w:t>
            </w:r>
          </w:p>
        </w:tc>
      </w:tr>
      <w:tr w:rsidR="004C453C" w:rsidRPr="00FE3280" w14:paraId="3458C7A6" w14:textId="77777777" w:rsidTr="004C453C">
        <w:trPr>
          <w:jc w:val="center"/>
        </w:trPr>
        <w:tc>
          <w:tcPr>
            <w:tcW w:w="1797" w:type="dxa"/>
            <w:tcBorders>
              <w:top w:val="nil"/>
              <w:left w:val="nil"/>
              <w:bottom w:val="nil"/>
              <w:right w:val="nil"/>
            </w:tcBorders>
          </w:tcPr>
          <w:p w14:paraId="363E64C8" w14:textId="77777777" w:rsidR="004C453C" w:rsidRPr="00FE3280" w:rsidRDefault="004C453C" w:rsidP="00FE3280">
            <w:pPr>
              <w:widowControl w:val="0"/>
              <w:autoSpaceDE w:val="0"/>
              <w:autoSpaceDN w:val="0"/>
              <w:adjustRightInd w:val="0"/>
              <w:spacing w:after="0" w:line="240" w:lineRule="auto"/>
              <w:contextualSpacing/>
              <w:rPr>
                <w:rFonts w:ascii="Times New Roman" w:hAnsi="Times New Roman" w:cs="Times New Roman"/>
                <w:lang w:val="en-US"/>
              </w:rPr>
            </w:pPr>
            <w:r w:rsidRPr="00FE3280">
              <w:rPr>
                <w:rFonts w:ascii="Times New Roman" w:hAnsi="Times New Roman" w:cs="Times New Roman"/>
                <w:lang w:val="en-US"/>
              </w:rPr>
              <w:t>Fam* CEO/Chair duality</w:t>
            </w:r>
          </w:p>
        </w:tc>
        <w:tc>
          <w:tcPr>
            <w:tcW w:w="1275" w:type="dxa"/>
            <w:tcBorders>
              <w:top w:val="nil"/>
              <w:left w:val="nil"/>
              <w:bottom w:val="nil"/>
              <w:right w:val="nil"/>
            </w:tcBorders>
          </w:tcPr>
          <w:p w14:paraId="12AD0DD9"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p>
        </w:tc>
        <w:tc>
          <w:tcPr>
            <w:tcW w:w="1276" w:type="dxa"/>
            <w:tcBorders>
              <w:top w:val="nil"/>
              <w:left w:val="nil"/>
              <w:bottom w:val="nil"/>
              <w:right w:val="nil"/>
            </w:tcBorders>
          </w:tcPr>
          <w:p w14:paraId="13F8F25C"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p>
        </w:tc>
        <w:tc>
          <w:tcPr>
            <w:tcW w:w="1276" w:type="dxa"/>
            <w:tcBorders>
              <w:top w:val="nil"/>
              <w:left w:val="nil"/>
              <w:bottom w:val="nil"/>
              <w:right w:val="nil"/>
            </w:tcBorders>
          </w:tcPr>
          <w:p w14:paraId="5076738F"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0.006</w:t>
            </w:r>
          </w:p>
          <w:p w14:paraId="6B3C215E"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(0.858)</w:t>
            </w:r>
          </w:p>
        </w:tc>
        <w:tc>
          <w:tcPr>
            <w:tcW w:w="1276" w:type="dxa"/>
            <w:tcBorders>
              <w:top w:val="nil"/>
              <w:left w:val="nil"/>
              <w:bottom w:val="nil"/>
              <w:right w:val="nil"/>
            </w:tcBorders>
          </w:tcPr>
          <w:p w14:paraId="7CD90CFA"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p>
        </w:tc>
        <w:tc>
          <w:tcPr>
            <w:tcW w:w="1276" w:type="dxa"/>
            <w:tcBorders>
              <w:top w:val="nil"/>
              <w:left w:val="nil"/>
              <w:bottom w:val="nil"/>
              <w:right w:val="nil"/>
            </w:tcBorders>
          </w:tcPr>
          <w:p w14:paraId="2DD3E083"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p>
        </w:tc>
      </w:tr>
      <w:tr w:rsidR="004C453C" w:rsidRPr="00FE3280" w14:paraId="7DC6CBCD" w14:textId="77777777" w:rsidTr="004C453C">
        <w:trPr>
          <w:jc w:val="center"/>
        </w:trPr>
        <w:tc>
          <w:tcPr>
            <w:tcW w:w="1797" w:type="dxa"/>
            <w:tcBorders>
              <w:top w:val="nil"/>
              <w:left w:val="nil"/>
              <w:bottom w:val="nil"/>
              <w:right w:val="nil"/>
            </w:tcBorders>
          </w:tcPr>
          <w:p w14:paraId="4CEFFEC6" w14:textId="77777777" w:rsidR="004C453C" w:rsidRPr="00FE3280" w:rsidRDefault="004C453C" w:rsidP="00FE3280">
            <w:pPr>
              <w:widowControl w:val="0"/>
              <w:autoSpaceDE w:val="0"/>
              <w:autoSpaceDN w:val="0"/>
              <w:adjustRightInd w:val="0"/>
              <w:spacing w:after="0" w:line="240" w:lineRule="auto"/>
              <w:contextualSpacing/>
              <w:rPr>
                <w:rFonts w:ascii="Times New Roman" w:hAnsi="Times New Roman" w:cs="Times New Roman"/>
                <w:lang w:val="en-US"/>
              </w:rPr>
            </w:pPr>
            <w:r w:rsidRPr="00FE3280">
              <w:rPr>
                <w:rFonts w:ascii="Times New Roman" w:hAnsi="Times New Roman" w:cs="Times New Roman"/>
                <w:lang w:val="en-US"/>
              </w:rPr>
              <w:t>Dummy Chile</w:t>
            </w:r>
          </w:p>
        </w:tc>
        <w:tc>
          <w:tcPr>
            <w:tcW w:w="1275" w:type="dxa"/>
            <w:tcBorders>
              <w:top w:val="nil"/>
              <w:left w:val="nil"/>
              <w:bottom w:val="nil"/>
              <w:right w:val="nil"/>
            </w:tcBorders>
          </w:tcPr>
          <w:p w14:paraId="2E0DD91B"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p>
        </w:tc>
        <w:tc>
          <w:tcPr>
            <w:tcW w:w="1276" w:type="dxa"/>
            <w:tcBorders>
              <w:top w:val="nil"/>
              <w:left w:val="nil"/>
              <w:bottom w:val="nil"/>
              <w:right w:val="nil"/>
            </w:tcBorders>
          </w:tcPr>
          <w:p w14:paraId="644EBF37"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p>
        </w:tc>
        <w:tc>
          <w:tcPr>
            <w:tcW w:w="1276" w:type="dxa"/>
            <w:tcBorders>
              <w:top w:val="nil"/>
              <w:left w:val="nil"/>
              <w:bottom w:val="nil"/>
              <w:right w:val="nil"/>
            </w:tcBorders>
          </w:tcPr>
          <w:p w14:paraId="3C0A9C17"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p>
        </w:tc>
        <w:tc>
          <w:tcPr>
            <w:tcW w:w="1276" w:type="dxa"/>
            <w:tcBorders>
              <w:top w:val="nil"/>
              <w:left w:val="nil"/>
              <w:bottom w:val="nil"/>
              <w:right w:val="nil"/>
            </w:tcBorders>
          </w:tcPr>
          <w:p w14:paraId="7E12E289"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p>
        </w:tc>
        <w:tc>
          <w:tcPr>
            <w:tcW w:w="1276" w:type="dxa"/>
            <w:tcBorders>
              <w:top w:val="nil"/>
              <w:left w:val="nil"/>
              <w:bottom w:val="nil"/>
              <w:right w:val="nil"/>
            </w:tcBorders>
          </w:tcPr>
          <w:p w14:paraId="3589AD36"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-0.049</w:t>
            </w:r>
          </w:p>
        </w:tc>
      </w:tr>
      <w:tr w:rsidR="004C453C" w:rsidRPr="00FE3280" w14:paraId="48EBAD06" w14:textId="77777777" w:rsidTr="004C453C">
        <w:trPr>
          <w:jc w:val="center"/>
        </w:trPr>
        <w:tc>
          <w:tcPr>
            <w:tcW w:w="1797" w:type="dxa"/>
            <w:tcBorders>
              <w:top w:val="nil"/>
              <w:left w:val="nil"/>
              <w:bottom w:val="nil"/>
              <w:right w:val="nil"/>
            </w:tcBorders>
          </w:tcPr>
          <w:p w14:paraId="4E8579D9" w14:textId="77777777" w:rsidR="004C453C" w:rsidRPr="00FE3280" w:rsidRDefault="004C453C" w:rsidP="00FE3280">
            <w:pPr>
              <w:widowControl w:val="0"/>
              <w:autoSpaceDE w:val="0"/>
              <w:autoSpaceDN w:val="0"/>
              <w:adjustRightInd w:val="0"/>
              <w:spacing w:after="0" w:line="240" w:lineRule="auto"/>
              <w:contextualSpacing/>
              <w:rPr>
                <w:rFonts w:ascii="Times New Roman" w:hAnsi="Times New Roman" w:cs="Times New Roman"/>
                <w:lang w:val="en-US"/>
              </w:rPr>
            </w:pPr>
          </w:p>
        </w:tc>
        <w:tc>
          <w:tcPr>
            <w:tcW w:w="1275" w:type="dxa"/>
            <w:tcBorders>
              <w:top w:val="nil"/>
              <w:left w:val="nil"/>
              <w:bottom w:val="nil"/>
              <w:right w:val="nil"/>
            </w:tcBorders>
          </w:tcPr>
          <w:p w14:paraId="71A055C4"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p>
        </w:tc>
        <w:tc>
          <w:tcPr>
            <w:tcW w:w="1276" w:type="dxa"/>
            <w:tcBorders>
              <w:top w:val="nil"/>
              <w:left w:val="nil"/>
              <w:bottom w:val="nil"/>
              <w:right w:val="nil"/>
            </w:tcBorders>
          </w:tcPr>
          <w:p w14:paraId="2F073B89"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p>
        </w:tc>
        <w:tc>
          <w:tcPr>
            <w:tcW w:w="1276" w:type="dxa"/>
            <w:tcBorders>
              <w:top w:val="nil"/>
              <w:left w:val="nil"/>
              <w:bottom w:val="nil"/>
              <w:right w:val="nil"/>
            </w:tcBorders>
          </w:tcPr>
          <w:p w14:paraId="4383D002"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p>
        </w:tc>
        <w:tc>
          <w:tcPr>
            <w:tcW w:w="1276" w:type="dxa"/>
            <w:tcBorders>
              <w:top w:val="nil"/>
              <w:left w:val="nil"/>
              <w:bottom w:val="nil"/>
              <w:right w:val="nil"/>
            </w:tcBorders>
          </w:tcPr>
          <w:p w14:paraId="32CFC361"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p>
        </w:tc>
        <w:tc>
          <w:tcPr>
            <w:tcW w:w="1276" w:type="dxa"/>
            <w:tcBorders>
              <w:top w:val="nil"/>
              <w:left w:val="nil"/>
              <w:bottom w:val="nil"/>
              <w:right w:val="nil"/>
            </w:tcBorders>
          </w:tcPr>
          <w:p w14:paraId="6787343B"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(0.103)</w:t>
            </w:r>
          </w:p>
        </w:tc>
      </w:tr>
      <w:tr w:rsidR="004C453C" w:rsidRPr="00FE3280" w14:paraId="53BD3DC6" w14:textId="77777777" w:rsidTr="004C453C">
        <w:trPr>
          <w:jc w:val="center"/>
        </w:trPr>
        <w:tc>
          <w:tcPr>
            <w:tcW w:w="1797" w:type="dxa"/>
            <w:tcBorders>
              <w:top w:val="nil"/>
              <w:left w:val="nil"/>
              <w:bottom w:val="nil"/>
              <w:right w:val="nil"/>
            </w:tcBorders>
          </w:tcPr>
          <w:p w14:paraId="1459A71C" w14:textId="77777777" w:rsidR="004C453C" w:rsidRPr="00FE3280" w:rsidRDefault="004C453C" w:rsidP="00FE3280">
            <w:pPr>
              <w:widowControl w:val="0"/>
              <w:autoSpaceDE w:val="0"/>
              <w:autoSpaceDN w:val="0"/>
              <w:adjustRightInd w:val="0"/>
              <w:spacing w:after="0" w:line="240" w:lineRule="auto"/>
              <w:contextualSpacing/>
              <w:rPr>
                <w:rFonts w:ascii="Times New Roman" w:hAnsi="Times New Roman" w:cs="Times New Roman"/>
                <w:lang w:val="en-US"/>
              </w:rPr>
            </w:pPr>
            <w:r w:rsidRPr="00FE3280">
              <w:rPr>
                <w:rFonts w:ascii="Times New Roman" w:hAnsi="Times New Roman" w:cs="Times New Roman"/>
                <w:lang w:val="en-US"/>
              </w:rPr>
              <w:t>Constant</w:t>
            </w:r>
          </w:p>
        </w:tc>
        <w:tc>
          <w:tcPr>
            <w:tcW w:w="1275" w:type="dxa"/>
            <w:tcBorders>
              <w:top w:val="nil"/>
              <w:left w:val="nil"/>
              <w:bottom w:val="nil"/>
              <w:right w:val="nil"/>
            </w:tcBorders>
          </w:tcPr>
          <w:p w14:paraId="4E6C8E2D"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-0.752***</w:t>
            </w:r>
          </w:p>
        </w:tc>
        <w:tc>
          <w:tcPr>
            <w:tcW w:w="1276" w:type="dxa"/>
            <w:tcBorders>
              <w:top w:val="nil"/>
              <w:left w:val="nil"/>
              <w:bottom w:val="nil"/>
              <w:right w:val="nil"/>
            </w:tcBorders>
          </w:tcPr>
          <w:p w14:paraId="3597263F"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-0.880***</w:t>
            </w:r>
          </w:p>
        </w:tc>
        <w:tc>
          <w:tcPr>
            <w:tcW w:w="1276" w:type="dxa"/>
            <w:tcBorders>
              <w:top w:val="nil"/>
              <w:left w:val="nil"/>
              <w:bottom w:val="nil"/>
              <w:right w:val="nil"/>
            </w:tcBorders>
          </w:tcPr>
          <w:p w14:paraId="02A306D2"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-0.701***</w:t>
            </w:r>
          </w:p>
        </w:tc>
        <w:tc>
          <w:tcPr>
            <w:tcW w:w="1276" w:type="dxa"/>
            <w:tcBorders>
              <w:top w:val="nil"/>
              <w:left w:val="nil"/>
              <w:bottom w:val="nil"/>
              <w:right w:val="nil"/>
            </w:tcBorders>
          </w:tcPr>
          <w:p w14:paraId="43496827"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-0.849***</w:t>
            </w:r>
          </w:p>
        </w:tc>
        <w:tc>
          <w:tcPr>
            <w:tcW w:w="1276" w:type="dxa"/>
            <w:tcBorders>
              <w:top w:val="nil"/>
              <w:left w:val="nil"/>
              <w:bottom w:val="nil"/>
              <w:right w:val="nil"/>
            </w:tcBorders>
          </w:tcPr>
          <w:p w14:paraId="722D6D0B"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-0.817***</w:t>
            </w:r>
          </w:p>
        </w:tc>
      </w:tr>
      <w:tr w:rsidR="004C453C" w:rsidRPr="00FE3280" w14:paraId="515023EC" w14:textId="77777777" w:rsidTr="004C453C">
        <w:trPr>
          <w:jc w:val="center"/>
        </w:trPr>
        <w:tc>
          <w:tcPr>
            <w:tcW w:w="1797" w:type="dxa"/>
            <w:tcBorders>
              <w:top w:val="nil"/>
              <w:left w:val="nil"/>
              <w:bottom w:val="nil"/>
              <w:right w:val="nil"/>
            </w:tcBorders>
          </w:tcPr>
          <w:p w14:paraId="1DF7BBA9" w14:textId="77777777" w:rsidR="004C453C" w:rsidRPr="00FE3280" w:rsidRDefault="004C453C" w:rsidP="00FE3280">
            <w:pPr>
              <w:widowControl w:val="0"/>
              <w:autoSpaceDE w:val="0"/>
              <w:autoSpaceDN w:val="0"/>
              <w:adjustRightInd w:val="0"/>
              <w:spacing w:after="0" w:line="240" w:lineRule="auto"/>
              <w:contextualSpacing/>
              <w:rPr>
                <w:rFonts w:ascii="Times New Roman" w:hAnsi="Times New Roman" w:cs="Times New Roman"/>
                <w:lang w:val="en-US"/>
              </w:rPr>
            </w:pPr>
          </w:p>
        </w:tc>
        <w:tc>
          <w:tcPr>
            <w:tcW w:w="1275" w:type="dxa"/>
            <w:tcBorders>
              <w:top w:val="nil"/>
              <w:left w:val="nil"/>
              <w:bottom w:val="nil"/>
              <w:right w:val="nil"/>
            </w:tcBorders>
          </w:tcPr>
          <w:p w14:paraId="43E6F6FF"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(0.000)</w:t>
            </w:r>
          </w:p>
        </w:tc>
        <w:tc>
          <w:tcPr>
            <w:tcW w:w="1276" w:type="dxa"/>
            <w:tcBorders>
              <w:top w:val="nil"/>
              <w:left w:val="nil"/>
              <w:bottom w:val="nil"/>
              <w:right w:val="nil"/>
            </w:tcBorders>
          </w:tcPr>
          <w:p w14:paraId="0E9E5BBF"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(0.000)</w:t>
            </w:r>
          </w:p>
        </w:tc>
        <w:tc>
          <w:tcPr>
            <w:tcW w:w="1276" w:type="dxa"/>
            <w:tcBorders>
              <w:top w:val="nil"/>
              <w:left w:val="nil"/>
              <w:bottom w:val="nil"/>
              <w:right w:val="nil"/>
            </w:tcBorders>
          </w:tcPr>
          <w:p w14:paraId="6C327052"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(0.000)</w:t>
            </w:r>
          </w:p>
        </w:tc>
        <w:tc>
          <w:tcPr>
            <w:tcW w:w="1276" w:type="dxa"/>
            <w:tcBorders>
              <w:top w:val="nil"/>
              <w:left w:val="nil"/>
              <w:bottom w:val="nil"/>
              <w:right w:val="nil"/>
            </w:tcBorders>
          </w:tcPr>
          <w:p w14:paraId="660BF3FF"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(0.000)</w:t>
            </w:r>
          </w:p>
        </w:tc>
        <w:tc>
          <w:tcPr>
            <w:tcW w:w="1276" w:type="dxa"/>
            <w:tcBorders>
              <w:top w:val="nil"/>
              <w:left w:val="nil"/>
              <w:bottom w:val="nil"/>
              <w:right w:val="nil"/>
            </w:tcBorders>
          </w:tcPr>
          <w:p w14:paraId="739C615D"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(0.000)</w:t>
            </w:r>
          </w:p>
        </w:tc>
      </w:tr>
      <w:tr w:rsidR="004C453C" w:rsidRPr="00FE3280" w14:paraId="42A995A5" w14:textId="77777777" w:rsidTr="004C453C">
        <w:trPr>
          <w:jc w:val="center"/>
        </w:trPr>
        <w:tc>
          <w:tcPr>
            <w:tcW w:w="1797" w:type="dxa"/>
            <w:tcBorders>
              <w:top w:val="nil"/>
              <w:left w:val="nil"/>
              <w:bottom w:val="nil"/>
              <w:right w:val="nil"/>
            </w:tcBorders>
          </w:tcPr>
          <w:p w14:paraId="0A7EE762" w14:textId="77777777" w:rsidR="004C453C" w:rsidRPr="00FE3280" w:rsidRDefault="004C453C" w:rsidP="00FE3280">
            <w:pPr>
              <w:widowControl w:val="0"/>
              <w:autoSpaceDE w:val="0"/>
              <w:autoSpaceDN w:val="0"/>
              <w:adjustRightInd w:val="0"/>
              <w:spacing w:after="0" w:line="240" w:lineRule="auto"/>
              <w:contextualSpacing/>
              <w:rPr>
                <w:rFonts w:ascii="Times New Roman" w:hAnsi="Times New Roman" w:cs="Times New Roman"/>
                <w:lang w:val="en-US"/>
              </w:rPr>
            </w:pPr>
          </w:p>
        </w:tc>
        <w:tc>
          <w:tcPr>
            <w:tcW w:w="1275" w:type="dxa"/>
            <w:tcBorders>
              <w:top w:val="nil"/>
              <w:left w:val="nil"/>
              <w:bottom w:val="nil"/>
              <w:right w:val="nil"/>
            </w:tcBorders>
          </w:tcPr>
          <w:p w14:paraId="417F5B7D"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p>
        </w:tc>
        <w:tc>
          <w:tcPr>
            <w:tcW w:w="1276" w:type="dxa"/>
            <w:tcBorders>
              <w:top w:val="nil"/>
              <w:left w:val="nil"/>
              <w:bottom w:val="nil"/>
              <w:right w:val="nil"/>
            </w:tcBorders>
          </w:tcPr>
          <w:p w14:paraId="4DE5AFCA"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p>
        </w:tc>
        <w:tc>
          <w:tcPr>
            <w:tcW w:w="1276" w:type="dxa"/>
            <w:tcBorders>
              <w:top w:val="nil"/>
              <w:left w:val="nil"/>
              <w:bottom w:val="nil"/>
              <w:right w:val="nil"/>
            </w:tcBorders>
          </w:tcPr>
          <w:p w14:paraId="7F95A901"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p>
        </w:tc>
        <w:tc>
          <w:tcPr>
            <w:tcW w:w="1276" w:type="dxa"/>
            <w:tcBorders>
              <w:top w:val="nil"/>
              <w:left w:val="nil"/>
              <w:bottom w:val="nil"/>
              <w:right w:val="nil"/>
            </w:tcBorders>
          </w:tcPr>
          <w:p w14:paraId="2B81764A"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p>
        </w:tc>
        <w:tc>
          <w:tcPr>
            <w:tcW w:w="1276" w:type="dxa"/>
            <w:tcBorders>
              <w:top w:val="nil"/>
              <w:left w:val="nil"/>
              <w:bottom w:val="nil"/>
              <w:right w:val="nil"/>
            </w:tcBorders>
          </w:tcPr>
          <w:p w14:paraId="20A3B027"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p>
        </w:tc>
      </w:tr>
      <w:tr w:rsidR="004C453C" w:rsidRPr="00FE3280" w14:paraId="1CC18122" w14:textId="77777777" w:rsidTr="004C453C">
        <w:trPr>
          <w:jc w:val="center"/>
        </w:trPr>
        <w:tc>
          <w:tcPr>
            <w:tcW w:w="1797" w:type="dxa"/>
            <w:tcBorders>
              <w:top w:val="nil"/>
              <w:left w:val="nil"/>
              <w:bottom w:val="nil"/>
              <w:right w:val="nil"/>
            </w:tcBorders>
          </w:tcPr>
          <w:p w14:paraId="7EDEADBC" w14:textId="77777777" w:rsidR="004C453C" w:rsidRPr="00FE3280" w:rsidRDefault="004C453C" w:rsidP="00FE3280">
            <w:pPr>
              <w:widowControl w:val="0"/>
              <w:autoSpaceDE w:val="0"/>
              <w:autoSpaceDN w:val="0"/>
              <w:adjustRightInd w:val="0"/>
              <w:spacing w:after="0" w:line="240" w:lineRule="auto"/>
              <w:contextualSpacing/>
              <w:rPr>
                <w:rFonts w:ascii="Times New Roman" w:hAnsi="Times New Roman" w:cs="Times New Roman"/>
                <w:lang w:val="en-US"/>
              </w:rPr>
            </w:pPr>
            <w:r w:rsidRPr="00FE3280">
              <w:rPr>
                <w:rFonts w:ascii="Times New Roman" w:hAnsi="Times New Roman" w:cs="Times New Roman"/>
                <w:lang w:val="en-US"/>
              </w:rPr>
              <w:t>Wald chi test</w:t>
            </w:r>
          </w:p>
        </w:tc>
        <w:tc>
          <w:tcPr>
            <w:tcW w:w="1275" w:type="dxa"/>
            <w:tcBorders>
              <w:top w:val="nil"/>
              <w:left w:val="nil"/>
              <w:bottom w:val="nil"/>
              <w:right w:val="nil"/>
            </w:tcBorders>
          </w:tcPr>
          <w:p w14:paraId="3FBBFA7C"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145.99***</w:t>
            </w:r>
          </w:p>
        </w:tc>
        <w:tc>
          <w:tcPr>
            <w:tcW w:w="1276" w:type="dxa"/>
            <w:tcBorders>
              <w:top w:val="nil"/>
              <w:left w:val="nil"/>
              <w:bottom w:val="nil"/>
              <w:right w:val="nil"/>
            </w:tcBorders>
          </w:tcPr>
          <w:p w14:paraId="2985442F"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132.77***</w:t>
            </w:r>
          </w:p>
        </w:tc>
        <w:tc>
          <w:tcPr>
            <w:tcW w:w="1276" w:type="dxa"/>
            <w:tcBorders>
              <w:top w:val="nil"/>
              <w:left w:val="nil"/>
              <w:bottom w:val="nil"/>
              <w:right w:val="nil"/>
            </w:tcBorders>
          </w:tcPr>
          <w:p w14:paraId="78959071"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136.63***</w:t>
            </w:r>
          </w:p>
        </w:tc>
        <w:tc>
          <w:tcPr>
            <w:tcW w:w="1276" w:type="dxa"/>
            <w:tcBorders>
              <w:top w:val="nil"/>
              <w:left w:val="nil"/>
              <w:bottom w:val="nil"/>
              <w:right w:val="nil"/>
            </w:tcBorders>
          </w:tcPr>
          <w:p w14:paraId="1CD3494C"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147.56***</w:t>
            </w:r>
          </w:p>
        </w:tc>
        <w:tc>
          <w:tcPr>
            <w:tcW w:w="1276" w:type="dxa"/>
            <w:tcBorders>
              <w:top w:val="nil"/>
              <w:left w:val="nil"/>
              <w:bottom w:val="nil"/>
              <w:right w:val="nil"/>
            </w:tcBorders>
          </w:tcPr>
          <w:p w14:paraId="70AFA107"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195.91***</w:t>
            </w:r>
          </w:p>
        </w:tc>
      </w:tr>
      <w:tr w:rsidR="004C453C" w:rsidRPr="00FE3280" w14:paraId="2DCA9CCA" w14:textId="77777777" w:rsidTr="004C453C">
        <w:trPr>
          <w:jc w:val="center"/>
        </w:trPr>
        <w:tc>
          <w:tcPr>
            <w:tcW w:w="1797" w:type="dxa"/>
            <w:tcBorders>
              <w:top w:val="nil"/>
              <w:left w:val="nil"/>
              <w:bottom w:val="nil"/>
              <w:right w:val="nil"/>
            </w:tcBorders>
          </w:tcPr>
          <w:p w14:paraId="4683A4EE" w14:textId="77777777" w:rsidR="004C453C" w:rsidRPr="00FE3280" w:rsidRDefault="004C453C" w:rsidP="00FE3280">
            <w:pPr>
              <w:widowControl w:val="0"/>
              <w:autoSpaceDE w:val="0"/>
              <w:autoSpaceDN w:val="0"/>
              <w:adjustRightInd w:val="0"/>
              <w:spacing w:after="0" w:line="240" w:lineRule="auto"/>
              <w:contextualSpacing/>
              <w:rPr>
                <w:rFonts w:ascii="Times New Roman" w:hAnsi="Times New Roman" w:cs="Times New Roman"/>
                <w:lang w:val="en-US"/>
              </w:rPr>
            </w:pPr>
            <w:r w:rsidRPr="00FE3280">
              <w:rPr>
                <w:rFonts w:ascii="Times New Roman" w:hAnsi="Times New Roman" w:cs="Times New Roman"/>
                <w:lang w:val="en-US"/>
              </w:rPr>
              <w:t>R-squared</w:t>
            </w:r>
          </w:p>
        </w:tc>
        <w:tc>
          <w:tcPr>
            <w:tcW w:w="1275" w:type="dxa"/>
            <w:tcBorders>
              <w:top w:val="nil"/>
              <w:left w:val="nil"/>
              <w:bottom w:val="nil"/>
              <w:right w:val="nil"/>
            </w:tcBorders>
          </w:tcPr>
          <w:p w14:paraId="435B256A"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0.1189</w:t>
            </w:r>
          </w:p>
        </w:tc>
        <w:tc>
          <w:tcPr>
            <w:tcW w:w="1276" w:type="dxa"/>
            <w:tcBorders>
              <w:top w:val="nil"/>
              <w:left w:val="nil"/>
              <w:bottom w:val="nil"/>
              <w:right w:val="nil"/>
            </w:tcBorders>
          </w:tcPr>
          <w:p w14:paraId="1AB71D04"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0.1485</w:t>
            </w:r>
          </w:p>
        </w:tc>
        <w:tc>
          <w:tcPr>
            <w:tcW w:w="1276" w:type="dxa"/>
            <w:tcBorders>
              <w:top w:val="nil"/>
              <w:left w:val="nil"/>
              <w:bottom w:val="nil"/>
              <w:right w:val="nil"/>
            </w:tcBorders>
          </w:tcPr>
          <w:p w14:paraId="7DE0DD32"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 xml:space="preserve">0.0762 </w:t>
            </w:r>
          </w:p>
        </w:tc>
        <w:tc>
          <w:tcPr>
            <w:tcW w:w="1276" w:type="dxa"/>
            <w:tcBorders>
              <w:top w:val="nil"/>
              <w:left w:val="nil"/>
              <w:bottom w:val="nil"/>
              <w:right w:val="nil"/>
            </w:tcBorders>
          </w:tcPr>
          <w:p w14:paraId="3692B097"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0.1679</w:t>
            </w:r>
          </w:p>
        </w:tc>
        <w:tc>
          <w:tcPr>
            <w:tcW w:w="1276" w:type="dxa"/>
            <w:tcBorders>
              <w:top w:val="nil"/>
              <w:left w:val="nil"/>
              <w:bottom w:val="nil"/>
              <w:right w:val="nil"/>
            </w:tcBorders>
          </w:tcPr>
          <w:p w14:paraId="348D5A36"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 xml:space="preserve">0.1837  </w:t>
            </w:r>
          </w:p>
        </w:tc>
      </w:tr>
      <w:tr w:rsidR="004C453C" w:rsidRPr="00FE3280" w14:paraId="030D92DA" w14:textId="77777777" w:rsidTr="004C453C">
        <w:trPr>
          <w:jc w:val="center"/>
        </w:trPr>
        <w:tc>
          <w:tcPr>
            <w:tcW w:w="1797" w:type="dxa"/>
            <w:tcBorders>
              <w:top w:val="nil"/>
              <w:left w:val="nil"/>
              <w:bottom w:val="nil"/>
              <w:right w:val="nil"/>
            </w:tcBorders>
          </w:tcPr>
          <w:p w14:paraId="50EDBCAF" w14:textId="77777777" w:rsidR="004C453C" w:rsidRPr="00FE3280" w:rsidRDefault="004C453C" w:rsidP="00FE3280">
            <w:pPr>
              <w:widowControl w:val="0"/>
              <w:autoSpaceDE w:val="0"/>
              <w:autoSpaceDN w:val="0"/>
              <w:adjustRightInd w:val="0"/>
              <w:spacing w:after="0" w:line="240" w:lineRule="auto"/>
              <w:contextualSpacing/>
              <w:rPr>
                <w:rFonts w:ascii="Times New Roman" w:hAnsi="Times New Roman" w:cs="Times New Roman"/>
                <w:lang w:val="en-US"/>
              </w:rPr>
            </w:pPr>
            <w:r w:rsidRPr="00FE3280">
              <w:rPr>
                <w:rFonts w:ascii="Times New Roman" w:hAnsi="Times New Roman" w:cs="Times New Roman"/>
                <w:lang w:val="en-US"/>
              </w:rPr>
              <w:t>Observations</w:t>
            </w:r>
          </w:p>
        </w:tc>
        <w:tc>
          <w:tcPr>
            <w:tcW w:w="1275" w:type="dxa"/>
            <w:tcBorders>
              <w:top w:val="nil"/>
              <w:left w:val="nil"/>
              <w:bottom w:val="nil"/>
              <w:right w:val="nil"/>
            </w:tcBorders>
          </w:tcPr>
          <w:p w14:paraId="4B6C7478"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818</w:t>
            </w:r>
          </w:p>
        </w:tc>
        <w:tc>
          <w:tcPr>
            <w:tcW w:w="1276" w:type="dxa"/>
            <w:tcBorders>
              <w:top w:val="nil"/>
              <w:left w:val="nil"/>
              <w:bottom w:val="nil"/>
              <w:right w:val="nil"/>
            </w:tcBorders>
          </w:tcPr>
          <w:p w14:paraId="1ABCF2D7"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818</w:t>
            </w:r>
          </w:p>
        </w:tc>
        <w:tc>
          <w:tcPr>
            <w:tcW w:w="1276" w:type="dxa"/>
            <w:tcBorders>
              <w:top w:val="nil"/>
              <w:left w:val="nil"/>
              <w:bottom w:val="nil"/>
              <w:right w:val="nil"/>
            </w:tcBorders>
          </w:tcPr>
          <w:p w14:paraId="5DBCF460"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818</w:t>
            </w:r>
          </w:p>
        </w:tc>
        <w:tc>
          <w:tcPr>
            <w:tcW w:w="1276" w:type="dxa"/>
            <w:tcBorders>
              <w:top w:val="nil"/>
              <w:left w:val="nil"/>
              <w:bottom w:val="nil"/>
              <w:right w:val="nil"/>
            </w:tcBorders>
          </w:tcPr>
          <w:p w14:paraId="34F7F1A6"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818</w:t>
            </w:r>
          </w:p>
        </w:tc>
        <w:tc>
          <w:tcPr>
            <w:tcW w:w="1276" w:type="dxa"/>
            <w:tcBorders>
              <w:top w:val="nil"/>
              <w:left w:val="nil"/>
              <w:bottom w:val="nil"/>
              <w:right w:val="nil"/>
            </w:tcBorders>
          </w:tcPr>
          <w:p w14:paraId="26FE40ED"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818</w:t>
            </w:r>
          </w:p>
        </w:tc>
      </w:tr>
      <w:tr w:rsidR="004C453C" w:rsidRPr="00FE3280" w14:paraId="43A05FA0" w14:textId="77777777" w:rsidTr="004C453C">
        <w:tblPrEx>
          <w:tblBorders>
            <w:bottom w:val="single" w:sz="6" w:space="0" w:color="auto"/>
          </w:tblBorders>
        </w:tblPrEx>
        <w:trPr>
          <w:jc w:val="center"/>
        </w:trPr>
        <w:tc>
          <w:tcPr>
            <w:tcW w:w="1797" w:type="dxa"/>
            <w:tcBorders>
              <w:top w:val="nil"/>
              <w:left w:val="nil"/>
              <w:bottom w:val="single" w:sz="6" w:space="0" w:color="auto"/>
              <w:right w:val="nil"/>
            </w:tcBorders>
          </w:tcPr>
          <w:p w14:paraId="3AC76500" w14:textId="77777777" w:rsidR="004C453C" w:rsidRPr="00FE3280" w:rsidRDefault="004C453C" w:rsidP="00FE3280">
            <w:pPr>
              <w:widowControl w:val="0"/>
              <w:autoSpaceDE w:val="0"/>
              <w:autoSpaceDN w:val="0"/>
              <w:adjustRightInd w:val="0"/>
              <w:spacing w:after="0" w:line="240" w:lineRule="auto"/>
              <w:contextualSpacing/>
              <w:rPr>
                <w:rFonts w:ascii="Times New Roman" w:hAnsi="Times New Roman" w:cs="Times New Roman"/>
                <w:lang w:val="en-US"/>
              </w:rPr>
            </w:pPr>
            <w:r w:rsidRPr="00FE3280">
              <w:rPr>
                <w:rFonts w:ascii="Times New Roman" w:hAnsi="Times New Roman" w:cs="Times New Roman"/>
                <w:lang w:val="en-US"/>
              </w:rPr>
              <w:t>Number of firms</w:t>
            </w:r>
          </w:p>
        </w:tc>
        <w:tc>
          <w:tcPr>
            <w:tcW w:w="1275" w:type="dxa"/>
            <w:tcBorders>
              <w:top w:val="nil"/>
              <w:left w:val="nil"/>
              <w:bottom w:val="single" w:sz="6" w:space="0" w:color="auto"/>
              <w:right w:val="nil"/>
            </w:tcBorders>
          </w:tcPr>
          <w:p w14:paraId="0E7A8680"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125</w:t>
            </w:r>
          </w:p>
        </w:tc>
        <w:tc>
          <w:tcPr>
            <w:tcW w:w="1276" w:type="dxa"/>
            <w:tcBorders>
              <w:top w:val="nil"/>
              <w:left w:val="nil"/>
              <w:bottom w:val="single" w:sz="6" w:space="0" w:color="auto"/>
              <w:right w:val="nil"/>
            </w:tcBorders>
          </w:tcPr>
          <w:p w14:paraId="0D868A49"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125</w:t>
            </w:r>
          </w:p>
        </w:tc>
        <w:tc>
          <w:tcPr>
            <w:tcW w:w="1276" w:type="dxa"/>
            <w:tcBorders>
              <w:top w:val="nil"/>
              <w:left w:val="nil"/>
              <w:bottom w:val="single" w:sz="6" w:space="0" w:color="auto"/>
              <w:right w:val="nil"/>
            </w:tcBorders>
          </w:tcPr>
          <w:p w14:paraId="7D73C551"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125</w:t>
            </w:r>
          </w:p>
        </w:tc>
        <w:tc>
          <w:tcPr>
            <w:tcW w:w="1276" w:type="dxa"/>
            <w:tcBorders>
              <w:top w:val="nil"/>
              <w:left w:val="nil"/>
              <w:bottom w:val="single" w:sz="6" w:space="0" w:color="auto"/>
              <w:right w:val="nil"/>
            </w:tcBorders>
          </w:tcPr>
          <w:p w14:paraId="5D65BA79"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125</w:t>
            </w:r>
          </w:p>
        </w:tc>
        <w:tc>
          <w:tcPr>
            <w:tcW w:w="1276" w:type="dxa"/>
            <w:tcBorders>
              <w:top w:val="nil"/>
              <w:left w:val="nil"/>
              <w:bottom w:val="single" w:sz="6" w:space="0" w:color="auto"/>
              <w:right w:val="nil"/>
            </w:tcBorders>
          </w:tcPr>
          <w:p w14:paraId="22AF8C26" w14:textId="77777777" w:rsidR="004C453C" w:rsidRPr="00FE3280" w:rsidRDefault="004C453C" w:rsidP="00FE3280">
            <w:pPr>
              <w:widowControl w:val="0"/>
              <w:autoSpaceDE w:val="0"/>
              <w:autoSpaceDN w:val="0"/>
              <w:adjustRightInd w:val="0"/>
              <w:spacing w:after="0" w:line="240" w:lineRule="auto"/>
              <w:contextualSpacing/>
              <w:jc w:val="center"/>
              <w:rPr>
                <w:rFonts w:ascii="Times New Roman" w:hAnsi="Times New Roman" w:cs="Times New Roman"/>
                <w:lang w:val="en-US"/>
              </w:rPr>
            </w:pPr>
            <w:r w:rsidRPr="00FE3280">
              <w:rPr>
                <w:rFonts w:ascii="Times New Roman" w:hAnsi="Times New Roman" w:cs="Times New Roman"/>
                <w:lang w:val="en-US"/>
              </w:rPr>
              <w:t>125</w:t>
            </w:r>
          </w:p>
        </w:tc>
      </w:tr>
    </w:tbl>
    <w:p w14:paraId="7A816473" w14:textId="51B51A5F" w:rsidR="00E1158B" w:rsidRPr="00FE3280" w:rsidRDefault="003E1E1D" w:rsidP="00FE3280">
      <w:pPr>
        <w:widowControl w:val="0"/>
        <w:autoSpaceDE w:val="0"/>
        <w:autoSpaceDN w:val="0"/>
        <w:adjustRightInd w:val="0"/>
        <w:spacing w:after="0" w:line="240" w:lineRule="auto"/>
        <w:contextualSpacing/>
        <w:rPr>
          <w:rFonts w:ascii="Times New Roman" w:hAnsi="Times New Roman" w:cs="Times New Roman"/>
          <w:sz w:val="20"/>
          <w:szCs w:val="20"/>
          <w:lang w:val="en-US"/>
        </w:rPr>
      </w:pPr>
      <w:r w:rsidRPr="00FE3280">
        <w:rPr>
          <w:rFonts w:ascii="Times New Roman" w:hAnsi="Times New Roman" w:cs="Times New Roman"/>
          <w:sz w:val="20"/>
          <w:szCs w:val="20"/>
          <w:lang w:val="en-US"/>
        </w:rPr>
        <w:t xml:space="preserve">Robust pval in parentheses. </w:t>
      </w:r>
      <w:r w:rsidR="00143022" w:rsidRPr="00FE3280">
        <w:rPr>
          <w:rFonts w:ascii="Times New Roman" w:hAnsi="Times New Roman" w:cs="Times New Roman"/>
          <w:sz w:val="20"/>
          <w:szCs w:val="20"/>
          <w:lang w:val="en-US"/>
        </w:rPr>
        <w:t>All regressions have been estimated with the</w:t>
      </w:r>
      <w:r w:rsidRPr="00FE3280">
        <w:rPr>
          <w:rFonts w:ascii="Times New Roman" w:hAnsi="Times New Roman" w:cs="Times New Roman"/>
          <w:sz w:val="20"/>
          <w:szCs w:val="20"/>
          <w:lang w:val="en-US"/>
        </w:rPr>
        <w:t xml:space="preserve"> random effects model. Definitions of the variables are provided in Appendix 2. *** p&lt;0.01, ** p&lt;0.05, * p&lt;0.1. CGR: Corporate governance rating; CGR adjusted is an alternative dependent variable that represents the corporate governance rating for compliance adjusted by excluding three items of this rating</w:t>
      </w:r>
      <w:r w:rsidR="009F6E69" w:rsidRPr="00FE3280">
        <w:rPr>
          <w:rFonts w:ascii="Times New Roman" w:hAnsi="Times New Roman" w:cs="Times New Roman"/>
          <w:sz w:val="20"/>
          <w:szCs w:val="20"/>
          <w:lang w:val="en-US"/>
        </w:rPr>
        <w:t>,</w:t>
      </w:r>
      <w:r w:rsidRPr="00FE3280">
        <w:rPr>
          <w:rFonts w:ascii="Times New Roman" w:hAnsi="Times New Roman" w:cs="Times New Roman"/>
          <w:sz w:val="20"/>
          <w:szCs w:val="20"/>
          <w:lang w:val="en-US"/>
        </w:rPr>
        <w:t xml:space="preserve"> name</w:t>
      </w:r>
      <w:r w:rsidR="009F6E69" w:rsidRPr="00FE3280">
        <w:rPr>
          <w:rFonts w:ascii="Times New Roman" w:hAnsi="Times New Roman" w:cs="Times New Roman"/>
          <w:sz w:val="20"/>
          <w:szCs w:val="20"/>
          <w:lang w:val="en-US"/>
        </w:rPr>
        <w:t>ly,</w:t>
      </w:r>
      <w:r w:rsidRPr="00FE3280">
        <w:rPr>
          <w:rFonts w:ascii="Times New Roman" w:hAnsi="Times New Roman" w:cs="Times New Roman"/>
          <w:sz w:val="20"/>
          <w:szCs w:val="20"/>
          <w:lang w:val="en-US"/>
        </w:rPr>
        <w:t xml:space="preserve"> COB/CEO duality, board independence and board size.</w:t>
      </w:r>
    </w:p>
    <w:p w14:paraId="50F77C1F" w14:textId="77777777" w:rsidR="00E1158B" w:rsidRPr="00FE3280" w:rsidRDefault="00E1158B" w:rsidP="00FE3280">
      <w:pPr>
        <w:spacing w:line="480" w:lineRule="auto"/>
        <w:contextualSpacing/>
        <w:rPr>
          <w:rFonts w:ascii="Times New Roman" w:hAnsi="Times New Roman" w:cs="Times New Roman"/>
          <w:b/>
          <w:sz w:val="24"/>
          <w:szCs w:val="24"/>
          <w:lang w:val="en-US"/>
        </w:rPr>
      </w:pPr>
      <w:r w:rsidRPr="00FE3280">
        <w:rPr>
          <w:rFonts w:ascii="Times New Roman" w:hAnsi="Times New Roman" w:cs="Times New Roman"/>
          <w:b/>
          <w:sz w:val="24"/>
          <w:szCs w:val="24"/>
          <w:lang w:val="en-US"/>
        </w:rPr>
        <w:br w:type="page"/>
      </w:r>
    </w:p>
    <w:p w14:paraId="4161A447" w14:textId="77777777" w:rsidR="00E1158B" w:rsidRPr="00FE3280" w:rsidRDefault="00E1158B" w:rsidP="00FE3280">
      <w:pPr>
        <w:widowControl w:val="0"/>
        <w:autoSpaceDE w:val="0"/>
        <w:autoSpaceDN w:val="0"/>
        <w:adjustRightInd w:val="0"/>
        <w:spacing w:after="0" w:line="480" w:lineRule="auto"/>
        <w:contextualSpacing/>
        <w:rPr>
          <w:rFonts w:ascii="Times New Roman" w:hAnsi="Times New Roman" w:cs="Times New Roman"/>
          <w:b/>
          <w:sz w:val="24"/>
          <w:szCs w:val="24"/>
          <w:lang w:val="en-US"/>
        </w:rPr>
      </w:pPr>
      <w:r w:rsidRPr="00FE3280">
        <w:rPr>
          <w:rFonts w:ascii="Times New Roman" w:hAnsi="Times New Roman" w:cs="Times New Roman"/>
          <w:b/>
          <w:sz w:val="24"/>
          <w:szCs w:val="24"/>
          <w:lang w:val="en-US"/>
        </w:rPr>
        <w:lastRenderedPageBreak/>
        <w:t xml:space="preserve">Table </w:t>
      </w:r>
      <w:r w:rsidR="001B367F" w:rsidRPr="00FE3280">
        <w:rPr>
          <w:rFonts w:ascii="Times New Roman" w:hAnsi="Times New Roman" w:cs="Times New Roman"/>
          <w:b/>
          <w:sz w:val="24"/>
          <w:szCs w:val="24"/>
          <w:lang w:val="en-US"/>
        </w:rPr>
        <w:t>7</w:t>
      </w:r>
      <w:r w:rsidRPr="00FE3280">
        <w:rPr>
          <w:rFonts w:ascii="Times New Roman" w:hAnsi="Times New Roman" w:cs="Times New Roman"/>
          <w:b/>
          <w:sz w:val="24"/>
          <w:szCs w:val="24"/>
          <w:lang w:val="en-US"/>
        </w:rPr>
        <w:t xml:space="preserve">. </w:t>
      </w:r>
      <w:r w:rsidR="00EA18ED" w:rsidRPr="00FE3280">
        <w:rPr>
          <w:rFonts w:ascii="Times New Roman" w:hAnsi="Times New Roman" w:cs="Times New Roman"/>
          <w:b/>
          <w:sz w:val="24"/>
          <w:szCs w:val="24"/>
          <w:lang w:val="en-US"/>
        </w:rPr>
        <w:t>Corporate Governance compliance</w:t>
      </w:r>
      <w:r w:rsidRPr="00FE3280">
        <w:rPr>
          <w:rFonts w:ascii="Times New Roman" w:hAnsi="Times New Roman" w:cs="Times New Roman"/>
          <w:b/>
          <w:sz w:val="24"/>
          <w:szCs w:val="24"/>
          <w:lang w:val="en-US"/>
        </w:rPr>
        <w:t xml:space="preserve"> and family ownership. Sensitivity analysis</w:t>
      </w:r>
    </w:p>
    <w:tbl>
      <w:tblPr>
        <w:tblW w:w="9250" w:type="dxa"/>
        <w:jc w:val="center"/>
        <w:tblLayout w:type="fixed"/>
        <w:tblCellMar>
          <w:left w:w="75" w:type="dxa"/>
          <w:right w:w="75" w:type="dxa"/>
        </w:tblCellMar>
        <w:tblLook w:val="0000" w:firstRow="0" w:lastRow="0" w:firstColumn="0" w:lastColumn="0" w:noHBand="0" w:noVBand="0"/>
      </w:tblPr>
      <w:tblGrid>
        <w:gridCol w:w="2557"/>
        <w:gridCol w:w="2231"/>
        <w:gridCol w:w="2231"/>
        <w:gridCol w:w="2231"/>
      </w:tblGrid>
      <w:tr w:rsidR="00E1158B" w:rsidRPr="00FE3280" w14:paraId="32B4A4A4" w14:textId="77777777" w:rsidTr="009168F0">
        <w:trPr>
          <w:jc w:val="center"/>
        </w:trPr>
        <w:tc>
          <w:tcPr>
            <w:tcW w:w="2557" w:type="dxa"/>
            <w:tcBorders>
              <w:top w:val="single" w:sz="6" w:space="0" w:color="auto"/>
              <w:left w:val="nil"/>
              <w:bottom w:val="nil"/>
              <w:right w:val="nil"/>
            </w:tcBorders>
          </w:tcPr>
          <w:p w14:paraId="59E80AAA" w14:textId="77777777" w:rsidR="00E1158B" w:rsidRPr="00FE3280" w:rsidRDefault="00E1158B" w:rsidP="00FE3280">
            <w:pPr>
              <w:widowControl w:val="0"/>
              <w:autoSpaceDE w:val="0"/>
              <w:autoSpaceDN w:val="0"/>
              <w:adjustRightInd w:val="0"/>
              <w:spacing w:after="0" w:line="240" w:lineRule="auto"/>
              <w:ind w:left="-948" w:firstLine="948"/>
              <w:contextualSpacing/>
              <w:rPr>
                <w:rFonts w:ascii="Times New Roman" w:hAnsi="Times New Roman" w:cs="Times New Roman"/>
                <w:lang w:val="en-US"/>
              </w:rPr>
            </w:pPr>
          </w:p>
        </w:tc>
        <w:tc>
          <w:tcPr>
            <w:tcW w:w="2231" w:type="dxa"/>
            <w:tcBorders>
              <w:top w:val="single" w:sz="6" w:space="0" w:color="auto"/>
              <w:left w:val="nil"/>
              <w:bottom w:val="nil"/>
              <w:right w:val="nil"/>
            </w:tcBorders>
          </w:tcPr>
          <w:p w14:paraId="35EDF18D" w14:textId="77777777" w:rsidR="00E1158B" w:rsidRPr="00FE3280" w:rsidRDefault="00E1158B"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lang w:val="en-US"/>
              </w:rPr>
              <w:t>(1)</w:t>
            </w:r>
          </w:p>
        </w:tc>
        <w:tc>
          <w:tcPr>
            <w:tcW w:w="2231" w:type="dxa"/>
            <w:tcBorders>
              <w:top w:val="single" w:sz="6" w:space="0" w:color="auto"/>
              <w:left w:val="nil"/>
              <w:bottom w:val="nil"/>
              <w:right w:val="nil"/>
            </w:tcBorders>
          </w:tcPr>
          <w:p w14:paraId="0458873E" w14:textId="77777777" w:rsidR="00E1158B" w:rsidRPr="00FE3280" w:rsidRDefault="00E1158B"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lang w:val="en-US"/>
              </w:rPr>
              <w:t>(2)</w:t>
            </w:r>
          </w:p>
        </w:tc>
        <w:tc>
          <w:tcPr>
            <w:tcW w:w="2231" w:type="dxa"/>
            <w:tcBorders>
              <w:top w:val="single" w:sz="6" w:space="0" w:color="auto"/>
              <w:left w:val="nil"/>
              <w:bottom w:val="nil"/>
              <w:right w:val="nil"/>
            </w:tcBorders>
          </w:tcPr>
          <w:p w14:paraId="534900E8" w14:textId="77777777" w:rsidR="00E1158B" w:rsidRPr="00FE3280" w:rsidRDefault="00E1158B"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lang w:val="en-US"/>
              </w:rPr>
              <w:t>(3)</w:t>
            </w:r>
          </w:p>
        </w:tc>
      </w:tr>
      <w:tr w:rsidR="00E1158B" w:rsidRPr="00FE3280" w14:paraId="6583D890" w14:textId="77777777" w:rsidTr="009168F0">
        <w:trPr>
          <w:jc w:val="center"/>
        </w:trPr>
        <w:tc>
          <w:tcPr>
            <w:tcW w:w="2557" w:type="dxa"/>
            <w:tcBorders>
              <w:top w:val="nil"/>
              <w:left w:val="nil"/>
              <w:bottom w:val="single" w:sz="6" w:space="0" w:color="auto"/>
              <w:right w:val="nil"/>
            </w:tcBorders>
          </w:tcPr>
          <w:p w14:paraId="571CF1AE" w14:textId="77777777" w:rsidR="00E1158B" w:rsidRPr="00FE3280" w:rsidRDefault="00E1158B" w:rsidP="00FE3280">
            <w:pPr>
              <w:widowControl w:val="0"/>
              <w:autoSpaceDE w:val="0"/>
              <w:autoSpaceDN w:val="0"/>
              <w:adjustRightInd w:val="0"/>
              <w:spacing w:after="0" w:line="240" w:lineRule="auto"/>
              <w:ind w:left="-948" w:firstLine="948"/>
              <w:contextualSpacing/>
              <w:rPr>
                <w:rFonts w:ascii="Times New Roman" w:hAnsi="Times New Roman" w:cs="Times New Roman"/>
                <w:lang w:val="en-US"/>
              </w:rPr>
            </w:pPr>
            <w:r w:rsidRPr="00FE3280">
              <w:rPr>
                <w:rFonts w:ascii="Times New Roman" w:hAnsi="Times New Roman" w:cs="Times New Roman"/>
                <w:lang w:val="en-US"/>
              </w:rPr>
              <w:t>VARIABLES</w:t>
            </w:r>
          </w:p>
        </w:tc>
        <w:tc>
          <w:tcPr>
            <w:tcW w:w="2231" w:type="dxa"/>
            <w:tcBorders>
              <w:top w:val="nil"/>
              <w:left w:val="nil"/>
              <w:bottom w:val="single" w:sz="6" w:space="0" w:color="auto"/>
              <w:right w:val="nil"/>
            </w:tcBorders>
          </w:tcPr>
          <w:p w14:paraId="0C7092B4" w14:textId="77777777" w:rsidR="00E1158B" w:rsidRPr="00FE3280" w:rsidRDefault="00E1158B"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lang w:val="en-US"/>
              </w:rPr>
              <w:t>logit: CGR75</w:t>
            </w:r>
          </w:p>
        </w:tc>
        <w:tc>
          <w:tcPr>
            <w:tcW w:w="2231" w:type="dxa"/>
            <w:tcBorders>
              <w:top w:val="nil"/>
              <w:left w:val="nil"/>
              <w:bottom w:val="single" w:sz="6" w:space="0" w:color="auto"/>
              <w:right w:val="nil"/>
            </w:tcBorders>
          </w:tcPr>
          <w:p w14:paraId="55B8CBD8" w14:textId="77777777" w:rsidR="00E1158B" w:rsidRPr="00FE3280" w:rsidRDefault="00E1158B"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lang w:val="en-US"/>
              </w:rPr>
              <w:t>logit: CGR67</w:t>
            </w:r>
          </w:p>
        </w:tc>
        <w:tc>
          <w:tcPr>
            <w:tcW w:w="2231" w:type="dxa"/>
            <w:tcBorders>
              <w:top w:val="nil"/>
              <w:left w:val="nil"/>
              <w:bottom w:val="single" w:sz="6" w:space="0" w:color="auto"/>
              <w:right w:val="nil"/>
            </w:tcBorders>
          </w:tcPr>
          <w:p w14:paraId="2D71101C" w14:textId="77777777" w:rsidR="00E1158B" w:rsidRPr="00FE3280" w:rsidRDefault="00E1158B"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lang w:val="en-US"/>
              </w:rPr>
              <w:t>RE: CG</w:t>
            </w:r>
            <w:r w:rsidR="00EA18ED" w:rsidRPr="00FE3280">
              <w:rPr>
                <w:rFonts w:ascii="Times New Roman" w:hAnsi="Times New Roman" w:cs="Times New Roman"/>
                <w:lang w:val="en-US"/>
              </w:rPr>
              <w:t>R</w:t>
            </w:r>
          </w:p>
        </w:tc>
      </w:tr>
      <w:tr w:rsidR="008B0056" w:rsidRPr="00FE3280" w14:paraId="78AAD215" w14:textId="77777777" w:rsidTr="009168F0">
        <w:trPr>
          <w:jc w:val="center"/>
        </w:trPr>
        <w:tc>
          <w:tcPr>
            <w:tcW w:w="2557" w:type="dxa"/>
            <w:tcBorders>
              <w:top w:val="nil"/>
              <w:left w:val="nil"/>
              <w:bottom w:val="nil"/>
              <w:right w:val="nil"/>
            </w:tcBorders>
          </w:tcPr>
          <w:p w14:paraId="0E17F6B7" w14:textId="77777777" w:rsidR="008B0056" w:rsidRPr="00FE3280" w:rsidRDefault="008B0056" w:rsidP="00FE3280">
            <w:pPr>
              <w:widowControl w:val="0"/>
              <w:autoSpaceDE w:val="0"/>
              <w:autoSpaceDN w:val="0"/>
              <w:adjustRightInd w:val="0"/>
              <w:spacing w:after="0" w:line="240" w:lineRule="auto"/>
              <w:ind w:left="-948" w:firstLine="948"/>
              <w:contextualSpacing/>
              <w:rPr>
                <w:rFonts w:ascii="Times New Roman" w:hAnsi="Times New Roman" w:cs="Times New Roman"/>
                <w:lang w:val="en-US"/>
              </w:rPr>
            </w:pPr>
            <w:r w:rsidRPr="00FE3280">
              <w:rPr>
                <w:rFonts w:ascii="Times New Roman" w:hAnsi="Times New Roman" w:cs="Times New Roman"/>
                <w:sz w:val="24"/>
                <w:szCs w:val="24"/>
                <w:lang w:val="en-US"/>
              </w:rPr>
              <w:t>TQ</w:t>
            </w:r>
          </w:p>
        </w:tc>
        <w:tc>
          <w:tcPr>
            <w:tcW w:w="2231" w:type="dxa"/>
            <w:tcBorders>
              <w:top w:val="nil"/>
              <w:left w:val="nil"/>
              <w:bottom w:val="nil"/>
              <w:right w:val="nil"/>
            </w:tcBorders>
          </w:tcPr>
          <w:p w14:paraId="48607B42"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-0.005</w:t>
            </w:r>
          </w:p>
        </w:tc>
        <w:tc>
          <w:tcPr>
            <w:tcW w:w="2231" w:type="dxa"/>
            <w:tcBorders>
              <w:top w:val="nil"/>
              <w:left w:val="nil"/>
              <w:bottom w:val="nil"/>
              <w:right w:val="nil"/>
            </w:tcBorders>
          </w:tcPr>
          <w:p w14:paraId="38657655"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-0.013</w:t>
            </w:r>
          </w:p>
        </w:tc>
        <w:tc>
          <w:tcPr>
            <w:tcW w:w="2231" w:type="dxa"/>
            <w:tcBorders>
              <w:top w:val="nil"/>
              <w:left w:val="nil"/>
              <w:bottom w:val="nil"/>
              <w:right w:val="nil"/>
            </w:tcBorders>
          </w:tcPr>
          <w:p w14:paraId="27796F2D"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0.008</w:t>
            </w:r>
          </w:p>
        </w:tc>
      </w:tr>
      <w:tr w:rsidR="008B0056" w:rsidRPr="00FE3280" w14:paraId="6869B2FC" w14:textId="77777777" w:rsidTr="009168F0">
        <w:trPr>
          <w:jc w:val="center"/>
        </w:trPr>
        <w:tc>
          <w:tcPr>
            <w:tcW w:w="2557" w:type="dxa"/>
            <w:tcBorders>
              <w:top w:val="nil"/>
              <w:left w:val="nil"/>
              <w:bottom w:val="nil"/>
              <w:right w:val="nil"/>
            </w:tcBorders>
          </w:tcPr>
          <w:p w14:paraId="4C4A6D6F" w14:textId="77777777" w:rsidR="008B0056" w:rsidRPr="00FE3280" w:rsidRDefault="008B0056" w:rsidP="00FE3280">
            <w:pPr>
              <w:widowControl w:val="0"/>
              <w:autoSpaceDE w:val="0"/>
              <w:autoSpaceDN w:val="0"/>
              <w:adjustRightInd w:val="0"/>
              <w:spacing w:after="0" w:line="240" w:lineRule="auto"/>
              <w:ind w:left="-948" w:firstLine="948"/>
              <w:contextualSpacing/>
              <w:rPr>
                <w:rFonts w:ascii="Times New Roman" w:hAnsi="Times New Roman" w:cs="Times New Roman"/>
                <w:lang w:val="en-US"/>
              </w:rPr>
            </w:pPr>
          </w:p>
        </w:tc>
        <w:tc>
          <w:tcPr>
            <w:tcW w:w="2231" w:type="dxa"/>
            <w:tcBorders>
              <w:top w:val="nil"/>
              <w:left w:val="nil"/>
              <w:bottom w:val="nil"/>
              <w:right w:val="nil"/>
            </w:tcBorders>
          </w:tcPr>
          <w:p w14:paraId="5E551443"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(0.948)</w:t>
            </w:r>
          </w:p>
        </w:tc>
        <w:tc>
          <w:tcPr>
            <w:tcW w:w="2231" w:type="dxa"/>
            <w:tcBorders>
              <w:top w:val="nil"/>
              <w:left w:val="nil"/>
              <w:bottom w:val="nil"/>
              <w:right w:val="nil"/>
            </w:tcBorders>
          </w:tcPr>
          <w:p w14:paraId="00F73F7C"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(0.851)</w:t>
            </w:r>
          </w:p>
        </w:tc>
        <w:tc>
          <w:tcPr>
            <w:tcW w:w="2231" w:type="dxa"/>
            <w:tcBorders>
              <w:top w:val="nil"/>
              <w:left w:val="nil"/>
              <w:bottom w:val="nil"/>
              <w:right w:val="nil"/>
            </w:tcBorders>
          </w:tcPr>
          <w:p w14:paraId="284B362A"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(0.116)</w:t>
            </w:r>
          </w:p>
        </w:tc>
      </w:tr>
      <w:tr w:rsidR="008B0056" w:rsidRPr="00FE3280" w14:paraId="13BF0982" w14:textId="77777777" w:rsidTr="009168F0">
        <w:trPr>
          <w:jc w:val="center"/>
        </w:trPr>
        <w:tc>
          <w:tcPr>
            <w:tcW w:w="2557" w:type="dxa"/>
            <w:tcBorders>
              <w:top w:val="nil"/>
              <w:left w:val="nil"/>
              <w:bottom w:val="nil"/>
              <w:right w:val="nil"/>
            </w:tcBorders>
          </w:tcPr>
          <w:p w14:paraId="3A046F10" w14:textId="77777777" w:rsidR="008B0056" w:rsidRPr="00FE3280" w:rsidRDefault="008B0056" w:rsidP="00FE3280">
            <w:pPr>
              <w:widowControl w:val="0"/>
              <w:autoSpaceDE w:val="0"/>
              <w:autoSpaceDN w:val="0"/>
              <w:adjustRightInd w:val="0"/>
              <w:spacing w:after="0" w:line="240" w:lineRule="auto"/>
              <w:ind w:left="-948" w:firstLine="948"/>
              <w:contextualSpacing/>
              <w:rPr>
                <w:rFonts w:ascii="Times New Roman" w:hAnsi="Times New Roman" w:cs="Times New Roman"/>
                <w:lang w:val="en-US"/>
              </w:rPr>
            </w:pPr>
            <w:r w:rsidRPr="00FE3280">
              <w:rPr>
                <w:rFonts w:ascii="Times New Roman" w:hAnsi="Times New Roman" w:cs="Times New Roman"/>
                <w:sz w:val="24"/>
                <w:szCs w:val="24"/>
                <w:lang w:val="en-US"/>
              </w:rPr>
              <w:t>Size</w:t>
            </w:r>
          </w:p>
        </w:tc>
        <w:tc>
          <w:tcPr>
            <w:tcW w:w="2231" w:type="dxa"/>
            <w:tcBorders>
              <w:top w:val="nil"/>
              <w:left w:val="nil"/>
              <w:bottom w:val="nil"/>
              <w:right w:val="nil"/>
            </w:tcBorders>
          </w:tcPr>
          <w:p w14:paraId="57257E32"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0.510***</w:t>
            </w:r>
          </w:p>
        </w:tc>
        <w:tc>
          <w:tcPr>
            <w:tcW w:w="2231" w:type="dxa"/>
            <w:tcBorders>
              <w:top w:val="nil"/>
              <w:left w:val="nil"/>
              <w:bottom w:val="nil"/>
              <w:right w:val="nil"/>
            </w:tcBorders>
          </w:tcPr>
          <w:p w14:paraId="546725A5"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0.539***</w:t>
            </w:r>
          </w:p>
        </w:tc>
        <w:tc>
          <w:tcPr>
            <w:tcW w:w="2231" w:type="dxa"/>
            <w:tcBorders>
              <w:top w:val="nil"/>
              <w:left w:val="nil"/>
              <w:bottom w:val="nil"/>
              <w:right w:val="nil"/>
            </w:tcBorders>
          </w:tcPr>
          <w:p w14:paraId="141C10D9"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0.065***</w:t>
            </w:r>
          </w:p>
        </w:tc>
      </w:tr>
      <w:tr w:rsidR="008B0056" w:rsidRPr="00FE3280" w14:paraId="2A66EFA6" w14:textId="77777777" w:rsidTr="009168F0">
        <w:trPr>
          <w:jc w:val="center"/>
        </w:trPr>
        <w:tc>
          <w:tcPr>
            <w:tcW w:w="2557" w:type="dxa"/>
            <w:tcBorders>
              <w:top w:val="nil"/>
              <w:left w:val="nil"/>
              <w:bottom w:val="nil"/>
              <w:right w:val="nil"/>
            </w:tcBorders>
          </w:tcPr>
          <w:p w14:paraId="22DC8E4E" w14:textId="77777777" w:rsidR="008B0056" w:rsidRPr="00FE3280" w:rsidRDefault="008B0056" w:rsidP="00FE3280">
            <w:pPr>
              <w:widowControl w:val="0"/>
              <w:autoSpaceDE w:val="0"/>
              <w:autoSpaceDN w:val="0"/>
              <w:adjustRightInd w:val="0"/>
              <w:spacing w:after="0" w:line="240" w:lineRule="auto"/>
              <w:ind w:left="-948" w:firstLine="948"/>
              <w:contextualSpacing/>
              <w:rPr>
                <w:rFonts w:ascii="Times New Roman" w:hAnsi="Times New Roman" w:cs="Times New Roman"/>
                <w:lang w:val="en-US"/>
              </w:rPr>
            </w:pPr>
          </w:p>
        </w:tc>
        <w:tc>
          <w:tcPr>
            <w:tcW w:w="2231" w:type="dxa"/>
            <w:tcBorders>
              <w:top w:val="nil"/>
              <w:left w:val="nil"/>
              <w:bottom w:val="nil"/>
              <w:right w:val="nil"/>
            </w:tcBorders>
          </w:tcPr>
          <w:p w14:paraId="024C0428"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(0.000)</w:t>
            </w:r>
          </w:p>
        </w:tc>
        <w:tc>
          <w:tcPr>
            <w:tcW w:w="2231" w:type="dxa"/>
            <w:tcBorders>
              <w:top w:val="nil"/>
              <w:left w:val="nil"/>
              <w:bottom w:val="nil"/>
              <w:right w:val="nil"/>
            </w:tcBorders>
          </w:tcPr>
          <w:p w14:paraId="39482063"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(0.000)</w:t>
            </w:r>
          </w:p>
        </w:tc>
        <w:tc>
          <w:tcPr>
            <w:tcW w:w="2231" w:type="dxa"/>
            <w:tcBorders>
              <w:top w:val="nil"/>
              <w:left w:val="nil"/>
              <w:bottom w:val="nil"/>
              <w:right w:val="nil"/>
            </w:tcBorders>
          </w:tcPr>
          <w:p w14:paraId="1F0F561A"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(0.000)</w:t>
            </w:r>
          </w:p>
        </w:tc>
      </w:tr>
      <w:tr w:rsidR="008B0056" w:rsidRPr="00FE3280" w14:paraId="78A07CB0" w14:textId="77777777" w:rsidTr="009168F0">
        <w:trPr>
          <w:jc w:val="center"/>
        </w:trPr>
        <w:tc>
          <w:tcPr>
            <w:tcW w:w="2557" w:type="dxa"/>
            <w:tcBorders>
              <w:top w:val="nil"/>
              <w:left w:val="nil"/>
              <w:bottom w:val="nil"/>
              <w:right w:val="nil"/>
            </w:tcBorders>
          </w:tcPr>
          <w:p w14:paraId="4A0482BA" w14:textId="77777777" w:rsidR="008B0056" w:rsidRPr="00FE3280" w:rsidRDefault="008B0056" w:rsidP="00FE3280">
            <w:pPr>
              <w:widowControl w:val="0"/>
              <w:autoSpaceDE w:val="0"/>
              <w:autoSpaceDN w:val="0"/>
              <w:adjustRightInd w:val="0"/>
              <w:spacing w:after="0" w:line="240" w:lineRule="auto"/>
              <w:ind w:left="-948" w:firstLine="948"/>
              <w:contextualSpacing/>
              <w:rPr>
                <w:rFonts w:ascii="Times New Roman" w:hAnsi="Times New Roman" w:cs="Times New Roman"/>
                <w:lang w:val="en-US"/>
              </w:rPr>
            </w:pPr>
            <w:r w:rsidRPr="00FE3280">
              <w:rPr>
                <w:rFonts w:ascii="Times New Roman" w:hAnsi="Times New Roman" w:cs="Times New Roman"/>
                <w:sz w:val="24"/>
                <w:szCs w:val="24"/>
                <w:lang w:val="en-US"/>
              </w:rPr>
              <w:t>Age</w:t>
            </w:r>
          </w:p>
        </w:tc>
        <w:tc>
          <w:tcPr>
            <w:tcW w:w="2231" w:type="dxa"/>
            <w:tcBorders>
              <w:top w:val="nil"/>
              <w:left w:val="nil"/>
              <w:bottom w:val="nil"/>
              <w:right w:val="nil"/>
            </w:tcBorders>
          </w:tcPr>
          <w:p w14:paraId="2A180817"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0.215**</w:t>
            </w:r>
          </w:p>
        </w:tc>
        <w:tc>
          <w:tcPr>
            <w:tcW w:w="2231" w:type="dxa"/>
            <w:tcBorders>
              <w:top w:val="nil"/>
              <w:left w:val="nil"/>
              <w:bottom w:val="nil"/>
              <w:right w:val="nil"/>
            </w:tcBorders>
          </w:tcPr>
          <w:p w14:paraId="76FB311F"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0.114</w:t>
            </w:r>
          </w:p>
        </w:tc>
        <w:tc>
          <w:tcPr>
            <w:tcW w:w="2231" w:type="dxa"/>
            <w:tcBorders>
              <w:top w:val="nil"/>
              <w:left w:val="nil"/>
              <w:bottom w:val="nil"/>
              <w:right w:val="nil"/>
            </w:tcBorders>
          </w:tcPr>
          <w:p w14:paraId="1D985924"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0.020**</w:t>
            </w:r>
          </w:p>
        </w:tc>
      </w:tr>
      <w:tr w:rsidR="008B0056" w:rsidRPr="00FE3280" w14:paraId="7F8A8B91" w14:textId="77777777" w:rsidTr="009168F0">
        <w:trPr>
          <w:jc w:val="center"/>
        </w:trPr>
        <w:tc>
          <w:tcPr>
            <w:tcW w:w="2557" w:type="dxa"/>
            <w:tcBorders>
              <w:top w:val="nil"/>
              <w:left w:val="nil"/>
              <w:bottom w:val="nil"/>
              <w:right w:val="nil"/>
            </w:tcBorders>
          </w:tcPr>
          <w:p w14:paraId="3FDC5822" w14:textId="77777777" w:rsidR="008B0056" w:rsidRPr="00FE3280" w:rsidRDefault="008B0056" w:rsidP="00FE3280">
            <w:pPr>
              <w:widowControl w:val="0"/>
              <w:autoSpaceDE w:val="0"/>
              <w:autoSpaceDN w:val="0"/>
              <w:adjustRightInd w:val="0"/>
              <w:spacing w:after="0" w:line="240" w:lineRule="auto"/>
              <w:ind w:left="-948" w:firstLine="948"/>
              <w:contextualSpacing/>
              <w:rPr>
                <w:rFonts w:ascii="Times New Roman" w:hAnsi="Times New Roman" w:cs="Times New Roman"/>
                <w:lang w:val="en-US"/>
              </w:rPr>
            </w:pPr>
          </w:p>
        </w:tc>
        <w:tc>
          <w:tcPr>
            <w:tcW w:w="2231" w:type="dxa"/>
            <w:tcBorders>
              <w:top w:val="nil"/>
              <w:left w:val="nil"/>
              <w:bottom w:val="nil"/>
              <w:right w:val="nil"/>
            </w:tcBorders>
          </w:tcPr>
          <w:p w14:paraId="032DF549"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(0.016)</w:t>
            </w:r>
          </w:p>
        </w:tc>
        <w:tc>
          <w:tcPr>
            <w:tcW w:w="2231" w:type="dxa"/>
            <w:tcBorders>
              <w:top w:val="nil"/>
              <w:left w:val="nil"/>
              <w:bottom w:val="nil"/>
              <w:right w:val="nil"/>
            </w:tcBorders>
          </w:tcPr>
          <w:p w14:paraId="15279856"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(0.154)</w:t>
            </w:r>
          </w:p>
        </w:tc>
        <w:tc>
          <w:tcPr>
            <w:tcW w:w="2231" w:type="dxa"/>
            <w:tcBorders>
              <w:top w:val="nil"/>
              <w:left w:val="nil"/>
              <w:bottom w:val="nil"/>
              <w:right w:val="nil"/>
            </w:tcBorders>
          </w:tcPr>
          <w:p w14:paraId="2B0BD22B"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(0.020)</w:t>
            </w:r>
          </w:p>
        </w:tc>
      </w:tr>
      <w:tr w:rsidR="008B0056" w:rsidRPr="00FE3280" w14:paraId="7634E836" w14:textId="77777777" w:rsidTr="009168F0">
        <w:trPr>
          <w:jc w:val="center"/>
        </w:trPr>
        <w:tc>
          <w:tcPr>
            <w:tcW w:w="2557" w:type="dxa"/>
            <w:tcBorders>
              <w:top w:val="nil"/>
              <w:left w:val="nil"/>
              <w:bottom w:val="nil"/>
              <w:right w:val="nil"/>
            </w:tcBorders>
          </w:tcPr>
          <w:p w14:paraId="0119329D" w14:textId="77777777" w:rsidR="008B0056" w:rsidRPr="00FE3280" w:rsidRDefault="008B0056" w:rsidP="00FE3280">
            <w:pPr>
              <w:widowControl w:val="0"/>
              <w:autoSpaceDE w:val="0"/>
              <w:autoSpaceDN w:val="0"/>
              <w:adjustRightInd w:val="0"/>
              <w:spacing w:after="0" w:line="240" w:lineRule="auto"/>
              <w:ind w:left="-948" w:firstLine="948"/>
              <w:contextualSpacing/>
              <w:rPr>
                <w:rFonts w:ascii="Times New Roman" w:hAnsi="Times New Roman" w:cs="Times New Roman"/>
                <w:lang w:val="en-US"/>
              </w:rPr>
            </w:pPr>
            <w:r w:rsidRPr="00FE3280">
              <w:rPr>
                <w:rFonts w:ascii="Times New Roman" w:hAnsi="Times New Roman" w:cs="Times New Roman"/>
                <w:sz w:val="24"/>
                <w:szCs w:val="24"/>
                <w:lang w:val="en-US"/>
              </w:rPr>
              <w:t>Leverage</w:t>
            </w:r>
          </w:p>
        </w:tc>
        <w:tc>
          <w:tcPr>
            <w:tcW w:w="2231" w:type="dxa"/>
            <w:tcBorders>
              <w:top w:val="nil"/>
              <w:left w:val="nil"/>
              <w:bottom w:val="nil"/>
              <w:right w:val="nil"/>
            </w:tcBorders>
          </w:tcPr>
          <w:p w14:paraId="3EB76B1B"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0.048</w:t>
            </w:r>
          </w:p>
        </w:tc>
        <w:tc>
          <w:tcPr>
            <w:tcW w:w="2231" w:type="dxa"/>
            <w:tcBorders>
              <w:top w:val="nil"/>
              <w:left w:val="nil"/>
              <w:bottom w:val="nil"/>
              <w:right w:val="nil"/>
            </w:tcBorders>
          </w:tcPr>
          <w:p w14:paraId="1D94BBE2"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0.668</w:t>
            </w:r>
          </w:p>
        </w:tc>
        <w:tc>
          <w:tcPr>
            <w:tcW w:w="2231" w:type="dxa"/>
            <w:tcBorders>
              <w:top w:val="nil"/>
              <w:left w:val="nil"/>
              <w:bottom w:val="nil"/>
              <w:right w:val="nil"/>
            </w:tcBorders>
          </w:tcPr>
          <w:p w14:paraId="6DF8A092"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0.105**</w:t>
            </w:r>
          </w:p>
        </w:tc>
      </w:tr>
      <w:tr w:rsidR="008B0056" w:rsidRPr="00FE3280" w14:paraId="63FD8039" w14:textId="77777777" w:rsidTr="009168F0">
        <w:trPr>
          <w:jc w:val="center"/>
        </w:trPr>
        <w:tc>
          <w:tcPr>
            <w:tcW w:w="2557" w:type="dxa"/>
            <w:tcBorders>
              <w:top w:val="nil"/>
              <w:left w:val="nil"/>
              <w:bottom w:val="nil"/>
              <w:right w:val="nil"/>
            </w:tcBorders>
          </w:tcPr>
          <w:p w14:paraId="66BD6477" w14:textId="77777777" w:rsidR="008B0056" w:rsidRPr="00FE3280" w:rsidRDefault="008B0056" w:rsidP="00FE3280">
            <w:pPr>
              <w:widowControl w:val="0"/>
              <w:autoSpaceDE w:val="0"/>
              <w:autoSpaceDN w:val="0"/>
              <w:adjustRightInd w:val="0"/>
              <w:spacing w:after="0" w:line="240" w:lineRule="auto"/>
              <w:ind w:left="-948" w:firstLine="948"/>
              <w:contextualSpacing/>
              <w:rPr>
                <w:rFonts w:ascii="Times New Roman" w:hAnsi="Times New Roman" w:cs="Times New Roman"/>
                <w:lang w:val="en-US"/>
              </w:rPr>
            </w:pPr>
          </w:p>
        </w:tc>
        <w:tc>
          <w:tcPr>
            <w:tcW w:w="2231" w:type="dxa"/>
            <w:tcBorders>
              <w:top w:val="nil"/>
              <w:left w:val="nil"/>
              <w:bottom w:val="nil"/>
              <w:right w:val="nil"/>
            </w:tcBorders>
          </w:tcPr>
          <w:p w14:paraId="0AC40505"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(0.938)</w:t>
            </w:r>
          </w:p>
        </w:tc>
        <w:tc>
          <w:tcPr>
            <w:tcW w:w="2231" w:type="dxa"/>
            <w:tcBorders>
              <w:top w:val="nil"/>
              <w:left w:val="nil"/>
              <w:bottom w:val="nil"/>
              <w:right w:val="nil"/>
            </w:tcBorders>
          </w:tcPr>
          <w:p w14:paraId="1D0157DA"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(0.262)</w:t>
            </w:r>
          </w:p>
        </w:tc>
        <w:tc>
          <w:tcPr>
            <w:tcW w:w="2231" w:type="dxa"/>
            <w:tcBorders>
              <w:top w:val="nil"/>
              <w:left w:val="nil"/>
              <w:bottom w:val="nil"/>
              <w:right w:val="nil"/>
            </w:tcBorders>
          </w:tcPr>
          <w:p w14:paraId="5794012A"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(0.031)</w:t>
            </w:r>
          </w:p>
        </w:tc>
      </w:tr>
      <w:tr w:rsidR="008B0056" w:rsidRPr="00FE3280" w14:paraId="4E9939A3" w14:textId="77777777" w:rsidTr="009168F0">
        <w:trPr>
          <w:jc w:val="center"/>
        </w:trPr>
        <w:tc>
          <w:tcPr>
            <w:tcW w:w="2557" w:type="dxa"/>
            <w:tcBorders>
              <w:top w:val="nil"/>
              <w:left w:val="nil"/>
              <w:bottom w:val="nil"/>
              <w:right w:val="nil"/>
            </w:tcBorders>
          </w:tcPr>
          <w:p w14:paraId="0F2CEDFE" w14:textId="77777777" w:rsidR="008B0056" w:rsidRPr="00FE3280" w:rsidRDefault="008B0056" w:rsidP="00FE3280">
            <w:pPr>
              <w:widowControl w:val="0"/>
              <w:autoSpaceDE w:val="0"/>
              <w:autoSpaceDN w:val="0"/>
              <w:adjustRightInd w:val="0"/>
              <w:spacing w:after="0" w:line="240" w:lineRule="auto"/>
              <w:ind w:left="-948" w:firstLine="948"/>
              <w:contextualSpacing/>
              <w:rPr>
                <w:rFonts w:ascii="Times New Roman" w:hAnsi="Times New Roman" w:cs="Times New Roman"/>
                <w:lang w:val="en-US"/>
              </w:rPr>
            </w:pPr>
            <w:r w:rsidRPr="00FE3280">
              <w:rPr>
                <w:rFonts w:ascii="Times New Roman" w:hAnsi="Times New Roman" w:cs="Times New Roman"/>
                <w:sz w:val="24"/>
                <w:szCs w:val="24"/>
                <w:lang w:val="en-US"/>
              </w:rPr>
              <w:t>Own</w:t>
            </w:r>
          </w:p>
        </w:tc>
        <w:tc>
          <w:tcPr>
            <w:tcW w:w="2231" w:type="dxa"/>
            <w:tcBorders>
              <w:top w:val="nil"/>
              <w:left w:val="nil"/>
              <w:bottom w:val="nil"/>
              <w:right w:val="nil"/>
            </w:tcBorders>
          </w:tcPr>
          <w:p w14:paraId="49B2D03C"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-0.441</w:t>
            </w:r>
          </w:p>
        </w:tc>
        <w:tc>
          <w:tcPr>
            <w:tcW w:w="2231" w:type="dxa"/>
            <w:tcBorders>
              <w:top w:val="nil"/>
              <w:left w:val="nil"/>
              <w:bottom w:val="nil"/>
              <w:right w:val="nil"/>
            </w:tcBorders>
          </w:tcPr>
          <w:p w14:paraId="6BEB7904"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-0.283</w:t>
            </w:r>
          </w:p>
        </w:tc>
        <w:tc>
          <w:tcPr>
            <w:tcW w:w="2231" w:type="dxa"/>
            <w:tcBorders>
              <w:top w:val="nil"/>
              <w:left w:val="nil"/>
              <w:bottom w:val="nil"/>
              <w:right w:val="nil"/>
            </w:tcBorders>
          </w:tcPr>
          <w:p w14:paraId="438E8BE2"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-0.007</w:t>
            </w:r>
          </w:p>
        </w:tc>
      </w:tr>
      <w:tr w:rsidR="008B0056" w:rsidRPr="00FE3280" w14:paraId="5CBC36C0" w14:textId="77777777" w:rsidTr="009168F0">
        <w:trPr>
          <w:jc w:val="center"/>
        </w:trPr>
        <w:tc>
          <w:tcPr>
            <w:tcW w:w="2557" w:type="dxa"/>
            <w:tcBorders>
              <w:top w:val="nil"/>
              <w:left w:val="nil"/>
              <w:bottom w:val="nil"/>
              <w:right w:val="nil"/>
            </w:tcBorders>
          </w:tcPr>
          <w:p w14:paraId="67450891" w14:textId="77777777" w:rsidR="008B0056" w:rsidRPr="00FE3280" w:rsidRDefault="008B0056" w:rsidP="00FE3280">
            <w:pPr>
              <w:widowControl w:val="0"/>
              <w:autoSpaceDE w:val="0"/>
              <w:autoSpaceDN w:val="0"/>
              <w:adjustRightInd w:val="0"/>
              <w:spacing w:after="0" w:line="240" w:lineRule="auto"/>
              <w:ind w:left="-948" w:firstLine="948"/>
              <w:contextualSpacing/>
              <w:rPr>
                <w:rFonts w:ascii="Times New Roman" w:hAnsi="Times New Roman" w:cs="Times New Roman"/>
                <w:lang w:val="en-US"/>
              </w:rPr>
            </w:pPr>
          </w:p>
        </w:tc>
        <w:tc>
          <w:tcPr>
            <w:tcW w:w="2231" w:type="dxa"/>
            <w:tcBorders>
              <w:top w:val="nil"/>
              <w:left w:val="nil"/>
              <w:bottom w:val="nil"/>
              <w:right w:val="nil"/>
            </w:tcBorders>
          </w:tcPr>
          <w:p w14:paraId="5E668129"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(0.384)</w:t>
            </w:r>
          </w:p>
        </w:tc>
        <w:tc>
          <w:tcPr>
            <w:tcW w:w="2231" w:type="dxa"/>
            <w:tcBorders>
              <w:top w:val="nil"/>
              <w:left w:val="nil"/>
              <w:bottom w:val="nil"/>
              <w:right w:val="nil"/>
            </w:tcBorders>
          </w:tcPr>
          <w:p w14:paraId="1D75DD9C"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(0.566)</w:t>
            </w:r>
          </w:p>
        </w:tc>
        <w:tc>
          <w:tcPr>
            <w:tcW w:w="2231" w:type="dxa"/>
            <w:tcBorders>
              <w:top w:val="nil"/>
              <w:left w:val="nil"/>
              <w:bottom w:val="nil"/>
              <w:right w:val="nil"/>
            </w:tcBorders>
          </w:tcPr>
          <w:p w14:paraId="4DC369BC"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(0.899)</w:t>
            </w:r>
          </w:p>
        </w:tc>
      </w:tr>
      <w:tr w:rsidR="008B0056" w:rsidRPr="00FE3280" w14:paraId="71F21AE7" w14:textId="77777777" w:rsidTr="009168F0">
        <w:trPr>
          <w:jc w:val="center"/>
        </w:trPr>
        <w:tc>
          <w:tcPr>
            <w:tcW w:w="2557" w:type="dxa"/>
            <w:tcBorders>
              <w:top w:val="nil"/>
              <w:left w:val="nil"/>
              <w:bottom w:val="nil"/>
              <w:right w:val="nil"/>
            </w:tcBorders>
          </w:tcPr>
          <w:p w14:paraId="3B8D3B57" w14:textId="77777777" w:rsidR="008B0056" w:rsidRPr="00FE3280" w:rsidRDefault="008B0056" w:rsidP="00FE3280">
            <w:pPr>
              <w:widowControl w:val="0"/>
              <w:autoSpaceDE w:val="0"/>
              <w:autoSpaceDN w:val="0"/>
              <w:adjustRightInd w:val="0"/>
              <w:spacing w:after="0" w:line="240" w:lineRule="auto"/>
              <w:ind w:left="-948" w:firstLine="948"/>
              <w:contextualSpacing/>
              <w:rPr>
                <w:rFonts w:ascii="Times New Roman" w:hAnsi="Times New Roman" w:cs="Times New Roman"/>
                <w:lang w:val="en-US"/>
              </w:rPr>
            </w:pPr>
            <w:r w:rsidRPr="00FE3280">
              <w:rPr>
                <w:rFonts w:ascii="Times New Roman" w:hAnsi="Times New Roman" w:cs="Times New Roman"/>
                <w:sz w:val="24"/>
                <w:szCs w:val="24"/>
                <w:lang w:val="en-US"/>
              </w:rPr>
              <w:t>Family</w:t>
            </w:r>
          </w:p>
        </w:tc>
        <w:tc>
          <w:tcPr>
            <w:tcW w:w="2231" w:type="dxa"/>
            <w:tcBorders>
              <w:top w:val="nil"/>
              <w:left w:val="nil"/>
              <w:bottom w:val="nil"/>
              <w:right w:val="nil"/>
            </w:tcBorders>
          </w:tcPr>
          <w:p w14:paraId="342A5F68"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0.481**</w:t>
            </w:r>
          </w:p>
        </w:tc>
        <w:tc>
          <w:tcPr>
            <w:tcW w:w="2231" w:type="dxa"/>
            <w:tcBorders>
              <w:top w:val="nil"/>
              <w:left w:val="nil"/>
              <w:bottom w:val="nil"/>
              <w:right w:val="nil"/>
            </w:tcBorders>
          </w:tcPr>
          <w:p w14:paraId="589AFAB6"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0.414**</w:t>
            </w:r>
          </w:p>
        </w:tc>
        <w:tc>
          <w:tcPr>
            <w:tcW w:w="2231" w:type="dxa"/>
            <w:tcBorders>
              <w:top w:val="nil"/>
              <w:left w:val="nil"/>
              <w:bottom w:val="nil"/>
              <w:right w:val="nil"/>
            </w:tcBorders>
          </w:tcPr>
          <w:p w14:paraId="4C910177"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p>
        </w:tc>
      </w:tr>
      <w:tr w:rsidR="008B0056" w:rsidRPr="00FE3280" w14:paraId="4EE88309" w14:textId="77777777" w:rsidTr="009168F0">
        <w:trPr>
          <w:jc w:val="center"/>
        </w:trPr>
        <w:tc>
          <w:tcPr>
            <w:tcW w:w="2557" w:type="dxa"/>
            <w:tcBorders>
              <w:top w:val="nil"/>
              <w:left w:val="nil"/>
              <w:bottom w:val="nil"/>
              <w:right w:val="nil"/>
            </w:tcBorders>
          </w:tcPr>
          <w:p w14:paraId="6FFF069A" w14:textId="77777777" w:rsidR="008B0056" w:rsidRPr="00FE3280" w:rsidRDefault="008B0056" w:rsidP="00FE3280">
            <w:pPr>
              <w:widowControl w:val="0"/>
              <w:autoSpaceDE w:val="0"/>
              <w:autoSpaceDN w:val="0"/>
              <w:adjustRightInd w:val="0"/>
              <w:spacing w:after="0" w:line="240" w:lineRule="auto"/>
              <w:ind w:left="-948" w:firstLine="948"/>
              <w:contextualSpacing/>
              <w:rPr>
                <w:rFonts w:ascii="Times New Roman" w:hAnsi="Times New Roman" w:cs="Times New Roman"/>
                <w:lang w:val="en-US"/>
              </w:rPr>
            </w:pPr>
          </w:p>
        </w:tc>
        <w:tc>
          <w:tcPr>
            <w:tcW w:w="2231" w:type="dxa"/>
            <w:tcBorders>
              <w:top w:val="nil"/>
              <w:left w:val="nil"/>
              <w:bottom w:val="nil"/>
              <w:right w:val="nil"/>
            </w:tcBorders>
          </w:tcPr>
          <w:p w14:paraId="25AD375C"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(0.031)</w:t>
            </w:r>
          </w:p>
        </w:tc>
        <w:tc>
          <w:tcPr>
            <w:tcW w:w="2231" w:type="dxa"/>
            <w:tcBorders>
              <w:top w:val="nil"/>
              <w:left w:val="nil"/>
              <w:bottom w:val="nil"/>
              <w:right w:val="nil"/>
            </w:tcBorders>
          </w:tcPr>
          <w:p w14:paraId="0131902E"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(0.049)</w:t>
            </w:r>
          </w:p>
        </w:tc>
        <w:tc>
          <w:tcPr>
            <w:tcW w:w="2231" w:type="dxa"/>
            <w:tcBorders>
              <w:top w:val="nil"/>
              <w:left w:val="nil"/>
              <w:bottom w:val="nil"/>
              <w:right w:val="nil"/>
            </w:tcBorders>
          </w:tcPr>
          <w:p w14:paraId="6574DA53"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p>
        </w:tc>
      </w:tr>
      <w:tr w:rsidR="008B0056" w:rsidRPr="00FE3280" w14:paraId="75F68FD0" w14:textId="77777777" w:rsidTr="009168F0">
        <w:trPr>
          <w:jc w:val="center"/>
        </w:trPr>
        <w:tc>
          <w:tcPr>
            <w:tcW w:w="2557" w:type="dxa"/>
            <w:tcBorders>
              <w:top w:val="nil"/>
              <w:left w:val="nil"/>
              <w:bottom w:val="nil"/>
              <w:right w:val="nil"/>
            </w:tcBorders>
          </w:tcPr>
          <w:p w14:paraId="48F7D041" w14:textId="77777777" w:rsidR="008B0056" w:rsidRPr="00FE3280" w:rsidRDefault="008B0056" w:rsidP="00FE3280">
            <w:pPr>
              <w:widowControl w:val="0"/>
              <w:autoSpaceDE w:val="0"/>
              <w:autoSpaceDN w:val="0"/>
              <w:adjustRightInd w:val="0"/>
              <w:spacing w:after="0" w:line="240" w:lineRule="auto"/>
              <w:ind w:left="-948" w:firstLine="948"/>
              <w:contextualSpacing/>
              <w:rPr>
                <w:rFonts w:ascii="Times New Roman" w:hAnsi="Times New Roman" w:cs="Times New Roman"/>
                <w:sz w:val="24"/>
                <w:szCs w:val="24"/>
                <w:lang w:val="en-US"/>
              </w:rPr>
            </w:pPr>
            <w:r w:rsidRPr="00FE3280">
              <w:rPr>
                <w:rFonts w:ascii="Times New Roman" w:hAnsi="Times New Roman" w:cs="Times New Roman"/>
                <w:sz w:val="24"/>
                <w:szCs w:val="24"/>
                <w:lang w:val="en-US"/>
              </w:rPr>
              <w:t>Family on the board</w:t>
            </w:r>
          </w:p>
        </w:tc>
        <w:tc>
          <w:tcPr>
            <w:tcW w:w="2231" w:type="dxa"/>
            <w:tcBorders>
              <w:top w:val="nil"/>
              <w:left w:val="nil"/>
              <w:bottom w:val="nil"/>
              <w:right w:val="nil"/>
            </w:tcBorders>
          </w:tcPr>
          <w:p w14:paraId="65FD1B3D"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sz w:val="24"/>
                <w:szCs w:val="24"/>
                <w:lang w:val="en-US"/>
              </w:rPr>
            </w:pPr>
          </w:p>
        </w:tc>
        <w:tc>
          <w:tcPr>
            <w:tcW w:w="2231" w:type="dxa"/>
            <w:tcBorders>
              <w:top w:val="nil"/>
              <w:left w:val="nil"/>
              <w:bottom w:val="nil"/>
              <w:right w:val="nil"/>
            </w:tcBorders>
          </w:tcPr>
          <w:p w14:paraId="3A0AD3E5"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sz w:val="24"/>
                <w:szCs w:val="24"/>
                <w:lang w:val="en-US"/>
              </w:rPr>
            </w:pPr>
          </w:p>
        </w:tc>
        <w:tc>
          <w:tcPr>
            <w:tcW w:w="2231" w:type="dxa"/>
            <w:tcBorders>
              <w:top w:val="nil"/>
              <w:left w:val="nil"/>
              <w:bottom w:val="nil"/>
              <w:right w:val="nil"/>
            </w:tcBorders>
          </w:tcPr>
          <w:p w14:paraId="4C6FBEC6"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0.044**</w:t>
            </w:r>
          </w:p>
        </w:tc>
      </w:tr>
      <w:tr w:rsidR="008B0056" w:rsidRPr="00FE3280" w14:paraId="6BB82354" w14:textId="77777777" w:rsidTr="009168F0">
        <w:trPr>
          <w:jc w:val="center"/>
        </w:trPr>
        <w:tc>
          <w:tcPr>
            <w:tcW w:w="2557" w:type="dxa"/>
            <w:tcBorders>
              <w:top w:val="nil"/>
              <w:left w:val="nil"/>
              <w:bottom w:val="nil"/>
              <w:right w:val="nil"/>
            </w:tcBorders>
          </w:tcPr>
          <w:p w14:paraId="0EF80F42" w14:textId="77777777" w:rsidR="008B0056" w:rsidRPr="00FE3280" w:rsidRDefault="008B0056" w:rsidP="00FE3280">
            <w:pPr>
              <w:widowControl w:val="0"/>
              <w:autoSpaceDE w:val="0"/>
              <w:autoSpaceDN w:val="0"/>
              <w:adjustRightInd w:val="0"/>
              <w:spacing w:after="0" w:line="240" w:lineRule="auto"/>
              <w:ind w:left="-948" w:firstLine="948"/>
              <w:contextualSpacing/>
              <w:rPr>
                <w:rFonts w:ascii="Times New Roman" w:hAnsi="Times New Roman" w:cs="Times New Roman"/>
                <w:sz w:val="24"/>
                <w:szCs w:val="24"/>
                <w:lang w:val="en-US"/>
              </w:rPr>
            </w:pPr>
          </w:p>
        </w:tc>
        <w:tc>
          <w:tcPr>
            <w:tcW w:w="2231" w:type="dxa"/>
            <w:tcBorders>
              <w:top w:val="nil"/>
              <w:left w:val="nil"/>
              <w:bottom w:val="nil"/>
              <w:right w:val="nil"/>
            </w:tcBorders>
          </w:tcPr>
          <w:p w14:paraId="5D6E11A5"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sz w:val="24"/>
                <w:szCs w:val="24"/>
                <w:lang w:val="en-US"/>
              </w:rPr>
            </w:pPr>
          </w:p>
        </w:tc>
        <w:tc>
          <w:tcPr>
            <w:tcW w:w="2231" w:type="dxa"/>
            <w:tcBorders>
              <w:top w:val="nil"/>
              <w:left w:val="nil"/>
              <w:bottom w:val="nil"/>
              <w:right w:val="nil"/>
            </w:tcBorders>
          </w:tcPr>
          <w:p w14:paraId="62A7C965"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sz w:val="24"/>
                <w:szCs w:val="24"/>
                <w:lang w:val="en-US"/>
              </w:rPr>
            </w:pPr>
          </w:p>
        </w:tc>
        <w:tc>
          <w:tcPr>
            <w:tcW w:w="2231" w:type="dxa"/>
            <w:tcBorders>
              <w:top w:val="nil"/>
              <w:left w:val="nil"/>
              <w:bottom w:val="nil"/>
              <w:right w:val="nil"/>
            </w:tcBorders>
          </w:tcPr>
          <w:p w14:paraId="59E61B74"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(0.029)</w:t>
            </w:r>
          </w:p>
        </w:tc>
      </w:tr>
      <w:tr w:rsidR="008B0056" w:rsidRPr="00FE3280" w14:paraId="5D87B42C" w14:textId="77777777" w:rsidTr="009168F0">
        <w:trPr>
          <w:jc w:val="center"/>
        </w:trPr>
        <w:tc>
          <w:tcPr>
            <w:tcW w:w="2557" w:type="dxa"/>
            <w:tcBorders>
              <w:top w:val="nil"/>
              <w:left w:val="nil"/>
              <w:bottom w:val="nil"/>
              <w:right w:val="nil"/>
            </w:tcBorders>
          </w:tcPr>
          <w:p w14:paraId="123046D4" w14:textId="77777777" w:rsidR="008B0056" w:rsidRPr="00FE3280" w:rsidRDefault="008B0056" w:rsidP="00FE3280">
            <w:pPr>
              <w:widowControl w:val="0"/>
              <w:autoSpaceDE w:val="0"/>
              <w:autoSpaceDN w:val="0"/>
              <w:adjustRightInd w:val="0"/>
              <w:spacing w:after="0" w:line="240" w:lineRule="auto"/>
              <w:ind w:left="-948" w:firstLine="948"/>
              <w:contextualSpacing/>
              <w:rPr>
                <w:rFonts w:ascii="Times New Roman" w:hAnsi="Times New Roman" w:cs="Times New Roman"/>
                <w:lang w:val="en-US"/>
              </w:rPr>
            </w:pPr>
            <w:r w:rsidRPr="00FE3280">
              <w:rPr>
                <w:rFonts w:ascii="Times New Roman" w:hAnsi="Times New Roman" w:cs="Times New Roman"/>
                <w:sz w:val="24"/>
                <w:szCs w:val="24"/>
                <w:lang w:val="en-US"/>
              </w:rPr>
              <w:t>COB-CEO</w:t>
            </w:r>
          </w:p>
        </w:tc>
        <w:tc>
          <w:tcPr>
            <w:tcW w:w="2231" w:type="dxa"/>
            <w:tcBorders>
              <w:top w:val="nil"/>
              <w:left w:val="nil"/>
              <w:bottom w:val="nil"/>
              <w:right w:val="nil"/>
            </w:tcBorders>
          </w:tcPr>
          <w:p w14:paraId="6119E97D"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-0.381*</w:t>
            </w:r>
          </w:p>
        </w:tc>
        <w:tc>
          <w:tcPr>
            <w:tcW w:w="2231" w:type="dxa"/>
            <w:tcBorders>
              <w:top w:val="nil"/>
              <w:left w:val="nil"/>
              <w:bottom w:val="nil"/>
              <w:right w:val="nil"/>
            </w:tcBorders>
          </w:tcPr>
          <w:p w14:paraId="3A1F3C46"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-0.506**</w:t>
            </w:r>
          </w:p>
        </w:tc>
        <w:tc>
          <w:tcPr>
            <w:tcW w:w="2231" w:type="dxa"/>
            <w:tcBorders>
              <w:top w:val="nil"/>
              <w:left w:val="nil"/>
              <w:bottom w:val="nil"/>
              <w:right w:val="nil"/>
            </w:tcBorders>
          </w:tcPr>
          <w:p w14:paraId="5B58176E"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-0.037**</w:t>
            </w:r>
          </w:p>
        </w:tc>
      </w:tr>
      <w:tr w:rsidR="008B0056" w:rsidRPr="00FE3280" w14:paraId="0C20F195" w14:textId="77777777" w:rsidTr="009168F0">
        <w:trPr>
          <w:jc w:val="center"/>
        </w:trPr>
        <w:tc>
          <w:tcPr>
            <w:tcW w:w="2557" w:type="dxa"/>
            <w:tcBorders>
              <w:top w:val="nil"/>
              <w:left w:val="nil"/>
              <w:bottom w:val="nil"/>
              <w:right w:val="nil"/>
            </w:tcBorders>
          </w:tcPr>
          <w:p w14:paraId="3A17D453" w14:textId="77777777" w:rsidR="008B0056" w:rsidRPr="00FE3280" w:rsidRDefault="008B0056" w:rsidP="00FE3280">
            <w:pPr>
              <w:widowControl w:val="0"/>
              <w:autoSpaceDE w:val="0"/>
              <w:autoSpaceDN w:val="0"/>
              <w:adjustRightInd w:val="0"/>
              <w:spacing w:after="0" w:line="240" w:lineRule="auto"/>
              <w:ind w:left="-948" w:firstLine="948"/>
              <w:contextualSpacing/>
              <w:rPr>
                <w:rFonts w:ascii="Times New Roman" w:hAnsi="Times New Roman" w:cs="Times New Roman"/>
                <w:lang w:val="en-US"/>
              </w:rPr>
            </w:pPr>
          </w:p>
        </w:tc>
        <w:tc>
          <w:tcPr>
            <w:tcW w:w="2231" w:type="dxa"/>
            <w:tcBorders>
              <w:top w:val="nil"/>
              <w:left w:val="nil"/>
              <w:bottom w:val="nil"/>
              <w:right w:val="nil"/>
            </w:tcBorders>
          </w:tcPr>
          <w:p w14:paraId="3F3953E9"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(0.079)</w:t>
            </w:r>
          </w:p>
        </w:tc>
        <w:tc>
          <w:tcPr>
            <w:tcW w:w="2231" w:type="dxa"/>
            <w:tcBorders>
              <w:top w:val="nil"/>
              <w:left w:val="nil"/>
              <w:bottom w:val="nil"/>
              <w:right w:val="nil"/>
            </w:tcBorders>
          </w:tcPr>
          <w:p w14:paraId="1554F0BB"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(0.027)</w:t>
            </w:r>
          </w:p>
        </w:tc>
        <w:tc>
          <w:tcPr>
            <w:tcW w:w="2231" w:type="dxa"/>
            <w:tcBorders>
              <w:top w:val="nil"/>
              <w:left w:val="nil"/>
              <w:bottom w:val="nil"/>
              <w:right w:val="nil"/>
            </w:tcBorders>
          </w:tcPr>
          <w:p w14:paraId="76A3FCAA"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(0.045)</w:t>
            </w:r>
          </w:p>
        </w:tc>
      </w:tr>
      <w:tr w:rsidR="008B0056" w:rsidRPr="00FE3280" w14:paraId="757CE290" w14:textId="77777777" w:rsidTr="009168F0">
        <w:trPr>
          <w:jc w:val="center"/>
        </w:trPr>
        <w:tc>
          <w:tcPr>
            <w:tcW w:w="2557" w:type="dxa"/>
            <w:tcBorders>
              <w:top w:val="nil"/>
              <w:left w:val="nil"/>
              <w:bottom w:val="nil"/>
              <w:right w:val="nil"/>
            </w:tcBorders>
          </w:tcPr>
          <w:p w14:paraId="66E0A34A" w14:textId="77777777" w:rsidR="008B0056" w:rsidRPr="00FE3280" w:rsidRDefault="008B0056" w:rsidP="00FE3280">
            <w:pPr>
              <w:widowControl w:val="0"/>
              <w:autoSpaceDE w:val="0"/>
              <w:autoSpaceDN w:val="0"/>
              <w:adjustRightInd w:val="0"/>
              <w:spacing w:after="0" w:line="240" w:lineRule="auto"/>
              <w:ind w:left="-948" w:firstLine="948"/>
              <w:contextualSpacing/>
              <w:rPr>
                <w:rFonts w:ascii="Times New Roman" w:hAnsi="Times New Roman" w:cs="Times New Roman"/>
                <w:lang w:val="en-US"/>
              </w:rPr>
            </w:pPr>
            <w:r w:rsidRPr="00FE3280">
              <w:rPr>
                <w:rFonts w:ascii="Times New Roman" w:hAnsi="Times New Roman" w:cs="Times New Roman"/>
                <w:sz w:val="24"/>
                <w:szCs w:val="24"/>
                <w:lang w:val="en-US"/>
              </w:rPr>
              <w:t>Board independence</w:t>
            </w:r>
          </w:p>
        </w:tc>
        <w:tc>
          <w:tcPr>
            <w:tcW w:w="2231" w:type="dxa"/>
            <w:tcBorders>
              <w:top w:val="nil"/>
              <w:left w:val="nil"/>
              <w:bottom w:val="nil"/>
              <w:right w:val="nil"/>
            </w:tcBorders>
          </w:tcPr>
          <w:p w14:paraId="52E536A2"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1.907***</w:t>
            </w:r>
          </w:p>
        </w:tc>
        <w:tc>
          <w:tcPr>
            <w:tcW w:w="2231" w:type="dxa"/>
            <w:tcBorders>
              <w:top w:val="nil"/>
              <w:left w:val="nil"/>
              <w:bottom w:val="nil"/>
              <w:right w:val="nil"/>
            </w:tcBorders>
          </w:tcPr>
          <w:p w14:paraId="3E6DBC25"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2.804***</w:t>
            </w:r>
          </w:p>
        </w:tc>
        <w:tc>
          <w:tcPr>
            <w:tcW w:w="2231" w:type="dxa"/>
            <w:tcBorders>
              <w:top w:val="nil"/>
              <w:left w:val="nil"/>
              <w:bottom w:val="nil"/>
              <w:right w:val="nil"/>
            </w:tcBorders>
          </w:tcPr>
          <w:p w14:paraId="12D7A25F"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0.219***</w:t>
            </w:r>
          </w:p>
        </w:tc>
      </w:tr>
      <w:tr w:rsidR="008B0056" w:rsidRPr="00FE3280" w14:paraId="16CD19F3" w14:textId="77777777" w:rsidTr="009168F0">
        <w:trPr>
          <w:jc w:val="center"/>
        </w:trPr>
        <w:tc>
          <w:tcPr>
            <w:tcW w:w="2557" w:type="dxa"/>
            <w:tcBorders>
              <w:top w:val="nil"/>
              <w:left w:val="nil"/>
              <w:bottom w:val="nil"/>
              <w:right w:val="nil"/>
            </w:tcBorders>
          </w:tcPr>
          <w:p w14:paraId="530C962A" w14:textId="77777777" w:rsidR="008B0056" w:rsidRPr="00FE3280" w:rsidRDefault="008B0056" w:rsidP="00FE3280">
            <w:pPr>
              <w:widowControl w:val="0"/>
              <w:autoSpaceDE w:val="0"/>
              <w:autoSpaceDN w:val="0"/>
              <w:adjustRightInd w:val="0"/>
              <w:spacing w:after="0" w:line="240" w:lineRule="auto"/>
              <w:ind w:left="-948" w:firstLine="948"/>
              <w:contextualSpacing/>
              <w:rPr>
                <w:rFonts w:ascii="Times New Roman" w:hAnsi="Times New Roman" w:cs="Times New Roman"/>
                <w:lang w:val="en-US"/>
              </w:rPr>
            </w:pPr>
          </w:p>
        </w:tc>
        <w:tc>
          <w:tcPr>
            <w:tcW w:w="2231" w:type="dxa"/>
            <w:tcBorders>
              <w:top w:val="nil"/>
              <w:left w:val="nil"/>
              <w:bottom w:val="nil"/>
              <w:right w:val="nil"/>
            </w:tcBorders>
          </w:tcPr>
          <w:p w14:paraId="24E999CF"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(0.000)</w:t>
            </w:r>
          </w:p>
        </w:tc>
        <w:tc>
          <w:tcPr>
            <w:tcW w:w="2231" w:type="dxa"/>
            <w:tcBorders>
              <w:top w:val="nil"/>
              <w:left w:val="nil"/>
              <w:bottom w:val="nil"/>
              <w:right w:val="nil"/>
            </w:tcBorders>
          </w:tcPr>
          <w:p w14:paraId="30BE57CB"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(0.000)</w:t>
            </w:r>
          </w:p>
        </w:tc>
        <w:tc>
          <w:tcPr>
            <w:tcW w:w="2231" w:type="dxa"/>
            <w:tcBorders>
              <w:top w:val="nil"/>
              <w:left w:val="nil"/>
              <w:bottom w:val="nil"/>
              <w:right w:val="nil"/>
            </w:tcBorders>
          </w:tcPr>
          <w:p w14:paraId="113AC610"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(0.000)</w:t>
            </w:r>
          </w:p>
        </w:tc>
      </w:tr>
      <w:tr w:rsidR="008B0056" w:rsidRPr="00FE3280" w14:paraId="34492038" w14:textId="77777777" w:rsidTr="009168F0">
        <w:trPr>
          <w:jc w:val="center"/>
        </w:trPr>
        <w:tc>
          <w:tcPr>
            <w:tcW w:w="2557" w:type="dxa"/>
            <w:tcBorders>
              <w:top w:val="nil"/>
              <w:left w:val="nil"/>
              <w:bottom w:val="nil"/>
              <w:right w:val="nil"/>
            </w:tcBorders>
          </w:tcPr>
          <w:p w14:paraId="5569335A" w14:textId="77777777" w:rsidR="008B0056" w:rsidRPr="00FE3280" w:rsidRDefault="008B0056" w:rsidP="00FE3280">
            <w:pPr>
              <w:widowControl w:val="0"/>
              <w:autoSpaceDE w:val="0"/>
              <w:autoSpaceDN w:val="0"/>
              <w:adjustRightInd w:val="0"/>
              <w:spacing w:after="0" w:line="240" w:lineRule="auto"/>
              <w:ind w:left="-948" w:firstLine="948"/>
              <w:contextualSpacing/>
              <w:rPr>
                <w:rFonts w:ascii="Times New Roman" w:hAnsi="Times New Roman" w:cs="Times New Roman"/>
                <w:lang w:val="en-US"/>
              </w:rPr>
            </w:pPr>
            <w:r w:rsidRPr="00FE3280">
              <w:rPr>
                <w:rFonts w:ascii="Times New Roman" w:hAnsi="Times New Roman" w:cs="Times New Roman"/>
                <w:sz w:val="24"/>
                <w:szCs w:val="24"/>
                <w:lang w:val="en-US"/>
              </w:rPr>
              <w:t>Board size</w:t>
            </w:r>
          </w:p>
        </w:tc>
        <w:tc>
          <w:tcPr>
            <w:tcW w:w="2231" w:type="dxa"/>
            <w:tcBorders>
              <w:top w:val="nil"/>
              <w:left w:val="nil"/>
              <w:bottom w:val="nil"/>
              <w:right w:val="nil"/>
            </w:tcBorders>
          </w:tcPr>
          <w:p w14:paraId="3FE3E6C0"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1.328***</w:t>
            </w:r>
          </w:p>
        </w:tc>
        <w:tc>
          <w:tcPr>
            <w:tcW w:w="2231" w:type="dxa"/>
            <w:tcBorders>
              <w:top w:val="nil"/>
              <w:left w:val="nil"/>
              <w:bottom w:val="nil"/>
              <w:right w:val="nil"/>
            </w:tcBorders>
          </w:tcPr>
          <w:p w14:paraId="25183289"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1.702***</w:t>
            </w:r>
          </w:p>
        </w:tc>
        <w:tc>
          <w:tcPr>
            <w:tcW w:w="2231" w:type="dxa"/>
            <w:tcBorders>
              <w:top w:val="nil"/>
              <w:left w:val="nil"/>
              <w:bottom w:val="nil"/>
              <w:right w:val="nil"/>
            </w:tcBorders>
          </w:tcPr>
          <w:p w14:paraId="2C5782FE"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0.061*</w:t>
            </w:r>
          </w:p>
        </w:tc>
      </w:tr>
      <w:tr w:rsidR="008B0056" w:rsidRPr="00FE3280" w14:paraId="1DD1628E" w14:textId="77777777" w:rsidTr="009168F0">
        <w:trPr>
          <w:jc w:val="center"/>
        </w:trPr>
        <w:tc>
          <w:tcPr>
            <w:tcW w:w="2557" w:type="dxa"/>
            <w:tcBorders>
              <w:top w:val="nil"/>
              <w:left w:val="nil"/>
              <w:bottom w:val="nil"/>
              <w:right w:val="nil"/>
            </w:tcBorders>
          </w:tcPr>
          <w:p w14:paraId="7465C4EE" w14:textId="77777777" w:rsidR="008B0056" w:rsidRPr="00FE3280" w:rsidRDefault="008B0056" w:rsidP="00FE3280">
            <w:pPr>
              <w:widowControl w:val="0"/>
              <w:autoSpaceDE w:val="0"/>
              <w:autoSpaceDN w:val="0"/>
              <w:adjustRightInd w:val="0"/>
              <w:spacing w:after="0" w:line="240" w:lineRule="auto"/>
              <w:ind w:left="-948" w:firstLine="948"/>
              <w:contextualSpacing/>
              <w:rPr>
                <w:rFonts w:ascii="Times New Roman" w:hAnsi="Times New Roman" w:cs="Times New Roman"/>
                <w:lang w:val="en-US"/>
              </w:rPr>
            </w:pPr>
          </w:p>
        </w:tc>
        <w:tc>
          <w:tcPr>
            <w:tcW w:w="2231" w:type="dxa"/>
            <w:tcBorders>
              <w:top w:val="nil"/>
              <w:left w:val="nil"/>
              <w:bottom w:val="nil"/>
              <w:right w:val="nil"/>
            </w:tcBorders>
          </w:tcPr>
          <w:p w14:paraId="7F40CE53"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(0.000)</w:t>
            </w:r>
          </w:p>
        </w:tc>
        <w:tc>
          <w:tcPr>
            <w:tcW w:w="2231" w:type="dxa"/>
            <w:tcBorders>
              <w:top w:val="nil"/>
              <w:left w:val="nil"/>
              <w:bottom w:val="nil"/>
              <w:right w:val="nil"/>
            </w:tcBorders>
          </w:tcPr>
          <w:p w14:paraId="74384DB2"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(0.000)</w:t>
            </w:r>
          </w:p>
        </w:tc>
        <w:tc>
          <w:tcPr>
            <w:tcW w:w="2231" w:type="dxa"/>
            <w:tcBorders>
              <w:top w:val="nil"/>
              <w:left w:val="nil"/>
              <w:bottom w:val="nil"/>
              <w:right w:val="nil"/>
            </w:tcBorders>
          </w:tcPr>
          <w:p w14:paraId="2F099622"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(0.087)</w:t>
            </w:r>
          </w:p>
        </w:tc>
      </w:tr>
      <w:tr w:rsidR="008B0056" w:rsidRPr="00FE3280" w14:paraId="003F3D7A" w14:textId="77777777" w:rsidTr="009168F0">
        <w:trPr>
          <w:jc w:val="center"/>
        </w:trPr>
        <w:tc>
          <w:tcPr>
            <w:tcW w:w="2557" w:type="dxa"/>
            <w:tcBorders>
              <w:top w:val="nil"/>
              <w:left w:val="nil"/>
              <w:bottom w:val="nil"/>
              <w:right w:val="nil"/>
            </w:tcBorders>
          </w:tcPr>
          <w:p w14:paraId="04BEB104" w14:textId="77777777" w:rsidR="008B0056" w:rsidRPr="00FE3280" w:rsidRDefault="008B0056" w:rsidP="00FE3280">
            <w:pPr>
              <w:widowControl w:val="0"/>
              <w:autoSpaceDE w:val="0"/>
              <w:autoSpaceDN w:val="0"/>
              <w:adjustRightInd w:val="0"/>
              <w:spacing w:after="0" w:line="240" w:lineRule="auto"/>
              <w:ind w:left="-948" w:firstLine="948"/>
              <w:contextualSpacing/>
              <w:rPr>
                <w:rFonts w:ascii="Times New Roman" w:hAnsi="Times New Roman" w:cs="Times New Roman"/>
                <w:lang w:val="en-US"/>
              </w:rPr>
            </w:pPr>
            <w:r w:rsidRPr="00FE3280">
              <w:rPr>
                <w:rFonts w:ascii="Times New Roman" w:hAnsi="Times New Roman" w:cs="Times New Roman"/>
                <w:sz w:val="24"/>
                <w:szCs w:val="24"/>
                <w:lang w:val="en-US"/>
              </w:rPr>
              <w:t>Dummy Chile</w:t>
            </w:r>
          </w:p>
        </w:tc>
        <w:tc>
          <w:tcPr>
            <w:tcW w:w="2231" w:type="dxa"/>
            <w:tcBorders>
              <w:top w:val="nil"/>
              <w:left w:val="nil"/>
              <w:bottom w:val="nil"/>
              <w:right w:val="nil"/>
            </w:tcBorders>
          </w:tcPr>
          <w:p w14:paraId="2299883F"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-1.689***</w:t>
            </w:r>
          </w:p>
        </w:tc>
        <w:tc>
          <w:tcPr>
            <w:tcW w:w="2231" w:type="dxa"/>
            <w:tcBorders>
              <w:top w:val="nil"/>
              <w:left w:val="nil"/>
              <w:bottom w:val="nil"/>
              <w:right w:val="nil"/>
            </w:tcBorders>
          </w:tcPr>
          <w:p w14:paraId="770CAFA7"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-1.612***</w:t>
            </w:r>
          </w:p>
        </w:tc>
        <w:tc>
          <w:tcPr>
            <w:tcW w:w="2231" w:type="dxa"/>
            <w:tcBorders>
              <w:top w:val="nil"/>
              <w:left w:val="nil"/>
              <w:bottom w:val="nil"/>
              <w:right w:val="nil"/>
            </w:tcBorders>
          </w:tcPr>
          <w:p w14:paraId="3CBB808C"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-0.050*</w:t>
            </w:r>
          </w:p>
        </w:tc>
      </w:tr>
      <w:tr w:rsidR="008B0056" w:rsidRPr="00FE3280" w14:paraId="0C473619" w14:textId="77777777" w:rsidTr="009168F0">
        <w:trPr>
          <w:jc w:val="center"/>
        </w:trPr>
        <w:tc>
          <w:tcPr>
            <w:tcW w:w="2557" w:type="dxa"/>
            <w:tcBorders>
              <w:top w:val="nil"/>
              <w:left w:val="nil"/>
              <w:bottom w:val="nil"/>
              <w:right w:val="nil"/>
            </w:tcBorders>
          </w:tcPr>
          <w:p w14:paraId="152610CB" w14:textId="77777777" w:rsidR="008B0056" w:rsidRPr="00FE3280" w:rsidRDefault="008B0056" w:rsidP="00FE3280">
            <w:pPr>
              <w:widowControl w:val="0"/>
              <w:autoSpaceDE w:val="0"/>
              <w:autoSpaceDN w:val="0"/>
              <w:adjustRightInd w:val="0"/>
              <w:spacing w:after="0" w:line="240" w:lineRule="auto"/>
              <w:ind w:left="-948" w:firstLine="948"/>
              <w:contextualSpacing/>
              <w:rPr>
                <w:rFonts w:ascii="Times New Roman" w:hAnsi="Times New Roman" w:cs="Times New Roman"/>
                <w:lang w:val="en-US"/>
              </w:rPr>
            </w:pPr>
          </w:p>
        </w:tc>
        <w:tc>
          <w:tcPr>
            <w:tcW w:w="2231" w:type="dxa"/>
            <w:tcBorders>
              <w:top w:val="nil"/>
              <w:left w:val="nil"/>
              <w:bottom w:val="nil"/>
              <w:right w:val="nil"/>
            </w:tcBorders>
          </w:tcPr>
          <w:p w14:paraId="705EFA4F"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(0.000)</w:t>
            </w:r>
          </w:p>
        </w:tc>
        <w:tc>
          <w:tcPr>
            <w:tcW w:w="2231" w:type="dxa"/>
            <w:tcBorders>
              <w:top w:val="nil"/>
              <w:left w:val="nil"/>
              <w:bottom w:val="nil"/>
              <w:right w:val="nil"/>
            </w:tcBorders>
          </w:tcPr>
          <w:p w14:paraId="06B5AA9C"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(0.000)</w:t>
            </w:r>
          </w:p>
        </w:tc>
        <w:tc>
          <w:tcPr>
            <w:tcW w:w="2231" w:type="dxa"/>
            <w:tcBorders>
              <w:top w:val="nil"/>
              <w:left w:val="nil"/>
              <w:bottom w:val="nil"/>
              <w:right w:val="nil"/>
            </w:tcBorders>
          </w:tcPr>
          <w:p w14:paraId="025EDCBF"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(0.096)</w:t>
            </w:r>
          </w:p>
        </w:tc>
      </w:tr>
      <w:tr w:rsidR="008B0056" w:rsidRPr="00FE3280" w14:paraId="7FD9C0F1" w14:textId="77777777" w:rsidTr="009168F0">
        <w:trPr>
          <w:jc w:val="center"/>
        </w:trPr>
        <w:tc>
          <w:tcPr>
            <w:tcW w:w="2557" w:type="dxa"/>
            <w:tcBorders>
              <w:top w:val="nil"/>
              <w:left w:val="nil"/>
              <w:bottom w:val="nil"/>
              <w:right w:val="nil"/>
            </w:tcBorders>
          </w:tcPr>
          <w:p w14:paraId="22F32518" w14:textId="77777777" w:rsidR="008B0056" w:rsidRPr="00FE3280" w:rsidRDefault="008B0056" w:rsidP="00FE3280">
            <w:pPr>
              <w:widowControl w:val="0"/>
              <w:autoSpaceDE w:val="0"/>
              <w:autoSpaceDN w:val="0"/>
              <w:adjustRightInd w:val="0"/>
              <w:spacing w:after="0" w:line="240" w:lineRule="auto"/>
              <w:ind w:left="-948" w:firstLine="948"/>
              <w:contextualSpacing/>
              <w:rPr>
                <w:rFonts w:ascii="Times New Roman" w:hAnsi="Times New Roman" w:cs="Times New Roman"/>
                <w:lang w:val="en-US"/>
              </w:rPr>
            </w:pPr>
            <w:r w:rsidRPr="00FE3280">
              <w:rPr>
                <w:rFonts w:ascii="Times New Roman" w:hAnsi="Times New Roman" w:cs="Times New Roman"/>
                <w:sz w:val="24"/>
                <w:szCs w:val="24"/>
                <w:lang w:val="en-US"/>
              </w:rPr>
              <w:t>Constant</w:t>
            </w:r>
          </w:p>
        </w:tc>
        <w:tc>
          <w:tcPr>
            <w:tcW w:w="2231" w:type="dxa"/>
            <w:tcBorders>
              <w:top w:val="nil"/>
              <w:left w:val="nil"/>
              <w:bottom w:val="nil"/>
              <w:right w:val="nil"/>
            </w:tcBorders>
          </w:tcPr>
          <w:p w14:paraId="64E2C32D"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-25.679***</w:t>
            </w:r>
          </w:p>
        </w:tc>
        <w:tc>
          <w:tcPr>
            <w:tcW w:w="2231" w:type="dxa"/>
            <w:tcBorders>
              <w:top w:val="nil"/>
              <w:left w:val="nil"/>
              <w:bottom w:val="nil"/>
              <w:right w:val="nil"/>
            </w:tcBorders>
          </w:tcPr>
          <w:p w14:paraId="6A669283"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-12.857***</w:t>
            </w:r>
          </w:p>
        </w:tc>
        <w:tc>
          <w:tcPr>
            <w:tcW w:w="2231" w:type="dxa"/>
            <w:tcBorders>
              <w:top w:val="nil"/>
              <w:left w:val="nil"/>
              <w:bottom w:val="nil"/>
              <w:right w:val="nil"/>
            </w:tcBorders>
          </w:tcPr>
          <w:p w14:paraId="7C0FA92B"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-0.843***</w:t>
            </w:r>
          </w:p>
        </w:tc>
      </w:tr>
      <w:tr w:rsidR="008B0056" w:rsidRPr="00FE3280" w14:paraId="3F7DA13C" w14:textId="77777777" w:rsidTr="009168F0">
        <w:trPr>
          <w:jc w:val="center"/>
        </w:trPr>
        <w:tc>
          <w:tcPr>
            <w:tcW w:w="2557" w:type="dxa"/>
            <w:tcBorders>
              <w:top w:val="nil"/>
              <w:left w:val="nil"/>
              <w:bottom w:val="nil"/>
              <w:right w:val="nil"/>
            </w:tcBorders>
          </w:tcPr>
          <w:p w14:paraId="5FCBD429" w14:textId="77777777" w:rsidR="008B0056" w:rsidRPr="00FE3280" w:rsidRDefault="008B0056" w:rsidP="00FE3280">
            <w:pPr>
              <w:widowControl w:val="0"/>
              <w:autoSpaceDE w:val="0"/>
              <w:autoSpaceDN w:val="0"/>
              <w:adjustRightInd w:val="0"/>
              <w:spacing w:after="0" w:line="240" w:lineRule="auto"/>
              <w:ind w:left="-948" w:firstLine="948"/>
              <w:contextualSpacing/>
              <w:rPr>
                <w:rFonts w:ascii="Times New Roman" w:hAnsi="Times New Roman" w:cs="Times New Roman"/>
                <w:lang w:val="en-US"/>
              </w:rPr>
            </w:pPr>
          </w:p>
        </w:tc>
        <w:tc>
          <w:tcPr>
            <w:tcW w:w="2231" w:type="dxa"/>
            <w:tcBorders>
              <w:top w:val="nil"/>
              <w:left w:val="nil"/>
              <w:bottom w:val="nil"/>
              <w:right w:val="nil"/>
            </w:tcBorders>
          </w:tcPr>
          <w:p w14:paraId="2997176A"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(0.000)</w:t>
            </w:r>
          </w:p>
        </w:tc>
        <w:tc>
          <w:tcPr>
            <w:tcW w:w="2231" w:type="dxa"/>
            <w:tcBorders>
              <w:top w:val="nil"/>
              <w:left w:val="nil"/>
              <w:bottom w:val="nil"/>
              <w:right w:val="nil"/>
            </w:tcBorders>
          </w:tcPr>
          <w:p w14:paraId="246A1447"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(0.000)</w:t>
            </w:r>
          </w:p>
        </w:tc>
        <w:tc>
          <w:tcPr>
            <w:tcW w:w="2231" w:type="dxa"/>
            <w:tcBorders>
              <w:top w:val="nil"/>
              <w:left w:val="nil"/>
              <w:bottom w:val="nil"/>
              <w:right w:val="nil"/>
            </w:tcBorders>
          </w:tcPr>
          <w:p w14:paraId="1498A84F"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r w:rsidRPr="00FE3280">
              <w:rPr>
                <w:rFonts w:ascii="Times New Roman" w:hAnsi="Times New Roman" w:cs="Times New Roman"/>
                <w:sz w:val="24"/>
                <w:szCs w:val="24"/>
                <w:lang w:val="en-US"/>
              </w:rPr>
              <w:t>(0.000)</w:t>
            </w:r>
          </w:p>
        </w:tc>
      </w:tr>
      <w:tr w:rsidR="008B0056" w:rsidRPr="00FE3280" w14:paraId="7BD5DCDB" w14:textId="77777777" w:rsidTr="009168F0">
        <w:trPr>
          <w:jc w:val="center"/>
        </w:trPr>
        <w:tc>
          <w:tcPr>
            <w:tcW w:w="2557" w:type="dxa"/>
            <w:tcBorders>
              <w:top w:val="nil"/>
              <w:left w:val="nil"/>
              <w:bottom w:val="nil"/>
              <w:right w:val="nil"/>
            </w:tcBorders>
          </w:tcPr>
          <w:p w14:paraId="519F6006" w14:textId="77777777" w:rsidR="008B0056" w:rsidRPr="00FE3280" w:rsidRDefault="008B0056" w:rsidP="00FE3280">
            <w:pPr>
              <w:widowControl w:val="0"/>
              <w:autoSpaceDE w:val="0"/>
              <w:autoSpaceDN w:val="0"/>
              <w:adjustRightInd w:val="0"/>
              <w:spacing w:after="0" w:line="240" w:lineRule="auto"/>
              <w:ind w:left="-948" w:firstLine="948"/>
              <w:contextualSpacing/>
              <w:rPr>
                <w:rFonts w:ascii="Times New Roman" w:hAnsi="Times New Roman" w:cs="Times New Roman"/>
                <w:lang w:val="en-US"/>
              </w:rPr>
            </w:pPr>
          </w:p>
        </w:tc>
        <w:tc>
          <w:tcPr>
            <w:tcW w:w="2231" w:type="dxa"/>
            <w:tcBorders>
              <w:top w:val="nil"/>
              <w:left w:val="nil"/>
              <w:bottom w:val="nil"/>
              <w:right w:val="nil"/>
            </w:tcBorders>
          </w:tcPr>
          <w:p w14:paraId="6A33AF3A"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p>
        </w:tc>
        <w:tc>
          <w:tcPr>
            <w:tcW w:w="2231" w:type="dxa"/>
            <w:tcBorders>
              <w:top w:val="nil"/>
              <w:left w:val="nil"/>
              <w:bottom w:val="nil"/>
              <w:right w:val="nil"/>
            </w:tcBorders>
          </w:tcPr>
          <w:p w14:paraId="5BD6373C"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p>
        </w:tc>
        <w:tc>
          <w:tcPr>
            <w:tcW w:w="2231" w:type="dxa"/>
            <w:tcBorders>
              <w:top w:val="nil"/>
              <w:left w:val="nil"/>
              <w:bottom w:val="nil"/>
              <w:right w:val="nil"/>
            </w:tcBorders>
          </w:tcPr>
          <w:p w14:paraId="4411D99B"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lang w:val="en-US"/>
              </w:rPr>
            </w:pPr>
          </w:p>
        </w:tc>
      </w:tr>
      <w:tr w:rsidR="008B0056" w:rsidRPr="00FE3280" w14:paraId="5C8678EF" w14:textId="77777777" w:rsidTr="009168F0">
        <w:trPr>
          <w:jc w:val="center"/>
        </w:trPr>
        <w:tc>
          <w:tcPr>
            <w:tcW w:w="2557" w:type="dxa"/>
            <w:tcBorders>
              <w:top w:val="nil"/>
              <w:left w:val="nil"/>
              <w:bottom w:val="nil"/>
              <w:right w:val="nil"/>
            </w:tcBorders>
          </w:tcPr>
          <w:p w14:paraId="5686BDAF" w14:textId="77777777" w:rsidR="008B0056" w:rsidRPr="00FE3280" w:rsidRDefault="008B0056" w:rsidP="00FE3280">
            <w:pPr>
              <w:widowControl w:val="0"/>
              <w:autoSpaceDE w:val="0"/>
              <w:autoSpaceDN w:val="0"/>
              <w:adjustRightInd w:val="0"/>
              <w:spacing w:after="0" w:line="240" w:lineRule="auto"/>
              <w:ind w:left="-948" w:firstLine="948"/>
              <w:contextualSpacing/>
              <w:rPr>
                <w:rFonts w:ascii="Times New Roman" w:hAnsi="Times New Roman" w:cs="Times New Roman"/>
                <w:sz w:val="24"/>
                <w:szCs w:val="24"/>
                <w:lang w:val="en-US"/>
              </w:rPr>
            </w:pPr>
            <w:r w:rsidRPr="00FE3280">
              <w:rPr>
                <w:rFonts w:ascii="Times New Roman" w:hAnsi="Times New Roman" w:cs="Times New Roman"/>
                <w:sz w:val="24"/>
                <w:szCs w:val="24"/>
                <w:lang w:val="en-US"/>
              </w:rPr>
              <w:t>Pseudo R-squared</w:t>
            </w:r>
          </w:p>
        </w:tc>
        <w:tc>
          <w:tcPr>
            <w:tcW w:w="2231" w:type="dxa"/>
            <w:tcBorders>
              <w:top w:val="nil"/>
              <w:left w:val="nil"/>
              <w:bottom w:val="nil"/>
              <w:right w:val="nil"/>
            </w:tcBorders>
          </w:tcPr>
          <w:p w14:paraId="0A27D3CB"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0.1999</w:t>
            </w:r>
          </w:p>
        </w:tc>
        <w:tc>
          <w:tcPr>
            <w:tcW w:w="2231" w:type="dxa"/>
            <w:tcBorders>
              <w:top w:val="nil"/>
              <w:left w:val="nil"/>
              <w:bottom w:val="nil"/>
              <w:right w:val="nil"/>
            </w:tcBorders>
          </w:tcPr>
          <w:p w14:paraId="34F4D7D5"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0.2460</w:t>
            </w:r>
          </w:p>
        </w:tc>
        <w:tc>
          <w:tcPr>
            <w:tcW w:w="2231" w:type="dxa"/>
            <w:tcBorders>
              <w:top w:val="nil"/>
              <w:left w:val="nil"/>
              <w:bottom w:val="nil"/>
              <w:right w:val="nil"/>
            </w:tcBorders>
          </w:tcPr>
          <w:p w14:paraId="3008CBFD"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sz w:val="24"/>
                <w:szCs w:val="24"/>
                <w:lang w:val="en-US"/>
              </w:rPr>
            </w:pPr>
          </w:p>
        </w:tc>
      </w:tr>
      <w:tr w:rsidR="008B0056" w:rsidRPr="00FE3280" w14:paraId="6013C402" w14:textId="77777777" w:rsidTr="009168F0">
        <w:trPr>
          <w:jc w:val="center"/>
        </w:trPr>
        <w:tc>
          <w:tcPr>
            <w:tcW w:w="2557" w:type="dxa"/>
            <w:tcBorders>
              <w:top w:val="nil"/>
              <w:left w:val="nil"/>
              <w:bottom w:val="nil"/>
              <w:right w:val="nil"/>
            </w:tcBorders>
          </w:tcPr>
          <w:p w14:paraId="2DDA425D" w14:textId="77777777" w:rsidR="008B0056" w:rsidRPr="00FE3280" w:rsidRDefault="008B0056" w:rsidP="00FE3280">
            <w:pPr>
              <w:widowControl w:val="0"/>
              <w:autoSpaceDE w:val="0"/>
              <w:autoSpaceDN w:val="0"/>
              <w:adjustRightInd w:val="0"/>
              <w:spacing w:after="0" w:line="240" w:lineRule="auto"/>
              <w:ind w:left="-948" w:firstLine="948"/>
              <w:contextualSpacing/>
              <w:rPr>
                <w:rFonts w:ascii="Times New Roman" w:hAnsi="Times New Roman" w:cs="Times New Roman"/>
                <w:sz w:val="24"/>
                <w:szCs w:val="24"/>
                <w:lang w:val="en-US"/>
              </w:rPr>
            </w:pPr>
            <w:r w:rsidRPr="00FE3280">
              <w:rPr>
                <w:rFonts w:ascii="Times New Roman" w:hAnsi="Times New Roman" w:cs="Times New Roman"/>
                <w:sz w:val="24"/>
                <w:szCs w:val="24"/>
                <w:lang w:val="en-US"/>
              </w:rPr>
              <w:t>Adjusted R-squared</w:t>
            </w:r>
          </w:p>
        </w:tc>
        <w:tc>
          <w:tcPr>
            <w:tcW w:w="2231" w:type="dxa"/>
            <w:tcBorders>
              <w:top w:val="nil"/>
              <w:left w:val="nil"/>
              <w:bottom w:val="nil"/>
              <w:right w:val="nil"/>
            </w:tcBorders>
          </w:tcPr>
          <w:p w14:paraId="2930C5F3"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sz w:val="24"/>
                <w:szCs w:val="24"/>
                <w:lang w:val="en-US"/>
              </w:rPr>
            </w:pPr>
          </w:p>
        </w:tc>
        <w:tc>
          <w:tcPr>
            <w:tcW w:w="2231" w:type="dxa"/>
            <w:tcBorders>
              <w:top w:val="nil"/>
              <w:left w:val="nil"/>
              <w:bottom w:val="nil"/>
              <w:right w:val="nil"/>
            </w:tcBorders>
          </w:tcPr>
          <w:p w14:paraId="4F26BECA"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sz w:val="24"/>
                <w:szCs w:val="24"/>
                <w:lang w:val="en-US"/>
              </w:rPr>
            </w:pPr>
          </w:p>
        </w:tc>
        <w:tc>
          <w:tcPr>
            <w:tcW w:w="2231" w:type="dxa"/>
            <w:tcBorders>
              <w:top w:val="nil"/>
              <w:left w:val="nil"/>
              <w:bottom w:val="nil"/>
              <w:right w:val="nil"/>
            </w:tcBorders>
          </w:tcPr>
          <w:p w14:paraId="1C72181D"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0.1766</w:t>
            </w:r>
          </w:p>
        </w:tc>
      </w:tr>
      <w:tr w:rsidR="008B0056" w:rsidRPr="00FE3280" w14:paraId="3EEB09AC" w14:textId="77777777" w:rsidTr="009168F0">
        <w:trPr>
          <w:jc w:val="center"/>
        </w:trPr>
        <w:tc>
          <w:tcPr>
            <w:tcW w:w="2557" w:type="dxa"/>
            <w:tcBorders>
              <w:top w:val="nil"/>
              <w:left w:val="nil"/>
              <w:bottom w:val="nil"/>
              <w:right w:val="nil"/>
            </w:tcBorders>
          </w:tcPr>
          <w:p w14:paraId="715378C2" w14:textId="77777777" w:rsidR="008B0056" w:rsidRPr="00FE3280" w:rsidRDefault="008B0056" w:rsidP="00FE3280">
            <w:pPr>
              <w:widowControl w:val="0"/>
              <w:autoSpaceDE w:val="0"/>
              <w:autoSpaceDN w:val="0"/>
              <w:adjustRightInd w:val="0"/>
              <w:spacing w:after="0" w:line="240" w:lineRule="auto"/>
              <w:ind w:left="-948" w:firstLine="948"/>
              <w:contextualSpacing/>
              <w:rPr>
                <w:rFonts w:ascii="Times New Roman" w:hAnsi="Times New Roman" w:cs="Times New Roman"/>
                <w:sz w:val="24"/>
                <w:szCs w:val="24"/>
                <w:lang w:val="en-US"/>
              </w:rPr>
            </w:pPr>
            <w:r w:rsidRPr="00FE3280">
              <w:rPr>
                <w:rFonts w:ascii="Times New Roman" w:hAnsi="Times New Roman" w:cs="Times New Roman"/>
                <w:sz w:val="24"/>
                <w:szCs w:val="24"/>
                <w:lang w:val="en-US"/>
              </w:rPr>
              <w:t>Observations</w:t>
            </w:r>
          </w:p>
        </w:tc>
        <w:tc>
          <w:tcPr>
            <w:tcW w:w="2231" w:type="dxa"/>
            <w:tcBorders>
              <w:top w:val="nil"/>
              <w:left w:val="nil"/>
              <w:bottom w:val="nil"/>
              <w:right w:val="nil"/>
            </w:tcBorders>
          </w:tcPr>
          <w:p w14:paraId="2A4CAA3B"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818</w:t>
            </w:r>
          </w:p>
        </w:tc>
        <w:tc>
          <w:tcPr>
            <w:tcW w:w="2231" w:type="dxa"/>
            <w:tcBorders>
              <w:top w:val="nil"/>
              <w:left w:val="nil"/>
              <w:bottom w:val="nil"/>
              <w:right w:val="nil"/>
            </w:tcBorders>
          </w:tcPr>
          <w:p w14:paraId="5A2B67BB"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818</w:t>
            </w:r>
          </w:p>
        </w:tc>
        <w:tc>
          <w:tcPr>
            <w:tcW w:w="2231" w:type="dxa"/>
            <w:tcBorders>
              <w:top w:val="nil"/>
              <w:left w:val="nil"/>
              <w:bottom w:val="nil"/>
              <w:right w:val="nil"/>
            </w:tcBorders>
          </w:tcPr>
          <w:p w14:paraId="4E376A04"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818</w:t>
            </w:r>
          </w:p>
        </w:tc>
      </w:tr>
      <w:tr w:rsidR="008B0056" w:rsidRPr="00FE3280" w14:paraId="59A535FD" w14:textId="77777777" w:rsidTr="009168F0">
        <w:tblPrEx>
          <w:tblBorders>
            <w:bottom w:val="single" w:sz="6" w:space="0" w:color="auto"/>
          </w:tblBorders>
        </w:tblPrEx>
        <w:trPr>
          <w:jc w:val="center"/>
        </w:trPr>
        <w:tc>
          <w:tcPr>
            <w:tcW w:w="2557" w:type="dxa"/>
            <w:tcBorders>
              <w:top w:val="nil"/>
              <w:left w:val="nil"/>
              <w:bottom w:val="single" w:sz="6" w:space="0" w:color="auto"/>
              <w:right w:val="nil"/>
            </w:tcBorders>
          </w:tcPr>
          <w:p w14:paraId="59DEECBD" w14:textId="77777777" w:rsidR="008B0056" w:rsidRPr="00FE3280" w:rsidRDefault="008B0056" w:rsidP="00FE3280">
            <w:pPr>
              <w:widowControl w:val="0"/>
              <w:autoSpaceDE w:val="0"/>
              <w:autoSpaceDN w:val="0"/>
              <w:adjustRightInd w:val="0"/>
              <w:spacing w:after="0" w:line="240" w:lineRule="auto"/>
              <w:ind w:left="-948" w:firstLine="948"/>
              <w:contextualSpacing/>
              <w:rPr>
                <w:rFonts w:ascii="Times New Roman" w:hAnsi="Times New Roman" w:cs="Times New Roman"/>
                <w:sz w:val="24"/>
                <w:szCs w:val="24"/>
                <w:lang w:val="en-US"/>
              </w:rPr>
            </w:pPr>
            <w:r w:rsidRPr="00FE3280">
              <w:rPr>
                <w:rFonts w:ascii="Times New Roman" w:hAnsi="Times New Roman" w:cs="Times New Roman"/>
                <w:sz w:val="24"/>
                <w:szCs w:val="24"/>
                <w:lang w:val="en-US"/>
              </w:rPr>
              <w:t>Number of companies</w:t>
            </w:r>
          </w:p>
        </w:tc>
        <w:tc>
          <w:tcPr>
            <w:tcW w:w="2231" w:type="dxa"/>
            <w:tcBorders>
              <w:top w:val="nil"/>
              <w:left w:val="nil"/>
              <w:bottom w:val="single" w:sz="6" w:space="0" w:color="auto"/>
              <w:right w:val="nil"/>
            </w:tcBorders>
          </w:tcPr>
          <w:p w14:paraId="582D0605"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125</w:t>
            </w:r>
          </w:p>
        </w:tc>
        <w:tc>
          <w:tcPr>
            <w:tcW w:w="2231" w:type="dxa"/>
            <w:tcBorders>
              <w:top w:val="nil"/>
              <w:left w:val="nil"/>
              <w:bottom w:val="single" w:sz="6" w:space="0" w:color="auto"/>
              <w:right w:val="nil"/>
            </w:tcBorders>
          </w:tcPr>
          <w:p w14:paraId="524CD537"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125</w:t>
            </w:r>
          </w:p>
        </w:tc>
        <w:tc>
          <w:tcPr>
            <w:tcW w:w="2231" w:type="dxa"/>
            <w:tcBorders>
              <w:top w:val="nil"/>
              <w:left w:val="nil"/>
              <w:bottom w:val="single" w:sz="6" w:space="0" w:color="auto"/>
              <w:right w:val="nil"/>
            </w:tcBorders>
          </w:tcPr>
          <w:p w14:paraId="689C924B" w14:textId="77777777" w:rsidR="008B0056" w:rsidRPr="00FE3280" w:rsidRDefault="008B0056" w:rsidP="00FE3280">
            <w:pPr>
              <w:widowControl w:val="0"/>
              <w:autoSpaceDE w:val="0"/>
              <w:autoSpaceDN w:val="0"/>
              <w:adjustRightInd w:val="0"/>
              <w:spacing w:after="0" w:line="240" w:lineRule="auto"/>
              <w:ind w:left="-948" w:firstLine="948"/>
              <w:contextualSpacing/>
              <w:jc w:val="center"/>
              <w:rPr>
                <w:rFonts w:ascii="Times New Roman" w:hAnsi="Times New Roman" w:cs="Times New Roman"/>
                <w:sz w:val="24"/>
                <w:szCs w:val="24"/>
                <w:lang w:val="en-US"/>
              </w:rPr>
            </w:pPr>
            <w:r w:rsidRPr="00FE3280">
              <w:rPr>
                <w:rFonts w:ascii="Times New Roman" w:hAnsi="Times New Roman" w:cs="Times New Roman"/>
                <w:sz w:val="24"/>
                <w:szCs w:val="24"/>
                <w:lang w:val="en-US"/>
              </w:rPr>
              <w:t>125</w:t>
            </w:r>
          </w:p>
        </w:tc>
      </w:tr>
    </w:tbl>
    <w:p w14:paraId="32151695" w14:textId="2783C445" w:rsidR="00E1158B" w:rsidRPr="00FE3280" w:rsidRDefault="003E1E1D" w:rsidP="00FE3280">
      <w:pPr>
        <w:widowControl w:val="0"/>
        <w:autoSpaceDE w:val="0"/>
        <w:autoSpaceDN w:val="0"/>
        <w:adjustRightInd w:val="0"/>
        <w:spacing w:after="0" w:line="240" w:lineRule="auto"/>
        <w:contextualSpacing/>
        <w:rPr>
          <w:rFonts w:ascii="Times New Roman" w:hAnsi="Times New Roman" w:cs="Times New Roman"/>
          <w:sz w:val="20"/>
          <w:szCs w:val="20"/>
          <w:lang w:val="en-US"/>
        </w:rPr>
      </w:pPr>
      <w:r w:rsidRPr="00FE3280">
        <w:rPr>
          <w:rFonts w:ascii="Times New Roman" w:hAnsi="Times New Roman" w:cs="Times New Roman"/>
          <w:sz w:val="20"/>
          <w:szCs w:val="20"/>
          <w:lang w:val="en-US"/>
        </w:rPr>
        <w:t>Robust pval in parentheses. Industry dummies included in the logit regressions. Definitions of the variables are provided in Appendix 2. *** p&lt;0.01, ** p&lt;0.05, * p&lt;0.1. A logit analysis is performed in columns (1) and (2)</w:t>
      </w:r>
      <w:r w:rsidR="00F643F3">
        <w:rPr>
          <w:rFonts w:ascii="Times New Roman" w:hAnsi="Times New Roman" w:cs="Times New Roman"/>
          <w:sz w:val="20"/>
          <w:szCs w:val="20"/>
          <w:lang w:val="en-US"/>
        </w:rPr>
        <w:t>,</w:t>
      </w:r>
      <w:r w:rsidRPr="00FE3280">
        <w:rPr>
          <w:rFonts w:ascii="Times New Roman" w:hAnsi="Times New Roman" w:cs="Times New Roman"/>
          <w:sz w:val="20"/>
          <w:szCs w:val="20"/>
          <w:lang w:val="en-US"/>
        </w:rPr>
        <w:t xml:space="preserve"> </w:t>
      </w:r>
      <w:r w:rsidR="00FE3280">
        <w:rPr>
          <w:rFonts w:ascii="Times New Roman" w:hAnsi="Times New Roman" w:cs="Times New Roman"/>
          <w:sz w:val="20"/>
          <w:szCs w:val="20"/>
          <w:lang w:val="en-US"/>
        </w:rPr>
        <w:t>where</w:t>
      </w:r>
      <w:r w:rsidRPr="00FE3280">
        <w:rPr>
          <w:rFonts w:ascii="Times New Roman" w:hAnsi="Times New Roman" w:cs="Times New Roman"/>
          <w:sz w:val="20"/>
          <w:szCs w:val="20"/>
          <w:lang w:val="en-US"/>
        </w:rPr>
        <w:t xml:space="preserve"> CGR75 is a dummy variable </w:t>
      </w:r>
      <w:r w:rsidR="00F643F3">
        <w:rPr>
          <w:rFonts w:ascii="Times New Roman" w:hAnsi="Times New Roman" w:cs="Times New Roman"/>
          <w:sz w:val="20"/>
          <w:szCs w:val="20"/>
          <w:lang w:val="en-US"/>
        </w:rPr>
        <w:t>that</w:t>
      </w:r>
      <w:r w:rsidR="00F643F3" w:rsidRPr="00FE3280">
        <w:rPr>
          <w:rFonts w:ascii="Times New Roman" w:hAnsi="Times New Roman" w:cs="Times New Roman"/>
          <w:sz w:val="20"/>
          <w:szCs w:val="20"/>
          <w:lang w:val="en-US"/>
        </w:rPr>
        <w:t xml:space="preserve"> </w:t>
      </w:r>
      <w:r w:rsidRPr="00FE3280">
        <w:rPr>
          <w:rFonts w:ascii="Times New Roman" w:hAnsi="Times New Roman" w:cs="Times New Roman"/>
          <w:sz w:val="20"/>
          <w:szCs w:val="20"/>
          <w:lang w:val="en-US"/>
        </w:rPr>
        <w:t xml:space="preserve">equals one if the firm has at least a corporate governance rating of compliance of 0.75, where the maximum is 1. CGR67 is a dummy </w:t>
      </w:r>
      <w:r w:rsidR="00E35981" w:rsidRPr="00FE3280">
        <w:rPr>
          <w:rFonts w:ascii="Times New Roman" w:hAnsi="Times New Roman" w:cs="Times New Roman"/>
          <w:sz w:val="20"/>
          <w:szCs w:val="20"/>
          <w:lang w:val="en-US"/>
        </w:rPr>
        <w:t>variable that</w:t>
      </w:r>
      <w:r w:rsidRPr="00FE3280">
        <w:rPr>
          <w:rFonts w:ascii="Times New Roman" w:hAnsi="Times New Roman" w:cs="Times New Roman"/>
          <w:sz w:val="20"/>
          <w:szCs w:val="20"/>
          <w:lang w:val="en-US"/>
        </w:rPr>
        <w:t xml:space="preserve"> equals one if the firm has at least a corporate governance rating of compliance of 0.67, where the maximum is 1. </w:t>
      </w:r>
      <w:r w:rsidR="00C71A1E" w:rsidRPr="00FE3280">
        <w:rPr>
          <w:rFonts w:ascii="Times New Roman" w:hAnsi="Times New Roman" w:cs="Times New Roman"/>
          <w:sz w:val="20"/>
          <w:szCs w:val="20"/>
          <w:lang w:val="en-US"/>
        </w:rPr>
        <w:t>A random effect</w:t>
      </w:r>
      <w:r w:rsidRPr="00FE3280">
        <w:rPr>
          <w:rFonts w:ascii="Times New Roman" w:hAnsi="Times New Roman" w:cs="Times New Roman"/>
          <w:sz w:val="20"/>
          <w:szCs w:val="20"/>
          <w:lang w:val="en-US"/>
        </w:rPr>
        <w:t xml:space="preserve"> analysis (RE) is performed in column (3)</w:t>
      </w:r>
      <w:r w:rsidR="009F6E69" w:rsidRPr="00FE3280">
        <w:rPr>
          <w:rFonts w:ascii="Times New Roman" w:hAnsi="Times New Roman" w:cs="Times New Roman"/>
          <w:sz w:val="20"/>
          <w:szCs w:val="20"/>
          <w:lang w:val="en-US"/>
        </w:rPr>
        <w:t>,</w:t>
      </w:r>
      <w:r w:rsidRPr="00FE3280">
        <w:rPr>
          <w:rFonts w:ascii="Times New Roman" w:hAnsi="Times New Roman" w:cs="Times New Roman"/>
          <w:sz w:val="20"/>
          <w:szCs w:val="20"/>
          <w:lang w:val="en-US"/>
        </w:rPr>
        <w:t xml:space="preserve"> where CGR is the corporate governance rating</w:t>
      </w:r>
      <w:r w:rsidR="009F6E69" w:rsidRPr="00FE3280">
        <w:rPr>
          <w:rFonts w:ascii="Times New Roman" w:hAnsi="Times New Roman" w:cs="Times New Roman"/>
          <w:sz w:val="20"/>
          <w:szCs w:val="20"/>
          <w:lang w:val="en-US"/>
        </w:rPr>
        <w:t>.</w:t>
      </w:r>
    </w:p>
    <w:bookmarkEnd w:id="16"/>
    <w:p w14:paraId="6E102CA4" w14:textId="77777777" w:rsidR="00E1158B" w:rsidRPr="00FE3280" w:rsidRDefault="00E1158B" w:rsidP="00FE3280">
      <w:pPr>
        <w:pStyle w:val="Prrafodelista2"/>
        <w:spacing w:after="0" w:line="480" w:lineRule="auto"/>
        <w:rPr>
          <w:rFonts w:ascii="Times New Roman" w:eastAsiaTheme="minorEastAsia" w:hAnsi="Times New Roman"/>
          <w:sz w:val="24"/>
          <w:szCs w:val="24"/>
          <w:lang w:val="en-US"/>
        </w:rPr>
      </w:pPr>
    </w:p>
    <w:p w14:paraId="7D8D7999" w14:textId="77777777" w:rsidR="00E1158B" w:rsidRPr="00FE3280" w:rsidRDefault="00E1158B" w:rsidP="00FE3280">
      <w:pPr>
        <w:widowControl w:val="0"/>
        <w:autoSpaceDE w:val="0"/>
        <w:autoSpaceDN w:val="0"/>
        <w:adjustRightInd w:val="0"/>
        <w:spacing w:after="0" w:line="240" w:lineRule="auto"/>
        <w:contextualSpacing/>
        <w:rPr>
          <w:rFonts w:ascii="Times New Roman" w:hAnsi="Times New Roman" w:cs="Times New Roman"/>
          <w:b/>
          <w:sz w:val="24"/>
          <w:szCs w:val="24"/>
          <w:lang w:val="en-US"/>
        </w:rPr>
      </w:pPr>
    </w:p>
    <w:p w14:paraId="377EE3AF" w14:textId="77777777" w:rsidR="00E50D7B" w:rsidRPr="00FE3280" w:rsidRDefault="00E50D7B" w:rsidP="00FE3280">
      <w:pPr>
        <w:pStyle w:val="Prrafodelista2"/>
        <w:spacing w:after="0" w:line="480" w:lineRule="auto"/>
        <w:rPr>
          <w:rFonts w:ascii="Times New Roman" w:hAnsi="Times New Roman"/>
          <w:sz w:val="24"/>
          <w:szCs w:val="24"/>
          <w:lang w:val="en-US"/>
        </w:rPr>
      </w:pPr>
    </w:p>
    <w:sectPr w:rsidR="00E50D7B" w:rsidRPr="00FE3280" w:rsidSect="00C747A0">
      <w:pgSz w:w="12240" w:h="15840"/>
      <w:pgMar w:top="1440" w:right="1440" w:bottom="1440" w:left="1440" w:header="720" w:footer="720" w:gutter="0"/>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D49183" w16cid:durableId="1D763B73"/>
  <w16cid:commentId w16cid:paraId="2176C4B3" w16cid:durableId="1D763B75"/>
  <w16cid:commentId w16cid:paraId="17778CE3" w16cid:durableId="1D763B76"/>
  <w16cid:commentId w16cid:paraId="6CED1D24" w16cid:durableId="1D763C5C"/>
  <w16cid:commentId w16cid:paraId="0D61C181" w16cid:durableId="1D763B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3C646" w14:textId="77777777" w:rsidR="00931A1D" w:rsidRDefault="00931A1D" w:rsidP="00B0763B">
      <w:pPr>
        <w:spacing w:after="0" w:line="240" w:lineRule="auto"/>
      </w:pPr>
      <w:r>
        <w:separator/>
      </w:r>
    </w:p>
  </w:endnote>
  <w:endnote w:type="continuationSeparator" w:id="0">
    <w:p w14:paraId="13682710" w14:textId="77777777" w:rsidR="00931A1D" w:rsidRDefault="00931A1D" w:rsidP="00B07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7E452" w14:textId="4174E8FD" w:rsidR="009F6E69" w:rsidRPr="00C13564" w:rsidRDefault="009F6E69">
    <w:pPr>
      <w:pStyle w:val="Footer"/>
      <w:jc w:val="center"/>
      <w:rPr>
        <w:rFonts w:ascii="Times New Roman" w:hAnsi="Times New Roman" w:cs="Times New Roman"/>
      </w:rPr>
    </w:pPr>
    <w:r w:rsidRPr="00C13564">
      <w:rPr>
        <w:rFonts w:ascii="Times New Roman" w:hAnsi="Times New Roman" w:cs="Times New Roman"/>
      </w:rPr>
      <w:fldChar w:fldCharType="begin"/>
    </w:r>
    <w:r w:rsidRPr="00C13564">
      <w:rPr>
        <w:rFonts w:ascii="Times New Roman" w:hAnsi="Times New Roman" w:cs="Times New Roman"/>
      </w:rPr>
      <w:instrText>PAGE   \* MERGEFORMAT</w:instrText>
    </w:r>
    <w:r w:rsidRPr="00C13564">
      <w:rPr>
        <w:rFonts w:ascii="Times New Roman" w:hAnsi="Times New Roman" w:cs="Times New Roman"/>
      </w:rPr>
      <w:fldChar w:fldCharType="separate"/>
    </w:r>
    <w:r w:rsidR="007C4C9B" w:rsidRPr="007C4C9B">
      <w:rPr>
        <w:rFonts w:ascii="Times New Roman" w:hAnsi="Times New Roman" w:cs="Times New Roman"/>
        <w:noProof/>
        <w:lang w:val="es-ES"/>
      </w:rPr>
      <w:t>20</w:t>
    </w:r>
    <w:r w:rsidRPr="00C13564">
      <w:rPr>
        <w:rFonts w:ascii="Times New Roman" w:hAnsi="Times New Roman" w:cs="Times New Roman"/>
      </w:rPr>
      <w:fldChar w:fldCharType="end"/>
    </w:r>
  </w:p>
  <w:p w14:paraId="618F12D4" w14:textId="77777777" w:rsidR="009F6E69" w:rsidRDefault="009F6E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A0C45" w14:textId="77777777" w:rsidR="00931A1D" w:rsidRDefault="00931A1D" w:rsidP="00B0763B">
      <w:pPr>
        <w:spacing w:after="0" w:line="240" w:lineRule="auto"/>
      </w:pPr>
      <w:r>
        <w:separator/>
      </w:r>
    </w:p>
  </w:footnote>
  <w:footnote w:type="continuationSeparator" w:id="0">
    <w:p w14:paraId="0DC0E53B" w14:textId="77777777" w:rsidR="00931A1D" w:rsidRDefault="00931A1D" w:rsidP="00B076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1046"/>
    <w:multiLevelType w:val="multilevel"/>
    <w:tmpl w:val="91A8544E"/>
    <w:lvl w:ilvl="0">
      <w:start w:val="2"/>
      <w:numFmt w:val="decimal"/>
      <w:lvlText w:val="%1."/>
      <w:lvlJc w:val="left"/>
      <w:pPr>
        <w:ind w:left="108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 w15:restartNumberingAfterBreak="0">
    <w:nsid w:val="030B5E50"/>
    <w:multiLevelType w:val="hybridMultilevel"/>
    <w:tmpl w:val="E932A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A71CB"/>
    <w:multiLevelType w:val="hybridMultilevel"/>
    <w:tmpl w:val="6CB86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85AED"/>
    <w:multiLevelType w:val="hybridMultilevel"/>
    <w:tmpl w:val="064CD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D47AE4"/>
    <w:multiLevelType w:val="hybridMultilevel"/>
    <w:tmpl w:val="57667EE6"/>
    <w:lvl w:ilvl="0" w:tplc="C2F25D14">
      <w:start w:val="1"/>
      <w:numFmt w:val="decimal"/>
      <w:lvlText w:val="%1)"/>
      <w:lvlJc w:val="left"/>
      <w:pPr>
        <w:ind w:left="720" w:hanging="360"/>
      </w:pPr>
      <w:rPr>
        <w:rFonts w:ascii="Times New Roman" w:eastAsiaTheme="minorEastAsia" w:hAnsi="Times New Roman"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9239FB"/>
    <w:multiLevelType w:val="hybridMultilevel"/>
    <w:tmpl w:val="C5AABED2"/>
    <w:lvl w:ilvl="0" w:tplc="61D6CA8A">
      <w:numFmt w:val="bullet"/>
      <w:lvlText w:val=""/>
      <w:lvlJc w:val="left"/>
      <w:pPr>
        <w:ind w:left="644" w:hanging="360"/>
      </w:pPr>
      <w:rPr>
        <w:rFonts w:ascii="Symbol" w:eastAsiaTheme="minorHAnsi" w:hAnsi="Symbol"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25F977B1"/>
    <w:multiLevelType w:val="hybridMultilevel"/>
    <w:tmpl w:val="58CCF004"/>
    <w:lvl w:ilvl="0" w:tplc="90EE8FFC">
      <w:numFmt w:val="bullet"/>
      <w:lvlText w:val=""/>
      <w:lvlJc w:val="left"/>
      <w:pPr>
        <w:ind w:left="644" w:hanging="360"/>
      </w:pPr>
      <w:rPr>
        <w:rFonts w:ascii="Symbol" w:eastAsiaTheme="minorHAnsi" w:hAnsi="Symbol"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77A2198"/>
    <w:multiLevelType w:val="multilevel"/>
    <w:tmpl w:val="F5BCD654"/>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9346BDB"/>
    <w:multiLevelType w:val="multilevel"/>
    <w:tmpl w:val="8D8247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9B678AE"/>
    <w:multiLevelType w:val="multilevel"/>
    <w:tmpl w:val="EFD8E784"/>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A442F60"/>
    <w:multiLevelType w:val="multilevel"/>
    <w:tmpl w:val="8D8247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15B28C6"/>
    <w:multiLevelType w:val="multilevel"/>
    <w:tmpl w:val="B9D25326"/>
    <w:lvl w:ilvl="0">
      <w:start w:val="2"/>
      <w:numFmt w:val="decimal"/>
      <w:lvlText w:val="%1"/>
      <w:lvlJc w:val="left"/>
      <w:pPr>
        <w:ind w:left="360" w:hanging="360"/>
      </w:pPr>
      <w:rPr>
        <w:rFonts w:hint="default"/>
      </w:rPr>
    </w:lvl>
    <w:lvl w:ilvl="1">
      <w:start w:val="2"/>
      <w:numFmt w:val="decimal"/>
      <w:lvlText w:val="%1.%2"/>
      <w:lvlJc w:val="left"/>
      <w:pPr>
        <w:ind w:left="624" w:hanging="62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1926F1E"/>
    <w:multiLevelType w:val="multilevel"/>
    <w:tmpl w:val="35C4036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896236F"/>
    <w:multiLevelType w:val="multilevel"/>
    <w:tmpl w:val="3612B9D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0293699"/>
    <w:multiLevelType w:val="hybridMultilevel"/>
    <w:tmpl w:val="586808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6EF120C"/>
    <w:multiLevelType w:val="hybridMultilevel"/>
    <w:tmpl w:val="1ECAA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C63623"/>
    <w:multiLevelType w:val="hybridMultilevel"/>
    <w:tmpl w:val="365839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6A450D"/>
    <w:multiLevelType w:val="multilevel"/>
    <w:tmpl w:val="72A21B0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2BA0028"/>
    <w:multiLevelType w:val="hybridMultilevel"/>
    <w:tmpl w:val="76DC5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F4255B"/>
    <w:multiLevelType w:val="multilevel"/>
    <w:tmpl w:val="91A8544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CA737BF"/>
    <w:multiLevelType w:val="hybridMultilevel"/>
    <w:tmpl w:val="619AD0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6E35D7"/>
    <w:multiLevelType w:val="hybridMultilevel"/>
    <w:tmpl w:val="4234297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55D7EEB"/>
    <w:multiLevelType w:val="hybridMultilevel"/>
    <w:tmpl w:val="C1FC5538"/>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BF14DAC"/>
    <w:multiLevelType w:val="hybridMultilevel"/>
    <w:tmpl w:val="0CFC685E"/>
    <w:lvl w:ilvl="0" w:tplc="B354209A">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7FF6524A"/>
    <w:multiLevelType w:val="multilevel"/>
    <w:tmpl w:val="8D8247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18"/>
  </w:num>
  <w:num w:numId="3">
    <w:abstractNumId w:val="3"/>
  </w:num>
  <w:num w:numId="4">
    <w:abstractNumId w:val="15"/>
  </w:num>
  <w:num w:numId="5">
    <w:abstractNumId w:val="2"/>
  </w:num>
  <w:num w:numId="6">
    <w:abstractNumId w:val="14"/>
  </w:num>
  <w:num w:numId="7">
    <w:abstractNumId w:val="23"/>
  </w:num>
  <w:num w:numId="8">
    <w:abstractNumId w:val="9"/>
  </w:num>
  <w:num w:numId="9">
    <w:abstractNumId w:val="8"/>
  </w:num>
  <w:num w:numId="10">
    <w:abstractNumId w:val="24"/>
  </w:num>
  <w:num w:numId="11">
    <w:abstractNumId w:val="10"/>
  </w:num>
  <w:num w:numId="12">
    <w:abstractNumId w:val="20"/>
  </w:num>
  <w:num w:numId="13">
    <w:abstractNumId w:val="21"/>
  </w:num>
  <w:num w:numId="14">
    <w:abstractNumId w:val="1"/>
  </w:num>
  <w:num w:numId="15">
    <w:abstractNumId w:val="4"/>
  </w:num>
  <w:num w:numId="16">
    <w:abstractNumId w:val="19"/>
  </w:num>
  <w:num w:numId="17">
    <w:abstractNumId w:val="0"/>
  </w:num>
  <w:num w:numId="18">
    <w:abstractNumId w:val="7"/>
  </w:num>
  <w:num w:numId="19">
    <w:abstractNumId w:val="11"/>
  </w:num>
  <w:num w:numId="20">
    <w:abstractNumId w:val="13"/>
  </w:num>
  <w:num w:numId="21">
    <w:abstractNumId w:val="17"/>
  </w:num>
  <w:num w:numId="22">
    <w:abstractNumId w:val="22"/>
  </w:num>
  <w:num w:numId="23">
    <w:abstractNumId w:val="12"/>
  </w:num>
  <w:num w:numId="24">
    <w:abstractNumId w:val="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0" w:nlCheck="1" w:checkStyle="0"/>
  <w:activeWritingStyle w:appName="MSWord" w:lang="en-US" w:vendorID="64" w:dllVersion="0" w:nlCheck="1" w:checkStyle="1"/>
  <w:activeWritingStyle w:appName="MSWord" w:lang="en-GB" w:vendorID="64" w:dllVersion="0" w:nlCheck="1" w:checkStyle="1"/>
  <w:activeWritingStyle w:appName="MSWord" w:lang="fr-SN" w:vendorID="64" w:dllVersion="0" w:nlCheck="1" w:checkStyle="1"/>
  <w:activeWritingStyle w:appName="MSWord" w:lang="es-MX" w:vendorID="64" w:dllVersion="0" w:nlCheck="1" w:checkStyle="0"/>
  <w:activeWritingStyle w:appName="MSWord" w:lang="es-ES" w:vendorID="64" w:dllVersion="0" w:nlCheck="1" w:checkStyle="0"/>
  <w:activeWritingStyle w:appName="MSWord" w:lang="en-US" w:vendorID="64" w:dllVersion="6" w:nlCheck="1" w:checkStyle="1"/>
  <w:activeWritingStyle w:appName="MSWord" w:lang="es-MX" w:vendorID="64" w:dllVersion="6" w:nlCheck="1" w:checkStyle="1"/>
  <w:activeWritingStyle w:appName="MSWord" w:lang="es-ES"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n-GB" w:vendorID="64" w:dllVersion="131078" w:nlCheck="1" w:checkStyle="1"/>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7C3"/>
    <w:rsid w:val="00000E73"/>
    <w:rsid w:val="000017C9"/>
    <w:rsid w:val="00006FB0"/>
    <w:rsid w:val="00007917"/>
    <w:rsid w:val="000104BE"/>
    <w:rsid w:val="0001086A"/>
    <w:rsid w:val="00011315"/>
    <w:rsid w:val="00015415"/>
    <w:rsid w:val="00015DA1"/>
    <w:rsid w:val="00015DB4"/>
    <w:rsid w:val="0001720E"/>
    <w:rsid w:val="00017356"/>
    <w:rsid w:val="0002028A"/>
    <w:rsid w:val="00022E72"/>
    <w:rsid w:val="00024639"/>
    <w:rsid w:val="000246AB"/>
    <w:rsid w:val="00025030"/>
    <w:rsid w:val="00025D8F"/>
    <w:rsid w:val="0003101D"/>
    <w:rsid w:val="00031C43"/>
    <w:rsid w:val="0003373A"/>
    <w:rsid w:val="000350EB"/>
    <w:rsid w:val="0003778F"/>
    <w:rsid w:val="00037B6C"/>
    <w:rsid w:val="000405CF"/>
    <w:rsid w:val="000406FE"/>
    <w:rsid w:val="00042072"/>
    <w:rsid w:val="00043CAE"/>
    <w:rsid w:val="000444BB"/>
    <w:rsid w:val="000449C3"/>
    <w:rsid w:val="00045E07"/>
    <w:rsid w:val="00046143"/>
    <w:rsid w:val="00047D2B"/>
    <w:rsid w:val="000503C1"/>
    <w:rsid w:val="00053A7A"/>
    <w:rsid w:val="000542DA"/>
    <w:rsid w:val="000566AA"/>
    <w:rsid w:val="00057C06"/>
    <w:rsid w:val="000605CE"/>
    <w:rsid w:val="00060BEC"/>
    <w:rsid w:val="00062028"/>
    <w:rsid w:val="0006211D"/>
    <w:rsid w:val="00063F0C"/>
    <w:rsid w:val="0006467B"/>
    <w:rsid w:val="00064E0E"/>
    <w:rsid w:val="00064F76"/>
    <w:rsid w:val="00066DC3"/>
    <w:rsid w:val="0007059C"/>
    <w:rsid w:val="00072207"/>
    <w:rsid w:val="00072242"/>
    <w:rsid w:val="0007448A"/>
    <w:rsid w:val="00077671"/>
    <w:rsid w:val="000819D4"/>
    <w:rsid w:val="00082DBE"/>
    <w:rsid w:val="0008590B"/>
    <w:rsid w:val="00085B2A"/>
    <w:rsid w:val="0009096A"/>
    <w:rsid w:val="00090F34"/>
    <w:rsid w:val="000931F2"/>
    <w:rsid w:val="00093D9C"/>
    <w:rsid w:val="00094231"/>
    <w:rsid w:val="00094ACA"/>
    <w:rsid w:val="0009515B"/>
    <w:rsid w:val="0009570C"/>
    <w:rsid w:val="00097962"/>
    <w:rsid w:val="000A24F4"/>
    <w:rsid w:val="000A310A"/>
    <w:rsid w:val="000A5D17"/>
    <w:rsid w:val="000A7F4F"/>
    <w:rsid w:val="000B0B92"/>
    <w:rsid w:val="000B163A"/>
    <w:rsid w:val="000B483A"/>
    <w:rsid w:val="000B498A"/>
    <w:rsid w:val="000B5BEA"/>
    <w:rsid w:val="000B5DAC"/>
    <w:rsid w:val="000B5EC5"/>
    <w:rsid w:val="000B7B3A"/>
    <w:rsid w:val="000B7CFB"/>
    <w:rsid w:val="000C2D6C"/>
    <w:rsid w:val="000C51F0"/>
    <w:rsid w:val="000C5554"/>
    <w:rsid w:val="000C65B1"/>
    <w:rsid w:val="000C6654"/>
    <w:rsid w:val="000C7A15"/>
    <w:rsid w:val="000D2CD9"/>
    <w:rsid w:val="000D46AD"/>
    <w:rsid w:val="000D66BA"/>
    <w:rsid w:val="000E4340"/>
    <w:rsid w:val="000E4766"/>
    <w:rsid w:val="000E4E5F"/>
    <w:rsid w:val="000E5E7B"/>
    <w:rsid w:val="000E715F"/>
    <w:rsid w:val="000F0802"/>
    <w:rsid w:val="000F18D1"/>
    <w:rsid w:val="000F3A79"/>
    <w:rsid w:val="000F435C"/>
    <w:rsid w:val="000F47E5"/>
    <w:rsid w:val="000F56F5"/>
    <w:rsid w:val="000F5A82"/>
    <w:rsid w:val="000F6C85"/>
    <w:rsid w:val="001022D6"/>
    <w:rsid w:val="00102C67"/>
    <w:rsid w:val="0010360E"/>
    <w:rsid w:val="00105D95"/>
    <w:rsid w:val="0010701F"/>
    <w:rsid w:val="00111B20"/>
    <w:rsid w:val="001126AB"/>
    <w:rsid w:val="0011359A"/>
    <w:rsid w:val="001140E4"/>
    <w:rsid w:val="00116253"/>
    <w:rsid w:val="0011791A"/>
    <w:rsid w:val="001202F5"/>
    <w:rsid w:val="00120432"/>
    <w:rsid w:val="00123A09"/>
    <w:rsid w:val="00125487"/>
    <w:rsid w:val="00126128"/>
    <w:rsid w:val="00126E74"/>
    <w:rsid w:val="00127021"/>
    <w:rsid w:val="001301DA"/>
    <w:rsid w:val="00130580"/>
    <w:rsid w:val="00135124"/>
    <w:rsid w:val="0013627C"/>
    <w:rsid w:val="00136A6C"/>
    <w:rsid w:val="00140601"/>
    <w:rsid w:val="001420B2"/>
    <w:rsid w:val="00142E02"/>
    <w:rsid w:val="00143022"/>
    <w:rsid w:val="00144866"/>
    <w:rsid w:val="001451FE"/>
    <w:rsid w:val="001476C5"/>
    <w:rsid w:val="001504D9"/>
    <w:rsid w:val="00153E8B"/>
    <w:rsid w:val="001544CB"/>
    <w:rsid w:val="0015461F"/>
    <w:rsid w:val="0015589A"/>
    <w:rsid w:val="001558BB"/>
    <w:rsid w:val="001563A6"/>
    <w:rsid w:val="0016024E"/>
    <w:rsid w:val="00161D69"/>
    <w:rsid w:val="00161F0A"/>
    <w:rsid w:val="0016314E"/>
    <w:rsid w:val="0016563F"/>
    <w:rsid w:val="001656AB"/>
    <w:rsid w:val="0017394A"/>
    <w:rsid w:val="00173E86"/>
    <w:rsid w:val="00174EBC"/>
    <w:rsid w:val="001763D6"/>
    <w:rsid w:val="00176989"/>
    <w:rsid w:val="0018526B"/>
    <w:rsid w:val="0018609B"/>
    <w:rsid w:val="00190CD2"/>
    <w:rsid w:val="00191DB4"/>
    <w:rsid w:val="0019546D"/>
    <w:rsid w:val="00195A5D"/>
    <w:rsid w:val="00196CD6"/>
    <w:rsid w:val="001A1B0E"/>
    <w:rsid w:val="001A20A2"/>
    <w:rsid w:val="001A4145"/>
    <w:rsid w:val="001A4DF9"/>
    <w:rsid w:val="001A6D6E"/>
    <w:rsid w:val="001A7302"/>
    <w:rsid w:val="001B25FE"/>
    <w:rsid w:val="001B367F"/>
    <w:rsid w:val="001B71A9"/>
    <w:rsid w:val="001B7F2F"/>
    <w:rsid w:val="001C0498"/>
    <w:rsid w:val="001C1961"/>
    <w:rsid w:val="001C27C7"/>
    <w:rsid w:val="001C30DA"/>
    <w:rsid w:val="001C3861"/>
    <w:rsid w:val="001C419F"/>
    <w:rsid w:val="001C41ED"/>
    <w:rsid w:val="001C4471"/>
    <w:rsid w:val="001C5957"/>
    <w:rsid w:val="001C731C"/>
    <w:rsid w:val="001D21A4"/>
    <w:rsid w:val="001D40E4"/>
    <w:rsid w:val="001D4F89"/>
    <w:rsid w:val="001D5F42"/>
    <w:rsid w:val="001D6AF9"/>
    <w:rsid w:val="001D6CC0"/>
    <w:rsid w:val="001D6FE7"/>
    <w:rsid w:val="001D729F"/>
    <w:rsid w:val="001D79B0"/>
    <w:rsid w:val="001D7FBC"/>
    <w:rsid w:val="001E0E80"/>
    <w:rsid w:val="001E2C91"/>
    <w:rsid w:val="001E553C"/>
    <w:rsid w:val="001E5672"/>
    <w:rsid w:val="001E7D0C"/>
    <w:rsid w:val="001F0D65"/>
    <w:rsid w:val="001F1DF0"/>
    <w:rsid w:val="001F3AF6"/>
    <w:rsid w:val="001F3C42"/>
    <w:rsid w:val="001F3DC9"/>
    <w:rsid w:val="001F4839"/>
    <w:rsid w:val="001F534B"/>
    <w:rsid w:val="001F577E"/>
    <w:rsid w:val="00201534"/>
    <w:rsid w:val="00201ACB"/>
    <w:rsid w:val="00202460"/>
    <w:rsid w:val="002037C3"/>
    <w:rsid w:val="00203A37"/>
    <w:rsid w:val="00204823"/>
    <w:rsid w:val="00204C87"/>
    <w:rsid w:val="00204CEE"/>
    <w:rsid w:val="0020564F"/>
    <w:rsid w:val="0020796A"/>
    <w:rsid w:val="0021013F"/>
    <w:rsid w:val="0021049D"/>
    <w:rsid w:val="00211B30"/>
    <w:rsid w:val="0021531A"/>
    <w:rsid w:val="0021561E"/>
    <w:rsid w:val="00215704"/>
    <w:rsid w:val="00216D91"/>
    <w:rsid w:val="00217882"/>
    <w:rsid w:val="00217911"/>
    <w:rsid w:val="00221756"/>
    <w:rsid w:val="002217E5"/>
    <w:rsid w:val="002222CC"/>
    <w:rsid w:val="00224DF0"/>
    <w:rsid w:val="00230583"/>
    <w:rsid w:val="00231306"/>
    <w:rsid w:val="002320E9"/>
    <w:rsid w:val="00235806"/>
    <w:rsid w:val="0023799D"/>
    <w:rsid w:val="0024042D"/>
    <w:rsid w:val="00240EBE"/>
    <w:rsid w:val="002413AE"/>
    <w:rsid w:val="00241A10"/>
    <w:rsid w:val="0024267F"/>
    <w:rsid w:val="00243E03"/>
    <w:rsid w:val="00247187"/>
    <w:rsid w:val="00247291"/>
    <w:rsid w:val="00250103"/>
    <w:rsid w:val="002504FF"/>
    <w:rsid w:val="002510B4"/>
    <w:rsid w:val="0025203C"/>
    <w:rsid w:val="00254FA1"/>
    <w:rsid w:val="00256855"/>
    <w:rsid w:val="0026049F"/>
    <w:rsid w:val="002607D3"/>
    <w:rsid w:val="002613BC"/>
    <w:rsid w:val="00261A7A"/>
    <w:rsid w:val="00261CD2"/>
    <w:rsid w:val="00263643"/>
    <w:rsid w:val="00263CE1"/>
    <w:rsid w:val="00264ADD"/>
    <w:rsid w:val="00270E0A"/>
    <w:rsid w:val="00271373"/>
    <w:rsid w:val="002715CA"/>
    <w:rsid w:val="002752F1"/>
    <w:rsid w:val="00275B33"/>
    <w:rsid w:val="00276C63"/>
    <w:rsid w:val="0027749F"/>
    <w:rsid w:val="00281B78"/>
    <w:rsid w:val="0028216E"/>
    <w:rsid w:val="0028273F"/>
    <w:rsid w:val="0028393E"/>
    <w:rsid w:val="00283C52"/>
    <w:rsid w:val="00284A04"/>
    <w:rsid w:val="002860A7"/>
    <w:rsid w:val="002870C5"/>
    <w:rsid w:val="00287DC2"/>
    <w:rsid w:val="0029093A"/>
    <w:rsid w:val="00292A14"/>
    <w:rsid w:val="00292D49"/>
    <w:rsid w:val="00293078"/>
    <w:rsid w:val="0029645E"/>
    <w:rsid w:val="002A08F7"/>
    <w:rsid w:val="002A1933"/>
    <w:rsid w:val="002A245B"/>
    <w:rsid w:val="002A388D"/>
    <w:rsid w:val="002A3B7D"/>
    <w:rsid w:val="002A621F"/>
    <w:rsid w:val="002B0C23"/>
    <w:rsid w:val="002B4D1E"/>
    <w:rsid w:val="002B7802"/>
    <w:rsid w:val="002C0F30"/>
    <w:rsid w:val="002C11E7"/>
    <w:rsid w:val="002C3045"/>
    <w:rsid w:val="002C39BF"/>
    <w:rsid w:val="002C4328"/>
    <w:rsid w:val="002C43D6"/>
    <w:rsid w:val="002C4A77"/>
    <w:rsid w:val="002C5E55"/>
    <w:rsid w:val="002D3D56"/>
    <w:rsid w:val="002D45D6"/>
    <w:rsid w:val="002D4736"/>
    <w:rsid w:val="002D5F52"/>
    <w:rsid w:val="002E07F6"/>
    <w:rsid w:val="002E58CF"/>
    <w:rsid w:val="002E73DB"/>
    <w:rsid w:val="002F058A"/>
    <w:rsid w:val="002F12C0"/>
    <w:rsid w:val="002F1BB8"/>
    <w:rsid w:val="002F32BE"/>
    <w:rsid w:val="002F343B"/>
    <w:rsid w:val="002F3563"/>
    <w:rsid w:val="002F3D92"/>
    <w:rsid w:val="002F668D"/>
    <w:rsid w:val="00300296"/>
    <w:rsid w:val="00301E02"/>
    <w:rsid w:val="0030307E"/>
    <w:rsid w:val="00304536"/>
    <w:rsid w:val="00306413"/>
    <w:rsid w:val="00306F41"/>
    <w:rsid w:val="00307A7A"/>
    <w:rsid w:val="00311CD4"/>
    <w:rsid w:val="003134CA"/>
    <w:rsid w:val="003209D3"/>
    <w:rsid w:val="003212A8"/>
    <w:rsid w:val="003221E1"/>
    <w:rsid w:val="00322820"/>
    <w:rsid w:val="0032334A"/>
    <w:rsid w:val="003233AC"/>
    <w:rsid w:val="00325BC0"/>
    <w:rsid w:val="00325E7D"/>
    <w:rsid w:val="00326AD7"/>
    <w:rsid w:val="003300CB"/>
    <w:rsid w:val="00330C74"/>
    <w:rsid w:val="003311A8"/>
    <w:rsid w:val="00331C9A"/>
    <w:rsid w:val="003329D5"/>
    <w:rsid w:val="00334C92"/>
    <w:rsid w:val="00334E03"/>
    <w:rsid w:val="00335075"/>
    <w:rsid w:val="0033543F"/>
    <w:rsid w:val="003452B2"/>
    <w:rsid w:val="00345AB0"/>
    <w:rsid w:val="00347820"/>
    <w:rsid w:val="00347D3B"/>
    <w:rsid w:val="0035052A"/>
    <w:rsid w:val="00350564"/>
    <w:rsid w:val="003508EF"/>
    <w:rsid w:val="00351035"/>
    <w:rsid w:val="003513D6"/>
    <w:rsid w:val="00354CD2"/>
    <w:rsid w:val="00355D99"/>
    <w:rsid w:val="00356F76"/>
    <w:rsid w:val="00362B61"/>
    <w:rsid w:val="003665A1"/>
    <w:rsid w:val="0036757C"/>
    <w:rsid w:val="00367766"/>
    <w:rsid w:val="00370873"/>
    <w:rsid w:val="00370DFB"/>
    <w:rsid w:val="003710BA"/>
    <w:rsid w:val="00373E23"/>
    <w:rsid w:val="0037563E"/>
    <w:rsid w:val="00376050"/>
    <w:rsid w:val="003768F2"/>
    <w:rsid w:val="00377869"/>
    <w:rsid w:val="00377CA1"/>
    <w:rsid w:val="003818D5"/>
    <w:rsid w:val="0038451A"/>
    <w:rsid w:val="00385B4C"/>
    <w:rsid w:val="00386CA4"/>
    <w:rsid w:val="00386CFF"/>
    <w:rsid w:val="003875E0"/>
    <w:rsid w:val="00387E95"/>
    <w:rsid w:val="00387EBD"/>
    <w:rsid w:val="00390C07"/>
    <w:rsid w:val="00393B1D"/>
    <w:rsid w:val="00393D56"/>
    <w:rsid w:val="00397585"/>
    <w:rsid w:val="00397CF3"/>
    <w:rsid w:val="003A2186"/>
    <w:rsid w:val="003A27CF"/>
    <w:rsid w:val="003A425E"/>
    <w:rsid w:val="003A595C"/>
    <w:rsid w:val="003A595F"/>
    <w:rsid w:val="003A7450"/>
    <w:rsid w:val="003B0C00"/>
    <w:rsid w:val="003B21D7"/>
    <w:rsid w:val="003B3750"/>
    <w:rsid w:val="003B5E9F"/>
    <w:rsid w:val="003C1C54"/>
    <w:rsid w:val="003C2338"/>
    <w:rsid w:val="003C263D"/>
    <w:rsid w:val="003C3406"/>
    <w:rsid w:val="003C3E43"/>
    <w:rsid w:val="003C4ABB"/>
    <w:rsid w:val="003C4CDB"/>
    <w:rsid w:val="003C560A"/>
    <w:rsid w:val="003C5E11"/>
    <w:rsid w:val="003C65ED"/>
    <w:rsid w:val="003C6B72"/>
    <w:rsid w:val="003C7026"/>
    <w:rsid w:val="003C7E66"/>
    <w:rsid w:val="003D11DA"/>
    <w:rsid w:val="003D3F3F"/>
    <w:rsid w:val="003D4CDF"/>
    <w:rsid w:val="003E1644"/>
    <w:rsid w:val="003E179E"/>
    <w:rsid w:val="003E19FA"/>
    <w:rsid w:val="003E1E1D"/>
    <w:rsid w:val="003E2210"/>
    <w:rsid w:val="003E2368"/>
    <w:rsid w:val="003E2B75"/>
    <w:rsid w:val="003E5EEB"/>
    <w:rsid w:val="003E620A"/>
    <w:rsid w:val="003E66A7"/>
    <w:rsid w:val="003E7624"/>
    <w:rsid w:val="003F0DED"/>
    <w:rsid w:val="003F17BA"/>
    <w:rsid w:val="003F550E"/>
    <w:rsid w:val="003F5F88"/>
    <w:rsid w:val="003F7B52"/>
    <w:rsid w:val="003F7B71"/>
    <w:rsid w:val="003F7D44"/>
    <w:rsid w:val="00400FDB"/>
    <w:rsid w:val="0040183E"/>
    <w:rsid w:val="004020EB"/>
    <w:rsid w:val="0040458D"/>
    <w:rsid w:val="00406458"/>
    <w:rsid w:val="004066D2"/>
    <w:rsid w:val="0040684F"/>
    <w:rsid w:val="00407189"/>
    <w:rsid w:val="00412258"/>
    <w:rsid w:val="0042145F"/>
    <w:rsid w:val="00422CDB"/>
    <w:rsid w:val="00423B61"/>
    <w:rsid w:val="00423E5D"/>
    <w:rsid w:val="004243D9"/>
    <w:rsid w:val="004317B7"/>
    <w:rsid w:val="00431FFE"/>
    <w:rsid w:val="00433B5F"/>
    <w:rsid w:val="0043604F"/>
    <w:rsid w:val="0044000B"/>
    <w:rsid w:val="00440499"/>
    <w:rsid w:val="00442209"/>
    <w:rsid w:val="0044229A"/>
    <w:rsid w:val="00442329"/>
    <w:rsid w:val="00443278"/>
    <w:rsid w:val="00443979"/>
    <w:rsid w:val="004444B4"/>
    <w:rsid w:val="004445EC"/>
    <w:rsid w:val="004461BE"/>
    <w:rsid w:val="00446380"/>
    <w:rsid w:val="00450A77"/>
    <w:rsid w:val="004513EC"/>
    <w:rsid w:val="00452729"/>
    <w:rsid w:val="00454486"/>
    <w:rsid w:val="004548B8"/>
    <w:rsid w:val="00454BCF"/>
    <w:rsid w:val="00455ED2"/>
    <w:rsid w:val="0045688D"/>
    <w:rsid w:val="00456DD4"/>
    <w:rsid w:val="00456DE9"/>
    <w:rsid w:val="00460039"/>
    <w:rsid w:val="00460B58"/>
    <w:rsid w:val="004620D5"/>
    <w:rsid w:val="004638D3"/>
    <w:rsid w:val="00463CB6"/>
    <w:rsid w:val="00466694"/>
    <w:rsid w:val="00466D8C"/>
    <w:rsid w:val="00471105"/>
    <w:rsid w:val="00473465"/>
    <w:rsid w:val="0047492B"/>
    <w:rsid w:val="00474FC9"/>
    <w:rsid w:val="00476A5B"/>
    <w:rsid w:val="00480529"/>
    <w:rsid w:val="004849D2"/>
    <w:rsid w:val="00486B3F"/>
    <w:rsid w:val="00487376"/>
    <w:rsid w:val="004910F2"/>
    <w:rsid w:val="0049179D"/>
    <w:rsid w:val="004938FA"/>
    <w:rsid w:val="004959DA"/>
    <w:rsid w:val="00496683"/>
    <w:rsid w:val="004978C6"/>
    <w:rsid w:val="004A35B6"/>
    <w:rsid w:val="004A3F5D"/>
    <w:rsid w:val="004A57D8"/>
    <w:rsid w:val="004A6590"/>
    <w:rsid w:val="004B293F"/>
    <w:rsid w:val="004B47D3"/>
    <w:rsid w:val="004B5E94"/>
    <w:rsid w:val="004C154D"/>
    <w:rsid w:val="004C453C"/>
    <w:rsid w:val="004C5519"/>
    <w:rsid w:val="004C6ABE"/>
    <w:rsid w:val="004C6B66"/>
    <w:rsid w:val="004C743D"/>
    <w:rsid w:val="004D05E5"/>
    <w:rsid w:val="004D31B0"/>
    <w:rsid w:val="004D445A"/>
    <w:rsid w:val="004D476A"/>
    <w:rsid w:val="004D5908"/>
    <w:rsid w:val="004D594A"/>
    <w:rsid w:val="004E03FB"/>
    <w:rsid w:val="004E12C0"/>
    <w:rsid w:val="004E267C"/>
    <w:rsid w:val="004E2A3D"/>
    <w:rsid w:val="004E3496"/>
    <w:rsid w:val="004E64FC"/>
    <w:rsid w:val="004E664C"/>
    <w:rsid w:val="004E6A85"/>
    <w:rsid w:val="004F41F3"/>
    <w:rsid w:val="004F5477"/>
    <w:rsid w:val="004F705E"/>
    <w:rsid w:val="00501288"/>
    <w:rsid w:val="00501E88"/>
    <w:rsid w:val="0050233B"/>
    <w:rsid w:val="00504984"/>
    <w:rsid w:val="0050552D"/>
    <w:rsid w:val="00505F38"/>
    <w:rsid w:val="00506134"/>
    <w:rsid w:val="0050627A"/>
    <w:rsid w:val="00506433"/>
    <w:rsid w:val="00506F3C"/>
    <w:rsid w:val="005072E8"/>
    <w:rsid w:val="0051126B"/>
    <w:rsid w:val="00511684"/>
    <w:rsid w:val="00511AEE"/>
    <w:rsid w:val="00512301"/>
    <w:rsid w:val="005134DA"/>
    <w:rsid w:val="005138A1"/>
    <w:rsid w:val="005154EB"/>
    <w:rsid w:val="00520050"/>
    <w:rsid w:val="005224DC"/>
    <w:rsid w:val="00524BEE"/>
    <w:rsid w:val="00525137"/>
    <w:rsid w:val="005259E7"/>
    <w:rsid w:val="00526110"/>
    <w:rsid w:val="00526360"/>
    <w:rsid w:val="00526AE5"/>
    <w:rsid w:val="00530A1A"/>
    <w:rsid w:val="005314E9"/>
    <w:rsid w:val="00531E0B"/>
    <w:rsid w:val="00532B80"/>
    <w:rsid w:val="0053360B"/>
    <w:rsid w:val="00533FED"/>
    <w:rsid w:val="00540116"/>
    <w:rsid w:val="00540936"/>
    <w:rsid w:val="00541670"/>
    <w:rsid w:val="0054171C"/>
    <w:rsid w:val="00543F92"/>
    <w:rsid w:val="005469FB"/>
    <w:rsid w:val="0055004C"/>
    <w:rsid w:val="0055201D"/>
    <w:rsid w:val="00553E8A"/>
    <w:rsid w:val="00554AA0"/>
    <w:rsid w:val="00555751"/>
    <w:rsid w:val="005562EB"/>
    <w:rsid w:val="005566B3"/>
    <w:rsid w:val="00561C58"/>
    <w:rsid w:val="00561E88"/>
    <w:rsid w:val="005623E0"/>
    <w:rsid w:val="00563D55"/>
    <w:rsid w:val="00566525"/>
    <w:rsid w:val="0056670D"/>
    <w:rsid w:val="0056729D"/>
    <w:rsid w:val="00571304"/>
    <w:rsid w:val="005721AD"/>
    <w:rsid w:val="005761D9"/>
    <w:rsid w:val="00576776"/>
    <w:rsid w:val="00580579"/>
    <w:rsid w:val="005808DF"/>
    <w:rsid w:val="005810E2"/>
    <w:rsid w:val="005813E0"/>
    <w:rsid w:val="0058336D"/>
    <w:rsid w:val="00583600"/>
    <w:rsid w:val="00583716"/>
    <w:rsid w:val="00583DC3"/>
    <w:rsid w:val="005851F6"/>
    <w:rsid w:val="00586586"/>
    <w:rsid w:val="005935E7"/>
    <w:rsid w:val="00594B49"/>
    <w:rsid w:val="00594EDB"/>
    <w:rsid w:val="005954D0"/>
    <w:rsid w:val="00595791"/>
    <w:rsid w:val="00596C4E"/>
    <w:rsid w:val="00597D42"/>
    <w:rsid w:val="005A0D02"/>
    <w:rsid w:val="005A1370"/>
    <w:rsid w:val="005A426C"/>
    <w:rsid w:val="005A7215"/>
    <w:rsid w:val="005A7A8C"/>
    <w:rsid w:val="005B02D9"/>
    <w:rsid w:val="005B590A"/>
    <w:rsid w:val="005B5EC5"/>
    <w:rsid w:val="005B788B"/>
    <w:rsid w:val="005B7EEF"/>
    <w:rsid w:val="005C056A"/>
    <w:rsid w:val="005C271A"/>
    <w:rsid w:val="005C368C"/>
    <w:rsid w:val="005C5B31"/>
    <w:rsid w:val="005C65D1"/>
    <w:rsid w:val="005C7AAE"/>
    <w:rsid w:val="005D0C71"/>
    <w:rsid w:val="005D19A8"/>
    <w:rsid w:val="005D4114"/>
    <w:rsid w:val="005E1AB6"/>
    <w:rsid w:val="005E1CD9"/>
    <w:rsid w:val="005E2346"/>
    <w:rsid w:val="005E2D24"/>
    <w:rsid w:val="005E2F26"/>
    <w:rsid w:val="005E2FEF"/>
    <w:rsid w:val="005E308D"/>
    <w:rsid w:val="005F3E49"/>
    <w:rsid w:val="005F3F7C"/>
    <w:rsid w:val="005F407D"/>
    <w:rsid w:val="005F5F72"/>
    <w:rsid w:val="005F7E5F"/>
    <w:rsid w:val="006013BB"/>
    <w:rsid w:val="00602ABF"/>
    <w:rsid w:val="006037AC"/>
    <w:rsid w:val="00604972"/>
    <w:rsid w:val="00604C54"/>
    <w:rsid w:val="006057B7"/>
    <w:rsid w:val="00607056"/>
    <w:rsid w:val="006075AB"/>
    <w:rsid w:val="00611306"/>
    <w:rsid w:val="00611E05"/>
    <w:rsid w:val="00611FE3"/>
    <w:rsid w:val="006124C1"/>
    <w:rsid w:val="00614BE3"/>
    <w:rsid w:val="0061620D"/>
    <w:rsid w:val="00617702"/>
    <w:rsid w:val="00621888"/>
    <w:rsid w:val="006246BE"/>
    <w:rsid w:val="00627AD3"/>
    <w:rsid w:val="00627BE7"/>
    <w:rsid w:val="00630421"/>
    <w:rsid w:val="0063244F"/>
    <w:rsid w:val="00636983"/>
    <w:rsid w:val="00636F6F"/>
    <w:rsid w:val="0064108F"/>
    <w:rsid w:val="00642437"/>
    <w:rsid w:val="00644C5C"/>
    <w:rsid w:val="0064512E"/>
    <w:rsid w:val="00645EAE"/>
    <w:rsid w:val="0064761B"/>
    <w:rsid w:val="00647FF1"/>
    <w:rsid w:val="006512D0"/>
    <w:rsid w:val="00651523"/>
    <w:rsid w:val="00652ECB"/>
    <w:rsid w:val="006604FD"/>
    <w:rsid w:val="00661BA7"/>
    <w:rsid w:val="006629D5"/>
    <w:rsid w:val="006678F1"/>
    <w:rsid w:val="006706EE"/>
    <w:rsid w:val="00671D52"/>
    <w:rsid w:val="006739AB"/>
    <w:rsid w:val="006758B1"/>
    <w:rsid w:val="0067629E"/>
    <w:rsid w:val="006764A8"/>
    <w:rsid w:val="00676C32"/>
    <w:rsid w:val="00685160"/>
    <w:rsid w:val="00685B32"/>
    <w:rsid w:val="00690C42"/>
    <w:rsid w:val="006922A3"/>
    <w:rsid w:val="00693765"/>
    <w:rsid w:val="00695048"/>
    <w:rsid w:val="00695451"/>
    <w:rsid w:val="006A04C2"/>
    <w:rsid w:val="006A1603"/>
    <w:rsid w:val="006A3CFF"/>
    <w:rsid w:val="006A435C"/>
    <w:rsid w:val="006A4A2A"/>
    <w:rsid w:val="006A64B1"/>
    <w:rsid w:val="006B2275"/>
    <w:rsid w:val="006B2493"/>
    <w:rsid w:val="006B2CF8"/>
    <w:rsid w:val="006B37B9"/>
    <w:rsid w:val="006B5C83"/>
    <w:rsid w:val="006B6ED1"/>
    <w:rsid w:val="006C1011"/>
    <w:rsid w:val="006C1B1D"/>
    <w:rsid w:val="006C22CB"/>
    <w:rsid w:val="006C22E4"/>
    <w:rsid w:val="006C2343"/>
    <w:rsid w:val="006C2A69"/>
    <w:rsid w:val="006C516B"/>
    <w:rsid w:val="006C6CD3"/>
    <w:rsid w:val="006C6DA1"/>
    <w:rsid w:val="006D0F56"/>
    <w:rsid w:val="006D50E6"/>
    <w:rsid w:val="006D7827"/>
    <w:rsid w:val="006D7AC6"/>
    <w:rsid w:val="006E071C"/>
    <w:rsid w:val="006E076A"/>
    <w:rsid w:val="006E0B85"/>
    <w:rsid w:val="006E1241"/>
    <w:rsid w:val="006E2F65"/>
    <w:rsid w:val="006E312E"/>
    <w:rsid w:val="006E4350"/>
    <w:rsid w:val="006E6356"/>
    <w:rsid w:val="006E7430"/>
    <w:rsid w:val="006F22A1"/>
    <w:rsid w:val="006F79C6"/>
    <w:rsid w:val="006F7A71"/>
    <w:rsid w:val="007025A8"/>
    <w:rsid w:val="00702907"/>
    <w:rsid w:val="007035BF"/>
    <w:rsid w:val="00704D6A"/>
    <w:rsid w:val="007065EE"/>
    <w:rsid w:val="007065F0"/>
    <w:rsid w:val="007069A1"/>
    <w:rsid w:val="007132C1"/>
    <w:rsid w:val="00714C33"/>
    <w:rsid w:val="0071591C"/>
    <w:rsid w:val="00715B7F"/>
    <w:rsid w:val="00716810"/>
    <w:rsid w:val="00716870"/>
    <w:rsid w:val="00716D6E"/>
    <w:rsid w:val="00717123"/>
    <w:rsid w:val="00720012"/>
    <w:rsid w:val="00720AE4"/>
    <w:rsid w:val="00722675"/>
    <w:rsid w:val="00722CC4"/>
    <w:rsid w:val="00723337"/>
    <w:rsid w:val="00723820"/>
    <w:rsid w:val="00724B0E"/>
    <w:rsid w:val="007265B3"/>
    <w:rsid w:val="00727541"/>
    <w:rsid w:val="007275AE"/>
    <w:rsid w:val="00727614"/>
    <w:rsid w:val="00730480"/>
    <w:rsid w:val="00730C29"/>
    <w:rsid w:val="00731105"/>
    <w:rsid w:val="00731992"/>
    <w:rsid w:val="00732909"/>
    <w:rsid w:val="0073339A"/>
    <w:rsid w:val="0073373D"/>
    <w:rsid w:val="00735406"/>
    <w:rsid w:val="00737D07"/>
    <w:rsid w:val="007426E3"/>
    <w:rsid w:val="00742E19"/>
    <w:rsid w:val="0074505B"/>
    <w:rsid w:val="00746CA3"/>
    <w:rsid w:val="0074737B"/>
    <w:rsid w:val="0075171C"/>
    <w:rsid w:val="00756DF3"/>
    <w:rsid w:val="00757DBE"/>
    <w:rsid w:val="00757F4F"/>
    <w:rsid w:val="007608B6"/>
    <w:rsid w:val="00760A07"/>
    <w:rsid w:val="00760AEB"/>
    <w:rsid w:val="0076132F"/>
    <w:rsid w:val="007627FF"/>
    <w:rsid w:val="00772456"/>
    <w:rsid w:val="007743F4"/>
    <w:rsid w:val="007745FC"/>
    <w:rsid w:val="00774EE9"/>
    <w:rsid w:val="0077565F"/>
    <w:rsid w:val="007770DC"/>
    <w:rsid w:val="0078219F"/>
    <w:rsid w:val="007830CA"/>
    <w:rsid w:val="007836B9"/>
    <w:rsid w:val="00786E79"/>
    <w:rsid w:val="00787DDD"/>
    <w:rsid w:val="00795E7F"/>
    <w:rsid w:val="007969B4"/>
    <w:rsid w:val="00796C70"/>
    <w:rsid w:val="007A14F8"/>
    <w:rsid w:val="007A182D"/>
    <w:rsid w:val="007A495D"/>
    <w:rsid w:val="007A5830"/>
    <w:rsid w:val="007A7ADD"/>
    <w:rsid w:val="007B0364"/>
    <w:rsid w:val="007B0C69"/>
    <w:rsid w:val="007B183D"/>
    <w:rsid w:val="007B1A5A"/>
    <w:rsid w:val="007B2729"/>
    <w:rsid w:val="007B5526"/>
    <w:rsid w:val="007B6182"/>
    <w:rsid w:val="007B7461"/>
    <w:rsid w:val="007B7A44"/>
    <w:rsid w:val="007C139D"/>
    <w:rsid w:val="007C2A1C"/>
    <w:rsid w:val="007C3887"/>
    <w:rsid w:val="007C4C9B"/>
    <w:rsid w:val="007C5865"/>
    <w:rsid w:val="007C7508"/>
    <w:rsid w:val="007D2655"/>
    <w:rsid w:val="007D2766"/>
    <w:rsid w:val="007D2EC2"/>
    <w:rsid w:val="007D37D9"/>
    <w:rsid w:val="007D3C03"/>
    <w:rsid w:val="007D5244"/>
    <w:rsid w:val="007D7C96"/>
    <w:rsid w:val="007E0B10"/>
    <w:rsid w:val="007E329F"/>
    <w:rsid w:val="007E7D63"/>
    <w:rsid w:val="007F0322"/>
    <w:rsid w:val="007F1CEC"/>
    <w:rsid w:val="007F392A"/>
    <w:rsid w:val="007F532A"/>
    <w:rsid w:val="007F5E6D"/>
    <w:rsid w:val="007F6013"/>
    <w:rsid w:val="007F7797"/>
    <w:rsid w:val="007F797B"/>
    <w:rsid w:val="00800CB0"/>
    <w:rsid w:val="008021EC"/>
    <w:rsid w:val="00802B2D"/>
    <w:rsid w:val="008033B5"/>
    <w:rsid w:val="00803B24"/>
    <w:rsid w:val="0080453D"/>
    <w:rsid w:val="00804739"/>
    <w:rsid w:val="00805801"/>
    <w:rsid w:val="00805972"/>
    <w:rsid w:val="008067CF"/>
    <w:rsid w:val="00806EF1"/>
    <w:rsid w:val="0080739E"/>
    <w:rsid w:val="00807D5F"/>
    <w:rsid w:val="00811032"/>
    <w:rsid w:val="0081128A"/>
    <w:rsid w:val="00811627"/>
    <w:rsid w:val="00813E9F"/>
    <w:rsid w:val="00815F54"/>
    <w:rsid w:val="00816126"/>
    <w:rsid w:val="0081749F"/>
    <w:rsid w:val="00821B8E"/>
    <w:rsid w:val="00822BBB"/>
    <w:rsid w:val="00822F1D"/>
    <w:rsid w:val="0082308A"/>
    <w:rsid w:val="008231C9"/>
    <w:rsid w:val="00823BDD"/>
    <w:rsid w:val="00824F7B"/>
    <w:rsid w:val="008268BA"/>
    <w:rsid w:val="00827835"/>
    <w:rsid w:val="00830532"/>
    <w:rsid w:val="00830E44"/>
    <w:rsid w:val="00832F21"/>
    <w:rsid w:val="0083433D"/>
    <w:rsid w:val="008347B5"/>
    <w:rsid w:val="00834A1C"/>
    <w:rsid w:val="008358D1"/>
    <w:rsid w:val="00836B70"/>
    <w:rsid w:val="00836D40"/>
    <w:rsid w:val="00840E58"/>
    <w:rsid w:val="00842053"/>
    <w:rsid w:val="00842DBF"/>
    <w:rsid w:val="008433FF"/>
    <w:rsid w:val="00844854"/>
    <w:rsid w:val="00844DEF"/>
    <w:rsid w:val="0084542C"/>
    <w:rsid w:val="00846D30"/>
    <w:rsid w:val="00847887"/>
    <w:rsid w:val="008513C4"/>
    <w:rsid w:val="008517F5"/>
    <w:rsid w:val="00851CD9"/>
    <w:rsid w:val="00853AE9"/>
    <w:rsid w:val="00854267"/>
    <w:rsid w:val="00855D24"/>
    <w:rsid w:val="00856861"/>
    <w:rsid w:val="0085776F"/>
    <w:rsid w:val="00857993"/>
    <w:rsid w:val="00860653"/>
    <w:rsid w:val="008610F6"/>
    <w:rsid w:val="008619AC"/>
    <w:rsid w:val="00861C1A"/>
    <w:rsid w:val="008649A5"/>
    <w:rsid w:val="00866921"/>
    <w:rsid w:val="00867617"/>
    <w:rsid w:val="0086790A"/>
    <w:rsid w:val="00870B85"/>
    <w:rsid w:val="00872182"/>
    <w:rsid w:val="00873340"/>
    <w:rsid w:val="00874B07"/>
    <w:rsid w:val="00880626"/>
    <w:rsid w:val="008806FD"/>
    <w:rsid w:val="008808CD"/>
    <w:rsid w:val="00880FF9"/>
    <w:rsid w:val="00883068"/>
    <w:rsid w:val="0088346D"/>
    <w:rsid w:val="0088604C"/>
    <w:rsid w:val="00887601"/>
    <w:rsid w:val="00894B59"/>
    <w:rsid w:val="00895395"/>
    <w:rsid w:val="00895F7A"/>
    <w:rsid w:val="00896E45"/>
    <w:rsid w:val="008A0BE4"/>
    <w:rsid w:val="008A1E84"/>
    <w:rsid w:val="008A2B4C"/>
    <w:rsid w:val="008A3530"/>
    <w:rsid w:val="008A4BFF"/>
    <w:rsid w:val="008A77AF"/>
    <w:rsid w:val="008A7C8A"/>
    <w:rsid w:val="008B0056"/>
    <w:rsid w:val="008B04E7"/>
    <w:rsid w:val="008B0D9F"/>
    <w:rsid w:val="008B112E"/>
    <w:rsid w:val="008B36E3"/>
    <w:rsid w:val="008B578C"/>
    <w:rsid w:val="008B5D19"/>
    <w:rsid w:val="008B6692"/>
    <w:rsid w:val="008B6F9E"/>
    <w:rsid w:val="008C0672"/>
    <w:rsid w:val="008C085D"/>
    <w:rsid w:val="008C12B2"/>
    <w:rsid w:val="008C1638"/>
    <w:rsid w:val="008C2964"/>
    <w:rsid w:val="008C2972"/>
    <w:rsid w:val="008C2C87"/>
    <w:rsid w:val="008C4510"/>
    <w:rsid w:val="008C4D15"/>
    <w:rsid w:val="008C4FA4"/>
    <w:rsid w:val="008C5FFE"/>
    <w:rsid w:val="008C6DF2"/>
    <w:rsid w:val="008D539D"/>
    <w:rsid w:val="008E0035"/>
    <w:rsid w:val="008E05E2"/>
    <w:rsid w:val="008E254D"/>
    <w:rsid w:val="008E2BA8"/>
    <w:rsid w:val="008E4E98"/>
    <w:rsid w:val="008E53B0"/>
    <w:rsid w:val="008E7631"/>
    <w:rsid w:val="008F72B4"/>
    <w:rsid w:val="0090123F"/>
    <w:rsid w:val="009017C8"/>
    <w:rsid w:val="009065B6"/>
    <w:rsid w:val="00906A9E"/>
    <w:rsid w:val="009072E4"/>
    <w:rsid w:val="00910ECF"/>
    <w:rsid w:val="0091124C"/>
    <w:rsid w:val="00912607"/>
    <w:rsid w:val="009133AB"/>
    <w:rsid w:val="009137F9"/>
    <w:rsid w:val="009158AD"/>
    <w:rsid w:val="009168F0"/>
    <w:rsid w:val="00920CC9"/>
    <w:rsid w:val="009240B1"/>
    <w:rsid w:val="009246DE"/>
    <w:rsid w:val="0092599E"/>
    <w:rsid w:val="00925CA6"/>
    <w:rsid w:val="009279CD"/>
    <w:rsid w:val="0093067B"/>
    <w:rsid w:val="009317D2"/>
    <w:rsid w:val="00931922"/>
    <w:rsid w:val="009319FD"/>
    <w:rsid w:val="00931A1D"/>
    <w:rsid w:val="00935EA8"/>
    <w:rsid w:val="00936831"/>
    <w:rsid w:val="009374E4"/>
    <w:rsid w:val="009378AC"/>
    <w:rsid w:val="00941D1D"/>
    <w:rsid w:val="00941EA2"/>
    <w:rsid w:val="00942599"/>
    <w:rsid w:val="0094434E"/>
    <w:rsid w:val="00950916"/>
    <w:rsid w:val="00950F22"/>
    <w:rsid w:val="0095300F"/>
    <w:rsid w:val="00953FCB"/>
    <w:rsid w:val="00954D59"/>
    <w:rsid w:val="009577C5"/>
    <w:rsid w:val="00957B34"/>
    <w:rsid w:val="00961C61"/>
    <w:rsid w:val="00964B9A"/>
    <w:rsid w:val="009673E3"/>
    <w:rsid w:val="00967724"/>
    <w:rsid w:val="009713CD"/>
    <w:rsid w:val="00972771"/>
    <w:rsid w:val="009732C5"/>
    <w:rsid w:val="00973AB7"/>
    <w:rsid w:val="00976C25"/>
    <w:rsid w:val="009800D3"/>
    <w:rsid w:val="0098243B"/>
    <w:rsid w:val="0098494C"/>
    <w:rsid w:val="00987DCE"/>
    <w:rsid w:val="0099025A"/>
    <w:rsid w:val="00993F65"/>
    <w:rsid w:val="00994EDD"/>
    <w:rsid w:val="00995C79"/>
    <w:rsid w:val="00995D0B"/>
    <w:rsid w:val="009A1E89"/>
    <w:rsid w:val="009A6D0F"/>
    <w:rsid w:val="009B0A04"/>
    <w:rsid w:val="009B22EF"/>
    <w:rsid w:val="009B244C"/>
    <w:rsid w:val="009B429A"/>
    <w:rsid w:val="009B4546"/>
    <w:rsid w:val="009B626C"/>
    <w:rsid w:val="009B6A36"/>
    <w:rsid w:val="009B7D34"/>
    <w:rsid w:val="009C65D4"/>
    <w:rsid w:val="009C6857"/>
    <w:rsid w:val="009C6BD4"/>
    <w:rsid w:val="009C6CDC"/>
    <w:rsid w:val="009C6F2F"/>
    <w:rsid w:val="009D1293"/>
    <w:rsid w:val="009D1CDC"/>
    <w:rsid w:val="009D20F7"/>
    <w:rsid w:val="009D226F"/>
    <w:rsid w:val="009D2A78"/>
    <w:rsid w:val="009D2DCB"/>
    <w:rsid w:val="009D5558"/>
    <w:rsid w:val="009D5EC3"/>
    <w:rsid w:val="009D5F32"/>
    <w:rsid w:val="009E1E0D"/>
    <w:rsid w:val="009E255A"/>
    <w:rsid w:val="009E2789"/>
    <w:rsid w:val="009E2C2F"/>
    <w:rsid w:val="009E337A"/>
    <w:rsid w:val="009E4034"/>
    <w:rsid w:val="009E4DEF"/>
    <w:rsid w:val="009E6550"/>
    <w:rsid w:val="009E656F"/>
    <w:rsid w:val="009E7D1F"/>
    <w:rsid w:val="009F028D"/>
    <w:rsid w:val="009F2246"/>
    <w:rsid w:val="009F5E83"/>
    <w:rsid w:val="009F6E69"/>
    <w:rsid w:val="009F736C"/>
    <w:rsid w:val="009F7BA0"/>
    <w:rsid w:val="00A008F0"/>
    <w:rsid w:val="00A02E23"/>
    <w:rsid w:val="00A0590E"/>
    <w:rsid w:val="00A06B89"/>
    <w:rsid w:val="00A11694"/>
    <w:rsid w:val="00A120E6"/>
    <w:rsid w:val="00A12658"/>
    <w:rsid w:val="00A135F9"/>
    <w:rsid w:val="00A16D4E"/>
    <w:rsid w:val="00A20B61"/>
    <w:rsid w:val="00A20D87"/>
    <w:rsid w:val="00A20E66"/>
    <w:rsid w:val="00A21CE7"/>
    <w:rsid w:val="00A23292"/>
    <w:rsid w:val="00A236A2"/>
    <w:rsid w:val="00A24D67"/>
    <w:rsid w:val="00A252FD"/>
    <w:rsid w:val="00A254B7"/>
    <w:rsid w:val="00A27984"/>
    <w:rsid w:val="00A27A44"/>
    <w:rsid w:val="00A303B6"/>
    <w:rsid w:val="00A33664"/>
    <w:rsid w:val="00A40F85"/>
    <w:rsid w:val="00A40FB6"/>
    <w:rsid w:val="00A4225B"/>
    <w:rsid w:val="00A432F3"/>
    <w:rsid w:val="00A43FED"/>
    <w:rsid w:val="00A518A2"/>
    <w:rsid w:val="00A545ED"/>
    <w:rsid w:val="00A54A9B"/>
    <w:rsid w:val="00A54EFF"/>
    <w:rsid w:val="00A55879"/>
    <w:rsid w:val="00A5637C"/>
    <w:rsid w:val="00A56D01"/>
    <w:rsid w:val="00A57BFF"/>
    <w:rsid w:val="00A604A7"/>
    <w:rsid w:val="00A614A1"/>
    <w:rsid w:val="00A61562"/>
    <w:rsid w:val="00A61D5A"/>
    <w:rsid w:val="00A62882"/>
    <w:rsid w:val="00A64291"/>
    <w:rsid w:val="00A647DF"/>
    <w:rsid w:val="00A648F9"/>
    <w:rsid w:val="00A65D67"/>
    <w:rsid w:val="00A66D39"/>
    <w:rsid w:val="00A71928"/>
    <w:rsid w:val="00A734AC"/>
    <w:rsid w:val="00A77213"/>
    <w:rsid w:val="00A77F15"/>
    <w:rsid w:val="00A81D8B"/>
    <w:rsid w:val="00A81F29"/>
    <w:rsid w:val="00A823F6"/>
    <w:rsid w:val="00A83E58"/>
    <w:rsid w:val="00A856F5"/>
    <w:rsid w:val="00A902F6"/>
    <w:rsid w:val="00A92BB8"/>
    <w:rsid w:val="00A94112"/>
    <w:rsid w:val="00A94D5A"/>
    <w:rsid w:val="00A9683D"/>
    <w:rsid w:val="00AA0CB5"/>
    <w:rsid w:val="00AA15AD"/>
    <w:rsid w:val="00AA1758"/>
    <w:rsid w:val="00AA38E1"/>
    <w:rsid w:val="00AA3D16"/>
    <w:rsid w:val="00AA4681"/>
    <w:rsid w:val="00AA6FA7"/>
    <w:rsid w:val="00AA7324"/>
    <w:rsid w:val="00AB39E6"/>
    <w:rsid w:val="00AB5180"/>
    <w:rsid w:val="00AB54BE"/>
    <w:rsid w:val="00AB5E00"/>
    <w:rsid w:val="00AB66E2"/>
    <w:rsid w:val="00AC1674"/>
    <w:rsid w:val="00AD4E46"/>
    <w:rsid w:val="00AD5275"/>
    <w:rsid w:val="00AD5BDB"/>
    <w:rsid w:val="00AD7955"/>
    <w:rsid w:val="00AD7A75"/>
    <w:rsid w:val="00AE069D"/>
    <w:rsid w:val="00AE3016"/>
    <w:rsid w:val="00AE35F8"/>
    <w:rsid w:val="00AE3F93"/>
    <w:rsid w:val="00AE51D4"/>
    <w:rsid w:val="00AE6393"/>
    <w:rsid w:val="00AE63A3"/>
    <w:rsid w:val="00AF1EE7"/>
    <w:rsid w:val="00AF242A"/>
    <w:rsid w:val="00AF3367"/>
    <w:rsid w:val="00AF575F"/>
    <w:rsid w:val="00AF62DB"/>
    <w:rsid w:val="00AF68BA"/>
    <w:rsid w:val="00AF724C"/>
    <w:rsid w:val="00AF7E39"/>
    <w:rsid w:val="00B013AE"/>
    <w:rsid w:val="00B015F4"/>
    <w:rsid w:val="00B017D2"/>
    <w:rsid w:val="00B027D1"/>
    <w:rsid w:val="00B029D2"/>
    <w:rsid w:val="00B04D9D"/>
    <w:rsid w:val="00B04F91"/>
    <w:rsid w:val="00B0674E"/>
    <w:rsid w:val="00B0763B"/>
    <w:rsid w:val="00B10078"/>
    <w:rsid w:val="00B13532"/>
    <w:rsid w:val="00B14CD5"/>
    <w:rsid w:val="00B14F88"/>
    <w:rsid w:val="00B162E0"/>
    <w:rsid w:val="00B17C9E"/>
    <w:rsid w:val="00B20070"/>
    <w:rsid w:val="00B234F7"/>
    <w:rsid w:val="00B24058"/>
    <w:rsid w:val="00B243D2"/>
    <w:rsid w:val="00B271D5"/>
    <w:rsid w:val="00B27361"/>
    <w:rsid w:val="00B311AD"/>
    <w:rsid w:val="00B33BF1"/>
    <w:rsid w:val="00B33EB6"/>
    <w:rsid w:val="00B343E7"/>
    <w:rsid w:val="00B36259"/>
    <w:rsid w:val="00B371BC"/>
    <w:rsid w:val="00B4206A"/>
    <w:rsid w:val="00B42BB5"/>
    <w:rsid w:val="00B45025"/>
    <w:rsid w:val="00B4728B"/>
    <w:rsid w:val="00B50FD8"/>
    <w:rsid w:val="00B5266D"/>
    <w:rsid w:val="00B5435C"/>
    <w:rsid w:val="00B54CDD"/>
    <w:rsid w:val="00B5665E"/>
    <w:rsid w:val="00B66C2B"/>
    <w:rsid w:val="00B66F05"/>
    <w:rsid w:val="00B678C4"/>
    <w:rsid w:val="00B70045"/>
    <w:rsid w:val="00B715F3"/>
    <w:rsid w:val="00B72EE1"/>
    <w:rsid w:val="00B73B2A"/>
    <w:rsid w:val="00B74AA4"/>
    <w:rsid w:val="00B74B58"/>
    <w:rsid w:val="00B755DF"/>
    <w:rsid w:val="00B76939"/>
    <w:rsid w:val="00B77609"/>
    <w:rsid w:val="00B77621"/>
    <w:rsid w:val="00B77E59"/>
    <w:rsid w:val="00B83A5B"/>
    <w:rsid w:val="00B85327"/>
    <w:rsid w:val="00B861DC"/>
    <w:rsid w:val="00B862BE"/>
    <w:rsid w:val="00B93E79"/>
    <w:rsid w:val="00B95E27"/>
    <w:rsid w:val="00BA01A6"/>
    <w:rsid w:val="00BA1F37"/>
    <w:rsid w:val="00BA2C47"/>
    <w:rsid w:val="00BA353F"/>
    <w:rsid w:val="00BA4FFC"/>
    <w:rsid w:val="00BB1CD3"/>
    <w:rsid w:val="00BB1E1F"/>
    <w:rsid w:val="00BB201B"/>
    <w:rsid w:val="00BB21AC"/>
    <w:rsid w:val="00BB5A09"/>
    <w:rsid w:val="00BB6129"/>
    <w:rsid w:val="00BC1879"/>
    <w:rsid w:val="00BC53C4"/>
    <w:rsid w:val="00BC620D"/>
    <w:rsid w:val="00BC6263"/>
    <w:rsid w:val="00BC70C1"/>
    <w:rsid w:val="00BC73EC"/>
    <w:rsid w:val="00BD0C03"/>
    <w:rsid w:val="00BD2CFC"/>
    <w:rsid w:val="00BD2D9B"/>
    <w:rsid w:val="00BD4779"/>
    <w:rsid w:val="00BD55D8"/>
    <w:rsid w:val="00BD668E"/>
    <w:rsid w:val="00BE0B34"/>
    <w:rsid w:val="00BE129B"/>
    <w:rsid w:val="00BE639D"/>
    <w:rsid w:val="00BE71FE"/>
    <w:rsid w:val="00BF1459"/>
    <w:rsid w:val="00BF2506"/>
    <w:rsid w:val="00BF58DA"/>
    <w:rsid w:val="00BF5908"/>
    <w:rsid w:val="00BF5C6C"/>
    <w:rsid w:val="00C02FB8"/>
    <w:rsid w:val="00C0655C"/>
    <w:rsid w:val="00C103A6"/>
    <w:rsid w:val="00C10A33"/>
    <w:rsid w:val="00C13564"/>
    <w:rsid w:val="00C14D46"/>
    <w:rsid w:val="00C16145"/>
    <w:rsid w:val="00C204D3"/>
    <w:rsid w:val="00C208A2"/>
    <w:rsid w:val="00C21415"/>
    <w:rsid w:val="00C21604"/>
    <w:rsid w:val="00C22A93"/>
    <w:rsid w:val="00C22ABD"/>
    <w:rsid w:val="00C250DB"/>
    <w:rsid w:val="00C262D3"/>
    <w:rsid w:val="00C265F6"/>
    <w:rsid w:val="00C30930"/>
    <w:rsid w:val="00C30ADC"/>
    <w:rsid w:val="00C30D47"/>
    <w:rsid w:val="00C3297D"/>
    <w:rsid w:val="00C34514"/>
    <w:rsid w:val="00C34956"/>
    <w:rsid w:val="00C407D8"/>
    <w:rsid w:val="00C424C4"/>
    <w:rsid w:val="00C43428"/>
    <w:rsid w:val="00C434F5"/>
    <w:rsid w:val="00C44039"/>
    <w:rsid w:val="00C46D82"/>
    <w:rsid w:val="00C47717"/>
    <w:rsid w:val="00C50644"/>
    <w:rsid w:val="00C50BB9"/>
    <w:rsid w:val="00C5118D"/>
    <w:rsid w:val="00C53C15"/>
    <w:rsid w:val="00C5418D"/>
    <w:rsid w:val="00C56981"/>
    <w:rsid w:val="00C575FA"/>
    <w:rsid w:val="00C60A1F"/>
    <w:rsid w:val="00C60C60"/>
    <w:rsid w:val="00C6185B"/>
    <w:rsid w:val="00C62051"/>
    <w:rsid w:val="00C628AE"/>
    <w:rsid w:val="00C62914"/>
    <w:rsid w:val="00C6710F"/>
    <w:rsid w:val="00C6712D"/>
    <w:rsid w:val="00C71A1E"/>
    <w:rsid w:val="00C747A0"/>
    <w:rsid w:val="00C756D6"/>
    <w:rsid w:val="00C75B0B"/>
    <w:rsid w:val="00C75E79"/>
    <w:rsid w:val="00C8098B"/>
    <w:rsid w:val="00C812CA"/>
    <w:rsid w:val="00C81527"/>
    <w:rsid w:val="00C8424A"/>
    <w:rsid w:val="00C852DA"/>
    <w:rsid w:val="00C8653C"/>
    <w:rsid w:val="00C91437"/>
    <w:rsid w:val="00C92758"/>
    <w:rsid w:val="00C93282"/>
    <w:rsid w:val="00C95843"/>
    <w:rsid w:val="00C960E4"/>
    <w:rsid w:val="00CA2596"/>
    <w:rsid w:val="00CA34C4"/>
    <w:rsid w:val="00CA38E0"/>
    <w:rsid w:val="00CA54B3"/>
    <w:rsid w:val="00CA5F6A"/>
    <w:rsid w:val="00CA67BA"/>
    <w:rsid w:val="00CA752D"/>
    <w:rsid w:val="00CA7AE4"/>
    <w:rsid w:val="00CB0A8F"/>
    <w:rsid w:val="00CB16AE"/>
    <w:rsid w:val="00CB2C7D"/>
    <w:rsid w:val="00CB3B76"/>
    <w:rsid w:val="00CB4EC3"/>
    <w:rsid w:val="00CB4F17"/>
    <w:rsid w:val="00CB62BD"/>
    <w:rsid w:val="00CB6B04"/>
    <w:rsid w:val="00CC4A75"/>
    <w:rsid w:val="00CC69FB"/>
    <w:rsid w:val="00CC743F"/>
    <w:rsid w:val="00CD6C2D"/>
    <w:rsid w:val="00CD6C57"/>
    <w:rsid w:val="00CD7095"/>
    <w:rsid w:val="00CD7827"/>
    <w:rsid w:val="00CE0D2D"/>
    <w:rsid w:val="00CE1E36"/>
    <w:rsid w:val="00CE3DAD"/>
    <w:rsid w:val="00CE3F6E"/>
    <w:rsid w:val="00CE4FA3"/>
    <w:rsid w:val="00CE5EA3"/>
    <w:rsid w:val="00CF21B8"/>
    <w:rsid w:val="00CF2A92"/>
    <w:rsid w:val="00CF662F"/>
    <w:rsid w:val="00CF6B2E"/>
    <w:rsid w:val="00CF743A"/>
    <w:rsid w:val="00D00361"/>
    <w:rsid w:val="00D00475"/>
    <w:rsid w:val="00D01537"/>
    <w:rsid w:val="00D03411"/>
    <w:rsid w:val="00D04145"/>
    <w:rsid w:val="00D05B55"/>
    <w:rsid w:val="00D07072"/>
    <w:rsid w:val="00D078D9"/>
    <w:rsid w:val="00D102CB"/>
    <w:rsid w:val="00D107EA"/>
    <w:rsid w:val="00D10D05"/>
    <w:rsid w:val="00D136FD"/>
    <w:rsid w:val="00D1521F"/>
    <w:rsid w:val="00D168CF"/>
    <w:rsid w:val="00D20588"/>
    <w:rsid w:val="00D20B7F"/>
    <w:rsid w:val="00D25859"/>
    <w:rsid w:val="00D25A17"/>
    <w:rsid w:val="00D26B0A"/>
    <w:rsid w:val="00D26C4F"/>
    <w:rsid w:val="00D307BE"/>
    <w:rsid w:val="00D33423"/>
    <w:rsid w:val="00D35820"/>
    <w:rsid w:val="00D35BB6"/>
    <w:rsid w:val="00D35FC0"/>
    <w:rsid w:val="00D36B8F"/>
    <w:rsid w:val="00D37972"/>
    <w:rsid w:val="00D37EE1"/>
    <w:rsid w:val="00D41421"/>
    <w:rsid w:val="00D41449"/>
    <w:rsid w:val="00D44749"/>
    <w:rsid w:val="00D46545"/>
    <w:rsid w:val="00D52993"/>
    <w:rsid w:val="00D53AEB"/>
    <w:rsid w:val="00D53F6E"/>
    <w:rsid w:val="00D56DFB"/>
    <w:rsid w:val="00D579C8"/>
    <w:rsid w:val="00D60C01"/>
    <w:rsid w:val="00D6269A"/>
    <w:rsid w:val="00D6371E"/>
    <w:rsid w:val="00D65721"/>
    <w:rsid w:val="00D6736C"/>
    <w:rsid w:val="00D679F2"/>
    <w:rsid w:val="00D701F4"/>
    <w:rsid w:val="00D7039C"/>
    <w:rsid w:val="00D7153F"/>
    <w:rsid w:val="00D72174"/>
    <w:rsid w:val="00D728A0"/>
    <w:rsid w:val="00D74B54"/>
    <w:rsid w:val="00D7604D"/>
    <w:rsid w:val="00D773AE"/>
    <w:rsid w:val="00D80BA4"/>
    <w:rsid w:val="00D80D89"/>
    <w:rsid w:val="00D82E82"/>
    <w:rsid w:val="00D84203"/>
    <w:rsid w:val="00D85A76"/>
    <w:rsid w:val="00D8682F"/>
    <w:rsid w:val="00D86D77"/>
    <w:rsid w:val="00D908AE"/>
    <w:rsid w:val="00D909F4"/>
    <w:rsid w:val="00D932D0"/>
    <w:rsid w:val="00D93720"/>
    <w:rsid w:val="00D9438E"/>
    <w:rsid w:val="00D9599D"/>
    <w:rsid w:val="00D96FF7"/>
    <w:rsid w:val="00D9708E"/>
    <w:rsid w:val="00DA0342"/>
    <w:rsid w:val="00DA0A2A"/>
    <w:rsid w:val="00DA0A9A"/>
    <w:rsid w:val="00DA132A"/>
    <w:rsid w:val="00DA19FC"/>
    <w:rsid w:val="00DA3EA3"/>
    <w:rsid w:val="00DA45F2"/>
    <w:rsid w:val="00DA6C99"/>
    <w:rsid w:val="00DB1FD8"/>
    <w:rsid w:val="00DB7777"/>
    <w:rsid w:val="00DC0F46"/>
    <w:rsid w:val="00DC1CDE"/>
    <w:rsid w:val="00DC28C8"/>
    <w:rsid w:val="00DC33F8"/>
    <w:rsid w:val="00DC3CAA"/>
    <w:rsid w:val="00DC4420"/>
    <w:rsid w:val="00DC5436"/>
    <w:rsid w:val="00DC5DDF"/>
    <w:rsid w:val="00DC6617"/>
    <w:rsid w:val="00DC6E2B"/>
    <w:rsid w:val="00DC77C5"/>
    <w:rsid w:val="00DD0203"/>
    <w:rsid w:val="00DD0E30"/>
    <w:rsid w:val="00DD224C"/>
    <w:rsid w:val="00DD40FE"/>
    <w:rsid w:val="00DD75F9"/>
    <w:rsid w:val="00DE260B"/>
    <w:rsid w:val="00DF06A3"/>
    <w:rsid w:val="00DF0BE4"/>
    <w:rsid w:val="00DF2F0B"/>
    <w:rsid w:val="00DF32F9"/>
    <w:rsid w:val="00DF41FC"/>
    <w:rsid w:val="00DF4403"/>
    <w:rsid w:val="00DF4CAA"/>
    <w:rsid w:val="00DF6EBB"/>
    <w:rsid w:val="00E0112E"/>
    <w:rsid w:val="00E01273"/>
    <w:rsid w:val="00E025C2"/>
    <w:rsid w:val="00E0294E"/>
    <w:rsid w:val="00E04B19"/>
    <w:rsid w:val="00E062F0"/>
    <w:rsid w:val="00E10D88"/>
    <w:rsid w:val="00E1158B"/>
    <w:rsid w:val="00E11CE9"/>
    <w:rsid w:val="00E12943"/>
    <w:rsid w:val="00E16334"/>
    <w:rsid w:val="00E25EAC"/>
    <w:rsid w:val="00E26173"/>
    <w:rsid w:val="00E27B12"/>
    <w:rsid w:val="00E326A0"/>
    <w:rsid w:val="00E349F0"/>
    <w:rsid w:val="00E35981"/>
    <w:rsid w:val="00E36320"/>
    <w:rsid w:val="00E40AE6"/>
    <w:rsid w:val="00E40F21"/>
    <w:rsid w:val="00E41336"/>
    <w:rsid w:val="00E44C97"/>
    <w:rsid w:val="00E46AFD"/>
    <w:rsid w:val="00E46FA6"/>
    <w:rsid w:val="00E46FD2"/>
    <w:rsid w:val="00E50D7B"/>
    <w:rsid w:val="00E52BE8"/>
    <w:rsid w:val="00E530B3"/>
    <w:rsid w:val="00E53167"/>
    <w:rsid w:val="00E5549A"/>
    <w:rsid w:val="00E5649C"/>
    <w:rsid w:val="00E567DB"/>
    <w:rsid w:val="00E604F4"/>
    <w:rsid w:val="00E62C62"/>
    <w:rsid w:val="00E64CA8"/>
    <w:rsid w:val="00E6514F"/>
    <w:rsid w:val="00E65FD6"/>
    <w:rsid w:val="00E67643"/>
    <w:rsid w:val="00E67717"/>
    <w:rsid w:val="00E70CC2"/>
    <w:rsid w:val="00E72440"/>
    <w:rsid w:val="00E7369B"/>
    <w:rsid w:val="00E8046F"/>
    <w:rsid w:val="00E83E4B"/>
    <w:rsid w:val="00E83EC6"/>
    <w:rsid w:val="00E857B7"/>
    <w:rsid w:val="00E86666"/>
    <w:rsid w:val="00E914BB"/>
    <w:rsid w:val="00E91921"/>
    <w:rsid w:val="00E92545"/>
    <w:rsid w:val="00E96904"/>
    <w:rsid w:val="00EA0CD1"/>
    <w:rsid w:val="00EA18ED"/>
    <w:rsid w:val="00EA1D97"/>
    <w:rsid w:val="00EA231F"/>
    <w:rsid w:val="00EA5A38"/>
    <w:rsid w:val="00EA7B82"/>
    <w:rsid w:val="00EB0C23"/>
    <w:rsid w:val="00EB2F41"/>
    <w:rsid w:val="00EB433D"/>
    <w:rsid w:val="00EB5A5D"/>
    <w:rsid w:val="00EC020E"/>
    <w:rsid w:val="00EC3155"/>
    <w:rsid w:val="00EC5028"/>
    <w:rsid w:val="00EC510B"/>
    <w:rsid w:val="00EC5968"/>
    <w:rsid w:val="00EC5CE6"/>
    <w:rsid w:val="00EC6D88"/>
    <w:rsid w:val="00ED330E"/>
    <w:rsid w:val="00ED4AEA"/>
    <w:rsid w:val="00ED7D06"/>
    <w:rsid w:val="00EE166A"/>
    <w:rsid w:val="00EE2059"/>
    <w:rsid w:val="00EE403C"/>
    <w:rsid w:val="00EE47FC"/>
    <w:rsid w:val="00EE552C"/>
    <w:rsid w:val="00EF0DCD"/>
    <w:rsid w:val="00EF235E"/>
    <w:rsid w:val="00EF3459"/>
    <w:rsid w:val="00EF66D3"/>
    <w:rsid w:val="00F0097B"/>
    <w:rsid w:val="00F01AB6"/>
    <w:rsid w:val="00F02F2E"/>
    <w:rsid w:val="00F03F05"/>
    <w:rsid w:val="00F04B33"/>
    <w:rsid w:val="00F04B86"/>
    <w:rsid w:val="00F04EA2"/>
    <w:rsid w:val="00F06EBD"/>
    <w:rsid w:val="00F136B0"/>
    <w:rsid w:val="00F142AA"/>
    <w:rsid w:val="00F1594B"/>
    <w:rsid w:val="00F15C42"/>
    <w:rsid w:val="00F15D13"/>
    <w:rsid w:val="00F16471"/>
    <w:rsid w:val="00F17082"/>
    <w:rsid w:val="00F176C6"/>
    <w:rsid w:val="00F203BE"/>
    <w:rsid w:val="00F229D0"/>
    <w:rsid w:val="00F23205"/>
    <w:rsid w:val="00F2643D"/>
    <w:rsid w:val="00F26FD7"/>
    <w:rsid w:val="00F273A4"/>
    <w:rsid w:val="00F27A67"/>
    <w:rsid w:val="00F30705"/>
    <w:rsid w:val="00F326D5"/>
    <w:rsid w:val="00F33092"/>
    <w:rsid w:val="00F34024"/>
    <w:rsid w:val="00F3408A"/>
    <w:rsid w:val="00F34446"/>
    <w:rsid w:val="00F34B5D"/>
    <w:rsid w:val="00F34E73"/>
    <w:rsid w:val="00F365EF"/>
    <w:rsid w:val="00F371C0"/>
    <w:rsid w:val="00F3796F"/>
    <w:rsid w:val="00F37AB3"/>
    <w:rsid w:val="00F40241"/>
    <w:rsid w:val="00F40797"/>
    <w:rsid w:val="00F454F3"/>
    <w:rsid w:val="00F45862"/>
    <w:rsid w:val="00F508CE"/>
    <w:rsid w:val="00F51D4D"/>
    <w:rsid w:val="00F5235F"/>
    <w:rsid w:val="00F53A03"/>
    <w:rsid w:val="00F53B8F"/>
    <w:rsid w:val="00F53F7D"/>
    <w:rsid w:val="00F61347"/>
    <w:rsid w:val="00F619A1"/>
    <w:rsid w:val="00F622DD"/>
    <w:rsid w:val="00F62AD1"/>
    <w:rsid w:val="00F643F3"/>
    <w:rsid w:val="00F651B1"/>
    <w:rsid w:val="00F65AB2"/>
    <w:rsid w:val="00F672E3"/>
    <w:rsid w:val="00F71B31"/>
    <w:rsid w:val="00F7349E"/>
    <w:rsid w:val="00F736C5"/>
    <w:rsid w:val="00F74B44"/>
    <w:rsid w:val="00F76D45"/>
    <w:rsid w:val="00F77555"/>
    <w:rsid w:val="00F77BE6"/>
    <w:rsid w:val="00F8125D"/>
    <w:rsid w:val="00F83796"/>
    <w:rsid w:val="00F85BC9"/>
    <w:rsid w:val="00F86028"/>
    <w:rsid w:val="00F90AB0"/>
    <w:rsid w:val="00F90ACD"/>
    <w:rsid w:val="00F90F58"/>
    <w:rsid w:val="00F92729"/>
    <w:rsid w:val="00F9278E"/>
    <w:rsid w:val="00F94862"/>
    <w:rsid w:val="00F95A8A"/>
    <w:rsid w:val="00F95BD9"/>
    <w:rsid w:val="00FA0791"/>
    <w:rsid w:val="00FA090F"/>
    <w:rsid w:val="00FA3234"/>
    <w:rsid w:val="00FA6C48"/>
    <w:rsid w:val="00FB0A5C"/>
    <w:rsid w:val="00FB21F7"/>
    <w:rsid w:val="00FB26D9"/>
    <w:rsid w:val="00FB2B4B"/>
    <w:rsid w:val="00FB30D0"/>
    <w:rsid w:val="00FB4991"/>
    <w:rsid w:val="00FB5E0B"/>
    <w:rsid w:val="00FB686B"/>
    <w:rsid w:val="00FB6B44"/>
    <w:rsid w:val="00FC0122"/>
    <w:rsid w:val="00FC1D59"/>
    <w:rsid w:val="00FC2341"/>
    <w:rsid w:val="00FC23B5"/>
    <w:rsid w:val="00FC3436"/>
    <w:rsid w:val="00FC373F"/>
    <w:rsid w:val="00FC60BE"/>
    <w:rsid w:val="00FC6C3D"/>
    <w:rsid w:val="00FC6E7E"/>
    <w:rsid w:val="00FC6F32"/>
    <w:rsid w:val="00FC71BD"/>
    <w:rsid w:val="00FC7F28"/>
    <w:rsid w:val="00FD057F"/>
    <w:rsid w:val="00FD15F4"/>
    <w:rsid w:val="00FD1670"/>
    <w:rsid w:val="00FD2360"/>
    <w:rsid w:val="00FD3820"/>
    <w:rsid w:val="00FD45C9"/>
    <w:rsid w:val="00FE01C0"/>
    <w:rsid w:val="00FE01D6"/>
    <w:rsid w:val="00FE0C96"/>
    <w:rsid w:val="00FE3280"/>
    <w:rsid w:val="00FE511A"/>
    <w:rsid w:val="00FE537B"/>
    <w:rsid w:val="00FE6321"/>
    <w:rsid w:val="00FF4CDC"/>
    <w:rsid w:val="00FF512A"/>
    <w:rsid w:val="00FF588D"/>
    <w:rsid w:val="00FF6683"/>
    <w:rsid w:val="00FF72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30218A"/>
  <w15:docId w15:val="{46683EFF-F261-4EB3-8814-DD6CB282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541"/>
  </w:style>
  <w:style w:type="paragraph" w:styleId="Heading1">
    <w:name w:val="heading 1"/>
    <w:basedOn w:val="Normal"/>
    <w:next w:val="Normal"/>
    <w:link w:val="Heading1Char"/>
    <w:uiPriority w:val="9"/>
    <w:qFormat/>
    <w:rsid w:val="00B27361"/>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7C3"/>
    <w:pPr>
      <w:ind w:left="720"/>
      <w:contextualSpacing/>
    </w:pPr>
  </w:style>
  <w:style w:type="character" w:styleId="Hyperlink">
    <w:name w:val="Hyperlink"/>
    <w:basedOn w:val="DefaultParagraphFont"/>
    <w:uiPriority w:val="99"/>
    <w:unhideWhenUsed/>
    <w:rsid w:val="002037C3"/>
    <w:rPr>
      <w:color w:val="0000FF" w:themeColor="hyperlink"/>
      <w:u w:val="single"/>
    </w:rPr>
  </w:style>
  <w:style w:type="table" w:styleId="TableGrid">
    <w:name w:val="Table Grid"/>
    <w:basedOn w:val="TableNormal"/>
    <w:uiPriority w:val="59"/>
    <w:rsid w:val="009E3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4034"/>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9E4034"/>
    <w:rPr>
      <w:rFonts w:ascii="Tahoma" w:hAnsi="Tahoma" w:cs="Tahoma"/>
      <w:sz w:val="16"/>
      <w:szCs w:val="16"/>
      <w:lang w:val="en-US"/>
    </w:rPr>
  </w:style>
  <w:style w:type="paragraph" w:styleId="FootnoteText">
    <w:name w:val="footnote text"/>
    <w:basedOn w:val="Normal"/>
    <w:link w:val="FootnoteTextChar"/>
    <w:uiPriority w:val="99"/>
    <w:semiHidden/>
    <w:unhideWhenUsed/>
    <w:rsid w:val="00B076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63B"/>
    <w:rPr>
      <w:sz w:val="20"/>
      <w:szCs w:val="20"/>
    </w:rPr>
  </w:style>
  <w:style w:type="character" w:styleId="FootnoteReference">
    <w:name w:val="footnote reference"/>
    <w:basedOn w:val="DefaultParagraphFont"/>
    <w:uiPriority w:val="99"/>
    <w:semiHidden/>
    <w:unhideWhenUsed/>
    <w:rsid w:val="00B0763B"/>
    <w:rPr>
      <w:vertAlign w:val="superscript"/>
    </w:rPr>
  </w:style>
  <w:style w:type="character" w:styleId="CommentReference">
    <w:name w:val="annotation reference"/>
    <w:basedOn w:val="DefaultParagraphFont"/>
    <w:uiPriority w:val="99"/>
    <w:semiHidden/>
    <w:unhideWhenUsed/>
    <w:rsid w:val="00142E02"/>
    <w:rPr>
      <w:sz w:val="16"/>
      <w:szCs w:val="16"/>
    </w:rPr>
  </w:style>
  <w:style w:type="paragraph" w:styleId="CommentText">
    <w:name w:val="annotation text"/>
    <w:basedOn w:val="Normal"/>
    <w:link w:val="CommentTextChar"/>
    <w:uiPriority w:val="99"/>
    <w:semiHidden/>
    <w:unhideWhenUsed/>
    <w:rsid w:val="00142E02"/>
    <w:pPr>
      <w:spacing w:line="240" w:lineRule="auto"/>
    </w:pPr>
    <w:rPr>
      <w:rFonts w:ascii="Tahoma" w:hAnsi="Tahoma" w:cs="Tahoma"/>
      <w:sz w:val="16"/>
      <w:szCs w:val="20"/>
      <w:lang w:val="en-US"/>
    </w:rPr>
  </w:style>
  <w:style w:type="character" w:customStyle="1" w:styleId="CommentTextChar">
    <w:name w:val="Comment Text Char"/>
    <w:basedOn w:val="DefaultParagraphFont"/>
    <w:link w:val="CommentText"/>
    <w:uiPriority w:val="99"/>
    <w:semiHidden/>
    <w:rsid w:val="00142E02"/>
    <w:rPr>
      <w:rFonts w:ascii="Tahoma" w:hAnsi="Tahoma" w:cs="Tahoma"/>
      <w:sz w:val="16"/>
      <w:szCs w:val="20"/>
      <w:lang w:val="en-US"/>
    </w:rPr>
  </w:style>
  <w:style w:type="paragraph" w:styleId="CommentSubject">
    <w:name w:val="annotation subject"/>
    <w:basedOn w:val="CommentText"/>
    <w:next w:val="CommentText"/>
    <w:link w:val="CommentSubjectChar"/>
    <w:uiPriority w:val="99"/>
    <w:semiHidden/>
    <w:unhideWhenUsed/>
    <w:rsid w:val="00142E02"/>
    <w:rPr>
      <w:b/>
      <w:bCs/>
    </w:rPr>
  </w:style>
  <w:style w:type="character" w:customStyle="1" w:styleId="CommentSubjectChar">
    <w:name w:val="Comment Subject Char"/>
    <w:basedOn w:val="CommentTextChar"/>
    <w:link w:val="CommentSubject"/>
    <w:uiPriority w:val="99"/>
    <w:semiHidden/>
    <w:rsid w:val="00142E02"/>
    <w:rPr>
      <w:rFonts w:ascii="Tahoma" w:hAnsi="Tahoma" w:cs="Tahoma"/>
      <w:b/>
      <w:bCs/>
      <w:sz w:val="20"/>
      <w:szCs w:val="20"/>
      <w:lang w:val="en-US"/>
    </w:rPr>
  </w:style>
  <w:style w:type="paragraph" w:styleId="Bibliography">
    <w:name w:val="Bibliography"/>
    <w:basedOn w:val="Normal"/>
    <w:next w:val="Normal"/>
    <w:uiPriority w:val="37"/>
    <w:unhideWhenUsed/>
    <w:rsid w:val="00DF41FC"/>
  </w:style>
  <w:style w:type="paragraph" w:styleId="Revision">
    <w:name w:val="Revision"/>
    <w:hidden/>
    <w:uiPriority w:val="99"/>
    <w:semiHidden/>
    <w:rsid w:val="00A77213"/>
    <w:pPr>
      <w:spacing w:after="0" w:line="240" w:lineRule="auto"/>
    </w:pPr>
  </w:style>
  <w:style w:type="character" w:customStyle="1" w:styleId="Heading1Char">
    <w:name w:val="Heading 1 Char"/>
    <w:basedOn w:val="DefaultParagraphFont"/>
    <w:link w:val="Heading1"/>
    <w:uiPriority w:val="9"/>
    <w:rsid w:val="00B27361"/>
    <w:rPr>
      <w:rFonts w:asciiTheme="majorHAnsi" w:eastAsiaTheme="majorEastAsia" w:hAnsiTheme="majorHAnsi" w:cstheme="majorBidi"/>
      <w:color w:val="365F91" w:themeColor="accent1" w:themeShade="BF"/>
      <w:sz w:val="32"/>
      <w:szCs w:val="32"/>
    </w:rPr>
  </w:style>
  <w:style w:type="paragraph" w:customStyle="1" w:styleId="undercaption">
    <w:name w:val="under caption"/>
    <w:basedOn w:val="Normal"/>
    <w:link w:val="undercaptionChar"/>
    <w:qFormat/>
    <w:rsid w:val="00C75E79"/>
    <w:pPr>
      <w:tabs>
        <w:tab w:val="left" w:pos="567"/>
        <w:tab w:val="right" w:pos="8959"/>
      </w:tabs>
      <w:spacing w:after="0" w:line="240" w:lineRule="auto"/>
      <w:ind w:firstLine="284"/>
      <w:jc w:val="both"/>
    </w:pPr>
    <w:rPr>
      <w:rFonts w:ascii="Times New Roman" w:eastAsiaTheme="minorHAnsi" w:hAnsi="Times New Roman" w:cs="Times New Roman"/>
      <w:szCs w:val="20"/>
      <w:lang w:val="en-GB" w:eastAsia="en-GB"/>
    </w:rPr>
  </w:style>
  <w:style w:type="character" w:customStyle="1" w:styleId="undercaptionChar">
    <w:name w:val="under caption Char"/>
    <w:basedOn w:val="DefaultParagraphFont"/>
    <w:link w:val="undercaption"/>
    <w:rsid w:val="00C75E79"/>
    <w:rPr>
      <w:rFonts w:ascii="Times New Roman" w:eastAsiaTheme="minorHAnsi" w:hAnsi="Times New Roman" w:cs="Times New Roman"/>
      <w:szCs w:val="20"/>
      <w:lang w:val="en-GB" w:eastAsia="en-GB"/>
    </w:rPr>
  </w:style>
  <w:style w:type="paragraph" w:customStyle="1" w:styleId="Prrafodelista2">
    <w:name w:val="Párrafo de lista2"/>
    <w:basedOn w:val="Normal"/>
    <w:uiPriority w:val="99"/>
    <w:qFormat/>
    <w:rsid w:val="003E66A7"/>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C13564"/>
    <w:pPr>
      <w:tabs>
        <w:tab w:val="center" w:pos="4419"/>
        <w:tab w:val="right" w:pos="8838"/>
      </w:tabs>
      <w:spacing w:after="0" w:line="240" w:lineRule="auto"/>
    </w:pPr>
  </w:style>
  <w:style w:type="character" w:customStyle="1" w:styleId="HeaderChar">
    <w:name w:val="Header Char"/>
    <w:basedOn w:val="DefaultParagraphFont"/>
    <w:link w:val="Header"/>
    <w:uiPriority w:val="99"/>
    <w:rsid w:val="00C13564"/>
  </w:style>
  <w:style w:type="paragraph" w:styleId="Footer">
    <w:name w:val="footer"/>
    <w:basedOn w:val="Normal"/>
    <w:link w:val="FooterChar"/>
    <w:uiPriority w:val="99"/>
    <w:unhideWhenUsed/>
    <w:rsid w:val="00C13564"/>
    <w:pPr>
      <w:tabs>
        <w:tab w:val="center" w:pos="4419"/>
        <w:tab w:val="right" w:pos="8838"/>
      </w:tabs>
      <w:spacing w:after="0" w:line="240" w:lineRule="auto"/>
    </w:pPr>
  </w:style>
  <w:style w:type="character" w:customStyle="1" w:styleId="FooterChar">
    <w:name w:val="Footer Char"/>
    <w:basedOn w:val="DefaultParagraphFont"/>
    <w:link w:val="Footer"/>
    <w:uiPriority w:val="99"/>
    <w:rsid w:val="00C13564"/>
  </w:style>
  <w:style w:type="character" w:customStyle="1" w:styleId="apple-converted-space">
    <w:name w:val="apple-converted-space"/>
    <w:rsid w:val="00880FF9"/>
  </w:style>
  <w:style w:type="paragraph" w:customStyle="1" w:styleId="Default">
    <w:name w:val="Default"/>
    <w:rsid w:val="007C4C9B"/>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2299">
      <w:bodyDiv w:val="1"/>
      <w:marLeft w:val="0"/>
      <w:marRight w:val="0"/>
      <w:marTop w:val="0"/>
      <w:marBottom w:val="0"/>
      <w:divBdr>
        <w:top w:val="none" w:sz="0" w:space="0" w:color="auto"/>
        <w:left w:val="none" w:sz="0" w:space="0" w:color="auto"/>
        <w:bottom w:val="none" w:sz="0" w:space="0" w:color="auto"/>
        <w:right w:val="none" w:sz="0" w:space="0" w:color="auto"/>
      </w:divBdr>
    </w:div>
    <w:div w:id="66156023">
      <w:bodyDiv w:val="1"/>
      <w:marLeft w:val="0"/>
      <w:marRight w:val="0"/>
      <w:marTop w:val="0"/>
      <w:marBottom w:val="0"/>
      <w:divBdr>
        <w:top w:val="none" w:sz="0" w:space="0" w:color="auto"/>
        <w:left w:val="none" w:sz="0" w:space="0" w:color="auto"/>
        <w:bottom w:val="none" w:sz="0" w:space="0" w:color="auto"/>
        <w:right w:val="none" w:sz="0" w:space="0" w:color="auto"/>
      </w:divBdr>
    </w:div>
    <w:div w:id="71584467">
      <w:bodyDiv w:val="1"/>
      <w:marLeft w:val="0"/>
      <w:marRight w:val="0"/>
      <w:marTop w:val="0"/>
      <w:marBottom w:val="0"/>
      <w:divBdr>
        <w:top w:val="none" w:sz="0" w:space="0" w:color="auto"/>
        <w:left w:val="none" w:sz="0" w:space="0" w:color="auto"/>
        <w:bottom w:val="none" w:sz="0" w:space="0" w:color="auto"/>
        <w:right w:val="none" w:sz="0" w:space="0" w:color="auto"/>
      </w:divBdr>
    </w:div>
    <w:div w:id="79301086">
      <w:bodyDiv w:val="1"/>
      <w:marLeft w:val="0"/>
      <w:marRight w:val="0"/>
      <w:marTop w:val="0"/>
      <w:marBottom w:val="0"/>
      <w:divBdr>
        <w:top w:val="none" w:sz="0" w:space="0" w:color="auto"/>
        <w:left w:val="none" w:sz="0" w:space="0" w:color="auto"/>
        <w:bottom w:val="none" w:sz="0" w:space="0" w:color="auto"/>
        <w:right w:val="none" w:sz="0" w:space="0" w:color="auto"/>
      </w:divBdr>
    </w:div>
    <w:div w:id="81341941">
      <w:bodyDiv w:val="1"/>
      <w:marLeft w:val="0"/>
      <w:marRight w:val="0"/>
      <w:marTop w:val="0"/>
      <w:marBottom w:val="0"/>
      <w:divBdr>
        <w:top w:val="none" w:sz="0" w:space="0" w:color="auto"/>
        <w:left w:val="none" w:sz="0" w:space="0" w:color="auto"/>
        <w:bottom w:val="none" w:sz="0" w:space="0" w:color="auto"/>
        <w:right w:val="none" w:sz="0" w:space="0" w:color="auto"/>
      </w:divBdr>
    </w:div>
    <w:div w:id="94130675">
      <w:bodyDiv w:val="1"/>
      <w:marLeft w:val="0"/>
      <w:marRight w:val="0"/>
      <w:marTop w:val="0"/>
      <w:marBottom w:val="0"/>
      <w:divBdr>
        <w:top w:val="none" w:sz="0" w:space="0" w:color="auto"/>
        <w:left w:val="none" w:sz="0" w:space="0" w:color="auto"/>
        <w:bottom w:val="none" w:sz="0" w:space="0" w:color="auto"/>
        <w:right w:val="none" w:sz="0" w:space="0" w:color="auto"/>
      </w:divBdr>
    </w:div>
    <w:div w:id="97141368">
      <w:bodyDiv w:val="1"/>
      <w:marLeft w:val="0"/>
      <w:marRight w:val="0"/>
      <w:marTop w:val="0"/>
      <w:marBottom w:val="0"/>
      <w:divBdr>
        <w:top w:val="none" w:sz="0" w:space="0" w:color="auto"/>
        <w:left w:val="none" w:sz="0" w:space="0" w:color="auto"/>
        <w:bottom w:val="none" w:sz="0" w:space="0" w:color="auto"/>
        <w:right w:val="none" w:sz="0" w:space="0" w:color="auto"/>
      </w:divBdr>
    </w:div>
    <w:div w:id="118686192">
      <w:bodyDiv w:val="1"/>
      <w:marLeft w:val="0"/>
      <w:marRight w:val="0"/>
      <w:marTop w:val="0"/>
      <w:marBottom w:val="0"/>
      <w:divBdr>
        <w:top w:val="none" w:sz="0" w:space="0" w:color="auto"/>
        <w:left w:val="none" w:sz="0" w:space="0" w:color="auto"/>
        <w:bottom w:val="none" w:sz="0" w:space="0" w:color="auto"/>
        <w:right w:val="none" w:sz="0" w:space="0" w:color="auto"/>
      </w:divBdr>
    </w:div>
    <w:div w:id="150029508">
      <w:bodyDiv w:val="1"/>
      <w:marLeft w:val="0"/>
      <w:marRight w:val="0"/>
      <w:marTop w:val="0"/>
      <w:marBottom w:val="0"/>
      <w:divBdr>
        <w:top w:val="none" w:sz="0" w:space="0" w:color="auto"/>
        <w:left w:val="none" w:sz="0" w:space="0" w:color="auto"/>
        <w:bottom w:val="none" w:sz="0" w:space="0" w:color="auto"/>
        <w:right w:val="none" w:sz="0" w:space="0" w:color="auto"/>
      </w:divBdr>
    </w:div>
    <w:div w:id="155730131">
      <w:bodyDiv w:val="1"/>
      <w:marLeft w:val="0"/>
      <w:marRight w:val="0"/>
      <w:marTop w:val="0"/>
      <w:marBottom w:val="0"/>
      <w:divBdr>
        <w:top w:val="none" w:sz="0" w:space="0" w:color="auto"/>
        <w:left w:val="none" w:sz="0" w:space="0" w:color="auto"/>
        <w:bottom w:val="none" w:sz="0" w:space="0" w:color="auto"/>
        <w:right w:val="none" w:sz="0" w:space="0" w:color="auto"/>
      </w:divBdr>
    </w:div>
    <w:div w:id="178735058">
      <w:bodyDiv w:val="1"/>
      <w:marLeft w:val="0"/>
      <w:marRight w:val="0"/>
      <w:marTop w:val="0"/>
      <w:marBottom w:val="0"/>
      <w:divBdr>
        <w:top w:val="none" w:sz="0" w:space="0" w:color="auto"/>
        <w:left w:val="none" w:sz="0" w:space="0" w:color="auto"/>
        <w:bottom w:val="none" w:sz="0" w:space="0" w:color="auto"/>
        <w:right w:val="none" w:sz="0" w:space="0" w:color="auto"/>
      </w:divBdr>
    </w:div>
    <w:div w:id="179052486">
      <w:bodyDiv w:val="1"/>
      <w:marLeft w:val="0"/>
      <w:marRight w:val="0"/>
      <w:marTop w:val="0"/>
      <w:marBottom w:val="0"/>
      <w:divBdr>
        <w:top w:val="none" w:sz="0" w:space="0" w:color="auto"/>
        <w:left w:val="none" w:sz="0" w:space="0" w:color="auto"/>
        <w:bottom w:val="none" w:sz="0" w:space="0" w:color="auto"/>
        <w:right w:val="none" w:sz="0" w:space="0" w:color="auto"/>
      </w:divBdr>
    </w:div>
    <w:div w:id="233126402">
      <w:bodyDiv w:val="1"/>
      <w:marLeft w:val="0"/>
      <w:marRight w:val="0"/>
      <w:marTop w:val="0"/>
      <w:marBottom w:val="0"/>
      <w:divBdr>
        <w:top w:val="none" w:sz="0" w:space="0" w:color="auto"/>
        <w:left w:val="none" w:sz="0" w:space="0" w:color="auto"/>
        <w:bottom w:val="none" w:sz="0" w:space="0" w:color="auto"/>
        <w:right w:val="none" w:sz="0" w:space="0" w:color="auto"/>
      </w:divBdr>
    </w:div>
    <w:div w:id="236406421">
      <w:bodyDiv w:val="1"/>
      <w:marLeft w:val="0"/>
      <w:marRight w:val="0"/>
      <w:marTop w:val="0"/>
      <w:marBottom w:val="0"/>
      <w:divBdr>
        <w:top w:val="none" w:sz="0" w:space="0" w:color="auto"/>
        <w:left w:val="none" w:sz="0" w:space="0" w:color="auto"/>
        <w:bottom w:val="none" w:sz="0" w:space="0" w:color="auto"/>
        <w:right w:val="none" w:sz="0" w:space="0" w:color="auto"/>
      </w:divBdr>
    </w:div>
    <w:div w:id="248851626">
      <w:bodyDiv w:val="1"/>
      <w:marLeft w:val="0"/>
      <w:marRight w:val="0"/>
      <w:marTop w:val="0"/>
      <w:marBottom w:val="0"/>
      <w:divBdr>
        <w:top w:val="none" w:sz="0" w:space="0" w:color="auto"/>
        <w:left w:val="none" w:sz="0" w:space="0" w:color="auto"/>
        <w:bottom w:val="none" w:sz="0" w:space="0" w:color="auto"/>
        <w:right w:val="none" w:sz="0" w:space="0" w:color="auto"/>
      </w:divBdr>
    </w:div>
    <w:div w:id="249119295">
      <w:bodyDiv w:val="1"/>
      <w:marLeft w:val="0"/>
      <w:marRight w:val="0"/>
      <w:marTop w:val="0"/>
      <w:marBottom w:val="0"/>
      <w:divBdr>
        <w:top w:val="none" w:sz="0" w:space="0" w:color="auto"/>
        <w:left w:val="none" w:sz="0" w:space="0" w:color="auto"/>
        <w:bottom w:val="none" w:sz="0" w:space="0" w:color="auto"/>
        <w:right w:val="none" w:sz="0" w:space="0" w:color="auto"/>
      </w:divBdr>
    </w:div>
    <w:div w:id="260531292">
      <w:bodyDiv w:val="1"/>
      <w:marLeft w:val="0"/>
      <w:marRight w:val="0"/>
      <w:marTop w:val="0"/>
      <w:marBottom w:val="0"/>
      <w:divBdr>
        <w:top w:val="none" w:sz="0" w:space="0" w:color="auto"/>
        <w:left w:val="none" w:sz="0" w:space="0" w:color="auto"/>
        <w:bottom w:val="none" w:sz="0" w:space="0" w:color="auto"/>
        <w:right w:val="none" w:sz="0" w:space="0" w:color="auto"/>
      </w:divBdr>
    </w:div>
    <w:div w:id="277299082">
      <w:bodyDiv w:val="1"/>
      <w:marLeft w:val="0"/>
      <w:marRight w:val="0"/>
      <w:marTop w:val="0"/>
      <w:marBottom w:val="0"/>
      <w:divBdr>
        <w:top w:val="none" w:sz="0" w:space="0" w:color="auto"/>
        <w:left w:val="none" w:sz="0" w:space="0" w:color="auto"/>
        <w:bottom w:val="none" w:sz="0" w:space="0" w:color="auto"/>
        <w:right w:val="none" w:sz="0" w:space="0" w:color="auto"/>
      </w:divBdr>
    </w:div>
    <w:div w:id="282349648">
      <w:bodyDiv w:val="1"/>
      <w:marLeft w:val="0"/>
      <w:marRight w:val="0"/>
      <w:marTop w:val="0"/>
      <w:marBottom w:val="0"/>
      <w:divBdr>
        <w:top w:val="none" w:sz="0" w:space="0" w:color="auto"/>
        <w:left w:val="none" w:sz="0" w:space="0" w:color="auto"/>
        <w:bottom w:val="none" w:sz="0" w:space="0" w:color="auto"/>
        <w:right w:val="none" w:sz="0" w:space="0" w:color="auto"/>
      </w:divBdr>
    </w:div>
    <w:div w:id="282539903">
      <w:bodyDiv w:val="1"/>
      <w:marLeft w:val="0"/>
      <w:marRight w:val="0"/>
      <w:marTop w:val="0"/>
      <w:marBottom w:val="0"/>
      <w:divBdr>
        <w:top w:val="none" w:sz="0" w:space="0" w:color="auto"/>
        <w:left w:val="none" w:sz="0" w:space="0" w:color="auto"/>
        <w:bottom w:val="none" w:sz="0" w:space="0" w:color="auto"/>
        <w:right w:val="none" w:sz="0" w:space="0" w:color="auto"/>
      </w:divBdr>
    </w:div>
    <w:div w:id="311564433">
      <w:bodyDiv w:val="1"/>
      <w:marLeft w:val="0"/>
      <w:marRight w:val="0"/>
      <w:marTop w:val="0"/>
      <w:marBottom w:val="0"/>
      <w:divBdr>
        <w:top w:val="none" w:sz="0" w:space="0" w:color="auto"/>
        <w:left w:val="none" w:sz="0" w:space="0" w:color="auto"/>
        <w:bottom w:val="none" w:sz="0" w:space="0" w:color="auto"/>
        <w:right w:val="none" w:sz="0" w:space="0" w:color="auto"/>
      </w:divBdr>
    </w:div>
    <w:div w:id="326639907">
      <w:bodyDiv w:val="1"/>
      <w:marLeft w:val="0"/>
      <w:marRight w:val="0"/>
      <w:marTop w:val="0"/>
      <w:marBottom w:val="0"/>
      <w:divBdr>
        <w:top w:val="none" w:sz="0" w:space="0" w:color="auto"/>
        <w:left w:val="none" w:sz="0" w:space="0" w:color="auto"/>
        <w:bottom w:val="none" w:sz="0" w:space="0" w:color="auto"/>
        <w:right w:val="none" w:sz="0" w:space="0" w:color="auto"/>
      </w:divBdr>
    </w:div>
    <w:div w:id="400107409">
      <w:bodyDiv w:val="1"/>
      <w:marLeft w:val="0"/>
      <w:marRight w:val="0"/>
      <w:marTop w:val="0"/>
      <w:marBottom w:val="0"/>
      <w:divBdr>
        <w:top w:val="none" w:sz="0" w:space="0" w:color="auto"/>
        <w:left w:val="none" w:sz="0" w:space="0" w:color="auto"/>
        <w:bottom w:val="none" w:sz="0" w:space="0" w:color="auto"/>
        <w:right w:val="none" w:sz="0" w:space="0" w:color="auto"/>
      </w:divBdr>
    </w:div>
    <w:div w:id="409081305">
      <w:bodyDiv w:val="1"/>
      <w:marLeft w:val="0"/>
      <w:marRight w:val="0"/>
      <w:marTop w:val="0"/>
      <w:marBottom w:val="0"/>
      <w:divBdr>
        <w:top w:val="none" w:sz="0" w:space="0" w:color="auto"/>
        <w:left w:val="none" w:sz="0" w:space="0" w:color="auto"/>
        <w:bottom w:val="none" w:sz="0" w:space="0" w:color="auto"/>
        <w:right w:val="none" w:sz="0" w:space="0" w:color="auto"/>
      </w:divBdr>
    </w:div>
    <w:div w:id="435177016">
      <w:bodyDiv w:val="1"/>
      <w:marLeft w:val="0"/>
      <w:marRight w:val="0"/>
      <w:marTop w:val="0"/>
      <w:marBottom w:val="0"/>
      <w:divBdr>
        <w:top w:val="none" w:sz="0" w:space="0" w:color="auto"/>
        <w:left w:val="none" w:sz="0" w:space="0" w:color="auto"/>
        <w:bottom w:val="none" w:sz="0" w:space="0" w:color="auto"/>
        <w:right w:val="none" w:sz="0" w:space="0" w:color="auto"/>
      </w:divBdr>
    </w:div>
    <w:div w:id="462694094">
      <w:bodyDiv w:val="1"/>
      <w:marLeft w:val="0"/>
      <w:marRight w:val="0"/>
      <w:marTop w:val="0"/>
      <w:marBottom w:val="0"/>
      <w:divBdr>
        <w:top w:val="none" w:sz="0" w:space="0" w:color="auto"/>
        <w:left w:val="none" w:sz="0" w:space="0" w:color="auto"/>
        <w:bottom w:val="none" w:sz="0" w:space="0" w:color="auto"/>
        <w:right w:val="none" w:sz="0" w:space="0" w:color="auto"/>
      </w:divBdr>
    </w:div>
    <w:div w:id="469521555">
      <w:bodyDiv w:val="1"/>
      <w:marLeft w:val="0"/>
      <w:marRight w:val="0"/>
      <w:marTop w:val="0"/>
      <w:marBottom w:val="0"/>
      <w:divBdr>
        <w:top w:val="none" w:sz="0" w:space="0" w:color="auto"/>
        <w:left w:val="none" w:sz="0" w:space="0" w:color="auto"/>
        <w:bottom w:val="none" w:sz="0" w:space="0" w:color="auto"/>
        <w:right w:val="none" w:sz="0" w:space="0" w:color="auto"/>
      </w:divBdr>
    </w:div>
    <w:div w:id="501042110">
      <w:bodyDiv w:val="1"/>
      <w:marLeft w:val="0"/>
      <w:marRight w:val="0"/>
      <w:marTop w:val="0"/>
      <w:marBottom w:val="0"/>
      <w:divBdr>
        <w:top w:val="none" w:sz="0" w:space="0" w:color="auto"/>
        <w:left w:val="none" w:sz="0" w:space="0" w:color="auto"/>
        <w:bottom w:val="none" w:sz="0" w:space="0" w:color="auto"/>
        <w:right w:val="none" w:sz="0" w:space="0" w:color="auto"/>
      </w:divBdr>
    </w:div>
    <w:div w:id="513610496">
      <w:bodyDiv w:val="1"/>
      <w:marLeft w:val="0"/>
      <w:marRight w:val="0"/>
      <w:marTop w:val="0"/>
      <w:marBottom w:val="0"/>
      <w:divBdr>
        <w:top w:val="none" w:sz="0" w:space="0" w:color="auto"/>
        <w:left w:val="none" w:sz="0" w:space="0" w:color="auto"/>
        <w:bottom w:val="none" w:sz="0" w:space="0" w:color="auto"/>
        <w:right w:val="none" w:sz="0" w:space="0" w:color="auto"/>
      </w:divBdr>
    </w:div>
    <w:div w:id="537593469">
      <w:bodyDiv w:val="1"/>
      <w:marLeft w:val="0"/>
      <w:marRight w:val="0"/>
      <w:marTop w:val="0"/>
      <w:marBottom w:val="0"/>
      <w:divBdr>
        <w:top w:val="none" w:sz="0" w:space="0" w:color="auto"/>
        <w:left w:val="none" w:sz="0" w:space="0" w:color="auto"/>
        <w:bottom w:val="none" w:sz="0" w:space="0" w:color="auto"/>
        <w:right w:val="none" w:sz="0" w:space="0" w:color="auto"/>
      </w:divBdr>
    </w:div>
    <w:div w:id="552542571">
      <w:bodyDiv w:val="1"/>
      <w:marLeft w:val="0"/>
      <w:marRight w:val="0"/>
      <w:marTop w:val="0"/>
      <w:marBottom w:val="0"/>
      <w:divBdr>
        <w:top w:val="none" w:sz="0" w:space="0" w:color="auto"/>
        <w:left w:val="none" w:sz="0" w:space="0" w:color="auto"/>
        <w:bottom w:val="none" w:sz="0" w:space="0" w:color="auto"/>
        <w:right w:val="none" w:sz="0" w:space="0" w:color="auto"/>
      </w:divBdr>
    </w:div>
    <w:div w:id="590815884">
      <w:bodyDiv w:val="1"/>
      <w:marLeft w:val="0"/>
      <w:marRight w:val="0"/>
      <w:marTop w:val="0"/>
      <w:marBottom w:val="0"/>
      <w:divBdr>
        <w:top w:val="none" w:sz="0" w:space="0" w:color="auto"/>
        <w:left w:val="none" w:sz="0" w:space="0" w:color="auto"/>
        <w:bottom w:val="none" w:sz="0" w:space="0" w:color="auto"/>
        <w:right w:val="none" w:sz="0" w:space="0" w:color="auto"/>
      </w:divBdr>
    </w:div>
    <w:div w:id="593168148">
      <w:bodyDiv w:val="1"/>
      <w:marLeft w:val="0"/>
      <w:marRight w:val="0"/>
      <w:marTop w:val="0"/>
      <w:marBottom w:val="0"/>
      <w:divBdr>
        <w:top w:val="none" w:sz="0" w:space="0" w:color="auto"/>
        <w:left w:val="none" w:sz="0" w:space="0" w:color="auto"/>
        <w:bottom w:val="none" w:sz="0" w:space="0" w:color="auto"/>
        <w:right w:val="none" w:sz="0" w:space="0" w:color="auto"/>
      </w:divBdr>
    </w:div>
    <w:div w:id="598100128">
      <w:bodyDiv w:val="1"/>
      <w:marLeft w:val="0"/>
      <w:marRight w:val="0"/>
      <w:marTop w:val="0"/>
      <w:marBottom w:val="0"/>
      <w:divBdr>
        <w:top w:val="none" w:sz="0" w:space="0" w:color="auto"/>
        <w:left w:val="none" w:sz="0" w:space="0" w:color="auto"/>
        <w:bottom w:val="none" w:sz="0" w:space="0" w:color="auto"/>
        <w:right w:val="none" w:sz="0" w:space="0" w:color="auto"/>
      </w:divBdr>
    </w:div>
    <w:div w:id="602616362">
      <w:bodyDiv w:val="1"/>
      <w:marLeft w:val="0"/>
      <w:marRight w:val="0"/>
      <w:marTop w:val="0"/>
      <w:marBottom w:val="0"/>
      <w:divBdr>
        <w:top w:val="none" w:sz="0" w:space="0" w:color="auto"/>
        <w:left w:val="none" w:sz="0" w:space="0" w:color="auto"/>
        <w:bottom w:val="none" w:sz="0" w:space="0" w:color="auto"/>
        <w:right w:val="none" w:sz="0" w:space="0" w:color="auto"/>
      </w:divBdr>
    </w:div>
    <w:div w:id="604964844">
      <w:bodyDiv w:val="1"/>
      <w:marLeft w:val="0"/>
      <w:marRight w:val="0"/>
      <w:marTop w:val="0"/>
      <w:marBottom w:val="0"/>
      <w:divBdr>
        <w:top w:val="none" w:sz="0" w:space="0" w:color="auto"/>
        <w:left w:val="none" w:sz="0" w:space="0" w:color="auto"/>
        <w:bottom w:val="none" w:sz="0" w:space="0" w:color="auto"/>
        <w:right w:val="none" w:sz="0" w:space="0" w:color="auto"/>
      </w:divBdr>
    </w:div>
    <w:div w:id="618996871">
      <w:bodyDiv w:val="1"/>
      <w:marLeft w:val="0"/>
      <w:marRight w:val="0"/>
      <w:marTop w:val="0"/>
      <w:marBottom w:val="0"/>
      <w:divBdr>
        <w:top w:val="none" w:sz="0" w:space="0" w:color="auto"/>
        <w:left w:val="none" w:sz="0" w:space="0" w:color="auto"/>
        <w:bottom w:val="none" w:sz="0" w:space="0" w:color="auto"/>
        <w:right w:val="none" w:sz="0" w:space="0" w:color="auto"/>
      </w:divBdr>
    </w:div>
    <w:div w:id="645548603">
      <w:bodyDiv w:val="1"/>
      <w:marLeft w:val="0"/>
      <w:marRight w:val="0"/>
      <w:marTop w:val="0"/>
      <w:marBottom w:val="0"/>
      <w:divBdr>
        <w:top w:val="none" w:sz="0" w:space="0" w:color="auto"/>
        <w:left w:val="none" w:sz="0" w:space="0" w:color="auto"/>
        <w:bottom w:val="none" w:sz="0" w:space="0" w:color="auto"/>
        <w:right w:val="none" w:sz="0" w:space="0" w:color="auto"/>
      </w:divBdr>
    </w:div>
    <w:div w:id="671489449">
      <w:bodyDiv w:val="1"/>
      <w:marLeft w:val="0"/>
      <w:marRight w:val="0"/>
      <w:marTop w:val="0"/>
      <w:marBottom w:val="0"/>
      <w:divBdr>
        <w:top w:val="none" w:sz="0" w:space="0" w:color="auto"/>
        <w:left w:val="none" w:sz="0" w:space="0" w:color="auto"/>
        <w:bottom w:val="none" w:sz="0" w:space="0" w:color="auto"/>
        <w:right w:val="none" w:sz="0" w:space="0" w:color="auto"/>
      </w:divBdr>
    </w:div>
    <w:div w:id="674384807">
      <w:bodyDiv w:val="1"/>
      <w:marLeft w:val="0"/>
      <w:marRight w:val="0"/>
      <w:marTop w:val="0"/>
      <w:marBottom w:val="0"/>
      <w:divBdr>
        <w:top w:val="none" w:sz="0" w:space="0" w:color="auto"/>
        <w:left w:val="none" w:sz="0" w:space="0" w:color="auto"/>
        <w:bottom w:val="none" w:sz="0" w:space="0" w:color="auto"/>
        <w:right w:val="none" w:sz="0" w:space="0" w:color="auto"/>
      </w:divBdr>
    </w:div>
    <w:div w:id="689143757">
      <w:bodyDiv w:val="1"/>
      <w:marLeft w:val="0"/>
      <w:marRight w:val="0"/>
      <w:marTop w:val="0"/>
      <w:marBottom w:val="0"/>
      <w:divBdr>
        <w:top w:val="none" w:sz="0" w:space="0" w:color="auto"/>
        <w:left w:val="none" w:sz="0" w:space="0" w:color="auto"/>
        <w:bottom w:val="none" w:sz="0" w:space="0" w:color="auto"/>
        <w:right w:val="none" w:sz="0" w:space="0" w:color="auto"/>
      </w:divBdr>
    </w:div>
    <w:div w:id="695348971">
      <w:bodyDiv w:val="1"/>
      <w:marLeft w:val="0"/>
      <w:marRight w:val="0"/>
      <w:marTop w:val="0"/>
      <w:marBottom w:val="0"/>
      <w:divBdr>
        <w:top w:val="none" w:sz="0" w:space="0" w:color="auto"/>
        <w:left w:val="none" w:sz="0" w:space="0" w:color="auto"/>
        <w:bottom w:val="none" w:sz="0" w:space="0" w:color="auto"/>
        <w:right w:val="none" w:sz="0" w:space="0" w:color="auto"/>
      </w:divBdr>
    </w:div>
    <w:div w:id="695353291">
      <w:bodyDiv w:val="1"/>
      <w:marLeft w:val="0"/>
      <w:marRight w:val="0"/>
      <w:marTop w:val="0"/>
      <w:marBottom w:val="0"/>
      <w:divBdr>
        <w:top w:val="none" w:sz="0" w:space="0" w:color="auto"/>
        <w:left w:val="none" w:sz="0" w:space="0" w:color="auto"/>
        <w:bottom w:val="none" w:sz="0" w:space="0" w:color="auto"/>
        <w:right w:val="none" w:sz="0" w:space="0" w:color="auto"/>
      </w:divBdr>
    </w:div>
    <w:div w:id="697313257">
      <w:bodyDiv w:val="1"/>
      <w:marLeft w:val="0"/>
      <w:marRight w:val="0"/>
      <w:marTop w:val="0"/>
      <w:marBottom w:val="0"/>
      <w:divBdr>
        <w:top w:val="none" w:sz="0" w:space="0" w:color="auto"/>
        <w:left w:val="none" w:sz="0" w:space="0" w:color="auto"/>
        <w:bottom w:val="none" w:sz="0" w:space="0" w:color="auto"/>
        <w:right w:val="none" w:sz="0" w:space="0" w:color="auto"/>
      </w:divBdr>
    </w:div>
    <w:div w:id="699164188">
      <w:bodyDiv w:val="1"/>
      <w:marLeft w:val="0"/>
      <w:marRight w:val="0"/>
      <w:marTop w:val="0"/>
      <w:marBottom w:val="0"/>
      <w:divBdr>
        <w:top w:val="none" w:sz="0" w:space="0" w:color="auto"/>
        <w:left w:val="none" w:sz="0" w:space="0" w:color="auto"/>
        <w:bottom w:val="none" w:sz="0" w:space="0" w:color="auto"/>
        <w:right w:val="none" w:sz="0" w:space="0" w:color="auto"/>
      </w:divBdr>
    </w:div>
    <w:div w:id="711341278">
      <w:bodyDiv w:val="1"/>
      <w:marLeft w:val="0"/>
      <w:marRight w:val="0"/>
      <w:marTop w:val="0"/>
      <w:marBottom w:val="0"/>
      <w:divBdr>
        <w:top w:val="none" w:sz="0" w:space="0" w:color="auto"/>
        <w:left w:val="none" w:sz="0" w:space="0" w:color="auto"/>
        <w:bottom w:val="none" w:sz="0" w:space="0" w:color="auto"/>
        <w:right w:val="none" w:sz="0" w:space="0" w:color="auto"/>
      </w:divBdr>
    </w:div>
    <w:div w:id="723724674">
      <w:bodyDiv w:val="1"/>
      <w:marLeft w:val="0"/>
      <w:marRight w:val="0"/>
      <w:marTop w:val="0"/>
      <w:marBottom w:val="0"/>
      <w:divBdr>
        <w:top w:val="none" w:sz="0" w:space="0" w:color="auto"/>
        <w:left w:val="none" w:sz="0" w:space="0" w:color="auto"/>
        <w:bottom w:val="none" w:sz="0" w:space="0" w:color="auto"/>
        <w:right w:val="none" w:sz="0" w:space="0" w:color="auto"/>
      </w:divBdr>
    </w:div>
    <w:div w:id="731075175">
      <w:bodyDiv w:val="1"/>
      <w:marLeft w:val="0"/>
      <w:marRight w:val="0"/>
      <w:marTop w:val="0"/>
      <w:marBottom w:val="0"/>
      <w:divBdr>
        <w:top w:val="none" w:sz="0" w:space="0" w:color="auto"/>
        <w:left w:val="none" w:sz="0" w:space="0" w:color="auto"/>
        <w:bottom w:val="none" w:sz="0" w:space="0" w:color="auto"/>
        <w:right w:val="none" w:sz="0" w:space="0" w:color="auto"/>
      </w:divBdr>
    </w:div>
    <w:div w:id="735009733">
      <w:bodyDiv w:val="1"/>
      <w:marLeft w:val="0"/>
      <w:marRight w:val="0"/>
      <w:marTop w:val="0"/>
      <w:marBottom w:val="0"/>
      <w:divBdr>
        <w:top w:val="none" w:sz="0" w:space="0" w:color="auto"/>
        <w:left w:val="none" w:sz="0" w:space="0" w:color="auto"/>
        <w:bottom w:val="none" w:sz="0" w:space="0" w:color="auto"/>
        <w:right w:val="none" w:sz="0" w:space="0" w:color="auto"/>
      </w:divBdr>
    </w:div>
    <w:div w:id="740761498">
      <w:bodyDiv w:val="1"/>
      <w:marLeft w:val="0"/>
      <w:marRight w:val="0"/>
      <w:marTop w:val="0"/>
      <w:marBottom w:val="0"/>
      <w:divBdr>
        <w:top w:val="none" w:sz="0" w:space="0" w:color="auto"/>
        <w:left w:val="none" w:sz="0" w:space="0" w:color="auto"/>
        <w:bottom w:val="none" w:sz="0" w:space="0" w:color="auto"/>
        <w:right w:val="none" w:sz="0" w:space="0" w:color="auto"/>
      </w:divBdr>
    </w:div>
    <w:div w:id="761292138">
      <w:bodyDiv w:val="1"/>
      <w:marLeft w:val="0"/>
      <w:marRight w:val="0"/>
      <w:marTop w:val="0"/>
      <w:marBottom w:val="0"/>
      <w:divBdr>
        <w:top w:val="none" w:sz="0" w:space="0" w:color="auto"/>
        <w:left w:val="none" w:sz="0" w:space="0" w:color="auto"/>
        <w:bottom w:val="none" w:sz="0" w:space="0" w:color="auto"/>
        <w:right w:val="none" w:sz="0" w:space="0" w:color="auto"/>
      </w:divBdr>
    </w:div>
    <w:div w:id="813254964">
      <w:bodyDiv w:val="1"/>
      <w:marLeft w:val="0"/>
      <w:marRight w:val="0"/>
      <w:marTop w:val="0"/>
      <w:marBottom w:val="0"/>
      <w:divBdr>
        <w:top w:val="none" w:sz="0" w:space="0" w:color="auto"/>
        <w:left w:val="none" w:sz="0" w:space="0" w:color="auto"/>
        <w:bottom w:val="none" w:sz="0" w:space="0" w:color="auto"/>
        <w:right w:val="none" w:sz="0" w:space="0" w:color="auto"/>
      </w:divBdr>
    </w:div>
    <w:div w:id="813715607">
      <w:bodyDiv w:val="1"/>
      <w:marLeft w:val="0"/>
      <w:marRight w:val="0"/>
      <w:marTop w:val="0"/>
      <w:marBottom w:val="0"/>
      <w:divBdr>
        <w:top w:val="none" w:sz="0" w:space="0" w:color="auto"/>
        <w:left w:val="none" w:sz="0" w:space="0" w:color="auto"/>
        <w:bottom w:val="none" w:sz="0" w:space="0" w:color="auto"/>
        <w:right w:val="none" w:sz="0" w:space="0" w:color="auto"/>
      </w:divBdr>
    </w:div>
    <w:div w:id="828710960">
      <w:bodyDiv w:val="1"/>
      <w:marLeft w:val="0"/>
      <w:marRight w:val="0"/>
      <w:marTop w:val="0"/>
      <w:marBottom w:val="0"/>
      <w:divBdr>
        <w:top w:val="none" w:sz="0" w:space="0" w:color="auto"/>
        <w:left w:val="none" w:sz="0" w:space="0" w:color="auto"/>
        <w:bottom w:val="none" w:sz="0" w:space="0" w:color="auto"/>
        <w:right w:val="none" w:sz="0" w:space="0" w:color="auto"/>
      </w:divBdr>
    </w:div>
    <w:div w:id="835071861">
      <w:bodyDiv w:val="1"/>
      <w:marLeft w:val="0"/>
      <w:marRight w:val="0"/>
      <w:marTop w:val="0"/>
      <w:marBottom w:val="0"/>
      <w:divBdr>
        <w:top w:val="none" w:sz="0" w:space="0" w:color="auto"/>
        <w:left w:val="none" w:sz="0" w:space="0" w:color="auto"/>
        <w:bottom w:val="none" w:sz="0" w:space="0" w:color="auto"/>
        <w:right w:val="none" w:sz="0" w:space="0" w:color="auto"/>
      </w:divBdr>
    </w:div>
    <w:div w:id="837042564">
      <w:bodyDiv w:val="1"/>
      <w:marLeft w:val="0"/>
      <w:marRight w:val="0"/>
      <w:marTop w:val="0"/>
      <w:marBottom w:val="0"/>
      <w:divBdr>
        <w:top w:val="none" w:sz="0" w:space="0" w:color="auto"/>
        <w:left w:val="none" w:sz="0" w:space="0" w:color="auto"/>
        <w:bottom w:val="none" w:sz="0" w:space="0" w:color="auto"/>
        <w:right w:val="none" w:sz="0" w:space="0" w:color="auto"/>
      </w:divBdr>
    </w:div>
    <w:div w:id="848518131">
      <w:bodyDiv w:val="1"/>
      <w:marLeft w:val="0"/>
      <w:marRight w:val="0"/>
      <w:marTop w:val="0"/>
      <w:marBottom w:val="0"/>
      <w:divBdr>
        <w:top w:val="none" w:sz="0" w:space="0" w:color="auto"/>
        <w:left w:val="none" w:sz="0" w:space="0" w:color="auto"/>
        <w:bottom w:val="none" w:sz="0" w:space="0" w:color="auto"/>
        <w:right w:val="none" w:sz="0" w:space="0" w:color="auto"/>
      </w:divBdr>
    </w:div>
    <w:div w:id="855773344">
      <w:bodyDiv w:val="1"/>
      <w:marLeft w:val="0"/>
      <w:marRight w:val="0"/>
      <w:marTop w:val="0"/>
      <w:marBottom w:val="0"/>
      <w:divBdr>
        <w:top w:val="none" w:sz="0" w:space="0" w:color="auto"/>
        <w:left w:val="none" w:sz="0" w:space="0" w:color="auto"/>
        <w:bottom w:val="none" w:sz="0" w:space="0" w:color="auto"/>
        <w:right w:val="none" w:sz="0" w:space="0" w:color="auto"/>
      </w:divBdr>
    </w:div>
    <w:div w:id="870384818">
      <w:bodyDiv w:val="1"/>
      <w:marLeft w:val="0"/>
      <w:marRight w:val="0"/>
      <w:marTop w:val="0"/>
      <w:marBottom w:val="0"/>
      <w:divBdr>
        <w:top w:val="none" w:sz="0" w:space="0" w:color="auto"/>
        <w:left w:val="none" w:sz="0" w:space="0" w:color="auto"/>
        <w:bottom w:val="none" w:sz="0" w:space="0" w:color="auto"/>
        <w:right w:val="none" w:sz="0" w:space="0" w:color="auto"/>
      </w:divBdr>
    </w:div>
    <w:div w:id="880288268">
      <w:bodyDiv w:val="1"/>
      <w:marLeft w:val="0"/>
      <w:marRight w:val="0"/>
      <w:marTop w:val="0"/>
      <w:marBottom w:val="0"/>
      <w:divBdr>
        <w:top w:val="none" w:sz="0" w:space="0" w:color="auto"/>
        <w:left w:val="none" w:sz="0" w:space="0" w:color="auto"/>
        <w:bottom w:val="none" w:sz="0" w:space="0" w:color="auto"/>
        <w:right w:val="none" w:sz="0" w:space="0" w:color="auto"/>
      </w:divBdr>
    </w:div>
    <w:div w:id="914242951">
      <w:bodyDiv w:val="1"/>
      <w:marLeft w:val="0"/>
      <w:marRight w:val="0"/>
      <w:marTop w:val="0"/>
      <w:marBottom w:val="0"/>
      <w:divBdr>
        <w:top w:val="none" w:sz="0" w:space="0" w:color="auto"/>
        <w:left w:val="none" w:sz="0" w:space="0" w:color="auto"/>
        <w:bottom w:val="none" w:sz="0" w:space="0" w:color="auto"/>
        <w:right w:val="none" w:sz="0" w:space="0" w:color="auto"/>
      </w:divBdr>
    </w:div>
    <w:div w:id="919295714">
      <w:bodyDiv w:val="1"/>
      <w:marLeft w:val="0"/>
      <w:marRight w:val="0"/>
      <w:marTop w:val="0"/>
      <w:marBottom w:val="0"/>
      <w:divBdr>
        <w:top w:val="none" w:sz="0" w:space="0" w:color="auto"/>
        <w:left w:val="none" w:sz="0" w:space="0" w:color="auto"/>
        <w:bottom w:val="none" w:sz="0" w:space="0" w:color="auto"/>
        <w:right w:val="none" w:sz="0" w:space="0" w:color="auto"/>
      </w:divBdr>
    </w:div>
    <w:div w:id="987132629">
      <w:bodyDiv w:val="1"/>
      <w:marLeft w:val="0"/>
      <w:marRight w:val="0"/>
      <w:marTop w:val="0"/>
      <w:marBottom w:val="0"/>
      <w:divBdr>
        <w:top w:val="none" w:sz="0" w:space="0" w:color="auto"/>
        <w:left w:val="none" w:sz="0" w:space="0" w:color="auto"/>
        <w:bottom w:val="none" w:sz="0" w:space="0" w:color="auto"/>
        <w:right w:val="none" w:sz="0" w:space="0" w:color="auto"/>
      </w:divBdr>
    </w:div>
    <w:div w:id="1027557458">
      <w:bodyDiv w:val="1"/>
      <w:marLeft w:val="0"/>
      <w:marRight w:val="0"/>
      <w:marTop w:val="0"/>
      <w:marBottom w:val="0"/>
      <w:divBdr>
        <w:top w:val="none" w:sz="0" w:space="0" w:color="auto"/>
        <w:left w:val="none" w:sz="0" w:space="0" w:color="auto"/>
        <w:bottom w:val="none" w:sz="0" w:space="0" w:color="auto"/>
        <w:right w:val="none" w:sz="0" w:space="0" w:color="auto"/>
      </w:divBdr>
    </w:div>
    <w:div w:id="1044598766">
      <w:bodyDiv w:val="1"/>
      <w:marLeft w:val="0"/>
      <w:marRight w:val="0"/>
      <w:marTop w:val="0"/>
      <w:marBottom w:val="0"/>
      <w:divBdr>
        <w:top w:val="none" w:sz="0" w:space="0" w:color="auto"/>
        <w:left w:val="none" w:sz="0" w:space="0" w:color="auto"/>
        <w:bottom w:val="none" w:sz="0" w:space="0" w:color="auto"/>
        <w:right w:val="none" w:sz="0" w:space="0" w:color="auto"/>
      </w:divBdr>
    </w:div>
    <w:div w:id="1045249644">
      <w:bodyDiv w:val="1"/>
      <w:marLeft w:val="0"/>
      <w:marRight w:val="0"/>
      <w:marTop w:val="0"/>
      <w:marBottom w:val="0"/>
      <w:divBdr>
        <w:top w:val="none" w:sz="0" w:space="0" w:color="auto"/>
        <w:left w:val="none" w:sz="0" w:space="0" w:color="auto"/>
        <w:bottom w:val="none" w:sz="0" w:space="0" w:color="auto"/>
        <w:right w:val="none" w:sz="0" w:space="0" w:color="auto"/>
      </w:divBdr>
    </w:div>
    <w:div w:id="1065882879">
      <w:bodyDiv w:val="1"/>
      <w:marLeft w:val="0"/>
      <w:marRight w:val="0"/>
      <w:marTop w:val="0"/>
      <w:marBottom w:val="0"/>
      <w:divBdr>
        <w:top w:val="none" w:sz="0" w:space="0" w:color="auto"/>
        <w:left w:val="none" w:sz="0" w:space="0" w:color="auto"/>
        <w:bottom w:val="none" w:sz="0" w:space="0" w:color="auto"/>
        <w:right w:val="none" w:sz="0" w:space="0" w:color="auto"/>
      </w:divBdr>
    </w:div>
    <w:div w:id="1078869787">
      <w:bodyDiv w:val="1"/>
      <w:marLeft w:val="0"/>
      <w:marRight w:val="0"/>
      <w:marTop w:val="0"/>
      <w:marBottom w:val="0"/>
      <w:divBdr>
        <w:top w:val="none" w:sz="0" w:space="0" w:color="auto"/>
        <w:left w:val="none" w:sz="0" w:space="0" w:color="auto"/>
        <w:bottom w:val="none" w:sz="0" w:space="0" w:color="auto"/>
        <w:right w:val="none" w:sz="0" w:space="0" w:color="auto"/>
      </w:divBdr>
    </w:div>
    <w:div w:id="1105031179">
      <w:bodyDiv w:val="1"/>
      <w:marLeft w:val="0"/>
      <w:marRight w:val="0"/>
      <w:marTop w:val="0"/>
      <w:marBottom w:val="0"/>
      <w:divBdr>
        <w:top w:val="none" w:sz="0" w:space="0" w:color="auto"/>
        <w:left w:val="none" w:sz="0" w:space="0" w:color="auto"/>
        <w:bottom w:val="none" w:sz="0" w:space="0" w:color="auto"/>
        <w:right w:val="none" w:sz="0" w:space="0" w:color="auto"/>
      </w:divBdr>
    </w:div>
    <w:div w:id="1118138653">
      <w:bodyDiv w:val="1"/>
      <w:marLeft w:val="0"/>
      <w:marRight w:val="0"/>
      <w:marTop w:val="0"/>
      <w:marBottom w:val="0"/>
      <w:divBdr>
        <w:top w:val="none" w:sz="0" w:space="0" w:color="auto"/>
        <w:left w:val="none" w:sz="0" w:space="0" w:color="auto"/>
        <w:bottom w:val="none" w:sz="0" w:space="0" w:color="auto"/>
        <w:right w:val="none" w:sz="0" w:space="0" w:color="auto"/>
      </w:divBdr>
    </w:div>
    <w:div w:id="1139299484">
      <w:bodyDiv w:val="1"/>
      <w:marLeft w:val="0"/>
      <w:marRight w:val="0"/>
      <w:marTop w:val="0"/>
      <w:marBottom w:val="0"/>
      <w:divBdr>
        <w:top w:val="none" w:sz="0" w:space="0" w:color="auto"/>
        <w:left w:val="none" w:sz="0" w:space="0" w:color="auto"/>
        <w:bottom w:val="none" w:sz="0" w:space="0" w:color="auto"/>
        <w:right w:val="none" w:sz="0" w:space="0" w:color="auto"/>
      </w:divBdr>
    </w:div>
    <w:div w:id="1159467884">
      <w:bodyDiv w:val="1"/>
      <w:marLeft w:val="0"/>
      <w:marRight w:val="0"/>
      <w:marTop w:val="0"/>
      <w:marBottom w:val="0"/>
      <w:divBdr>
        <w:top w:val="none" w:sz="0" w:space="0" w:color="auto"/>
        <w:left w:val="none" w:sz="0" w:space="0" w:color="auto"/>
        <w:bottom w:val="none" w:sz="0" w:space="0" w:color="auto"/>
        <w:right w:val="none" w:sz="0" w:space="0" w:color="auto"/>
      </w:divBdr>
    </w:div>
    <w:div w:id="1166478726">
      <w:bodyDiv w:val="1"/>
      <w:marLeft w:val="0"/>
      <w:marRight w:val="0"/>
      <w:marTop w:val="0"/>
      <w:marBottom w:val="0"/>
      <w:divBdr>
        <w:top w:val="none" w:sz="0" w:space="0" w:color="auto"/>
        <w:left w:val="none" w:sz="0" w:space="0" w:color="auto"/>
        <w:bottom w:val="none" w:sz="0" w:space="0" w:color="auto"/>
        <w:right w:val="none" w:sz="0" w:space="0" w:color="auto"/>
      </w:divBdr>
    </w:div>
    <w:div w:id="1212615709">
      <w:bodyDiv w:val="1"/>
      <w:marLeft w:val="0"/>
      <w:marRight w:val="0"/>
      <w:marTop w:val="0"/>
      <w:marBottom w:val="0"/>
      <w:divBdr>
        <w:top w:val="none" w:sz="0" w:space="0" w:color="auto"/>
        <w:left w:val="none" w:sz="0" w:space="0" w:color="auto"/>
        <w:bottom w:val="none" w:sz="0" w:space="0" w:color="auto"/>
        <w:right w:val="none" w:sz="0" w:space="0" w:color="auto"/>
      </w:divBdr>
    </w:div>
    <w:div w:id="1217665426">
      <w:bodyDiv w:val="1"/>
      <w:marLeft w:val="0"/>
      <w:marRight w:val="0"/>
      <w:marTop w:val="0"/>
      <w:marBottom w:val="0"/>
      <w:divBdr>
        <w:top w:val="none" w:sz="0" w:space="0" w:color="auto"/>
        <w:left w:val="none" w:sz="0" w:space="0" w:color="auto"/>
        <w:bottom w:val="none" w:sz="0" w:space="0" w:color="auto"/>
        <w:right w:val="none" w:sz="0" w:space="0" w:color="auto"/>
      </w:divBdr>
    </w:div>
    <w:div w:id="1222865574">
      <w:bodyDiv w:val="1"/>
      <w:marLeft w:val="0"/>
      <w:marRight w:val="0"/>
      <w:marTop w:val="0"/>
      <w:marBottom w:val="0"/>
      <w:divBdr>
        <w:top w:val="none" w:sz="0" w:space="0" w:color="auto"/>
        <w:left w:val="none" w:sz="0" w:space="0" w:color="auto"/>
        <w:bottom w:val="none" w:sz="0" w:space="0" w:color="auto"/>
        <w:right w:val="none" w:sz="0" w:space="0" w:color="auto"/>
      </w:divBdr>
    </w:div>
    <w:div w:id="1242715963">
      <w:bodyDiv w:val="1"/>
      <w:marLeft w:val="0"/>
      <w:marRight w:val="0"/>
      <w:marTop w:val="0"/>
      <w:marBottom w:val="0"/>
      <w:divBdr>
        <w:top w:val="none" w:sz="0" w:space="0" w:color="auto"/>
        <w:left w:val="none" w:sz="0" w:space="0" w:color="auto"/>
        <w:bottom w:val="none" w:sz="0" w:space="0" w:color="auto"/>
        <w:right w:val="none" w:sz="0" w:space="0" w:color="auto"/>
      </w:divBdr>
    </w:div>
    <w:div w:id="1254390293">
      <w:bodyDiv w:val="1"/>
      <w:marLeft w:val="0"/>
      <w:marRight w:val="0"/>
      <w:marTop w:val="0"/>
      <w:marBottom w:val="0"/>
      <w:divBdr>
        <w:top w:val="none" w:sz="0" w:space="0" w:color="auto"/>
        <w:left w:val="none" w:sz="0" w:space="0" w:color="auto"/>
        <w:bottom w:val="none" w:sz="0" w:space="0" w:color="auto"/>
        <w:right w:val="none" w:sz="0" w:space="0" w:color="auto"/>
      </w:divBdr>
    </w:div>
    <w:div w:id="1271470072">
      <w:bodyDiv w:val="1"/>
      <w:marLeft w:val="0"/>
      <w:marRight w:val="0"/>
      <w:marTop w:val="0"/>
      <w:marBottom w:val="0"/>
      <w:divBdr>
        <w:top w:val="none" w:sz="0" w:space="0" w:color="auto"/>
        <w:left w:val="none" w:sz="0" w:space="0" w:color="auto"/>
        <w:bottom w:val="none" w:sz="0" w:space="0" w:color="auto"/>
        <w:right w:val="none" w:sz="0" w:space="0" w:color="auto"/>
      </w:divBdr>
    </w:div>
    <w:div w:id="1288389214">
      <w:bodyDiv w:val="1"/>
      <w:marLeft w:val="0"/>
      <w:marRight w:val="0"/>
      <w:marTop w:val="0"/>
      <w:marBottom w:val="0"/>
      <w:divBdr>
        <w:top w:val="none" w:sz="0" w:space="0" w:color="auto"/>
        <w:left w:val="none" w:sz="0" w:space="0" w:color="auto"/>
        <w:bottom w:val="none" w:sz="0" w:space="0" w:color="auto"/>
        <w:right w:val="none" w:sz="0" w:space="0" w:color="auto"/>
      </w:divBdr>
    </w:div>
    <w:div w:id="1288973414">
      <w:bodyDiv w:val="1"/>
      <w:marLeft w:val="0"/>
      <w:marRight w:val="0"/>
      <w:marTop w:val="0"/>
      <w:marBottom w:val="0"/>
      <w:divBdr>
        <w:top w:val="none" w:sz="0" w:space="0" w:color="auto"/>
        <w:left w:val="none" w:sz="0" w:space="0" w:color="auto"/>
        <w:bottom w:val="none" w:sz="0" w:space="0" w:color="auto"/>
        <w:right w:val="none" w:sz="0" w:space="0" w:color="auto"/>
      </w:divBdr>
    </w:div>
    <w:div w:id="1292831998">
      <w:bodyDiv w:val="1"/>
      <w:marLeft w:val="0"/>
      <w:marRight w:val="0"/>
      <w:marTop w:val="0"/>
      <w:marBottom w:val="0"/>
      <w:divBdr>
        <w:top w:val="none" w:sz="0" w:space="0" w:color="auto"/>
        <w:left w:val="none" w:sz="0" w:space="0" w:color="auto"/>
        <w:bottom w:val="none" w:sz="0" w:space="0" w:color="auto"/>
        <w:right w:val="none" w:sz="0" w:space="0" w:color="auto"/>
      </w:divBdr>
    </w:div>
    <w:div w:id="1303775801">
      <w:bodyDiv w:val="1"/>
      <w:marLeft w:val="0"/>
      <w:marRight w:val="0"/>
      <w:marTop w:val="0"/>
      <w:marBottom w:val="0"/>
      <w:divBdr>
        <w:top w:val="none" w:sz="0" w:space="0" w:color="auto"/>
        <w:left w:val="none" w:sz="0" w:space="0" w:color="auto"/>
        <w:bottom w:val="none" w:sz="0" w:space="0" w:color="auto"/>
        <w:right w:val="none" w:sz="0" w:space="0" w:color="auto"/>
      </w:divBdr>
    </w:div>
    <w:div w:id="1305887303">
      <w:bodyDiv w:val="1"/>
      <w:marLeft w:val="0"/>
      <w:marRight w:val="0"/>
      <w:marTop w:val="0"/>
      <w:marBottom w:val="0"/>
      <w:divBdr>
        <w:top w:val="none" w:sz="0" w:space="0" w:color="auto"/>
        <w:left w:val="none" w:sz="0" w:space="0" w:color="auto"/>
        <w:bottom w:val="none" w:sz="0" w:space="0" w:color="auto"/>
        <w:right w:val="none" w:sz="0" w:space="0" w:color="auto"/>
      </w:divBdr>
    </w:div>
    <w:div w:id="1311978599">
      <w:bodyDiv w:val="1"/>
      <w:marLeft w:val="0"/>
      <w:marRight w:val="0"/>
      <w:marTop w:val="0"/>
      <w:marBottom w:val="0"/>
      <w:divBdr>
        <w:top w:val="none" w:sz="0" w:space="0" w:color="auto"/>
        <w:left w:val="none" w:sz="0" w:space="0" w:color="auto"/>
        <w:bottom w:val="none" w:sz="0" w:space="0" w:color="auto"/>
        <w:right w:val="none" w:sz="0" w:space="0" w:color="auto"/>
      </w:divBdr>
    </w:div>
    <w:div w:id="1317146864">
      <w:bodyDiv w:val="1"/>
      <w:marLeft w:val="0"/>
      <w:marRight w:val="0"/>
      <w:marTop w:val="0"/>
      <w:marBottom w:val="0"/>
      <w:divBdr>
        <w:top w:val="none" w:sz="0" w:space="0" w:color="auto"/>
        <w:left w:val="none" w:sz="0" w:space="0" w:color="auto"/>
        <w:bottom w:val="none" w:sz="0" w:space="0" w:color="auto"/>
        <w:right w:val="none" w:sz="0" w:space="0" w:color="auto"/>
      </w:divBdr>
    </w:div>
    <w:div w:id="1321468344">
      <w:bodyDiv w:val="1"/>
      <w:marLeft w:val="0"/>
      <w:marRight w:val="0"/>
      <w:marTop w:val="0"/>
      <w:marBottom w:val="0"/>
      <w:divBdr>
        <w:top w:val="none" w:sz="0" w:space="0" w:color="auto"/>
        <w:left w:val="none" w:sz="0" w:space="0" w:color="auto"/>
        <w:bottom w:val="none" w:sz="0" w:space="0" w:color="auto"/>
        <w:right w:val="none" w:sz="0" w:space="0" w:color="auto"/>
      </w:divBdr>
    </w:div>
    <w:div w:id="1321959000">
      <w:bodyDiv w:val="1"/>
      <w:marLeft w:val="0"/>
      <w:marRight w:val="0"/>
      <w:marTop w:val="0"/>
      <w:marBottom w:val="0"/>
      <w:divBdr>
        <w:top w:val="none" w:sz="0" w:space="0" w:color="auto"/>
        <w:left w:val="none" w:sz="0" w:space="0" w:color="auto"/>
        <w:bottom w:val="none" w:sz="0" w:space="0" w:color="auto"/>
        <w:right w:val="none" w:sz="0" w:space="0" w:color="auto"/>
      </w:divBdr>
    </w:div>
    <w:div w:id="1331257329">
      <w:bodyDiv w:val="1"/>
      <w:marLeft w:val="0"/>
      <w:marRight w:val="0"/>
      <w:marTop w:val="0"/>
      <w:marBottom w:val="0"/>
      <w:divBdr>
        <w:top w:val="none" w:sz="0" w:space="0" w:color="auto"/>
        <w:left w:val="none" w:sz="0" w:space="0" w:color="auto"/>
        <w:bottom w:val="none" w:sz="0" w:space="0" w:color="auto"/>
        <w:right w:val="none" w:sz="0" w:space="0" w:color="auto"/>
      </w:divBdr>
    </w:div>
    <w:div w:id="1365247531">
      <w:bodyDiv w:val="1"/>
      <w:marLeft w:val="0"/>
      <w:marRight w:val="0"/>
      <w:marTop w:val="0"/>
      <w:marBottom w:val="0"/>
      <w:divBdr>
        <w:top w:val="none" w:sz="0" w:space="0" w:color="auto"/>
        <w:left w:val="none" w:sz="0" w:space="0" w:color="auto"/>
        <w:bottom w:val="none" w:sz="0" w:space="0" w:color="auto"/>
        <w:right w:val="none" w:sz="0" w:space="0" w:color="auto"/>
      </w:divBdr>
    </w:div>
    <w:div w:id="1373843531">
      <w:bodyDiv w:val="1"/>
      <w:marLeft w:val="0"/>
      <w:marRight w:val="0"/>
      <w:marTop w:val="0"/>
      <w:marBottom w:val="0"/>
      <w:divBdr>
        <w:top w:val="none" w:sz="0" w:space="0" w:color="auto"/>
        <w:left w:val="none" w:sz="0" w:space="0" w:color="auto"/>
        <w:bottom w:val="none" w:sz="0" w:space="0" w:color="auto"/>
        <w:right w:val="none" w:sz="0" w:space="0" w:color="auto"/>
      </w:divBdr>
    </w:div>
    <w:div w:id="1404568867">
      <w:bodyDiv w:val="1"/>
      <w:marLeft w:val="0"/>
      <w:marRight w:val="0"/>
      <w:marTop w:val="0"/>
      <w:marBottom w:val="0"/>
      <w:divBdr>
        <w:top w:val="none" w:sz="0" w:space="0" w:color="auto"/>
        <w:left w:val="none" w:sz="0" w:space="0" w:color="auto"/>
        <w:bottom w:val="none" w:sz="0" w:space="0" w:color="auto"/>
        <w:right w:val="none" w:sz="0" w:space="0" w:color="auto"/>
      </w:divBdr>
    </w:div>
    <w:div w:id="1414010446">
      <w:bodyDiv w:val="1"/>
      <w:marLeft w:val="0"/>
      <w:marRight w:val="0"/>
      <w:marTop w:val="0"/>
      <w:marBottom w:val="0"/>
      <w:divBdr>
        <w:top w:val="none" w:sz="0" w:space="0" w:color="auto"/>
        <w:left w:val="none" w:sz="0" w:space="0" w:color="auto"/>
        <w:bottom w:val="none" w:sz="0" w:space="0" w:color="auto"/>
        <w:right w:val="none" w:sz="0" w:space="0" w:color="auto"/>
      </w:divBdr>
    </w:div>
    <w:div w:id="1426418271">
      <w:bodyDiv w:val="1"/>
      <w:marLeft w:val="0"/>
      <w:marRight w:val="0"/>
      <w:marTop w:val="0"/>
      <w:marBottom w:val="0"/>
      <w:divBdr>
        <w:top w:val="none" w:sz="0" w:space="0" w:color="auto"/>
        <w:left w:val="none" w:sz="0" w:space="0" w:color="auto"/>
        <w:bottom w:val="none" w:sz="0" w:space="0" w:color="auto"/>
        <w:right w:val="none" w:sz="0" w:space="0" w:color="auto"/>
      </w:divBdr>
    </w:div>
    <w:div w:id="1431852797">
      <w:bodyDiv w:val="1"/>
      <w:marLeft w:val="0"/>
      <w:marRight w:val="0"/>
      <w:marTop w:val="0"/>
      <w:marBottom w:val="0"/>
      <w:divBdr>
        <w:top w:val="none" w:sz="0" w:space="0" w:color="auto"/>
        <w:left w:val="none" w:sz="0" w:space="0" w:color="auto"/>
        <w:bottom w:val="none" w:sz="0" w:space="0" w:color="auto"/>
        <w:right w:val="none" w:sz="0" w:space="0" w:color="auto"/>
      </w:divBdr>
    </w:div>
    <w:div w:id="1445612763">
      <w:bodyDiv w:val="1"/>
      <w:marLeft w:val="0"/>
      <w:marRight w:val="0"/>
      <w:marTop w:val="0"/>
      <w:marBottom w:val="0"/>
      <w:divBdr>
        <w:top w:val="none" w:sz="0" w:space="0" w:color="auto"/>
        <w:left w:val="none" w:sz="0" w:space="0" w:color="auto"/>
        <w:bottom w:val="none" w:sz="0" w:space="0" w:color="auto"/>
        <w:right w:val="none" w:sz="0" w:space="0" w:color="auto"/>
      </w:divBdr>
    </w:div>
    <w:div w:id="1469274381">
      <w:bodyDiv w:val="1"/>
      <w:marLeft w:val="0"/>
      <w:marRight w:val="0"/>
      <w:marTop w:val="0"/>
      <w:marBottom w:val="0"/>
      <w:divBdr>
        <w:top w:val="none" w:sz="0" w:space="0" w:color="auto"/>
        <w:left w:val="none" w:sz="0" w:space="0" w:color="auto"/>
        <w:bottom w:val="none" w:sz="0" w:space="0" w:color="auto"/>
        <w:right w:val="none" w:sz="0" w:space="0" w:color="auto"/>
      </w:divBdr>
    </w:div>
    <w:div w:id="1492064350">
      <w:bodyDiv w:val="1"/>
      <w:marLeft w:val="0"/>
      <w:marRight w:val="0"/>
      <w:marTop w:val="0"/>
      <w:marBottom w:val="0"/>
      <w:divBdr>
        <w:top w:val="none" w:sz="0" w:space="0" w:color="auto"/>
        <w:left w:val="none" w:sz="0" w:space="0" w:color="auto"/>
        <w:bottom w:val="none" w:sz="0" w:space="0" w:color="auto"/>
        <w:right w:val="none" w:sz="0" w:space="0" w:color="auto"/>
      </w:divBdr>
    </w:div>
    <w:div w:id="1501120248">
      <w:bodyDiv w:val="1"/>
      <w:marLeft w:val="0"/>
      <w:marRight w:val="0"/>
      <w:marTop w:val="0"/>
      <w:marBottom w:val="0"/>
      <w:divBdr>
        <w:top w:val="none" w:sz="0" w:space="0" w:color="auto"/>
        <w:left w:val="none" w:sz="0" w:space="0" w:color="auto"/>
        <w:bottom w:val="none" w:sz="0" w:space="0" w:color="auto"/>
        <w:right w:val="none" w:sz="0" w:space="0" w:color="auto"/>
      </w:divBdr>
    </w:div>
    <w:div w:id="1508596365">
      <w:bodyDiv w:val="1"/>
      <w:marLeft w:val="0"/>
      <w:marRight w:val="0"/>
      <w:marTop w:val="0"/>
      <w:marBottom w:val="0"/>
      <w:divBdr>
        <w:top w:val="none" w:sz="0" w:space="0" w:color="auto"/>
        <w:left w:val="none" w:sz="0" w:space="0" w:color="auto"/>
        <w:bottom w:val="none" w:sz="0" w:space="0" w:color="auto"/>
        <w:right w:val="none" w:sz="0" w:space="0" w:color="auto"/>
      </w:divBdr>
    </w:div>
    <w:div w:id="1534463030">
      <w:bodyDiv w:val="1"/>
      <w:marLeft w:val="0"/>
      <w:marRight w:val="0"/>
      <w:marTop w:val="0"/>
      <w:marBottom w:val="0"/>
      <w:divBdr>
        <w:top w:val="none" w:sz="0" w:space="0" w:color="auto"/>
        <w:left w:val="none" w:sz="0" w:space="0" w:color="auto"/>
        <w:bottom w:val="none" w:sz="0" w:space="0" w:color="auto"/>
        <w:right w:val="none" w:sz="0" w:space="0" w:color="auto"/>
      </w:divBdr>
    </w:div>
    <w:div w:id="1535343605">
      <w:bodyDiv w:val="1"/>
      <w:marLeft w:val="0"/>
      <w:marRight w:val="0"/>
      <w:marTop w:val="0"/>
      <w:marBottom w:val="0"/>
      <w:divBdr>
        <w:top w:val="none" w:sz="0" w:space="0" w:color="auto"/>
        <w:left w:val="none" w:sz="0" w:space="0" w:color="auto"/>
        <w:bottom w:val="none" w:sz="0" w:space="0" w:color="auto"/>
        <w:right w:val="none" w:sz="0" w:space="0" w:color="auto"/>
      </w:divBdr>
    </w:div>
    <w:div w:id="1548177965">
      <w:bodyDiv w:val="1"/>
      <w:marLeft w:val="0"/>
      <w:marRight w:val="0"/>
      <w:marTop w:val="0"/>
      <w:marBottom w:val="0"/>
      <w:divBdr>
        <w:top w:val="none" w:sz="0" w:space="0" w:color="auto"/>
        <w:left w:val="none" w:sz="0" w:space="0" w:color="auto"/>
        <w:bottom w:val="none" w:sz="0" w:space="0" w:color="auto"/>
        <w:right w:val="none" w:sz="0" w:space="0" w:color="auto"/>
      </w:divBdr>
    </w:div>
    <w:div w:id="1551383881">
      <w:bodyDiv w:val="1"/>
      <w:marLeft w:val="0"/>
      <w:marRight w:val="0"/>
      <w:marTop w:val="0"/>
      <w:marBottom w:val="0"/>
      <w:divBdr>
        <w:top w:val="none" w:sz="0" w:space="0" w:color="auto"/>
        <w:left w:val="none" w:sz="0" w:space="0" w:color="auto"/>
        <w:bottom w:val="none" w:sz="0" w:space="0" w:color="auto"/>
        <w:right w:val="none" w:sz="0" w:space="0" w:color="auto"/>
      </w:divBdr>
    </w:div>
    <w:div w:id="1562055005">
      <w:bodyDiv w:val="1"/>
      <w:marLeft w:val="0"/>
      <w:marRight w:val="0"/>
      <w:marTop w:val="0"/>
      <w:marBottom w:val="0"/>
      <w:divBdr>
        <w:top w:val="none" w:sz="0" w:space="0" w:color="auto"/>
        <w:left w:val="none" w:sz="0" w:space="0" w:color="auto"/>
        <w:bottom w:val="none" w:sz="0" w:space="0" w:color="auto"/>
        <w:right w:val="none" w:sz="0" w:space="0" w:color="auto"/>
      </w:divBdr>
    </w:div>
    <w:div w:id="1562864406">
      <w:bodyDiv w:val="1"/>
      <w:marLeft w:val="0"/>
      <w:marRight w:val="0"/>
      <w:marTop w:val="0"/>
      <w:marBottom w:val="0"/>
      <w:divBdr>
        <w:top w:val="none" w:sz="0" w:space="0" w:color="auto"/>
        <w:left w:val="none" w:sz="0" w:space="0" w:color="auto"/>
        <w:bottom w:val="none" w:sz="0" w:space="0" w:color="auto"/>
        <w:right w:val="none" w:sz="0" w:space="0" w:color="auto"/>
      </w:divBdr>
    </w:div>
    <w:div w:id="1574004847">
      <w:bodyDiv w:val="1"/>
      <w:marLeft w:val="0"/>
      <w:marRight w:val="0"/>
      <w:marTop w:val="0"/>
      <w:marBottom w:val="0"/>
      <w:divBdr>
        <w:top w:val="none" w:sz="0" w:space="0" w:color="auto"/>
        <w:left w:val="none" w:sz="0" w:space="0" w:color="auto"/>
        <w:bottom w:val="none" w:sz="0" w:space="0" w:color="auto"/>
        <w:right w:val="none" w:sz="0" w:space="0" w:color="auto"/>
      </w:divBdr>
    </w:div>
    <w:div w:id="1580863440">
      <w:bodyDiv w:val="1"/>
      <w:marLeft w:val="0"/>
      <w:marRight w:val="0"/>
      <w:marTop w:val="0"/>
      <w:marBottom w:val="0"/>
      <w:divBdr>
        <w:top w:val="none" w:sz="0" w:space="0" w:color="auto"/>
        <w:left w:val="none" w:sz="0" w:space="0" w:color="auto"/>
        <w:bottom w:val="none" w:sz="0" w:space="0" w:color="auto"/>
        <w:right w:val="none" w:sz="0" w:space="0" w:color="auto"/>
      </w:divBdr>
    </w:div>
    <w:div w:id="1587693065">
      <w:bodyDiv w:val="1"/>
      <w:marLeft w:val="0"/>
      <w:marRight w:val="0"/>
      <w:marTop w:val="0"/>
      <w:marBottom w:val="0"/>
      <w:divBdr>
        <w:top w:val="none" w:sz="0" w:space="0" w:color="auto"/>
        <w:left w:val="none" w:sz="0" w:space="0" w:color="auto"/>
        <w:bottom w:val="none" w:sz="0" w:space="0" w:color="auto"/>
        <w:right w:val="none" w:sz="0" w:space="0" w:color="auto"/>
      </w:divBdr>
    </w:div>
    <w:div w:id="1593784490">
      <w:bodyDiv w:val="1"/>
      <w:marLeft w:val="0"/>
      <w:marRight w:val="0"/>
      <w:marTop w:val="0"/>
      <w:marBottom w:val="0"/>
      <w:divBdr>
        <w:top w:val="none" w:sz="0" w:space="0" w:color="auto"/>
        <w:left w:val="none" w:sz="0" w:space="0" w:color="auto"/>
        <w:bottom w:val="none" w:sz="0" w:space="0" w:color="auto"/>
        <w:right w:val="none" w:sz="0" w:space="0" w:color="auto"/>
      </w:divBdr>
    </w:div>
    <w:div w:id="1595745523">
      <w:bodyDiv w:val="1"/>
      <w:marLeft w:val="0"/>
      <w:marRight w:val="0"/>
      <w:marTop w:val="0"/>
      <w:marBottom w:val="0"/>
      <w:divBdr>
        <w:top w:val="none" w:sz="0" w:space="0" w:color="auto"/>
        <w:left w:val="none" w:sz="0" w:space="0" w:color="auto"/>
        <w:bottom w:val="none" w:sz="0" w:space="0" w:color="auto"/>
        <w:right w:val="none" w:sz="0" w:space="0" w:color="auto"/>
      </w:divBdr>
    </w:div>
    <w:div w:id="1600021706">
      <w:bodyDiv w:val="1"/>
      <w:marLeft w:val="0"/>
      <w:marRight w:val="0"/>
      <w:marTop w:val="0"/>
      <w:marBottom w:val="0"/>
      <w:divBdr>
        <w:top w:val="none" w:sz="0" w:space="0" w:color="auto"/>
        <w:left w:val="none" w:sz="0" w:space="0" w:color="auto"/>
        <w:bottom w:val="none" w:sz="0" w:space="0" w:color="auto"/>
        <w:right w:val="none" w:sz="0" w:space="0" w:color="auto"/>
      </w:divBdr>
    </w:div>
    <w:div w:id="1657299109">
      <w:bodyDiv w:val="1"/>
      <w:marLeft w:val="0"/>
      <w:marRight w:val="0"/>
      <w:marTop w:val="0"/>
      <w:marBottom w:val="0"/>
      <w:divBdr>
        <w:top w:val="none" w:sz="0" w:space="0" w:color="auto"/>
        <w:left w:val="none" w:sz="0" w:space="0" w:color="auto"/>
        <w:bottom w:val="none" w:sz="0" w:space="0" w:color="auto"/>
        <w:right w:val="none" w:sz="0" w:space="0" w:color="auto"/>
      </w:divBdr>
    </w:div>
    <w:div w:id="1683899003">
      <w:bodyDiv w:val="1"/>
      <w:marLeft w:val="0"/>
      <w:marRight w:val="0"/>
      <w:marTop w:val="0"/>
      <w:marBottom w:val="0"/>
      <w:divBdr>
        <w:top w:val="none" w:sz="0" w:space="0" w:color="auto"/>
        <w:left w:val="none" w:sz="0" w:space="0" w:color="auto"/>
        <w:bottom w:val="none" w:sz="0" w:space="0" w:color="auto"/>
        <w:right w:val="none" w:sz="0" w:space="0" w:color="auto"/>
      </w:divBdr>
    </w:div>
    <w:div w:id="1685285298">
      <w:bodyDiv w:val="1"/>
      <w:marLeft w:val="0"/>
      <w:marRight w:val="0"/>
      <w:marTop w:val="0"/>
      <w:marBottom w:val="0"/>
      <w:divBdr>
        <w:top w:val="none" w:sz="0" w:space="0" w:color="auto"/>
        <w:left w:val="none" w:sz="0" w:space="0" w:color="auto"/>
        <w:bottom w:val="none" w:sz="0" w:space="0" w:color="auto"/>
        <w:right w:val="none" w:sz="0" w:space="0" w:color="auto"/>
      </w:divBdr>
    </w:div>
    <w:div w:id="1696803579">
      <w:bodyDiv w:val="1"/>
      <w:marLeft w:val="0"/>
      <w:marRight w:val="0"/>
      <w:marTop w:val="0"/>
      <w:marBottom w:val="0"/>
      <w:divBdr>
        <w:top w:val="none" w:sz="0" w:space="0" w:color="auto"/>
        <w:left w:val="none" w:sz="0" w:space="0" w:color="auto"/>
        <w:bottom w:val="none" w:sz="0" w:space="0" w:color="auto"/>
        <w:right w:val="none" w:sz="0" w:space="0" w:color="auto"/>
      </w:divBdr>
    </w:div>
    <w:div w:id="1707753766">
      <w:bodyDiv w:val="1"/>
      <w:marLeft w:val="0"/>
      <w:marRight w:val="0"/>
      <w:marTop w:val="0"/>
      <w:marBottom w:val="0"/>
      <w:divBdr>
        <w:top w:val="none" w:sz="0" w:space="0" w:color="auto"/>
        <w:left w:val="none" w:sz="0" w:space="0" w:color="auto"/>
        <w:bottom w:val="none" w:sz="0" w:space="0" w:color="auto"/>
        <w:right w:val="none" w:sz="0" w:space="0" w:color="auto"/>
      </w:divBdr>
    </w:div>
    <w:div w:id="1723362714">
      <w:bodyDiv w:val="1"/>
      <w:marLeft w:val="0"/>
      <w:marRight w:val="0"/>
      <w:marTop w:val="0"/>
      <w:marBottom w:val="0"/>
      <w:divBdr>
        <w:top w:val="none" w:sz="0" w:space="0" w:color="auto"/>
        <w:left w:val="none" w:sz="0" w:space="0" w:color="auto"/>
        <w:bottom w:val="none" w:sz="0" w:space="0" w:color="auto"/>
        <w:right w:val="none" w:sz="0" w:space="0" w:color="auto"/>
      </w:divBdr>
    </w:div>
    <w:div w:id="1725057373">
      <w:bodyDiv w:val="1"/>
      <w:marLeft w:val="0"/>
      <w:marRight w:val="0"/>
      <w:marTop w:val="0"/>
      <w:marBottom w:val="0"/>
      <w:divBdr>
        <w:top w:val="none" w:sz="0" w:space="0" w:color="auto"/>
        <w:left w:val="none" w:sz="0" w:space="0" w:color="auto"/>
        <w:bottom w:val="none" w:sz="0" w:space="0" w:color="auto"/>
        <w:right w:val="none" w:sz="0" w:space="0" w:color="auto"/>
      </w:divBdr>
    </w:div>
    <w:div w:id="1729718609">
      <w:bodyDiv w:val="1"/>
      <w:marLeft w:val="0"/>
      <w:marRight w:val="0"/>
      <w:marTop w:val="0"/>
      <w:marBottom w:val="0"/>
      <w:divBdr>
        <w:top w:val="none" w:sz="0" w:space="0" w:color="auto"/>
        <w:left w:val="none" w:sz="0" w:space="0" w:color="auto"/>
        <w:bottom w:val="none" w:sz="0" w:space="0" w:color="auto"/>
        <w:right w:val="none" w:sz="0" w:space="0" w:color="auto"/>
      </w:divBdr>
    </w:div>
    <w:div w:id="1761371269">
      <w:bodyDiv w:val="1"/>
      <w:marLeft w:val="0"/>
      <w:marRight w:val="0"/>
      <w:marTop w:val="0"/>
      <w:marBottom w:val="0"/>
      <w:divBdr>
        <w:top w:val="none" w:sz="0" w:space="0" w:color="auto"/>
        <w:left w:val="none" w:sz="0" w:space="0" w:color="auto"/>
        <w:bottom w:val="none" w:sz="0" w:space="0" w:color="auto"/>
        <w:right w:val="none" w:sz="0" w:space="0" w:color="auto"/>
      </w:divBdr>
    </w:div>
    <w:div w:id="1767577175">
      <w:bodyDiv w:val="1"/>
      <w:marLeft w:val="0"/>
      <w:marRight w:val="0"/>
      <w:marTop w:val="0"/>
      <w:marBottom w:val="0"/>
      <w:divBdr>
        <w:top w:val="none" w:sz="0" w:space="0" w:color="auto"/>
        <w:left w:val="none" w:sz="0" w:space="0" w:color="auto"/>
        <w:bottom w:val="none" w:sz="0" w:space="0" w:color="auto"/>
        <w:right w:val="none" w:sz="0" w:space="0" w:color="auto"/>
      </w:divBdr>
    </w:div>
    <w:div w:id="1777753299">
      <w:bodyDiv w:val="1"/>
      <w:marLeft w:val="0"/>
      <w:marRight w:val="0"/>
      <w:marTop w:val="0"/>
      <w:marBottom w:val="0"/>
      <w:divBdr>
        <w:top w:val="none" w:sz="0" w:space="0" w:color="auto"/>
        <w:left w:val="none" w:sz="0" w:space="0" w:color="auto"/>
        <w:bottom w:val="none" w:sz="0" w:space="0" w:color="auto"/>
        <w:right w:val="none" w:sz="0" w:space="0" w:color="auto"/>
      </w:divBdr>
    </w:div>
    <w:div w:id="1781682673">
      <w:bodyDiv w:val="1"/>
      <w:marLeft w:val="0"/>
      <w:marRight w:val="0"/>
      <w:marTop w:val="0"/>
      <w:marBottom w:val="0"/>
      <w:divBdr>
        <w:top w:val="none" w:sz="0" w:space="0" w:color="auto"/>
        <w:left w:val="none" w:sz="0" w:space="0" w:color="auto"/>
        <w:bottom w:val="none" w:sz="0" w:space="0" w:color="auto"/>
        <w:right w:val="none" w:sz="0" w:space="0" w:color="auto"/>
      </w:divBdr>
    </w:div>
    <w:div w:id="1787192497">
      <w:bodyDiv w:val="1"/>
      <w:marLeft w:val="0"/>
      <w:marRight w:val="0"/>
      <w:marTop w:val="0"/>
      <w:marBottom w:val="0"/>
      <w:divBdr>
        <w:top w:val="none" w:sz="0" w:space="0" w:color="auto"/>
        <w:left w:val="none" w:sz="0" w:space="0" w:color="auto"/>
        <w:bottom w:val="none" w:sz="0" w:space="0" w:color="auto"/>
        <w:right w:val="none" w:sz="0" w:space="0" w:color="auto"/>
      </w:divBdr>
    </w:div>
    <w:div w:id="1806580086">
      <w:bodyDiv w:val="1"/>
      <w:marLeft w:val="0"/>
      <w:marRight w:val="0"/>
      <w:marTop w:val="0"/>
      <w:marBottom w:val="0"/>
      <w:divBdr>
        <w:top w:val="none" w:sz="0" w:space="0" w:color="auto"/>
        <w:left w:val="none" w:sz="0" w:space="0" w:color="auto"/>
        <w:bottom w:val="none" w:sz="0" w:space="0" w:color="auto"/>
        <w:right w:val="none" w:sz="0" w:space="0" w:color="auto"/>
      </w:divBdr>
    </w:div>
    <w:div w:id="1833836673">
      <w:bodyDiv w:val="1"/>
      <w:marLeft w:val="0"/>
      <w:marRight w:val="0"/>
      <w:marTop w:val="0"/>
      <w:marBottom w:val="0"/>
      <w:divBdr>
        <w:top w:val="none" w:sz="0" w:space="0" w:color="auto"/>
        <w:left w:val="none" w:sz="0" w:space="0" w:color="auto"/>
        <w:bottom w:val="none" w:sz="0" w:space="0" w:color="auto"/>
        <w:right w:val="none" w:sz="0" w:space="0" w:color="auto"/>
      </w:divBdr>
    </w:div>
    <w:div w:id="1853959506">
      <w:bodyDiv w:val="1"/>
      <w:marLeft w:val="0"/>
      <w:marRight w:val="0"/>
      <w:marTop w:val="0"/>
      <w:marBottom w:val="0"/>
      <w:divBdr>
        <w:top w:val="none" w:sz="0" w:space="0" w:color="auto"/>
        <w:left w:val="none" w:sz="0" w:space="0" w:color="auto"/>
        <w:bottom w:val="none" w:sz="0" w:space="0" w:color="auto"/>
        <w:right w:val="none" w:sz="0" w:space="0" w:color="auto"/>
      </w:divBdr>
    </w:div>
    <w:div w:id="1855455987">
      <w:bodyDiv w:val="1"/>
      <w:marLeft w:val="0"/>
      <w:marRight w:val="0"/>
      <w:marTop w:val="0"/>
      <w:marBottom w:val="0"/>
      <w:divBdr>
        <w:top w:val="none" w:sz="0" w:space="0" w:color="auto"/>
        <w:left w:val="none" w:sz="0" w:space="0" w:color="auto"/>
        <w:bottom w:val="none" w:sz="0" w:space="0" w:color="auto"/>
        <w:right w:val="none" w:sz="0" w:space="0" w:color="auto"/>
      </w:divBdr>
    </w:div>
    <w:div w:id="1872716640">
      <w:bodyDiv w:val="1"/>
      <w:marLeft w:val="0"/>
      <w:marRight w:val="0"/>
      <w:marTop w:val="0"/>
      <w:marBottom w:val="0"/>
      <w:divBdr>
        <w:top w:val="none" w:sz="0" w:space="0" w:color="auto"/>
        <w:left w:val="none" w:sz="0" w:space="0" w:color="auto"/>
        <w:bottom w:val="none" w:sz="0" w:space="0" w:color="auto"/>
        <w:right w:val="none" w:sz="0" w:space="0" w:color="auto"/>
      </w:divBdr>
    </w:div>
    <w:div w:id="1877042488">
      <w:bodyDiv w:val="1"/>
      <w:marLeft w:val="0"/>
      <w:marRight w:val="0"/>
      <w:marTop w:val="0"/>
      <w:marBottom w:val="0"/>
      <w:divBdr>
        <w:top w:val="none" w:sz="0" w:space="0" w:color="auto"/>
        <w:left w:val="none" w:sz="0" w:space="0" w:color="auto"/>
        <w:bottom w:val="none" w:sz="0" w:space="0" w:color="auto"/>
        <w:right w:val="none" w:sz="0" w:space="0" w:color="auto"/>
      </w:divBdr>
    </w:div>
    <w:div w:id="1889949748">
      <w:bodyDiv w:val="1"/>
      <w:marLeft w:val="0"/>
      <w:marRight w:val="0"/>
      <w:marTop w:val="0"/>
      <w:marBottom w:val="0"/>
      <w:divBdr>
        <w:top w:val="none" w:sz="0" w:space="0" w:color="auto"/>
        <w:left w:val="none" w:sz="0" w:space="0" w:color="auto"/>
        <w:bottom w:val="none" w:sz="0" w:space="0" w:color="auto"/>
        <w:right w:val="none" w:sz="0" w:space="0" w:color="auto"/>
      </w:divBdr>
    </w:div>
    <w:div w:id="1893349221">
      <w:bodyDiv w:val="1"/>
      <w:marLeft w:val="0"/>
      <w:marRight w:val="0"/>
      <w:marTop w:val="0"/>
      <w:marBottom w:val="0"/>
      <w:divBdr>
        <w:top w:val="none" w:sz="0" w:space="0" w:color="auto"/>
        <w:left w:val="none" w:sz="0" w:space="0" w:color="auto"/>
        <w:bottom w:val="none" w:sz="0" w:space="0" w:color="auto"/>
        <w:right w:val="none" w:sz="0" w:space="0" w:color="auto"/>
      </w:divBdr>
    </w:div>
    <w:div w:id="1894460922">
      <w:bodyDiv w:val="1"/>
      <w:marLeft w:val="0"/>
      <w:marRight w:val="0"/>
      <w:marTop w:val="0"/>
      <w:marBottom w:val="0"/>
      <w:divBdr>
        <w:top w:val="none" w:sz="0" w:space="0" w:color="auto"/>
        <w:left w:val="none" w:sz="0" w:space="0" w:color="auto"/>
        <w:bottom w:val="none" w:sz="0" w:space="0" w:color="auto"/>
        <w:right w:val="none" w:sz="0" w:space="0" w:color="auto"/>
      </w:divBdr>
    </w:div>
    <w:div w:id="1917662508">
      <w:bodyDiv w:val="1"/>
      <w:marLeft w:val="0"/>
      <w:marRight w:val="0"/>
      <w:marTop w:val="0"/>
      <w:marBottom w:val="0"/>
      <w:divBdr>
        <w:top w:val="none" w:sz="0" w:space="0" w:color="auto"/>
        <w:left w:val="none" w:sz="0" w:space="0" w:color="auto"/>
        <w:bottom w:val="none" w:sz="0" w:space="0" w:color="auto"/>
        <w:right w:val="none" w:sz="0" w:space="0" w:color="auto"/>
      </w:divBdr>
    </w:div>
    <w:div w:id="1923372743">
      <w:bodyDiv w:val="1"/>
      <w:marLeft w:val="0"/>
      <w:marRight w:val="0"/>
      <w:marTop w:val="0"/>
      <w:marBottom w:val="0"/>
      <w:divBdr>
        <w:top w:val="none" w:sz="0" w:space="0" w:color="auto"/>
        <w:left w:val="none" w:sz="0" w:space="0" w:color="auto"/>
        <w:bottom w:val="none" w:sz="0" w:space="0" w:color="auto"/>
        <w:right w:val="none" w:sz="0" w:space="0" w:color="auto"/>
      </w:divBdr>
    </w:div>
    <w:div w:id="1924491636">
      <w:bodyDiv w:val="1"/>
      <w:marLeft w:val="0"/>
      <w:marRight w:val="0"/>
      <w:marTop w:val="0"/>
      <w:marBottom w:val="0"/>
      <w:divBdr>
        <w:top w:val="none" w:sz="0" w:space="0" w:color="auto"/>
        <w:left w:val="none" w:sz="0" w:space="0" w:color="auto"/>
        <w:bottom w:val="none" w:sz="0" w:space="0" w:color="auto"/>
        <w:right w:val="none" w:sz="0" w:space="0" w:color="auto"/>
      </w:divBdr>
    </w:div>
    <w:div w:id="1946231814">
      <w:bodyDiv w:val="1"/>
      <w:marLeft w:val="0"/>
      <w:marRight w:val="0"/>
      <w:marTop w:val="0"/>
      <w:marBottom w:val="0"/>
      <w:divBdr>
        <w:top w:val="none" w:sz="0" w:space="0" w:color="auto"/>
        <w:left w:val="none" w:sz="0" w:space="0" w:color="auto"/>
        <w:bottom w:val="none" w:sz="0" w:space="0" w:color="auto"/>
        <w:right w:val="none" w:sz="0" w:space="0" w:color="auto"/>
      </w:divBdr>
    </w:div>
    <w:div w:id="1948196635">
      <w:bodyDiv w:val="1"/>
      <w:marLeft w:val="0"/>
      <w:marRight w:val="0"/>
      <w:marTop w:val="0"/>
      <w:marBottom w:val="0"/>
      <w:divBdr>
        <w:top w:val="none" w:sz="0" w:space="0" w:color="auto"/>
        <w:left w:val="none" w:sz="0" w:space="0" w:color="auto"/>
        <w:bottom w:val="none" w:sz="0" w:space="0" w:color="auto"/>
        <w:right w:val="none" w:sz="0" w:space="0" w:color="auto"/>
      </w:divBdr>
    </w:div>
    <w:div w:id="1952931287">
      <w:bodyDiv w:val="1"/>
      <w:marLeft w:val="0"/>
      <w:marRight w:val="0"/>
      <w:marTop w:val="0"/>
      <w:marBottom w:val="0"/>
      <w:divBdr>
        <w:top w:val="none" w:sz="0" w:space="0" w:color="auto"/>
        <w:left w:val="none" w:sz="0" w:space="0" w:color="auto"/>
        <w:bottom w:val="none" w:sz="0" w:space="0" w:color="auto"/>
        <w:right w:val="none" w:sz="0" w:space="0" w:color="auto"/>
      </w:divBdr>
    </w:div>
    <w:div w:id="1955477796">
      <w:bodyDiv w:val="1"/>
      <w:marLeft w:val="0"/>
      <w:marRight w:val="0"/>
      <w:marTop w:val="0"/>
      <w:marBottom w:val="0"/>
      <w:divBdr>
        <w:top w:val="none" w:sz="0" w:space="0" w:color="auto"/>
        <w:left w:val="none" w:sz="0" w:space="0" w:color="auto"/>
        <w:bottom w:val="none" w:sz="0" w:space="0" w:color="auto"/>
        <w:right w:val="none" w:sz="0" w:space="0" w:color="auto"/>
      </w:divBdr>
    </w:div>
    <w:div w:id="1961573570">
      <w:bodyDiv w:val="1"/>
      <w:marLeft w:val="0"/>
      <w:marRight w:val="0"/>
      <w:marTop w:val="0"/>
      <w:marBottom w:val="0"/>
      <w:divBdr>
        <w:top w:val="none" w:sz="0" w:space="0" w:color="auto"/>
        <w:left w:val="none" w:sz="0" w:space="0" w:color="auto"/>
        <w:bottom w:val="none" w:sz="0" w:space="0" w:color="auto"/>
        <w:right w:val="none" w:sz="0" w:space="0" w:color="auto"/>
      </w:divBdr>
    </w:div>
    <w:div w:id="1964921090">
      <w:bodyDiv w:val="1"/>
      <w:marLeft w:val="0"/>
      <w:marRight w:val="0"/>
      <w:marTop w:val="0"/>
      <w:marBottom w:val="0"/>
      <w:divBdr>
        <w:top w:val="none" w:sz="0" w:space="0" w:color="auto"/>
        <w:left w:val="none" w:sz="0" w:space="0" w:color="auto"/>
        <w:bottom w:val="none" w:sz="0" w:space="0" w:color="auto"/>
        <w:right w:val="none" w:sz="0" w:space="0" w:color="auto"/>
      </w:divBdr>
    </w:div>
    <w:div w:id="1971205821">
      <w:bodyDiv w:val="1"/>
      <w:marLeft w:val="0"/>
      <w:marRight w:val="0"/>
      <w:marTop w:val="0"/>
      <w:marBottom w:val="0"/>
      <w:divBdr>
        <w:top w:val="none" w:sz="0" w:space="0" w:color="auto"/>
        <w:left w:val="none" w:sz="0" w:space="0" w:color="auto"/>
        <w:bottom w:val="none" w:sz="0" w:space="0" w:color="auto"/>
        <w:right w:val="none" w:sz="0" w:space="0" w:color="auto"/>
      </w:divBdr>
    </w:div>
    <w:div w:id="1984306181">
      <w:bodyDiv w:val="1"/>
      <w:marLeft w:val="0"/>
      <w:marRight w:val="0"/>
      <w:marTop w:val="0"/>
      <w:marBottom w:val="0"/>
      <w:divBdr>
        <w:top w:val="none" w:sz="0" w:space="0" w:color="auto"/>
        <w:left w:val="none" w:sz="0" w:space="0" w:color="auto"/>
        <w:bottom w:val="none" w:sz="0" w:space="0" w:color="auto"/>
        <w:right w:val="none" w:sz="0" w:space="0" w:color="auto"/>
      </w:divBdr>
    </w:div>
    <w:div w:id="1997998636">
      <w:bodyDiv w:val="1"/>
      <w:marLeft w:val="0"/>
      <w:marRight w:val="0"/>
      <w:marTop w:val="0"/>
      <w:marBottom w:val="0"/>
      <w:divBdr>
        <w:top w:val="none" w:sz="0" w:space="0" w:color="auto"/>
        <w:left w:val="none" w:sz="0" w:space="0" w:color="auto"/>
        <w:bottom w:val="none" w:sz="0" w:space="0" w:color="auto"/>
        <w:right w:val="none" w:sz="0" w:space="0" w:color="auto"/>
      </w:divBdr>
    </w:div>
    <w:div w:id="1998915484">
      <w:bodyDiv w:val="1"/>
      <w:marLeft w:val="0"/>
      <w:marRight w:val="0"/>
      <w:marTop w:val="0"/>
      <w:marBottom w:val="0"/>
      <w:divBdr>
        <w:top w:val="none" w:sz="0" w:space="0" w:color="auto"/>
        <w:left w:val="none" w:sz="0" w:space="0" w:color="auto"/>
        <w:bottom w:val="none" w:sz="0" w:space="0" w:color="auto"/>
        <w:right w:val="none" w:sz="0" w:space="0" w:color="auto"/>
      </w:divBdr>
    </w:div>
    <w:div w:id="2005693916">
      <w:bodyDiv w:val="1"/>
      <w:marLeft w:val="0"/>
      <w:marRight w:val="0"/>
      <w:marTop w:val="0"/>
      <w:marBottom w:val="0"/>
      <w:divBdr>
        <w:top w:val="none" w:sz="0" w:space="0" w:color="auto"/>
        <w:left w:val="none" w:sz="0" w:space="0" w:color="auto"/>
        <w:bottom w:val="none" w:sz="0" w:space="0" w:color="auto"/>
        <w:right w:val="none" w:sz="0" w:space="0" w:color="auto"/>
      </w:divBdr>
    </w:div>
    <w:div w:id="2029520384">
      <w:bodyDiv w:val="1"/>
      <w:marLeft w:val="0"/>
      <w:marRight w:val="0"/>
      <w:marTop w:val="0"/>
      <w:marBottom w:val="0"/>
      <w:divBdr>
        <w:top w:val="none" w:sz="0" w:space="0" w:color="auto"/>
        <w:left w:val="none" w:sz="0" w:space="0" w:color="auto"/>
        <w:bottom w:val="none" w:sz="0" w:space="0" w:color="auto"/>
        <w:right w:val="none" w:sz="0" w:space="0" w:color="auto"/>
      </w:divBdr>
    </w:div>
    <w:div w:id="2032410379">
      <w:bodyDiv w:val="1"/>
      <w:marLeft w:val="0"/>
      <w:marRight w:val="0"/>
      <w:marTop w:val="0"/>
      <w:marBottom w:val="0"/>
      <w:divBdr>
        <w:top w:val="none" w:sz="0" w:space="0" w:color="auto"/>
        <w:left w:val="none" w:sz="0" w:space="0" w:color="auto"/>
        <w:bottom w:val="none" w:sz="0" w:space="0" w:color="auto"/>
        <w:right w:val="none" w:sz="0" w:space="0" w:color="auto"/>
      </w:divBdr>
    </w:div>
    <w:div w:id="2033144161">
      <w:bodyDiv w:val="1"/>
      <w:marLeft w:val="0"/>
      <w:marRight w:val="0"/>
      <w:marTop w:val="0"/>
      <w:marBottom w:val="0"/>
      <w:divBdr>
        <w:top w:val="none" w:sz="0" w:space="0" w:color="auto"/>
        <w:left w:val="none" w:sz="0" w:space="0" w:color="auto"/>
        <w:bottom w:val="none" w:sz="0" w:space="0" w:color="auto"/>
        <w:right w:val="none" w:sz="0" w:space="0" w:color="auto"/>
      </w:divBdr>
    </w:div>
    <w:div w:id="2040859475">
      <w:bodyDiv w:val="1"/>
      <w:marLeft w:val="0"/>
      <w:marRight w:val="0"/>
      <w:marTop w:val="0"/>
      <w:marBottom w:val="0"/>
      <w:divBdr>
        <w:top w:val="none" w:sz="0" w:space="0" w:color="auto"/>
        <w:left w:val="none" w:sz="0" w:space="0" w:color="auto"/>
        <w:bottom w:val="none" w:sz="0" w:space="0" w:color="auto"/>
        <w:right w:val="none" w:sz="0" w:space="0" w:color="auto"/>
      </w:divBdr>
    </w:div>
    <w:div w:id="2044283847">
      <w:bodyDiv w:val="1"/>
      <w:marLeft w:val="0"/>
      <w:marRight w:val="0"/>
      <w:marTop w:val="0"/>
      <w:marBottom w:val="0"/>
      <w:divBdr>
        <w:top w:val="none" w:sz="0" w:space="0" w:color="auto"/>
        <w:left w:val="none" w:sz="0" w:space="0" w:color="auto"/>
        <w:bottom w:val="none" w:sz="0" w:space="0" w:color="auto"/>
        <w:right w:val="none" w:sz="0" w:space="0" w:color="auto"/>
      </w:divBdr>
    </w:div>
    <w:div w:id="2045207598">
      <w:bodyDiv w:val="1"/>
      <w:marLeft w:val="0"/>
      <w:marRight w:val="0"/>
      <w:marTop w:val="0"/>
      <w:marBottom w:val="0"/>
      <w:divBdr>
        <w:top w:val="none" w:sz="0" w:space="0" w:color="auto"/>
        <w:left w:val="none" w:sz="0" w:space="0" w:color="auto"/>
        <w:bottom w:val="none" w:sz="0" w:space="0" w:color="auto"/>
        <w:right w:val="none" w:sz="0" w:space="0" w:color="auto"/>
      </w:divBdr>
    </w:div>
    <w:div w:id="2085177864">
      <w:bodyDiv w:val="1"/>
      <w:marLeft w:val="0"/>
      <w:marRight w:val="0"/>
      <w:marTop w:val="0"/>
      <w:marBottom w:val="0"/>
      <w:divBdr>
        <w:top w:val="none" w:sz="0" w:space="0" w:color="auto"/>
        <w:left w:val="none" w:sz="0" w:space="0" w:color="auto"/>
        <w:bottom w:val="none" w:sz="0" w:space="0" w:color="auto"/>
        <w:right w:val="none" w:sz="0" w:space="0" w:color="auto"/>
      </w:divBdr>
    </w:div>
    <w:div w:id="2086487001">
      <w:bodyDiv w:val="1"/>
      <w:marLeft w:val="0"/>
      <w:marRight w:val="0"/>
      <w:marTop w:val="0"/>
      <w:marBottom w:val="0"/>
      <w:divBdr>
        <w:top w:val="none" w:sz="0" w:space="0" w:color="auto"/>
        <w:left w:val="none" w:sz="0" w:space="0" w:color="auto"/>
        <w:bottom w:val="none" w:sz="0" w:space="0" w:color="auto"/>
        <w:right w:val="none" w:sz="0" w:space="0" w:color="auto"/>
      </w:divBdr>
    </w:div>
    <w:div w:id="2103255202">
      <w:bodyDiv w:val="1"/>
      <w:marLeft w:val="0"/>
      <w:marRight w:val="0"/>
      <w:marTop w:val="0"/>
      <w:marBottom w:val="0"/>
      <w:divBdr>
        <w:top w:val="none" w:sz="0" w:space="0" w:color="auto"/>
        <w:left w:val="none" w:sz="0" w:space="0" w:color="auto"/>
        <w:bottom w:val="none" w:sz="0" w:space="0" w:color="auto"/>
        <w:right w:val="none" w:sz="0" w:space="0" w:color="auto"/>
      </w:divBdr>
    </w:div>
    <w:div w:id="2107799675">
      <w:bodyDiv w:val="1"/>
      <w:marLeft w:val="0"/>
      <w:marRight w:val="0"/>
      <w:marTop w:val="0"/>
      <w:marBottom w:val="0"/>
      <w:divBdr>
        <w:top w:val="none" w:sz="0" w:space="0" w:color="auto"/>
        <w:left w:val="none" w:sz="0" w:space="0" w:color="auto"/>
        <w:bottom w:val="none" w:sz="0" w:space="0" w:color="auto"/>
        <w:right w:val="none" w:sz="0" w:space="0" w:color="auto"/>
      </w:divBdr>
    </w:div>
    <w:div w:id="2112971319">
      <w:bodyDiv w:val="1"/>
      <w:marLeft w:val="0"/>
      <w:marRight w:val="0"/>
      <w:marTop w:val="0"/>
      <w:marBottom w:val="0"/>
      <w:divBdr>
        <w:top w:val="none" w:sz="0" w:space="0" w:color="auto"/>
        <w:left w:val="none" w:sz="0" w:space="0" w:color="auto"/>
        <w:bottom w:val="none" w:sz="0" w:space="0" w:color="auto"/>
        <w:right w:val="none" w:sz="0" w:space="0" w:color="auto"/>
      </w:divBdr>
    </w:div>
    <w:div w:id="213054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Ast03</b:Tag>
    <b:SourceType>JournalArticle</b:SourceType>
    <b:Guid>{68A4BCA2-FA9C-4898-886E-9E14F6C92A89}</b:Guid>
    <b:Title>Family Businesses’ Contribution to the U.S. Economy: A Closer Look</b:Title>
    <b:JournalName>Family Business Review</b:JournalName>
    <b:Year>2003</b:Year>
    <b:Pages>211-219</b:Pages>
    <b:Author>
      <b:Author>
        <b:NameList>
          <b:Person>
            <b:Last>Astrachan</b:Last>
            <b:First>Joseph H.</b:First>
          </b:Person>
        </b:NameList>
      </b:Author>
    </b:Author>
    <b:Volume>16</b:Volume>
    <b:Issue>3</b:Issue>
    <b:RefOrder>4</b:RefOrder>
  </b:Source>
  <b:Source>
    <b:Tag>Cla00</b:Tag>
    <b:SourceType>JournalArticle</b:SourceType>
    <b:Guid>{1DA764D4-3F9A-47C0-BCB9-5A08136A7071}</b:Guid>
    <b:Title>The separation of ownership and control in East Asian Corporations</b:Title>
    <b:JournalName>Journal of Financial Economics</b:JournalName>
    <b:Year>2000</b:Year>
    <b:Pages>81-112</b:Pages>
    <b:Author>
      <b:Author>
        <b:NameList>
          <b:Person>
            <b:Last>Claessens</b:Last>
            <b:First>Stijn</b:First>
          </b:Person>
          <b:Person>
            <b:Last>Djankov</b:Last>
            <b:First>Simeon</b:First>
          </b:Person>
          <b:Person>
            <b:Last>Lang</b:Last>
            <b:First>Larry H.</b:First>
          </b:Person>
        </b:NameList>
      </b:Author>
    </b:Author>
    <b:Volume>58</b:Volume>
    <b:Issue>1-2</b:Issue>
    <b:RefOrder>5</b:RefOrder>
  </b:Source>
  <b:Source>
    <b:Tag>Ber06</b:Tag>
    <b:SourceType>JournalArticle</b:SourceType>
    <b:Guid>{903A73E5-F576-4967-9440-BA673A8E4EDD}</b:Guid>
    <b:Title>The role of family firms in family firms</b:Title>
    <b:JournalName>Journal of Economic Perspectives</b:JournalName>
    <b:Year>2006</b:Year>
    <b:Pages>73-96</b:Pages>
    <b:Author>
      <b:Author>
        <b:NameList>
          <b:Person>
            <b:Last>Bertrand</b:Last>
            <b:First>Marianne</b:First>
          </b:Person>
          <b:Person>
            <b:Last>Schoar</b:Last>
            <b:First>Antoinette</b:First>
          </b:Person>
        </b:NameList>
      </b:Author>
    </b:Author>
    <b:Volume>20</b:Volume>
    <b:Issue>2</b:Issue>
    <b:RefOrder>6</b:RefOrder>
  </b:Source>
  <b:Source>
    <b:Tag>Fam08</b:Tag>
    <b:SourceType>InternetSite</b:SourceType>
    <b:Guid>{F53B3B58-9F80-437D-AB65-4A4BFD1521EF}</b:Guid>
    <b:Title>Family Firm Institute, Inc</b:Title>
    <b:Year>2008</b:Year>
    <b:Author>
      <b:Author>
        <b:Corporate>Family Firm Institute</b:Corporate>
      </b:Author>
    </b:Author>
    <b:InternetSiteTitle>Family Firm Institute, Inc</b:InternetSiteTitle>
    <b:Month>04</b:Month>
    <b:Day>14</b:Day>
    <b:URL>http://www.ffi.org/</b:URL>
    <b:RefOrder>7</b:RefOrder>
  </b:Source>
  <b:Source>
    <b:Tag>And09</b:Tag>
    <b:SourceType>JournalArticle</b:SourceType>
    <b:Guid>{87F38410-04C8-4743-95F9-70D25A66ACF4}</b:Guid>
    <b:Title>Founders, heirs, and corporate opacity in the United States</b:Title>
    <b:Year>2009</b:Year>
    <b:JournalName>Journal of Financial Economics</b:JournalName>
    <b:Pages>205-222</b:Pages>
    <b:Author>
      <b:Author>
        <b:NameList>
          <b:Person>
            <b:Last>Anderson</b:Last>
            <b:First>Ronald C.</b:First>
          </b:Person>
          <b:Person>
            <b:Last>Duru</b:Last>
            <b:First>Augustine</b:First>
          </b:Person>
          <b:Person>
            <b:Last>Reeb</b:Last>
            <b:First>David M.</b:First>
          </b:Person>
        </b:NameList>
      </b:Author>
    </b:Author>
    <b:Volume>92</b:Volume>
    <b:Issue>2</b:Issue>
    <b:RefOrder>8</b:RefOrder>
  </b:Source>
  <b:Source>
    <b:Tag>Che14</b:Tag>
    <b:SourceType>JournalArticle</b:SourceType>
    <b:Guid>{400E2418-AA05-4753-B584-C4B7456C4357}</b:Guid>
    <b:Title>Transparency and financing choices of family firms</b:Title>
    <b:JournalName>Journal of Financial and Quantitative Analysis</b:JournalName>
    <b:Year>2014</b:Year>
    <b:Pages>381-408</b:Pages>
    <b:Author>
      <b:Author>
        <b:NameList>
          <b:Person>
            <b:Last>Chen</b:Last>
            <b:First>T.Y.</b:First>
          </b:Person>
          <b:Person>
            <b:Last>Dasgupta</b:Last>
            <b:First>S.</b:First>
          </b:Person>
          <b:Person>
            <b:Last>Yu</b:Last>
            <b:First>Y.</b:First>
          </b:Person>
        </b:NameList>
      </b:Author>
    </b:Author>
    <b:Volume>49</b:Volume>
    <b:Issue>2</b:Issue>
    <b:RefOrder>9</b:RefOrder>
  </b:Source>
  <b:Source>
    <b:Tag>Chu11</b:Tag>
    <b:SourceType>JournalArticle</b:SourceType>
    <b:Guid>{E352055D-69CB-4EEF-A63F-CCD80A08EB16}</b:Guid>
    <b:Title>Family ownership and firm performance: Influence of family management, family control, and firm size</b:Title>
    <b:JournalName>Asia Pacific Journal of Management</b:JournalName>
    <b:Year>2011</b:Year>
    <b:Pages>833-851</b:Pages>
    <b:Author>
      <b:Author>
        <b:NameList>
          <b:Person>
            <b:Last>Chu</b:Last>
            <b:First>Wenyi</b:First>
          </b:Person>
        </b:NameList>
      </b:Author>
    </b:Author>
    <b:Volume>28</b:Volume>
    <b:Issue>4</b:Issue>
    <b:RefOrder>10</b:RefOrder>
  </b:Source>
  <b:Source>
    <b:Tag>Heu09</b:Tag>
    <b:SourceType>JournalArticle</b:SourceType>
    <b:Guid>{C38CE4C0-BD0F-406D-A01A-D77520582B1F}</b:Guid>
    <b:Title>Meta-analyzing ownership concentration and firm performance in Asia: Towards a more fine-grained understanding</b:Title>
    <b:JournalName>Asia Pacific Journal of Management</b:JournalName>
    <b:Year>2009</b:Year>
    <b:Pages>481-512</b:Pages>
    <b:Author>
      <b:Author>
        <b:NameList>
          <b:Person>
            <b:Last>Heugens</b:Last>
            <b:First>Pursey</b:First>
          </b:Person>
          <b:Person>
            <b:Last>van Essen</b:Last>
            <b:First>Marc</b:First>
          </b:Person>
          <b:Person>
            <b:Last>van Oosterhout </b:Last>
            <b:First>J.</b:First>
          </b:Person>
        </b:NameList>
      </b:Author>
    </b:Author>
    <b:Volume>26</b:Volume>
    <b:Issue>3</b:Issue>
    <b:RefOrder>11</b:RefOrder>
  </b:Source>
  <b:Source>
    <b:Tag>Jia11</b:Tag>
    <b:SourceType>JournalArticle</b:SourceType>
    <b:Guid>{C067694E-1326-4F42-9761-F5789CCF97AA}</b:Guid>
    <b:Title>Are family ownership and control in large firms good, bad, or irrelevant?</b:Title>
    <b:JournalName>Asia Pacific Journal of Management</b:JournalName>
    <b:Year>2011</b:Year>
    <b:Pages>15-39</b:Pages>
    <b:Author>
      <b:Author>
        <b:NameList>
          <b:Person>
            <b:Last>Jiang</b:Last>
            <b:First>Yi</b:First>
          </b:Person>
          <b:Person>
            <b:Last>Peng</b:Last>
            <b:First>Mike</b:First>
          </b:Person>
        </b:NameList>
      </b:Author>
    </b:Author>
    <b:Volume>28</b:Volume>
    <b:Issue>1</b:Issue>
    <b:RefOrder>12</b:RefOrder>
  </b:Source>
  <b:Source>
    <b:Tag>Lee11</b:Tag>
    <b:SourceType>JournalArticle</b:SourceType>
    <b:Guid>{3668C384-FA74-4E9D-B126-D2C9913CAF91}</b:Guid>
    <b:Title>A Debate on Corporate Governance of Family Firms and Business Groups</b:Title>
    <b:JournalName>International Studies Review</b:JournalName>
    <b:Year>2011</b:Year>
    <b:Pages>25-45</b:Pages>
    <b:Author>
      <b:Author>
        <b:NameList>
          <b:Person>
            <b:Last>Lee</b:Last>
            <b:First>Changmin</b:First>
          </b:Person>
          <b:Person>
            <b:Last>Cho</b:Last>
            <b:First>Hong ng</b:First>
          </b:Person>
          <b:Person>
            <b:Last>Kang</b:Last>
            <b:First>Hyoung-Goo</b:First>
          </b:Person>
        </b:NameList>
      </b:Author>
    </b:Author>
    <b:Volume>12</b:Volume>
    <b:Issue>2</b:Issue>
    <b:RefOrder>13</b:RefOrder>
  </b:Source>
  <b:Source>
    <b:Tag>LaP99</b:Tag>
    <b:SourceType>JournalArticle</b:SourceType>
    <b:Guid>{89E555FA-5F81-420E-AB4F-405CDE433FF1}</b:Guid>
    <b:Title>Corporate ownership around the world</b:Title>
    <b:JournalName>Journal of Finance</b:JournalName>
    <b:Year>1999</b:Year>
    <b:Pages>471-517</b:Pages>
    <b:Author>
      <b:Author>
        <b:NameList>
          <b:Person>
            <b:Last>La Porta</b:Last>
            <b:First>R.</b:First>
          </b:Person>
          <b:Person>
            <b:Last>Lopez-de-Silanes</b:Last>
            <b:First>F.</b:First>
          </b:Person>
          <b:Person>
            <b:Last>Shleifer</b:Last>
            <b:First>F.</b:First>
          </b:Person>
          <b:Person>
            <b:Last>Vishny</b:Last>
            <b:First>R.</b:First>
          </b:Person>
        </b:NameList>
      </b:Author>
    </b:Author>
    <b:Volume>54</b:Volume>
    <b:RefOrder>14</b:RefOrder>
  </b:Source>
  <b:Source>
    <b:Tag>Gon14</b:Tag>
    <b:SourceType>JournalArticle</b:SourceType>
    <b:Guid>{B3E8C3D2-9FAC-4D23-89FE-759A7A63ABC2}</b:Guid>
    <b:Title>Family involvement and dividend policy in closely held firms</b:Title>
    <b:JournalName>Family Business Review</b:JournalName>
    <b:Year>2014</b:Year>
    <b:Pages>365-385</b:Pages>
    <b:Author>
      <b:Author>
        <b:NameList>
          <b:Person>
            <b:Last>González</b:Last>
            <b:First>Maximiliano</b:First>
          </b:Person>
          <b:Person>
            <b:Last>Guzmán</b:Last>
            <b:First>Alexander</b:First>
          </b:Person>
          <b:Person>
            <b:Last>Pombo</b:Last>
            <b:First>Carlos</b:First>
          </b:Person>
          <b:Person>
            <b:Last>Trujillo</b:Last>
            <b:First>María-Andrea</b:First>
          </b:Person>
        </b:NameList>
      </b:Author>
    </b:Author>
    <b:Volume>27</b:Volume>
    <b:Issue>4</b:Issue>
    <b:RefOrder>15</b:RefOrder>
  </b:Source>
  <b:Source>
    <b:Tag>Spa08</b:Tag>
    <b:SourceType>JournalArticle</b:SourceType>
    <b:Guid>{2648D83D-0EF1-4EF1-9483-BAAC2667F487}</b:Guid>
    <b:Title>Corporate governance rating of family firms at the Athens exchange market</b:Title>
    <b:JournalName>Managerial Finance</b:JournalName>
    <b:Year>2008</b:Year>
    <b:Pages>465-478</b:Pages>
    <b:Author>
      <b:Author>
        <b:NameList>
          <b:Person>
            <b:Last>Spanos</b:Last>
            <b:First>Loukas J.</b:First>
          </b:Person>
          <b:Person>
            <b:Last>Tsipouri</b:Last>
            <b:First>Lena J.</b:First>
          </b:Person>
          <b:Person>
            <b:Last>Xanthakis</b:Last>
            <b:First>Manolis D.</b:First>
          </b:Person>
        </b:NameList>
      </b:Author>
    </b:Author>
    <b:Volume>34</b:Volume>
    <b:Issue>7</b:Issue>
    <b:RefOrder>16</b:RefOrder>
  </b:Source>
  <b:Source>
    <b:Tag>And04</b:Tag>
    <b:SourceType>Book</b:SourceType>
    <b:Guid>{A1567846-4B73-44D6-89DB-C3ED053CFBBD}</b:Guid>
    <b:Title>Governanca corporativa: fundamentos, desenvolvimento e tendencias</b:Title>
    <b:Year>2004</b:Year>
    <b:City>Sao Paulo</b:City>
    <b:Publisher>Atlas</b:Publisher>
    <b:Author>
      <b:Author>
        <b:NameList>
          <b:Person>
            <b:Last>Andrade</b:Last>
            <b:First>Adriana</b:First>
          </b:Person>
          <b:Person>
            <b:Last>Rossetti</b:Last>
            <b:First>Jose Paschoal</b:First>
          </b:Person>
        </b:NameList>
      </b:Author>
    </b:Author>
    <b:RefOrder>17</b:RefOrder>
  </b:Source>
  <b:Source>
    <b:Tag>Che11</b:Tag>
    <b:SourceType>JournalArticle</b:SourceType>
    <b:Guid>{84890340-242F-4D41-99E0-923D89962159}</b:Guid>
    <b:Title>Are OECD-prescribed "good corporate governance practices" really good in an emerging economy?</b:Title>
    <b:Year>2011</b:Year>
    <b:JournalName>Asia Pacific Journal of Management</b:JournalName>
    <b:Pages>115-138</b:Pages>
    <b:Author>
      <b:Author>
        <b:NameList>
          <b:Person>
            <b:Last>Chen</b:Last>
            <b:First>Victor Zitian</b:First>
          </b:Person>
          <b:Person>
            <b:Last>Li</b:Last>
            <b:First>Jing</b:First>
          </b:Person>
          <b:Person>
            <b:Last>Shapiro</b:Last>
            <b:First>Daniel M.</b:First>
          </b:Person>
        </b:NameList>
      </b:Author>
    </b:Author>
    <b:Volume>28</b:Volume>
    <b:Issue>1</b:Issue>
    <b:RefOrder>18</b:RefOrder>
  </b:Source>
  <b:Source>
    <b:Tag>Luo13</b:Tag>
    <b:SourceType>JournalArticle</b:SourceType>
    <b:Guid>{B011F9A1-7DE2-4CC0-8E1D-63457F9FD4BA}</b:Guid>
    <b:Title>Multiple large shareholder structure and governance: The role of shareholder numbers, contest for control, and formal institutions in Chinese family firms</b:Title>
    <b:JournalName>Management and Organization Review</b:JournalName>
    <b:Year>2013</b:Year>
    <b:Pages>265-294</b:Pages>
    <b:Author>
      <b:Author>
        <b:NameList>
          <b:Person>
            <b:Last>Luo</b:Last>
            <b:First>Jin-hui</b:First>
          </b:Person>
          <b:Person>
            <b:Last>Wan</b:Last>
            <b:First>Di-fang</b:First>
          </b:Person>
          <b:Person>
            <b:Last>Cai</b:Last>
            <b:First>Di</b:First>
          </b:Person>
          <b:Person>
            <b:Last>Liu</b:Last>
            <b:First>Heng</b:First>
          </b:Person>
        </b:NameList>
      </b:Author>
    </b:Author>
    <b:Volume>9</b:Volume>
    <b:Issue>2</b:Issue>
    <b:RefOrder>19</b:RefOrder>
  </b:Source>
  <b:Source>
    <b:Tag>LiD06</b:Tag>
    <b:SourceType>JournalArticle</b:SourceType>
    <b:Guid>{5CA7974F-D636-475A-A8E7-A37EC622A259}</b:Guid>
    <b:Title>When financial institutions are large shareholders: The role of macro corporate governance environments</b:Title>
    <b:JournalName>The Journal of Finance</b:JournalName>
    <b:Year>2006</b:Year>
    <b:Pages>2975-3007</b:Pages>
    <b:Author>
      <b:Author>
        <b:NameList>
          <b:Person>
            <b:Last>Li</b:Last>
            <b:First>Donghui</b:First>
          </b:Person>
          <b:Person>
            <b:Last>Moshirian</b:Last>
            <b:First>Fariborz</b:First>
          </b:Person>
          <b:Person>
            <b:Last>Pham</b:Last>
            <b:First>Peter Kien</b:First>
          </b:Person>
          <b:Person>
            <b:Last>Zein</b:Last>
            <b:First>Jason</b:First>
          </b:Person>
        </b:NameList>
      </b:Author>
    </b:Author>
    <b:Volume>61</b:Volume>
    <b:Issue>6</b:Issue>
    <b:RefOrder>20</b:RefOrder>
  </b:Source>
  <b:Source>
    <b:Tag>Pen09</b:Tag>
    <b:SourceType>JournalArticle</b:SourceType>
    <b:Guid>{ED3695B9-DEFE-49C9-B778-1B1BD2C0432B}</b:Guid>
    <b:Title>The institution-based view as a third leg for a strategy tripod</b:Title>
    <b:JournalName>Academy of Management Perspectives</b:JournalName>
    <b:Year>2009</b:Year>
    <b:Pages>63-81</b:Pages>
    <b:Author>
      <b:Author>
        <b:NameList>
          <b:Person>
            <b:Last>Peng</b:Last>
            <b:First>Mike W.</b:First>
          </b:Person>
          <b:Person>
            <b:Last>Sun</b:Last>
            <b:First>Sunny Li</b:First>
          </b:Person>
          <b:Person>
            <b:Last>Pinkham</b:Last>
            <b:First>Brian</b:First>
          </b:Person>
          <b:Person>
            <b:Last>Chen</b:Last>
            <b:First>Hao</b:First>
          </b:Person>
        </b:NameList>
      </b:Author>
    </b:Author>
    <b:Volume>23</b:Volume>
    <b:Issue>3</b:Issue>
    <b:RefOrder>21</b:RefOrder>
  </b:Source>
  <b:Source>
    <b:Tag>Agu09</b:Tag>
    <b:SourceType>JournalArticle</b:SourceType>
    <b:Guid>{8BC0FC65-F88A-4AD8-8B74-5570D510C591}</b:Guid>
    <b:Title>Codes of good governance</b:Title>
    <b:Year>2009</b:Year>
    <b:JournalName>Corporate Governance: An International Review</b:JournalName>
    <b:Pages>376-387</b:Pages>
    <b:Author>
      <b:Author>
        <b:NameList>
          <b:Person>
            <b:Last>Aguilera</b:Last>
            <b:First>Ruth</b:First>
          </b:Person>
          <b:Person>
            <b:Last>Cuervo-Cazurra</b:Last>
            <b:First>Alvaro</b:First>
          </b:Person>
        </b:NameList>
      </b:Author>
    </b:Author>
    <b:Volume>17</b:Volume>
    <b:Issue>3</b:Issue>
    <b:RefOrder>22</b:RefOrder>
  </b:Source>
  <b:Source>
    <b:Tag>Pol09</b:Tag>
    <b:SourceType>JournalArticle</b:SourceType>
    <b:Guid>{99FAE44C-8403-4478-A821-B5FDD2E4A0EF}</b:Guid>
    <b:Title>Corporate value, ultimate control and law protection for investors in Western Europe</b:Title>
    <b:JournalName>Management Accounting Research</b:JournalName>
    <b:Year>2009</b:Year>
    <b:Pages>41-52</b:Pages>
    <b:Author>
      <b:Author>
        <b:NameList>
          <b:Person>
            <b:Last>Poletti-Hughes</b:Last>
            <b:First>Jannine</b:First>
          </b:Person>
        </b:NameList>
      </b:Author>
    </b:Author>
    <b:Volume>20</b:Volume>
    <b:Issue>1</b:Issue>
    <b:RefOrder>23</b:RefOrder>
  </b:Source>
  <b:Source>
    <b:Tag>Blu07</b:Tag>
    <b:SourceType>JournalArticle</b:SourceType>
    <b:Guid>{BFDA92A5-3EC7-4EBD-A493-D8D1FBA586DC}</b:Guid>
    <b:Title>Institutional investors and corporate governance in Latin America</b:Title>
    <b:JournalName>OECD Journal: Financial Market Trends</b:JournalName>
    <b:Year>2007</b:Year>
    <b:Pages>93-131</b:Pages>
    <b:Author>
      <b:Author>
        <b:Corporate>Blume, Daniel; Alonso, Felipe;</b:Corporate>
      </b:Author>
    </b:Author>
    <b:Volume>15</b:Volume>
    <b:Issue>2</b:Issue>
    <b:RefOrder>24</b:RefOrder>
  </b:Source>
  <b:Source>
    <b:Tag>BCN12</b:Tag>
    <b:SourceType>InternetSite</b:SourceType>
    <b:Guid>{ADBC70EE-8124-45FD-9467-A5E216216C98}</b:Guid>
    <b:Author>
      <b:Author>
        <b:Corporate>BCN</b:Corporate>
      </b:Author>
    </b:Author>
    <b:Title>Biblioteca del congreso nacional de Chile</b:Title>
    <b:Year>2012</b:Year>
    <b:InternetSiteTitle>Biblioteca del congreso nacional de Chile</b:InternetSiteTitle>
    <b:Month>January</b:Month>
    <b:Day>04</b:Day>
    <b:URL>http://www.bcn.cl/de-que-se-habla/ley-gobiernos-corporativos</b:URL>
    <b:RefOrder>25</b:RefOrder>
  </b:Source>
  <b:Source>
    <b:Tag>Bed05</b:Tag>
    <b:SourceType>JournalArticle</b:SourceType>
    <b:Guid>{85D7B407-3E05-4253-979B-FDA4E50FABD6}</b:Guid>
    <b:Title>Business ethics and corporate governance in Latin America</b:Title>
    <b:Year>2005</b:Year>
    <b:JournalName>Business &amp; Society</b:JournalName>
    <b:Pages>218-228</b:Pages>
    <b:Author>
      <b:Author>
        <b:NameList>
          <b:Person>
            <b:Last>Bedicks</b:Last>
            <b:First>H.B.</b:First>
          </b:Person>
          <b:Person>
            <b:Last>Arruda</b:Last>
            <b:First>M.C.</b:First>
          </b:Person>
        </b:NameList>
      </b:Author>
    </b:Author>
    <b:Volume>44</b:Volume>
    <b:Issue>2</b:Issue>
    <b:RefOrder>26</b:RefOrder>
  </b:Source>
  <b:Source>
    <b:Tag>Kab12</b:Tag>
    <b:SourceType>JournalArticle</b:SourceType>
    <b:Guid>{11AFCD56-8A4C-4CE0-A681-27FD9F64A816}</b:Guid>
    <b:Title>Corporate ownership in Latin American firms: A comparative analysis of dual-class shares</b:Title>
    <b:JournalName>Academy of Management Proceedings</b:JournalName>
    <b:Year>2012</b:Year>
    <b:Pages>doi: 10.5465/AMBPP.2013.11130</b:Pages>
    <b:Author>
      <b:Author>
        <b:NameList>
          <b:Person>
            <b:Last>Kabbach de Castro</b:Last>
            <b:First>L.R.</b:First>
          </b:Person>
          <b:Person>
            <b:Last>Crespi-Cladera</b:Last>
            <b:First>R.</b:First>
          </b:Person>
          <b:Person>
            <b:Last>Aguilera</b:Last>
            <b:First>R.V.</b:First>
          </b:Person>
        </b:NameList>
      </b:Author>
    </b:Author>
    <b:Volume>January</b:Volume>
    <b:RefOrder>27</b:RefOrder>
  </b:Source>
  <b:Source>
    <b:Tag>Jen93</b:Tag>
    <b:SourceType>JournalArticle</b:SourceType>
    <b:Guid>{5D6A2305-B978-4312-A95E-A24A61892364}</b:Guid>
    <b:Title>The modern industrial revolution, exit, and the failure of internal control systems</b:Title>
    <b:JournalName>Journal of Finance</b:JournalName>
    <b:Year>1993</b:Year>
    <b:Pages>831-880</b:Pages>
    <b:Author>
      <b:Author>
        <b:NameList>
          <b:Person>
            <b:Last>Jensen</b:Last>
            <b:First>M.C.</b:First>
          </b:Person>
        </b:NameList>
      </b:Author>
    </b:Author>
    <b:Volume>48</b:Volume>
    <b:RefOrder>28</b:RefOrder>
  </b:Source>
  <b:Source>
    <b:Tag>Bha08</b:Tag>
    <b:SourceType>JournalArticle</b:SourceType>
    <b:Guid>{3FC311D6-FD7B-40E9-8B2C-1CD4B8D52919}</b:Guid>
    <b:Title>Corporate governance and firm performance</b:Title>
    <b:JournalName>Journal of Corporate Finance</b:JournalName>
    <b:Year>2008</b:Year>
    <b:Pages>257-273</b:Pages>
    <b:Author>
      <b:Author>
        <b:NameList>
          <b:Person>
            <b:Last>Bhagat</b:Last>
            <b:First>Sanjai</b:First>
          </b:Person>
          <b:Person>
            <b:Last>Bolton</b:Last>
            <b:First>Brian</b:First>
          </b:Person>
        </b:NameList>
      </b:Author>
    </b:Author>
    <b:Volume>14</b:Volume>
    <b:Issue>3</b:Issue>
    <b:RefOrder>29</b:RefOrder>
  </b:Source>
  <b:Source>
    <b:Tag>AlM14</b:Tag>
    <b:SourceType>JournalArticle</b:SourceType>
    <b:Guid>{5B8A652F-83B1-49BD-AD71-A7E1F2CE7FEC}</b:Guid>
    <b:Title>Corporate governance practices in emerging markets: The case of GCC countries</b:Title>
    <b:JournalName>Economic Modelling</b:JournalName>
    <b:Year>2014</b:Year>
    <b:Pages>133-141</b:Pages>
    <b:Author>
      <b:Author>
        <b:NameList>
          <b:Person>
            <b:Last>Al-Malkawi</b:Last>
            <b:First>Husam-Aldin N. Al</b:First>
          </b:Person>
          <b:Person>
            <b:Last>Pillai</b:Last>
            <b:First>Rekha</b:First>
          </b:Person>
          <b:Person>
            <b:Last>Bhatti</b:Last>
            <b:First>M.I.</b:First>
          </b:Person>
        </b:NameList>
      </b:Author>
    </b:Author>
    <b:Volume>38</b:Volume>
    <b:RefOrder>30</b:RefOrder>
  </b:Source>
  <b:Source>
    <b:Tag>Bha081</b:Tag>
    <b:SourceType>JournalArticle</b:SourceType>
    <b:Guid>{61270209-271C-4E77-8B0B-2F6218D55C92}</b:Guid>
    <b:Title>The promise and peril of corporate governance indices</b:Title>
    <b:JournalName>Columbia Law Review</b:JournalName>
    <b:Year>2008</b:Year>
    <b:Pages>1803-1882</b:Pages>
    <b:Author>
      <b:Author>
        <b:NameList>
          <b:Person>
            <b:Last>Bhagat</b:Last>
            <b:First>Sanjai</b:First>
          </b:Person>
          <b:Person>
            <b:Last>Bolton</b:Last>
            <b:First>Brian</b:First>
          </b:Person>
          <b:Person>
            <b:Last>Romano</b:Last>
            <b:First>Roberta</b:First>
          </b:Person>
        </b:NameList>
      </b:Author>
    </b:Author>
    <b:Volume>108</b:Volume>
    <b:Issue>8</b:Issue>
    <b:RefOrder>31</b:RefOrder>
  </b:Source>
  <b:Source>
    <b:Tag>Kla04</b:Tag>
    <b:SourceType>JournalArticle</b:SourceType>
    <b:Guid>{65D452A6-7CF8-4695-B2E6-675F2ED412C7}</b:Guid>
    <b:Title>Corporate governance, investor protection, and performance in emerging markets</b:Title>
    <b:JournalName>Journal of Corporate Finance</b:JournalName>
    <b:Year>2004</b:Year>
    <b:Pages>703-728</b:Pages>
    <b:Author>
      <b:Author>
        <b:NameList>
          <b:Person>
            <b:Last>Klapper</b:Last>
            <b:First>L.</b:First>
          </b:Person>
          <b:Person>
            <b:Last>Love</b:Last>
            <b:First>I.</b:First>
          </b:Person>
        </b:NameList>
      </b:Author>
    </b:Author>
    <b:Volume>10</b:Volume>
    <b:Issue>5</b:Issue>
    <b:RefOrder>32</b:RefOrder>
  </b:Source>
  <b:Source>
    <b:Tag>Gom031</b:Tag>
    <b:SourceType>JournalArticle</b:SourceType>
    <b:Guid>{59541458-129D-4F99-AED5-127317A725D1}</b:Guid>
    <b:Author>
      <b:Author>
        <b:NameList>
          <b:Person>
            <b:Last>Gompers</b:Last>
            <b:First>P.</b:First>
          </b:Person>
          <b:Person>
            <b:Last>Ishii</b:Last>
            <b:First>J.</b:First>
          </b:Person>
          <b:Person>
            <b:Last>Metrick</b:Last>
            <b:First>A.</b:First>
          </b:Person>
        </b:NameList>
      </b:Author>
    </b:Author>
    <b:Title>Corporate Governance and Equity Prices</b:Title>
    <b:JournalName>Quarterly Journal of Economics</b:JournalName>
    <b:Year>2003</b:Year>
    <b:Pages>107-155</b:Pages>
    <b:Volume>118</b:Volume>
    <b:Issue>1</b:Issue>
    <b:RefOrder>33</b:RefOrder>
  </b:Source>
  <b:Source>
    <b:Tag>Bla10</b:Tag>
    <b:SourceType>JournalArticle</b:SourceType>
    <b:Guid>{99737C26-68B4-4599-AB8B-A7F1900E4ECF}</b:Guid>
    <b:Author>
      <b:Author>
        <b:NameList>
          <b:Person>
            <b:Last>Black</b:Last>
            <b:First>Bernard</b:First>
            <b:Middle>S.</b:Middle>
          </b:Person>
          <b:Person>
            <b:Last>Gledson de Carvalho</b:Last>
            <b:First>Antonio</b:First>
          </b:Person>
          <b:Person>
            <b:Last>Gorga</b:Last>
            <b:First>Érica</b:First>
          </b:Person>
        </b:NameList>
      </b:Author>
    </b:Author>
    <b:Title>Corporate governance in Brazil</b:Title>
    <b:JournalName>Emerging Markets Review</b:JournalName>
    <b:Year>2010</b:Year>
    <b:Pages>21-38</b:Pages>
    <b:Volume>11</b:Volume>
    <b:Issue>1</b:Issue>
    <b:RefOrder>34</b:RefOrder>
  </b:Source>
  <b:Source>
    <b:Tag>Agu10</b:Tag>
    <b:SourceType>JournalArticle</b:SourceType>
    <b:Guid>{6DCCAA56-ED67-45C1-910D-836A054D6DFF}</b:Guid>
    <b:Title>Comparative and international corporate governance</b:Title>
    <b:JournalName>The Academy of Management Annals</b:JournalName>
    <b:Year>2010</b:Year>
    <b:Pages>485-556</b:Pages>
    <b:Author>
      <b:Author>
        <b:NameList>
          <b:Person>
            <b:Last>Aguilera</b:Last>
            <b:First>Ruth V.</b:First>
          </b:Person>
          <b:Person>
            <b:Last>Jackson</b:Last>
            <b:First>Gregory</b:First>
          </b:Person>
        </b:NameList>
      </b:Author>
    </b:Author>
    <b:Volume>4</b:Volume>
    <b:Issue>1</b:Issue>
    <b:RefOrder>35</b:RefOrder>
  </b:Source>
  <b:Source>
    <b:Tag>Hos65</b:Tag>
    <b:SourceType>JournalArticle</b:SourceType>
    <b:Guid>{BB00A999-A102-4269-AB82-6F69E7D90D64}</b:Guid>
    <b:Author>
      <b:Author>
        <b:NameList>
          <b:Person>
            <b:Last>Hossain</b:Last>
            <b:First>M.</b:First>
          </b:Person>
          <b:Person>
            <b:Last>Hammami</b:Last>
            <b:First>H.</b:First>
          </b:Person>
        </b:NameList>
      </b:Author>
    </b:Author>
    <b:Title>Voluntary Disclosure in the Annual Reports of an Emerging Country: The case of Qatar</b:Title>
    <b:Year>2009</b:Year>
    <b:JournalName>Advances in Accounting</b:JournalName>
    <b:Pages>255–265</b:Pages>
    <b:Volume>25</b:Volume>
    <b:RefOrder>36</b:RefOrder>
  </b:Source>
  <b:Source>
    <b:Tag>LaP98</b:Tag>
    <b:SourceType>JournalArticle</b:SourceType>
    <b:Guid>{CC9AFFF7-BC74-4753-94BB-D284A2D26D29}</b:Guid>
    <b:Title>Law and finance</b:Title>
    <b:JournalName>Journal of Political Economy</b:JournalName>
    <b:Year>1998</b:Year>
    <b:Pages>1112-1155</b:Pages>
    <b:Author>
      <b:Author>
        <b:NameList>
          <b:Person>
            <b:Last>La Porta </b:Last>
            <b:First>Rafael</b:First>
          </b:Person>
          <b:Person>
            <b:Last>López de Silanes</b:Last>
            <b:First>Florencio</b:First>
          </b:Person>
          <b:Person>
            <b:Last>Shleifer</b:Last>
            <b:First>Andrei</b:First>
          </b:Person>
          <b:Person>
            <b:Last>Vishny</b:Last>
            <b:First>Robert W.</b:First>
          </b:Person>
        </b:NameList>
      </b:Author>
    </b:Author>
    <b:Volume>106</b:Volume>
    <b:RefOrder>37</b:RefOrder>
  </b:Source>
  <b:Source>
    <b:Tag>Pér07</b:Tag>
    <b:SourceType>Report</b:SourceType>
    <b:Guid>{9A465AE8-2863-4320-8152-0E112C8F97FB}</b:Guid>
    <b:Title>Quality of governance and firm performance: Evidence from Spain</b:Title>
    <b:Year>2007</b:Year>
    <b:Author>
      <b:Author>
        <b:NameList>
          <b:Person>
            <b:Last>Pérez de Toledo</b:Last>
            <b:First>Eloisa</b:First>
          </b:Person>
          <b:Person>
            <b:Last>Pellicer</b:Last>
            <b:First>Carles Gispert</b:First>
          </b:Person>
        </b:NameList>
      </b:Author>
    </b:Author>
    <b:Publisher>Universitat Autónoma de Barcelona</b:Publisher>
    <b:City>Barcelona, Spain</b:City>
    <b:RefOrder>38</b:RefOrder>
  </b:Source>
  <b:Source>
    <b:Tag>Bro06</b:Tag>
    <b:SourceType>JournalArticle</b:SourceType>
    <b:Guid>{DEE80416-A901-49BE-AB94-8831FA9736F3}</b:Guid>
    <b:Title>Corporate governance and firm performance</b:Title>
    <b:Year>2006</b:Year>
    <b:JournalName>Journal of Accounting and Public Policy</b:JournalName>
    <b:Pages>409-434</b:Pages>
    <b:Author>
      <b:Author>
        <b:NameList>
          <b:Person>
            <b:Last>Brown</b:Last>
            <b:First>L.D.</b:First>
          </b:Person>
          <b:Person>
            <b:Last>Caylor</b:Last>
            <b:First>M.L.</b:First>
          </b:Person>
        </b:NameList>
      </b:Author>
    </b:Author>
    <b:Volume>25</b:Volume>
    <b:Issue>4</b:Issue>
    <b:RefOrder>39</b:RefOrder>
  </b:Source>
  <b:Source>
    <b:Tag>Lea05</b:Tag>
    <b:SourceType>Report</b:SourceType>
    <b:Guid>{FAA59BB2-D569-477C-B31B-B3548997796C}</b:Guid>
    <b:Title>Corporate governance and value in Brazil (and in Chile)</b:Title>
    <b:JournalName>Inter American</b:JournalName>
    <b:Year>2005</b:Year>
    <b:Author>
      <b:Author>
        <b:NameList>
          <b:Person>
            <b:Last>Leal</b:Last>
            <b:First>P.</b:First>
          </b:Person>
          <b:Person>
            <b:Last>Carvalhal-da-Silva</b:Last>
            <b:First>A.</b:First>
          </b:Person>
        </b:NameList>
      </b:Author>
    </b:Author>
    <b:Publisher>Inter-American Development Bank. Working paper no. 514</b:Publisher>
    <b:City>Washington, D.C.</b:City>
    <b:RefOrder>40</b:RefOrder>
  </b:Source>
  <b:Source>
    <b:Tag>Gar08</b:Tag>
    <b:SourceType>JournalArticle</b:SourceType>
    <b:Guid>{2626AFFC-F15E-4DB0-8342-D70E1B5BA6CA}</b:Guid>
    <b:Author>
      <b:Author>
        <b:NameList>
          <b:Person>
            <b:Last>Garay</b:Last>
            <b:First>Urbi</b:First>
          </b:Person>
          <b:Person>
            <b:Last>González</b:Last>
            <b:First>Maximiliano</b:First>
          </b:Person>
        </b:NameList>
      </b:Author>
    </b:Author>
    <b:Title>Corporate governance and firm value: The case of Venezuela</b:Title>
    <b:JournalName>Corporate Governance: An International Review</b:JournalName>
    <b:Year>2008</b:Year>
    <b:Pages>194-210</b:Pages>
    <b:Volume>16</b:Volume>
    <b:Issue>3</b:Issue>
    <b:RefOrder>41</b:RefOrder>
  </b:Source>
  <b:Source>
    <b:Tag>Ber05</b:Tag>
    <b:SourceType>JournalArticle</b:SourceType>
    <b:Guid>{D14F620D-0780-4514-8D07-B0429177D965}</b:Guid>
    <b:Author>
      <b:Author>
        <b:NameList>
          <b:Person>
            <b:Last>Berglöf</b:Last>
            <b:First>Erik</b:First>
          </b:Person>
          <b:Person>
            <b:Last>Pajuste</b:Last>
            <b:First>Anete</b:First>
          </b:Person>
        </b:NameList>
      </b:Author>
    </b:Author>
    <b:Title>What do firms disclose and why? Enforcing corporate governance and transparency in Central and Eastern Europe</b:Title>
    <b:JournalName>Oxford Review Economic Policy</b:JournalName>
    <b:Year>2005</b:Year>
    <b:Pages>178-198</b:Pages>
    <b:Volume>21</b:Volume>
    <b:Issue>2</b:Issue>
    <b:RefOrder>42</b:RefOrder>
  </b:Source>
  <b:Source>
    <b:Tag>How06</b:Tag>
    <b:SourceType>Book</b:SourceType>
    <b:Guid>{C81755FB-D9EC-43C5-8C45-9B8371E6E199}</b:Guid>
    <b:Title>Family business: A research overview. In M. Casson, B. Yeung, A. Basu &amp; N. Wadeson (Eds.)</b:Title>
    <b:JournalName>The Oxford handbook of entrepreneurship</b:JournalName>
    <b:Year>2006</b:Year>
    <b:Author>
      <b:Author>
        <b:NameList>
          <b:Person>
            <b:Last>Howorth</b:Last>
            <b:First>C.</b:First>
          </b:Person>
          <b:Person>
            <b:Last>Rose</b:Last>
            <b:First>M.</b:First>
          </b:Person>
          <b:Person>
            <b:Last>Hamilton </b:Last>
            <b:First>E.</b:First>
          </b:Person>
        </b:NameList>
      </b:Author>
    </b:Author>
    <b:City>Oxford</b:City>
    <b:Publisher>Oxford University Press</b:Publisher>
    <b:RefOrder>43</b:RefOrder>
  </b:Source>
  <b:Source>
    <b:Tag>SuW</b:Tag>
    <b:SourceType>JournalArticle</b:SourceType>
    <b:Guid>{F9529639-4AD9-4E68-95CA-36603FAD0A8A}</b:Guid>
    <b:Title>Effects of corporate governance on risk taking in Taiwanese family firms during institutional reform</b:Title>
    <b:JournalName>Asia Pacific Journal of Management</b:JournalName>
    <b:Author>
      <b:Author>
        <b:NameList>
          <b:Person>
            <b:Last>Su</b:Last>
            <b:First>Weichieh</b:First>
          </b:Person>
          <b:Person>
            <b:Last>Yu Lee</b:Last>
            <b:First>Cheng</b:First>
          </b:Person>
        </b:NameList>
      </b:Author>
    </b:Author>
    <b:Year>2012</b:Year>
    <b:Pages>DOI 10.1007/s10490-012-9292-x</b:Pages>
    <b:RefOrder>44</b:RefOrder>
  </b:Source>
  <b:Source>
    <b:Tag>Cla02</b:Tag>
    <b:SourceType>JournalArticle</b:SourceType>
    <b:Guid>{BFCB5200-66FD-47AD-A286-DC73B1E8DEE9}</b:Guid>
    <b:Title>Disentangling the incentive and entrenchment effects of large shareholdings</b:Title>
    <b:Year>2002</b:Year>
    <b:JournalName>Journal of Finance</b:JournalName>
    <b:Pages>2741–2772</b:Pages>
    <b:Author>
      <b:Author>
        <b:NameList>
          <b:Person>
            <b:Last>Claessens</b:Last>
            <b:First>S.</b:First>
          </b:Person>
          <b:Person>
            <b:Last>Djankov</b:Last>
            <b:First>S.</b:First>
          </b:Person>
          <b:Person>
            <b:Last>Fan</b:Last>
            <b:First>J.</b:First>
          </b:Person>
          <b:Person>
            <b:Last>Lang</b:Last>
            <b:First>L.</b:First>
          </b:Person>
        </b:NameList>
      </b:Author>
    </b:Author>
    <b:Volume>57</b:Volume>
    <b:RefOrder>45</b:RefOrder>
  </b:Source>
  <b:Source>
    <b:Tag>LaP02</b:Tag>
    <b:SourceType>JournalArticle</b:SourceType>
    <b:Guid>{D226E40A-F4CC-46FB-8F24-C6FC3003F029}</b:Guid>
    <b:Title>Investor protection and corporate valuation</b:Title>
    <b:Year>2002</b:Year>
    <b:JournalName>The Journal of Finance</b:JournalName>
    <b:Pages>1147-1170</b:Pages>
    <b:Author>
      <b:Author>
        <b:NameList>
          <b:Person>
            <b:Last>La Porta</b:Last>
            <b:First>Rafael</b:First>
          </b:Person>
          <b:Person>
            <b:Last>López-De-Silanes</b:Last>
            <b:First>Florencio</b:First>
          </b:Person>
          <b:Person>
            <b:Last>Vishny</b:Last>
            <b:First>Robert</b:First>
          </b:Person>
        </b:NameList>
      </b:Author>
    </b:Author>
    <b:Volume>57</b:Volume>
    <b:Issue>3</b:Issue>
    <b:RefOrder>46</b:RefOrder>
  </b:Source>
  <b:Source>
    <b:Tag>Kle05</b:Tag>
    <b:SourceType>JournalArticle</b:SourceType>
    <b:Guid>{9D092D32-ADD5-4B2E-B843-8EC873C032FE}</b:Guid>
    <b:Title>Corporate governance, family ownership and firm value: The Canadian evidence</b:Title>
    <b:JournalName>Corporate Governance: An International Review</b:JournalName>
    <b:Year>2005</b:Year>
    <b:Pages>769-784</b:Pages>
    <b:Author>
      <b:Author>
        <b:NameList>
          <b:Person>
            <b:Last>Klein</b:Last>
            <b:First>Peter</b:First>
          </b:Person>
          <b:Person>
            <b:Last>Shapiro</b:Last>
            <b:First>Daniel</b:First>
          </b:Person>
          <b:Person>
            <b:Last>Young </b:Last>
            <b:First>Jeffrey</b:First>
          </b:Person>
        </b:NameList>
      </b:Author>
    </b:Author>
    <b:Volume>13</b:Volume>
    <b:Issue>6</b:Issue>
    <b:RefOrder>47</b:RefOrder>
  </b:Source>
  <b:Source>
    <b:Tag>OEC10</b:Tag>
    <b:SourceType>InternetSite</b:SourceType>
    <b:Guid>{3CE457DA-3CFF-446A-94BA-121142D346F2}</b:Guid>
    <b:Title>OECD principles of corporate governance</b:Title>
    <b:Year>2004</b:Year>
    <b:Author>
      <b:Author>
        <b:NameList>
          <b:Person>
            <b:Last>OECD</b:Last>
          </b:Person>
        </b:NameList>
      </b:Author>
    </b:Author>
    <b:InternetSiteTitle>OECD</b:InternetSiteTitle>
    <b:URL>http://www.oecd.org/dataoecd/32/</b:URL>
    <b:YearAccessed>2010</b:YearAccessed>
    <b:MonthAccessed>March</b:MonthAccessed>
    <b:RefOrder>48</b:RefOrder>
  </b:Source>
  <b:Source>
    <b:Tag>Gan05</b:Tag>
    <b:SourceType>Report</b:SourceType>
    <b:Guid>{F100BA99-82D0-4A10-886C-07FF28790190}</b:Guid>
    <b:Title>e-Gobierno corporativo y transparencia informativa en las sociedades cotizadas españolas: Un estudio empírico</b:Title>
    <b:Year>2005</b:Year>
    <b:Author>
      <b:Author>
        <b:NameList>
          <b:Person>
            <b:Last>Gandía</b:Last>
            <b:First>J.L.</b:First>
          </b:Person>
          <b:Person>
            <b:Last>Andrés</b:Last>
            <b:First>T.</b:First>
          </b:Person>
        </b:NameList>
      </b:Author>
    </b:Author>
    <b:Publisher>Dirección de Estudios y Estadísticas. Monografía no. 8. Ed. Comisión Nacional del Mercado de Valores (CNMV)</b:Publisher>
    <b:City>Madrid, España</b:City>
    <b:RefOrder>49</b:RefOrder>
  </b:Source>
  <b:Source>
    <b:Tag>Lef05</b:Tag>
    <b:SourceType>JournalArticle</b:SourceType>
    <b:Guid>{864B69C7-5788-4BB9-910A-C2CCDFC79D2D}</b:Guid>
    <b:Title>The effect of corporate governance practices on company market valuation and payout policy in Chile</b:Title>
    <b:Year>2005</b:Year>
    <b:JournalName>Inter-American Development Bank, Latin American Research Network</b:JournalName>
    <b:Pages>Working Paper, R-515</b:Pages>
    <b:Author>
      <b:Author>
        <b:NameList>
          <b:Person>
            <b:Last>Lefort</b:Last>
            <b:First>F.</b:First>
          </b:Person>
          <b:Person>
            <b:Last>Walker</b:Last>
            <b:First>E.</b:First>
          </b:Person>
        </b:NameList>
      </b:Author>
    </b:Author>
    <b:RefOrder>50</b:RefOrder>
  </b:Source>
  <b:Source>
    <b:Tag>Mel00</b:Tag>
    <b:SourceType>JournalArticle</b:SourceType>
    <b:Guid>{999D7764-B162-4552-A2DC-90BA8B1E947D}</b:Guid>
    <b:Title>Corporate governance processes in family firms. The role of influential actors and the strategic arena</b:Title>
    <b:JournalName>Paper presented at ICSB World Conference 2000</b:JournalName>
    <b:Year>2000</b:Year>
    <b:Pages>Brisbane</b:Pages>
    <b:Author>
      <b:Author>
        <b:NameList>
          <b:Person>
            <b:Last>Melin</b:Last>
            <b:First>L.</b:First>
          </b:Person>
          <b:Person>
            <b:Last>Nordqvist</b:Last>
            <b:First>M.</b:First>
          </b:Person>
        </b:NameList>
      </b:Author>
    </b:Author>
    <b:RefOrder>51</b:RefOrder>
  </b:Source>
  <b:Source>
    <b:Tag>Ran03</b:Tag>
    <b:SourceType>JournalArticle</b:SourceType>
    <b:Guid>{8546A73A-C063-4CC8-B6BD-5CE493425B91}</b:Guid>
    <b:Title>Family firms and corporate governance: Altruism and agency consideration</b:Title>
    <b:JournalName>Paper presented at the European Academy of Management Meeting</b:JournalName>
    <b:Year>2003</b:Year>
    <b:Pages>Milan</b:Pages>
    <b:Author>
      <b:Author>
        <b:NameList>
          <b:Person>
            <b:Last>Randoy</b:Last>
            <b:First>T.</b:First>
          </b:Person>
          <b:Person>
            <b:Last>Jenssen</b:Last>
            <b:First>S.</b:First>
          </b:Person>
          <b:Person>
            <b:Last>Goel</b:Last>
            <b:First>S</b:First>
          </b:Person>
        </b:NameList>
      </b:Author>
    </b:Author>
    <b:RefOrder>52</b:RefOrder>
  </b:Source>
  <b:Source>
    <b:Tag>Fam83</b:Tag>
    <b:SourceType>JournalArticle</b:SourceType>
    <b:Guid>{556B09F2-31FF-4CD0-A420-3C464F29AE99}</b:Guid>
    <b:Author>
      <b:Author>
        <b:NameList>
          <b:Person>
            <b:Last>Fama</b:Last>
            <b:First>Eugene</b:First>
            <b:Middle>F.</b:Middle>
          </b:Person>
          <b:Person>
            <b:Last>Jensen</b:Last>
            <b:First>Michael</b:First>
            <b:Middle>C.</b:Middle>
          </b:Person>
        </b:NameList>
      </b:Author>
    </b:Author>
    <b:Title>Separation of ownership and control</b:Title>
    <b:JournalName>Journal of Law and Economics</b:JournalName>
    <b:Year>1983</b:Year>
    <b:Pages>301-325</b:Pages>
    <b:Volume>26</b:Volume>
    <b:Issue>2</b:Issue>
    <b:RefOrder>53</b:RefOrder>
  </b:Source>
  <b:Source>
    <b:Tag>Sch03</b:Tag>
    <b:SourceType>JournalArticle</b:SourceType>
    <b:Guid>{0C918854-AAC3-4771-91E5-D73F332C4DF5}</b:Guid>
    <b:Title>Toward a theory of agency and altruism in family firms</b:Title>
    <b:JournalName>Journal of Business Venturing</b:JournalName>
    <b:Year>2003</b:Year>
    <b:Pages>473-490</b:Pages>
    <b:Author>
      <b:Author>
        <b:NameList>
          <b:Person>
            <b:Last>Schulze</b:Last>
            <b:First>W.S.</b:First>
          </b:Person>
          <b:Person>
            <b:Last>Lubatkin</b:Last>
            <b:First>M.H.</b:First>
          </b:Person>
          <b:Person>
            <b:Last>Dino</b:Last>
            <b:First>R.N.</b:First>
          </b:Person>
        </b:NameList>
      </b:Author>
    </b:Author>
    <b:Volume>18</b:Volume>
    <b:Issue>4</b:Issue>
    <b:RefOrder>54</b:RefOrder>
  </b:Source>
  <b:Source>
    <b:Tag>Ber03</b:Tag>
    <b:SourceType>JournalArticle</b:SourceType>
    <b:Guid>{B7FB8428-02A4-4EDE-A990-F3637AEB8D86}</b:Guid>
    <b:Title>Agency relations within the family business system: An explanotory approach</b:Title>
    <b:JournalName>Corporate Governance: An International Review</b:JournalName>
    <b:Year>2003</b:Year>
    <b:Pages>171-179</b:Pages>
    <b:Author>
      <b:Author>
        <b:NameList>
          <b:Person>
            <b:Last>Bergue</b:Last>
            <b:First>L.A.A.</b:First>
          </b:Person>
          <b:Person>
            <b:Last>Carchon</b:Last>
            <b:First>S.</b:First>
          </b:Person>
        </b:NameList>
      </b:Author>
    </b:Author>
    <b:Volume>11</b:Volume>
    <b:Issue>3</b:Issue>
    <b:RefOrder>55</b:RefOrder>
  </b:Source>
  <b:Source>
    <b:Tag>Nor05</b:Tag>
    <b:SourceType>Book</b:SourceType>
    <b:Guid>{940A1EA7-358E-471F-84BA-F411121A38A2}</b:Guid>
    <b:Title>Understanding institutional diversity</b:Title>
    <b:Year>2005</b:Year>
    <b:Author>
      <b:Author>
        <b:NameList>
          <b:Person>
            <b:Last>North</b:Last>
            <b:First>D.C.</b:First>
          </b:Person>
        </b:NameList>
      </b:Author>
    </b:Author>
    <b:City>Princenton, N.Y.</b:City>
    <b:Publisher>Princenton University Press</b:Publisher>
    <b:RefOrder>56</b:RefOrder>
  </b:Source>
  <b:Source>
    <b:Tag>Hel04</b:Tag>
    <b:SourceType>JournalArticle</b:SourceType>
    <b:Guid>{8EB20A18-7710-47D6-9425-A65A7AAAB2DB}</b:Guid>
    <b:Title>Informal institutions and comparative politics: A research agenda</b:Title>
    <b:Year>2004</b:Year>
    <b:JournalName>Perspectives on Politics</b:JournalName>
    <b:Pages>725-740</b:Pages>
    <b:Author>
      <b:Author>
        <b:NameList>
          <b:Person>
            <b:Last>Helmke</b:Last>
            <b:First>G.</b:First>
          </b:Person>
          <b:Person>
            <b:Last>Levitsky</b:Last>
            <b:First>S.</b:First>
          </b:Person>
        </b:NameList>
      </b:Author>
    </b:Author>
    <b:Volume>2</b:Volume>
    <b:Issue>4</b:Issue>
    <b:RefOrder>57</b:RefOrder>
  </b:Source>
  <b:Source>
    <b:Tag>You08</b:Tag>
    <b:SourceType>JournalArticle</b:SourceType>
    <b:Guid>{37FC19B9-AC6F-4515-B52D-D4ECF81096D0}</b:Guid>
    <b:Title>Corporate governance in emerging economies: A review of the principal-principal perspective</b:Title>
    <b:JournalName>Journal of Management Studies</b:JournalName>
    <b:Year>2008</b:Year>
    <b:Pages>196-220</b:Pages>
    <b:Author>
      <b:Author>
        <b:NameList>
          <b:Person>
            <b:Last>Young</b:Last>
            <b:First>M.N.</b:First>
          </b:Person>
          <b:Person>
            <b:Last>Peng</b:Last>
            <b:First>M.W.</b:First>
          </b:Person>
          <b:Person>
            <b:Last>Ahlstrom</b:Last>
            <b:First>D.</b:First>
          </b:Person>
          <b:Person>
            <b:Last>Bruton</b:Last>
            <b:First>G.D.</b:First>
          </b:Person>
          <b:Person>
            <b:Last>Jiang</b:Last>
            <b:First>Y.</b:First>
          </b:Person>
        </b:NameList>
      </b:Author>
    </b:Author>
    <b:Volume>45</b:Volume>
    <b:Issue>1</b:Issue>
    <b:RefOrder>58</b:RefOrder>
  </b:Source>
  <b:Source>
    <b:Tag>Baj09</b:Tag>
    <b:SourceType>JournalArticle</b:SourceType>
    <b:Guid>{6926A94E-07F7-42CB-A1F6-B5578960D0B1}</b:Guid>
    <b:Title>The determinants of regulatory compliance: An analysis of insider trading disclosures in Italy</b:Title>
    <b:JournalName>Journal of Business Ethics</b:JournalName>
    <b:Year>2009</b:Year>
    <b:Pages>331-343</b:Pages>
    <b:Author>
      <b:Author>
        <b:NameList>
          <b:Person>
            <b:Last>Bajo</b:Last>
            <b:First>Emanuele</b:First>
          </b:Person>
          <b:Person>
            <b:Last>Bigelli</b:Last>
            <b:First>Marco</b:First>
          </b:Person>
          <b:Person>
            <b:Last>Hillier</b:Last>
            <b:First>David</b:First>
          </b:Person>
          <b:Person>
            <b:Last>Petracci</b:Last>
            <b:First>Barbara</b:First>
          </b:Person>
        </b:NameList>
      </b:Author>
    </b:Author>
    <b:Volume>90</b:Volume>
    <b:RefOrder>59</b:RefOrder>
  </b:Source>
  <b:Source>
    <b:Tag>Chi15</b:Tag>
    <b:SourceType>JournalArticle</b:SourceType>
    <b:Guid>{C0C0FBE6-6D0A-42FD-8D5D-9C0B75E447D9}</b:Guid>
    <b:Title>Family firms and earnings management in Taiwan: Influence of corporate governance</b:Title>
    <b:JournalName>International Review of Economics and Finance</b:JournalName>
    <b:Year>2015</b:Year>
    <b:Pages>88-98</b:Pages>
    <b:Author>
      <b:Author>
        <b:NameList>
          <b:Person>
            <b:Last>Chi</b:Last>
            <b:First>Ching Wen</b:First>
          </b:Person>
          <b:Person>
            <b:Last>Hung</b:Last>
            <b:First>Ken</b:First>
          </b:Person>
          <b:Person>
            <b:Last>Cheng</b:Last>
            <b:First>Hui Wen</b:First>
          </b:Person>
          <b:Person>
            <b:Last>Lieu</b:Last>
            <b:First>Pang Tien</b:First>
          </b:Person>
        </b:NameList>
      </b:Author>
    </b:Author>
    <b:Volume>36</b:Volume>
    <b:RefOrder>60</b:RefOrder>
  </b:Source>
  <b:Source>
    <b:Tag>Fil05</b:Tag>
    <b:SourceType>JournalArticle</b:SourceType>
    <b:Guid>{C7D74F79-7181-44AA-90ED-07E69FDABB42}</b:Guid>
    <b:Title>Corporate governance and performance in publicly listed, family-controlled firms: Evidence from Taiwan</b:Title>
    <b:JournalName>Asia-Pacific Journal of Management</b:JournalName>
    <b:Year>2005</b:Year>
    <b:Pages>257-283</b:Pages>
    <b:Author>
      <b:Author>
        <b:NameList>
          <b:Person>
            <b:Last>Filatotchev</b:Last>
            <b:First>I.</b:First>
          </b:Person>
          <b:Person>
            <b:Last>Lien</b:Last>
            <b:First>L.P.</b:First>
          </b:Person>
          <b:Person>
            <b:Last>Piesse</b:Last>
            <b:First>J.</b:First>
          </b:Person>
        </b:NameList>
      </b:Author>
    </b:Author>
    <b:Volume>22</b:Volume>
    <b:RefOrder>61</b:RefOrder>
  </b:Source>
  <b:Source>
    <b:Tag>Jen76</b:Tag>
    <b:SourceType>JournalArticle</b:SourceType>
    <b:Guid>{CF645101-14FD-485D-95B8-D75B10DA2932}</b:Guid>
    <b:Title>Theory of the firm: Managerial behavior, agency costs and ownership structure</b:Title>
    <b:JournalName>Journal of Financial Economics</b:JournalName>
    <b:Year>1976</b:Year>
    <b:Pages>305-360</b:Pages>
    <b:Author>
      <b:Author>
        <b:NameList>
          <b:Person>
            <b:Last>Jensen</b:Last>
            <b:First>M.C.</b:First>
          </b:Person>
          <b:Person>
            <b:Last>Meckling</b:Last>
            <b:First>W.H.</b:First>
          </b:Person>
        </b:NameList>
      </b:Author>
    </b:Author>
    <b:Volume>3</b:Volume>
    <b:RefOrder>62</b:RefOrder>
  </b:Source>
  <b:Source>
    <b:Tag>Lub07</b:Tag>
    <b:SourceType>JournalArticle</b:SourceType>
    <b:Guid>{A3FED86F-1984-44E6-9AB2-30F09FE0C07E}</b:Guid>
    <b:Title>An organizational justice-based view of self-control and agency costs in family firms</b:Title>
    <b:JournalName>Journal of Management Studies</b:JournalName>
    <b:Year>2007</b:Year>
    <b:Pages>955-971</b:Pages>
    <b:Author>
      <b:Author>
        <b:NameList>
          <b:Person>
            <b:Last>Lubatkin</b:Last>
            <b:First>M.H.</b:First>
          </b:Person>
          <b:Person>
            <b:Last>Ling</b:Last>
            <b:First>Y.</b:First>
          </b:Person>
          <b:Person>
            <b:Last>Schulze</b:Last>
            <b:First>W.S.</b:First>
          </b:Person>
        </b:NameList>
      </b:Author>
    </b:Author>
    <b:Volume>44</b:Volume>
    <b:Issue>6</b:Issue>
    <b:RefOrder>63</b:RefOrder>
  </b:Source>
  <b:Source>
    <b:Tag>And03</b:Tag>
    <b:SourceType>JournalArticle</b:SourceType>
    <b:Guid>{5754C74F-870A-42FA-9975-5DE5D2E079C9}</b:Guid>
    <b:Title>Founding-family ownership and firm performance: Evidence from the S&amp;P 500</b:Title>
    <b:JournalName>Journal of Finance</b:JournalName>
    <b:Year>2003</b:Year>
    <b:Pages>1301-1328</b:Pages>
    <b:Author>
      <b:Author>
        <b:NameList>
          <b:Person>
            <b:Last>Anderson</b:Last>
            <b:First>R.C.</b:First>
          </b:Person>
          <b:Person>
            <b:Last>Reeb</b:Last>
            <b:First>D.M.</b:First>
          </b:Person>
        </b:NameList>
      </b:Author>
    </b:Author>
    <b:Volume>58</b:Volume>
    <b:RefOrder>64</b:RefOrder>
  </b:Source>
  <b:Source>
    <b:Tag>Mil06</b:Tag>
    <b:SourceType>JournalArticle</b:SourceType>
    <b:Guid>{3286C37A-CBA7-4F2B-814E-479F9F06B32F}</b:Guid>
    <b:Title>Family governance and firm performance: Agency, stewardship, and capabilities</b:Title>
    <b:JournalName>Family Business Review</b:JournalName>
    <b:Year>2006</b:Year>
    <b:Pages>73-87</b:Pages>
    <b:Author>
      <b:Author>
        <b:NameList>
          <b:Person>
            <b:Last>Miller</b:Last>
            <b:First>D.</b:First>
          </b:Person>
          <b:Person>
            <b:Last>Le Breton-Miller</b:Last>
            <b:First>I.</b:First>
          </b:Person>
        </b:NameList>
      </b:Author>
    </b:Author>
    <b:Volume>19</b:Volume>
    <b:Issue>1</b:Issue>
    <b:RefOrder>65</b:RefOrder>
  </b:Source>
  <b:Source>
    <b:Tag>van15</b:Tag>
    <b:SourceType>JournalArticle</b:SourceType>
    <b:Guid>{C3A230DC-0A35-4D7E-A59A-2603DD2C8A0A}</b:Guid>
    <b:Title>How does family control influence firm strategy and performance? A meta-analysis of US publicly listed firms</b:Title>
    <b:JournalName>Corporate Governance: An International Review</b:JournalName>
    <b:Year>2015</b:Year>
    <b:Pages>3-24</b:Pages>
    <b:Author>
      <b:Author>
        <b:NameList>
          <b:Person>
            <b:Last>van Essen</b:Last>
            <b:First>Marc </b:First>
          </b:Person>
          <b:Person>
            <b:Last>Carney</b:Last>
            <b:First>Michael</b:First>
          </b:Person>
          <b:Person>
            <b:Last>Gedajlovic</b:Last>
            <b:First>Eric R.</b:First>
          </b:Person>
          <b:Person>
            <b:Last>Heugens</b:Last>
            <b:First>Pursey P.M.A.R.</b:First>
          </b:Person>
        </b:NameList>
      </b:Author>
    </b:Author>
    <b:Volume>23</b:Volume>
    <b:Issue>1</b:Issue>
    <b:RefOrder>66</b:RefOrder>
  </b:Source>
  <b:Source>
    <b:Tag>Cue13</b:Tag>
    <b:SourceType>JournalArticle</b:SourceType>
    <b:Guid>{A8F5920B-2046-4179-AAA2-B7083CCE5990}</b:Guid>
    <b:Title>Substitutability and complementarity of corporate governance mechanisms in Latin America</b:Title>
    <b:JournalName>International Review of Economics and Finance</b:JournalName>
    <b:Year>2013</b:Year>
    <b:Pages>310-325</b:Pages>
    <b:Author>
      <b:Author>
        <b:NameList>
          <b:Person>
            <b:Last>Cueto</b:Last>
            <b:First>D.C.</b:First>
          </b:Person>
        </b:NameList>
      </b:Author>
    </b:Author>
    <b:Volume>25</b:Volume>
    <b:RefOrder>67</b:RefOrder>
  </b:Source>
  <b:Source>
    <b:Tag>Kor08</b:Tag>
    <b:SourceType>JournalArticle</b:SourceType>
    <b:Guid>{3EC9FA4A-A61F-488A-A81E-4E557A79EB13}</b:Guid>
    <b:Title>Outside directors' industry-specific experience and firms' liability of newness</b:Title>
    <b:JournalName>Strategic Management Journal</b:JournalName>
    <b:Year>2008</b:Year>
    <b:Pages>1345-1355</b:Pages>
    <b:Author>
      <b:Author>
        <b:NameList>
          <b:Person>
            <b:Last>Kor</b:Last>
            <b:First>Y.</b:First>
          </b:Person>
          <b:Person>
            <b:Last>Misangyi</b:Last>
            <b:First>V.</b:First>
          </b:Person>
        </b:NameList>
      </b:Author>
    </b:Author>
    <b:Issue>29</b:Issue>
    <b:RefOrder>68</b:RefOrder>
  </b:Source>
  <b:Source>
    <b:Tag>And041</b:Tag>
    <b:SourceType>JournalArticle</b:SourceType>
    <b:Guid>{E8EE9162-5D65-46CD-971B-8DF88FACD088}</b:Guid>
    <b:Title>Board composition: Balancing family influence in S&amp;P 500 firms</b:Title>
    <b:JournalName>Administrative Science Quarterly</b:JournalName>
    <b:Year>2004</b:Year>
    <b:Pages>209-237</b:Pages>
    <b:Author>
      <b:Author>
        <b:NameList>
          <b:Person>
            <b:Last>Anderson</b:Last>
            <b:First>R.C.</b:First>
          </b:Person>
          <b:Person>
            <b:Last>Reeb</b:Last>
            <b:First>D.M.</b:First>
          </b:Person>
        </b:NameList>
      </b:Author>
    </b:Author>
    <b:Volume>49</b:Volume>
    <b:RefOrder>69</b:RefOrder>
  </b:Source>
  <b:Source>
    <b:Tag>Shl97</b:Tag>
    <b:SourceType>JournalArticle</b:SourceType>
    <b:Guid>{6499A662-8334-4445-8A0A-F045CF1F72A1}</b:Guid>
    <b:Title>A survey of corporate governance</b:Title>
    <b:JournalName>Journal of Finance</b:JournalName>
    <b:Year>1997</b:Year>
    <b:Pages>737-783</b:Pages>
    <b:Author>
      <b:Author>
        <b:NameList>
          <b:Person>
            <b:Last>Shleifer</b:Last>
            <b:First>A.</b:First>
          </b:Person>
          <b:Person>
            <b:Last>Vishny</b:Last>
            <b:First>R.</b:First>
          </b:Person>
        </b:NameList>
      </b:Author>
    </b:Author>
    <b:Volume>52</b:Volume>
    <b:RefOrder>70</b:RefOrder>
  </b:Source>
  <b:Source>
    <b:Tag>Fer12</b:Tag>
    <b:SourceType>JournalArticle</b:SourceType>
    <b:Guid>{48F40080-C15A-4AB1-98ED-1D23037C8B8C}</b:Guid>
    <b:Title>The impact of the board of directors characteristics on corporate performance and risk-taking before and during the global financial crisis</b:Title>
    <b:JournalName>Review of Managerial Science</b:JournalName>
    <b:Year>2012</b:Year>
    <b:Pages>207-226</b:Pages>
    <b:Author>
      <b:Author>
        <b:NameList>
          <b:Person>
            <b:Last>Ferrero Ferrero</b:Last>
            <b:First>Idoya</b:First>
          </b:Person>
          <b:Person>
            <b:Last>Fernández Izquierdo</b:Last>
            <b:First>María Ángeles</b:First>
          </b:Person>
          <b:Person>
            <b:Last>Muñoz Torres</b:Last>
            <b:First>María Jesús</b:First>
          </b:Person>
        </b:NameList>
      </b:Author>
    </b:Author>
    <b:Volume>6</b:Volume>
    <b:RefOrder>71</b:RefOrder>
  </b:Source>
  <b:Source>
    <b:Tag>McK03</b:Tag>
    <b:SourceType>JournalArticle</b:SourceType>
    <b:Guid>{B377F077-9F26-4FCD-8AA9-34C8AF5161B1}</b:Guid>
    <b:Title>Corporate governance mechanisms, agency costs and firm performance in UK firms</b:Title>
    <b:JournalName>Working paper</b:JournalName>
    <b:Year>2003</b:Year>
    <b:Pages>Cardiff University, U.K.</b:Pages>
    <b:Author>
      <b:Author>
        <b:NameList>
          <b:Person>
            <b:Last>McKnight</b:Last>
            <b:First>P.J.</b:First>
          </b:Person>
          <b:Person>
            <b:Last>Mira</b:Last>
            <b:First>S.</b:First>
          </b:Person>
        </b:NameList>
      </b:Author>
    </b:Author>
    <b:RefOrder>72</b:RefOrder>
  </b:Source>
  <b:Source>
    <b:Tag>Mor12</b:Tag>
    <b:SourceType>JournalArticle</b:SourceType>
    <b:Guid>{9583ABF3-C585-4581-A991-8901A8E7952D}</b:Guid>
    <b:Title>A study of relationship between board characteristics and earning management: Iranian scenerio</b:Title>
    <b:JournalName>Universal Journal of Management and Social Sciences</b:JournalName>
    <b:Year>2012</b:Year>
    <b:Pages>12-29</b:Pages>
    <b:Author>
      <b:Author>
        <b:NameList>
          <b:Person>
            <b:Last>Moradi</b:Last>
            <b:First>M.</b:First>
          </b:Person>
          <b:Person>
            <b:Last>Salehi</b:Last>
            <b:First>M.</b:First>
          </b:Person>
          <b:Person>
            <b:Last>Bighi</b:Last>
            <b:First>S.</b:First>
          </b:Person>
          <b:Person>
            <b:Last>Najari</b:Last>
            <b:First>M.</b:First>
          </b:Person>
        </b:NameList>
      </b:Author>
    </b:Author>
    <b:Volume>2</b:Volume>
    <b:RefOrder>73</b:RefOrder>
  </b:Source>
  <b:Source>
    <b:Tag>Che10</b:Tag>
    <b:SourceType>JournalArticle</b:SourceType>
    <b:Guid>{FB70C11F-8CD7-484D-9A7F-9B80AD12B511}</b:Guid>
    <b:Title>Earning management, CEO domination, and growth opportunities: Evidence from Taiwan</b:Title>
    <b:JournalName>International Journal of Public Information Systems</b:JournalName>
    <b:Year>2010</b:Year>
    <b:Pages>43-69</b:Pages>
    <b:Author>
      <b:Author>
        <b:NameList>
          <b:Person>
            <b:Last>Chen</b:Last>
            <b:First>K.Y.</b:First>
          </b:Person>
          <b:Person>
            <b:Last>Liu</b:Last>
            <b:First>Jo-L.</b:First>
          </b:Person>
        </b:NameList>
      </b:Author>
    </b:Author>
    <b:Volume>58</b:Volume>
    <b:RefOrder>74</b:RefOrder>
  </b:Source>
  <b:Source>
    <b:Tag>Abd06</b:Tag>
    <b:SourceType>JournalArticle</b:SourceType>
    <b:Guid>{61452735-E6A9-49DE-A521-5C7E8CF56576}</b:Guid>
    <b:Title>Board, audit committee, culture and earnings management: Malaysian evidence</b:Title>
    <b:JournalName>Managerial Auditing Journal</b:JournalName>
    <b:Year>2006</b:Year>
    <b:Pages>783-804</b:Pages>
    <b:Author>
      <b:Author>
        <b:NameList>
          <b:Person>
            <b:Last>Abdul Rahman</b:Last>
            <b:First>R.</b:First>
          </b:Person>
          <b:Person>
            <b:Last>Mohamed Ali</b:Last>
            <b:First>F.H.</b:First>
          </b:Person>
        </b:NameList>
      </b:Author>
    </b:Author>
    <b:Volume>21</b:Volume>
    <b:Issue>7</b:Issue>
    <b:RefOrder>75</b:RefOrder>
  </b:Source>
  <b:Source>
    <b:Tag>Che141</b:Tag>
    <b:SourceType>JournalArticle</b:SourceType>
    <b:Guid>{80319C05-9210-4BBE-B2A5-1E7A2D2DC566}</b:Guid>
    <b:Title>The impact of family control on the top management compensation mix and incentive orientation</b:Title>
    <b:JournalName>International Review of Economics and Finance</b:JournalName>
    <b:Year>2014</b:Year>
    <b:Pages>29-46</b:Pages>
    <b:Author>
      <b:Author>
        <b:NameList>
          <b:Person>
            <b:Last>Chen</b:Last>
            <b:First>C.J.</b:First>
          </b:Person>
          <b:Person>
            <b:Last>Hsu</b:Last>
            <b:First>C.Y.</b:First>
          </b:Person>
          <b:Person>
            <b:Last>Chen</b:Last>
            <b:First>Y.L.</b:First>
          </b:Person>
        </b:NameList>
      </b:Author>
    </b:Author>
    <b:Volume>32</b:Volume>
    <b:RefOrder>76</b:RefOrder>
  </b:Source>
  <b:Source>
    <b:Tag>Hus12</b:Tag>
    <b:SourceType>JournalArticle</b:SourceType>
    <b:Guid>{37880632-6AE7-45C4-B512-C9989FAE031C}</b:Guid>
    <b:Title>Understanding the determinants of RiskMetrics/ISS Ratings of the quality of UK companies' corporate governance practice</b:Title>
    <b:JournalName>Canadian Journal of Administrative Sciences</b:JournalName>
    <b:Year>2012</b:Year>
    <b:Pages>366-377</b:Pages>
    <b:Author>
      <b:Author>
        <b:NameList>
          <b:Person>
            <b:Last>Hussainey</b:Last>
            <b:First>Khaled</b:First>
          </b:Person>
          <b:Person>
            <b:Last>Al-Najjar</b:Last>
            <b:First>Basil</b:First>
          </b:Person>
        </b:NameList>
      </b:Author>
    </b:Author>
    <b:Volume>29</b:Volume>
    <b:RefOrder>3</b:RefOrder>
  </b:Source>
  <b:Source>
    <b:Tag>Lak08</b:Tag>
    <b:SourceType>JournalArticle</b:SourceType>
    <b:Guid>{4B5E3829-D181-42EA-BE09-BE24FAE616FE}</b:Guid>
    <b:Author>
      <b:Author>
        <b:NameList>
          <b:Person>
            <b:Last>Laksmana</b:Last>
            <b:First>I.</b:First>
          </b:Person>
        </b:NameList>
      </b:Author>
    </b:Author>
    <b:Title>Corporate board governance and voluntary disclosure of executive compensation practices</b:Title>
    <b:JournalName>Contemporary Accounting Research</b:JournalName>
    <b:Year>2008</b:Year>
    <b:Pages>47-82</b:Pages>
    <b:Volume>25</b:Volume>
    <b:Issue>4</b:Issue>
    <b:RefOrder>77</b:RefOrder>
  </b:Source>
  <b:Source>
    <b:Tag>Mal12</b:Tag>
    <b:SourceType>JournalArticle</b:SourceType>
    <b:Guid>{41F48342-0C2C-4D66-AC0A-09E2DAEAE115}</b:Guid>
    <b:Author>
      <b:Author>
        <b:NameList>
          <b:Person>
            <b:Last>Mallin</b:Last>
            <b:First>Chris</b:First>
          </b:Person>
          <b:Person>
            <b:Last>Ow-Yong</b:Last>
            <b:First>Kean</b:First>
          </b:Person>
        </b:NameList>
      </b:Author>
    </b:Author>
    <b:Title>Factors influencing corporate governance disclosures: Evidence from Alternative Investment Market (AIM) companies in the UK</b:Title>
    <b:JournalName>The European Journal of Finance</b:JournalName>
    <b:Year>2012</b:Year>
    <b:Pages>515-533</b:Pages>
    <b:Volume>18</b:Volume>
    <b:Issue>6</b:Issue>
    <b:RefOrder>78</b:RefOrder>
  </b:Source>
  <b:Source>
    <b:Tag>Shu01</b:Tag>
    <b:SourceType>JournalArticle</b:SourceType>
    <b:Guid>{532383A0-66B9-41E1-B28C-D504ACB23471}</b:Guid>
    <b:Title>Forecasting bankruptcy more accurately: A simple hazard model</b:Title>
    <b:JournalName>The Journal of Business</b:JournalName>
    <b:Year>2001</b:Year>
    <b:Pages>101-124</b:Pages>
    <b:Author>
      <b:Author>
        <b:NameList>
          <b:Person>
            <b:Last>Shumway</b:Last>
            <b:First>T.</b:First>
          </b:Person>
        </b:NameList>
      </b:Author>
    </b:Author>
    <b:Volume>74</b:Volume>
    <b:Issue>1</b:Issue>
    <b:RefOrder>79</b:RefOrder>
  </b:Source>
  <b:Source>
    <b:Tag>Upa11</b:Tag>
    <b:SourceType>JournalArticle</b:SourceType>
    <b:Guid>{E625E10C-0B33-48E3-A435-E03F2EE88BBD}</b:Guid>
    <b:Title>Board size, corporate information environment and cost of capital</b:Title>
    <b:JournalName>Journal of Business Finance &amp; Accounting</b:JournalName>
    <b:Year>2011</b:Year>
    <b:Pages>1238-1261</b:Pages>
    <b:Author>
      <b:Author>
        <b:NameList>
          <b:Person>
            <b:Last>Upadhyay</b:Last>
            <b:First>A.</b:First>
          </b:Person>
          <b:Person>
            <b:Last>Sriram</b:Last>
            <b:First>R.</b:First>
          </b:Person>
        </b:NameList>
      </b:Author>
    </b:Author>
    <b:Volume>38</b:Volume>
    <b:Issue>9</b:Issue>
    <b:RefOrder>80</b:RefOrder>
  </b:Source>
  <b:Source>
    <b:Tag>And042</b:Tag>
    <b:SourceType>JournalArticle</b:SourceType>
    <b:Guid>{0BFA002E-A44F-433F-8170-173E194F4605}</b:Guid>
    <b:Title>Board characteristics, accounting report integrity, and cost of debt</b:Title>
    <b:JournalName>Journal of Accounting and Economics</b:JournalName>
    <b:Year>2004</b:Year>
    <b:Pages>315-342</b:Pages>
    <b:Author>
      <b:Author>
        <b:NameList>
          <b:Person>
            <b:Last>Anderson</b:Last>
            <b:First>R.</b:First>
          </b:Person>
          <b:Person>
            <b:Last>Duru</b:Last>
            <b:First>R.</b:First>
          </b:Person>
          <b:Person>
            <b:Last>Reeb</b:Last>
            <b:First>D.</b:First>
          </b:Person>
        </b:NameList>
      </b:Author>
    </b:Author>
    <b:Volume>37</b:Volume>
    <b:RefOrder>81</b:RefOrder>
  </b:Source>
  <b:Source>
    <b:Tag>Cho07</b:Tag>
    <b:SourceType>Report</b:SourceType>
    <b:Guid>{FBA7805C-ECE3-41FF-9627-0BDFD6F1EAEB}</b:Guid>
    <b:Title>Corporate governance in Latin America</b:Title>
    <b:Year>2007</b:Year>
    <b:Publisher>Inter-American Development Bank</b:Publisher>
    <b:City>Washington, D.C.</b:City>
    <b:Author>
      <b:Author>
        <b:NameList>
          <b:Person>
            <b:Last>Chong</b:Last>
            <b:First>Alberto</b:First>
          </b:Person>
          <b:Person>
            <b:Last>López de Silanes</b:Last>
            <b:First>Florencio</b:First>
          </b:Person>
        </b:NameList>
      </b:Author>
    </b:Author>
    <b:RefOrder>82</b:RefOrder>
  </b:Source>
  <b:Source>
    <b:Tag>Cap03</b:Tag>
    <b:SourceType>Report</b:SourceType>
    <b:Guid>{DD370AF9-D5E7-473E-A1E1-760B4B047409}</b:Guid>
    <b:Title>Corporate governance in Latin America</b:Title>
    <b:Year>2003</b:Year>
    <b:Publisher>World Bank</b:Publisher>
    <b:City>Washington, D.C.</b:City>
    <b:Author>
      <b:Author>
        <b:NameList>
          <b:Person>
            <b:Last>Capaul</b:Last>
            <b:First>Mierta</b:First>
          </b:Person>
        </b:NameList>
      </b:Author>
    </b:Author>
    <b:RefOrder>83</b:RefOrder>
  </b:Source>
  <b:Source>
    <b:Tag>McG09</b:Tag>
    <b:SourceType>BookSection</b:SourceType>
    <b:Guid>{1B6CB9AA-31F9-4FA0-901A-6E04CC6FEBE9}</b:Guid>
    <b:Title>Corporate governance in Latin America: A comparative study</b:Title>
    <b:Year>2009</b:Year>
    <b:Publisher>Springer</b:Publisher>
    <b:City>North Miami, USA</b:City>
    <b:BookTitle>Corporate governance in developing economies</b:BookTitle>
    <b:Pages>143-149</b:Pages>
    <b:Author>
      <b:Author>
        <b:NameList>
          <b:Person>
            <b:Last>McGee</b:Last>
            <b:First>Robert W.</b:First>
          </b:Person>
        </b:NameList>
      </b:Author>
      <b:BookAuthor>
        <b:NameList>
          <b:Person>
            <b:Last>McGee</b:Last>
            <b:First>Robert W.</b:First>
          </b:Person>
        </b:NameList>
      </b:BookAuthor>
    </b:Author>
    <b:RefOrder>84</b:RefOrder>
  </b:Source>
  <b:Source>
    <b:Tag>Lef051</b:Tag>
    <b:SourceType>JournalArticle</b:SourceType>
    <b:Guid>{52D012B2-99A6-4931-B49E-ED67FDFE1ACE}</b:Guid>
    <b:Title>Ownership structure and corporate governance in Latin America</b:Title>
    <b:Year>2005</b:Year>
    <b:Pages>55-84</b:Pages>
    <b:JournalName>ABANTE</b:JournalName>
    <b:Author>
      <b:Author>
        <b:NameList>
          <b:Person>
            <b:Last>Lefort</b:Last>
            <b:First>F.</b:First>
          </b:Person>
        </b:NameList>
      </b:Author>
    </b:Author>
    <b:Volume>8</b:Volume>
    <b:Issue>1</b:Issue>
    <b:RefOrder>85</b:RefOrder>
  </b:Source>
  <b:Source>
    <b:Tag>Mir14</b:Tag>
    <b:SourceType>JournalArticle</b:SourceType>
    <b:Guid>{13B67566-A999-4BCE-BBF3-E0EA4746EAD1}</b:Guid>
    <b:Title>The impact of family control on firm performance: Evidence from Portugal and Spain</b:Title>
    <b:JournalName>Journal of Family Business Strategy</b:JournalName>
    <b:Year>2014</b:Year>
    <b:Pages>156-168</b:Pages>
    <b:Author>
      <b:Author>
        <b:NameList>
          <b:Person>
            <b:Last>Miralles-Marceloa</b:Last>
            <b:First>José Luis </b:First>
          </b:Person>
          <b:Person>
            <b:Last>Miralles-Quirósa</b:Last>
            <b:First>Maria del Mar </b:First>
          </b:Person>
          <b:Person>
            <b:Last>Lisboa</b:Last>
            <b:First>Inês</b:First>
          </b:Person>
        </b:NameList>
      </b:Author>
    </b:Author>
    <b:Volume>5</b:Volume>
    <b:Issue>2</b:Issue>
    <b:RefOrder>86</b:RefOrder>
  </b:Source>
  <b:Source>
    <b:Tag>Bar061</b:Tag>
    <b:SourceType>JournalArticle</b:SourceType>
    <b:Guid>{81ACFB1A-8510-47D9-94E0-7720E6F98BCC}</b:Guid>
    <b:Title>The relationship between family firms and corporate governance</b:Title>
    <b:JournalName>Journal of Small Business Management</b:JournalName>
    <b:Year>2006</b:Year>
    <b:Pages>245-267</b:Pages>
    <b:Author>
      <b:Author>
        <b:NameList>
          <b:Person>
            <b:Last>Bartholomeusz</b:Last>
            <b:First>Simon</b:First>
          </b:Person>
          <b:Person>
            <b:Last>Tanewski</b:Last>
            <b:First>George A.</b:First>
          </b:Person>
        </b:NameList>
      </b:Author>
    </b:Author>
    <b:Volume>44</b:Volume>
    <b:Issue>2</b:Issue>
    <b:RefOrder>87</b:RefOrder>
  </b:Source>
  <b:Source>
    <b:Tag>Goh14</b:Tag>
    <b:SourceType>JournalArticle</b:SourceType>
    <b:Guid>{15DAD57B-8E44-4687-BBDB-BAF9479722C5}</b:Guid>
    <b:Title>CEO duality, board independence, corporate governance and firm performance in family firms: Evidence from the manufacturing industry in Malaysia</b:Title>
    <b:JournalName>Asian Business &amp; Management</b:JournalName>
    <b:Year>2014</b:Year>
    <b:Pages>333-357</b:Pages>
    <b:Author>
      <b:Author>
        <b:NameList>
          <b:Person>
            <b:Last>Goh</b:Last>
            <b:First>Chin Fei</b:First>
          </b:Person>
          <b:Person>
            <b:Last>Rasli</b:Last>
            <b:First>Amran</b:First>
          </b:Person>
          <b:Person>
            <b:Last>Khan</b:Last>
            <b:First>Saif-Ur-Rehman</b:First>
          </b:Person>
        </b:NameList>
      </b:Author>
    </b:Author>
    <b:Volume>13</b:Volume>
    <b:Issue>4</b:Issue>
    <b:RefOrder>88</b:RefOrder>
  </b:Source>
  <b:Source>
    <b:Tag>Car05</b:Tag>
    <b:SourceType>JournalArticle</b:SourceType>
    <b:Guid>{28285540-A196-4C3C-92B5-5302E42647A0}</b:Guid>
    <b:Title>Corporate governance and competitive advantage in family-controlled firms</b:Title>
    <b:JournalName>Entrepreneurship Theory and Practice</b:JournalName>
    <b:Year>2005</b:Year>
    <b:Pages>249-265</b:Pages>
    <b:Author>
      <b:Author>
        <b:NameList>
          <b:Person>
            <b:Last>Carney</b:Last>
            <b:First>Michael</b:First>
          </b:Person>
        </b:NameList>
      </b:Author>
    </b:Author>
    <b:Volume>29</b:Volume>
    <b:Issue>3</b:Issue>
    <b:RefOrder>89</b:RefOrder>
  </b:Source>
  <b:Source>
    <b:Tag>Bre11</b:Tag>
    <b:SourceType>JournalArticle</b:SourceType>
    <b:Guid>{BC8B70D8-5087-47F8-BF91-CE6C433B32F4}</b:Guid>
    <b:Title>Corporate governance and family business performance</b:Title>
    <b:JournalName>Journal of Business Research</b:JournalName>
    <b:Year>2011</b:Year>
    <b:Pages>280-285</b:Pages>
    <b:Author>
      <b:Author>
        <b:NameList>
          <b:Person>
            <b:Last>Brenes</b:Last>
            <b:First>Esteban R.</b:First>
          </b:Person>
          <b:Person>
            <b:Last>Madrigal</b:Last>
            <b:First>Kryssia</b:First>
          </b:Person>
          <b:Person>
            <b:Last>Requena</b:Last>
            <b:First>Bernardo</b:First>
          </b:Person>
        </b:NameList>
      </b:Author>
    </b:Author>
    <b:Volume>64</b:Volume>
    <b:RefOrder>90</b:RefOrder>
  </b:Source>
  <b:Source>
    <b:Tag>Bea96</b:Tag>
    <b:SourceType>JournalArticle</b:SourceType>
    <b:Guid>{03FB3031-9AF3-4A0D-89F1-E74B1DF8A131}</b:Guid>
    <b:Title>An empirical analysis of the relation between the board of director composition and financial statement fraud</b:Title>
    <b:Year>1996</b:Year>
    <b:JournalName>The Accounting Review</b:JournalName>
    <b:Pages>443-465</b:Pages>
    <b:Author>
      <b:Author>
        <b:NameList>
          <b:Person>
            <b:Last>Beasley </b:Last>
            <b:First>M.</b:First>
          </b:Person>
        </b:NameList>
      </b:Author>
    </b:Author>
    <b:Volume>71</b:Volume>
    <b:RefOrder>91</b:RefOrder>
  </b:Source>
  <b:Source>
    <b:Tag>Che014</b:Tag>
    <b:SourceType>JournalArticle</b:SourceType>
    <b:Guid>{704EBE34-510F-44D6-B6B3-1F7E9D65225C}</b:Guid>
    <b:Title>Determinants of corporate board structure in Taiwan</b:Title>
    <b:JournalName>International Review of Economics and Finance</b:JournalName>
    <b:Year>2014</b:Year>
    <b:Pages>62-78</b:Pages>
    <b:Author>
      <b:Author>
        <b:NameList>
          <b:Person>
            <b:Last>Chen</b:Last>
            <b:First>M.Y.</b:First>
          </b:Person>
        </b:NameList>
      </b:Author>
    </b:Author>
    <b:Volume>32</b:Volume>
    <b:RefOrder>92</b:RefOrder>
  </b:Source>
  <b:Source>
    <b:Tag>Gon12</b:Tag>
    <b:SourceType>JournalArticle</b:SourceType>
    <b:Guid>{8D8BB5F5-3944-43C5-A821-3554D172592C}</b:Guid>
    <b:Title>Family firms and financial performance: The cost of growing</b:Title>
    <b:JournalName>Emerging Markets Review</b:JournalName>
    <b:Year>2012</b:Year>
    <b:Pages>626-649</b:Pages>
    <b:Author>
      <b:Author>
        <b:NameList>
          <b:Person>
            <b:Last>González</b:Last>
            <b:First>Maximiliano</b:First>
          </b:Person>
          <b:Person>
            <b:Last>Guzmán</b:Last>
            <b:First>Alexander</b:First>
          </b:Person>
          <b:Person>
            <b:Last>Pombo</b:Last>
            <b:First>Carlos</b:First>
          </b:Person>
          <b:Person>
            <b:Last>Trujillo</b:Last>
            <b:First>María-Andrea</b:First>
          </b:Person>
        </b:NameList>
      </b:Author>
    </b:Author>
    <b:Volume>13</b:Volume>
    <b:RefOrder>93</b:RefOrder>
  </b:Source>
  <b:Source>
    <b:Tag>Chr07</b:Tag>
    <b:SourceType>JournalArticle</b:SourceType>
    <b:Guid>{828240F6-1692-4660-9460-4F769E94CD4B}</b:Guid>
    <b:Title>Are family managers agents or stewards? An exploratory study in privately held family firms</b:Title>
    <b:JournalName>Journal of Business Review</b:JournalName>
    <b:Year>2007</b:Year>
    <b:Pages>1030-1038</b:Pages>
    <b:Author>
      <b:Author>
        <b:NameList>
          <b:Person>
            <b:Last>Chrisman</b:Last>
            <b:First>J.J.</b:First>
          </b:Person>
          <b:Person>
            <b:Last>Chua</b:Last>
            <b:First>J.H.</b:First>
          </b:Person>
          <b:Person>
            <b:Last>Kellermanns</b:Last>
            <b:First>F.W.</b:First>
          </b:Person>
          <b:Person>
            <b:Last>Chang</b:Last>
            <b:First>E.P.C.</b:First>
          </b:Person>
        </b:NameList>
      </b:Author>
    </b:Author>
    <b:Volume>60</b:Volume>
    <b:RefOrder>94</b:RefOrder>
  </b:Source>
  <b:Source>
    <b:Tag>Chr04</b:Tag>
    <b:SourceType>JournalArticle</b:SourceType>
    <b:Guid>{99FA7FE1-4C9F-42C6-B552-A79EB53E6C5B}</b:Guid>
    <b:Title>Comparing the agency costs of family and non-family firms: Conceptual issues and exploratory evidence</b:Title>
    <b:JournalName>Entrepreneurship: Theory and Practice</b:JournalName>
    <b:Year>2004</b:Year>
    <b:Pages>335-354</b:Pages>
    <b:Author>
      <b:Author>
        <b:NameList>
          <b:Person>
            <b:Last>Chrisman</b:Last>
            <b:First>J.J.</b:First>
          </b:Person>
          <b:Person>
            <b:Last>Chua</b:Last>
            <b:First>J.H.</b:First>
          </b:Person>
          <b:Person>
            <b:Last>Litz</b:Last>
            <b:First>R.A.</b:First>
          </b:Person>
        </b:NameList>
      </b:Author>
    </b:Author>
    <b:Volume>28</b:Volume>
    <b:Issue>4</b:Issue>
    <b:RefOrder>95</b:RefOrder>
  </b:Source>
  <b:Source>
    <b:Tag>Chr12</b:Tag>
    <b:SourceType>JournalArticle</b:SourceType>
    <b:Guid>{AF9B56F6-F048-4572-B23B-31FFE5D442EC}</b:Guid>
    <b:Title>Variations in R&amp;D investments of family and nonfamily firms: Behavioral agency and myopic loss aversion perspectives</b:Title>
    <b:JournalName>Academy of Management Journal</b:JournalName>
    <b:Year>2012</b:Year>
    <b:Pages>976-997</b:Pages>
    <b:Author>
      <b:Author>
        <b:NameList>
          <b:Person>
            <b:Last>Chrisman</b:Last>
            <b:First>James </b:First>
          </b:Person>
          <b:Person>
            <b:Last>Patel</b:Last>
            <b:First>Pankaj</b:First>
          </b:Person>
        </b:NameList>
      </b:Author>
    </b:Author>
    <b:Volume>55</b:Volume>
    <b:Issue>4</b:Issue>
    <b:RefOrder>96</b:RefOrder>
  </b:Source>
  <b:Source>
    <b:Tag>Bam11</b:Tag>
    <b:SourceType>JournalArticle</b:SourceType>
    <b:Guid>{1B03A284-5CC9-48D6-A02D-71F197263C69}</b:Guid>
    <b:Title>Boards of directors in family businesses: A literature review and research agenda</b:Title>
    <b:JournalName>International Journal of Management Reviews</b:JournalName>
    <b:Year>2011</b:Year>
    <b:Pages>134-152</b:Pages>
    <b:Author>
      <b:Author>
        <b:NameList>
          <b:Person>
            <b:Last>Bammens</b:Last>
            <b:First>Yannick</b:First>
          </b:Person>
          <b:Person>
            <b:Last>Voordeckers</b:Last>
            <b:First>Wim</b:First>
          </b:Person>
          <b:Person>
            <b:Last>Van Gils</b:Last>
            <b:First>Anita</b:First>
          </b:Person>
        </b:NameList>
      </b:Author>
    </b:Author>
    <b:Volume>13</b:Volume>
    <b:RefOrder>97</b:RefOrder>
  </b:Source>
  <b:Source>
    <b:Tag>Che09</b:Tag>
    <b:SourceType>JournalArticle</b:SourceType>
    <b:Guid>{1590D093-5710-434B-B506-6914DB2301C7}</b:Guid>
    <b:Title>Family ownership, board independence, and R&amp;D investment</b:Title>
    <b:JournalName>Family Business Review</b:JournalName>
    <b:Year>2009</b:Year>
    <b:Pages>347-362</b:Pages>
    <b:Author>
      <b:Author>
        <b:NameList>
          <b:Person>
            <b:Last>Chen</b:Last>
            <b:First>H.L.</b:First>
          </b:Person>
          <b:Person>
            <b:Last>Hsu</b:Last>
            <b:First>W.T.</b:First>
          </b:Person>
        </b:NameList>
      </b:Author>
    </b:Author>
    <b:Volume>22</b:Volume>
    <b:RefOrder>98</b:RefOrder>
  </b:Source>
  <b:Source>
    <b:Tag>Jag09</b:Tag>
    <b:SourceType>JournalArticle</b:SourceType>
    <b:Guid>{0B46C358-35DC-4421-9311-F5E3A4F88F24}</b:Guid>
    <b:Title>Family control, board independence, and earnings management: Evidence based on Hong Kong firms</b:Title>
    <b:JournalName>Journal of Accounting and Public Policy</b:JournalName>
    <b:Year>2009</b:Year>
    <b:Pages>281-300</b:Pages>
    <b:Author>
      <b:Author>
        <b:NameList>
          <b:Person>
            <b:Last>Jaggi</b:Last>
            <b:First>B.</b:First>
          </b:Person>
          <b:Person>
            <b:Last>Leung</b:Last>
            <b:First>S.</b:First>
          </b:Person>
          <b:Person>
            <b:Last>Gul</b:Last>
            <b:First>F.</b:First>
          </b:Person>
        </b:NameList>
      </b:Author>
    </b:Author>
    <b:Volume>28</b:Volume>
    <b:RefOrder>99</b:RefOrder>
  </b:Source>
  <b:Source>
    <b:Tag>Set09</b:Tag>
    <b:SourceType>JournalArticle</b:SourceType>
    <b:Guid>{B70525E9-BA82-45D0-B26B-1A1B3516E478}</b:Guid>
    <b:Title>The role of dividends, debt and board strcuture in the governance of family controlled firms</b:Title>
    <b:JournalName>Journal of Business Finance and Accounting</b:JournalName>
    <b:Year>2009</b:Year>
    <b:Pages>863-898</b:Pages>
    <b:Author>
      <b:Author>
        <b:NameList>
          <b:Person>
            <b:Last>Setia-Atmaja</b:Last>
            <b:First>L.</b:First>
          </b:Person>
          <b:Person>
            <b:Last>Tanewski</b:Last>
            <b:First>G.A.</b:First>
          </b:Person>
          <b:Person>
            <b:Last>Skully</b:Last>
            <b:First>M.</b:First>
          </b:Person>
        </b:NameList>
      </b:Author>
    </b:Author>
    <b:Volume>36</b:Volume>
    <b:RefOrder>100</b:RefOrder>
  </b:Source>
  <b:Source>
    <b:Tag>Góm07</b:Tag>
    <b:SourceType>JournalArticle</b:SourceType>
    <b:Guid>{52A72E7C-3FDF-479D-9A28-C8635784F526}</b:Guid>
    <b:Title>Socioemotional wealth and business risks in family-controlled firms: Evidence from spanish olive oil mills</b:Title>
    <b:JournalName>Administrative Science Quarterly</b:JournalName>
    <b:Year>2007</b:Year>
    <b:Pages>106-137</b:Pages>
    <b:Author>
      <b:Author>
        <b:NameList>
          <b:Person>
            <b:Last>Gómez-Mejía</b:Last>
            <b:First>L.R.</b:First>
          </b:Person>
          <b:Person>
            <b:Last>Haynes</b:Last>
            <b:First>K.</b:First>
          </b:Person>
          <b:Person>
            <b:Last>Núñez-Nickel</b:Last>
            <b:First>M.</b:First>
          </b:Person>
          <b:Person>
            <b:Last>Jacobson</b:Last>
            <b:First>K.J.L.</b:First>
          </b:Person>
          <b:Person>
            <b:Last>Moyano-Fuentes</b:Last>
            <b:First>J.</b:First>
          </b:Person>
        </b:NameList>
      </b:Author>
    </b:Author>
    <b:Volume>52</b:Volume>
    <b:RefOrder>101</b:RefOrder>
  </b:Source>
  <b:Source>
    <b:Tag>Jon08</b:Tag>
    <b:SourceType>JournalArticle</b:SourceType>
    <b:Guid>{198B0787-F2EC-4BD5-A02A-E0F30C986F2D}</b:Guid>
    <b:Title>Affiliate directors and perceived risk bearing in publicly traded, family-controlled firms: The case of diversification</b:Title>
    <b:JournalName>Entrepreneurship Theory and Practice</b:JournalName>
    <b:Year>2008</b:Year>
    <b:Pages>1007-1026</b:Pages>
    <b:Author>
      <b:Author>
        <b:NameList>
          <b:Person>
            <b:Last>Jones</b:Last>
            <b:First>C.D.</b:First>
          </b:Person>
          <b:Person>
            <b:Last>Makri</b:Last>
            <b:First>M.</b:First>
          </b:Person>
          <b:Person>
            <b:Last>Gómez-Mejía</b:Last>
            <b:First>L.R.</b:First>
          </b:Person>
        </b:NameList>
      </b:Author>
    </b:Author>
    <b:Volume>32</b:Volume>
    <b:RefOrder>102</b:RefOrder>
  </b:Source>
  <b:Source>
    <b:Tag>Voo07</b:Tag>
    <b:SourceType>JournalArticle</b:SourceType>
    <b:Guid>{405C6F45-A140-4232-BB1F-9CFCADDB922A}</b:Guid>
    <b:Title>Board composition in small and medium-sized family firms</b:Title>
    <b:JournalName>Jounal of Small Business Management</b:JournalName>
    <b:Year>2007</b:Year>
    <b:Pages>137-215</b:Pages>
    <b:Author>
      <b:Author>
        <b:NameList>
          <b:Person>
            <b:Last>Voordeckers </b:Last>
            <b:First>W.</b:First>
          </b:Person>
          <b:Person>
            <b:Last>Van Gils</b:Last>
            <b:First>A.</b:First>
          </b:Person>
          <b:Person>
            <b:Last>Van den Heuvel</b:Last>
            <b:First>J.</b:First>
          </b:Person>
        </b:NameList>
      </b:Author>
    </b:Author>
    <b:Volume>45</b:Volume>
    <b:Issue>1</b:Issue>
    <b:RefOrder>103</b:RefOrder>
  </b:Source>
  <b:Source>
    <b:Tag>Lub05</b:Tag>
    <b:SourceType>JournalArticle</b:SourceType>
    <b:Guid>{778E4278-EEBF-4803-9293-7D4DDF6446BA}</b:Guid>
    <b:Title>The effects of parental altruism on the governance of family-managed firms</b:Title>
    <b:JournalName>Journal of Organizational Behavior</b:JournalName>
    <b:Year>2005</b:Year>
    <b:Pages>313-330</b:Pages>
    <b:Author>
      <b:Author>
        <b:NameList>
          <b:Person>
            <b:Last>Lubatkin</b:Last>
            <b:First>M.H.</b:First>
          </b:Person>
          <b:Person>
            <b:Last>Schulze</b:Last>
            <b:First>W.S.</b:First>
          </b:Person>
          <b:Person>
            <b:Last>Ling</b:Last>
            <b:First>Y.</b:First>
          </b:Person>
          <b:Person>
            <b:Last>Dino</b:Last>
            <b:First>R.N.</b:First>
          </b:Person>
        </b:NameList>
      </b:Author>
    </b:Author>
    <b:Volume>26</b:Volume>
    <b:RefOrder>104</b:RefOrder>
  </b:Source>
  <b:Source>
    <b:Tag>Sch02</b:Tag>
    <b:SourceType>JournalArticle</b:SourceType>
    <b:Guid>{14DC1945-85FB-476F-AF5D-9E6841DC8B27}</b:Guid>
    <b:Title>Altruism, agency, and the competitiveness of family firms</b:Title>
    <b:JournalName>Managerial and Decision Economics</b:JournalName>
    <b:Year>2002</b:Year>
    <b:Pages>247-259</b:Pages>
    <b:Author>
      <b:Author>
        <b:NameList>
          <b:Person>
            <b:Last>Schulze</b:Last>
            <b:First>W.S.</b:First>
          </b:Person>
          <b:Person>
            <b:Last>Lubatkin</b:Last>
            <b:First>M.H.</b:First>
          </b:Person>
          <b:Person>
            <b:Last>Dino</b:Last>
            <b:First>R.N.</b:First>
          </b:Person>
        </b:NameList>
      </b:Author>
    </b:Author>
    <b:Volume>23</b:Volume>
    <b:RefOrder>105</b:RefOrder>
  </b:Source>
  <b:Source>
    <b:Tag>Sch031</b:Tag>
    <b:SourceType>JournalArticle</b:SourceType>
    <b:Guid>{C8CBFD45-75BB-4F65-8346-908CF268C745}</b:Guid>
    <b:Title>Toward a theory of agency and altruism in family firms</b:Title>
    <b:JournalName>Journal of Business Venturing</b:JournalName>
    <b:Year>2003</b:Year>
    <b:Pages>473-490</b:Pages>
    <b:Author>
      <b:Author>
        <b:NameList>
          <b:Person>
            <b:Last>Schulze</b:Last>
            <b:First>W.S.</b:First>
          </b:Person>
          <b:Person>
            <b:Last>Lubatkin</b:Last>
            <b:First>M.H.</b:First>
          </b:Person>
          <b:Person>
            <b:Last>Dino </b:Last>
            <b:First>R.N.</b:First>
          </b:Person>
        </b:NameList>
      </b:Author>
    </b:Author>
    <b:Volume>18</b:Volume>
    <b:RefOrder>106</b:RefOrder>
  </b:Source>
  <b:Source>
    <b:Tag>Bru03</b:Tag>
    <b:SourceType>JournalArticle</b:SourceType>
    <b:Guid>{C8BA0811-E889-4260-BF83-925F57C5B87E}</b:Guid>
    <b:Title>CEO turnover in insider-dominated boards: The Italian case</b:Title>
    <b:JournalName>Journal of Banking and Finance</b:JournalName>
    <b:Year>2003</b:Year>
    <b:Pages>1027-1051</b:Pages>
    <b:Author>
      <b:Author>
        <b:NameList>
          <b:Person>
            <b:Last>Brunello</b:Last>
            <b:First>G.</b:First>
          </b:Person>
          <b:Person>
            <b:Last>Graziano</b:Last>
            <b:First>C.</b:First>
          </b:Person>
          <b:Person>
            <b:Last>Parigi</b:Last>
            <b:First>B.</b:First>
          </b:Person>
        </b:NameList>
      </b:Author>
    </b:Author>
    <b:Volume>27</b:Volume>
    <b:RefOrder>107</b:RefOrder>
  </b:Source>
  <b:Source>
    <b:Tag>Jag07</b:Tag>
    <b:SourceType>JournalArticle</b:SourceType>
    <b:Guid>{18272815-D82F-4D37-AEE1-326D2DC47BDF}</b:Guid>
    <b:Title>Impact of family dominance on monitoring of earnings management by audit commitees: Evidence from Hong Kong</b:Title>
    <b:JournalName>Journal of International Accounting, Auditing and Taxation</b:JournalName>
    <b:Year>2007</b:Year>
    <b:Pages>27-50</b:Pages>
    <b:Author>
      <b:Author>
        <b:NameList>
          <b:Person>
            <b:Last>Jaggi</b:Last>
            <b:First>B.</b:First>
          </b:Person>
          <b:Person>
            <b:Last>Leung</b:Last>
            <b:First>S.</b:First>
          </b:Person>
        </b:NameList>
      </b:Author>
    </b:Author>
    <b:Volume>16</b:Volume>
    <b:RefOrder>108</b:RefOrder>
  </b:Source>
  <b:Source>
    <b:Tag>Fie00</b:Tag>
    <b:SourceType>JournalArticle</b:SourceType>
    <b:Guid>{CA852AB4-98C4-432F-B6D6-A9217C79AEE0}</b:Guid>
    <b:Title>The adoption of outside boards by small private US firms</b:Title>
    <b:JournalName>Entrepreneurship and Regional Development</b:JournalName>
    <b:Year>2000</b:Year>
    <b:Pages>291-309</b:Pages>
    <b:Author>
      <b:Author>
        <b:NameList>
          <b:Person>
            <b:Last>Fiegener</b:Last>
            <b:First>M.K.</b:First>
          </b:Person>
          <b:Person>
            <b:Last>Brown</b:Last>
            <b:First>B.M.</b:First>
          </b:Person>
          <b:Person>
            <b:Last>Dreux</b:Last>
            <b:First>D.R.</b:First>
          </b:Person>
          <b:Person>
            <b:Last>Dennis</b:Last>
            <b:First>W.J.</b:First>
          </b:Person>
        </b:NameList>
      </b:Author>
    </b:Author>
    <b:Volume>12</b:Volume>
    <b:RefOrder>109</b:RefOrder>
  </b:Source>
  <b:Source>
    <b:Tag>Bau95</b:Tag>
    <b:SourceType>JournalArticle</b:SourceType>
    <b:Guid>{81F1D854-F5A1-4531-A841-6AC2C3A6F9BF}</b:Guid>
    <b:Title>Cultivating an institutional ecology of organizations: Comment on Hannan, Carroll, Dundon, and Torres</b:Title>
    <b:JournalName>American Sociological Review</b:JournalName>
    <b:Year>1995</b:Year>
    <b:Pages>529-538</b:Pages>
    <b:Author>
      <b:Author>
        <b:NameList>
          <b:Person>
            <b:Last>Baum</b:Last>
            <b:First>J.A.C.</b:First>
          </b:Person>
          <b:Person>
            <b:Last>Powell</b:Last>
            <b:First>W.W.</b:First>
          </b:Person>
        </b:NameList>
      </b:Author>
    </b:Author>
    <b:Volume>60</b:Volume>
    <b:Issue>4</b:Issue>
    <b:RefOrder>110</b:RefOrder>
  </b:Source>
  <b:Source>
    <b:Tag>Cha15</b:Tag>
    <b:SourceType>JournalArticle</b:SourceType>
    <b:Guid>{BA8D0AC4-C033-45F8-8B7E-86A6FEC1DBBB}</b:Guid>
    <b:Title>Continuous disclosure compliance: does corporate governance matter?</b:Title>
    <b:JournalName>Accounting and Finance</b:JournalName>
    <b:Year>2015</b:Year>
    <b:Pages>965-988</b:Pages>
    <b:Author>
      <b:Author>
        <b:NameList>
          <b:Person>
            <b:Last>Chapple</b:Last>
            <b:First>Larelle</b:First>
          </b:Person>
          <b:Person>
            <b:Last>Truong</b:Last>
            <b:First>Thu Phuong</b:First>
          </b:Person>
        </b:NameList>
      </b:Author>
    </b:Author>
    <b:Volume>55</b:Volume>
    <b:RefOrder>2</b:RefOrder>
  </b:Source>
  <b:Source>
    <b:Tag>Liu16</b:Tag>
    <b:SourceType>JournalArticle</b:SourceType>
    <b:Guid>{A930B038-6D8E-423E-BB37-CD3A56981CED}</b:Guid>
    <b:Title>Corporate governance and information transparency in Taiwan’s public ﬁrms: The moderating effect of family ownership</b:Title>
    <b:JournalName>Journal of Management &amp; Organization</b:JournalName>
    <b:Year>2016</b:Year>
    <b:Pages>662-679</b:Pages>
    <b:Author>
      <b:Author>
        <b:NameList>
          <b:Person>
            <b:Last>Liu</b:Last>
            <b:First>Yunshi</b:First>
          </b:Person>
          <b:Person>
            <b:Last>Valenti</b:Last>
            <b:First>Alix</b:First>
          </b:Person>
          <b:Person>
            <b:Last>Chen</b:Last>
            <b:First>Yi-Jung</b:First>
          </b:Person>
        </b:NameList>
      </b:Author>
    </b:Author>
    <b:Volume>22</b:Volume>
    <b:Issue>5</b:Issue>
    <b:RefOrder>1</b:RefOrder>
  </b:Source>
  <b:Source>
    <b:Tag>Gui06</b:Tag>
    <b:SourceType>JournalArticle</b:SourceType>
    <b:Guid>{8E54FB49-2445-4DBE-814E-DE9B8064CA19}</b:Guid>
    <b:Title>Recent development in corporate governance: An overview</b:Title>
    <b:JournalName>Journal of Corporate Finance</b:JournalName>
    <b:Year>2006</b:Year>
    <b:Pages>381-402</b:Pages>
    <b:Author>
      <b:Author>
        <b:NameList>
          <b:Person>
            <b:Last>Guillan</b:Last>
            <b:First>S.</b:First>
          </b:Person>
        </b:NameList>
      </b:Author>
    </b:Author>
    <b:Volume>12</b:Volume>
    <b:RefOrder>111</b:RefOrder>
  </b:Source>
  <b:Source>
    <b:Tag>Bee06</b:Tag>
    <b:SourceType>JournalArticle</b:SourceType>
    <b:Guid>{74D1E415-69CE-4694-BCD3-354AAAB459FC}</b:Guid>
    <b:Title>Do better-governed Australian ﬁrms make more informative disclosures?</b:Title>
    <b:JournalName>Journal of Business Finance and Accounting</b:JournalName>
    <b:Year>2006</b:Year>
    <b:Pages>422-450</b:Pages>
    <b:Author>
      <b:Author>
        <b:NameList>
          <b:Person>
            <b:Last>Beekes</b:Last>
            <b:First>W.</b:First>
          </b:Person>
          <b:Person>
            <b:Last>Brown</b:Last>
            <b:First>P.</b:First>
          </b:Person>
        </b:NameList>
      </b:Author>
    </b:Author>
    <b:Volume>33</b:Volume>
    <b:RefOrder>112</b:RefOrder>
  </b:Source>
  <b:Source>
    <b:Tag>Bro111</b:Tag>
    <b:SourceType>JournalArticle</b:SourceType>
    <b:Guid>{18EA1F7A-9A62-4793-94DD-16E46D248FC0}</b:Guid>
    <b:Title>Corporate governance, accounting and ﬁnance: A review</b:Title>
    <b:JournalName>Accounting and Finance</b:JournalName>
    <b:Year>2011</b:Year>
    <b:Pages>96-172</b:Pages>
    <b:Author>
      <b:Author>
        <b:NameList>
          <b:Person>
            <b:Last>Brown</b:Last>
            <b:First>P.</b:First>
          </b:Person>
          <b:Person>
            <b:Last>Beekes</b:Last>
            <b:First>W.</b:First>
          </b:Person>
          <b:Person>
            <b:Last>Verhoeven</b:Last>
            <b:First>P.</b:First>
          </b:Person>
        </b:NameList>
      </b:Author>
    </b:Author>
    <b:Volume>51</b:Volume>
    <b:RefOrder>113</b:RefOrder>
  </b:Source>
  <b:Source>
    <b:Tag>Mac86</b:Tag>
    <b:SourceType>Book</b:SourceType>
    <b:Guid>{FA51D6FF-412C-4576-9F39-1504318887A7}</b:Guid>
    <b:Title>Directors, myth and reality</b:Title>
    <b:Year>1986</b:Year>
    <b:City>Boston</b:City>
    <b:Publisher>Harvard Business School</b:Publisher>
    <b:Author>
      <b:Author>
        <b:NameList>
          <b:Person>
            <b:Last>Mace</b:Last>
            <b:First>M.I.</b:First>
          </b:Person>
        </b:NameList>
      </b:Author>
    </b:Author>
    <b:RefOrder>114</b:RefOrder>
  </b:Source>
  <b:Source>
    <b:Tag>Son04</b:Tag>
    <b:SourceType>JournalArticle</b:SourceType>
    <b:Guid>{AFAAED62-EEE5-4919-BD35-AC2DE9233DD4}</b:Guid>
    <b:Title>Benchmarking audit committee effectiveness in financial reporting</b:Title>
    <b:Year>2004</b:Year>
    <b:JournalName>International Journal of Auditing</b:JournalName>
    <b:Pages>195-205</b:Pages>
    <b:Author>
      <b:Author>
        <b:NameList>
          <b:Person>
            <b:Last>Song</b:Last>
            <b:First>J.</b:First>
          </b:Person>
          <b:Person>
            <b:Last>Windram</b:Last>
            <b:First>B.</b:First>
          </b:Person>
        </b:NameList>
      </b:Author>
    </b:Author>
    <b:Volume>8</b:Volume>
    <b:RefOrder>115</b:RefOrder>
  </b:Source>
  <b:Source>
    <b:Tag>Mil131</b:Tag>
    <b:SourceType>JournalArticle</b:SourceType>
    <b:Guid>{E5F2418A-EE87-4A3C-9E6E-F7332B2E4391}</b:Guid>
    <b:Title>Family ﬁrm governance, strategic conformity, and performance: Institutional vs. strategic perspectives</b:Title>
    <b:JournalName>Organization Science</b:JournalName>
    <b:Year>2013</b:Year>
    <b:Pages>189-209</b:Pages>
    <b:Author>
      <b:Author>
        <b:NameList>
          <b:Person>
            <b:Last>Miller</b:Last>
            <b:First>D.</b:First>
          </b:Person>
          <b:Person>
            <b:Last>Breton-Miller</b:Last>
            <b:First>I.</b:First>
          </b:Person>
          <b:Person>
            <b:Last>Lester</b:Last>
            <b:First>R.H.</b:First>
          </b:Person>
        </b:NameList>
      </b:Author>
    </b:Author>
    <b:Volume>24</b:Volume>
    <b:RefOrder>116</b:RefOrder>
  </b:Source>
  <b:Source>
    <b:Tag>Car04</b:Tag>
    <b:SourceType>JournalArticle</b:SourceType>
    <b:Guid>{9960DBC3-E8FE-49A2-A364-84B0F8D1EA3E}</b:Guid>
    <b:Title>Audit ﬁrm tenure and fraudulent ﬁnancial reporting</b:Title>
    <b:JournalName>Auditing</b:JournalName>
    <b:Year>2004</b:Year>
    <b:Pages>55-69</b:Pages>
    <b:Author>
      <b:Author>
        <b:NameList>
          <b:Person>
            <b:Last>Carcello</b:Last>
            <b:First>J.</b:First>
          </b:Person>
          <b:Person>
            <b:Last>Nagy</b:Last>
            <b:First>A.</b:First>
          </b:Person>
        </b:NameList>
      </b:Author>
    </b:Author>
    <b:Volume>23</b:Volume>
    <b:RefOrder>117</b:RefOrder>
  </b:Source>
  <b:Source>
    <b:Tag>Lak05</b:Tag>
    <b:SourceType>JournalArticle</b:SourceType>
    <b:Guid>{875E94DF-481D-4DCB-A4CF-7893ABD984F9}</b:Guid>
    <b:Title>Voluntary earnings disclosure and corporate governance: Evidence from France</b:Title>
    <b:JournalName>The Review of Accounting and Finance</b:JournalName>
    <b:Year>2005</b:Year>
    <b:Pages>64-85</b:Pages>
    <b:Author>
      <b:Author>
        <b:NameList>
          <b:Person>
            <b:Last>Lakhal</b:Last>
            <b:First>F.</b:First>
          </b:Person>
        </b:NameList>
      </b:Author>
    </b:Author>
    <b:Volume>4</b:Volume>
    <b:RefOrder>118</b:RefOrder>
  </b:Source>
</b:Sources>
</file>

<file path=customXml/itemProps1.xml><?xml version="1.0" encoding="utf-8"?>
<ds:datastoreItem xmlns:ds="http://schemas.openxmlformats.org/officeDocument/2006/customXml" ds:itemID="{B0A080D1-D945-459F-B56B-B664D685B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40</Pages>
  <Words>12072</Words>
  <Characters>68817</Characters>
  <Application>Microsoft Office Word</Application>
  <DocSecurity>0</DocSecurity>
  <Lines>573</Lines>
  <Paragraphs>161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The University of Liverpool</Company>
  <LinksUpToDate>false</LinksUpToDate>
  <CharactersWithSpaces>80728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Poletti-Hughes, Jannine</cp:lastModifiedBy>
  <cp:revision>4</cp:revision>
  <cp:lastPrinted>2017-09-08T23:58:00Z</cp:lastPrinted>
  <dcterms:created xsi:type="dcterms:W3CDTF">2017-10-03T08:16:00Z</dcterms:created>
  <dcterms:modified xsi:type="dcterms:W3CDTF">2017-10-03T08:29:00Z</dcterms:modified>
</cp:coreProperties>
</file>