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DA55BA" w14:textId="77777777" w:rsidR="0064792A" w:rsidRPr="00714E60" w:rsidRDefault="0064792A" w:rsidP="0064792A">
      <w:pPr>
        <w:pStyle w:val="Heading2"/>
        <w:jc w:val="both"/>
        <w:rPr>
          <w:rFonts w:ascii="Arial" w:hAnsi="Arial" w:cs="Arial"/>
        </w:rPr>
      </w:pPr>
      <w:bookmarkStart w:id="0" w:name="_gufbnsb3sc1j" w:colFirst="0" w:colLast="0"/>
      <w:bookmarkStart w:id="1" w:name="_GoBack"/>
      <w:bookmarkEnd w:id="0"/>
      <w:bookmarkEnd w:id="1"/>
      <w:r w:rsidRPr="00714E60">
        <w:rPr>
          <w:rFonts w:ascii="Arial" w:hAnsi="Arial" w:cs="Arial"/>
        </w:rPr>
        <w:t>Title page:</w:t>
      </w:r>
    </w:p>
    <w:p w14:paraId="44177D90" w14:textId="77777777" w:rsidR="0064792A" w:rsidRPr="00714E60" w:rsidRDefault="0064792A" w:rsidP="0064792A">
      <w:pPr>
        <w:pStyle w:val="Heading2"/>
        <w:jc w:val="both"/>
        <w:rPr>
          <w:rFonts w:ascii="Arial" w:eastAsia="Times New Roman" w:hAnsi="Arial" w:cs="Arial"/>
          <w:color w:val="auto"/>
          <w:sz w:val="28"/>
          <w:szCs w:val="28"/>
        </w:rPr>
      </w:pPr>
      <w:r w:rsidRPr="00714E60">
        <w:rPr>
          <w:rFonts w:ascii="Arial" w:hAnsi="Arial" w:cs="Arial"/>
          <w:sz w:val="28"/>
          <w:szCs w:val="28"/>
        </w:rPr>
        <w:t xml:space="preserve">Smrt Gate: </w:t>
      </w:r>
      <w:r w:rsidRPr="00714E60">
        <w:rPr>
          <w:rFonts w:ascii="Arial" w:eastAsia="Times New Roman" w:hAnsi="Arial" w:cs="Arial"/>
          <w:sz w:val="28"/>
          <w:szCs w:val="28"/>
        </w:rPr>
        <w:t>A solution for the validation of synthetic constructs on the Pacific Biosciences sequencing platform</w:t>
      </w:r>
    </w:p>
    <w:p w14:paraId="5438D19B" w14:textId="77777777" w:rsidR="0064792A" w:rsidRDefault="0064792A" w:rsidP="0064792A">
      <w:pPr>
        <w:spacing w:line="360" w:lineRule="auto"/>
        <w:jc w:val="both"/>
      </w:pPr>
      <w:r>
        <w:rPr>
          <w:rFonts w:ascii="Arial" w:eastAsia="Arial" w:hAnsi="Arial" w:cs="Arial"/>
        </w:rPr>
        <w:t>Rosalinda D’Amore</w:t>
      </w:r>
      <w:r>
        <w:rPr>
          <w:rFonts w:ascii="Arial" w:eastAsia="Arial" w:hAnsi="Arial" w:cs="Arial"/>
          <w:vertAlign w:val="superscript"/>
        </w:rPr>
        <w:t>1,2</w:t>
      </w:r>
      <w:r>
        <w:rPr>
          <w:rFonts w:ascii="Arial" w:eastAsia="Arial" w:hAnsi="Arial" w:cs="Arial"/>
        </w:rPr>
        <w:t>, James Johnson</w:t>
      </w:r>
      <w:r>
        <w:rPr>
          <w:rFonts w:ascii="Arial" w:eastAsia="Arial" w:hAnsi="Arial" w:cs="Arial"/>
          <w:vertAlign w:val="superscript"/>
        </w:rPr>
        <w:t>1</w:t>
      </w:r>
      <w:r>
        <w:rPr>
          <w:rFonts w:ascii="Arial" w:eastAsia="Arial" w:hAnsi="Arial" w:cs="Arial"/>
        </w:rPr>
        <w:t>, Sam Haldenby</w:t>
      </w:r>
      <w:r>
        <w:rPr>
          <w:rFonts w:ascii="Arial" w:eastAsia="Arial" w:hAnsi="Arial" w:cs="Arial"/>
          <w:vertAlign w:val="superscript"/>
        </w:rPr>
        <w:t>2</w:t>
      </w:r>
      <w:r>
        <w:rPr>
          <w:rFonts w:ascii="Arial" w:eastAsia="Arial" w:hAnsi="Arial" w:cs="Arial"/>
        </w:rPr>
        <w:t>, Neil Hall</w:t>
      </w:r>
      <w:r>
        <w:rPr>
          <w:rFonts w:ascii="Arial" w:eastAsia="Arial" w:hAnsi="Arial" w:cs="Arial"/>
          <w:vertAlign w:val="superscript"/>
        </w:rPr>
        <w:t>1,2,3</w:t>
      </w:r>
      <w:r>
        <w:rPr>
          <w:rFonts w:ascii="Arial" w:eastAsia="Arial" w:hAnsi="Arial" w:cs="Arial"/>
        </w:rPr>
        <w:t>, Margaret Hughes</w:t>
      </w:r>
      <w:r>
        <w:rPr>
          <w:rFonts w:ascii="Arial" w:eastAsia="Arial" w:hAnsi="Arial" w:cs="Arial"/>
          <w:vertAlign w:val="superscript"/>
        </w:rPr>
        <w:t>2</w:t>
      </w:r>
      <w:r>
        <w:rPr>
          <w:rFonts w:ascii="Arial" w:eastAsia="Arial" w:hAnsi="Arial" w:cs="Arial"/>
          <w:sz w:val="13"/>
          <w:szCs w:val="13"/>
        </w:rPr>
        <w:t xml:space="preserve"> </w:t>
      </w:r>
      <w:r>
        <w:rPr>
          <w:rFonts w:ascii="Arial" w:eastAsia="Arial" w:hAnsi="Arial" w:cs="Arial"/>
        </w:rPr>
        <w:t>,</w:t>
      </w:r>
      <w:r>
        <w:rPr>
          <w:rFonts w:ascii="Arial" w:eastAsia="Arial" w:hAnsi="Arial" w:cs="Arial"/>
          <w:sz w:val="21"/>
          <w:szCs w:val="21"/>
        </w:rPr>
        <w:t xml:space="preserve"> </w:t>
      </w:r>
      <w:r>
        <w:rPr>
          <w:rFonts w:ascii="Arial" w:eastAsia="Arial" w:hAnsi="Arial" w:cs="Arial"/>
        </w:rPr>
        <w:t>Ryan Joynson</w:t>
      </w:r>
      <w:r>
        <w:rPr>
          <w:rFonts w:ascii="Arial" w:eastAsia="Arial" w:hAnsi="Arial" w:cs="Arial"/>
          <w:vertAlign w:val="superscript"/>
        </w:rPr>
        <w:t>2,3</w:t>
      </w:r>
      <w:r>
        <w:rPr>
          <w:rFonts w:ascii="Arial" w:eastAsia="Arial" w:hAnsi="Arial" w:cs="Arial"/>
        </w:rPr>
        <w:t xml:space="preserve"> , John G. Kenny</w:t>
      </w:r>
      <w:r>
        <w:rPr>
          <w:rFonts w:ascii="Arial" w:eastAsia="Arial" w:hAnsi="Arial" w:cs="Arial"/>
          <w:vertAlign w:val="superscript"/>
        </w:rPr>
        <w:t>2</w:t>
      </w:r>
      <w:r>
        <w:rPr>
          <w:rFonts w:ascii="Arial" w:eastAsia="Arial" w:hAnsi="Arial" w:cs="Arial"/>
        </w:rPr>
        <w:t>, Nicola Patron</w:t>
      </w:r>
      <w:r>
        <w:rPr>
          <w:rFonts w:ascii="Arial" w:eastAsia="Arial" w:hAnsi="Arial" w:cs="Arial"/>
          <w:vertAlign w:val="superscript"/>
        </w:rPr>
        <w:t>3</w:t>
      </w:r>
      <w:r>
        <w:rPr>
          <w:rFonts w:ascii="Arial" w:eastAsia="Arial" w:hAnsi="Arial" w:cs="Arial"/>
        </w:rPr>
        <w:t xml:space="preserve">, Christiane Hertz-Fowler </w:t>
      </w:r>
      <w:r>
        <w:rPr>
          <w:rFonts w:ascii="Arial" w:eastAsia="Arial" w:hAnsi="Arial" w:cs="Arial"/>
          <w:vertAlign w:val="superscript"/>
        </w:rPr>
        <w:t>1,2</w:t>
      </w:r>
      <w:r>
        <w:rPr>
          <w:rFonts w:ascii="Arial" w:eastAsia="Arial" w:hAnsi="Arial" w:cs="Arial"/>
        </w:rPr>
        <w:t>, Anthony Hall*</w:t>
      </w:r>
      <w:r>
        <w:rPr>
          <w:rFonts w:ascii="Arial" w:eastAsia="Arial" w:hAnsi="Arial" w:cs="Arial"/>
          <w:vertAlign w:val="superscript"/>
        </w:rPr>
        <w:t>1,2, 3</w:t>
      </w:r>
    </w:p>
    <w:p w14:paraId="22CE0E69" w14:textId="77777777" w:rsidR="0064792A" w:rsidRDefault="0064792A" w:rsidP="0064792A">
      <w:pPr>
        <w:widowControl w:val="0"/>
        <w:spacing w:after="0" w:line="360" w:lineRule="auto"/>
        <w:jc w:val="both"/>
      </w:pPr>
      <w:r>
        <w:rPr>
          <w:rFonts w:ascii="Arial" w:eastAsia="Arial" w:hAnsi="Arial" w:cs="Arial"/>
          <w:sz w:val="22"/>
          <w:szCs w:val="22"/>
        </w:rPr>
        <w:t xml:space="preserve"> </w:t>
      </w:r>
    </w:p>
    <w:p w14:paraId="560BA996" w14:textId="77777777" w:rsidR="0064792A" w:rsidRDefault="0064792A" w:rsidP="0064792A">
      <w:pPr>
        <w:widowControl w:val="0"/>
        <w:spacing w:after="0" w:line="360" w:lineRule="auto"/>
        <w:jc w:val="both"/>
      </w:pPr>
      <w:r>
        <w:rPr>
          <w:rFonts w:ascii="Arial" w:eastAsia="Arial" w:hAnsi="Arial" w:cs="Arial"/>
          <w:vertAlign w:val="superscript"/>
        </w:rPr>
        <w:t>1</w:t>
      </w:r>
      <w:r>
        <w:rPr>
          <w:rFonts w:ascii="Arial" w:eastAsia="Arial" w:hAnsi="Arial" w:cs="Arial"/>
        </w:rPr>
        <w:t xml:space="preserve">GeneMill, Centre for Genomic Research, MerseyBio Building, Institute of Integrative Biology, University of Liverpool, Crown Street, Liverpool, L69 7ZB, UK </w:t>
      </w:r>
    </w:p>
    <w:p w14:paraId="1875B85C" w14:textId="77777777" w:rsidR="0064792A" w:rsidRDefault="0064792A" w:rsidP="0064792A">
      <w:pPr>
        <w:widowControl w:val="0"/>
        <w:spacing w:after="0" w:line="360" w:lineRule="auto"/>
        <w:jc w:val="both"/>
      </w:pPr>
      <w:r>
        <w:rPr>
          <w:rFonts w:ascii="Arial" w:eastAsia="Arial" w:hAnsi="Arial" w:cs="Arial"/>
          <w:vertAlign w:val="superscript"/>
        </w:rPr>
        <w:t>2</w:t>
      </w:r>
      <w:r>
        <w:rPr>
          <w:rFonts w:ascii="Arial" w:eastAsia="Arial" w:hAnsi="Arial" w:cs="Arial"/>
        </w:rPr>
        <w:t xml:space="preserve">Centre for Genomic Research, Institute of Integrative Biology, University of Liverpool, Crown Street, Liverpool, L69 7ZB, UK </w:t>
      </w:r>
    </w:p>
    <w:p w14:paraId="772E653B" w14:textId="77777777" w:rsidR="0064792A" w:rsidRPr="004D1A48" w:rsidRDefault="0064792A" w:rsidP="0064792A">
      <w:pPr>
        <w:widowControl w:val="0"/>
        <w:spacing w:after="0" w:line="360" w:lineRule="auto"/>
        <w:jc w:val="both"/>
      </w:pPr>
      <w:r>
        <w:rPr>
          <w:rFonts w:ascii="Arial" w:eastAsia="Arial" w:hAnsi="Arial" w:cs="Arial"/>
          <w:vertAlign w:val="superscript"/>
        </w:rPr>
        <w:t>3</w:t>
      </w:r>
      <w:r>
        <w:rPr>
          <w:rFonts w:ascii="Arial" w:eastAsia="Arial" w:hAnsi="Arial" w:cs="Arial"/>
        </w:rPr>
        <w:t xml:space="preserve"> The Earlham Institute, Norwich Research Park, Norfolk, NR4 7UH, UK</w:t>
      </w:r>
    </w:p>
    <w:p w14:paraId="49EE7109" w14:textId="77777777" w:rsidR="0064792A" w:rsidRDefault="0064792A" w:rsidP="0064792A">
      <w:pPr>
        <w:widowControl w:val="0"/>
        <w:spacing w:after="0" w:line="360" w:lineRule="auto"/>
        <w:jc w:val="both"/>
      </w:pPr>
    </w:p>
    <w:p w14:paraId="5B732F9F" w14:textId="77777777" w:rsidR="0064792A" w:rsidRDefault="0064792A" w:rsidP="0064792A">
      <w:pPr>
        <w:widowControl w:val="0"/>
        <w:spacing w:after="0" w:line="360" w:lineRule="auto"/>
        <w:jc w:val="both"/>
      </w:pPr>
    </w:p>
    <w:p w14:paraId="6CF6E04B" w14:textId="77777777" w:rsidR="0064792A" w:rsidRDefault="0064792A" w:rsidP="0064792A">
      <w:pPr>
        <w:widowControl w:val="0"/>
        <w:spacing w:after="0" w:line="360" w:lineRule="auto"/>
        <w:jc w:val="both"/>
      </w:pPr>
      <w:r>
        <w:rPr>
          <w:rFonts w:ascii="Arial" w:eastAsia="Arial" w:hAnsi="Arial" w:cs="Arial"/>
        </w:rPr>
        <w:t>*corresponding author: Anthony Hall (anthony.hall@Earlham.ac.uk)</w:t>
      </w:r>
    </w:p>
    <w:p w14:paraId="56078EE9" w14:textId="77777777" w:rsidR="0064792A" w:rsidRPr="006D0852" w:rsidRDefault="0064792A" w:rsidP="0064792A">
      <w:pPr>
        <w:widowControl w:val="0"/>
        <w:spacing w:after="0" w:line="360" w:lineRule="auto"/>
        <w:jc w:val="both"/>
      </w:pPr>
      <w:r w:rsidRPr="006D0852">
        <w:rPr>
          <w:rFonts w:ascii="Arial" w:eastAsia="Arial" w:hAnsi="Arial" w:cs="Arial"/>
        </w:rPr>
        <w:t>Keywords: Golden Gate, synthetic biology, next-generation sequencing, NGS, high throughput, plasmid QC</w:t>
      </w:r>
    </w:p>
    <w:p w14:paraId="7B026F9C" w14:textId="77777777" w:rsidR="0064792A" w:rsidRPr="006D0852" w:rsidRDefault="0064792A" w:rsidP="0064792A">
      <w:pPr>
        <w:widowControl w:val="0"/>
        <w:spacing w:after="0" w:line="360" w:lineRule="auto"/>
        <w:jc w:val="both"/>
      </w:pPr>
    </w:p>
    <w:p w14:paraId="2780B440" w14:textId="7956450D" w:rsidR="0064792A" w:rsidRPr="006D0852" w:rsidRDefault="0064792A" w:rsidP="0064792A">
      <w:pPr>
        <w:widowControl w:val="0"/>
        <w:spacing w:after="0" w:line="360" w:lineRule="auto"/>
        <w:jc w:val="both"/>
      </w:pPr>
      <w:r w:rsidRPr="006D0852">
        <w:rPr>
          <w:rFonts w:ascii="Arial" w:eastAsia="Arial" w:hAnsi="Arial" w:cs="Arial"/>
        </w:rPr>
        <w:t xml:space="preserve">Abstract word count: </w:t>
      </w:r>
      <w:r w:rsidR="00050523">
        <w:rPr>
          <w:rFonts w:ascii="Arial" w:eastAsia="Arial" w:hAnsi="Arial" w:cs="Arial"/>
        </w:rPr>
        <w:t>214</w:t>
      </w:r>
    </w:p>
    <w:p w14:paraId="0F8FC967" w14:textId="77777777" w:rsidR="0064792A" w:rsidRPr="006D0852" w:rsidRDefault="0064792A" w:rsidP="0064792A">
      <w:pPr>
        <w:widowControl w:val="0"/>
        <w:spacing w:after="0" w:line="360" w:lineRule="auto"/>
        <w:jc w:val="both"/>
      </w:pPr>
    </w:p>
    <w:p w14:paraId="1A2E3934" w14:textId="77777777" w:rsidR="0064792A" w:rsidRPr="006D0852" w:rsidRDefault="0064792A" w:rsidP="0064792A">
      <w:pPr>
        <w:widowControl w:val="0"/>
        <w:spacing w:after="0" w:line="360" w:lineRule="auto"/>
        <w:jc w:val="both"/>
      </w:pPr>
      <w:r w:rsidRPr="006D0852">
        <w:rPr>
          <w:rFonts w:ascii="Arial" w:eastAsia="Arial" w:hAnsi="Arial" w:cs="Arial"/>
        </w:rPr>
        <w:t xml:space="preserve">Manuscript word count: </w:t>
      </w:r>
    </w:p>
    <w:p w14:paraId="7A554FFC" w14:textId="77777777" w:rsidR="0064792A" w:rsidRDefault="0064792A" w:rsidP="0064792A">
      <w:pPr>
        <w:widowControl w:val="0"/>
        <w:spacing w:after="0" w:line="360" w:lineRule="auto"/>
        <w:jc w:val="both"/>
      </w:pPr>
    </w:p>
    <w:p w14:paraId="35EA7D6B" w14:textId="77777777" w:rsidR="0064792A" w:rsidRDefault="0064792A" w:rsidP="0064792A">
      <w:pPr>
        <w:widowControl w:val="0"/>
        <w:spacing w:after="0" w:line="360" w:lineRule="auto"/>
        <w:jc w:val="both"/>
      </w:pPr>
    </w:p>
    <w:p w14:paraId="7FDA49E9" w14:textId="77777777" w:rsidR="0064792A" w:rsidRDefault="0064792A" w:rsidP="0064792A">
      <w:pPr>
        <w:widowControl w:val="0"/>
        <w:spacing w:after="0" w:line="360" w:lineRule="auto"/>
        <w:jc w:val="both"/>
      </w:pPr>
    </w:p>
    <w:p w14:paraId="745259E4" w14:textId="77777777" w:rsidR="0064792A" w:rsidRDefault="0064792A" w:rsidP="0064792A">
      <w:pPr>
        <w:widowControl w:val="0"/>
        <w:spacing w:after="0" w:line="360" w:lineRule="auto"/>
        <w:jc w:val="both"/>
      </w:pPr>
      <w:r>
        <w:rPr>
          <w:rFonts w:ascii="Arial" w:eastAsia="Arial" w:hAnsi="Arial" w:cs="Arial"/>
          <w:sz w:val="22"/>
          <w:szCs w:val="22"/>
        </w:rPr>
        <w:t xml:space="preserve"> </w:t>
      </w:r>
    </w:p>
    <w:p w14:paraId="164F6F8D" w14:textId="77777777" w:rsidR="0064792A" w:rsidRDefault="0064792A" w:rsidP="0064792A">
      <w:pPr>
        <w:pStyle w:val="Heading3"/>
        <w:widowControl w:val="0"/>
        <w:spacing w:after="0" w:line="360" w:lineRule="auto"/>
        <w:jc w:val="both"/>
      </w:pPr>
      <w:bookmarkStart w:id="2" w:name="_e8nbgbgxqcpy" w:colFirst="0" w:colLast="0"/>
      <w:bookmarkEnd w:id="2"/>
    </w:p>
    <w:p w14:paraId="0077211C" w14:textId="77777777" w:rsidR="0064792A" w:rsidRDefault="0064792A" w:rsidP="0064792A"/>
    <w:p w14:paraId="753DDB14" w14:textId="77777777" w:rsidR="0064792A" w:rsidRPr="00714E60" w:rsidRDefault="0064792A" w:rsidP="0064792A"/>
    <w:p w14:paraId="610A790A" w14:textId="77777777" w:rsidR="0064792A" w:rsidRDefault="0064792A" w:rsidP="0064792A">
      <w:pPr>
        <w:pStyle w:val="Heading3"/>
        <w:widowControl w:val="0"/>
        <w:spacing w:after="0" w:line="360" w:lineRule="auto"/>
        <w:jc w:val="both"/>
      </w:pPr>
      <w:r>
        <w:lastRenderedPageBreak/>
        <w:t>Abstract</w:t>
      </w:r>
    </w:p>
    <w:p w14:paraId="69D253DD" w14:textId="1477580B" w:rsidR="0064792A" w:rsidRPr="00714E60" w:rsidRDefault="0064792A" w:rsidP="0064792A">
      <w:pPr>
        <w:widowControl w:val="0"/>
        <w:spacing w:after="0" w:line="360" w:lineRule="auto"/>
        <w:jc w:val="both"/>
        <w:rPr>
          <w:rFonts w:ascii="Arial" w:hAnsi="Arial" w:cs="Arial"/>
        </w:rPr>
      </w:pPr>
      <w:r w:rsidRPr="00714E60">
        <w:rPr>
          <w:rFonts w:ascii="Arial" w:hAnsi="Arial" w:cs="Arial"/>
        </w:rPr>
        <w:t>Current molecular biology methods of DNA assembly are prone to sequence errors. This requires rigorous quality control (QC) to identify incorrectly assembled or synthesised constructs. These errors can lead to the misinterpretation of phenotypes. Because of this intrinsic problem, routine QC analysis is generally performed on three or more clones using a combination of restriction endonuclease assays, colony PCR, and Sanger sequencing. However, with new automation methods enabling high-throughput assembly, QC has become a major bottleneck. Although Next-Generation Sequencing (NGS) technologies have increased the throughput and decreased the cost of sequencing whole genomes, Sanger sequencing is still routinely used for relatively small 5-50</w:t>
      </w:r>
      <w:r w:rsidR="00050523">
        <w:rPr>
          <w:rFonts w:ascii="Arial" w:hAnsi="Arial" w:cs="Arial"/>
        </w:rPr>
        <w:t xml:space="preserve"> </w:t>
      </w:r>
      <w:r w:rsidRPr="00714E60">
        <w:rPr>
          <w:rFonts w:ascii="Arial" w:hAnsi="Arial" w:cs="Arial"/>
        </w:rPr>
        <w:t xml:space="preserve">kb synthetic construct. Despite the low cost per bp of NGS, library preparation and sample-multiplexing </w:t>
      </w:r>
      <w:r w:rsidR="0014394B">
        <w:rPr>
          <w:rFonts w:ascii="Arial" w:hAnsi="Arial" w:cs="Arial"/>
        </w:rPr>
        <w:t>are</w:t>
      </w:r>
      <w:r w:rsidR="0014394B" w:rsidRPr="00714E60">
        <w:rPr>
          <w:rFonts w:ascii="Arial" w:hAnsi="Arial" w:cs="Arial"/>
        </w:rPr>
        <w:t xml:space="preserve"> </w:t>
      </w:r>
      <w:r w:rsidRPr="00714E60">
        <w:rPr>
          <w:rFonts w:ascii="Arial" w:hAnsi="Arial" w:cs="Arial"/>
        </w:rPr>
        <w:t>a significant hurdle for projects that require large numbers of clones to be sequenced.</w:t>
      </w:r>
    </w:p>
    <w:p w14:paraId="44E84051" w14:textId="77777777" w:rsidR="0064792A" w:rsidRDefault="0064792A" w:rsidP="0064792A">
      <w:pPr>
        <w:widowControl w:val="0"/>
        <w:spacing w:after="0" w:line="360" w:lineRule="auto"/>
        <w:jc w:val="both"/>
        <w:rPr>
          <w:rFonts w:ascii="Arial" w:hAnsi="Arial" w:cs="Arial"/>
        </w:rPr>
      </w:pPr>
      <w:r w:rsidRPr="00714E60">
        <w:rPr>
          <w:rFonts w:ascii="Arial" w:hAnsi="Arial" w:cs="Arial"/>
        </w:rPr>
        <w:t>To overcome this issue, we have developed a quick and affordable methodology for the QC of synthetic constructs: a one-pot digestion-ligation DNA assembly based on the Golden Gate methodology coupled with Pacific Bioscience Single Molecule Real Time (PacBio SMRT) sequencing.</w:t>
      </w:r>
    </w:p>
    <w:p w14:paraId="1CF84702" w14:textId="77777777" w:rsidR="0064792A" w:rsidRPr="00714E60" w:rsidRDefault="0064792A" w:rsidP="0064792A">
      <w:pPr>
        <w:widowControl w:val="0"/>
        <w:spacing w:after="0" w:line="360" w:lineRule="auto"/>
        <w:jc w:val="both"/>
        <w:rPr>
          <w:rFonts w:ascii="Arial" w:hAnsi="Arial" w:cs="Arial"/>
        </w:rPr>
      </w:pPr>
    </w:p>
    <w:p w14:paraId="7BC8DA8F" w14:textId="77777777" w:rsidR="0064792A" w:rsidRPr="00714E60" w:rsidRDefault="0064792A" w:rsidP="0064792A">
      <w:pPr>
        <w:widowControl w:val="0"/>
        <w:spacing w:after="0" w:line="360" w:lineRule="auto"/>
        <w:jc w:val="both"/>
        <w:rPr>
          <w:rFonts w:ascii="Arial" w:hAnsi="Arial" w:cs="Arial"/>
        </w:rPr>
      </w:pPr>
      <w:r w:rsidRPr="00714E60">
        <w:rPr>
          <w:rFonts w:ascii="Arial" w:hAnsi="Arial" w:cs="Arial"/>
        </w:rPr>
        <w:t>In summary, this report describes a new sequencing protocol for a quick and cost-effective screening of multipart synthetic constructs. It uses the Golden Gate assembly method to build barcoded libraries and</w:t>
      </w:r>
      <w:r>
        <w:rPr>
          <w:rFonts w:ascii="Arial" w:hAnsi="Arial" w:cs="Arial"/>
        </w:rPr>
        <w:t xml:space="preserve"> the long-</w:t>
      </w:r>
      <w:r w:rsidRPr="00714E60">
        <w:rPr>
          <w:rFonts w:ascii="Arial" w:hAnsi="Arial" w:cs="Arial"/>
        </w:rPr>
        <w:t>read sequencing capability of</w:t>
      </w:r>
      <w:r>
        <w:rPr>
          <w:rFonts w:ascii="Arial" w:hAnsi="Arial" w:cs="Arial"/>
        </w:rPr>
        <w:t xml:space="preserve"> </w:t>
      </w:r>
      <w:r w:rsidRPr="00714E60">
        <w:rPr>
          <w:rFonts w:ascii="Arial" w:hAnsi="Arial" w:cs="Arial"/>
        </w:rPr>
        <w:t>Pacific Bioscience RSII sequencing platform.</w:t>
      </w:r>
    </w:p>
    <w:p w14:paraId="6375A10D" w14:textId="77777777" w:rsidR="0064792A" w:rsidRPr="004D1A48" w:rsidRDefault="0064792A" w:rsidP="0064792A">
      <w:pPr>
        <w:widowControl w:val="0"/>
        <w:spacing w:after="0" w:line="360" w:lineRule="auto"/>
        <w:jc w:val="both"/>
      </w:pPr>
    </w:p>
    <w:p w14:paraId="32B0485D" w14:textId="77777777" w:rsidR="0064792A" w:rsidRPr="006D0852" w:rsidRDefault="0064792A" w:rsidP="0064792A">
      <w:pPr>
        <w:widowControl w:val="0"/>
        <w:spacing w:after="0" w:line="360" w:lineRule="auto"/>
        <w:jc w:val="both"/>
      </w:pPr>
    </w:p>
    <w:p w14:paraId="2FD4ED0E" w14:textId="77777777" w:rsidR="0064792A" w:rsidRPr="004D1A48" w:rsidRDefault="0064792A" w:rsidP="0064792A">
      <w:pPr>
        <w:widowControl w:val="0"/>
        <w:spacing w:after="0" w:line="360" w:lineRule="auto"/>
        <w:jc w:val="both"/>
        <w:rPr>
          <w:b/>
          <w:sz w:val="28"/>
          <w:szCs w:val="28"/>
        </w:rPr>
      </w:pPr>
      <w:bookmarkStart w:id="3" w:name="_gjdgxs" w:colFirst="0" w:colLast="0"/>
      <w:bookmarkStart w:id="4" w:name="_ujae3gs7efhd" w:colFirst="0" w:colLast="0"/>
      <w:bookmarkEnd w:id="3"/>
      <w:bookmarkEnd w:id="4"/>
      <w:r w:rsidRPr="004D1A48">
        <w:rPr>
          <w:b/>
          <w:sz w:val="28"/>
          <w:szCs w:val="28"/>
        </w:rPr>
        <w:t>Introduction</w:t>
      </w:r>
    </w:p>
    <w:p w14:paraId="169700B0" w14:textId="326087B8" w:rsidR="0064792A" w:rsidRDefault="0064792A" w:rsidP="0064792A">
      <w:pPr>
        <w:widowControl w:val="0"/>
        <w:spacing w:after="0" w:line="360" w:lineRule="auto"/>
        <w:jc w:val="both"/>
        <w:rPr>
          <w:rFonts w:ascii="Arial" w:eastAsia="Arial" w:hAnsi="Arial" w:cs="Arial"/>
        </w:rPr>
      </w:pPr>
      <w:r w:rsidRPr="006D0852">
        <w:rPr>
          <w:rFonts w:ascii="Arial" w:eastAsia="Arial" w:hAnsi="Arial" w:cs="Arial"/>
        </w:rPr>
        <w:t xml:space="preserve">Synthetic biology is an interdisciplinary field that applies engineering principles to biology to build and optimise biological systems for new purposes using design-build-test cycles. Synthetic biology is a relatively new field with the potential to have </w:t>
      </w:r>
      <w:r w:rsidR="0014394B">
        <w:rPr>
          <w:rFonts w:ascii="Arial" w:eastAsia="Arial" w:hAnsi="Arial" w:cs="Arial"/>
        </w:rPr>
        <w:t xml:space="preserve">a </w:t>
      </w:r>
      <w:r w:rsidRPr="006D0852">
        <w:rPr>
          <w:rFonts w:ascii="Arial" w:eastAsia="Arial" w:hAnsi="Arial" w:cs="Arial"/>
        </w:rPr>
        <w:t xml:space="preserve">major impact </w:t>
      </w:r>
      <w:r w:rsidR="0014394B">
        <w:rPr>
          <w:rFonts w:ascii="Arial" w:eastAsia="Arial" w:hAnsi="Arial" w:cs="Arial"/>
        </w:rPr>
        <w:t>on</w:t>
      </w:r>
      <w:r w:rsidR="0014394B" w:rsidRPr="006D0852">
        <w:rPr>
          <w:rFonts w:ascii="Arial" w:eastAsia="Arial" w:hAnsi="Arial" w:cs="Arial"/>
        </w:rPr>
        <w:t xml:space="preserve"> </w:t>
      </w:r>
      <w:r w:rsidRPr="006D0852">
        <w:rPr>
          <w:rFonts w:ascii="Arial" w:eastAsia="Arial" w:hAnsi="Arial" w:cs="Arial"/>
        </w:rPr>
        <w:t xml:space="preserve">a large number of key application areas such as healthcare </w:t>
      </w:r>
      <w:r w:rsidR="002A498F">
        <w:rPr>
          <w:rFonts w:ascii="Arial" w:eastAsia="Arial" w:hAnsi="Arial" w:cs="Arial"/>
        </w:rPr>
        <w:fldChar w:fldCharType="begin"/>
      </w:r>
      <w:r w:rsidR="00F13A75">
        <w:rPr>
          <w:rFonts w:ascii="Arial" w:eastAsia="Arial" w:hAnsi="Arial" w:cs="Arial"/>
        </w:rPr>
        <w:instrText xml:space="preserve"> ADDIN PAPERS2_CITATIONS &lt;citation&gt;&lt;uuid&gt;A09E4AFC-0769-4EAD-9D06-4393042780DA&lt;/uuid&gt;&lt;priority&gt;0&lt;/priority&gt;&lt;publications&gt;&lt;publication&gt;&lt;uuid&gt;C36EA531-39A1-4D1E-B18E-270F5887B8CA&lt;/uuid&gt;&lt;volume&gt;112&lt;/volume&gt;&lt;doi&gt;10.1073/pnas.1508521112&lt;/doi&gt;&lt;startpage&gt;14429&lt;/startpage&gt;&lt;publication_date&gt;99201511241200000000222000&lt;/publication_date&gt;&lt;url&gt;http://www.pnas.org.liverpool.idm.oclc.org/content/112/47/14429.full&lt;/url&gt;&lt;type&gt;400&lt;/type&gt;&lt;title&gt;Synthetic biology devices for in vitro and in vivo diagnostics.&lt;/title&gt;&lt;publisher&gt;National Acad Sciences&lt;/publisher&gt;&lt;institution&gt;Institute for Medical Engineering &amp;amp; Science, Department of Biological Engineering, and Synthetic Biology Center, Massachusetts Institute of Technology, Cambridge, MA 02139;&lt;/institution&gt;&lt;number&gt;47&lt;/number&gt;&lt;subtype&gt;400&lt;/subtype&gt;&lt;endpage&gt;14435&lt;/endpage&gt;&lt;bundle&gt;&lt;publication&gt;&lt;publisher&gt;National Acad Sciences&lt;/publisher&gt;&lt;url&gt;http://www.pnas.org/&lt;/url&gt;&lt;title&gt;Proceedings of the National Academy of Sciences of the United States of America&lt;/title&gt;&lt;type&gt;-100&lt;/type&gt;&lt;subtype&gt;-100&lt;/subtype&gt;&lt;uuid&gt;EB9DA815-74B6-4120-9B1A-C82B3424A0FF&lt;/uuid&gt;&lt;/publication&gt;&lt;/bundle&gt;&lt;authors&gt;&lt;author&gt;&lt;firstName&gt;Shimyn&lt;/firstName&gt;&lt;lastName&gt;Slomovic&lt;/lastName&gt;&lt;/author&gt;&lt;author&gt;&lt;firstName&gt;Keith&lt;/firstName&gt;&lt;lastName&gt;Pardee&lt;/lastName&gt;&lt;/author&gt;&lt;author&gt;&lt;firstName&gt;James&lt;/firstName&gt;&lt;middleNames&gt;J&lt;/middleNames&gt;&lt;lastName&gt;Collins&lt;/lastName&gt;&lt;/author&gt;&lt;/authors&gt;&lt;/publication&gt;&lt;/publications&gt;&lt;cites&gt;&lt;/cites&gt;&lt;/citation&gt;</w:instrText>
      </w:r>
      <w:r w:rsidR="002A498F">
        <w:rPr>
          <w:rFonts w:ascii="Arial" w:eastAsia="Arial" w:hAnsi="Arial" w:cs="Arial"/>
        </w:rPr>
        <w:fldChar w:fldCharType="separate"/>
      </w:r>
      <w:r w:rsidR="00F13A75">
        <w:rPr>
          <w:rFonts w:ascii="Arial" w:eastAsiaTheme="minorHAnsi" w:hAnsi="Arial" w:cs="Arial"/>
          <w:color w:val="auto"/>
          <w:lang w:eastAsia="en-US"/>
        </w:rPr>
        <w:t>(1)</w:t>
      </w:r>
      <w:r w:rsidR="002A498F">
        <w:rPr>
          <w:rFonts w:ascii="Arial" w:eastAsia="Arial" w:hAnsi="Arial" w:cs="Arial"/>
        </w:rPr>
        <w:fldChar w:fldCharType="end"/>
      </w:r>
      <w:r w:rsidRPr="006D0852">
        <w:rPr>
          <w:rFonts w:ascii="Arial" w:eastAsia="Arial" w:hAnsi="Arial" w:cs="Arial"/>
        </w:rPr>
        <w:t>, agriculture, biofuel</w:t>
      </w:r>
      <w:r w:rsidR="0014394B">
        <w:rPr>
          <w:rFonts w:ascii="Arial" w:eastAsia="Arial" w:hAnsi="Arial" w:cs="Arial"/>
        </w:rPr>
        <w:t>s</w:t>
      </w:r>
      <w:r w:rsidR="002B6148">
        <w:rPr>
          <w:rFonts w:ascii="Arial" w:eastAsia="Arial" w:hAnsi="Arial" w:cs="Arial"/>
        </w:rPr>
        <w:t xml:space="preserve"> </w:t>
      </w:r>
      <w:r w:rsidR="001F36C1">
        <w:rPr>
          <w:rFonts w:ascii="Arial" w:eastAsia="Arial" w:hAnsi="Arial" w:cs="Arial"/>
        </w:rPr>
        <w:fldChar w:fldCharType="begin"/>
      </w:r>
      <w:r w:rsidR="00F13A75">
        <w:rPr>
          <w:rFonts w:ascii="Arial" w:eastAsia="Arial" w:hAnsi="Arial" w:cs="Arial"/>
        </w:rPr>
        <w:instrText xml:space="preserve"> ADDIN PAPERS2_CITATIONS &lt;citation&gt;&lt;uuid&gt;DEAC3CB5-455A-4CE1-A731-DDDC9BA9251A&lt;/uuid&gt;&lt;priority&gt;0&lt;/priority&gt;&lt;publications&gt;&lt;publication&gt;&lt;volume&gt;488&lt;/volume&gt;&lt;publication_date&gt;99201208151200000000222000&lt;/publication_date&gt;&lt;number&gt;7411&lt;/number&gt;&lt;doi&gt;10.1038/nature11479&lt;/doi&gt;&lt;startpage&gt;329&lt;/startpage&gt;&lt;title&gt;Exploiting diversity and synthetic biology for the production of algal biofuels&lt;/title&gt;&lt;uuid&gt;737259CC-089B-41E6-A80D-0D62D4342C61&lt;/uuid&gt;&lt;subtype&gt;400&lt;/subtype&gt;&lt;endpage&gt;335&lt;/endpage&gt;&lt;type&gt;400&lt;/type&gt;&lt;url&gt;http://www.nature.com/doifinder/10.1038/nature11479&lt;/url&gt;&lt;bundle&gt;&lt;publication&gt;&lt;title&gt;Nature&lt;/title&gt;&lt;uuid&gt;A6E4E3E5-21DF-4FC0-ABB4-52C54EC631B3&lt;/uuid&gt;&lt;subtype&gt;-100&lt;/subtype&gt;&lt;livfeID&gt;152&lt;/livfeID&gt;&lt;type&gt;-100&lt;/type&gt;&lt;publisher&gt;Nature Publishing Group&lt;/publisher&gt;&lt;url&gt;http://www.nature.com&lt;/url&gt;&lt;/publication&gt;&lt;/bundle&gt;&lt;authors&gt;&lt;author&gt;&lt;firstName&gt;D&lt;/firstName&gt;&lt;middleNames&gt;Ryan&lt;/middleNames&gt;&lt;lastName&gt;Georgianna&lt;/lastName&gt;&lt;/author&gt;&lt;author&gt;&lt;firstName&gt;Stephen&lt;/firstName&gt;&lt;middleNames&gt;P&lt;/middleNames&gt;&lt;lastName&gt;Mayfield&lt;/lastName&gt;&lt;/author&gt;&lt;/authors&gt;&lt;/publication&gt;&lt;/publications&gt;&lt;cites&gt;&lt;/cites&gt;&lt;/citation&gt;</w:instrText>
      </w:r>
      <w:r w:rsidR="001F36C1">
        <w:rPr>
          <w:rFonts w:ascii="Arial" w:eastAsia="Arial" w:hAnsi="Arial" w:cs="Arial"/>
        </w:rPr>
        <w:fldChar w:fldCharType="separate"/>
      </w:r>
      <w:r w:rsidR="00F13A75">
        <w:rPr>
          <w:rFonts w:ascii="Arial" w:eastAsiaTheme="minorHAnsi" w:hAnsi="Arial" w:cs="Arial"/>
          <w:color w:val="auto"/>
          <w:lang w:eastAsia="en-US"/>
        </w:rPr>
        <w:t>(2)</w:t>
      </w:r>
      <w:r w:rsidR="001F36C1">
        <w:rPr>
          <w:rFonts w:ascii="Arial" w:eastAsia="Arial" w:hAnsi="Arial" w:cs="Arial"/>
        </w:rPr>
        <w:fldChar w:fldCharType="end"/>
      </w:r>
      <w:r w:rsidR="001F36C1">
        <w:rPr>
          <w:rFonts w:ascii="Arial" w:eastAsia="Arial" w:hAnsi="Arial" w:cs="Arial"/>
        </w:rPr>
        <w:t xml:space="preserve">, </w:t>
      </w:r>
      <w:r w:rsidRPr="006D0852">
        <w:rPr>
          <w:rFonts w:ascii="Arial" w:eastAsia="Arial" w:hAnsi="Arial" w:cs="Arial"/>
        </w:rPr>
        <w:t xml:space="preserve">novel materials </w:t>
      </w:r>
      <w:r w:rsidR="005A3D5F">
        <w:rPr>
          <w:rFonts w:ascii="Arial" w:eastAsia="Arial" w:hAnsi="Arial" w:cs="Arial"/>
        </w:rPr>
        <w:fldChar w:fldCharType="begin"/>
      </w:r>
      <w:r w:rsidR="00F13A75">
        <w:rPr>
          <w:rFonts w:ascii="Arial" w:eastAsia="Arial" w:hAnsi="Arial" w:cs="Arial"/>
        </w:rPr>
        <w:instrText xml:space="preserve"> ADDIN PAPERS2_CITATIONS &lt;citation&gt;&lt;uuid&gt;44E71201-D80F-4A49-8D88-538C823F20F3&lt;/uuid&gt;&lt;priority&gt;0&lt;/priority&gt;&lt;publications&gt;&lt;publication&gt;&lt;volume&gt;10&lt;/volume&gt;&lt;publication_date&gt;99201404001200000000220000&lt;/publication_date&gt;&lt;number&gt;4&lt;/number&gt;&lt;doi&gt;10.1016/j.actbio.2014.01.019&lt;/doi&gt;&lt;startpage&gt;1761&lt;/startpage&gt;&lt;title&gt;Learning from nature – Novel synthetic biology approaches for biomaterial design&lt;/title&gt;&lt;uuid&gt;E5C19279-0362-444E-B807-6693CE28678E&lt;/uuid&gt;&lt;subtype&gt;400&lt;/subtype&gt;&lt;endpage&gt;1769&lt;/endpage&gt;&lt;type&gt;400&lt;/type&gt;&lt;url&gt;http://linkinghub.elsevier.com/retrieve/pii/S1742706114000373&lt;/url&gt;&lt;bundle&gt;&lt;publication&gt;&lt;title&gt;Acta Biomaterialia&lt;/title&gt;&lt;type&gt;-100&lt;/type&gt;&lt;subtype&gt;-100&lt;/subtype&gt;&lt;uuid&gt;E19FB5F5-9724-4AAE-9C6E-06C51E84AB32&lt;/uuid&gt;&lt;/publication&gt;&lt;/bundle&gt;&lt;authors&gt;&lt;author&gt;&lt;firstName&gt;Anton&lt;/firstName&gt;&lt;middleNames&gt;V&lt;/middleNames&gt;&lt;lastName&gt;Bryksin&lt;/lastName&gt;&lt;/author&gt;&lt;author&gt;&lt;firstName&gt;Ashley&lt;/firstName&gt;&lt;middleNames&gt;C&lt;/middleNames&gt;&lt;lastName&gt;Brown&lt;/lastName&gt;&lt;/author&gt;&lt;author&gt;&lt;firstName&gt;Michael&lt;/firstName&gt;&lt;middleNames&gt;M&lt;/middleNames&gt;&lt;lastName&gt;Baksh&lt;/lastName&gt;&lt;/author&gt;&lt;author&gt;&lt;firstName&gt;M&lt;/firstName&gt;&lt;middleNames&gt;G&lt;/middleNames&gt;&lt;lastName&gt;Finn&lt;/lastName&gt;&lt;/author&gt;&lt;author&gt;&lt;firstName&gt;Thomas&lt;/firstName&gt;&lt;middleNames&gt;H&lt;/middleNames&gt;&lt;lastName&gt;Barker&lt;/lastName&gt;&lt;/author&gt;&lt;/authors&gt;&lt;/publication&gt;&lt;/publications&gt;&lt;cites&gt;&lt;/cites&gt;&lt;/citation&gt;</w:instrText>
      </w:r>
      <w:r w:rsidR="005A3D5F">
        <w:rPr>
          <w:rFonts w:ascii="Arial" w:eastAsia="Arial" w:hAnsi="Arial" w:cs="Arial"/>
        </w:rPr>
        <w:fldChar w:fldCharType="separate"/>
      </w:r>
      <w:r w:rsidR="00F13A75">
        <w:rPr>
          <w:rFonts w:ascii="Arial" w:eastAsiaTheme="minorHAnsi" w:hAnsi="Arial" w:cs="Arial"/>
          <w:color w:val="auto"/>
          <w:lang w:eastAsia="en-US"/>
        </w:rPr>
        <w:t>(3)</w:t>
      </w:r>
      <w:r w:rsidR="005A3D5F">
        <w:rPr>
          <w:rFonts w:ascii="Arial" w:eastAsia="Arial" w:hAnsi="Arial" w:cs="Arial"/>
        </w:rPr>
        <w:fldChar w:fldCharType="end"/>
      </w:r>
      <w:r w:rsidRPr="006D0852">
        <w:rPr>
          <w:rFonts w:ascii="Arial" w:eastAsia="Arial" w:hAnsi="Arial" w:cs="Arial"/>
        </w:rPr>
        <w:t xml:space="preserve">, fine chemical production </w:t>
      </w:r>
      <w:r w:rsidR="00F3173A">
        <w:rPr>
          <w:rFonts w:ascii="Arial" w:eastAsia="Arial" w:hAnsi="Arial" w:cs="Arial"/>
        </w:rPr>
        <w:fldChar w:fldCharType="begin"/>
      </w:r>
      <w:r w:rsidR="00F13A75">
        <w:rPr>
          <w:rFonts w:ascii="Arial" w:eastAsia="Arial" w:hAnsi="Arial" w:cs="Arial"/>
        </w:rPr>
        <w:instrText xml:space="preserve"> ADDIN PAPERS2_CITATIONS &lt;citation&gt;&lt;uuid&gt;D8847499-C176-409E-85C2-DBEF5E3E1A14&lt;/uuid&gt;&lt;priority&gt;0&lt;/priority&gt;&lt;publications&gt;&lt;publication&gt;&lt;volume&gt;14&lt;/volume&gt;&lt;publication_date&gt;99201205001200000000220000&lt;/publication_date&gt;&lt;number&gt;3&lt;/number&gt;&lt;doi&gt;10.1016/j.ymben.2012.01.004&lt;/doi&gt;&lt;startpage&gt;189&lt;/startpage&gt;&lt;title&gt;Synthetic biology and the development of tools for metabolic engineering&lt;/title&gt;&lt;uuid&gt;BE734225-5993-4BBA-AA33-B81666D7CAAF&lt;/uuid&gt;&lt;subtype&gt;400&lt;/subtype&gt;&lt;endpage&gt;195&lt;/endpage&gt;&lt;type&gt;400&lt;/type&gt;&lt;url&gt;http://linkinghub.elsevier.com/retrieve/pii/S1096717612000055&lt;/url&gt;&lt;bundle&gt;&lt;publication&gt;&lt;title&gt;Metabolic Engineering&lt;/title&gt;&lt;type&gt;-100&lt;/type&gt;&lt;subtype&gt;-100&lt;/subtype&gt;&lt;uuid&gt;9653635B-2E45-4397-AF9B-462B1CEDC84B&lt;/uuid&gt;&lt;/publication&gt;&lt;/bundle&gt;&lt;authors&gt;&lt;author&gt;&lt;firstName&gt;Jay&lt;/firstName&gt;&lt;middleNames&gt;D&lt;/middleNames&gt;&lt;lastName&gt;Keasling&lt;/lastName&gt;&lt;/author&gt;&lt;/authors&gt;&lt;/publication&gt;&lt;/publications&gt;&lt;cites&gt;&lt;/cites&gt;&lt;/citation&gt;</w:instrText>
      </w:r>
      <w:r w:rsidR="00F3173A">
        <w:rPr>
          <w:rFonts w:ascii="Arial" w:eastAsia="Arial" w:hAnsi="Arial" w:cs="Arial"/>
        </w:rPr>
        <w:fldChar w:fldCharType="separate"/>
      </w:r>
      <w:r w:rsidR="00F13A75">
        <w:rPr>
          <w:rFonts w:ascii="Arial" w:eastAsiaTheme="minorHAnsi" w:hAnsi="Arial" w:cs="Arial"/>
          <w:color w:val="auto"/>
          <w:lang w:eastAsia="en-US"/>
        </w:rPr>
        <w:t>(4)</w:t>
      </w:r>
      <w:r w:rsidR="00F3173A">
        <w:rPr>
          <w:rFonts w:ascii="Arial" w:eastAsia="Arial" w:hAnsi="Arial" w:cs="Arial"/>
        </w:rPr>
        <w:fldChar w:fldCharType="end"/>
      </w:r>
      <w:r w:rsidRPr="006D0852">
        <w:rPr>
          <w:rFonts w:ascii="Arial" w:eastAsia="Arial" w:hAnsi="Arial" w:cs="Arial"/>
        </w:rPr>
        <w:t xml:space="preserve">, bio-remediation </w:t>
      </w:r>
      <w:r w:rsidR="00C35E86">
        <w:rPr>
          <w:rFonts w:ascii="Arial" w:eastAsia="Arial" w:hAnsi="Arial" w:cs="Arial"/>
        </w:rPr>
        <w:fldChar w:fldCharType="begin"/>
      </w:r>
      <w:r w:rsidR="00F13A75">
        <w:rPr>
          <w:rFonts w:ascii="Arial" w:eastAsia="Arial" w:hAnsi="Arial" w:cs="Arial"/>
        </w:rPr>
        <w:instrText xml:space="preserve"> ADDIN PAPERS2_CITATIONS &lt;citation&gt;&lt;uuid&gt;F61B1E78-1E88-40DC-9715-CB2C5277B874&lt;/uuid&gt;&lt;priority&gt;0&lt;/priority&gt;&lt;publications&gt;&lt;publication&gt;&lt;volume&gt;5&lt;/volume&gt;&lt;publication_date&gt;99201408261200000000222000&lt;/publication_date&gt;&lt;number&gt;313&lt;/number&gt;&lt;doi&gt;10.3389/fmicb.2014.00451&lt;/doi&gt;&lt;title&gt;Synthetic biology applications in industrial microbiology&lt;/title&gt;&lt;uuid&gt;DB7AEE4D-B864-4C30-9F28-3008370B1700&lt;/uuid&gt;&lt;subtype&gt;400&lt;/subtype&gt;&lt;publisher&gt;Frontiers&lt;/publisher&gt;&lt;type&gt;400&lt;/type&gt;&lt;url&gt;http://journal.frontiersin.org.liverpool.idm.oclc.org/article/10.3389/fmicb.2014.00451/full&lt;/url&gt;&lt;bundle&gt;&lt;publication&gt;&lt;publisher&gt;Frontiers&lt;/publisher&gt;&lt;title&gt;Frontiers in Microbiology&lt;/title&gt;&lt;type&gt;-100&lt;/type&gt;&lt;subtype&gt;-100&lt;/subtype&gt;&lt;uuid&gt;A22D730E-6FAE-4479-8DDE-D51CFCA67908&lt;/uuid&gt;&lt;/publication&gt;&lt;/bundle&gt;&lt;authors&gt;&lt;author&gt;&lt;firstName&gt;Weiwen&lt;/firstName&gt;&lt;lastName&gt;Zhang&lt;/lastName&gt;&lt;/author&gt;&lt;author&gt;&lt;firstName&gt;David&lt;/firstName&gt;&lt;lastName&gt;Nielsen&lt;/lastName&gt;&lt;/author&gt;&lt;/authors&gt;&lt;/publication&gt;&lt;/publications&gt;&lt;cites&gt;&lt;/cites&gt;&lt;/citation&gt;</w:instrText>
      </w:r>
      <w:r w:rsidR="00C35E86">
        <w:rPr>
          <w:rFonts w:ascii="Arial" w:eastAsia="Arial" w:hAnsi="Arial" w:cs="Arial"/>
        </w:rPr>
        <w:fldChar w:fldCharType="separate"/>
      </w:r>
      <w:r w:rsidR="00F13A75">
        <w:rPr>
          <w:rFonts w:ascii="Arial" w:eastAsiaTheme="minorHAnsi" w:hAnsi="Arial" w:cs="Arial"/>
          <w:color w:val="auto"/>
          <w:lang w:eastAsia="en-US"/>
        </w:rPr>
        <w:t>(5)</w:t>
      </w:r>
      <w:r w:rsidR="00C35E86">
        <w:rPr>
          <w:rFonts w:ascii="Arial" w:eastAsia="Arial" w:hAnsi="Arial" w:cs="Arial"/>
        </w:rPr>
        <w:fldChar w:fldCharType="end"/>
      </w:r>
      <w:r w:rsidRPr="006D0852">
        <w:rPr>
          <w:rFonts w:ascii="Arial" w:eastAsia="Arial" w:hAnsi="Arial" w:cs="Arial"/>
        </w:rPr>
        <w:t xml:space="preserve"> and clean water </w:t>
      </w:r>
      <w:r w:rsidR="00C35E86">
        <w:rPr>
          <w:rFonts w:ascii="Arial" w:eastAsia="Arial" w:hAnsi="Arial" w:cs="Arial"/>
        </w:rPr>
        <w:fldChar w:fldCharType="begin"/>
      </w:r>
      <w:r w:rsidR="00F13A75">
        <w:rPr>
          <w:rFonts w:ascii="Arial" w:eastAsia="Arial" w:hAnsi="Arial" w:cs="Arial"/>
        </w:rPr>
        <w:instrText xml:space="preserve"> ADDIN PAPERS2_CITATIONS &lt;citation&gt;&lt;uuid&gt;FF8D42E1-3CC4-414E-B203-4B391C045754&lt;/uuid&gt;&lt;priority&gt;0&lt;/priority&gt;&lt;publications&gt;&lt;publication&gt;&lt;uuid&gt;96396ED3-8E75-49C4-AE18-A6E2E3530187&lt;/uuid&gt;&lt;volume&gt;41&lt;/volume&gt;&lt;doi&gt;10.1093/scipol/sct074&lt;/doi&gt;&lt;startpage&gt;507&lt;/startpage&gt;&lt;publication_date&gt;99201407011200000000222000&lt;/publication_date&gt;&lt;url&gt;https://academic.oup.com/spp/article-lookup/doi/10.1093/scipol/sct074&lt;/url&gt;&lt;type&gt;400&lt;/type&gt;&lt;title&gt;Synthetic biology, water industry and the performance of an innovation barrier&lt;/title&gt;&lt;publisher&gt;Oxford University Press&lt;/publisher&gt;&lt;number&gt;4&lt;/number&gt;&lt;subtype&gt;400&lt;/subtype&gt;&lt;endpage&gt;519&lt;/endpage&gt;&lt;bundle&gt;&lt;publication&gt;&lt;publisher&gt;Oxford University Press&lt;/publisher&gt;&lt;title&gt;Science and Public Policy&lt;/title&gt;&lt;type&gt;-100&lt;/type&gt;&lt;subtype&gt;-100&lt;/subtype&gt;&lt;uuid&gt;19CF38FF-396A-4436-8E0B-787A1A864F30&lt;/uuid&gt;&lt;/publication&gt;&lt;/bundle&gt;&lt;authors&gt;&lt;author&gt;&lt;firstName&gt;Susan&lt;/firstName&gt;&lt;lastName&gt;Molyneux-Hodgson&lt;/lastName&gt;&lt;/author&gt;&lt;author&gt;&lt;firstName&gt;Andrew&lt;/firstName&gt;&lt;middleNames&gt;S&lt;/middleNames&gt;&lt;lastName&gt;Balmer&lt;/lastName&gt;&lt;/author&gt;&lt;/authors&gt;&lt;/publication&gt;&lt;/publications&gt;&lt;cites&gt;&lt;/cites&gt;&lt;/citation&gt;</w:instrText>
      </w:r>
      <w:r w:rsidR="00C35E86">
        <w:rPr>
          <w:rFonts w:ascii="Arial" w:eastAsia="Arial" w:hAnsi="Arial" w:cs="Arial"/>
        </w:rPr>
        <w:fldChar w:fldCharType="separate"/>
      </w:r>
      <w:r w:rsidR="00F13A75">
        <w:rPr>
          <w:rFonts w:ascii="Arial" w:eastAsiaTheme="minorHAnsi" w:hAnsi="Arial" w:cs="Arial"/>
          <w:color w:val="auto"/>
          <w:lang w:eastAsia="en-US"/>
        </w:rPr>
        <w:t>(6)</w:t>
      </w:r>
      <w:r w:rsidR="00C35E86">
        <w:rPr>
          <w:rFonts w:ascii="Arial" w:eastAsia="Arial" w:hAnsi="Arial" w:cs="Arial"/>
        </w:rPr>
        <w:fldChar w:fldCharType="end"/>
      </w:r>
      <w:r w:rsidR="00C35E86">
        <w:rPr>
          <w:rFonts w:ascii="Arial" w:eastAsia="Arial" w:hAnsi="Arial" w:cs="Arial"/>
        </w:rPr>
        <w:t>.</w:t>
      </w:r>
      <w:r w:rsidR="004E03FB">
        <w:rPr>
          <w:rFonts w:ascii="Arial" w:eastAsia="Arial" w:hAnsi="Arial" w:cs="Arial"/>
        </w:rPr>
        <w:t xml:space="preserve"> </w:t>
      </w:r>
      <w:r w:rsidRPr="006D0852">
        <w:rPr>
          <w:rFonts w:ascii="Arial" w:eastAsia="Arial" w:hAnsi="Arial" w:cs="Arial"/>
        </w:rPr>
        <w:t>A key component of synthetic biology is the ability to assemble and re-use biological parts. A powerful approach to part assembly has been Golden G</w:t>
      </w:r>
      <w:r w:rsidR="004A3B7B">
        <w:rPr>
          <w:rFonts w:ascii="Arial" w:eastAsia="Arial" w:hAnsi="Arial" w:cs="Arial"/>
        </w:rPr>
        <w:t xml:space="preserve">ate </w:t>
      </w:r>
      <w:r w:rsidR="004A3B7B">
        <w:rPr>
          <w:rFonts w:ascii="Arial" w:eastAsia="Arial" w:hAnsi="Arial" w:cs="Arial"/>
        </w:rPr>
        <w:lastRenderedPageBreak/>
        <w:t xml:space="preserve">Cloning </w:t>
      </w:r>
      <w:r w:rsidR="00F13A75">
        <w:rPr>
          <w:rFonts w:ascii="Arial" w:eastAsia="Arial" w:hAnsi="Arial" w:cs="Arial"/>
        </w:rPr>
        <w:fldChar w:fldCharType="begin"/>
      </w:r>
      <w:r w:rsidR="00F13A75">
        <w:rPr>
          <w:rFonts w:ascii="Arial" w:eastAsia="Arial" w:hAnsi="Arial" w:cs="Arial"/>
        </w:rPr>
        <w:instrText xml:space="preserve"> ADDIN PAPERS2_CITATIONS &lt;citation&gt;&lt;uuid&gt;7DC4BC6F-E23A-464F-8626-293E525E76F0&lt;/uuid&gt;&lt;priority&gt;6&lt;/priority&gt;&lt;publications&gt;&lt;publication&gt;&lt;volume&gt;3&lt;/volume&gt;&lt;publication_date&gt;99200811051200000000222000&lt;/publication_date&gt;&lt;number&gt;11&lt;/number&gt;&lt;doi&gt;10.1371/journal.pone.0003647&lt;/doi&gt;&lt;startpage&gt;e3647&lt;/startpage&gt;&lt;title&gt;A One Pot, One Step, Precision Cloning Method with High Throughput Capability&lt;/title&gt;&lt;uuid&gt;5F4AE8FB-AA67-4A78-A326-0A898634F53B&lt;/uuid&gt;&lt;subtype&gt;400&lt;/subtype&gt;&lt;publisher&gt;Public Library of Science&lt;/publisher&gt;&lt;type&gt;400&lt;/type&gt;&lt;url&gt;http://dx.plos.org/10.1371/journal.pone.0003647&lt;/url&gt;&lt;bundle&gt;&lt;publication&gt;&lt;publisher&gt;Public Library of Science&lt;/publisher&gt;&lt;url&gt;http://www.plosone.org&lt;/url&gt;&lt;title&gt;PloS one&lt;/title&gt;&lt;type&gt;-100&lt;/type&gt;&lt;subtype&gt;-100&lt;/subtype&gt;&lt;uuid&gt;506F06A8-317B-40D1-9A14-B26B1641D2F6&lt;/uuid&gt;&lt;/publication&gt;&lt;/bundle&gt;&lt;authors&gt;&lt;author&gt;&lt;firstName&gt;Carola&lt;/firstName&gt;&lt;lastName&gt;Engler&lt;/lastName&gt;&lt;/author&gt;&lt;author&gt;&lt;firstName&gt;Romy&lt;/firstName&gt;&lt;lastName&gt;Kandzia&lt;/lastName&gt;&lt;/author&gt;&lt;author&gt;&lt;firstName&gt;Sylvestre&lt;/firstName&gt;&lt;lastName&gt;Marillonnet&lt;/lastName&gt;&lt;/author&gt;&lt;/authors&gt;&lt;editors&gt;&lt;author&gt;&lt;firstName&gt;Hany&lt;/firstName&gt;&lt;middleNames&gt;A&lt;/middleNames&gt;&lt;lastName&gt;El-Shemy&lt;/lastName&gt;&lt;/author&gt;&lt;/editors&gt;&lt;/publication&gt;&lt;publication&gt;&lt;volume&gt;4&lt;/volume&gt;&lt;publication_date&gt;99200905141200000000222000&lt;/publication_date&gt;&lt;number&gt;5&lt;/number&gt;&lt;doi&gt;10.1371/journal.pone.0005553&lt;/doi&gt;&lt;startpage&gt;e5553&lt;/startpage&gt;&lt;title&gt;Golden Gate Shuffling: A One-Pot DNA Shuffling Method Based on Type IIs Restriction Enzymes&lt;/title&gt;&lt;uuid&gt;D574D9FA-E7E3-4795-96F0-0548025BD73E&lt;/uuid&gt;&lt;subtype&gt;400&lt;/subtype&gt;&lt;publisher&gt;Public Library of Science&lt;/publisher&gt;&lt;type&gt;400&lt;/type&gt;&lt;url&gt;http://dx.plos.org/10.1371/journal.pone.0005553&lt;/url&gt;&lt;bundle&gt;&lt;publication&gt;&lt;publisher&gt;Public Library of Science&lt;/publisher&gt;&lt;url&gt;http://www.plosone.org&lt;/url&gt;&lt;title&gt;PloS one&lt;/title&gt;&lt;type&gt;-100&lt;/type&gt;&lt;subtype&gt;-100&lt;/subtype&gt;&lt;uuid&gt;506F06A8-317B-40D1-9A14-B26B1641D2F6&lt;/uuid&gt;&lt;/publication&gt;&lt;/bundle&gt;&lt;authors&gt;&lt;author&gt;&lt;firstName&gt;Carola&lt;/firstName&gt;&lt;lastName&gt;Engler&lt;/lastName&gt;&lt;/author&gt;&lt;author&gt;&lt;firstName&gt;Ramona&lt;/firstName&gt;&lt;lastName&gt;Gruetzner&lt;/lastName&gt;&lt;/author&gt;&lt;author&gt;&lt;firstName&gt;Romy&lt;/firstName&gt;&lt;lastName&gt;Kandzia&lt;/lastName&gt;&lt;/author&gt;&lt;author&gt;&lt;firstName&gt;Sylvestre&lt;/firstName&gt;&lt;lastName&gt;Marillonnet&lt;/lastName&gt;&lt;/author&gt;&lt;/authors&gt;&lt;editors&gt;&lt;author&gt;&lt;firstName&gt;Jean&lt;/firstName&gt;&lt;lastName&gt;Peccoud&lt;/lastName&gt;&lt;/author&gt;&lt;/editors&gt;&lt;/publication&gt;&lt;/publications&gt;&lt;cites&gt;&lt;/cites&gt;&lt;/citation&gt;</w:instrText>
      </w:r>
      <w:r w:rsidR="00F13A75">
        <w:rPr>
          <w:rFonts w:ascii="Arial" w:eastAsia="Arial" w:hAnsi="Arial" w:cs="Arial"/>
        </w:rPr>
        <w:fldChar w:fldCharType="separate"/>
      </w:r>
      <w:r w:rsidR="00F13A75">
        <w:rPr>
          <w:rFonts w:ascii="Arial" w:eastAsiaTheme="minorHAnsi" w:hAnsi="Arial" w:cs="Arial"/>
          <w:color w:val="auto"/>
          <w:lang w:eastAsia="en-US"/>
        </w:rPr>
        <w:t>(7, 8)</w:t>
      </w:r>
      <w:r w:rsidR="00F13A75">
        <w:rPr>
          <w:rFonts w:ascii="Arial" w:eastAsia="Arial" w:hAnsi="Arial" w:cs="Arial"/>
        </w:rPr>
        <w:fldChar w:fldCharType="end"/>
      </w:r>
      <w:r w:rsidRPr="006D0852">
        <w:rPr>
          <w:rFonts w:ascii="Arial" w:eastAsia="Arial" w:hAnsi="Arial" w:cs="Arial"/>
        </w:rPr>
        <w:t xml:space="preserve">, which uses type IIS restriction enzymes and T4 ligase to assemble multiple parts in a single tube. </w:t>
      </w:r>
      <w:r w:rsidR="00050523">
        <w:rPr>
          <w:rFonts w:ascii="Arial" w:eastAsia="Arial" w:hAnsi="Arial" w:cs="Arial"/>
        </w:rPr>
        <w:t>A</w:t>
      </w:r>
      <w:r w:rsidRPr="006D0852">
        <w:rPr>
          <w:rFonts w:ascii="Arial" w:eastAsia="Arial" w:hAnsi="Arial" w:cs="Arial"/>
        </w:rPr>
        <w:t xml:space="preserve"> modular and hierarchical cloning system, MoClo, </w:t>
      </w:r>
      <w:r w:rsidR="00C21D45">
        <w:rPr>
          <w:rFonts w:ascii="Arial" w:eastAsia="Arial" w:hAnsi="Arial" w:cs="Arial"/>
        </w:rPr>
        <w:t xml:space="preserve">was developed </w:t>
      </w:r>
      <w:r w:rsidR="00C21D45">
        <w:rPr>
          <w:rFonts w:ascii="Arial" w:eastAsia="Arial" w:hAnsi="Arial" w:cs="Arial"/>
        </w:rPr>
        <w:fldChar w:fldCharType="begin"/>
      </w:r>
      <w:r w:rsidR="00F13A75">
        <w:rPr>
          <w:rFonts w:ascii="Arial" w:eastAsia="Arial" w:hAnsi="Arial" w:cs="Arial"/>
        </w:rPr>
        <w:instrText xml:space="preserve"> ADDIN PAPERS2_CITATIONS &lt;citation&gt;&lt;uuid&gt;7965FFEF-C3A9-4107-A993-D86DFDBA37DD&lt;/uuid&gt;&lt;priority&gt;0&lt;/priority&gt;&lt;publications&gt;&lt;publication&gt;&lt;volume&gt;6&lt;/volume&gt;&lt;publication_date&gt;99201102181200000000222000&lt;/publication_date&gt;&lt;number&gt;2&lt;/number&gt;&lt;doi&gt;10.1371/journal.pone.0016765&lt;/doi&gt;&lt;startpage&gt;e16765&lt;/startpage&gt;&lt;title&gt;A Modular Cloning System for Standardized Assembly of Multigene Constructs&lt;/title&gt;&lt;uuid&gt;4C6D883F-9A7C-4D9D-91D8-DFD536102774&lt;/uuid&gt;&lt;subtype&gt;400&lt;/subtype&gt;&lt;publisher&gt;Public Library of Science&lt;/publisher&gt;&lt;type&gt;400&lt;/type&gt;&lt;url&gt;http://dx.plos.org/10.1371/journal.pone.0016765&lt;/url&gt;&lt;bundle&gt;&lt;publication&gt;&lt;publisher&gt;Public Library of Science&lt;/publisher&gt;&lt;url&gt;http://www.plosone.org&lt;/url&gt;&lt;title&gt;PloS one&lt;/title&gt;&lt;type&gt;-100&lt;/type&gt;&lt;subtype&gt;-100&lt;/subtype&gt;&lt;uuid&gt;506F06A8-317B-40D1-9A14-B26B1641D2F6&lt;/uuid&gt;&lt;/publication&gt;&lt;/bundle&gt;&lt;authors&gt;&lt;author&gt;&lt;firstName&gt;Ernst&lt;/firstName&gt;&lt;lastName&gt;Weber&lt;/lastName&gt;&lt;/author&gt;&lt;author&gt;&lt;firstName&gt;Carola&lt;/firstName&gt;&lt;lastName&gt;Engler&lt;/lastName&gt;&lt;/author&gt;&lt;author&gt;&lt;firstName&gt;Ramona&lt;/firstName&gt;&lt;lastName&gt;Gruetzner&lt;/lastName&gt;&lt;/author&gt;&lt;author&gt;&lt;firstName&gt;Stefan&lt;/firstName&gt;&lt;lastName&gt;Werner&lt;/lastName&gt;&lt;/author&gt;&lt;author&gt;&lt;firstName&gt;Sylvestre&lt;/firstName&gt;&lt;lastName&gt;Marillonnet&lt;/lastName&gt;&lt;/author&gt;&lt;/authors&gt;&lt;editors&gt;&lt;author&gt;&lt;firstName&gt;Jean&lt;/firstName&gt;&lt;lastName&gt;Peccoud&lt;/lastName&gt;&lt;/author&gt;&lt;/editors&gt;&lt;/publication&gt;&lt;/publications&gt;&lt;cites&gt;&lt;/cites&gt;&lt;/citation&gt;</w:instrText>
      </w:r>
      <w:r w:rsidR="00C21D45">
        <w:rPr>
          <w:rFonts w:ascii="Arial" w:eastAsia="Arial" w:hAnsi="Arial" w:cs="Arial"/>
        </w:rPr>
        <w:fldChar w:fldCharType="separate"/>
      </w:r>
      <w:r w:rsidR="00F13A75">
        <w:rPr>
          <w:rFonts w:ascii="Arial" w:eastAsiaTheme="minorHAnsi" w:hAnsi="Arial" w:cs="Arial"/>
          <w:color w:val="auto"/>
          <w:lang w:eastAsia="en-US"/>
        </w:rPr>
        <w:t>(9)</w:t>
      </w:r>
      <w:r w:rsidR="00C21D45">
        <w:rPr>
          <w:rFonts w:ascii="Arial" w:eastAsia="Arial" w:hAnsi="Arial" w:cs="Arial"/>
        </w:rPr>
        <w:fldChar w:fldCharType="end"/>
      </w:r>
      <w:r w:rsidR="00050523">
        <w:rPr>
          <w:rFonts w:ascii="Arial" w:eastAsia="Arial" w:hAnsi="Arial" w:cs="Arial"/>
        </w:rPr>
        <w:t xml:space="preserve">. The system combines </w:t>
      </w:r>
      <w:r w:rsidR="00050523" w:rsidRPr="006D0852">
        <w:rPr>
          <w:rFonts w:ascii="Arial" w:eastAsia="Arial" w:hAnsi="Arial" w:cs="Arial"/>
        </w:rPr>
        <w:t>the concept of basic functional parts</w:t>
      </w:r>
      <w:r w:rsidR="00050523">
        <w:rPr>
          <w:rFonts w:ascii="Arial" w:eastAsia="Arial" w:hAnsi="Arial" w:cs="Arial"/>
        </w:rPr>
        <w:t xml:space="preserve"> and Golden Gate technology and allows the rapid assembly of complex constructs built up from basic parts</w:t>
      </w:r>
      <w:r w:rsidRPr="006D0852">
        <w:rPr>
          <w:rFonts w:ascii="Arial" w:eastAsia="Arial" w:hAnsi="Arial" w:cs="Arial"/>
        </w:rPr>
        <w:t xml:space="preserve">. Fundamental to this strategy is that the parts and final constructs are sequenced to ensure that they are correctly ordered and have been synthesised with high fidelity. </w:t>
      </w:r>
    </w:p>
    <w:p w14:paraId="3A02282B" w14:textId="77777777" w:rsidR="0064792A" w:rsidRPr="006D0852" w:rsidRDefault="0064792A" w:rsidP="0064792A">
      <w:pPr>
        <w:widowControl w:val="0"/>
        <w:spacing w:after="0" w:line="360" w:lineRule="auto"/>
        <w:jc w:val="both"/>
      </w:pPr>
      <w:r w:rsidRPr="006D0852">
        <w:rPr>
          <w:rFonts w:ascii="Arial" w:eastAsia="Arial" w:hAnsi="Arial" w:cs="Arial"/>
        </w:rPr>
        <w:t xml:space="preserve"> </w:t>
      </w:r>
    </w:p>
    <w:p w14:paraId="7FCBD75A" w14:textId="1FF0B65D" w:rsidR="0064792A" w:rsidRPr="006D0852" w:rsidRDefault="0064792A" w:rsidP="0064792A">
      <w:pPr>
        <w:widowControl w:val="0"/>
        <w:spacing w:after="0" w:line="360" w:lineRule="auto"/>
        <w:jc w:val="both"/>
      </w:pPr>
      <w:r w:rsidRPr="006D0852">
        <w:rPr>
          <w:rFonts w:ascii="Arial" w:eastAsia="Arial" w:hAnsi="Arial" w:cs="Arial"/>
        </w:rPr>
        <w:t>Alongside this parts-based approach, another underpinning technology of synthetic biology is the application of high-throughput automation. Automated fabrication and testing allow reaction miniaturisation, removing human error and increasing the speed and scale of experimentation</w:t>
      </w:r>
      <w:r w:rsidR="0059356E">
        <w:rPr>
          <w:rFonts w:ascii="Arial" w:eastAsia="Arial" w:hAnsi="Arial" w:cs="Arial"/>
        </w:rPr>
        <w:t xml:space="preserve"> </w:t>
      </w:r>
      <w:r w:rsidR="0059356E">
        <w:rPr>
          <w:rFonts w:ascii="Arial" w:eastAsia="Arial" w:hAnsi="Arial" w:cs="Arial"/>
        </w:rPr>
        <w:fldChar w:fldCharType="begin"/>
      </w:r>
      <w:r w:rsidR="00F13A75">
        <w:rPr>
          <w:rFonts w:ascii="Arial" w:eastAsia="Arial" w:hAnsi="Arial" w:cs="Arial"/>
        </w:rPr>
        <w:instrText xml:space="preserve"> ADDIN PAPERS2_CITATIONS &lt;citation&gt;&lt;uuid&gt;946AF556-3712-4E56-B2C3-604C9E0B370E&lt;/uuid&gt;&lt;priority&gt;0&lt;/priority&gt;&lt;publications&gt;&lt;publication&gt;&lt;publication_date&gt;99201507101200000000222000&lt;/publication_date&gt;&lt;doi&gt;10.1177/2211068215593754&lt;/doi&gt;&lt;title&gt;Smart DNA Fabrication Using Sound Waves: Applying Acoustic Dispensing Technologies to Synthetic Biology&lt;/title&gt;&lt;uuid&gt;779159AE-1082-4C33-B988-80E35ED125D6&lt;/uuid&gt;&lt;subtype&gt;400&lt;/subtype&gt;&lt;type&gt;400&lt;/type&gt;&lt;url&gt;http://jla.sagepub.com/lookup/doi/10.1177/2211068215593754&lt;/url&gt;&lt;bundle&gt;&lt;publication&gt;&lt;url&gt;http://jla.sagepub.com&lt;/url&gt;&lt;title&gt;Journal of Laboratory Automation&lt;/title&gt;&lt;type&gt;-100&lt;/type&gt;&lt;subtype&gt;-100&lt;/subtype&gt;&lt;uuid&gt;E06D3F41-B6B6-4134-8CBE-2D606A018DCD&lt;/uuid&gt;&lt;/publication&gt;&lt;/bundle&gt;&lt;authors&gt;&lt;author&gt;&lt;firstName&gt;P&lt;/firstName&gt;&lt;lastName&gt;Kanigowska&lt;/lastName&gt;&lt;/author&gt;&lt;author&gt;&lt;firstName&gt;Y&lt;/firstName&gt;&lt;lastName&gt;Shen&lt;/lastName&gt;&lt;/author&gt;&lt;author&gt;&lt;firstName&gt;Y&lt;/firstName&gt;&lt;lastName&gt;Zheng&lt;/lastName&gt;&lt;/author&gt;&lt;author&gt;&lt;firstName&gt;S&lt;/firstName&gt;&lt;lastName&gt;Rosser&lt;/lastName&gt;&lt;/author&gt;&lt;author&gt;&lt;firstName&gt;Y&lt;/firstName&gt;&lt;lastName&gt;Cai&lt;/lastName&gt;&lt;/author&gt;&lt;/authors&gt;&lt;/publication&gt;&lt;/publications&gt;&lt;cites&gt;&lt;/cites&gt;&lt;/citation&gt;</w:instrText>
      </w:r>
      <w:r w:rsidR="0059356E">
        <w:rPr>
          <w:rFonts w:ascii="Arial" w:eastAsia="Arial" w:hAnsi="Arial" w:cs="Arial"/>
        </w:rPr>
        <w:fldChar w:fldCharType="separate"/>
      </w:r>
      <w:r w:rsidR="00F13A75">
        <w:rPr>
          <w:rFonts w:ascii="Arial" w:eastAsiaTheme="minorHAnsi" w:hAnsi="Arial" w:cs="Arial"/>
          <w:color w:val="auto"/>
          <w:lang w:eastAsia="en-US"/>
        </w:rPr>
        <w:t>(10)</w:t>
      </w:r>
      <w:r w:rsidR="0059356E">
        <w:rPr>
          <w:rFonts w:ascii="Arial" w:eastAsia="Arial" w:hAnsi="Arial" w:cs="Arial"/>
        </w:rPr>
        <w:fldChar w:fldCharType="end"/>
      </w:r>
      <w:r w:rsidR="0080718E">
        <w:rPr>
          <w:rFonts w:ascii="Arial" w:eastAsia="Arial" w:hAnsi="Arial" w:cs="Arial"/>
        </w:rPr>
        <w:t xml:space="preserve">. </w:t>
      </w:r>
      <w:r w:rsidRPr="006D0852">
        <w:rPr>
          <w:rFonts w:ascii="Arial" w:eastAsia="Arial" w:hAnsi="Arial" w:cs="Arial"/>
        </w:rPr>
        <w:t>However, the scale of production of DNA assembly now creates another bottleneck: the QC of the final products. Routinely, Sanger Sequencing is used to perform quality control of the assembled constructs. Three or more positive clones are screened using a combination of colony PCR and restriction endonuclease assays to verify the correct size of the assembled constructs and subsequently submitted to Sanger sequencing to confirm that the parts were assembled correctly. The average length of Sanger reads is 800</w:t>
      </w:r>
      <w:r w:rsidR="0014394B">
        <w:rPr>
          <w:rFonts w:ascii="Arial" w:eastAsia="Arial" w:hAnsi="Arial" w:cs="Arial"/>
        </w:rPr>
        <w:t xml:space="preserve"> </w:t>
      </w:r>
      <w:r w:rsidRPr="006D0852">
        <w:rPr>
          <w:rFonts w:ascii="Arial" w:eastAsia="Arial" w:hAnsi="Arial" w:cs="Arial"/>
        </w:rPr>
        <w:t>bp hence, constructs larger than 1.5 kb must go through several round</w:t>
      </w:r>
      <w:r w:rsidR="0014394B">
        <w:rPr>
          <w:rFonts w:ascii="Arial" w:eastAsia="Arial" w:hAnsi="Arial" w:cs="Arial"/>
        </w:rPr>
        <w:t>s</w:t>
      </w:r>
      <w:r w:rsidRPr="006D0852">
        <w:rPr>
          <w:rFonts w:ascii="Arial" w:eastAsia="Arial" w:hAnsi="Arial" w:cs="Arial"/>
        </w:rPr>
        <w:t xml:space="preserve"> of sequencing using bespoke primers to be able to achieve coverage across the full length of the construct. This is an expensive, time</w:t>
      </w:r>
      <w:r w:rsidR="0014394B">
        <w:rPr>
          <w:rFonts w:ascii="Arial" w:eastAsia="Arial" w:hAnsi="Arial" w:cs="Arial"/>
        </w:rPr>
        <w:t>-</w:t>
      </w:r>
      <w:r w:rsidRPr="006D0852">
        <w:rPr>
          <w:rFonts w:ascii="Arial" w:eastAsia="Arial" w:hAnsi="Arial" w:cs="Arial"/>
        </w:rPr>
        <w:t xml:space="preserve">consuming and difficult to automate approach. Here we describe a methodology (SMRT Gate) that takes advantage of the long read </w:t>
      </w:r>
      <w:r w:rsidR="00713594">
        <w:rPr>
          <w:rFonts w:ascii="Arial" w:eastAsia="Arial" w:hAnsi="Arial" w:cs="Arial"/>
        </w:rPr>
        <w:t>technology offered by the Pacific Bioscience (PacBio)</w:t>
      </w:r>
      <w:r w:rsidRPr="006D0852">
        <w:rPr>
          <w:rFonts w:ascii="Arial" w:eastAsia="Arial" w:hAnsi="Arial" w:cs="Arial"/>
        </w:rPr>
        <w:t xml:space="preserve"> RSII sequencing platform</w:t>
      </w:r>
      <w:r w:rsidR="00713594">
        <w:rPr>
          <w:rFonts w:ascii="Arial" w:eastAsia="Arial" w:hAnsi="Arial" w:cs="Arial"/>
        </w:rPr>
        <w:t xml:space="preserve"> (Pacific Bioscience, Menlo Park, California)</w:t>
      </w:r>
      <w:r w:rsidR="00193339">
        <w:rPr>
          <w:rFonts w:ascii="Arial" w:eastAsia="Arial" w:hAnsi="Arial" w:cs="Arial"/>
        </w:rPr>
        <w:t xml:space="preserve"> </w:t>
      </w:r>
      <w:r w:rsidR="00156189">
        <w:rPr>
          <w:rFonts w:ascii="Arial" w:eastAsia="Arial" w:hAnsi="Arial" w:cs="Arial"/>
        </w:rPr>
        <w:fldChar w:fldCharType="begin"/>
      </w:r>
      <w:r w:rsidR="00F13A75">
        <w:rPr>
          <w:rFonts w:ascii="Arial" w:eastAsia="Arial" w:hAnsi="Arial" w:cs="Arial"/>
        </w:rPr>
        <w:instrText xml:space="preserve"> ADDIN PAPERS2_CITATIONS &lt;citation&gt;&lt;uuid&gt;18C792FE-1DD7-4214-8A09-AF50C976938B&lt;/uuid&gt;&lt;priority&gt;0&lt;/priority&gt;&lt;publications&gt;&lt;publication&gt;&lt;uuid&gt;3A5DC522-EC69-4D65-BDF2-4B0DE6BE8128&lt;/uuid&gt;&lt;volume&gt;323&lt;/volume&gt;&lt;doi&gt;10.1126/science.1162986&lt;/doi&gt;&lt;startpage&gt;133&lt;/startpage&gt;&lt;publication_date&gt;99200901021200000000222000&lt;/publication_date&gt;&lt;url&gt;http://www.sciencemag.org/cgi/doi/10.1126/science.1162986&lt;/url&gt;&lt;type&gt;400&lt;/type&gt;&lt;title&gt;Real-Time DNA Sequencing from Single Polymerase Molecules&lt;/title&gt;&lt;publisher&gt;American Association for the Advancement of Science&lt;/publisher&gt;&lt;institution&gt;Pacific Biosciences, 1505 Adams Drive, Menlo Park, CA 94025, USA.&lt;/institution&gt;&lt;number&gt;5910&lt;/number&gt;&lt;subtype&gt;400&lt;/subtype&gt;&lt;endpage&gt;138&lt;/endpage&gt;&lt;bundle&gt;&lt;publication&gt;&lt;publisher&gt;AAAS&lt;/publisher&gt;&lt;url&gt;http://www.sciencemag.org&lt;/url&gt;&lt;title&gt;Science (New York, NY)&lt;/title&gt;&lt;type&gt;-100&lt;/type&gt;&lt;subtype&gt;-100&lt;/subtype&gt;&lt;uuid&gt;EAADF489-6255-475B-A589-C49E289213AD&lt;/uuid&gt;&lt;/publication&gt;&lt;/bundle&gt;&lt;authors&gt;&lt;author&gt;&lt;firstName&gt;John&lt;/firstName&gt;&lt;lastName&gt;Eid&lt;/lastName&gt;&lt;/author&gt;&lt;author&gt;&lt;firstName&gt;Adrian&lt;/firstName&gt;&lt;lastName&gt;Fehr&lt;/lastName&gt;&lt;/author&gt;&lt;author&gt;&lt;firstName&gt;Jeremy&lt;/firstName&gt;&lt;lastName&gt;Gray&lt;/lastName&gt;&lt;/author&gt;&lt;author&gt;&lt;firstName&gt;Khai&lt;/firstName&gt;&lt;lastName&gt;Luong&lt;/lastName&gt;&lt;/author&gt;&lt;author&gt;&lt;firstName&gt;John&lt;/firstName&gt;&lt;lastName&gt;Lyle&lt;/lastName&gt;&lt;/author&gt;&lt;author&gt;&lt;firstName&gt;Geoff&lt;/firstName&gt;&lt;lastName&gt;Otto&lt;/lastName&gt;&lt;/author&gt;&lt;author&gt;&lt;firstName&gt;Paul&lt;/firstName&gt;&lt;lastName&gt;Peluso&lt;/lastName&gt;&lt;/author&gt;&lt;author&gt;&lt;firstName&gt;David&lt;/firstName&gt;&lt;lastName&gt;Rank&lt;/lastName&gt;&lt;/author&gt;&lt;author&gt;&lt;firstName&gt;Primo&lt;/firstName&gt;&lt;lastName&gt;Baybayan&lt;/lastName&gt;&lt;/author&gt;&lt;author&gt;&lt;firstName&gt;Brad&lt;/firstName&gt;&lt;lastName&gt;Bettman&lt;/lastName&gt;&lt;/author&gt;&lt;author&gt;&lt;firstName&gt;Arkadiusz&lt;/firstName&gt;&lt;lastName&gt;Bibillo&lt;/lastName&gt;&lt;/author&gt;&lt;author&gt;&lt;firstName&gt;Keith&lt;/firstName&gt;&lt;lastName&gt;Bjornson&lt;/lastName&gt;&lt;/author&gt;&lt;author&gt;&lt;firstName&gt;Bidhan&lt;/firstName&gt;&lt;lastName&gt;Chaudhuri&lt;/lastName&gt;&lt;/author&gt;&lt;author&gt;&lt;firstName&gt;Frederick&lt;/firstName&gt;&lt;lastName&gt;Christians&lt;/lastName&gt;&lt;/author&gt;&lt;author&gt;&lt;firstName&gt;Ronald&lt;/firstName&gt;&lt;lastName&gt;Cicero&lt;/lastName&gt;&lt;/author&gt;&lt;author&gt;&lt;firstName&gt;Sonya&lt;/firstName&gt;&lt;lastName&gt;Clark&lt;/lastName&gt;&lt;/author&gt;&lt;author&gt;&lt;firstName&gt;Ravindra&lt;/firstName&gt;&lt;lastName&gt;Dalal&lt;/lastName&gt;&lt;/author&gt;&lt;author&gt;&lt;firstName&gt;Alex&lt;/firstName&gt;&lt;lastName&gt;deWinter&lt;/lastName&gt;&lt;/author&gt;&lt;author&gt;&lt;firstName&gt;John&lt;/firstName&gt;&lt;lastName&gt;Dixon&lt;/lastName&gt;&lt;/author&gt;&lt;author&gt;&lt;firstName&gt;Mathieu&lt;/firstName&gt;&lt;lastName&gt;Foquet&lt;/lastName&gt;&lt;/author&gt;&lt;author&gt;&lt;firstName&gt;Alfred&lt;/firstName&gt;&lt;lastName&gt;Gaertner&lt;/lastName&gt;&lt;/author&gt;&lt;author&gt;&lt;firstName&gt;Paul&lt;/firstName&gt;&lt;lastName&gt;Hardenbol&lt;/lastName&gt;&lt;/author&gt;&lt;author&gt;&lt;firstName&gt;Cheryl&lt;/firstName&gt;&lt;lastName&gt;Heiner&lt;/lastName&gt;&lt;/author&gt;&lt;author&gt;&lt;firstName&gt;Kevin&lt;/firstName&gt;&lt;lastName&gt;Hester&lt;/lastName&gt;&lt;/author&gt;&lt;author&gt;&lt;firstName&gt;David&lt;/firstName&gt;&lt;lastName&gt;Holden&lt;/lastName&gt;&lt;/author&gt;&lt;author&gt;&lt;firstName&gt;Gregory&lt;/firstName&gt;&lt;lastName&gt;Kearns&lt;/lastName&gt;&lt;/author&gt;&lt;author&gt;&lt;firstName&gt;Xiangxu&lt;/firstName&gt;&lt;lastName&gt;Kong&lt;/lastName&gt;&lt;/author&gt;&lt;author&gt;&lt;firstName&gt;Ronald&lt;/firstName&gt;&lt;lastName&gt;Kuse&lt;/lastName&gt;&lt;/author&gt;&lt;author&gt;&lt;firstName&gt;Yves&lt;/firstName&gt;&lt;lastName&gt;Lacroix&lt;/lastName&gt;&lt;/author&gt;&lt;author&gt;&lt;firstName&gt;Steven&lt;/firstName&gt;&lt;lastName&gt;Lin&lt;/lastName&gt;&lt;/author&gt;&lt;author&gt;&lt;firstName&gt;Paul&lt;/firstName&gt;&lt;lastName&gt;Lundquist&lt;/lastName&gt;&lt;/author&gt;&lt;author&gt;&lt;firstName&gt;Congcong&lt;/firstName&gt;&lt;lastName&gt;Ma&lt;/lastName&gt;&lt;/author&gt;&lt;author&gt;&lt;firstName&gt;Patrick&lt;/firstName&gt;&lt;lastName&gt;Marks&lt;/lastName&gt;&lt;/author&gt;&lt;author&gt;&lt;firstName&gt;Mark&lt;/firstName&gt;&lt;lastName&gt;Maxham&lt;/lastName&gt;&lt;/author&gt;&lt;author&gt;&lt;firstName&gt;Devon&lt;/firstName&gt;&lt;lastName&gt;Murphy&lt;/lastName&gt;&lt;/author&gt;&lt;author&gt;&lt;firstName&gt;Insil&lt;/firstName&gt;&lt;lastName&gt;Park&lt;/lastName&gt;&lt;/author&gt;&lt;author&gt;&lt;firstName&gt;Thang&lt;/firstName&gt;&lt;lastName&gt;Pham&lt;/lastName&gt;&lt;/author&gt;&lt;author&gt;&lt;firstName&gt;Michael&lt;/firstName&gt;&lt;lastName&gt;Phillips&lt;/lastName&gt;&lt;/author&gt;&lt;author&gt;&lt;firstName&gt;Joy&lt;/firstName&gt;&lt;lastName&gt;Roy&lt;/lastName&gt;&lt;/author&gt;&lt;author&gt;&lt;firstName&gt;Robert&lt;/firstName&gt;&lt;lastName&gt;Sebra&lt;/lastName&gt;&lt;/author&gt;&lt;author&gt;&lt;firstName&gt;Gene&lt;/firstName&gt;&lt;lastName&gt;Shen&lt;/lastName&gt;&lt;/author&gt;&lt;author&gt;&lt;firstName&gt;Jon&lt;/firstName&gt;&lt;lastName&gt;Sorenson&lt;/lastName&gt;&lt;/author&gt;&lt;author&gt;&lt;firstName&gt;Austin&lt;/firstName&gt;&lt;lastName&gt;Tomaney&lt;/lastName&gt;&lt;/author&gt;&lt;author&gt;&lt;firstName&gt;Kevin&lt;/firstName&gt;&lt;lastName&gt;Travers&lt;/lastName&gt;&lt;/author&gt;&lt;author&gt;&lt;firstName&gt;Mark&lt;/firstName&gt;&lt;lastName&gt;Trulson&lt;/lastName&gt;&lt;/author&gt;&lt;author&gt;&lt;firstName&gt;John&lt;/firstName&gt;&lt;lastName&gt;Vieceli&lt;/lastName&gt;&lt;/author&gt;&lt;author&gt;&lt;firstName&gt;Jeffrey&lt;/firstName&gt;&lt;lastName&gt;Wegener&lt;/lastName&gt;&lt;/author&gt;&lt;author&gt;&lt;firstName&gt;Dawn&lt;/firstName&gt;&lt;lastName&gt;Wu&lt;/lastName&gt;&lt;/author&gt;&lt;author&gt;&lt;firstName&gt;Alicia&lt;/firstName&gt;&lt;lastName&gt;Yang&lt;/lastName&gt;&lt;/author&gt;&lt;author&gt;&lt;firstName&gt;Denis&lt;/firstName&gt;&lt;lastName&gt;Zaccarin&lt;/lastName&gt;&lt;/author&gt;&lt;author&gt;&lt;firstName&gt;Peter&lt;/firstName&gt;&lt;lastName&gt;Zhao&lt;/lastName&gt;&lt;/author&gt;&lt;author&gt;&lt;firstName&gt;Frank&lt;/firstName&gt;&lt;lastName&gt;Zhong&lt;/lastName&gt;&lt;/author&gt;&lt;author&gt;&lt;firstName&gt;Jonas&lt;/firstName&gt;&lt;lastName&gt;Korlach&lt;/lastName&gt;&lt;/author&gt;&lt;author&gt;&lt;firstName&gt;Stephen&lt;/firstName&gt;&lt;lastName&gt;Turner&lt;/lastName&gt;&lt;/author&gt;&lt;/authors&gt;&lt;/publication&gt;&lt;/publications&gt;&lt;cites&gt;&lt;/cites&gt;&lt;/citation&gt;</w:instrText>
      </w:r>
      <w:r w:rsidR="00156189">
        <w:rPr>
          <w:rFonts w:ascii="Arial" w:eastAsia="Arial" w:hAnsi="Arial" w:cs="Arial"/>
        </w:rPr>
        <w:fldChar w:fldCharType="separate"/>
      </w:r>
      <w:r w:rsidR="00F13A75">
        <w:rPr>
          <w:rFonts w:ascii="Arial" w:eastAsiaTheme="minorHAnsi" w:hAnsi="Arial" w:cs="Arial"/>
          <w:color w:val="auto"/>
          <w:lang w:eastAsia="en-US"/>
        </w:rPr>
        <w:t>(11)</w:t>
      </w:r>
      <w:r w:rsidR="00156189">
        <w:rPr>
          <w:rFonts w:ascii="Arial" w:eastAsia="Arial" w:hAnsi="Arial" w:cs="Arial"/>
        </w:rPr>
        <w:fldChar w:fldCharType="end"/>
      </w:r>
      <w:r w:rsidRPr="006D0852">
        <w:rPr>
          <w:rFonts w:ascii="Arial" w:eastAsia="Arial" w:hAnsi="Arial" w:cs="Arial"/>
        </w:rPr>
        <w:t xml:space="preserve"> in combination with a type IIS restriction enzyme-based cloning system to rapidly attach sequencing barcodes and adapters. This generates a barcoded library of SMRTbells suitable for sequencing. We have used this methodology to sequence forty</w:t>
      </w:r>
      <w:r w:rsidR="00A27E46">
        <w:rPr>
          <w:rFonts w:ascii="Arial" w:eastAsia="Arial" w:hAnsi="Arial" w:cs="Arial"/>
        </w:rPr>
        <w:t>-</w:t>
      </w:r>
      <w:r w:rsidRPr="006D0852">
        <w:rPr>
          <w:rFonts w:ascii="Arial" w:eastAsia="Arial" w:hAnsi="Arial" w:cs="Arial"/>
        </w:rPr>
        <w:t xml:space="preserve">one synthetic constructs (insert size ranging 1.3-7.7 Kb), built using the MoClo Assembly </w:t>
      </w:r>
      <w:r w:rsidR="00713594">
        <w:rPr>
          <w:rFonts w:ascii="Arial" w:eastAsia="Arial" w:hAnsi="Arial" w:cs="Arial"/>
        </w:rPr>
        <w:t xml:space="preserve">Standard </w:t>
      </w:r>
      <w:r w:rsidR="00713594">
        <w:rPr>
          <w:rFonts w:ascii="Arial" w:eastAsia="Arial" w:hAnsi="Arial" w:cs="Arial"/>
        </w:rPr>
        <w:fldChar w:fldCharType="begin"/>
      </w:r>
      <w:r w:rsidR="00F13A75">
        <w:rPr>
          <w:rFonts w:ascii="Arial" w:eastAsia="Arial" w:hAnsi="Arial" w:cs="Arial"/>
        </w:rPr>
        <w:instrText xml:space="preserve"> ADDIN PAPERS2_CITATIONS &lt;citation&gt;&lt;uuid&gt;42973BA4-9E0D-48EB-87AA-84A7F5330996&lt;/uuid&gt;&lt;priority&gt;0&lt;/priority&gt;&lt;publications&gt;&lt;publication&gt;&lt;volume&gt;6&lt;/volume&gt;&lt;publication_date&gt;99201102181200000000222000&lt;/publication_date&gt;&lt;number&gt;2&lt;/number&gt;&lt;doi&gt;10.1371/journal.pone.0016765&lt;/doi&gt;&lt;startpage&gt;e16765&lt;/startpage&gt;&lt;title&gt;A Modular Cloning System for Standardized Assembly of Multigene Constructs&lt;/title&gt;&lt;uuid&gt;4C6D883F-9A7C-4D9D-91D8-DFD536102774&lt;/uuid&gt;&lt;subtype&gt;400&lt;/subtype&gt;&lt;publisher&gt;Public Library of Science&lt;/publisher&gt;&lt;type&gt;400&lt;/type&gt;&lt;url&gt;http://dx.plos.org/10.1371/journal.pone.0016765&lt;/url&gt;&lt;bundle&gt;&lt;publication&gt;&lt;publisher&gt;Public Library of Science&lt;/publisher&gt;&lt;url&gt;http://www.plosone.org&lt;/url&gt;&lt;title&gt;PloS one&lt;/title&gt;&lt;type&gt;-100&lt;/type&gt;&lt;subtype&gt;-100&lt;/subtype&gt;&lt;uuid&gt;506F06A8-317B-40D1-9A14-B26B1641D2F6&lt;/uuid&gt;&lt;/publication&gt;&lt;/bundle&gt;&lt;authors&gt;&lt;author&gt;&lt;firstName&gt;Ernst&lt;/firstName&gt;&lt;lastName&gt;Weber&lt;/lastName&gt;&lt;/author&gt;&lt;author&gt;&lt;firstName&gt;Carola&lt;/firstName&gt;&lt;lastName&gt;Engler&lt;/lastName&gt;&lt;/author&gt;&lt;author&gt;&lt;firstName&gt;Ramona&lt;/firstName&gt;&lt;lastName&gt;Gruetzner&lt;/lastName&gt;&lt;/author&gt;&lt;author&gt;&lt;firstName&gt;Stefan&lt;/firstName&gt;&lt;lastName&gt;Werner&lt;/lastName&gt;&lt;/author&gt;&lt;author&gt;&lt;firstName&gt;Sylvestre&lt;/firstName&gt;&lt;lastName&gt;Marillonnet&lt;/lastName&gt;&lt;/author&gt;&lt;/authors&gt;&lt;editors&gt;&lt;author&gt;&lt;firstName&gt;Jean&lt;/firstName&gt;&lt;lastName&gt;Peccoud&lt;/lastName&gt;&lt;/author&gt;&lt;/editors&gt;&lt;/publication&gt;&lt;/publications&gt;&lt;cites&gt;&lt;/cites&gt;&lt;/citation&gt;</w:instrText>
      </w:r>
      <w:r w:rsidR="00713594">
        <w:rPr>
          <w:rFonts w:ascii="Arial" w:eastAsia="Arial" w:hAnsi="Arial" w:cs="Arial"/>
        </w:rPr>
        <w:fldChar w:fldCharType="separate"/>
      </w:r>
      <w:r w:rsidR="00F13A75">
        <w:rPr>
          <w:rFonts w:ascii="Arial" w:eastAsiaTheme="minorHAnsi" w:hAnsi="Arial" w:cs="Arial"/>
          <w:color w:val="auto"/>
          <w:lang w:eastAsia="en-US"/>
        </w:rPr>
        <w:t>(9)</w:t>
      </w:r>
      <w:r w:rsidR="00713594">
        <w:rPr>
          <w:rFonts w:ascii="Arial" w:eastAsia="Arial" w:hAnsi="Arial" w:cs="Arial"/>
        </w:rPr>
        <w:fldChar w:fldCharType="end"/>
      </w:r>
      <w:r w:rsidRPr="006D0852">
        <w:rPr>
          <w:rFonts w:ascii="Arial" w:eastAsia="Arial" w:hAnsi="Arial" w:cs="Arial"/>
        </w:rPr>
        <w:t xml:space="preserve">. </w:t>
      </w:r>
      <w:r w:rsidR="00973315">
        <w:rPr>
          <w:rFonts w:ascii="Arial" w:eastAsia="Arial" w:hAnsi="Arial" w:cs="Arial"/>
        </w:rPr>
        <w:t xml:space="preserve">The method provides a simple, cheap, fast and robust alternative to sanger sequencing for the quality control of constructs (Estimated cost and time required for alternative methods, Supplementary </w:t>
      </w:r>
      <w:r w:rsidR="00695E70">
        <w:rPr>
          <w:rFonts w:ascii="Arial" w:eastAsia="Arial" w:hAnsi="Arial" w:cs="Arial"/>
        </w:rPr>
        <w:t>Table S1</w:t>
      </w:r>
      <w:r w:rsidR="00973315">
        <w:rPr>
          <w:rFonts w:ascii="Arial" w:eastAsia="Arial" w:hAnsi="Arial" w:cs="Arial"/>
        </w:rPr>
        <w:t>).</w:t>
      </w:r>
    </w:p>
    <w:p w14:paraId="66C8FF00" w14:textId="77777777" w:rsidR="0064792A" w:rsidRDefault="0064792A" w:rsidP="0064792A">
      <w:pPr>
        <w:pStyle w:val="Heading3"/>
        <w:widowControl w:val="0"/>
        <w:spacing w:after="0" w:line="360" w:lineRule="auto"/>
        <w:jc w:val="both"/>
      </w:pPr>
      <w:bookmarkStart w:id="5" w:name="_3bnmyxqf1jmh" w:colFirst="0" w:colLast="0"/>
      <w:bookmarkEnd w:id="5"/>
      <w:r>
        <w:lastRenderedPageBreak/>
        <w:t>Results and Discussion</w:t>
      </w:r>
    </w:p>
    <w:p w14:paraId="47EB98CA" w14:textId="77777777" w:rsidR="0064792A" w:rsidRDefault="0064792A" w:rsidP="0064792A">
      <w:pPr>
        <w:pStyle w:val="Heading4"/>
        <w:widowControl w:val="0"/>
        <w:spacing w:after="0" w:line="360" w:lineRule="auto"/>
        <w:jc w:val="both"/>
      </w:pPr>
      <w:bookmarkStart w:id="6" w:name="_vhnzwmudfkrt" w:colFirst="0" w:colLast="0"/>
      <w:bookmarkEnd w:id="6"/>
      <w:r>
        <w:t xml:space="preserve"> SMRT Gate library </w:t>
      </w:r>
    </w:p>
    <w:p w14:paraId="3451458A" w14:textId="77777777" w:rsidR="0064792A" w:rsidRDefault="0064792A" w:rsidP="0064792A">
      <w:pPr>
        <w:widowControl w:val="0"/>
        <w:spacing w:after="0" w:line="360" w:lineRule="auto"/>
        <w:jc w:val="both"/>
      </w:pPr>
    </w:p>
    <w:p w14:paraId="2CE595E7" w14:textId="7DE846C6" w:rsidR="0064792A" w:rsidRPr="006D0852" w:rsidRDefault="00713594" w:rsidP="0064792A">
      <w:pPr>
        <w:widowControl w:val="0"/>
        <w:spacing w:after="0" w:line="360" w:lineRule="auto"/>
        <w:jc w:val="both"/>
      </w:pPr>
      <w:r>
        <w:rPr>
          <w:rFonts w:ascii="Arial" w:eastAsia="Arial" w:hAnsi="Arial" w:cs="Arial"/>
        </w:rPr>
        <w:t>PacBio long</w:t>
      </w:r>
      <w:r w:rsidR="00A27E46">
        <w:rPr>
          <w:rFonts w:ascii="Arial" w:eastAsia="Arial" w:hAnsi="Arial" w:cs="Arial"/>
        </w:rPr>
        <w:t xml:space="preserve"> </w:t>
      </w:r>
      <w:r>
        <w:rPr>
          <w:rFonts w:ascii="Arial" w:eastAsia="Arial" w:hAnsi="Arial" w:cs="Arial"/>
        </w:rPr>
        <w:t>read</w:t>
      </w:r>
      <w:r w:rsidR="0064792A" w:rsidRPr="006D0852">
        <w:rPr>
          <w:rFonts w:ascii="Arial" w:eastAsia="Arial" w:hAnsi="Arial" w:cs="Arial"/>
        </w:rPr>
        <w:t xml:space="preserve"> sequencing captures sequence information during the replication process of the target DNA molecule. The template, called a SMRTbell, is a closed, single-stranded circular </w:t>
      </w:r>
      <w:r>
        <w:rPr>
          <w:rFonts w:ascii="Arial" w:eastAsia="Arial" w:hAnsi="Arial" w:cs="Arial"/>
        </w:rPr>
        <w:t xml:space="preserve">of </w:t>
      </w:r>
      <w:r w:rsidR="0064792A" w:rsidRPr="006D0852">
        <w:rPr>
          <w:rFonts w:ascii="Arial" w:eastAsia="Arial" w:hAnsi="Arial" w:cs="Arial"/>
        </w:rPr>
        <w:t xml:space="preserve">DNA that is created by ligating hairpin adaptors to both ends of target double-stranded </w:t>
      </w:r>
      <w:r w:rsidR="009848A9">
        <w:rPr>
          <w:rFonts w:ascii="Arial" w:eastAsia="Arial" w:hAnsi="Arial" w:cs="Arial"/>
        </w:rPr>
        <w:t>linear DNA</w:t>
      </w:r>
      <w:r w:rsidR="00193339">
        <w:rPr>
          <w:rFonts w:ascii="Arial" w:eastAsia="Arial" w:hAnsi="Arial" w:cs="Arial"/>
        </w:rPr>
        <w:t xml:space="preserve"> </w:t>
      </w:r>
      <w:r w:rsidR="00D5722B">
        <w:rPr>
          <w:rFonts w:ascii="Arial" w:eastAsia="Arial" w:hAnsi="Arial" w:cs="Arial"/>
        </w:rPr>
        <w:fldChar w:fldCharType="begin"/>
      </w:r>
      <w:r w:rsidR="00F13A75">
        <w:rPr>
          <w:rFonts w:ascii="Arial" w:eastAsia="Arial" w:hAnsi="Arial" w:cs="Arial"/>
        </w:rPr>
        <w:instrText xml:space="preserve"> ADDIN PAPERS2_CITATIONS &lt;citation&gt;&lt;uuid&gt;78137105-D291-4393-B65D-81663F1AF9A3&lt;/uuid&gt;&lt;priority&gt;0&lt;/priority&gt;&lt;publications&gt;&lt;publication&gt;&lt;volume&gt;14&lt;/volume&gt;&lt;publication_date&gt;99201307031200000000222000&lt;/publication_date&gt;&lt;number&gt;7&lt;/number&gt;&lt;doi&gt;10.1186/gb-2013-14-7-405&lt;/doi&gt;&lt;startpage&gt;405&lt;/startpage&gt;&lt;title&gt;The advantages of SMRT sequencing&lt;/title&gt;&lt;uuid&gt;DCC0510F-F569-42F2-B4E8-A0835AD9FE8B&lt;/uuid&gt;&lt;subtype&gt;400&lt;/subtype&gt;&lt;publisher&gt;BioMed Central&lt;/publisher&gt;&lt;type&gt;400&lt;/type&gt;&lt;url&gt;http://genomebiology.biomedcentral.com.liverpool.idm.oclc.org/articles/10.1186/gb-2013-14-7-405&lt;/url&gt;&lt;bundle&gt;&lt;publication&gt;&lt;publisher&gt;BioMed Central Ltd&lt;/publisher&gt;&lt;url&gt;http://www.genomebiology.com&lt;/url&gt;&lt;title&gt;Genome biology&lt;/title&gt;&lt;type&gt;-100&lt;/type&gt;&lt;subtype&gt;-100&lt;/subtype&gt;&lt;uuid&gt;6E7AD1FF-6C2A-4B9A-A8A0-81F6946581A2&lt;/uuid&gt;&lt;/publication&gt;&lt;/bundle&gt;&lt;authors&gt;&lt;author&gt;&lt;firstName&gt;Richard&lt;/firstName&gt;&lt;middleNames&gt;J&lt;/middleNames&gt;&lt;lastName&gt;Roberts&lt;/lastName&gt;&lt;/author&gt;&lt;author&gt;&lt;firstName&gt;Mauricio&lt;/firstName&gt;&lt;middleNames&gt;O&lt;/middleNames&gt;&lt;lastName&gt;Carneiro&lt;/lastName&gt;&lt;/author&gt;&lt;author&gt;&lt;firstName&gt;Michael&lt;/firstName&gt;&lt;middleNames&gt;C&lt;/middleNames&gt;&lt;lastName&gt;Schatz&lt;/lastName&gt;&lt;/author&gt;&lt;/authors&gt;&lt;/publication&gt;&lt;/publications&gt;&lt;cites&gt;&lt;/cites&gt;&lt;/citation&gt;</w:instrText>
      </w:r>
      <w:r w:rsidR="00D5722B">
        <w:rPr>
          <w:rFonts w:ascii="Arial" w:eastAsia="Arial" w:hAnsi="Arial" w:cs="Arial"/>
        </w:rPr>
        <w:fldChar w:fldCharType="separate"/>
      </w:r>
      <w:r w:rsidR="00F13A75">
        <w:rPr>
          <w:rFonts w:ascii="Arial" w:eastAsiaTheme="minorHAnsi" w:hAnsi="Arial" w:cs="Arial"/>
          <w:color w:val="auto"/>
          <w:lang w:eastAsia="en-US"/>
        </w:rPr>
        <w:t>(12)</w:t>
      </w:r>
      <w:r w:rsidR="00D5722B">
        <w:rPr>
          <w:rFonts w:ascii="Arial" w:eastAsia="Arial" w:hAnsi="Arial" w:cs="Arial"/>
        </w:rPr>
        <w:fldChar w:fldCharType="end"/>
      </w:r>
      <w:r w:rsidR="0064792A" w:rsidRPr="006D0852">
        <w:rPr>
          <w:rFonts w:ascii="Arial" w:eastAsia="Arial" w:hAnsi="Arial" w:cs="Arial"/>
        </w:rPr>
        <w:t>.</w:t>
      </w:r>
    </w:p>
    <w:p w14:paraId="7EB47F6D" w14:textId="52F01423" w:rsidR="0064792A" w:rsidRPr="006D0852" w:rsidRDefault="0064792A" w:rsidP="0064792A">
      <w:pPr>
        <w:widowControl w:val="0"/>
        <w:spacing w:after="0" w:line="360" w:lineRule="auto"/>
        <w:jc w:val="both"/>
      </w:pPr>
      <w:r w:rsidRPr="006D0852">
        <w:rPr>
          <w:rFonts w:ascii="Arial" w:eastAsia="Arial" w:hAnsi="Arial" w:cs="Arial"/>
        </w:rPr>
        <w:t>PacBio protocols exist to build SMRTbell libraries with insert sizes ranging from 500bp to greater than 20kb. Although barcoding methods do exist, these are time</w:t>
      </w:r>
      <w:r w:rsidR="00A27E46">
        <w:rPr>
          <w:rFonts w:ascii="Arial" w:eastAsia="Arial" w:hAnsi="Arial" w:cs="Arial"/>
        </w:rPr>
        <w:t>-</w:t>
      </w:r>
      <w:r w:rsidRPr="006D0852">
        <w:rPr>
          <w:rFonts w:ascii="Arial" w:eastAsia="Arial" w:hAnsi="Arial" w:cs="Arial"/>
        </w:rPr>
        <w:t>consuming and involve multiple steps. The template has to be provided as fragments, repaired and ligated to barcoded SMRTbells to allow multiplexing. The cost of a library preparation using such procedure can be more than $300 per reaction. This represents a limiting factor and a constraint in using PacBio sequencing for syntheti</w:t>
      </w:r>
      <w:r w:rsidR="00100B20">
        <w:rPr>
          <w:rFonts w:ascii="Arial" w:eastAsia="Arial" w:hAnsi="Arial" w:cs="Arial"/>
        </w:rPr>
        <w:t>c construct quality control</w:t>
      </w:r>
      <w:r w:rsidRPr="006D0852">
        <w:rPr>
          <w:rFonts w:ascii="Arial" w:eastAsia="Arial" w:hAnsi="Arial" w:cs="Arial"/>
        </w:rPr>
        <w:t>.</w:t>
      </w:r>
    </w:p>
    <w:p w14:paraId="6D8987DC" w14:textId="11BBA7F0" w:rsidR="0064792A" w:rsidRPr="006D0852" w:rsidRDefault="0064792A" w:rsidP="0064792A">
      <w:pPr>
        <w:widowControl w:val="0"/>
        <w:spacing w:after="0" w:line="360" w:lineRule="auto"/>
        <w:jc w:val="both"/>
      </w:pPr>
      <w:r w:rsidRPr="006D0852">
        <w:rPr>
          <w:rFonts w:ascii="Arial" w:eastAsia="Arial" w:hAnsi="Arial" w:cs="Arial"/>
        </w:rPr>
        <w:t>To streamline the library construction and multiplexing, we designed a sequencing strategy (SMRT Gate) b</w:t>
      </w:r>
      <w:r w:rsidR="007467E8">
        <w:rPr>
          <w:rFonts w:ascii="Arial" w:eastAsia="Arial" w:hAnsi="Arial" w:cs="Arial"/>
        </w:rPr>
        <w:t xml:space="preserve">ased on Golden Gate MoClo </w:t>
      </w:r>
      <w:r w:rsidR="007467E8">
        <w:rPr>
          <w:rFonts w:ascii="Arial" w:eastAsia="Arial" w:hAnsi="Arial" w:cs="Arial"/>
        </w:rPr>
        <w:fldChar w:fldCharType="begin"/>
      </w:r>
      <w:r w:rsidR="00F13A75">
        <w:rPr>
          <w:rFonts w:ascii="Arial" w:eastAsia="Arial" w:hAnsi="Arial" w:cs="Arial"/>
        </w:rPr>
        <w:instrText xml:space="preserve"> ADDIN PAPERS2_CITATIONS &lt;citation&gt;&lt;uuid&gt;F7EA78B3-E6B4-46BE-AE7A-C69E71C3F55E&lt;/uuid&gt;&lt;priority&gt;0&lt;/priority&gt;&lt;publications&gt;&lt;publication&gt;&lt;volume&gt;6&lt;/volume&gt;&lt;publication_date&gt;99201102181200000000222000&lt;/publication_date&gt;&lt;number&gt;2&lt;/number&gt;&lt;doi&gt;10.1371/journal.pone.0016765&lt;/doi&gt;&lt;startpage&gt;e16765&lt;/startpage&gt;&lt;title&gt;A Modular Cloning System for Standardized Assembly of Multigene Constructs&lt;/title&gt;&lt;uuid&gt;4C6D883F-9A7C-4D9D-91D8-DFD536102774&lt;/uuid&gt;&lt;subtype&gt;400&lt;/subtype&gt;&lt;publisher&gt;Public Library of Science&lt;/publisher&gt;&lt;type&gt;400&lt;/type&gt;&lt;url&gt;http://dx.plos.org/10.1371/journal.pone.0016765&lt;/url&gt;&lt;bundle&gt;&lt;publication&gt;&lt;publisher&gt;Public Library of Science&lt;/publisher&gt;&lt;url&gt;http://www.plosone.org&lt;/url&gt;&lt;title&gt;PloS one&lt;/title&gt;&lt;type&gt;-100&lt;/type&gt;&lt;subtype&gt;-100&lt;/subtype&gt;&lt;uuid&gt;506F06A8-317B-40D1-9A14-B26B1641D2F6&lt;/uuid&gt;&lt;/publication&gt;&lt;/bundle&gt;&lt;authors&gt;&lt;author&gt;&lt;firstName&gt;Ernst&lt;/firstName&gt;&lt;lastName&gt;Weber&lt;/lastName&gt;&lt;/author&gt;&lt;author&gt;&lt;firstName&gt;Carola&lt;/firstName&gt;&lt;lastName&gt;Engler&lt;/lastName&gt;&lt;/author&gt;&lt;author&gt;&lt;firstName&gt;Ramona&lt;/firstName&gt;&lt;lastName&gt;Gruetzner&lt;/lastName&gt;&lt;/author&gt;&lt;author&gt;&lt;firstName&gt;Stefan&lt;/firstName&gt;&lt;lastName&gt;Werner&lt;/lastName&gt;&lt;/author&gt;&lt;author&gt;&lt;firstName&gt;Sylvestre&lt;/firstName&gt;&lt;lastName&gt;Marillonnet&lt;/lastName&gt;&lt;/author&gt;&lt;/authors&gt;&lt;editors&gt;&lt;author&gt;&lt;firstName&gt;Jean&lt;/firstName&gt;&lt;lastName&gt;Peccoud&lt;/lastName&gt;&lt;/author&gt;&lt;/editors&gt;&lt;/publication&gt;&lt;/publications&gt;&lt;cites&gt;&lt;/cites&gt;&lt;/citation&gt;</w:instrText>
      </w:r>
      <w:r w:rsidR="007467E8">
        <w:rPr>
          <w:rFonts w:ascii="Arial" w:eastAsia="Arial" w:hAnsi="Arial" w:cs="Arial"/>
        </w:rPr>
        <w:fldChar w:fldCharType="separate"/>
      </w:r>
      <w:r w:rsidR="00F13A75">
        <w:rPr>
          <w:rFonts w:ascii="Arial" w:eastAsiaTheme="minorHAnsi" w:hAnsi="Arial" w:cs="Arial"/>
          <w:color w:val="auto"/>
          <w:lang w:eastAsia="en-US"/>
        </w:rPr>
        <w:t>(9)</w:t>
      </w:r>
      <w:r w:rsidR="007467E8">
        <w:rPr>
          <w:rFonts w:ascii="Arial" w:eastAsia="Arial" w:hAnsi="Arial" w:cs="Arial"/>
        </w:rPr>
        <w:fldChar w:fldCharType="end"/>
      </w:r>
      <w:r w:rsidRPr="006D0852">
        <w:rPr>
          <w:rFonts w:ascii="Arial" w:eastAsia="Arial" w:hAnsi="Arial" w:cs="Arial"/>
        </w:rPr>
        <w:t xml:space="preserve">. The Golden Gate Cloning method allows basic genetic elements to be made into standardised DNA parts by cloning into a plasmid vector (Level 0). Subsequently, these standard parts are assembled together in a single step </w:t>
      </w:r>
      <w:r w:rsidR="00A27E46">
        <w:rPr>
          <w:rFonts w:ascii="Arial" w:eastAsia="Arial" w:hAnsi="Arial" w:cs="Arial"/>
        </w:rPr>
        <w:t>building</w:t>
      </w:r>
      <w:r w:rsidRPr="006D0852">
        <w:rPr>
          <w:rFonts w:ascii="Arial" w:eastAsia="Arial" w:hAnsi="Arial" w:cs="Arial"/>
        </w:rPr>
        <w:t xml:space="preserve"> transcriptional units (in Level 1 plasmid vectors), which have defined fusion sites and positions for further assembly. Level 1 transcriptional units can be assembled up to </w:t>
      </w:r>
      <w:r w:rsidR="001A26FD">
        <w:rPr>
          <w:rFonts w:ascii="Arial" w:eastAsia="Arial" w:hAnsi="Arial" w:cs="Arial"/>
        </w:rPr>
        <w:t>six</w:t>
      </w:r>
      <w:r w:rsidR="001A26FD" w:rsidRPr="006D0852">
        <w:rPr>
          <w:rFonts w:ascii="Arial" w:eastAsia="Arial" w:hAnsi="Arial" w:cs="Arial"/>
        </w:rPr>
        <w:t xml:space="preserve"> </w:t>
      </w:r>
      <w:r w:rsidRPr="006D0852">
        <w:rPr>
          <w:rFonts w:ascii="Arial" w:eastAsia="Arial" w:hAnsi="Arial" w:cs="Arial"/>
        </w:rPr>
        <w:t xml:space="preserve">at a time in the next assembly levels (Level 2 or M). All MoClo assemblies are free of internal </w:t>
      </w:r>
      <w:r w:rsidR="007467E8" w:rsidRPr="006D0852">
        <w:rPr>
          <w:rFonts w:ascii="Arial" w:eastAsia="Arial" w:hAnsi="Arial" w:cs="Arial"/>
        </w:rPr>
        <w:t>recognition</w:t>
      </w:r>
      <w:r w:rsidRPr="006D0852">
        <w:rPr>
          <w:rFonts w:ascii="Arial" w:eastAsia="Arial" w:hAnsi="Arial" w:cs="Arial"/>
        </w:rPr>
        <w:t xml:space="preserve"> sequences for </w:t>
      </w:r>
      <w:r w:rsidRPr="006D0852">
        <w:rPr>
          <w:rFonts w:ascii="Arial" w:eastAsia="Arial" w:hAnsi="Arial" w:cs="Arial"/>
          <w:i/>
        </w:rPr>
        <w:t>BbsI</w:t>
      </w:r>
      <w:r w:rsidRPr="006D0852">
        <w:rPr>
          <w:rFonts w:ascii="Arial" w:eastAsia="Arial" w:hAnsi="Arial" w:cs="Arial"/>
        </w:rPr>
        <w:t xml:space="preserve"> (</w:t>
      </w:r>
      <w:r w:rsidRPr="006D0852">
        <w:rPr>
          <w:rFonts w:ascii="Arial" w:eastAsia="Arial" w:hAnsi="Arial" w:cs="Arial"/>
          <w:i/>
        </w:rPr>
        <w:t>BpiI</w:t>
      </w:r>
      <w:r w:rsidRPr="006D0852">
        <w:rPr>
          <w:rFonts w:ascii="Arial" w:eastAsia="Arial" w:hAnsi="Arial" w:cs="Arial"/>
        </w:rPr>
        <w:t xml:space="preserve">) and </w:t>
      </w:r>
      <w:r w:rsidRPr="006D0852">
        <w:rPr>
          <w:rFonts w:ascii="Arial" w:eastAsia="Arial" w:hAnsi="Arial" w:cs="Arial"/>
          <w:i/>
        </w:rPr>
        <w:t>BsaI</w:t>
      </w:r>
      <w:r w:rsidRPr="006D0852">
        <w:rPr>
          <w:rFonts w:ascii="Arial" w:eastAsia="Arial" w:hAnsi="Arial" w:cs="Arial"/>
        </w:rPr>
        <w:t xml:space="preserve">, which flank the parts and are used for iterative assembly. </w:t>
      </w:r>
    </w:p>
    <w:p w14:paraId="502DE826" w14:textId="77777777" w:rsidR="0064792A" w:rsidRPr="006D0852" w:rsidRDefault="0064792A" w:rsidP="0064792A">
      <w:pPr>
        <w:widowControl w:val="0"/>
        <w:spacing w:after="0" w:line="360" w:lineRule="auto"/>
        <w:jc w:val="both"/>
      </w:pPr>
    </w:p>
    <w:p w14:paraId="0C2FE2EF" w14:textId="7B0104EB" w:rsidR="0064792A" w:rsidRPr="006D0852" w:rsidRDefault="0064792A" w:rsidP="0064792A">
      <w:pPr>
        <w:widowControl w:val="0"/>
        <w:spacing w:after="0" w:line="360" w:lineRule="auto"/>
        <w:jc w:val="both"/>
      </w:pPr>
      <w:r w:rsidRPr="006D0852">
        <w:rPr>
          <w:rFonts w:ascii="Arial" w:eastAsia="Arial" w:hAnsi="Arial" w:cs="Arial"/>
        </w:rPr>
        <w:t xml:space="preserve">In our method, we used the Level 1 constructs’ unique fusion sites, generated after the cleavage with </w:t>
      </w:r>
      <w:r w:rsidRPr="006D0852">
        <w:rPr>
          <w:rFonts w:ascii="Arial" w:eastAsia="Arial" w:hAnsi="Arial" w:cs="Arial"/>
          <w:i/>
        </w:rPr>
        <w:t>BbsI</w:t>
      </w:r>
      <w:r w:rsidRPr="006D0852">
        <w:rPr>
          <w:rFonts w:ascii="Arial" w:eastAsia="Arial" w:hAnsi="Arial" w:cs="Arial"/>
        </w:rPr>
        <w:t xml:space="preserve"> (</w:t>
      </w:r>
      <w:r w:rsidRPr="006D0852">
        <w:rPr>
          <w:rFonts w:ascii="Arial" w:eastAsia="Arial" w:hAnsi="Arial" w:cs="Arial"/>
          <w:i/>
        </w:rPr>
        <w:t>BpiI</w:t>
      </w:r>
      <w:r w:rsidRPr="006D0852">
        <w:rPr>
          <w:rFonts w:ascii="Arial" w:eastAsia="Arial" w:hAnsi="Arial" w:cs="Arial"/>
        </w:rPr>
        <w:t>), to de</w:t>
      </w:r>
      <w:r w:rsidR="00100B20">
        <w:rPr>
          <w:rFonts w:ascii="Arial" w:eastAsia="Arial" w:hAnsi="Arial" w:cs="Arial"/>
        </w:rPr>
        <w:t>sign the SMRTbell adapters (Figure</w:t>
      </w:r>
      <w:r w:rsidRPr="006D0852">
        <w:rPr>
          <w:rFonts w:ascii="Arial" w:eastAsia="Arial" w:hAnsi="Arial" w:cs="Arial"/>
        </w:rPr>
        <w:t xml:space="preserve"> 1).  Forty</w:t>
      </w:r>
      <w:r w:rsidR="00A27E46">
        <w:rPr>
          <w:rFonts w:ascii="Arial" w:eastAsia="Arial" w:hAnsi="Arial" w:cs="Arial"/>
        </w:rPr>
        <w:t>-</w:t>
      </w:r>
      <w:r w:rsidRPr="006D0852">
        <w:rPr>
          <w:rFonts w:ascii="Arial" w:eastAsia="Arial" w:hAnsi="Arial" w:cs="Arial"/>
        </w:rPr>
        <w:t>one Level 1 synthetic constructs were pooled in</w:t>
      </w:r>
      <w:r w:rsidR="00A27E46">
        <w:rPr>
          <w:rFonts w:ascii="Arial" w:eastAsia="Arial" w:hAnsi="Arial" w:cs="Arial"/>
        </w:rPr>
        <w:t>to</w:t>
      </w:r>
      <w:r w:rsidRPr="006D0852">
        <w:rPr>
          <w:rFonts w:ascii="Arial" w:eastAsia="Arial" w:hAnsi="Arial" w:cs="Arial"/>
        </w:rPr>
        <w:t xml:space="preserve"> three groups based on their fusion sites (</w:t>
      </w:r>
      <w:r w:rsidR="00695E70">
        <w:rPr>
          <w:rFonts w:ascii="Arial" w:eastAsia="Arial" w:hAnsi="Arial" w:cs="Arial"/>
        </w:rPr>
        <w:t>Table 1</w:t>
      </w:r>
      <w:r w:rsidRPr="006D0852">
        <w:rPr>
          <w:rFonts w:ascii="Arial" w:eastAsia="Arial" w:hAnsi="Arial" w:cs="Arial"/>
        </w:rPr>
        <w:t xml:space="preserve">). The three pools were processed individually using either barcoded SMRT Gate bells (Supplementary material, </w:t>
      </w:r>
      <w:r w:rsidR="00695E70">
        <w:rPr>
          <w:rFonts w:ascii="Arial" w:eastAsia="Arial" w:hAnsi="Arial" w:cs="Arial"/>
        </w:rPr>
        <w:t>Table S</w:t>
      </w:r>
      <w:r w:rsidR="005600E4">
        <w:rPr>
          <w:rFonts w:ascii="Arial" w:eastAsia="Arial" w:hAnsi="Arial" w:cs="Arial"/>
        </w:rPr>
        <w:t>2</w:t>
      </w:r>
      <w:r w:rsidRPr="006D0852">
        <w:rPr>
          <w:rFonts w:ascii="Arial" w:eastAsia="Arial" w:hAnsi="Arial" w:cs="Arial"/>
        </w:rPr>
        <w:t xml:space="preserve">), </w:t>
      </w:r>
      <w:r w:rsidRPr="006D0852">
        <w:rPr>
          <w:rFonts w:ascii="Arial" w:eastAsia="Arial" w:hAnsi="Arial" w:cs="Arial"/>
          <w:i/>
        </w:rPr>
        <w:t>BbsI (BpiI)</w:t>
      </w:r>
      <w:r w:rsidRPr="006D0852">
        <w:rPr>
          <w:rFonts w:ascii="Arial" w:eastAsia="Arial" w:hAnsi="Arial" w:cs="Arial"/>
        </w:rPr>
        <w:t xml:space="preserve"> and T4 DNA ligase or the SMRT bells with the standard multi-step library protocol, to generate three barcoded SMRTbell libraries for PacBio sequencing for each method.</w:t>
      </w:r>
    </w:p>
    <w:p w14:paraId="2421983C" w14:textId="77777777" w:rsidR="0064792A" w:rsidRPr="006D0852" w:rsidRDefault="0064792A" w:rsidP="0064792A">
      <w:pPr>
        <w:widowControl w:val="0"/>
        <w:spacing w:after="0" w:line="360" w:lineRule="auto"/>
        <w:jc w:val="both"/>
      </w:pPr>
      <w:r w:rsidRPr="006D0852">
        <w:rPr>
          <w:rFonts w:ascii="Arial" w:eastAsia="Arial" w:hAnsi="Arial" w:cs="Arial"/>
        </w:rPr>
        <w:t xml:space="preserve"> </w:t>
      </w:r>
    </w:p>
    <w:p w14:paraId="036D4480" w14:textId="08CF2C4A" w:rsidR="00D82B61" w:rsidRDefault="0064792A" w:rsidP="0064792A">
      <w:pPr>
        <w:widowControl w:val="0"/>
        <w:spacing w:after="0" w:line="360" w:lineRule="auto"/>
        <w:jc w:val="both"/>
        <w:rPr>
          <w:rFonts w:ascii="Arial" w:eastAsia="Arial" w:hAnsi="Arial" w:cs="Arial"/>
        </w:rPr>
      </w:pPr>
      <w:r w:rsidRPr="006D0852">
        <w:rPr>
          <w:rFonts w:ascii="Arial" w:eastAsia="Arial" w:hAnsi="Arial" w:cs="Arial"/>
        </w:rPr>
        <w:lastRenderedPageBreak/>
        <w:t>The libraries were analysed using a Tape</w:t>
      </w:r>
      <w:r w:rsidR="00C71D0A">
        <w:rPr>
          <w:rFonts w:ascii="Arial" w:eastAsia="Arial" w:hAnsi="Arial" w:cs="Arial"/>
        </w:rPr>
        <w:t>S</w:t>
      </w:r>
      <w:r w:rsidRPr="006D0852">
        <w:rPr>
          <w:rFonts w:ascii="Arial" w:eastAsia="Arial" w:hAnsi="Arial" w:cs="Arial"/>
        </w:rPr>
        <w:t xml:space="preserve">tation to assess </w:t>
      </w:r>
      <w:r w:rsidR="00A27E46">
        <w:rPr>
          <w:rFonts w:ascii="Arial" w:eastAsia="Arial" w:hAnsi="Arial" w:cs="Arial"/>
        </w:rPr>
        <w:t xml:space="preserve">the </w:t>
      </w:r>
      <w:r w:rsidRPr="006D0852">
        <w:rPr>
          <w:rFonts w:ascii="Arial" w:eastAsia="Arial" w:hAnsi="Arial" w:cs="Arial"/>
        </w:rPr>
        <w:t>size of the fragments and yield. The fragments profile for both methods was comparable but the SMRT Gate libraries had a lower yield (50 ng) compared to the standard library (80 ng). Prior to going through the SMRT GATE protocol, the libraries showed a single peak (Fig</w:t>
      </w:r>
      <w:r w:rsidR="00100B20">
        <w:rPr>
          <w:rFonts w:ascii="Arial" w:eastAsia="Arial" w:hAnsi="Arial" w:cs="Arial"/>
        </w:rPr>
        <w:t>ure</w:t>
      </w:r>
      <w:r w:rsidRPr="006D0852">
        <w:rPr>
          <w:rFonts w:ascii="Arial" w:eastAsia="Arial" w:hAnsi="Arial" w:cs="Arial"/>
        </w:rPr>
        <w:t xml:space="preserve"> 2</w:t>
      </w:r>
      <w:r w:rsidR="00C71D0A">
        <w:rPr>
          <w:rFonts w:ascii="Arial" w:eastAsia="Arial" w:hAnsi="Arial" w:cs="Arial"/>
        </w:rPr>
        <w:t xml:space="preserve">, </w:t>
      </w:r>
      <w:r w:rsidR="00EE235F">
        <w:rPr>
          <w:rFonts w:ascii="Arial" w:eastAsia="Arial" w:hAnsi="Arial" w:cs="Arial"/>
        </w:rPr>
        <w:t>panel 1</w:t>
      </w:r>
      <w:r w:rsidR="00D82B61">
        <w:rPr>
          <w:rFonts w:ascii="Arial" w:eastAsia="Arial" w:hAnsi="Arial" w:cs="Arial"/>
        </w:rPr>
        <w:t xml:space="preserve">. See also Figure </w:t>
      </w:r>
      <w:r w:rsidR="0078292A">
        <w:rPr>
          <w:rFonts w:ascii="Arial" w:eastAsia="Arial" w:hAnsi="Arial" w:cs="Arial"/>
        </w:rPr>
        <w:t>S1</w:t>
      </w:r>
      <w:r w:rsidR="00D82B61">
        <w:rPr>
          <w:rFonts w:ascii="Arial" w:eastAsia="Arial" w:hAnsi="Arial" w:cs="Arial"/>
        </w:rPr>
        <w:t xml:space="preserve"> and </w:t>
      </w:r>
      <w:r w:rsidR="005600E4">
        <w:rPr>
          <w:rFonts w:ascii="Arial" w:eastAsia="Arial" w:hAnsi="Arial" w:cs="Arial"/>
        </w:rPr>
        <w:t>S2</w:t>
      </w:r>
      <w:r w:rsidR="00D82B61">
        <w:rPr>
          <w:rFonts w:ascii="Arial" w:eastAsia="Arial" w:hAnsi="Arial" w:cs="Arial"/>
        </w:rPr>
        <w:t>, panel 1 in supplementary material</w:t>
      </w:r>
      <w:r w:rsidRPr="006D0852">
        <w:rPr>
          <w:rFonts w:ascii="Arial" w:eastAsia="Arial" w:hAnsi="Arial" w:cs="Arial"/>
        </w:rPr>
        <w:t>) comparable with the size of the initial synthetic constructs pool</w:t>
      </w:r>
      <w:r w:rsidR="00291B94">
        <w:rPr>
          <w:rFonts w:ascii="Arial" w:eastAsia="Arial" w:hAnsi="Arial" w:cs="Arial"/>
        </w:rPr>
        <w:t xml:space="preserve">. </w:t>
      </w:r>
      <w:r w:rsidR="00C71D0A">
        <w:rPr>
          <w:rFonts w:ascii="Arial" w:eastAsia="Arial" w:hAnsi="Arial" w:cs="Arial"/>
        </w:rPr>
        <w:t>Howe</w:t>
      </w:r>
      <w:r w:rsidR="00291B94">
        <w:rPr>
          <w:rFonts w:ascii="Arial" w:eastAsia="Arial" w:hAnsi="Arial" w:cs="Arial"/>
        </w:rPr>
        <w:t>ve</w:t>
      </w:r>
      <w:r w:rsidR="00C71D0A">
        <w:rPr>
          <w:rFonts w:ascii="Arial" w:eastAsia="Arial" w:hAnsi="Arial" w:cs="Arial"/>
        </w:rPr>
        <w:t>r</w:t>
      </w:r>
      <w:r w:rsidR="00A27E46">
        <w:rPr>
          <w:rFonts w:ascii="Arial" w:eastAsia="Arial" w:hAnsi="Arial" w:cs="Arial"/>
        </w:rPr>
        <w:t>,</w:t>
      </w:r>
      <w:r w:rsidR="00C71D0A">
        <w:rPr>
          <w:rFonts w:ascii="Arial" w:eastAsia="Arial" w:hAnsi="Arial" w:cs="Arial"/>
        </w:rPr>
        <w:t xml:space="preserve"> </w:t>
      </w:r>
      <w:r w:rsidRPr="006D0852">
        <w:rPr>
          <w:rFonts w:ascii="Arial" w:eastAsia="Arial" w:hAnsi="Arial" w:cs="Arial"/>
        </w:rPr>
        <w:t xml:space="preserve">after cleavage with </w:t>
      </w:r>
      <w:r w:rsidRPr="006D0852">
        <w:rPr>
          <w:rFonts w:ascii="Arial" w:eastAsia="Arial" w:hAnsi="Arial" w:cs="Arial"/>
          <w:i/>
        </w:rPr>
        <w:t>Bbs</w:t>
      </w:r>
      <w:r w:rsidRPr="006D0852">
        <w:rPr>
          <w:rFonts w:ascii="Arial" w:eastAsia="Arial" w:hAnsi="Arial" w:cs="Arial"/>
        </w:rPr>
        <w:t>I and SMRT bell ligation</w:t>
      </w:r>
      <w:r w:rsidR="00C71D0A">
        <w:rPr>
          <w:rFonts w:ascii="Arial" w:eastAsia="Arial" w:hAnsi="Arial" w:cs="Arial"/>
        </w:rPr>
        <w:t>,</w:t>
      </w:r>
      <w:r w:rsidR="00291B94">
        <w:rPr>
          <w:rFonts w:ascii="Arial" w:eastAsia="Arial" w:hAnsi="Arial" w:cs="Arial"/>
        </w:rPr>
        <w:t xml:space="preserve"> the libraries showed</w:t>
      </w:r>
      <w:r w:rsidRPr="006D0852">
        <w:rPr>
          <w:rFonts w:ascii="Arial" w:eastAsia="Arial" w:hAnsi="Arial" w:cs="Arial"/>
        </w:rPr>
        <w:t xml:space="preserve"> distinct peaks</w:t>
      </w:r>
      <w:r w:rsidR="00C71D0A">
        <w:rPr>
          <w:rFonts w:ascii="Arial" w:eastAsia="Arial" w:hAnsi="Arial" w:cs="Arial"/>
        </w:rPr>
        <w:t xml:space="preserve"> comparable with the size of the fragment released from the construct after cle</w:t>
      </w:r>
      <w:r w:rsidR="00291B94">
        <w:rPr>
          <w:rFonts w:ascii="Arial" w:eastAsia="Arial" w:hAnsi="Arial" w:cs="Arial"/>
        </w:rPr>
        <w:t>a</w:t>
      </w:r>
      <w:r w:rsidR="00C71D0A">
        <w:rPr>
          <w:rFonts w:ascii="Arial" w:eastAsia="Arial" w:hAnsi="Arial" w:cs="Arial"/>
        </w:rPr>
        <w:t>vage.</w:t>
      </w:r>
    </w:p>
    <w:p w14:paraId="37D9EC1F" w14:textId="1A50F922" w:rsidR="0064792A" w:rsidRDefault="00D82B61" w:rsidP="0064792A">
      <w:pPr>
        <w:widowControl w:val="0"/>
        <w:spacing w:after="0" w:line="360" w:lineRule="auto"/>
        <w:jc w:val="both"/>
        <w:rPr>
          <w:rFonts w:ascii="Arial" w:eastAsia="Arial" w:hAnsi="Arial" w:cs="Arial"/>
        </w:rPr>
      </w:pPr>
      <w:r w:rsidRPr="006D0852">
        <w:rPr>
          <w:rFonts w:ascii="Arial" w:eastAsia="Arial" w:hAnsi="Arial" w:cs="Arial"/>
        </w:rPr>
        <w:t>(Fig</w:t>
      </w:r>
      <w:r>
        <w:rPr>
          <w:rFonts w:ascii="Arial" w:eastAsia="Arial" w:hAnsi="Arial" w:cs="Arial"/>
        </w:rPr>
        <w:t>ure</w:t>
      </w:r>
      <w:r w:rsidRPr="006D0852">
        <w:rPr>
          <w:rFonts w:ascii="Arial" w:eastAsia="Arial" w:hAnsi="Arial" w:cs="Arial"/>
        </w:rPr>
        <w:t xml:space="preserve"> 2</w:t>
      </w:r>
      <w:r>
        <w:rPr>
          <w:rFonts w:ascii="Arial" w:eastAsia="Arial" w:hAnsi="Arial" w:cs="Arial"/>
        </w:rPr>
        <w:t>, panel 3 . See also Figure</w:t>
      </w:r>
      <w:r w:rsidR="005600E4">
        <w:rPr>
          <w:rFonts w:ascii="Arial" w:eastAsia="Arial" w:hAnsi="Arial" w:cs="Arial"/>
        </w:rPr>
        <w:t xml:space="preserve"> S1</w:t>
      </w:r>
      <w:r>
        <w:rPr>
          <w:rFonts w:ascii="Arial" w:eastAsia="Arial" w:hAnsi="Arial" w:cs="Arial"/>
        </w:rPr>
        <w:t xml:space="preserve"> and </w:t>
      </w:r>
      <w:r w:rsidR="005600E4">
        <w:rPr>
          <w:rFonts w:ascii="Arial" w:eastAsia="Arial" w:hAnsi="Arial" w:cs="Arial"/>
        </w:rPr>
        <w:t>S2</w:t>
      </w:r>
      <w:r>
        <w:rPr>
          <w:rFonts w:ascii="Arial" w:eastAsia="Arial" w:hAnsi="Arial" w:cs="Arial"/>
        </w:rPr>
        <w:t>, panel 3 in supplementary material</w:t>
      </w:r>
      <w:r w:rsidRPr="006D0852">
        <w:rPr>
          <w:rFonts w:ascii="Arial" w:eastAsia="Arial" w:hAnsi="Arial" w:cs="Arial"/>
        </w:rPr>
        <w:t>)</w:t>
      </w:r>
      <w:r w:rsidR="0064792A" w:rsidRPr="006D0852">
        <w:rPr>
          <w:rFonts w:ascii="Arial" w:eastAsia="Arial" w:hAnsi="Arial" w:cs="Arial"/>
        </w:rPr>
        <w:t xml:space="preserve"> </w:t>
      </w:r>
      <w:r w:rsidR="00A27E46">
        <w:rPr>
          <w:rFonts w:ascii="Arial" w:eastAsia="Arial" w:hAnsi="Arial" w:cs="Arial"/>
        </w:rPr>
        <w:t xml:space="preserve">Moreover, </w:t>
      </w:r>
      <w:r w:rsidR="0064792A" w:rsidRPr="006D0852">
        <w:rPr>
          <w:rFonts w:ascii="Arial" w:eastAsia="Arial" w:hAnsi="Arial" w:cs="Arial"/>
        </w:rPr>
        <w:t xml:space="preserve">a smear between 50 bp and 45 kb </w:t>
      </w:r>
      <w:r w:rsidR="00C71D0A" w:rsidRPr="006D0852">
        <w:rPr>
          <w:rFonts w:ascii="Arial" w:eastAsia="Arial" w:hAnsi="Arial" w:cs="Arial"/>
        </w:rPr>
        <w:t>w</w:t>
      </w:r>
      <w:r w:rsidR="00C71D0A">
        <w:rPr>
          <w:rFonts w:ascii="Arial" w:eastAsia="Arial" w:hAnsi="Arial" w:cs="Arial"/>
        </w:rPr>
        <w:t xml:space="preserve">as </w:t>
      </w:r>
      <w:r w:rsidR="0064792A" w:rsidRPr="006D0852">
        <w:rPr>
          <w:rFonts w:ascii="Arial" w:eastAsia="Arial" w:hAnsi="Arial" w:cs="Arial"/>
        </w:rPr>
        <w:t>present</w:t>
      </w:r>
      <w:r w:rsidR="00C71D0A">
        <w:rPr>
          <w:rFonts w:ascii="Arial" w:eastAsia="Arial" w:hAnsi="Arial" w:cs="Arial"/>
        </w:rPr>
        <w:t xml:space="preserve">, which </w:t>
      </w:r>
      <w:r w:rsidR="00291B94">
        <w:rPr>
          <w:rFonts w:ascii="Arial" w:eastAsia="Arial" w:hAnsi="Arial" w:cs="Arial"/>
        </w:rPr>
        <w:t>highlight</w:t>
      </w:r>
      <w:r w:rsidR="00C71D0A">
        <w:rPr>
          <w:rFonts w:ascii="Arial" w:eastAsia="Arial" w:hAnsi="Arial" w:cs="Arial"/>
        </w:rPr>
        <w:t xml:space="preserve"> unligated SMRTbell and undigested constructs </w:t>
      </w:r>
      <w:r w:rsidR="0064792A" w:rsidRPr="006D0852">
        <w:rPr>
          <w:rFonts w:ascii="Arial" w:eastAsia="Arial" w:hAnsi="Arial" w:cs="Arial"/>
        </w:rPr>
        <w:t xml:space="preserve"> </w:t>
      </w:r>
      <w:r w:rsidRPr="006D0852">
        <w:rPr>
          <w:rFonts w:ascii="Arial" w:eastAsia="Arial" w:hAnsi="Arial" w:cs="Arial"/>
        </w:rPr>
        <w:t>(Fig</w:t>
      </w:r>
      <w:r>
        <w:rPr>
          <w:rFonts w:ascii="Arial" w:eastAsia="Arial" w:hAnsi="Arial" w:cs="Arial"/>
        </w:rPr>
        <w:t>ure</w:t>
      </w:r>
      <w:r w:rsidRPr="006D0852">
        <w:rPr>
          <w:rFonts w:ascii="Arial" w:eastAsia="Arial" w:hAnsi="Arial" w:cs="Arial"/>
        </w:rPr>
        <w:t xml:space="preserve"> 2</w:t>
      </w:r>
      <w:r>
        <w:rPr>
          <w:rFonts w:ascii="Arial" w:eastAsia="Arial" w:hAnsi="Arial" w:cs="Arial"/>
        </w:rPr>
        <w:t xml:space="preserve">, panel 2 . See also Figure </w:t>
      </w:r>
      <w:r w:rsidR="005600E4">
        <w:rPr>
          <w:rFonts w:ascii="Arial" w:eastAsia="Arial" w:hAnsi="Arial" w:cs="Arial"/>
        </w:rPr>
        <w:t>S1</w:t>
      </w:r>
      <w:r>
        <w:rPr>
          <w:rFonts w:ascii="Arial" w:eastAsia="Arial" w:hAnsi="Arial" w:cs="Arial"/>
        </w:rPr>
        <w:t xml:space="preserve"> and </w:t>
      </w:r>
      <w:r w:rsidR="005600E4">
        <w:rPr>
          <w:rFonts w:ascii="Arial" w:eastAsia="Arial" w:hAnsi="Arial" w:cs="Arial"/>
        </w:rPr>
        <w:t>S2</w:t>
      </w:r>
      <w:r>
        <w:rPr>
          <w:rFonts w:ascii="Arial" w:eastAsia="Arial" w:hAnsi="Arial" w:cs="Arial"/>
        </w:rPr>
        <w:t>, panel 2 in supplementary material</w:t>
      </w:r>
      <w:r w:rsidRPr="006D0852">
        <w:rPr>
          <w:rFonts w:ascii="Arial" w:eastAsia="Arial" w:hAnsi="Arial" w:cs="Arial"/>
        </w:rPr>
        <w:t>)</w:t>
      </w:r>
      <w:r w:rsidR="0064792A" w:rsidRPr="006D0852">
        <w:rPr>
          <w:rFonts w:ascii="Arial" w:eastAsia="Arial" w:hAnsi="Arial" w:cs="Arial"/>
        </w:rPr>
        <w:t xml:space="preserve">. To reduce the unligated SMRTbell and undigested synthetic constructs an exonuclease reaction was performed for both libraries. </w:t>
      </w:r>
    </w:p>
    <w:p w14:paraId="58D31AAE" w14:textId="748EB33C" w:rsidR="0064792A" w:rsidRPr="006D0852" w:rsidRDefault="0064792A" w:rsidP="0064792A">
      <w:pPr>
        <w:widowControl w:val="0"/>
        <w:spacing w:after="0" w:line="360" w:lineRule="auto"/>
        <w:jc w:val="both"/>
      </w:pPr>
      <w:r w:rsidRPr="002136C3">
        <w:rPr>
          <w:rFonts w:ascii="Arial" w:eastAsia="Arial" w:hAnsi="Arial" w:cs="Arial"/>
        </w:rPr>
        <w:t xml:space="preserve">After performing the reaction, the final SMRT GATE library had a reduced background. The peaks correspond to the average fragment size generates after endonuclease cleavage for each pool </w:t>
      </w:r>
      <w:r w:rsidR="00D82B61" w:rsidRPr="006D0852">
        <w:rPr>
          <w:rFonts w:ascii="Arial" w:eastAsia="Arial" w:hAnsi="Arial" w:cs="Arial"/>
        </w:rPr>
        <w:t>(Fig</w:t>
      </w:r>
      <w:r w:rsidR="00D82B61">
        <w:rPr>
          <w:rFonts w:ascii="Arial" w:eastAsia="Arial" w:hAnsi="Arial" w:cs="Arial"/>
        </w:rPr>
        <w:t>ure</w:t>
      </w:r>
      <w:r w:rsidR="00D82B61" w:rsidRPr="006D0852">
        <w:rPr>
          <w:rFonts w:ascii="Arial" w:eastAsia="Arial" w:hAnsi="Arial" w:cs="Arial"/>
        </w:rPr>
        <w:t xml:space="preserve"> 2</w:t>
      </w:r>
      <w:r w:rsidR="00D82B61">
        <w:rPr>
          <w:rFonts w:ascii="Arial" w:eastAsia="Arial" w:hAnsi="Arial" w:cs="Arial"/>
        </w:rPr>
        <w:t xml:space="preserve">, panel 3 . See also Figure </w:t>
      </w:r>
      <w:r w:rsidR="005600E4">
        <w:rPr>
          <w:rFonts w:ascii="Arial" w:eastAsia="Arial" w:hAnsi="Arial" w:cs="Arial"/>
        </w:rPr>
        <w:t>S1</w:t>
      </w:r>
      <w:r w:rsidR="00D82B61">
        <w:rPr>
          <w:rFonts w:ascii="Arial" w:eastAsia="Arial" w:hAnsi="Arial" w:cs="Arial"/>
        </w:rPr>
        <w:t xml:space="preserve"> and </w:t>
      </w:r>
      <w:r w:rsidR="005600E4">
        <w:rPr>
          <w:rFonts w:ascii="Arial" w:eastAsia="Arial" w:hAnsi="Arial" w:cs="Arial"/>
        </w:rPr>
        <w:t>S2</w:t>
      </w:r>
      <w:r w:rsidR="00D82B61">
        <w:rPr>
          <w:rFonts w:ascii="Arial" w:eastAsia="Arial" w:hAnsi="Arial" w:cs="Arial"/>
        </w:rPr>
        <w:t>, panel 3 in supplementary material</w:t>
      </w:r>
      <w:r w:rsidR="00D82B61" w:rsidRPr="006D0852">
        <w:rPr>
          <w:rFonts w:ascii="Arial" w:eastAsia="Arial" w:hAnsi="Arial" w:cs="Arial"/>
        </w:rPr>
        <w:t>)</w:t>
      </w:r>
      <w:r w:rsidR="00D82B61">
        <w:rPr>
          <w:rFonts w:ascii="Arial" w:eastAsia="Arial" w:hAnsi="Arial" w:cs="Arial"/>
        </w:rPr>
        <w:t>.</w:t>
      </w:r>
    </w:p>
    <w:p w14:paraId="35B361AC" w14:textId="77777777" w:rsidR="0064792A" w:rsidRPr="006D0852" w:rsidRDefault="0064792A" w:rsidP="0064792A">
      <w:pPr>
        <w:widowControl w:val="0"/>
        <w:spacing w:after="0" w:line="360" w:lineRule="auto"/>
        <w:jc w:val="both"/>
      </w:pPr>
      <w:r w:rsidRPr="006D0852">
        <w:rPr>
          <w:rFonts w:ascii="Arial" w:eastAsia="Arial" w:hAnsi="Arial" w:cs="Arial"/>
        </w:rPr>
        <w:t xml:space="preserve">The better yield of the standard protocol didn’t translate into an increase sequencing throughput. A failure in SMRTbell ligation and exonuclease activities were the likely cause which produced the loading bias.  The low sequencing yield was due to under-loading where the majority of wells of the SMRT cell did not contain a template. </w:t>
      </w:r>
    </w:p>
    <w:p w14:paraId="3DB6E2DE" w14:textId="77777777" w:rsidR="0064792A" w:rsidRDefault="0064792A" w:rsidP="0064792A">
      <w:pPr>
        <w:widowControl w:val="0"/>
        <w:spacing w:after="0" w:line="360" w:lineRule="auto"/>
        <w:jc w:val="both"/>
      </w:pPr>
    </w:p>
    <w:p w14:paraId="2C2A4141" w14:textId="77777777" w:rsidR="0064792A" w:rsidRDefault="0064792A" w:rsidP="0064792A">
      <w:pPr>
        <w:pStyle w:val="Heading4"/>
        <w:widowControl w:val="0"/>
        <w:spacing w:after="0" w:line="360" w:lineRule="auto"/>
        <w:jc w:val="both"/>
      </w:pPr>
      <w:bookmarkStart w:id="7" w:name="_llp8fktx731k" w:colFirst="0" w:colLast="0"/>
      <w:bookmarkEnd w:id="7"/>
      <w:r>
        <w:t>Analysing Data using the SMRT portal</w:t>
      </w:r>
    </w:p>
    <w:p w14:paraId="6C1635F3" w14:textId="77777777" w:rsidR="0064792A" w:rsidRDefault="0064792A" w:rsidP="0064792A">
      <w:pPr>
        <w:widowControl w:val="0"/>
        <w:spacing w:after="0" w:line="360" w:lineRule="auto"/>
        <w:jc w:val="both"/>
      </w:pPr>
    </w:p>
    <w:p w14:paraId="57584DCD" w14:textId="1EA24193" w:rsidR="00875007" w:rsidRDefault="0064792A" w:rsidP="0064792A">
      <w:pPr>
        <w:widowControl w:val="0"/>
        <w:spacing w:after="0" w:line="360" w:lineRule="auto"/>
        <w:jc w:val="both"/>
        <w:rPr>
          <w:rFonts w:ascii="Arial" w:eastAsia="Arial" w:hAnsi="Arial" w:cs="Arial"/>
        </w:rPr>
      </w:pPr>
      <w:r>
        <w:rPr>
          <w:rFonts w:ascii="Arial" w:eastAsia="Arial" w:hAnsi="Arial" w:cs="Arial"/>
        </w:rPr>
        <w:t>The ra</w:t>
      </w:r>
      <w:r w:rsidRPr="006F493B">
        <w:rPr>
          <w:rFonts w:ascii="Arial" w:eastAsia="Arial" w:hAnsi="Arial" w:cs="Arial"/>
        </w:rPr>
        <w:t>w reads generated by the RSII PacBio sequencing platform</w:t>
      </w:r>
      <w:r>
        <w:rPr>
          <w:rFonts w:ascii="Arial" w:eastAsia="Arial" w:hAnsi="Arial" w:cs="Arial"/>
        </w:rPr>
        <w:t xml:space="preserve"> were analysed using the “on-board” tools on the SMRT portal, a cloud</w:t>
      </w:r>
      <w:r w:rsidR="00A27E46">
        <w:rPr>
          <w:rFonts w:ascii="Arial" w:eastAsia="Arial" w:hAnsi="Arial" w:cs="Arial"/>
        </w:rPr>
        <w:t>-</w:t>
      </w:r>
      <w:r>
        <w:rPr>
          <w:rFonts w:ascii="Arial" w:eastAsia="Arial" w:hAnsi="Arial" w:cs="Arial"/>
        </w:rPr>
        <w:t>based, software platform (</w:t>
      </w:r>
      <w:hyperlink r:id="rId6">
        <w:r>
          <w:rPr>
            <w:rFonts w:ascii="Arial" w:eastAsia="Arial" w:hAnsi="Arial" w:cs="Arial"/>
            <w:color w:val="1155CC"/>
            <w:u w:val="single"/>
          </w:rPr>
          <w:t>http://www.pacb.com/support/software-downloads/</w:t>
        </w:r>
      </w:hyperlink>
      <w:r>
        <w:rPr>
          <w:rFonts w:ascii="Arial" w:eastAsia="Arial" w:hAnsi="Arial" w:cs="Arial"/>
        </w:rPr>
        <w:t xml:space="preserve">) The datasets were analysed using the RS_Resequencing pipeline. Briefly, length and quality filtered reads were demultiplexed using the Resequencing Barcoding module and subsequently locally aligned to the reference sequence based on the construct designs using BLASR. Following mapping, the Quiver algorithm was employed to detect variants and generate consensus sequences. An overview of variants calling and coverage for all </w:t>
      </w:r>
      <w:r>
        <w:rPr>
          <w:rFonts w:ascii="Arial" w:eastAsia="Arial" w:hAnsi="Arial" w:cs="Arial"/>
        </w:rPr>
        <w:lastRenderedPageBreak/>
        <w:t xml:space="preserve">the constructs for both methodologies is provided in </w:t>
      </w:r>
      <w:r w:rsidR="00695E70">
        <w:rPr>
          <w:rFonts w:ascii="Arial" w:eastAsia="Arial" w:hAnsi="Arial" w:cs="Arial"/>
        </w:rPr>
        <w:t>Table 1</w:t>
      </w:r>
      <w:r w:rsidR="00EE235F">
        <w:rPr>
          <w:rFonts w:ascii="Arial" w:eastAsia="Arial" w:hAnsi="Arial" w:cs="Arial"/>
        </w:rPr>
        <w:t xml:space="preserve"> </w:t>
      </w:r>
      <w:r>
        <w:rPr>
          <w:rFonts w:ascii="Arial" w:eastAsia="Arial" w:hAnsi="Arial" w:cs="Arial"/>
        </w:rPr>
        <w:t xml:space="preserve">and </w:t>
      </w:r>
      <w:r>
        <w:rPr>
          <w:rFonts w:ascii="Arial" w:eastAsia="Arial" w:hAnsi="Arial" w:cs="Arial"/>
          <w:sz w:val="22"/>
          <w:szCs w:val="22"/>
        </w:rPr>
        <w:t xml:space="preserve">Supplementary material, </w:t>
      </w:r>
      <w:r w:rsidR="00695E70">
        <w:rPr>
          <w:rFonts w:ascii="Arial" w:eastAsia="Arial" w:hAnsi="Arial" w:cs="Arial"/>
          <w:sz w:val="22"/>
          <w:szCs w:val="22"/>
        </w:rPr>
        <w:t>Table S</w:t>
      </w:r>
      <w:r w:rsidR="001D18E0">
        <w:rPr>
          <w:rFonts w:ascii="Arial" w:eastAsia="Arial" w:hAnsi="Arial" w:cs="Arial"/>
          <w:sz w:val="22"/>
          <w:szCs w:val="22"/>
        </w:rPr>
        <w:t>3</w:t>
      </w:r>
      <w:r>
        <w:rPr>
          <w:rFonts w:ascii="Arial" w:eastAsia="Arial" w:hAnsi="Arial" w:cs="Arial"/>
        </w:rPr>
        <w:t>. We sequenced 4</w:t>
      </w:r>
      <w:r w:rsidR="005A6674">
        <w:rPr>
          <w:rFonts w:ascii="Arial" w:eastAsia="Arial" w:hAnsi="Arial" w:cs="Arial"/>
        </w:rPr>
        <w:t>1</w:t>
      </w:r>
      <w:r>
        <w:rPr>
          <w:rFonts w:ascii="Arial" w:eastAsia="Arial" w:hAnsi="Arial" w:cs="Arial"/>
        </w:rPr>
        <w:t xml:space="preserve"> synthetic constructs with an average depth of coverage of 13,162 fold for the SMRT gate constructs and 878 fold for the standard library. </w:t>
      </w:r>
      <w:r>
        <w:rPr>
          <w:rFonts w:ascii="Arial" w:eastAsia="Arial" w:hAnsi="Arial" w:cs="Arial"/>
          <w:color w:val="333333"/>
        </w:rPr>
        <w:t xml:space="preserve">The depth of sequencing for each construct was unbalanced, ranging from  12- to 57,120-fold for the SMRT Gate constructs and 2- to 4,565-fold for the Standard protocol. </w:t>
      </w:r>
      <w:r>
        <w:rPr>
          <w:rFonts w:ascii="Arial" w:eastAsia="Arial" w:hAnsi="Arial" w:cs="Arial"/>
        </w:rPr>
        <w:t xml:space="preserve">Although the constructs were prepared with consideration given to fragment sizes in the pooling calculation, consistent with our previous experience with the </w:t>
      </w:r>
      <w:r>
        <w:rPr>
          <w:rFonts w:ascii="Arial" w:eastAsia="Arial" w:hAnsi="Arial" w:cs="Arial"/>
          <w:sz w:val="22"/>
          <w:szCs w:val="22"/>
        </w:rPr>
        <w:t>Pacific Biosciences</w:t>
      </w:r>
      <w:r>
        <w:rPr>
          <w:rFonts w:ascii="Arial" w:eastAsia="Arial" w:hAnsi="Arial" w:cs="Arial"/>
        </w:rPr>
        <w:t xml:space="preserve"> RSII, small fragments were still preferentially loaded over the larger ones. </w:t>
      </w:r>
      <w:r w:rsidR="006A6785" w:rsidRPr="006A6785">
        <w:rPr>
          <w:rFonts w:ascii="Arial" w:eastAsia="Arial" w:hAnsi="Arial" w:cs="Arial"/>
        </w:rPr>
        <w:t>Loading of SMRTbell template is size dependent, this is particularly important when sequencing libraries with different insert size.</w:t>
      </w:r>
      <w:r w:rsidR="006A6785">
        <w:rPr>
          <w:rFonts w:ascii="Arial" w:eastAsia="Arial" w:hAnsi="Arial" w:cs="Arial"/>
        </w:rPr>
        <w:t xml:space="preserve"> </w:t>
      </w:r>
      <w:r>
        <w:rPr>
          <w:rFonts w:ascii="Arial" w:eastAsia="Arial" w:hAnsi="Arial" w:cs="Arial"/>
        </w:rPr>
        <w:t xml:space="preserve">To overcome this issue and to achieve a more even representation </w:t>
      </w:r>
      <w:r w:rsidR="00875007">
        <w:rPr>
          <w:rFonts w:ascii="Arial" w:eastAsia="Arial" w:hAnsi="Arial" w:cs="Arial"/>
        </w:rPr>
        <w:t>w</w:t>
      </w:r>
      <w:r w:rsidR="00026D21" w:rsidRPr="00190E95">
        <w:rPr>
          <w:rFonts w:ascii="Arial" w:eastAsia="Arial" w:hAnsi="Arial" w:cs="Arial"/>
        </w:rPr>
        <w:t>e</w:t>
      </w:r>
      <w:r w:rsidR="00875007">
        <w:rPr>
          <w:rFonts w:ascii="Arial" w:eastAsia="Arial" w:hAnsi="Arial" w:cs="Arial"/>
        </w:rPr>
        <w:t xml:space="preserve"> would</w:t>
      </w:r>
      <w:r w:rsidR="006A6785">
        <w:rPr>
          <w:rFonts w:ascii="Arial" w:eastAsia="Arial" w:hAnsi="Arial" w:cs="Arial"/>
        </w:rPr>
        <w:t xml:space="preserve"> highly recom</w:t>
      </w:r>
      <w:r w:rsidR="00A27E46">
        <w:rPr>
          <w:rFonts w:ascii="Arial" w:eastAsia="Arial" w:hAnsi="Arial" w:cs="Arial"/>
        </w:rPr>
        <w:t>m</w:t>
      </w:r>
      <w:r w:rsidR="006A6785">
        <w:rPr>
          <w:rFonts w:ascii="Arial" w:eastAsia="Arial" w:hAnsi="Arial" w:cs="Arial"/>
        </w:rPr>
        <w:t>end</w:t>
      </w:r>
      <w:r w:rsidR="00A27E46">
        <w:rPr>
          <w:rFonts w:ascii="Arial" w:eastAsia="Arial" w:hAnsi="Arial" w:cs="Arial"/>
        </w:rPr>
        <w:t xml:space="preserve"> </w:t>
      </w:r>
      <w:r w:rsidR="006A6785">
        <w:rPr>
          <w:rFonts w:ascii="Arial" w:eastAsia="Arial" w:hAnsi="Arial" w:cs="Arial"/>
        </w:rPr>
        <w:t>to select libraries of</w:t>
      </w:r>
      <w:r w:rsidR="00875007">
        <w:rPr>
          <w:rFonts w:ascii="Arial" w:eastAsia="Arial" w:hAnsi="Arial" w:cs="Arial"/>
        </w:rPr>
        <w:t xml:space="preserve"> a similar size (+/- 10%) </w:t>
      </w:r>
      <w:r>
        <w:rPr>
          <w:rFonts w:ascii="Arial" w:eastAsia="Arial" w:hAnsi="Arial" w:cs="Arial"/>
        </w:rPr>
        <w:t>to minimise loading biases or increase the concentration of larger fragment in the pools.</w:t>
      </w:r>
      <w:r w:rsidR="00875007">
        <w:rPr>
          <w:rFonts w:ascii="Arial" w:eastAsia="Arial" w:hAnsi="Arial" w:cs="Arial"/>
        </w:rPr>
        <w:t xml:space="preserve"> </w:t>
      </w:r>
    </w:p>
    <w:p w14:paraId="2B20953A" w14:textId="51BA58B4" w:rsidR="0064792A" w:rsidRPr="006F493B" w:rsidRDefault="00875007" w:rsidP="0064792A">
      <w:pPr>
        <w:widowControl w:val="0"/>
        <w:spacing w:after="0" w:line="360" w:lineRule="auto"/>
        <w:jc w:val="both"/>
        <w:rPr>
          <w:rFonts w:ascii="Arial" w:eastAsia="Arial" w:hAnsi="Arial" w:cs="Arial"/>
        </w:rPr>
      </w:pPr>
      <w:r>
        <w:rPr>
          <w:rFonts w:ascii="Arial" w:eastAsia="Arial" w:hAnsi="Arial" w:cs="Arial"/>
        </w:rPr>
        <w:t>(</w:t>
      </w:r>
      <w:r w:rsidRPr="00875007">
        <w:rPr>
          <w:rFonts w:ascii="Arial" w:eastAsia="Arial" w:hAnsi="Arial" w:cs="Arial"/>
        </w:rPr>
        <w:t>http://www.pacb.com/wp-content/uploads/2015/09/Guide-Pacific-Biosciences-Template-Preparation-and-Sequencing.pdf)</w:t>
      </w:r>
    </w:p>
    <w:p w14:paraId="1C09A5EB" w14:textId="77777777" w:rsidR="0064792A" w:rsidRDefault="0064792A" w:rsidP="0064792A">
      <w:pPr>
        <w:widowControl w:val="0"/>
        <w:spacing w:after="0" w:line="360" w:lineRule="auto"/>
        <w:jc w:val="both"/>
      </w:pPr>
    </w:p>
    <w:p w14:paraId="392EE5AA" w14:textId="77777777" w:rsidR="0064792A" w:rsidRDefault="0064792A" w:rsidP="0064792A">
      <w:pPr>
        <w:pStyle w:val="Heading4"/>
        <w:widowControl w:val="0"/>
        <w:spacing w:after="0" w:line="360" w:lineRule="auto"/>
        <w:jc w:val="both"/>
      </w:pPr>
      <w:bookmarkStart w:id="8" w:name="_dy2aeg8mnxs2" w:colFirst="0" w:colLast="0"/>
      <w:bookmarkEnd w:id="8"/>
      <w:r>
        <w:t xml:space="preserve">Analysis pipeline and variants calling </w:t>
      </w:r>
    </w:p>
    <w:p w14:paraId="572D7490" w14:textId="77777777" w:rsidR="0064792A" w:rsidRPr="006D0852" w:rsidRDefault="0064792A" w:rsidP="0064792A">
      <w:pPr>
        <w:widowControl w:val="0"/>
        <w:spacing w:after="0" w:line="360" w:lineRule="auto"/>
        <w:jc w:val="both"/>
      </w:pPr>
      <w:r w:rsidRPr="006D0852">
        <w:rPr>
          <w:rFonts w:ascii="Arial" w:eastAsia="Arial" w:hAnsi="Arial" w:cs="Arial"/>
        </w:rPr>
        <w:t xml:space="preserve">Due to the nature of PacBio sequencing, with average Polymerase Reads of 50 kb and considering a max. fragment length in the pool of 7.7 kb, we expected the reads to map across the entire length of the synthetic construct. </w:t>
      </w:r>
    </w:p>
    <w:p w14:paraId="05DD8EEF" w14:textId="3C68685C" w:rsidR="0064792A" w:rsidRPr="006D0852" w:rsidRDefault="0064792A" w:rsidP="0064792A">
      <w:pPr>
        <w:widowControl w:val="0"/>
        <w:spacing w:after="0" w:line="360" w:lineRule="auto"/>
        <w:jc w:val="both"/>
      </w:pPr>
      <w:r w:rsidRPr="006D0852">
        <w:rPr>
          <w:rFonts w:ascii="Arial" w:eastAsia="Arial" w:hAnsi="Arial" w:cs="Arial"/>
          <w:color w:val="333333"/>
        </w:rPr>
        <w:t xml:space="preserve">After mapping and variant calling we filtered out the four constructs (11021, 11030, 11045,11046, indicated as FAIL in </w:t>
      </w:r>
      <w:r w:rsidR="00695E70">
        <w:rPr>
          <w:rFonts w:ascii="Arial" w:eastAsia="Arial" w:hAnsi="Arial" w:cs="Arial"/>
          <w:color w:val="333333"/>
        </w:rPr>
        <w:t>Table 1</w:t>
      </w:r>
      <w:r w:rsidRPr="006D0852">
        <w:rPr>
          <w:rFonts w:ascii="Arial" w:eastAsia="Arial" w:hAnsi="Arial" w:cs="Arial"/>
          <w:color w:val="333333"/>
        </w:rPr>
        <w:t xml:space="preserve">) which had a drop in local coverage across the reference sequence (within a 200 bp window) in spite of their overall coverage being more than 20-fold. </w:t>
      </w:r>
      <w:r w:rsidR="001656D9">
        <w:rPr>
          <w:rFonts w:ascii="Arial" w:eastAsia="Arial" w:hAnsi="Arial" w:cs="Arial"/>
          <w:color w:val="333333"/>
        </w:rPr>
        <w:t xml:space="preserve">For these constructs we used </w:t>
      </w:r>
      <w:r w:rsidR="00312CB9">
        <w:rPr>
          <w:rFonts w:ascii="Arial" w:eastAsia="Arial" w:hAnsi="Arial" w:cs="Arial"/>
          <w:color w:val="333333"/>
        </w:rPr>
        <w:t xml:space="preserve">a combination of </w:t>
      </w:r>
      <w:r w:rsidRPr="006D0852">
        <w:rPr>
          <w:rFonts w:ascii="Arial" w:eastAsia="Arial" w:hAnsi="Arial" w:cs="Arial"/>
          <w:color w:val="333333"/>
        </w:rPr>
        <w:t>PCR</w:t>
      </w:r>
      <w:r w:rsidR="00312CB9">
        <w:rPr>
          <w:rFonts w:ascii="Arial" w:eastAsia="Arial" w:hAnsi="Arial" w:cs="Arial"/>
          <w:color w:val="333333"/>
        </w:rPr>
        <w:t xml:space="preserve"> and Sanger Sequencing. For the PCR we </w:t>
      </w:r>
      <w:r w:rsidRPr="006D0852">
        <w:rPr>
          <w:rFonts w:ascii="Arial" w:eastAsia="Arial" w:hAnsi="Arial" w:cs="Arial"/>
          <w:color w:val="333333"/>
        </w:rPr>
        <w:t xml:space="preserve"> </w:t>
      </w:r>
      <w:r w:rsidR="00BB1088">
        <w:rPr>
          <w:rFonts w:ascii="Arial" w:eastAsia="Arial" w:hAnsi="Arial" w:cs="Arial"/>
          <w:color w:val="333333"/>
        </w:rPr>
        <w:t>design</w:t>
      </w:r>
      <w:r w:rsidR="00312CB9">
        <w:rPr>
          <w:rFonts w:ascii="Arial" w:eastAsia="Arial" w:hAnsi="Arial" w:cs="Arial"/>
          <w:color w:val="333333"/>
        </w:rPr>
        <w:t xml:space="preserve">ed </w:t>
      </w:r>
      <w:r w:rsidR="00C86DCA">
        <w:rPr>
          <w:rFonts w:ascii="Arial" w:eastAsia="Arial" w:hAnsi="Arial" w:cs="Arial"/>
          <w:color w:val="333333"/>
        </w:rPr>
        <w:t>prime</w:t>
      </w:r>
      <w:r w:rsidR="007A0A4E">
        <w:rPr>
          <w:rFonts w:ascii="Arial" w:eastAsia="Arial" w:hAnsi="Arial" w:cs="Arial"/>
          <w:color w:val="333333"/>
        </w:rPr>
        <w:t xml:space="preserve">rs to </w:t>
      </w:r>
      <w:r w:rsidR="00312CB9">
        <w:rPr>
          <w:rFonts w:ascii="Arial" w:eastAsia="Arial" w:hAnsi="Arial" w:cs="Arial"/>
          <w:color w:val="333333"/>
        </w:rPr>
        <w:t xml:space="preserve">target </w:t>
      </w:r>
      <w:r w:rsidR="007A0A4E">
        <w:rPr>
          <w:rFonts w:ascii="Arial" w:eastAsia="Arial" w:hAnsi="Arial" w:cs="Arial"/>
          <w:color w:val="333333"/>
        </w:rPr>
        <w:t>the vector</w:t>
      </w:r>
      <w:r w:rsidR="00BB1088">
        <w:rPr>
          <w:rFonts w:ascii="Arial" w:eastAsia="Arial" w:hAnsi="Arial" w:cs="Arial"/>
          <w:color w:val="333333"/>
        </w:rPr>
        <w:t xml:space="preserve"> sequence</w:t>
      </w:r>
      <w:r w:rsidR="007A0A4E">
        <w:rPr>
          <w:rFonts w:ascii="Arial" w:eastAsia="Arial" w:hAnsi="Arial" w:cs="Arial"/>
          <w:color w:val="333333"/>
        </w:rPr>
        <w:t xml:space="preserve"> and amplifying</w:t>
      </w:r>
      <w:r w:rsidR="00BB1088">
        <w:rPr>
          <w:rFonts w:ascii="Arial" w:eastAsia="Arial" w:hAnsi="Arial" w:cs="Arial"/>
          <w:color w:val="333333"/>
        </w:rPr>
        <w:t xml:space="preserve"> across the inserts</w:t>
      </w:r>
      <w:r w:rsidR="00312CB9">
        <w:rPr>
          <w:rFonts w:ascii="Arial" w:eastAsia="Arial" w:hAnsi="Arial" w:cs="Arial"/>
          <w:color w:val="333333"/>
        </w:rPr>
        <w:t>, and we submit the amplicon</w:t>
      </w:r>
      <w:r w:rsidRPr="006D0852">
        <w:rPr>
          <w:rFonts w:ascii="Arial" w:eastAsia="Arial" w:hAnsi="Arial" w:cs="Arial"/>
          <w:color w:val="333333"/>
        </w:rPr>
        <w:t xml:space="preserve"> t</w:t>
      </w:r>
      <w:r w:rsidR="00312CB9">
        <w:rPr>
          <w:rFonts w:ascii="Arial" w:eastAsia="Arial" w:hAnsi="Arial" w:cs="Arial"/>
          <w:color w:val="333333"/>
        </w:rPr>
        <w:t>o</w:t>
      </w:r>
      <w:r w:rsidRPr="006D0852">
        <w:rPr>
          <w:rFonts w:ascii="Arial" w:eastAsia="Arial" w:hAnsi="Arial" w:cs="Arial"/>
          <w:color w:val="333333"/>
        </w:rPr>
        <w:t xml:space="preserve"> Sanger sequencing to verify the sequence. We confirmed that the constructs provided were different from the reference sequence </w:t>
      </w:r>
      <w:r w:rsidRPr="006D0852">
        <w:rPr>
          <w:rFonts w:ascii="Arial" w:eastAsia="Arial" w:hAnsi="Arial" w:cs="Arial"/>
        </w:rPr>
        <w:t>and hence</w:t>
      </w:r>
      <w:r w:rsidR="00BB1088">
        <w:rPr>
          <w:rFonts w:ascii="Arial" w:eastAsia="Arial" w:hAnsi="Arial" w:cs="Arial"/>
        </w:rPr>
        <w:t xml:space="preserve"> looked as if they had failed because we had not included a reference sequence for these constructs in our reference mapping database</w:t>
      </w:r>
      <w:r w:rsidRPr="006D0852">
        <w:rPr>
          <w:rFonts w:ascii="Arial" w:eastAsia="Arial" w:hAnsi="Arial" w:cs="Arial"/>
        </w:rPr>
        <w:t xml:space="preserve">. </w:t>
      </w:r>
    </w:p>
    <w:p w14:paraId="1FC11967" w14:textId="2D4F1C89" w:rsidR="0064792A" w:rsidRPr="006D0852" w:rsidRDefault="0064792A" w:rsidP="0064792A">
      <w:pPr>
        <w:widowControl w:val="0"/>
        <w:spacing w:after="0" w:line="360" w:lineRule="auto"/>
        <w:jc w:val="both"/>
      </w:pPr>
      <w:r w:rsidRPr="006D0852">
        <w:rPr>
          <w:rFonts w:ascii="Arial" w:eastAsia="Arial" w:hAnsi="Arial" w:cs="Arial"/>
        </w:rPr>
        <w:t xml:space="preserve">Of the </w:t>
      </w:r>
      <w:r w:rsidR="00BB1088">
        <w:rPr>
          <w:rFonts w:ascii="Arial" w:eastAsia="Arial" w:hAnsi="Arial" w:cs="Arial"/>
        </w:rPr>
        <w:t xml:space="preserve">remaining </w:t>
      </w:r>
      <w:r w:rsidRPr="006D0852">
        <w:rPr>
          <w:rFonts w:ascii="Arial" w:eastAsia="Arial" w:hAnsi="Arial" w:cs="Arial"/>
        </w:rPr>
        <w:t>thirty</w:t>
      </w:r>
      <w:r w:rsidR="00A27E46">
        <w:rPr>
          <w:rFonts w:ascii="Arial" w:eastAsia="Arial" w:hAnsi="Arial" w:cs="Arial"/>
        </w:rPr>
        <w:t>-</w:t>
      </w:r>
      <w:r w:rsidRPr="006D0852">
        <w:rPr>
          <w:rFonts w:ascii="Arial" w:eastAsia="Arial" w:hAnsi="Arial" w:cs="Arial"/>
        </w:rPr>
        <w:t>seven constructs, the PacBio sequence data agreed 100% with the reference sequence in thirty</w:t>
      </w:r>
      <w:r w:rsidR="00A27E46">
        <w:rPr>
          <w:rFonts w:ascii="Arial" w:eastAsia="Arial" w:hAnsi="Arial" w:cs="Arial"/>
        </w:rPr>
        <w:t>-</w:t>
      </w:r>
      <w:r w:rsidRPr="006D0852">
        <w:rPr>
          <w:rFonts w:ascii="Arial" w:eastAsia="Arial" w:hAnsi="Arial" w:cs="Arial"/>
        </w:rPr>
        <w:t>one constructs. In six construct</w:t>
      </w:r>
      <w:r w:rsidR="00BB1088">
        <w:rPr>
          <w:rFonts w:ascii="Arial" w:eastAsia="Arial" w:hAnsi="Arial" w:cs="Arial"/>
        </w:rPr>
        <w:t>s</w:t>
      </w:r>
      <w:r w:rsidRPr="006D0852">
        <w:rPr>
          <w:rFonts w:ascii="Arial" w:eastAsia="Arial" w:hAnsi="Arial" w:cs="Arial"/>
        </w:rPr>
        <w:t xml:space="preserve">, the  </w:t>
      </w:r>
      <w:r w:rsidRPr="006D0852">
        <w:rPr>
          <w:rFonts w:ascii="Arial" w:eastAsia="Arial" w:hAnsi="Arial" w:cs="Arial"/>
        </w:rPr>
        <w:lastRenderedPageBreak/>
        <w:t>RS_resequencing pipeline identified five SNPs and four indels in the constructs generated via SMRT Gate protocol while four SNPs and three indels were identified in the Standard method (</w:t>
      </w:r>
      <w:r w:rsidR="00695E70">
        <w:rPr>
          <w:rFonts w:ascii="Arial" w:eastAsia="Arial" w:hAnsi="Arial" w:cs="Arial"/>
        </w:rPr>
        <w:t>Table 1</w:t>
      </w:r>
      <w:r w:rsidRPr="006D0852">
        <w:rPr>
          <w:rFonts w:ascii="Arial" w:eastAsia="Arial" w:hAnsi="Arial" w:cs="Arial"/>
        </w:rPr>
        <w:t xml:space="preserve"> and Supplementary material, </w:t>
      </w:r>
      <w:r w:rsidR="00695E70">
        <w:rPr>
          <w:rFonts w:ascii="Arial" w:eastAsia="Arial" w:hAnsi="Arial" w:cs="Arial"/>
        </w:rPr>
        <w:t>Table S</w:t>
      </w:r>
      <w:r w:rsidR="007D7510">
        <w:rPr>
          <w:rFonts w:ascii="Arial" w:eastAsia="Arial" w:hAnsi="Arial" w:cs="Arial"/>
        </w:rPr>
        <w:t>3</w:t>
      </w:r>
      <w:r w:rsidRPr="006D0852">
        <w:rPr>
          <w:rFonts w:ascii="Arial" w:eastAsia="Arial" w:hAnsi="Arial" w:cs="Arial"/>
        </w:rPr>
        <w:t xml:space="preserve">). All the variants were confirmed by Sanger sequencing and highlighted that they have occurred during the assembly of the original Level O parts. </w:t>
      </w:r>
    </w:p>
    <w:p w14:paraId="4DF84F32" w14:textId="4F068DD5" w:rsidR="0064792A" w:rsidRPr="006D0852" w:rsidRDefault="00190E95" w:rsidP="0064792A">
      <w:pPr>
        <w:widowControl w:val="0"/>
        <w:spacing w:after="0" w:line="360" w:lineRule="auto"/>
        <w:jc w:val="both"/>
      </w:pPr>
      <w:r>
        <w:rPr>
          <w:rFonts w:ascii="Arial" w:eastAsia="Arial" w:hAnsi="Arial" w:cs="Arial"/>
        </w:rPr>
        <w:t>Part of the screening process is selecting two to five colonies and sequence them to asses</w:t>
      </w:r>
      <w:r w:rsidR="00312CB9">
        <w:rPr>
          <w:rFonts w:ascii="Arial" w:eastAsia="Arial" w:hAnsi="Arial" w:cs="Arial"/>
        </w:rPr>
        <w:t>s</w:t>
      </w:r>
      <w:r>
        <w:rPr>
          <w:rFonts w:ascii="Arial" w:eastAsia="Arial" w:hAnsi="Arial" w:cs="Arial"/>
        </w:rPr>
        <w:t xml:space="preserve"> point mutation. </w:t>
      </w:r>
      <w:r w:rsidR="0064792A" w:rsidRPr="006D0852">
        <w:rPr>
          <w:rFonts w:ascii="Arial" w:eastAsia="Arial" w:hAnsi="Arial" w:cs="Arial"/>
        </w:rPr>
        <w:t>To confirm the ability of the PacBio to discriminate single point mutations, we included 2 constructs in the pool, which were identical with the only exception of a base in position 3332 (11065 T/11066 C). The reference sequences for 11065 and 11066 were aligned to the consensus sequences generated by Quiver (Fig.3A left panel) and the software assigned correctly the SNP in position 3332. Moreover, a new SNP in position 2774 was found (Fig 3A right panel)</w:t>
      </w:r>
      <w:r w:rsidR="00B271BD">
        <w:rPr>
          <w:rFonts w:ascii="Arial" w:eastAsia="Arial" w:hAnsi="Arial" w:cs="Arial"/>
        </w:rPr>
        <w:t xml:space="preserve"> and subsequently validated</w:t>
      </w:r>
      <w:r w:rsidR="0064792A" w:rsidRPr="006D0852">
        <w:rPr>
          <w:rFonts w:ascii="Arial" w:eastAsia="Arial" w:hAnsi="Arial" w:cs="Arial"/>
        </w:rPr>
        <w:t xml:space="preserve">. </w:t>
      </w:r>
    </w:p>
    <w:p w14:paraId="050664E3" w14:textId="77777777" w:rsidR="00387131" w:rsidRPr="00387131" w:rsidRDefault="00387131" w:rsidP="00387131">
      <w:pPr>
        <w:widowControl w:val="0"/>
        <w:spacing w:after="0" w:line="360" w:lineRule="auto"/>
        <w:jc w:val="both"/>
      </w:pPr>
    </w:p>
    <w:p w14:paraId="4A0315A5" w14:textId="77777777" w:rsidR="0064792A" w:rsidRDefault="0064792A" w:rsidP="0064792A">
      <w:pPr>
        <w:widowControl w:val="0"/>
        <w:spacing w:after="0" w:line="360" w:lineRule="auto"/>
        <w:jc w:val="both"/>
      </w:pPr>
    </w:p>
    <w:p w14:paraId="736224AB" w14:textId="77777777" w:rsidR="0064792A" w:rsidRDefault="0064792A" w:rsidP="0064792A">
      <w:pPr>
        <w:pStyle w:val="Heading3"/>
        <w:widowControl w:val="0"/>
        <w:spacing w:after="0" w:line="360" w:lineRule="auto"/>
        <w:jc w:val="both"/>
      </w:pPr>
      <w:bookmarkStart w:id="9" w:name="_njlqvms84lyr" w:colFirst="0" w:colLast="0"/>
      <w:bookmarkEnd w:id="9"/>
      <w:r>
        <w:t xml:space="preserve">Conclusion </w:t>
      </w:r>
    </w:p>
    <w:p w14:paraId="7A98A252" w14:textId="77777777" w:rsidR="00387131" w:rsidRPr="00387131" w:rsidRDefault="00387131" w:rsidP="00387131">
      <w:pPr>
        <w:widowControl w:val="0"/>
        <w:spacing w:after="0" w:line="360" w:lineRule="auto"/>
        <w:jc w:val="both"/>
        <w:rPr>
          <w:lang w:val="en-US"/>
        </w:rPr>
      </w:pPr>
      <w:r w:rsidRPr="00387131">
        <w:t xml:space="preserve">SMRT Gate can be used to generate libraries suitable for Single Molecule Sequencing technology without the need of individual barcoding and time-consuming procedures. Although we have yet to test the methodology on constructs made using other Type IIS assembly methods, it could also be applied to those made using BASIC </w:t>
      </w:r>
      <w:r w:rsidRPr="00387131">
        <w:fldChar w:fldCharType="begin"/>
      </w:r>
      <w:r w:rsidRPr="00387131">
        <w:instrText xml:space="preserve"> ADDIN PAPERS2_CITATIONS &lt;citation&gt;&lt;uuid&gt;2B1D7F10-2DBB-4B1D-B89B-3215D21991AE&lt;/uuid&gt;&lt;priority&gt;0&lt;/priority&gt;&lt;publications&gt;&lt;publication&gt;&lt;uuid&gt;8C21D37F-6A53-4122-BC8F-811168B9531C&lt;/uuid&gt;&lt;volume&gt;4&lt;/volume&gt;&lt;doi&gt;10.1021/sb500356d&lt;/doi&gt;&lt;startpage&gt;781&lt;/startpage&gt;&lt;publication_date&gt;99201504161200000000222000&lt;/publication_date&gt;&lt;url&gt;http://pubs.acs.org/doi/abs/10.1021/sb500356d&lt;/url&gt;&lt;type&gt;400&lt;/type&gt;&lt;title&gt;BASIC: A New Biopart Assembly Standard for Idempotent Cloning Provides Accurate, Single-Tier DNA Assembly for Synthetic Biology&lt;/title&gt;&lt;publisher&gt;American Chemical Society&lt;/publisher&gt;&lt;number&gt;7&lt;/number&gt;&lt;subtype&gt;400&lt;/subtype&gt;&lt;endpage&gt;787&lt;/endpage&gt;&lt;bundle&gt;&lt;publication&gt;&lt;title&gt;ACS Synthetic Biology&lt;/title&gt;&lt;type&gt;-100&lt;/type&gt;&lt;subtype&gt;-100&lt;/subtype&gt;&lt;uuid&gt;B6A45894-C92A-431C-B513-50894691B54A&lt;/uuid&gt;&lt;/publication&gt;&lt;/bundle&gt;&lt;authors&gt;&lt;author&gt;&lt;firstName&gt;Marko&lt;/firstName&gt;&lt;lastName&gt;Storch&lt;/lastName&gt;&lt;/author&gt;&lt;author&gt;&lt;firstName&gt;Arturo&lt;/firstName&gt;&lt;lastName&gt;Casini&lt;/lastName&gt;&lt;/author&gt;&lt;author&gt;&lt;nonDroppingParticle&gt;Ben&lt;/nonDroppingParticle&gt;&lt;lastName&gt;Mackrow&lt;/lastName&gt;&lt;/author&gt;&lt;author&gt;&lt;firstName&gt;Toni&lt;/firstName&gt;&lt;lastName&gt;Fleming&lt;/lastName&gt;&lt;/author&gt;&lt;author&gt;&lt;firstName&gt;Harry&lt;/firstName&gt;&lt;lastName&gt;Trewhitt&lt;/lastName&gt;&lt;/author&gt;&lt;author&gt;&lt;firstName&gt;Tom&lt;/firstName&gt;&lt;lastName&gt;Ellis&lt;/lastName&gt;&lt;/author&gt;&lt;author&gt;&lt;firstName&gt;Geoff&lt;/firstName&gt;&lt;middleNames&gt;S&lt;/middleNames&gt;&lt;lastName&gt;Baldwin&lt;/lastName&gt;&lt;/author&gt;&lt;/authors&gt;&lt;/publication&gt;&lt;/publications&gt;&lt;cites&gt;&lt;/cites&gt;&lt;/citation&gt;</w:instrText>
      </w:r>
      <w:r w:rsidRPr="00387131">
        <w:fldChar w:fldCharType="separate"/>
      </w:r>
      <w:r w:rsidRPr="00387131">
        <w:t>(13)</w:t>
      </w:r>
      <w:r w:rsidRPr="00387131">
        <w:fldChar w:fldCharType="end"/>
      </w:r>
      <w:r w:rsidRPr="00387131">
        <w:t xml:space="preserve">, Golden Braid </w:t>
      </w:r>
      <w:r w:rsidRPr="00387131">
        <w:fldChar w:fldCharType="begin"/>
      </w:r>
      <w:r w:rsidRPr="00387131">
        <w:instrText xml:space="preserve"> ADDIN PAPERS2_CITATIONS &lt;citation&gt;&lt;uuid&gt;16964C66-D3A9-4C68-AC52-CC471C6A809F&lt;/uuid&gt;&lt;priority&gt;0&lt;/priority&gt;&lt;publications&gt;&lt;publication&gt;&lt;uuid&gt;26D1C08B-E766-4AC7-A972-3326A86E1D1B&lt;/uuid&gt;&lt;volume&gt;162&lt;/volume&gt;&lt;doi&gt;10.1104/pp.113.217661&lt;/doi&gt;&lt;startpage&gt;1618&lt;/startpage&gt;&lt;publication_date&gt;99201307001200000000220000&lt;/publication_date&gt;&lt;url&gt;http://www.plantphysiol.org/content/162/3/1618.full&lt;/url&gt;&lt;type&gt;400&lt;/type&gt;&lt;title&gt;GoldenBraid 2.0: a comprehensive DNA assembly framework for plant synthetic biology.&lt;/title&gt;&lt;publisher&gt;American Society of Plant Biologists&lt;/publisher&gt;&lt;institution&gt;Instituto de Biología Molecular y Celular de Plantas, Consejo Superior de Investigaciones Científicas, Universitat Politècnica de València, 46022 Valencia, Spain.&lt;/institution&gt;&lt;number&gt;3&lt;/number&gt;&lt;subtype&gt;400&lt;/subtype&gt;&lt;endpage&gt;1631&lt;/endpage&gt;&lt;bundle&gt;&lt;publication&gt;&lt;url&gt;http://www.plantphysiol.org&lt;/url&gt;&lt;title&gt;PLANT PHYSIOLOGY&lt;/title&gt;&lt;type&gt;-100&lt;/type&gt;&lt;subtype&gt;-100&lt;/subtype&gt;&lt;uuid&gt;27FC89DB-AA2D-422F-AC33-462DCCE7CC87&lt;/uuid&gt;&lt;/publication&gt;&lt;/bundle&gt;&lt;authors&gt;&lt;author&gt;&lt;firstName&gt;Alejandro&lt;/firstName&gt;&lt;lastName&gt;Sarrion-Perdigones&lt;/lastName&gt;&lt;/author&gt;&lt;author&gt;&lt;firstName&gt;Marta&lt;/firstName&gt;&lt;lastName&gt;Vazquez-Vilar&lt;/lastName&gt;&lt;/author&gt;&lt;author&gt;&lt;firstName&gt;Jorge&lt;/firstName&gt;&lt;lastName&gt;Palací&lt;/lastName&gt;&lt;/author&gt;&lt;author&gt;&lt;firstName&gt;Bas&lt;/firstName&gt;&lt;lastName&gt;Castelijns&lt;/lastName&gt;&lt;/author&gt;&lt;author&gt;&lt;firstName&gt;Javier&lt;/firstName&gt;&lt;lastName&gt;Forment&lt;/lastName&gt;&lt;/author&gt;&lt;author&gt;&lt;firstName&gt;Peio&lt;/firstName&gt;&lt;lastName&gt;Ziarsolo&lt;/lastName&gt;&lt;/author&gt;&lt;author&gt;&lt;firstName&gt;Jose&lt;/firstName&gt;&lt;lastName&gt;Blanca&lt;/lastName&gt;&lt;/author&gt;&lt;author&gt;&lt;firstName&gt;Antonio&lt;/firstName&gt;&lt;lastName&gt;Granell&lt;/lastName&gt;&lt;/author&gt;&lt;author&gt;&lt;firstName&gt;Diego&lt;/firstName&gt;&lt;lastName&gt;Orzaez&lt;/lastName&gt;&lt;/author&gt;&lt;/authors&gt;&lt;/publication&gt;&lt;/publications&gt;&lt;cites&gt;&lt;/cites&gt;&lt;/citation&gt;</w:instrText>
      </w:r>
      <w:r w:rsidRPr="00387131">
        <w:fldChar w:fldCharType="separate"/>
      </w:r>
      <w:r w:rsidRPr="00387131">
        <w:t>(14)</w:t>
      </w:r>
      <w:r w:rsidRPr="00387131">
        <w:fldChar w:fldCharType="end"/>
      </w:r>
      <w:r w:rsidRPr="00387131">
        <w:t xml:space="preserve"> or TNT </w:t>
      </w:r>
      <w:r w:rsidRPr="00387131">
        <w:fldChar w:fldCharType="begin"/>
      </w:r>
      <w:r w:rsidRPr="00387131">
        <w:instrText xml:space="preserve"> ADDIN PAPERS2_CITATIONS &lt;citation&gt;&lt;uuid&gt;69FDCAB8-A5D7-437F-BB34-8114E7D0F08C&lt;/uuid&gt;&lt;priority&gt;0&lt;/priority&gt;&lt;publications&gt;&lt;publication&gt;&lt;volume&gt;6&lt;/volume&gt;&lt;publication_date&gt;99201601131200000000222000&lt;/publication_date&gt;&lt;doi&gt;10.1038/srep19278&lt;/doi&gt;&lt;startpage&gt;19278&lt;/startpage&gt;&lt;title&gt;An innovative platform for quick and flexible joining of assorted DNA fragments&lt;/title&gt;&lt;uuid&gt;AC12EBD8-989C-4125-B8E5-CA9C86DF7AD3&lt;/uuid&gt;&lt;subtype&gt;400&lt;/subtype&gt;&lt;type&gt;400&lt;/type&gt;&lt;url&gt;http://www.nature.com/articles/srep19278&lt;/url&gt;&lt;bundle&gt;&lt;publication&gt;&lt;publisher&gt;Nature Publishing Group&lt;/publisher&gt;&lt;title&gt;Scientific Reports&lt;/title&gt;&lt;type&gt;-100&lt;/type&gt;&lt;subtype&gt;-100&lt;/subtype&gt;&lt;uuid&gt;77DCA2CC-3CDD-426C-8979-AAA4378E279C&lt;/uuid&gt;&lt;/publication&gt;&lt;/bundle&gt;&lt;authors&gt;&lt;author&gt;&lt;lastName&gt;Paoli&lt;/lastName&gt;&lt;nonDroppingParticle&gt;De&lt;/nonDroppingParticle&gt;&lt;firstName&gt;Henrique&lt;/firstName&gt;&lt;middleNames&gt;Cestari&lt;/middleNames&gt;&lt;/author&gt;&lt;author&gt;&lt;firstName&gt;Gerald&lt;/firstName&gt;&lt;middleNames&gt;A&lt;/middleNames&gt;&lt;lastName&gt;Tuskan&lt;/lastName&gt;&lt;/author&gt;&lt;author&gt;&lt;firstName&gt;Xiaohan&lt;/firstName&gt;&lt;lastName&gt;Yang&lt;/lastName&gt;&lt;/author&gt;&lt;/authors&gt;&lt;/publication&gt;&lt;/publications&gt;&lt;cites&gt;&lt;/cites&gt;&lt;/citation&gt;</w:instrText>
      </w:r>
      <w:r w:rsidRPr="00387131">
        <w:fldChar w:fldCharType="separate"/>
      </w:r>
      <w:r w:rsidRPr="00387131">
        <w:t>(15)</w:t>
      </w:r>
      <w:r w:rsidRPr="00387131">
        <w:fldChar w:fldCharType="end"/>
      </w:r>
      <w:r w:rsidRPr="00387131">
        <w:t xml:space="preserve">. The methodology can be adapted to any construct flanked by recognition sequences for Type IIS restriction endonucleases that generate a 4 bp overhang. The RSII PacBio platform can generate up to 100,000 reads while the Sequel can produce 5 times more reads. In our experiment </w:t>
      </w:r>
      <w:r w:rsidRPr="00387131">
        <w:rPr>
          <w:lang w:val="en-US"/>
        </w:rPr>
        <w:t xml:space="preserve">the uneven distribution was probably due to the loading bias which can be mitigated providing libraries with the same size range (+/- 10%) </w:t>
      </w:r>
    </w:p>
    <w:p w14:paraId="4C982C3C" w14:textId="3B4AD3DC" w:rsidR="00387131" w:rsidRPr="00387131" w:rsidRDefault="00387131" w:rsidP="00387131">
      <w:pPr>
        <w:widowControl w:val="0"/>
        <w:spacing w:after="0" w:line="360" w:lineRule="auto"/>
        <w:jc w:val="both"/>
        <w:rPr>
          <w:lang w:val="en-US"/>
        </w:rPr>
      </w:pPr>
      <w:r w:rsidRPr="00387131">
        <w:rPr>
          <w:lang w:val="en-US"/>
        </w:rPr>
        <w:t>If consideration is given to library size, the reads distribution should be more even and  therefore at least 10x coverage can be achieved when  multiplexing 384 samples per SMRT. That would provide enough coverage for calling variants with confidence</w:t>
      </w:r>
      <w:r w:rsidR="00E01FF5">
        <w:rPr>
          <w:lang w:val="en-US"/>
        </w:rPr>
        <w:t xml:space="preserve"> and a cheap alternative to Sanger sequencing</w:t>
      </w:r>
      <w:r w:rsidRPr="00387131">
        <w:rPr>
          <w:lang w:val="en-US"/>
        </w:rPr>
        <w:t>.</w:t>
      </w:r>
    </w:p>
    <w:p w14:paraId="1725AA23" w14:textId="77777777" w:rsidR="0064792A" w:rsidRDefault="0064792A" w:rsidP="0064792A">
      <w:pPr>
        <w:widowControl w:val="0"/>
        <w:spacing w:after="0" w:line="360" w:lineRule="auto"/>
        <w:jc w:val="both"/>
      </w:pPr>
    </w:p>
    <w:p w14:paraId="70EF6788" w14:textId="77777777" w:rsidR="0064792A" w:rsidRDefault="0064792A" w:rsidP="0064792A">
      <w:pPr>
        <w:widowControl w:val="0"/>
        <w:spacing w:after="0" w:line="360" w:lineRule="auto"/>
        <w:jc w:val="both"/>
      </w:pPr>
    </w:p>
    <w:p w14:paraId="2B63D18E" w14:textId="77777777" w:rsidR="0064792A" w:rsidRDefault="0064792A" w:rsidP="0064792A">
      <w:pPr>
        <w:pStyle w:val="Heading3"/>
        <w:widowControl w:val="0"/>
        <w:spacing w:after="0" w:line="360" w:lineRule="auto"/>
        <w:jc w:val="both"/>
      </w:pPr>
      <w:bookmarkStart w:id="10" w:name="_a0yrzr54lv2l" w:colFirst="0" w:colLast="0"/>
      <w:bookmarkEnd w:id="10"/>
      <w:r>
        <w:t>Materials and Methods</w:t>
      </w:r>
    </w:p>
    <w:p w14:paraId="01D48C47" w14:textId="77777777" w:rsidR="00B271BD" w:rsidRPr="007D7510" w:rsidRDefault="00B271BD" w:rsidP="00B271BD">
      <w:pPr>
        <w:widowControl w:val="0"/>
        <w:spacing w:after="0" w:line="360" w:lineRule="auto"/>
        <w:jc w:val="both"/>
        <w:rPr>
          <w:b/>
        </w:rPr>
      </w:pPr>
      <w:r w:rsidRPr="007D7510">
        <w:rPr>
          <w:b/>
        </w:rPr>
        <w:t>SMRT Bell</w:t>
      </w:r>
    </w:p>
    <w:p w14:paraId="2F6B05E2" w14:textId="466175B9" w:rsidR="0064792A" w:rsidRPr="007D7510" w:rsidRDefault="00B271BD" w:rsidP="00B271BD">
      <w:pPr>
        <w:widowControl w:val="0"/>
        <w:spacing w:after="0" w:line="360" w:lineRule="auto"/>
        <w:jc w:val="both"/>
        <w:rPr>
          <w:rFonts w:ascii="Arial" w:hAnsi="Arial" w:cs="Arial"/>
        </w:rPr>
      </w:pPr>
      <w:r w:rsidRPr="007D7510">
        <w:rPr>
          <w:rFonts w:ascii="Arial" w:hAnsi="Arial" w:cs="Arial"/>
        </w:rPr>
        <w:t>The oligonucleotides (5’ Phosp</w:t>
      </w:r>
      <w:r w:rsidR="00A27E46">
        <w:rPr>
          <w:rFonts w:ascii="Arial" w:hAnsi="Arial" w:cs="Arial"/>
        </w:rPr>
        <w:t>o</w:t>
      </w:r>
      <w:r w:rsidRPr="007D7510">
        <w:rPr>
          <w:rFonts w:ascii="Arial" w:hAnsi="Arial" w:cs="Arial"/>
        </w:rPr>
        <w:t>rylation, PAGE purification) which are used to generate the SMRTbell adapter were ordered from IDT (</w:t>
      </w:r>
      <w:r w:rsidR="00B56644">
        <w:rPr>
          <w:rFonts w:ascii="Arial" w:hAnsi="Arial" w:cs="Arial"/>
        </w:rPr>
        <w:t xml:space="preserve">Supplementary </w:t>
      </w:r>
      <w:r w:rsidR="00695E70">
        <w:rPr>
          <w:rFonts w:ascii="Arial" w:hAnsi="Arial" w:cs="Arial"/>
        </w:rPr>
        <w:t>Table S</w:t>
      </w:r>
      <w:r w:rsidR="007D7510">
        <w:rPr>
          <w:rFonts w:ascii="Arial" w:hAnsi="Arial" w:cs="Arial"/>
        </w:rPr>
        <w:t>2</w:t>
      </w:r>
      <w:r w:rsidR="00914957">
        <w:rPr>
          <w:rFonts w:ascii="Arial" w:hAnsi="Arial" w:cs="Arial"/>
        </w:rPr>
        <w:t xml:space="preserve">; </w:t>
      </w:r>
      <w:r w:rsidRPr="007D7510">
        <w:rPr>
          <w:rFonts w:ascii="Arial" w:hAnsi="Arial" w:cs="Arial"/>
        </w:rPr>
        <w:t xml:space="preserve">Leuven, Belgium).  The SMRTbell adapter must be annealed to form hairpin prior to ligation. </w:t>
      </w:r>
      <w:r w:rsidR="00CE0485" w:rsidRPr="007D7510">
        <w:rPr>
          <w:rFonts w:ascii="Arial" w:hAnsi="Arial" w:cs="Arial"/>
        </w:rPr>
        <w:t xml:space="preserve">To anneal the </w:t>
      </w:r>
      <w:r w:rsidR="00C349BC" w:rsidRPr="007D7510">
        <w:rPr>
          <w:rFonts w:ascii="Arial" w:hAnsi="Arial" w:cs="Arial"/>
        </w:rPr>
        <w:t>SMRT bell adaptor</w:t>
      </w:r>
      <w:r w:rsidR="001378FE" w:rsidRPr="001378FE">
        <w:rPr>
          <w:rFonts w:ascii="Arial" w:hAnsi="Arial" w:cs="Arial"/>
        </w:rPr>
        <w:t>, the oligonucle</w:t>
      </w:r>
      <w:r w:rsidR="001378FE">
        <w:rPr>
          <w:rFonts w:ascii="Arial" w:hAnsi="Arial" w:cs="Arial"/>
        </w:rPr>
        <w:t>otides</w:t>
      </w:r>
      <w:r w:rsidR="001C08BF" w:rsidRPr="007D7510">
        <w:rPr>
          <w:rFonts w:ascii="Arial" w:hAnsi="Arial" w:cs="Arial"/>
        </w:rPr>
        <w:t xml:space="preserve"> were</w:t>
      </w:r>
      <w:r w:rsidR="0062375B" w:rsidRPr="007D7510">
        <w:rPr>
          <w:rFonts w:ascii="Arial" w:hAnsi="Arial" w:cs="Arial"/>
        </w:rPr>
        <w:t xml:space="preserve"> re</w:t>
      </w:r>
      <w:r w:rsidR="00A741E2" w:rsidRPr="007D7510">
        <w:rPr>
          <w:rFonts w:ascii="Arial" w:hAnsi="Arial" w:cs="Arial"/>
        </w:rPr>
        <w:t>suspended</w:t>
      </w:r>
      <w:r w:rsidR="0062375B" w:rsidRPr="007D7510">
        <w:rPr>
          <w:rFonts w:ascii="Arial" w:hAnsi="Arial" w:cs="Arial"/>
        </w:rPr>
        <w:t xml:space="preserve"> </w:t>
      </w:r>
      <w:r w:rsidR="00A741E2" w:rsidRPr="007D7510">
        <w:rPr>
          <w:rFonts w:ascii="Arial" w:hAnsi="Arial" w:cs="Arial"/>
        </w:rPr>
        <w:t>in 1x annealing buffer (10 x annealing buffer100 mM Tris-HCl pH7.5, 5M</w:t>
      </w:r>
      <w:r w:rsidR="00C858FF">
        <w:rPr>
          <w:rFonts w:ascii="Arial" w:hAnsi="Arial" w:cs="Arial"/>
        </w:rPr>
        <w:t>NaCl</w:t>
      </w:r>
      <w:r w:rsidR="00A741E2" w:rsidRPr="007D7510">
        <w:rPr>
          <w:rFonts w:ascii="Arial" w:hAnsi="Arial" w:cs="Arial"/>
        </w:rPr>
        <w:t xml:space="preserve">) at a final concentration of  </w:t>
      </w:r>
      <w:r w:rsidR="00A741E2" w:rsidRPr="00652EFB">
        <w:rPr>
          <w:rFonts w:ascii="Arial" w:eastAsia="Arial" w:hAnsi="Arial" w:cs="Arial"/>
        </w:rPr>
        <w:t>20 μM</w:t>
      </w:r>
      <w:r w:rsidR="001C08BF" w:rsidRPr="00694F5D">
        <w:rPr>
          <w:rFonts w:ascii="Arial" w:eastAsia="Arial" w:hAnsi="Arial" w:cs="Arial"/>
        </w:rPr>
        <w:t xml:space="preserve"> in 20</w:t>
      </w:r>
      <w:r w:rsidR="001C08BF" w:rsidRPr="007D7510">
        <w:rPr>
          <w:rFonts w:ascii="Arial" w:hAnsi="Arial" w:cs="Arial"/>
        </w:rPr>
        <w:t xml:space="preserve"> μl</w:t>
      </w:r>
      <w:r w:rsidRPr="007D7510">
        <w:rPr>
          <w:rFonts w:ascii="Arial" w:hAnsi="Arial" w:cs="Arial"/>
        </w:rPr>
        <w:t xml:space="preserve">. </w:t>
      </w:r>
      <w:r w:rsidR="001C08BF" w:rsidRPr="007D7510">
        <w:rPr>
          <w:rFonts w:ascii="Arial" w:hAnsi="Arial" w:cs="Arial"/>
        </w:rPr>
        <w:t xml:space="preserve"> They annealing reactions were i</w:t>
      </w:r>
      <w:r w:rsidRPr="007D7510">
        <w:rPr>
          <w:rFonts w:ascii="Arial" w:hAnsi="Arial" w:cs="Arial"/>
        </w:rPr>
        <w:t>ncubate</w:t>
      </w:r>
      <w:r w:rsidR="00A27E46">
        <w:rPr>
          <w:rFonts w:ascii="Arial" w:hAnsi="Arial" w:cs="Arial"/>
        </w:rPr>
        <w:t>d</w:t>
      </w:r>
      <w:r w:rsidRPr="007D7510">
        <w:rPr>
          <w:rFonts w:ascii="Arial" w:hAnsi="Arial" w:cs="Arial"/>
        </w:rPr>
        <w:t xml:space="preserve"> at 80°C for 2</w:t>
      </w:r>
      <w:r w:rsidR="001C08BF" w:rsidRPr="007D7510">
        <w:rPr>
          <w:rFonts w:ascii="Arial" w:hAnsi="Arial" w:cs="Arial"/>
        </w:rPr>
        <w:t xml:space="preserve"> minutes, then ramped down </w:t>
      </w:r>
      <w:r w:rsidRPr="007D7510">
        <w:rPr>
          <w:rFonts w:ascii="Arial" w:hAnsi="Arial" w:cs="Arial"/>
        </w:rPr>
        <w:t xml:space="preserve">to 25°C at a rate </w:t>
      </w:r>
      <w:r w:rsidR="001C08BF" w:rsidRPr="007D7510">
        <w:rPr>
          <w:rFonts w:ascii="Arial" w:hAnsi="Arial" w:cs="Arial"/>
        </w:rPr>
        <w:t xml:space="preserve">of 0.1°C/second, before </w:t>
      </w:r>
      <w:r w:rsidR="00C858FF" w:rsidRPr="00C858FF">
        <w:rPr>
          <w:rFonts w:ascii="Arial" w:hAnsi="Arial" w:cs="Arial"/>
        </w:rPr>
        <w:t>transferring</w:t>
      </w:r>
      <w:r w:rsidRPr="007D7510">
        <w:rPr>
          <w:rFonts w:ascii="Arial" w:hAnsi="Arial" w:cs="Arial"/>
        </w:rPr>
        <w:t xml:space="preserve"> to 4°C for immediate use or store at -20°C.</w:t>
      </w:r>
    </w:p>
    <w:p w14:paraId="37CD8C03" w14:textId="77777777" w:rsidR="0064792A" w:rsidRPr="007D7510" w:rsidRDefault="0064792A" w:rsidP="0064792A">
      <w:pPr>
        <w:pStyle w:val="Heading4"/>
        <w:widowControl w:val="0"/>
        <w:spacing w:after="0" w:line="360" w:lineRule="auto"/>
        <w:jc w:val="both"/>
        <w:rPr>
          <w:rFonts w:ascii="Arial" w:hAnsi="Arial" w:cs="Arial"/>
        </w:rPr>
      </w:pPr>
      <w:bookmarkStart w:id="11" w:name="_r74gz0rlyjvt" w:colFirst="0" w:colLast="0"/>
      <w:bookmarkEnd w:id="11"/>
      <w:r w:rsidRPr="007D7510">
        <w:rPr>
          <w:rFonts w:ascii="Arial" w:hAnsi="Arial" w:cs="Arial"/>
        </w:rPr>
        <w:t>Generation of SMRT Gate library</w:t>
      </w:r>
    </w:p>
    <w:p w14:paraId="638131EB" w14:textId="1CC9E320" w:rsidR="0064792A" w:rsidRPr="007D7510" w:rsidRDefault="0064792A" w:rsidP="00291815">
      <w:pPr>
        <w:widowControl w:val="0"/>
        <w:spacing w:after="0" w:line="360" w:lineRule="auto"/>
        <w:jc w:val="both"/>
        <w:rPr>
          <w:rFonts w:ascii="Arial" w:eastAsia="Arial" w:hAnsi="Arial" w:cs="Arial"/>
        </w:rPr>
      </w:pPr>
      <w:r w:rsidRPr="00652EFB">
        <w:rPr>
          <w:rFonts w:ascii="Arial" w:eastAsia="Arial" w:hAnsi="Arial" w:cs="Arial"/>
        </w:rPr>
        <w:t>Forty</w:t>
      </w:r>
      <w:r w:rsidR="00A27E46">
        <w:rPr>
          <w:rFonts w:ascii="Arial" w:eastAsia="Arial" w:hAnsi="Arial" w:cs="Arial"/>
        </w:rPr>
        <w:t>-</w:t>
      </w:r>
      <w:r w:rsidRPr="00652EFB">
        <w:rPr>
          <w:rFonts w:ascii="Arial" w:eastAsia="Arial" w:hAnsi="Arial" w:cs="Arial"/>
        </w:rPr>
        <w:t xml:space="preserve">one plasmids were (see </w:t>
      </w:r>
      <w:r w:rsidR="00695E70">
        <w:rPr>
          <w:rFonts w:ascii="Arial" w:eastAsia="Arial" w:hAnsi="Arial" w:cs="Arial"/>
        </w:rPr>
        <w:t>Table 1</w:t>
      </w:r>
      <w:r w:rsidR="00312CB9" w:rsidRPr="00652EFB">
        <w:rPr>
          <w:rFonts w:ascii="Arial" w:eastAsia="Arial" w:hAnsi="Arial" w:cs="Arial"/>
        </w:rPr>
        <w:t xml:space="preserve"> </w:t>
      </w:r>
      <w:r w:rsidRPr="00652EFB">
        <w:rPr>
          <w:rFonts w:ascii="Arial" w:eastAsia="Arial" w:hAnsi="Arial" w:cs="Arial"/>
        </w:rPr>
        <w:t xml:space="preserve">Experimental Design) assembled in three pools using </w:t>
      </w:r>
      <w:r w:rsidR="00A27E46">
        <w:rPr>
          <w:rFonts w:ascii="Arial" w:eastAsia="Arial" w:hAnsi="Arial" w:cs="Arial"/>
        </w:rPr>
        <w:t xml:space="preserve">an </w:t>
      </w:r>
      <w:r w:rsidRPr="00652EFB">
        <w:rPr>
          <w:rFonts w:ascii="Arial" w:eastAsia="Arial" w:hAnsi="Arial" w:cs="Arial"/>
        </w:rPr>
        <w:t xml:space="preserve">equimolar amount of each plasmid. Each </w:t>
      </w:r>
      <w:r w:rsidRPr="00480DA4">
        <w:rPr>
          <w:rFonts w:ascii="Arial" w:eastAsia="Arial" w:hAnsi="Arial" w:cs="Arial"/>
        </w:rPr>
        <w:t>pool (500-1000 ng) was subjected to a Golden Gate type reaction to digest and ligate the barcoded SMART Gate SmtBell as following : 1 μl of T4 Ligase (1U/μl ,</w:t>
      </w:r>
      <w:r w:rsidR="00477E00" w:rsidRPr="00480DA4">
        <w:rPr>
          <w:rFonts w:ascii="Arial" w:eastAsia="Arial" w:hAnsi="Arial" w:cs="Arial"/>
        </w:rPr>
        <w:t>ThermoFisher</w:t>
      </w:r>
      <w:r w:rsidR="005A1382" w:rsidRPr="00143BB1">
        <w:rPr>
          <w:rFonts w:ascii="Arial" w:eastAsia="Arial" w:hAnsi="Arial" w:cs="Arial"/>
        </w:rPr>
        <w:t xml:space="preserve"> </w:t>
      </w:r>
      <w:r w:rsidR="0074573B" w:rsidRPr="005C615C">
        <w:rPr>
          <w:rFonts w:ascii="Arial" w:eastAsia="Arial" w:hAnsi="Arial" w:cs="Arial"/>
        </w:rPr>
        <w:t>Scientific</w:t>
      </w:r>
      <w:r w:rsidR="00CD7138" w:rsidRPr="005C615C">
        <w:rPr>
          <w:rFonts w:ascii="Arial" w:eastAsia="Arial" w:hAnsi="Arial" w:cs="Arial"/>
        </w:rPr>
        <w:t>, Runcorn, UK</w:t>
      </w:r>
      <w:r w:rsidRPr="002B7AE1">
        <w:rPr>
          <w:rFonts w:ascii="Arial" w:eastAsia="Arial" w:hAnsi="Arial" w:cs="Arial"/>
        </w:rPr>
        <w:t>) , 1 μl of ATP (10nM ,NEB</w:t>
      </w:r>
      <w:r w:rsidR="00652EFB" w:rsidRPr="00652EFB">
        <w:rPr>
          <w:rFonts w:ascii="Arial" w:eastAsia="Arial" w:hAnsi="Arial" w:cs="Arial"/>
        </w:rPr>
        <w:t>, Hitchin, UK</w:t>
      </w:r>
      <w:r w:rsidRPr="00652EFB">
        <w:rPr>
          <w:rFonts w:ascii="Arial" w:eastAsia="Arial" w:hAnsi="Arial" w:cs="Arial"/>
        </w:rPr>
        <w:t>), 0.5 μl of BbsI (10,000 U/ul ,NEB</w:t>
      </w:r>
      <w:r w:rsidR="00652EFB" w:rsidRPr="00652EFB">
        <w:rPr>
          <w:rFonts w:ascii="Arial" w:eastAsia="Arial" w:hAnsi="Arial" w:cs="Arial"/>
        </w:rPr>
        <w:t>, Hitchin, UK</w:t>
      </w:r>
      <w:r w:rsidRPr="00652EFB">
        <w:rPr>
          <w:rFonts w:ascii="Arial" w:eastAsia="Arial" w:hAnsi="Arial" w:cs="Arial"/>
        </w:rPr>
        <w:t>) 1x Buffer 2.1 (NEB</w:t>
      </w:r>
      <w:r w:rsidR="00312CB9">
        <w:rPr>
          <w:rFonts w:ascii="Arial" w:eastAsia="Arial" w:hAnsi="Arial" w:cs="Arial"/>
        </w:rPr>
        <w:t xml:space="preserve">, </w:t>
      </w:r>
      <w:r w:rsidR="00312CB9" w:rsidRPr="00652EFB">
        <w:rPr>
          <w:rFonts w:ascii="Arial" w:eastAsia="Arial" w:hAnsi="Arial" w:cs="Arial"/>
        </w:rPr>
        <w:t>Hitchin, UK</w:t>
      </w:r>
      <w:r w:rsidRPr="00652EFB">
        <w:rPr>
          <w:rFonts w:ascii="Arial" w:eastAsia="Arial" w:hAnsi="Arial" w:cs="Arial"/>
        </w:rPr>
        <w:t xml:space="preserve">) 1μl SmartGateBell (Supplementary material, </w:t>
      </w:r>
      <w:r w:rsidR="00695E70">
        <w:rPr>
          <w:rFonts w:ascii="Arial" w:eastAsia="Arial" w:hAnsi="Arial" w:cs="Arial"/>
        </w:rPr>
        <w:t>Table S</w:t>
      </w:r>
      <w:r w:rsidR="007D7510">
        <w:rPr>
          <w:rFonts w:ascii="Arial" w:eastAsia="Arial" w:hAnsi="Arial" w:cs="Arial"/>
        </w:rPr>
        <w:t>2</w:t>
      </w:r>
      <w:r w:rsidRPr="00B56644">
        <w:rPr>
          <w:rFonts w:ascii="Arial" w:eastAsia="Arial" w:hAnsi="Arial" w:cs="Arial"/>
        </w:rPr>
        <w:t>) a and b (20 μM, IDT</w:t>
      </w:r>
      <w:r w:rsidR="00652EFB" w:rsidRPr="00973315">
        <w:rPr>
          <w:rFonts w:ascii="Arial" w:eastAsia="Arial" w:hAnsi="Arial" w:cs="Arial"/>
        </w:rPr>
        <w:t>,</w:t>
      </w:r>
      <w:r w:rsidR="00652EFB" w:rsidRPr="007D7510">
        <w:rPr>
          <w:rFonts w:ascii="Arial" w:hAnsi="Arial" w:cs="Arial"/>
        </w:rPr>
        <w:t xml:space="preserve"> Leuven, Belgium</w:t>
      </w:r>
      <w:r w:rsidRPr="00652EFB">
        <w:rPr>
          <w:rFonts w:ascii="Arial" w:eastAsia="Arial" w:hAnsi="Arial" w:cs="Arial"/>
        </w:rPr>
        <w:t>) in a final reaction volume of 50 μl or scale down to 10 ul when automation were used. The reaction was incubated on a thermocycler (Agilent SureCycler 8800</w:t>
      </w:r>
      <w:r w:rsidR="00291815" w:rsidRPr="00694F5D">
        <w:rPr>
          <w:rFonts w:ascii="Arial" w:eastAsia="Arial" w:hAnsi="Arial" w:cs="Arial"/>
        </w:rPr>
        <w:t xml:space="preserve">, </w:t>
      </w:r>
      <w:r w:rsidR="00694F5D">
        <w:rPr>
          <w:rFonts w:ascii="Arial" w:eastAsia="Arial" w:hAnsi="Arial" w:cs="Arial"/>
        </w:rPr>
        <w:t>Stockport, UK</w:t>
      </w:r>
      <w:r w:rsidRPr="00694F5D">
        <w:rPr>
          <w:rFonts w:ascii="Arial" w:eastAsia="Arial" w:hAnsi="Arial" w:cs="Arial"/>
        </w:rPr>
        <w:t>) as following: First step at 37°C for 20 minutes, 2</w:t>
      </w:r>
      <w:r w:rsidRPr="00694F5D">
        <w:rPr>
          <w:rFonts w:ascii="Arial" w:eastAsia="Arial" w:hAnsi="Arial" w:cs="Arial"/>
          <w:vertAlign w:val="superscript"/>
        </w:rPr>
        <w:t>nd</w:t>
      </w:r>
      <w:r w:rsidRPr="00694F5D">
        <w:rPr>
          <w:rFonts w:ascii="Arial" w:eastAsia="Arial" w:hAnsi="Arial" w:cs="Arial"/>
        </w:rPr>
        <w:t xml:space="preserve"> Step at 37°C for 1:50 and 16°C for 5 minutes (15 Cycles) and then 50°C for 5 minutes and finally and incubation at 80° for 10 minutes. After ligation</w:t>
      </w:r>
      <w:r w:rsidR="00A27E46">
        <w:rPr>
          <w:rFonts w:ascii="Arial" w:eastAsia="Arial" w:hAnsi="Arial" w:cs="Arial"/>
        </w:rPr>
        <w:t>,</w:t>
      </w:r>
      <w:r w:rsidRPr="00694F5D">
        <w:rPr>
          <w:rFonts w:ascii="Arial" w:eastAsia="Arial" w:hAnsi="Arial" w:cs="Arial"/>
        </w:rPr>
        <w:t xml:space="preserve"> the reaction was submitted to an exonuclease reaction using 1μl Exo III (100 U/μl NEB</w:t>
      </w:r>
      <w:r w:rsidR="00652EFB" w:rsidRPr="00694F5D">
        <w:rPr>
          <w:rFonts w:ascii="Arial" w:eastAsia="Arial" w:hAnsi="Arial" w:cs="Arial"/>
        </w:rPr>
        <w:t>, Hitchin, UK</w:t>
      </w:r>
      <w:r w:rsidRPr="00694F5D">
        <w:rPr>
          <w:rFonts w:ascii="Arial" w:eastAsia="Arial" w:hAnsi="Arial" w:cs="Arial"/>
        </w:rPr>
        <w:t>) and Exo VII (10 U/μl NEB</w:t>
      </w:r>
      <w:r w:rsidR="00652EFB" w:rsidRPr="00694F5D">
        <w:rPr>
          <w:rFonts w:ascii="Arial" w:eastAsia="Arial" w:hAnsi="Arial" w:cs="Arial"/>
        </w:rPr>
        <w:t>, Hitchin, UK</w:t>
      </w:r>
      <w:r w:rsidRPr="00694F5D">
        <w:rPr>
          <w:rFonts w:ascii="Arial" w:eastAsia="Arial" w:hAnsi="Arial" w:cs="Arial"/>
        </w:rPr>
        <w:t>) to degrade products which failed ligation and templates containing internal nicks. The libraries were cleaned using 1x of AMPureXP Beads (Beckman</w:t>
      </w:r>
      <w:r w:rsidR="00694F5D">
        <w:rPr>
          <w:rFonts w:ascii="Arial" w:eastAsia="Arial" w:hAnsi="Arial" w:cs="Arial"/>
        </w:rPr>
        <w:t xml:space="preserve">, </w:t>
      </w:r>
      <w:r w:rsidR="00732A5D">
        <w:rPr>
          <w:rFonts w:ascii="Arial" w:eastAsia="Arial" w:hAnsi="Arial" w:cs="Arial"/>
        </w:rPr>
        <w:t>High Wycombe, UK</w:t>
      </w:r>
      <w:r w:rsidRPr="00694F5D">
        <w:rPr>
          <w:rFonts w:ascii="Arial" w:eastAsia="Arial" w:hAnsi="Arial" w:cs="Arial"/>
        </w:rPr>
        <w:t>) and resuspended in 10 μl of TE buffer. One μl of each library was run on Agilent Genomic DNA ScreenTape</w:t>
      </w:r>
      <w:r w:rsidR="00694F5D">
        <w:rPr>
          <w:rFonts w:ascii="Arial" w:eastAsia="Arial" w:hAnsi="Arial" w:cs="Arial"/>
        </w:rPr>
        <w:t xml:space="preserve"> (Agilent, Stockpor</w:t>
      </w:r>
      <w:r w:rsidR="00082765">
        <w:rPr>
          <w:rFonts w:ascii="Arial" w:eastAsia="Arial" w:hAnsi="Arial" w:cs="Arial"/>
        </w:rPr>
        <w:t>t</w:t>
      </w:r>
      <w:r w:rsidR="00694F5D">
        <w:rPr>
          <w:rFonts w:ascii="Arial" w:eastAsia="Arial" w:hAnsi="Arial" w:cs="Arial"/>
        </w:rPr>
        <w:t>, UK)</w:t>
      </w:r>
      <w:r w:rsidRPr="00694F5D">
        <w:rPr>
          <w:rFonts w:ascii="Arial" w:eastAsia="Arial" w:hAnsi="Arial" w:cs="Arial"/>
        </w:rPr>
        <w:t xml:space="preserve"> to ensure the final product was the correct size and quantified using a Qubit® </w:t>
      </w:r>
      <w:r w:rsidR="00694F5D">
        <w:rPr>
          <w:rFonts w:ascii="Arial" w:eastAsia="Arial" w:hAnsi="Arial" w:cs="Arial"/>
        </w:rPr>
        <w:t>(</w:t>
      </w:r>
      <w:r w:rsidR="00694F5D" w:rsidRPr="004C7446">
        <w:rPr>
          <w:rFonts w:ascii="Arial" w:eastAsia="Arial" w:hAnsi="Arial" w:cs="Arial"/>
        </w:rPr>
        <w:t>ThermoFisher Scientific, Runcorn, UK</w:t>
      </w:r>
      <w:r w:rsidR="00694F5D">
        <w:rPr>
          <w:rFonts w:ascii="Arial" w:eastAsia="Arial" w:hAnsi="Arial" w:cs="Arial"/>
        </w:rPr>
        <w:t xml:space="preserve">) </w:t>
      </w:r>
      <w:r w:rsidRPr="00694F5D">
        <w:rPr>
          <w:rFonts w:ascii="Arial" w:eastAsia="Arial" w:hAnsi="Arial" w:cs="Arial"/>
        </w:rPr>
        <w:t>dsDNA HS assay. The three libraries were pooled and</w:t>
      </w:r>
      <w:r w:rsidR="00A27E46">
        <w:rPr>
          <w:rFonts w:ascii="Arial" w:eastAsia="Arial" w:hAnsi="Arial" w:cs="Arial"/>
        </w:rPr>
        <w:t xml:space="preserve"> the</w:t>
      </w:r>
      <w:r w:rsidRPr="00694F5D">
        <w:rPr>
          <w:rFonts w:ascii="Arial" w:eastAsia="Arial" w:hAnsi="Arial" w:cs="Arial"/>
        </w:rPr>
        <w:t xml:space="preserve"> final library was 5 ng/μl. </w:t>
      </w:r>
    </w:p>
    <w:p w14:paraId="6E64F49C" w14:textId="77777777" w:rsidR="0064792A" w:rsidRPr="007D7510" w:rsidRDefault="0064792A" w:rsidP="0064792A">
      <w:pPr>
        <w:widowControl w:val="0"/>
        <w:spacing w:after="0" w:line="360" w:lineRule="auto"/>
        <w:jc w:val="both"/>
        <w:rPr>
          <w:rFonts w:ascii="Arial" w:hAnsi="Arial" w:cs="Arial"/>
        </w:rPr>
      </w:pPr>
    </w:p>
    <w:p w14:paraId="3209089F" w14:textId="77777777" w:rsidR="0064792A" w:rsidRDefault="0064792A" w:rsidP="0064792A">
      <w:pPr>
        <w:pStyle w:val="Heading4"/>
        <w:widowControl w:val="0"/>
        <w:spacing w:after="0" w:line="360" w:lineRule="auto"/>
        <w:jc w:val="both"/>
      </w:pPr>
      <w:bookmarkStart w:id="12" w:name="_e31hnv50qbko" w:colFirst="0" w:colLast="0"/>
      <w:bookmarkEnd w:id="12"/>
      <w:r>
        <w:t>Standard Library</w:t>
      </w:r>
    </w:p>
    <w:p w14:paraId="1F9C90A8" w14:textId="30995A2F" w:rsidR="0064792A" w:rsidRPr="006D0852" w:rsidRDefault="0064792A" w:rsidP="0064792A">
      <w:pPr>
        <w:widowControl w:val="0"/>
        <w:spacing w:after="0" w:line="360" w:lineRule="auto"/>
        <w:jc w:val="both"/>
      </w:pPr>
      <w:r w:rsidRPr="006D0852">
        <w:rPr>
          <w:rFonts w:ascii="Arial" w:eastAsia="Arial" w:hAnsi="Arial" w:cs="Arial"/>
        </w:rPr>
        <w:t>The same pools of constructs were prepared as described above. Each pool was subjected to a digestion reaction to cleave the DNA fragments using 1 μl of BbsiI (10,000 U/ul</w:t>
      </w:r>
      <w:r w:rsidR="00A27E46">
        <w:rPr>
          <w:rFonts w:ascii="Arial" w:eastAsia="Arial" w:hAnsi="Arial" w:cs="Arial"/>
        </w:rPr>
        <w:t xml:space="preserve">, </w:t>
      </w:r>
      <w:r w:rsidRPr="006D0852">
        <w:rPr>
          <w:rFonts w:ascii="Arial" w:eastAsia="Arial" w:hAnsi="Arial" w:cs="Arial"/>
        </w:rPr>
        <w:t>NEB</w:t>
      </w:r>
      <w:r w:rsidR="00732A5D">
        <w:rPr>
          <w:rFonts w:ascii="Arial" w:eastAsia="Arial" w:hAnsi="Arial" w:cs="Arial"/>
        </w:rPr>
        <w:t>,</w:t>
      </w:r>
      <w:r w:rsidR="00732A5D" w:rsidRPr="00732A5D">
        <w:rPr>
          <w:rFonts w:ascii="Arial" w:eastAsia="Arial" w:hAnsi="Arial" w:cs="Arial"/>
        </w:rPr>
        <w:t xml:space="preserve"> </w:t>
      </w:r>
      <w:r w:rsidR="00732A5D" w:rsidRPr="00694F5D">
        <w:rPr>
          <w:rFonts w:ascii="Arial" w:eastAsia="Arial" w:hAnsi="Arial" w:cs="Arial"/>
        </w:rPr>
        <w:t>Hitchin, UK</w:t>
      </w:r>
      <w:r w:rsidRPr="006D0852">
        <w:rPr>
          <w:rFonts w:ascii="Arial" w:eastAsia="Arial" w:hAnsi="Arial" w:cs="Arial"/>
        </w:rPr>
        <w:t>) 1x Buffer 2.1 (NEB</w:t>
      </w:r>
      <w:r w:rsidR="00732A5D">
        <w:rPr>
          <w:rFonts w:ascii="Arial" w:eastAsia="Arial" w:hAnsi="Arial" w:cs="Arial"/>
        </w:rPr>
        <w:t>,</w:t>
      </w:r>
      <w:r w:rsidR="00732A5D" w:rsidRPr="00732A5D">
        <w:rPr>
          <w:rFonts w:ascii="Arial" w:eastAsia="Arial" w:hAnsi="Arial" w:cs="Arial"/>
        </w:rPr>
        <w:t xml:space="preserve"> </w:t>
      </w:r>
      <w:r w:rsidR="00732A5D" w:rsidRPr="00694F5D">
        <w:rPr>
          <w:rFonts w:ascii="Arial" w:eastAsia="Arial" w:hAnsi="Arial" w:cs="Arial"/>
        </w:rPr>
        <w:t>Hitchin, UK</w:t>
      </w:r>
      <w:r w:rsidRPr="006D0852">
        <w:rPr>
          <w:rFonts w:ascii="Arial" w:eastAsia="Arial" w:hAnsi="Arial" w:cs="Arial"/>
        </w:rPr>
        <w:t>) at 37°C for 60 minutes in a final volume of 20 μl. Following 2 μl of rSAP (NEB</w:t>
      </w:r>
      <w:r w:rsidR="00732A5D">
        <w:rPr>
          <w:rFonts w:ascii="Arial" w:eastAsia="Arial" w:hAnsi="Arial" w:cs="Arial"/>
        </w:rPr>
        <w:t>,</w:t>
      </w:r>
      <w:r w:rsidR="00732A5D" w:rsidRPr="00732A5D">
        <w:rPr>
          <w:rFonts w:ascii="Arial" w:eastAsia="Arial" w:hAnsi="Arial" w:cs="Arial"/>
        </w:rPr>
        <w:t xml:space="preserve"> </w:t>
      </w:r>
      <w:r w:rsidR="00732A5D" w:rsidRPr="00694F5D">
        <w:rPr>
          <w:rFonts w:ascii="Arial" w:eastAsia="Arial" w:hAnsi="Arial" w:cs="Arial"/>
        </w:rPr>
        <w:t>Hitchin, UK</w:t>
      </w:r>
      <w:r w:rsidRPr="006D0852">
        <w:rPr>
          <w:rFonts w:ascii="Arial" w:eastAsia="Arial" w:hAnsi="Arial" w:cs="Arial"/>
        </w:rPr>
        <w:t>) was added to the reaction and incubated at 37°C for 60 minutes and subsequently at 65°C for 5 minutes. A dephosphorylation was performed to remove a phosphate group from a DNA fragment to inhibit self</w:t>
      </w:r>
      <w:r w:rsidR="00A27E46">
        <w:rPr>
          <w:rFonts w:ascii="Arial" w:eastAsia="Arial" w:hAnsi="Arial" w:cs="Arial"/>
        </w:rPr>
        <w:t>-</w:t>
      </w:r>
      <w:r w:rsidRPr="006D0852">
        <w:rPr>
          <w:rFonts w:ascii="Arial" w:eastAsia="Arial" w:hAnsi="Arial" w:cs="Arial"/>
        </w:rPr>
        <w:t xml:space="preserve">ligation of the fragments. A ligation reaction was performed adding 1 μl of T4 Ligase (1U/μl , </w:t>
      </w:r>
      <w:r w:rsidR="00213E84" w:rsidRPr="004C7446">
        <w:rPr>
          <w:rFonts w:ascii="Arial" w:eastAsia="Arial" w:hAnsi="Arial" w:cs="Arial"/>
        </w:rPr>
        <w:t>ThermoFisher Scientific, Runcorn, UK</w:t>
      </w:r>
      <w:r w:rsidRPr="006D0852">
        <w:rPr>
          <w:rFonts w:ascii="Arial" w:eastAsia="Arial" w:hAnsi="Arial" w:cs="Arial"/>
        </w:rPr>
        <w:t>), 1 μl of ATP (10nM ,NEB</w:t>
      </w:r>
      <w:r w:rsidR="00732A5D" w:rsidRPr="00732A5D">
        <w:rPr>
          <w:rFonts w:ascii="Arial" w:eastAsia="Arial" w:hAnsi="Arial" w:cs="Arial"/>
        </w:rPr>
        <w:t xml:space="preserve"> </w:t>
      </w:r>
      <w:r w:rsidR="00732A5D" w:rsidRPr="00694F5D">
        <w:rPr>
          <w:rFonts w:ascii="Arial" w:eastAsia="Arial" w:hAnsi="Arial" w:cs="Arial"/>
        </w:rPr>
        <w:t>Hitchin, UK</w:t>
      </w:r>
      <w:r w:rsidRPr="006D0852">
        <w:rPr>
          <w:rFonts w:ascii="Arial" w:eastAsia="Arial" w:hAnsi="Arial" w:cs="Arial"/>
        </w:rPr>
        <w:t>), 1x Buffer 2.1 (NEB</w:t>
      </w:r>
      <w:r w:rsidR="00732A5D">
        <w:rPr>
          <w:rFonts w:ascii="Arial" w:eastAsia="Arial" w:hAnsi="Arial" w:cs="Arial"/>
        </w:rPr>
        <w:t>,</w:t>
      </w:r>
      <w:r w:rsidR="00732A5D" w:rsidRPr="00732A5D">
        <w:rPr>
          <w:rFonts w:ascii="Arial" w:eastAsia="Arial" w:hAnsi="Arial" w:cs="Arial"/>
        </w:rPr>
        <w:t xml:space="preserve"> </w:t>
      </w:r>
      <w:r w:rsidR="00732A5D" w:rsidRPr="00694F5D">
        <w:rPr>
          <w:rFonts w:ascii="Arial" w:eastAsia="Arial" w:hAnsi="Arial" w:cs="Arial"/>
        </w:rPr>
        <w:t>Hitchin, UK</w:t>
      </w:r>
      <w:r w:rsidRPr="006D0852">
        <w:rPr>
          <w:rFonts w:ascii="Arial" w:eastAsia="Arial" w:hAnsi="Arial" w:cs="Arial"/>
        </w:rPr>
        <w:t>) 1μl barcoded SMRTBell a and b (20 μM, IDT</w:t>
      </w:r>
      <w:r w:rsidR="00312CB9">
        <w:rPr>
          <w:rFonts w:ascii="Arial" w:eastAsia="Arial" w:hAnsi="Arial" w:cs="Arial"/>
        </w:rPr>
        <w:t xml:space="preserve"> </w:t>
      </w:r>
      <w:r w:rsidR="00312CB9" w:rsidRPr="00CB3E97">
        <w:rPr>
          <w:rFonts w:ascii="Arial" w:hAnsi="Arial" w:cs="Arial"/>
        </w:rPr>
        <w:t>Leuven, Belgium</w:t>
      </w:r>
      <w:r w:rsidRPr="006D0852">
        <w:rPr>
          <w:rFonts w:ascii="Arial" w:eastAsia="Arial" w:hAnsi="Arial" w:cs="Arial"/>
        </w:rPr>
        <w:t>) and incubated at 25 °C for 60 minutes . A clean-up step was performed using 1x of AMPureXP Beads (Beckman</w:t>
      </w:r>
      <w:r w:rsidR="00213E84">
        <w:rPr>
          <w:rFonts w:ascii="Arial" w:eastAsia="Arial" w:hAnsi="Arial" w:cs="Arial"/>
        </w:rPr>
        <w:t>,</w:t>
      </w:r>
      <w:r w:rsidR="00213E84" w:rsidRPr="00213E84">
        <w:rPr>
          <w:rFonts w:ascii="Arial" w:eastAsia="Arial" w:hAnsi="Arial" w:cs="Arial"/>
        </w:rPr>
        <w:t xml:space="preserve"> </w:t>
      </w:r>
      <w:r w:rsidR="00213E84">
        <w:rPr>
          <w:rFonts w:ascii="Arial" w:eastAsia="Arial" w:hAnsi="Arial" w:cs="Arial"/>
        </w:rPr>
        <w:t>High Wycombe, UK</w:t>
      </w:r>
      <w:r w:rsidRPr="006D0852">
        <w:rPr>
          <w:rFonts w:ascii="Arial" w:eastAsia="Arial" w:hAnsi="Arial" w:cs="Arial"/>
        </w:rPr>
        <w:t>) to remove enzymes and salts and resuspended in 10 μl of TE buffer. The repair reaction was performed using the PreCR Repair Mix (NEB</w:t>
      </w:r>
      <w:r w:rsidR="00213E84">
        <w:rPr>
          <w:rFonts w:ascii="Arial" w:eastAsia="Arial" w:hAnsi="Arial" w:cs="Arial"/>
        </w:rPr>
        <w:t>,</w:t>
      </w:r>
      <w:r w:rsidR="00213E84" w:rsidRPr="00213E84">
        <w:rPr>
          <w:rFonts w:ascii="Arial" w:eastAsia="Arial" w:hAnsi="Arial" w:cs="Arial"/>
        </w:rPr>
        <w:t xml:space="preserve"> </w:t>
      </w:r>
      <w:r w:rsidR="00213E84" w:rsidRPr="00694F5D">
        <w:rPr>
          <w:rFonts w:ascii="Arial" w:eastAsia="Arial" w:hAnsi="Arial" w:cs="Arial"/>
        </w:rPr>
        <w:t>Hitchin, UK</w:t>
      </w:r>
      <w:r w:rsidRPr="006D0852">
        <w:rPr>
          <w:rFonts w:ascii="Arial" w:eastAsia="Arial" w:hAnsi="Arial" w:cs="Arial"/>
        </w:rPr>
        <w:t>) following manufacturer recommendation. After the repairing step the library was submitted to an exonuclease reaction and a cleanup as above. Final library concentration was 8 ng/μl.</w:t>
      </w:r>
    </w:p>
    <w:p w14:paraId="54664F27" w14:textId="77777777" w:rsidR="0064792A" w:rsidRDefault="0064792A" w:rsidP="0064792A">
      <w:pPr>
        <w:pStyle w:val="Heading4"/>
        <w:widowControl w:val="0"/>
        <w:spacing w:after="0" w:line="360" w:lineRule="auto"/>
        <w:jc w:val="both"/>
      </w:pPr>
    </w:p>
    <w:p w14:paraId="73F76800" w14:textId="77777777" w:rsidR="0064792A" w:rsidRDefault="0064792A" w:rsidP="0064792A">
      <w:pPr>
        <w:pStyle w:val="Heading4"/>
        <w:widowControl w:val="0"/>
        <w:spacing w:after="0" w:line="360" w:lineRule="auto"/>
        <w:jc w:val="both"/>
      </w:pPr>
      <w:bookmarkStart w:id="13" w:name="_fwdgqtiscyjh" w:colFirst="0" w:colLast="0"/>
      <w:bookmarkEnd w:id="13"/>
      <w:r>
        <w:t xml:space="preserve">PCR verification </w:t>
      </w:r>
    </w:p>
    <w:p w14:paraId="755DCA39" w14:textId="3471D73E" w:rsidR="0064792A" w:rsidRPr="006D0852" w:rsidRDefault="0064792A" w:rsidP="0064792A">
      <w:pPr>
        <w:widowControl w:val="0"/>
        <w:spacing w:after="0" w:line="360" w:lineRule="auto"/>
        <w:jc w:val="both"/>
      </w:pPr>
      <w:r w:rsidRPr="006D0852">
        <w:rPr>
          <w:rFonts w:ascii="Arial" w:eastAsia="Arial" w:hAnsi="Arial" w:cs="Arial"/>
        </w:rPr>
        <w:t>Five ng each of constructs 11016, 11030, 11046, 11027 and 11045 were used to PCR amplify the inserts using 0.3 μM Level1TDNAL_for; 0.3 μ M Level1 RB_rev (</w:t>
      </w:r>
      <w:r w:rsidR="00312CB9">
        <w:rPr>
          <w:rFonts w:ascii="Arial" w:eastAsia="Arial" w:hAnsi="Arial" w:cs="Arial"/>
        </w:rPr>
        <w:t xml:space="preserve">IDT, </w:t>
      </w:r>
      <w:r w:rsidR="00312CB9" w:rsidRPr="00CB3E97">
        <w:rPr>
          <w:rFonts w:ascii="Arial" w:hAnsi="Arial" w:cs="Arial"/>
        </w:rPr>
        <w:t>Leuven, Belgium</w:t>
      </w:r>
      <w:r w:rsidR="00312CB9" w:rsidRPr="006D0852">
        <w:rPr>
          <w:rFonts w:ascii="Arial" w:eastAsia="Arial" w:hAnsi="Arial" w:cs="Arial"/>
        </w:rPr>
        <w:t xml:space="preserve"> </w:t>
      </w:r>
      <w:r w:rsidR="00312CB9">
        <w:rPr>
          <w:rFonts w:ascii="Arial" w:eastAsia="Arial" w:hAnsi="Arial" w:cs="Arial"/>
        </w:rPr>
        <w:t>,</w:t>
      </w:r>
      <w:r w:rsidRPr="006D0852">
        <w:rPr>
          <w:rFonts w:ascii="Arial" w:eastAsia="Arial" w:hAnsi="Arial" w:cs="Arial"/>
        </w:rPr>
        <w:t xml:space="preserve">Supplementary material, </w:t>
      </w:r>
      <w:r w:rsidR="00695E70">
        <w:rPr>
          <w:rFonts w:ascii="Arial" w:eastAsia="Arial" w:hAnsi="Arial" w:cs="Arial"/>
        </w:rPr>
        <w:t>Table S</w:t>
      </w:r>
      <w:r w:rsidR="007D7510">
        <w:rPr>
          <w:rFonts w:ascii="Arial" w:eastAsia="Arial" w:hAnsi="Arial" w:cs="Arial"/>
        </w:rPr>
        <w:t>2</w:t>
      </w:r>
      <w:r w:rsidRPr="006D0852">
        <w:rPr>
          <w:rFonts w:ascii="Arial" w:eastAsia="Arial" w:hAnsi="Arial" w:cs="Arial"/>
        </w:rPr>
        <w:t>); 1x OneTaq® Hot Start DNA Polymerase ready mix (NEB</w:t>
      </w:r>
      <w:r w:rsidR="00213E84">
        <w:rPr>
          <w:rFonts w:ascii="Arial" w:eastAsia="Arial" w:hAnsi="Arial" w:cs="Arial"/>
        </w:rPr>
        <w:t>,</w:t>
      </w:r>
      <w:r w:rsidR="00213E84" w:rsidRPr="00213E84">
        <w:rPr>
          <w:rFonts w:ascii="Arial" w:eastAsia="Arial" w:hAnsi="Arial" w:cs="Arial"/>
        </w:rPr>
        <w:t xml:space="preserve"> </w:t>
      </w:r>
      <w:r w:rsidR="00213E84" w:rsidRPr="00694F5D">
        <w:rPr>
          <w:rFonts w:ascii="Arial" w:eastAsia="Arial" w:hAnsi="Arial" w:cs="Arial"/>
        </w:rPr>
        <w:t>Hitchin, UK</w:t>
      </w:r>
      <w:r w:rsidRPr="006D0852">
        <w:rPr>
          <w:rFonts w:ascii="Arial" w:eastAsia="Arial" w:hAnsi="Arial" w:cs="Arial"/>
        </w:rPr>
        <w:t xml:space="preserve">). The PCR for each variable region was carried out in triplicate in a 25 μl reaction in the thermal cycler with the following parameters: initial denaturation at 94 °C for 5 min, followed by 25 cycles of 98 °C for 20 s, 60 °C for 15 s, and 72 °C for 3min with a final extension at 72 °C for 3 min. </w:t>
      </w:r>
    </w:p>
    <w:p w14:paraId="2A23E139" w14:textId="77777777" w:rsidR="0064792A" w:rsidRDefault="0064792A" w:rsidP="0064792A">
      <w:pPr>
        <w:widowControl w:val="0"/>
        <w:spacing w:after="0" w:line="360" w:lineRule="auto"/>
        <w:jc w:val="both"/>
      </w:pPr>
    </w:p>
    <w:p w14:paraId="3D840C91" w14:textId="77777777" w:rsidR="0064792A" w:rsidRDefault="0064792A" w:rsidP="0064792A">
      <w:pPr>
        <w:widowControl w:val="0"/>
        <w:spacing w:after="0" w:line="360" w:lineRule="auto"/>
        <w:jc w:val="both"/>
      </w:pPr>
    </w:p>
    <w:p w14:paraId="0DE2EDBF" w14:textId="0E5B22E5" w:rsidR="0064792A" w:rsidRDefault="0064792A" w:rsidP="0064792A">
      <w:pPr>
        <w:pStyle w:val="Heading4"/>
        <w:widowControl w:val="0"/>
        <w:spacing w:after="0" w:line="360" w:lineRule="auto"/>
        <w:jc w:val="both"/>
      </w:pPr>
      <w:bookmarkStart w:id="14" w:name="_j3p3f3psgtgz" w:colFirst="0" w:colLast="0"/>
      <w:bookmarkEnd w:id="14"/>
      <w:r>
        <w:lastRenderedPageBreak/>
        <w:t xml:space="preserve">Sanger </w:t>
      </w:r>
      <w:r w:rsidR="00480DA4">
        <w:t>s</w:t>
      </w:r>
      <w:r>
        <w:t xml:space="preserve">equencing </w:t>
      </w:r>
    </w:p>
    <w:p w14:paraId="55C76E69" w14:textId="59565599" w:rsidR="0064792A" w:rsidRPr="006D0852" w:rsidRDefault="0064792A" w:rsidP="0064792A">
      <w:pPr>
        <w:widowControl w:val="0"/>
        <w:spacing w:after="0" w:line="360" w:lineRule="auto"/>
        <w:jc w:val="both"/>
      </w:pPr>
      <w:r w:rsidRPr="006D0852">
        <w:rPr>
          <w:rFonts w:ascii="Arial" w:eastAsia="Arial" w:hAnsi="Arial" w:cs="Arial"/>
        </w:rPr>
        <w:t>Five µl of Purified plasmid DNA (80 - 100 ng/µl) was mixed with 5 µl of primer leverl1TDNAL_for and Level1 RB_rev (5 µM) and submitted to</w:t>
      </w:r>
      <w:r w:rsidR="00480DA4">
        <w:rPr>
          <w:rFonts w:ascii="Arial" w:eastAsia="Arial" w:hAnsi="Arial" w:cs="Arial"/>
        </w:rPr>
        <w:t xml:space="preserve"> a sequencing provider</w:t>
      </w:r>
      <w:r w:rsidRPr="006D0852">
        <w:rPr>
          <w:rFonts w:ascii="Arial" w:eastAsia="Arial" w:hAnsi="Arial" w:cs="Arial"/>
        </w:rPr>
        <w:t xml:space="preserve"> GATC</w:t>
      </w:r>
      <w:r w:rsidR="00F50834">
        <w:rPr>
          <w:rFonts w:ascii="Arial" w:eastAsia="Arial" w:hAnsi="Arial" w:cs="Arial"/>
        </w:rPr>
        <w:t xml:space="preserve"> (</w:t>
      </w:r>
      <w:r w:rsidR="008F3BC5">
        <w:rPr>
          <w:rFonts w:ascii="Arial" w:eastAsia="Arial" w:hAnsi="Arial" w:cs="Arial"/>
        </w:rPr>
        <w:t>Ko</w:t>
      </w:r>
      <w:r w:rsidR="00BA414E">
        <w:rPr>
          <w:rFonts w:ascii="Arial" w:eastAsia="Arial" w:hAnsi="Arial" w:cs="Arial"/>
        </w:rPr>
        <w:t>n</w:t>
      </w:r>
      <w:r w:rsidR="008F3BC5">
        <w:rPr>
          <w:rFonts w:ascii="Arial" w:eastAsia="Arial" w:hAnsi="Arial" w:cs="Arial"/>
        </w:rPr>
        <w:t>stanz, Germany</w:t>
      </w:r>
      <w:r w:rsidR="00F50834">
        <w:rPr>
          <w:rFonts w:ascii="Arial" w:eastAsia="Arial" w:hAnsi="Arial" w:cs="Arial"/>
        </w:rPr>
        <w:t>)</w:t>
      </w:r>
      <w:r w:rsidRPr="006D0852">
        <w:rPr>
          <w:rFonts w:ascii="Arial" w:eastAsia="Arial" w:hAnsi="Arial" w:cs="Arial"/>
        </w:rPr>
        <w:t xml:space="preserve"> for Sanger sequencing.</w:t>
      </w:r>
    </w:p>
    <w:p w14:paraId="5EE38A8F" w14:textId="77777777" w:rsidR="0064792A" w:rsidRDefault="0064792A" w:rsidP="0064792A">
      <w:pPr>
        <w:widowControl w:val="0"/>
        <w:spacing w:after="0" w:line="360" w:lineRule="auto"/>
        <w:jc w:val="both"/>
      </w:pPr>
      <w:r>
        <w:rPr>
          <w:rFonts w:ascii="Arial" w:eastAsia="Arial" w:hAnsi="Arial" w:cs="Arial"/>
          <w:sz w:val="22"/>
          <w:szCs w:val="22"/>
        </w:rPr>
        <w:t xml:space="preserve"> </w:t>
      </w:r>
    </w:p>
    <w:p w14:paraId="5A4776AD" w14:textId="77777777" w:rsidR="0064792A" w:rsidRPr="00D76782" w:rsidRDefault="0064792A" w:rsidP="0064792A">
      <w:pPr>
        <w:pStyle w:val="Heading4"/>
        <w:widowControl w:val="0"/>
        <w:spacing w:after="0" w:line="360" w:lineRule="auto"/>
        <w:jc w:val="both"/>
      </w:pPr>
      <w:bookmarkStart w:id="15" w:name="_m41euf5k7cjm" w:colFirst="0" w:colLast="0"/>
      <w:bookmarkEnd w:id="15"/>
      <w:r w:rsidRPr="00D76782">
        <w:t xml:space="preserve">PacBio Sequencing </w:t>
      </w:r>
    </w:p>
    <w:p w14:paraId="02A0A5D1" w14:textId="77777777" w:rsidR="0064792A" w:rsidRPr="00D76782" w:rsidRDefault="0064792A" w:rsidP="0064792A">
      <w:pPr>
        <w:widowControl w:val="0"/>
        <w:spacing w:after="0" w:line="360" w:lineRule="auto"/>
        <w:jc w:val="both"/>
      </w:pPr>
      <w:r w:rsidRPr="00D76782">
        <w:rPr>
          <w:rFonts w:ascii="Arial" w:eastAsia="Arial" w:hAnsi="Arial" w:cs="Arial"/>
        </w:rPr>
        <w:t xml:space="preserve"> </w:t>
      </w:r>
    </w:p>
    <w:p w14:paraId="6805E3AB" w14:textId="60C899A7" w:rsidR="0064792A" w:rsidRPr="00D76782" w:rsidRDefault="0064792A" w:rsidP="0064792A">
      <w:pPr>
        <w:widowControl w:val="0"/>
        <w:spacing w:after="0" w:line="360" w:lineRule="auto"/>
        <w:jc w:val="both"/>
      </w:pPr>
      <w:r w:rsidRPr="00D76782">
        <w:rPr>
          <w:rFonts w:ascii="Arial" w:eastAsia="Arial" w:hAnsi="Arial" w:cs="Arial"/>
        </w:rPr>
        <w:t xml:space="preserve">The Pacific Biosciences calculator was used to determine the amount of primers and polymerase needed for the binding reactions, based on an insert size of 4500 bp. The primers and Pacific Biosciences proprietary p6 SA DNA polymerase v2 was bound to the library and the MagBead Kit </w:t>
      </w:r>
      <w:r w:rsidR="00F50834">
        <w:rPr>
          <w:rFonts w:ascii="Arial" w:eastAsia="Arial" w:hAnsi="Arial" w:cs="Arial"/>
        </w:rPr>
        <w:t>(Pac</w:t>
      </w:r>
      <w:r w:rsidR="00BA414E">
        <w:rPr>
          <w:rFonts w:ascii="Arial" w:eastAsia="Arial" w:hAnsi="Arial" w:cs="Arial"/>
        </w:rPr>
        <w:t>ific Biosciences</w:t>
      </w:r>
      <w:r w:rsidR="00F50834">
        <w:rPr>
          <w:rFonts w:ascii="Arial" w:eastAsia="Arial" w:hAnsi="Arial" w:cs="Arial"/>
        </w:rPr>
        <w:t>, Menlo Park, CA, USA)</w:t>
      </w:r>
      <w:r w:rsidR="00312CB9">
        <w:rPr>
          <w:rFonts w:ascii="Arial" w:eastAsia="Arial" w:hAnsi="Arial" w:cs="Arial"/>
        </w:rPr>
        <w:t xml:space="preserve"> </w:t>
      </w:r>
      <w:r w:rsidRPr="00D76782">
        <w:rPr>
          <w:rFonts w:ascii="Arial" w:eastAsia="Arial" w:hAnsi="Arial" w:cs="Arial"/>
        </w:rPr>
        <w:t>was used to bind the library complex with MagBeads before sequencing to reduce adapter dimers. The Mag-Beads SMRT bell-polymerase complexes were loaded into a 96 well plate. The plate, along with a</w:t>
      </w:r>
      <w:r w:rsidRPr="00D76782">
        <w:rPr>
          <w:rFonts w:ascii="Arial" w:eastAsia="Arial" w:hAnsi="Arial" w:cs="Arial"/>
          <w:color w:val="434343"/>
        </w:rPr>
        <w:t xml:space="preserve"> DNA sequencing kit 6.0,</w:t>
      </w:r>
      <w:r w:rsidRPr="00D76782">
        <w:rPr>
          <w:rFonts w:ascii="Arial" w:eastAsia="Arial" w:hAnsi="Arial" w:cs="Arial"/>
        </w:rPr>
        <w:t xml:space="preserve"> was loaded onto the instrument. Each SMRT cell was loaded with a single binding complex and </w:t>
      </w:r>
      <w:r w:rsidRPr="00D76782">
        <w:rPr>
          <w:rFonts w:ascii="Arial" w:eastAsia="Arial" w:hAnsi="Arial" w:cs="Arial"/>
          <w:color w:val="434343"/>
        </w:rPr>
        <w:t xml:space="preserve">360 </w:t>
      </w:r>
      <w:r w:rsidRPr="00D76782">
        <w:rPr>
          <w:rFonts w:ascii="Arial" w:eastAsia="Arial" w:hAnsi="Arial" w:cs="Arial"/>
        </w:rPr>
        <w:t>min movies were collected</w:t>
      </w:r>
      <w:r w:rsidR="00480DA4">
        <w:rPr>
          <w:rFonts w:ascii="Arial" w:eastAsia="Arial" w:hAnsi="Arial" w:cs="Arial"/>
        </w:rPr>
        <w:t xml:space="preserve"> on a </w:t>
      </w:r>
      <w:r w:rsidR="00BA414E">
        <w:rPr>
          <w:rFonts w:ascii="Arial" w:eastAsia="Arial" w:hAnsi="Arial" w:cs="Arial"/>
        </w:rPr>
        <w:t>Pacific Biosciences</w:t>
      </w:r>
      <w:r w:rsidR="00BA414E" w:rsidDel="00BA414E">
        <w:rPr>
          <w:rFonts w:ascii="Arial" w:eastAsia="Arial" w:hAnsi="Arial" w:cs="Arial"/>
        </w:rPr>
        <w:t xml:space="preserve"> </w:t>
      </w:r>
      <w:r w:rsidR="00480DA4">
        <w:rPr>
          <w:rFonts w:ascii="Arial" w:eastAsia="Arial" w:hAnsi="Arial" w:cs="Arial"/>
        </w:rPr>
        <w:t>RSII sequencer</w:t>
      </w:r>
      <w:r w:rsidR="00F50834">
        <w:rPr>
          <w:rFonts w:ascii="Arial" w:eastAsia="Arial" w:hAnsi="Arial" w:cs="Arial"/>
        </w:rPr>
        <w:t xml:space="preserve"> (</w:t>
      </w:r>
      <w:r w:rsidR="00BA414E">
        <w:rPr>
          <w:rFonts w:ascii="Arial" w:eastAsia="Arial" w:hAnsi="Arial" w:cs="Arial"/>
        </w:rPr>
        <w:t>Pacific Biosciences</w:t>
      </w:r>
      <w:r w:rsidR="00F50834">
        <w:rPr>
          <w:rFonts w:ascii="Arial" w:eastAsia="Arial" w:hAnsi="Arial" w:cs="Arial"/>
        </w:rPr>
        <w:t>, Menlo Park, CA, USA)</w:t>
      </w:r>
      <w:r w:rsidRPr="00D76782">
        <w:rPr>
          <w:rFonts w:ascii="Arial" w:eastAsia="Arial" w:hAnsi="Arial" w:cs="Arial"/>
        </w:rPr>
        <w:t xml:space="preserve">. </w:t>
      </w:r>
    </w:p>
    <w:p w14:paraId="44FBFF6C" w14:textId="77777777" w:rsidR="0064792A" w:rsidRPr="00D76782" w:rsidRDefault="0064792A" w:rsidP="0064792A">
      <w:pPr>
        <w:widowControl w:val="0"/>
        <w:spacing w:after="0" w:line="360" w:lineRule="auto"/>
        <w:jc w:val="both"/>
      </w:pPr>
    </w:p>
    <w:p w14:paraId="1282BD16" w14:textId="26BDFFFF" w:rsidR="0064792A" w:rsidRPr="00D76782" w:rsidRDefault="008F3BC5" w:rsidP="0064792A">
      <w:pPr>
        <w:pStyle w:val="Heading4"/>
        <w:widowControl w:val="0"/>
        <w:spacing w:after="0" w:line="360" w:lineRule="auto"/>
        <w:jc w:val="both"/>
      </w:pPr>
      <w:bookmarkStart w:id="16" w:name="_uu85nd8dc4mx" w:colFirst="0" w:colLast="0"/>
      <w:bookmarkEnd w:id="16"/>
      <w:r>
        <w:t xml:space="preserve">Sequencing  Data </w:t>
      </w:r>
      <w:r w:rsidR="0064792A" w:rsidRPr="00D76782">
        <w:t xml:space="preserve">Analysis </w:t>
      </w:r>
    </w:p>
    <w:p w14:paraId="3C9CA938" w14:textId="77777777" w:rsidR="0064792A" w:rsidRPr="00D76782" w:rsidRDefault="0064792A" w:rsidP="0064792A">
      <w:pPr>
        <w:widowControl w:val="0"/>
        <w:spacing w:after="0" w:line="360" w:lineRule="auto"/>
        <w:jc w:val="both"/>
      </w:pPr>
    </w:p>
    <w:p w14:paraId="611493F8" w14:textId="682F5E3A" w:rsidR="0064792A" w:rsidRPr="00D76782" w:rsidRDefault="0064792A" w:rsidP="0064792A">
      <w:pPr>
        <w:widowControl w:val="0"/>
        <w:spacing w:after="0" w:line="360" w:lineRule="auto"/>
        <w:jc w:val="both"/>
      </w:pPr>
      <w:r w:rsidRPr="00D76782">
        <w:rPr>
          <w:rFonts w:ascii="Arial" w:eastAsia="Arial" w:hAnsi="Arial" w:cs="Arial"/>
        </w:rPr>
        <w:t xml:space="preserve">The </w:t>
      </w:r>
      <w:r w:rsidR="00143BB1">
        <w:rPr>
          <w:rFonts w:ascii="Arial" w:eastAsia="Arial" w:hAnsi="Arial" w:cs="Arial"/>
        </w:rPr>
        <w:t>sequencing data generated by the Pacific Biosceince RSII sequencer</w:t>
      </w:r>
      <w:r w:rsidR="00480DA4">
        <w:rPr>
          <w:rFonts w:ascii="Arial" w:eastAsia="Arial" w:hAnsi="Arial" w:cs="Arial"/>
        </w:rPr>
        <w:t xml:space="preserve"> </w:t>
      </w:r>
      <w:r w:rsidR="00143BB1">
        <w:rPr>
          <w:rFonts w:ascii="Arial" w:eastAsia="Arial" w:hAnsi="Arial" w:cs="Arial"/>
        </w:rPr>
        <w:t>was</w:t>
      </w:r>
      <w:r w:rsidRPr="00D76782">
        <w:rPr>
          <w:rFonts w:ascii="Arial" w:eastAsia="Arial" w:hAnsi="Arial" w:cs="Arial"/>
        </w:rPr>
        <w:t xml:space="preserve"> analysed using RS_resequencing pipeline on the onboard software provided in the SMRT portal (software v2.</w:t>
      </w:r>
      <w:r w:rsidR="00480DA4">
        <w:rPr>
          <w:rFonts w:ascii="Arial" w:eastAsia="Arial" w:hAnsi="Arial" w:cs="Arial"/>
        </w:rPr>
        <w:t xml:space="preserve">2, </w:t>
      </w:r>
      <w:r w:rsidR="00480DA4" w:rsidRPr="00480DA4">
        <w:rPr>
          <w:rFonts w:ascii="Arial" w:eastAsia="Arial" w:hAnsi="Arial" w:cs="Arial"/>
        </w:rPr>
        <w:t>https://github.com/PacificBiosciences/SMRT-Analysis/wiki/SMRT-Analysis-Software-Installation-v2.2.0</w:t>
      </w:r>
      <w:r w:rsidR="00480DA4">
        <w:rPr>
          <w:rFonts w:ascii="Arial" w:eastAsia="Arial" w:hAnsi="Arial" w:cs="Arial"/>
        </w:rPr>
        <w:t>)</w:t>
      </w:r>
      <w:r w:rsidRPr="00D76782">
        <w:rPr>
          <w:rFonts w:ascii="Arial" w:eastAsia="Arial" w:hAnsi="Arial" w:cs="Arial"/>
        </w:rPr>
        <w:t xml:space="preserve"> using the construct design sequences as a reference file. </w:t>
      </w:r>
      <w:r w:rsidR="00BA414E">
        <w:rPr>
          <w:rFonts w:ascii="Arial" w:eastAsia="Arial" w:hAnsi="Arial" w:cs="Arial"/>
        </w:rPr>
        <w:t>The d</w:t>
      </w:r>
      <w:r w:rsidRPr="00D76782">
        <w:rPr>
          <w:rFonts w:ascii="Arial" w:eastAsia="Arial" w:hAnsi="Arial" w:cs="Arial"/>
        </w:rPr>
        <w:t xml:space="preserve">epth of coverage across the constructs was determined and plotted using the BED format file produced by the </w:t>
      </w:r>
      <w:r w:rsidR="00480DA4">
        <w:rPr>
          <w:rFonts w:ascii="Arial" w:eastAsia="Arial" w:hAnsi="Arial" w:cs="Arial"/>
        </w:rPr>
        <w:t>P</w:t>
      </w:r>
      <w:r w:rsidRPr="00D76782">
        <w:rPr>
          <w:rFonts w:ascii="Arial" w:eastAsia="Arial" w:hAnsi="Arial" w:cs="Arial"/>
        </w:rPr>
        <w:t>ac</w:t>
      </w:r>
      <w:r w:rsidR="00480DA4">
        <w:rPr>
          <w:rFonts w:ascii="Arial" w:eastAsia="Arial" w:hAnsi="Arial" w:cs="Arial"/>
        </w:rPr>
        <w:t>B</w:t>
      </w:r>
      <w:r w:rsidRPr="00D76782">
        <w:rPr>
          <w:rFonts w:ascii="Arial" w:eastAsia="Arial" w:hAnsi="Arial" w:cs="Arial"/>
        </w:rPr>
        <w:t>io portal, facilitating identification of regions of construct coverage dropout. SNPs and INDELs were called as part of the SMRT portal RS_Resequencing workflow after consensus sequence identification using quiver</w:t>
      </w:r>
      <w:r w:rsidR="00480DA4">
        <w:rPr>
          <w:rFonts w:ascii="Arial" w:eastAsia="Arial" w:hAnsi="Arial" w:cs="Arial"/>
        </w:rPr>
        <w:t xml:space="preserve"> (</w:t>
      </w:r>
      <w:r w:rsidR="00480DA4" w:rsidRPr="00480DA4">
        <w:rPr>
          <w:rFonts w:ascii="Arial" w:eastAsia="Arial" w:hAnsi="Arial" w:cs="Arial"/>
        </w:rPr>
        <w:t>https://github.com/PacificBiosciences/GenomicConsensus</w:t>
      </w:r>
      <w:r w:rsidR="00480DA4">
        <w:rPr>
          <w:rFonts w:ascii="Arial" w:eastAsia="Arial" w:hAnsi="Arial" w:cs="Arial"/>
        </w:rPr>
        <w:t>)</w:t>
      </w:r>
      <w:r w:rsidRPr="00D76782">
        <w:rPr>
          <w:rFonts w:ascii="Arial" w:eastAsia="Arial" w:hAnsi="Arial" w:cs="Arial"/>
        </w:rPr>
        <w:t>.</w:t>
      </w:r>
    </w:p>
    <w:p w14:paraId="6D7D8DFF" w14:textId="77777777" w:rsidR="0064792A" w:rsidRPr="00D76782" w:rsidRDefault="0064792A" w:rsidP="0064792A">
      <w:pPr>
        <w:widowControl w:val="0"/>
        <w:spacing w:after="0" w:line="360" w:lineRule="auto"/>
        <w:jc w:val="both"/>
      </w:pPr>
    </w:p>
    <w:p w14:paraId="04BD67FA" w14:textId="1620663C" w:rsidR="0064792A" w:rsidRPr="00D76782" w:rsidRDefault="00695E70" w:rsidP="0064792A">
      <w:pPr>
        <w:spacing w:before="100" w:after="100" w:line="360" w:lineRule="auto"/>
        <w:jc w:val="both"/>
        <w:rPr>
          <w:rFonts w:ascii="Arial" w:eastAsia="Arial" w:hAnsi="Arial" w:cs="Arial"/>
        </w:rPr>
      </w:pPr>
      <w:r>
        <w:rPr>
          <w:rFonts w:ascii="Arial" w:eastAsia="Arial" w:hAnsi="Arial" w:cs="Arial"/>
          <w:b/>
        </w:rPr>
        <w:lastRenderedPageBreak/>
        <w:t>Table 1</w:t>
      </w:r>
      <w:r w:rsidR="005A6674" w:rsidRPr="00D76782">
        <w:rPr>
          <w:rFonts w:ascii="Arial" w:eastAsia="Arial" w:hAnsi="Arial" w:cs="Arial"/>
        </w:rPr>
        <w:t xml:space="preserve"> </w:t>
      </w:r>
      <w:r w:rsidR="0064792A" w:rsidRPr="00D76782">
        <w:rPr>
          <w:rFonts w:ascii="Arial" w:eastAsia="Arial" w:hAnsi="Arial" w:cs="Arial"/>
        </w:rPr>
        <w:t>Experimental Design: 5’ and 3’ Overhangs generated after digestion with BbsI enzyme. The final size of each fragment, the status and the variant calling is showed.</w:t>
      </w:r>
    </w:p>
    <w:p w14:paraId="714A8A81" w14:textId="691F3461" w:rsidR="0064792A" w:rsidRDefault="00835849" w:rsidP="0064792A">
      <w:pPr>
        <w:spacing w:before="100" w:after="100" w:line="360" w:lineRule="auto"/>
        <w:jc w:val="both"/>
        <w:rPr>
          <w:rFonts w:ascii="Arial" w:eastAsia="Arial" w:hAnsi="Arial" w:cs="Arial"/>
          <w:sz w:val="22"/>
          <w:szCs w:val="22"/>
        </w:rPr>
      </w:pPr>
      <w:r>
        <w:rPr>
          <w:rFonts w:ascii="Arial" w:eastAsia="Arial" w:hAnsi="Arial" w:cs="Arial"/>
          <w:noProof/>
          <w:sz w:val="22"/>
          <w:szCs w:val="22"/>
        </w:rPr>
        <w:object w:dxaOrig="15600" w:dyaOrig="12620" w14:anchorId="27F98C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57.65pt;height:370pt;mso-width-percent:0;mso-height-percent:0;mso-width-percent:0;mso-height-percent:0" o:ole="">
            <v:imagedata r:id="rId7" o:title=""/>
          </v:shape>
          <o:OLEObject Type="Embed" ProgID="Excel.Sheet.12" ShapeID="_x0000_i1025" DrawAspect="Content" ObjectID="_1581083869" r:id="rId8"/>
        </w:object>
      </w:r>
    </w:p>
    <w:p w14:paraId="53B068E7" w14:textId="77777777" w:rsidR="0064792A" w:rsidRDefault="0064792A" w:rsidP="0064792A">
      <w:pPr>
        <w:spacing w:before="100" w:after="100" w:line="360" w:lineRule="auto"/>
        <w:jc w:val="both"/>
        <w:rPr>
          <w:rFonts w:ascii="Arial" w:eastAsia="Arial" w:hAnsi="Arial" w:cs="Arial"/>
          <w:sz w:val="22"/>
          <w:szCs w:val="22"/>
        </w:rPr>
      </w:pPr>
    </w:p>
    <w:p w14:paraId="31B55171" w14:textId="73FED5F9" w:rsidR="0064792A" w:rsidRDefault="0064792A" w:rsidP="0064792A">
      <w:pPr>
        <w:spacing w:before="100" w:after="100" w:line="360" w:lineRule="auto"/>
        <w:jc w:val="both"/>
      </w:pPr>
    </w:p>
    <w:p w14:paraId="140228A1" w14:textId="56ADBC1F" w:rsidR="0064792A" w:rsidRPr="006D0852" w:rsidRDefault="0064792A" w:rsidP="0064792A">
      <w:pPr>
        <w:widowControl w:val="0"/>
        <w:spacing w:after="0" w:line="360" w:lineRule="auto"/>
        <w:jc w:val="both"/>
      </w:pPr>
      <w:r w:rsidRPr="006D0852">
        <w:rPr>
          <w:rFonts w:ascii="Arial" w:eastAsia="Arial" w:hAnsi="Arial" w:cs="Arial"/>
          <w:b/>
        </w:rPr>
        <w:t>Figure 1</w:t>
      </w:r>
      <w:r w:rsidRPr="006D0852">
        <w:rPr>
          <w:rFonts w:ascii="Arial" w:eastAsia="Arial" w:hAnsi="Arial" w:cs="Arial"/>
        </w:rPr>
        <w:t xml:space="preserve"> Schematic SMRT Gate library preparation and sequencing reaction: Double-stranded DNA fragments are generated using </w:t>
      </w:r>
      <w:r w:rsidRPr="006D0852">
        <w:rPr>
          <w:rFonts w:ascii="Arial" w:eastAsia="Arial" w:hAnsi="Arial" w:cs="Arial"/>
          <w:i/>
        </w:rPr>
        <w:t>BbsI (BpiI</w:t>
      </w:r>
      <w:r w:rsidRPr="006D0852">
        <w:rPr>
          <w:rFonts w:ascii="Arial" w:eastAsia="Arial" w:hAnsi="Arial" w:cs="Arial"/>
        </w:rPr>
        <w:t xml:space="preserve">) restriction sites (purple) and release from the backbone. The barcoded (red) SMRT Gate hairpin adapters (blue) are ligated onto double-stranded DNA fragments using the overhang generated </w:t>
      </w:r>
      <w:r w:rsidR="00BA414E">
        <w:rPr>
          <w:rFonts w:ascii="Arial" w:eastAsia="Arial" w:hAnsi="Arial" w:cs="Arial"/>
        </w:rPr>
        <w:t>by</w:t>
      </w:r>
      <w:r w:rsidR="00BA414E" w:rsidRPr="006D0852">
        <w:rPr>
          <w:rFonts w:ascii="Arial" w:eastAsia="Arial" w:hAnsi="Arial" w:cs="Arial"/>
        </w:rPr>
        <w:t xml:space="preserve"> </w:t>
      </w:r>
      <w:r w:rsidRPr="006D0852">
        <w:rPr>
          <w:rFonts w:ascii="Arial" w:eastAsia="Arial" w:hAnsi="Arial" w:cs="Arial"/>
        </w:rPr>
        <w:t>the cleavage.  The DNA polymerases (grey) was bound to the SMRT library to generate polymerase reads (red).</w:t>
      </w:r>
      <w:r>
        <w:rPr>
          <w:rFonts w:ascii="Arial" w:eastAsia="Arial" w:hAnsi="Arial" w:cs="Arial"/>
        </w:rPr>
        <w:t xml:space="preserve"> Dashed lines represent single</w:t>
      </w:r>
      <w:r w:rsidR="00BA414E">
        <w:rPr>
          <w:rFonts w:ascii="Arial" w:eastAsia="Arial" w:hAnsi="Arial" w:cs="Arial"/>
        </w:rPr>
        <w:t>-</w:t>
      </w:r>
      <w:r>
        <w:rPr>
          <w:rFonts w:ascii="Arial" w:eastAsia="Arial" w:hAnsi="Arial" w:cs="Arial"/>
        </w:rPr>
        <w:t>stranded DNA.</w:t>
      </w:r>
    </w:p>
    <w:p w14:paraId="31DD7464" w14:textId="77777777" w:rsidR="0064792A" w:rsidRPr="006D0852" w:rsidRDefault="0064792A" w:rsidP="0064792A">
      <w:pPr>
        <w:widowControl w:val="0"/>
        <w:spacing w:after="0" w:line="360" w:lineRule="auto"/>
        <w:jc w:val="both"/>
      </w:pPr>
    </w:p>
    <w:p w14:paraId="17C6FA3F" w14:textId="21C8B21D" w:rsidR="0064792A" w:rsidRDefault="0064792A" w:rsidP="0064792A">
      <w:pPr>
        <w:widowControl w:val="0"/>
        <w:spacing w:after="0" w:line="360" w:lineRule="auto"/>
        <w:jc w:val="both"/>
        <w:rPr>
          <w:rFonts w:ascii="Arial" w:eastAsia="Arial" w:hAnsi="Arial" w:cs="Arial"/>
        </w:rPr>
      </w:pPr>
      <w:r w:rsidRPr="008E74D2">
        <w:rPr>
          <w:rFonts w:ascii="Arial" w:eastAsia="Arial" w:hAnsi="Arial" w:cs="Arial"/>
          <w:b/>
        </w:rPr>
        <w:t>Figure 2</w:t>
      </w:r>
      <w:r w:rsidRPr="008E74D2">
        <w:rPr>
          <w:rFonts w:ascii="Arial" w:eastAsia="Arial" w:hAnsi="Arial" w:cs="Arial"/>
        </w:rPr>
        <w:t xml:space="preserve"> Smrt Gate Library (pool 1) QC Tapestation Electropherograms. Electropherogram before SMRT Gate reaction (</w:t>
      </w:r>
      <w:r w:rsidR="00312CB9">
        <w:rPr>
          <w:rFonts w:ascii="Arial" w:eastAsia="Arial" w:hAnsi="Arial" w:cs="Arial"/>
        </w:rPr>
        <w:t>1</w:t>
      </w:r>
      <w:r w:rsidRPr="008E74D2">
        <w:rPr>
          <w:rFonts w:ascii="Arial" w:eastAsia="Arial" w:hAnsi="Arial" w:cs="Arial"/>
        </w:rPr>
        <w:t>) before Exonuclease treatment (</w:t>
      </w:r>
      <w:r w:rsidR="00312CB9">
        <w:rPr>
          <w:rFonts w:ascii="Arial" w:eastAsia="Arial" w:hAnsi="Arial" w:cs="Arial"/>
        </w:rPr>
        <w:t>2</w:t>
      </w:r>
      <w:r w:rsidRPr="008E74D2">
        <w:rPr>
          <w:rFonts w:ascii="Arial" w:eastAsia="Arial" w:hAnsi="Arial" w:cs="Arial"/>
        </w:rPr>
        <w:t>) and final SMRT Gate library (</w:t>
      </w:r>
      <w:r w:rsidR="00312CB9">
        <w:rPr>
          <w:rFonts w:ascii="Arial" w:eastAsia="Arial" w:hAnsi="Arial" w:cs="Arial"/>
        </w:rPr>
        <w:t>3</w:t>
      </w:r>
      <w:r w:rsidRPr="008E74D2">
        <w:rPr>
          <w:rFonts w:ascii="Arial" w:eastAsia="Arial" w:hAnsi="Arial" w:cs="Arial"/>
        </w:rPr>
        <w:t xml:space="preserve">) </w:t>
      </w:r>
    </w:p>
    <w:p w14:paraId="7F0C2967" w14:textId="77777777" w:rsidR="00312CB9" w:rsidRPr="008E74D2" w:rsidRDefault="00312CB9" w:rsidP="0064792A">
      <w:pPr>
        <w:widowControl w:val="0"/>
        <w:spacing w:after="0" w:line="360" w:lineRule="auto"/>
        <w:jc w:val="both"/>
        <w:rPr>
          <w:rFonts w:ascii="Arial" w:hAnsi="Arial" w:cs="Arial"/>
        </w:rPr>
      </w:pPr>
    </w:p>
    <w:p w14:paraId="477AF52A" w14:textId="77777777" w:rsidR="0064792A" w:rsidRPr="008E74D2" w:rsidRDefault="0064792A" w:rsidP="0064792A">
      <w:pPr>
        <w:widowControl w:val="0"/>
        <w:spacing w:after="0" w:line="360" w:lineRule="auto"/>
        <w:jc w:val="both"/>
        <w:rPr>
          <w:rFonts w:ascii="Arial" w:hAnsi="Arial" w:cs="Arial"/>
        </w:rPr>
      </w:pPr>
      <w:r w:rsidRPr="008E74D2">
        <w:rPr>
          <w:rFonts w:ascii="Arial" w:eastAsia="Arial" w:hAnsi="Arial" w:cs="Arial"/>
        </w:rPr>
        <w:t xml:space="preserve"> </w:t>
      </w:r>
    </w:p>
    <w:p w14:paraId="531C2186" w14:textId="7CD86B26" w:rsidR="0064792A" w:rsidRPr="008E74D2" w:rsidRDefault="0064792A" w:rsidP="0064792A">
      <w:pPr>
        <w:widowControl w:val="0"/>
        <w:spacing w:after="0" w:line="360" w:lineRule="auto"/>
        <w:jc w:val="both"/>
        <w:rPr>
          <w:rFonts w:ascii="Arial" w:hAnsi="Arial" w:cs="Arial"/>
        </w:rPr>
      </w:pPr>
      <w:r w:rsidRPr="008E74D2">
        <w:rPr>
          <w:rFonts w:ascii="Arial" w:hAnsi="Arial" w:cs="Arial"/>
          <w:b/>
        </w:rPr>
        <w:t>Figure 3</w:t>
      </w:r>
      <w:r w:rsidRPr="008E74D2">
        <w:rPr>
          <w:rFonts w:ascii="Arial" w:hAnsi="Arial" w:cs="Arial"/>
        </w:rPr>
        <w:t xml:space="preserve"> Example of Variant Calling. Alignment of 11019 Quiver (Q11019) and Sanger (S11019) Reads mapped to the Reference (R11019) showed a Single</w:t>
      </w:r>
      <w:r w:rsidR="00BA414E">
        <w:rPr>
          <w:rFonts w:ascii="Arial" w:hAnsi="Arial" w:cs="Arial"/>
        </w:rPr>
        <w:t xml:space="preserve"> </w:t>
      </w:r>
      <w:r w:rsidRPr="008E74D2">
        <w:rPr>
          <w:rFonts w:ascii="Arial" w:hAnsi="Arial" w:cs="Arial"/>
        </w:rPr>
        <w:t xml:space="preserve">nucleotide Polymorphism (SNP) </w:t>
      </w:r>
      <w:r w:rsidR="00BA414E">
        <w:rPr>
          <w:rFonts w:ascii="Arial" w:hAnsi="Arial" w:cs="Arial"/>
        </w:rPr>
        <w:t>at</w:t>
      </w:r>
      <w:r w:rsidRPr="008E74D2">
        <w:rPr>
          <w:rFonts w:ascii="Arial" w:hAnsi="Arial" w:cs="Arial"/>
        </w:rPr>
        <w:t xml:space="preserve"> position 208 (A). Alignment of Quiver consensus (Q11065, Q11066) and reference sequences (R11065, R11066) for 11065 and 11066 showed  a new variant (B).and concordance in SNP calling (C) </w:t>
      </w:r>
    </w:p>
    <w:p w14:paraId="793F06A4" w14:textId="77777777" w:rsidR="0064792A" w:rsidRPr="008E74D2" w:rsidRDefault="0064792A" w:rsidP="0064792A">
      <w:pPr>
        <w:widowControl w:val="0"/>
        <w:spacing w:after="0" w:line="360" w:lineRule="auto"/>
        <w:jc w:val="both"/>
      </w:pPr>
    </w:p>
    <w:p w14:paraId="01EEB02D" w14:textId="77777777" w:rsidR="0064792A" w:rsidRDefault="0064792A" w:rsidP="0064792A">
      <w:pPr>
        <w:widowControl w:val="0"/>
        <w:spacing w:after="0" w:line="360" w:lineRule="auto"/>
        <w:jc w:val="both"/>
      </w:pPr>
    </w:p>
    <w:p w14:paraId="3CE965B8" w14:textId="77777777" w:rsidR="0064792A" w:rsidRDefault="0064792A" w:rsidP="0064792A">
      <w:pPr>
        <w:pStyle w:val="Heading3"/>
        <w:spacing w:line="360" w:lineRule="auto"/>
        <w:jc w:val="both"/>
      </w:pPr>
      <w:bookmarkStart w:id="17" w:name="_c65sxv5wj6v5" w:colFirst="0" w:colLast="0"/>
      <w:bookmarkEnd w:id="17"/>
      <w:r>
        <w:t>Acknowledgement</w:t>
      </w:r>
    </w:p>
    <w:p w14:paraId="60F0269A" w14:textId="26A5BCB0" w:rsidR="0064792A" w:rsidRPr="006D0852" w:rsidRDefault="0064792A" w:rsidP="0064792A">
      <w:pPr>
        <w:spacing w:line="360" w:lineRule="auto"/>
        <w:jc w:val="both"/>
      </w:pPr>
      <w:r w:rsidRPr="006D0852">
        <w:rPr>
          <w:rFonts w:ascii="Arial" w:eastAsia="Arial" w:hAnsi="Arial" w:cs="Arial"/>
        </w:rPr>
        <w:t>Sequencing data was performed at the Centre for Genomic Research at the University of Liverpool. All plasmids were provided by Nicola Patron (NP). LD and AH were funded by a BBSRC grant (BB/M00094X/1) and the  Pacific Bioscience RS II was bought with a capital grant from the BBSRC (BB/L014777/1). We would like to thank Chris Lounds and Adam Peltan from NEB for advice and recommendation on enzymatic assay</w:t>
      </w:r>
      <w:r w:rsidR="00BA414E">
        <w:rPr>
          <w:rFonts w:ascii="Arial" w:eastAsia="Arial" w:hAnsi="Arial" w:cs="Arial"/>
        </w:rPr>
        <w:t>s,</w:t>
      </w:r>
      <w:r w:rsidRPr="006D0852">
        <w:rPr>
          <w:rFonts w:ascii="Arial" w:eastAsia="Arial" w:hAnsi="Arial" w:cs="Arial"/>
        </w:rPr>
        <w:t xml:space="preserve"> John Harting from Pacific Bioscience for the advice on </w:t>
      </w:r>
      <w:r w:rsidR="002E1C44" w:rsidRPr="006D0852">
        <w:rPr>
          <w:rFonts w:ascii="Arial" w:eastAsia="Arial" w:hAnsi="Arial" w:cs="Arial"/>
        </w:rPr>
        <w:t>bioinformatics</w:t>
      </w:r>
      <w:r w:rsidRPr="006D0852">
        <w:rPr>
          <w:rFonts w:ascii="Arial" w:eastAsia="Arial" w:hAnsi="Arial" w:cs="Arial"/>
        </w:rPr>
        <w:t xml:space="preserve"> tools</w:t>
      </w:r>
      <w:r w:rsidR="00BA414E">
        <w:rPr>
          <w:rFonts w:ascii="Arial" w:eastAsia="Arial" w:hAnsi="Arial" w:cs="Arial"/>
        </w:rPr>
        <w:t>. Hannah McCue form the GeneMill team for her support.</w:t>
      </w:r>
    </w:p>
    <w:p w14:paraId="7805BBDB" w14:textId="77777777" w:rsidR="0064792A" w:rsidRDefault="0064792A" w:rsidP="0064792A">
      <w:pPr>
        <w:spacing w:line="360" w:lineRule="auto"/>
        <w:jc w:val="both"/>
      </w:pPr>
    </w:p>
    <w:p w14:paraId="0F04BF91" w14:textId="77777777" w:rsidR="0064792A" w:rsidRDefault="0064792A" w:rsidP="0064792A">
      <w:pPr>
        <w:pStyle w:val="Heading3"/>
        <w:keepNext w:val="0"/>
        <w:keepLines w:val="0"/>
        <w:spacing w:before="0" w:after="240" w:line="360" w:lineRule="auto"/>
        <w:jc w:val="both"/>
      </w:pPr>
      <w:bookmarkStart w:id="18" w:name="_30j0zll" w:colFirst="0" w:colLast="0"/>
      <w:bookmarkEnd w:id="18"/>
      <w:r>
        <w:rPr>
          <w:rFonts w:ascii="Arial" w:eastAsia="Arial" w:hAnsi="Arial" w:cs="Arial"/>
          <w:color w:val="333333"/>
          <w:sz w:val="26"/>
          <w:szCs w:val="26"/>
        </w:rPr>
        <w:t>Authors’ contributions</w:t>
      </w:r>
    </w:p>
    <w:p w14:paraId="4435CCA8" w14:textId="3F447571" w:rsidR="0064792A" w:rsidRPr="006D0852" w:rsidRDefault="0064792A" w:rsidP="0064792A">
      <w:pPr>
        <w:spacing w:after="360" w:line="360" w:lineRule="auto"/>
        <w:jc w:val="both"/>
      </w:pPr>
      <w:r w:rsidRPr="006D0852">
        <w:rPr>
          <w:rFonts w:ascii="Arial" w:eastAsia="Arial" w:hAnsi="Arial" w:cs="Arial"/>
          <w:color w:val="333333"/>
        </w:rPr>
        <w:t>LD and AH conceptualized the study, LD performed the experiments and interpretation of the data. JK and JJ reviewed the experiment design. LD and MH performed the sequencing experiments. SH and RJ assisted with bioinformatic analyses. NP, AH, CHF and NH assisted in the data interpretation.</w:t>
      </w:r>
      <w:r>
        <w:rPr>
          <w:rFonts w:ascii="Arial" w:eastAsia="Arial" w:hAnsi="Arial" w:cs="Arial"/>
          <w:color w:val="333333"/>
        </w:rPr>
        <w:t xml:space="preserve"> LD and AH wrote the </w:t>
      </w:r>
      <w:r w:rsidR="00B42B84">
        <w:rPr>
          <w:rFonts w:ascii="Arial" w:eastAsia="Arial" w:hAnsi="Arial" w:cs="Arial"/>
          <w:color w:val="333333"/>
        </w:rPr>
        <w:t>manuscript</w:t>
      </w:r>
      <w:r>
        <w:rPr>
          <w:rFonts w:ascii="Arial" w:eastAsia="Arial" w:hAnsi="Arial" w:cs="Arial"/>
          <w:color w:val="333333"/>
        </w:rPr>
        <w:t>.</w:t>
      </w:r>
      <w:r w:rsidRPr="006D0852">
        <w:rPr>
          <w:rFonts w:ascii="Arial" w:eastAsia="Arial" w:hAnsi="Arial" w:cs="Arial"/>
          <w:color w:val="333333"/>
        </w:rPr>
        <w:t xml:space="preserve"> All authors read and approved the paper.</w:t>
      </w:r>
    </w:p>
    <w:p w14:paraId="0BA2C8DF" w14:textId="77777777" w:rsidR="0064792A" w:rsidRDefault="0064792A" w:rsidP="0064792A">
      <w:pPr>
        <w:spacing w:line="360" w:lineRule="auto"/>
      </w:pPr>
      <w:bookmarkStart w:id="19" w:name="_wbyoobax3c9q" w:colFirst="0" w:colLast="0"/>
      <w:bookmarkEnd w:id="19"/>
      <w:r>
        <w:br w:type="page"/>
      </w:r>
    </w:p>
    <w:p w14:paraId="47A26524" w14:textId="77777777" w:rsidR="00F13A75" w:rsidRDefault="00F13A75" w:rsidP="0064792A"/>
    <w:p w14:paraId="24F15237" w14:textId="77777777" w:rsidR="00F13A75" w:rsidRDefault="00F13A75" w:rsidP="0064792A"/>
    <w:p w14:paraId="078D12CD" w14:textId="77777777" w:rsidR="00F13A75" w:rsidRPr="007D7510" w:rsidRDefault="00F13A75" w:rsidP="00F13A75">
      <w:pPr>
        <w:widowControl w:val="0"/>
        <w:tabs>
          <w:tab w:val="left" w:pos="640"/>
        </w:tabs>
        <w:autoSpaceDE w:val="0"/>
        <w:autoSpaceDN w:val="0"/>
        <w:adjustRightInd w:val="0"/>
        <w:spacing w:after="240"/>
        <w:ind w:left="640" w:hanging="640"/>
        <w:rPr>
          <w:rFonts w:ascii="Arial" w:eastAsiaTheme="minorHAnsi" w:hAnsi="Arial" w:cs="Arial"/>
          <w:color w:val="auto"/>
          <w:lang w:eastAsia="en-US"/>
        </w:rPr>
      </w:pPr>
      <w:r w:rsidRPr="007D7510">
        <w:rPr>
          <w:rFonts w:ascii="Arial" w:hAnsi="Arial" w:cs="Arial"/>
        </w:rPr>
        <w:fldChar w:fldCharType="begin"/>
      </w:r>
      <w:r w:rsidRPr="007D7510">
        <w:rPr>
          <w:rFonts w:ascii="Arial" w:hAnsi="Arial" w:cs="Arial"/>
        </w:rPr>
        <w:instrText xml:space="preserve"> ADDIN PAPERS2_CITATIONS &lt;papers2_bibliography/&gt;</w:instrText>
      </w:r>
      <w:r w:rsidRPr="007D7510">
        <w:rPr>
          <w:rFonts w:ascii="Arial" w:hAnsi="Arial" w:cs="Arial"/>
        </w:rPr>
        <w:fldChar w:fldCharType="separate"/>
      </w:r>
      <w:r w:rsidRPr="007D7510">
        <w:rPr>
          <w:rFonts w:ascii="Arial" w:eastAsiaTheme="minorHAnsi" w:hAnsi="Arial" w:cs="Arial"/>
          <w:color w:val="auto"/>
          <w:lang w:eastAsia="en-US"/>
        </w:rPr>
        <w:t>1.</w:t>
      </w:r>
      <w:r w:rsidRPr="007D7510">
        <w:rPr>
          <w:rFonts w:ascii="Arial" w:eastAsiaTheme="minorHAnsi" w:hAnsi="Arial" w:cs="Arial"/>
          <w:color w:val="auto"/>
          <w:lang w:eastAsia="en-US"/>
        </w:rPr>
        <w:tab/>
      </w:r>
      <w:r w:rsidRPr="007D7510">
        <w:rPr>
          <w:rFonts w:ascii="Arial" w:eastAsiaTheme="minorHAnsi" w:hAnsi="Arial" w:cs="Arial"/>
          <w:b/>
          <w:bCs/>
          <w:color w:val="auto"/>
          <w:lang w:eastAsia="en-US"/>
        </w:rPr>
        <w:t>Slomovic, S., K. Pardee, and J.J. Collins</w:t>
      </w:r>
      <w:r w:rsidRPr="007D7510">
        <w:rPr>
          <w:rFonts w:ascii="Arial" w:eastAsiaTheme="minorHAnsi" w:hAnsi="Arial" w:cs="Arial"/>
          <w:color w:val="auto"/>
          <w:lang w:eastAsia="en-US"/>
        </w:rPr>
        <w:t xml:space="preserve">. 2015. Synthetic biology devices for in vitro and in vivo diagnostics. Proc Natl Acad Sci USA </w:t>
      </w:r>
      <w:r w:rsidRPr="007D7510">
        <w:rPr>
          <w:rFonts w:ascii="Arial" w:eastAsiaTheme="minorHAnsi" w:hAnsi="Arial" w:cs="Arial"/>
          <w:i/>
          <w:iCs/>
          <w:color w:val="auto"/>
          <w:lang w:eastAsia="en-US"/>
        </w:rPr>
        <w:t>112</w:t>
      </w:r>
      <w:r w:rsidRPr="007D7510">
        <w:rPr>
          <w:rFonts w:ascii="Arial" w:eastAsiaTheme="minorHAnsi" w:hAnsi="Arial" w:cs="Arial"/>
          <w:color w:val="auto"/>
          <w:lang w:eastAsia="en-US"/>
        </w:rPr>
        <w:t>:14429–14435.</w:t>
      </w:r>
    </w:p>
    <w:p w14:paraId="4A170502" w14:textId="77777777" w:rsidR="00F13A75" w:rsidRPr="007D7510" w:rsidRDefault="00F13A75" w:rsidP="00F13A75">
      <w:pPr>
        <w:widowControl w:val="0"/>
        <w:tabs>
          <w:tab w:val="left" w:pos="640"/>
        </w:tabs>
        <w:autoSpaceDE w:val="0"/>
        <w:autoSpaceDN w:val="0"/>
        <w:adjustRightInd w:val="0"/>
        <w:spacing w:after="240"/>
        <w:ind w:left="640" w:hanging="640"/>
        <w:rPr>
          <w:rFonts w:ascii="Arial" w:eastAsiaTheme="minorHAnsi" w:hAnsi="Arial" w:cs="Arial"/>
          <w:color w:val="auto"/>
          <w:lang w:eastAsia="en-US"/>
        </w:rPr>
      </w:pPr>
      <w:r w:rsidRPr="007D7510">
        <w:rPr>
          <w:rFonts w:ascii="Arial" w:eastAsiaTheme="minorHAnsi" w:hAnsi="Arial" w:cs="Arial"/>
          <w:color w:val="auto"/>
          <w:lang w:eastAsia="en-US"/>
        </w:rPr>
        <w:t>2.</w:t>
      </w:r>
      <w:r w:rsidRPr="007D7510">
        <w:rPr>
          <w:rFonts w:ascii="Arial" w:eastAsiaTheme="minorHAnsi" w:hAnsi="Arial" w:cs="Arial"/>
          <w:color w:val="auto"/>
          <w:lang w:eastAsia="en-US"/>
        </w:rPr>
        <w:tab/>
      </w:r>
      <w:r w:rsidRPr="007D7510">
        <w:rPr>
          <w:rFonts w:ascii="Arial" w:eastAsiaTheme="minorHAnsi" w:hAnsi="Arial" w:cs="Arial"/>
          <w:b/>
          <w:bCs/>
          <w:color w:val="auto"/>
          <w:lang w:eastAsia="en-US"/>
        </w:rPr>
        <w:t>Georgianna, D.R., and S.P. Mayfield</w:t>
      </w:r>
      <w:r w:rsidRPr="007D7510">
        <w:rPr>
          <w:rFonts w:ascii="Arial" w:eastAsiaTheme="minorHAnsi" w:hAnsi="Arial" w:cs="Arial"/>
          <w:color w:val="auto"/>
          <w:lang w:eastAsia="en-US"/>
        </w:rPr>
        <w:t xml:space="preserve">. 2012. Exploiting diversity and synthetic biology for the production of algal biofuels. Nature </w:t>
      </w:r>
      <w:r w:rsidRPr="007D7510">
        <w:rPr>
          <w:rFonts w:ascii="Arial" w:eastAsiaTheme="minorHAnsi" w:hAnsi="Arial" w:cs="Arial"/>
          <w:i/>
          <w:iCs/>
          <w:color w:val="auto"/>
          <w:lang w:eastAsia="en-US"/>
        </w:rPr>
        <w:t>488</w:t>
      </w:r>
      <w:r w:rsidRPr="007D7510">
        <w:rPr>
          <w:rFonts w:ascii="Arial" w:eastAsiaTheme="minorHAnsi" w:hAnsi="Arial" w:cs="Arial"/>
          <w:color w:val="auto"/>
          <w:lang w:eastAsia="en-US"/>
        </w:rPr>
        <w:t>:329–335.</w:t>
      </w:r>
    </w:p>
    <w:p w14:paraId="702802F4" w14:textId="77777777" w:rsidR="00F13A75" w:rsidRPr="007D7510" w:rsidRDefault="00F13A75" w:rsidP="00F13A75">
      <w:pPr>
        <w:widowControl w:val="0"/>
        <w:tabs>
          <w:tab w:val="left" w:pos="640"/>
        </w:tabs>
        <w:autoSpaceDE w:val="0"/>
        <w:autoSpaceDN w:val="0"/>
        <w:adjustRightInd w:val="0"/>
        <w:spacing w:after="240"/>
        <w:ind w:left="640" w:hanging="640"/>
        <w:rPr>
          <w:rFonts w:ascii="Arial" w:eastAsiaTheme="minorHAnsi" w:hAnsi="Arial" w:cs="Arial"/>
          <w:color w:val="auto"/>
          <w:lang w:eastAsia="en-US"/>
        </w:rPr>
      </w:pPr>
      <w:r w:rsidRPr="007D7510">
        <w:rPr>
          <w:rFonts w:ascii="Arial" w:eastAsiaTheme="minorHAnsi" w:hAnsi="Arial" w:cs="Arial"/>
          <w:color w:val="auto"/>
          <w:lang w:eastAsia="en-US"/>
        </w:rPr>
        <w:t>3.</w:t>
      </w:r>
      <w:r w:rsidRPr="007D7510">
        <w:rPr>
          <w:rFonts w:ascii="Arial" w:eastAsiaTheme="minorHAnsi" w:hAnsi="Arial" w:cs="Arial"/>
          <w:color w:val="auto"/>
          <w:lang w:eastAsia="en-US"/>
        </w:rPr>
        <w:tab/>
      </w:r>
      <w:r w:rsidRPr="007D7510">
        <w:rPr>
          <w:rFonts w:ascii="Arial" w:eastAsiaTheme="minorHAnsi" w:hAnsi="Arial" w:cs="Arial"/>
          <w:b/>
          <w:bCs/>
          <w:color w:val="auto"/>
          <w:lang w:eastAsia="en-US"/>
        </w:rPr>
        <w:t>Bryksin, A.V., A.C. Brown, M.M. Baksh, M.G. Finn, and T.H. Barker</w:t>
      </w:r>
      <w:r w:rsidRPr="007D7510">
        <w:rPr>
          <w:rFonts w:ascii="Arial" w:eastAsiaTheme="minorHAnsi" w:hAnsi="Arial" w:cs="Arial"/>
          <w:color w:val="auto"/>
          <w:lang w:eastAsia="en-US"/>
        </w:rPr>
        <w:t xml:space="preserve">. 2014. Learning from nature – Novel synthetic biology approaches for biomaterial design. Acta Biomaterialia </w:t>
      </w:r>
      <w:r w:rsidRPr="007D7510">
        <w:rPr>
          <w:rFonts w:ascii="Arial" w:eastAsiaTheme="minorHAnsi" w:hAnsi="Arial" w:cs="Arial"/>
          <w:i/>
          <w:iCs/>
          <w:color w:val="auto"/>
          <w:lang w:eastAsia="en-US"/>
        </w:rPr>
        <w:t>10</w:t>
      </w:r>
      <w:r w:rsidRPr="007D7510">
        <w:rPr>
          <w:rFonts w:ascii="Arial" w:eastAsiaTheme="minorHAnsi" w:hAnsi="Arial" w:cs="Arial"/>
          <w:color w:val="auto"/>
          <w:lang w:eastAsia="en-US"/>
        </w:rPr>
        <w:t>:1761–1769.</w:t>
      </w:r>
    </w:p>
    <w:p w14:paraId="4A0633B1" w14:textId="77777777" w:rsidR="00F13A75" w:rsidRPr="007D7510" w:rsidRDefault="00F13A75" w:rsidP="00F13A75">
      <w:pPr>
        <w:widowControl w:val="0"/>
        <w:tabs>
          <w:tab w:val="left" w:pos="640"/>
        </w:tabs>
        <w:autoSpaceDE w:val="0"/>
        <w:autoSpaceDN w:val="0"/>
        <w:adjustRightInd w:val="0"/>
        <w:spacing w:after="240"/>
        <w:ind w:left="640" w:hanging="640"/>
        <w:rPr>
          <w:rFonts w:ascii="Arial" w:eastAsiaTheme="minorHAnsi" w:hAnsi="Arial" w:cs="Arial"/>
          <w:color w:val="auto"/>
          <w:lang w:eastAsia="en-US"/>
        </w:rPr>
      </w:pPr>
      <w:r w:rsidRPr="007D7510">
        <w:rPr>
          <w:rFonts w:ascii="Arial" w:eastAsiaTheme="minorHAnsi" w:hAnsi="Arial" w:cs="Arial"/>
          <w:color w:val="auto"/>
          <w:lang w:eastAsia="en-US"/>
        </w:rPr>
        <w:t>4.</w:t>
      </w:r>
      <w:r w:rsidRPr="007D7510">
        <w:rPr>
          <w:rFonts w:ascii="Arial" w:eastAsiaTheme="minorHAnsi" w:hAnsi="Arial" w:cs="Arial"/>
          <w:color w:val="auto"/>
          <w:lang w:eastAsia="en-US"/>
        </w:rPr>
        <w:tab/>
      </w:r>
      <w:r w:rsidRPr="007D7510">
        <w:rPr>
          <w:rFonts w:ascii="Arial" w:eastAsiaTheme="minorHAnsi" w:hAnsi="Arial" w:cs="Arial"/>
          <w:b/>
          <w:bCs/>
          <w:color w:val="auto"/>
          <w:lang w:eastAsia="en-US"/>
        </w:rPr>
        <w:t>Keasling, J.D.</w:t>
      </w:r>
      <w:r w:rsidRPr="007D7510">
        <w:rPr>
          <w:rFonts w:ascii="Arial" w:eastAsiaTheme="minorHAnsi" w:hAnsi="Arial" w:cs="Arial"/>
          <w:color w:val="auto"/>
          <w:lang w:eastAsia="en-US"/>
        </w:rPr>
        <w:t xml:space="preserve"> 2012. Synthetic biology and the development of tools for metabolic engineering. Metabolic Engineering </w:t>
      </w:r>
      <w:r w:rsidRPr="007D7510">
        <w:rPr>
          <w:rFonts w:ascii="Arial" w:eastAsiaTheme="minorHAnsi" w:hAnsi="Arial" w:cs="Arial"/>
          <w:i/>
          <w:iCs/>
          <w:color w:val="auto"/>
          <w:lang w:eastAsia="en-US"/>
        </w:rPr>
        <w:t>14</w:t>
      </w:r>
      <w:r w:rsidRPr="007D7510">
        <w:rPr>
          <w:rFonts w:ascii="Arial" w:eastAsiaTheme="minorHAnsi" w:hAnsi="Arial" w:cs="Arial"/>
          <w:color w:val="auto"/>
          <w:lang w:eastAsia="en-US"/>
        </w:rPr>
        <w:t>:189–195.</w:t>
      </w:r>
    </w:p>
    <w:p w14:paraId="6AF9DA40" w14:textId="77777777" w:rsidR="00F13A75" w:rsidRPr="007D7510" w:rsidRDefault="00F13A75" w:rsidP="00F13A75">
      <w:pPr>
        <w:widowControl w:val="0"/>
        <w:tabs>
          <w:tab w:val="left" w:pos="640"/>
        </w:tabs>
        <w:autoSpaceDE w:val="0"/>
        <w:autoSpaceDN w:val="0"/>
        <w:adjustRightInd w:val="0"/>
        <w:spacing w:after="240"/>
        <w:ind w:left="640" w:hanging="640"/>
        <w:rPr>
          <w:rFonts w:ascii="Arial" w:eastAsiaTheme="minorHAnsi" w:hAnsi="Arial" w:cs="Arial"/>
          <w:color w:val="auto"/>
          <w:lang w:eastAsia="en-US"/>
        </w:rPr>
      </w:pPr>
      <w:r w:rsidRPr="007D7510">
        <w:rPr>
          <w:rFonts w:ascii="Arial" w:eastAsiaTheme="minorHAnsi" w:hAnsi="Arial" w:cs="Arial"/>
          <w:color w:val="auto"/>
          <w:lang w:eastAsia="en-US"/>
        </w:rPr>
        <w:t>5.</w:t>
      </w:r>
      <w:r w:rsidRPr="007D7510">
        <w:rPr>
          <w:rFonts w:ascii="Arial" w:eastAsiaTheme="minorHAnsi" w:hAnsi="Arial" w:cs="Arial"/>
          <w:color w:val="auto"/>
          <w:lang w:eastAsia="en-US"/>
        </w:rPr>
        <w:tab/>
      </w:r>
      <w:r w:rsidRPr="007D7510">
        <w:rPr>
          <w:rFonts w:ascii="Arial" w:eastAsiaTheme="minorHAnsi" w:hAnsi="Arial" w:cs="Arial"/>
          <w:b/>
          <w:bCs/>
          <w:color w:val="auto"/>
          <w:lang w:eastAsia="en-US"/>
        </w:rPr>
        <w:t>Zhang, W., and D. Nielsen</w:t>
      </w:r>
      <w:r w:rsidRPr="007D7510">
        <w:rPr>
          <w:rFonts w:ascii="Arial" w:eastAsiaTheme="minorHAnsi" w:hAnsi="Arial" w:cs="Arial"/>
          <w:color w:val="auto"/>
          <w:lang w:eastAsia="en-US"/>
        </w:rPr>
        <w:t xml:space="preserve">. 2014. Synthetic biology applications in industrial microbiology. Front. Microbiol. </w:t>
      </w:r>
      <w:r w:rsidRPr="007D7510">
        <w:rPr>
          <w:rFonts w:ascii="Arial" w:eastAsiaTheme="minorHAnsi" w:hAnsi="Arial" w:cs="Arial"/>
          <w:i/>
          <w:iCs/>
          <w:color w:val="auto"/>
          <w:lang w:eastAsia="en-US"/>
        </w:rPr>
        <w:t>5</w:t>
      </w:r>
      <w:r w:rsidRPr="007D7510">
        <w:rPr>
          <w:rFonts w:ascii="Arial" w:eastAsiaTheme="minorHAnsi" w:hAnsi="Arial" w:cs="Arial"/>
          <w:color w:val="auto"/>
          <w:lang w:eastAsia="en-US"/>
        </w:rPr>
        <w:t>.</w:t>
      </w:r>
    </w:p>
    <w:p w14:paraId="0E36B7FF" w14:textId="77777777" w:rsidR="00F13A75" w:rsidRPr="007D7510" w:rsidRDefault="00F13A75" w:rsidP="00F13A75">
      <w:pPr>
        <w:widowControl w:val="0"/>
        <w:tabs>
          <w:tab w:val="left" w:pos="640"/>
        </w:tabs>
        <w:autoSpaceDE w:val="0"/>
        <w:autoSpaceDN w:val="0"/>
        <w:adjustRightInd w:val="0"/>
        <w:spacing w:after="240"/>
        <w:ind w:left="640" w:hanging="640"/>
        <w:rPr>
          <w:rFonts w:ascii="Arial" w:eastAsiaTheme="minorHAnsi" w:hAnsi="Arial" w:cs="Arial"/>
          <w:color w:val="auto"/>
          <w:lang w:eastAsia="en-US"/>
        </w:rPr>
      </w:pPr>
      <w:r w:rsidRPr="007D7510">
        <w:rPr>
          <w:rFonts w:ascii="Arial" w:eastAsiaTheme="minorHAnsi" w:hAnsi="Arial" w:cs="Arial"/>
          <w:color w:val="auto"/>
          <w:lang w:eastAsia="en-US"/>
        </w:rPr>
        <w:t>6.</w:t>
      </w:r>
      <w:r w:rsidRPr="007D7510">
        <w:rPr>
          <w:rFonts w:ascii="Arial" w:eastAsiaTheme="minorHAnsi" w:hAnsi="Arial" w:cs="Arial"/>
          <w:color w:val="auto"/>
          <w:lang w:eastAsia="en-US"/>
        </w:rPr>
        <w:tab/>
      </w:r>
      <w:r w:rsidRPr="007D7510">
        <w:rPr>
          <w:rFonts w:ascii="Arial" w:eastAsiaTheme="minorHAnsi" w:hAnsi="Arial" w:cs="Arial"/>
          <w:b/>
          <w:bCs/>
          <w:color w:val="auto"/>
          <w:lang w:eastAsia="en-US"/>
        </w:rPr>
        <w:t>Molyneux-Hodgson, S., and A.S. Balmer</w:t>
      </w:r>
      <w:r w:rsidRPr="007D7510">
        <w:rPr>
          <w:rFonts w:ascii="Arial" w:eastAsiaTheme="minorHAnsi" w:hAnsi="Arial" w:cs="Arial"/>
          <w:color w:val="auto"/>
          <w:lang w:eastAsia="en-US"/>
        </w:rPr>
        <w:t xml:space="preserve">. 2014. Synthetic biology, water industry and the performance of an innovation barrier. Sci Public Policy </w:t>
      </w:r>
      <w:r w:rsidRPr="007D7510">
        <w:rPr>
          <w:rFonts w:ascii="Arial" w:eastAsiaTheme="minorHAnsi" w:hAnsi="Arial" w:cs="Arial"/>
          <w:i/>
          <w:iCs/>
          <w:color w:val="auto"/>
          <w:lang w:eastAsia="en-US"/>
        </w:rPr>
        <w:t>41</w:t>
      </w:r>
      <w:r w:rsidRPr="007D7510">
        <w:rPr>
          <w:rFonts w:ascii="Arial" w:eastAsiaTheme="minorHAnsi" w:hAnsi="Arial" w:cs="Arial"/>
          <w:color w:val="auto"/>
          <w:lang w:eastAsia="en-US"/>
        </w:rPr>
        <w:t>:507–519.</w:t>
      </w:r>
    </w:p>
    <w:p w14:paraId="643D7718" w14:textId="77777777" w:rsidR="00F13A75" w:rsidRPr="007D7510" w:rsidRDefault="00F13A75" w:rsidP="00F13A75">
      <w:pPr>
        <w:widowControl w:val="0"/>
        <w:tabs>
          <w:tab w:val="left" w:pos="640"/>
        </w:tabs>
        <w:autoSpaceDE w:val="0"/>
        <w:autoSpaceDN w:val="0"/>
        <w:adjustRightInd w:val="0"/>
        <w:spacing w:after="240"/>
        <w:ind w:left="640" w:hanging="640"/>
        <w:rPr>
          <w:rFonts w:ascii="Arial" w:eastAsiaTheme="minorHAnsi" w:hAnsi="Arial" w:cs="Arial"/>
          <w:color w:val="auto"/>
          <w:lang w:eastAsia="en-US"/>
        </w:rPr>
      </w:pPr>
      <w:r w:rsidRPr="007D7510">
        <w:rPr>
          <w:rFonts w:ascii="Arial" w:eastAsiaTheme="minorHAnsi" w:hAnsi="Arial" w:cs="Arial"/>
          <w:color w:val="auto"/>
          <w:lang w:eastAsia="en-US"/>
        </w:rPr>
        <w:t>7.</w:t>
      </w:r>
      <w:r w:rsidRPr="007D7510">
        <w:rPr>
          <w:rFonts w:ascii="Arial" w:eastAsiaTheme="minorHAnsi" w:hAnsi="Arial" w:cs="Arial"/>
          <w:color w:val="auto"/>
          <w:lang w:eastAsia="en-US"/>
        </w:rPr>
        <w:tab/>
      </w:r>
      <w:r w:rsidRPr="007D7510">
        <w:rPr>
          <w:rFonts w:ascii="Arial" w:eastAsiaTheme="minorHAnsi" w:hAnsi="Arial" w:cs="Arial"/>
          <w:b/>
          <w:bCs/>
          <w:color w:val="auto"/>
          <w:lang w:eastAsia="en-US"/>
        </w:rPr>
        <w:t>Engler, C., R. Kandzia, and S. Marillonnet</w:t>
      </w:r>
      <w:r w:rsidRPr="007D7510">
        <w:rPr>
          <w:rFonts w:ascii="Arial" w:eastAsiaTheme="minorHAnsi" w:hAnsi="Arial" w:cs="Arial"/>
          <w:color w:val="auto"/>
          <w:lang w:eastAsia="en-US"/>
        </w:rPr>
        <w:t xml:space="preserve">. 2008. A One Pot, One Step, Precision Cloning Method with High Throughput Capability. PLoS ONE </w:t>
      </w:r>
      <w:r w:rsidRPr="007D7510">
        <w:rPr>
          <w:rFonts w:ascii="Arial" w:eastAsiaTheme="minorHAnsi" w:hAnsi="Arial" w:cs="Arial"/>
          <w:i/>
          <w:iCs/>
          <w:color w:val="auto"/>
          <w:lang w:eastAsia="en-US"/>
        </w:rPr>
        <w:t>3</w:t>
      </w:r>
      <w:r w:rsidRPr="007D7510">
        <w:rPr>
          <w:rFonts w:ascii="Arial" w:eastAsiaTheme="minorHAnsi" w:hAnsi="Arial" w:cs="Arial"/>
          <w:color w:val="auto"/>
          <w:lang w:eastAsia="en-US"/>
        </w:rPr>
        <w:t>:e3647.</w:t>
      </w:r>
    </w:p>
    <w:p w14:paraId="250EBC2C" w14:textId="77777777" w:rsidR="00F13A75" w:rsidRPr="007D7510" w:rsidRDefault="00F13A75" w:rsidP="00F13A75">
      <w:pPr>
        <w:widowControl w:val="0"/>
        <w:tabs>
          <w:tab w:val="left" w:pos="640"/>
        </w:tabs>
        <w:autoSpaceDE w:val="0"/>
        <w:autoSpaceDN w:val="0"/>
        <w:adjustRightInd w:val="0"/>
        <w:spacing w:after="240"/>
        <w:ind w:left="640" w:hanging="640"/>
        <w:rPr>
          <w:rFonts w:ascii="Arial" w:eastAsiaTheme="minorHAnsi" w:hAnsi="Arial" w:cs="Arial"/>
          <w:color w:val="auto"/>
          <w:lang w:eastAsia="en-US"/>
        </w:rPr>
      </w:pPr>
      <w:r w:rsidRPr="007D7510">
        <w:rPr>
          <w:rFonts w:ascii="Arial" w:eastAsiaTheme="minorHAnsi" w:hAnsi="Arial" w:cs="Arial"/>
          <w:color w:val="auto"/>
          <w:lang w:eastAsia="en-US"/>
        </w:rPr>
        <w:t>8.</w:t>
      </w:r>
      <w:r w:rsidRPr="007D7510">
        <w:rPr>
          <w:rFonts w:ascii="Arial" w:eastAsiaTheme="minorHAnsi" w:hAnsi="Arial" w:cs="Arial"/>
          <w:color w:val="auto"/>
          <w:lang w:eastAsia="en-US"/>
        </w:rPr>
        <w:tab/>
      </w:r>
      <w:r w:rsidRPr="007D7510">
        <w:rPr>
          <w:rFonts w:ascii="Arial" w:eastAsiaTheme="minorHAnsi" w:hAnsi="Arial" w:cs="Arial"/>
          <w:b/>
          <w:bCs/>
          <w:color w:val="auto"/>
          <w:lang w:eastAsia="en-US"/>
        </w:rPr>
        <w:t>Engler, C., R. Gruetzner, R. Kandzia, and S. Marillonnet</w:t>
      </w:r>
      <w:r w:rsidRPr="007D7510">
        <w:rPr>
          <w:rFonts w:ascii="Arial" w:eastAsiaTheme="minorHAnsi" w:hAnsi="Arial" w:cs="Arial"/>
          <w:color w:val="auto"/>
          <w:lang w:eastAsia="en-US"/>
        </w:rPr>
        <w:t xml:space="preserve">. 2009. Golden Gate Shuffling: A One-Pot DNA Shuffling Method Based on Type IIs Restriction Enzymes. PLoS ONE </w:t>
      </w:r>
      <w:r w:rsidRPr="007D7510">
        <w:rPr>
          <w:rFonts w:ascii="Arial" w:eastAsiaTheme="minorHAnsi" w:hAnsi="Arial" w:cs="Arial"/>
          <w:i/>
          <w:iCs/>
          <w:color w:val="auto"/>
          <w:lang w:eastAsia="en-US"/>
        </w:rPr>
        <w:t>4</w:t>
      </w:r>
      <w:r w:rsidRPr="007D7510">
        <w:rPr>
          <w:rFonts w:ascii="Arial" w:eastAsiaTheme="minorHAnsi" w:hAnsi="Arial" w:cs="Arial"/>
          <w:color w:val="auto"/>
          <w:lang w:eastAsia="en-US"/>
        </w:rPr>
        <w:t>:e5553.</w:t>
      </w:r>
    </w:p>
    <w:p w14:paraId="41559F67" w14:textId="77777777" w:rsidR="00F13A75" w:rsidRPr="007D7510" w:rsidRDefault="00F13A75" w:rsidP="00F13A75">
      <w:pPr>
        <w:widowControl w:val="0"/>
        <w:tabs>
          <w:tab w:val="left" w:pos="640"/>
        </w:tabs>
        <w:autoSpaceDE w:val="0"/>
        <w:autoSpaceDN w:val="0"/>
        <w:adjustRightInd w:val="0"/>
        <w:spacing w:after="240"/>
        <w:ind w:left="640" w:hanging="640"/>
        <w:rPr>
          <w:rFonts w:ascii="Arial" w:eastAsiaTheme="minorHAnsi" w:hAnsi="Arial" w:cs="Arial"/>
          <w:color w:val="auto"/>
          <w:lang w:eastAsia="en-US"/>
        </w:rPr>
      </w:pPr>
      <w:r w:rsidRPr="007D7510">
        <w:rPr>
          <w:rFonts w:ascii="Arial" w:eastAsiaTheme="minorHAnsi" w:hAnsi="Arial" w:cs="Arial"/>
          <w:color w:val="auto"/>
          <w:lang w:eastAsia="en-US"/>
        </w:rPr>
        <w:t>9.</w:t>
      </w:r>
      <w:r w:rsidRPr="007D7510">
        <w:rPr>
          <w:rFonts w:ascii="Arial" w:eastAsiaTheme="minorHAnsi" w:hAnsi="Arial" w:cs="Arial"/>
          <w:color w:val="auto"/>
          <w:lang w:eastAsia="en-US"/>
        </w:rPr>
        <w:tab/>
      </w:r>
      <w:r w:rsidRPr="007D7510">
        <w:rPr>
          <w:rFonts w:ascii="Arial" w:eastAsiaTheme="minorHAnsi" w:hAnsi="Arial" w:cs="Arial"/>
          <w:b/>
          <w:bCs/>
          <w:color w:val="auto"/>
          <w:lang w:eastAsia="en-US"/>
        </w:rPr>
        <w:t>Weber, E., C. Engler, R. Gruetzner, S. Werner, and S. Marillonnet</w:t>
      </w:r>
      <w:r w:rsidRPr="007D7510">
        <w:rPr>
          <w:rFonts w:ascii="Arial" w:eastAsiaTheme="minorHAnsi" w:hAnsi="Arial" w:cs="Arial"/>
          <w:color w:val="auto"/>
          <w:lang w:eastAsia="en-US"/>
        </w:rPr>
        <w:t xml:space="preserve">. 2011. A Modular Cloning System for Standardized Assembly of Multigene Constructs. PLoS ONE </w:t>
      </w:r>
      <w:r w:rsidRPr="007D7510">
        <w:rPr>
          <w:rFonts w:ascii="Arial" w:eastAsiaTheme="minorHAnsi" w:hAnsi="Arial" w:cs="Arial"/>
          <w:i/>
          <w:iCs/>
          <w:color w:val="auto"/>
          <w:lang w:eastAsia="en-US"/>
        </w:rPr>
        <w:t>6</w:t>
      </w:r>
      <w:r w:rsidRPr="007D7510">
        <w:rPr>
          <w:rFonts w:ascii="Arial" w:eastAsiaTheme="minorHAnsi" w:hAnsi="Arial" w:cs="Arial"/>
          <w:color w:val="auto"/>
          <w:lang w:eastAsia="en-US"/>
        </w:rPr>
        <w:t>:e16765.</w:t>
      </w:r>
    </w:p>
    <w:p w14:paraId="0CD10DD5" w14:textId="77777777" w:rsidR="00F13A75" w:rsidRPr="007D7510" w:rsidRDefault="00F13A75" w:rsidP="00F13A75">
      <w:pPr>
        <w:widowControl w:val="0"/>
        <w:tabs>
          <w:tab w:val="left" w:pos="640"/>
        </w:tabs>
        <w:autoSpaceDE w:val="0"/>
        <w:autoSpaceDN w:val="0"/>
        <w:adjustRightInd w:val="0"/>
        <w:spacing w:after="240"/>
        <w:ind w:left="640" w:hanging="640"/>
        <w:rPr>
          <w:rFonts w:ascii="Arial" w:eastAsiaTheme="minorHAnsi" w:hAnsi="Arial" w:cs="Arial"/>
          <w:color w:val="auto"/>
          <w:lang w:eastAsia="en-US"/>
        </w:rPr>
      </w:pPr>
      <w:r w:rsidRPr="007D7510">
        <w:rPr>
          <w:rFonts w:ascii="Arial" w:eastAsiaTheme="minorHAnsi" w:hAnsi="Arial" w:cs="Arial"/>
          <w:color w:val="auto"/>
          <w:lang w:eastAsia="en-US"/>
        </w:rPr>
        <w:t>10.</w:t>
      </w:r>
      <w:r w:rsidRPr="007D7510">
        <w:rPr>
          <w:rFonts w:ascii="Arial" w:eastAsiaTheme="minorHAnsi" w:hAnsi="Arial" w:cs="Arial"/>
          <w:color w:val="auto"/>
          <w:lang w:eastAsia="en-US"/>
        </w:rPr>
        <w:tab/>
      </w:r>
      <w:r w:rsidRPr="007D7510">
        <w:rPr>
          <w:rFonts w:ascii="Arial" w:eastAsiaTheme="minorHAnsi" w:hAnsi="Arial" w:cs="Arial"/>
          <w:b/>
          <w:bCs/>
          <w:color w:val="auto"/>
          <w:lang w:eastAsia="en-US"/>
        </w:rPr>
        <w:t>Kanigowska, P., Y. Shen, Y. Zheng, S. Rosser, and Y. Cai</w:t>
      </w:r>
      <w:r w:rsidRPr="007D7510">
        <w:rPr>
          <w:rFonts w:ascii="Arial" w:eastAsiaTheme="minorHAnsi" w:hAnsi="Arial" w:cs="Arial"/>
          <w:color w:val="auto"/>
          <w:lang w:eastAsia="en-US"/>
        </w:rPr>
        <w:t>. 2015. Smart DNA Fabrication Using Sound Waves: Applying Acoustic Dispensing Technologies to Synthetic Biology. Journal of Laboratory Automation.</w:t>
      </w:r>
    </w:p>
    <w:p w14:paraId="4B0C6EEF" w14:textId="77777777" w:rsidR="00F13A75" w:rsidRPr="007D7510" w:rsidRDefault="00F13A75" w:rsidP="00F13A75">
      <w:pPr>
        <w:widowControl w:val="0"/>
        <w:tabs>
          <w:tab w:val="left" w:pos="640"/>
        </w:tabs>
        <w:autoSpaceDE w:val="0"/>
        <w:autoSpaceDN w:val="0"/>
        <w:adjustRightInd w:val="0"/>
        <w:spacing w:after="240"/>
        <w:ind w:left="640" w:hanging="640"/>
        <w:rPr>
          <w:rFonts w:ascii="Arial" w:eastAsiaTheme="minorHAnsi" w:hAnsi="Arial" w:cs="Arial"/>
          <w:color w:val="auto"/>
          <w:lang w:eastAsia="en-US"/>
        </w:rPr>
      </w:pPr>
      <w:r w:rsidRPr="007D7510">
        <w:rPr>
          <w:rFonts w:ascii="Arial" w:eastAsiaTheme="minorHAnsi" w:hAnsi="Arial" w:cs="Arial"/>
          <w:color w:val="auto"/>
          <w:lang w:eastAsia="en-US"/>
        </w:rPr>
        <w:t>11.</w:t>
      </w:r>
      <w:r w:rsidRPr="007D7510">
        <w:rPr>
          <w:rFonts w:ascii="Arial" w:eastAsiaTheme="minorHAnsi" w:hAnsi="Arial" w:cs="Arial"/>
          <w:color w:val="auto"/>
          <w:lang w:eastAsia="en-US"/>
        </w:rPr>
        <w:tab/>
      </w:r>
      <w:r w:rsidRPr="007D7510">
        <w:rPr>
          <w:rFonts w:ascii="Arial" w:eastAsiaTheme="minorHAnsi" w:hAnsi="Arial" w:cs="Arial"/>
          <w:b/>
          <w:bCs/>
          <w:color w:val="auto"/>
          <w:lang w:eastAsia="en-US"/>
        </w:rPr>
        <w:t>Eid, J., A. Fehr, J. Gray, K. Luong, J. Lyle, G. Otto, P. Peluso, D. Rank, et al.</w:t>
      </w:r>
      <w:r w:rsidRPr="007D7510">
        <w:rPr>
          <w:rFonts w:ascii="Arial" w:eastAsiaTheme="minorHAnsi" w:hAnsi="Arial" w:cs="Arial"/>
          <w:color w:val="auto"/>
          <w:lang w:eastAsia="en-US"/>
        </w:rPr>
        <w:t xml:space="preserve"> 2009. Real-Time DNA Sequencing from Single Polymerase Molecules. Science </w:t>
      </w:r>
      <w:r w:rsidRPr="007D7510">
        <w:rPr>
          <w:rFonts w:ascii="Arial" w:eastAsiaTheme="minorHAnsi" w:hAnsi="Arial" w:cs="Arial"/>
          <w:i/>
          <w:iCs/>
          <w:color w:val="auto"/>
          <w:lang w:eastAsia="en-US"/>
        </w:rPr>
        <w:t>323</w:t>
      </w:r>
      <w:r w:rsidRPr="007D7510">
        <w:rPr>
          <w:rFonts w:ascii="Arial" w:eastAsiaTheme="minorHAnsi" w:hAnsi="Arial" w:cs="Arial"/>
          <w:color w:val="auto"/>
          <w:lang w:eastAsia="en-US"/>
        </w:rPr>
        <w:t>:133–138.</w:t>
      </w:r>
    </w:p>
    <w:p w14:paraId="37089666" w14:textId="77777777" w:rsidR="00F13A75" w:rsidRPr="007D7510" w:rsidRDefault="00F13A75" w:rsidP="00F13A75">
      <w:pPr>
        <w:widowControl w:val="0"/>
        <w:tabs>
          <w:tab w:val="left" w:pos="640"/>
        </w:tabs>
        <w:autoSpaceDE w:val="0"/>
        <w:autoSpaceDN w:val="0"/>
        <w:adjustRightInd w:val="0"/>
        <w:spacing w:after="240"/>
        <w:ind w:left="640" w:hanging="640"/>
        <w:rPr>
          <w:rFonts w:ascii="Arial" w:eastAsiaTheme="minorHAnsi" w:hAnsi="Arial" w:cs="Arial"/>
          <w:color w:val="auto"/>
          <w:lang w:eastAsia="en-US"/>
        </w:rPr>
      </w:pPr>
      <w:r w:rsidRPr="007D7510">
        <w:rPr>
          <w:rFonts w:ascii="Arial" w:eastAsiaTheme="minorHAnsi" w:hAnsi="Arial" w:cs="Arial"/>
          <w:color w:val="auto"/>
          <w:lang w:eastAsia="en-US"/>
        </w:rPr>
        <w:t>12.</w:t>
      </w:r>
      <w:r w:rsidRPr="007D7510">
        <w:rPr>
          <w:rFonts w:ascii="Arial" w:eastAsiaTheme="minorHAnsi" w:hAnsi="Arial" w:cs="Arial"/>
          <w:color w:val="auto"/>
          <w:lang w:eastAsia="en-US"/>
        </w:rPr>
        <w:tab/>
      </w:r>
      <w:r w:rsidRPr="007D7510">
        <w:rPr>
          <w:rFonts w:ascii="Arial" w:eastAsiaTheme="minorHAnsi" w:hAnsi="Arial" w:cs="Arial"/>
          <w:b/>
          <w:bCs/>
          <w:color w:val="auto"/>
          <w:lang w:eastAsia="en-US"/>
        </w:rPr>
        <w:t>Roberts, R.J., M.O. Carneiro, and M.C. Schatz</w:t>
      </w:r>
      <w:r w:rsidRPr="007D7510">
        <w:rPr>
          <w:rFonts w:ascii="Arial" w:eastAsiaTheme="minorHAnsi" w:hAnsi="Arial" w:cs="Arial"/>
          <w:color w:val="auto"/>
          <w:lang w:eastAsia="en-US"/>
        </w:rPr>
        <w:t xml:space="preserve">. 2013. The advantages of SMRT sequencing. Genome Biol </w:t>
      </w:r>
      <w:r w:rsidRPr="007D7510">
        <w:rPr>
          <w:rFonts w:ascii="Arial" w:eastAsiaTheme="minorHAnsi" w:hAnsi="Arial" w:cs="Arial"/>
          <w:i/>
          <w:iCs/>
          <w:color w:val="auto"/>
          <w:lang w:eastAsia="en-US"/>
        </w:rPr>
        <w:t>14</w:t>
      </w:r>
      <w:r w:rsidRPr="007D7510">
        <w:rPr>
          <w:rFonts w:ascii="Arial" w:eastAsiaTheme="minorHAnsi" w:hAnsi="Arial" w:cs="Arial"/>
          <w:color w:val="auto"/>
          <w:lang w:eastAsia="en-US"/>
        </w:rPr>
        <w:t>:405.</w:t>
      </w:r>
    </w:p>
    <w:p w14:paraId="5F7E9D25" w14:textId="77777777" w:rsidR="00F13A75" w:rsidRPr="007D7510" w:rsidRDefault="00F13A75" w:rsidP="00F13A75">
      <w:pPr>
        <w:widowControl w:val="0"/>
        <w:tabs>
          <w:tab w:val="left" w:pos="640"/>
        </w:tabs>
        <w:autoSpaceDE w:val="0"/>
        <w:autoSpaceDN w:val="0"/>
        <w:adjustRightInd w:val="0"/>
        <w:spacing w:after="240"/>
        <w:ind w:left="640" w:hanging="640"/>
        <w:rPr>
          <w:rFonts w:ascii="Arial" w:eastAsiaTheme="minorHAnsi" w:hAnsi="Arial" w:cs="Arial"/>
          <w:color w:val="auto"/>
          <w:lang w:eastAsia="en-US"/>
        </w:rPr>
      </w:pPr>
      <w:r w:rsidRPr="007D7510">
        <w:rPr>
          <w:rFonts w:ascii="Arial" w:eastAsiaTheme="minorHAnsi" w:hAnsi="Arial" w:cs="Arial"/>
          <w:color w:val="auto"/>
          <w:lang w:eastAsia="en-US"/>
        </w:rPr>
        <w:t>13.</w:t>
      </w:r>
      <w:r w:rsidRPr="007D7510">
        <w:rPr>
          <w:rFonts w:ascii="Arial" w:eastAsiaTheme="minorHAnsi" w:hAnsi="Arial" w:cs="Arial"/>
          <w:color w:val="auto"/>
          <w:lang w:eastAsia="en-US"/>
        </w:rPr>
        <w:tab/>
      </w:r>
      <w:r w:rsidRPr="007D7510">
        <w:rPr>
          <w:rFonts w:ascii="Arial" w:eastAsiaTheme="minorHAnsi" w:hAnsi="Arial" w:cs="Arial"/>
          <w:b/>
          <w:bCs/>
          <w:color w:val="auto"/>
          <w:lang w:eastAsia="en-US"/>
        </w:rPr>
        <w:t>Storch, M., A. Casini, Ben Mackrow, T. Fleming, H. Trewhitt, T. Ellis, and G.S. Baldwin</w:t>
      </w:r>
      <w:r w:rsidRPr="007D7510">
        <w:rPr>
          <w:rFonts w:ascii="Arial" w:eastAsiaTheme="minorHAnsi" w:hAnsi="Arial" w:cs="Arial"/>
          <w:color w:val="auto"/>
          <w:lang w:eastAsia="en-US"/>
        </w:rPr>
        <w:t xml:space="preserve">. 2015. BASIC: A New Biopart Assembly Standard for Idempotent Cloning Provides Accurate, Single-Tier DNA Assembly for Synthetic Biology. ACS Synth. Biol. </w:t>
      </w:r>
      <w:r w:rsidRPr="007D7510">
        <w:rPr>
          <w:rFonts w:ascii="Arial" w:eastAsiaTheme="minorHAnsi" w:hAnsi="Arial" w:cs="Arial"/>
          <w:i/>
          <w:iCs/>
          <w:color w:val="auto"/>
          <w:lang w:eastAsia="en-US"/>
        </w:rPr>
        <w:t>4</w:t>
      </w:r>
      <w:r w:rsidRPr="007D7510">
        <w:rPr>
          <w:rFonts w:ascii="Arial" w:eastAsiaTheme="minorHAnsi" w:hAnsi="Arial" w:cs="Arial"/>
          <w:color w:val="auto"/>
          <w:lang w:eastAsia="en-US"/>
        </w:rPr>
        <w:t>:781–787.</w:t>
      </w:r>
    </w:p>
    <w:p w14:paraId="175F8955" w14:textId="77777777" w:rsidR="00F13A75" w:rsidRPr="007D7510" w:rsidRDefault="00F13A75" w:rsidP="00F13A75">
      <w:pPr>
        <w:widowControl w:val="0"/>
        <w:tabs>
          <w:tab w:val="left" w:pos="640"/>
        </w:tabs>
        <w:autoSpaceDE w:val="0"/>
        <w:autoSpaceDN w:val="0"/>
        <w:adjustRightInd w:val="0"/>
        <w:spacing w:after="240"/>
        <w:ind w:left="640" w:hanging="640"/>
        <w:rPr>
          <w:rFonts w:ascii="Arial" w:eastAsiaTheme="minorHAnsi" w:hAnsi="Arial" w:cs="Arial"/>
          <w:color w:val="auto"/>
          <w:lang w:eastAsia="en-US"/>
        </w:rPr>
      </w:pPr>
      <w:r w:rsidRPr="007D7510">
        <w:rPr>
          <w:rFonts w:ascii="Arial" w:eastAsiaTheme="minorHAnsi" w:hAnsi="Arial" w:cs="Arial"/>
          <w:color w:val="auto"/>
          <w:lang w:eastAsia="en-US"/>
        </w:rPr>
        <w:lastRenderedPageBreak/>
        <w:t>14.</w:t>
      </w:r>
      <w:r w:rsidRPr="007D7510">
        <w:rPr>
          <w:rFonts w:ascii="Arial" w:eastAsiaTheme="minorHAnsi" w:hAnsi="Arial" w:cs="Arial"/>
          <w:color w:val="auto"/>
          <w:lang w:eastAsia="en-US"/>
        </w:rPr>
        <w:tab/>
      </w:r>
      <w:r w:rsidRPr="007D7510">
        <w:rPr>
          <w:rFonts w:ascii="Arial" w:eastAsiaTheme="minorHAnsi" w:hAnsi="Arial" w:cs="Arial"/>
          <w:b/>
          <w:bCs/>
          <w:color w:val="auto"/>
          <w:lang w:eastAsia="en-US"/>
        </w:rPr>
        <w:t>Sarrion-Perdigones, A., M. Vazquez-Vilar, J. Palací, B. Castelijns, J. Forment, P. Ziarsolo, J. Blanca, A. Granell, and D. Orzaez</w:t>
      </w:r>
      <w:r w:rsidRPr="007D7510">
        <w:rPr>
          <w:rFonts w:ascii="Arial" w:eastAsiaTheme="minorHAnsi" w:hAnsi="Arial" w:cs="Arial"/>
          <w:color w:val="auto"/>
          <w:lang w:eastAsia="en-US"/>
        </w:rPr>
        <w:t xml:space="preserve">. 2013. GoldenBraid 2.0: a comprehensive DNA assembly framework for plant synthetic biology. Plant Physiol </w:t>
      </w:r>
      <w:r w:rsidRPr="007D7510">
        <w:rPr>
          <w:rFonts w:ascii="Arial" w:eastAsiaTheme="minorHAnsi" w:hAnsi="Arial" w:cs="Arial"/>
          <w:i/>
          <w:iCs/>
          <w:color w:val="auto"/>
          <w:lang w:eastAsia="en-US"/>
        </w:rPr>
        <w:t>162</w:t>
      </w:r>
      <w:r w:rsidRPr="007D7510">
        <w:rPr>
          <w:rFonts w:ascii="Arial" w:eastAsiaTheme="minorHAnsi" w:hAnsi="Arial" w:cs="Arial"/>
          <w:color w:val="auto"/>
          <w:lang w:eastAsia="en-US"/>
        </w:rPr>
        <w:t>:1618–1631.</w:t>
      </w:r>
    </w:p>
    <w:p w14:paraId="47244324" w14:textId="77777777" w:rsidR="00F13A75" w:rsidRPr="007D7510" w:rsidRDefault="00F13A75" w:rsidP="00F13A75">
      <w:pPr>
        <w:widowControl w:val="0"/>
        <w:tabs>
          <w:tab w:val="left" w:pos="640"/>
        </w:tabs>
        <w:autoSpaceDE w:val="0"/>
        <w:autoSpaceDN w:val="0"/>
        <w:adjustRightInd w:val="0"/>
        <w:spacing w:after="240"/>
        <w:ind w:left="640" w:hanging="640"/>
        <w:rPr>
          <w:rFonts w:ascii="Arial" w:eastAsiaTheme="minorHAnsi" w:hAnsi="Arial" w:cs="Arial"/>
          <w:color w:val="auto"/>
          <w:lang w:eastAsia="en-US"/>
        </w:rPr>
      </w:pPr>
      <w:r w:rsidRPr="007D7510">
        <w:rPr>
          <w:rFonts w:ascii="Arial" w:eastAsiaTheme="minorHAnsi" w:hAnsi="Arial" w:cs="Arial"/>
          <w:color w:val="auto"/>
          <w:lang w:eastAsia="en-US"/>
        </w:rPr>
        <w:t>15.</w:t>
      </w:r>
      <w:r w:rsidRPr="007D7510">
        <w:rPr>
          <w:rFonts w:ascii="Arial" w:eastAsiaTheme="minorHAnsi" w:hAnsi="Arial" w:cs="Arial"/>
          <w:color w:val="auto"/>
          <w:lang w:eastAsia="en-US"/>
        </w:rPr>
        <w:tab/>
      </w:r>
      <w:r w:rsidRPr="007D7510">
        <w:rPr>
          <w:rFonts w:ascii="Arial" w:eastAsiaTheme="minorHAnsi" w:hAnsi="Arial" w:cs="Arial"/>
          <w:b/>
          <w:bCs/>
          <w:color w:val="auto"/>
          <w:lang w:eastAsia="en-US"/>
        </w:rPr>
        <w:t>De Paoli, H.C., G.A. Tuskan, and X. Yang</w:t>
      </w:r>
      <w:r w:rsidRPr="007D7510">
        <w:rPr>
          <w:rFonts w:ascii="Arial" w:eastAsiaTheme="minorHAnsi" w:hAnsi="Arial" w:cs="Arial"/>
          <w:color w:val="auto"/>
          <w:lang w:eastAsia="en-US"/>
        </w:rPr>
        <w:t xml:space="preserve">. 2016. An innovative platform for quick and flexible joining of assorted DNA fragments. Scientific Reports </w:t>
      </w:r>
      <w:r w:rsidRPr="007D7510">
        <w:rPr>
          <w:rFonts w:ascii="Arial" w:eastAsiaTheme="minorHAnsi" w:hAnsi="Arial" w:cs="Arial"/>
          <w:i/>
          <w:iCs/>
          <w:color w:val="auto"/>
          <w:lang w:eastAsia="en-US"/>
        </w:rPr>
        <w:t>6</w:t>
      </w:r>
      <w:r w:rsidRPr="007D7510">
        <w:rPr>
          <w:rFonts w:ascii="Arial" w:eastAsiaTheme="minorHAnsi" w:hAnsi="Arial" w:cs="Arial"/>
          <w:color w:val="auto"/>
          <w:lang w:eastAsia="en-US"/>
        </w:rPr>
        <w:t>:19278.</w:t>
      </w:r>
    </w:p>
    <w:p w14:paraId="56B1DCB7" w14:textId="3FB3BBF2" w:rsidR="00754064" w:rsidRPr="0064792A" w:rsidRDefault="00F13A75" w:rsidP="0064792A">
      <w:r w:rsidRPr="007D7510">
        <w:rPr>
          <w:rFonts w:ascii="Arial" w:hAnsi="Arial" w:cs="Arial"/>
        </w:rPr>
        <w:fldChar w:fldCharType="end"/>
      </w:r>
    </w:p>
    <w:sectPr w:rsidR="00754064" w:rsidRPr="0064792A" w:rsidSect="00D76782">
      <w:headerReference w:type="default" r:id="rId9"/>
      <w:footerReference w:type="even" r:id="rId10"/>
      <w:footerReference w:type="default" r:id="rId11"/>
      <w:pgSz w:w="11900" w:h="16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972421" w14:textId="77777777" w:rsidR="00835849" w:rsidRDefault="00835849" w:rsidP="0064792A">
      <w:pPr>
        <w:spacing w:after="0"/>
      </w:pPr>
      <w:r>
        <w:separator/>
      </w:r>
    </w:p>
  </w:endnote>
  <w:endnote w:type="continuationSeparator" w:id="0">
    <w:p w14:paraId="02E27243" w14:textId="77777777" w:rsidR="00835849" w:rsidRDefault="00835849" w:rsidP="0064792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67916" w14:textId="77777777" w:rsidR="00D76782" w:rsidRDefault="009417A7" w:rsidP="00576C2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B20022D" w14:textId="77777777" w:rsidR="00D76782" w:rsidRDefault="008358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5C929" w14:textId="77777777" w:rsidR="00D76782" w:rsidRDefault="009417A7" w:rsidP="00576C2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B76A6">
      <w:rPr>
        <w:rStyle w:val="PageNumber"/>
        <w:noProof/>
      </w:rPr>
      <w:t>1</w:t>
    </w:r>
    <w:r>
      <w:rPr>
        <w:rStyle w:val="PageNumber"/>
      </w:rPr>
      <w:fldChar w:fldCharType="end"/>
    </w:r>
  </w:p>
  <w:p w14:paraId="5F42F6EB" w14:textId="77777777" w:rsidR="00582762" w:rsidRDefault="00835849">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1A1FC3" w14:textId="77777777" w:rsidR="00835849" w:rsidRDefault="00835849" w:rsidP="0064792A">
      <w:pPr>
        <w:spacing w:after="0"/>
      </w:pPr>
      <w:r>
        <w:separator/>
      </w:r>
    </w:p>
  </w:footnote>
  <w:footnote w:type="continuationSeparator" w:id="0">
    <w:p w14:paraId="2F67128F" w14:textId="77777777" w:rsidR="00835849" w:rsidRDefault="00835849" w:rsidP="0064792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25639" w14:textId="77777777" w:rsidR="00582762" w:rsidRDefault="00835849" w:rsidP="00D76782">
    <w:pPr>
      <w:spacing w:before="720" w:after="10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hideSpellingErrors/>
  <w:hideGrammaticalErrors/>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92A"/>
    <w:rsid w:val="00026D21"/>
    <w:rsid w:val="000326ED"/>
    <w:rsid w:val="00050523"/>
    <w:rsid w:val="00077FB4"/>
    <w:rsid w:val="00082765"/>
    <w:rsid w:val="00096AD4"/>
    <w:rsid w:val="000D68E4"/>
    <w:rsid w:val="000E69FC"/>
    <w:rsid w:val="00100B20"/>
    <w:rsid w:val="00101EB2"/>
    <w:rsid w:val="001378FE"/>
    <w:rsid w:val="0014394B"/>
    <w:rsid w:val="00143BB1"/>
    <w:rsid w:val="00155444"/>
    <w:rsid w:val="00156189"/>
    <w:rsid w:val="00162C75"/>
    <w:rsid w:val="001656D9"/>
    <w:rsid w:val="00186CE1"/>
    <w:rsid w:val="00190E95"/>
    <w:rsid w:val="00193339"/>
    <w:rsid w:val="001A26FD"/>
    <w:rsid w:val="001C08BF"/>
    <w:rsid w:val="001D18E0"/>
    <w:rsid w:val="001F36C1"/>
    <w:rsid w:val="002046B1"/>
    <w:rsid w:val="00213E84"/>
    <w:rsid w:val="00291815"/>
    <w:rsid w:val="00291B94"/>
    <w:rsid w:val="002A498F"/>
    <w:rsid w:val="002B6148"/>
    <w:rsid w:val="002B7AE1"/>
    <w:rsid w:val="002E1C44"/>
    <w:rsid w:val="0030452C"/>
    <w:rsid w:val="00312CB9"/>
    <w:rsid w:val="003247C1"/>
    <w:rsid w:val="00352B05"/>
    <w:rsid w:val="00387131"/>
    <w:rsid w:val="004149F1"/>
    <w:rsid w:val="00477E00"/>
    <w:rsid w:val="00480DA4"/>
    <w:rsid w:val="004A3B7B"/>
    <w:rsid w:val="004E03FB"/>
    <w:rsid w:val="0054553D"/>
    <w:rsid w:val="005600E4"/>
    <w:rsid w:val="0059356E"/>
    <w:rsid w:val="005A082B"/>
    <w:rsid w:val="005A1382"/>
    <w:rsid w:val="005A3D5F"/>
    <w:rsid w:val="005A6674"/>
    <w:rsid w:val="005C615C"/>
    <w:rsid w:val="006154D5"/>
    <w:rsid w:val="0061693B"/>
    <w:rsid w:val="0062375B"/>
    <w:rsid w:val="006474D2"/>
    <w:rsid w:val="0064792A"/>
    <w:rsid w:val="00652EFB"/>
    <w:rsid w:val="00693CE6"/>
    <w:rsid w:val="00694F5D"/>
    <w:rsid w:val="00695E70"/>
    <w:rsid w:val="006A6785"/>
    <w:rsid w:val="006B76A6"/>
    <w:rsid w:val="00713594"/>
    <w:rsid w:val="00732A5D"/>
    <w:rsid w:val="0074573B"/>
    <w:rsid w:val="007467E8"/>
    <w:rsid w:val="00754064"/>
    <w:rsid w:val="00767B63"/>
    <w:rsid w:val="0078292A"/>
    <w:rsid w:val="007A0A4E"/>
    <w:rsid w:val="007D7510"/>
    <w:rsid w:val="0080718E"/>
    <w:rsid w:val="00825434"/>
    <w:rsid w:val="00835849"/>
    <w:rsid w:val="00875007"/>
    <w:rsid w:val="008975DD"/>
    <w:rsid w:val="008F3BC5"/>
    <w:rsid w:val="00914957"/>
    <w:rsid w:val="009417A7"/>
    <w:rsid w:val="00941955"/>
    <w:rsid w:val="00973315"/>
    <w:rsid w:val="009848A9"/>
    <w:rsid w:val="00A27E46"/>
    <w:rsid w:val="00A33791"/>
    <w:rsid w:val="00A741E2"/>
    <w:rsid w:val="00B1263A"/>
    <w:rsid w:val="00B271BD"/>
    <w:rsid w:val="00B42B84"/>
    <w:rsid w:val="00B56644"/>
    <w:rsid w:val="00BA414E"/>
    <w:rsid w:val="00BB1088"/>
    <w:rsid w:val="00BF23F3"/>
    <w:rsid w:val="00BF69DC"/>
    <w:rsid w:val="00C00E5A"/>
    <w:rsid w:val="00C21D45"/>
    <w:rsid w:val="00C349BC"/>
    <w:rsid w:val="00C35E86"/>
    <w:rsid w:val="00C371F2"/>
    <w:rsid w:val="00C71D0A"/>
    <w:rsid w:val="00C72A94"/>
    <w:rsid w:val="00C858FF"/>
    <w:rsid w:val="00C86DCA"/>
    <w:rsid w:val="00CD7138"/>
    <w:rsid w:val="00CE0485"/>
    <w:rsid w:val="00D034ED"/>
    <w:rsid w:val="00D37FFD"/>
    <w:rsid w:val="00D5722B"/>
    <w:rsid w:val="00D81393"/>
    <w:rsid w:val="00D82B61"/>
    <w:rsid w:val="00E01FF5"/>
    <w:rsid w:val="00E05AB6"/>
    <w:rsid w:val="00EC01F4"/>
    <w:rsid w:val="00EE235F"/>
    <w:rsid w:val="00F13A75"/>
    <w:rsid w:val="00F3173A"/>
    <w:rsid w:val="00F50834"/>
    <w:rsid w:val="00FE64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4659A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64792A"/>
    <w:pPr>
      <w:spacing w:after="200"/>
    </w:pPr>
    <w:rPr>
      <w:rFonts w:ascii="Cambria" w:eastAsia="Cambria" w:hAnsi="Cambria" w:cs="Cambria"/>
      <w:color w:val="000000"/>
      <w:lang w:eastAsia="en-GB"/>
    </w:rPr>
  </w:style>
  <w:style w:type="paragraph" w:styleId="Heading2">
    <w:name w:val="heading 2"/>
    <w:basedOn w:val="Normal"/>
    <w:next w:val="Normal"/>
    <w:link w:val="Heading2Char"/>
    <w:rsid w:val="0064792A"/>
    <w:pPr>
      <w:keepNext/>
      <w:keepLines/>
      <w:spacing w:before="360" w:after="80"/>
      <w:outlineLvl w:val="1"/>
    </w:pPr>
    <w:rPr>
      <w:b/>
      <w:sz w:val="36"/>
      <w:szCs w:val="36"/>
    </w:rPr>
  </w:style>
  <w:style w:type="paragraph" w:styleId="Heading3">
    <w:name w:val="heading 3"/>
    <w:basedOn w:val="Normal"/>
    <w:next w:val="Normal"/>
    <w:link w:val="Heading3Char"/>
    <w:rsid w:val="0064792A"/>
    <w:pPr>
      <w:keepNext/>
      <w:keepLines/>
      <w:spacing w:before="280" w:after="80"/>
      <w:outlineLvl w:val="2"/>
    </w:pPr>
    <w:rPr>
      <w:b/>
      <w:sz w:val="28"/>
      <w:szCs w:val="28"/>
    </w:rPr>
  </w:style>
  <w:style w:type="paragraph" w:styleId="Heading4">
    <w:name w:val="heading 4"/>
    <w:basedOn w:val="Normal"/>
    <w:next w:val="Normal"/>
    <w:link w:val="Heading4Char"/>
    <w:rsid w:val="0064792A"/>
    <w:pPr>
      <w:keepNext/>
      <w:keepLines/>
      <w:spacing w:before="240" w:after="4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4792A"/>
    <w:rPr>
      <w:rFonts w:ascii="Cambria" w:eastAsia="Cambria" w:hAnsi="Cambria" w:cs="Cambria"/>
      <w:b/>
      <w:color w:val="000000"/>
      <w:sz w:val="36"/>
      <w:szCs w:val="36"/>
      <w:lang w:eastAsia="en-GB"/>
    </w:rPr>
  </w:style>
  <w:style w:type="character" w:customStyle="1" w:styleId="Heading3Char">
    <w:name w:val="Heading 3 Char"/>
    <w:basedOn w:val="DefaultParagraphFont"/>
    <w:link w:val="Heading3"/>
    <w:rsid w:val="0064792A"/>
    <w:rPr>
      <w:rFonts w:ascii="Cambria" w:eastAsia="Cambria" w:hAnsi="Cambria" w:cs="Cambria"/>
      <w:b/>
      <w:color w:val="000000"/>
      <w:sz w:val="28"/>
      <w:szCs w:val="28"/>
      <w:lang w:eastAsia="en-GB"/>
    </w:rPr>
  </w:style>
  <w:style w:type="character" w:customStyle="1" w:styleId="Heading4Char">
    <w:name w:val="Heading 4 Char"/>
    <w:basedOn w:val="DefaultParagraphFont"/>
    <w:link w:val="Heading4"/>
    <w:rsid w:val="0064792A"/>
    <w:rPr>
      <w:rFonts w:ascii="Cambria" w:eastAsia="Cambria" w:hAnsi="Cambria" w:cs="Cambria"/>
      <w:b/>
      <w:color w:val="000000"/>
      <w:lang w:eastAsia="en-GB"/>
    </w:rPr>
  </w:style>
  <w:style w:type="paragraph" w:styleId="Footer">
    <w:name w:val="footer"/>
    <w:basedOn w:val="Normal"/>
    <w:link w:val="FooterChar"/>
    <w:uiPriority w:val="99"/>
    <w:unhideWhenUsed/>
    <w:rsid w:val="0064792A"/>
    <w:pPr>
      <w:tabs>
        <w:tab w:val="center" w:pos="4513"/>
        <w:tab w:val="right" w:pos="9026"/>
      </w:tabs>
      <w:spacing w:after="0"/>
    </w:pPr>
  </w:style>
  <w:style w:type="character" w:customStyle="1" w:styleId="FooterChar">
    <w:name w:val="Footer Char"/>
    <w:basedOn w:val="DefaultParagraphFont"/>
    <w:link w:val="Footer"/>
    <w:uiPriority w:val="99"/>
    <w:rsid w:val="0064792A"/>
    <w:rPr>
      <w:rFonts w:ascii="Cambria" w:eastAsia="Cambria" w:hAnsi="Cambria" w:cs="Cambria"/>
      <w:color w:val="000000"/>
      <w:lang w:eastAsia="en-GB"/>
    </w:rPr>
  </w:style>
  <w:style w:type="character" w:styleId="PageNumber">
    <w:name w:val="page number"/>
    <w:basedOn w:val="DefaultParagraphFont"/>
    <w:uiPriority w:val="99"/>
    <w:semiHidden/>
    <w:unhideWhenUsed/>
    <w:rsid w:val="0064792A"/>
  </w:style>
  <w:style w:type="paragraph" w:styleId="EndnoteText">
    <w:name w:val="endnote text"/>
    <w:basedOn w:val="Normal"/>
    <w:link w:val="EndnoteTextChar"/>
    <w:uiPriority w:val="99"/>
    <w:unhideWhenUsed/>
    <w:rsid w:val="0064792A"/>
    <w:pPr>
      <w:spacing w:after="0"/>
    </w:pPr>
  </w:style>
  <w:style w:type="character" w:customStyle="1" w:styleId="EndnoteTextChar">
    <w:name w:val="Endnote Text Char"/>
    <w:basedOn w:val="DefaultParagraphFont"/>
    <w:link w:val="EndnoteText"/>
    <w:uiPriority w:val="99"/>
    <w:rsid w:val="0064792A"/>
    <w:rPr>
      <w:rFonts w:ascii="Cambria" w:eastAsia="Cambria" w:hAnsi="Cambria" w:cs="Cambria"/>
      <w:color w:val="000000"/>
      <w:lang w:eastAsia="en-GB"/>
    </w:rPr>
  </w:style>
  <w:style w:type="character" w:styleId="EndnoteReference">
    <w:name w:val="endnote reference"/>
    <w:basedOn w:val="DefaultParagraphFont"/>
    <w:uiPriority w:val="99"/>
    <w:unhideWhenUsed/>
    <w:rsid w:val="0064792A"/>
    <w:rPr>
      <w:vertAlign w:val="superscript"/>
    </w:rPr>
  </w:style>
  <w:style w:type="paragraph" w:styleId="BalloonText">
    <w:name w:val="Balloon Text"/>
    <w:basedOn w:val="Normal"/>
    <w:link w:val="BalloonTextChar"/>
    <w:uiPriority w:val="99"/>
    <w:semiHidden/>
    <w:unhideWhenUsed/>
    <w:rsid w:val="0064792A"/>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4792A"/>
    <w:rPr>
      <w:rFonts w:ascii="Times New Roman" w:eastAsia="Cambria" w:hAnsi="Times New Roman" w:cs="Times New Roman"/>
      <w:color w:val="000000"/>
      <w:sz w:val="18"/>
      <w:szCs w:val="18"/>
      <w:lang w:eastAsia="en-GB"/>
    </w:rPr>
  </w:style>
  <w:style w:type="table" w:styleId="TableGrid">
    <w:name w:val="Table Grid"/>
    <w:basedOn w:val="TableNormal"/>
    <w:uiPriority w:val="39"/>
    <w:rsid w:val="00190E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rsid w:val="00190E9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190E9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2">
    <w:name w:val="Grid Table 2"/>
    <w:basedOn w:val="TableNormal"/>
    <w:uiPriority w:val="47"/>
    <w:rsid w:val="00190E95"/>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190E95"/>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3">
    <w:name w:val="Grid Table 3"/>
    <w:basedOn w:val="TableNormal"/>
    <w:uiPriority w:val="48"/>
    <w:rsid w:val="00190E9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3">
    <w:name w:val="List Table 3"/>
    <w:basedOn w:val="TableNormal"/>
    <w:uiPriority w:val="48"/>
    <w:rsid w:val="00190E95"/>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3">
    <w:name w:val="List Table 3 Accent 3"/>
    <w:basedOn w:val="TableNormal"/>
    <w:uiPriority w:val="48"/>
    <w:rsid w:val="00190E95"/>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paragraph" w:styleId="NormalWeb">
    <w:name w:val="Normal (Web)"/>
    <w:basedOn w:val="Normal"/>
    <w:uiPriority w:val="99"/>
    <w:unhideWhenUsed/>
    <w:rsid w:val="0061693B"/>
    <w:pPr>
      <w:spacing w:before="100" w:beforeAutospacing="1" w:after="100" w:afterAutospacing="1"/>
    </w:pPr>
    <w:rPr>
      <w:rFonts w:ascii="Times New Roman" w:eastAsiaTheme="minorHAnsi" w:hAnsi="Times New Roman" w:cs="Times New Roman"/>
      <w:color w:val="auto"/>
      <w:lang w:val="en-US" w:eastAsia="en-US"/>
    </w:rPr>
  </w:style>
  <w:style w:type="paragraph" w:styleId="Revision">
    <w:name w:val="Revision"/>
    <w:hidden/>
    <w:uiPriority w:val="99"/>
    <w:semiHidden/>
    <w:rsid w:val="00050523"/>
    <w:rPr>
      <w:rFonts w:ascii="Cambria" w:eastAsia="Cambria" w:hAnsi="Cambria" w:cs="Cambria"/>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783108">
      <w:bodyDiv w:val="1"/>
      <w:marLeft w:val="0"/>
      <w:marRight w:val="0"/>
      <w:marTop w:val="0"/>
      <w:marBottom w:val="0"/>
      <w:divBdr>
        <w:top w:val="none" w:sz="0" w:space="0" w:color="auto"/>
        <w:left w:val="none" w:sz="0" w:space="0" w:color="auto"/>
        <w:bottom w:val="none" w:sz="0" w:space="0" w:color="auto"/>
        <w:right w:val="none" w:sz="0" w:space="0" w:color="auto"/>
      </w:divBdr>
    </w:div>
    <w:div w:id="331763104">
      <w:bodyDiv w:val="1"/>
      <w:marLeft w:val="0"/>
      <w:marRight w:val="0"/>
      <w:marTop w:val="0"/>
      <w:marBottom w:val="0"/>
      <w:divBdr>
        <w:top w:val="none" w:sz="0" w:space="0" w:color="auto"/>
        <w:left w:val="none" w:sz="0" w:space="0" w:color="auto"/>
        <w:bottom w:val="none" w:sz="0" w:space="0" w:color="auto"/>
        <w:right w:val="none" w:sz="0" w:space="0" w:color="auto"/>
      </w:divBdr>
    </w:div>
    <w:div w:id="461076919">
      <w:bodyDiv w:val="1"/>
      <w:marLeft w:val="0"/>
      <w:marRight w:val="0"/>
      <w:marTop w:val="0"/>
      <w:marBottom w:val="0"/>
      <w:divBdr>
        <w:top w:val="none" w:sz="0" w:space="0" w:color="auto"/>
        <w:left w:val="none" w:sz="0" w:space="0" w:color="auto"/>
        <w:bottom w:val="none" w:sz="0" w:space="0" w:color="auto"/>
        <w:right w:val="none" w:sz="0" w:space="0" w:color="auto"/>
      </w:divBdr>
    </w:div>
    <w:div w:id="482938777">
      <w:bodyDiv w:val="1"/>
      <w:marLeft w:val="0"/>
      <w:marRight w:val="0"/>
      <w:marTop w:val="0"/>
      <w:marBottom w:val="0"/>
      <w:divBdr>
        <w:top w:val="none" w:sz="0" w:space="0" w:color="auto"/>
        <w:left w:val="none" w:sz="0" w:space="0" w:color="auto"/>
        <w:bottom w:val="none" w:sz="0" w:space="0" w:color="auto"/>
        <w:right w:val="none" w:sz="0" w:space="0" w:color="auto"/>
      </w:divBdr>
    </w:div>
    <w:div w:id="530269372">
      <w:bodyDiv w:val="1"/>
      <w:marLeft w:val="0"/>
      <w:marRight w:val="0"/>
      <w:marTop w:val="0"/>
      <w:marBottom w:val="0"/>
      <w:divBdr>
        <w:top w:val="none" w:sz="0" w:space="0" w:color="auto"/>
        <w:left w:val="none" w:sz="0" w:space="0" w:color="auto"/>
        <w:bottom w:val="none" w:sz="0" w:space="0" w:color="auto"/>
        <w:right w:val="none" w:sz="0" w:space="0" w:color="auto"/>
      </w:divBdr>
    </w:div>
    <w:div w:id="561255194">
      <w:bodyDiv w:val="1"/>
      <w:marLeft w:val="0"/>
      <w:marRight w:val="0"/>
      <w:marTop w:val="0"/>
      <w:marBottom w:val="0"/>
      <w:divBdr>
        <w:top w:val="none" w:sz="0" w:space="0" w:color="auto"/>
        <w:left w:val="none" w:sz="0" w:space="0" w:color="auto"/>
        <w:bottom w:val="none" w:sz="0" w:space="0" w:color="auto"/>
        <w:right w:val="none" w:sz="0" w:space="0" w:color="auto"/>
      </w:divBdr>
    </w:div>
    <w:div w:id="668412398">
      <w:bodyDiv w:val="1"/>
      <w:marLeft w:val="0"/>
      <w:marRight w:val="0"/>
      <w:marTop w:val="0"/>
      <w:marBottom w:val="0"/>
      <w:divBdr>
        <w:top w:val="none" w:sz="0" w:space="0" w:color="auto"/>
        <w:left w:val="none" w:sz="0" w:space="0" w:color="auto"/>
        <w:bottom w:val="none" w:sz="0" w:space="0" w:color="auto"/>
        <w:right w:val="none" w:sz="0" w:space="0" w:color="auto"/>
      </w:divBdr>
    </w:div>
    <w:div w:id="882641326">
      <w:bodyDiv w:val="1"/>
      <w:marLeft w:val="0"/>
      <w:marRight w:val="0"/>
      <w:marTop w:val="0"/>
      <w:marBottom w:val="0"/>
      <w:divBdr>
        <w:top w:val="none" w:sz="0" w:space="0" w:color="auto"/>
        <w:left w:val="none" w:sz="0" w:space="0" w:color="auto"/>
        <w:bottom w:val="none" w:sz="0" w:space="0" w:color="auto"/>
        <w:right w:val="none" w:sz="0" w:space="0" w:color="auto"/>
      </w:divBdr>
    </w:div>
    <w:div w:id="970400003">
      <w:bodyDiv w:val="1"/>
      <w:marLeft w:val="0"/>
      <w:marRight w:val="0"/>
      <w:marTop w:val="0"/>
      <w:marBottom w:val="0"/>
      <w:divBdr>
        <w:top w:val="none" w:sz="0" w:space="0" w:color="auto"/>
        <w:left w:val="none" w:sz="0" w:space="0" w:color="auto"/>
        <w:bottom w:val="none" w:sz="0" w:space="0" w:color="auto"/>
        <w:right w:val="none" w:sz="0" w:space="0" w:color="auto"/>
      </w:divBdr>
    </w:div>
    <w:div w:id="993993781">
      <w:bodyDiv w:val="1"/>
      <w:marLeft w:val="0"/>
      <w:marRight w:val="0"/>
      <w:marTop w:val="0"/>
      <w:marBottom w:val="0"/>
      <w:divBdr>
        <w:top w:val="none" w:sz="0" w:space="0" w:color="auto"/>
        <w:left w:val="none" w:sz="0" w:space="0" w:color="auto"/>
        <w:bottom w:val="none" w:sz="0" w:space="0" w:color="auto"/>
        <w:right w:val="none" w:sz="0" w:space="0" w:color="auto"/>
      </w:divBdr>
    </w:div>
    <w:div w:id="1084691307">
      <w:bodyDiv w:val="1"/>
      <w:marLeft w:val="0"/>
      <w:marRight w:val="0"/>
      <w:marTop w:val="0"/>
      <w:marBottom w:val="0"/>
      <w:divBdr>
        <w:top w:val="none" w:sz="0" w:space="0" w:color="auto"/>
        <w:left w:val="none" w:sz="0" w:space="0" w:color="auto"/>
        <w:bottom w:val="none" w:sz="0" w:space="0" w:color="auto"/>
        <w:right w:val="none" w:sz="0" w:space="0" w:color="auto"/>
      </w:divBdr>
    </w:div>
    <w:div w:id="1135442262">
      <w:bodyDiv w:val="1"/>
      <w:marLeft w:val="0"/>
      <w:marRight w:val="0"/>
      <w:marTop w:val="0"/>
      <w:marBottom w:val="0"/>
      <w:divBdr>
        <w:top w:val="none" w:sz="0" w:space="0" w:color="auto"/>
        <w:left w:val="none" w:sz="0" w:space="0" w:color="auto"/>
        <w:bottom w:val="none" w:sz="0" w:space="0" w:color="auto"/>
        <w:right w:val="none" w:sz="0" w:space="0" w:color="auto"/>
      </w:divBdr>
    </w:div>
    <w:div w:id="1274438074">
      <w:bodyDiv w:val="1"/>
      <w:marLeft w:val="0"/>
      <w:marRight w:val="0"/>
      <w:marTop w:val="0"/>
      <w:marBottom w:val="0"/>
      <w:divBdr>
        <w:top w:val="none" w:sz="0" w:space="0" w:color="auto"/>
        <w:left w:val="none" w:sz="0" w:space="0" w:color="auto"/>
        <w:bottom w:val="none" w:sz="0" w:space="0" w:color="auto"/>
        <w:right w:val="none" w:sz="0" w:space="0" w:color="auto"/>
      </w:divBdr>
    </w:div>
    <w:div w:id="1284649740">
      <w:bodyDiv w:val="1"/>
      <w:marLeft w:val="0"/>
      <w:marRight w:val="0"/>
      <w:marTop w:val="0"/>
      <w:marBottom w:val="0"/>
      <w:divBdr>
        <w:top w:val="none" w:sz="0" w:space="0" w:color="auto"/>
        <w:left w:val="none" w:sz="0" w:space="0" w:color="auto"/>
        <w:bottom w:val="none" w:sz="0" w:space="0" w:color="auto"/>
        <w:right w:val="none" w:sz="0" w:space="0" w:color="auto"/>
      </w:divBdr>
    </w:div>
    <w:div w:id="1651665487">
      <w:bodyDiv w:val="1"/>
      <w:marLeft w:val="0"/>
      <w:marRight w:val="0"/>
      <w:marTop w:val="0"/>
      <w:marBottom w:val="0"/>
      <w:divBdr>
        <w:top w:val="none" w:sz="0" w:space="0" w:color="auto"/>
        <w:left w:val="none" w:sz="0" w:space="0" w:color="auto"/>
        <w:bottom w:val="none" w:sz="0" w:space="0" w:color="auto"/>
        <w:right w:val="none" w:sz="0" w:space="0" w:color="auto"/>
      </w:divBdr>
    </w:div>
    <w:div w:id="21238389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xlsx"/><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acb.com/support/software-downloads/"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7448</Words>
  <Characters>42454</Characters>
  <Application>Microsoft Office Word</Application>
  <DocSecurity>0</DocSecurity>
  <Lines>353</Lines>
  <Paragraphs>99</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
      <vt:lpstr>    Title page:</vt:lpstr>
      <vt:lpstr>    Smrt Gate: A solution for the validation of synthetic constructs on the Pacific </vt:lpstr>
      <vt:lpstr>        </vt:lpstr>
      <vt:lpstr>        Abstract</vt:lpstr>
      <vt:lpstr>        </vt:lpstr>
      <vt:lpstr>        </vt:lpstr>
      <vt:lpstr>        </vt:lpstr>
      <vt:lpstr>        Results and Discussion</vt:lpstr>
      <vt:lpstr>        Conclusion </vt:lpstr>
      <vt:lpstr>        Materials and Methods</vt:lpstr>
      <vt:lpstr>        Acknowledgement</vt:lpstr>
      <vt:lpstr>        Authors’ contributions</vt:lpstr>
    </vt:vector>
  </TitlesOfParts>
  <Company/>
  <LinksUpToDate>false</LinksUpToDate>
  <CharactersWithSpaces>49803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 </cp:lastModifiedBy>
  <cp:revision>2</cp:revision>
  <cp:lastPrinted>2017-04-21T12:16:00Z</cp:lastPrinted>
  <dcterms:created xsi:type="dcterms:W3CDTF">2018-02-25T17:11:00Z</dcterms:created>
  <dcterms:modified xsi:type="dcterms:W3CDTF">2018-02-25T17:11:00Z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id="http://www.zotero.org/styles/biotechniques"/&gt;&lt;format class="21"/&gt;&lt;count citations="16" publications="15"/&gt;&lt;/info&gt;PAPERS2_INFO_END</vt:lpwstr>
  </property>
</Properties>
</file>