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E368" w14:textId="77777777" w:rsidR="009346A3" w:rsidRPr="009346A3" w:rsidRDefault="009346A3" w:rsidP="009346A3">
      <w:pPr>
        <w:jc w:val="both"/>
        <w:rPr>
          <w:rFonts w:ascii="Times New Roman" w:hAnsi="Times New Roman" w:cs="Times New Roman"/>
          <w:b/>
        </w:rPr>
      </w:pPr>
      <w:r w:rsidRPr="009346A3">
        <w:rPr>
          <w:rFonts w:ascii="Times New Roman" w:hAnsi="Times New Roman" w:cs="Times New Roman"/>
          <w:b/>
        </w:rPr>
        <w:t>The limits of organizational innovation and multi-speed membership. Podemos and its new forms of party membership</w:t>
      </w:r>
    </w:p>
    <w:p w14:paraId="7631E0EC" w14:textId="77777777" w:rsidR="009346A3" w:rsidRDefault="009346A3" w:rsidP="009346A3"/>
    <w:p w14:paraId="728EBD42" w14:textId="77777777" w:rsidR="009346A3" w:rsidRPr="00BB4683" w:rsidRDefault="009346A3" w:rsidP="009346A3">
      <w:pPr>
        <w:rPr>
          <w:rFonts w:ascii="Times New Roman" w:hAnsi="Times New Roman" w:cs="Times New Roman"/>
          <w:b/>
        </w:rPr>
      </w:pPr>
      <w:r w:rsidRPr="00BB4683">
        <w:rPr>
          <w:rFonts w:ascii="Times New Roman" w:hAnsi="Times New Roman" w:cs="Times New Roman"/>
          <w:b/>
        </w:rPr>
        <w:t>Authors:</w:t>
      </w:r>
    </w:p>
    <w:p w14:paraId="68FF932C" w14:textId="77777777" w:rsidR="009346A3" w:rsidRPr="00B25332" w:rsidRDefault="009346A3" w:rsidP="009346A3">
      <w:pPr>
        <w:rPr>
          <w:rFonts w:ascii="Times New Roman" w:hAnsi="Times New Roman" w:cs="Times New Roman"/>
        </w:rPr>
      </w:pPr>
    </w:p>
    <w:p w14:paraId="2FBDE51D" w14:textId="77777777" w:rsidR="009346A3" w:rsidRPr="00B25332" w:rsidRDefault="009346A3" w:rsidP="009346A3">
      <w:pPr>
        <w:rPr>
          <w:rFonts w:ascii="Times New Roman" w:hAnsi="Times New Roman" w:cs="Times New Roman"/>
        </w:rPr>
      </w:pPr>
      <w:r w:rsidRPr="00B25332">
        <w:rPr>
          <w:rFonts w:ascii="Times New Roman" w:hAnsi="Times New Roman" w:cs="Times New Roman"/>
        </w:rPr>
        <w:t>Raul Gomez</w:t>
      </w:r>
    </w:p>
    <w:p w14:paraId="230B531E" w14:textId="77777777" w:rsidR="009346A3" w:rsidRPr="00B25332" w:rsidRDefault="009346A3" w:rsidP="009346A3">
      <w:pPr>
        <w:rPr>
          <w:rFonts w:ascii="Times New Roman" w:hAnsi="Times New Roman" w:cs="Times New Roman"/>
        </w:rPr>
      </w:pPr>
      <w:r w:rsidRPr="00B25332">
        <w:rPr>
          <w:rFonts w:ascii="Times New Roman" w:hAnsi="Times New Roman" w:cs="Times New Roman"/>
        </w:rPr>
        <w:t>University of Liverpool</w:t>
      </w:r>
    </w:p>
    <w:p w14:paraId="0480679D" w14:textId="77777777" w:rsidR="009346A3" w:rsidRPr="009534D5" w:rsidRDefault="009346A3" w:rsidP="009346A3">
      <w:pPr>
        <w:rPr>
          <w:rFonts w:ascii="Times New Roman" w:hAnsi="Times New Roman" w:cs="Times New Roman"/>
          <w:lang w:val="es-ES"/>
        </w:rPr>
      </w:pPr>
      <w:hyperlink r:id="rId8" w:history="1">
        <w:r w:rsidRPr="009534D5">
          <w:rPr>
            <w:rStyle w:val="Hyperlink"/>
            <w:rFonts w:ascii="Times New Roman" w:hAnsi="Times New Roman" w:cs="Times New Roman"/>
            <w:lang w:val="es-ES"/>
          </w:rPr>
          <w:t>raul.gomez@liverpool.ac.uk</w:t>
        </w:r>
      </w:hyperlink>
    </w:p>
    <w:p w14:paraId="4D13B0F9" w14:textId="77777777" w:rsidR="009346A3" w:rsidRPr="009534D5" w:rsidRDefault="009346A3" w:rsidP="009346A3">
      <w:pPr>
        <w:rPr>
          <w:rFonts w:ascii="Times New Roman" w:hAnsi="Times New Roman" w:cs="Times New Roman"/>
          <w:lang w:val="es-ES"/>
        </w:rPr>
      </w:pPr>
    </w:p>
    <w:p w14:paraId="0779307B" w14:textId="77777777" w:rsidR="009346A3" w:rsidRPr="009534D5" w:rsidRDefault="009346A3" w:rsidP="009346A3">
      <w:pPr>
        <w:rPr>
          <w:rFonts w:ascii="Times New Roman" w:hAnsi="Times New Roman" w:cs="Times New Roman"/>
          <w:lang w:val="es-ES"/>
        </w:rPr>
      </w:pPr>
      <w:r w:rsidRPr="009534D5">
        <w:rPr>
          <w:rFonts w:ascii="Times New Roman" w:hAnsi="Times New Roman" w:cs="Times New Roman"/>
          <w:lang w:val="es-ES"/>
        </w:rPr>
        <w:t>Luis Ramiro</w:t>
      </w:r>
    </w:p>
    <w:p w14:paraId="4F458100" w14:textId="77777777" w:rsidR="009346A3" w:rsidRPr="00B25332" w:rsidRDefault="009346A3" w:rsidP="009346A3">
      <w:pPr>
        <w:rPr>
          <w:rFonts w:ascii="Times New Roman" w:hAnsi="Times New Roman" w:cs="Times New Roman"/>
        </w:rPr>
      </w:pPr>
      <w:r w:rsidRPr="00B25332">
        <w:rPr>
          <w:rFonts w:ascii="Times New Roman" w:hAnsi="Times New Roman" w:cs="Times New Roman"/>
        </w:rPr>
        <w:t>University of Leicester</w:t>
      </w:r>
    </w:p>
    <w:p w14:paraId="3872BE2F" w14:textId="77777777" w:rsidR="009346A3" w:rsidRPr="00B25332" w:rsidRDefault="009346A3" w:rsidP="009346A3">
      <w:pPr>
        <w:rPr>
          <w:rFonts w:ascii="Times New Roman" w:hAnsi="Times New Roman" w:cs="Times New Roman"/>
        </w:rPr>
      </w:pPr>
      <w:hyperlink r:id="rId9" w:history="1">
        <w:r w:rsidRPr="00B25332">
          <w:rPr>
            <w:rStyle w:val="Hyperlink"/>
            <w:rFonts w:ascii="Times New Roman" w:hAnsi="Times New Roman" w:cs="Times New Roman"/>
          </w:rPr>
          <w:t>luis.ramiro@leicester.ac.uk</w:t>
        </w:r>
      </w:hyperlink>
    </w:p>
    <w:p w14:paraId="24F6DB1B" w14:textId="77777777" w:rsidR="009346A3" w:rsidRDefault="009346A3" w:rsidP="00431AF8">
      <w:pPr>
        <w:jc w:val="both"/>
        <w:rPr>
          <w:rFonts w:ascii="Arial" w:hAnsi="Arial" w:cs="Arial"/>
          <w:i/>
        </w:rPr>
      </w:pPr>
    </w:p>
    <w:p w14:paraId="2EF125B7" w14:textId="77777777" w:rsidR="009346A3" w:rsidRDefault="009346A3" w:rsidP="009346A3">
      <w:pPr>
        <w:pBdr>
          <w:top w:val="single" w:sz="4" w:space="1" w:color="auto"/>
          <w:left w:val="single" w:sz="4" w:space="4" w:color="auto"/>
          <w:bottom w:val="single" w:sz="4" w:space="1" w:color="auto"/>
          <w:right w:val="single" w:sz="4" w:space="4" w:color="auto"/>
        </w:pBdr>
        <w:jc w:val="center"/>
        <w:rPr>
          <w:rFonts w:ascii="Arial" w:hAnsi="Arial" w:cs="Arial"/>
          <w:i/>
        </w:rPr>
      </w:pPr>
      <w:r w:rsidRPr="009346A3">
        <w:rPr>
          <w:rFonts w:ascii="Arial" w:hAnsi="Arial" w:cs="Arial"/>
          <w:i/>
        </w:rPr>
        <w:t xml:space="preserve">This is the authors’ accepted version of a paper published in </w:t>
      </w:r>
      <w:r w:rsidRPr="009346A3">
        <w:rPr>
          <w:rFonts w:ascii="Arial" w:hAnsi="Arial" w:cs="Arial"/>
          <w:i/>
        </w:rPr>
        <w:t xml:space="preserve">Party Politics </w:t>
      </w:r>
    </w:p>
    <w:p w14:paraId="29A8668A" w14:textId="74409BBE" w:rsidR="009346A3" w:rsidRPr="009346A3" w:rsidRDefault="009346A3" w:rsidP="009346A3">
      <w:pPr>
        <w:pBdr>
          <w:top w:val="single" w:sz="4" w:space="1" w:color="auto"/>
          <w:left w:val="single" w:sz="4" w:space="4" w:color="auto"/>
          <w:bottom w:val="single" w:sz="4" w:space="1" w:color="auto"/>
          <w:right w:val="single" w:sz="4" w:space="4" w:color="auto"/>
        </w:pBdr>
        <w:jc w:val="center"/>
        <w:rPr>
          <w:rFonts w:ascii="Arial" w:hAnsi="Arial" w:cs="Arial"/>
          <w:i/>
        </w:rPr>
      </w:pPr>
      <w:r w:rsidRPr="009346A3">
        <w:rPr>
          <w:rFonts w:ascii="Arial" w:hAnsi="Arial" w:cs="Arial"/>
          <w:i/>
        </w:rPr>
        <w:t>(accepted on 25 October 2017)</w:t>
      </w:r>
    </w:p>
    <w:p w14:paraId="13326028" w14:textId="77777777" w:rsidR="009346A3" w:rsidRDefault="009346A3" w:rsidP="00431AF8">
      <w:pPr>
        <w:jc w:val="both"/>
        <w:rPr>
          <w:rFonts w:ascii="Arial" w:hAnsi="Arial" w:cs="Arial"/>
          <w:i/>
        </w:rPr>
      </w:pPr>
    </w:p>
    <w:p w14:paraId="587B6D6A" w14:textId="3C7297B2" w:rsidR="00757750" w:rsidRDefault="00764BD5" w:rsidP="00431AF8">
      <w:pPr>
        <w:jc w:val="both"/>
        <w:rPr>
          <w:rFonts w:ascii="Garamond" w:hAnsi="Garamond"/>
        </w:rPr>
      </w:pPr>
      <w:r>
        <w:rPr>
          <w:rFonts w:ascii="Garamond" w:hAnsi="Garamond"/>
        </w:rPr>
        <w:t>After decades of f</w:t>
      </w:r>
      <w:r w:rsidR="00C27C45">
        <w:rPr>
          <w:rFonts w:ascii="Garamond" w:hAnsi="Garamond"/>
        </w:rPr>
        <w:t>alling membership figures (van Biezen et al. 2012)</w:t>
      </w:r>
      <w:r w:rsidR="006822AF">
        <w:rPr>
          <w:rFonts w:ascii="Garamond" w:hAnsi="Garamond"/>
        </w:rPr>
        <w:t xml:space="preserve"> </w:t>
      </w:r>
      <w:r>
        <w:rPr>
          <w:rFonts w:ascii="Garamond" w:hAnsi="Garamond"/>
        </w:rPr>
        <w:t>many European parties</w:t>
      </w:r>
      <w:r w:rsidDel="00D93378">
        <w:rPr>
          <w:rFonts w:ascii="Garamond" w:hAnsi="Garamond"/>
        </w:rPr>
        <w:t xml:space="preserve"> </w:t>
      </w:r>
      <w:r w:rsidR="006822AF">
        <w:rPr>
          <w:rFonts w:ascii="Garamond" w:hAnsi="Garamond"/>
        </w:rPr>
        <w:t>a</w:t>
      </w:r>
      <w:r>
        <w:rPr>
          <w:rFonts w:ascii="Garamond" w:hAnsi="Garamond"/>
        </w:rPr>
        <w:t>re experiencing</w:t>
      </w:r>
      <w:r w:rsidR="006822AF">
        <w:rPr>
          <w:rFonts w:ascii="Garamond" w:hAnsi="Garamond"/>
        </w:rPr>
        <w:t xml:space="preserve"> process</w:t>
      </w:r>
      <w:r>
        <w:rPr>
          <w:rFonts w:ascii="Garamond" w:hAnsi="Garamond"/>
        </w:rPr>
        <w:t>es</w:t>
      </w:r>
      <w:r w:rsidR="006822AF">
        <w:rPr>
          <w:rFonts w:ascii="Garamond" w:hAnsi="Garamond"/>
        </w:rPr>
        <w:t xml:space="preserve"> of organizational innovation. These changes notoriously include new political rights </w:t>
      </w:r>
      <w:r w:rsidR="00366F2F">
        <w:rPr>
          <w:rFonts w:ascii="Garamond" w:hAnsi="Garamond"/>
        </w:rPr>
        <w:t xml:space="preserve">for </w:t>
      </w:r>
      <w:r w:rsidR="006822AF">
        <w:rPr>
          <w:rFonts w:ascii="Garamond" w:hAnsi="Garamond"/>
        </w:rPr>
        <w:t xml:space="preserve">party members, greater incentives for affiliates, and the establishment of a variety of forms </w:t>
      </w:r>
      <w:r w:rsidR="00601CD6">
        <w:rPr>
          <w:rFonts w:ascii="Garamond" w:hAnsi="Garamond"/>
        </w:rPr>
        <w:t xml:space="preserve">of </w:t>
      </w:r>
      <w:r w:rsidR="006822AF">
        <w:rPr>
          <w:rFonts w:ascii="Garamond" w:hAnsi="Garamond"/>
        </w:rPr>
        <w:t>affiliation that have blurred the very divide between members and non-members (</w:t>
      </w:r>
      <w:r w:rsidR="008C648A">
        <w:rPr>
          <w:rFonts w:ascii="Garamond" w:hAnsi="Garamond"/>
        </w:rPr>
        <w:t xml:space="preserve">Katz and Mair 2009; </w:t>
      </w:r>
      <w:r w:rsidR="006822AF">
        <w:rPr>
          <w:rFonts w:ascii="Garamond" w:hAnsi="Garamond"/>
        </w:rPr>
        <w:t>Fisher et al. 2014). In Scarrow’s (2015) words, we are witnessing the emergence of multi-speed membership parties</w:t>
      </w:r>
      <w:r w:rsidR="00F61AF7">
        <w:rPr>
          <w:rFonts w:ascii="Garamond" w:hAnsi="Garamond"/>
        </w:rPr>
        <w:t xml:space="preserve">: organizations that offer individuals opportunities to join through a panoply of affiliation modes and grant them flexibility to engage in </w:t>
      </w:r>
      <w:r w:rsidR="00C5258B">
        <w:rPr>
          <w:rFonts w:ascii="Garamond" w:hAnsi="Garamond"/>
        </w:rPr>
        <w:t xml:space="preserve">an increased range of </w:t>
      </w:r>
      <w:r w:rsidR="00F61AF7">
        <w:rPr>
          <w:rFonts w:ascii="Garamond" w:hAnsi="Garamond"/>
        </w:rPr>
        <w:t xml:space="preserve">political activities of diverse intensity. </w:t>
      </w:r>
    </w:p>
    <w:p w14:paraId="26A8686A" w14:textId="77777777" w:rsidR="00757750" w:rsidRDefault="00757750" w:rsidP="00431AF8">
      <w:pPr>
        <w:jc w:val="both"/>
        <w:rPr>
          <w:rFonts w:ascii="Garamond" w:hAnsi="Garamond"/>
        </w:rPr>
      </w:pPr>
    </w:p>
    <w:p w14:paraId="48477B50" w14:textId="0360B4ED" w:rsidR="00757750" w:rsidRDefault="00EB2B02" w:rsidP="00431AF8">
      <w:pPr>
        <w:jc w:val="both"/>
        <w:rPr>
          <w:rFonts w:ascii="Garamond" w:hAnsi="Garamond"/>
        </w:rPr>
      </w:pPr>
      <w:r w:rsidRPr="004D388C">
        <w:rPr>
          <w:rFonts w:ascii="Garamond" w:hAnsi="Garamond"/>
        </w:rPr>
        <w:t>The diffusion of the multi-speed membership organization</w:t>
      </w:r>
      <w:r w:rsidR="00F61AF7" w:rsidRPr="004D388C">
        <w:rPr>
          <w:rFonts w:ascii="Garamond" w:hAnsi="Garamond"/>
        </w:rPr>
        <w:t>al</w:t>
      </w:r>
      <w:r w:rsidRPr="004D388C">
        <w:rPr>
          <w:rFonts w:ascii="Garamond" w:hAnsi="Garamond"/>
        </w:rPr>
        <w:t xml:space="preserve"> </w:t>
      </w:r>
      <w:r w:rsidR="007A7409" w:rsidRPr="004D388C">
        <w:rPr>
          <w:rFonts w:ascii="Garamond" w:hAnsi="Garamond"/>
        </w:rPr>
        <w:t>model</w:t>
      </w:r>
      <w:r>
        <w:rPr>
          <w:rFonts w:ascii="Garamond" w:hAnsi="Garamond"/>
        </w:rPr>
        <w:t xml:space="preserve"> </w:t>
      </w:r>
      <w:r w:rsidR="00F61AF7">
        <w:rPr>
          <w:rFonts w:ascii="Garamond" w:hAnsi="Garamond"/>
        </w:rPr>
        <w:t xml:space="preserve">is taking </w:t>
      </w:r>
      <w:r>
        <w:rPr>
          <w:rFonts w:ascii="Garamond" w:hAnsi="Garamond"/>
        </w:rPr>
        <w:t>place in two</w:t>
      </w:r>
      <w:r w:rsidR="00F61AF7">
        <w:rPr>
          <w:rFonts w:ascii="Garamond" w:hAnsi="Garamond"/>
        </w:rPr>
        <w:t xml:space="preserve"> parallel</w:t>
      </w:r>
      <w:r>
        <w:rPr>
          <w:rFonts w:ascii="Garamond" w:hAnsi="Garamond"/>
        </w:rPr>
        <w:t xml:space="preserve"> ways. On the one </w:t>
      </w:r>
      <w:r w:rsidR="00F61AF7">
        <w:rPr>
          <w:rFonts w:ascii="Garamond" w:hAnsi="Garamond"/>
        </w:rPr>
        <w:t>hand</w:t>
      </w:r>
      <w:r>
        <w:rPr>
          <w:rFonts w:ascii="Garamond" w:hAnsi="Garamond"/>
        </w:rPr>
        <w:t>, many mainstream and well</w:t>
      </w:r>
      <w:r w:rsidR="00F61AF7">
        <w:rPr>
          <w:rFonts w:ascii="Garamond" w:hAnsi="Garamond"/>
        </w:rPr>
        <w:t>-</w:t>
      </w:r>
      <w:r>
        <w:rPr>
          <w:rFonts w:ascii="Garamond" w:hAnsi="Garamond"/>
        </w:rPr>
        <w:t xml:space="preserve">established parties have increasingly </w:t>
      </w:r>
      <w:r w:rsidR="00757750">
        <w:rPr>
          <w:rFonts w:ascii="Garamond" w:hAnsi="Garamond"/>
        </w:rPr>
        <w:t xml:space="preserve">replaced </w:t>
      </w:r>
      <w:r>
        <w:rPr>
          <w:rFonts w:ascii="Garamond" w:hAnsi="Garamond"/>
        </w:rPr>
        <w:t>t</w:t>
      </w:r>
      <w:r w:rsidR="00E460BE">
        <w:rPr>
          <w:rFonts w:ascii="Garamond" w:hAnsi="Garamond"/>
        </w:rPr>
        <w:t>he</w:t>
      </w:r>
      <w:r w:rsidR="00F61AF7">
        <w:rPr>
          <w:rFonts w:ascii="Garamond" w:hAnsi="Garamond"/>
        </w:rPr>
        <w:t>ir</w:t>
      </w:r>
      <w:r w:rsidR="0072755F">
        <w:rPr>
          <w:rFonts w:ascii="Garamond" w:hAnsi="Garamond"/>
        </w:rPr>
        <w:t xml:space="preserve"> </w:t>
      </w:r>
      <w:r w:rsidR="00F61AF7">
        <w:rPr>
          <w:rFonts w:ascii="Garamond" w:hAnsi="Garamond"/>
        </w:rPr>
        <w:t>traditional approach to party membership with a multi-speed approach that incorporates new modes of affiliation</w:t>
      </w:r>
      <w:r>
        <w:rPr>
          <w:rFonts w:ascii="Garamond" w:hAnsi="Garamond"/>
        </w:rPr>
        <w:t>.</w:t>
      </w:r>
      <w:r w:rsidR="00A64C7C">
        <w:rPr>
          <w:rFonts w:ascii="Garamond" w:hAnsi="Garamond"/>
        </w:rPr>
        <w:t xml:space="preserve"> </w:t>
      </w:r>
      <w:r>
        <w:rPr>
          <w:rFonts w:ascii="Garamond" w:hAnsi="Garamond"/>
        </w:rPr>
        <w:t xml:space="preserve">On the other </w:t>
      </w:r>
      <w:r w:rsidR="00F61AF7">
        <w:rPr>
          <w:rFonts w:ascii="Garamond" w:hAnsi="Garamond"/>
        </w:rPr>
        <w:t>hand</w:t>
      </w:r>
      <w:r>
        <w:rPr>
          <w:rFonts w:ascii="Garamond" w:hAnsi="Garamond"/>
        </w:rPr>
        <w:t xml:space="preserve">, </w:t>
      </w:r>
      <w:r w:rsidR="00E460BE">
        <w:rPr>
          <w:rFonts w:ascii="Garamond" w:hAnsi="Garamond"/>
        </w:rPr>
        <w:t>new parties born during this new phase of organization</w:t>
      </w:r>
      <w:r w:rsidR="0072755F">
        <w:rPr>
          <w:rFonts w:ascii="Garamond" w:hAnsi="Garamond"/>
        </w:rPr>
        <w:t>al</w:t>
      </w:r>
      <w:r w:rsidR="00E460BE">
        <w:rPr>
          <w:rFonts w:ascii="Garamond" w:hAnsi="Garamond"/>
        </w:rPr>
        <w:t xml:space="preserve"> innovations at the beginning of the 21</w:t>
      </w:r>
      <w:r w:rsidR="00E460BE" w:rsidRPr="00E460BE">
        <w:rPr>
          <w:rFonts w:ascii="Garamond" w:hAnsi="Garamond"/>
          <w:vertAlign w:val="superscript"/>
        </w:rPr>
        <w:t>st</w:t>
      </w:r>
      <w:r w:rsidR="00823892">
        <w:rPr>
          <w:rFonts w:ascii="Garamond" w:hAnsi="Garamond"/>
        </w:rPr>
        <w:t xml:space="preserve"> century </w:t>
      </w:r>
      <w:r w:rsidR="003C03B7">
        <w:rPr>
          <w:rFonts w:ascii="Garamond" w:hAnsi="Garamond"/>
        </w:rPr>
        <w:t>are adopting</w:t>
      </w:r>
      <w:r w:rsidR="00E460BE">
        <w:rPr>
          <w:rFonts w:ascii="Garamond" w:hAnsi="Garamond"/>
        </w:rPr>
        <w:t xml:space="preserve"> even more ambitious approaches</w:t>
      </w:r>
      <w:r w:rsidR="00A64C7C">
        <w:rPr>
          <w:rFonts w:ascii="Garamond" w:hAnsi="Garamond"/>
        </w:rPr>
        <w:t xml:space="preserve"> </w:t>
      </w:r>
      <w:r w:rsidR="00757750">
        <w:rPr>
          <w:rFonts w:ascii="Garamond" w:hAnsi="Garamond"/>
        </w:rPr>
        <w:t>with regard</w:t>
      </w:r>
      <w:r w:rsidR="00F61AF7">
        <w:rPr>
          <w:rFonts w:ascii="Garamond" w:hAnsi="Garamond"/>
        </w:rPr>
        <w:t xml:space="preserve"> to their members’</w:t>
      </w:r>
      <w:r w:rsidR="00A64C7C">
        <w:rPr>
          <w:rFonts w:ascii="Garamond" w:hAnsi="Garamond"/>
        </w:rPr>
        <w:t xml:space="preserve"> </w:t>
      </w:r>
      <w:r w:rsidR="009C2D95">
        <w:rPr>
          <w:rFonts w:ascii="Garamond" w:hAnsi="Garamond"/>
        </w:rPr>
        <w:t xml:space="preserve">standing and </w:t>
      </w:r>
      <w:r w:rsidR="00A64C7C">
        <w:rPr>
          <w:rFonts w:ascii="Garamond" w:hAnsi="Garamond"/>
        </w:rPr>
        <w:t>roles</w:t>
      </w:r>
      <w:r w:rsidR="00823892">
        <w:rPr>
          <w:rFonts w:ascii="Garamond" w:hAnsi="Garamond"/>
        </w:rPr>
        <w:t xml:space="preserve">. </w:t>
      </w:r>
      <w:r w:rsidR="00F61AF7">
        <w:rPr>
          <w:rFonts w:ascii="Garamond" w:hAnsi="Garamond"/>
        </w:rPr>
        <w:t>While e</w:t>
      </w:r>
      <w:r w:rsidR="0072755F">
        <w:rPr>
          <w:rFonts w:ascii="Garamond" w:hAnsi="Garamond"/>
        </w:rPr>
        <w:t xml:space="preserve">xamples of mainstream parties moving towards a multi-speed </w:t>
      </w:r>
      <w:r w:rsidR="00601CD6">
        <w:rPr>
          <w:rFonts w:ascii="Garamond" w:hAnsi="Garamond"/>
        </w:rPr>
        <w:t xml:space="preserve">membership </w:t>
      </w:r>
      <w:r w:rsidR="0072755F">
        <w:rPr>
          <w:rFonts w:ascii="Garamond" w:hAnsi="Garamond"/>
        </w:rPr>
        <w:t>model are well known</w:t>
      </w:r>
      <w:r w:rsidR="00A97521">
        <w:rPr>
          <w:rFonts w:ascii="Garamond" w:hAnsi="Garamond"/>
        </w:rPr>
        <w:t xml:space="preserve"> (</w:t>
      </w:r>
      <w:r w:rsidR="00E01B2E">
        <w:rPr>
          <w:rFonts w:ascii="Garamond" w:hAnsi="Garamond"/>
        </w:rPr>
        <w:t xml:space="preserve">e.g. </w:t>
      </w:r>
      <w:r w:rsidR="00A97521">
        <w:rPr>
          <w:rFonts w:ascii="Garamond" w:hAnsi="Garamond"/>
        </w:rPr>
        <w:t xml:space="preserve">Webb 2000; </w:t>
      </w:r>
      <w:r w:rsidR="00B0619D">
        <w:rPr>
          <w:rFonts w:ascii="Garamond" w:hAnsi="Garamond"/>
        </w:rPr>
        <w:t>Pasquino and Valbruzzi 2013</w:t>
      </w:r>
      <w:r w:rsidR="00AD1FA5">
        <w:rPr>
          <w:rFonts w:ascii="Garamond" w:hAnsi="Garamond"/>
        </w:rPr>
        <w:t xml:space="preserve">; </w:t>
      </w:r>
      <w:r w:rsidR="006E7321">
        <w:rPr>
          <w:rFonts w:ascii="Garamond" w:hAnsi="Garamond"/>
        </w:rPr>
        <w:t xml:space="preserve">Faucher 2015; </w:t>
      </w:r>
      <w:r w:rsidR="00AD1FA5">
        <w:rPr>
          <w:rFonts w:ascii="Garamond" w:hAnsi="Garamond"/>
        </w:rPr>
        <w:t>Gauja 2015</w:t>
      </w:r>
      <w:r w:rsidR="00A97521">
        <w:rPr>
          <w:rFonts w:ascii="Garamond" w:hAnsi="Garamond"/>
        </w:rPr>
        <w:t>)</w:t>
      </w:r>
      <w:r w:rsidR="00F61AF7">
        <w:rPr>
          <w:rFonts w:ascii="Garamond" w:hAnsi="Garamond"/>
        </w:rPr>
        <w:t>, th</w:t>
      </w:r>
      <w:r w:rsidR="0072755F">
        <w:rPr>
          <w:rFonts w:ascii="Garamond" w:hAnsi="Garamond"/>
        </w:rPr>
        <w:t>e analys</w:t>
      </w:r>
      <w:r w:rsidR="00F61AF7">
        <w:rPr>
          <w:rFonts w:ascii="Garamond" w:hAnsi="Garamond"/>
        </w:rPr>
        <w:t>i</w:t>
      </w:r>
      <w:r w:rsidR="0072755F">
        <w:rPr>
          <w:rFonts w:ascii="Garamond" w:hAnsi="Garamond"/>
        </w:rPr>
        <w:t xml:space="preserve">s of new parties’ innovations and their impact </w:t>
      </w:r>
      <w:r w:rsidR="008D0C55">
        <w:rPr>
          <w:rFonts w:ascii="Garamond" w:hAnsi="Garamond"/>
        </w:rPr>
        <w:t xml:space="preserve">is </w:t>
      </w:r>
      <w:r w:rsidR="0072755F">
        <w:rPr>
          <w:rFonts w:ascii="Garamond" w:hAnsi="Garamond"/>
        </w:rPr>
        <w:t xml:space="preserve">still in progress. </w:t>
      </w:r>
      <w:r w:rsidR="00F61AF7">
        <w:rPr>
          <w:rFonts w:ascii="Garamond" w:hAnsi="Garamond"/>
        </w:rPr>
        <w:t xml:space="preserve">In </w:t>
      </w:r>
      <w:r w:rsidR="009167C9">
        <w:rPr>
          <w:rFonts w:ascii="Garamond" w:hAnsi="Garamond"/>
        </w:rPr>
        <w:t xml:space="preserve">some </w:t>
      </w:r>
      <w:r w:rsidR="00F61AF7">
        <w:rPr>
          <w:rFonts w:ascii="Garamond" w:hAnsi="Garamond"/>
        </w:rPr>
        <w:t>younger parties, n</w:t>
      </w:r>
      <w:r w:rsidR="00A64C7C">
        <w:rPr>
          <w:rFonts w:ascii="Garamond" w:hAnsi="Garamond"/>
        </w:rPr>
        <w:t xml:space="preserve">ew </w:t>
      </w:r>
      <w:r w:rsidR="003C03B7">
        <w:rPr>
          <w:rFonts w:ascii="Garamond" w:hAnsi="Garamond"/>
        </w:rPr>
        <w:t>affiliation</w:t>
      </w:r>
      <w:r w:rsidR="00A64C7C">
        <w:rPr>
          <w:rFonts w:ascii="Garamond" w:hAnsi="Garamond"/>
        </w:rPr>
        <w:t xml:space="preserve"> strategies facilitated by the availability of new information and communication technologies have produced party organizations </w:t>
      </w:r>
      <w:r w:rsidR="00A418E3">
        <w:rPr>
          <w:rFonts w:ascii="Garamond" w:hAnsi="Garamond"/>
        </w:rPr>
        <w:t>that</w:t>
      </w:r>
      <w:r w:rsidR="009C2D95">
        <w:rPr>
          <w:rFonts w:ascii="Garamond" w:hAnsi="Garamond"/>
        </w:rPr>
        <w:t>,</w:t>
      </w:r>
      <w:r w:rsidR="00A418E3">
        <w:rPr>
          <w:rFonts w:ascii="Garamond" w:hAnsi="Garamond"/>
        </w:rPr>
        <w:t xml:space="preserve"> to some degree</w:t>
      </w:r>
      <w:r w:rsidR="009C2D95">
        <w:rPr>
          <w:rFonts w:ascii="Garamond" w:hAnsi="Garamond"/>
        </w:rPr>
        <w:t>,</w:t>
      </w:r>
      <w:r w:rsidR="00A418E3">
        <w:rPr>
          <w:rFonts w:ascii="Garamond" w:hAnsi="Garamond"/>
        </w:rPr>
        <w:t xml:space="preserve"> resemble</w:t>
      </w:r>
      <w:r w:rsidR="00A64C7C">
        <w:rPr>
          <w:rFonts w:ascii="Garamond" w:hAnsi="Garamond"/>
        </w:rPr>
        <w:t xml:space="preserve"> the cyber party model (Margetts 2006)</w:t>
      </w:r>
      <w:r w:rsidR="00F41492">
        <w:rPr>
          <w:rFonts w:ascii="Garamond" w:hAnsi="Garamond"/>
        </w:rPr>
        <w:t xml:space="preserve">. </w:t>
      </w:r>
      <w:r w:rsidR="00A64C7C">
        <w:rPr>
          <w:rFonts w:ascii="Garamond" w:hAnsi="Garamond"/>
        </w:rPr>
        <w:t>Pirate parties</w:t>
      </w:r>
      <w:r w:rsidR="00F41492">
        <w:rPr>
          <w:rFonts w:ascii="Garamond" w:hAnsi="Garamond"/>
        </w:rPr>
        <w:t xml:space="preserve"> are a clear example</w:t>
      </w:r>
      <w:r w:rsidR="00C35FF8">
        <w:rPr>
          <w:rFonts w:ascii="Garamond" w:hAnsi="Garamond"/>
        </w:rPr>
        <w:t xml:space="preserve"> (Hartleb 2013: 364-365)</w:t>
      </w:r>
      <w:r w:rsidR="00A64C7C">
        <w:rPr>
          <w:rFonts w:ascii="Garamond" w:hAnsi="Garamond"/>
        </w:rPr>
        <w:t xml:space="preserve">, </w:t>
      </w:r>
      <w:r w:rsidR="00F41492">
        <w:rPr>
          <w:rFonts w:ascii="Garamond" w:hAnsi="Garamond"/>
        </w:rPr>
        <w:t>but other</w:t>
      </w:r>
      <w:r w:rsidR="00431AF8">
        <w:rPr>
          <w:rFonts w:ascii="Garamond" w:hAnsi="Garamond"/>
        </w:rPr>
        <w:t xml:space="preserve"> </w:t>
      </w:r>
      <w:r w:rsidR="009C2D95">
        <w:rPr>
          <w:rFonts w:ascii="Garamond" w:hAnsi="Garamond"/>
        </w:rPr>
        <w:t xml:space="preserve">parties </w:t>
      </w:r>
      <w:r w:rsidR="00F41492">
        <w:rPr>
          <w:rFonts w:ascii="Garamond" w:hAnsi="Garamond"/>
        </w:rPr>
        <w:t>such as the Five Star Movement in Italy (Tronconi 2015), and Podemos (‘We Can’) in Spain</w:t>
      </w:r>
      <w:r w:rsidR="00F41492" w:rsidDel="00F41492">
        <w:rPr>
          <w:rFonts w:ascii="Garamond" w:hAnsi="Garamond"/>
        </w:rPr>
        <w:t xml:space="preserve"> </w:t>
      </w:r>
      <w:r w:rsidR="00F41492">
        <w:rPr>
          <w:rFonts w:ascii="Garamond" w:hAnsi="Garamond"/>
        </w:rPr>
        <w:t>have also revolutionised the</w:t>
      </w:r>
      <w:r w:rsidR="00A64C7C">
        <w:rPr>
          <w:rFonts w:ascii="Garamond" w:hAnsi="Garamond"/>
        </w:rPr>
        <w:t xml:space="preserve"> </w:t>
      </w:r>
      <w:r w:rsidR="000D764F">
        <w:rPr>
          <w:rFonts w:ascii="Garamond" w:hAnsi="Garamond"/>
        </w:rPr>
        <w:t>notion</w:t>
      </w:r>
      <w:r w:rsidR="00A64C7C">
        <w:rPr>
          <w:rFonts w:ascii="Garamond" w:hAnsi="Garamond"/>
        </w:rPr>
        <w:t xml:space="preserve"> of </w:t>
      </w:r>
      <w:r w:rsidR="00F41492">
        <w:rPr>
          <w:rFonts w:ascii="Garamond" w:hAnsi="Garamond"/>
        </w:rPr>
        <w:t xml:space="preserve">party </w:t>
      </w:r>
      <w:r w:rsidR="00A64C7C">
        <w:rPr>
          <w:rFonts w:ascii="Garamond" w:hAnsi="Garamond"/>
        </w:rPr>
        <w:t>membership</w:t>
      </w:r>
      <w:r w:rsidR="00F41492">
        <w:rPr>
          <w:rFonts w:ascii="Garamond" w:hAnsi="Garamond"/>
        </w:rPr>
        <w:t xml:space="preserve"> and what it entails in terms of</w:t>
      </w:r>
      <w:r w:rsidR="00A64C7C">
        <w:rPr>
          <w:rFonts w:ascii="Garamond" w:hAnsi="Garamond"/>
        </w:rPr>
        <w:t xml:space="preserve"> rights, obligations and activities.</w:t>
      </w:r>
      <w:r w:rsidR="00AC3363">
        <w:rPr>
          <w:rFonts w:ascii="Garamond" w:hAnsi="Garamond"/>
        </w:rPr>
        <w:t xml:space="preserve"> </w:t>
      </w:r>
    </w:p>
    <w:p w14:paraId="6ED375FC" w14:textId="77777777" w:rsidR="00757750" w:rsidRDefault="00757750" w:rsidP="00431AF8">
      <w:pPr>
        <w:jc w:val="both"/>
        <w:rPr>
          <w:rFonts w:ascii="Garamond" w:hAnsi="Garamond"/>
        </w:rPr>
      </w:pPr>
    </w:p>
    <w:p w14:paraId="136832F2" w14:textId="727CF7A0" w:rsidR="00A14066" w:rsidRDefault="00F41492" w:rsidP="00A14066">
      <w:pPr>
        <w:jc w:val="both"/>
        <w:rPr>
          <w:rFonts w:ascii="Garamond" w:hAnsi="Garamond"/>
        </w:rPr>
      </w:pPr>
      <w:r>
        <w:rPr>
          <w:rFonts w:ascii="Garamond" w:hAnsi="Garamond"/>
        </w:rPr>
        <w:t xml:space="preserve">The implications of these changes for parties </w:t>
      </w:r>
      <w:r w:rsidR="004C2080">
        <w:rPr>
          <w:rFonts w:ascii="Garamond" w:hAnsi="Garamond"/>
        </w:rPr>
        <w:t xml:space="preserve">and members’ activism </w:t>
      </w:r>
      <w:r>
        <w:rPr>
          <w:rFonts w:ascii="Garamond" w:hAnsi="Garamond"/>
        </w:rPr>
        <w:t xml:space="preserve">are still </w:t>
      </w:r>
      <w:r w:rsidR="00A75460">
        <w:rPr>
          <w:rFonts w:ascii="Garamond" w:hAnsi="Garamond"/>
        </w:rPr>
        <w:t>un</w:t>
      </w:r>
      <w:r>
        <w:rPr>
          <w:rFonts w:ascii="Garamond" w:hAnsi="Garamond"/>
        </w:rPr>
        <w:t>clear</w:t>
      </w:r>
      <w:r w:rsidR="007D066F">
        <w:rPr>
          <w:rFonts w:ascii="Garamond" w:hAnsi="Garamond"/>
        </w:rPr>
        <w:t>. A</w:t>
      </w:r>
      <w:r>
        <w:rPr>
          <w:rFonts w:ascii="Garamond" w:hAnsi="Garamond"/>
        </w:rPr>
        <w:t xml:space="preserve"> number of scholars (e.g. Gauja 2015; Scarrow 2015) have argued</w:t>
      </w:r>
      <w:r w:rsidR="00AC3363">
        <w:rPr>
          <w:rFonts w:ascii="Garamond" w:hAnsi="Garamond"/>
        </w:rPr>
        <w:t xml:space="preserve"> </w:t>
      </w:r>
      <w:r>
        <w:rPr>
          <w:rFonts w:ascii="Garamond" w:hAnsi="Garamond"/>
        </w:rPr>
        <w:t xml:space="preserve">that </w:t>
      </w:r>
      <w:r w:rsidR="00AC3363">
        <w:rPr>
          <w:rFonts w:ascii="Garamond" w:hAnsi="Garamond"/>
        </w:rPr>
        <w:t xml:space="preserve">the </w:t>
      </w:r>
      <w:r w:rsidR="007D066F">
        <w:rPr>
          <w:rFonts w:ascii="Garamond" w:hAnsi="Garamond"/>
        </w:rPr>
        <w:t>line</w:t>
      </w:r>
      <w:r w:rsidR="00AC3363">
        <w:rPr>
          <w:rFonts w:ascii="Garamond" w:hAnsi="Garamond"/>
        </w:rPr>
        <w:t xml:space="preserve"> between </w:t>
      </w:r>
      <w:r w:rsidR="0041389D">
        <w:rPr>
          <w:rFonts w:ascii="Garamond" w:hAnsi="Garamond"/>
        </w:rPr>
        <w:t xml:space="preserve">the </w:t>
      </w:r>
      <w:r w:rsidR="00AC3363">
        <w:rPr>
          <w:rFonts w:ascii="Garamond" w:hAnsi="Garamond"/>
        </w:rPr>
        <w:t>wider electorate, supporters,</w:t>
      </w:r>
      <w:r w:rsidR="00A418E3">
        <w:rPr>
          <w:rFonts w:ascii="Garamond" w:hAnsi="Garamond"/>
        </w:rPr>
        <w:t xml:space="preserve"> members and militants </w:t>
      </w:r>
      <w:r w:rsidR="00AC3363">
        <w:rPr>
          <w:rFonts w:ascii="Garamond" w:hAnsi="Garamond"/>
        </w:rPr>
        <w:t xml:space="preserve">that </w:t>
      </w:r>
      <w:r>
        <w:rPr>
          <w:rFonts w:ascii="Garamond" w:hAnsi="Garamond"/>
        </w:rPr>
        <w:t xml:space="preserve">has </w:t>
      </w:r>
      <w:r w:rsidR="00AC3363">
        <w:rPr>
          <w:rFonts w:ascii="Garamond" w:hAnsi="Garamond"/>
        </w:rPr>
        <w:t>customarily</w:t>
      </w:r>
      <w:r w:rsidR="003C03B7">
        <w:rPr>
          <w:rFonts w:ascii="Garamond" w:hAnsi="Garamond"/>
        </w:rPr>
        <w:t xml:space="preserve"> guided the analysis of</w:t>
      </w:r>
      <w:r w:rsidR="00AC3363">
        <w:rPr>
          <w:rFonts w:ascii="Garamond" w:hAnsi="Garamond"/>
        </w:rPr>
        <w:t xml:space="preserve"> party membership since Duverger (1954) </w:t>
      </w:r>
      <w:r>
        <w:rPr>
          <w:rFonts w:ascii="Garamond" w:hAnsi="Garamond"/>
        </w:rPr>
        <w:t xml:space="preserve">is increasingly blurred. </w:t>
      </w:r>
      <w:r w:rsidR="00B50C0E">
        <w:rPr>
          <w:rFonts w:ascii="Garamond" w:hAnsi="Garamond"/>
        </w:rPr>
        <w:t xml:space="preserve"> </w:t>
      </w:r>
      <w:r w:rsidR="007754AF" w:rsidRPr="00054FC0">
        <w:rPr>
          <w:rFonts w:ascii="Garamond" w:hAnsi="Garamond"/>
        </w:rPr>
        <w:t xml:space="preserve">In this context, it is important that we understand the way in which </w:t>
      </w:r>
      <w:r w:rsidR="0017303F">
        <w:rPr>
          <w:rFonts w:ascii="Garamond" w:hAnsi="Garamond"/>
        </w:rPr>
        <w:t>innovation in</w:t>
      </w:r>
      <w:r w:rsidR="007754AF" w:rsidRPr="00054FC0">
        <w:rPr>
          <w:rFonts w:ascii="Garamond" w:hAnsi="Garamond"/>
        </w:rPr>
        <w:t xml:space="preserve"> membership </w:t>
      </w:r>
      <w:r w:rsidR="0017303F">
        <w:rPr>
          <w:rFonts w:ascii="Garamond" w:hAnsi="Garamond"/>
        </w:rPr>
        <w:t>strategies</w:t>
      </w:r>
      <w:r w:rsidR="007754AF" w:rsidRPr="00054FC0">
        <w:rPr>
          <w:rFonts w:ascii="Garamond" w:hAnsi="Garamond"/>
        </w:rPr>
        <w:t xml:space="preserve"> might </w:t>
      </w:r>
      <w:r w:rsidR="007D066F">
        <w:rPr>
          <w:rFonts w:ascii="Garamond" w:hAnsi="Garamond"/>
        </w:rPr>
        <w:t>affect</w:t>
      </w:r>
      <w:r w:rsidR="007754AF" w:rsidRPr="00054FC0">
        <w:rPr>
          <w:rFonts w:ascii="Garamond" w:hAnsi="Garamond"/>
        </w:rPr>
        <w:t xml:space="preserve"> what affiliates do, their characterising features, and the differences between party members and voters.</w:t>
      </w:r>
      <w:r w:rsidR="00A14066">
        <w:rPr>
          <w:rFonts w:ascii="Garamond" w:hAnsi="Garamond"/>
        </w:rPr>
        <w:t xml:space="preserve"> </w:t>
      </w:r>
      <w:r w:rsidR="00666903">
        <w:rPr>
          <w:rFonts w:ascii="Garamond" w:hAnsi="Garamond"/>
        </w:rPr>
        <w:t>M</w:t>
      </w:r>
      <w:r w:rsidR="00240FEB">
        <w:rPr>
          <w:rFonts w:ascii="Garamond" w:hAnsi="Garamond"/>
        </w:rPr>
        <w:t>embers</w:t>
      </w:r>
      <w:r w:rsidR="00AD1FA5">
        <w:rPr>
          <w:rFonts w:ascii="Garamond" w:hAnsi="Garamond"/>
        </w:rPr>
        <w:t>’</w:t>
      </w:r>
      <w:r w:rsidR="00240FEB">
        <w:rPr>
          <w:rFonts w:ascii="Garamond" w:hAnsi="Garamond"/>
        </w:rPr>
        <w:t xml:space="preserve"> </w:t>
      </w:r>
      <w:r w:rsidR="00831E8A">
        <w:rPr>
          <w:rFonts w:ascii="Garamond" w:hAnsi="Garamond"/>
        </w:rPr>
        <w:t xml:space="preserve">activities and </w:t>
      </w:r>
      <w:r w:rsidR="00240FEB">
        <w:rPr>
          <w:rFonts w:ascii="Garamond" w:hAnsi="Garamond"/>
        </w:rPr>
        <w:t>levels of activism</w:t>
      </w:r>
      <w:r w:rsidR="00AD1FA5">
        <w:rPr>
          <w:rFonts w:ascii="Garamond" w:hAnsi="Garamond"/>
        </w:rPr>
        <w:t xml:space="preserve"> affect</w:t>
      </w:r>
      <w:r w:rsidR="00240FEB">
        <w:rPr>
          <w:rFonts w:ascii="Garamond" w:hAnsi="Garamond"/>
        </w:rPr>
        <w:t xml:space="preserve"> </w:t>
      </w:r>
      <w:r w:rsidR="008D74DD">
        <w:rPr>
          <w:rFonts w:ascii="Garamond" w:hAnsi="Garamond"/>
        </w:rPr>
        <w:t>the very own nature of parties and their</w:t>
      </w:r>
      <w:r w:rsidR="00240FEB">
        <w:rPr>
          <w:rFonts w:ascii="Garamond" w:hAnsi="Garamond"/>
        </w:rPr>
        <w:t xml:space="preserve"> linkage function. </w:t>
      </w:r>
      <w:r w:rsidR="008D74DD">
        <w:rPr>
          <w:rFonts w:ascii="Garamond" w:hAnsi="Garamond"/>
        </w:rPr>
        <w:t>A</w:t>
      </w:r>
      <w:r w:rsidR="00A14066">
        <w:rPr>
          <w:rFonts w:ascii="Garamond" w:hAnsi="Garamond"/>
        </w:rPr>
        <w:t xml:space="preserve">s Scarrow and Gezgor (2010) argue, a membership similar to the party’s constituency can help it to </w:t>
      </w:r>
      <w:r w:rsidR="007D066F">
        <w:rPr>
          <w:rFonts w:ascii="Garamond" w:hAnsi="Garamond"/>
        </w:rPr>
        <w:t>re</w:t>
      </w:r>
      <w:r w:rsidR="00A14066">
        <w:rPr>
          <w:rFonts w:ascii="Garamond" w:hAnsi="Garamond"/>
        </w:rPr>
        <w:t xml:space="preserve">connect with voters and </w:t>
      </w:r>
      <w:r w:rsidR="007D066F">
        <w:rPr>
          <w:rFonts w:ascii="Garamond" w:hAnsi="Garamond"/>
        </w:rPr>
        <w:t xml:space="preserve">better </w:t>
      </w:r>
      <w:r w:rsidR="00A14066">
        <w:rPr>
          <w:rFonts w:ascii="Garamond" w:hAnsi="Garamond"/>
        </w:rPr>
        <w:t xml:space="preserve">represent them. This may mitigate the public’s distrust and the perception of remoteness </w:t>
      </w:r>
      <w:r w:rsidR="00BE3492">
        <w:rPr>
          <w:rFonts w:ascii="Garamond" w:hAnsi="Garamond"/>
        </w:rPr>
        <w:t xml:space="preserve">suffered by </w:t>
      </w:r>
      <w:r w:rsidR="00A14066">
        <w:rPr>
          <w:rFonts w:ascii="Garamond" w:hAnsi="Garamond"/>
        </w:rPr>
        <w:t>many Western parties</w:t>
      </w:r>
      <w:r w:rsidR="00BE3492">
        <w:rPr>
          <w:rFonts w:ascii="Garamond" w:hAnsi="Garamond"/>
        </w:rPr>
        <w:t xml:space="preserve">. </w:t>
      </w:r>
      <w:r w:rsidR="00A14066">
        <w:rPr>
          <w:rFonts w:ascii="Garamond" w:hAnsi="Garamond"/>
        </w:rPr>
        <w:t xml:space="preserve">Besides that, given </w:t>
      </w:r>
      <w:r w:rsidR="00A14066">
        <w:rPr>
          <w:rFonts w:ascii="Garamond" w:hAnsi="Garamond"/>
        </w:rPr>
        <w:lastRenderedPageBreak/>
        <w:t>the increasing empowerment of party affiliates and their participation in relevant decision-making processes such as candidate and leader selection, manifesto drafting or internal polls</w:t>
      </w:r>
      <w:r w:rsidR="00D7279A">
        <w:rPr>
          <w:rFonts w:ascii="Garamond" w:hAnsi="Garamond"/>
        </w:rPr>
        <w:t xml:space="preserve"> (Scarrow and Gezgor 2010)</w:t>
      </w:r>
      <w:r w:rsidR="00A14066">
        <w:rPr>
          <w:rFonts w:ascii="Garamond" w:hAnsi="Garamond"/>
        </w:rPr>
        <w:t xml:space="preserve">, analysing their social and political profiles gains a renewed relevance. </w:t>
      </w:r>
    </w:p>
    <w:p w14:paraId="071B786A" w14:textId="77777777" w:rsidR="00A14066" w:rsidRDefault="00A14066" w:rsidP="00431AF8">
      <w:pPr>
        <w:jc w:val="both"/>
        <w:rPr>
          <w:rFonts w:ascii="Garamond" w:hAnsi="Garamond"/>
        </w:rPr>
      </w:pPr>
    </w:p>
    <w:p w14:paraId="7D8E3966" w14:textId="35A0D43C" w:rsidR="009C16CE" w:rsidRDefault="00FB296E">
      <w:pPr>
        <w:jc w:val="both"/>
        <w:rPr>
          <w:rFonts w:ascii="Garamond" w:hAnsi="Garamond"/>
        </w:rPr>
      </w:pPr>
      <w:r>
        <w:rPr>
          <w:rFonts w:ascii="Garamond" w:hAnsi="Garamond"/>
        </w:rPr>
        <w:t xml:space="preserve">This article contributes </w:t>
      </w:r>
      <w:r w:rsidR="007D5F98">
        <w:rPr>
          <w:rFonts w:ascii="Garamond" w:hAnsi="Garamond"/>
        </w:rPr>
        <w:t>to th</w:t>
      </w:r>
      <w:r w:rsidR="00016348">
        <w:rPr>
          <w:rFonts w:ascii="Garamond" w:hAnsi="Garamond"/>
        </w:rPr>
        <w:t>e</w:t>
      </w:r>
      <w:r w:rsidR="007D5F98">
        <w:rPr>
          <w:rFonts w:ascii="Garamond" w:hAnsi="Garamond"/>
        </w:rPr>
        <w:t xml:space="preserve"> developing </w:t>
      </w:r>
      <w:r w:rsidR="00016348">
        <w:rPr>
          <w:rFonts w:ascii="Garamond" w:hAnsi="Garamond"/>
        </w:rPr>
        <w:t xml:space="preserve">research </w:t>
      </w:r>
      <w:r w:rsidR="007D5F98">
        <w:rPr>
          <w:rFonts w:ascii="Garamond" w:hAnsi="Garamond"/>
        </w:rPr>
        <w:t xml:space="preserve">field </w:t>
      </w:r>
      <w:r w:rsidR="00016348">
        <w:rPr>
          <w:rFonts w:ascii="Garamond" w:hAnsi="Garamond"/>
        </w:rPr>
        <w:t xml:space="preserve">of the effects of organizational innovations </w:t>
      </w:r>
      <w:r w:rsidR="007D066F">
        <w:rPr>
          <w:rFonts w:ascii="Garamond" w:hAnsi="Garamond"/>
        </w:rPr>
        <w:t xml:space="preserve">by </w:t>
      </w:r>
      <w:r>
        <w:rPr>
          <w:rFonts w:ascii="Garamond" w:hAnsi="Garamond"/>
        </w:rPr>
        <w:t xml:space="preserve">analysing </w:t>
      </w:r>
      <w:r w:rsidR="00F41492">
        <w:rPr>
          <w:rFonts w:ascii="Garamond" w:hAnsi="Garamond"/>
        </w:rPr>
        <w:t>an extreme case: Podemos</w:t>
      </w:r>
      <w:r w:rsidR="00366F2F">
        <w:rPr>
          <w:rFonts w:ascii="Garamond" w:hAnsi="Garamond"/>
        </w:rPr>
        <w:t xml:space="preserve"> -</w:t>
      </w:r>
      <w:r w:rsidR="00A14066">
        <w:rPr>
          <w:rFonts w:ascii="Garamond" w:hAnsi="Garamond"/>
        </w:rPr>
        <w:t xml:space="preserve"> </w:t>
      </w:r>
      <w:r w:rsidR="00F41492">
        <w:rPr>
          <w:rFonts w:ascii="Garamond" w:hAnsi="Garamond"/>
        </w:rPr>
        <w:t xml:space="preserve">a </w:t>
      </w:r>
      <w:r w:rsidR="00EF0723">
        <w:rPr>
          <w:rFonts w:ascii="Garamond" w:hAnsi="Garamond"/>
        </w:rPr>
        <w:t xml:space="preserve">young </w:t>
      </w:r>
      <w:r w:rsidR="00F41492">
        <w:rPr>
          <w:rFonts w:ascii="Garamond" w:hAnsi="Garamond"/>
        </w:rPr>
        <w:t xml:space="preserve">party </w:t>
      </w:r>
      <w:r w:rsidR="00EF0723">
        <w:rPr>
          <w:rFonts w:ascii="Garamond" w:hAnsi="Garamond"/>
        </w:rPr>
        <w:t>which deliberately rejects the</w:t>
      </w:r>
      <w:r w:rsidR="00F41492">
        <w:rPr>
          <w:rFonts w:ascii="Garamond" w:hAnsi="Garamond"/>
        </w:rPr>
        <w:t xml:space="preserve"> traditional notion of member</w:t>
      </w:r>
      <w:r w:rsidR="005B1872">
        <w:rPr>
          <w:rFonts w:ascii="Garamond" w:hAnsi="Garamond"/>
        </w:rPr>
        <w:t>ship</w:t>
      </w:r>
      <w:r w:rsidR="00F41492">
        <w:rPr>
          <w:rFonts w:ascii="Garamond" w:hAnsi="Garamond"/>
        </w:rPr>
        <w:t xml:space="preserve"> in favour of a</w:t>
      </w:r>
      <w:r w:rsidR="00603CAD">
        <w:rPr>
          <w:rFonts w:ascii="Garamond" w:hAnsi="Garamond"/>
        </w:rPr>
        <w:t xml:space="preserve"> very inclusive</w:t>
      </w:r>
      <w:r w:rsidR="00F41492">
        <w:rPr>
          <w:rFonts w:ascii="Garamond" w:hAnsi="Garamond"/>
        </w:rPr>
        <w:t xml:space="preserve"> organizational </w:t>
      </w:r>
      <w:r w:rsidR="00EF0723">
        <w:rPr>
          <w:rFonts w:ascii="Garamond" w:hAnsi="Garamond"/>
        </w:rPr>
        <w:t xml:space="preserve">arrangement where </w:t>
      </w:r>
      <w:r w:rsidR="005B1872">
        <w:rPr>
          <w:rFonts w:ascii="Garamond" w:hAnsi="Garamond"/>
        </w:rPr>
        <w:t xml:space="preserve">all members are granted </w:t>
      </w:r>
      <w:r w:rsidR="00BE3492">
        <w:rPr>
          <w:rFonts w:ascii="Garamond" w:hAnsi="Garamond"/>
        </w:rPr>
        <w:t>full</w:t>
      </w:r>
      <w:r w:rsidR="005B1872">
        <w:rPr>
          <w:rFonts w:ascii="Garamond" w:hAnsi="Garamond"/>
        </w:rPr>
        <w:t xml:space="preserve"> rights and </w:t>
      </w:r>
      <w:r w:rsidR="00EF0723" w:rsidRPr="00F86EBF">
        <w:rPr>
          <w:rFonts w:ascii="Garamond" w:hAnsi="Garamond"/>
        </w:rPr>
        <w:t>no formal differences</w:t>
      </w:r>
      <w:r w:rsidR="00EF0723">
        <w:rPr>
          <w:rFonts w:ascii="Garamond" w:hAnsi="Garamond"/>
        </w:rPr>
        <w:t xml:space="preserve"> exist </w:t>
      </w:r>
      <w:r w:rsidR="00F41492">
        <w:rPr>
          <w:rFonts w:ascii="Garamond" w:hAnsi="Garamond"/>
        </w:rPr>
        <w:t xml:space="preserve">between </w:t>
      </w:r>
      <w:r w:rsidR="00A008B7">
        <w:rPr>
          <w:rFonts w:ascii="Garamond" w:hAnsi="Garamond"/>
        </w:rPr>
        <w:t>types of affiliates</w:t>
      </w:r>
      <w:r w:rsidR="00F41492">
        <w:rPr>
          <w:rFonts w:ascii="Garamond" w:hAnsi="Garamond"/>
        </w:rPr>
        <w:t xml:space="preserve">. </w:t>
      </w:r>
      <w:r w:rsidR="00016348">
        <w:rPr>
          <w:rFonts w:ascii="Garamond" w:hAnsi="Garamond"/>
        </w:rPr>
        <w:t>W</w:t>
      </w:r>
      <w:r w:rsidR="00EF0723">
        <w:rPr>
          <w:rFonts w:ascii="Garamond" w:hAnsi="Garamond"/>
        </w:rPr>
        <w:t xml:space="preserve">e put to test some of the </w:t>
      </w:r>
      <w:r w:rsidR="00A008B7">
        <w:rPr>
          <w:rFonts w:ascii="Garamond" w:hAnsi="Garamond"/>
        </w:rPr>
        <w:t>expectations</w:t>
      </w:r>
      <w:r w:rsidR="00EF0723">
        <w:rPr>
          <w:rFonts w:ascii="Garamond" w:hAnsi="Garamond"/>
        </w:rPr>
        <w:t xml:space="preserve"> about the </w:t>
      </w:r>
      <w:r w:rsidR="003A48A8">
        <w:rPr>
          <w:rFonts w:ascii="Garamond" w:hAnsi="Garamond"/>
        </w:rPr>
        <w:t xml:space="preserve">impact </w:t>
      </w:r>
      <w:r w:rsidR="00EF0723">
        <w:rPr>
          <w:rFonts w:ascii="Garamond" w:hAnsi="Garamond"/>
        </w:rPr>
        <w:t xml:space="preserve">of </w:t>
      </w:r>
      <w:r w:rsidR="0017303F">
        <w:rPr>
          <w:rFonts w:ascii="Garamond" w:hAnsi="Garamond"/>
        </w:rPr>
        <w:t>organizational innovation</w:t>
      </w:r>
      <w:r w:rsidR="00016348">
        <w:rPr>
          <w:rFonts w:ascii="Garamond" w:hAnsi="Garamond"/>
        </w:rPr>
        <w:t>s on two of the most relevant areas</w:t>
      </w:r>
      <w:r w:rsidR="006A1D4C">
        <w:rPr>
          <w:rFonts w:ascii="Garamond" w:hAnsi="Garamond"/>
        </w:rPr>
        <w:t xml:space="preserve">: </w:t>
      </w:r>
      <w:r w:rsidR="0021615E" w:rsidRPr="006A1D4C">
        <w:rPr>
          <w:rFonts w:ascii="Garamond" w:hAnsi="Garamond"/>
        </w:rPr>
        <w:t>the</w:t>
      </w:r>
      <w:r w:rsidR="0021615E">
        <w:rPr>
          <w:rFonts w:ascii="Garamond" w:hAnsi="Garamond"/>
        </w:rPr>
        <w:t xml:space="preserve"> members-</w:t>
      </w:r>
      <w:r w:rsidR="00A008B7">
        <w:rPr>
          <w:rFonts w:ascii="Garamond" w:hAnsi="Garamond"/>
        </w:rPr>
        <w:t xml:space="preserve">voters gap and the </w:t>
      </w:r>
      <w:r w:rsidR="00603CAD">
        <w:rPr>
          <w:rFonts w:ascii="Garamond" w:hAnsi="Garamond"/>
        </w:rPr>
        <w:t>blurring of classic</w:t>
      </w:r>
      <w:r w:rsidR="0041389D">
        <w:rPr>
          <w:rFonts w:ascii="Garamond" w:hAnsi="Garamond"/>
        </w:rPr>
        <w:t>al</w:t>
      </w:r>
      <w:r w:rsidR="00603CAD">
        <w:rPr>
          <w:rFonts w:ascii="Garamond" w:hAnsi="Garamond"/>
        </w:rPr>
        <w:t xml:space="preserve"> membership categories</w:t>
      </w:r>
      <w:r w:rsidR="00EF0723">
        <w:rPr>
          <w:rFonts w:ascii="Garamond" w:hAnsi="Garamond"/>
        </w:rPr>
        <w:t xml:space="preserve">. In particular, we aim to answer the following research questions: to what extent are Podemos’ affiliates different from its voters? </w:t>
      </w:r>
      <w:r w:rsidR="007754AF" w:rsidRPr="00054FC0">
        <w:rPr>
          <w:rFonts w:ascii="Garamond" w:hAnsi="Garamond"/>
        </w:rPr>
        <w:t xml:space="preserve">And, </w:t>
      </w:r>
      <w:r w:rsidR="00016348">
        <w:rPr>
          <w:rFonts w:ascii="Garamond" w:hAnsi="Garamond"/>
        </w:rPr>
        <w:t xml:space="preserve">to what </w:t>
      </w:r>
      <w:r w:rsidR="007D066F">
        <w:rPr>
          <w:rFonts w:ascii="Garamond" w:hAnsi="Garamond"/>
        </w:rPr>
        <w:t xml:space="preserve">extent has </w:t>
      </w:r>
      <w:r w:rsidR="00016348">
        <w:rPr>
          <w:rFonts w:ascii="Garamond" w:hAnsi="Garamond"/>
        </w:rPr>
        <w:t xml:space="preserve">the </w:t>
      </w:r>
      <w:r w:rsidR="00016348" w:rsidRPr="00054FC0">
        <w:rPr>
          <w:rFonts w:ascii="Garamond" w:hAnsi="Garamond"/>
        </w:rPr>
        <w:t xml:space="preserve">use </w:t>
      </w:r>
      <w:r w:rsidR="00016348">
        <w:rPr>
          <w:rFonts w:ascii="Garamond" w:hAnsi="Garamond"/>
        </w:rPr>
        <w:t xml:space="preserve">of </w:t>
      </w:r>
      <w:r w:rsidR="00016348" w:rsidRPr="00054FC0">
        <w:rPr>
          <w:rFonts w:ascii="Garamond" w:hAnsi="Garamond"/>
        </w:rPr>
        <w:t xml:space="preserve">the repertoire of options for activism offered by </w:t>
      </w:r>
      <w:r w:rsidR="007754AF" w:rsidRPr="00054FC0">
        <w:rPr>
          <w:rFonts w:ascii="Garamond" w:hAnsi="Garamond"/>
        </w:rPr>
        <w:t>Podemos</w:t>
      </w:r>
      <w:r w:rsidR="00016348">
        <w:rPr>
          <w:rFonts w:ascii="Garamond" w:hAnsi="Garamond"/>
        </w:rPr>
        <w:t xml:space="preserve"> </w:t>
      </w:r>
      <w:r w:rsidR="007D066F">
        <w:rPr>
          <w:rFonts w:ascii="Garamond" w:hAnsi="Garamond"/>
        </w:rPr>
        <w:t>blurred its members’</w:t>
      </w:r>
      <w:r w:rsidR="00016348">
        <w:rPr>
          <w:rFonts w:ascii="Garamond" w:hAnsi="Garamond"/>
        </w:rPr>
        <w:t xml:space="preserve"> differentiation in groups of varying activism</w:t>
      </w:r>
      <w:r w:rsidR="007754AF" w:rsidRPr="00054FC0">
        <w:rPr>
          <w:rFonts w:ascii="Garamond" w:hAnsi="Garamond"/>
        </w:rPr>
        <w:t>?</w:t>
      </w:r>
      <w:r w:rsidR="007754AF">
        <w:rPr>
          <w:rFonts w:ascii="Garamond" w:hAnsi="Garamond"/>
        </w:rPr>
        <w:t xml:space="preserve"> </w:t>
      </w:r>
      <w:r w:rsidR="009C16CE">
        <w:rPr>
          <w:rFonts w:ascii="Garamond" w:hAnsi="Garamond"/>
        </w:rPr>
        <w:t>Our findings show that</w:t>
      </w:r>
      <w:r w:rsidR="009C16CE" w:rsidRPr="006211F7">
        <w:rPr>
          <w:rFonts w:ascii="Garamond" w:hAnsi="Garamond"/>
        </w:rPr>
        <w:t xml:space="preserve"> </w:t>
      </w:r>
      <w:r w:rsidR="009C16CE">
        <w:rPr>
          <w:rFonts w:ascii="Garamond" w:hAnsi="Garamond"/>
        </w:rPr>
        <w:t xml:space="preserve">the members-voters </w:t>
      </w:r>
      <w:r w:rsidR="009C16CE" w:rsidRPr="006211F7">
        <w:rPr>
          <w:rFonts w:ascii="Garamond" w:hAnsi="Garamond"/>
        </w:rPr>
        <w:t>gap remains relevant</w:t>
      </w:r>
      <w:r w:rsidR="009C16CE">
        <w:rPr>
          <w:rFonts w:ascii="Garamond" w:hAnsi="Garamond"/>
        </w:rPr>
        <w:t xml:space="preserve"> </w:t>
      </w:r>
      <w:r w:rsidR="009C16CE" w:rsidRPr="006211F7">
        <w:rPr>
          <w:rFonts w:ascii="Garamond" w:hAnsi="Garamond"/>
        </w:rPr>
        <w:t xml:space="preserve">in spite of Podemos’ extremely open and inclusive notion of membership. We also </w:t>
      </w:r>
      <w:r w:rsidR="009C16CE">
        <w:rPr>
          <w:rFonts w:ascii="Garamond" w:hAnsi="Garamond"/>
        </w:rPr>
        <w:t xml:space="preserve">find that Podemos’ </w:t>
      </w:r>
      <w:r w:rsidR="00F13E7C">
        <w:rPr>
          <w:rFonts w:ascii="Garamond" w:hAnsi="Garamond"/>
        </w:rPr>
        <w:t>innovative form of affiliation</w:t>
      </w:r>
      <w:r w:rsidR="009C16CE">
        <w:rPr>
          <w:rFonts w:ascii="Garamond" w:hAnsi="Garamond"/>
        </w:rPr>
        <w:t xml:space="preserve"> has not led to more diffused differences in members’ roles. On the contrary,</w:t>
      </w:r>
      <w:r w:rsidR="009C16CE" w:rsidRPr="006211F7">
        <w:rPr>
          <w:rFonts w:ascii="Garamond" w:hAnsi="Garamond"/>
        </w:rPr>
        <w:t xml:space="preserve"> patterns of </w:t>
      </w:r>
      <w:r w:rsidR="009C16CE">
        <w:rPr>
          <w:rFonts w:ascii="Garamond" w:hAnsi="Garamond"/>
        </w:rPr>
        <w:t xml:space="preserve">internal and external </w:t>
      </w:r>
      <w:r w:rsidR="009C16CE" w:rsidRPr="006211F7">
        <w:rPr>
          <w:rFonts w:ascii="Garamond" w:hAnsi="Garamond"/>
        </w:rPr>
        <w:t>activism generate groups that resemble the classic</w:t>
      </w:r>
      <w:r w:rsidR="0041389D">
        <w:rPr>
          <w:rFonts w:ascii="Garamond" w:hAnsi="Garamond"/>
        </w:rPr>
        <w:t>al</w:t>
      </w:r>
      <w:r w:rsidR="009C16CE" w:rsidRPr="006211F7">
        <w:rPr>
          <w:rFonts w:ascii="Garamond" w:hAnsi="Garamond"/>
        </w:rPr>
        <w:t xml:space="preserve"> categories used to understand members’ involvement in more traditional parties. </w:t>
      </w:r>
      <w:r w:rsidR="003A48A8">
        <w:rPr>
          <w:rFonts w:ascii="Garamond" w:hAnsi="Garamond"/>
        </w:rPr>
        <w:t xml:space="preserve">Therefore, we demonstrate the limits of </w:t>
      </w:r>
      <w:r w:rsidR="00492B27">
        <w:rPr>
          <w:rFonts w:ascii="Garamond" w:hAnsi="Garamond"/>
        </w:rPr>
        <w:t>organizational innovations implemented by parties in the field of membership policies</w:t>
      </w:r>
      <w:r w:rsidR="003A48A8">
        <w:rPr>
          <w:rFonts w:ascii="Garamond" w:hAnsi="Garamond"/>
        </w:rPr>
        <w:t xml:space="preserve"> and how these innovations </w:t>
      </w:r>
      <w:r w:rsidR="00492B27">
        <w:rPr>
          <w:rFonts w:ascii="Garamond" w:hAnsi="Garamond"/>
        </w:rPr>
        <w:t>have</w:t>
      </w:r>
      <w:r w:rsidR="003A48A8">
        <w:rPr>
          <w:rFonts w:ascii="Garamond" w:hAnsi="Garamond"/>
        </w:rPr>
        <w:t xml:space="preserve"> not </w:t>
      </w:r>
      <w:r w:rsidR="006A1D4C">
        <w:rPr>
          <w:rFonts w:ascii="Garamond" w:hAnsi="Garamond"/>
        </w:rPr>
        <w:t>substantially altered</w:t>
      </w:r>
      <w:r w:rsidR="003A48A8">
        <w:rPr>
          <w:rFonts w:ascii="Garamond" w:hAnsi="Garamond"/>
        </w:rPr>
        <w:t xml:space="preserve"> </w:t>
      </w:r>
      <w:r w:rsidR="00492B27">
        <w:rPr>
          <w:rFonts w:ascii="Garamond" w:hAnsi="Garamond"/>
        </w:rPr>
        <w:t xml:space="preserve">key </w:t>
      </w:r>
      <w:r w:rsidR="003A48A8">
        <w:rPr>
          <w:rFonts w:ascii="Garamond" w:hAnsi="Garamond"/>
        </w:rPr>
        <w:t xml:space="preserve">features that have </w:t>
      </w:r>
      <w:r w:rsidR="00492B27">
        <w:rPr>
          <w:rFonts w:ascii="Garamond" w:hAnsi="Garamond"/>
        </w:rPr>
        <w:t xml:space="preserve">traditionally </w:t>
      </w:r>
      <w:r w:rsidR="003A48A8">
        <w:rPr>
          <w:rFonts w:ascii="Garamond" w:hAnsi="Garamond"/>
        </w:rPr>
        <w:t>characterized party membership.</w:t>
      </w:r>
    </w:p>
    <w:p w14:paraId="7F2AF79A" w14:textId="2F336BC7" w:rsidR="00F41492" w:rsidRDefault="00F41492" w:rsidP="009C16CE">
      <w:pPr>
        <w:jc w:val="both"/>
        <w:rPr>
          <w:rFonts w:ascii="Garamond" w:hAnsi="Garamond"/>
        </w:rPr>
      </w:pPr>
    </w:p>
    <w:p w14:paraId="742DA05A" w14:textId="05C35FFE" w:rsidR="009C16CE" w:rsidRDefault="003509AC" w:rsidP="009C16CE">
      <w:pPr>
        <w:jc w:val="both"/>
        <w:rPr>
          <w:rFonts w:ascii="Garamond" w:hAnsi="Garamond"/>
        </w:rPr>
      </w:pPr>
      <w:r>
        <w:rPr>
          <w:rFonts w:ascii="Garamond" w:hAnsi="Garamond"/>
        </w:rPr>
        <w:t xml:space="preserve">In the next pages we first </w:t>
      </w:r>
      <w:r w:rsidR="009C16CE">
        <w:rPr>
          <w:rFonts w:ascii="Garamond" w:hAnsi="Garamond"/>
        </w:rPr>
        <w:t>discuss the literature</w:t>
      </w:r>
      <w:r>
        <w:rPr>
          <w:rFonts w:ascii="Garamond" w:hAnsi="Garamond"/>
        </w:rPr>
        <w:t xml:space="preserve"> about multi-sp</w:t>
      </w:r>
      <w:r w:rsidR="00C21085">
        <w:rPr>
          <w:rFonts w:ascii="Garamond" w:hAnsi="Garamond"/>
        </w:rPr>
        <w:t xml:space="preserve">eed membership </w:t>
      </w:r>
      <w:r w:rsidR="000E48A9">
        <w:rPr>
          <w:rFonts w:ascii="Garamond" w:hAnsi="Garamond"/>
        </w:rPr>
        <w:t xml:space="preserve">parties </w:t>
      </w:r>
      <w:r w:rsidR="00C21085">
        <w:rPr>
          <w:rFonts w:ascii="Garamond" w:hAnsi="Garamond"/>
        </w:rPr>
        <w:t>and</w:t>
      </w:r>
      <w:r w:rsidR="002D1957">
        <w:rPr>
          <w:rFonts w:ascii="Garamond" w:hAnsi="Garamond"/>
        </w:rPr>
        <w:t xml:space="preserve"> </w:t>
      </w:r>
      <w:r>
        <w:rPr>
          <w:rFonts w:ascii="Garamond" w:hAnsi="Garamond"/>
        </w:rPr>
        <w:t xml:space="preserve">the </w:t>
      </w:r>
      <w:r w:rsidR="002D1957">
        <w:rPr>
          <w:rFonts w:ascii="Garamond" w:hAnsi="Garamond"/>
        </w:rPr>
        <w:t xml:space="preserve">voters-supporters </w:t>
      </w:r>
      <w:r w:rsidR="00C21085">
        <w:rPr>
          <w:rFonts w:ascii="Garamond" w:hAnsi="Garamond"/>
        </w:rPr>
        <w:t xml:space="preserve">gap, the Podemos’ notion of membership, and our expectations. </w:t>
      </w:r>
      <w:r w:rsidR="007754AF" w:rsidRPr="00054FC0">
        <w:rPr>
          <w:rFonts w:ascii="Garamond" w:hAnsi="Garamond"/>
        </w:rPr>
        <w:t xml:space="preserve">We then </w:t>
      </w:r>
      <w:r w:rsidR="009C16CE">
        <w:rPr>
          <w:rFonts w:ascii="Garamond" w:hAnsi="Garamond"/>
        </w:rPr>
        <w:t xml:space="preserve">describe </w:t>
      </w:r>
      <w:r w:rsidR="007754AF" w:rsidRPr="00054FC0">
        <w:rPr>
          <w:rFonts w:ascii="Garamond" w:hAnsi="Garamond"/>
        </w:rPr>
        <w:t xml:space="preserve">the data used in the analysis. </w:t>
      </w:r>
      <w:r w:rsidR="009C16CE">
        <w:rPr>
          <w:rFonts w:ascii="Garamond" w:hAnsi="Garamond"/>
        </w:rPr>
        <w:t>After that, we present our findings and conclude with a discussion on their implications for the understanding of contemporary party membership and for future research in this area.</w:t>
      </w:r>
    </w:p>
    <w:p w14:paraId="292EB50B" w14:textId="77777777" w:rsidR="009C16CE" w:rsidRDefault="009C16CE" w:rsidP="007754AF">
      <w:pPr>
        <w:jc w:val="both"/>
        <w:rPr>
          <w:rFonts w:ascii="Garamond" w:hAnsi="Garamond"/>
        </w:rPr>
      </w:pPr>
    </w:p>
    <w:p w14:paraId="7FE43F1C" w14:textId="77777777" w:rsidR="009C16CE" w:rsidRDefault="009C16CE" w:rsidP="007754AF">
      <w:pPr>
        <w:jc w:val="both"/>
        <w:rPr>
          <w:rFonts w:ascii="Garamond" w:hAnsi="Garamond"/>
        </w:rPr>
      </w:pPr>
    </w:p>
    <w:p w14:paraId="75A2B85F" w14:textId="77777777" w:rsidR="002D1957" w:rsidRDefault="002D1957" w:rsidP="00431AF8">
      <w:pPr>
        <w:jc w:val="both"/>
        <w:rPr>
          <w:rFonts w:ascii="Garamond" w:hAnsi="Garamond"/>
        </w:rPr>
      </w:pPr>
    </w:p>
    <w:p w14:paraId="14732752" w14:textId="0B7F65CC" w:rsidR="00190DFB" w:rsidRDefault="00995977" w:rsidP="00431AF8">
      <w:pPr>
        <w:jc w:val="both"/>
        <w:rPr>
          <w:rFonts w:ascii="Garamond" w:hAnsi="Garamond"/>
        </w:rPr>
      </w:pPr>
      <w:r>
        <w:rPr>
          <w:rFonts w:ascii="Garamond" w:hAnsi="Garamond"/>
          <w:b/>
        </w:rPr>
        <w:t>Members</w:t>
      </w:r>
      <w:r w:rsidR="00492B27">
        <w:rPr>
          <w:rFonts w:ascii="Garamond" w:hAnsi="Garamond"/>
          <w:b/>
        </w:rPr>
        <w:t>’</w:t>
      </w:r>
      <w:r>
        <w:rPr>
          <w:rFonts w:ascii="Garamond" w:hAnsi="Garamond"/>
          <w:b/>
        </w:rPr>
        <w:t xml:space="preserve"> representativeness and</w:t>
      </w:r>
      <w:r w:rsidR="002A28A2">
        <w:rPr>
          <w:rFonts w:ascii="Garamond" w:hAnsi="Garamond"/>
          <w:b/>
        </w:rPr>
        <w:t xml:space="preserve"> multi-speed membership </w:t>
      </w:r>
    </w:p>
    <w:p w14:paraId="6159205D" w14:textId="77777777" w:rsidR="00704229" w:rsidRDefault="00704229" w:rsidP="004F314B">
      <w:pPr>
        <w:jc w:val="both"/>
        <w:rPr>
          <w:rFonts w:ascii="Garamond" w:hAnsi="Garamond"/>
        </w:rPr>
      </w:pPr>
    </w:p>
    <w:p w14:paraId="7C7E0C91" w14:textId="23E8DB83" w:rsidR="00BC0393" w:rsidRDefault="00AC26D1">
      <w:pPr>
        <w:jc w:val="both"/>
        <w:rPr>
          <w:rFonts w:ascii="Garamond" w:hAnsi="Garamond"/>
        </w:rPr>
      </w:pPr>
      <w:r>
        <w:rPr>
          <w:rFonts w:ascii="Garamond" w:hAnsi="Garamond"/>
        </w:rPr>
        <w:t xml:space="preserve">The membership decline </w:t>
      </w:r>
      <w:r w:rsidR="0070574B">
        <w:rPr>
          <w:rFonts w:ascii="Garamond" w:hAnsi="Garamond"/>
        </w:rPr>
        <w:t xml:space="preserve">experienced by </w:t>
      </w:r>
      <w:r>
        <w:rPr>
          <w:rFonts w:ascii="Garamond" w:hAnsi="Garamond"/>
        </w:rPr>
        <w:t xml:space="preserve">parties in most advanced democracies </w:t>
      </w:r>
      <w:r w:rsidR="0070574B">
        <w:rPr>
          <w:rFonts w:ascii="Garamond" w:hAnsi="Garamond"/>
        </w:rPr>
        <w:t>during</w:t>
      </w:r>
      <w:r>
        <w:rPr>
          <w:rFonts w:ascii="Garamond" w:hAnsi="Garamond"/>
        </w:rPr>
        <w:t xml:space="preserve"> the past decades </w:t>
      </w:r>
      <w:r w:rsidR="0041389D">
        <w:rPr>
          <w:rFonts w:ascii="Garamond" w:hAnsi="Garamond"/>
        </w:rPr>
        <w:t xml:space="preserve">(Mair and van Biezen 2001; van Biezen et al. 2012) </w:t>
      </w:r>
      <w:r>
        <w:rPr>
          <w:rFonts w:ascii="Garamond" w:hAnsi="Garamond"/>
        </w:rPr>
        <w:t xml:space="preserve">has had significant consequences. </w:t>
      </w:r>
      <w:r w:rsidR="00704229">
        <w:rPr>
          <w:rFonts w:ascii="Garamond" w:hAnsi="Garamond"/>
        </w:rPr>
        <w:t>Membership loss</w:t>
      </w:r>
      <w:r w:rsidR="00B9725B">
        <w:rPr>
          <w:rFonts w:ascii="Garamond" w:hAnsi="Garamond"/>
        </w:rPr>
        <w:t xml:space="preserve"> </w:t>
      </w:r>
      <w:r w:rsidR="00BC6318">
        <w:rPr>
          <w:rFonts w:ascii="Garamond" w:hAnsi="Garamond"/>
        </w:rPr>
        <w:t>and citizens</w:t>
      </w:r>
      <w:r w:rsidR="002F427B">
        <w:rPr>
          <w:rFonts w:ascii="Garamond" w:hAnsi="Garamond"/>
        </w:rPr>
        <w:t>’</w:t>
      </w:r>
      <w:r w:rsidR="00BC6318">
        <w:rPr>
          <w:rFonts w:ascii="Garamond" w:hAnsi="Garamond"/>
        </w:rPr>
        <w:t xml:space="preserve"> distrust </w:t>
      </w:r>
      <w:r w:rsidR="00A24006">
        <w:rPr>
          <w:rFonts w:ascii="Garamond" w:hAnsi="Garamond"/>
        </w:rPr>
        <w:t xml:space="preserve">towards parties </w:t>
      </w:r>
      <w:r w:rsidR="00BC6318">
        <w:rPr>
          <w:rFonts w:ascii="Garamond" w:hAnsi="Garamond"/>
        </w:rPr>
        <w:t>have</w:t>
      </w:r>
      <w:r w:rsidR="006F6174">
        <w:rPr>
          <w:rFonts w:ascii="Garamond" w:hAnsi="Garamond"/>
        </w:rPr>
        <w:t xml:space="preserve"> fostered </w:t>
      </w:r>
      <w:r w:rsidR="001B24A0">
        <w:rPr>
          <w:rFonts w:ascii="Garamond" w:hAnsi="Garamond"/>
        </w:rPr>
        <w:t xml:space="preserve">a number of </w:t>
      </w:r>
      <w:r w:rsidR="006F6174">
        <w:rPr>
          <w:rFonts w:ascii="Garamond" w:hAnsi="Garamond"/>
        </w:rPr>
        <w:t xml:space="preserve">changes </w:t>
      </w:r>
      <w:r w:rsidR="0062015F">
        <w:rPr>
          <w:rFonts w:ascii="Garamond" w:hAnsi="Garamond"/>
        </w:rPr>
        <w:t>in p</w:t>
      </w:r>
      <w:r w:rsidR="00BB53FD">
        <w:rPr>
          <w:rFonts w:ascii="Garamond" w:hAnsi="Garamond"/>
        </w:rPr>
        <w:t>arties’ membership policies. O</w:t>
      </w:r>
      <w:r w:rsidR="0062015F">
        <w:rPr>
          <w:rFonts w:ascii="Garamond" w:hAnsi="Garamond"/>
        </w:rPr>
        <w:t>ld and new parties</w:t>
      </w:r>
      <w:r w:rsidR="001B24A0">
        <w:rPr>
          <w:rFonts w:ascii="Garamond" w:hAnsi="Garamond"/>
        </w:rPr>
        <w:t xml:space="preserve"> alike</w:t>
      </w:r>
      <w:r w:rsidR="0062015F">
        <w:rPr>
          <w:rFonts w:ascii="Garamond" w:hAnsi="Garamond"/>
        </w:rPr>
        <w:t xml:space="preserve"> are implementing </w:t>
      </w:r>
      <w:r w:rsidR="00FE07AF">
        <w:rPr>
          <w:rFonts w:ascii="Garamond" w:hAnsi="Garamond"/>
        </w:rPr>
        <w:t xml:space="preserve">innovative </w:t>
      </w:r>
      <w:r w:rsidR="009167C9">
        <w:rPr>
          <w:rFonts w:ascii="Garamond" w:hAnsi="Garamond"/>
        </w:rPr>
        <w:t xml:space="preserve">responses </w:t>
      </w:r>
      <w:r w:rsidR="00BB53FD">
        <w:rPr>
          <w:rFonts w:ascii="Garamond" w:hAnsi="Garamond"/>
        </w:rPr>
        <w:t>that stress grassroot</w:t>
      </w:r>
      <w:r w:rsidR="0062015F">
        <w:rPr>
          <w:rFonts w:ascii="Garamond" w:hAnsi="Garamond"/>
        </w:rPr>
        <w:t xml:space="preserve"> involvement</w:t>
      </w:r>
      <w:r w:rsidR="00A24006">
        <w:rPr>
          <w:rFonts w:ascii="Garamond" w:hAnsi="Garamond"/>
        </w:rPr>
        <w:t>,</w:t>
      </w:r>
      <w:r w:rsidR="0062015F">
        <w:rPr>
          <w:rFonts w:ascii="Garamond" w:hAnsi="Garamond"/>
        </w:rPr>
        <w:t xml:space="preserve"> frequently taking advantage of ICTs (</w:t>
      </w:r>
      <w:r w:rsidR="00BB53FD">
        <w:rPr>
          <w:rFonts w:ascii="Garamond" w:hAnsi="Garamond"/>
        </w:rPr>
        <w:t>Scarrow et al. 2000;</w:t>
      </w:r>
      <w:r w:rsidR="00C82B8C">
        <w:rPr>
          <w:rFonts w:ascii="Garamond" w:hAnsi="Garamond"/>
        </w:rPr>
        <w:t xml:space="preserve"> Gibson and Ward 2009;</w:t>
      </w:r>
      <w:r w:rsidR="00BB53FD">
        <w:rPr>
          <w:rFonts w:ascii="Garamond" w:hAnsi="Garamond"/>
        </w:rPr>
        <w:t xml:space="preserve"> van Biezen et al. 2012; </w:t>
      </w:r>
      <w:r w:rsidR="0062015F">
        <w:rPr>
          <w:rFonts w:ascii="Garamond" w:hAnsi="Garamond"/>
        </w:rPr>
        <w:t>van Biezen and Poguntke 2014).</w:t>
      </w:r>
      <w:r w:rsidR="006F6174">
        <w:rPr>
          <w:rFonts w:ascii="Garamond" w:hAnsi="Garamond"/>
        </w:rPr>
        <w:t xml:space="preserve"> </w:t>
      </w:r>
      <w:r w:rsidR="0041389D">
        <w:rPr>
          <w:rFonts w:ascii="Garamond" w:hAnsi="Garamond"/>
        </w:rPr>
        <w:t>Since the end of the 20</w:t>
      </w:r>
      <w:r w:rsidR="0041389D" w:rsidRPr="00DE69AF">
        <w:rPr>
          <w:rFonts w:ascii="Garamond" w:hAnsi="Garamond"/>
          <w:vertAlign w:val="superscript"/>
        </w:rPr>
        <w:t>th</w:t>
      </w:r>
      <w:r w:rsidR="0041389D">
        <w:rPr>
          <w:rFonts w:ascii="Garamond" w:hAnsi="Garamond"/>
        </w:rPr>
        <w:t xml:space="preserve"> century,</w:t>
      </w:r>
      <w:r w:rsidR="0041389D" w:rsidDel="001B24A0">
        <w:rPr>
          <w:rFonts w:ascii="Garamond" w:hAnsi="Garamond"/>
        </w:rPr>
        <w:t xml:space="preserve"> </w:t>
      </w:r>
      <w:r w:rsidR="001B24A0">
        <w:rPr>
          <w:rFonts w:ascii="Garamond" w:hAnsi="Garamond"/>
        </w:rPr>
        <w:t>W</w:t>
      </w:r>
      <w:r w:rsidR="0092338F">
        <w:rPr>
          <w:rFonts w:ascii="Garamond" w:hAnsi="Garamond"/>
        </w:rPr>
        <w:t>estern p</w:t>
      </w:r>
      <w:r w:rsidR="00226E4F">
        <w:rPr>
          <w:rFonts w:ascii="Garamond" w:hAnsi="Garamond"/>
        </w:rPr>
        <w:t xml:space="preserve">arties have empowered traditional members giving them increased political rights mainly </w:t>
      </w:r>
      <w:r w:rsidR="00A24006">
        <w:rPr>
          <w:rFonts w:ascii="Garamond" w:hAnsi="Garamond"/>
        </w:rPr>
        <w:t>in the areas of candidate</w:t>
      </w:r>
      <w:r w:rsidR="00226E4F">
        <w:rPr>
          <w:rFonts w:ascii="Garamond" w:hAnsi="Garamond"/>
        </w:rPr>
        <w:t xml:space="preserve"> and leader selection</w:t>
      </w:r>
      <w:r w:rsidR="004B7EAC">
        <w:rPr>
          <w:rFonts w:ascii="Garamond" w:hAnsi="Garamond"/>
        </w:rPr>
        <w:t xml:space="preserve"> (</w:t>
      </w:r>
      <w:r w:rsidR="00AC5E18">
        <w:rPr>
          <w:rFonts w:ascii="Garamond" w:hAnsi="Garamond"/>
        </w:rPr>
        <w:t>Scarrow et al. 2000</w:t>
      </w:r>
      <w:r w:rsidR="00F6345F">
        <w:rPr>
          <w:rFonts w:ascii="Garamond" w:hAnsi="Garamond"/>
        </w:rPr>
        <w:t>; Cross and Katz 2013</w:t>
      </w:r>
      <w:r>
        <w:rPr>
          <w:rFonts w:ascii="Garamond" w:hAnsi="Garamond"/>
        </w:rPr>
        <w:t>; Fisher et al. 2014</w:t>
      </w:r>
      <w:r w:rsidR="00AC5E18">
        <w:rPr>
          <w:rFonts w:ascii="Garamond" w:hAnsi="Garamond"/>
        </w:rPr>
        <w:t>)</w:t>
      </w:r>
      <w:r w:rsidR="00226E4F">
        <w:rPr>
          <w:rFonts w:ascii="Garamond" w:hAnsi="Garamond"/>
        </w:rPr>
        <w:t xml:space="preserve">. </w:t>
      </w:r>
      <w:r w:rsidR="00AC5E18">
        <w:rPr>
          <w:rFonts w:ascii="Garamond" w:hAnsi="Garamond"/>
        </w:rPr>
        <w:t>In addition to these changes</w:t>
      </w:r>
      <w:r w:rsidR="001B24A0">
        <w:rPr>
          <w:rFonts w:ascii="Garamond" w:hAnsi="Garamond"/>
        </w:rPr>
        <w:t>,</w:t>
      </w:r>
      <w:r w:rsidR="00AC5E18">
        <w:rPr>
          <w:rFonts w:ascii="Garamond" w:hAnsi="Garamond"/>
        </w:rPr>
        <w:t xml:space="preserve"> parties have also created new categories of adherents</w:t>
      </w:r>
      <w:r w:rsidR="00B717CA">
        <w:rPr>
          <w:rFonts w:ascii="Garamond" w:hAnsi="Garamond"/>
        </w:rPr>
        <w:t>,</w:t>
      </w:r>
      <w:r w:rsidR="00AC5E18">
        <w:rPr>
          <w:rFonts w:ascii="Garamond" w:hAnsi="Garamond"/>
        </w:rPr>
        <w:t xml:space="preserve"> or strengthened and diversified them </w:t>
      </w:r>
      <w:r w:rsidR="00971639">
        <w:rPr>
          <w:rFonts w:ascii="Garamond" w:hAnsi="Garamond"/>
        </w:rPr>
        <w:t>when they already existed</w:t>
      </w:r>
      <w:r w:rsidR="000F42A9">
        <w:rPr>
          <w:rFonts w:ascii="Garamond" w:hAnsi="Garamond"/>
        </w:rPr>
        <w:t xml:space="preserve"> (van Haute and Gauja 2015)</w:t>
      </w:r>
      <w:r w:rsidR="00B717CA">
        <w:rPr>
          <w:rFonts w:ascii="Garamond" w:hAnsi="Garamond"/>
        </w:rPr>
        <w:t>,</w:t>
      </w:r>
      <w:r w:rsidR="00AC5E18">
        <w:rPr>
          <w:rFonts w:ascii="Garamond" w:hAnsi="Garamond"/>
        </w:rPr>
        <w:t xml:space="preserve"> giving these new groupings relevant political rights within party decision-making. </w:t>
      </w:r>
    </w:p>
    <w:p w14:paraId="600AA9C2" w14:textId="77777777" w:rsidR="00BC0393" w:rsidRDefault="00BC0393">
      <w:pPr>
        <w:jc w:val="both"/>
        <w:rPr>
          <w:rFonts w:ascii="Garamond" w:hAnsi="Garamond"/>
        </w:rPr>
      </w:pPr>
    </w:p>
    <w:p w14:paraId="285D4C9B" w14:textId="1ADC562D" w:rsidR="002D1957" w:rsidRDefault="0092338F">
      <w:pPr>
        <w:jc w:val="both"/>
        <w:rPr>
          <w:rFonts w:ascii="Garamond" w:hAnsi="Garamond"/>
        </w:rPr>
      </w:pPr>
      <w:r>
        <w:rPr>
          <w:rFonts w:ascii="Garamond" w:hAnsi="Garamond"/>
        </w:rPr>
        <w:t xml:space="preserve">These processes have resulted in the </w:t>
      </w:r>
      <w:r w:rsidR="008D74DD">
        <w:rPr>
          <w:rFonts w:ascii="Garamond" w:hAnsi="Garamond"/>
        </w:rPr>
        <w:t xml:space="preserve">emergence </w:t>
      </w:r>
      <w:r>
        <w:rPr>
          <w:rFonts w:ascii="Garamond" w:hAnsi="Garamond"/>
        </w:rPr>
        <w:t xml:space="preserve">of </w:t>
      </w:r>
      <w:r w:rsidR="00FE07AF">
        <w:rPr>
          <w:rFonts w:ascii="Garamond" w:hAnsi="Garamond"/>
        </w:rPr>
        <w:t>multi-speed membership parties</w:t>
      </w:r>
      <w:r w:rsidR="00C21C4B">
        <w:rPr>
          <w:rFonts w:ascii="Garamond" w:hAnsi="Garamond"/>
        </w:rPr>
        <w:t>,</w:t>
      </w:r>
      <w:r w:rsidR="00FE07AF">
        <w:rPr>
          <w:rFonts w:ascii="Garamond" w:hAnsi="Garamond"/>
        </w:rPr>
        <w:t xml:space="preserve"> </w:t>
      </w:r>
      <w:r w:rsidR="00C21C4B">
        <w:rPr>
          <w:rFonts w:ascii="Garamond" w:hAnsi="Garamond"/>
        </w:rPr>
        <w:t>adopting</w:t>
      </w:r>
      <w:r>
        <w:rPr>
          <w:rFonts w:ascii="Garamond" w:hAnsi="Garamond"/>
        </w:rPr>
        <w:t xml:space="preserve"> </w:t>
      </w:r>
      <w:r w:rsidR="00C21C4B">
        <w:rPr>
          <w:rFonts w:ascii="Garamond" w:hAnsi="Garamond"/>
        </w:rPr>
        <w:t>different forms of affiliation</w:t>
      </w:r>
      <w:r>
        <w:rPr>
          <w:rFonts w:ascii="Garamond" w:hAnsi="Garamond"/>
        </w:rPr>
        <w:t xml:space="preserve"> with sometimes overlapping political rights</w:t>
      </w:r>
      <w:r w:rsidR="00FE07AF">
        <w:rPr>
          <w:rFonts w:ascii="Garamond" w:hAnsi="Garamond"/>
        </w:rPr>
        <w:t>,</w:t>
      </w:r>
      <w:r>
        <w:rPr>
          <w:rFonts w:ascii="Garamond" w:hAnsi="Garamond"/>
        </w:rPr>
        <w:t xml:space="preserve"> </w:t>
      </w:r>
      <w:r w:rsidR="00971639">
        <w:rPr>
          <w:rFonts w:ascii="Garamond" w:hAnsi="Garamond"/>
        </w:rPr>
        <w:t>and</w:t>
      </w:r>
      <w:r w:rsidR="00FE07AF">
        <w:rPr>
          <w:rFonts w:ascii="Garamond" w:hAnsi="Garamond"/>
        </w:rPr>
        <w:t xml:space="preserve"> offering a</w:t>
      </w:r>
      <w:r w:rsidR="00971639">
        <w:rPr>
          <w:rFonts w:ascii="Garamond" w:hAnsi="Garamond"/>
        </w:rPr>
        <w:t xml:space="preserve"> </w:t>
      </w:r>
      <w:r w:rsidR="008079B7">
        <w:rPr>
          <w:rFonts w:ascii="Garamond" w:hAnsi="Garamond"/>
        </w:rPr>
        <w:t>wider</w:t>
      </w:r>
      <w:r w:rsidR="006F6174">
        <w:rPr>
          <w:rFonts w:ascii="Garamond" w:hAnsi="Garamond"/>
        </w:rPr>
        <w:t xml:space="preserve"> range of opportunities for participation </w:t>
      </w:r>
      <w:r>
        <w:rPr>
          <w:rFonts w:ascii="Garamond" w:hAnsi="Garamond"/>
        </w:rPr>
        <w:t xml:space="preserve">(Scarrow 2015). </w:t>
      </w:r>
      <w:r w:rsidR="00AD36E7">
        <w:rPr>
          <w:rFonts w:ascii="Garamond" w:hAnsi="Garamond"/>
        </w:rPr>
        <w:t>In Scarrow’s (2015: 30-31) insightful analysis</w:t>
      </w:r>
      <w:r w:rsidR="00F5116F">
        <w:rPr>
          <w:rFonts w:ascii="Garamond" w:hAnsi="Garamond"/>
        </w:rPr>
        <w:t>,</w:t>
      </w:r>
      <w:r w:rsidR="00AD36E7">
        <w:rPr>
          <w:rFonts w:ascii="Garamond" w:hAnsi="Garamond"/>
        </w:rPr>
        <w:t xml:space="preserve"> multi-speed membership organizations </w:t>
      </w:r>
      <w:r w:rsidR="00C21C4B">
        <w:rPr>
          <w:rFonts w:ascii="Garamond" w:hAnsi="Garamond"/>
        </w:rPr>
        <w:t>may offer</w:t>
      </w:r>
      <w:r w:rsidR="00AD36E7">
        <w:rPr>
          <w:rFonts w:ascii="Garamond" w:hAnsi="Garamond"/>
        </w:rPr>
        <w:t xml:space="preserve"> </w:t>
      </w:r>
      <w:r w:rsidR="0041389D">
        <w:rPr>
          <w:rFonts w:ascii="Garamond" w:hAnsi="Garamond"/>
        </w:rPr>
        <w:t xml:space="preserve">up to </w:t>
      </w:r>
      <w:r w:rsidR="00AD36E7">
        <w:rPr>
          <w:rFonts w:ascii="Garamond" w:hAnsi="Garamond"/>
        </w:rPr>
        <w:t>six</w:t>
      </w:r>
      <w:r w:rsidR="00F5116F">
        <w:rPr>
          <w:rFonts w:ascii="Garamond" w:hAnsi="Garamond"/>
        </w:rPr>
        <w:t xml:space="preserve"> </w:t>
      </w:r>
      <w:r w:rsidR="00C21C4B">
        <w:rPr>
          <w:rFonts w:ascii="Garamond" w:hAnsi="Garamond"/>
        </w:rPr>
        <w:t xml:space="preserve">modes </w:t>
      </w:r>
      <w:r w:rsidR="00F5116F">
        <w:rPr>
          <w:rFonts w:ascii="Garamond" w:hAnsi="Garamond"/>
        </w:rPr>
        <w:t>of party</w:t>
      </w:r>
      <w:r w:rsidR="00D72C0A">
        <w:rPr>
          <w:rFonts w:ascii="Garamond" w:hAnsi="Garamond"/>
        </w:rPr>
        <w:t xml:space="preserve"> affiliation</w:t>
      </w:r>
      <w:r w:rsidR="00F5116F">
        <w:rPr>
          <w:rFonts w:ascii="Garamond" w:hAnsi="Garamond"/>
        </w:rPr>
        <w:t xml:space="preserve">: </w:t>
      </w:r>
      <w:r w:rsidR="00AD36E7">
        <w:rPr>
          <w:rFonts w:ascii="Garamond" w:hAnsi="Garamond"/>
        </w:rPr>
        <w:t xml:space="preserve">traditional individual membership, light membership, cyber members, financial sustainers, social </w:t>
      </w:r>
      <w:r w:rsidR="00AD36E7">
        <w:rPr>
          <w:rFonts w:ascii="Garamond" w:hAnsi="Garamond"/>
        </w:rPr>
        <w:lastRenderedPageBreak/>
        <w:t>media followers</w:t>
      </w:r>
      <w:r w:rsidR="00F5116F">
        <w:rPr>
          <w:rFonts w:ascii="Garamond" w:hAnsi="Garamond"/>
        </w:rPr>
        <w:t xml:space="preserve"> and friends, and news audience. </w:t>
      </w:r>
      <w:r w:rsidR="00704229">
        <w:rPr>
          <w:rFonts w:ascii="Garamond" w:hAnsi="Garamond"/>
        </w:rPr>
        <w:t>Importantly enough, Scarrow (2015) presents a picture where</w:t>
      </w:r>
      <w:r w:rsidR="00060123">
        <w:rPr>
          <w:rFonts w:ascii="Garamond" w:hAnsi="Garamond"/>
        </w:rPr>
        <w:t>, contrary to Duverger’s (195</w:t>
      </w:r>
      <w:r w:rsidR="009349E4">
        <w:rPr>
          <w:rFonts w:ascii="Garamond" w:hAnsi="Garamond"/>
        </w:rPr>
        <w:t>4</w:t>
      </w:r>
      <w:r w:rsidR="00060123">
        <w:rPr>
          <w:rFonts w:ascii="Garamond" w:hAnsi="Garamond"/>
        </w:rPr>
        <w:t xml:space="preserve">) model, </w:t>
      </w:r>
      <w:r w:rsidR="00704229">
        <w:rPr>
          <w:rFonts w:ascii="Garamond" w:hAnsi="Garamond"/>
        </w:rPr>
        <w:t xml:space="preserve">the boundaries between these categories are increasingly blurred. </w:t>
      </w:r>
      <w:r w:rsidR="00060123">
        <w:rPr>
          <w:rFonts w:ascii="Garamond" w:hAnsi="Garamond"/>
        </w:rPr>
        <w:t>Not</w:t>
      </w:r>
      <w:r w:rsidR="00704229">
        <w:rPr>
          <w:rFonts w:ascii="Garamond" w:hAnsi="Garamond"/>
        </w:rPr>
        <w:t xml:space="preserve"> only </w:t>
      </w:r>
      <w:r w:rsidR="00060123">
        <w:rPr>
          <w:rFonts w:ascii="Garamond" w:hAnsi="Garamond"/>
        </w:rPr>
        <w:t>can</w:t>
      </w:r>
      <w:r w:rsidR="000768E4">
        <w:rPr>
          <w:rFonts w:ascii="Garamond" w:hAnsi="Garamond"/>
        </w:rPr>
        <w:t xml:space="preserve"> party su</w:t>
      </w:r>
      <w:r w:rsidR="00F5116F">
        <w:rPr>
          <w:rFonts w:ascii="Garamond" w:hAnsi="Garamond"/>
        </w:rPr>
        <w:t xml:space="preserve">pporters move between </w:t>
      </w:r>
      <w:r w:rsidR="00060123">
        <w:rPr>
          <w:rFonts w:ascii="Garamond" w:hAnsi="Garamond"/>
        </w:rPr>
        <w:t xml:space="preserve">affiliation modes </w:t>
      </w:r>
      <w:r w:rsidR="00523745">
        <w:rPr>
          <w:rFonts w:ascii="Garamond" w:hAnsi="Garamond"/>
        </w:rPr>
        <w:t>in short periods of time</w:t>
      </w:r>
      <w:r w:rsidR="00060123">
        <w:rPr>
          <w:rFonts w:ascii="Garamond" w:hAnsi="Garamond"/>
        </w:rPr>
        <w:t xml:space="preserve">, but also </w:t>
      </w:r>
      <w:r w:rsidR="00704229">
        <w:rPr>
          <w:rFonts w:ascii="Garamond" w:hAnsi="Garamond"/>
        </w:rPr>
        <w:t xml:space="preserve">high </w:t>
      </w:r>
      <w:r w:rsidR="00365A56">
        <w:rPr>
          <w:rFonts w:ascii="Garamond" w:hAnsi="Garamond"/>
        </w:rPr>
        <w:t xml:space="preserve">intensity </w:t>
      </w:r>
      <w:r w:rsidR="00704229">
        <w:rPr>
          <w:rFonts w:ascii="Garamond" w:hAnsi="Garamond"/>
        </w:rPr>
        <w:t xml:space="preserve">activity is no longer confined to </w:t>
      </w:r>
      <w:r w:rsidR="00060123">
        <w:rPr>
          <w:rFonts w:ascii="Garamond" w:hAnsi="Garamond"/>
        </w:rPr>
        <w:t xml:space="preserve">traditional members and militants. On the contrary, while some traditional members may be only loosely linked to the party (van Haute 2011; van Haute and Gauja 2015), light members and non-member supporters may present much higher involvement in partisan activities. </w:t>
      </w:r>
      <w:r w:rsidR="00CB5F32">
        <w:rPr>
          <w:rFonts w:ascii="Garamond" w:hAnsi="Garamond"/>
        </w:rPr>
        <w:t xml:space="preserve">Empirical evidence on this is still </w:t>
      </w:r>
      <w:r w:rsidR="0041389D">
        <w:rPr>
          <w:rFonts w:ascii="Garamond" w:hAnsi="Garamond"/>
        </w:rPr>
        <w:t>scarce, but</w:t>
      </w:r>
      <w:r w:rsidR="00CB5F32">
        <w:rPr>
          <w:rFonts w:ascii="Garamond" w:hAnsi="Garamond"/>
        </w:rPr>
        <w:t xml:space="preserve"> </w:t>
      </w:r>
      <w:r w:rsidR="00616301">
        <w:rPr>
          <w:rFonts w:ascii="Garamond" w:hAnsi="Garamond"/>
        </w:rPr>
        <w:t>Fisher et al. (2014)</w:t>
      </w:r>
      <w:r w:rsidR="00127B15">
        <w:rPr>
          <w:rFonts w:ascii="Garamond" w:hAnsi="Garamond"/>
        </w:rPr>
        <w:t xml:space="preserve"> and Webb et al. (2017) </w:t>
      </w:r>
      <w:r w:rsidR="00DA01C3">
        <w:rPr>
          <w:rFonts w:ascii="Garamond" w:hAnsi="Garamond"/>
        </w:rPr>
        <w:t xml:space="preserve">found members </w:t>
      </w:r>
      <w:r w:rsidR="00CB5F32">
        <w:rPr>
          <w:rFonts w:ascii="Garamond" w:hAnsi="Garamond"/>
        </w:rPr>
        <w:t xml:space="preserve">of British political parties </w:t>
      </w:r>
      <w:r w:rsidR="00DA01C3">
        <w:rPr>
          <w:rFonts w:ascii="Garamond" w:hAnsi="Garamond"/>
        </w:rPr>
        <w:t xml:space="preserve">to be more likely to engage in campaign activities </w:t>
      </w:r>
      <w:r w:rsidR="00B81F46">
        <w:rPr>
          <w:rFonts w:ascii="Garamond" w:hAnsi="Garamond"/>
        </w:rPr>
        <w:t xml:space="preserve">than supporters </w:t>
      </w:r>
      <w:r w:rsidR="00DA01C3">
        <w:rPr>
          <w:rFonts w:ascii="Garamond" w:hAnsi="Garamond"/>
        </w:rPr>
        <w:t>(being the gap greater in the more intensive tasks)</w:t>
      </w:r>
      <w:r w:rsidR="00B81F46">
        <w:rPr>
          <w:rFonts w:ascii="Garamond" w:hAnsi="Garamond"/>
        </w:rPr>
        <w:t>; and</w:t>
      </w:r>
      <w:r w:rsidR="00DA01C3">
        <w:rPr>
          <w:rFonts w:ascii="Garamond" w:hAnsi="Garamond"/>
        </w:rPr>
        <w:t xml:space="preserve"> Gauja and Jackson (2016) found </w:t>
      </w:r>
      <w:r w:rsidR="00B81F46">
        <w:rPr>
          <w:rFonts w:ascii="Garamond" w:hAnsi="Garamond"/>
        </w:rPr>
        <w:t xml:space="preserve">similar results </w:t>
      </w:r>
      <w:r w:rsidR="00BC0393">
        <w:rPr>
          <w:rFonts w:ascii="Garamond" w:hAnsi="Garamond"/>
        </w:rPr>
        <w:t>for</w:t>
      </w:r>
      <w:r w:rsidR="00B81F46">
        <w:rPr>
          <w:rFonts w:ascii="Garamond" w:hAnsi="Garamond"/>
        </w:rPr>
        <w:t xml:space="preserve"> </w:t>
      </w:r>
      <w:r w:rsidR="00CB5F32">
        <w:rPr>
          <w:rFonts w:ascii="Garamond" w:hAnsi="Garamond"/>
        </w:rPr>
        <w:t>the Australian Green Party</w:t>
      </w:r>
      <w:r w:rsidR="00DA01C3">
        <w:rPr>
          <w:rFonts w:ascii="Garamond" w:hAnsi="Garamond"/>
        </w:rPr>
        <w:t>.</w:t>
      </w:r>
    </w:p>
    <w:p w14:paraId="43D82FA1" w14:textId="372A4D3F" w:rsidR="001B24A0" w:rsidRDefault="001B24A0" w:rsidP="00431AF8">
      <w:pPr>
        <w:jc w:val="both"/>
        <w:rPr>
          <w:rFonts w:ascii="Garamond" w:hAnsi="Garamond"/>
        </w:rPr>
      </w:pPr>
    </w:p>
    <w:p w14:paraId="73196241" w14:textId="5BD0EC4C" w:rsidR="00060123" w:rsidRDefault="00BF118A" w:rsidP="001120F3">
      <w:pPr>
        <w:jc w:val="both"/>
        <w:rPr>
          <w:rFonts w:ascii="Garamond" w:hAnsi="Garamond"/>
        </w:rPr>
      </w:pPr>
      <w:r>
        <w:rPr>
          <w:rFonts w:ascii="Garamond" w:hAnsi="Garamond"/>
        </w:rPr>
        <w:t>M</w:t>
      </w:r>
      <w:r w:rsidR="001C4FC9">
        <w:rPr>
          <w:rFonts w:ascii="Garamond" w:hAnsi="Garamond"/>
        </w:rPr>
        <w:t>embership decline</w:t>
      </w:r>
      <w:r w:rsidR="00F030FC">
        <w:rPr>
          <w:rFonts w:ascii="Garamond" w:hAnsi="Garamond"/>
        </w:rPr>
        <w:t xml:space="preserve"> may </w:t>
      </w:r>
      <w:r w:rsidR="00BC0393">
        <w:rPr>
          <w:rFonts w:ascii="Garamond" w:hAnsi="Garamond"/>
        </w:rPr>
        <w:t xml:space="preserve">have not only affected </w:t>
      </w:r>
      <w:r w:rsidR="003A1E8B">
        <w:rPr>
          <w:rFonts w:ascii="Garamond" w:hAnsi="Garamond"/>
        </w:rPr>
        <w:t>parties’</w:t>
      </w:r>
      <w:r w:rsidR="00BC0393">
        <w:rPr>
          <w:rFonts w:ascii="Garamond" w:hAnsi="Garamond"/>
        </w:rPr>
        <w:t xml:space="preserve"> internal functioning but </w:t>
      </w:r>
      <w:r w:rsidR="00F030FC">
        <w:rPr>
          <w:rFonts w:ascii="Garamond" w:hAnsi="Garamond"/>
        </w:rPr>
        <w:t xml:space="preserve">also </w:t>
      </w:r>
      <w:r w:rsidR="00BC0393">
        <w:rPr>
          <w:rFonts w:ascii="Garamond" w:hAnsi="Garamond"/>
        </w:rPr>
        <w:t>some of their key</w:t>
      </w:r>
      <w:r w:rsidR="00F030FC">
        <w:rPr>
          <w:rFonts w:ascii="Garamond" w:hAnsi="Garamond"/>
        </w:rPr>
        <w:t xml:space="preserve"> roles. </w:t>
      </w:r>
      <w:r w:rsidR="00B9725B">
        <w:rPr>
          <w:rFonts w:ascii="Garamond" w:hAnsi="Garamond"/>
        </w:rPr>
        <w:t xml:space="preserve">Political participation through party membership has been one of the defining features of modern parliamentary democracies. </w:t>
      </w:r>
      <w:r w:rsidR="001C4FC9">
        <w:rPr>
          <w:rFonts w:ascii="Garamond" w:hAnsi="Garamond"/>
        </w:rPr>
        <w:t>M</w:t>
      </w:r>
      <w:r w:rsidR="00B9725B">
        <w:rPr>
          <w:rFonts w:ascii="Garamond" w:hAnsi="Garamond"/>
        </w:rPr>
        <w:t>embers play a fundamental role in the social rooting of parties, and in the performance of parties’ linkage and representative functions (van Biezen and Poguntke 2014;</w:t>
      </w:r>
      <w:r w:rsidR="00B9725B" w:rsidRPr="00805F06">
        <w:rPr>
          <w:rFonts w:ascii="Garamond" w:hAnsi="Garamond"/>
        </w:rPr>
        <w:t xml:space="preserve"> </w:t>
      </w:r>
      <w:r w:rsidR="00B9725B">
        <w:rPr>
          <w:rFonts w:ascii="Garamond" w:hAnsi="Garamond"/>
        </w:rPr>
        <w:t xml:space="preserve">Scarrow 2015). Smaller memberships may deprive parties of key organizational and campaign resources (Karp et al. 2008), but also weaken them when combined with lack of members’ representativeness. </w:t>
      </w:r>
      <w:r w:rsidR="00704229" w:rsidRPr="00AF782C">
        <w:rPr>
          <w:rFonts w:ascii="Garamond" w:hAnsi="Garamond"/>
        </w:rPr>
        <w:t xml:space="preserve">As van Biezen et al. </w:t>
      </w:r>
      <w:r w:rsidR="00704229">
        <w:rPr>
          <w:rFonts w:ascii="Garamond" w:hAnsi="Garamond"/>
        </w:rPr>
        <w:t>(2012: 38) argue, party members have been frequently found to be socially unrepresentative of both their voters and the wider electorate.</w:t>
      </w:r>
      <w:r w:rsidR="00704229">
        <w:rPr>
          <w:rStyle w:val="FootnoteReference"/>
          <w:rFonts w:ascii="Garamond" w:hAnsi="Garamond"/>
        </w:rPr>
        <w:footnoteReference w:id="1"/>
      </w:r>
      <w:r w:rsidR="00704229">
        <w:rPr>
          <w:rFonts w:ascii="Garamond" w:hAnsi="Garamond"/>
        </w:rPr>
        <w:t xml:space="preserve"> As becoming a party member can be relatively costly, members are a group of disproportionately resourceful individuals who are more likely than non-members to belong to civil society organizations, and to be male, highly educated, better off, older and working in the public sector of the economy</w:t>
      </w:r>
      <w:r w:rsidR="00BC0393">
        <w:rPr>
          <w:rFonts w:ascii="Garamond" w:hAnsi="Garamond"/>
        </w:rPr>
        <w:t xml:space="preserve">. Consequently, </w:t>
      </w:r>
      <w:r w:rsidR="00704229">
        <w:rPr>
          <w:rFonts w:ascii="Garamond" w:hAnsi="Garamond"/>
        </w:rPr>
        <w:t>members could be understood not as part of civil society but as part of an ‘extended political class’</w:t>
      </w:r>
      <w:r w:rsidR="00BC0393">
        <w:rPr>
          <w:rFonts w:ascii="Garamond" w:hAnsi="Garamond"/>
        </w:rPr>
        <w:t xml:space="preserve"> </w:t>
      </w:r>
      <w:r w:rsidR="003A1E8B">
        <w:rPr>
          <w:rFonts w:ascii="Garamond" w:hAnsi="Garamond"/>
        </w:rPr>
        <w:t>(</w:t>
      </w:r>
      <w:r w:rsidR="00BC0393" w:rsidRPr="00054FC0">
        <w:rPr>
          <w:rFonts w:ascii="Garamond" w:hAnsi="Garamond"/>
        </w:rPr>
        <w:t xml:space="preserve">van Biezen et al. </w:t>
      </w:r>
      <w:r w:rsidR="00BC0393">
        <w:rPr>
          <w:rFonts w:ascii="Garamond" w:hAnsi="Garamond"/>
        </w:rPr>
        <w:t>2012: 39)</w:t>
      </w:r>
      <w:r w:rsidR="00704229">
        <w:rPr>
          <w:rFonts w:ascii="Garamond" w:hAnsi="Garamond"/>
        </w:rPr>
        <w:t>. This lack of representativeness could damage parties’ legitimacy and increase public’s distrust further.</w:t>
      </w:r>
      <w:r w:rsidR="001120F3" w:rsidRPr="001120F3">
        <w:rPr>
          <w:rFonts w:ascii="Garamond" w:hAnsi="Garamond"/>
        </w:rPr>
        <w:t xml:space="preserve"> </w:t>
      </w:r>
      <w:r w:rsidR="001120F3">
        <w:rPr>
          <w:rFonts w:ascii="Garamond" w:hAnsi="Garamond"/>
        </w:rPr>
        <w:t xml:space="preserve">The analysis of the features of contemporary party affiliates and whether they constitute a socially and politically isolated group from the wider electorate is also important given the increasing power of ordinary members </w:t>
      </w:r>
      <w:r w:rsidR="003A1E8B">
        <w:rPr>
          <w:rFonts w:ascii="Garamond" w:hAnsi="Garamond"/>
        </w:rPr>
        <w:t>i</w:t>
      </w:r>
      <w:r w:rsidR="001120F3">
        <w:rPr>
          <w:rFonts w:ascii="Garamond" w:hAnsi="Garamond"/>
        </w:rPr>
        <w:t>n very consequential internal decision-making processes.</w:t>
      </w:r>
      <w:r w:rsidR="00060123">
        <w:rPr>
          <w:rFonts w:ascii="Garamond" w:hAnsi="Garamond"/>
        </w:rPr>
        <w:t xml:space="preserve"> </w:t>
      </w:r>
      <w:r w:rsidR="001120F3">
        <w:rPr>
          <w:rFonts w:ascii="Garamond" w:hAnsi="Garamond"/>
        </w:rPr>
        <w:t>However, innovative membership policies may help to close the gap between the social and political profiles of voters and supporters.</w:t>
      </w:r>
      <w:r w:rsidR="001120F3" w:rsidRPr="00054FC0">
        <w:rPr>
          <w:rFonts w:ascii="Garamond" w:hAnsi="Garamond"/>
        </w:rPr>
        <w:t xml:space="preserve"> </w:t>
      </w:r>
      <w:r w:rsidR="00BC0393">
        <w:rPr>
          <w:rFonts w:ascii="Garamond" w:hAnsi="Garamond"/>
        </w:rPr>
        <w:t>B</w:t>
      </w:r>
      <w:r w:rsidR="00BC0393" w:rsidRPr="007754AF">
        <w:rPr>
          <w:rFonts w:ascii="Garamond" w:hAnsi="Garamond"/>
        </w:rPr>
        <w:t>y offering new incentives to participate</w:t>
      </w:r>
      <w:r w:rsidR="00BC0393">
        <w:rPr>
          <w:rFonts w:ascii="Garamond" w:hAnsi="Garamond"/>
        </w:rPr>
        <w:t>, p</w:t>
      </w:r>
      <w:r w:rsidR="00060123" w:rsidRPr="007754AF">
        <w:rPr>
          <w:rFonts w:ascii="Garamond" w:hAnsi="Garamond"/>
        </w:rPr>
        <w:t>arties implementing</w:t>
      </w:r>
      <w:r w:rsidR="001A44B1" w:rsidRPr="007754AF">
        <w:rPr>
          <w:rFonts w:ascii="Garamond" w:hAnsi="Garamond"/>
        </w:rPr>
        <w:t xml:space="preserve"> new membership policies can have an impact on the </w:t>
      </w:r>
      <w:r w:rsidR="00C90538" w:rsidRPr="007754AF">
        <w:rPr>
          <w:rFonts w:ascii="Garamond" w:hAnsi="Garamond"/>
        </w:rPr>
        <w:t>type of members they attract</w:t>
      </w:r>
      <w:r w:rsidR="00D0216E" w:rsidRPr="007754AF">
        <w:rPr>
          <w:rFonts w:ascii="Garamond" w:hAnsi="Garamond"/>
        </w:rPr>
        <w:t xml:space="preserve"> (</w:t>
      </w:r>
      <w:r w:rsidR="00472907" w:rsidRPr="00054FC0">
        <w:rPr>
          <w:rFonts w:ascii="Garamond" w:hAnsi="Garamond"/>
        </w:rPr>
        <w:t xml:space="preserve">Whiteley and Seyd 2002; </w:t>
      </w:r>
      <w:r w:rsidR="00D0216E" w:rsidRPr="007754AF">
        <w:rPr>
          <w:rFonts w:ascii="Garamond" w:hAnsi="Garamond"/>
        </w:rPr>
        <w:t>Scarrow and Gezgor 2010: 827)</w:t>
      </w:r>
      <w:r w:rsidR="00C90538" w:rsidRPr="007754AF">
        <w:rPr>
          <w:rFonts w:ascii="Garamond" w:hAnsi="Garamond"/>
        </w:rPr>
        <w:t>.</w:t>
      </w:r>
      <w:r w:rsidR="00D41328" w:rsidRPr="007754AF">
        <w:rPr>
          <w:rStyle w:val="FootnoteReference"/>
          <w:rFonts w:ascii="Garamond" w:hAnsi="Garamond"/>
        </w:rPr>
        <w:footnoteReference w:id="2"/>
      </w:r>
      <w:r w:rsidR="008720A8" w:rsidRPr="007754AF">
        <w:rPr>
          <w:rFonts w:ascii="Garamond" w:hAnsi="Garamond"/>
        </w:rPr>
        <w:t xml:space="preserve"> More inclusive, open, flexible and procedurally cost-free membership policies m</w:t>
      </w:r>
      <w:r w:rsidR="00BC0393">
        <w:rPr>
          <w:rFonts w:ascii="Garamond" w:hAnsi="Garamond"/>
        </w:rPr>
        <w:t xml:space="preserve">ight therefore </w:t>
      </w:r>
      <w:r w:rsidR="008720A8" w:rsidRPr="007754AF">
        <w:rPr>
          <w:rFonts w:ascii="Garamond" w:hAnsi="Garamond"/>
        </w:rPr>
        <w:t xml:space="preserve">help to broaden party membership and </w:t>
      </w:r>
      <w:r w:rsidR="00DC7BCD" w:rsidRPr="00054FC0">
        <w:rPr>
          <w:rFonts w:ascii="Garamond" w:hAnsi="Garamond"/>
        </w:rPr>
        <w:t xml:space="preserve">be expected to </w:t>
      </w:r>
      <w:r w:rsidR="008720A8" w:rsidRPr="007754AF">
        <w:rPr>
          <w:rFonts w:ascii="Garamond" w:hAnsi="Garamond"/>
        </w:rPr>
        <w:t>close the members-voters gap.</w:t>
      </w:r>
    </w:p>
    <w:p w14:paraId="0BFB87BB" w14:textId="77777777" w:rsidR="00060123" w:rsidRDefault="00060123">
      <w:pPr>
        <w:jc w:val="both"/>
        <w:rPr>
          <w:rFonts w:ascii="Garamond" w:hAnsi="Garamond"/>
        </w:rPr>
      </w:pPr>
    </w:p>
    <w:p w14:paraId="223E44B3" w14:textId="3F75F88C" w:rsidR="00022771" w:rsidRDefault="00D41328" w:rsidP="00DA01C3">
      <w:pPr>
        <w:jc w:val="both"/>
        <w:rPr>
          <w:rFonts w:ascii="Garamond" w:hAnsi="Garamond"/>
        </w:rPr>
      </w:pPr>
      <w:r>
        <w:rPr>
          <w:rFonts w:ascii="Garamond" w:hAnsi="Garamond"/>
        </w:rPr>
        <w:t xml:space="preserve">A few </w:t>
      </w:r>
      <w:r w:rsidR="00DA01C3">
        <w:rPr>
          <w:rFonts w:ascii="Garamond" w:hAnsi="Garamond"/>
        </w:rPr>
        <w:t xml:space="preserve">pieces of research </w:t>
      </w:r>
      <w:r>
        <w:rPr>
          <w:rFonts w:ascii="Garamond" w:hAnsi="Garamond"/>
        </w:rPr>
        <w:t xml:space="preserve">have directly or indirectly approached the </w:t>
      </w:r>
      <w:r w:rsidR="00DA01C3">
        <w:rPr>
          <w:rFonts w:ascii="Garamond" w:hAnsi="Garamond"/>
        </w:rPr>
        <w:t xml:space="preserve">question </w:t>
      </w:r>
      <w:r>
        <w:rPr>
          <w:rFonts w:ascii="Garamond" w:hAnsi="Garamond"/>
        </w:rPr>
        <w:t>of how innovat</w:t>
      </w:r>
      <w:r w:rsidR="00BA57D4">
        <w:rPr>
          <w:rFonts w:ascii="Garamond" w:hAnsi="Garamond"/>
        </w:rPr>
        <w:t>ive</w:t>
      </w:r>
      <w:r>
        <w:rPr>
          <w:rFonts w:ascii="Garamond" w:hAnsi="Garamond"/>
        </w:rPr>
        <w:t xml:space="preserve"> membership </w:t>
      </w:r>
      <w:r w:rsidR="003E5F9D">
        <w:rPr>
          <w:rFonts w:ascii="Garamond" w:hAnsi="Garamond"/>
        </w:rPr>
        <w:t xml:space="preserve">arrangements </w:t>
      </w:r>
      <w:r>
        <w:rPr>
          <w:rFonts w:ascii="Garamond" w:hAnsi="Garamond"/>
        </w:rPr>
        <w:t>affect the profiles of members</w:t>
      </w:r>
      <w:r w:rsidR="00EB51DA">
        <w:rPr>
          <w:rFonts w:ascii="Garamond" w:hAnsi="Garamond"/>
        </w:rPr>
        <w:t xml:space="preserve"> and</w:t>
      </w:r>
      <w:r w:rsidR="00046B08">
        <w:rPr>
          <w:rFonts w:ascii="Garamond" w:hAnsi="Garamond"/>
        </w:rPr>
        <w:t xml:space="preserve"> </w:t>
      </w:r>
      <w:r>
        <w:rPr>
          <w:rFonts w:ascii="Garamond" w:hAnsi="Garamond"/>
        </w:rPr>
        <w:t xml:space="preserve">supporters. </w:t>
      </w:r>
      <w:r w:rsidR="00CA4976">
        <w:rPr>
          <w:rFonts w:ascii="Garamond" w:hAnsi="Garamond"/>
        </w:rPr>
        <w:t>Scarrow and Gezgor</w:t>
      </w:r>
      <w:r w:rsidR="00BC0393">
        <w:rPr>
          <w:rFonts w:ascii="Garamond" w:hAnsi="Garamond"/>
        </w:rPr>
        <w:t>’s</w:t>
      </w:r>
      <w:r w:rsidR="00CA4976">
        <w:rPr>
          <w:rFonts w:ascii="Garamond" w:hAnsi="Garamond"/>
        </w:rPr>
        <w:t xml:space="preserve"> (2010) analys</w:t>
      </w:r>
      <w:r w:rsidR="0005372B">
        <w:rPr>
          <w:rFonts w:ascii="Garamond" w:hAnsi="Garamond"/>
        </w:rPr>
        <w:t>is of</w:t>
      </w:r>
      <w:r w:rsidR="004311BC">
        <w:rPr>
          <w:rFonts w:ascii="Garamond" w:hAnsi="Garamond"/>
        </w:rPr>
        <w:t xml:space="preserve"> th</w:t>
      </w:r>
      <w:r w:rsidR="00CA4976">
        <w:rPr>
          <w:rFonts w:ascii="Garamond" w:hAnsi="Garamond"/>
        </w:rPr>
        <w:t xml:space="preserve">e members-voters gap </w:t>
      </w:r>
      <w:r w:rsidR="00177E70">
        <w:rPr>
          <w:rFonts w:ascii="Garamond" w:hAnsi="Garamond"/>
        </w:rPr>
        <w:t>comparing</w:t>
      </w:r>
      <w:r w:rsidR="004311BC">
        <w:rPr>
          <w:rFonts w:ascii="Garamond" w:hAnsi="Garamond"/>
        </w:rPr>
        <w:t xml:space="preserve"> the 1990s and the 2000s</w:t>
      </w:r>
      <w:r w:rsidR="003E5F9D">
        <w:rPr>
          <w:rFonts w:ascii="Garamond" w:hAnsi="Garamond"/>
        </w:rPr>
        <w:t xml:space="preserve"> (</w:t>
      </w:r>
      <w:r w:rsidR="00177E70">
        <w:rPr>
          <w:rFonts w:ascii="Garamond" w:hAnsi="Garamond"/>
        </w:rPr>
        <w:t xml:space="preserve">when </w:t>
      </w:r>
      <w:r w:rsidR="008720A8">
        <w:rPr>
          <w:rFonts w:ascii="Garamond" w:hAnsi="Garamond"/>
        </w:rPr>
        <w:t>various</w:t>
      </w:r>
      <w:r w:rsidR="00177E70">
        <w:rPr>
          <w:rFonts w:ascii="Garamond" w:hAnsi="Garamond"/>
        </w:rPr>
        <w:t xml:space="preserve"> innovations in </w:t>
      </w:r>
      <w:r w:rsidR="00C90538">
        <w:rPr>
          <w:rFonts w:ascii="Garamond" w:hAnsi="Garamond"/>
        </w:rPr>
        <w:t xml:space="preserve">membership policies </w:t>
      </w:r>
      <w:r w:rsidR="00177E70">
        <w:rPr>
          <w:rFonts w:ascii="Garamond" w:hAnsi="Garamond"/>
        </w:rPr>
        <w:t xml:space="preserve">had already been implemented in some </w:t>
      </w:r>
      <w:r w:rsidR="00C90538">
        <w:rPr>
          <w:rFonts w:ascii="Garamond" w:hAnsi="Garamond"/>
        </w:rPr>
        <w:t>parties</w:t>
      </w:r>
      <w:r w:rsidR="003E5F9D">
        <w:rPr>
          <w:rFonts w:ascii="Garamond" w:hAnsi="Garamond"/>
        </w:rPr>
        <w:t>)</w:t>
      </w:r>
      <w:r w:rsidR="0005372B">
        <w:rPr>
          <w:rFonts w:ascii="Garamond" w:hAnsi="Garamond"/>
        </w:rPr>
        <w:t xml:space="preserve"> illustrate</w:t>
      </w:r>
      <w:r w:rsidR="003A1E8B">
        <w:rPr>
          <w:rFonts w:ascii="Garamond" w:hAnsi="Garamond"/>
        </w:rPr>
        <w:t>s</w:t>
      </w:r>
      <w:r w:rsidR="0005372B">
        <w:rPr>
          <w:rFonts w:ascii="Garamond" w:hAnsi="Garamond"/>
        </w:rPr>
        <w:t xml:space="preserve"> this issue</w:t>
      </w:r>
      <w:r w:rsidR="00177E70">
        <w:rPr>
          <w:rFonts w:ascii="Garamond" w:hAnsi="Garamond"/>
        </w:rPr>
        <w:t>.</w:t>
      </w:r>
      <w:r w:rsidR="00CA4976">
        <w:rPr>
          <w:rFonts w:ascii="Garamond" w:hAnsi="Garamond"/>
        </w:rPr>
        <w:t xml:space="preserve"> </w:t>
      </w:r>
      <w:r w:rsidR="003A1E8B">
        <w:rPr>
          <w:rFonts w:ascii="Garamond" w:hAnsi="Garamond"/>
        </w:rPr>
        <w:t>A</w:t>
      </w:r>
      <w:r w:rsidR="00CA4976">
        <w:rPr>
          <w:rFonts w:ascii="Garamond" w:hAnsi="Garamond"/>
        </w:rPr>
        <w:t xml:space="preserve">lthough </w:t>
      </w:r>
      <w:r w:rsidR="00177E70">
        <w:rPr>
          <w:rFonts w:ascii="Garamond" w:hAnsi="Garamond"/>
        </w:rPr>
        <w:t>the gap</w:t>
      </w:r>
      <w:r w:rsidR="004311BC">
        <w:rPr>
          <w:rFonts w:ascii="Garamond" w:hAnsi="Garamond"/>
        </w:rPr>
        <w:t xml:space="preserve"> </w:t>
      </w:r>
      <w:r w:rsidR="00177E70">
        <w:rPr>
          <w:rFonts w:ascii="Garamond" w:hAnsi="Garamond"/>
        </w:rPr>
        <w:t>still existed</w:t>
      </w:r>
      <w:r w:rsidR="001A44B1">
        <w:rPr>
          <w:rFonts w:ascii="Garamond" w:hAnsi="Garamond"/>
        </w:rPr>
        <w:t>,</w:t>
      </w:r>
      <w:r w:rsidR="004311BC">
        <w:rPr>
          <w:rFonts w:ascii="Garamond" w:hAnsi="Garamond"/>
        </w:rPr>
        <w:t xml:space="preserve"> </w:t>
      </w:r>
      <w:r w:rsidR="003A1E8B">
        <w:rPr>
          <w:rFonts w:ascii="Garamond" w:hAnsi="Garamond"/>
        </w:rPr>
        <w:t>they found a decrease</w:t>
      </w:r>
      <w:r w:rsidR="004311BC">
        <w:rPr>
          <w:rFonts w:ascii="Garamond" w:hAnsi="Garamond"/>
        </w:rPr>
        <w:t xml:space="preserve"> </w:t>
      </w:r>
      <w:r w:rsidR="00177E70">
        <w:rPr>
          <w:rFonts w:ascii="Garamond" w:hAnsi="Garamond"/>
        </w:rPr>
        <w:t xml:space="preserve">in </w:t>
      </w:r>
      <w:r w:rsidR="004311BC">
        <w:rPr>
          <w:rFonts w:ascii="Garamond" w:hAnsi="Garamond"/>
        </w:rPr>
        <w:t xml:space="preserve">some key sociodemographic </w:t>
      </w:r>
      <w:r w:rsidR="003A1E8B">
        <w:rPr>
          <w:rFonts w:ascii="Garamond" w:hAnsi="Garamond"/>
        </w:rPr>
        <w:t>differences. P</w:t>
      </w:r>
      <w:r w:rsidR="007C2408">
        <w:rPr>
          <w:rFonts w:ascii="Garamond" w:hAnsi="Garamond"/>
        </w:rPr>
        <w:t xml:space="preserve">arty members </w:t>
      </w:r>
      <w:r w:rsidR="00BC5736">
        <w:rPr>
          <w:rFonts w:ascii="Garamond" w:hAnsi="Garamond"/>
        </w:rPr>
        <w:t>were</w:t>
      </w:r>
      <w:r w:rsidR="007C2408">
        <w:rPr>
          <w:rFonts w:ascii="Garamond" w:hAnsi="Garamond"/>
        </w:rPr>
        <w:t xml:space="preserve"> </w:t>
      </w:r>
      <w:r w:rsidR="00DA01C3">
        <w:rPr>
          <w:rFonts w:ascii="Garamond" w:hAnsi="Garamond"/>
        </w:rPr>
        <w:t xml:space="preserve">still </w:t>
      </w:r>
      <w:r w:rsidR="007C2408">
        <w:rPr>
          <w:rFonts w:ascii="Garamond" w:hAnsi="Garamond"/>
        </w:rPr>
        <w:t>older (except in Spain)</w:t>
      </w:r>
      <w:r w:rsidR="00DA01C3">
        <w:rPr>
          <w:rFonts w:ascii="Garamond" w:hAnsi="Garamond"/>
        </w:rPr>
        <w:t xml:space="preserve">, more likely to be male, </w:t>
      </w:r>
      <w:r w:rsidR="007C2408">
        <w:rPr>
          <w:rFonts w:ascii="Garamond" w:hAnsi="Garamond"/>
        </w:rPr>
        <w:t>unionized and religiously observant</w:t>
      </w:r>
      <w:r w:rsidR="00C90538">
        <w:rPr>
          <w:rFonts w:ascii="Garamond" w:hAnsi="Garamond"/>
        </w:rPr>
        <w:t>,</w:t>
      </w:r>
      <w:r w:rsidR="007C2408">
        <w:rPr>
          <w:rFonts w:ascii="Garamond" w:hAnsi="Garamond"/>
        </w:rPr>
        <w:t xml:space="preserve"> and enjoy</w:t>
      </w:r>
      <w:r w:rsidR="00BC5736">
        <w:rPr>
          <w:rFonts w:ascii="Garamond" w:hAnsi="Garamond"/>
        </w:rPr>
        <w:t>ed</w:t>
      </w:r>
      <w:r w:rsidR="007C2408">
        <w:rPr>
          <w:rFonts w:ascii="Garamond" w:hAnsi="Garamond"/>
        </w:rPr>
        <w:t xml:space="preserve"> higher incomes</w:t>
      </w:r>
      <w:r w:rsidR="00DA01C3">
        <w:rPr>
          <w:rFonts w:ascii="Garamond" w:hAnsi="Garamond"/>
        </w:rPr>
        <w:t xml:space="preserve"> than non-members. However, </w:t>
      </w:r>
      <w:r w:rsidR="007C2408">
        <w:rPr>
          <w:rFonts w:ascii="Garamond" w:hAnsi="Garamond"/>
        </w:rPr>
        <w:t xml:space="preserve">the gap </w:t>
      </w:r>
      <w:r w:rsidR="00BC5736">
        <w:rPr>
          <w:rFonts w:ascii="Garamond" w:hAnsi="Garamond"/>
        </w:rPr>
        <w:t>with no</w:t>
      </w:r>
      <w:r w:rsidR="00DA01C3">
        <w:rPr>
          <w:rFonts w:ascii="Garamond" w:hAnsi="Garamond"/>
        </w:rPr>
        <w:t>n</w:t>
      </w:r>
      <w:r w:rsidR="00BC5736">
        <w:rPr>
          <w:rFonts w:ascii="Garamond" w:hAnsi="Garamond"/>
        </w:rPr>
        <w:t>-members had</w:t>
      </w:r>
      <w:r w:rsidR="007C2408">
        <w:rPr>
          <w:rFonts w:ascii="Garamond" w:hAnsi="Garamond"/>
        </w:rPr>
        <w:t xml:space="preserve"> decreased </w:t>
      </w:r>
      <w:r w:rsidR="00DA01C3">
        <w:rPr>
          <w:rFonts w:ascii="Garamond" w:hAnsi="Garamond"/>
        </w:rPr>
        <w:t>substantially since the end of the 20</w:t>
      </w:r>
      <w:r w:rsidR="00DA01C3" w:rsidRPr="00054FC0">
        <w:rPr>
          <w:rFonts w:ascii="Garamond" w:hAnsi="Garamond"/>
          <w:vertAlign w:val="superscript"/>
        </w:rPr>
        <w:t>th</w:t>
      </w:r>
      <w:r w:rsidR="00DA01C3">
        <w:rPr>
          <w:rFonts w:ascii="Garamond" w:hAnsi="Garamond"/>
        </w:rPr>
        <w:t xml:space="preserve"> century, and</w:t>
      </w:r>
      <w:r w:rsidR="006349AD">
        <w:rPr>
          <w:rFonts w:ascii="Garamond" w:hAnsi="Garamond"/>
        </w:rPr>
        <w:t xml:space="preserve"> </w:t>
      </w:r>
      <w:r w:rsidR="00C90538">
        <w:rPr>
          <w:rFonts w:ascii="Garamond" w:hAnsi="Garamond"/>
        </w:rPr>
        <w:t xml:space="preserve">there were not significant </w:t>
      </w:r>
      <w:r w:rsidR="007C2408">
        <w:rPr>
          <w:rFonts w:ascii="Garamond" w:hAnsi="Garamond"/>
        </w:rPr>
        <w:t xml:space="preserve">differences </w:t>
      </w:r>
      <w:r w:rsidR="00C90538">
        <w:rPr>
          <w:rFonts w:ascii="Garamond" w:hAnsi="Garamond"/>
        </w:rPr>
        <w:t>in education</w:t>
      </w:r>
      <w:r w:rsidR="006349AD">
        <w:rPr>
          <w:rFonts w:ascii="Garamond" w:hAnsi="Garamond"/>
        </w:rPr>
        <w:t xml:space="preserve">. </w:t>
      </w:r>
      <w:r w:rsidR="003A1E8B">
        <w:rPr>
          <w:rFonts w:ascii="Garamond" w:hAnsi="Garamond"/>
        </w:rPr>
        <w:t xml:space="preserve">Similarly, </w:t>
      </w:r>
      <w:r w:rsidR="009D325D">
        <w:rPr>
          <w:rFonts w:ascii="Garamond" w:hAnsi="Garamond"/>
        </w:rPr>
        <w:t xml:space="preserve">Gauja and Jackson’s (2016) research on Australian Green party </w:t>
      </w:r>
      <w:r w:rsidR="00A41BC7">
        <w:rPr>
          <w:rFonts w:ascii="Garamond" w:hAnsi="Garamond"/>
        </w:rPr>
        <w:t xml:space="preserve">members and supporters does not find differences in age or education, although the former </w:t>
      </w:r>
      <w:r w:rsidR="00BC0393">
        <w:rPr>
          <w:rFonts w:ascii="Garamond" w:hAnsi="Garamond"/>
        </w:rPr>
        <w:t>are still</w:t>
      </w:r>
      <w:r w:rsidR="00A41BC7">
        <w:rPr>
          <w:rFonts w:ascii="Garamond" w:hAnsi="Garamond"/>
        </w:rPr>
        <w:t xml:space="preserve"> more likely men. </w:t>
      </w:r>
      <w:r w:rsidR="00170962">
        <w:rPr>
          <w:rFonts w:ascii="Garamond" w:hAnsi="Garamond"/>
        </w:rPr>
        <w:t>Webb et al. (2017)</w:t>
      </w:r>
      <w:r w:rsidR="00BC0393">
        <w:rPr>
          <w:rFonts w:ascii="Garamond" w:hAnsi="Garamond"/>
        </w:rPr>
        <w:t>, however, find</w:t>
      </w:r>
      <w:r w:rsidR="00170962">
        <w:rPr>
          <w:rFonts w:ascii="Garamond" w:hAnsi="Garamond"/>
        </w:rPr>
        <w:t xml:space="preserve"> </w:t>
      </w:r>
      <w:r w:rsidR="00D925AC">
        <w:rPr>
          <w:rFonts w:ascii="Garamond" w:hAnsi="Garamond"/>
        </w:rPr>
        <w:t>that</w:t>
      </w:r>
      <w:r w:rsidR="009D325D">
        <w:rPr>
          <w:rFonts w:ascii="Garamond" w:hAnsi="Garamond"/>
        </w:rPr>
        <w:t xml:space="preserve"> members </w:t>
      </w:r>
      <w:r w:rsidR="00D925AC">
        <w:rPr>
          <w:rFonts w:ascii="Garamond" w:hAnsi="Garamond"/>
        </w:rPr>
        <w:t xml:space="preserve">are distinct </w:t>
      </w:r>
      <w:r w:rsidR="00DA01C3">
        <w:rPr>
          <w:rFonts w:ascii="Garamond" w:hAnsi="Garamond"/>
        </w:rPr>
        <w:t xml:space="preserve">from </w:t>
      </w:r>
      <w:r w:rsidR="00A41BC7">
        <w:rPr>
          <w:rFonts w:ascii="Garamond" w:hAnsi="Garamond"/>
        </w:rPr>
        <w:t xml:space="preserve">supporters in several key sociodemographic variables (members are more </w:t>
      </w:r>
      <w:r w:rsidR="00A41BC7">
        <w:rPr>
          <w:rFonts w:ascii="Garamond" w:hAnsi="Garamond"/>
        </w:rPr>
        <w:lastRenderedPageBreak/>
        <w:t>frequently male, more educated and have a higher employment status)</w:t>
      </w:r>
      <w:r w:rsidR="00420EFF">
        <w:rPr>
          <w:rFonts w:ascii="Garamond" w:hAnsi="Garamond"/>
        </w:rPr>
        <w:t xml:space="preserve"> and that supporters are more representative of the wider electorate</w:t>
      </w:r>
      <w:r w:rsidR="00A41BC7">
        <w:rPr>
          <w:rFonts w:ascii="Garamond" w:hAnsi="Garamond"/>
        </w:rPr>
        <w:t>.</w:t>
      </w:r>
      <w:r w:rsidR="00D47920">
        <w:rPr>
          <w:rFonts w:ascii="Garamond" w:hAnsi="Garamond"/>
        </w:rPr>
        <w:t xml:space="preserve"> </w:t>
      </w:r>
      <w:r w:rsidR="001A44B1">
        <w:rPr>
          <w:rFonts w:ascii="Garamond" w:hAnsi="Garamond"/>
        </w:rPr>
        <w:t>Addi</w:t>
      </w:r>
      <w:r w:rsidR="00BC5736">
        <w:rPr>
          <w:rFonts w:ascii="Garamond" w:hAnsi="Garamond"/>
        </w:rPr>
        <w:t xml:space="preserve">tionally, </w:t>
      </w:r>
      <w:r w:rsidR="00156376">
        <w:rPr>
          <w:rFonts w:ascii="Garamond" w:hAnsi="Garamond"/>
        </w:rPr>
        <w:t>g</w:t>
      </w:r>
      <w:r w:rsidR="00EE246C">
        <w:rPr>
          <w:rFonts w:ascii="Garamond" w:hAnsi="Garamond"/>
        </w:rPr>
        <w:t>iven the exhaustion of some of the benefits provided by the parties in the past</w:t>
      </w:r>
      <w:r w:rsidR="00B01071">
        <w:rPr>
          <w:rFonts w:ascii="Garamond" w:hAnsi="Garamond"/>
        </w:rPr>
        <w:t>,</w:t>
      </w:r>
      <w:r w:rsidR="00BC5736">
        <w:rPr>
          <w:rFonts w:ascii="Garamond" w:hAnsi="Garamond"/>
        </w:rPr>
        <w:t xml:space="preserve"> </w:t>
      </w:r>
      <w:r w:rsidR="00156376">
        <w:rPr>
          <w:rFonts w:ascii="Garamond" w:hAnsi="Garamond"/>
        </w:rPr>
        <w:t xml:space="preserve">the remaining </w:t>
      </w:r>
      <w:r w:rsidR="00EE246C">
        <w:rPr>
          <w:rFonts w:ascii="Garamond" w:hAnsi="Garamond"/>
        </w:rPr>
        <w:t xml:space="preserve">contemporary members </w:t>
      </w:r>
      <w:r w:rsidR="00B01071">
        <w:rPr>
          <w:rFonts w:ascii="Garamond" w:hAnsi="Garamond"/>
        </w:rPr>
        <w:t>could be</w:t>
      </w:r>
      <w:r w:rsidR="00EE246C">
        <w:rPr>
          <w:rFonts w:ascii="Garamond" w:hAnsi="Garamond"/>
        </w:rPr>
        <w:t xml:space="preserve"> </w:t>
      </w:r>
      <w:r w:rsidR="00B01071">
        <w:rPr>
          <w:rFonts w:ascii="Garamond" w:hAnsi="Garamond"/>
        </w:rPr>
        <w:t xml:space="preserve">found to be </w:t>
      </w:r>
      <w:r w:rsidR="00EE246C">
        <w:rPr>
          <w:rFonts w:ascii="Garamond" w:hAnsi="Garamond"/>
        </w:rPr>
        <w:t xml:space="preserve">mostly ideologically motivated </w:t>
      </w:r>
      <w:r w:rsidR="006D4536">
        <w:rPr>
          <w:rFonts w:ascii="Garamond" w:hAnsi="Garamond"/>
        </w:rPr>
        <w:t>and more radica</w:t>
      </w:r>
      <w:r w:rsidR="00CB5F32">
        <w:rPr>
          <w:rFonts w:ascii="Garamond" w:hAnsi="Garamond"/>
        </w:rPr>
        <w:t>l</w:t>
      </w:r>
      <w:r w:rsidR="00D0216E">
        <w:rPr>
          <w:rFonts w:ascii="Garamond" w:hAnsi="Garamond"/>
        </w:rPr>
        <w:t xml:space="preserve"> (Scarrow and Gez</w:t>
      </w:r>
      <w:r w:rsidR="00472907">
        <w:rPr>
          <w:rFonts w:ascii="Garamond" w:hAnsi="Garamond"/>
        </w:rPr>
        <w:t>gor 2010: 828)</w:t>
      </w:r>
      <w:r w:rsidR="00D47920">
        <w:rPr>
          <w:rFonts w:ascii="Garamond" w:hAnsi="Garamond"/>
        </w:rPr>
        <w:t>.</w:t>
      </w:r>
      <w:r w:rsidR="00EE246C">
        <w:rPr>
          <w:rStyle w:val="FootnoteReference"/>
          <w:rFonts w:ascii="Garamond" w:hAnsi="Garamond"/>
        </w:rPr>
        <w:footnoteReference w:id="3"/>
      </w:r>
      <w:r w:rsidR="00D47920">
        <w:rPr>
          <w:rFonts w:ascii="Garamond" w:hAnsi="Garamond"/>
        </w:rPr>
        <w:t xml:space="preserve"> </w:t>
      </w:r>
      <w:r w:rsidR="00B74636">
        <w:rPr>
          <w:rFonts w:ascii="Garamond" w:hAnsi="Garamond"/>
        </w:rPr>
        <w:t xml:space="preserve">This would confirm May’s (1973) </w:t>
      </w:r>
      <w:r w:rsidR="00CB5F32">
        <w:rPr>
          <w:rFonts w:ascii="Garamond" w:hAnsi="Garamond"/>
        </w:rPr>
        <w:t xml:space="preserve">classical </w:t>
      </w:r>
      <w:r w:rsidR="006D4536">
        <w:rPr>
          <w:rFonts w:ascii="Garamond" w:hAnsi="Garamond"/>
        </w:rPr>
        <w:t>proposition</w:t>
      </w:r>
      <w:r w:rsidR="00B74636">
        <w:rPr>
          <w:rFonts w:ascii="Garamond" w:hAnsi="Garamond"/>
        </w:rPr>
        <w:t xml:space="preserve"> </w:t>
      </w:r>
      <w:r w:rsidR="00CB5F32">
        <w:rPr>
          <w:rFonts w:ascii="Garamond" w:hAnsi="Garamond"/>
        </w:rPr>
        <w:t>of curvilinear disparity between members and voters</w:t>
      </w:r>
      <w:r w:rsidR="007E098B">
        <w:rPr>
          <w:rFonts w:ascii="Garamond" w:hAnsi="Garamond"/>
        </w:rPr>
        <w:t xml:space="preserve"> (and party elites)</w:t>
      </w:r>
      <w:r w:rsidR="00CB5F32">
        <w:rPr>
          <w:rFonts w:ascii="Garamond" w:hAnsi="Garamond"/>
        </w:rPr>
        <w:t xml:space="preserve">, which </w:t>
      </w:r>
      <w:r w:rsidR="00B74636">
        <w:rPr>
          <w:rFonts w:ascii="Garamond" w:hAnsi="Garamond"/>
        </w:rPr>
        <w:t xml:space="preserve">has not </w:t>
      </w:r>
      <w:r w:rsidR="00CB5F32">
        <w:rPr>
          <w:rFonts w:ascii="Garamond" w:hAnsi="Garamond"/>
        </w:rPr>
        <w:t xml:space="preserve">yet </w:t>
      </w:r>
      <w:r w:rsidR="00B74636">
        <w:rPr>
          <w:rFonts w:ascii="Garamond" w:hAnsi="Garamond"/>
        </w:rPr>
        <w:t xml:space="preserve">found </w:t>
      </w:r>
      <w:r w:rsidR="00B01071">
        <w:rPr>
          <w:rFonts w:ascii="Garamond" w:hAnsi="Garamond"/>
        </w:rPr>
        <w:t>clear</w:t>
      </w:r>
      <w:r w:rsidR="00B74636">
        <w:rPr>
          <w:rFonts w:ascii="Garamond" w:hAnsi="Garamond"/>
        </w:rPr>
        <w:t xml:space="preserve"> </w:t>
      </w:r>
      <w:r w:rsidR="00CB5F32">
        <w:rPr>
          <w:rFonts w:ascii="Garamond" w:hAnsi="Garamond"/>
        </w:rPr>
        <w:t>empirical support in the literature</w:t>
      </w:r>
      <w:r w:rsidR="00B01071">
        <w:rPr>
          <w:rFonts w:ascii="Garamond" w:hAnsi="Garamond"/>
        </w:rPr>
        <w:t xml:space="preserve"> </w:t>
      </w:r>
      <w:r w:rsidR="00B74636">
        <w:rPr>
          <w:rFonts w:ascii="Garamond" w:hAnsi="Garamond"/>
        </w:rPr>
        <w:t xml:space="preserve">(Norris 1995; Gallagher and Marsh 2004). </w:t>
      </w:r>
      <w:r w:rsidR="000F2A9F">
        <w:rPr>
          <w:rFonts w:ascii="Garamond" w:hAnsi="Garamond"/>
        </w:rPr>
        <w:t xml:space="preserve">The results showed by Webb et al. (2017) </w:t>
      </w:r>
      <w:r w:rsidR="008F240A" w:rsidRPr="007A3CA0">
        <w:rPr>
          <w:rFonts w:ascii="Garamond" w:hAnsi="Garamond"/>
        </w:rPr>
        <w:t>and</w:t>
      </w:r>
      <w:r w:rsidR="008D35A7">
        <w:rPr>
          <w:rFonts w:ascii="Garamond" w:hAnsi="Garamond"/>
        </w:rPr>
        <w:t xml:space="preserve"> </w:t>
      </w:r>
      <w:r w:rsidR="000F2A9F" w:rsidRPr="007A3CA0">
        <w:rPr>
          <w:rFonts w:ascii="Garamond" w:hAnsi="Garamond"/>
        </w:rPr>
        <w:t xml:space="preserve">Scarrow and Gezgor </w:t>
      </w:r>
      <w:r w:rsidR="000F2A9F">
        <w:rPr>
          <w:rFonts w:ascii="Garamond" w:hAnsi="Garamond"/>
        </w:rPr>
        <w:t>(</w:t>
      </w:r>
      <w:r w:rsidR="000F2A9F" w:rsidRPr="007A3CA0">
        <w:rPr>
          <w:rFonts w:ascii="Garamond" w:hAnsi="Garamond"/>
        </w:rPr>
        <w:t>2010: 836)</w:t>
      </w:r>
      <w:r w:rsidR="008D35A7">
        <w:rPr>
          <w:rFonts w:ascii="Garamond" w:hAnsi="Garamond"/>
        </w:rPr>
        <w:t xml:space="preserve"> go in this direction.</w:t>
      </w:r>
      <w:r w:rsidR="00DB344C" w:rsidRPr="00054FC0">
        <w:rPr>
          <w:rFonts w:ascii="Garamond" w:hAnsi="Garamond"/>
          <w:color w:val="FFFF00"/>
        </w:rPr>
        <w:t>.</w:t>
      </w:r>
      <w:r w:rsidR="00DB344C" w:rsidRPr="00054FC0">
        <w:rPr>
          <w:rFonts w:ascii="Garamond" w:hAnsi="Garamond"/>
          <w:highlight w:val="yellow"/>
        </w:rPr>
        <w:t xml:space="preserve"> </w:t>
      </w:r>
    </w:p>
    <w:p w14:paraId="347275D2" w14:textId="77777777" w:rsidR="00B01071" w:rsidRDefault="00B01071" w:rsidP="00431AF8">
      <w:pPr>
        <w:jc w:val="both"/>
        <w:rPr>
          <w:rFonts w:ascii="Garamond" w:hAnsi="Garamond"/>
        </w:rPr>
      </w:pPr>
    </w:p>
    <w:p w14:paraId="4764E0AC" w14:textId="17252EEC" w:rsidR="00CB4A30" w:rsidRDefault="00CB5F32" w:rsidP="00431AF8">
      <w:pPr>
        <w:jc w:val="both"/>
        <w:rPr>
          <w:rFonts w:ascii="Garamond" w:hAnsi="Garamond"/>
        </w:rPr>
      </w:pPr>
      <w:r w:rsidRPr="00440F0D">
        <w:rPr>
          <w:rFonts w:ascii="Garamond" w:hAnsi="Garamond"/>
        </w:rPr>
        <w:t>To summarise,</w:t>
      </w:r>
      <w:r w:rsidR="00EF7B6C" w:rsidRPr="00440F0D">
        <w:rPr>
          <w:rFonts w:ascii="Garamond" w:hAnsi="Garamond"/>
        </w:rPr>
        <w:t xml:space="preserve"> </w:t>
      </w:r>
      <w:r w:rsidR="00BC0393" w:rsidRPr="00054FC0">
        <w:rPr>
          <w:rFonts w:ascii="Garamond" w:hAnsi="Garamond"/>
        </w:rPr>
        <w:t>evidence regarding</w:t>
      </w:r>
      <w:r w:rsidRPr="00440F0D">
        <w:rPr>
          <w:rFonts w:ascii="Garamond" w:hAnsi="Garamond"/>
        </w:rPr>
        <w:t xml:space="preserve"> </w:t>
      </w:r>
      <w:r w:rsidR="00AB2437">
        <w:rPr>
          <w:rFonts w:ascii="Garamond" w:hAnsi="Garamond"/>
        </w:rPr>
        <w:t xml:space="preserve">the effects of organizational innovations is scarce; </w:t>
      </w:r>
      <w:r w:rsidR="00EF7B6C" w:rsidRPr="00440F0D">
        <w:rPr>
          <w:rFonts w:ascii="Garamond" w:hAnsi="Garamond"/>
        </w:rPr>
        <w:t>the magnitude of the members-</w:t>
      </w:r>
      <w:r w:rsidR="00420EFF" w:rsidRPr="00054FC0">
        <w:rPr>
          <w:rFonts w:ascii="Garamond" w:hAnsi="Garamond"/>
        </w:rPr>
        <w:t>supporters-</w:t>
      </w:r>
      <w:r w:rsidR="00EF7B6C" w:rsidRPr="00440F0D">
        <w:rPr>
          <w:rFonts w:ascii="Garamond" w:hAnsi="Garamond"/>
        </w:rPr>
        <w:t>voter</w:t>
      </w:r>
      <w:r w:rsidR="008E2CB6" w:rsidRPr="00440F0D">
        <w:rPr>
          <w:rFonts w:ascii="Garamond" w:hAnsi="Garamond"/>
        </w:rPr>
        <w:t>s</w:t>
      </w:r>
      <w:r w:rsidR="00EF7B6C" w:rsidRPr="00440F0D">
        <w:rPr>
          <w:rFonts w:ascii="Garamond" w:hAnsi="Garamond"/>
        </w:rPr>
        <w:t xml:space="preserve"> gap</w:t>
      </w:r>
      <w:r w:rsidRPr="00440F0D">
        <w:rPr>
          <w:rFonts w:ascii="Garamond" w:hAnsi="Garamond"/>
        </w:rPr>
        <w:t xml:space="preserve"> </w:t>
      </w:r>
      <w:r w:rsidR="00BC0393" w:rsidRPr="00054FC0">
        <w:rPr>
          <w:rFonts w:ascii="Garamond" w:hAnsi="Garamond"/>
        </w:rPr>
        <w:t>in</w:t>
      </w:r>
      <w:r w:rsidR="00EC7F39" w:rsidRPr="00440F0D">
        <w:rPr>
          <w:rFonts w:ascii="Garamond" w:hAnsi="Garamond"/>
        </w:rPr>
        <w:t xml:space="preserve"> full multi-speed membership </w:t>
      </w:r>
      <w:r w:rsidR="004949AC" w:rsidRPr="00054FC0">
        <w:rPr>
          <w:rFonts w:ascii="Garamond" w:hAnsi="Garamond"/>
        </w:rPr>
        <w:t>parties</w:t>
      </w:r>
      <w:r w:rsidR="00EC7F39" w:rsidRPr="00440F0D">
        <w:rPr>
          <w:rFonts w:ascii="Garamond" w:hAnsi="Garamond"/>
        </w:rPr>
        <w:t xml:space="preserve"> remain</w:t>
      </w:r>
      <w:r w:rsidR="003A1E8B">
        <w:rPr>
          <w:rFonts w:ascii="Garamond" w:hAnsi="Garamond"/>
        </w:rPr>
        <w:t>s</w:t>
      </w:r>
      <w:r w:rsidR="00EC7F39" w:rsidRPr="00440F0D">
        <w:rPr>
          <w:rFonts w:ascii="Garamond" w:hAnsi="Garamond"/>
        </w:rPr>
        <w:t xml:space="preserve"> unclear; </w:t>
      </w:r>
      <w:r w:rsidR="004949AC" w:rsidRPr="00054FC0">
        <w:rPr>
          <w:rFonts w:ascii="Garamond" w:hAnsi="Garamond"/>
        </w:rPr>
        <w:t>and</w:t>
      </w:r>
      <w:r w:rsidR="002C3BD2" w:rsidRPr="00440F0D">
        <w:rPr>
          <w:rFonts w:ascii="Garamond" w:hAnsi="Garamond"/>
        </w:rPr>
        <w:t xml:space="preserve"> </w:t>
      </w:r>
      <w:r w:rsidR="004949AC" w:rsidRPr="00054FC0">
        <w:rPr>
          <w:rFonts w:ascii="Garamond" w:hAnsi="Garamond"/>
        </w:rPr>
        <w:t xml:space="preserve">research into the </w:t>
      </w:r>
      <w:r w:rsidR="002C3BD2" w:rsidRPr="00440F0D">
        <w:rPr>
          <w:rFonts w:ascii="Garamond" w:hAnsi="Garamond"/>
        </w:rPr>
        <w:t xml:space="preserve">differences </w:t>
      </w:r>
      <w:r w:rsidR="002C3BD2" w:rsidRPr="002C503E">
        <w:rPr>
          <w:rFonts w:ascii="Garamond" w:hAnsi="Garamond"/>
        </w:rPr>
        <w:t xml:space="preserve">between types of affiliates </w:t>
      </w:r>
      <w:r w:rsidRPr="002C503E">
        <w:rPr>
          <w:rFonts w:ascii="Garamond" w:hAnsi="Garamond"/>
        </w:rPr>
        <w:t>in multi-speed membership parties</w:t>
      </w:r>
      <w:r w:rsidR="00065865" w:rsidRPr="002C503E">
        <w:rPr>
          <w:rFonts w:ascii="Garamond" w:hAnsi="Garamond"/>
        </w:rPr>
        <w:t xml:space="preserve"> is </w:t>
      </w:r>
      <w:r w:rsidR="00065865" w:rsidRPr="00370B6A">
        <w:rPr>
          <w:rFonts w:ascii="Garamond" w:hAnsi="Garamond"/>
        </w:rPr>
        <w:t xml:space="preserve">still very </w:t>
      </w:r>
      <w:r w:rsidR="00AB2437" w:rsidRPr="00370B6A">
        <w:rPr>
          <w:rFonts w:ascii="Garamond" w:hAnsi="Garamond"/>
        </w:rPr>
        <w:t>scant</w:t>
      </w:r>
      <w:r w:rsidRPr="00854694">
        <w:rPr>
          <w:rFonts w:ascii="Garamond" w:hAnsi="Garamond"/>
        </w:rPr>
        <w:t>.</w:t>
      </w:r>
      <w:r w:rsidR="00944BA0">
        <w:rPr>
          <w:rStyle w:val="FootnoteReference"/>
          <w:rFonts w:ascii="Garamond" w:hAnsi="Garamond"/>
        </w:rPr>
        <w:footnoteReference w:id="4"/>
      </w:r>
      <w:r>
        <w:rPr>
          <w:rFonts w:ascii="Garamond" w:hAnsi="Garamond"/>
        </w:rPr>
        <w:t xml:space="preserve"> We</w:t>
      </w:r>
      <w:r w:rsidR="008E2CB6">
        <w:rPr>
          <w:rFonts w:ascii="Garamond" w:hAnsi="Garamond"/>
        </w:rPr>
        <w:t xml:space="preserve"> </w:t>
      </w:r>
      <w:r>
        <w:rPr>
          <w:rFonts w:ascii="Garamond" w:hAnsi="Garamond"/>
        </w:rPr>
        <w:t xml:space="preserve">therefore </w:t>
      </w:r>
      <w:r w:rsidR="008E2CB6">
        <w:rPr>
          <w:rFonts w:ascii="Garamond" w:hAnsi="Garamond"/>
        </w:rPr>
        <w:t xml:space="preserve">contribute to the badly needed accumulation of evidence in this field </w:t>
      </w:r>
      <w:r>
        <w:rPr>
          <w:rFonts w:ascii="Garamond" w:hAnsi="Garamond"/>
        </w:rPr>
        <w:t xml:space="preserve">by </w:t>
      </w:r>
      <w:r w:rsidR="008E2CB6">
        <w:rPr>
          <w:rFonts w:ascii="Garamond" w:hAnsi="Garamond"/>
        </w:rPr>
        <w:t>analysing those issues</w:t>
      </w:r>
      <w:r w:rsidR="00EF7B6C">
        <w:rPr>
          <w:rFonts w:ascii="Garamond" w:hAnsi="Garamond"/>
        </w:rPr>
        <w:t xml:space="preserve"> for </w:t>
      </w:r>
      <w:r w:rsidR="007B27CF">
        <w:rPr>
          <w:rFonts w:ascii="Garamond" w:hAnsi="Garamond"/>
        </w:rPr>
        <w:t>a party, Podemos,</w:t>
      </w:r>
      <w:r w:rsidR="00EF7B6C">
        <w:rPr>
          <w:rFonts w:ascii="Garamond" w:hAnsi="Garamond"/>
        </w:rPr>
        <w:t xml:space="preserve"> </w:t>
      </w:r>
      <w:r w:rsidR="001F5B56">
        <w:rPr>
          <w:rFonts w:ascii="Garamond" w:hAnsi="Garamond"/>
        </w:rPr>
        <w:t xml:space="preserve">which </w:t>
      </w:r>
      <w:r w:rsidR="008E2CB6">
        <w:rPr>
          <w:rFonts w:ascii="Garamond" w:hAnsi="Garamond"/>
        </w:rPr>
        <w:t xml:space="preserve">has </w:t>
      </w:r>
      <w:r w:rsidR="001F5B56">
        <w:rPr>
          <w:rFonts w:ascii="Garamond" w:hAnsi="Garamond"/>
        </w:rPr>
        <w:t xml:space="preserve">drastically </w:t>
      </w:r>
      <w:r w:rsidR="008E2CB6">
        <w:rPr>
          <w:rFonts w:ascii="Garamond" w:hAnsi="Garamond"/>
        </w:rPr>
        <w:t>redefined</w:t>
      </w:r>
      <w:r w:rsidR="00EF7B6C">
        <w:rPr>
          <w:rFonts w:ascii="Garamond" w:hAnsi="Garamond"/>
        </w:rPr>
        <w:t xml:space="preserve"> t</w:t>
      </w:r>
      <w:r w:rsidR="008E2CB6">
        <w:rPr>
          <w:rFonts w:ascii="Garamond" w:hAnsi="Garamond"/>
        </w:rPr>
        <w:t>he notion of member</w:t>
      </w:r>
      <w:r w:rsidR="00EF7B6C">
        <w:rPr>
          <w:rFonts w:ascii="Garamond" w:hAnsi="Garamond"/>
        </w:rPr>
        <w:t xml:space="preserve">. </w:t>
      </w:r>
    </w:p>
    <w:p w14:paraId="735CF725" w14:textId="6F37B7AD" w:rsidR="00BC6318" w:rsidRDefault="00BC6318" w:rsidP="00431AF8">
      <w:pPr>
        <w:jc w:val="both"/>
        <w:rPr>
          <w:rFonts w:ascii="Garamond" w:hAnsi="Garamond"/>
        </w:rPr>
      </w:pPr>
    </w:p>
    <w:p w14:paraId="478E5924" w14:textId="77777777" w:rsidR="005851D5" w:rsidRDefault="005851D5" w:rsidP="00431AF8">
      <w:pPr>
        <w:jc w:val="both"/>
        <w:rPr>
          <w:rFonts w:ascii="Garamond" w:hAnsi="Garamond"/>
        </w:rPr>
      </w:pPr>
    </w:p>
    <w:p w14:paraId="50823A0E" w14:textId="7AC1F6CE" w:rsidR="00BC6318" w:rsidRPr="00F04E9E" w:rsidRDefault="00995977" w:rsidP="00431AF8">
      <w:pPr>
        <w:jc w:val="both"/>
        <w:rPr>
          <w:rFonts w:ascii="Garamond" w:hAnsi="Garamond"/>
          <w:b/>
        </w:rPr>
      </w:pPr>
      <w:r>
        <w:rPr>
          <w:rFonts w:ascii="Garamond" w:hAnsi="Garamond"/>
          <w:b/>
        </w:rPr>
        <w:t xml:space="preserve">Podemos, </w:t>
      </w:r>
      <w:r w:rsidR="00F04E9E" w:rsidRPr="00F04E9E">
        <w:rPr>
          <w:rFonts w:ascii="Garamond" w:hAnsi="Garamond"/>
          <w:b/>
        </w:rPr>
        <w:t>its notion of membership</w:t>
      </w:r>
      <w:r>
        <w:rPr>
          <w:rFonts w:ascii="Garamond" w:hAnsi="Garamond"/>
          <w:b/>
        </w:rPr>
        <w:t xml:space="preserve"> and our expectations</w:t>
      </w:r>
    </w:p>
    <w:p w14:paraId="35D19D3F" w14:textId="77777777" w:rsidR="00654BA9" w:rsidRDefault="00654BA9" w:rsidP="00431AF8">
      <w:pPr>
        <w:jc w:val="both"/>
        <w:rPr>
          <w:rFonts w:ascii="Garamond" w:hAnsi="Garamond"/>
        </w:rPr>
      </w:pPr>
    </w:p>
    <w:p w14:paraId="2BA4BEE3" w14:textId="02331A21" w:rsidR="00F04E9E" w:rsidRDefault="002756AB" w:rsidP="00431AF8">
      <w:pPr>
        <w:jc w:val="both"/>
        <w:rPr>
          <w:rFonts w:ascii="Garamond" w:hAnsi="Garamond"/>
        </w:rPr>
      </w:pPr>
      <w:r>
        <w:rPr>
          <w:rFonts w:ascii="Garamond" w:hAnsi="Garamond"/>
        </w:rPr>
        <w:t>Podemos is</w:t>
      </w:r>
      <w:r w:rsidR="006F6174">
        <w:rPr>
          <w:rFonts w:ascii="Garamond" w:hAnsi="Garamond"/>
        </w:rPr>
        <w:t xml:space="preserve"> </w:t>
      </w:r>
      <w:r>
        <w:rPr>
          <w:rFonts w:ascii="Garamond" w:hAnsi="Garamond"/>
        </w:rPr>
        <w:t>a recently</w:t>
      </w:r>
      <w:r w:rsidR="006F6174">
        <w:rPr>
          <w:rFonts w:ascii="Garamond" w:hAnsi="Garamond"/>
        </w:rPr>
        <w:t xml:space="preserve"> </w:t>
      </w:r>
      <w:r>
        <w:rPr>
          <w:rFonts w:ascii="Garamond" w:hAnsi="Garamond"/>
        </w:rPr>
        <w:t>founded</w:t>
      </w:r>
      <w:r w:rsidR="005C3CAA">
        <w:rPr>
          <w:rFonts w:ascii="Garamond" w:hAnsi="Garamond"/>
        </w:rPr>
        <w:t xml:space="preserve"> </w:t>
      </w:r>
      <w:r w:rsidR="004949AC">
        <w:rPr>
          <w:rFonts w:ascii="Garamond" w:hAnsi="Garamond"/>
        </w:rPr>
        <w:t xml:space="preserve">organization </w:t>
      </w:r>
      <w:r>
        <w:rPr>
          <w:rFonts w:ascii="Garamond" w:hAnsi="Garamond"/>
        </w:rPr>
        <w:t>(</w:t>
      </w:r>
      <w:r w:rsidR="005C3CAA">
        <w:rPr>
          <w:rFonts w:ascii="Garamond" w:hAnsi="Garamond"/>
        </w:rPr>
        <w:t>January 2014</w:t>
      </w:r>
      <w:r>
        <w:rPr>
          <w:rFonts w:ascii="Garamond" w:hAnsi="Garamond"/>
        </w:rPr>
        <w:t>)</w:t>
      </w:r>
      <w:r w:rsidR="005C3CAA">
        <w:rPr>
          <w:rFonts w:ascii="Garamond" w:hAnsi="Garamond"/>
        </w:rPr>
        <w:t xml:space="preserve"> that bec</w:t>
      </w:r>
      <w:r w:rsidR="00B65A56">
        <w:rPr>
          <w:rFonts w:ascii="Garamond" w:hAnsi="Garamond"/>
        </w:rPr>
        <w:t>a</w:t>
      </w:r>
      <w:r w:rsidR="005C3CAA">
        <w:rPr>
          <w:rFonts w:ascii="Garamond" w:hAnsi="Garamond"/>
        </w:rPr>
        <w:t>me the third-largest party</w:t>
      </w:r>
      <w:r w:rsidR="00B65A56">
        <w:rPr>
          <w:rFonts w:ascii="Garamond" w:hAnsi="Garamond"/>
        </w:rPr>
        <w:t xml:space="preserve"> in the Spanish parliament</w:t>
      </w:r>
      <w:r w:rsidR="005C3CAA">
        <w:rPr>
          <w:rFonts w:ascii="Garamond" w:hAnsi="Garamond"/>
        </w:rPr>
        <w:t xml:space="preserve"> </w:t>
      </w:r>
      <w:r w:rsidR="00794018">
        <w:rPr>
          <w:rFonts w:ascii="Garamond" w:hAnsi="Garamond"/>
        </w:rPr>
        <w:t>after</w:t>
      </w:r>
      <w:r w:rsidR="005C3CAA">
        <w:rPr>
          <w:rFonts w:ascii="Garamond" w:hAnsi="Garamond"/>
        </w:rPr>
        <w:t xml:space="preserve"> the 2015 and 2016 general elections</w:t>
      </w:r>
      <w:r w:rsidR="00C613F3">
        <w:rPr>
          <w:rFonts w:ascii="Garamond" w:hAnsi="Garamond"/>
        </w:rPr>
        <w:t xml:space="preserve"> (20.7</w:t>
      </w:r>
      <w:r w:rsidR="00B65A56">
        <w:rPr>
          <w:rFonts w:ascii="Garamond" w:hAnsi="Garamond"/>
        </w:rPr>
        <w:t>%</w:t>
      </w:r>
      <w:r w:rsidR="00C613F3">
        <w:rPr>
          <w:rFonts w:ascii="Garamond" w:hAnsi="Garamond"/>
        </w:rPr>
        <w:t xml:space="preserve"> and 21.2</w:t>
      </w:r>
      <w:r w:rsidR="00B65A56">
        <w:rPr>
          <w:rFonts w:ascii="Garamond" w:hAnsi="Garamond"/>
        </w:rPr>
        <w:t>%</w:t>
      </w:r>
      <w:r w:rsidR="00C613F3">
        <w:rPr>
          <w:rFonts w:ascii="Garamond" w:hAnsi="Garamond"/>
        </w:rPr>
        <w:t xml:space="preserve"> sh</w:t>
      </w:r>
      <w:r w:rsidR="000A46E0">
        <w:rPr>
          <w:rFonts w:ascii="Garamond" w:hAnsi="Garamond"/>
        </w:rPr>
        <w:t>are of the vote</w:t>
      </w:r>
      <w:r w:rsidR="00B65A56">
        <w:rPr>
          <w:rFonts w:ascii="Garamond" w:hAnsi="Garamond"/>
        </w:rPr>
        <w:t>, respectively</w:t>
      </w:r>
      <w:r w:rsidR="000A46E0">
        <w:rPr>
          <w:rFonts w:ascii="Garamond" w:hAnsi="Garamond"/>
        </w:rPr>
        <w:t>).</w:t>
      </w:r>
      <w:r w:rsidR="00C613F3">
        <w:rPr>
          <w:rFonts w:ascii="Garamond" w:hAnsi="Garamond"/>
        </w:rPr>
        <w:t xml:space="preserve"> </w:t>
      </w:r>
      <w:r w:rsidR="000A46E0">
        <w:rPr>
          <w:rFonts w:ascii="Garamond" w:hAnsi="Garamond"/>
        </w:rPr>
        <w:t xml:space="preserve">It </w:t>
      </w:r>
      <w:r w:rsidR="00C613F3">
        <w:rPr>
          <w:rFonts w:ascii="Garamond" w:hAnsi="Garamond"/>
        </w:rPr>
        <w:t xml:space="preserve">is a populist radical-left </w:t>
      </w:r>
      <w:r w:rsidR="004949AC">
        <w:rPr>
          <w:rFonts w:ascii="Garamond" w:hAnsi="Garamond"/>
        </w:rPr>
        <w:t xml:space="preserve">party </w:t>
      </w:r>
      <w:r w:rsidR="00C613F3">
        <w:rPr>
          <w:rFonts w:ascii="Garamond" w:hAnsi="Garamond"/>
        </w:rPr>
        <w:t>emphasizing</w:t>
      </w:r>
      <w:r w:rsidR="003A1E8B">
        <w:rPr>
          <w:rFonts w:ascii="Garamond" w:hAnsi="Garamond"/>
        </w:rPr>
        <w:t xml:space="preserve"> </w:t>
      </w:r>
      <w:r w:rsidR="009C18A2">
        <w:rPr>
          <w:rFonts w:ascii="Garamond" w:hAnsi="Garamond"/>
        </w:rPr>
        <w:t>left-wing socioeconomic policies,</w:t>
      </w:r>
      <w:r w:rsidR="00873B3D">
        <w:rPr>
          <w:rFonts w:ascii="Garamond" w:hAnsi="Garamond"/>
        </w:rPr>
        <w:t xml:space="preserve"> radical democrac</w:t>
      </w:r>
      <w:r w:rsidR="008E6F46">
        <w:rPr>
          <w:rFonts w:ascii="Garamond" w:hAnsi="Garamond"/>
        </w:rPr>
        <w:t>y, citizens</w:t>
      </w:r>
      <w:r w:rsidR="00A97AD2">
        <w:rPr>
          <w:rFonts w:ascii="Garamond" w:hAnsi="Garamond"/>
        </w:rPr>
        <w:t>’</w:t>
      </w:r>
      <w:r w:rsidR="008E6F46">
        <w:rPr>
          <w:rFonts w:ascii="Garamond" w:hAnsi="Garamond"/>
        </w:rPr>
        <w:t xml:space="preserve"> political engagement and deliberative democratic procedures.</w:t>
      </w:r>
      <w:r w:rsidR="007238AE">
        <w:rPr>
          <w:rStyle w:val="FootnoteReference"/>
          <w:rFonts w:ascii="Garamond" w:hAnsi="Garamond"/>
        </w:rPr>
        <w:footnoteReference w:id="5"/>
      </w:r>
      <w:r w:rsidR="008E6F46">
        <w:rPr>
          <w:rFonts w:ascii="Garamond" w:hAnsi="Garamond"/>
        </w:rPr>
        <w:t xml:space="preserve"> </w:t>
      </w:r>
      <w:r w:rsidR="002747DA">
        <w:rPr>
          <w:rFonts w:ascii="Garamond" w:hAnsi="Garamond"/>
        </w:rPr>
        <w:t>Podemos</w:t>
      </w:r>
      <w:r w:rsidR="00B65A56">
        <w:rPr>
          <w:rFonts w:ascii="Garamond" w:hAnsi="Garamond"/>
        </w:rPr>
        <w:t xml:space="preserve">’s </w:t>
      </w:r>
      <w:r w:rsidR="000A46E0">
        <w:rPr>
          <w:rFonts w:ascii="Garamond" w:hAnsi="Garamond"/>
        </w:rPr>
        <w:t>ideological views determine its approach to party organization and members</w:t>
      </w:r>
      <w:r w:rsidR="00A97AD2">
        <w:rPr>
          <w:rFonts w:ascii="Garamond" w:hAnsi="Garamond"/>
        </w:rPr>
        <w:t>h</w:t>
      </w:r>
      <w:r w:rsidR="000A46E0">
        <w:rPr>
          <w:rFonts w:ascii="Garamond" w:hAnsi="Garamond"/>
        </w:rPr>
        <w:t>ip strategies.</w:t>
      </w:r>
      <w:r w:rsidR="006F1529">
        <w:rPr>
          <w:rFonts w:ascii="Garamond" w:hAnsi="Garamond"/>
        </w:rPr>
        <w:t xml:space="preserve"> Podemos </w:t>
      </w:r>
      <w:r w:rsidR="000A46E0">
        <w:rPr>
          <w:rFonts w:ascii="Garamond" w:hAnsi="Garamond"/>
        </w:rPr>
        <w:t>firmly believe</w:t>
      </w:r>
      <w:r w:rsidR="003E5F9D">
        <w:rPr>
          <w:rFonts w:ascii="Garamond" w:hAnsi="Garamond"/>
        </w:rPr>
        <w:t>s</w:t>
      </w:r>
      <w:r w:rsidR="000A46E0">
        <w:rPr>
          <w:rFonts w:ascii="Garamond" w:hAnsi="Garamond"/>
        </w:rPr>
        <w:t xml:space="preserve"> that conventional parties are in a critical crisis that requires a</w:t>
      </w:r>
      <w:r w:rsidR="004949AC">
        <w:rPr>
          <w:rFonts w:ascii="Garamond" w:hAnsi="Garamond"/>
        </w:rPr>
        <w:t>n organizational transformation</w:t>
      </w:r>
      <w:r w:rsidR="00A97AD2">
        <w:rPr>
          <w:rFonts w:ascii="Garamond" w:hAnsi="Garamond"/>
        </w:rPr>
        <w:t>. C</w:t>
      </w:r>
      <w:r w:rsidR="000A46E0">
        <w:rPr>
          <w:rFonts w:ascii="Garamond" w:hAnsi="Garamond"/>
        </w:rPr>
        <w:t xml:space="preserve">onsequently, </w:t>
      </w:r>
      <w:r w:rsidR="00BD44A1">
        <w:rPr>
          <w:rFonts w:ascii="Garamond" w:hAnsi="Garamond"/>
        </w:rPr>
        <w:t xml:space="preserve">it </w:t>
      </w:r>
      <w:r w:rsidR="003A1E8B">
        <w:rPr>
          <w:rFonts w:ascii="Garamond" w:hAnsi="Garamond"/>
        </w:rPr>
        <w:t>ha</w:t>
      </w:r>
      <w:r w:rsidR="00BD44A1">
        <w:rPr>
          <w:rFonts w:ascii="Garamond" w:hAnsi="Garamond"/>
        </w:rPr>
        <w:t>s</w:t>
      </w:r>
      <w:r w:rsidR="006F1529">
        <w:rPr>
          <w:rFonts w:ascii="Garamond" w:hAnsi="Garamond"/>
        </w:rPr>
        <w:t xml:space="preserve"> experimented </w:t>
      </w:r>
      <w:r w:rsidR="00B65A56">
        <w:rPr>
          <w:rFonts w:ascii="Garamond" w:hAnsi="Garamond"/>
        </w:rPr>
        <w:t xml:space="preserve">with </w:t>
      </w:r>
      <w:r w:rsidR="006F1529">
        <w:rPr>
          <w:rFonts w:ascii="Garamond" w:hAnsi="Garamond"/>
        </w:rPr>
        <w:t>new forms of participation</w:t>
      </w:r>
      <w:r w:rsidR="001C2ED5">
        <w:rPr>
          <w:rFonts w:ascii="Garamond" w:hAnsi="Garamond"/>
        </w:rPr>
        <w:t xml:space="preserve"> to promote mass involvement in politics</w:t>
      </w:r>
      <w:r w:rsidR="006F1529">
        <w:rPr>
          <w:rFonts w:ascii="Garamond" w:hAnsi="Garamond"/>
        </w:rPr>
        <w:t>.</w:t>
      </w:r>
      <w:r w:rsidR="001C2ED5">
        <w:rPr>
          <w:rFonts w:ascii="Garamond" w:hAnsi="Garamond"/>
        </w:rPr>
        <w:t xml:space="preserve"> </w:t>
      </w:r>
      <w:r w:rsidR="00B501C3">
        <w:rPr>
          <w:rFonts w:ascii="Garamond" w:hAnsi="Garamond"/>
        </w:rPr>
        <w:t>As</w:t>
      </w:r>
      <w:r w:rsidR="00791B8B">
        <w:rPr>
          <w:rFonts w:ascii="Garamond" w:hAnsi="Garamond"/>
        </w:rPr>
        <w:t xml:space="preserve"> a highly inclusive organisation with minimal membership requirements (</w:t>
      </w:r>
      <w:r w:rsidR="00B501C3">
        <w:rPr>
          <w:rFonts w:ascii="Garamond" w:hAnsi="Garamond"/>
        </w:rPr>
        <w:t xml:space="preserve">signing up on the party’s website and </w:t>
      </w:r>
      <w:r w:rsidR="00791B8B">
        <w:rPr>
          <w:rFonts w:ascii="Garamond" w:hAnsi="Garamond"/>
        </w:rPr>
        <w:t xml:space="preserve">agreeing with </w:t>
      </w:r>
      <w:r w:rsidR="00B501C3">
        <w:rPr>
          <w:rFonts w:ascii="Garamond" w:hAnsi="Garamond"/>
        </w:rPr>
        <w:t>their</w:t>
      </w:r>
      <w:r w:rsidR="00791B8B">
        <w:rPr>
          <w:rFonts w:ascii="Garamond" w:hAnsi="Garamond"/>
        </w:rPr>
        <w:t xml:space="preserve"> political pla</w:t>
      </w:r>
      <w:r w:rsidR="00A97AD2">
        <w:rPr>
          <w:rFonts w:ascii="Garamond" w:hAnsi="Garamond"/>
        </w:rPr>
        <w:t>tform and organizational rules)</w:t>
      </w:r>
      <w:r w:rsidR="00B501C3">
        <w:rPr>
          <w:rFonts w:ascii="Garamond" w:hAnsi="Garamond"/>
        </w:rPr>
        <w:t>, i</w:t>
      </w:r>
      <w:r w:rsidR="00A97AD2">
        <w:rPr>
          <w:rFonts w:ascii="Garamond" w:hAnsi="Garamond"/>
        </w:rPr>
        <w:t xml:space="preserve">ts adherents do not have any formal obligation but enjoy </w:t>
      </w:r>
      <w:r w:rsidR="009C12E3">
        <w:rPr>
          <w:rFonts w:ascii="Garamond" w:hAnsi="Garamond"/>
        </w:rPr>
        <w:t>many</w:t>
      </w:r>
      <w:r w:rsidR="00A97AD2">
        <w:rPr>
          <w:rFonts w:ascii="Garamond" w:hAnsi="Garamond"/>
        </w:rPr>
        <w:t xml:space="preserve"> rights without any constraint. </w:t>
      </w:r>
      <w:r w:rsidR="00837419">
        <w:rPr>
          <w:rFonts w:ascii="Garamond" w:hAnsi="Garamond"/>
        </w:rPr>
        <w:t xml:space="preserve">There is no membership fee, though adherents who wish to make donations can choose among a range of options. There is no probation period or endorsement required to join the party. Spanish citizenship is not a requisite, and belonging to another party is not forbidden (information about this is not even asked). </w:t>
      </w:r>
      <w:r w:rsidR="003A1E8B">
        <w:rPr>
          <w:rFonts w:ascii="Garamond" w:hAnsi="Garamond"/>
        </w:rPr>
        <w:t>Podemos do</w:t>
      </w:r>
      <w:r w:rsidR="003E5F9D">
        <w:rPr>
          <w:rFonts w:ascii="Garamond" w:hAnsi="Garamond"/>
        </w:rPr>
        <w:t>es</w:t>
      </w:r>
      <w:r w:rsidR="003A1E8B">
        <w:rPr>
          <w:rFonts w:ascii="Garamond" w:hAnsi="Garamond"/>
        </w:rPr>
        <w:t xml:space="preserve"> not offer different forms of affiliation; there is only a single category of affiliation enabling anybody who wishes to do so to participate in all the main internal decision-making processes (leadership and candidate selection, manifesto elaboration, internal ballots on electoral coalitions and government participation, etc.).</w:t>
      </w:r>
      <w:r w:rsidR="002D50F1">
        <w:rPr>
          <w:rFonts w:ascii="Garamond" w:hAnsi="Garamond"/>
        </w:rPr>
        <w:t xml:space="preserve"> </w:t>
      </w:r>
      <w:r w:rsidR="00BD44A1">
        <w:rPr>
          <w:rFonts w:ascii="Garamond" w:hAnsi="Garamond"/>
        </w:rPr>
        <w:t>O</w:t>
      </w:r>
      <w:r w:rsidR="00B158AD">
        <w:rPr>
          <w:rFonts w:ascii="Garamond" w:hAnsi="Garamond"/>
        </w:rPr>
        <w:t>nly for the purpose of measuring turnout in the internal online decision-making processes</w:t>
      </w:r>
      <w:r w:rsidR="002D50F1">
        <w:rPr>
          <w:rFonts w:ascii="Garamond" w:hAnsi="Garamond"/>
        </w:rPr>
        <w:t xml:space="preserve">, the party </w:t>
      </w:r>
      <w:r w:rsidR="005244B3">
        <w:rPr>
          <w:rFonts w:ascii="Garamond" w:hAnsi="Garamond"/>
        </w:rPr>
        <w:t>differentiates</w:t>
      </w:r>
      <w:r w:rsidR="002D50F1">
        <w:rPr>
          <w:rFonts w:ascii="Garamond" w:hAnsi="Garamond"/>
        </w:rPr>
        <w:t xml:space="preserve"> its members between passive and active adherents (those that have participated in online decision-making proc</w:t>
      </w:r>
      <w:r w:rsidR="00B158AD">
        <w:rPr>
          <w:rFonts w:ascii="Garamond" w:hAnsi="Garamond"/>
        </w:rPr>
        <w:t>esses in the last 12 months).</w:t>
      </w:r>
      <w:r w:rsidR="00837419">
        <w:rPr>
          <w:rFonts w:ascii="Garamond" w:hAnsi="Garamond"/>
        </w:rPr>
        <w:t xml:space="preserve"> </w:t>
      </w:r>
      <w:r w:rsidR="00736BD9">
        <w:rPr>
          <w:rFonts w:ascii="Garamond" w:hAnsi="Garamond"/>
        </w:rPr>
        <w:t xml:space="preserve">In this way, Podemos is even more inclusive and cost-free than other new parties implementing fluid notions of memberships such as the Pirates parties (Bolleyer et al. 2015). </w:t>
      </w:r>
    </w:p>
    <w:p w14:paraId="154B1D2E" w14:textId="77777777" w:rsidR="00F04E9E" w:rsidRDefault="00F04E9E" w:rsidP="00431AF8">
      <w:pPr>
        <w:jc w:val="both"/>
        <w:rPr>
          <w:rFonts w:ascii="Garamond" w:hAnsi="Garamond"/>
        </w:rPr>
      </w:pPr>
    </w:p>
    <w:p w14:paraId="2ABB031A" w14:textId="5D26B605" w:rsidR="00322167" w:rsidRDefault="00342284" w:rsidP="00431AF8">
      <w:pPr>
        <w:jc w:val="both"/>
        <w:rPr>
          <w:rFonts w:ascii="Garamond" w:hAnsi="Garamond"/>
        </w:rPr>
      </w:pPr>
      <w:r>
        <w:rPr>
          <w:rFonts w:ascii="Garamond" w:hAnsi="Garamond"/>
        </w:rPr>
        <w:lastRenderedPageBreak/>
        <w:t>Podemos</w:t>
      </w:r>
      <w:r w:rsidR="00015DE5">
        <w:rPr>
          <w:rFonts w:ascii="Garamond" w:hAnsi="Garamond"/>
        </w:rPr>
        <w:t>’</w:t>
      </w:r>
      <w:r>
        <w:rPr>
          <w:rFonts w:ascii="Garamond" w:hAnsi="Garamond"/>
        </w:rPr>
        <w:t xml:space="preserve"> </w:t>
      </w:r>
      <w:r w:rsidR="00D41A01">
        <w:rPr>
          <w:rFonts w:ascii="Garamond" w:hAnsi="Garamond"/>
        </w:rPr>
        <w:t xml:space="preserve">organizational </w:t>
      </w:r>
      <w:r>
        <w:rPr>
          <w:rFonts w:ascii="Garamond" w:hAnsi="Garamond"/>
        </w:rPr>
        <w:t>innovation</w:t>
      </w:r>
      <w:r w:rsidR="00D41A01">
        <w:rPr>
          <w:rFonts w:ascii="Garamond" w:hAnsi="Garamond"/>
        </w:rPr>
        <w:t xml:space="preserve"> has succeeded in </w:t>
      </w:r>
      <w:r w:rsidR="00736BD9">
        <w:rPr>
          <w:rFonts w:ascii="Garamond" w:hAnsi="Garamond"/>
        </w:rPr>
        <w:t xml:space="preserve">attracting </w:t>
      </w:r>
      <w:r w:rsidR="00D41A01">
        <w:rPr>
          <w:rFonts w:ascii="Garamond" w:hAnsi="Garamond"/>
        </w:rPr>
        <w:t xml:space="preserve">a large </w:t>
      </w:r>
      <w:r w:rsidR="002107FC">
        <w:rPr>
          <w:rFonts w:ascii="Garamond" w:hAnsi="Garamond"/>
        </w:rPr>
        <w:t>contingent</w:t>
      </w:r>
      <w:r w:rsidR="00D41A01">
        <w:rPr>
          <w:rFonts w:ascii="Garamond" w:hAnsi="Garamond"/>
        </w:rPr>
        <w:t xml:space="preserve"> of adherents</w:t>
      </w:r>
      <w:r w:rsidR="00015DE5">
        <w:rPr>
          <w:rFonts w:ascii="Garamond" w:hAnsi="Garamond"/>
        </w:rPr>
        <w:t>. W</w:t>
      </w:r>
      <w:r w:rsidR="00D41A01">
        <w:rPr>
          <w:rFonts w:ascii="Garamond" w:hAnsi="Garamond"/>
        </w:rPr>
        <w:t xml:space="preserve">ith </w:t>
      </w:r>
      <w:r w:rsidR="00015DE5" w:rsidRPr="00015DE5">
        <w:rPr>
          <w:rFonts w:ascii="Garamond" w:hAnsi="Garamond"/>
        </w:rPr>
        <w:t>455,932</w:t>
      </w:r>
      <w:r w:rsidR="00015DE5">
        <w:rPr>
          <w:rFonts w:ascii="Garamond" w:hAnsi="Garamond"/>
        </w:rPr>
        <w:t xml:space="preserve"> </w:t>
      </w:r>
      <w:r>
        <w:rPr>
          <w:rFonts w:ascii="Garamond" w:hAnsi="Garamond"/>
        </w:rPr>
        <w:t>affiliates</w:t>
      </w:r>
      <w:r w:rsidR="00D41A01">
        <w:rPr>
          <w:rFonts w:ascii="Garamond" w:hAnsi="Garamond"/>
        </w:rPr>
        <w:t xml:space="preserve"> </w:t>
      </w:r>
      <w:r w:rsidR="00015DE5">
        <w:rPr>
          <w:rFonts w:ascii="Garamond" w:hAnsi="Garamond"/>
        </w:rPr>
        <w:t>(</w:t>
      </w:r>
      <w:r w:rsidR="00556537">
        <w:rPr>
          <w:rFonts w:ascii="Garamond" w:hAnsi="Garamond"/>
        </w:rPr>
        <w:t xml:space="preserve">members/voters ratio </w:t>
      </w:r>
      <w:r w:rsidR="00556537" w:rsidRPr="00F86EBF">
        <w:rPr>
          <w:rFonts w:ascii="Garamond" w:hAnsi="Garamond"/>
        </w:rPr>
        <w:t>=</w:t>
      </w:r>
      <w:r w:rsidR="008B25DA" w:rsidRPr="008B25DA">
        <w:rPr>
          <w:rFonts w:ascii="Garamond" w:hAnsi="Garamond"/>
        </w:rPr>
        <w:t xml:space="preserve"> </w:t>
      </w:r>
      <w:r w:rsidR="00037F12">
        <w:rPr>
          <w:rFonts w:ascii="Garamond" w:hAnsi="Garamond"/>
        </w:rPr>
        <w:t>0.</w:t>
      </w:r>
      <w:r w:rsidR="00556537" w:rsidRPr="00F86EBF">
        <w:rPr>
          <w:rFonts w:ascii="Garamond" w:hAnsi="Garamond"/>
        </w:rPr>
        <w:t>14</w:t>
      </w:r>
      <w:r w:rsidR="00015DE5">
        <w:rPr>
          <w:rFonts w:ascii="Garamond" w:hAnsi="Garamond"/>
        </w:rPr>
        <w:t>),</w:t>
      </w:r>
      <w:r w:rsidR="009C2136" w:rsidRPr="009C2136">
        <w:rPr>
          <w:rStyle w:val="FootnoteReference"/>
          <w:rFonts w:ascii="Garamond" w:hAnsi="Garamond"/>
        </w:rPr>
        <w:t xml:space="preserve"> </w:t>
      </w:r>
      <w:r w:rsidR="009C2136">
        <w:rPr>
          <w:rStyle w:val="FootnoteReference"/>
          <w:rFonts w:ascii="Garamond" w:hAnsi="Garamond"/>
        </w:rPr>
        <w:footnoteReference w:id="6"/>
      </w:r>
      <w:r w:rsidR="00015DE5">
        <w:rPr>
          <w:rFonts w:ascii="Garamond" w:hAnsi="Garamond"/>
        </w:rPr>
        <w:t xml:space="preserve"> it has managed to be </w:t>
      </w:r>
      <w:r w:rsidR="00D41A01">
        <w:rPr>
          <w:rFonts w:ascii="Garamond" w:hAnsi="Garamond"/>
        </w:rPr>
        <w:t>t</w:t>
      </w:r>
      <w:r w:rsidR="002107FC">
        <w:rPr>
          <w:rFonts w:ascii="Garamond" w:hAnsi="Garamond"/>
        </w:rPr>
        <w:t xml:space="preserve">he second largest </w:t>
      </w:r>
      <w:r w:rsidR="00015DE5">
        <w:rPr>
          <w:rFonts w:ascii="Garamond" w:hAnsi="Garamond"/>
        </w:rPr>
        <w:t xml:space="preserve">Spanish </w:t>
      </w:r>
      <w:r w:rsidR="002107FC">
        <w:rPr>
          <w:rFonts w:ascii="Garamond" w:hAnsi="Garamond"/>
        </w:rPr>
        <w:t xml:space="preserve">party </w:t>
      </w:r>
      <w:r w:rsidR="00015DE5">
        <w:rPr>
          <w:rFonts w:ascii="Garamond" w:hAnsi="Garamond"/>
        </w:rPr>
        <w:t>in</w:t>
      </w:r>
      <w:r w:rsidR="002107FC">
        <w:rPr>
          <w:rFonts w:ascii="Garamond" w:hAnsi="Garamond"/>
        </w:rPr>
        <w:t xml:space="preserve"> number</w:t>
      </w:r>
      <w:r w:rsidR="00D41A01">
        <w:rPr>
          <w:rFonts w:ascii="Garamond" w:hAnsi="Garamond"/>
        </w:rPr>
        <w:t xml:space="preserve"> of </w:t>
      </w:r>
      <w:r>
        <w:rPr>
          <w:rFonts w:ascii="Garamond" w:hAnsi="Garamond"/>
        </w:rPr>
        <w:t>members</w:t>
      </w:r>
      <w:r w:rsidR="00D41A01">
        <w:rPr>
          <w:rFonts w:ascii="Garamond" w:hAnsi="Garamond"/>
        </w:rPr>
        <w:t xml:space="preserve"> after the </w:t>
      </w:r>
      <w:r w:rsidR="00015DE5">
        <w:rPr>
          <w:rFonts w:ascii="Garamond" w:hAnsi="Garamond"/>
        </w:rPr>
        <w:t xml:space="preserve">conservative </w:t>
      </w:r>
      <w:r w:rsidR="00D41A01">
        <w:rPr>
          <w:rFonts w:ascii="Garamond" w:hAnsi="Garamond"/>
        </w:rPr>
        <w:t>Popular Party.</w:t>
      </w:r>
      <w:r w:rsidR="000150C8">
        <w:rPr>
          <w:rFonts w:ascii="Garamond" w:hAnsi="Garamond"/>
        </w:rPr>
        <w:t xml:space="preserve"> </w:t>
      </w:r>
      <w:r w:rsidR="00F04E9E">
        <w:rPr>
          <w:rFonts w:ascii="Garamond" w:hAnsi="Garamond"/>
        </w:rPr>
        <w:t xml:space="preserve">Podemos is one of not so many cases of exponential and </w:t>
      </w:r>
      <w:r>
        <w:rPr>
          <w:rFonts w:ascii="Garamond" w:hAnsi="Garamond"/>
        </w:rPr>
        <w:t>rapid</w:t>
      </w:r>
      <w:r w:rsidR="00F04E9E">
        <w:rPr>
          <w:rFonts w:ascii="Garamond" w:hAnsi="Garamond"/>
        </w:rPr>
        <w:t xml:space="preserve"> growth in an era of general membership crisis</w:t>
      </w:r>
      <w:r w:rsidR="003E5F9D">
        <w:rPr>
          <w:rFonts w:ascii="Garamond" w:hAnsi="Garamond"/>
        </w:rPr>
        <w:t xml:space="preserve"> (van Biezen and Poguntke 2014</w:t>
      </w:r>
      <w:r w:rsidR="0044037A">
        <w:rPr>
          <w:rFonts w:ascii="Garamond" w:hAnsi="Garamond"/>
        </w:rPr>
        <w:t xml:space="preserve">) and it is </w:t>
      </w:r>
      <w:r w:rsidR="00906298">
        <w:rPr>
          <w:rFonts w:ascii="Garamond" w:hAnsi="Garamond"/>
        </w:rPr>
        <w:t xml:space="preserve">also </w:t>
      </w:r>
      <w:r w:rsidR="0051360D">
        <w:rPr>
          <w:rFonts w:ascii="Garamond" w:hAnsi="Garamond"/>
        </w:rPr>
        <w:t xml:space="preserve">a remarkable case </w:t>
      </w:r>
      <w:r w:rsidR="00906298">
        <w:rPr>
          <w:rFonts w:ascii="Garamond" w:hAnsi="Garamond"/>
        </w:rPr>
        <w:t xml:space="preserve">because of </w:t>
      </w:r>
      <w:r w:rsidR="0051360D">
        <w:rPr>
          <w:rFonts w:ascii="Garamond" w:hAnsi="Garamond"/>
        </w:rPr>
        <w:t>its explicit attempt to recreate the mass party model adapted to the 21</w:t>
      </w:r>
      <w:r w:rsidR="0051360D" w:rsidRPr="0051360D">
        <w:rPr>
          <w:rFonts w:ascii="Garamond" w:hAnsi="Garamond"/>
          <w:vertAlign w:val="superscript"/>
        </w:rPr>
        <w:t>st</w:t>
      </w:r>
      <w:r w:rsidR="0051360D">
        <w:rPr>
          <w:rFonts w:ascii="Garamond" w:hAnsi="Garamond"/>
        </w:rPr>
        <w:t xml:space="preserve"> century context (Caruso 2016)</w:t>
      </w:r>
      <w:r w:rsidR="003314F4">
        <w:rPr>
          <w:rFonts w:ascii="Garamond" w:hAnsi="Garamond"/>
        </w:rPr>
        <w:t xml:space="preserve"> and to combine online and traditional offline </w:t>
      </w:r>
      <w:r w:rsidR="003E5F9D">
        <w:rPr>
          <w:rFonts w:ascii="Garamond" w:hAnsi="Garamond"/>
        </w:rPr>
        <w:t>activism</w:t>
      </w:r>
      <w:r w:rsidR="0051360D">
        <w:rPr>
          <w:rFonts w:ascii="Garamond" w:hAnsi="Garamond"/>
        </w:rPr>
        <w:t>.</w:t>
      </w:r>
      <w:r w:rsidR="002B0855">
        <w:rPr>
          <w:rFonts w:ascii="Garamond" w:hAnsi="Garamond"/>
        </w:rPr>
        <w:t xml:space="preserve"> </w:t>
      </w:r>
    </w:p>
    <w:p w14:paraId="6B149EE8" w14:textId="6372C845" w:rsidR="00015DE5" w:rsidRDefault="000A269A" w:rsidP="00431AF8">
      <w:pPr>
        <w:jc w:val="both"/>
        <w:rPr>
          <w:rFonts w:ascii="Garamond" w:hAnsi="Garamond"/>
        </w:rPr>
      </w:pPr>
      <w:r>
        <w:rPr>
          <w:rFonts w:ascii="Garamond" w:hAnsi="Garamond"/>
        </w:rPr>
        <w:t xml:space="preserve"> </w:t>
      </w:r>
    </w:p>
    <w:p w14:paraId="309FB443" w14:textId="7E7FCE49" w:rsidR="003F4509" w:rsidRDefault="006D6BFB" w:rsidP="003F4509">
      <w:pPr>
        <w:jc w:val="both"/>
        <w:rPr>
          <w:rFonts w:ascii="Garamond" w:hAnsi="Garamond"/>
        </w:rPr>
      </w:pPr>
      <w:r>
        <w:rPr>
          <w:rFonts w:ascii="Garamond" w:hAnsi="Garamond"/>
        </w:rPr>
        <w:t xml:space="preserve">In sum, </w:t>
      </w:r>
      <w:r w:rsidR="003F4509">
        <w:rPr>
          <w:rFonts w:ascii="Garamond" w:hAnsi="Garamond"/>
        </w:rPr>
        <w:t xml:space="preserve">Podemos is a critical case to </w:t>
      </w:r>
      <w:r w:rsidR="001754B5">
        <w:rPr>
          <w:rFonts w:ascii="Garamond" w:hAnsi="Garamond"/>
        </w:rPr>
        <w:t>explore</w:t>
      </w:r>
      <w:r w:rsidR="003F4509">
        <w:rPr>
          <w:rFonts w:ascii="Garamond" w:hAnsi="Garamond"/>
        </w:rPr>
        <w:t xml:space="preserve"> the effects of </w:t>
      </w:r>
      <w:r w:rsidR="003314F4">
        <w:rPr>
          <w:rFonts w:ascii="Garamond" w:hAnsi="Garamond"/>
        </w:rPr>
        <w:t>organizational innovation</w:t>
      </w:r>
      <w:r w:rsidR="00E31093">
        <w:rPr>
          <w:rFonts w:ascii="Garamond" w:hAnsi="Garamond"/>
        </w:rPr>
        <w:t xml:space="preserve"> (Seawright and Gerring 2008)</w:t>
      </w:r>
      <w:r w:rsidR="003F4509">
        <w:rPr>
          <w:rFonts w:ascii="Garamond" w:hAnsi="Garamond"/>
        </w:rPr>
        <w:t>.</w:t>
      </w:r>
      <w:r w:rsidR="005244B3">
        <w:rPr>
          <w:rFonts w:ascii="Garamond" w:hAnsi="Garamond"/>
        </w:rPr>
        <w:t xml:space="preserve"> The party has implemented a radical innovation in membership policy.</w:t>
      </w:r>
      <w:r w:rsidR="00C03F13">
        <w:rPr>
          <w:rFonts w:ascii="Garamond" w:hAnsi="Garamond"/>
        </w:rPr>
        <w:t xml:space="preserve"> </w:t>
      </w:r>
      <w:r w:rsidR="00BD44A1">
        <w:rPr>
          <w:rFonts w:ascii="Garamond" w:hAnsi="Garamond"/>
        </w:rPr>
        <w:t>It h</w:t>
      </w:r>
      <w:r w:rsidR="00C03F13">
        <w:rPr>
          <w:rFonts w:ascii="Garamond" w:hAnsi="Garamond"/>
        </w:rPr>
        <w:t>as reduced to a minimum the procedural costs of party membership going beyond to what some other innovative parties (</w:t>
      </w:r>
      <w:r w:rsidR="003E5F9D">
        <w:rPr>
          <w:rFonts w:ascii="Garamond" w:hAnsi="Garamond"/>
        </w:rPr>
        <w:t xml:space="preserve">e.g. </w:t>
      </w:r>
      <w:r w:rsidR="000C5305">
        <w:rPr>
          <w:rFonts w:ascii="Garamond" w:hAnsi="Garamond"/>
        </w:rPr>
        <w:t>the Pirates) have done</w:t>
      </w:r>
      <w:r w:rsidR="00F63258">
        <w:rPr>
          <w:rFonts w:ascii="Garamond" w:hAnsi="Garamond"/>
        </w:rPr>
        <w:t>,</w:t>
      </w:r>
      <w:r w:rsidR="00914F92">
        <w:rPr>
          <w:rFonts w:ascii="Garamond" w:hAnsi="Garamond"/>
        </w:rPr>
        <w:t xml:space="preserve"> and widened the scope for members</w:t>
      </w:r>
      <w:r w:rsidR="00F63258">
        <w:rPr>
          <w:rFonts w:ascii="Garamond" w:hAnsi="Garamond"/>
        </w:rPr>
        <w:t>’</w:t>
      </w:r>
      <w:r w:rsidR="00914F92">
        <w:rPr>
          <w:rFonts w:ascii="Garamond" w:hAnsi="Garamond"/>
        </w:rPr>
        <w:t xml:space="preserve"> participation</w:t>
      </w:r>
      <w:r w:rsidR="00BD44A1">
        <w:rPr>
          <w:rFonts w:ascii="Garamond" w:hAnsi="Garamond"/>
        </w:rPr>
        <w:t xml:space="preserve"> in decision-making processes</w:t>
      </w:r>
      <w:r w:rsidR="00322C46">
        <w:rPr>
          <w:rFonts w:ascii="Garamond" w:hAnsi="Garamond"/>
        </w:rPr>
        <w:t xml:space="preserve"> through the use of ICTs</w:t>
      </w:r>
      <w:r w:rsidR="00C03F13">
        <w:rPr>
          <w:rFonts w:ascii="Garamond" w:hAnsi="Garamond"/>
        </w:rPr>
        <w:t xml:space="preserve">. </w:t>
      </w:r>
      <w:r w:rsidR="00E42462">
        <w:rPr>
          <w:rFonts w:ascii="Garamond" w:hAnsi="Garamond"/>
        </w:rPr>
        <w:t>I</w:t>
      </w:r>
      <w:r w:rsidR="003F4509">
        <w:rPr>
          <w:rFonts w:ascii="Garamond" w:hAnsi="Garamond"/>
        </w:rPr>
        <w:t xml:space="preserve">f the </w:t>
      </w:r>
      <w:r w:rsidR="00F13F95">
        <w:rPr>
          <w:rFonts w:ascii="Garamond" w:hAnsi="Garamond"/>
        </w:rPr>
        <w:t>expectations</w:t>
      </w:r>
      <w:r w:rsidR="003F4509">
        <w:rPr>
          <w:rFonts w:ascii="Garamond" w:hAnsi="Garamond"/>
        </w:rPr>
        <w:t xml:space="preserve"> about the </w:t>
      </w:r>
      <w:r w:rsidR="00C04C2D">
        <w:rPr>
          <w:rFonts w:ascii="Garamond" w:hAnsi="Garamond"/>
        </w:rPr>
        <w:t xml:space="preserve">capacity </w:t>
      </w:r>
      <w:r w:rsidR="003F4509">
        <w:rPr>
          <w:rFonts w:ascii="Garamond" w:hAnsi="Garamond"/>
        </w:rPr>
        <w:t xml:space="preserve">of </w:t>
      </w:r>
      <w:r w:rsidR="00B158AD">
        <w:rPr>
          <w:rFonts w:ascii="Garamond" w:hAnsi="Garamond"/>
        </w:rPr>
        <w:t xml:space="preserve">more inclusive </w:t>
      </w:r>
      <w:r w:rsidR="007E098B">
        <w:rPr>
          <w:rFonts w:ascii="Garamond" w:hAnsi="Garamond"/>
        </w:rPr>
        <w:t xml:space="preserve">membership models </w:t>
      </w:r>
      <w:r w:rsidR="00C04C2D">
        <w:rPr>
          <w:rFonts w:ascii="Garamond" w:hAnsi="Garamond"/>
        </w:rPr>
        <w:t xml:space="preserve">to impact the type of members parties attract </w:t>
      </w:r>
      <w:r w:rsidR="003F4509">
        <w:rPr>
          <w:rFonts w:ascii="Garamond" w:hAnsi="Garamond"/>
        </w:rPr>
        <w:t xml:space="preserve">are right, Podemos members </w:t>
      </w:r>
      <w:r w:rsidR="00E31093">
        <w:rPr>
          <w:rFonts w:ascii="Garamond" w:hAnsi="Garamond"/>
        </w:rPr>
        <w:t xml:space="preserve">and voters </w:t>
      </w:r>
      <w:r w:rsidR="000C5305">
        <w:rPr>
          <w:rFonts w:ascii="Garamond" w:hAnsi="Garamond"/>
        </w:rPr>
        <w:t xml:space="preserve">should </w:t>
      </w:r>
      <w:r w:rsidR="003F4509">
        <w:rPr>
          <w:rFonts w:ascii="Garamond" w:hAnsi="Garamond"/>
        </w:rPr>
        <w:t xml:space="preserve">be </w:t>
      </w:r>
      <w:r w:rsidR="000937A7">
        <w:rPr>
          <w:rFonts w:ascii="Garamond" w:hAnsi="Garamond"/>
        </w:rPr>
        <w:t xml:space="preserve">very </w:t>
      </w:r>
      <w:r w:rsidR="003F4509">
        <w:rPr>
          <w:rFonts w:ascii="Garamond" w:hAnsi="Garamond"/>
        </w:rPr>
        <w:t>similar</w:t>
      </w:r>
      <w:r w:rsidR="00E31093">
        <w:rPr>
          <w:rFonts w:ascii="Garamond" w:hAnsi="Garamond"/>
        </w:rPr>
        <w:t xml:space="preserve"> to each other</w:t>
      </w:r>
      <w:r w:rsidR="00D7216A">
        <w:rPr>
          <w:rFonts w:ascii="Garamond" w:hAnsi="Garamond"/>
        </w:rPr>
        <w:t>.</w:t>
      </w:r>
      <w:r w:rsidR="003F4509">
        <w:rPr>
          <w:rFonts w:ascii="Garamond" w:hAnsi="Garamond"/>
        </w:rPr>
        <w:t xml:space="preserve"> </w:t>
      </w:r>
      <w:r w:rsidR="00B158AD">
        <w:rPr>
          <w:rFonts w:ascii="Garamond" w:hAnsi="Garamond"/>
        </w:rPr>
        <w:t>Additionally, Podemos has a loose notion of membership</w:t>
      </w:r>
      <w:r w:rsidR="00F948F0" w:rsidRPr="00F948F0">
        <w:rPr>
          <w:rFonts w:ascii="Garamond" w:hAnsi="Garamond"/>
        </w:rPr>
        <w:t xml:space="preserve"> </w:t>
      </w:r>
      <w:r w:rsidR="00F948F0">
        <w:rPr>
          <w:rFonts w:ascii="Garamond" w:hAnsi="Garamond"/>
        </w:rPr>
        <w:t>whereby no formal difference exists between members</w:t>
      </w:r>
      <w:r w:rsidR="00296818">
        <w:rPr>
          <w:rFonts w:ascii="Garamond" w:hAnsi="Garamond"/>
        </w:rPr>
        <w:t xml:space="preserve"> (all have the same rights)</w:t>
      </w:r>
      <w:r w:rsidR="00B158AD">
        <w:rPr>
          <w:rFonts w:ascii="Garamond" w:hAnsi="Garamond"/>
        </w:rPr>
        <w:t xml:space="preserve">, </w:t>
      </w:r>
      <w:r w:rsidR="003C3217">
        <w:rPr>
          <w:rFonts w:ascii="Garamond" w:hAnsi="Garamond"/>
        </w:rPr>
        <w:t xml:space="preserve">and where members </w:t>
      </w:r>
      <w:r w:rsidR="00296818">
        <w:rPr>
          <w:rFonts w:ascii="Garamond" w:hAnsi="Garamond"/>
        </w:rPr>
        <w:t xml:space="preserve">are offered </w:t>
      </w:r>
      <w:r w:rsidR="00B158AD">
        <w:rPr>
          <w:rFonts w:ascii="Garamond" w:hAnsi="Garamond"/>
        </w:rPr>
        <w:t xml:space="preserve">many different </w:t>
      </w:r>
      <w:r w:rsidR="003C3217">
        <w:rPr>
          <w:rFonts w:ascii="Garamond" w:hAnsi="Garamond"/>
        </w:rPr>
        <w:t xml:space="preserve">engagement opportunities with </w:t>
      </w:r>
      <w:r w:rsidR="00F948F0">
        <w:rPr>
          <w:rFonts w:ascii="Garamond" w:hAnsi="Garamond"/>
        </w:rPr>
        <w:t>hardly any obligation</w:t>
      </w:r>
      <w:r w:rsidR="00322C46">
        <w:rPr>
          <w:rFonts w:ascii="Garamond" w:hAnsi="Garamond"/>
        </w:rPr>
        <w:t>. If the</w:t>
      </w:r>
      <w:r w:rsidR="00B158AD">
        <w:rPr>
          <w:rFonts w:ascii="Garamond" w:hAnsi="Garamond"/>
        </w:rPr>
        <w:t xml:space="preserve"> new membership </w:t>
      </w:r>
      <w:r w:rsidR="00322C46">
        <w:rPr>
          <w:rFonts w:ascii="Garamond" w:hAnsi="Garamond"/>
        </w:rPr>
        <w:t>models have the</w:t>
      </w:r>
      <w:r w:rsidR="00B158AD">
        <w:rPr>
          <w:rFonts w:ascii="Garamond" w:hAnsi="Garamond"/>
        </w:rPr>
        <w:t xml:space="preserve"> impact on members’ engagement </w:t>
      </w:r>
      <w:r w:rsidR="00322C46">
        <w:rPr>
          <w:rFonts w:ascii="Garamond" w:hAnsi="Garamond"/>
        </w:rPr>
        <w:t xml:space="preserve">that is often attributed </w:t>
      </w:r>
      <w:r w:rsidR="000937A7">
        <w:rPr>
          <w:rFonts w:ascii="Garamond" w:hAnsi="Garamond"/>
        </w:rPr>
        <w:t xml:space="preserve">to them </w:t>
      </w:r>
      <w:r w:rsidR="00322C46">
        <w:rPr>
          <w:rFonts w:ascii="Garamond" w:hAnsi="Garamond"/>
        </w:rPr>
        <w:t>(Scarrow 2015), Podemos</w:t>
      </w:r>
      <w:r w:rsidR="003C3217">
        <w:rPr>
          <w:rFonts w:ascii="Garamond" w:hAnsi="Garamond"/>
        </w:rPr>
        <w:t xml:space="preserve"> actual</w:t>
      </w:r>
      <w:r w:rsidR="00322C46">
        <w:rPr>
          <w:rFonts w:ascii="Garamond" w:hAnsi="Garamond"/>
        </w:rPr>
        <w:t xml:space="preserve"> members</w:t>
      </w:r>
      <w:r w:rsidR="003C3217">
        <w:rPr>
          <w:rFonts w:ascii="Garamond" w:hAnsi="Garamond"/>
        </w:rPr>
        <w:t>hip should not only be similar to its voters, but also be in stark contrast with the concentric membership model</w:t>
      </w:r>
      <w:r w:rsidR="00EA2A22">
        <w:rPr>
          <w:rFonts w:ascii="Garamond" w:hAnsi="Garamond"/>
        </w:rPr>
        <w:t xml:space="preserve"> </w:t>
      </w:r>
      <w:r w:rsidR="003E5F9D">
        <w:rPr>
          <w:rFonts w:ascii="Garamond" w:hAnsi="Garamond"/>
        </w:rPr>
        <w:t>described</w:t>
      </w:r>
      <w:r w:rsidR="003C3217">
        <w:rPr>
          <w:rFonts w:ascii="Garamond" w:hAnsi="Garamond"/>
        </w:rPr>
        <w:t xml:space="preserve"> by </w:t>
      </w:r>
      <w:r w:rsidR="00EA2A22">
        <w:rPr>
          <w:rFonts w:ascii="Garamond" w:hAnsi="Garamond"/>
        </w:rPr>
        <w:t xml:space="preserve">Duverger </w:t>
      </w:r>
      <w:r w:rsidR="003C3217">
        <w:rPr>
          <w:rFonts w:ascii="Garamond" w:hAnsi="Garamond"/>
        </w:rPr>
        <w:t>(</w:t>
      </w:r>
      <w:r w:rsidR="00EA2A22">
        <w:rPr>
          <w:rFonts w:ascii="Garamond" w:hAnsi="Garamond"/>
        </w:rPr>
        <w:t>1954)</w:t>
      </w:r>
      <w:r w:rsidR="003C3217">
        <w:rPr>
          <w:rFonts w:ascii="Garamond" w:hAnsi="Garamond"/>
        </w:rPr>
        <w:t>.</w:t>
      </w:r>
    </w:p>
    <w:p w14:paraId="0605C26D" w14:textId="77777777" w:rsidR="00BD44A1" w:rsidRDefault="00BD44A1" w:rsidP="008417A6">
      <w:pPr>
        <w:jc w:val="both"/>
        <w:rPr>
          <w:rFonts w:ascii="Garamond" w:hAnsi="Garamond"/>
        </w:rPr>
      </w:pPr>
    </w:p>
    <w:p w14:paraId="1AF809DE" w14:textId="611D0B30" w:rsidR="007A3CA0" w:rsidRDefault="00E31093" w:rsidP="007A3CA0">
      <w:pPr>
        <w:jc w:val="both"/>
        <w:rPr>
          <w:rFonts w:ascii="Garamond" w:hAnsi="Garamond"/>
        </w:rPr>
      </w:pPr>
      <w:r>
        <w:rPr>
          <w:rFonts w:ascii="Garamond" w:hAnsi="Garamond"/>
        </w:rPr>
        <w:t>Thus,</w:t>
      </w:r>
      <w:r w:rsidR="005270A6">
        <w:rPr>
          <w:rFonts w:ascii="Garamond" w:hAnsi="Garamond"/>
        </w:rPr>
        <w:t xml:space="preserve"> our</w:t>
      </w:r>
      <w:r w:rsidR="008417A6">
        <w:rPr>
          <w:rFonts w:ascii="Garamond" w:hAnsi="Garamond"/>
        </w:rPr>
        <w:t xml:space="preserve"> first research question </w:t>
      </w:r>
      <w:r w:rsidR="003F4509">
        <w:rPr>
          <w:rFonts w:ascii="Garamond" w:hAnsi="Garamond"/>
        </w:rPr>
        <w:t>ask</w:t>
      </w:r>
      <w:r>
        <w:rPr>
          <w:rFonts w:ascii="Garamond" w:hAnsi="Garamond"/>
        </w:rPr>
        <w:t>s</w:t>
      </w:r>
      <w:r w:rsidR="003F4509">
        <w:rPr>
          <w:rFonts w:ascii="Garamond" w:hAnsi="Garamond"/>
        </w:rPr>
        <w:t xml:space="preserve"> about the difference between members and </w:t>
      </w:r>
      <w:r w:rsidR="003F4509" w:rsidRPr="00054FC0">
        <w:rPr>
          <w:rFonts w:ascii="Garamond" w:hAnsi="Garamond"/>
        </w:rPr>
        <w:t>voters in parties</w:t>
      </w:r>
      <w:r w:rsidR="002C503E" w:rsidRPr="00054FC0">
        <w:rPr>
          <w:rFonts w:ascii="Garamond" w:hAnsi="Garamond"/>
        </w:rPr>
        <w:t xml:space="preserve"> with innovative membership policies</w:t>
      </w:r>
      <w:r w:rsidR="008417A6">
        <w:rPr>
          <w:rFonts w:ascii="Garamond" w:hAnsi="Garamond"/>
        </w:rPr>
        <w:t xml:space="preserve">. </w:t>
      </w:r>
      <w:r w:rsidR="003F4509">
        <w:rPr>
          <w:rFonts w:ascii="Garamond" w:hAnsi="Garamond"/>
        </w:rPr>
        <w:t xml:space="preserve">While parties with less inclusive notions of membership </w:t>
      </w:r>
      <w:r w:rsidR="00B81385">
        <w:rPr>
          <w:rFonts w:ascii="Garamond" w:hAnsi="Garamond"/>
        </w:rPr>
        <w:t xml:space="preserve">should </w:t>
      </w:r>
      <w:r w:rsidR="003F4509">
        <w:rPr>
          <w:rFonts w:ascii="Garamond" w:hAnsi="Garamond"/>
        </w:rPr>
        <w:t xml:space="preserve">increase the unrepresentativeness </w:t>
      </w:r>
      <w:r w:rsidR="00E108BF">
        <w:rPr>
          <w:rFonts w:ascii="Garamond" w:hAnsi="Garamond"/>
        </w:rPr>
        <w:t xml:space="preserve">of </w:t>
      </w:r>
      <w:r w:rsidR="003F4509">
        <w:rPr>
          <w:rFonts w:ascii="Garamond" w:hAnsi="Garamond"/>
        </w:rPr>
        <w:t>member</w:t>
      </w:r>
      <w:r w:rsidR="00E108BF">
        <w:rPr>
          <w:rFonts w:ascii="Garamond" w:hAnsi="Garamond"/>
        </w:rPr>
        <w:t>s</w:t>
      </w:r>
      <w:r w:rsidR="003F4509">
        <w:rPr>
          <w:rFonts w:ascii="Garamond" w:hAnsi="Garamond"/>
        </w:rPr>
        <w:t xml:space="preserve">, loose affiliation rules and the blurring of the voter-supporter divide should </w:t>
      </w:r>
      <w:r>
        <w:rPr>
          <w:rFonts w:ascii="Garamond" w:hAnsi="Garamond"/>
        </w:rPr>
        <w:t>generate</w:t>
      </w:r>
      <w:r w:rsidR="003F4509">
        <w:rPr>
          <w:rFonts w:ascii="Garamond" w:hAnsi="Garamond"/>
        </w:rPr>
        <w:t xml:space="preserve"> better representativeness. </w:t>
      </w:r>
      <w:r>
        <w:rPr>
          <w:rFonts w:ascii="Garamond" w:hAnsi="Garamond"/>
        </w:rPr>
        <w:t>I</w:t>
      </w:r>
      <w:r w:rsidR="003F4509">
        <w:rPr>
          <w:rFonts w:ascii="Garamond" w:hAnsi="Garamond"/>
        </w:rPr>
        <w:t>t would</w:t>
      </w:r>
      <w:r w:rsidR="00E43E41">
        <w:rPr>
          <w:rFonts w:ascii="Garamond" w:hAnsi="Garamond"/>
        </w:rPr>
        <w:t xml:space="preserve">, however, </w:t>
      </w:r>
      <w:r w:rsidR="003F4509">
        <w:rPr>
          <w:rFonts w:ascii="Garamond" w:hAnsi="Garamond"/>
        </w:rPr>
        <w:t xml:space="preserve">be unrealistic to expect </w:t>
      </w:r>
      <w:r w:rsidR="00F13E7C">
        <w:rPr>
          <w:rFonts w:ascii="Garamond" w:hAnsi="Garamond"/>
        </w:rPr>
        <w:t>innovative</w:t>
      </w:r>
      <w:r w:rsidR="003F4509">
        <w:rPr>
          <w:rFonts w:ascii="Garamond" w:hAnsi="Garamond"/>
        </w:rPr>
        <w:t xml:space="preserve"> organisational </w:t>
      </w:r>
      <w:r w:rsidR="009167C9">
        <w:rPr>
          <w:rFonts w:ascii="Garamond" w:hAnsi="Garamond"/>
        </w:rPr>
        <w:t>initiatives</w:t>
      </w:r>
      <w:r w:rsidR="003F4509">
        <w:rPr>
          <w:rFonts w:ascii="Garamond" w:hAnsi="Garamond"/>
        </w:rPr>
        <w:t xml:space="preserve"> to make the </w:t>
      </w:r>
      <w:r w:rsidR="00E43E41">
        <w:rPr>
          <w:rFonts w:ascii="Garamond" w:hAnsi="Garamond"/>
        </w:rPr>
        <w:t xml:space="preserve">well-known </w:t>
      </w:r>
      <w:r w:rsidR="003F4509">
        <w:rPr>
          <w:rFonts w:ascii="Garamond" w:hAnsi="Garamond"/>
        </w:rPr>
        <w:t xml:space="preserve">participation bias disappear completely. </w:t>
      </w:r>
      <w:r w:rsidR="00F60937">
        <w:rPr>
          <w:rFonts w:ascii="Garamond" w:hAnsi="Garamond"/>
        </w:rPr>
        <w:t>P</w:t>
      </w:r>
      <w:r w:rsidR="003F4509">
        <w:rPr>
          <w:rFonts w:ascii="Garamond" w:hAnsi="Garamond"/>
        </w:rPr>
        <w:t>olitical participation through party membership, even in its loosest form, is likely to demand a considerable amount of resources</w:t>
      </w:r>
      <w:r w:rsidR="00E43E41">
        <w:rPr>
          <w:rFonts w:ascii="Garamond" w:hAnsi="Garamond"/>
        </w:rPr>
        <w:t xml:space="preserve"> </w:t>
      </w:r>
      <w:r w:rsidR="00EA2A22">
        <w:rPr>
          <w:rFonts w:ascii="Garamond" w:hAnsi="Garamond"/>
        </w:rPr>
        <w:t xml:space="preserve"> </w:t>
      </w:r>
      <w:r w:rsidR="003F4509">
        <w:rPr>
          <w:rFonts w:ascii="Garamond" w:hAnsi="Garamond"/>
        </w:rPr>
        <w:t xml:space="preserve">(Verba et al. </w:t>
      </w:r>
      <w:r w:rsidR="00EA2A22">
        <w:rPr>
          <w:rFonts w:ascii="Garamond" w:hAnsi="Garamond"/>
        </w:rPr>
        <w:t>1995; Parry et al. 1992; Whiteley 2011</w:t>
      </w:r>
      <w:r w:rsidR="003F4509">
        <w:rPr>
          <w:rFonts w:ascii="Garamond" w:hAnsi="Garamond"/>
        </w:rPr>
        <w:t>).</w:t>
      </w:r>
      <w:r w:rsidR="003F4509" w:rsidRPr="003F4509">
        <w:rPr>
          <w:rFonts w:ascii="Garamond" w:hAnsi="Garamond"/>
        </w:rPr>
        <w:t xml:space="preserve"> </w:t>
      </w:r>
      <w:r w:rsidR="007A3CA0" w:rsidRPr="00054FC0">
        <w:rPr>
          <w:rFonts w:ascii="Garamond" w:hAnsi="Garamond"/>
        </w:rPr>
        <w:t>Therefore, our first hypothesis, in line with previous research (Scarrow and Gezgor 2010; Gauja and Jackson 2016</w:t>
      </w:r>
      <w:r w:rsidR="000F2A9F">
        <w:rPr>
          <w:rFonts w:ascii="Garamond" w:hAnsi="Garamond"/>
        </w:rPr>
        <w:t>; Webb et al. 2017</w:t>
      </w:r>
      <w:r w:rsidR="007A3CA0" w:rsidRPr="00054FC0">
        <w:rPr>
          <w:rFonts w:ascii="Garamond" w:hAnsi="Garamond"/>
        </w:rPr>
        <w:t xml:space="preserve">), states that there should </w:t>
      </w:r>
      <w:r>
        <w:rPr>
          <w:rFonts w:ascii="Garamond" w:hAnsi="Garamond"/>
        </w:rPr>
        <w:t>still be</w:t>
      </w:r>
      <w:r w:rsidR="007A3CA0" w:rsidRPr="00054FC0">
        <w:rPr>
          <w:rFonts w:ascii="Garamond" w:hAnsi="Garamond"/>
        </w:rPr>
        <w:t xml:space="preserve"> a voter-suppo</w:t>
      </w:r>
      <w:r w:rsidR="00F13E7C" w:rsidRPr="00F13E7C">
        <w:rPr>
          <w:rFonts w:ascii="Garamond" w:hAnsi="Garamond"/>
        </w:rPr>
        <w:t>rter gap in this new innovative</w:t>
      </w:r>
      <w:r w:rsidR="007A3CA0" w:rsidRPr="00054FC0">
        <w:rPr>
          <w:rFonts w:ascii="Garamond" w:hAnsi="Garamond"/>
        </w:rPr>
        <w:t xml:space="preserve"> membership party</w:t>
      </w:r>
      <w:r>
        <w:rPr>
          <w:rFonts w:ascii="Garamond" w:hAnsi="Garamond"/>
        </w:rPr>
        <w:t>, with members being both more resourceful and more ideologically committed</w:t>
      </w:r>
      <w:r w:rsidR="00E43E41">
        <w:rPr>
          <w:rFonts w:ascii="Garamond" w:hAnsi="Garamond"/>
        </w:rPr>
        <w:t xml:space="preserve"> than voters</w:t>
      </w:r>
      <w:r>
        <w:rPr>
          <w:rFonts w:ascii="Garamond" w:hAnsi="Garamond"/>
        </w:rPr>
        <w:t>:</w:t>
      </w:r>
    </w:p>
    <w:p w14:paraId="06705398" w14:textId="0A634E3E" w:rsidR="003F4509" w:rsidRDefault="003F4509" w:rsidP="003F4509">
      <w:pPr>
        <w:jc w:val="both"/>
        <w:rPr>
          <w:rFonts w:ascii="Garamond" w:hAnsi="Garamond"/>
        </w:rPr>
      </w:pPr>
    </w:p>
    <w:p w14:paraId="5217A666" w14:textId="32432B2C" w:rsidR="003F4509" w:rsidRDefault="003F4509" w:rsidP="003F4509">
      <w:pPr>
        <w:jc w:val="both"/>
        <w:rPr>
          <w:rFonts w:ascii="Garamond" w:hAnsi="Garamond"/>
        </w:rPr>
      </w:pPr>
      <w:r>
        <w:rPr>
          <w:rFonts w:ascii="Garamond" w:hAnsi="Garamond"/>
        </w:rPr>
        <w:t xml:space="preserve">H1 Podemos’ </w:t>
      </w:r>
      <w:r w:rsidR="00E108BF">
        <w:rPr>
          <w:rFonts w:ascii="Garamond" w:hAnsi="Garamond"/>
        </w:rPr>
        <w:t>members</w:t>
      </w:r>
      <w:r>
        <w:rPr>
          <w:rFonts w:ascii="Garamond" w:hAnsi="Garamond"/>
        </w:rPr>
        <w:t xml:space="preserve"> </w:t>
      </w:r>
      <w:r w:rsidR="00B81385">
        <w:rPr>
          <w:rFonts w:ascii="Garamond" w:hAnsi="Garamond"/>
        </w:rPr>
        <w:t>are still more resourceful than</w:t>
      </w:r>
      <w:r>
        <w:rPr>
          <w:rFonts w:ascii="Garamond" w:hAnsi="Garamond"/>
        </w:rPr>
        <w:t xml:space="preserve"> the party’s voters in </w:t>
      </w:r>
      <w:r w:rsidR="00FA1E9E">
        <w:rPr>
          <w:rFonts w:ascii="Garamond" w:hAnsi="Garamond"/>
        </w:rPr>
        <w:t xml:space="preserve">a) </w:t>
      </w:r>
      <w:r>
        <w:rPr>
          <w:rFonts w:ascii="Garamond" w:hAnsi="Garamond"/>
        </w:rPr>
        <w:t>sociodemographic</w:t>
      </w:r>
      <w:r w:rsidR="00F44D2F">
        <w:rPr>
          <w:rFonts w:ascii="Garamond" w:hAnsi="Garamond"/>
        </w:rPr>
        <w:t xml:space="preserve"> terms</w:t>
      </w:r>
      <w:r w:rsidR="00FA1E9E">
        <w:rPr>
          <w:rFonts w:ascii="Garamond" w:hAnsi="Garamond"/>
        </w:rPr>
        <w:t xml:space="preserve"> and b) levels of political activism.</w:t>
      </w:r>
    </w:p>
    <w:p w14:paraId="42B8E7FF" w14:textId="6BF9B760" w:rsidR="00AC3051" w:rsidRDefault="00AC3051" w:rsidP="003F4509">
      <w:pPr>
        <w:jc w:val="both"/>
        <w:rPr>
          <w:rFonts w:ascii="Garamond" w:hAnsi="Garamond"/>
        </w:rPr>
      </w:pPr>
    </w:p>
    <w:p w14:paraId="1EF8A914" w14:textId="55DBFEB1" w:rsidR="00AC3051" w:rsidRDefault="00AC3051" w:rsidP="00AC3051">
      <w:pPr>
        <w:jc w:val="both"/>
        <w:rPr>
          <w:rFonts w:ascii="Garamond" w:hAnsi="Garamond"/>
        </w:rPr>
      </w:pPr>
      <w:r>
        <w:rPr>
          <w:rFonts w:ascii="Garamond" w:hAnsi="Garamond"/>
        </w:rPr>
        <w:t xml:space="preserve">H2 Podemos’ </w:t>
      </w:r>
      <w:r w:rsidR="004627ED">
        <w:rPr>
          <w:rFonts w:ascii="Garamond" w:hAnsi="Garamond"/>
        </w:rPr>
        <w:t xml:space="preserve">members </w:t>
      </w:r>
      <w:r>
        <w:rPr>
          <w:rFonts w:ascii="Garamond" w:hAnsi="Garamond"/>
        </w:rPr>
        <w:t>will be more radical than their voters.</w:t>
      </w:r>
    </w:p>
    <w:p w14:paraId="21D5EFE7" w14:textId="77777777" w:rsidR="003F4509" w:rsidRDefault="003F4509" w:rsidP="003F4509">
      <w:pPr>
        <w:jc w:val="both"/>
        <w:rPr>
          <w:rFonts w:ascii="Garamond" w:hAnsi="Garamond"/>
        </w:rPr>
      </w:pPr>
    </w:p>
    <w:p w14:paraId="24CAD399" w14:textId="4B9A3888" w:rsidR="00161BA3" w:rsidRDefault="00BF0F23">
      <w:pPr>
        <w:jc w:val="both"/>
        <w:rPr>
          <w:rFonts w:ascii="Garamond" w:hAnsi="Garamond"/>
        </w:rPr>
      </w:pPr>
      <w:r>
        <w:rPr>
          <w:rFonts w:ascii="Garamond" w:hAnsi="Garamond"/>
        </w:rPr>
        <w:t>Podemos do not have a formal list of membership options but will very likely engender diverse groups depending on their use of the repertoire of activities offered by the party. While we know that most party members usually remain inactive (van Haute 2011; van Biezen and Poguntke 2014; van Haute and Gauja 2015)</w:t>
      </w:r>
      <w:r w:rsidR="00C408CB">
        <w:rPr>
          <w:rFonts w:ascii="Garamond" w:hAnsi="Garamond"/>
        </w:rPr>
        <w:t>,</w:t>
      </w:r>
      <w:r>
        <w:rPr>
          <w:rFonts w:ascii="Garamond" w:hAnsi="Garamond"/>
        </w:rPr>
        <w:t xml:space="preserve"> we do not have evidence about how affiliates cho</w:t>
      </w:r>
      <w:r w:rsidR="0028233F">
        <w:rPr>
          <w:rFonts w:ascii="Garamond" w:hAnsi="Garamond"/>
        </w:rPr>
        <w:t>o</w:t>
      </w:r>
      <w:r>
        <w:rPr>
          <w:rFonts w:ascii="Garamond" w:hAnsi="Garamond"/>
        </w:rPr>
        <w:t xml:space="preserve">se to engage </w:t>
      </w:r>
      <w:r w:rsidR="00C408CB">
        <w:rPr>
          <w:rFonts w:ascii="Garamond" w:hAnsi="Garamond"/>
        </w:rPr>
        <w:t>with</w:t>
      </w:r>
      <w:r>
        <w:rPr>
          <w:rFonts w:ascii="Garamond" w:hAnsi="Garamond"/>
        </w:rPr>
        <w:t xml:space="preserve"> a new party </w:t>
      </w:r>
      <w:r w:rsidR="007E098B">
        <w:rPr>
          <w:rFonts w:ascii="Garamond" w:hAnsi="Garamond"/>
        </w:rPr>
        <w:t>like</w:t>
      </w:r>
      <w:r>
        <w:rPr>
          <w:rFonts w:ascii="Garamond" w:hAnsi="Garamond"/>
        </w:rPr>
        <w:t xml:space="preserve"> Podemos</w:t>
      </w:r>
      <w:r w:rsidR="00C408CB">
        <w:rPr>
          <w:rFonts w:ascii="Garamond" w:hAnsi="Garamond"/>
        </w:rPr>
        <w:t>,</w:t>
      </w:r>
      <w:r>
        <w:rPr>
          <w:rFonts w:ascii="Garamond" w:hAnsi="Garamond"/>
        </w:rPr>
        <w:t xml:space="preserve"> </w:t>
      </w:r>
      <w:r w:rsidR="007E098B">
        <w:rPr>
          <w:rFonts w:ascii="Garamond" w:hAnsi="Garamond"/>
        </w:rPr>
        <w:t>which adopts</w:t>
      </w:r>
      <w:r>
        <w:rPr>
          <w:rFonts w:ascii="Garamond" w:hAnsi="Garamond"/>
        </w:rPr>
        <w:t xml:space="preserve"> such a fluid membership notion. </w:t>
      </w:r>
      <w:r w:rsidR="003F4509">
        <w:rPr>
          <w:rFonts w:ascii="Garamond" w:hAnsi="Garamond"/>
        </w:rPr>
        <w:t>As mentioned earlier, in her depiction of multi-speed membership parties</w:t>
      </w:r>
      <w:r w:rsidR="007E098B">
        <w:rPr>
          <w:rFonts w:ascii="Garamond" w:hAnsi="Garamond"/>
        </w:rPr>
        <w:t xml:space="preserve"> </w:t>
      </w:r>
      <w:r w:rsidR="003F4509">
        <w:rPr>
          <w:rFonts w:ascii="Garamond" w:hAnsi="Garamond"/>
        </w:rPr>
        <w:t xml:space="preserve">Scarrow (2015) presents a fuzzy picture where the levels of activism do not </w:t>
      </w:r>
      <w:r w:rsidR="00AC3051">
        <w:rPr>
          <w:rFonts w:ascii="Garamond" w:hAnsi="Garamond"/>
        </w:rPr>
        <w:t xml:space="preserve">correlate well with different </w:t>
      </w:r>
      <w:r w:rsidR="00FE145C">
        <w:rPr>
          <w:rFonts w:ascii="Garamond" w:hAnsi="Garamond"/>
        </w:rPr>
        <w:t>options</w:t>
      </w:r>
      <w:r w:rsidR="00AC3051">
        <w:rPr>
          <w:rFonts w:ascii="Garamond" w:hAnsi="Garamond"/>
        </w:rPr>
        <w:t xml:space="preserve"> of affiliation and traditional party members may often be less active than other affiliates/supporters. </w:t>
      </w:r>
      <w:r w:rsidR="00FD1BBF">
        <w:rPr>
          <w:rFonts w:ascii="Garamond" w:hAnsi="Garamond"/>
        </w:rPr>
        <w:t xml:space="preserve">However, this view, which has found </w:t>
      </w:r>
      <w:r w:rsidR="007E098B">
        <w:rPr>
          <w:rFonts w:ascii="Garamond" w:hAnsi="Garamond"/>
        </w:rPr>
        <w:t xml:space="preserve">some </w:t>
      </w:r>
      <w:r w:rsidR="00FD1BBF">
        <w:rPr>
          <w:rFonts w:ascii="Garamond" w:hAnsi="Garamond"/>
        </w:rPr>
        <w:t xml:space="preserve">support in the literature on </w:t>
      </w:r>
      <w:r w:rsidR="00FD1BBF">
        <w:rPr>
          <w:rFonts w:ascii="Garamond" w:hAnsi="Garamond"/>
        </w:rPr>
        <w:lastRenderedPageBreak/>
        <w:t xml:space="preserve">British parties (Webb et al. 2017), </w:t>
      </w:r>
      <w:r w:rsidR="00540251">
        <w:rPr>
          <w:rFonts w:ascii="Garamond" w:hAnsi="Garamond"/>
        </w:rPr>
        <w:t>raises a</w:t>
      </w:r>
      <w:r w:rsidR="00FD1BBF">
        <w:rPr>
          <w:rFonts w:ascii="Garamond" w:hAnsi="Garamond"/>
        </w:rPr>
        <w:t>n important</w:t>
      </w:r>
      <w:r w:rsidR="00540251">
        <w:rPr>
          <w:rFonts w:ascii="Garamond" w:hAnsi="Garamond"/>
        </w:rPr>
        <w:t xml:space="preserve"> question: why would anybody become a tradit</w:t>
      </w:r>
      <w:r w:rsidR="00FC3F5C">
        <w:rPr>
          <w:rFonts w:ascii="Garamond" w:hAnsi="Garamond"/>
        </w:rPr>
        <w:t xml:space="preserve">ional member only to </w:t>
      </w:r>
      <w:r w:rsidR="0021471C">
        <w:rPr>
          <w:rFonts w:ascii="Garamond" w:hAnsi="Garamond"/>
        </w:rPr>
        <w:t xml:space="preserve">very rarely </w:t>
      </w:r>
      <w:r w:rsidR="00FC3F5C">
        <w:rPr>
          <w:rFonts w:ascii="Garamond" w:hAnsi="Garamond"/>
        </w:rPr>
        <w:t>engage in partisan activities</w:t>
      </w:r>
      <w:r w:rsidR="00540251">
        <w:rPr>
          <w:rFonts w:ascii="Garamond" w:hAnsi="Garamond"/>
        </w:rPr>
        <w:t>? Indeed, a model like</w:t>
      </w:r>
      <w:r w:rsidR="00FC3F5C">
        <w:rPr>
          <w:rFonts w:ascii="Garamond" w:hAnsi="Garamond"/>
        </w:rPr>
        <w:t xml:space="preserve"> t</w:t>
      </w:r>
      <w:r w:rsidR="00FD1BBF">
        <w:rPr>
          <w:rFonts w:ascii="Garamond" w:hAnsi="Garamond"/>
        </w:rPr>
        <w:t>he one depicted by Scarrow may</w:t>
      </w:r>
      <w:r w:rsidR="00FC3F5C">
        <w:rPr>
          <w:rFonts w:ascii="Garamond" w:hAnsi="Garamond"/>
        </w:rPr>
        <w:t xml:space="preserve"> </w:t>
      </w:r>
      <w:r w:rsidR="00540251">
        <w:rPr>
          <w:rFonts w:ascii="Garamond" w:hAnsi="Garamond"/>
        </w:rPr>
        <w:t xml:space="preserve">work in </w:t>
      </w:r>
      <w:r w:rsidR="008732D3">
        <w:rPr>
          <w:rFonts w:ascii="Garamond" w:hAnsi="Garamond"/>
        </w:rPr>
        <w:t>established</w:t>
      </w:r>
      <w:r w:rsidR="00D84611">
        <w:rPr>
          <w:rFonts w:ascii="Garamond" w:hAnsi="Garamond"/>
        </w:rPr>
        <w:t xml:space="preserve"> </w:t>
      </w:r>
      <w:r w:rsidR="00540251">
        <w:rPr>
          <w:rFonts w:ascii="Garamond" w:hAnsi="Garamond"/>
        </w:rPr>
        <w:t>parties where the multi-speed membership model has been adopted on top of existing traditional organizational arrangements</w:t>
      </w:r>
      <w:r w:rsidR="00424E34">
        <w:rPr>
          <w:rFonts w:ascii="Garamond" w:hAnsi="Garamond"/>
        </w:rPr>
        <w:t xml:space="preserve"> and a formal distinction still exists between different types of members</w:t>
      </w:r>
      <w:r w:rsidR="00540251">
        <w:rPr>
          <w:rFonts w:ascii="Garamond" w:hAnsi="Garamond"/>
        </w:rPr>
        <w:t xml:space="preserve">. </w:t>
      </w:r>
      <w:r w:rsidR="00FC3F5C">
        <w:rPr>
          <w:rFonts w:ascii="Garamond" w:hAnsi="Garamond"/>
        </w:rPr>
        <w:t>In such parties,</w:t>
      </w:r>
      <w:r w:rsidR="00424E34">
        <w:rPr>
          <w:rFonts w:ascii="Garamond" w:hAnsi="Garamond"/>
        </w:rPr>
        <w:t xml:space="preserve"> existing categories have been created to offer prospective members a mix of old and new forms of affiliation that are not necessarily related to their desired levels of activity. For example, </w:t>
      </w:r>
      <w:r w:rsidR="00FC3F5C">
        <w:rPr>
          <w:rFonts w:ascii="Garamond" w:hAnsi="Garamond"/>
        </w:rPr>
        <w:t xml:space="preserve">‘traditional membership’ may be the only choice available for </w:t>
      </w:r>
      <w:r w:rsidR="00D84611">
        <w:rPr>
          <w:rFonts w:ascii="Garamond" w:hAnsi="Garamond"/>
        </w:rPr>
        <w:t xml:space="preserve">those who are committed to the party and wish to enjoy some of the </w:t>
      </w:r>
      <w:r w:rsidR="00FD1BBF">
        <w:rPr>
          <w:rFonts w:ascii="Garamond" w:hAnsi="Garamond"/>
        </w:rPr>
        <w:t>collective and selective goods associated with full membership</w:t>
      </w:r>
      <w:r w:rsidR="008F2402">
        <w:rPr>
          <w:rFonts w:ascii="Garamond" w:hAnsi="Garamond"/>
        </w:rPr>
        <w:t xml:space="preserve"> (Gauja 2015: 239)</w:t>
      </w:r>
      <w:r w:rsidR="00FD1BBF">
        <w:rPr>
          <w:rFonts w:ascii="Garamond" w:hAnsi="Garamond"/>
        </w:rPr>
        <w:t xml:space="preserve">, </w:t>
      </w:r>
      <w:r w:rsidR="00D84611">
        <w:rPr>
          <w:rFonts w:ascii="Garamond" w:hAnsi="Garamond"/>
        </w:rPr>
        <w:t>but do not have the resources to be</w:t>
      </w:r>
      <w:r w:rsidR="00C408CB">
        <w:rPr>
          <w:rFonts w:ascii="Garamond" w:hAnsi="Garamond"/>
        </w:rPr>
        <w:t>come</w:t>
      </w:r>
      <w:r w:rsidR="00D84611">
        <w:rPr>
          <w:rFonts w:ascii="Garamond" w:hAnsi="Garamond"/>
        </w:rPr>
        <w:t xml:space="preserve"> </w:t>
      </w:r>
      <w:r w:rsidR="00FD1BBF">
        <w:rPr>
          <w:rFonts w:ascii="Garamond" w:hAnsi="Garamond"/>
        </w:rPr>
        <w:t>a party activist</w:t>
      </w:r>
      <w:r w:rsidR="00D84611">
        <w:rPr>
          <w:rFonts w:ascii="Garamond" w:hAnsi="Garamond"/>
        </w:rPr>
        <w:t xml:space="preserve">. </w:t>
      </w:r>
      <w:r w:rsidR="00424E34">
        <w:rPr>
          <w:rFonts w:ascii="Garamond" w:hAnsi="Garamond"/>
        </w:rPr>
        <w:t xml:space="preserve">This, however, may be different </w:t>
      </w:r>
      <w:r w:rsidR="00D84611">
        <w:rPr>
          <w:rFonts w:ascii="Garamond" w:hAnsi="Garamond"/>
        </w:rPr>
        <w:t xml:space="preserve">in </w:t>
      </w:r>
      <w:r w:rsidR="00FD1BBF">
        <w:rPr>
          <w:rFonts w:ascii="Garamond" w:hAnsi="Garamond"/>
        </w:rPr>
        <w:t xml:space="preserve">a </w:t>
      </w:r>
      <w:r w:rsidR="00D84611">
        <w:rPr>
          <w:rFonts w:ascii="Garamond" w:hAnsi="Garamond"/>
        </w:rPr>
        <w:t xml:space="preserve">party </w:t>
      </w:r>
      <w:r w:rsidR="00FE145C">
        <w:rPr>
          <w:rFonts w:ascii="Garamond" w:hAnsi="Garamond"/>
        </w:rPr>
        <w:t>adopting a fluid membership</w:t>
      </w:r>
      <w:r w:rsidR="00263178">
        <w:rPr>
          <w:rFonts w:ascii="Garamond" w:hAnsi="Garamond"/>
        </w:rPr>
        <w:t xml:space="preserve"> </w:t>
      </w:r>
      <w:r w:rsidR="00D84611">
        <w:rPr>
          <w:rFonts w:ascii="Garamond" w:hAnsi="Garamond"/>
        </w:rPr>
        <w:t xml:space="preserve">model </w:t>
      </w:r>
      <w:r w:rsidR="00424E34">
        <w:rPr>
          <w:rFonts w:ascii="Garamond" w:hAnsi="Garamond"/>
        </w:rPr>
        <w:t xml:space="preserve">where </w:t>
      </w:r>
      <w:r w:rsidR="00D84611">
        <w:rPr>
          <w:rFonts w:ascii="Garamond" w:hAnsi="Garamond"/>
        </w:rPr>
        <w:t>supporters wishing to have a loose</w:t>
      </w:r>
      <w:r w:rsidR="00E43E41">
        <w:rPr>
          <w:rFonts w:ascii="Garamond" w:hAnsi="Garamond"/>
        </w:rPr>
        <w:t>r</w:t>
      </w:r>
      <w:r w:rsidR="00D84611">
        <w:rPr>
          <w:rFonts w:ascii="Garamond" w:hAnsi="Garamond"/>
        </w:rPr>
        <w:t xml:space="preserve"> relationship with the party do not need to choose any specific membership category. Therefore, </w:t>
      </w:r>
      <w:r w:rsidR="00C408CB">
        <w:rPr>
          <w:rFonts w:ascii="Garamond" w:hAnsi="Garamond"/>
        </w:rPr>
        <w:t xml:space="preserve">we </w:t>
      </w:r>
      <w:r w:rsidR="00D84611">
        <w:rPr>
          <w:rFonts w:ascii="Garamond" w:hAnsi="Garamond"/>
        </w:rPr>
        <w:t xml:space="preserve">expect members </w:t>
      </w:r>
      <w:r w:rsidR="00424E34">
        <w:rPr>
          <w:rFonts w:ascii="Garamond" w:hAnsi="Garamond"/>
        </w:rPr>
        <w:t xml:space="preserve">in parties like Podemos </w:t>
      </w:r>
      <w:r w:rsidR="00D84611">
        <w:rPr>
          <w:rFonts w:ascii="Garamond" w:hAnsi="Garamond"/>
        </w:rPr>
        <w:t>to self-select based on those variables that are known to be positively associated with higher levels of activism</w:t>
      </w:r>
      <w:r w:rsidR="00FD1BBF">
        <w:rPr>
          <w:rFonts w:ascii="Garamond" w:hAnsi="Garamond"/>
        </w:rPr>
        <w:t>, such as</w:t>
      </w:r>
      <w:r w:rsidR="00D84611">
        <w:rPr>
          <w:rFonts w:ascii="Garamond" w:hAnsi="Garamond"/>
        </w:rPr>
        <w:t xml:space="preserve"> </w:t>
      </w:r>
      <w:r w:rsidR="00FD1BBF">
        <w:rPr>
          <w:rFonts w:ascii="Garamond" w:hAnsi="Garamond"/>
        </w:rPr>
        <w:t>resources and ideological motivation (</w:t>
      </w:r>
      <w:r w:rsidR="002F2F19">
        <w:rPr>
          <w:rFonts w:ascii="Garamond" w:hAnsi="Garamond"/>
        </w:rPr>
        <w:t xml:space="preserve">Seyd and Whiteley </w:t>
      </w:r>
      <w:r w:rsidR="00FD1BBF">
        <w:rPr>
          <w:rFonts w:ascii="Garamond" w:hAnsi="Garamond"/>
        </w:rPr>
        <w:t>2</w:t>
      </w:r>
      <w:r w:rsidR="009B4C4F">
        <w:rPr>
          <w:rFonts w:ascii="Garamond" w:hAnsi="Garamond"/>
        </w:rPr>
        <w:t>002</w:t>
      </w:r>
      <w:r w:rsidR="00637AAE">
        <w:rPr>
          <w:rFonts w:ascii="Garamond" w:hAnsi="Garamond"/>
        </w:rPr>
        <w:t>;</w:t>
      </w:r>
      <w:r w:rsidR="009B4C4F">
        <w:rPr>
          <w:rFonts w:ascii="Garamond" w:hAnsi="Garamond"/>
        </w:rPr>
        <w:t xml:space="preserve"> Whiteley and Seyd 2002</w:t>
      </w:r>
      <w:r w:rsidR="00FD1BBF">
        <w:rPr>
          <w:rFonts w:ascii="Garamond" w:hAnsi="Garamond"/>
        </w:rPr>
        <w:t>). A concentric pattern of member</w:t>
      </w:r>
      <w:r w:rsidR="00424E34">
        <w:rPr>
          <w:rFonts w:ascii="Garamond" w:hAnsi="Garamond"/>
        </w:rPr>
        <w:t>ship</w:t>
      </w:r>
      <w:r w:rsidR="00FD1BBF">
        <w:rPr>
          <w:rFonts w:ascii="Garamond" w:hAnsi="Garamond"/>
        </w:rPr>
        <w:t xml:space="preserve"> </w:t>
      </w:r>
      <w:r w:rsidR="00424E34">
        <w:rPr>
          <w:rFonts w:ascii="Garamond" w:hAnsi="Garamond"/>
        </w:rPr>
        <w:t xml:space="preserve">modes may then emerge, where those with more resources and stronger ideological commitment are more likely to be active in both internal and external activities. </w:t>
      </w:r>
      <w:r w:rsidR="00DD66A4">
        <w:rPr>
          <w:rFonts w:ascii="Garamond" w:hAnsi="Garamond"/>
        </w:rPr>
        <w:t>This brings us to our last two hypotheses:</w:t>
      </w:r>
    </w:p>
    <w:p w14:paraId="2DFB88BC" w14:textId="77777777" w:rsidR="008834D2" w:rsidRDefault="008834D2" w:rsidP="008417A6">
      <w:pPr>
        <w:jc w:val="both"/>
        <w:rPr>
          <w:rFonts w:ascii="Garamond" w:hAnsi="Garamond"/>
        </w:rPr>
      </w:pPr>
    </w:p>
    <w:p w14:paraId="129B67AF" w14:textId="45FCA5EE" w:rsidR="00424E34" w:rsidRDefault="001C565C" w:rsidP="008417A6">
      <w:pPr>
        <w:jc w:val="both"/>
        <w:rPr>
          <w:rFonts w:ascii="Garamond" w:hAnsi="Garamond"/>
        </w:rPr>
      </w:pPr>
      <w:r>
        <w:rPr>
          <w:rFonts w:ascii="Garamond" w:hAnsi="Garamond"/>
        </w:rPr>
        <w:t>H3</w:t>
      </w:r>
      <w:r w:rsidR="008834D2">
        <w:rPr>
          <w:rFonts w:ascii="Garamond" w:hAnsi="Garamond"/>
        </w:rPr>
        <w:t xml:space="preserve"> </w:t>
      </w:r>
      <w:r w:rsidR="001E02AD">
        <w:rPr>
          <w:rFonts w:ascii="Garamond" w:hAnsi="Garamond"/>
        </w:rPr>
        <w:t>Podemos membership follows a concentric model of participation based on different degrees of external activism and internal involvement</w:t>
      </w:r>
    </w:p>
    <w:p w14:paraId="1B100E8C" w14:textId="5352422E" w:rsidR="001E02AD" w:rsidRDefault="001E02AD" w:rsidP="008417A6">
      <w:pPr>
        <w:jc w:val="both"/>
        <w:rPr>
          <w:rFonts w:ascii="Garamond" w:hAnsi="Garamond"/>
        </w:rPr>
      </w:pPr>
    </w:p>
    <w:p w14:paraId="55A087F0" w14:textId="6749C7AC" w:rsidR="008834D2" w:rsidRDefault="001E02AD" w:rsidP="008417A6">
      <w:pPr>
        <w:jc w:val="both"/>
        <w:rPr>
          <w:rFonts w:ascii="Garamond" w:hAnsi="Garamond"/>
        </w:rPr>
      </w:pPr>
      <w:r>
        <w:rPr>
          <w:rFonts w:ascii="Garamond" w:hAnsi="Garamond"/>
        </w:rPr>
        <w:t xml:space="preserve">H4. More active members will </w:t>
      </w:r>
      <w:r w:rsidR="00FA1E9E">
        <w:rPr>
          <w:rFonts w:ascii="Garamond" w:hAnsi="Garamond"/>
        </w:rPr>
        <w:t xml:space="preserve">present </w:t>
      </w:r>
      <w:r>
        <w:rPr>
          <w:rFonts w:ascii="Garamond" w:hAnsi="Garamond"/>
        </w:rPr>
        <w:t>a) more socio-economic</w:t>
      </w:r>
      <w:r w:rsidR="001C60C0">
        <w:rPr>
          <w:rFonts w:ascii="Garamond" w:hAnsi="Garamond"/>
        </w:rPr>
        <w:t xml:space="preserve"> </w:t>
      </w:r>
      <w:r w:rsidR="001C565C">
        <w:rPr>
          <w:rFonts w:ascii="Garamond" w:hAnsi="Garamond"/>
        </w:rPr>
        <w:t>resources</w:t>
      </w:r>
      <w:r w:rsidR="00FA1E9E">
        <w:rPr>
          <w:rFonts w:ascii="Garamond" w:hAnsi="Garamond"/>
        </w:rPr>
        <w:t xml:space="preserve">; b) a higher degree of activism; </w:t>
      </w:r>
      <w:r>
        <w:rPr>
          <w:rFonts w:ascii="Garamond" w:hAnsi="Garamond"/>
        </w:rPr>
        <w:t xml:space="preserve"> and </w:t>
      </w:r>
      <w:r w:rsidR="00FA1E9E">
        <w:rPr>
          <w:rFonts w:ascii="Garamond" w:hAnsi="Garamond"/>
        </w:rPr>
        <w:t>c</w:t>
      </w:r>
      <w:r>
        <w:rPr>
          <w:rFonts w:ascii="Garamond" w:hAnsi="Garamond"/>
        </w:rPr>
        <w:t>) stronger ideological attachments with the party</w:t>
      </w:r>
    </w:p>
    <w:p w14:paraId="65CC6F76" w14:textId="77777777" w:rsidR="008417A6" w:rsidRDefault="008417A6" w:rsidP="00431AF8">
      <w:pPr>
        <w:jc w:val="both"/>
        <w:rPr>
          <w:rFonts w:ascii="Garamond" w:hAnsi="Garamond"/>
        </w:rPr>
      </w:pPr>
    </w:p>
    <w:p w14:paraId="6EDCE2E6" w14:textId="099EB5F6" w:rsidR="008417A6" w:rsidRPr="00A21C6B" w:rsidRDefault="00A21C6B" w:rsidP="00431AF8">
      <w:pPr>
        <w:jc w:val="both"/>
        <w:rPr>
          <w:rFonts w:ascii="Garamond" w:hAnsi="Garamond"/>
          <w:b/>
        </w:rPr>
      </w:pPr>
      <w:r w:rsidRPr="00A21C6B">
        <w:rPr>
          <w:rFonts w:ascii="Garamond" w:hAnsi="Garamond"/>
          <w:b/>
        </w:rPr>
        <w:t>Data</w:t>
      </w:r>
      <w:r w:rsidR="00CA5B6A">
        <w:rPr>
          <w:rFonts w:ascii="Garamond" w:hAnsi="Garamond"/>
          <w:b/>
        </w:rPr>
        <w:t xml:space="preserve"> </w:t>
      </w:r>
      <w:r w:rsidR="00FA1EC1">
        <w:rPr>
          <w:rFonts w:ascii="Garamond" w:hAnsi="Garamond"/>
          <w:b/>
        </w:rPr>
        <w:t>and methods</w:t>
      </w:r>
    </w:p>
    <w:p w14:paraId="2D2156A8" w14:textId="77777777" w:rsidR="00846BBF" w:rsidRDefault="00846BBF" w:rsidP="00431AF8">
      <w:pPr>
        <w:jc w:val="both"/>
        <w:rPr>
          <w:rFonts w:ascii="Garamond" w:hAnsi="Garamond"/>
        </w:rPr>
      </w:pPr>
    </w:p>
    <w:p w14:paraId="5F76C3B6" w14:textId="02D6E700" w:rsidR="00EA5E3E" w:rsidRPr="00E61B92" w:rsidRDefault="001E02AD" w:rsidP="00EA5E3E">
      <w:pPr>
        <w:jc w:val="both"/>
        <w:rPr>
          <w:rFonts w:ascii="Garamond" w:hAnsi="Garamond"/>
        </w:rPr>
      </w:pPr>
      <w:r>
        <w:rPr>
          <w:rFonts w:ascii="Garamond" w:hAnsi="Garamond"/>
        </w:rPr>
        <w:t xml:space="preserve">To test our hypotheses, we rely on data from a membership survey of </w:t>
      </w:r>
      <w:r w:rsidR="00A85EB4">
        <w:rPr>
          <w:rFonts w:ascii="Garamond" w:hAnsi="Garamond"/>
        </w:rPr>
        <w:t>Podemos conducted in the city of Madrid in January 2017</w:t>
      </w:r>
      <w:r w:rsidR="000F3502">
        <w:rPr>
          <w:rFonts w:ascii="Garamond" w:hAnsi="Garamond"/>
        </w:rPr>
        <w:t xml:space="preserve">. </w:t>
      </w:r>
      <w:r w:rsidR="00EA5E3E">
        <w:rPr>
          <w:rFonts w:ascii="Garamond" w:hAnsi="Garamond" w:cs="Arial"/>
        </w:rPr>
        <w:t xml:space="preserve">To the best of our knowledge, this is the </w:t>
      </w:r>
      <w:r w:rsidR="00C408CB">
        <w:rPr>
          <w:rFonts w:ascii="Garamond" w:hAnsi="Garamond" w:cs="Arial"/>
        </w:rPr>
        <w:t>first</w:t>
      </w:r>
      <w:r w:rsidR="00EA5E3E">
        <w:rPr>
          <w:rFonts w:ascii="Garamond" w:hAnsi="Garamond" w:cs="Arial"/>
        </w:rPr>
        <w:t xml:space="preserve"> membership survey </w:t>
      </w:r>
      <w:r w:rsidR="00C408CB">
        <w:rPr>
          <w:rFonts w:ascii="Garamond" w:hAnsi="Garamond" w:cs="Arial"/>
        </w:rPr>
        <w:t>ever to be</w:t>
      </w:r>
      <w:r w:rsidR="00EA5E3E">
        <w:rPr>
          <w:rFonts w:ascii="Garamond" w:hAnsi="Garamond" w:cs="Arial"/>
        </w:rPr>
        <w:t xml:space="preserve"> conducted in Podemos. </w:t>
      </w:r>
      <w:r w:rsidR="000F3502">
        <w:rPr>
          <w:rFonts w:ascii="Garamond" w:hAnsi="Garamond"/>
        </w:rPr>
        <w:t xml:space="preserve">At </w:t>
      </w:r>
      <w:r w:rsidR="00EA5E3E">
        <w:rPr>
          <w:rFonts w:ascii="Garamond" w:hAnsi="Garamond"/>
        </w:rPr>
        <w:t xml:space="preserve">the time </w:t>
      </w:r>
      <w:r w:rsidR="00C408CB">
        <w:rPr>
          <w:rFonts w:ascii="Garamond" w:hAnsi="Garamond"/>
        </w:rPr>
        <w:t>fieldwork took place</w:t>
      </w:r>
      <w:r>
        <w:rPr>
          <w:rFonts w:ascii="Garamond" w:hAnsi="Garamond"/>
        </w:rPr>
        <w:t>,</w:t>
      </w:r>
      <w:r w:rsidR="000F3502">
        <w:rPr>
          <w:rFonts w:ascii="Garamond" w:hAnsi="Garamond"/>
        </w:rPr>
        <w:t xml:space="preserve"> </w:t>
      </w:r>
      <w:r w:rsidR="00A85EB4">
        <w:rPr>
          <w:rFonts w:ascii="Garamond" w:hAnsi="Garamond"/>
        </w:rPr>
        <w:t xml:space="preserve">Podemos </w:t>
      </w:r>
      <w:r w:rsidR="000F3502">
        <w:rPr>
          <w:rFonts w:ascii="Garamond" w:hAnsi="Garamond"/>
        </w:rPr>
        <w:t xml:space="preserve">had </w:t>
      </w:r>
      <w:r w:rsidR="00B530C5">
        <w:rPr>
          <w:rFonts w:ascii="Garamond" w:hAnsi="Garamond"/>
        </w:rPr>
        <w:t xml:space="preserve">455,932 </w:t>
      </w:r>
      <w:r w:rsidR="000F3502">
        <w:rPr>
          <w:rFonts w:ascii="Garamond" w:hAnsi="Garamond"/>
        </w:rPr>
        <w:t xml:space="preserve">registered </w:t>
      </w:r>
      <w:r w:rsidR="00C956F5">
        <w:rPr>
          <w:rFonts w:ascii="Garamond" w:hAnsi="Garamond"/>
        </w:rPr>
        <w:t>adherents</w:t>
      </w:r>
      <w:r w:rsidR="00354D54">
        <w:rPr>
          <w:rFonts w:ascii="Garamond" w:hAnsi="Garamond"/>
        </w:rPr>
        <w:t xml:space="preserve"> nation-wide</w:t>
      </w:r>
      <w:r>
        <w:rPr>
          <w:rFonts w:ascii="Garamond" w:hAnsi="Garamond"/>
        </w:rPr>
        <w:t xml:space="preserve">, </w:t>
      </w:r>
      <w:r w:rsidR="00CA5B6A">
        <w:rPr>
          <w:rFonts w:ascii="Garamond" w:hAnsi="Garamond"/>
        </w:rPr>
        <w:t xml:space="preserve">282,163 of whom were considered active (by Podemos’ definition, ‘active </w:t>
      </w:r>
      <w:r w:rsidR="00C956F5">
        <w:rPr>
          <w:rFonts w:ascii="Garamond" w:hAnsi="Garamond"/>
        </w:rPr>
        <w:t>adherents</w:t>
      </w:r>
      <w:r w:rsidR="00CA5B6A">
        <w:rPr>
          <w:rFonts w:ascii="Garamond" w:hAnsi="Garamond"/>
        </w:rPr>
        <w:t xml:space="preserve">’ are those who have </w:t>
      </w:r>
      <w:r w:rsidR="00C408CB">
        <w:rPr>
          <w:rFonts w:ascii="Garamond" w:hAnsi="Garamond"/>
        </w:rPr>
        <w:t>participated in</w:t>
      </w:r>
      <w:r w:rsidR="00CA5B6A">
        <w:rPr>
          <w:rFonts w:ascii="Garamond" w:hAnsi="Garamond"/>
        </w:rPr>
        <w:t xml:space="preserve"> online decision-making processes in the past 12 months). Madrid city is the largest of Podemos’ local organizations. It represents 10.1% (</w:t>
      </w:r>
      <w:r w:rsidR="00B530C5">
        <w:rPr>
          <w:rFonts w:ascii="Garamond" w:hAnsi="Garamond"/>
        </w:rPr>
        <w:t>46,155</w:t>
      </w:r>
      <w:r w:rsidR="00CA5B6A">
        <w:rPr>
          <w:rFonts w:ascii="Garamond" w:hAnsi="Garamond"/>
        </w:rPr>
        <w:t>)</w:t>
      </w:r>
      <w:r w:rsidR="00B530C5">
        <w:rPr>
          <w:rFonts w:ascii="Garamond" w:hAnsi="Garamond"/>
        </w:rPr>
        <w:t xml:space="preserve"> of </w:t>
      </w:r>
      <w:r w:rsidR="00CA5B6A">
        <w:rPr>
          <w:rFonts w:ascii="Garamond" w:hAnsi="Garamond"/>
        </w:rPr>
        <w:t xml:space="preserve">the party’s </w:t>
      </w:r>
      <w:r w:rsidR="00275CEE">
        <w:rPr>
          <w:rFonts w:ascii="Garamond" w:hAnsi="Garamond"/>
        </w:rPr>
        <w:t>adherents</w:t>
      </w:r>
      <w:r w:rsidR="00CA5B6A">
        <w:rPr>
          <w:rFonts w:ascii="Garamond" w:hAnsi="Garamond"/>
        </w:rPr>
        <w:t xml:space="preserve">, and 12% (33,850) of its active </w:t>
      </w:r>
      <w:r w:rsidR="00704B1D">
        <w:rPr>
          <w:rFonts w:ascii="Garamond" w:hAnsi="Garamond"/>
        </w:rPr>
        <w:t>adher</w:t>
      </w:r>
      <w:r w:rsidR="00275CEE">
        <w:rPr>
          <w:rFonts w:ascii="Garamond" w:hAnsi="Garamond"/>
        </w:rPr>
        <w:t>ents</w:t>
      </w:r>
      <w:r w:rsidR="00CA5B6A">
        <w:rPr>
          <w:rFonts w:ascii="Garamond" w:hAnsi="Garamond"/>
        </w:rPr>
        <w:t xml:space="preserve"> </w:t>
      </w:r>
      <w:r w:rsidR="00B530C5">
        <w:rPr>
          <w:rFonts w:ascii="Garamond" w:hAnsi="Garamond"/>
        </w:rPr>
        <w:t xml:space="preserve"> </w:t>
      </w:r>
      <w:r w:rsidR="00CA5B6A">
        <w:rPr>
          <w:rFonts w:ascii="Garamond" w:hAnsi="Garamond"/>
        </w:rPr>
        <w:t xml:space="preserve">- </w:t>
      </w:r>
      <w:r w:rsidR="000F3502">
        <w:rPr>
          <w:rFonts w:ascii="Garamond" w:hAnsi="Garamond"/>
        </w:rPr>
        <w:t xml:space="preserve">to put </w:t>
      </w:r>
      <w:r w:rsidR="00CA5B6A">
        <w:rPr>
          <w:rFonts w:ascii="Garamond" w:hAnsi="Garamond"/>
        </w:rPr>
        <w:t xml:space="preserve">these </w:t>
      </w:r>
      <w:r w:rsidR="000F3502">
        <w:rPr>
          <w:rFonts w:ascii="Garamond" w:hAnsi="Garamond"/>
        </w:rPr>
        <w:t>figures in context</w:t>
      </w:r>
      <w:r w:rsidR="00CA5B6A">
        <w:rPr>
          <w:rFonts w:ascii="Garamond" w:hAnsi="Garamond"/>
        </w:rPr>
        <w:t>,</w:t>
      </w:r>
      <w:r w:rsidR="000F3502">
        <w:rPr>
          <w:rFonts w:ascii="Garamond" w:hAnsi="Garamond"/>
        </w:rPr>
        <w:t xml:space="preserve"> only 6.8% of the Spanish population resides in Madrid city</w:t>
      </w:r>
      <w:r w:rsidR="00582AA9">
        <w:rPr>
          <w:rFonts w:ascii="Garamond" w:hAnsi="Garamond"/>
        </w:rPr>
        <w:t xml:space="preserve">. </w:t>
      </w:r>
      <w:r w:rsidR="00CA5B6A">
        <w:rPr>
          <w:rFonts w:ascii="Garamond" w:hAnsi="Garamond"/>
        </w:rPr>
        <w:t>This is not</w:t>
      </w:r>
      <w:r w:rsidR="00B530C5">
        <w:rPr>
          <w:rFonts w:ascii="Garamond" w:hAnsi="Garamond"/>
        </w:rPr>
        <w:t xml:space="preserve"> surprising given that</w:t>
      </w:r>
      <w:r w:rsidR="00CA5B6A">
        <w:rPr>
          <w:rFonts w:ascii="Garamond" w:hAnsi="Garamond"/>
        </w:rPr>
        <w:t>,</w:t>
      </w:r>
      <w:r w:rsidR="00B530C5">
        <w:rPr>
          <w:rFonts w:ascii="Garamond" w:hAnsi="Garamond"/>
        </w:rPr>
        <w:t xml:space="preserve"> besides being one of its electoral strongholds</w:t>
      </w:r>
      <w:r w:rsidR="00CA5B6A">
        <w:rPr>
          <w:rFonts w:ascii="Garamond" w:hAnsi="Garamond"/>
        </w:rPr>
        <w:t xml:space="preserve"> (Podemos controls the local government of Madrid since 2015), </w:t>
      </w:r>
      <w:r w:rsidR="00B530C5">
        <w:rPr>
          <w:rFonts w:ascii="Garamond" w:hAnsi="Garamond"/>
        </w:rPr>
        <w:t xml:space="preserve">many of the party founders </w:t>
      </w:r>
      <w:r w:rsidR="00CA5B6A">
        <w:rPr>
          <w:rFonts w:ascii="Garamond" w:hAnsi="Garamond"/>
        </w:rPr>
        <w:t xml:space="preserve">are also </w:t>
      </w:r>
      <w:r w:rsidR="00B530C5">
        <w:rPr>
          <w:rFonts w:ascii="Garamond" w:hAnsi="Garamond"/>
        </w:rPr>
        <w:t xml:space="preserve">based </w:t>
      </w:r>
      <w:r w:rsidR="0021471C">
        <w:rPr>
          <w:rFonts w:ascii="Garamond" w:hAnsi="Garamond"/>
        </w:rPr>
        <w:t>there</w:t>
      </w:r>
      <w:r w:rsidR="00B530C5">
        <w:rPr>
          <w:rFonts w:ascii="Garamond" w:hAnsi="Garamond"/>
        </w:rPr>
        <w:t>.</w:t>
      </w:r>
      <w:r w:rsidR="000F3502">
        <w:rPr>
          <w:rFonts w:ascii="Garamond" w:hAnsi="Garamond"/>
        </w:rPr>
        <w:t xml:space="preserve"> The survey was conducted online</w:t>
      </w:r>
      <w:r w:rsidR="006C545E">
        <w:rPr>
          <w:rFonts w:ascii="Garamond" w:hAnsi="Garamond"/>
        </w:rPr>
        <w:t xml:space="preserve"> using Podemos’ own survey application</w:t>
      </w:r>
      <w:r w:rsidR="001B1142">
        <w:rPr>
          <w:rFonts w:ascii="Garamond" w:hAnsi="Garamond"/>
        </w:rPr>
        <w:t>. An email was sent by Podemos to all registered adherents.</w:t>
      </w:r>
      <w:r w:rsidR="006A1D4C">
        <w:rPr>
          <w:rStyle w:val="FootnoteReference"/>
          <w:rFonts w:ascii="Garamond" w:hAnsi="Garamond"/>
        </w:rPr>
        <w:footnoteReference w:id="7"/>
      </w:r>
      <w:r w:rsidR="001B1142">
        <w:rPr>
          <w:rFonts w:ascii="Garamond" w:hAnsi="Garamond"/>
        </w:rPr>
        <w:t xml:space="preserve"> Fieldwork lasted for 15 days and there was one reminder after the first week</w:t>
      </w:r>
      <w:r w:rsidR="00E61B92">
        <w:rPr>
          <w:rFonts w:ascii="Garamond" w:hAnsi="Garamond"/>
        </w:rPr>
        <w:t>.</w:t>
      </w:r>
      <w:r w:rsidR="00485936">
        <w:rPr>
          <w:rStyle w:val="FootnoteReference"/>
          <w:rFonts w:ascii="Garamond" w:hAnsi="Garamond"/>
        </w:rPr>
        <w:footnoteReference w:id="8"/>
      </w:r>
      <w:r w:rsidR="00E61B92">
        <w:rPr>
          <w:rFonts w:ascii="Garamond" w:hAnsi="Garamond"/>
        </w:rPr>
        <w:t xml:space="preserve"> </w:t>
      </w:r>
      <w:bookmarkStart w:id="0" w:name="_Hlk496175949"/>
      <w:r w:rsidR="00E61B92">
        <w:rPr>
          <w:rFonts w:ascii="Garamond" w:hAnsi="Garamond"/>
        </w:rPr>
        <w:t xml:space="preserve">4,996 </w:t>
      </w:r>
      <w:r w:rsidR="005202CD">
        <w:rPr>
          <w:rFonts w:ascii="Garamond" w:hAnsi="Garamond"/>
        </w:rPr>
        <w:t xml:space="preserve">adherents </w:t>
      </w:r>
      <w:r w:rsidR="00E61B92">
        <w:rPr>
          <w:rFonts w:ascii="Garamond" w:hAnsi="Garamond"/>
        </w:rPr>
        <w:t xml:space="preserve">answered the </w:t>
      </w:r>
      <w:r w:rsidR="00E61B92" w:rsidRPr="00E61B92">
        <w:rPr>
          <w:rFonts w:ascii="Garamond" w:hAnsi="Garamond"/>
        </w:rPr>
        <w:t xml:space="preserve">questionnaire, a response rate of </w:t>
      </w:r>
      <w:r w:rsidR="00E61B92">
        <w:rPr>
          <w:rFonts w:ascii="Garamond" w:hAnsi="Garamond" w:cs="Arial"/>
        </w:rPr>
        <w:t xml:space="preserve">10.8% of </w:t>
      </w:r>
      <w:r w:rsidR="00C956F5">
        <w:rPr>
          <w:rFonts w:ascii="Garamond" w:hAnsi="Garamond" w:cs="Arial"/>
        </w:rPr>
        <w:t xml:space="preserve">adherents </w:t>
      </w:r>
      <w:r w:rsidR="00E61B92">
        <w:rPr>
          <w:rFonts w:ascii="Garamond" w:hAnsi="Garamond" w:cs="Arial"/>
        </w:rPr>
        <w:t>and</w:t>
      </w:r>
      <w:r w:rsidR="00F60937">
        <w:rPr>
          <w:rFonts w:ascii="Garamond" w:hAnsi="Garamond" w:cs="Arial"/>
        </w:rPr>
        <w:t xml:space="preserve"> </w:t>
      </w:r>
      <w:r w:rsidR="00E61B92" w:rsidRPr="00E61B92">
        <w:rPr>
          <w:rFonts w:ascii="Garamond" w:hAnsi="Garamond" w:cs="Arial"/>
        </w:rPr>
        <w:t>14</w:t>
      </w:r>
      <w:r w:rsidR="00E61B92">
        <w:rPr>
          <w:rFonts w:ascii="Garamond" w:hAnsi="Garamond" w:cs="Arial"/>
        </w:rPr>
        <w:t>.0% of the ‘active’ ones</w:t>
      </w:r>
      <w:r w:rsidR="005202CD">
        <w:rPr>
          <w:rFonts w:ascii="Garamond" w:hAnsi="Garamond" w:cs="Arial"/>
        </w:rPr>
        <w:t xml:space="preserve">. These figures are similar to </w:t>
      </w:r>
      <w:r w:rsidR="00C408CB">
        <w:rPr>
          <w:rFonts w:ascii="Garamond" w:hAnsi="Garamond" w:cs="Arial"/>
        </w:rPr>
        <w:t xml:space="preserve">turnout in relevant </w:t>
      </w:r>
      <w:r w:rsidR="005202CD">
        <w:rPr>
          <w:rFonts w:ascii="Garamond" w:hAnsi="Garamond" w:cs="Arial"/>
        </w:rPr>
        <w:t xml:space="preserve">internal </w:t>
      </w:r>
      <w:r w:rsidR="00C408CB">
        <w:rPr>
          <w:rFonts w:ascii="Garamond" w:hAnsi="Garamond" w:cs="Arial"/>
        </w:rPr>
        <w:t>ballots</w:t>
      </w:r>
      <w:r w:rsidR="00971D41">
        <w:rPr>
          <w:rFonts w:ascii="Garamond" w:hAnsi="Garamond" w:cs="Arial"/>
        </w:rPr>
        <w:t xml:space="preserve"> (García de Blas 2017; Sánchez 2017)</w:t>
      </w:r>
      <w:r w:rsidR="005202CD">
        <w:rPr>
          <w:rFonts w:ascii="Garamond" w:hAnsi="Garamond" w:cs="Arial"/>
        </w:rPr>
        <w:t>.</w:t>
      </w:r>
      <w:r w:rsidR="00CA5B6A">
        <w:rPr>
          <w:rFonts w:ascii="Garamond" w:hAnsi="Garamond" w:cs="Arial"/>
        </w:rPr>
        <w:t xml:space="preserve"> </w:t>
      </w:r>
      <w:bookmarkEnd w:id="0"/>
      <w:r w:rsidR="00EA5E3E">
        <w:rPr>
          <w:rFonts w:ascii="Garamond" w:hAnsi="Garamond" w:cs="Arial"/>
        </w:rPr>
        <w:t>The data were weighted using known information provided by the party about the distribution of adherents’ age and joining date.</w:t>
      </w:r>
    </w:p>
    <w:p w14:paraId="646A4A6C" w14:textId="2AA43BCD" w:rsidR="00A21C6B" w:rsidRDefault="00A21C6B" w:rsidP="00431AF8">
      <w:pPr>
        <w:jc w:val="both"/>
        <w:rPr>
          <w:rFonts w:ascii="Garamond" w:hAnsi="Garamond" w:cs="Arial"/>
        </w:rPr>
      </w:pPr>
    </w:p>
    <w:p w14:paraId="2873D552" w14:textId="18CCB5C4" w:rsidR="00CA5B6A" w:rsidRPr="00E61B92" w:rsidRDefault="00CA5B6A" w:rsidP="00431AF8">
      <w:pPr>
        <w:jc w:val="both"/>
        <w:rPr>
          <w:rFonts w:ascii="Garamond" w:hAnsi="Garamond"/>
        </w:rPr>
      </w:pPr>
      <w:r>
        <w:rPr>
          <w:rFonts w:ascii="Garamond" w:hAnsi="Garamond" w:cs="Arial"/>
        </w:rPr>
        <w:t>The survey contain</w:t>
      </w:r>
      <w:r w:rsidR="00EA5E3E">
        <w:rPr>
          <w:rFonts w:ascii="Garamond" w:hAnsi="Garamond" w:cs="Arial"/>
        </w:rPr>
        <w:t>ed</w:t>
      </w:r>
      <w:r>
        <w:rPr>
          <w:rFonts w:ascii="Garamond" w:hAnsi="Garamond" w:cs="Arial"/>
        </w:rPr>
        <w:t xml:space="preserve"> questions about members’ </w:t>
      </w:r>
      <w:r w:rsidR="0021471C">
        <w:rPr>
          <w:rFonts w:ascii="Garamond" w:hAnsi="Garamond" w:cs="Arial"/>
        </w:rPr>
        <w:t xml:space="preserve">roles and </w:t>
      </w:r>
      <w:r w:rsidR="00133E00">
        <w:rPr>
          <w:rFonts w:ascii="Garamond" w:hAnsi="Garamond" w:cs="Arial"/>
        </w:rPr>
        <w:t xml:space="preserve">participation in internal and external party activities. </w:t>
      </w:r>
      <w:r w:rsidR="007A2E9B">
        <w:rPr>
          <w:rFonts w:ascii="Garamond" w:hAnsi="Garamond" w:cs="Arial"/>
        </w:rPr>
        <w:t>R</w:t>
      </w:r>
      <w:r w:rsidR="00133E00">
        <w:rPr>
          <w:rFonts w:ascii="Garamond" w:hAnsi="Garamond" w:cs="Arial"/>
        </w:rPr>
        <w:t xml:space="preserve">espondents were asked whether they regularly </w:t>
      </w:r>
      <w:r w:rsidR="00C12FE3">
        <w:rPr>
          <w:rFonts w:ascii="Garamond" w:hAnsi="Garamond" w:cs="Arial"/>
        </w:rPr>
        <w:t xml:space="preserve">vote in internal ballots; </w:t>
      </w:r>
      <w:r w:rsidR="00133E00">
        <w:rPr>
          <w:rFonts w:ascii="Garamond" w:hAnsi="Garamond" w:cs="Arial"/>
        </w:rPr>
        <w:t>attend branch meetings</w:t>
      </w:r>
      <w:r w:rsidR="00C12FE3">
        <w:rPr>
          <w:rFonts w:ascii="Garamond" w:hAnsi="Garamond" w:cs="Arial"/>
        </w:rPr>
        <w:t xml:space="preserve">; </w:t>
      </w:r>
      <w:r w:rsidR="00133E00">
        <w:rPr>
          <w:rFonts w:ascii="Garamond" w:hAnsi="Garamond" w:cs="Arial"/>
        </w:rPr>
        <w:t>participate</w:t>
      </w:r>
      <w:r w:rsidR="00C12FE3">
        <w:rPr>
          <w:rFonts w:ascii="Garamond" w:hAnsi="Garamond" w:cs="Arial"/>
        </w:rPr>
        <w:t xml:space="preserve"> </w:t>
      </w:r>
      <w:r w:rsidR="00133E00">
        <w:rPr>
          <w:rFonts w:ascii="Garamond" w:hAnsi="Garamond" w:cs="Arial"/>
        </w:rPr>
        <w:t xml:space="preserve">in </w:t>
      </w:r>
      <w:r w:rsidR="00C12FE3">
        <w:rPr>
          <w:rFonts w:ascii="Garamond" w:hAnsi="Garamond" w:cs="Arial"/>
        </w:rPr>
        <w:t xml:space="preserve">(and/or coordinate) </w:t>
      </w:r>
      <w:r w:rsidR="00133E00">
        <w:rPr>
          <w:rFonts w:ascii="Garamond" w:hAnsi="Garamond" w:cs="Arial"/>
        </w:rPr>
        <w:t xml:space="preserve">any of the </w:t>
      </w:r>
      <w:r w:rsidR="00C12FE3">
        <w:rPr>
          <w:rFonts w:ascii="Garamond" w:hAnsi="Garamond" w:cs="Arial"/>
        </w:rPr>
        <w:t xml:space="preserve">branches’ </w:t>
      </w:r>
      <w:r w:rsidR="00133E00">
        <w:rPr>
          <w:rFonts w:ascii="Garamond" w:hAnsi="Garamond" w:cs="Arial"/>
        </w:rPr>
        <w:t>working groups</w:t>
      </w:r>
      <w:r w:rsidR="00C12FE3">
        <w:rPr>
          <w:rFonts w:ascii="Garamond" w:hAnsi="Garamond" w:cs="Arial"/>
        </w:rPr>
        <w:t>;</w:t>
      </w:r>
      <w:r w:rsidR="00133E00">
        <w:rPr>
          <w:rFonts w:ascii="Garamond" w:hAnsi="Garamond" w:cs="Arial"/>
        </w:rPr>
        <w:t xml:space="preserve"> </w:t>
      </w:r>
      <w:r w:rsidR="00133E00">
        <w:rPr>
          <w:rFonts w:ascii="Garamond" w:hAnsi="Garamond" w:cs="Arial"/>
        </w:rPr>
        <w:lastRenderedPageBreak/>
        <w:t>represent their branch in any of the regional bodies</w:t>
      </w:r>
      <w:r w:rsidR="00C12FE3">
        <w:rPr>
          <w:rFonts w:ascii="Garamond" w:hAnsi="Garamond" w:cs="Arial"/>
        </w:rPr>
        <w:t>;</w:t>
      </w:r>
      <w:r w:rsidR="00133E00">
        <w:rPr>
          <w:rFonts w:ascii="Garamond" w:hAnsi="Garamond" w:cs="Arial"/>
        </w:rPr>
        <w:t xml:space="preserve"> and/or had been elected </w:t>
      </w:r>
      <w:r w:rsidR="00C12FE3">
        <w:rPr>
          <w:rFonts w:ascii="Garamond" w:hAnsi="Garamond" w:cs="Arial"/>
        </w:rPr>
        <w:t>to membership of any of the party’s governing bodies</w:t>
      </w:r>
      <w:r w:rsidR="00133E00">
        <w:rPr>
          <w:rFonts w:ascii="Garamond" w:hAnsi="Garamond" w:cs="Arial"/>
        </w:rPr>
        <w:t>.</w:t>
      </w:r>
      <w:r w:rsidR="00C12FE3">
        <w:rPr>
          <w:rFonts w:ascii="Garamond" w:hAnsi="Garamond" w:cs="Arial"/>
        </w:rPr>
        <w:t xml:space="preserve"> Respondents were also asked </w:t>
      </w:r>
      <w:r w:rsidR="00793BB3">
        <w:rPr>
          <w:rFonts w:ascii="Garamond" w:hAnsi="Garamond" w:cs="Arial"/>
        </w:rPr>
        <w:t xml:space="preserve">about </w:t>
      </w:r>
      <w:r w:rsidR="00C12FE3">
        <w:rPr>
          <w:rFonts w:ascii="Garamond" w:hAnsi="Garamond" w:cs="Arial"/>
        </w:rPr>
        <w:t>the way(s) in which they had economically contributed to the party (if any)</w:t>
      </w:r>
      <w:r w:rsidR="00C12FE3">
        <w:rPr>
          <w:rStyle w:val="FootnoteReference"/>
          <w:rFonts w:ascii="Garamond" w:hAnsi="Garamond" w:cs="Arial"/>
        </w:rPr>
        <w:footnoteReference w:id="9"/>
      </w:r>
      <w:r w:rsidR="00C12FE3">
        <w:rPr>
          <w:rFonts w:ascii="Garamond" w:hAnsi="Garamond" w:cs="Arial"/>
        </w:rPr>
        <w:t xml:space="preserve">; and the </w:t>
      </w:r>
      <w:r w:rsidR="007A2E9B">
        <w:rPr>
          <w:rFonts w:ascii="Garamond" w:hAnsi="Garamond" w:cs="Arial"/>
        </w:rPr>
        <w:t xml:space="preserve">campaign </w:t>
      </w:r>
      <w:r w:rsidR="00C12FE3">
        <w:rPr>
          <w:rFonts w:ascii="Garamond" w:hAnsi="Garamond" w:cs="Arial"/>
        </w:rPr>
        <w:t xml:space="preserve">activities they had participated </w:t>
      </w:r>
      <w:r w:rsidR="00793BB3">
        <w:rPr>
          <w:rFonts w:ascii="Garamond" w:hAnsi="Garamond" w:cs="Arial"/>
        </w:rPr>
        <w:t xml:space="preserve">in </w:t>
      </w:r>
      <w:r w:rsidR="00C12FE3">
        <w:rPr>
          <w:rFonts w:ascii="Garamond" w:hAnsi="Garamond" w:cs="Arial"/>
        </w:rPr>
        <w:t>(if any</w:t>
      </w:r>
      <w:r w:rsidR="00945A64">
        <w:rPr>
          <w:rFonts w:ascii="Garamond" w:hAnsi="Garamond" w:cs="Arial"/>
        </w:rPr>
        <w:t>).</w:t>
      </w:r>
      <w:r w:rsidR="00945A64">
        <w:rPr>
          <w:rStyle w:val="FootnoteReference"/>
          <w:rFonts w:ascii="Garamond" w:hAnsi="Garamond" w:cs="Arial"/>
        </w:rPr>
        <w:footnoteReference w:id="10"/>
      </w:r>
      <w:r w:rsidR="00C12FE3">
        <w:rPr>
          <w:rFonts w:ascii="Garamond" w:hAnsi="Garamond" w:cs="Arial"/>
        </w:rPr>
        <w:t xml:space="preserve"> </w:t>
      </w:r>
      <w:r w:rsidR="00684DD0">
        <w:rPr>
          <w:rFonts w:ascii="Garamond" w:hAnsi="Garamond" w:cs="Arial"/>
        </w:rPr>
        <w:t xml:space="preserve">Besides organizational questions, the survey also </w:t>
      </w:r>
      <w:r w:rsidR="0021471C">
        <w:rPr>
          <w:rFonts w:ascii="Garamond" w:hAnsi="Garamond" w:cs="Arial"/>
        </w:rPr>
        <w:t xml:space="preserve">contained </w:t>
      </w:r>
      <w:r w:rsidR="00684DD0">
        <w:rPr>
          <w:rFonts w:ascii="Garamond" w:hAnsi="Garamond" w:cs="Arial"/>
        </w:rPr>
        <w:t>questions regarding the respondents’ associational involvement</w:t>
      </w:r>
      <w:r w:rsidR="00684DD0">
        <w:rPr>
          <w:rStyle w:val="FootnoteReference"/>
          <w:rFonts w:ascii="Garamond" w:hAnsi="Garamond" w:cs="Arial"/>
        </w:rPr>
        <w:footnoteReference w:id="11"/>
      </w:r>
      <w:r w:rsidR="00684DD0">
        <w:rPr>
          <w:rFonts w:ascii="Garamond" w:hAnsi="Garamond" w:cs="Arial"/>
        </w:rPr>
        <w:t>, political participation,</w:t>
      </w:r>
      <w:r w:rsidR="00684DD0">
        <w:rPr>
          <w:rStyle w:val="FootnoteReference"/>
          <w:rFonts w:ascii="Garamond" w:hAnsi="Garamond" w:cs="Arial"/>
        </w:rPr>
        <w:footnoteReference w:id="12"/>
      </w:r>
      <w:r w:rsidR="00684DD0">
        <w:rPr>
          <w:rFonts w:ascii="Garamond" w:hAnsi="Garamond" w:cs="Arial"/>
        </w:rPr>
        <w:t xml:space="preserve"> left-right self-placement and perception of Podemos and the main other parties’ left-right position (0-10), as well as socio-demographic variables such as age (in years), gender, employment status and education. </w:t>
      </w:r>
      <w:r w:rsidR="00571DBB">
        <w:rPr>
          <w:rFonts w:ascii="Garamond" w:hAnsi="Garamond" w:cs="Arial"/>
        </w:rPr>
        <w:t xml:space="preserve">To measure ideological </w:t>
      </w:r>
      <w:r w:rsidR="00793BB3">
        <w:rPr>
          <w:rFonts w:ascii="Garamond" w:hAnsi="Garamond" w:cs="Arial"/>
        </w:rPr>
        <w:t xml:space="preserve">coherence </w:t>
      </w:r>
      <w:r w:rsidR="00571DBB">
        <w:rPr>
          <w:rFonts w:ascii="Garamond" w:hAnsi="Garamond" w:cs="Arial"/>
        </w:rPr>
        <w:t>with Podemos, we also calculated the Euclidean distance between respondents’ ideology and each of the parties’ perceived position on the left-right continuum.</w:t>
      </w:r>
    </w:p>
    <w:p w14:paraId="3EBA1A43" w14:textId="5FD8A970" w:rsidR="00A21C6B" w:rsidRDefault="00A21C6B" w:rsidP="00431AF8">
      <w:pPr>
        <w:jc w:val="both"/>
        <w:rPr>
          <w:rFonts w:ascii="Garamond" w:hAnsi="Garamond"/>
          <w:b/>
        </w:rPr>
      </w:pPr>
    </w:p>
    <w:p w14:paraId="68089EA5" w14:textId="0D392581" w:rsidR="00EA5E3E" w:rsidRDefault="00EA5E3E" w:rsidP="00431AF8">
      <w:pPr>
        <w:jc w:val="both"/>
        <w:rPr>
          <w:rFonts w:ascii="Garamond" w:hAnsi="Garamond"/>
        </w:rPr>
      </w:pPr>
      <w:r w:rsidRPr="00054FC0">
        <w:rPr>
          <w:rFonts w:ascii="Garamond" w:hAnsi="Garamond"/>
        </w:rPr>
        <w:t>Information about Podemos’ voters was extracted from two post-election surveys conducted</w:t>
      </w:r>
      <w:r>
        <w:rPr>
          <w:rFonts w:ascii="Garamond" w:hAnsi="Garamond"/>
        </w:rPr>
        <w:t xml:space="preserve"> by the Centre for Sociological Studies between 27</w:t>
      </w:r>
      <w:r w:rsidRPr="00054FC0">
        <w:rPr>
          <w:rFonts w:ascii="Garamond" w:hAnsi="Garamond"/>
          <w:vertAlign w:val="superscript"/>
        </w:rPr>
        <w:t>th</w:t>
      </w:r>
      <w:r>
        <w:rPr>
          <w:rFonts w:ascii="Garamond" w:hAnsi="Garamond"/>
        </w:rPr>
        <w:t xml:space="preserve"> May 2015 and 23</w:t>
      </w:r>
      <w:r w:rsidRPr="00054FC0">
        <w:rPr>
          <w:rFonts w:ascii="Garamond" w:hAnsi="Garamond"/>
          <w:vertAlign w:val="superscript"/>
        </w:rPr>
        <w:t>rd</w:t>
      </w:r>
      <w:r>
        <w:rPr>
          <w:rFonts w:ascii="Garamond" w:hAnsi="Garamond"/>
        </w:rPr>
        <w:t xml:space="preserve"> June 2015 (after the regional elections in Madrid) and between 7</w:t>
      </w:r>
      <w:r w:rsidRPr="00054FC0">
        <w:rPr>
          <w:rFonts w:ascii="Garamond" w:hAnsi="Garamond"/>
          <w:vertAlign w:val="superscript"/>
        </w:rPr>
        <w:t>th</w:t>
      </w:r>
      <w:r>
        <w:rPr>
          <w:rFonts w:ascii="Garamond" w:hAnsi="Garamond"/>
        </w:rPr>
        <w:t xml:space="preserve"> January 2016 and 19</w:t>
      </w:r>
      <w:r w:rsidRPr="00054FC0">
        <w:rPr>
          <w:rFonts w:ascii="Garamond" w:hAnsi="Garamond"/>
          <w:vertAlign w:val="superscript"/>
        </w:rPr>
        <w:t>th</w:t>
      </w:r>
      <w:r>
        <w:rPr>
          <w:rFonts w:ascii="Garamond" w:hAnsi="Garamond"/>
        </w:rPr>
        <w:t xml:space="preserve"> March 2016 (right after the </w:t>
      </w:r>
      <w:r w:rsidR="00793BB3">
        <w:rPr>
          <w:rFonts w:ascii="Garamond" w:hAnsi="Garamond"/>
        </w:rPr>
        <w:t xml:space="preserve">2015 </w:t>
      </w:r>
      <w:r>
        <w:rPr>
          <w:rFonts w:ascii="Garamond" w:hAnsi="Garamond"/>
        </w:rPr>
        <w:t xml:space="preserve">Spanish general election). </w:t>
      </w:r>
      <w:r w:rsidR="000D69D0">
        <w:rPr>
          <w:rFonts w:ascii="Garamond" w:hAnsi="Garamond"/>
        </w:rPr>
        <w:t xml:space="preserve">We merged both samples because the number </w:t>
      </w:r>
      <w:r>
        <w:rPr>
          <w:rFonts w:ascii="Garamond" w:hAnsi="Garamond"/>
        </w:rPr>
        <w:t xml:space="preserve">of Podemos voters </w:t>
      </w:r>
      <w:r w:rsidR="000D69D0">
        <w:rPr>
          <w:rFonts w:ascii="Garamond" w:hAnsi="Garamond"/>
        </w:rPr>
        <w:t>interviewed in</w:t>
      </w:r>
      <w:r>
        <w:rPr>
          <w:rFonts w:ascii="Garamond" w:hAnsi="Garamond"/>
        </w:rPr>
        <w:t xml:space="preserve"> Madrid </w:t>
      </w:r>
      <w:r w:rsidR="000D69D0">
        <w:rPr>
          <w:rFonts w:ascii="Garamond" w:hAnsi="Garamond"/>
        </w:rPr>
        <w:t xml:space="preserve">city for the general election study </w:t>
      </w:r>
      <w:r>
        <w:rPr>
          <w:rFonts w:ascii="Garamond" w:hAnsi="Garamond"/>
        </w:rPr>
        <w:t>was too small (</w:t>
      </w:r>
      <w:r w:rsidR="000D69D0">
        <w:rPr>
          <w:rFonts w:ascii="Garamond" w:hAnsi="Garamond"/>
        </w:rPr>
        <w:t>n=52), while</w:t>
      </w:r>
      <w:r w:rsidR="00FA1EC1">
        <w:rPr>
          <w:rFonts w:ascii="Garamond" w:hAnsi="Garamond"/>
        </w:rPr>
        <w:t>, of course,</w:t>
      </w:r>
      <w:r w:rsidR="000D69D0">
        <w:rPr>
          <w:rFonts w:ascii="Garamond" w:hAnsi="Garamond"/>
        </w:rPr>
        <w:t xml:space="preserve"> </w:t>
      </w:r>
      <w:r w:rsidR="00FA1EC1">
        <w:rPr>
          <w:rFonts w:ascii="Garamond" w:hAnsi="Garamond"/>
        </w:rPr>
        <w:t>combining both files</w:t>
      </w:r>
      <w:r w:rsidR="000D69D0">
        <w:rPr>
          <w:rFonts w:ascii="Garamond" w:hAnsi="Garamond"/>
        </w:rPr>
        <w:t xml:space="preserve"> resulted in a larger </w:t>
      </w:r>
      <w:r w:rsidR="00FA1EC1">
        <w:rPr>
          <w:rFonts w:ascii="Garamond" w:hAnsi="Garamond"/>
        </w:rPr>
        <w:t>sample</w:t>
      </w:r>
      <w:r w:rsidR="000D69D0">
        <w:rPr>
          <w:rFonts w:ascii="Garamond" w:hAnsi="Garamond"/>
        </w:rPr>
        <w:t xml:space="preserve"> (</w:t>
      </w:r>
      <w:r w:rsidR="00FA1EC1">
        <w:rPr>
          <w:rFonts w:ascii="Garamond" w:hAnsi="Garamond"/>
        </w:rPr>
        <w:t>n=</w:t>
      </w:r>
      <w:r w:rsidR="000D69D0">
        <w:rPr>
          <w:rFonts w:ascii="Garamond" w:hAnsi="Garamond"/>
        </w:rPr>
        <w:t>142).</w:t>
      </w:r>
      <w:r w:rsidR="00FA1EC1">
        <w:rPr>
          <w:rFonts w:ascii="Garamond" w:hAnsi="Garamond"/>
        </w:rPr>
        <w:t xml:space="preserve"> All results hold when</w:t>
      </w:r>
      <w:r w:rsidR="000D69D0">
        <w:rPr>
          <w:rFonts w:ascii="Garamond" w:hAnsi="Garamond"/>
        </w:rPr>
        <w:t xml:space="preserve"> the sample from the regional election is excluded.</w:t>
      </w:r>
    </w:p>
    <w:p w14:paraId="6CCED827" w14:textId="77777777" w:rsidR="000E73E7" w:rsidRDefault="000E73E7" w:rsidP="00431AF8">
      <w:pPr>
        <w:jc w:val="both"/>
        <w:rPr>
          <w:rFonts w:ascii="Garamond" w:hAnsi="Garamond"/>
        </w:rPr>
      </w:pPr>
    </w:p>
    <w:p w14:paraId="08C1F280" w14:textId="0B8DF24F" w:rsidR="00EA5E3E" w:rsidRDefault="000E73E7" w:rsidP="00431AF8">
      <w:pPr>
        <w:jc w:val="both"/>
        <w:rPr>
          <w:rFonts w:ascii="Garamond" w:hAnsi="Garamond"/>
        </w:rPr>
      </w:pPr>
      <w:r>
        <w:rPr>
          <w:rFonts w:ascii="Garamond" w:hAnsi="Garamond"/>
        </w:rPr>
        <w:t xml:space="preserve">We use logistic regression models to investigate the differences between voters and members. </w:t>
      </w:r>
      <w:r w:rsidR="00FA1EC1">
        <w:rPr>
          <w:rFonts w:ascii="Garamond" w:hAnsi="Garamond"/>
        </w:rPr>
        <w:t xml:space="preserve">In order to </w:t>
      </w:r>
      <w:r>
        <w:rPr>
          <w:rFonts w:ascii="Garamond" w:hAnsi="Garamond"/>
        </w:rPr>
        <w:t>classify</w:t>
      </w:r>
      <w:r w:rsidR="00FA1EC1">
        <w:rPr>
          <w:rFonts w:ascii="Garamond" w:hAnsi="Garamond"/>
        </w:rPr>
        <w:t xml:space="preserve"> members</w:t>
      </w:r>
      <w:r w:rsidR="007A2E9B">
        <w:rPr>
          <w:rFonts w:ascii="Garamond" w:hAnsi="Garamond"/>
        </w:rPr>
        <w:t>’ activism</w:t>
      </w:r>
      <w:r w:rsidR="00FA1EC1">
        <w:rPr>
          <w:rFonts w:ascii="Garamond" w:hAnsi="Garamond"/>
        </w:rPr>
        <w:t xml:space="preserve">, we </w:t>
      </w:r>
      <w:r>
        <w:rPr>
          <w:rFonts w:ascii="Garamond" w:hAnsi="Garamond"/>
        </w:rPr>
        <w:t>rely</w:t>
      </w:r>
      <w:r w:rsidR="00FA1EC1">
        <w:rPr>
          <w:rFonts w:ascii="Garamond" w:hAnsi="Garamond"/>
        </w:rPr>
        <w:t xml:space="preserve"> </w:t>
      </w:r>
      <w:r w:rsidR="00793BB3">
        <w:rPr>
          <w:rFonts w:ascii="Garamond" w:hAnsi="Garamond"/>
        </w:rPr>
        <w:t xml:space="preserve">on </w:t>
      </w:r>
      <w:r w:rsidR="0011414B">
        <w:rPr>
          <w:rFonts w:ascii="Garamond" w:hAnsi="Garamond"/>
        </w:rPr>
        <w:t xml:space="preserve">a </w:t>
      </w:r>
      <w:r w:rsidR="00FA1EC1">
        <w:rPr>
          <w:rFonts w:ascii="Garamond" w:hAnsi="Garamond"/>
        </w:rPr>
        <w:t xml:space="preserve">two-step cluster analysis </w:t>
      </w:r>
      <w:r w:rsidR="0011414B">
        <w:rPr>
          <w:rFonts w:ascii="Garamond" w:hAnsi="Garamond"/>
        </w:rPr>
        <w:t>of</w:t>
      </w:r>
      <w:r w:rsidR="00FA1EC1">
        <w:rPr>
          <w:rFonts w:ascii="Garamond" w:hAnsi="Garamond"/>
        </w:rPr>
        <w:t xml:space="preserve"> </w:t>
      </w:r>
      <w:r w:rsidR="0011414B">
        <w:rPr>
          <w:rFonts w:ascii="Garamond" w:hAnsi="Garamond"/>
        </w:rPr>
        <w:t xml:space="preserve">members’ </w:t>
      </w:r>
      <w:r w:rsidR="00FA1EC1">
        <w:rPr>
          <w:rFonts w:ascii="Garamond" w:hAnsi="Garamond"/>
        </w:rPr>
        <w:t xml:space="preserve">participation in party activities. Two-step cluster analysis is a particular type of unsupervised machine learning method that </w:t>
      </w:r>
      <w:r>
        <w:rPr>
          <w:rFonts w:ascii="Garamond" w:hAnsi="Garamond"/>
        </w:rPr>
        <w:t xml:space="preserve">is designed to identify mutually exclusive groups of similar cases in the data based on the variables provided. The appropriate number of clusters is then decided following the Schwarz Bayesian criterion. Once the optimal number of clusters is identified, we proceed to investigate the differences between them using multinomial </w:t>
      </w:r>
      <w:r w:rsidR="0011414B">
        <w:rPr>
          <w:rFonts w:ascii="Garamond" w:hAnsi="Garamond"/>
        </w:rPr>
        <w:t xml:space="preserve">logistic </w:t>
      </w:r>
      <w:r>
        <w:rPr>
          <w:rFonts w:ascii="Garamond" w:hAnsi="Garamond"/>
        </w:rPr>
        <w:t xml:space="preserve">regression models. </w:t>
      </w:r>
    </w:p>
    <w:p w14:paraId="39B74650" w14:textId="2201C6D3" w:rsidR="000E73E7" w:rsidRDefault="000E73E7" w:rsidP="00431AF8">
      <w:pPr>
        <w:jc w:val="both"/>
        <w:rPr>
          <w:rFonts w:ascii="Garamond" w:hAnsi="Garamond"/>
        </w:rPr>
      </w:pPr>
    </w:p>
    <w:p w14:paraId="3935497F" w14:textId="74676A7B" w:rsidR="000E73E7" w:rsidRPr="00054FC0" w:rsidRDefault="000E73E7" w:rsidP="00431AF8">
      <w:pPr>
        <w:jc w:val="both"/>
        <w:rPr>
          <w:rFonts w:ascii="Garamond" w:hAnsi="Garamond"/>
          <w:b/>
        </w:rPr>
      </w:pPr>
      <w:r w:rsidRPr="00054FC0">
        <w:rPr>
          <w:rFonts w:ascii="Garamond" w:hAnsi="Garamond"/>
          <w:b/>
        </w:rPr>
        <w:t>Findings</w:t>
      </w:r>
    </w:p>
    <w:p w14:paraId="3E6CDBE8" w14:textId="39BC2881" w:rsidR="000E73E7" w:rsidRDefault="000E73E7" w:rsidP="00431AF8">
      <w:pPr>
        <w:jc w:val="both"/>
        <w:rPr>
          <w:rFonts w:ascii="Garamond" w:hAnsi="Garamond"/>
        </w:rPr>
      </w:pPr>
    </w:p>
    <w:p w14:paraId="180EB440" w14:textId="74750750" w:rsidR="00D02EB0" w:rsidRDefault="000E73E7" w:rsidP="00D02EB0">
      <w:pPr>
        <w:jc w:val="both"/>
        <w:rPr>
          <w:rFonts w:ascii="Garamond" w:hAnsi="Garamond"/>
        </w:rPr>
      </w:pPr>
      <w:r w:rsidRPr="00054FC0">
        <w:rPr>
          <w:rFonts w:ascii="Garamond" w:hAnsi="Garamond"/>
        </w:rPr>
        <w:t>To test Hypotheses 1 and 2</w:t>
      </w:r>
      <w:r>
        <w:rPr>
          <w:rFonts w:ascii="Garamond" w:hAnsi="Garamond"/>
        </w:rPr>
        <w:t xml:space="preserve">, </w:t>
      </w:r>
      <w:r w:rsidR="00571DBB">
        <w:rPr>
          <w:rFonts w:ascii="Garamond" w:hAnsi="Garamond"/>
        </w:rPr>
        <w:t>Table 1 compares the socio-demographic and ideological characteristics of Podemos members and voters (including both respondents’ self-declared position on the left-right continuum, and the Euclidean distance between their position and each of the parties’ perceived position)</w:t>
      </w:r>
      <w:r w:rsidR="00FA1E9E">
        <w:rPr>
          <w:rFonts w:ascii="Garamond" w:hAnsi="Garamond"/>
        </w:rPr>
        <w:t xml:space="preserve"> as well as their political engagement</w:t>
      </w:r>
      <w:r w:rsidR="00571DBB">
        <w:rPr>
          <w:rFonts w:ascii="Garamond" w:hAnsi="Garamond"/>
        </w:rPr>
        <w:t>. As can be observed, a</w:t>
      </w:r>
      <w:r w:rsidR="00C72F81">
        <w:rPr>
          <w:rFonts w:ascii="Garamond" w:hAnsi="Garamond"/>
        </w:rPr>
        <w:t>t first sight Podemos members and</w:t>
      </w:r>
      <w:r w:rsidR="00571DBB">
        <w:rPr>
          <w:rFonts w:ascii="Garamond" w:hAnsi="Garamond"/>
        </w:rPr>
        <w:t xml:space="preserve"> voters are significantly distinct on a number of variables</w:t>
      </w:r>
      <w:r w:rsidR="00C72F81">
        <w:rPr>
          <w:rFonts w:ascii="Garamond" w:hAnsi="Garamond"/>
        </w:rPr>
        <w:t>, but the differences tend to confirm the hypothesis that members are more resourceful</w:t>
      </w:r>
      <w:r w:rsidR="008F3955">
        <w:rPr>
          <w:rFonts w:ascii="Garamond" w:hAnsi="Garamond"/>
        </w:rPr>
        <w:t xml:space="preserve"> (consistent with</w:t>
      </w:r>
      <w:r w:rsidR="00FA1E9E">
        <w:rPr>
          <w:rFonts w:ascii="Garamond" w:hAnsi="Garamond"/>
        </w:rPr>
        <w:t xml:space="preserve"> the first part of</w:t>
      </w:r>
      <w:r w:rsidR="008F3955">
        <w:rPr>
          <w:rFonts w:ascii="Garamond" w:hAnsi="Garamond"/>
        </w:rPr>
        <w:t xml:space="preserve"> H1) and ideologically more radical (consistent with H2)</w:t>
      </w:r>
      <w:r w:rsidR="00571DBB">
        <w:rPr>
          <w:rFonts w:ascii="Garamond" w:hAnsi="Garamond"/>
        </w:rPr>
        <w:t xml:space="preserve">. To start with, voters are older than members, </w:t>
      </w:r>
      <w:r w:rsidR="005B5AB4">
        <w:rPr>
          <w:rFonts w:ascii="Garamond" w:hAnsi="Garamond"/>
        </w:rPr>
        <w:t>though</w:t>
      </w:r>
      <w:r w:rsidR="00571DBB">
        <w:rPr>
          <w:rFonts w:ascii="Garamond" w:hAnsi="Garamond"/>
        </w:rPr>
        <w:t xml:space="preserve"> differences are </w:t>
      </w:r>
      <w:r w:rsidR="005B5AB4">
        <w:rPr>
          <w:rFonts w:ascii="Garamond" w:hAnsi="Garamond"/>
        </w:rPr>
        <w:t xml:space="preserve">small and </w:t>
      </w:r>
      <w:r w:rsidR="00571DBB">
        <w:rPr>
          <w:rFonts w:ascii="Garamond" w:hAnsi="Garamond"/>
        </w:rPr>
        <w:t>not statistically significant</w:t>
      </w:r>
      <w:r w:rsidR="006573AA">
        <w:rPr>
          <w:rFonts w:ascii="Garamond" w:hAnsi="Garamond"/>
        </w:rPr>
        <w:t xml:space="preserve"> (confirming previous findings by Gauja and Jackson 2016 and Webb et al. 2017)</w:t>
      </w:r>
      <w:r w:rsidR="00571DBB">
        <w:rPr>
          <w:rFonts w:ascii="Garamond" w:hAnsi="Garamond"/>
        </w:rPr>
        <w:t xml:space="preserve">. They are also </w:t>
      </w:r>
      <w:r w:rsidR="00571DBB">
        <w:rPr>
          <w:rFonts w:ascii="Garamond" w:hAnsi="Garamond"/>
        </w:rPr>
        <w:lastRenderedPageBreak/>
        <w:t>significantly less likely than members to be male (67% of Podemos members are male, compared with 50% of voters), and more likely to be unemployed. The proportion of homemakers, although low in both cases, is also higher among voters than it is among members. With regard to education, members are significantly more highly educated (62% of them have a university degree, compared with 48% of voters)</w:t>
      </w:r>
      <w:r w:rsidR="00C72F81">
        <w:rPr>
          <w:rFonts w:ascii="Garamond" w:hAnsi="Garamond"/>
        </w:rPr>
        <w:t xml:space="preserve">. </w:t>
      </w:r>
      <w:r w:rsidR="00D02EB0">
        <w:rPr>
          <w:rFonts w:ascii="Garamond" w:hAnsi="Garamond"/>
        </w:rPr>
        <w:t xml:space="preserve">They are also slightly more left-wing than voters (although, admittedly, the difference is less than a quarter of point on a 0-10 scale), and see themselves as being ideologically closer to Podemos (and the other radical-left party, IU, which </w:t>
      </w:r>
      <w:r w:rsidR="002F4BEF">
        <w:rPr>
          <w:rFonts w:ascii="Garamond" w:hAnsi="Garamond"/>
        </w:rPr>
        <w:t>in 2016 run in coalition with Podemos</w:t>
      </w:r>
      <w:r w:rsidR="00D02EB0">
        <w:rPr>
          <w:rFonts w:ascii="Garamond" w:hAnsi="Garamond"/>
        </w:rPr>
        <w:t xml:space="preserve">). Conversely, ideological distance with PSOE (the mainstream centre-left party) is smaller for voters than it is for members. Lastly, while members are, on average, involved in a larger number of associations, voters had used more forms of political participation than members in the past. </w:t>
      </w:r>
      <w:r w:rsidR="008F3955">
        <w:rPr>
          <w:rFonts w:ascii="Garamond" w:hAnsi="Garamond"/>
        </w:rPr>
        <w:t xml:space="preserve">The fact that voters have been engaged in slightly more forms of political participation is the only piece of information contradicting </w:t>
      </w:r>
      <w:r w:rsidR="00FA1E9E">
        <w:rPr>
          <w:rFonts w:ascii="Garamond" w:hAnsi="Garamond"/>
        </w:rPr>
        <w:t xml:space="preserve">the second part of </w:t>
      </w:r>
      <w:r w:rsidR="008F3955">
        <w:rPr>
          <w:rFonts w:ascii="Garamond" w:hAnsi="Garamond"/>
        </w:rPr>
        <w:t>H1. Differences are, however, really small (0.2 points on a 5-point scale).</w:t>
      </w:r>
    </w:p>
    <w:p w14:paraId="4F1C7FAB" w14:textId="77777777" w:rsidR="00D02EB0" w:rsidRDefault="00D02EB0" w:rsidP="00D02EB0">
      <w:pPr>
        <w:jc w:val="both"/>
        <w:rPr>
          <w:rFonts w:ascii="Garamond" w:hAnsi="Garamond"/>
        </w:rPr>
      </w:pPr>
    </w:p>
    <w:p w14:paraId="252938E1" w14:textId="7BF57154" w:rsidR="002C66BB" w:rsidRPr="00054FC0" w:rsidRDefault="005851D5" w:rsidP="005851D5">
      <w:pPr>
        <w:jc w:val="center"/>
        <w:rPr>
          <w:rFonts w:ascii="Garamond" w:hAnsi="Garamond"/>
        </w:rPr>
      </w:pPr>
      <w:r>
        <w:rPr>
          <w:rFonts w:ascii="Garamond" w:hAnsi="Garamond"/>
        </w:rPr>
        <w:t>[TABLE 1 ABOUT HERE]</w:t>
      </w:r>
    </w:p>
    <w:p w14:paraId="5D951CB8" w14:textId="50436C4E" w:rsidR="00431AF8" w:rsidRDefault="00431AF8" w:rsidP="00431AF8">
      <w:pPr>
        <w:jc w:val="both"/>
        <w:rPr>
          <w:rFonts w:ascii="Garamond" w:hAnsi="Garamond"/>
        </w:rPr>
      </w:pPr>
    </w:p>
    <w:p w14:paraId="5D6AD4C9" w14:textId="2648356B" w:rsidR="00CE373D" w:rsidRPr="00807037" w:rsidRDefault="00CE373D" w:rsidP="00CE373D">
      <w:pPr>
        <w:jc w:val="both"/>
        <w:rPr>
          <w:rFonts w:ascii="Garamond" w:hAnsi="Garamond"/>
        </w:rPr>
      </w:pPr>
      <w:r>
        <w:rPr>
          <w:rFonts w:ascii="Garamond" w:hAnsi="Garamond"/>
        </w:rPr>
        <w:t>By and large, the multivariate analys</w:t>
      </w:r>
      <w:r w:rsidR="005B5AB4">
        <w:rPr>
          <w:rFonts w:ascii="Garamond" w:hAnsi="Garamond"/>
        </w:rPr>
        <w:t>es in Table 2 confirm</w:t>
      </w:r>
      <w:r>
        <w:rPr>
          <w:rFonts w:ascii="Garamond" w:hAnsi="Garamond"/>
        </w:rPr>
        <w:t xml:space="preserve"> these findings</w:t>
      </w:r>
      <w:r w:rsidR="000533FB">
        <w:rPr>
          <w:rFonts w:ascii="Garamond" w:hAnsi="Garamond"/>
        </w:rPr>
        <w:t xml:space="preserve">, </w:t>
      </w:r>
      <w:r w:rsidR="000533FB" w:rsidRPr="002D53F5">
        <w:rPr>
          <w:rFonts w:ascii="Garamond" w:hAnsi="Garamond"/>
        </w:rPr>
        <w:t xml:space="preserve">with members being more highly educated than </w:t>
      </w:r>
      <w:r w:rsidR="002843F0" w:rsidRPr="00054FC0">
        <w:rPr>
          <w:rFonts w:ascii="Garamond" w:hAnsi="Garamond"/>
        </w:rPr>
        <w:t>voters</w:t>
      </w:r>
      <w:r w:rsidR="000533FB" w:rsidRPr="002D53F5">
        <w:rPr>
          <w:rFonts w:ascii="Garamond" w:hAnsi="Garamond"/>
        </w:rPr>
        <w:t>, and more likely to be male, employed (Model 1) and more left-wing (Model 2).</w:t>
      </w:r>
      <w:r w:rsidR="000533FB">
        <w:rPr>
          <w:rFonts w:ascii="Garamond" w:hAnsi="Garamond"/>
        </w:rPr>
        <w:t xml:space="preserve"> Members are also ideologically closer to Podemos and more distant from PSOE</w:t>
      </w:r>
      <w:r w:rsidR="005B5AB4">
        <w:rPr>
          <w:rFonts w:ascii="Garamond" w:hAnsi="Garamond"/>
        </w:rPr>
        <w:t xml:space="preserve"> than voters </w:t>
      </w:r>
      <w:r w:rsidR="000533FB">
        <w:rPr>
          <w:rFonts w:ascii="Garamond" w:hAnsi="Garamond"/>
        </w:rPr>
        <w:t>(Model 3). Moreover, o</w:t>
      </w:r>
      <w:r w:rsidR="002C66BB">
        <w:rPr>
          <w:rFonts w:ascii="Garamond" w:hAnsi="Garamond"/>
        </w:rPr>
        <w:t xml:space="preserve">nce controls are added, </w:t>
      </w:r>
      <w:r w:rsidR="000533FB">
        <w:rPr>
          <w:rFonts w:ascii="Garamond" w:hAnsi="Garamond"/>
        </w:rPr>
        <w:t xml:space="preserve">they are also ideologically more distant from IU than voters. </w:t>
      </w:r>
      <w:r w:rsidR="008F3955">
        <w:rPr>
          <w:rFonts w:ascii="Garamond" w:hAnsi="Garamond"/>
        </w:rPr>
        <w:t>T</w:t>
      </w:r>
      <w:r w:rsidR="000533FB">
        <w:rPr>
          <w:rFonts w:ascii="Garamond" w:hAnsi="Garamond"/>
        </w:rPr>
        <w:t xml:space="preserve">he results of the descriptive statistics concerning political participation and associational involvement are also confirmed (Model 4). Associational involvement is higher among members but, oddly enough, </w:t>
      </w:r>
      <w:r w:rsidR="008F3955">
        <w:rPr>
          <w:rFonts w:ascii="Garamond" w:hAnsi="Garamond"/>
        </w:rPr>
        <w:t xml:space="preserve">although differences are small </w:t>
      </w:r>
      <w:r w:rsidR="000533FB">
        <w:rPr>
          <w:rFonts w:ascii="Garamond" w:hAnsi="Garamond"/>
        </w:rPr>
        <w:t>the opposite is the case with political participation –</w:t>
      </w:r>
      <w:r w:rsidR="006573AA">
        <w:rPr>
          <w:rFonts w:ascii="Garamond" w:hAnsi="Garamond"/>
        </w:rPr>
        <w:t>in line with Gauja and Jackson</w:t>
      </w:r>
      <w:r w:rsidR="008F3955">
        <w:rPr>
          <w:rFonts w:ascii="Garamond" w:hAnsi="Garamond"/>
        </w:rPr>
        <w:t>’s</w:t>
      </w:r>
      <w:r w:rsidR="006573AA">
        <w:rPr>
          <w:rFonts w:ascii="Garamond" w:hAnsi="Garamond"/>
        </w:rPr>
        <w:t xml:space="preserve"> (2016: 369) f</w:t>
      </w:r>
      <w:r w:rsidR="008F3955">
        <w:rPr>
          <w:rFonts w:ascii="Garamond" w:hAnsi="Garamond"/>
        </w:rPr>
        <w:t>indings on A</w:t>
      </w:r>
      <w:r w:rsidR="006573AA">
        <w:rPr>
          <w:rFonts w:ascii="Garamond" w:hAnsi="Garamond"/>
        </w:rPr>
        <w:t>ustralian Green Party members and supporters</w:t>
      </w:r>
      <w:r w:rsidR="000533FB">
        <w:rPr>
          <w:rFonts w:ascii="Garamond" w:hAnsi="Garamond"/>
        </w:rPr>
        <w:t>.</w:t>
      </w:r>
    </w:p>
    <w:p w14:paraId="66720938" w14:textId="77777777" w:rsidR="00CE373D" w:rsidRDefault="00CE373D" w:rsidP="00CE373D">
      <w:pPr>
        <w:jc w:val="both"/>
        <w:rPr>
          <w:rFonts w:ascii="Garamond" w:hAnsi="Garamond"/>
        </w:rPr>
      </w:pPr>
    </w:p>
    <w:p w14:paraId="0C581091" w14:textId="3E80D68F" w:rsidR="00036107" w:rsidRDefault="005851D5" w:rsidP="005851D5">
      <w:pPr>
        <w:jc w:val="center"/>
        <w:rPr>
          <w:rFonts w:ascii="Garamond" w:hAnsi="Garamond"/>
        </w:rPr>
      </w:pPr>
      <w:r>
        <w:rPr>
          <w:rFonts w:ascii="Garamond" w:hAnsi="Garamond"/>
        </w:rPr>
        <w:t>[TABLE 2 ABOUT HERE]</w:t>
      </w:r>
    </w:p>
    <w:p w14:paraId="147B0FF0" w14:textId="0C90C137" w:rsidR="00036107" w:rsidRDefault="00036107" w:rsidP="00431AF8">
      <w:pPr>
        <w:jc w:val="both"/>
        <w:rPr>
          <w:rFonts w:ascii="Garamond" w:hAnsi="Garamond"/>
        </w:rPr>
      </w:pPr>
    </w:p>
    <w:p w14:paraId="7BBFE8DD" w14:textId="0282531C" w:rsidR="00EA7F3C" w:rsidRDefault="007A3CA0" w:rsidP="00431AF8">
      <w:pPr>
        <w:jc w:val="both"/>
        <w:rPr>
          <w:rFonts w:ascii="Garamond" w:hAnsi="Garamond" w:cs="Arial"/>
        </w:rPr>
      </w:pPr>
      <w:r w:rsidRPr="00054FC0">
        <w:rPr>
          <w:rFonts w:ascii="Garamond" w:hAnsi="Garamond"/>
        </w:rPr>
        <w:t xml:space="preserve">Once we have established the differences between members and </w:t>
      </w:r>
      <w:r w:rsidR="008F3955">
        <w:rPr>
          <w:rFonts w:ascii="Garamond" w:hAnsi="Garamond"/>
        </w:rPr>
        <w:t>supporters</w:t>
      </w:r>
      <w:r w:rsidRPr="00054FC0">
        <w:rPr>
          <w:rFonts w:ascii="Garamond" w:hAnsi="Garamond"/>
        </w:rPr>
        <w:t xml:space="preserve">, we turn to </w:t>
      </w:r>
      <w:r w:rsidR="008F3955">
        <w:rPr>
          <w:rFonts w:ascii="Garamond" w:hAnsi="Garamond"/>
        </w:rPr>
        <w:t>analyse</w:t>
      </w:r>
      <w:r w:rsidRPr="00054FC0">
        <w:rPr>
          <w:rFonts w:ascii="Garamond" w:hAnsi="Garamond"/>
        </w:rPr>
        <w:t xml:space="preserve"> different types of members</w:t>
      </w:r>
      <w:r w:rsidR="008F3955">
        <w:rPr>
          <w:rFonts w:ascii="Garamond" w:hAnsi="Garamond"/>
        </w:rPr>
        <w:t>.</w:t>
      </w:r>
      <w:r w:rsidRPr="00054FC0">
        <w:rPr>
          <w:rFonts w:ascii="Garamond" w:hAnsi="Garamond"/>
        </w:rPr>
        <w:t xml:space="preserve"> </w:t>
      </w:r>
      <w:r w:rsidR="00FD02F9">
        <w:rPr>
          <w:rFonts w:ascii="Garamond" w:hAnsi="Garamond"/>
        </w:rPr>
        <w:t xml:space="preserve">According to H3, </w:t>
      </w:r>
      <w:r w:rsidR="0011414B">
        <w:rPr>
          <w:rFonts w:ascii="Garamond" w:hAnsi="Garamond"/>
        </w:rPr>
        <w:t xml:space="preserve">patterns of </w:t>
      </w:r>
      <w:r w:rsidR="00FD02F9">
        <w:rPr>
          <w:rFonts w:ascii="Garamond" w:hAnsi="Garamond"/>
        </w:rPr>
        <w:t xml:space="preserve">members’ </w:t>
      </w:r>
      <w:r w:rsidR="0011414B">
        <w:rPr>
          <w:rFonts w:ascii="Garamond" w:hAnsi="Garamond"/>
        </w:rPr>
        <w:t>involvement in internal and external activities</w:t>
      </w:r>
      <w:r w:rsidR="00FD02F9">
        <w:rPr>
          <w:rFonts w:ascii="Garamond" w:hAnsi="Garamond"/>
        </w:rPr>
        <w:t xml:space="preserve"> on behalf of the party</w:t>
      </w:r>
      <w:r w:rsidR="0011414B">
        <w:rPr>
          <w:rFonts w:ascii="Garamond" w:hAnsi="Garamond"/>
        </w:rPr>
        <w:t xml:space="preserve"> should </w:t>
      </w:r>
      <w:r w:rsidR="008F3955">
        <w:rPr>
          <w:rFonts w:ascii="Garamond" w:hAnsi="Garamond"/>
        </w:rPr>
        <w:t>produce</w:t>
      </w:r>
      <w:r w:rsidR="0011414B">
        <w:rPr>
          <w:rFonts w:ascii="Garamond" w:hAnsi="Garamond"/>
        </w:rPr>
        <w:t xml:space="preserve"> a</w:t>
      </w:r>
      <w:r w:rsidR="00FD02F9">
        <w:rPr>
          <w:rFonts w:ascii="Garamond" w:hAnsi="Garamond"/>
        </w:rPr>
        <w:t xml:space="preserve"> concentric model of membership. This model would involve the existence of a core of members who are both very strongly linked to the party and very active, and other groups of members who are both less active and less strongly linked to the party. To test this hypothesis, we conducted a two-step cluster analysis using all the variables on </w:t>
      </w:r>
      <w:r w:rsidR="00FD02F9">
        <w:rPr>
          <w:rFonts w:ascii="Garamond" w:hAnsi="Garamond" w:cs="Arial"/>
        </w:rPr>
        <w:t xml:space="preserve">members’ participation in </w:t>
      </w:r>
      <w:r w:rsidR="008F3955">
        <w:rPr>
          <w:rFonts w:ascii="Garamond" w:hAnsi="Garamond" w:cs="Arial"/>
        </w:rPr>
        <w:t>(</w:t>
      </w:r>
      <w:r w:rsidR="00FD02F9">
        <w:rPr>
          <w:rFonts w:ascii="Garamond" w:hAnsi="Garamond" w:cs="Arial"/>
        </w:rPr>
        <w:t>internal and external</w:t>
      </w:r>
      <w:r w:rsidR="008F3955">
        <w:rPr>
          <w:rFonts w:ascii="Garamond" w:hAnsi="Garamond" w:cs="Arial"/>
        </w:rPr>
        <w:t>)</w:t>
      </w:r>
      <w:r w:rsidR="00E651DE">
        <w:rPr>
          <w:rFonts w:ascii="Garamond" w:hAnsi="Garamond" w:cs="Arial"/>
        </w:rPr>
        <w:t xml:space="preserve"> </w:t>
      </w:r>
      <w:r w:rsidR="008F3955">
        <w:rPr>
          <w:rFonts w:ascii="Garamond" w:hAnsi="Garamond" w:cs="Arial"/>
        </w:rPr>
        <w:t xml:space="preserve">partisan </w:t>
      </w:r>
      <w:r w:rsidR="00E651DE">
        <w:rPr>
          <w:rFonts w:ascii="Garamond" w:hAnsi="Garamond" w:cs="Arial"/>
        </w:rPr>
        <w:t xml:space="preserve">activities mentioned in the Data and Methods section. </w:t>
      </w:r>
      <w:r w:rsidR="00110AD3">
        <w:rPr>
          <w:rFonts w:ascii="Garamond" w:hAnsi="Garamond" w:cs="Arial"/>
        </w:rPr>
        <w:t xml:space="preserve">All variables are nominal except for two continuous summative indices measuring the breadth of activities members </w:t>
      </w:r>
      <w:r w:rsidR="008F3955">
        <w:rPr>
          <w:rFonts w:ascii="Garamond" w:hAnsi="Garamond" w:cs="Arial"/>
        </w:rPr>
        <w:t>have participated</w:t>
      </w:r>
      <w:r w:rsidR="00110AD3">
        <w:rPr>
          <w:rFonts w:ascii="Garamond" w:hAnsi="Garamond" w:cs="Arial"/>
        </w:rPr>
        <w:t xml:space="preserve"> </w:t>
      </w:r>
      <w:r w:rsidR="0011414B">
        <w:rPr>
          <w:rFonts w:ascii="Garamond" w:hAnsi="Garamond" w:cs="Arial"/>
        </w:rPr>
        <w:t>in</w:t>
      </w:r>
      <w:r w:rsidR="00110AD3">
        <w:rPr>
          <w:rFonts w:ascii="Garamond" w:hAnsi="Garamond" w:cs="Arial"/>
        </w:rPr>
        <w:t xml:space="preserve"> on behalf of the party (0-4 scale), and the breadth of economic contributions made to the party (0-7 scale). </w:t>
      </w:r>
      <w:r w:rsidR="002F4BEF">
        <w:rPr>
          <w:rFonts w:ascii="Garamond" w:hAnsi="Garamond" w:cs="Arial"/>
        </w:rPr>
        <w:t>C</w:t>
      </w:r>
      <w:r w:rsidR="00937856">
        <w:rPr>
          <w:rFonts w:ascii="Garamond" w:hAnsi="Garamond" w:cs="Arial"/>
        </w:rPr>
        <w:t xml:space="preserve">luster analysis </w:t>
      </w:r>
      <w:r w:rsidR="002F4BEF">
        <w:rPr>
          <w:rFonts w:ascii="Garamond" w:hAnsi="Garamond" w:cs="Arial"/>
        </w:rPr>
        <w:t xml:space="preserve">was used to </w:t>
      </w:r>
      <w:r w:rsidR="00937856">
        <w:rPr>
          <w:rFonts w:ascii="Garamond" w:hAnsi="Garamond" w:cs="Arial"/>
        </w:rPr>
        <w:t xml:space="preserve">explore the existence of </w:t>
      </w:r>
      <w:r w:rsidR="00937856">
        <w:rPr>
          <w:rFonts w:ascii="Garamond" w:hAnsi="Garamond"/>
        </w:rPr>
        <w:t xml:space="preserve">mutually exclusive groups of similar members in the sample. </w:t>
      </w:r>
      <w:r w:rsidR="00937856">
        <w:rPr>
          <w:rFonts w:ascii="Garamond" w:hAnsi="Garamond" w:cs="Arial"/>
        </w:rPr>
        <w:t xml:space="preserve">If H3 </w:t>
      </w:r>
      <w:r w:rsidR="002F4BEF">
        <w:rPr>
          <w:rFonts w:ascii="Garamond" w:hAnsi="Garamond" w:cs="Arial"/>
        </w:rPr>
        <w:t>wa</w:t>
      </w:r>
      <w:r w:rsidR="00937856">
        <w:rPr>
          <w:rFonts w:ascii="Garamond" w:hAnsi="Garamond" w:cs="Arial"/>
        </w:rPr>
        <w:t xml:space="preserve">s wrong, </w:t>
      </w:r>
      <w:r w:rsidR="002F4BEF">
        <w:rPr>
          <w:rFonts w:ascii="Garamond" w:hAnsi="Garamond" w:cs="Arial"/>
        </w:rPr>
        <w:t>the analysis would not show</w:t>
      </w:r>
      <w:r w:rsidR="00937856">
        <w:rPr>
          <w:rFonts w:ascii="Garamond" w:hAnsi="Garamond" w:cs="Arial"/>
        </w:rPr>
        <w:t xml:space="preserve"> a small number of clearly differentiated groups </w:t>
      </w:r>
      <w:r w:rsidR="00096F56">
        <w:rPr>
          <w:rFonts w:ascii="Garamond" w:hAnsi="Garamond" w:cs="Arial"/>
        </w:rPr>
        <w:t xml:space="preserve">ranging from very active to very inactive members </w:t>
      </w:r>
      <w:r w:rsidR="00937856">
        <w:rPr>
          <w:rFonts w:ascii="Garamond" w:hAnsi="Garamond" w:cs="Arial"/>
        </w:rPr>
        <w:t>but a more fuzzy and heterogeneous picture where members can be both very active in one domain and inactive in others.</w:t>
      </w:r>
    </w:p>
    <w:p w14:paraId="41301344" w14:textId="77777777" w:rsidR="00EA7F3C" w:rsidRDefault="00EA7F3C" w:rsidP="00431AF8">
      <w:pPr>
        <w:jc w:val="both"/>
        <w:rPr>
          <w:rFonts w:ascii="Garamond" w:hAnsi="Garamond" w:cs="Arial"/>
        </w:rPr>
      </w:pPr>
    </w:p>
    <w:p w14:paraId="1F4CB518" w14:textId="0C55587B" w:rsidR="00C7066A" w:rsidRDefault="00C7066A" w:rsidP="00431AF8">
      <w:pPr>
        <w:jc w:val="both"/>
        <w:rPr>
          <w:rFonts w:ascii="Garamond" w:hAnsi="Garamond" w:cs="Arial"/>
        </w:rPr>
      </w:pPr>
      <w:r>
        <w:rPr>
          <w:rFonts w:ascii="Garamond" w:hAnsi="Garamond" w:cs="Arial"/>
        </w:rPr>
        <w:t>A 3-cluster solution was automatically selected based on BIC scores – adding additional clusters would have only marginally improved the BIC scores</w:t>
      </w:r>
      <w:r w:rsidR="008524C7">
        <w:rPr>
          <w:rFonts w:ascii="Garamond" w:hAnsi="Garamond" w:cs="Arial"/>
        </w:rPr>
        <w:t xml:space="preserve"> (see </w:t>
      </w:r>
      <w:r w:rsidR="00CA053A">
        <w:rPr>
          <w:rFonts w:ascii="Garamond" w:hAnsi="Garamond" w:cs="Arial"/>
        </w:rPr>
        <w:t>Figure</w:t>
      </w:r>
      <w:r w:rsidR="008524C7">
        <w:rPr>
          <w:rFonts w:ascii="Garamond" w:hAnsi="Garamond" w:cs="Arial"/>
        </w:rPr>
        <w:t xml:space="preserve"> 1A in the Appendix)</w:t>
      </w:r>
      <w:r>
        <w:rPr>
          <w:rFonts w:ascii="Garamond" w:hAnsi="Garamond" w:cs="Arial"/>
        </w:rPr>
        <w:t>. The silhouette measure of cohesion and separation for the 3-cluster solution is 0.6, which is above the 0.5 threshold of good cluster quality.</w:t>
      </w:r>
      <w:r w:rsidR="00F3201F">
        <w:rPr>
          <w:rStyle w:val="FootnoteReference"/>
          <w:rFonts w:ascii="Garamond" w:hAnsi="Garamond" w:cs="Arial"/>
        </w:rPr>
        <w:footnoteReference w:id="13"/>
      </w:r>
    </w:p>
    <w:p w14:paraId="4022E4F7" w14:textId="15B6A8CE" w:rsidR="008524C7" w:rsidRDefault="008524C7" w:rsidP="00431AF8">
      <w:pPr>
        <w:jc w:val="both"/>
        <w:rPr>
          <w:rFonts w:ascii="Garamond" w:hAnsi="Garamond" w:cs="Arial"/>
        </w:rPr>
      </w:pPr>
    </w:p>
    <w:p w14:paraId="57C956F5" w14:textId="313E95AD" w:rsidR="00CC2FA0" w:rsidRDefault="008524C7" w:rsidP="00431AF8">
      <w:pPr>
        <w:jc w:val="both"/>
        <w:rPr>
          <w:rFonts w:ascii="Garamond" w:hAnsi="Garamond" w:cs="Arial"/>
        </w:rPr>
      </w:pPr>
      <w:r>
        <w:rPr>
          <w:rFonts w:ascii="Garamond" w:hAnsi="Garamond" w:cs="Arial"/>
        </w:rPr>
        <w:t xml:space="preserve">The size </w:t>
      </w:r>
      <w:r w:rsidR="00CA053A">
        <w:rPr>
          <w:rFonts w:ascii="Garamond" w:hAnsi="Garamond" w:cs="Arial"/>
        </w:rPr>
        <w:t xml:space="preserve">and nature </w:t>
      </w:r>
      <w:r>
        <w:rPr>
          <w:rFonts w:ascii="Garamond" w:hAnsi="Garamond" w:cs="Arial"/>
        </w:rPr>
        <w:t>of the three clusters identified by the procedure</w:t>
      </w:r>
      <w:r w:rsidR="00CA053A">
        <w:rPr>
          <w:rFonts w:ascii="Garamond" w:hAnsi="Garamond" w:cs="Arial"/>
        </w:rPr>
        <w:t xml:space="preserve"> is shown in Figure 1. By far the largest group identified (76.2% of the sample)</w:t>
      </w:r>
      <w:r w:rsidR="00110AD3">
        <w:rPr>
          <w:rFonts w:ascii="Garamond" w:hAnsi="Garamond" w:cs="Arial"/>
        </w:rPr>
        <w:t>, which we have labelled ‘</w:t>
      </w:r>
      <w:r w:rsidR="002F4BEF">
        <w:rPr>
          <w:rFonts w:ascii="Garamond" w:hAnsi="Garamond" w:cs="Arial"/>
        </w:rPr>
        <w:t xml:space="preserve">traditional </w:t>
      </w:r>
      <w:r w:rsidR="00110AD3">
        <w:rPr>
          <w:rFonts w:ascii="Garamond" w:hAnsi="Garamond" w:cs="Arial"/>
        </w:rPr>
        <w:t xml:space="preserve">members’, is made up of those who tend </w:t>
      </w:r>
      <w:r w:rsidR="00CA053A">
        <w:rPr>
          <w:rFonts w:ascii="Garamond" w:hAnsi="Garamond" w:cs="Arial"/>
        </w:rPr>
        <w:t>to p</w:t>
      </w:r>
      <w:r w:rsidR="00110AD3">
        <w:rPr>
          <w:rFonts w:ascii="Garamond" w:hAnsi="Garamond" w:cs="Arial"/>
        </w:rPr>
        <w:t xml:space="preserve">articipate in </w:t>
      </w:r>
      <w:r w:rsidR="0087123A">
        <w:rPr>
          <w:rFonts w:ascii="Garamond" w:hAnsi="Garamond" w:cs="Arial"/>
        </w:rPr>
        <w:t xml:space="preserve">online </w:t>
      </w:r>
      <w:r w:rsidR="00110AD3">
        <w:rPr>
          <w:rFonts w:ascii="Garamond" w:hAnsi="Garamond" w:cs="Arial"/>
        </w:rPr>
        <w:t xml:space="preserve">internal ballots, but </w:t>
      </w:r>
      <w:r w:rsidR="00706F8E">
        <w:rPr>
          <w:rFonts w:ascii="Garamond" w:hAnsi="Garamond" w:cs="Arial"/>
        </w:rPr>
        <w:t>do not attend branch</w:t>
      </w:r>
      <w:r w:rsidR="00110AD3">
        <w:rPr>
          <w:rFonts w:ascii="Garamond" w:hAnsi="Garamond" w:cs="Arial"/>
        </w:rPr>
        <w:t xml:space="preserve"> meetings, participate in working groups, represent their branches in regional meetings or have been elected </w:t>
      </w:r>
      <w:r w:rsidR="00706F8E">
        <w:rPr>
          <w:rFonts w:ascii="Garamond" w:hAnsi="Garamond" w:cs="Arial"/>
        </w:rPr>
        <w:t xml:space="preserve">to </w:t>
      </w:r>
      <w:r w:rsidR="00110AD3">
        <w:rPr>
          <w:rFonts w:ascii="Garamond" w:hAnsi="Garamond" w:cs="Arial"/>
        </w:rPr>
        <w:t>Podemos’ governing bodies. Importantly, ‘</w:t>
      </w:r>
      <w:r w:rsidR="002F4BEF">
        <w:rPr>
          <w:rFonts w:ascii="Garamond" w:hAnsi="Garamond" w:cs="Arial"/>
        </w:rPr>
        <w:t xml:space="preserve">traditional </w:t>
      </w:r>
      <w:r w:rsidR="00110AD3">
        <w:rPr>
          <w:rFonts w:ascii="Garamond" w:hAnsi="Garamond" w:cs="Arial"/>
        </w:rPr>
        <w:t>members’ only participate</w:t>
      </w:r>
      <w:r w:rsidR="00CA053A">
        <w:rPr>
          <w:rFonts w:ascii="Garamond" w:hAnsi="Garamond" w:cs="Arial"/>
        </w:rPr>
        <w:t xml:space="preserve"> in some activities on behalf of the party (</w:t>
      </w:r>
      <w:r w:rsidR="00110AD3">
        <w:rPr>
          <w:rFonts w:ascii="Garamond" w:hAnsi="Garamond" w:cs="Arial"/>
        </w:rPr>
        <w:t xml:space="preserve">mean = .4 on a 5-point scale), and </w:t>
      </w:r>
      <w:r w:rsidR="008E6577">
        <w:rPr>
          <w:rFonts w:ascii="Garamond" w:hAnsi="Garamond" w:cs="Arial"/>
        </w:rPr>
        <w:t>do not engage with the options available to contribute economically to the party’s finances</w:t>
      </w:r>
      <w:r w:rsidR="00110AD3">
        <w:rPr>
          <w:rFonts w:ascii="Garamond" w:hAnsi="Garamond" w:cs="Arial"/>
        </w:rPr>
        <w:t xml:space="preserve"> (mean = </w:t>
      </w:r>
      <w:r w:rsidR="008E6577">
        <w:rPr>
          <w:rFonts w:ascii="Garamond" w:hAnsi="Garamond" w:cs="Arial"/>
        </w:rPr>
        <w:t>0.42 on a 7-point scale). The second largest group in our sample (13.2%), which we have labelled ‘</w:t>
      </w:r>
      <w:r w:rsidR="002F4BEF">
        <w:rPr>
          <w:rFonts w:ascii="Garamond" w:hAnsi="Garamond" w:cs="Arial"/>
        </w:rPr>
        <w:t>militants</w:t>
      </w:r>
      <w:r w:rsidR="008E6577">
        <w:rPr>
          <w:rFonts w:ascii="Garamond" w:hAnsi="Garamond" w:cs="Arial"/>
        </w:rPr>
        <w:t xml:space="preserve">’, comprises members who are overall very active within the party. </w:t>
      </w:r>
      <w:r w:rsidR="002F4BEF">
        <w:rPr>
          <w:rFonts w:ascii="Garamond" w:hAnsi="Garamond" w:cs="Arial"/>
        </w:rPr>
        <w:t>Militants</w:t>
      </w:r>
      <w:r w:rsidR="008E6577">
        <w:rPr>
          <w:rFonts w:ascii="Garamond" w:hAnsi="Garamond" w:cs="Arial"/>
        </w:rPr>
        <w:t xml:space="preserve"> </w:t>
      </w:r>
      <w:r w:rsidR="00EA7F3C">
        <w:rPr>
          <w:rFonts w:ascii="Garamond" w:hAnsi="Garamond" w:cs="Arial"/>
        </w:rPr>
        <w:t>declare to</w:t>
      </w:r>
      <w:r w:rsidR="008E6577">
        <w:rPr>
          <w:rFonts w:ascii="Garamond" w:hAnsi="Garamond" w:cs="Arial"/>
        </w:rPr>
        <w:t xml:space="preserve"> participate in internal ballots regularly (at least 96% of them do), attend </w:t>
      </w:r>
      <w:r w:rsidR="00706F8E">
        <w:rPr>
          <w:rFonts w:ascii="Garamond" w:hAnsi="Garamond" w:cs="Arial"/>
        </w:rPr>
        <w:t>branch meetings</w:t>
      </w:r>
      <w:r w:rsidR="008E6577">
        <w:rPr>
          <w:rFonts w:ascii="Garamond" w:hAnsi="Garamond" w:cs="Arial"/>
        </w:rPr>
        <w:t xml:space="preserve"> (78%), participate in working g</w:t>
      </w:r>
      <w:r w:rsidR="00706F8E">
        <w:rPr>
          <w:rFonts w:ascii="Garamond" w:hAnsi="Garamond" w:cs="Arial"/>
        </w:rPr>
        <w:t xml:space="preserve">roups at the branch level (62%), </w:t>
      </w:r>
      <w:r w:rsidR="008E6577">
        <w:rPr>
          <w:rFonts w:ascii="Garamond" w:hAnsi="Garamond" w:cs="Arial"/>
        </w:rPr>
        <w:t>and</w:t>
      </w:r>
      <w:r w:rsidR="00CC2FA0">
        <w:rPr>
          <w:rFonts w:ascii="Garamond" w:hAnsi="Garamond" w:cs="Arial"/>
        </w:rPr>
        <w:t xml:space="preserve"> many of them</w:t>
      </w:r>
      <w:r w:rsidR="008E6577">
        <w:rPr>
          <w:rFonts w:ascii="Garamond" w:hAnsi="Garamond" w:cs="Arial"/>
        </w:rPr>
        <w:t xml:space="preserve"> </w:t>
      </w:r>
      <w:r w:rsidR="00706F8E">
        <w:rPr>
          <w:rFonts w:ascii="Garamond" w:hAnsi="Garamond" w:cs="Arial"/>
        </w:rPr>
        <w:t xml:space="preserve">even </w:t>
      </w:r>
      <w:r w:rsidR="008E6577">
        <w:rPr>
          <w:rFonts w:ascii="Garamond" w:hAnsi="Garamond" w:cs="Arial"/>
        </w:rPr>
        <w:t>coordin</w:t>
      </w:r>
      <w:r w:rsidR="00CC2FA0">
        <w:rPr>
          <w:rFonts w:ascii="Garamond" w:hAnsi="Garamond" w:cs="Arial"/>
        </w:rPr>
        <w:t xml:space="preserve">ate </w:t>
      </w:r>
      <w:r w:rsidR="00706F8E">
        <w:rPr>
          <w:rFonts w:ascii="Garamond" w:hAnsi="Garamond" w:cs="Arial"/>
        </w:rPr>
        <w:t>some working group</w:t>
      </w:r>
      <w:r w:rsidR="00CC2FA0">
        <w:rPr>
          <w:rFonts w:ascii="Garamond" w:hAnsi="Garamond" w:cs="Arial"/>
        </w:rPr>
        <w:t xml:space="preserve"> (22%). Some of them (16%) represent </w:t>
      </w:r>
      <w:r w:rsidR="00706F8E">
        <w:rPr>
          <w:rFonts w:ascii="Garamond" w:hAnsi="Garamond" w:cs="Arial"/>
        </w:rPr>
        <w:t>their branch</w:t>
      </w:r>
      <w:r w:rsidR="00CC2FA0">
        <w:rPr>
          <w:rFonts w:ascii="Garamond" w:hAnsi="Garamond" w:cs="Arial"/>
        </w:rPr>
        <w:t xml:space="preserve"> in regional bodies</w:t>
      </w:r>
      <w:r w:rsidR="00706F8E">
        <w:rPr>
          <w:rFonts w:ascii="Garamond" w:hAnsi="Garamond" w:cs="Arial"/>
        </w:rPr>
        <w:t xml:space="preserve"> or regional </w:t>
      </w:r>
      <w:r w:rsidR="00CC2FA0">
        <w:rPr>
          <w:rFonts w:ascii="Garamond" w:hAnsi="Garamond" w:cs="Arial"/>
        </w:rPr>
        <w:t>working group</w:t>
      </w:r>
      <w:r w:rsidR="00706F8E">
        <w:rPr>
          <w:rFonts w:ascii="Garamond" w:hAnsi="Garamond" w:cs="Arial"/>
        </w:rPr>
        <w:t xml:space="preserve"> meeting</w:t>
      </w:r>
      <w:r w:rsidR="00CC2FA0">
        <w:rPr>
          <w:rFonts w:ascii="Garamond" w:hAnsi="Garamond" w:cs="Arial"/>
        </w:rPr>
        <w:t>s and</w:t>
      </w:r>
      <w:r w:rsidR="00706F8E">
        <w:rPr>
          <w:rFonts w:ascii="Garamond" w:hAnsi="Garamond" w:cs="Arial"/>
        </w:rPr>
        <w:t xml:space="preserve"> some</w:t>
      </w:r>
      <w:r w:rsidR="00CC2FA0">
        <w:rPr>
          <w:rFonts w:ascii="Garamond" w:hAnsi="Garamond" w:cs="Arial"/>
        </w:rPr>
        <w:t xml:space="preserve"> have been elected to Podemos’ governing bodies (5%). The</w:t>
      </w:r>
      <w:r w:rsidR="00706F8E">
        <w:rPr>
          <w:rFonts w:ascii="Garamond" w:hAnsi="Garamond" w:cs="Arial"/>
        </w:rPr>
        <w:t>se members contribute</w:t>
      </w:r>
      <w:r w:rsidR="00CC2FA0">
        <w:rPr>
          <w:rFonts w:ascii="Garamond" w:hAnsi="Garamond" w:cs="Arial"/>
        </w:rPr>
        <w:t xml:space="preserve"> actively to the party’s finances</w:t>
      </w:r>
      <w:r w:rsidR="00706F8E">
        <w:rPr>
          <w:rFonts w:ascii="Garamond" w:hAnsi="Garamond" w:cs="Arial"/>
        </w:rPr>
        <w:t xml:space="preserve"> </w:t>
      </w:r>
      <w:r w:rsidR="00CC2FA0">
        <w:rPr>
          <w:rFonts w:ascii="Garamond" w:hAnsi="Garamond" w:cs="Arial"/>
        </w:rPr>
        <w:t xml:space="preserve">using several of the options available to them (mean = 1.36), and tend to participate in </w:t>
      </w:r>
      <w:r w:rsidR="00EA7F3C">
        <w:rPr>
          <w:rFonts w:ascii="Garamond" w:hAnsi="Garamond" w:cs="Arial"/>
        </w:rPr>
        <w:t xml:space="preserve">a range of </w:t>
      </w:r>
      <w:r w:rsidR="00CC2FA0">
        <w:rPr>
          <w:rFonts w:ascii="Garamond" w:hAnsi="Garamond" w:cs="Arial"/>
        </w:rPr>
        <w:t xml:space="preserve">external activities on behalf of the party (mean = 2.56). Lastly, the smallest group in our sample (10.5%), which we have labelled </w:t>
      </w:r>
      <w:r w:rsidR="00706F8E">
        <w:rPr>
          <w:rFonts w:ascii="Garamond" w:hAnsi="Garamond" w:cs="Arial"/>
        </w:rPr>
        <w:t xml:space="preserve">‘audience’ or </w:t>
      </w:r>
      <w:r w:rsidR="00CC2FA0">
        <w:rPr>
          <w:rFonts w:ascii="Garamond" w:hAnsi="Garamond" w:cs="Arial"/>
        </w:rPr>
        <w:t xml:space="preserve">‘friends’, are members all of whom do not regularly participate in internal ballots or attend meetings of any kind. Their contribution to the party’s finances is low (mean = 0.13) and so is their engagement with external activities on behalf of the party (mean = 0.19). </w:t>
      </w:r>
      <w:r w:rsidR="00A84BC5">
        <w:rPr>
          <w:rFonts w:ascii="Garamond" w:hAnsi="Garamond" w:cs="Arial"/>
        </w:rPr>
        <w:t xml:space="preserve">Of course, we do not believe the group sizes can be generalised beyond our sample. Since our response rate is similar to </w:t>
      </w:r>
      <w:r w:rsidR="00EA7F3C">
        <w:rPr>
          <w:rFonts w:ascii="Garamond" w:hAnsi="Garamond" w:cs="Arial"/>
        </w:rPr>
        <w:t xml:space="preserve">turnout in </w:t>
      </w:r>
      <w:r w:rsidR="007C0FDE">
        <w:rPr>
          <w:rFonts w:ascii="Garamond" w:hAnsi="Garamond" w:cs="Arial"/>
        </w:rPr>
        <w:t xml:space="preserve">some </w:t>
      </w:r>
      <w:r w:rsidR="00EA7F3C">
        <w:rPr>
          <w:rFonts w:ascii="Garamond" w:hAnsi="Garamond" w:cs="Arial"/>
        </w:rPr>
        <w:t xml:space="preserve">of the most relevant </w:t>
      </w:r>
      <w:r w:rsidR="00A84BC5">
        <w:rPr>
          <w:rFonts w:ascii="Garamond" w:hAnsi="Garamond" w:cs="Arial"/>
        </w:rPr>
        <w:t>internal ballot</w:t>
      </w:r>
      <w:r w:rsidR="0087123A">
        <w:rPr>
          <w:rFonts w:ascii="Garamond" w:hAnsi="Garamond" w:cs="Arial"/>
        </w:rPr>
        <w:t>s</w:t>
      </w:r>
      <w:r w:rsidR="00A84BC5">
        <w:rPr>
          <w:rFonts w:ascii="Garamond" w:hAnsi="Garamond" w:cs="Arial"/>
        </w:rPr>
        <w:t xml:space="preserve">, we did not expect many </w:t>
      </w:r>
      <w:r w:rsidR="007E7D48">
        <w:rPr>
          <w:rFonts w:ascii="Garamond" w:hAnsi="Garamond" w:cs="Arial"/>
        </w:rPr>
        <w:t>‘friends/audience’ members -</w:t>
      </w:r>
      <w:r w:rsidR="00A84BC5">
        <w:rPr>
          <w:rFonts w:ascii="Garamond" w:hAnsi="Garamond" w:cs="Arial"/>
        </w:rPr>
        <w:t>who are only loosely linked to the party</w:t>
      </w:r>
      <w:r w:rsidR="007E7D48">
        <w:rPr>
          <w:rFonts w:ascii="Garamond" w:hAnsi="Garamond" w:cs="Arial"/>
        </w:rPr>
        <w:t>-</w:t>
      </w:r>
      <w:r w:rsidR="00A84BC5">
        <w:rPr>
          <w:rFonts w:ascii="Garamond" w:hAnsi="Garamond" w:cs="Arial"/>
        </w:rPr>
        <w:t xml:space="preserve"> to have filled in the survey. This group is, therefore, likely to be largely underrepresented in our sample.</w:t>
      </w:r>
    </w:p>
    <w:p w14:paraId="2A1188A5" w14:textId="6FFE314A" w:rsidR="00A84BC5" w:rsidRDefault="00A84BC5" w:rsidP="00431AF8">
      <w:pPr>
        <w:jc w:val="both"/>
        <w:rPr>
          <w:rFonts w:ascii="Garamond" w:hAnsi="Garamond" w:cs="Arial"/>
        </w:rPr>
      </w:pPr>
    </w:p>
    <w:p w14:paraId="3B97852E" w14:textId="36CA09C6" w:rsidR="005270C6" w:rsidRDefault="005851D5" w:rsidP="005851D5">
      <w:pPr>
        <w:jc w:val="center"/>
        <w:rPr>
          <w:rFonts w:ascii="Garamond" w:hAnsi="Garamond" w:cs="Arial"/>
        </w:rPr>
      </w:pPr>
      <w:r>
        <w:rPr>
          <w:rFonts w:ascii="Garamond" w:hAnsi="Garamond" w:cs="Arial"/>
        </w:rPr>
        <w:t>[FIGURE 1 ABOUT HERE]</w:t>
      </w:r>
    </w:p>
    <w:p w14:paraId="1BA3B7B7" w14:textId="72CBA49F" w:rsidR="002C5588" w:rsidRDefault="002C5588" w:rsidP="00431AF8">
      <w:pPr>
        <w:jc w:val="both"/>
        <w:rPr>
          <w:rFonts w:ascii="Garamond" w:hAnsi="Garamond" w:cs="Arial"/>
        </w:rPr>
      </w:pPr>
    </w:p>
    <w:p w14:paraId="1D9B6C63" w14:textId="5898346F" w:rsidR="00C7066A" w:rsidRDefault="00A84BC5" w:rsidP="00431AF8">
      <w:pPr>
        <w:jc w:val="both"/>
        <w:rPr>
          <w:rFonts w:ascii="Garamond" w:hAnsi="Garamond" w:cs="Arial"/>
        </w:rPr>
      </w:pPr>
      <w:r>
        <w:rPr>
          <w:rFonts w:ascii="Garamond" w:hAnsi="Garamond" w:cs="Arial"/>
        </w:rPr>
        <w:t>Coming back to H3, it is important to note th</w:t>
      </w:r>
      <w:r w:rsidR="00003A47">
        <w:rPr>
          <w:rFonts w:ascii="Garamond" w:hAnsi="Garamond" w:cs="Arial"/>
        </w:rPr>
        <w:t xml:space="preserve">at the clustering procedure failed to identify a consistent pattern of party members who are active in a range of external activities but are </w:t>
      </w:r>
      <w:r w:rsidR="007E7D48">
        <w:rPr>
          <w:rFonts w:ascii="Garamond" w:hAnsi="Garamond" w:cs="Arial"/>
        </w:rPr>
        <w:t xml:space="preserve">only </w:t>
      </w:r>
      <w:r w:rsidR="00003A47">
        <w:rPr>
          <w:rFonts w:ascii="Garamond" w:hAnsi="Garamond" w:cs="Arial"/>
        </w:rPr>
        <w:t xml:space="preserve">loosely linked to the party. </w:t>
      </w:r>
      <w:r w:rsidR="002C5588">
        <w:rPr>
          <w:rFonts w:ascii="Garamond" w:hAnsi="Garamond" w:cs="Arial"/>
        </w:rPr>
        <w:t>It</w:t>
      </w:r>
      <w:r w:rsidR="00003A47">
        <w:rPr>
          <w:rFonts w:ascii="Garamond" w:hAnsi="Garamond" w:cs="Arial"/>
        </w:rPr>
        <w:t xml:space="preserve"> may be argued that any segmenting procedure which is </w:t>
      </w:r>
      <w:r w:rsidR="00003A47">
        <w:rPr>
          <w:rFonts w:ascii="Garamond" w:hAnsi="Garamond"/>
        </w:rPr>
        <w:t xml:space="preserve">designed to identify mutually exclusive </w:t>
      </w:r>
      <w:r w:rsidR="00EA7F3C">
        <w:rPr>
          <w:rFonts w:ascii="Garamond" w:hAnsi="Garamond"/>
        </w:rPr>
        <w:t xml:space="preserve">categories </w:t>
      </w:r>
      <w:r w:rsidR="00003A47">
        <w:rPr>
          <w:rFonts w:ascii="Garamond" w:hAnsi="Garamond"/>
        </w:rPr>
        <w:t xml:space="preserve">will inevitably force </w:t>
      </w:r>
      <w:r w:rsidR="002C5588">
        <w:rPr>
          <w:rFonts w:ascii="Garamond" w:hAnsi="Garamond"/>
        </w:rPr>
        <w:t>respondents</w:t>
      </w:r>
      <w:r w:rsidR="00003A47">
        <w:rPr>
          <w:rFonts w:ascii="Garamond" w:hAnsi="Garamond"/>
        </w:rPr>
        <w:t xml:space="preserve"> to fit within one of the clusters. However, although ou</w:t>
      </w:r>
      <w:r w:rsidR="00C74727">
        <w:rPr>
          <w:rFonts w:ascii="Garamond" w:hAnsi="Garamond"/>
        </w:rPr>
        <w:t xml:space="preserve">tliers </w:t>
      </w:r>
      <w:r w:rsidR="00133F7B">
        <w:rPr>
          <w:rFonts w:ascii="Garamond" w:hAnsi="Garamond"/>
        </w:rPr>
        <w:t xml:space="preserve">do </w:t>
      </w:r>
      <w:r w:rsidR="002C5588">
        <w:rPr>
          <w:rFonts w:ascii="Garamond" w:hAnsi="Garamond"/>
        </w:rPr>
        <w:t xml:space="preserve">indeed </w:t>
      </w:r>
      <w:r w:rsidR="00133F7B">
        <w:rPr>
          <w:rFonts w:ascii="Garamond" w:hAnsi="Garamond"/>
        </w:rPr>
        <w:t>exist</w:t>
      </w:r>
      <w:r w:rsidR="00C74727">
        <w:rPr>
          <w:rFonts w:ascii="Garamond" w:hAnsi="Garamond"/>
        </w:rPr>
        <w:t xml:space="preserve">, there </w:t>
      </w:r>
      <w:r w:rsidR="00EA7F3C">
        <w:rPr>
          <w:rFonts w:ascii="Garamond" w:hAnsi="Garamond"/>
        </w:rPr>
        <w:t>wa</w:t>
      </w:r>
      <w:r w:rsidR="00C74727">
        <w:rPr>
          <w:rFonts w:ascii="Garamond" w:hAnsi="Garamond"/>
        </w:rPr>
        <w:t xml:space="preserve">s little evidence </w:t>
      </w:r>
      <w:r w:rsidR="00EA7F3C">
        <w:rPr>
          <w:rFonts w:ascii="Garamond" w:hAnsi="Garamond"/>
        </w:rPr>
        <w:t xml:space="preserve">in our data </w:t>
      </w:r>
      <w:r w:rsidR="00C74727">
        <w:rPr>
          <w:rFonts w:ascii="Garamond" w:hAnsi="Garamond"/>
        </w:rPr>
        <w:t xml:space="preserve">of </w:t>
      </w:r>
      <w:r w:rsidR="002C5588">
        <w:rPr>
          <w:rFonts w:ascii="Garamond" w:hAnsi="Garamond"/>
        </w:rPr>
        <w:t xml:space="preserve">substantive numbers of </w:t>
      </w:r>
      <w:r w:rsidR="00C74727">
        <w:rPr>
          <w:rFonts w:ascii="Garamond" w:hAnsi="Garamond"/>
        </w:rPr>
        <w:t>‘inactive’ traditional members</w:t>
      </w:r>
      <w:r w:rsidR="002C5588">
        <w:rPr>
          <w:rFonts w:ascii="Garamond" w:hAnsi="Garamond"/>
        </w:rPr>
        <w:t xml:space="preserve"> or activists who are only loosely linked to the party</w:t>
      </w:r>
      <w:r w:rsidR="00C74727">
        <w:rPr>
          <w:rFonts w:ascii="Garamond" w:hAnsi="Garamond"/>
        </w:rPr>
        <w:t xml:space="preserve">. </w:t>
      </w:r>
      <w:r w:rsidR="00133F7B">
        <w:rPr>
          <w:rFonts w:ascii="Garamond" w:hAnsi="Garamond"/>
        </w:rPr>
        <w:t>T</w:t>
      </w:r>
      <w:r w:rsidR="00C74727">
        <w:rPr>
          <w:rFonts w:ascii="Garamond" w:hAnsi="Garamond"/>
        </w:rPr>
        <w:t>he percentage of respondents who regularly attend branch meetings but do not participate in external part</w:t>
      </w:r>
      <w:r w:rsidR="00EA7F3C">
        <w:rPr>
          <w:rFonts w:ascii="Garamond" w:hAnsi="Garamond"/>
        </w:rPr>
        <w:t>isan</w:t>
      </w:r>
      <w:r w:rsidR="00C74727">
        <w:rPr>
          <w:rFonts w:ascii="Garamond" w:hAnsi="Garamond"/>
        </w:rPr>
        <w:t xml:space="preserve"> activities is only 1.3%. In a similar vein, those who do attend branch meetings are significantly (p&lt;0.01) more engaged with a wider range of external activities (mean = 2.7 on the 5-point index of activity breadth) than those who do not (mean = 0.44)</w:t>
      </w:r>
      <w:r w:rsidR="00133F7B">
        <w:rPr>
          <w:rFonts w:ascii="Garamond" w:hAnsi="Garamond"/>
        </w:rPr>
        <w:t xml:space="preserve">. </w:t>
      </w:r>
      <w:r w:rsidR="00C74727">
        <w:rPr>
          <w:rFonts w:ascii="Garamond" w:hAnsi="Garamond"/>
        </w:rPr>
        <w:t>This provides strong evidence that the flexible organizational structure of Podemos has generated a concentric model of party organization with very active members at the core and less active members in the margins.</w:t>
      </w:r>
      <w:r w:rsidR="00EE6590">
        <w:rPr>
          <w:rFonts w:ascii="Garamond" w:hAnsi="Garamond"/>
        </w:rPr>
        <w:t xml:space="preserve"> In this vein, our results point towards a slightly more nuanced image of party membership engagement (with three types) than the one </w:t>
      </w:r>
      <w:r w:rsidR="00944BA0">
        <w:rPr>
          <w:rFonts w:ascii="Garamond" w:hAnsi="Garamond"/>
        </w:rPr>
        <w:t>portrayed</w:t>
      </w:r>
      <w:r w:rsidR="00EE6590">
        <w:rPr>
          <w:rFonts w:ascii="Garamond" w:hAnsi="Garamond"/>
        </w:rPr>
        <w:t xml:space="preserve"> by Lisi and Cancela (2017) who found only two (active and passive members). </w:t>
      </w:r>
    </w:p>
    <w:p w14:paraId="7DF15228" w14:textId="6BECBFBF" w:rsidR="008524C7" w:rsidRDefault="008524C7">
      <w:pPr>
        <w:jc w:val="both"/>
        <w:rPr>
          <w:rFonts w:ascii="Garamond" w:hAnsi="Garamond"/>
        </w:rPr>
      </w:pPr>
    </w:p>
    <w:p w14:paraId="452E9EB4" w14:textId="75AA97F8" w:rsidR="002C5588" w:rsidRPr="00054FC0" w:rsidRDefault="002C5588" w:rsidP="00054FC0">
      <w:pPr>
        <w:autoSpaceDE w:val="0"/>
        <w:autoSpaceDN w:val="0"/>
        <w:adjustRightInd w:val="0"/>
        <w:jc w:val="both"/>
        <w:rPr>
          <w:rFonts w:ascii="Garamond" w:hAnsi="Garamond" w:cs="Times New Roman"/>
        </w:rPr>
      </w:pPr>
      <w:r w:rsidRPr="00054FC0">
        <w:rPr>
          <w:rFonts w:ascii="Garamond" w:hAnsi="Garamond" w:cs="Times New Roman"/>
        </w:rPr>
        <w:t xml:space="preserve">Finally, </w:t>
      </w:r>
      <w:r w:rsidR="00EA7F3C">
        <w:rPr>
          <w:rFonts w:ascii="Garamond" w:hAnsi="Garamond" w:cs="Times New Roman"/>
        </w:rPr>
        <w:t>H</w:t>
      </w:r>
      <w:r w:rsidRPr="00054FC0">
        <w:rPr>
          <w:rFonts w:ascii="Garamond" w:hAnsi="Garamond" w:cs="Times New Roman"/>
        </w:rPr>
        <w:t>ypothesis 4 states that more active members will have more socio-economic resources and stronger ideological attachments with the party than less active members</w:t>
      </w:r>
      <w:r w:rsidR="00FA1E9E">
        <w:rPr>
          <w:rFonts w:ascii="Garamond" w:hAnsi="Garamond" w:cs="Times New Roman"/>
        </w:rPr>
        <w:t>, and will also present higher levels of political engagement</w:t>
      </w:r>
      <w:r w:rsidRPr="00054FC0">
        <w:rPr>
          <w:rFonts w:ascii="Garamond" w:hAnsi="Garamond" w:cs="Times New Roman"/>
        </w:rPr>
        <w:t xml:space="preserve">. To test this hypothesis, we first present descriptive statistics for the three groups of members identified through the two-step cluster analysis (Table </w:t>
      </w:r>
      <w:r w:rsidR="00E01868">
        <w:rPr>
          <w:rFonts w:ascii="Garamond" w:hAnsi="Garamond" w:cs="Times New Roman"/>
        </w:rPr>
        <w:t>3</w:t>
      </w:r>
      <w:r w:rsidRPr="00054FC0">
        <w:rPr>
          <w:rFonts w:ascii="Garamond" w:hAnsi="Garamond" w:cs="Times New Roman"/>
        </w:rPr>
        <w:t xml:space="preserve">). As can be seen, although there are some </w:t>
      </w:r>
      <w:r w:rsidR="00191D2D" w:rsidRPr="00054FC0">
        <w:rPr>
          <w:rFonts w:ascii="Garamond" w:hAnsi="Garamond" w:cs="Times New Roman"/>
        </w:rPr>
        <w:t xml:space="preserve">socio-demographic </w:t>
      </w:r>
      <w:r w:rsidRPr="00054FC0">
        <w:rPr>
          <w:rFonts w:ascii="Garamond" w:hAnsi="Garamond" w:cs="Times New Roman"/>
        </w:rPr>
        <w:t xml:space="preserve">differences between </w:t>
      </w:r>
      <w:r w:rsidR="001E36D8" w:rsidRPr="00054FC0">
        <w:rPr>
          <w:rFonts w:ascii="Garamond" w:hAnsi="Garamond" w:cs="Times New Roman"/>
        </w:rPr>
        <w:t>‘audience’</w:t>
      </w:r>
      <w:r w:rsidRPr="00054FC0">
        <w:rPr>
          <w:rFonts w:ascii="Garamond" w:hAnsi="Garamond" w:cs="Times New Roman"/>
        </w:rPr>
        <w:t>, ‘</w:t>
      </w:r>
      <w:r w:rsidR="002F4BEF">
        <w:rPr>
          <w:rFonts w:ascii="Garamond" w:hAnsi="Garamond" w:cs="Times New Roman"/>
        </w:rPr>
        <w:t>traditional</w:t>
      </w:r>
      <w:r w:rsidR="002F4BEF" w:rsidRPr="00054FC0">
        <w:rPr>
          <w:rFonts w:ascii="Garamond" w:hAnsi="Garamond" w:cs="Times New Roman"/>
        </w:rPr>
        <w:t xml:space="preserve"> </w:t>
      </w:r>
      <w:r w:rsidRPr="00054FC0">
        <w:rPr>
          <w:rFonts w:ascii="Garamond" w:hAnsi="Garamond" w:cs="Times New Roman"/>
        </w:rPr>
        <w:t>members’ and ‘</w:t>
      </w:r>
      <w:r w:rsidR="002F4BEF">
        <w:rPr>
          <w:rFonts w:ascii="Garamond" w:hAnsi="Garamond" w:cs="Times New Roman"/>
        </w:rPr>
        <w:t>militants’</w:t>
      </w:r>
      <w:r w:rsidRPr="00054FC0">
        <w:rPr>
          <w:rFonts w:ascii="Garamond" w:hAnsi="Garamond" w:cs="Times New Roman"/>
        </w:rPr>
        <w:t>, most of th</w:t>
      </w:r>
      <w:r w:rsidR="00EA7F3C">
        <w:rPr>
          <w:rFonts w:ascii="Garamond" w:hAnsi="Garamond" w:cs="Times New Roman"/>
        </w:rPr>
        <w:t>ose differences</w:t>
      </w:r>
      <w:r w:rsidR="00191D2D" w:rsidRPr="00054FC0">
        <w:rPr>
          <w:rFonts w:ascii="Garamond" w:hAnsi="Garamond" w:cs="Times New Roman"/>
        </w:rPr>
        <w:t xml:space="preserve"> are small</w:t>
      </w:r>
      <w:r w:rsidRPr="00054FC0">
        <w:rPr>
          <w:rFonts w:ascii="Garamond" w:hAnsi="Garamond" w:cs="Times New Roman"/>
        </w:rPr>
        <w:t>. Age is higher for more active membe</w:t>
      </w:r>
      <w:r w:rsidR="00191D2D" w:rsidRPr="00054FC0">
        <w:rPr>
          <w:rFonts w:ascii="Garamond" w:hAnsi="Garamond" w:cs="Times New Roman"/>
        </w:rPr>
        <w:t xml:space="preserve">rs than for less active members. However, the proportion of males and females is similar for </w:t>
      </w:r>
      <w:r w:rsidR="00EA7F3C">
        <w:rPr>
          <w:rFonts w:ascii="Garamond" w:hAnsi="Garamond" w:cs="Times New Roman"/>
        </w:rPr>
        <w:t>‘</w:t>
      </w:r>
      <w:r w:rsidR="002F4BEF">
        <w:rPr>
          <w:rFonts w:ascii="Garamond" w:hAnsi="Garamond" w:cs="Times New Roman"/>
        </w:rPr>
        <w:t>militants</w:t>
      </w:r>
      <w:r w:rsidR="00EA7F3C">
        <w:rPr>
          <w:rFonts w:ascii="Garamond" w:hAnsi="Garamond" w:cs="Times New Roman"/>
        </w:rPr>
        <w:t>’</w:t>
      </w:r>
      <w:r w:rsidR="00191D2D" w:rsidRPr="00054FC0">
        <w:rPr>
          <w:rFonts w:ascii="Garamond" w:hAnsi="Garamond" w:cs="Times New Roman"/>
        </w:rPr>
        <w:t xml:space="preserve"> and </w:t>
      </w:r>
      <w:r w:rsidR="001E36D8" w:rsidRPr="00054FC0">
        <w:rPr>
          <w:rFonts w:ascii="Garamond" w:hAnsi="Garamond" w:cs="Times New Roman"/>
        </w:rPr>
        <w:t>‘audience’</w:t>
      </w:r>
      <w:r w:rsidR="00191D2D" w:rsidRPr="00054FC0">
        <w:rPr>
          <w:rFonts w:ascii="Garamond" w:hAnsi="Garamond" w:cs="Times New Roman"/>
        </w:rPr>
        <w:t xml:space="preserve"> (62%), but </w:t>
      </w:r>
      <w:r w:rsidR="00EA7F3C">
        <w:rPr>
          <w:rFonts w:ascii="Garamond" w:hAnsi="Garamond" w:cs="Times New Roman"/>
        </w:rPr>
        <w:t>there are seemingly more males among</w:t>
      </w:r>
      <w:r w:rsidR="00191D2D" w:rsidRPr="00054FC0">
        <w:rPr>
          <w:rFonts w:ascii="Garamond" w:hAnsi="Garamond" w:cs="Times New Roman"/>
        </w:rPr>
        <w:t xml:space="preserve"> </w:t>
      </w:r>
      <w:r w:rsidR="00EA7F3C">
        <w:rPr>
          <w:rFonts w:ascii="Garamond" w:hAnsi="Garamond" w:cs="Times New Roman"/>
        </w:rPr>
        <w:lastRenderedPageBreak/>
        <w:t>‘</w:t>
      </w:r>
      <w:r w:rsidR="002F4BEF">
        <w:rPr>
          <w:rFonts w:ascii="Garamond" w:hAnsi="Garamond" w:cs="Times New Roman"/>
        </w:rPr>
        <w:t>traditional</w:t>
      </w:r>
      <w:r w:rsidR="00191D2D" w:rsidRPr="00054FC0">
        <w:rPr>
          <w:rFonts w:ascii="Garamond" w:hAnsi="Garamond" w:cs="Times New Roman"/>
        </w:rPr>
        <w:t xml:space="preserve"> members</w:t>
      </w:r>
      <w:r w:rsidR="00EA7F3C">
        <w:rPr>
          <w:rFonts w:ascii="Garamond" w:hAnsi="Garamond" w:cs="Times New Roman"/>
        </w:rPr>
        <w:t>’</w:t>
      </w:r>
      <w:r w:rsidR="00191D2D" w:rsidRPr="00054FC0">
        <w:rPr>
          <w:rFonts w:ascii="Garamond" w:hAnsi="Garamond" w:cs="Times New Roman"/>
        </w:rPr>
        <w:t xml:space="preserve"> (69%). Differences are also small with regard to employment status, although the presence of retired and unemployed members seems to be somewhat higher among </w:t>
      </w:r>
      <w:r w:rsidR="00EA7F3C">
        <w:rPr>
          <w:rFonts w:ascii="Garamond" w:hAnsi="Garamond" w:cs="Times New Roman"/>
        </w:rPr>
        <w:t>‘</w:t>
      </w:r>
      <w:r w:rsidR="002F4BEF">
        <w:rPr>
          <w:rFonts w:ascii="Garamond" w:hAnsi="Garamond" w:cs="Times New Roman"/>
        </w:rPr>
        <w:t>militants’</w:t>
      </w:r>
      <w:r w:rsidR="00191D2D" w:rsidRPr="00054FC0">
        <w:rPr>
          <w:rFonts w:ascii="Garamond" w:hAnsi="Garamond" w:cs="Times New Roman"/>
        </w:rPr>
        <w:t xml:space="preserve">. Finally, higher levels of education can be appreciated among </w:t>
      </w:r>
      <w:r w:rsidR="00EA7F3C">
        <w:rPr>
          <w:rFonts w:ascii="Garamond" w:hAnsi="Garamond" w:cs="Times New Roman"/>
        </w:rPr>
        <w:t>‘</w:t>
      </w:r>
      <w:r w:rsidR="002F4BEF">
        <w:rPr>
          <w:rFonts w:ascii="Garamond" w:hAnsi="Garamond" w:cs="Times New Roman"/>
        </w:rPr>
        <w:t>traditional</w:t>
      </w:r>
      <w:r w:rsidR="00F60937">
        <w:rPr>
          <w:rFonts w:ascii="Garamond" w:hAnsi="Garamond" w:cs="Times New Roman"/>
        </w:rPr>
        <w:t xml:space="preserve"> </w:t>
      </w:r>
      <w:r w:rsidR="00191D2D" w:rsidRPr="00054FC0">
        <w:rPr>
          <w:rFonts w:ascii="Garamond" w:hAnsi="Garamond" w:cs="Times New Roman"/>
        </w:rPr>
        <w:t>members</w:t>
      </w:r>
      <w:r w:rsidR="00EA7F3C">
        <w:rPr>
          <w:rFonts w:ascii="Garamond" w:hAnsi="Garamond" w:cs="Times New Roman"/>
        </w:rPr>
        <w:t>’</w:t>
      </w:r>
      <w:r w:rsidR="00191D2D" w:rsidRPr="00054FC0">
        <w:rPr>
          <w:rFonts w:ascii="Garamond" w:hAnsi="Garamond" w:cs="Times New Roman"/>
        </w:rPr>
        <w:t xml:space="preserve"> in particular, followed by </w:t>
      </w:r>
      <w:r w:rsidR="00EA7F3C">
        <w:rPr>
          <w:rFonts w:ascii="Garamond" w:hAnsi="Garamond" w:cs="Times New Roman"/>
        </w:rPr>
        <w:t>‘</w:t>
      </w:r>
      <w:r w:rsidR="002F4BEF">
        <w:rPr>
          <w:rFonts w:ascii="Garamond" w:hAnsi="Garamond" w:cs="Times New Roman"/>
        </w:rPr>
        <w:t>militants’</w:t>
      </w:r>
      <w:r w:rsidR="00191D2D" w:rsidRPr="00054FC0">
        <w:rPr>
          <w:rFonts w:ascii="Garamond" w:hAnsi="Garamond" w:cs="Times New Roman"/>
        </w:rPr>
        <w:t xml:space="preserve">. Regarding associational involvement, there is a clear (though not </w:t>
      </w:r>
      <w:r w:rsidR="002F4BEF">
        <w:rPr>
          <w:rFonts w:ascii="Garamond" w:hAnsi="Garamond" w:cs="Times New Roman"/>
        </w:rPr>
        <w:t>strong</w:t>
      </w:r>
      <w:r w:rsidR="00191D2D" w:rsidRPr="00054FC0">
        <w:rPr>
          <w:rFonts w:ascii="Garamond" w:hAnsi="Garamond" w:cs="Times New Roman"/>
        </w:rPr>
        <w:t>) positive relationship between</w:t>
      </w:r>
      <w:r w:rsidR="00EB5E0B">
        <w:rPr>
          <w:rFonts w:ascii="Garamond" w:hAnsi="Garamond" w:cs="Times New Roman"/>
        </w:rPr>
        <w:t xml:space="preserve"> type of member and</w:t>
      </w:r>
      <w:r w:rsidR="00191D2D" w:rsidRPr="00054FC0">
        <w:rPr>
          <w:rFonts w:ascii="Garamond" w:hAnsi="Garamond" w:cs="Times New Roman"/>
        </w:rPr>
        <w:t xml:space="preserve"> the number of associations </w:t>
      </w:r>
      <w:r w:rsidR="00EB5E0B">
        <w:rPr>
          <w:rFonts w:ascii="Garamond" w:hAnsi="Garamond" w:cs="Times New Roman"/>
        </w:rPr>
        <w:t>they belong to</w:t>
      </w:r>
      <w:r w:rsidR="00191D2D" w:rsidRPr="00054FC0">
        <w:rPr>
          <w:rFonts w:ascii="Garamond" w:hAnsi="Garamond" w:cs="Times New Roman"/>
        </w:rPr>
        <w:t xml:space="preserve">. </w:t>
      </w:r>
      <w:r w:rsidR="00EB5E0B">
        <w:rPr>
          <w:rFonts w:ascii="Garamond" w:hAnsi="Garamond" w:cs="Times New Roman"/>
        </w:rPr>
        <w:t>On</w:t>
      </w:r>
      <w:r w:rsidR="00191D2D" w:rsidRPr="00054FC0">
        <w:rPr>
          <w:rFonts w:ascii="Garamond" w:hAnsi="Garamond" w:cs="Times New Roman"/>
        </w:rPr>
        <w:t xml:space="preserve"> average</w:t>
      </w:r>
      <w:r w:rsidR="00EB5E0B">
        <w:rPr>
          <w:rFonts w:ascii="Garamond" w:hAnsi="Garamond" w:cs="Times New Roman"/>
        </w:rPr>
        <w:t>,</w:t>
      </w:r>
      <w:r w:rsidR="00191D2D" w:rsidRPr="00054FC0">
        <w:rPr>
          <w:rFonts w:ascii="Garamond" w:hAnsi="Garamond" w:cs="Times New Roman"/>
        </w:rPr>
        <w:t xml:space="preserve"> </w:t>
      </w:r>
      <w:r w:rsidR="00EB5E0B">
        <w:rPr>
          <w:rFonts w:ascii="Garamond" w:hAnsi="Garamond" w:cs="Times New Roman"/>
        </w:rPr>
        <w:t>‘</w:t>
      </w:r>
      <w:r w:rsidR="002F4BEF">
        <w:rPr>
          <w:rFonts w:ascii="Garamond" w:hAnsi="Garamond" w:cs="Times New Roman"/>
        </w:rPr>
        <w:t>militant</w:t>
      </w:r>
      <w:r w:rsidR="00EB5E0B">
        <w:rPr>
          <w:rFonts w:ascii="Garamond" w:hAnsi="Garamond" w:cs="Times New Roman"/>
        </w:rPr>
        <w:t>s’</w:t>
      </w:r>
      <w:r w:rsidR="00EB5E0B" w:rsidRPr="00EB5E0B">
        <w:rPr>
          <w:rFonts w:ascii="Garamond" w:hAnsi="Garamond" w:cs="Times New Roman"/>
        </w:rPr>
        <w:t xml:space="preserve"> belong</w:t>
      </w:r>
      <w:r w:rsidR="00191D2D" w:rsidRPr="00054FC0">
        <w:rPr>
          <w:rFonts w:ascii="Garamond" w:hAnsi="Garamond" w:cs="Times New Roman"/>
        </w:rPr>
        <w:t xml:space="preserve"> to at least one civic or political association (mean = 0.9)</w:t>
      </w:r>
      <w:r w:rsidR="00EB5E0B">
        <w:rPr>
          <w:rFonts w:ascii="Garamond" w:hAnsi="Garamond" w:cs="Times New Roman"/>
        </w:rPr>
        <w:t>, but this figure is smaller for ‘</w:t>
      </w:r>
      <w:r w:rsidR="002F4BEF">
        <w:rPr>
          <w:rFonts w:ascii="Garamond" w:hAnsi="Garamond" w:cs="Times New Roman"/>
        </w:rPr>
        <w:t>traditional</w:t>
      </w:r>
      <w:r w:rsidR="00EB5E0B">
        <w:rPr>
          <w:rFonts w:ascii="Garamond" w:hAnsi="Garamond" w:cs="Times New Roman"/>
        </w:rPr>
        <w:t xml:space="preserve"> members’ (0.8) and ‘audience’ (0.7)</w:t>
      </w:r>
      <w:r w:rsidR="00191D2D" w:rsidRPr="00054FC0">
        <w:rPr>
          <w:rFonts w:ascii="Garamond" w:hAnsi="Garamond" w:cs="Times New Roman"/>
        </w:rPr>
        <w:t xml:space="preserve">. Differences in political participation are really </w:t>
      </w:r>
      <w:r w:rsidR="00EB5E0B">
        <w:rPr>
          <w:rFonts w:ascii="Garamond" w:hAnsi="Garamond" w:cs="Times New Roman"/>
        </w:rPr>
        <w:t>modest,</w:t>
      </w:r>
      <w:r w:rsidR="00191D2D" w:rsidRPr="00054FC0">
        <w:rPr>
          <w:rFonts w:ascii="Garamond" w:hAnsi="Garamond" w:cs="Times New Roman"/>
        </w:rPr>
        <w:t xml:space="preserve"> with </w:t>
      </w:r>
      <w:r w:rsidR="00EB5E0B">
        <w:rPr>
          <w:rFonts w:ascii="Garamond" w:hAnsi="Garamond" w:cs="Times New Roman"/>
        </w:rPr>
        <w:t>‘</w:t>
      </w:r>
      <w:r w:rsidR="002F4BEF">
        <w:rPr>
          <w:rFonts w:ascii="Garamond" w:hAnsi="Garamond" w:cs="Times New Roman"/>
        </w:rPr>
        <w:t>militant</w:t>
      </w:r>
      <w:r w:rsidR="00191D2D" w:rsidRPr="00054FC0">
        <w:rPr>
          <w:rFonts w:ascii="Garamond" w:hAnsi="Garamond" w:cs="Times New Roman"/>
        </w:rPr>
        <w:t>s</w:t>
      </w:r>
      <w:r w:rsidR="00EB5E0B">
        <w:rPr>
          <w:rFonts w:ascii="Garamond" w:hAnsi="Garamond" w:cs="Times New Roman"/>
        </w:rPr>
        <w:t>’</w:t>
      </w:r>
      <w:r w:rsidR="00191D2D" w:rsidRPr="00054FC0">
        <w:rPr>
          <w:rFonts w:ascii="Garamond" w:hAnsi="Garamond" w:cs="Times New Roman"/>
        </w:rPr>
        <w:t xml:space="preserve"> being slightly more active. When it comes to ideological differences, </w:t>
      </w:r>
      <w:r w:rsidR="002F4BEF">
        <w:rPr>
          <w:rFonts w:ascii="Garamond" w:hAnsi="Garamond" w:cs="Times New Roman"/>
        </w:rPr>
        <w:t xml:space="preserve">militants </w:t>
      </w:r>
      <w:r w:rsidR="00191D2D" w:rsidRPr="00054FC0">
        <w:rPr>
          <w:rFonts w:ascii="Garamond" w:hAnsi="Garamond" w:cs="Times New Roman"/>
        </w:rPr>
        <w:t xml:space="preserve">are </w:t>
      </w:r>
      <w:r w:rsidR="00EB5E0B">
        <w:rPr>
          <w:rFonts w:ascii="Garamond" w:hAnsi="Garamond" w:cs="Times New Roman"/>
        </w:rPr>
        <w:t xml:space="preserve">also </w:t>
      </w:r>
      <w:r w:rsidR="00191D2D" w:rsidRPr="00054FC0">
        <w:rPr>
          <w:rFonts w:ascii="Garamond" w:hAnsi="Garamond" w:cs="Times New Roman"/>
        </w:rPr>
        <w:t xml:space="preserve">somewhat more left-wing (2.68) than </w:t>
      </w:r>
      <w:r w:rsidR="00EB5E0B">
        <w:rPr>
          <w:rFonts w:ascii="Garamond" w:hAnsi="Garamond" w:cs="Times New Roman"/>
        </w:rPr>
        <w:t>‘</w:t>
      </w:r>
      <w:r w:rsidR="002F4BEF">
        <w:rPr>
          <w:rFonts w:ascii="Garamond" w:hAnsi="Garamond" w:cs="Times New Roman"/>
        </w:rPr>
        <w:t>traditional</w:t>
      </w:r>
      <w:r w:rsidR="00191D2D" w:rsidRPr="00054FC0">
        <w:rPr>
          <w:rFonts w:ascii="Garamond" w:hAnsi="Garamond" w:cs="Times New Roman"/>
        </w:rPr>
        <w:t xml:space="preserve"> members</w:t>
      </w:r>
      <w:r w:rsidR="00EB5E0B">
        <w:rPr>
          <w:rFonts w:ascii="Garamond" w:hAnsi="Garamond" w:cs="Times New Roman"/>
        </w:rPr>
        <w:t>’</w:t>
      </w:r>
      <w:r w:rsidR="00191D2D" w:rsidRPr="00054FC0">
        <w:rPr>
          <w:rFonts w:ascii="Garamond" w:hAnsi="Garamond" w:cs="Times New Roman"/>
        </w:rPr>
        <w:t xml:space="preserve"> (2.72) and </w:t>
      </w:r>
      <w:r w:rsidR="001E36D8" w:rsidRPr="00054FC0">
        <w:rPr>
          <w:rFonts w:ascii="Garamond" w:hAnsi="Garamond" w:cs="Times New Roman"/>
        </w:rPr>
        <w:t>‘audience’</w:t>
      </w:r>
      <w:r w:rsidR="00191D2D" w:rsidRPr="00054FC0">
        <w:rPr>
          <w:rFonts w:ascii="Garamond" w:hAnsi="Garamond" w:cs="Times New Roman"/>
        </w:rPr>
        <w:t xml:space="preserve"> (2.84), and they also see Podemos as being ideologically close</w:t>
      </w:r>
      <w:r w:rsidR="00534D61" w:rsidRPr="00054FC0">
        <w:rPr>
          <w:rFonts w:ascii="Garamond" w:hAnsi="Garamond" w:cs="Times New Roman"/>
        </w:rPr>
        <w:t>r to them, while they perceive IU and particularly PSOE as ideologically more distant.</w:t>
      </w:r>
    </w:p>
    <w:p w14:paraId="577ADE49" w14:textId="1FE94997" w:rsidR="00F3201F" w:rsidRPr="00054FC0" w:rsidRDefault="00F3201F" w:rsidP="00F3201F">
      <w:pPr>
        <w:autoSpaceDE w:val="0"/>
        <w:autoSpaceDN w:val="0"/>
        <w:adjustRightInd w:val="0"/>
        <w:rPr>
          <w:rFonts w:ascii="Garamond" w:hAnsi="Garamond" w:cs="Arial"/>
          <w:color w:val="000000"/>
        </w:rPr>
      </w:pPr>
    </w:p>
    <w:p w14:paraId="1FAE6B1E" w14:textId="77777777" w:rsidR="00F3201F" w:rsidRPr="00054FC0" w:rsidRDefault="00F3201F" w:rsidP="00F3201F">
      <w:pPr>
        <w:autoSpaceDE w:val="0"/>
        <w:autoSpaceDN w:val="0"/>
        <w:adjustRightInd w:val="0"/>
        <w:rPr>
          <w:rFonts w:ascii="Garamond" w:hAnsi="Garamond" w:cs="Arial"/>
          <w:color w:val="000000"/>
        </w:rPr>
      </w:pPr>
    </w:p>
    <w:p w14:paraId="5A6C04EB" w14:textId="530DFB72" w:rsidR="00036107" w:rsidRDefault="005851D5" w:rsidP="005851D5">
      <w:pPr>
        <w:jc w:val="center"/>
        <w:rPr>
          <w:rFonts w:ascii="Garamond" w:hAnsi="Garamond"/>
        </w:rPr>
      </w:pPr>
      <w:r>
        <w:rPr>
          <w:rFonts w:ascii="Garamond" w:hAnsi="Garamond"/>
        </w:rPr>
        <w:t>[TABLE 3 ABOUT HERE]</w:t>
      </w:r>
    </w:p>
    <w:p w14:paraId="5A741EA0" w14:textId="77777777" w:rsidR="005851D5" w:rsidRDefault="005851D5" w:rsidP="00431AF8">
      <w:pPr>
        <w:jc w:val="both"/>
        <w:rPr>
          <w:rFonts w:ascii="Garamond" w:hAnsi="Garamond"/>
        </w:rPr>
      </w:pPr>
    </w:p>
    <w:p w14:paraId="00DBFB81" w14:textId="3FEE4E8E" w:rsidR="00677C0F" w:rsidRDefault="001E36D8" w:rsidP="007B525E">
      <w:pPr>
        <w:jc w:val="both"/>
        <w:rPr>
          <w:rFonts w:ascii="Garamond" w:hAnsi="Garamond"/>
        </w:rPr>
      </w:pPr>
      <w:r>
        <w:rPr>
          <w:rFonts w:ascii="Garamond" w:hAnsi="Garamond"/>
        </w:rPr>
        <w:t xml:space="preserve">By and large, Table 3 </w:t>
      </w:r>
      <w:r w:rsidR="00EB5E0B">
        <w:rPr>
          <w:rFonts w:ascii="Garamond" w:hAnsi="Garamond"/>
        </w:rPr>
        <w:t>shows</w:t>
      </w:r>
      <w:r>
        <w:rPr>
          <w:rFonts w:ascii="Garamond" w:hAnsi="Garamond"/>
        </w:rPr>
        <w:t xml:space="preserve"> very small differences between members, with little evidence of socio-demographic differences and somewhat more robust evidence when it comes to ideological differences and differences in associational involvement.  The multivariate analyses </w:t>
      </w:r>
      <w:r w:rsidR="00EB5E0B">
        <w:rPr>
          <w:rFonts w:ascii="Garamond" w:hAnsi="Garamond"/>
        </w:rPr>
        <w:t>confirm those</w:t>
      </w:r>
      <w:r>
        <w:rPr>
          <w:rFonts w:ascii="Garamond" w:hAnsi="Garamond"/>
        </w:rPr>
        <w:t xml:space="preserve"> findings (Table 4). As can be seen, ‘</w:t>
      </w:r>
      <w:r w:rsidR="00F02835">
        <w:rPr>
          <w:rFonts w:ascii="Garamond" w:hAnsi="Garamond"/>
        </w:rPr>
        <w:t>traditional</w:t>
      </w:r>
      <w:r>
        <w:rPr>
          <w:rFonts w:ascii="Garamond" w:hAnsi="Garamond"/>
        </w:rPr>
        <w:t xml:space="preserve"> members’ are more likely than ‘audience’ adherents to be male, and are also more likely than them to be highly educated (Model 1). The effect of education is only significant at p&lt;0.05, but </w:t>
      </w:r>
      <w:r w:rsidR="00EB5E0B">
        <w:rPr>
          <w:rFonts w:ascii="Garamond" w:hAnsi="Garamond"/>
        </w:rPr>
        <w:t>its</w:t>
      </w:r>
      <w:r>
        <w:rPr>
          <w:rFonts w:ascii="Garamond" w:hAnsi="Garamond"/>
        </w:rPr>
        <w:t xml:space="preserve"> significance increases when we control for ideological distance with Podemos and other parties (Models 3 and 4).  There is also very weak evidence that </w:t>
      </w:r>
      <w:r w:rsidR="00F02835">
        <w:rPr>
          <w:rFonts w:ascii="Garamond" w:hAnsi="Garamond"/>
        </w:rPr>
        <w:t>militants</w:t>
      </w:r>
      <w:r>
        <w:rPr>
          <w:rFonts w:ascii="Garamond" w:hAnsi="Garamond"/>
        </w:rPr>
        <w:t xml:space="preserve"> are largely distinct from ‘audience’ adherents in their socio-economic characteristics, with</w:t>
      </w:r>
      <w:r w:rsidR="000601CE">
        <w:rPr>
          <w:rFonts w:ascii="Garamond" w:hAnsi="Garamond"/>
        </w:rPr>
        <w:t xml:space="preserve"> the exception of unemployment as</w:t>
      </w:r>
      <w:r>
        <w:rPr>
          <w:rFonts w:ascii="Garamond" w:hAnsi="Garamond"/>
        </w:rPr>
        <w:t xml:space="preserve"> they are more likely </w:t>
      </w:r>
      <w:r w:rsidR="000601CE">
        <w:rPr>
          <w:rFonts w:ascii="Garamond" w:hAnsi="Garamond"/>
        </w:rPr>
        <w:t>than any other category of</w:t>
      </w:r>
      <w:r>
        <w:rPr>
          <w:rFonts w:ascii="Garamond" w:hAnsi="Garamond"/>
        </w:rPr>
        <w:t xml:space="preserve"> adherents to be unemployed.  The first part of H4 </w:t>
      </w:r>
      <w:r w:rsidR="000601CE">
        <w:rPr>
          <w:rFonts w:ascii="Garamond" w:hAnsi="Garamond"/>
        </w:rPr>
        <w:t xml:space="preserve">does, therefore, not find strong support in the data, as the degree of involvement with the party does not seem to be explained by socio-economic resources. </w:t>
      </w:r>
      <w:r w:rsidR="00677C0F">
        <w:rPr>
          <w:rFonts w:ascii="Garamond" w:hAnsi="Garamond"/>
        </w:rPr>
        <w:t>In contrast, what is correlated with type of member is ideology and associational involvement.  The more left-wing members are, the more active they are likely to be (</w:t>
      </w:r>
      <w:r w:rsidR="00E60060">
        <w:rPr>
          <w:rFonts w:ascii="Garamond" w:hAnsi="Garamond"/>
        </w:rPr>
        <w:t>M</w:t>
      </w:r>
      <w:r w:rsidR="00677C0F">
        <w:rPr>
          <w:rFonts w:ascii="Garamond" w:hAnsi="Garamond"/>
        </w:rPr>
        <w:t xml:space="preserve">odel 3).  Similarly, the </w:t>
      </w:r>
      <w:r w:rsidR="00EB5E0B">
        <w:rPr>
          <w:rFonts w:ascii="Garamond" w:hAnsi="Garamond"/>
        </w:rPr>
        <w:t>smaller the perceived ideological distance between members and their party</w:t>
      </w:r>
      <w:r w:rsidR="00600F2E">
        <w:rPr>
          <w:rFonts w:ascii="Garamond" w:hAnsi="Garamond"/>
        </w:rPr>
        <w:t xml:space="preserve"> (</w:t>
      </w:r>
      <w:r w:rsidR="00677C0F">
        <w:rPr>
          <w:rFonts w:ascii="Garamond" w:hAnsi="Garamond"/>
        </w:rPr>
        <w:t xml:space="preserve">and the </w:t>
      </w:r>
      <w:r w:rsidR="00EB5E0B">
        <w:rPr>
          <w:rFonts w:ascii="Garamond" w:hAnsi="Garamond"/>
        </w:rPr>
        <w:t xml:space="preserve">larger </w:t>
      </w:r>
      <w:r w:rsidR="00600F2E">
        <w:rPr>
          <w:rFonts w:ascii="Garamond" w:hAnsi="Garamond"/>
        </w:rPr>
        <w:t xml:space="preserve">the distance </w:t>
      </w:r>
      <w:r w:rsidR="00EB5E0B">
        <w:rPr>
          <w:rFonts w:ascii="Garamond" w:hAnsi="Garamond"/>
        </w:rPr>
        <w:t>between them</w:t>
      </w:r>
      <w:r w:rsidR="00600F2E">
        <w:rPr>
          <w:rFonts w:ascii="Garamond" w:hAnsi="Garamond"/>
        </w:rPr>
        <w:t xml:space="preserve"> and other competitors)</w:t>
      </w:r>
      <w:r w:rsidR="00677C0F">
        <w:rPr>
          <w:rFonts w:ascii="Garamond" w:hAnsi="Garamond"/>
        </w:rPr>
        <w:t xml:space="preserve">, the more active they are (Model 4).  Finally, while the degree of associational involvement does not seem to be </w:t>
      </w:r>
      <w:r w:rsidR="00600F2E">
        <w:rPr>
          <w:rFonts w:ascii="Garamond" w:hAnsi="Garamond"/>
        </w:rPr>
        <w:t xml:space="preserve">largely </w:t>
      </w:r>
      <w:r w:rsidR="00677C0F">
        <w:rPr>
          <w:rFonts w:ascii="Garamond" w:hAnsi="Garamond"/>
        </w:rPr>
        <w:t>different for ‘audience’ and ‘</w:t>
      </w:r>
      <w:r w:rsidR="00F02835">
        <w:rPr>
          <w:rFonts w:ascii="Garamond" w:hAnsi="Garamond"/>
        </w:rPr>
        <w:t xml:space="preserve">traditional </w:t>
      </w:r>
      <w:r w:rsidR="00677C0F">
        <w:rPr>
          <w:rFonts w:ascii="Garamond" w:hAnsi="Garamond"/>
        </w:rPr>
        <w:t>members</w:t>
      </w:r>
      <w:r w:rsidR="00600F2E">
        <w:rPr>
          <w:rFonts w:ascii="Garamond" w:hAnsi="Garamond"/>
        </w:rPr>
        <w:t>’</w:t>
      </w:r>
      <w:r w:rsidR="00677C0F">
        <w:rPr>
          <w:rFonts w:ascii="Garamond" w:hAnsi="Garamond"/>
        </w:rPr>
        <w:t xml:space="preserve">, </w:t>
      </w:r>
      <w:r w:rsidR="00600F2E">
        <w:rPr>
          <w:rFonts w:ascii="Garamond" w:hAnsi="Garamond"/>
        </w:rPr>
        <w:t>‘</w:t>
      </w:r>
      <w:r w:rsidR="00F02835">
        <w:rPr>
          <w:rFonts w:ascii="Garamond" w:hAnsi="Garamond"/>
        </w:rPr>
        <w:t>militants</w:t>
      </w:r>
      <w:r w:rsidR="00600F2E">
        <w:rPr>
          <w:rFonts w:ascii="Garamond" w:hAnsi="Garamond"/>
        </w:rPr>
        <w:t>’</w:t>
      </w:r>
      <w:r w:rsidR="00677C0F">
        <w:rPr>
          <w:rFonts w:ascii="Garamond" w:hAnsi="Garamond"/>
        </w:rPr>
        <w:t xml:space="preserve"> are more likely to be engaged with </w:t>
      </w:r>
      <w:r w:rsidR="00600F2E">
        <w:rPr>
          <w:rFonts w:ascii="Garamond" w:hAnsi="Garamond"/>
        </w:rPr>
        <w:t>a higher number of civic</w:t>
      </w:r>
      <w:r w:rsidR="00677C0F">
        <w:rPr>
          <w:rFonts w:ascii="Garamond" w:hAnsi="Garamond"/>
        </w:rPr>
        <w:t>/political associations (Model 5). These</w:t>
      </w:r>
      <w:r w:rsidR="00600F2E">
        <w:rPr>
          <w:rFonts w:ascii="Garamond" w:hAnsi="Garamond"/>
        </w:rPr>
        <w:t xml:space="preserve"> findings support the last part</w:t>
      </w:r>
      <w:r w:rsidR="00677C0F">
        <w:rPr>
          <w:rFonts w:ascii="Garamond" w:hAnsi="Garamond"/>
        </w:rPr>
        <w:t xml:space="preserve"> of H4,</w:t>
      </w:r>
      <w:r w:rsidR="00A176C8">
        <w:rPr>
          <w:rFonts w:ascii="Garamond" w:hAnsi="Garamond"/>
        </w:rPr>
        <w:t xml:space="preserve"> </w:t>
      </w:r>
      <w:r w:rsidR="00677C0F">
        <w:rPr>
          <w:rFonts w:ascii="Garamond" w:hAnsi="Garamond"/>
        </w:rPr>
        <w:t>which states that more active members have stronger ideological attachments</w:t>
      </w:r>
      <w:r w:rsidR="00600F2E">
        <w:rPr>
          <w:rFonts w:ascii="Garamond" w:hAnsi="Garamond"/>
        </w:rPr>
        <w:t xml:space="preserve"> with the party, but also point to higher degrees of associational engagement among them.</w:t>
      </w:r>
      <w:r w:rsidR="00677C0F">
        <w:rPr>
          <w:rFonts w:ascii="Garamond" w:hAnsi="Garamond"/>
        </w:rPr>
        <w:t xml:space="preserve">  </w:t>
      </w:r>
    </w:p>
    <w:p w14:paraId="28BA3D95" w14:textId="72F95A95" w:rsidR="00E60060" w:rsidRDefault="00E60060" w:rsidP="007B525E">
      <w:pPr>
        <w:jc w:val="both"/>
        <w:rPr>
          <w:rFonts w:ascii="Garamond" w:hAnsi="Garamond"/>
        </w:rPr>
      </w:pPr>
    </w:p>
    <w:p w14:paraId="10924221" w14:textId="77777777" w:rsidR="00E01868" w:rsidRDefault="00E01868" w:rsidP="00E01868">
      <w:pPr>
        <w:jc w:val="center"/>
        <w:rPr>
          <w:rFonts w:ascii="Garamond" w:hAnsi="Garamond"/>
        </w:rPr>
      </w:pPr>
      <w:r>
        <w:rPr>
          <w:rFonts w:ascii="Garamond" w:hAnsi="Garamond"/>
        </w:rPr>
        <w:t>[TABLE 4 ABOUT HERE]</w:t>
      </w:r>
    </w:p>
    <w:p w14:paraId="55FFB6C4" w14:textId="77777777" w:rsidR="00E01868" w:rsidRDefault="00E01868" w:rsidP="00E01868">
      <w:pPr>
        <w:jc w:val="both"/>
        <w:rPr>
          <w:rFonts w:ascii="Garamond" w:hAnsi="Garamond"/>
        </w:rPr>
      </w:pPr>
    </w:p>
    <w:p w14:paraId="6314EA9B" w14:textId="77777777" w:rsidR="00E01868" w:rsidRDefault="00E01868" w:rsidP="007B525E">
      <w:pPr>
        <w:jc w:val="both"/>
        <w:rPr>
          <w:rFonts w:ascii="Garamond" w:hAnsi="Garamond"/>
        </w:rPr>
      </w:pPr>
    </w:p>
    <w:p w14:paraId="45FFBF41" w14:textId="2E28008B" w:rsidR="003668E0" w:rsidRDefault="001E6E64" w:rsidP="007B525E">
      <w:pPr>
        <w:jc w:val="both"/>
        <w:rPr>
          <w:rFonts w:ascii="Garamond" w:hAnsi="Garamond"/>
          <w:b/>
        </w:rPr>
      </w:pPr>
      <w:r w:rsidRPr="00054FC0">
        <w:rPr>
          <w:rFonts w:ascii="Garamond" w:hAnsi="Garamond"/>
          <w:b/>
        </w:rPr>
        <w:t>Conclusions</w:t>
      </w:r>
    </w:p>
    <w:p w14:paraId="48592A25" w14:textId="77777777" w:rsidR="000B287E" w:rsidRDefault="000B287E" w:rsidP="00054FC0">
      <w:pPr>
        <w:rPr>
          <w:rFonts w:ascii="Garamond" w:hAnsi="Garamond"/>
          <w:b/>
        </w:rPr>
      </w:pPr>
    </w:p>
    <w:p w14:paraId="7FAF3909" w14:textId="05BDA30E" w:rsidR="007A3CA0" w:rsidRDefault="007A3CA0" w:rsidP="007A3CA0">
      <w:pPr>
        <w:jc w:val="both"/>
        <w:rPr>
          <w:rFonts w:ascii="Garamond" w:hAnsi="Garamond"/>
        </w:rPr>
      </w:pPr>
      <w:r>
        <w:rPr>
          <w:rFonts w:ascii="Garamond" w:hAnsi="Garamond"/>
        </w:rPr>
        <w:t>In the context of the rise of multi-speed membership parties, Podemos represents an extreme case of redefinition of the membership notion</w:t>
      </w:r>
      <w:r w:rsidR="00600F2E">
        <w:rPr>
          <w:rFonts w:ascii="Garamond" w:hAnsi="Garamond"/>
        </w:rPr>
        <w:t xml:space="preserve"> which makes no formal distinction between </w:t>
      </w:r>
      <w:r>
        <w:rPr>
          <w:rFonts w:ascii="Garamond" w:hAnsi="Garamond"/>
        </w:rPr>
        <w:t xml:space="preserve">different </w:t>
      </w:r>
      <w:r w:rsidR="00600F2E">
        <w:rPr>
          <w:rFonts w:ascii="Garamond" w:hAnsi="Garamond"/>
        </w:rPr>
        <w:t>types of adherent and</w:t>
      </w:r>
      <w:r>
        <w:rPr>
          <w:rFonts w:ascii="Garamond" w:hAnsi="Garamond"/>
        </w:rPr>
        <w:t xml:space="preserve"> allows </w:t>
      </w:r>
      <w:r w:rsidR="00600F2E">
        <w:rPr>
          <w:rFonts w:ascii="Garamond" w:hAnsi="Garamond"/>
        </w:rPr>
        <w:t xml:space="preserve">anybody who wishes to do so </w:t>
      </w:r>
      <w:r>
        <w:rPr>
          <w:rFonts w:ascii="Garamond" w:hAnsi="Garamond"/>
        </w:rPr>
        <w:t>to participate in all the key internal decision-making processes and party activities</w:t>
      </w:r>
      <w:r w:rsidR="00600F2E">
        <w:rPr>
          <w:rFonts w:ascii="Garamond" w:hAnsi="Garamond"/>
        </w:rPr>
        <w:t xml:space="preserve"> with minimal procedural requirements</w:t>
      </w:r>
      <w:r>
        <w:rPr>
          <w:rFonts w:ascii="Garamond" w:hAnsi="Garamond"/>
        </w:rPr>
        <w:t xml:space="preserve">. </w:t>
      </w:r>
      <w:r w:rsidR="00600F2E">
        <w:rPr>
          <w:rFonts w:ascii="Garamond" w:hAnsi="Garamond"/>
        </w:rPr>
        <w:t>T</w:t>
      </w:r>
      <w:r>
        <w:rPr>
          <w:rFonts w:ascii="Garamond" w:hAnsi="Garamond"/>
        </w:rPr>
        <w:t>his innovative membership approach has</w:t>
      </w:r>
      <w:r w:rsidR="00600F2E">
        <w:rPr>
          <w:rFonts w:ascii="Garamond" w:hAnsi="Garamond"/>
        </w:rPr>
        <w:t xml:space="preserve"> nevertheless</w:t>
      </w:r>
      <w:r>
        <w:rPr>
          <w:rFonts w:ascii="Garamond" w:hAnsi="Garamond"/>
        </w:rPr>
        <w:t xml:space="preserve"> not </w:t>
      </w:r>
      <w:r w:rsidR="00600F2E">
        <w:rPr>
          <w:rFonts w:ascii="Garamond" w:hAnsi="Garamond"/>
        </w:rPr>
        <w:t>led to the disappearance of</w:t>
      </w:r>
      <w:r>
        <w:rPr>
          <w:rFonts w:ascii="Garamond" w:hAnsi="Garamond"/>
        </w:rPr>
        <w:t xml:space="preserve"> the well-known gap between voters’ and members’ profiles. </w:t>
      </w:r>
      <w:r w:rsidR="00600F2E">
        <w:rPr>
          <w:rFonts w:ascii="Garamond" w:hAnsi="Garamond"/>
        </w:rPr>
        <w:t xml:space="preserve">Podemos members </w:t>
      </w:r>
      <w:r>
        <w:rPr>
          <w:rFonts w:ascii="Garamond" w:hAnsi="Garamond"/>
        </w:rPr>
        <w:t>are still significantly more resourceful in terms of education, employment status, and activity in voluntary associations, and are more likely</w:t>
      </w:r>
      <w:r w:rsidR="00600F2E">
        <w:rPr>
          <w:rFonts w:ascii="Garamond" w:hAnsi="Garamond"/>
        </w:rPr>
        <w:t xml:space="preserve"> than voters</w:t>
      </w:r>
      <w:r>
        <w:rPr>
          <w:rFonts w:ascii="Garamond" w:hAnsi="Garamond"/>
        </w:rPr>
        <w:t xml:space="preserve"> to be men.</w:t>
      </w:r>
      <w:r w:rsidR="00600F2E">
        <w:rPr>
          <w:rFonts w:ascii="Garamond" w:hAnsi="Garamond"/>
        </w:rPr>
        <w:t xml:space="preserve"> Moreover, members are also more ideologically extreme</w:t>
      </w:r>
      <w:r w:rsidR="00D450F3">
        <w:rPr>
          <w:rFonts w:ascii="Garamond" w:hAnsi="Garamond"/>
        </w:rPr>
        <w:t xml:space="preserve"> than voters</w:t>
      </w:r>
      <w:r w:rsidR="00600F2E">
        <w:rPr>
          <w:rFonts w:ascii="Garamond" w:hAnsi="Garamond"/>
        </w:rPr>
        <w:t xml:space="preserve">, and feel closer to the party and more distant from its left-wing competitors. </w:t>
      </w:r>
      <w:r>
        <w:rPr>
          <w:rFonts w:ascii="Garamond" w:hAnsi="Garamond"/>
        </w:rPr>
        <w:t xml:space="preserve"> A more </w:t>
      </w:r>
      <w:r>
        <w:rPr>
          <w:rFonts w:ascii="Garamond" w:hAnsi="Garamond"/>
        </w:rPr>
        <w:lastRenderedPageBreak/>
        <w:t xml:space="preserve">fluid, open and inclusive membership strategy, providing greater incentives for affiliation, </w:t>
      </w:r>
      <w:r w:rsidR="00600F2E">
        <w:rPr>
          <w:rFonts w:ascii="Garamond" w:hAnsi="Garamond"/>
        </w:rPr>
        <w:t>has therefore not helped</w:t>
      </w:r>
      <w:r>
        <w:rPr>
          <w:rFonts w:ascii="Garamond" w:hAnsi="Garamond"/>
        </w:rPr>
        <w:t xml:space="preserve"> </w:t>
      </w:r>
      <w:r w:rsidR="006573AA">
        <w:rPr>
          <w:rFonts w:ascii="Garamond" w:hAnsi="Garamond"/>
        </w:rPr>
        <w:t>eradicate</w:t>
      </w:r>
      <w:r>
        <w:rPr>
          <w:rFonts w:ascii="Garamond" w:hAnsi="Garamond"/>
        </w:rPr>
        <w:t xml:space="preserve"> the members-voters gap. Our findings confirm</w:t>
      </w:r>
      <w:r w:rsidR="00600F2E">
        <w:rPr>
          <w:rFonts w:ascii="Garamond" w:hAnsi="Garamond"/>
        </w:rPr>
        <w:t xml:space="preserve"> that</w:t>
      </w:r>
      <w:r>
        <w:rPr>
          <w:rFonts w:ascii="Garamond" w:hAnsi="Garamond"/>
        </w:rPr>
        <w:t>, even for such an innovative party, participation is greatly influenced by individual</w:t>
      </w:r>
      <w:r w:rsidR="00D450F3">
        <w:rPr>
          <w:rFonts w:ascii="Garamond" w:hAnsi="Garamond"/>
        </w:rPr>
        <w:t>s</w:t>
      </w:r>
      <w:r>
        <w:rPr>
          <w:rFonts w:ascii="Garamond" w:hAnsi="Garamond"/>
        </w:rPr>
        <w:t xml:space="preserve">’ resources and </w:t>
      </w:r>
      <w:r w:rsidR="00D450F3">
        <w:rPr>
          <w:rFonts w:ascii="Garamond" w:hAnsi="Garamond"/>
        </w:rPr>
        <w:t>ideological commitment</w:t>
      </w:r>
      <w:r>
        <w:rPr>
          <w:rFonts w:ascii="Garamond" w:hAnsi="Garamond"/>
        </w:rPr>
        <w:t xml:space="preserve"> (e.g. Verba et al 1978; Whiteley 2011).</w:t>
      </w:r>
    </w:p>
    <w:p w14:paraId="002C190A" w14:textId="77777777" w:rsidR="007A3CA0" w:rsidRDefault="007A3CA0" w:rsidP="007A3CA0">
      <w:pPr>
        <w:jc w:val="both"/>
        <w:rPr>
          <w:rFonts w:ascii="Garamond" w:hAnsi="Garamond"/>
        </w:rPr>
      </w:pPr>
    </w:p>
    <w:p w14:paraId="36C95765" w14:textId="5E6B8908" w:rsidR="007A3CA0" w:rsidRPr="00C9328B" w:rsidRDefault="00D450F3" w:rsidP="007A3CA0">
      <w:pPr>
        <w:jc w:val="both"/>
        <w:rPr>
          <w:rFonts w:ascii="Garamond" w:hAnsi="Garamond"/>
        </w:rPr>
      </w:pPr>
      <w:r>
        <w:rPr>
          <w:rFonts w:ascii="Garamond" w:hAnsi="Garamond"/>
        </w:rPr>
        <w:t xml:space="preserve">Besides looking at the differences between Podemos members and supporters, we also analysed </w:t>
      </w:r>
      <w:r w:rsidR="007A3CA0">
        <w:rPr>
          <w:rFonts w:ascii="Garamond" w:hAnsi="Garamond"/>
        </w:rPr>
        <w:t>how adherents c</w:t>
      </w:r>
      <w:r>
        <w:rPr>
          <w:rFonts w:ascii="Garamond" w:hAnsi="Garamond"/>
        </w:rPr>
        <w:t xml:space="preserve">hoose to engage with the party. By and large, our findings suggest that </w:t>
      </w:r>
      <w:r w:rsidR="007A3CA0">
        <w:rPr>
          <w:rFonts w:ascii="Garamond" w:hAnsi="Garamond"/>
        </w:rPr>
        <w:t>t</w:t>
      </w:r>
      <w:r w:rsidR="007A3CA0" w:rsidRPr="00D23984">
        <w:rPr>
          <w:rFonts w:ascii="Garamond" w:hAnsi="Garamond"/>
        </w:rPr>
        <w:t xml:space="preserve">he </w:t>
      </w:r>
      <w:r w:rsidR="007A3CA0">
        <w:rPr>
          <w:rFonts w:ascii="Garamond" w:hAnsi="Garamond"/>
        </w:rPr>
        <w:t>classic</w:t>
      </w:r>
      <w:r w:rsidR="007A3CA0" w:rsidRPr="00D23984">
        <w:rPr>
          <w:rFonts w:ascii="Garamond" w:hAnsi="Garamond"/>
        </w:rPr>
        <w:t xml:space="preserve"> distin</w:t>
      </w:r>
      <w:r w:rsidR="007A3CA0">
        <w:rPr>
          <w:rFonts w:ascii="Garamond" w:hAnsi="Garamond"/>
        </w:rPr>
        <w:t xml:space="preserve">ction between the wider electorate, supporters, members and militants outlined by Duverger (1954) has only </w:t>
      </w:r>
      <w:r>
        <w:rPr>
          <w:rFonts w:ascii="Garamond" w:hAnsi="Garamond"/>
        </w:rPr>
        <w:t xml:space="preserve">partially </w:t>
      </w:r>
      <w:r w:rsidR="007A3CA0">
        <w:rPr>
          <w:rFonts w:ascii="Garamond" w:hAnsi="Garamond"/>
        </w:rPr>
        <w:t xml:space="preserve">lost its analytical relevance. </w:t>
      </w:r>
      <w:r>
        <w:rPr>
          <w:rFonts w:ascii="Garamond" w:hAnsi="Garamond"/>
        </w:rPr>
        <w:t xml:space="preserve">An </w:t>
      </w:r>
      <w:r w:rsidR="007A3CA0" w:rsidRPr="00113CD5">
        <w:rPr>
          <w:rFonts w:ascii="Garamond" w:hAnsi="Garamond"/>
        </w:rPr>
        <w:t xml:space="preserve">analysis of members’ activity finds </w:t>
      </w:r>
      <w:r w:rsidRPr="009C2136">
        <w:rPr>
          <w:rFonts w:ascii="Garamond" w:hAnsi="Garamond"/>
        </w:rPr>
        <w:t>their behaviour has</w:t>
      </w:r>
      <w:r w:rsidR="007A3CA0" w:rsidRPr="009C2136">
        <w:rPr>
          <w:rFonts w:ascii="Garamond" w:hAnsi="Garamond"/>
        </w:rPr>
        <w:t xml:space="preserve"> engendered a concentric model of engagement </w:t>
      </w:r>
      <w:r w:rsidRPr="009C2136">
        <w:rPr>
          <w:rFonts w:ascii="Garamond" w:hAnsi="Garamond"/>
        </w:rPr>
        <w:t>that enabled us to identify</w:t>
      </w:r>
      <w:r w:rsidR="007A3CA0" w:rsidRPr="00296818">
        <w:rPr>
          <w:rFonts w:ascii="Garamond" w:hAnsi="Garamond"/>
        </w:rPr>
        <w:t xml:space="preserve"> three groups, from less to more involvement, that we have labelled ‘audience/friends’, </w:t>
      </w:r>
      <w:r w:rsidRPr="00296818">
        <w:rPr>
          <w:rFonts w:ascii="Garamond" w:hAnsi="Garamond"/>
        </w:rPr>
        <w:t>‘</w:t>
      </w:r>
      <w:r w:rsidR="007A3CA0" w:rsidRPr="00296818">
        <w:rPr>
          <w:rFonts w:ascii="Garamond" w:hAnsi="Garamond"/>
        </w:rPr>
        <w:t>t</w:t>
      </w:r>
      <w:r w:rsidR="00113CD5" w:rsidRPr="00242745">
        <w:rPr>
          <w:rFonts w:ascii="Garamond" w:hAnsi="Garamond"/>
        </w:rPr>
        <w:t>raditional</w:t>
      </w:r>
      <w:r w:rsidR="007A3CA0" w:rsidRPr="00113CD5">
        <w:rPr>
          <w:rFonts w:ascii="Garamond" w:hAnsi="Garamond"/>
        </w:rPr>
        <w:t xml:space="preserve"> members</w:t>
      </w:r>
      <w:r w:rsidRPr="00113CD5">
        <w:rPr>
          <w:rFonts w:ascii="Garamond" w:hAnsi="Garamond"/>
        </w:rPr>
        <w:t>’</w:t>
      </w:r>
      <w:r w:rsidR="007A3CA0" w:rsidRPr="00113CD5">
        <w:rPr>
          <w:rFonts w:ascii="Garamond" w:hAnsi="Garamond"/>
        </w:rPr>
        <w:t xml:space="preserve"> and </w:t>
      </w:r>
      <w:r w:rsidRPr="00113CD5">
        <w:rPr>
          <w:rFonts w:ascii="Garamond" w:hAnsi="Garamond"/>
        </w:rPr>
        <w:t>‘</w:t>
      </w:r>
      <w:r w:rsidR="00113CD5" w:rsidRPr="00242745">
        <w:rPr>
          <w:rFonts w:ascii="Garamond" w:hAnsi="Garamond"/>
        </w:rPr>
        <w:t>militants</w:t>
      </w:r>
      <w:r w:rsidRPr="00113CD5">
        <w:rPr>
          <w:rFonts w:ascii="Garamond" w:hAnsi="Garamond"/>
        </w:rPr>
        <w:t xml:space="preserve">’. </w:t>
      </w:r>
      <w:bookmarkStart w:id="1" w:name="_Hlk496180682"/>
      <w:r w:rsidRPr="00113CD5">
        <w:rPr>
          <w:rFonts w:ascii="Garamond" w:hAnsi="Garamond"/>
        </w:rPr>
        <w:t>These categories</w:t>
      </w:r>
      <w:r w:rsidR="00113CD5" w:rsidRPr="00113CD5">
        <w:rPr>
          <w:rFonts w:ascii="Garamond" w:hAnsi="Garamond"/>
        </w:rPr>
        <w:t xml:space="preserve"> (particularly the existence of a group of ‘audience/friends’)</w:t>
      </w:r>
      <w:r w:rsidR="007A3CA0" w:rsidRPr="00113CD5">
        <w:rPr>
          <w:rFonts w:ascii="Garamond" w:hAnsi="Garamond"/>
        </w:rPr>
        <w:t xml:space="preserve"> partially reflect </w:t>
      </w:r>
      <w:r w:rsidR="006573AA" w:rsidRPr="00113CD5">
        <w:rPr>
          <w:rFonts w:ascii="Garamond" w:hAnsi="Garamond"/>
        </w:rPr>
        <w:t>some</w:t>
      </w:r>
      <w:r w:rsidR="006573AA" w:rsidRPr="00C9328B">
        <w:rPr>
          <w:rFonts w:ascii="Garamond" w:hAnsi="Garamond"/>
        </w:rPr>
        <w:t xml:space="preserve"> of </w:t>
      </w:r>
      <w:r w:rsidR="007A3CA0" w:rsidRPr="00C9328B">
        <w:rPr>
          <w:rFonts w:ascii="Garamond" w:hAnsi="Garamond"/>
        </w:rPr>
        <w:t xml:space="preserve">Scarrow’s (2015) </w:t>
      </w:r>
      <w:r w:rsidRPr="00C9328B">
        <w:rPr>
          <w:rFonts w:ascii="Garamond" w:hAnsi="Garamond"/>
        </w:rPr>
        <w:t xml:space="preserve">categories of </w:t>
      </w:r>
      <w:r w:rsidR="007A3CA0" w:rsidRPr="00C9328B">
        <w:rPr>
          <w:rFonts w:ascii="Garamond" w:hAnsi="Garamond"/>
        </w:rPr>
        <w:t xml:space="preserve">multi-speed membership. </w:t>
      </w:r>
      <w:r w:rsidR="00C9328B" w:rsidRPr="00242745">
        <w:rPr>
          <w:rFonts w:ascii="Garamond" w:hAnsi="Garamond" w:cs="Consolas"/>
          <w:lang w:val="en-US"/>
        </w:rPr>
        <w:t xml:space="preserve">Podemos does not offer different modes of affiliation but </w:t>
      </w:r>
      <w:r w:rsidR="00783A5B" w:rsidRPr="00242745">
        <w:rPr>
          <w:rFonts w:ascii="Garamond" w:hAnsi="Garamond" w:cs="Consolas"/>
          <w:lang w:val="en-US"/>
        </w:rPr>
        <w:t xml:space="preserve">the unprompted behavior of its members </w:t>
      </w:r>
      <w:bookmarkStart w:id="2" w:name="_Hlk496192451"/>
      <w:r w:rsidR="00C9328B" w:rsidRPr="00242745">
        <w:rPr>
          <w:rFonts w:ascii="Garamond" w:hAnsi="Garamond" w:cs="Consolas"/>
          <w:lang w:val="en-US"/>
        </w:rPr>
        <w:t xml:space="preserve">has de facto </w:t>
      </w:r>
      <w:r w:rsidR="00783A5B">
        <w:rPr>
          <w:rFonts w:ascii="Garamond" w:hAnsi="Garamond" w:cs="Consolas"/>
          <w:lang w:val="en-US"/>
        </w:rPr>
        <w:t>engendered</w:t>
      </w:r>
      <w:r w:rsidR="00C9328B" w:rsidRPr="00242745">
        <w:rPr>
          <w:rFonts w:ascii="Garamond" w:hAnsi="Garamond" w:cs="Consolas"/>
          <w:lang w:val="en-US"/>
        </w:rPr>
        <w:t xml:space="preserve"> </w:t>
      </w:r>
      <w:r w:rsidR="00113CD5">
        <w:rPr>
          <w:rFonts w:ascii="Garamond" w:hAnsi="Garamond" w:cs="Consolas"/>
          <w:lang w:val="en-US"/>
        </w:rPr>
        <w:t>some sort of</w:t>
      </w:r>
      <w:r w:rsidR="00C9328B" w:rsidRPr="00242745">
        <w:rPr>
          <w:rFonts w:ascii="Garamond" w:hAnsi="Garamond" w:cs="Consolas"/>
          <w:lang w:val="en-US"/>
        </w:rPr>
        <w:t xml:space="preserve"> multi-speed membership organization</w:t>
      </w:r>
      <w:r w:rsidR="00C9328B">
        <w:rPr>
          <w:rFonts w:ascii="Garamond" w:hAnsi="Garamond" w:cs="Consolas"/>
          <w:lang w:val="en-US"/>
        </w:rPr>
        <w:t>.</w:t>
      </w:r>
    </w:p>
    <w:bookmarkEnd w:id="1"/>
    <w:bookmarkEnd w:id="2"/>
    <w:p w14:paraId="652A9176" w14:textId="77777777" w:rsidR="007A3CA0" w:rsidRDefault="007A3CA0" w:rsidP="007A3CA0">
      <w:pPr>
        <w:jc w:val="both"/>
        <w:rPr>
          <w:rFonts w:ascii="Garamond" w:hAnsi="Garamond"/>
        </w:rPr>
      </w:pPr>
    </w:p>
    <w:p w14:paraId="2D1B46F1" w14:textId="09EF0CE9" w:rsidR="007A3CA0" w:rsidRDefault="00D450F3" w:rsidP="007A3CA0">
      <w:pPr>
        <w:jc w:val="both"/>
        <w:rPr>
          <w:rFonts w:ascii="Garamond" w:hAnsi="Garamond"/>
        </w:rPr>
      </w:pPr>
      <w:r>
        <w:rPr>
          <w:rFonts w:ascii="Garamond" w:hAnsi="Garamond"/>
        </w:rPr>
        <w:t xml:space="preserve">For </w:t>
      </w:r>
      <w:r w:rsidR="004461D5">
        <w:rPr>
          <w:rFonts w:ascii="Garamond" w:hAnsi="Garamond"/>
        </w:rPr>
        <w:t xml:space="preserve">some </w:t>
      </w:r>
      <w:r>
        <w:rPr>
          <w:rFonts w:ascii="Garamond" w:hAnsi="Garamond"/>
        </w:rPr>
        <w:t xml:space="preserve">parties, multi-speed membership strategies seem to have led to the </w:t>
      </w:r>
      <w:r w:rsidR="007A3CA0">
        <w:rPr>
          <w:rFonts w:ascii="Garamond" w:hAnsi="Garamond"/>
        </w:rPr>
        <w:t xml:space="preserve">blurring </w:t>
      </w:r>
      <w:r>
        <w:rPr>
          <w:rFonts w:ascii="Garamond" w:hAnsi="Garamond"/>
        </w:rPr>
        <w:t xml:space="preserve">of </w:t>
      </w:r>
      <w:r w:rsidR="007A3CA0">
        <w:rPr>
          <w:rFonts w:ascii="Garamond" w:hAnsi="Garamond"/>
        </w:rPr>
        <w:t>Duverger’s distinctions. In th</w:t>
      </w:r>
      <w:r>
        <w:rPr>
          <w:rFonts w:ascii="Garamond" w:hAnsi="Garamond"/>
        </w:rPr>
        <w:t>o</w:t>
      </w:r>
      <w:r w:rsidR="007A3CA0">
        <w:rPr>
          <w:rFonts w:ascii="Garamond" w:hAnsi="Garamond"/>
        </w:rPr>
        <w:t>se parties</w:t>
      </w:r>
      <w:r>
        <w:rPr>
          <w:rFonts w:ascii="Garamond" w:hAnsi="Garamond"/>
        </w:rPr>
        <w:t>,</w:t>
      </w:r>
      <w:r w:rsidR="007A3CA0">
        <w:rPr>
          <w:rFonts w:ascii="Garamond" w:hAnsi="Garamond"/>
        </w:rPr>
        <w:t xml:space="preserve"> traditional party membership co-exists with new categories of affiliates that enjoy rights and perform tasks previously reserved to core party members. </w:t>
      </w:r>
      <w:r>
        <w:rPr>
          <w:rFonts w:ascii="Garamond" w:hAnsi="Garamond"/>
        </w:rPr>
        <w:t xml:space="preserve">This gives raise to </w:t>
      </w:r>
      <w:r w:rsidR="007A3CA0">
        <w:rPr>
          <w:rFonts w:ascii="Garamond" w:hAnsi="Garamond"/>
        </w:rPr>
        <w:t xml:space="preserve">situations in which new affiliates (such as ‘friends’ or ‘sympathisers’) </w:t>
      </w:r>
      <w:r>
        <w:rPr>
          <w:rFonts w:ascii="Garamond" w:hAnsi="Garamond"/>
        </w:rPr>
        <w:t>may participate more actively in</w:t>
      </w:r>
      <w:r w:rsidR="007A3CA0">
        <w:rPr>
          <w:rFonts w:ascii="Garamond" w:hAnsi="Garamond"/>
        </w:rPr>
        <w:t xml:space="preserve"> </w:t>
      </w:r>
      <w:r>
        <w:rPr>
          <w:rFonts w:ascii="Garamond" w:hAnsi="Garamond"/>
        </w:rPr>
        <w:t xml:space="preserve">partisan </w:t>
      </w:r>
      <w:r w:rsidR="007A3CA0">
        <w:rPr>
          <w:rFonts w:ascii="Garamond" w:hAnsi="Garamond"/>
        </w:rPr>
        <w:t xml:space="preserve">activities than traditional members </w:t>
      </w:r>
      <w:r w:rsidR="007A3CA0" w:rsidRPr="00802415">
        <w:rPr>
          <w:rFonts w:ascii="Garamond" w:hAnsi="Garamond"/>
        </w:rPr>
        <w:t>–</w:t>
      </w:r>
      <w:r w:rsidR="007A3CA0">
        <w:rPr>
          <w:rFonts w:ascii="Garamond" w:hAnsi="Garamond"/>
        </w:rPr>
        <w:t xml:space="preserve"> </w:t>
      </w:r>
      <w:r>
        <w:rPr>
          <w:rFonts w:ascii="Garamond" w:hAnsi="Garamond"/>
        </w:rPr>
        <w:t xml:space="preserve">thereby </w:t>
      </w:r>
      <w:r w:rsidR="007A3CA0">
        <w:rPr>
          <w:rFonts w:ascii="Garamond" w:hAnsi="Garamond"/>
        </w:rPr>
        <w:t>obscuring the organizational and analytical distinction between those categories</w:t>
      </w:r>
      <w:r w:rsidR="007E2546">
        <w:rPr>
          <w:rFonts w:ascii="Garamond" w:hAnsi="Garamond"/>
        </w:rPr>
        <w:t xml:space="preserve"> (Scarrow 2015)</w:t>
      </w:r>
      <w:r w:rsidR="007A3CA0">
        <w:rPr>
          <w:rFonts w:ascii="Garamond" w:hAnsi="Garamond"/>
        </w:rPr>
        <w:t xml:space="preserve">. However, </w:t>
      </w:r>
      <w:r w:rsidR="007E2546">
        <w:rPr>
          <w:rFonts w:ascii="Garamond" w:hAnsi="Garamond"/>
        </w:rPr>
        <w:t>the case of Podemos shows that is not the end of the story. W</w:t>
      </w:r>
      <w:r w:rsidR="007A3CA0">
        <w:rPr>
          <w:rFonts w:ascii="Garamond" w:hAnsi="Garamond"/>
        </w:rPr>
        <w:t>hen a new party purposely removes any distinction between types of adherents and, through a very inclusive and cost-free procedure, allows everyone who agrees to become a member to participate in all party activities</w:t>
      </w:r>
      <w:r w:rsidR="007E2546">
        <w:rPr>
          <w:rFonts w:ascii="Garamond" w:hAnsi="Garamond"/>
        </w:rPr>
        <w:t>,</w:t>
      </w:r>
      <w:r w:rsidR="007A3CA0">
        <w:rPr>
          <w:rFonts w:ascii="Garamond" w:hAnsi="Garamond"/>
        </w:rPr>
        <w:t xml:space="preserve"> individuals eventually align </w:t>
      </w:r>
      <w:r w:rsidR="007E2546">
        <w:rPr>
          <w:rFonts w:ascii="Garamond" w:hAnsi="Garamond"/>
        </w:rPr>
        <w:t xml:space="preserve">themselves </w:t>
      </w:r>
      <w:r w:rsidR="007A3CA0">
        <w:rPr>
          <w:rFonts w:ascii="Garamond" w:hAnsi="Garamond"/>
        </w:rPr>
        <w:t xml:space="preserve">into </w:t>
      </w:r>
      <w:r w:rsidR="007E2546">
        <w:rPr>
          <w:rFonts w:ascii="Garamond" w:hAnsi="Garamond"/>
        </w:rPr>
        <w:t>concentric groups where those at the centre are more active than the rest in both internal and external partisan activities.</w:t>
      </w:r>
    </w:p>
    <w:p w14:paraId="71A100D7" w14:textId="77777777" w:rsidR="004461D5" w:rsidRDefault="004461D5" w:rsidP="007A3CA0">
      <w:pPr>
        <w:jc w:val="both"/>
        <w:rPr>
          <w:rFonts w:ascii="Garamond" w:hAnsi="Garamond"/>
        </w:rPr>
      </w:pPr>
    </w:p>
    <w:p w14:paraId="48AA37B5" w14:textId="480EAEE5" w:rsidR="004461D5" w:rsidRDefault="004461D5" w:rsidP="007A3CA0">
      <w:pPr>
        <w:jc w:val="both"/>
        <w:rPr>
          <w:rFonts w:ascii="Garamond" w:hAnsi="Garamond"/>
        </w:rPr>
      </w:pPr>
      <w:r>
        <w:rPr>
          <w:rFonts w:ascii="Garamond" w:hAnsi="Garamond"/>
        </w:rPr>
        <w:t>In this way, our findings put into question the capacity of new models of party membership to live up to their expectations. The radically new notion of membership implemented by Podemos has not been able to remedy the voters-members gap and, with it, one of the likely so</w:t>
      </w:r>
      <w:r w:rsidR="00593B68">
        <w:rPr>
          <w:rFonts w:ascii="Garamond" w:hAnsi="Garamond"/>
        </w:rPr>
        <w:t xml:space="preserve">urces of party malaise. </w:t>
      </w:r>
      <w:r w:rsidR="00FF4424">
        <w:rPr>
          <w:rFonts w:ascii="Garamond" w:hAnsi="Garamond"/>
        </w:rPr>
        <w:t>Similarly, Podemos’ membership model has not removed the</w:t>
      </w:r>
      <w:r w:rsidR="0044037A">
        <w:rPr>
          <w:rFonts w:ascii="Garamond" w:hAnsi="Garamond"/>
        </w:rPr>
        <w:t xml:space="preserve"> well-known </w:t>
      </w:r>
      <w:r w:rsidR="00FF4424">
        <w:rPr>
          <w:rFonts w:ascii="Garamond" w:hAnsi="Garamond"/>
        </w:rPr>
        <w:t xml:space="preserve">gender gap in party </w:t>
      </w:r>
      <w:r w:rsidR="00FF4424" w:rsidRPr="00F60937">
        <w:rPr>
          <w:rFonts w:ascii="Garamond" w:hAnsi="Garamond"/>
        </w:rPr>
        <w:t>membership</w:t>
      </w:r>
      <w:r w:rsidR="0044037A" w:rsidRPr="00F60937">
        <w:rPr>
          <w:rFonts w:ascii="Garamond" w:hAnsi="Garamond"/>
        </w:rPr>
        <w:t xml:space="preserve"> </w:t>
      </w:r>
      <w:r w:rsidR="0044037A" w:rsidRPr="00613932">
        <w:rPr>
          <w:rFonts w:ascii="Garamond" w:hAnsi="Garamond" w:cs="Times New Roman"/>
          <w:lang w:val="en-US"/>
        </w:rPr>
        <w:t>(Coffe and Bolzendahl 2010).</w:t>
      </w:r>
      <w:r w:rsidR="00F02835">
        <w:rPr>
          <w:rFonts w:ascii="Garamond" w:hAnsi="Garamond"/>
        </w:rPr>
        <w:t xml:space="preserve"> or</w:t>
      </w:r>
      <w:r w:rsidR="00593B68">
        <w:rPr>
          <w:rFonts w:ascii="Garamond" w:hAnsi="Garamond"/>
        </w:rPr>
        <w:t xml:space="preserve"> completely fulfilled expectations regarding internal participation. Podemos’ members group together into concentric groups </w:t>
      </w:r>
      <w:r w:rsidR="00F02835">
        <w:rPr>
          <w:rFonts w:ascii="Garamond" w:hAnsi="Garamond"/>
        </w:rPr>
        <w:t xml:space="preserve">that differ in their degrees </w:t>
      </w:r>
      <w:r w:rsidR="00593B68">
        <w:rPr>
          <w:rFonts w:ascii="Garamond" w:hAnsi="Garamond"/>
        </w:rPr>
        <w:t>of engagement</w:t>
      </w:r>
      <w:r w:rsidR="00F02835">
        <w:rPr>
          <w:rFonts w:ascii="Garamond" w:hAnsi="Garamond"/>
        </w:rPr>
        <w:t>,</w:t>
      </w:r>
      <w:r w:rsidR="00593B68">
        <w:rPr>
          <w:rFonts w:ascii="Garamond" w:hAnsi="Garamond"/>
        </w:rPr>
        <w:t xml:space="preserve"> </w:t>
      </w:r>
      <w:r w:rsidR="00F02835">
        <w:rPr>
          <w:rFonts w:ascii="Garamond" w:hAnsi="Garamond"/>
        </w:rPr>
        <w:t>which could potentially create the sort of</w:t>
      </w:r>
      <w:r w:rsidR="00593B68">
        <w:rPr>
          <w:rFonts w:ascii="Garamond" w:hAnsi="Garamond"/>
        </w:rPr>
        <w:t xml:space="preserve"> internal oligarchy the party aimed to avoid.</w:t>
      </w:r>
      <w:r w:rsidR="007D5CFF">
        <w:rPr>
          <w:rFonts w:ascii="Garamond" w:hAnsi="Garamond"/>
        </w:rPr>
        <w:t xml:space="preserve"> While our findings c</w:t>
      </w:r>
      <w:r w:rsidR="00F02835">
        <w:rPr>
          <w:rFonts w:ascii="Garamond" w:hAnsi="Garamond"/>
        </w:rPr>
        <w:t>o</w:t>
      </w:r>
      <w:r w:rsidR="007D5CFF">
        <w:rPr>
          <w:rFonts w:ascii="Garamond" w:hAnsi="Garamond"/>
        </w:rPr>
        <w:t>me from a case study</w:t>
      </w:r>
      <w:r w:rsidR="00897828">
        <w:rPr>
          <w:rFonts w:ascii="Garamond" w:hAnsi="Garamond"/>
        </w:rPr>
        <w:t>,</w:t>
      </w:r>
      <w:r w:rsidR="007D5CFF">
        <w:rPr>
          <w:rFonts w:ascii="Garamond" w:hAnsi="Garamond"/>
        </w:rPr>
        <w:t xml:space="preserve"> there</w:t>
      </w:r>
      <w:r w:rsidR="00897828">
        <w:rPr>
          <w:rFonts w:ascii="Garamond" w:hAnsi="Garamond"/>
        </w:rPr>
        <w:t xml:space="preserve"> is no reason to think they cannot </w:t>
      </w:r>
      <w:r w:rsidR="007D5CFF">
        <w:rPr>
          <w:rFonts w:ascii="Garamond" w:hAnsi="Garamond"/>
        </w:rPr>
        <w:t>be found in other new parties too</w:t>
      </w:r>
      <w:r w:rsidR="00897828">
        <w:rPr>
          <w:rFonts w:ascii="Garamond" w:hAnsi="Garamond"/>
        </w:rPr>
        <w:t xml:space="preserve">. If Podemos’ </w:t>
      </w:r>
      <w:r w:rsidR="00F60937">
        <w:rPr>
          <w:rFonts w:ascii="Garamond" w:hAnsi="Garamond"/>
        </w:rPr>
        <w:t>innovative</w:t>
      </w:r>
      <w:r w:rsidR="00897828">
        <w:rPr>
          <w:rFonts w:ascii="Garamond" w:hAnsi="Garamond"/>
        </w:rPr>
        <w:t xml:space="preserve"> approach to membership has fell short of the expectations attributed to organizational innovations, other more modest attempts should </w:t>
      </w:r>
      <w:r w:rsidR="00F02835">
        <w:rPr>
          <w:rFonts w:ascii="Garamond" w:hAnsi="Garamond"/>
        </w:rPr>
        <w:t xml:space="preserve">more clearly </w:t>
      </w:r>
      <w:r w:rsidR="00897828">
        <w:rPr>
          <w:rFonts w:ascii="Garamond" w:hAnsi="Garamond"/>
        </w:rPr>
        <w:t xml:space="preserve">reproduce </w:t>
      </w:r>
      <w:r w:rsidR="00F02835">
        <w:rPr>
          <w:rFonts w:ascii="Garamond" w:hAnsi="Garamond"/>
        </w:rPr>
        <w:t xml:space="preserve">old patterns. </w:t>
      </w:r>
    </w:p>
    <w:p w14:paraId="0A7D54AF" w14:textId="77777777" w:rsidR="007A3CA0" w:rsidRDefault="007A3CA0" w:rsidP="007A3CA0">
      <w:pPr>
        <w:jc w:val="both"/>
        <w:rPr>
          <w:rFonts w:ascii="Garamond" w:hAnsi="Garamond"/>
        </w:rPr>
      </w:pPr>
    </w:p>
    <w:p w14:paraId="2EE5AB1D" w14:textId="76586440" w:rsidR="004461D5" w:rsidRDefault="007E2546" w:rsidP="007A3CA0">
      <w:pPr>
        <w:jc w:val="both"/>
        <w:rPr>
          <w:rFonts w:ascii="Garamond" w:hAnsi="Garamond"/>
        </w:rPr>
      </w:pPr>
      <w:r>
        <w:rPr>
          <w:rFonts w:ascii="Garamond" w:hAnsi="Garamond"/>
        </w:rPr>
        <w:t>I</w:t>
      </w:r>
      <w:r w:rsidR="007A3CA0">
        <w:rPr>
          <w:rFonts w:ascii="Garamond" w:hAnsi="Garamond"/>
        </w:rPr>
        <w:t xml:space="preserve">nterestingly enough, the differences in </w:t>
      </w:r>
      <w:r>
        <w:rPr>
          <w:rFonts w:ascii="Garamond" w:hAnsi="Garamond"/>
        </w:rPr>
        <w:t xml:space="preserve">Podemos </w:t>
      </w:r>
      <w:r w:rsidR="007A3CA0">
        <w:rPr>
          <w:rFonts w:ascii="Garamond" w:hAnsi="Garamond"/>
        </w:rPr>
        <w:t xml:space="preserve">members’ levels of activism </w:t>
      </w:r>
      <w:r>
        <w:rPr>
          <w:rFonts w:ascii="Garamond" w:hAnsi="Garamond"/>
        </w:rPr>
        <w:t>do not seem to be</w:t>
      </w:r>
      <w:r w:rsidR="007A3CA0">
        <w:rPr>
          <w:rFonts w:ascii="Garamond" w:hAnsi="Garamond"/>
        </w:rPr>
        <w:t xml:space="preserve"> </w:t>
      </w:r>
      <w:r w:rsidR="00F02835">
        <w:rPr>
          <w:rFonts w:ascii="Garamond" w:hAnsi="Garamond"/>
        </w:rPr>
        <w:t xml:space="preserve">mostly </w:t>
      </w:r>
      <w:r w:rsidR="007A3CA0">
        <w:rPr>
          <w:rFonts w:ascii="Garamond" w:hAnsi="Garamond"/>
        </w:rPr>
        <w:t>due to disparities in resources.</w:t>
      </w:r>
      <w:r w:rsidR="000C7509">
        <w:rPr>
          <w:rStyle w:val="FootnoteReference"/>
          <w:rFonts w:ascii="Garamond" w:hAnsi="Garamond"/>
        </w:rPr>
        <w:footnoteReference w:id="14"/>
      </w:r>
      <w:r w:rsidR="007A3CA0">
        <w:rPr>
          <w:rFonts w:ascii="Garamond" w:hAnsi="Garamond"/>
        </w:rPr>
        <w:t xml:space="preserve"> </w:t>
      </w:r>
      <w:r>
        <w:rPr>
          <w:rFonts w:ascii="Garamond" w:hAnsi="Garamond"/>
        </w:rPr>
        <w:t>T</w:t>
      </w:r>
      <w:r w:rsidR="007A3CA0">
        <w:rPr>
          <w:rFonts w:ascii="Garamond" w:hAnsi="Garamond"/>
        </w:rPr>
        <w:t xml:space="preserve">raditional members are a very particular subset of adherents who are ideologically motivated and have experience participating in a range of other movements or associations. Many of them are </w:t>
      </w:r>
      <w:r>
        <w:rPr>
          <w:rFonts w:ascii="Garamond" w:hAnsi="Garamond"/>
        </w:rPr>
        <w:t>best defined as</w:t>
      </w:r>
      <w:r w:rsidR="007A3CA0">
        <w:rPr>
          <w:rFonts w:ascii="Garamond" w:hAnsi="Garamond"/>
        </w:rPr>
        <w:t xml:space="preserve"> </w:t>
      </w:r>
      <w:r w:rsidR="007A3CA0" w:rsidRPr="00F02835">
        <w:rPr>
          <w:rFonts w:ascii="Garamond" w:hAnsi="Garamond"/>
        </w:rPr>
        <w:t>militant</w:t>
      </w:r>
      <w:r w:rsidRPr="00F02835">
        <w:rPr>
          <w:rFonts w:ascii="Garamond" w:hAnsi="Garamond"/>
        </w:rPr>
        <w:t>s who are</w:t>
      </w:r>
      <w:r w:rsidR="007A3CA0" w:rsidRPr="00F02835">
        <w:rPr>
          <w:rFonts w:ascii="Garamond" w:hAnsi="Garamond"/>
        </w:rPr>
        <w:t xml:space="preserve"> driven by </w:t>
      </w:r>
      <w:r w:rsidR="001A2CFE" w:rsidRPr="00F02835">
        <w:rPr>
          <w:rFonts w:ascii="Garamond" w:hAnsi="Garamond"/>
        </w:rPr>
        <w:t>ideological/</w:t>
      </w:r>
      <w:r w:rsidR="007A3CA0" w:rsidRPr="00F02835">
        <w:rPr>
          <w:rFonts w:ascii="Garamond" w:hAnsi="Garamond"/>
        </w:rPr>
        <w:t>motivational reasons and organizational experience rather th</w:t>
      </w:r>
      <w:r w:rsidR="007A3CA0">
        <w:rPr>
          <w:rFonts w:ascii="Garamond" w:hAnsi="Garamond"/>
        </w:rPr>
        <w:t>an socio-economic factors.</w:t>
      </w:r>
      <w:r w:rsidR="00897828">
        <w:rPr>
          <w:rFonts w:ascii="Garamond" w:hAnsi="Garamond"/>
        </w:rPr>
        <w:t xml:space="preserve"> In this way, Podemos’ model seem</w:t>
      </w:r>
      <w:r w:rsidR="0044037A">
        <w:rPr>
          <w:rFonts w:ascii="Garamond" w:hAnsi="Garamond"/>
        </w:rPr>
        <w:t>s</w:t>
      </w:r>
      <w:r w:rsidR="00897828">
        <w:rPr>
          <w:rFonts w:ascii="Garamond" w:hAnsi="Garamond"/>
        </w:rPr>
        <w:t xml:space="preserve"> to spontaneously generate a</w:t>
      </w:r>
      <w:r w:rsidR="00D22164">
        <w:rPr>
          <w:rFonts w:ascii="Garamond" w:hAnsi="Garamond"/>
        </w:rPr>
        <w:t>n</w:t>
      </w:r>
      <w:r w:rsidR="00897828">
        <w:rPr>
          <w:rFonts w:ascii="Garamond" w:hAnsi="Garamond"/>
        </w:rPr>
        <w:t xml:space="preserve"> </w:t>
      </w:r>
      <w:r w:rsidR="00D22164">
        <w:rPr>
          <w:rFonts w:ascii="Garamond" w:hAnsi="Garamond"/>
        </w:rPr>
        <w:t xml:space="preserve">ideologically driven </w:t>
      </w:r>
      <w:r w:rsidR="00897828">
        <w:rPr>
          <w:rFonts w:ascii="Garamond" w:hAnsi="Garamond"/>
        </w:rPr>
        <w:lastRenderedPageBreak/>
        <w:t>participatory ‘elite’ despite the party’s attempts to expand participation and to fight inequalities in this regard.</w:t>
      </w:r>
      <w:r w:rsidR="00897828">
        <w:rPr>
          <w:rStyle w:val="FootnoteReference"/>
          <w:rFonts w:ascii="Garamond" w:hAnsi="Garamond"/>
        </w:rPr>
        <w:footnoteReference w:id="15"/>
      </w:r>
      <w:r w:rsidR="00897828">
        <w:rPr>
          <w:rFonts w:ascii="Garamond" w:hAnsi="Garamond"/>
        </w:rPr>
        <w:t xml:space="preserve">  </w:t>
      </w:r>
    </w:p>
    <w:p w14:paraId="3BE23F3E" w14:textId="77777777" w:rsidR="004461D5" w:rsidRDefault="004461D5" w:rsidP="007A3CA0">
      <w:pPr>
        <w:jc w:val="both"/>
        <w:rPr>
          <w:rFonts w:ascii="Garamond" w:hAnsi="Garamond"/>
        </w:rPr>
      </w:pPr>
    </w:p>
    <w:p w14:paraId="63C87956" w14:textId="380ADC05" w:rsidR="007A3CA0" w:rsidRDefault="00897828" w:rsidP="007A3CA0">
      <w:pPr>
        <w:jc w:val="both"/>
        <w:rPr>
          <w:rFonts w:ascii="Garamond" w:hAnsi="Garamond"/>
        </w:rPr>
      </w:pPr>
      <w:r>
        <w:rPr>
          <w:rFonts w:ascii="Garamond" w:hAnsi="Garamond"/>
        </w:rPr>
        <w:t>In sum, o</w:t>
      </w:r>
      <w:r w:rsidR="00593B68">
        <w:rPr>
          <w:rFonts w:ascii="Garamond" w:hAnsi="Garamond"/>
        </w:rPr>
        <w:t xml:space="preserve">ur results </w:t>
      </w:r>
      <w:r w:rsidR="007D5CFF">
        <w:rPr>
          <w:rFonts w:ascii="Garamond" w:hAnsi="Garamond"/>
        </w:rPr>
        <w:t>question</w:t>
      </w:r>
      <w:r w:rsidR="00593B68">
        <w:rPr>
          <w:rFonts w:ascii="Garamond" w:hAnsi="Garamond"/>
        </w:rPr>
        <w:t xml:space="preserve"> the </w:t>
      </w:r>
      <w:r w:rsidR="007D5CFF">
        <w:rPr>
          <w:rFonts w:ascii="Garamond" w:hAnsi="Garamond"/>
        </w:rPr>
        <w:t>implications</w:t>
      </w:r>
      <w:r w:rsidR="00593B68">
        <w:rPr>
          <w:rFonts w:ascii="Garamond" w:hAnsi="Garamond"/>
        </w:rPr>
        <w:t xml:space="preserve"> of</w:t>
      </w:r>
      <w:r w:rsidR="007D5CFF">
        <w:rPr>
          <w:rFonts w:ascii="Garamond" w:hAnsi="Garamond"/>
        </w:rPr>
        <w:t xml:space="preserve"> some new membership categorisations, cast doubt about the capacity of new membership models to have consequential effects and seem to strengthen classic typologies (Duverger 1954; Scarrow 2015). However, t</w:t>
      </w:r>
      <w:r w:rsidR="007A3CA0">
        <w:rPr>
          <w:rFonts w:ascii="Garamond" w:hAnsi="Garamond"/>
        </w:rPr>
        <w:t xml:space="preserve">he introduction of new, loose and flexible forms of affiliation </w:t>
      </w:r>
      <w:r w:rsidR="007E2546">
        <w:rPr>
          <w:rFonts w:ascii="Garamond" w:hAnsi="Garamond"/>
        </w:rPr>
        <w:t>is still</w:t>
      </w:r>
      <w:r w:rsidR="007A3CA0">
        <w:rPr>
          <w:rFonts w:ascii="Garamond" w:hAnsi="Garamond"/>
        </w:rPr>
        <w:t xml:space="preserve"> a recent phenomenon. </w:t>
      </w:r>
      <w:r w:rsidR="007E2546">
        <w:rPr>
          <w:rFonts w:ascii="Garamond" w:hAnsi="Garamond"/>
        </w:rPr>
        <w:t>Wh</w:t>
      </w:r>
      <w:r w:rsidR="007A3CA0">
        <w:rPr>
          <w:rFonts w:ascii="Garamond" w:hAnsi="Garamond"/>
        </w:rPr>
        <w:t xml:space="preserve">ile </w:t>
      </w:r>
      <w:r w:rsidR="007E2546">
        <w:rPr>
          <w:rFonts w:ascii="Garamond" w:hAnsi="Garamond"/>
        </w:rPr>
        <w:t>this article analyses</w:t>
      </w:r>
      <w:r w:rsidR="007A3CA0">
        <w:rPr>
          <w:rFonts w:ascii="Garamond" w:hAnsi="Garamond"/>
        </w:rPr>
        <w:t xml:space="preserve"> the case of a fully new party, </w:t>
      </w:r>
      <w:r w:rsidR="009724BA">
        <w:rPr>
          <w:rFonts w:ascii="Garamond" w:hAnsi="Garamond"/>
        </w:rPr>
        <w:t xml:space="preserve">further research should investigate </w:t>
      </w:r>
      <w:r w:rsidR="007A3CA0">
        <w:rPr>
          <w:rFonts w:ascii="Garamond" w:hAnsi="Garamond"/>
        </w:rPr>
        <w:t>the way in which party adherents choose</w:t>
      </w:r>
      <w:r w:rsidR="009724BA">
        <w:rPr>
          <w:rFonts w:ascii="Garamond" w:hAnsi="Garamond"/>
        </w:rPr>
        <w:t xml:space="preserve"> from</w:t>
      </w:r>
      <w:r w:rsidR="007A3CA0">
        <w:rPr>
          <w:rFonts w:ascii="Garamond" w:hAnsi="Garamond"/>
        </w:rPr>
        <w:t xml:space="preserve"> the </w:t>
      </w:r>
      <w:r w:rsidR="007E2546">
        <w:rPr>
          <w:rFonts w:ascii="Garamond" w:hAnsi="Garamond"/>
        </w:rPr>
        <w:t xml:space="preserve">repertoire of </w:t>
      </w:r>
      <w:r w:rsidR="009724BA">
        <w:rPr>
          <w:rFonts w:ascii="Garamond" w:hAnsi="Garamond"/>
        </w:rPr>
        <w:t>(</w:t>
      </w:r>
      <w:r w:rsidR="007A3CA0">
        <w:rPr>
          <w:rFonts w:ascii="Garamond" w:hAnsi="Garamond"/>
        </w:rPr>
        <w:t>formal or behavioural</w:t>
      </w:r>
      <w:r w:rsidR="009724BA">
        <w:rPr>
          <w:rFonts w:ascii="Garamond" w:hAnsi="Garamond"/>
        </w:rPr>
        <w:t>)</w:t>
      </w:r>
      <w:r w:rsidR="007A3CA0">
        <w:rPr>
          <w:rFonts w:ascii="Garamond" w:hAnsi="Garamond"/>
        </w:rPr>
        <w:t xml:space="preserve"> affiliation </w:t>
      </w:r>
      <w:r w:rsidR="007E2546">
        <w:rPr>
          <w:rFonts w:ascii="Garamond" w:hAnsi="Garamond"/>
        </w:rPr>
        <w:t>opportunities</w:t>
      </w:r>
      <w:r w:rsidR="007A3CA0">
        <w:rPr>
          <w:rFonts w:ascii="Garamond" w:hAnsi="Garamond"/>
        </w:rPr>
        <w:t xml:space="preserve"> available </w:t>
      </w:r>
      <w:r w:rsidR="007E2546">
        <w:rPr>
          <w:rFonts w:ascii="Garamond" w:hAnsi="Garamond"/>
        </w:rPr>
        <w:t xml:space="preserve">to them </w:t>
      </w:r>
      <w:r w:rsidR="007A3CA0">
        <w:rPr>
          <w:rFonts w:ascii="Garamond" w:hAnsi="Garamond"/>
        </w:rPr>
        <w:t xml:space="preserve">in a broader range of parties. </w:t>
      </w:r>
      <w:r w:rsidR="00BE3D9E">
        <w:rPr>
          <w:rFonts w:ascii="Garamond" w:hAnsi="Garamond"/>
        </w:rPr>
        <w:t>In addition, w</w:t>
      </w:r>
      <w:r w:rsidR="009724BA">
        <w:rPr>
          <w:rFonts w:ascii="Garamond" w:hAnsi="Garamond"/>
        </w:rPr>
        <w:t>e believe</w:t>
      </w:r>
      <w:r w:rsidR="007A3CA0">
        <w:rPr>
          <w:rFonts w:ascii="Garamond" w:hAnsi="Garamond"/>
        </w:rPr>
        <w:t xml:space="preserve"> </w:t>
      </w:r>
      <w:r w:rsidR="009724BA">
        <w:rPr>
          <w:rFonts w:ascii="Garamond" w:hAnsi="Garamond"/>
        </w:rPr>
        <w:t>future studies should rely on panel data to address t</w:t>
      </w:r>
      <w:r w:rsidR="007A3CA0">
        <w:rPr>
          <w:rFonts w:ascii="Garamond" w:hAnsi="Garamond"/>
        </w:rPr>
        <w:t>he dynamic nature of party membership</w:t>
      </w:r>
      <w:r w:rsidR="00BE3D9E">
        <w:rPr>
          <w:rFonts w:ascii="Garamond" w:hAnsi="Garamond"/>
        </w:rPr>
        <w:t xml:space="preserve"> -</w:t>
      </w:r>
      <w:r w:rsidR="007A3CA0">
        <w:rPr>
          <w:rFonts w:ascii="Garamond" w:hAnsi="Garamond"/>
        </w:rPr>
        <w:t>with members moving between different forms of affiliation (Scarrow 2015)</w:t>
      </w:r>
      <w:r w:rsidR="00BE3D9E">
        <w:rPr>
          <w:rFonts w:ascii="Garamond" w:hAnsi="Garamond"/>
        </w:rPr>
        <w:t>-</w:t>
      </w:r>
      <w:r w:rsidR="007A3CA0">
        <w:rPr>
          <w:rFonts w:ascii="Garamond" w:hAnsi="Garamond"/>
        </w:rPr>
        <w:t xml:space="preserve">, and the factors determining such changes. Only then </w:t>
      </w:r>
      <w:r w:rsidR="009724BA">
        <w:rPr>
          <w:rFonts w:ascii="Garamond" w:hAnsi="Garamond"/>
        </w:rPr>
        <w:t>will we</w:t>
      </w:r>
      <w:r w:rsidR="007A3CA0">
        <w:rPr>
          <w:rFonts w:ascii="Garamond" w:hAnsi="Garamond"/>
        </w:rPr>
        <w:t xml:space="preserve"> be able to </w:t>
      </w:r>
      <w:r w:rsidR="009724BA">
        <w:rPr>
          <w:rFonts w:ascii="Garamond" w:hAnsi="Garamond"/>
        </w:rPr>
        <w:t xml:space="preserve">fully </w:t>
      </w:r>
      <w:r w:rsidR="007A3CA0">
        <w:rPr>
          <w:rFonts w:ascii="Garamond" w:hAnsi="Garamond"/>
        </w:rPr>
        <w:t>understand the complexities of contemporary forms of party affiliation.</w:t>
      </w:r>
    </w:p>
    <w:p w14:paraId="3A181136" w14:textId="075C6C31" w:rsidR="000B287E" w:rsidRDefault="000B287E" w:rsidP="000B287E">
      <w:pPr>
        <w:jc w:val="both"/>
        <w:rPr>
          <w:rFonts w:ascii="Garamond" w:hAnsi="Garamond"/>
        </w:rPr>
      </w:pPr>
    </w:p>
    <w:p w14:paraId="1E779D13" w14:textId="11253761" w:rsidR="008D74DD" w:rsidRDefault="008D74DD" w:rsidP="00054FC0">
      <w:pPr>
        <w:rPr>
          <w:rFonts w:ascii="Garamond" w:hAnsi="Garamond"/>
          <w:b/>
        </w:rPr>
      </w:pPr>
    </w:p>
    <w:p w14:paraId="3C7BA01A" w14:textId="7CF4015C" w:rsidR="00431AF8" w:rsidRPr="00431AF8" w:rsidRDefault="00431AF8" w:rsidP="005B43DD">
      <w:pPr>
        <w:jc w:val="both"/>
        <w:rPr>
          <w:rFonts w:ascii="Garamond" w:hAnsi="Garamond"/>
          <w:b/>
        </w:rPr>
      </w:pPr>
      <w:r w:rsidRPr="00431AF8">
        <w:rPr>
          <w:rFonts w:ascii="Garamond" w:hAnsi="Garamond"/>
          <w:b/>
        </w:rPr>
        <w:t>References</w:t>
      </w:r>
    </w:p>
    <w:p w14:paraId="6DB9D671" w14:textId="77777777" w:rsidR="00431AF8" w:rsidRDefault="00431AF8" w:rsidP="005B43DD">
      <w:pPr>
        <w:jc w:val="both"/>
        <w:rPr>
          <w:rFonts w:ascii="Garamond" w:hAnsi="Garamond"/>
        </w:rPr>
      </w:pPr>
    </w:p>
    <w:p w14:paraId="7C3FDC8F" w14:textId="77777777" w:rsidR="001E31A3" w:rsidRDefault="001E31A3" w:rsidP="00645629">
      <w:pPr>
        <w:widowControl w:val="0"/>
        <w:autoSpaceDE w:val="0"/>
        <w:autoSpaceDN w:val="0"/>
        <w:adjustRightInd w:val="0"/>
        <w:jc w:val="both"/>
        <w:rPr>
          <w:rFonts w:ascii="Garamond" w:hAnsi="Garamond" w:cs="DroidSerif-Bold"/>
          <w:bCs/>
          <w:color w:val="262626"/>
        </w:rPr>
      </w:pPr>
    </w:p>
    <w:p w14:paraId="38FD4B9E" w14:textId="36AC33DF" w:rsidR="001E31A3" w:rsidRPr="00242745" w:rsidRDefault="001E31A3" w:rsidP="00242745">
      <w:pPr>
        <w:widowControl w:val="0"/>
        <w:autoSpaceDE w:val="0"/>
        <w:autoSpaceDN w:val="0"/>
        <w:adjustRightInd w:val="0"/>
        <w:rPr>
          <w:rFonts w:ascii="Garamond" w:hAnsi="Garamond" w:cs="Times New Roman"/>
          <w:lang w:val="en-US"/>
        </w:rPr>
      </w:pPr>
      <w:r w:rsidRPr="001E31A3">
        <w:rPr>
          <w:rFonts w:ascii="Garamond" w:hAnsi="Garamond" w:cs="DroidSerif-Bold"/>
          <w:bCs/>
          <w:color w:val="262626"/>
        </w:rPr>
        <w:t xml:space="preserve">Bernardi L, Sandri G and Seddone A (2017) </w:t>
      </w:r>
      <w:r w:rsidRPr="00242745">
        <w:rPr>
          <w:rFonts w:ascii="Garamond" w:hAnsi="Garamond" w:cs="Times New Roman"/>
          <w:lang w:val="en-US"/>
        </w:rPr>
        <w:t>Challenges</w:t>
      </w:r>
      <w:r w:rsidRPr="001E31A3">
        <w:rPr>
          <w:rFonts w:ascii="Garamond" w:hAnsi="Garamond" w:cs="Times New Roman"/>
          <w:lang w:val="en-US"/>
        </w:rPr>
        <w:t xml:space="preserve"> of political participation and</w:t>
      </w:r>
      <w:r>
        <w:rPr>
          <w:rFonts w:ascii="Garamond" w:hAnsi="Garamond" w:cs="Times New Roman"/>
          <w:lang w:val="en-US"/>
        </w:rPr>
        <w:t xml:space="preserve"> </w:t>
      </w:r>
      <w:r w:rsidRPr="001E31A3">
        <w:rPr>
          <w:rFonts w:ascii="Garamond" w:hAnsi="Garamond" w:cs="Times New Roman"/>
          <w:lang w:val="en-US"/>
        </w:rPr>
        <w:t xml:space="preserve">intra-party </w:t>
      </w:r>
      <w:r w:rsidRPr="00242745">
        <w:rPr>
          <w:rFonts w:ascii="Garamond" w:hAnsi="Garamond" w:cs="Times New Roman"/>
          <w:lang w:val="en-US"/>
        </w:rPr>
        <w:t>democracy: Bittersweet symphony</w:t>
      </w:r>
      <w:r w:rsidRPr="005C40B7">
        <w:rPr>
          <w:rFonts w:ascii="Garamond" w:hAnsi="Garamond" w:cs="Times New Roman"/>
          <w:lang w:val="en-US"/>
        </w:rPr>
        <w:t xml:space="preserve"> </w:t>
      </w:r>
      <w:r w:rsidRPr="00242745">
        <w:rPr>
          <w:rFonts w:ascii="Garamond" w:hAnsi="Garamond" w:cs="Times New Roman"/>
          <w:lang w:val="en-US"/>
        </w:rPr>
        <w:t>from party membership and primary elections</w:t>
      </w:r>
      <w:r w:rsidRPr="005C40B7">
        <w:rPr>
          <w:rFonts w:ascii="Garamond" w:hAnsi="Garamond" w:cs="Times New Roman"/>
          <w:lang w:val="en-US"/>
        </w:rPr>
        <w:t xml:space="preserve"> </w:t>
      </w:r>
      <w:r w:rsidRPr="00242745">
        <w:rPr>
          <w:rFonts w:ascii="Garamond" w:hAnsi="Garamond" w:cs="Times New Roman"/>
          <w:lang w:val="en-US"/>
        </w:rPr>
        <w:t>in Italy</w:t>
      </w:r>
      <w:r w:rsidRPr="005C40B7">
        <w:rPr>
          <w:rFonts w:ascii="Garamond" w:hAnsi="Garamond" w:cs="Times New Roman"/>
          <w:lang w:val="en-US"/>
        </w:rPr>
        <w:t xml:space="preserve">. </w:t>
      </w:r>
      <w:r w:rsidRPr="00242745">
        <w:rPr>
          <w:rFonts w:ascii="Garamond" w:hAnsi="Garamond" w:cs="Times New Roman"/>
          <w:i/>
          <w:lang w:val="en-US"/>
        </w:rPr>
        <w:t>Acta Politica</w:t>
      </w:r>
      <w:r w:rsidRPr="005C40B7">
        <w:rPr>
          <w:rFonts w:ascii="Garamond" w:hAnsi="Garamond" w:cs="Times New Roman"/>
          <w:lang w:val="en-US"/>
        </w:rPr>
        <w:t xml:space="preserve"> </w:t>
      </w:r>
      <w:r w:rsidR="005C40B7" w:rsidRPr="00D2781A">
        <w:rPr>
          <w:rFonts w:ascii="Garamond" w:hAnsi="Garamond" w:cs="Arial"/>
          <w:color w:val="262626"/>
          <w:sz w:val="25"/>
          <w:szCs w:val="25"/>
          <w:lang w:val="en-US"/>
        </w:rPr>
        <w:t>52(2):</w:t>
      </w:r>
      <w:r w:rsidR="005C40B7" w:rsidRPr="00242745">
        <w:rPr>
          <w:rFonts w:ascii="Garamond" w:hAnsi="Garamond" w:cs="Arial"/>
          <w:color w:val="262626"/>
          <w:sz w:val="25"/>
          <w:szCs w:val="25"/>
          <w:lang w:val="en-US"/>
        </w:rPr>
        <w:t xml:space="preserve"> 218-240.</w:t>
      </w:r>
      <w:r w:rsidRPr="005C40B7">
        <w:rPr>
          <w:rFonts w:ascii="Garamond" w:hAnsi="Garamond" w:cs="DroidSerif-Bold"/>
          <w:bCs/>
          <w:color w:val="262626"/>
        </w:rPr>
        <w:t xml:space="preserve"> </w:t>
      </w:r>
    </w:p>
    <w:p w14:paraId="29BB01A0" w14:textId="77777777" w:rsidR="00645629" w:rsidRPr="00645629" w:rsidRDefault="00645629" w:rsidP="00645629">
      <w:pPr>
        <w:widowControl w:val="0"/>
        <w:autoSpaceDE w:val="0"/>
        <w:autoSpaceDN w:val="0"/>
        <w:adjustRightInd w:val="0"/>
        <w:jc w:val="both"/>
        <w:rPr>
          <w:rFonts w:ascii="Garamond" w:hAnsi="Garamond"/>
        </w:rPr>
      </w:pPr>
    </w:p>
    <w:p w14:paraId="6B79D690" w14:textId="44839363" w:rsidR="005B43DD" w:rsidRPr="00054FC0" w:rsidRDefault="005B43DD" w:rsidP="00645629">
      <w:pPr>
        <w:widowControl w:val="0"/>
        <w:autoSpaceDE w:val="0"/>
        <w:autoSpaceDN w:val="0"/>
        <w:adjustRightInd w:val="0"/>
        <w:jc w:val="both"/>
        <w:rPr>
          <w:rFonts w:ascii="Garamond" w:hAnsi="Garamond" w:cs="Times New Roman"/>
          <w:lang w:val="es-ES"/>
        </w:rPr>
      </w:pPr>
      <w:r w:rsidRPr="00645629">
        <w:rPr>
          <w:rFonts w:ascii="Garamond" w:hAnsi="Garamond"/>
        </w:rPr>
        <w:t xml:space="preserve">Bolleyer N, Little C and von Nostitz F-C (2015) </w:t>
      </w:r>
      <w:r w:rsidRPr="00645629">
        <w:rPr>
          <w:rFonts w:ascii="Garamond" w:hAnsi="Garamond" w:cs="Times New Roman"/>
        </w:rPr>
        <w:t xml:space="preserve">Implementing Democratic Equality in Political Parties: Organisational Consequences in the Swedish and the German Pirate Parties. </w:t>
      </w:r>
      <w:r w:rsidRPr="00054FC0">
        <w:rPr>
          <w:rFonts w:ascii="Garamond" w:hAnsi="Garamond" w:cs="Times New Roman"/>
          <w:i/>
          <w:lang w:val="es-ES"/>
        </w:rPr>
        <w:t>Scandinavian Political Studies</w:t>
      </w:r>
      <w:r w:rsidRPr="00054FC0">
        <w:rPr>
          <w:rFonts w:ascii="Garamond" w:hAnsi="Garamond" w:cs="Times New Roman"/>
          <w:lang w:val="es-ES"/>
        </w:rPr>
        <w:t xml:space="preserve"> 38(2): 158-178.</w:t>
      </w:r>
    </w:p>
    <w:p w14:paraId="5187FC75" w14:textId="77777777" w:rsidR="0051360D" w:rsidRPr="00054FC0" w:rsidRDefault="0051360D" w:rsidP="00645629">
      <w:pPr>
        <w:widowControl w:val="0"/>
        <w:autoSpaceDE w:val="0"/>
        <w:autoSpaceDN w:val="0"/>
        <w:adjustRightInd w:val="0"/>
        <w:jc w:val="both"/>
        <w:rPr>
          <w:rFonts w:ascii="Garamond" w:hAnsi="Garamond" w:cs="Times New Roman"/>
          <w:lang w:val="es-ES"/>
        </w:rPr>
      </w:pPr>
    </w:p>
    <w:p w14:paraId="68ED0711" w14:textId="085E552E" w:rsidR="0051360D" w:rsidRDefault="0051360D" w:rsidP="00645629">
      <w:pPr>
        <w:widowControl w:val="0"/>
        <w:autoSpaceDE w:val="0"/>
        <w:autoSpaceDN w:val="0"/>
        <w:adjustRightInd w:val="0"/>
        <w:jc w:val="both"/>
        <w:rPr>
          <w:rFonts w:ascii="Garamond" w:hAnsi="Garamond" w:cs="Times New Roman"/>
          <w:lang w:val="es-ES"/>
        </w:rPr>
      </w:pPr>
      <w:r w:rsidRPr="00036107">
        <w:rPr>
          <w:rFonts w:ascii="Garamond" w:hAnsi="Garamond" w:cs="Times New Roman"/>
          <w:lang w:val="es-ES"/>
        </w:rPr>
        <w:t xml:space="preserve">Caruso L (2016) Il partito di massa del XXI secolo. </w:t>
      </w:r>
      <w:r w:rsidRPr="00036107">
        <w:rPr>
          <w:rFonts w:ascii="Garamond" w:hAnsi="Garamond" w:cs="Times New Roman"/>
          <w:i/>
          <w:lang w:val="es-ES"/>
        </w:rPr>
        <w:t>il Manifesto</w:t>
      </w:r>
      <w:r w:rsidRPr="00036107">
        <w:rPr>
          <w:rFonts w:ascii="Garamond" w:hAnsi="Garamond" w:cs="Times New Roman"/>
          <w:lang w:val="es-ES"/>
        </w:rPr>
        <w:t xml:space="preserve"> 30-12-2016 </w:t>
      </w:r>
      <w:hyperlink r:id="rId10" w:history="1">
        <w:r w:rsidR="0099161A" w:rsidRPr="00AA26CA">
          <w:rPr>
            <w:rStyle w:val="Hyperlink"/>
            <w:rFonts w:ascii="Garamond" w:hAnsi="Garamond" w:cs="Times New Roman"/>
            <w:lang w:val="es-ES"/>
          </w:rPr>
          <w:t>https://ilmanifesto.it/il-partito-di-massa-del-xxi-secolo/</w:t>
        </w:r>
      </w:hyperlink>
    </w:p>
    <w:p w14:paraId="2883786B" w14:textId="77777777" w:rsidR="0099161A" w:rsidRDefault="0099161A" w:rsidP="00645629">
      <w:pPr>
        <w:widowControl w:val="0"/>
        <w:autoSpaceDE w:val="0"/>
        <w:autoSpaceDN w:val="0"/>
        <w:adjustRightInd w:val="0"/>
        <w:jc w:val="both"/>
        <w:rPr>
          <w:rFonts w:ascii="Garamond" w:hAnsi="Garamond" w:cs="Times New Roman"/>
          <w:lang w:val="es-ES"/>
        </w:rPr>
      </w:pPr>
    </w:p>
    <w:p w14:paraId="3C2949F9" w14:textId="77777777" w:rsidR="005B43DD" w:rsidRPr="00242745" w:rsidRDefault="005B43DD" w:rsidP="00645629">
      <w:pPr>
        <w:jc w:val="both"/>
        <w:rPr>
          <w:rFonts w:ascii="Garamond" w:hAnsi="Garamond"/>
          <w:lang w:val="es-ES"/>
        </w:rPr>
      </w:pPr>
    </w:p>
    <w:p w14:paraId="4A064D63" w14:textId="7965E7C3" w:rsidR="00C82B8C" w:rsidRPr="00054FC0" w:rsidRDefault="00A26AF3" w:rsidP="00054FC0">
      <w:pPr>
        <w:widowControl w:val="0"/>
        <w:autoSpaceDE w:val="0"/>
        <w:autoSpaceDN w:val="0"/>
        <w:adjustRightInd w:val="0"/>
        <w:jc w:val="both"/>
        <w:rPr>
          <w:rFonts w:ascii="Garamond" w:hAnsi="Garamond" w:cs="Times New Roman"/>
          <w:lang w:val="en-US"/>
        </w:rPr>
      </w:pPr>
      <w:r>
        <w:rPr>
          <w:rFonts w:ascii="Garamond" w:hAnsi="Garamond" w:cs="Times New Roman"/>
          <w:lang w:val="en-US"/>
        </w:rPr>
        <w:t>Cross W</w:t>
      </w:r>
      <w:r w:rsidR="00C82B8C" w:rsidRPr="00C82B8C">
        <w:rPr>
          <w:rFonts w:ascii="Garamond" w:hAnsi="Garamond" w:cs="Times New Roman"/>
          <w:lang w:val="en-US"/>
        </w:rPr>
        <w:t xml:space="preserve"> and</w:t>
      </w:r>
      <w:r w:rsidRPr="00A26AF3">
        <w:rPr>
          <w:rFonts w:ascii="Garamond" w:hAnsi="Garamond" w:cs="Times New Roman"/>
          <w:lang w:val="en-US"/>
        </w:rPr>
        <w:t xml:space="preserve"> Katz R (eds) (2013)</w:t>
      </w:r>
      <w:r w:rsidR="00C82B8C" w:rsidRPr="00054FC0">
        <w:rPr>
          <w:rFonts w:ascii="Garamond" w:hAnsi="Garamond" w:cs="Times New Roman"/>
          <w:lang w:val="en-US"/>
        </w:rPr>
        <w:t xml:space="preserve"> </w:t>
      </w:r>
      <w:r w:rsidR="00C82B8C" w:rsidRPr="00054FC0">
        <w:rPr>
          <w:rFonts w:ascii="Garamond" w:hAnsi="Garamond" w:cs="Times New Roman"/>
          <w:i/>
          <w:lang w:val="en-US"/>
        </w:rPr>
        <w:t>The challenges of intra-party democracy</w:t>
      </w:r>
      <w:r w:rsidR="00C82B8C" w:rsidRPr="00054FC0">
        <w:rPr>
          <w:rFonts w:ascii="Garamond" w:hAnsi="Garamond" w:cs="Times New Roman"/>
          <w:lang w:val="en-US"/>
        </w:rPr>
        <w:t>. Oxford: Oxford University</w:t>
      </w:r>
      <w:r w:rsidR="00C82B8C">
        <w:rPr>
          <w:rFonts w:ascii="Garamond" w:hAnsi="Garamond" w:cs="Times New Roman"/>
          <w:lang w:val="en-US"/>
        </w:rPr>
        <w:t xml:space="preserve"> </w:t>
      </w:r>
      <w:r w:rsidR="00C82B8C" w:rsidRPr="00054FC0">
        <w:rPr>
          <w:rFonts w:ascii="Garamond" w:hAnsi="Garamond" w:cs="Times New Roman"/>
          <w:lang w:val="en-US"/>
        </w:rPr>
        <w:t>Press.</w:t>
      </w:r>
    </w:p>
    <w:p w14:paraId="4935DDD2" w14:textId="77777777" w:rsidR="00C82B8C" w:rsidRPr="00C82B8C" w:rsidRDefault="00C82B8C" w:rsidP="00C82B8C">
      <w:pPr>
        <w:jc w:val="both"/>
        <w:rPr>
          <w:rFonts w:ascii="Garamond" w:hAnsi="Garamond"/>
        </w:rPr>
      </w:pPr>
    </w:p>
    <w:p w14:paraId="7565066D" w14:textId="58232AA7" w:rsidR="00436D1E" w:rsidRPr="00645629" w:rsidRDefault="00436D1E" w:rsidP="00645629">
      <w:pPr>
        <w:jc w:val="both"/>
        <w:rPr>
          <w:rFonts w:ascii="Garamond" w:hAnsi="Garamond"/>
        </w:rPr>
      </w:pPr>
      <w:r w:rsidRPr="00645629">
        <w:rPr>
          <w:rFonts w:ascii="Garamond" w:hAnsi="Garamond"/>
        </w:rPr>
        <w:t xml:space="preserve">Duverger, M </w:t>
      </w:r>
      <w:r w:rsidR="00A26AF3">
        <w:rPr>
          <w:rFonts w:ascii="Garamond" w:hAnsi="Garamond"/>
        </w:rPr>
        <w:t>(</w:t>
      </w:r>
      <w:r w:rsidRPr="00645629">
        <w:rPr>
          <w:rFonts w:ascii="Garamond" w:hAnsi="Garamond"/>
        </w:rPr>
        <w:t>1954</w:t>
      </w:r>
      <w:r w:rsidR="00A26AF3">
        <w:rPr>
          <w:rFonts w:ascii="Garamond" w:hAnsi="Garamond"/>
        </w:rPr>
        <w:t>)</w:t>
      </w:r>
      <w:r w:rsidRPr="00645629">
        <w:rPr>
          <w:rFonts w:ascii="Garamond" w:hAnsi="Garamond"/>
        </w:rPr>
        <w:t xml:space="preserve"> </w:t>
      </w:r>
      <w:r w:rsidRPr="00645629">
        <w:rPr>
          <w:rFonts w:ascii="Garamond" w:hAnsi="Garamond"/>
          <w:i/>
        </w:rPr>
        <w:t>Political Parties</w:t>
      </w:r>
      <w:r w:rsidRPr="00645629">
        <w:rPr>
          <w:rFonts w:ascii="Garamond" w:hAnsi="Garamond"/>
        </w:rPr>
        <w:t>. New York: John Wiley &amp; Sons.</w:t>
      </w:r>
    </w:p>
    <w:p w14:paraId="0E8E4235" w14:textId="77777777" w:rsidR="009C2D95" w:rsidRPr="00645629" w:rsidRDefault="009C2D95" w:rsidP="00645629">
      <w:pPr>
        <w:jc w:val="both"/>
        <w:rPr>
          <w:rFonts w:ascii="Garamond" w:hAnsi="Garamond"/>
        </w:rPr>
      </w:pPr>
    </w:p>
    <w:p w14:paraId="0C6A1C31" w14:textId="64343984" w:rsidR="009C2D95" w:rsidRPr="00645629" w:rsidRDefault="009C2D95" w:rsidP="00645629">
      <w:pPr>
        <w:jc w:val="both"/>
        <w:rPr>
          <w:rFonts w:ascii="Garamond" w:hAnsi="Garamond"/>
        </w:rPr>
      </w:pPr>
      <w:r w:rsidRPr="00645629">
        <w:rPr>
          <w:rFonts w:ascii="Garamond" w:hAnsi="Garamond"/>
        </w:rPr>
        <w:t xml:space="preserve">Faucher F (2015) New Forms of Political Participation. Changing Demands or Changing Opportunities to Participate in Political Parties? </w:t>
      </w:r>
      <w:r w:rsidRPr="00645629">
        <w:rPr>
          <w:rFonts w:ascii="Garamond" w:hAnsi="Garamond"/>
          <w:i/>
        </w:rPr>
        <w:t>Comparative European Politics</w:t>
      </w:r>
      <w:r w:rsidRPr="00645629">
        <w:rPr>
          <w:rFonts w:ascii="Garamond" w:hAnsi="Garamond"/>
        </w:rPr>
        <w:t xml:space="preserve"> 13: 405-429.</w:t>
      </w:r>
    </w:p>
    <w:p w14:paraId="5DC83208" w14:textId="77777777" w:rsidR="009C2D95" w:rsidRPr="00645629" w:rsidRDefault="009C2D95" w:rsidP="00645629">
      <w:pPr>
        <w:jc w:val="both"/>
        <w:rPr>
          <w:rFonts w:ascii="Garamond" w:hAnsi="Garamond"/>
        </w:rPr>
      </w:pPr>
    </w:p>
    <w:p w14:paraId="028EAF25" w14:textId="1562DEA8" w:rsidR="009C2D95" w:rsidRPr="00645629" w:rsidRDefault="009C2D95" w:rsidP="00645629">
      <w:pPr>
        <w:jc w:val="both"/>
        <w:rPr>
          <w:rFonts w:ascii="Garamond" w:hAnsi="Garamond"/>
        </w:rPr>
      </w:pPr>
      <w:r w:rsidRPr="00645629">
        <w:rPr>
          <w:rFonts w:ascii="Garamond" w:hAnsi="Garamond"/>
        </w:rPr>
        <w:t xml:space="preserve">Fisher J, Fieldhouse E, </w:t>
      </w:r>
      <w:r w:rsidR="00A26AF3">
        <w:rPr>
          <w:rFonts w:ascii="Garamond" w:hAnsi="Garamond"/>
        </w:rPr>
        <w:t xml:space="preserve">and </w:t>
      </w:r>
      <w:r w:rsidRPr="00645629">
        <w:rPr>
          <w:rFonts w:ascii="Garamond" w:hAnsi="Garamond"/>
        </w:rPr>
        <w:t xml:space="preserve">Cutts D (2014) Members are not the only fruit: volunteer activity in British political parties at the 2010 general election. </w:t>
      </w:r>
      <w:r w:rsidRPr="00645629">
        <w:rPr>
          <w:rFonts w:ascii="Garamond" w:hAnsi="Garamond"/>
          <w:i/>
        </w:rPr>
        <w:t>British Journal of Politics and International Relations</w:t>
      </w:r>
      <w:r w:rsidRPr="00645629">
        <w:rPr>
          <w:rFonts w:ascii="Garamond" w:hAnsi="Garamond"/>
        </w:rPr>
        <w:t xml:space="preserve"> 16: 75-95. </w:t>
      </w:r>
    </w:p>
    <w:p w14:paraId="37BF41FA" w14:textId="77777777" w:rsidR="00645629" w:rsidRPr="00645629" w:rsidRDefault="00645629" w:rsidP="00645629">
      <w:pPr>
        <w:jc w:val="both"/>
        <w:rPr>
          <w:rFonts w:ascii="Garamond" w:hAnsi="Garamond"/>
        </w:rPr>
      </w:pPr>
    </w:p>
    <w:p w14:paraId="3F52D9A7" w14:textId="5E2AE4EF" w:rsidR="00645629" w:rsidRPr="00054FC0" w:rsidRDefault="00645629" w:rsidP="00645629">
      <w:pPr>
        <w:widowControl w:val="0"/>
        <w:autoSpaceDE w:val="0"/>
        <w:autoSpaceDN w:val="0"/>
        <w:adjustRightInd w:val="0"/>
        <w:jc w:val="both"/>
        <w:rPr>
          <w:rFonts w:ascii="Garamond" w:hAnsi="Garamond" w:cs="Times New Roman"/>
          <w:lang w:val="es-ES"/>
        </w:rPr>
      </w:pPr>
      <w:r w:rsidRPr="00645629">
        <w:rPr>
          <w:rFonts w:ascii="Garamond" w:hAnsi="Garamond" w:cs="Times New Roman"/>
        </w:rPr>
        <w:t xml:space="preserve">Gallagher M </w:t>
      </w:r>
      <w:r w:rsidR="00A26AF3">
        <w:rPr>
          <w:rFonts w:ascii="Garamond" w:hAnsi="Garamond" w:cs="Times New Roman"/>
        </w:rPr>
        <w:t>and</w:t>
      </w:r>
      <w:r w:rsidRPr="00645629">
        <w:rPr>
          <w:rFonts w:ascii="Garamond" w:hAnsi="Garamond" w:cs="Times New Roman"/>
        </w:rPr>
        <w:t xml:space="preserve"> Marsh M (2004) Party membership in Ireland:</w:t>
      </w:r>
      <w:r w:rsidR="00BB53FD">
        <w:rPr>
          <w:rFonts w:ascii="Garamond" w:hAnsi="Garamond" w:cs="Times New Roman"/>
        </w:rPr>
        <w:t xml:space="preserve"> </w:t>
      </w:r>
      <w:r w:rsidRPr="00645629">
        <w:rPr>
          <w:rFonts w:ascii="Garamond" w:hAnsi="Garamond" w:cs="Times New Roman"/>
        </w:rPr>
        <w:t>The members of Fine Gael.</w:t>
      </w:r>
      <w:r>
        <w:rPr>
          <w:rFonts w:ascii="Garamond" w:hAnsi="Garamond" w:cs="Times New Roman"/>
        </w:rPr>
        <w:t xml:space="preserve"> </w:t>
      </w:r>
      <w:r w:rsidRPr="00054FC0">
        <w:rPr>
          <w:rFonts w:ascii="Garamond" w:hAnsi="Garamond" w:cs="Times New Roman"/>
          <w:i/>
          <w:lang w:val="es-ES"/>
        </w:rPr>
        <w:t>Party Politics</w:t>
      </w:r>
      <w:r w:rsidRPr="00054FC0">
        <w:rPr>
          <w:rFonts w:ascii="Garamond" w:hAnsi="Garamond" w:cs="Times New Roman"/>
          <w:lang w:val="es-ES"/>
        </w:rPr>
        <w:t xml:space="preserve"> 10(4): 407–425.</w:t>
      </w:r>
    </w:p>
    <w:p w14:paraId="66005E9F" w14:textId="77777777" w:rsidR="00214EEB" w:rsidRPr="00054FC0" w:rsidRDefault="00214EEB" w:rsidP="00645629">
      <w:pPr>
        <w:widowControl w:val="0"/>
        <w:autoSpaceDE w:val="0"/>
        <w:autoSpaceDN w:val="0"/>
        <w:adjustRightInd w:val="0"/>
        <w:jc w:val="both"/>
        <w:rPr>
          <w:rFonts w:ascii="Garamond" w:hAnsi="Garamond" w:cs="Times New Roman"/>
          <w:lang w:val="es-ES"/>
        </w:rPr>
      </w:pPr>
    </w:p>
    <w:p w14:paraId="6CB82CBB" w14:textId="0AA2F4EA" w:rsidR="00214EEB" w:rsidRDefault="00214EEB" w:rsidP="00645629">
      <w:pPr>
        <w:widowControl w:val="0"/>
        <w:autoSpaceDE w:val="0"/>
        <w:autoSpaceDN w:val="0"/>
        <w:adjustRightInd w:val="0"/>
        <w:jc w:val="both"/>
        <w:rPr>
          <w:rFonts w:ascii="Garamond" w:hAnsi="Garamond" w:cs="Times New Roman"/>
        </w:rPr>
      </w:pPr>
      <w:r w:rsidRPr="00054FC0">
        <w:rPr>
          <w:rFonts w:ascii="Garamond" w:hAnsi="Garamond" w:cs="Times New Roman"/>
          <w:lang w:val="es-ES"/>
        </w:rPr>
        <w:t>Garcí</w:t>
      </w:r>
      <w:r w:rsidR="00A26AF3" w:rsidRPr="00054FC0">
        <w:rPr>
          <w:rFonts w:ascii="Garamond" w:hAnsi="Garamond" w:cs="Times New Roman"/>
          <w:lang w:val="es-ES"/>
        </w:rPr>
        <w:t>a de Blas E</w:t>
      </w:r>
      <w:r w:rsidRPr="00054FC0">
        <w:rPr>
          <w:rFonts w:ascii="Garamond" w:hAnsi="Garamond" w:cs="Times New Roman"/>
          <w:lang w:val="es-ES"/>
        </w:rPr>
        <w:t xml:space="preserve"> </w:t>
      </w:r>
      <w:r w:rsidR="00A26AF3" w:rsidRPr="00054FC0">
        <w:rPr>
          <w:rFonts w:ascii="Garamond" w:hAnsi="Garamond" w:cs="Times New Roman"/>
          <w:lang w:val="es-ES"/>
        </w:rPr>
        <w:t>(</w:t>
      </w:r>
      <w:r w:rsidRPr="00054FC0">
        <w:rPr>
          <w:rFonts w:ascii="Garamond" w:hAnsi="Garamond" w:cs="Times New Roman"/>
          <w:lang w:val="es-ES"/>
        </w:rPr>
        <w:t>2017</w:t>
      </w:r>
      <w:r w:rsidR="00A26AF3" w:rsidRPr="00054FC0">
        <w:rPr>
          <w:rFonts w:ascii="Garamond" w:hAnsi="Garamond" w:cs="Times New Roman"/>
          <w:lang w:val="es-ES"/>
        </w:rPr>
        <w:t xml:space="preserve">) </w:t>
      </w:r>
      <w:r w:rsidRPr="00054FC0">
        <w:rPr>
          <w:rFonts w:ascii="Garamond" w:hAnsi="Garamond" w:cs="Times New Roman"/>
          <w:lang w:val="es-ES"/>
        </w:rPr>
        <w:t>Podemos no logra movilizar a sus bases en la consulta sobre la moción de censura</w:t>
      </w:r>
      <w:r w:rsidR="00A26AF3" w:rsidRPr="00054FC0">
        <w:rPr>
          <w:rFonts w:ascii="Garamond" w:hAnsi="Garamond" w:cs="Times New Roman"/>
          <w:lang w:val="es-ES"/>
        </w:rPr>
        <w:t>.</w:t>
      </w:r>
      <w:r w:rsidRPr="00054FC0">
        <w:rPr>
          <w:rFonts w:ascii="Garamond" w:hAnsi="Garamond" w:cs="Times New Roman"/>
          <w:lang w:val="es-ES"/>
        </w:rPr>
        <w:t xml:space="preserve"> </w:t>
      </w:r>
      <w:r w:rsidRPr="00054FC0">
        <w:rPr>
          <w:rFonts w:ascii="Garamond" w:hAnsi="Garamond" w:cs="Times New Roman"/>
          <w:i/>
        </w:rPr>
        <w:t>El País</w:t>
      </w:r>
      <w:r>
        <w:rPr>
          <w:rFonts w:ascii="Garamond" w:hAnsi="Garamond" w:cs="Times New Roman"/>
        </w:rPr>
        <w:t xml:space="preserve"> 15-05-2017. Accessed 16-06-2017</w:t>
      </w:r>
    </w:p>
    <w:p w14:paraId="17C07186" w14:textId="70126F44" w:rsidR="00214EEB" w:rsidRPr="00645629" w:rsidRDefault="00214EEB" w:rsidP="00645629">
      <w:pPr>
        <w:widowControl w:val="0"/>
        <w:autoSpaceDE w:val="0"/>
        <w:autoSpaceDN w:val="0"/>
        <w:adjustRightInd w:val="0"/>
        <w:jc w:val="both"/>
        <w:rPr>
          <w:rFonts w:ascii="Garamond" w:hAnsi="Garamond" w:cs="Times New Roman"/>
        </w:rPr>
      </w:pPr>
      <w:r w:rsidRPr="00214EEB">
        <w:rPr>
          <w:rFonts w:ascii="Garamond" w:hAnsi="Garamond" w:cs="Times New Roman"/>
        </w:rPr>
        <w:t>http://politica.elpais.com/politica/2017/05/15/actualidad/1494873538_421394.html</w:t>
      </w:r>
    </w:p>
    <w:p w14:paraId="16869BE8" w14:textId="77777777" w:rsidR="007F284C" w:rsidRPr="00645629" w:rsidRDefault="007F284C" w:rsidP="00645629">
      <w:pPr>
        <w:jc w:val="both"/>
        <w:rPr>
          <w:rFonts w:ascii="Garamond" w:hAnsi="Garamond"/>
        </w:rPr>
      </w:pPr>
    </w:p>
    <w:p w14:paraId="578AE68C" w14:textId="143ED696" w:rsidR="00AC3363" w:rsidRPr="00645629" w:rsidRDefault="00AC3363" w:rsidP="00645629">
      <w:pPr>
        <w:jc w:val="both"/>
        <w:rPr>
          <w:rFonts w:ascii="Garamond" w:hAnsi="Garamond"/>
        </w:rPr>
      </w:pPr>
      <w:r w:rsidRPr="00645629">
        <w:rPr>
          <w:rFonts w:ascii="Garamond" w:hAnsi="Garamond"/>
        </w:rPr>
        <w:t xml:space="preserve">Gauja A </w:t>
      </w:r>
      <w:r w:rsidR="00A26AF3">
        <w:rPr>
          <w:rFonts w:ascii="Garamond" w:hAnsi="Garamond"/>
        </w:rPr>
        <w:t>(</w:t>
      </w:r>
      <w:r w:rsidRPr="00645629">
        <w:rPr>
          <w:rFonts w:ascii="Garamond" w:hAnsi="Garamond"/>
        </w:rPr>
        <w:t>2015</w:t>
      </w:r>
      <w:r w:rsidR="00A26AF3">
        <w:rPr>
          <w:rFonts w:ascii="Garamond" w:hAnsi="Garamond"/>
        </w:rPr>
        <w:t>)</w:t>
      </w:r>
      <w:r w:rsidRPr="00645629">
        <w:rPr>
          <w:rFonts w:ascii="Garamond" w:hAnsi="Garamond"/>
        </w:rPr>
        <w:t xml:space="preserve"> </w:t>
      </w:r>
      <w:r w:rsidR="00A418E3" w:rsidRPr="00645629">
        <w:rPr>
          <w:rFonts w:ascii="Garamond" w:hAnsi="Garamond"/>
        </w:rPr>
        <w:t>The Construction of Party Membership</w:t>
      </w:r>
      <w:r w:rsidR="00A26AF3">
        <w:rPr>
          <w:rFonts w:ascii="Garamond" w:hAnsi="Garamond"/>
        </w:rPr>
        <w:t>.</w:t>
      </w:r>
      <w:r w:rsidR="00A418E3" w:rsidRPr="00645629">
        <w:rPr>
          <w:rFonts w:ascii="Garamond" w:hAnsi="Garamond"/>
        </w:rPr>
        <w:t xml:space="preserve"> </w:t>
      </w:r>
      <w:r w:rsidR="00A418E3" w:rsidRPr="00645629">
        <w:rPr>
          <w:rFonts w:ascii="Garamond" w:hAnsi="Garamond"/>
          <w:i/>
        </w:rPr>
        <w:t>European Journal of Political Research</w:t>
      </w:r>
      <w:r w:rsidR="00A418E3" w:rsidRPr="00645629">
        <w:rPr>
          <w:rFonts w:ascii="Garamond" w:hAnsi="Garamond"/>
        </w:rPr>
        <w:t xml:space="preserve"> 54: 232-248.</w:t>
      </w:r>
    </w:p>
    <w:p w14:paraId="428F6A46" w14:textId="77777777" w:rsidR="009C2D95" w:rsidRPr="00645629" w:rsidRDefault="009C2D95" w:rsidP="00645629">
      <w:pPr>
        <w:jc w:val="both"/>
        <w:rPr>
          <w:rFonts w:ascii="Garamond" w:hAnsi="Garamond"/>
        </w:rPr>
      </w:pPr>
    </w:p>
    <w:p w14:paraId="3B580587" w14:textId="49BB04C5" w:rsidR="009C2D95" w:rsidRDefault="009C2D95" w:rsidP="00645629">
      <w:pPr>
        <w:jc w:val="both"/>
        <w:rPr>
          <w:rFonts w:ascii="Garamond" w:hAnsi="Garamond"/>
        </w:rPr>
      </w:pPr>
      <w:r w:rsidRPr="00645629">
        <w:rPr>
          <w:rFonts w:ascii="Garamond" w:hAnsi="Garamond"/>
        </w:rPr>
        <w:t xml:space="preserve">Gauja A and Jackson S (2016) Australian Greens party members and supporters: their profiles and activities. </w:t>
      </w:r>
      <w:r w:rsidRPr="00645629">
        <w:rPr>
          <w:rFonts w:ascii="Garamond" w:hAnsi="Garamond"/>
          <w:i/>
        </w:rPr>
        <w:t>Environmental Politics</w:t>
      </w:r>
      <w:r w:rsidRPr="00645629">
        <w:rPr>
          <w:rFonts w:ascii="Garamond" w:hAnsi="Garamond"/>
        </w:rPr>
        <w:t xml:space="preserve"> 25: 359-379.</w:t>
      </w:r>
    </w:p>
    <w:p w14:paraId="599D403F" w14:textId="77777777" w:rsidR="00C82B8C" w:rsidRDefault="00C82B8C" w:rsidP="00645629">
      <w:pPr>
        <w:jc w:val="both"/>
        <w:rPr>
          <w:rFonts w:ascii="Garamond" w:hAnsi="Garamond"/>
        </w:rPr>
      </w:pPr>
    </w:p>
    <w:p w14:paraId="38520071" w14:textId="759F508E" w:rsidR="00C82B8C" w:rsidRPr="00C82B8C" w:rsidRDefault="00A26AF3" w:rsidP="00C82B8C">
      <w:pPr>
        <w:jc w:val="both"/>
        <w:rPr>
          <w:rFonts w:ascii="Garamond" w:hAnsi="Garamond"/>
        </w:rPr>
      </w:pPr>
      <w:r>
        <w:rPr>
          <w:rFonts w:ascii="Garamond" w:hAnsi="Garamond" w:cs="Times New Roman"/>
          <w:lang w:val="en-US"/>
        </w:rPr>
        <w:t>Gibson R</w:t>
      </w:r>
      <w:r w:rsidR="007536CB" w:rsidRPr="007536CB">
        <w:rPr>
          <w:rFonts w:ascii="Garamond" w:hAnsi="Garamond" w:cs="Times New Roman"/>
          <w:lang w:val="en-US"/>
        </w:rPr>
        <w:t xml:space="preserve"> and</w:t>
      </w:r>
      <w:r w:rsidRPr="00A26AF3">
        <w:rPr>
          <w:rFonts w:ascii="Garamond" w:hAnsi="Garamond" w:cs="Times New Roman"/>
          <w:lang w:val="en-US"/>
        </w:rPr>
        <w:t xml:space="preserve"> Ward S (2009)</w:t>
      </w:r>
      <w:r w:rsidR="00C82B8C" w:rsidRPr="00054FC0">
        <w:rPr>
          <w:rFonts w:ascii="Garamond" w:hAnsi="Garamond" w:cs="Times New Roman"/>
          <w:lang w:val="en-US"/>
        </w:rPr>
        <w:t xml:space="preserve"> Parties in the digital age:</w:t>
      </w:r>
      <w:r w:rsidR="00C82B8C">
        <w:rPr>
          <w:rFonts w:ascii="Garamond" w:hAnsi="Garamond" w:cs="Times New Roman"/>
          <w:lang w:val="en-US"/>
        </w:rPr>
        <w:t xml:space="preserve"> </w:t>
      </w:r>
      <w:r w:rsidR="00C82B8C" w:rsidRPr="00054FC0">
        <w:rPr>
          <w:rFonts w:ascii="Garamond" w:hAnsi="Garamond" w:cs="Times New Roman"/>
          <w:lang w:val="en-US"/>
        </w:rPr>
        <w:t xml:space="preserve">A review article. </w:t>
      </w:r>
      <w:r w:rsidR="00C82B8C" w:rsidRPr="00054FC0">
        <w:rPr>
          <w:rFonts w:ascii="Garamond" w:hAnsi="Garamond" w:cs="Times New Roman"/>
          <w:i/>
          <w:lang w:val="en-US"/>
        </w:rPr>
        <w:t>Representation</w:t>
      </w:r>
      <w:r w:rsidR="00C82B8C" w:rsidRPr="00054FC0">
        <w:rPr>
          <w:rFonts w:ascii="Garamond" w:hAnsi="Garamond" w:cs="Times New Roman"/>
          <w:lang w:val="en-US"/>
        </w:rPr>
        <w:t xml:space="preserve"> 45(1): 87–100.</w:t>
      </w:r>
    </w:p>
    <w:p w14:paraId="060C764A" w14:textId="77777777" w:rsidR="00096798" w:rsidRDefault="00096798" w:rsidP="00645629">
      <w:pPr>
        <w:jc w:val="both"/>
        <w:rPr>
          <w:rFonts w:ascii="Garamond" w:hAnsi="Garamond"/>
        </w:rPr>
      </w:pPr>
    </w:p>
    <w:p w14:paraId="2722B938" w14:textId="0F9F011B" w:rsidR="00096798" w:rsidRPr="00645629" w:rsidRDefault="00096798" w:rsidP="00645629">
      <w:pPr>
        <w:jc w:val="both"/>
        <w:rPr>
          <w:rFonts w:ascii="Garamond" w:hAnsi="Garamond"/>
        </w:rPr>
      </w:pPr>
      <w:r>
        <w:rPr>
          <w:rFonts w:ascii="Garamond" w:hAnsi="Garamond"/>
        </w:rPr>
        <w:t xml:space="preserve">Gomez R and Tonge J (2106) </w:t>
      </w:r>
      <w:r w:rsidR="0048323F">
        <w:rPr>
          <w:rFonts w:ascii="Garamond" w:hAnsi="Garamond"/>
        </w:rPr>
        <w:t xml:space="preserve">New members as party modernisers: The case of the Democratic Unionist Party in Northern Ireland. </w:t>
      </w:r>
      <w:r w:rsidR="0048323F" w:rsidRPr="0048323F">
        <w:rPr>
          <w:rFonts w:ascii="Garamond" w:hAnsi="Garamond"/>
          <w:i/>
        </w:rPr>
        <w:t>Electoral Studies</w:t>
      </w:r>
      <w:r w:rsidR="0048323F">
        <w:rPr>
          <w:rFonts w:ascii="Garamond" w:hAnsi="Garamond"/>
        </w:rPr>
        <w:t xml:space="preserve"> 42: 65-74.</w:t>
      </w:r>
    </w:p>
    <w:p w14:paraId="029BE01C" w14:textId="77777777" w:rsidR="00C35FF8" w:rsidRPr="00645629" w:rsidRDefault="00C35FF8" w:rsidP="00645629">
      <w:pPr>
        <w:jc w:val="both"/>
        <w:rPr>
          <w:rFonts w:ascii="Garamond" w:hAnsi="Garamond"/>
        </w:rPr>
      </w:pPr>
    </w:p>
    <w:p w14:paraId="30F13B29" w14:textId="5B7B0BA1" w:rsidR="00C35FF8" w:rsidRPr="00645629" w:rsidRDefault="00C35FF8" w:rsidP="00645629">
      <w:pPr>
        <w:jc w:val="both"/>
        <w:rPr>
          <w:rFonts w:ascii="Garamond" w:hAnsi="Garamond"/>
        </w:rPr>
      </w:pPr>
      <w:r w:rsidRPr="00645629">
        <w:rPr>
          <w:rFonts w:ascii="Garamond" w:hAnsi="Garamond"/>
        </w:rPr>
        <w:t xml:space="preserve">Hartleb F </w:t>
      </w:r>
      <w:r w:rsidR="00A26AF3">
        <w:rPr>
          <w:rFonts w:ascii="Garamond" w:hAnsi="Garamond"/>
        </w:rPr>
        <w:t>(</w:t>
      </w:r>
      <w:r w:rsidRPr="00645629">
        <w:rPr>
          <w:rFonts w:ascii="Garamond" w:hAnsi="Garamond"/>
        </w:rPr>
        <w:t>2013</w:t>
      </w:r>
      <w:r w:rsidR="00A26AF3">
        <w:rPr>
          <w:rFonts w:ascii="Garamond" w:hAnsi="Garamond"/>
        </w:rPr>
        <w:t>)</w:t>
      </w:r>
      <w:r w:rsidRPr="00645629">
        <w:rPr>
          <w:rFonts w:ascii="Garamond" w:hAnsi="Garamond"/>
        </w:rPr>
        <w:t xml:space="preserve"> Anti-elitist Cyber Parties? </w:t>
      </w:r>
      <w:r w:rsidRPr="00645629">
        <w:rPr>
          <w:rFonts w:ascii="Garamond" w:hAnsi="Garamond"/>
          <w:i/>
        </w:rPr>
        <w:t>Journal of Public Affairs</w:t>
      </w:r>
      <w:r w:rsidRPr="00645629">
        <w:rPr>
          <w:rFonts w:ascii="Garamond" w:hAnsi="Garamond"/>
        </w:rPr>
        <w:t xml:space="preserve"> 13(4): 355-369.</w:t>
      </w:r>
    </w:p>
    <w:p w14:paraId="767CF34E" w14:textId="77777777" w:rsidR="00D24ACC" w:rsidRPr="00645629" w:rsidRDefault="00D24ACC" w:rsidP="00645629">
      <w:pPr>
        <w:jc w:val="both"/>
        <w:rPr>
          <w:rFonts w:ascii="Garamond" w:hAnsi="Garamond"/>
        </w:rPr>
      </w:pPr>
    </w:p>
    <w:p w14:paraId="5F6676EE" w14:textId="587614A0" w:rsidR="005C40B7" w:rsidRDefault="005C40B7" w:rsidP="00242745">
      <w:pPr>
        <w:widowControl w:val="0"/>
        <w:autoSpaceDE w:val="0"/>
        <w:autoSpaceDN w:val="0"/>
        <w:adjustRightInd w:val="0"/>
        <w:jc w:val="both"/>
        <w:rPr>
          <w:rFonts w:ascii="Garamond" w:hAnsi="Garamond" w:cs="Times New Roman"/>
          <w:lang w:val="en-US"/>
        </w:rPr>
      </w:pPr>
      <w:r w:rsidRPr="00D46D23">
        <w:rPr>
          <w:rFonts w:ascii="Garamond" w:hAnsi="Garamond" w:cs="Times New Roman"/>
        </w:rPr>
        <w:t>Karp J Banducci S and Bowler S (2008) Getting out the vote:</w:t>
      </w:r>
      <w:r>
        <w:rPr>
          <w:rFonts w:ascii="Garamond" w:hAnsi="Garamond" w:cs="Times New Roman"/>
        </w:rPr>
        <w:t xml:space="preserve"> </w:t>
      </w:r>
      <w:r w:rsidRPr="00D46D23">
        <w:rPr>
          <w:rFonts w:ascii="Garamond" w:hAnsi="Garamond" w:cs="Times New Roman"/>
        </w:rPr>
        <w:t xml:space="preserve">Party mobilization in a comparative perspective. </w:t>
      </w:r>
      <w:r w:rsidRPr="00D46D23">
        <w:rPr>
          <w:rFonts w:ascii="Garamond" w:hAnsi="Garamond" w:cs="Times New Roman"/>
          <w:i/>
        </w:rPr>
        <w:t>British Journal of Political Science</w:t>
      </w:r>
      <w:r w:rsidRPr="00D46D23">
        <w:rPr>
          <w:rFonts w:ascii="Garamond" w:hAnsi="Garamond" w:cs="Times New Roman"/>
        </w:rPr>
        <w:t xml:space="preserve"> 38(1): 91–112.</w:t>
      </w:r>
    </w:p>
    <w:p w14:paraId="78ED77E0" w14:textId="77777777" w:rsidR="005C40B7" w:rsidRDefault="005C40B7" w:rsidP="008C648A">
      <w:pPr>
        <w:jc w:val="both"/>
        <w:rPr>
          <w:rFonts w:ascii="Garamond" w:hAnsi="Garamond" w:cs="Times New Roman"/>
          <w:lang w:val="en-US"/>
        </w:rPr>
      </w:pPr>
    </w:p>
    <w:p w14:paraId="187EB2A2" w14:textId="65888254" w:rsidR="008C648A" w:rsidRPr="008C648A" w:rsidRDefault="00A26AF3" w:rsidP="008C648A">
      <w:pPr>
        <w:jc w:val="both"/>
        <w:rPr>
          <w:rFonts w:ascii="Garamond" w:hAnsi="Garamond"/>
        </w:rPr>
      </w:pPr>
      <w:r>
        <w:rPr>
          <w:rFonts w:ascii="Garamond" w:hAnsi="Garamond" w:cs="Times New Roman"/>
          <w:lang w:val="en-US"/>
        </w:rPr>
        <w:t>Katz R</w:t>
      </w:r>
      <w:r w:rsidR="008C648A" w:rsidRPr="008C648A">
        <w:rPr>
          <w:rFonts w:ascii="Garamond" w:hAnsi="Garamond" w:cs="Times New Roman"/>
          <w:lang w:val="en-US"/>
        </w:rPr>
        <w:t xml:space="preserve"> and</w:t>
      </w:r>
      <w:r w:rsidRPr="00A26AF3">
        <w:rPr>
          <w:rFonts w:ascii="Garamond" w:hAnsi="Garamond" w:cs="Times New Roman"/>
          <w:lang w:val="en-US"/>
        </w:rPr>
        <w:t xml:space="preserve"> Mair P (2009)</w:t>
      </w:r>
      <w:r w:rsidR="008C648A" w:rsidRPr="00054FC0">
        <w:rPr>
          <w:rFonts w:ascii="Garamond" w:hAnsi="Garamond" w:cs="Times New Roman"/>
          <w:lang w:val="en-US"/>
        </w:rPr>
        <w:t xml:space="preserve"> The cartel party thesis:</w:t>
      </w:r>
      <w:r w:rsidR="008C648A">
        <w:rPr>
          <w:rFonts w:ascii="Garamond" w:hAnsi="Garamond" w:cs="Times New Roman"/>
          <w:lang w:val="en-US"/>
        </w:rPr>
        <w:t xml:space="preserve"> </w:t>
      </w:r>
      <w:r w:rsidR="008C648A" w:rsidRPr="00054FC0">
        <w:rPr>
          <w:rFonts w:ascii="Garamond" w:hAnsi="Garamond" w:cs="Times New Roman"/>
          <w:lang w:val="en-US"/>
        </w:rPr>
        <w:t xml:space="preserve">A restatement. </w:t>
      </w:r>
      <w:r w:rsidR="008C648A" w:rsidRPr="00054FC0">
        <w:rPr>
          <w:rFonts w:ascii="Garamond" w:hAnsi="Garamond" w:cs="Times New Roman"/>
          <w:i/>
          <w:lang w:val="en-US"/>
        </w:rPr>
        <w:t>Perspectives on Politics</w:t>
      </w:r>
      <w:r w:rsidR="008C648A" w:rsidRPr="00054FC0">
        <w:rPr>
          <w:rFonts w:ascii="Garamond" w:hAnsi="Garamond" w:cs="Times New Roman"/>
          <w:lang w:val="en-US"/>
        </w:rPr>
        <w:t xml:space="preserve"> 7(4): 753–766.</w:t>
      </w:r>
    </w:p>
    <w:p w14:paraId="7AE2DE0C" w14:textId="77777777" w:rsidR="002D53F5" w:rsidRDefault="002D53F5" w:rsidP="00645629">
      <w:pPr>
        <w:jc w:val="both"/>
        <w:rPr>
          <w:rFonts w:ascii="Garamond" w:hAnsi="Garamond"/>
        </w:rPr>
      </w:pPr>
    </w:p>
    <w:p w14:paraId="1464BAFA" w14:textId="15078A7A" w:rsidR="0086051F" w:rsidRPr="00E7082A" w:rsidRDefault="00E7082A" w:rsidP="00645629">
      <w:pPr>
        <w:widowControl w:val="0"/>
        <w:autoSpaceDE w:val="0"/>
        <w:autoSpaceDN w:val="0"/>
        <w:adjustRightInd w:val="0"/>
        <w:jc w:val="both"/>
        <w:rPr>
          <w:rFonts w:ascii="Garamond" w:hAnsi="Garamond" w:cs="Times New Roman"/>
        </w:rPr>
      </w:pPr>
      <w:r w:rsidRPr="00054FC0">
        <w:rPr>
          <w:rFonts w:ascii="Garamond" w:hAnsi="Garamond" w:cs="Times New Roman"/>
          <w:lang w:val="en-US"/>
        </w:rPr>
        <w:t>Gómez-Rein</w:t>
      </w:r>
      <w:r w:rsidRPr="00E7082A">
        <w:rPr>
          <w:rFonts w:ascii="Garamond" w:hAnsi="Garamond" w:cs="Times New Roman"/>
          <w:lang w:val="en-US"/>
        </w:rPr>
        <w:t>o M and Llamazares I (forthcoming)</w:t>
      </w:r>
      <w:r w:rsidRPr="00054FC0">
        <w:rPr>
          <w:rFonts w:ascii="Garamond" w:hAnsi="Garamond" w:cs="Times New Roman"/>
          <w:lang w:val="en-US"/>
        </w:rPr>
        <w:t> Embracing Populist Discourse in Party Formation and Electoral Mo</w:t>
      </w:r>
      <w:r w:rsidRPr="00E7082A">
        <w:rPr>
          <w:rFonts w:ascii="Garamond" w:hAnsi="Garamond" w:cs="Times New Roman"/>
          <w:lang w:val="en-US"/>
        </w:rPr>
        <w:t xml:space="preserve">bilization: The Case of Podemos. In: </w:t>
      </w:r>
      <w:r w:rsidRPr="00054FC0">
        <w:rPr>
          <w:rFonts w:ascii="Garamond" w:hAnsi="Garamond" w:cs="Times New Roman"/>
          <w:lang w:val="en-US"/>
        </w:rPr>
        <w:t>Hawkins</w:t>
      </w:r>
      <w:r>
        <w:rPr>
          <w:rFonts w:ascii="Garamond" w:hAnsi="Garamond" w:cs="Times New Roman"/>
          <w:lang w:val="en-US"/>
        </w:rPr>
        <w:t xml:space="preserve"> K</w:t>
      </w:r>
      <w:r w:rsidRPr="00E7082A">
        <w:rPr>
          <w:rFonts w:ascii="Garamond" w:hAnsi="Garamond" w:cs="Times New Roman"/>
          <w:lang w:val="en-US"/>
        </w:rPr>
        <w:t>,</w:t>
      </w:r>
      <w:r w:rsidRPr="00054FC0">
        <w:rPr>
          <w:rFonts w:ascii="Garamond" w:hAnsi="Garamond" w:cs="Times New Roman"/>
          <w:lang w:val="en-US"/>
        </w:rPr>
        <w:t xml:space="preserve"> Carlin</w:t>
      </w:r>
      <w:r>
        <w:rPr>
          <w:rFonts w:ascii="Garamond" w:hAnsi="Garamond" w:cs="Times New Roman"/>
          <w:lang w:val="en-US"/>
        </w:rPr>
        <w:t xml:space="preserve"> R</w:t>
      </w:r>
      <w:r w:rsidRPr="00E7082A">
        <w:rPr>
          <w:rFonts w:ascii="Garamond" w:hAnsi="Garamond" w:cs="Times New Roman"/>
          <w:lang w:val="en-US"/>
        </w:rPr>
        <w:t xml:space="preserve">, </w:t>
      </w:r>
      <w:r w:rsidRPr="00054FC0">
        <w:rPr>
          <w:rFonts w:ascii="Garamond" w:hAnsi="Garamond" w:cs="Times New Roman"/>
          <w:lang w:val="en-US"/>
        </w:rPr>
        <w:t>Littvay</w:t>
      </w:r>
      <w:r>
        <w:rPr>
          <w:rFonts w:ascii="Garamond" w:hAnsi="Garamond" w:cs="Times New Roman"/>
          <w:lang w:val="en-US"/>
        </w:rPr>
        <w:t xml:space="preserve"> L</w:t>
      </w:r>
      <w:r w:rsidRPr="00E7082A">
        <w:rPr>
          <w:rFonts w:ascii="Garamond" w:hAnsi="Garamond" w:cs="Times New Roman"/>
          <w:lang w:val="en-US"/>
        </w:rPr>
        <w:t xml:space="preserve"> and Rovira-</w:t>
      </w:r>
      <w:r w:rsidRPr="00054FC0">
        <w:rPr>
          <w:rFonts w:ascii="Garamond" w:hAnsi="Garamond" w:cs="Times New Roman"/>
          <w:lang w:val="en-US"/>
        </w:rPr>
        <w:t>Kaltwasser</w:t>
      </w:r>
      <w:r>
        <w:rPr>
          <w:rFonts w:ascii="Garamond" w:hAnsi="Garamond" w:cs="Times New Roman"/>
          <w:lang w:val="en-US"/>
        </w:rPr>
        <w:t xml:space="preserve"> C</w:t>
      </w:r>
      <w:r w:rsidRPr="00E7082A">
        <w:rPr>
          <w:rFonts w:ascii="Garamond" w:hAnsi="Garamond" w:cs="Times New Roman"/>
          <w:lang w:val="en-US"/>
        </w:rPr>
        <w:t xml:space="preserve"> (eds</w:t>
      </w:r>
      <w:r w:rsidRPr="00054FC0">
        <w:rPr>
          <w:rFonts w:ascii="Garamond" w:hAnsi="Garamond" w:cs="Times New Roman"/>
          <w:lang w:val="en-US"/>
        </w:rPr>
        <w:t>)</w:t>
      </w:r>
      <w:r w:rsidRPr="00054FC0">
        <w:rPr>
          <w:rFonts w:ascii="Garamond" w:hAnsi="Garamond" w:cs="Times New Roman"/>
          <w:i/>
          <w:iCs/>
          <w:lang w:val="en-US"/>
        </w:rPr>
        <w:t> The Ideational Approach to Populism: Concept, Theory, and Method</w:t>
      </w:r>
      <w:r w:rsidRPr="00054FC0">
        <w:rPr>
          <w:rFonts w:ascii="Garamond" w:hAnsi="Garamond" w:cs="Times New Roman"/>
          <w:lang w:val="en-US"/>
        </w:rPr>
        <w:t xml:space="preserve">. </w:t>
      </w:r>
      <w:r>
        <w:rPr>
          <w:rFonts w:ascii="Garamond" w:hAnsi="Garamond" w:cs="Times New Roman"/>
          <w:lang w:val="en-US"/>
        </w:rPr>
        <w:t xml:space="preserve">Lodon: </w:t>
      </w:r>
      <w:r w:rsidRPr="00054FC0">
        <w:rPr>
          <w:rFonts w:ascii="Garamond" w:hAnsi="Garamond" w:cs="Times New Roman"/>
          <w:lang w:val="en-US"/>
        </w:rPr>
        <w:t>Routledge.</w:t>
      </w:r>
    </w:p>
    <w:p w14:paraId="77C941BC" w14:textId="77777777" w:rsidR="00E7082A" w:rsidRDefault="00E7082A" w:rsidP="0086051F">
      <w:pPr>
        <w:widowControl w:val="0"/>
        <w:autoSpaceDE w:val="0"/>
        <w:autoSpaceDN w:val="0"/>
        <w:adjustRightInd w:val="0"/>
        <w:jc w:val="both"/>
        <w:rPr>
          <w:rFonts w:ascii="Garamond" w:hAnsi="Garamond" w:cs="Times New Roman"/>
          <w:lang w:val="en-US"/>
        </w:rPr>
      </w:pPr>
    </w:p>
    <w:p w14:paraId="4DCE4EE2" w14:textId="7EB0EDF5" w:rsidR="00D2781A" w:rsidRPr="00D2781A" w:rsidRDefault="00D2781A" w:rsidP="00242745">
      <w:pPr>
        <w:widowControl w:val="0"/>
        <w:autoSpaceDE w:val="0"/>
        <w:autoSpaceDN w:val="0"/>
        <w:adjustRightInd w:val="0"/>
        <w:rPr>
          <w:rFonts w:ascii="Garamond" w:hAnsi="Garamond" w:cs="Times New Roman"/>
          <w:lang w:val="en-US"/>
        </w:rPr>
      </w:pPr>
      <w:r w:rsidRPr="00D2781A">
        <w:rPr>
          <w:rFonts w:ascii="Garamond" w:hAnsi="Garamond" w:cs="Times New Roman"/>
          <w:lang w:val="en-US"/>
        </w:rPr>
        <w:t xml:space="preserve">Lisi M and Cancela J (2017) </w:t>
      </w:r>
      <w:r w:rsidRPr="00242745">
        <w:rPr>
          <w:rFonts w:ascii="Garamond" w:hAnsi="Garamond" w:cs="Times New Roman"/>
          <w:lang w:val="en-US"/>
        </w:rPr>
        <w:t>T</w:t>
      </w:r>
      <w:r w:rsidRPr="00D2781A">
        <w:rPr>
          <w:rFonts w:ascii="Garamond" w:hAnsi="Garamond" w:cs="Times New Roman"/>
          <w:lang w:val="en-US"/>
        </w:rPr>
        <w:t xml:space="preserve">ypes of party members and their implications: Results from a </w:t>
      </w:r>
      <w:r w:rsidRPr="00242745">
        <w:rPr>
          <w:rFonts w:ascii="Garamond" w:hAnsi="Garamond" w:cs="Times New Roman"/>
          <w:lang w:val="en-US"/>
        </w:rPr>
        <w:t>survey</w:t>
      </w:r>
      <w:r w:rsidRPr="00D2781A">
        <w:rPr>
          <w:rFonts w:ascii="Garamond" w:hAnsi="Garamond" w:cs="Times New Roman"/>
          <w:lang w:val="en-US"/>
        </w:rPr>
        <w:t xml:space="preserve"> </w:t>
      </w:r>
      <w:r w:rsidRPr="00242745">
        <w:rPr>
          <w:rFonts w:ascii="Garamond" w:hAnsi="Garamond" w:cs="Times New Roman"/>
          <w:lang w:val="en-US"/>
        </w:rPr>
        <w:t>of Portuguese party members</w:t>
      </w:r>
      <w:r w:rsidRPr="00D2781A">
        <w:rPr>
          <w:rFonts w:ascii="Garamond" w:hAnsi="Garamond" w:cs="Times New Roman"/>
          <w:lang w:val="en-US"/>
        </w:rPr>
        <w:t xml:space="preserve"> </w:t>
      </w:r>
      <w:r w:rsidRPr="00242745">
        <w:rPr>
          <w:rFonts w:ascii="Garamond" w:hAnsi="Garamond" w:cs="Times New Roman"/>
          <w:i/>
          <w:lang w:val="en-US"/>
        </w:rPr>
        <w:t>Party Politics</w:t>
      </w:r>
      <w:r w:rsidRPr="00D2781A">
        <w:rPr>
          <w:rFonts w:ascii="Garamond" w:hAnsi="Garamond" w:cs="Times New Roman"/>
          <w:lang w:val="en-US"/>
        </w:rPr>
        <w:t xml:space="preserve"> </w:t>
      </w:r>
      <w:r w:rsidRPr="00242745">
        <w:rPr>
          <w:rFonts w:ascii="Garamond" w:hAnsi="Garamond" w:cs="Times New Roman"/>
          <w:lang w:val="en-US"/>
        </w:rPr>
        <w:t>DOI: 10.1177/1354068817722445</w:t>
      </w:r>
    </w:p>
    <w:p w14:paraId="7EB50C70" w14:textId="77777777" w:rsidR="00D2781A" w:rsidRDefault="00D2781A" w:rsidP="0086051F">
      <w:pPr>
        <w:widowControl w:val="0"/>
        <w:autoSpaceDE w:val="0"/>
        <w:autoSpaceDN w:val="0"/>
        <w:adjustRightInd w:val="0"/>
        <w:jc w:val="both"/>
        <w:rPr>
          <w:rFonts w:ascii="Garamond" w:hAnsi="Garamond" w:cs="Times New Roman"/>
          <w:lang w:val="en-US"/>
        </w:rPr>
      </w:pPr>
    </w:p>
    <w:p w14:paraId="7765D013" w14:textId="5BE4032E" w:rsidR="0086051F" w:rsidRPr="0086051F" w:rsidRDefault="0086051F" w:rsidP="0086051F">
      <w:pPr>
        <w:widowControl w:val="0"/>
        <w:autoSpaceDE w:val="0"/>
        <w:autoSpaceDN w:val="0"/>
        <w:adjustRightInd w:val="0"/>
        <w:jc w:val="both"/>
        <w:rPr>
          <w:rFonts w:ascii="Garamond" w:hAnsi="Garamond" w:cs="Times New Roman"/>
          <w:lang w:val="en-US"/>
        </w:rPr>
      </w:pPr>
      <w:r w:rsidRPr="0086051F">
        <w:rPr>
          <w:rFonts w:ascii="Garamond" w:hAnsi="Garamond" w:cs="Times New Roman"/>
          <w:lang w:val="en-US"/>
        </w:rPr>
        <w:t>Mair P and van Biezen I (2001) Party membership in</w:t>
      </w:r>
      <w:r>
        <w:rPr>
          <w:rFonts w:ascii="Garamond" w:hAnsi="Garamond" w:cs="Times New Roman"/>
          <w:lang w:val="en-US"/>
        </w:rPr>
        <w:t xml:space="preserve"> twenty European </w:t>
      </w:r>
      <w:r w:rsidRPr="0086051F">
        <w:rPr>
          <w:rFonts w:ascii="Garamond" w:hAnsi="Garamond" w:cs="Times New Roman"/>
          <w:lang w:val="en-US"/>
        </w:rPr>
        <w:t xml:space="preserve">democracies, 1980–2000. </w:t>
      </w:r>
      <w:r w:rsidRPr="0086051F">
        <w:rPr>
          <w:rFonts w:ascii="Garamond" w:hAnsi="Garamond" w:cs="Times New Roman"/>
          <w:i/>
          <w:lang w:val="en-US"/>
        </w:rPr>
        <w:t>Party Politics</w:t>
      </w:r>
      <w:r w:rsidRPr="0086051F">
        <w:rPr>
          <w:rFonts w:ascii="Garamond" w:hAnsi="Garamond" w:cs="Times New Roman"/>
          <w:lang w:val="en-US"/>
        </w:rPr>
        <w:t xml:space="preserve"> 7(1): 5–21.</w:t>
      </w:r>
    </w:p>
    <w:p w14:paraId="06BB79EE" w14:textId="77777777" w:rsidR="00AC3363" w:rsidRPr="00645629" w:rsidRDefault="00AC3363" w:rsidP="00645629">
      <w:pPr>
        <w:jc w:val="both"/>
        <w:rPr>
          <w:rFonts w:ascii="Garamond" w:hAnsi="Garamond"/>
        </w:rPr>
      </w:pPr>
    </w:p>
    <w:p w14:paraId="6706734B" w14:textId="03FD3C6C" w:rsidR="00431AF8" w:rsidRDefault="00612E55" w:rsidP="00645629">
      <w:pPr>
        <w:jc w:val="both"/>
        <w:rPr>
          <w:rFonts w:ascii="Garamond" w:hAnsi="Garamond"/>
        </w:rPr>
      </w:pPr>
      <w:r w:rsidRPr="00645629">
        <w:rPr>
          <w:rFonts w:ascii="Garamond" w:hAnsi="Garamond"/>
        </w:rPr>
        <w:t>Margetts H</w:t>
      </w:r>
      <w:r w:rsidR="00431AF8" w:rsidRPr="00645629">
        <w:rPr>
          <w:rFonts w:ascii="Garamond" w:hAnsi="Garamond"/>
        </w:rPr>
        <w:t xml:space="preserve"> </w:t>
      </w:r>
      <w:r w:rsidRPr="00645629">
        <w:rPr>
          <w:rFonts w:ascii="Garamond" w:hAnsi="Garamond"/>
        </w:rPr>
        <w:t>(</w:t>
      </w:r>
      <w:r w:rsidR="00431AF8" w:rsidRPr="00645629">
        <w:rPr>
          <w:rFonts w:ascii="Garamond" w:hAnsi="Garamond"/>
        </w:rPr>
        <w:t>2006</w:t>
      </w:r>
      <w:r w:rsidRPr="00645629">
        <w:rPr>
          <w:rFonts w:ascii="Garamond" w:hAnsi="Garamond"/>
        </w:rPr>
        <w:t>) The Cyber Party. I</w:t>
      </w:r>
      <w:r w:rsidR="00431AF8" w:rsidRPr="00645629">
        <w:rPr>
          <w:rFonts w:ascii="Garamond" w:hAnsi="Garamond"/>
        </w:rPr>
        <w:t>n</w:t>
      </w:r>
      <w:r w:rsidRPr="00645629">
        <w:rPr>
          <w:rFonts w:ascii="Garamond" w:hAnsi="Garamond"/>
        </w:rPr>
        <w:t xml:space="preserve">: </w:t>
      </w:r>
      <w:r w:rsidR="00431AF8" w:rsidRPr="00645629">
        <w:rPr>
          <w:rFonts w:ascii="Garamond" w:hAnsi="Garamond"/>
        </w:rPr>
        <w:t>Katz</w:t>
      </w:r>
      <w:r w:rsidRPr="00645629">
        <w:rPr>
          <w:rFonts w:ascii="Garamond" w:hAnsi="Garamond"/>
        </w:rPr>
        <w:t xml:space="preserve"> R and </w:t>
      </w:r>
      <w:r w:rsidR="00431AF8" w:rsidRPr="00645629">
        <w:rPr>
          <w:rFonts w:ascii="Garamond" w:hAnsi="Garamond"/>
        </w:rPr>
        <w:t>Crotty</w:t>
      </w:r>
      <w:r w:rsidRPr="00645629">
        <w:rPr>
          <w:rFonts w:ascii="Garamond" w:hAnsi="Garamond"/>
        </w:rPr>
        <w:t xml:space="preserve"> W (eds.)</w:t>
      </w:r>
      <w:r w:rsidR="00431AF8" w:rsidRPr="00645629">
        <w:rPr>
          <w:rFonts w:ascii="Garamond" w:hAnsi="Garamond"/>
        </w:rPr>
        <w:t xml:space="preserve"> </w:t>
      </w:r>
      <w:r w:rsidR="00431AF8" w:rsidRPr="00645629">
        <w:rPr>
          <w:rFonts w:ascii="Garamond" w:hAnsi="Garamond"/>
          <w:i/>
        </w:rPr>
        <w:t>Handbook of Party Politics</w:t>
      </w:r>
      <w:r w:rsidR="004C44BB" w:rsidRPr="00645629">
        <w:rPr>
          <w:rFonts w:ascii="Garamond" w:hAnsi="Garamond"/>
        </w:rPr>
        <w:t>. London: Sage, pp. 528-535.</w:t>
      </w:r>
    </w:p>
    <w:p w14:paraId="678F89A1" w14:textId="77777777" w:rsidR="006D5EB1" w:rsidRDefault="006D5EB1" w:rsidP="00645629">
      <w:pPr>
        <w:jc w:val="both"/>
        <w:rPr>
          <w:rFonts w:ascii="Garamond" w:hAnsi="Garamond"/>
        </w:rPr>
      </w:pPr>
    </w:p>
    <w:p w14:paraId="38B2CF66" w14:textId="7C9FFEAF" w:rsidR="006D5EB1" w:rsidRPr="00054FC0" w:rsidRDefault="00A26AF3" w:rsidP="00054FC0">
      <w:pPr>
        <w:widowControl w:val="0"/>
        <w:autoSpaceDE w:val="0"/>
        <w:autoSpaceDN w:val="0"/>
        <w:adjustRightInd w:val="0"/>
        <w:jc w:val="both"/>
        <w:rPr>
          <w:rFonts w:ascii="Garamond" w:hAnsi="Garamond" w:cs="Times New Roman"/>
          <w:lang w:val="en-US"/>
        </w:rPr>
      </w:pPr>
      <w:r w:rsidRPr="00A26AF3">
        <w:rPr>
          <w:rFonts w:ascii="Garamond" w:hAnsi="Garamond" w:cs="Times New Roman"/>
          <w:lang w:val="en-US"/>
        </w:rPr>
        <w:t xml:space="preserve">Parry G, </w:t>
      </w:r>
      <w:r w:rsidR="006D5EB1" w:rsidRPr="00054FC0">
        <w:rPr>
          <w:rFonts w:ascii="Garamond" w:hAnsi="Garamond" w:cs="Times New Roman"/>
          <w:lang w:val="en-US"/>
        </w:rPr>
        <w:t xml:space="preserve">Moyser </w:t>
      </w:r>
      <w:r>
        <w:rPr>
          <w:rFonts w:ascii="Garamond" w:hAnsi="Garamond" w:cs="Times New Roman"/>
          <w:lang w:val="en-US"/>
        </w:rPr>
        <w:t xml:space="preserve">G </w:t>
      </w:r>
      <w:r w:rsidRPr="00A26AF3">
        <w:rPr>
          <w:rFonts w:ascii="Garamond" w:hAnsi="Garamond" w:cs="Times New Roman"/>
          <w:lang w:val="en-US"/>
        </w:rPr>
        <w:t xml:space="preserve">and </w:t>
      </w:r>
      <w:r w:rsidR="006D5EB1" w:rsidRPr="00054FC0">
        <w:rPr>
          <w:rFonts w:ascii="Garamond" w:hAnsi="Garamond" w:cs="Times New Roman"/>
          <w:lang w:val="en-US"/>
        </w:rPr>
        <w:t>Day</w:t>
      </w:r>
      <w:r>
        <w:rPr>
          <w:rFonts w:ascii="Garamond" w:hAnsi="Garamond" w:cs="Times New Roman"/>
          <w:lang w:val="en-US"/>
        </w:rPr>
        <w:t xml:space="preserve"> N</w:t>
      </w:r>
      <w:r w:rsidR="006D5EB1" w:rsidRPr="00054FC0">
        <w:rPr>
          <w:rFonts w:ascii="Garamond" w:hAnsi="Garamond" w:cs="Times New Roman"/>
          <w:lang w:val="en-US"/>
        </w:rPr>
        <w:t xml:space="preserve"> (1992) </w:t>
      </w:r>
      <w:r w:rsidR="006D5EB1" w:rsidRPr="00054FC0">
        <w:rPr>
          <w:rFonts w:ascii="Garamond" w:hAnsi="Garamond" w:cs="Times New Roman"/>
          <w:i/>
          <w:lang w:val="en-US"/>
        </w:rPr>
        <w:t>Political Participation and Democracy in Britain</w:t>
      </w:r>
      <w:r w:rsidR="006D5EB1" w:rsidRPr="00054FC0">
        <w:rPr>
          <w:rFonts w:ascii="Garamond" w:hAnsi="Garamond" w:cs="Times New Roman"/>
          <w:lang w:val="en-US"/>
        </w:rPr>
        <w:t>.</w:t>
      </w:r>
      <w:r w:rsidR="006D5EB1">
        <w:rPr>
          <w:rFonts w:ascii="Garamond" w:hAnsi="Garamond" w:cs="Times New Roman"/>
          <w:lang w:val="en-US"/>
        </w:rPr>
        <w:t xml:space="preserve"> </w:t>
      </w:r>
      <w:r w:rsidR="006D5EB1" w:rsidRPr="00054FC0">
        <w:rPr>
          <w:rFonts w:ascii="Garamond" w:hAnsi="Garamond" w:cs="Times New Roman"/>
          <w:lang w:val="en-US"/>
        </w:rPr>
        <w:t>Cambridge: Cambridge University Press.</w:t>
      </w:r>
    </w:p>
    <w:p w14:paraId="4C94D620" w14:textId="77777777" w:rsidR="00B0619D" w:rsidRPr="00645629" w:rsidRDefault="00B0619D" w:rsidP="00645629">
      <w:pPr>
        <w:jc w:val="both"/>
        <w:rPr>
          <w:rFonts w:ascii="Garamond" w:hAnsi="Garamond"/>
        </w:rPr>
      </w:pPr>
    </w:p>
    <w:p w14:paraId="04E757B4" w14:textId="1A9C00A9" w:rsidR="00B0619D" w:rsidRDefault="00B0619D" w:rsidP="00645629">
      <w:pPr>
        <w:jc w:val="both"/>
        <w:rPr>
          <w:rFonts w:ascii="Garamond" w:hAnsi="Garamond"/>
        </w:rPr>
      </w:pPr>
      <w:r w:rsidRPr="00645629">
        <w:rPr>
          <w:rFonts w:ascii="Garamond" w:hAnsi="Garamond"/>
        </w:rPr>
        <w:t xml:space="preserve">Pasquino G and M Valbruzzi (2013) </w:t>
      </w:r>
      <w:r w:rsidR="00FC3FCB" w:rsidRPr="00645629">
        <w:rPr>
          <w:rFonts w:ascii="Garamond" w:hAnsi="Garamond"/>
        </w:rPr>
        <w:t xml:space="preserve">Prime Minister Primaries: Candidate Selection Between Innovation and Manipulation. </w:t>
      </w:r>
      <w:r w:rsidR="00FC3FCB" w:rsidRPr="00645629">
        <w:rPr>
          <w:rFonts w:ascii="Garamond" w:hAnsi="Garamond"/>
          <w:i/>
        </w:rPr>
        <w:t>Italian Politics</w:t>
      </w:r>
      <w:r w:rsidR="00FC3FCB" w:rsidRPr="00645629">
        <w:rPr>
          <w:rFonts w:ascii="Garamond" w:hAnsi="Garamond"/>
        </w:rPr>
        <w:t xml:space="preserve"> 28(1): 112-132.</w:t>
      </w:r>
    </w:p>
    <w:p w14:paraId="680E8559" w14:textId="77777777" w:rsidR="00E95F22" w:rsidRDefault="00E95F22" w:rsidP="00645629">
      <w:pPr>
        <w:jc w:val="both"/>
        <w:rPr>
          <w:rFonts w:ascii="Garamond" w:hAnsi="Garamond"/>
        </w:rPr>
      </w:pPr>
    </w:p>
    <w:p w14:paraId="25D3A027" w14:textId="4093F9F7" w:rsidR="005C40B7" w:rsidRPr="00242745" w:rsidRDefault="005C40B7" w:rsidP="00242745">
      <w:pPr>
        <w:widowControl w:val="0"/>
        <w:autoSpaceDE w:val="0"/>
        <w:autoSpaceDN w:val="0"/>
        <w:adjustRightInd w:val="0"/>
        <w:jc w:val="both"/>
        <w:rPr>
          <w:rFonts w:ascii="Garamond" w:hAnsi="Garamond"/>
          <w:lang w:val="es-ES"/>
        </w:rPr>
      </w:pPr>
      <w:r w:rsidRPr="00397A15">
        <w:rPr>
          <w:rFonts w:ascii="Garamond" w:hAnsi="Garamond" w:cs="Times New Roman"/>
        </w:rPr>
        <w:t>Pedersen K et al.</w:t>
      </w:r>
      <w:r w:rsidRPr="00645629">
        <w:rPr>
          <w:rFonts w:ascii="Garamond" w:hAnsi="Garamond" w:cs="Times New Roman"/>
        </w:rPr>
        <w:t xml:space="preserve"> (2004) Sleeping or active partners? Danish party members at the turn of</w:t>
      </w:r>
      <w:r>
        <w:rPr>
          <w:rFonts w:ascii="Garamond" w:hAnsi="Garamond" w:cs="Times New Roman"/>
        </w:rPr>
        <w:t xml:space="preserve"> </w:t>
      </w:r>
      <w:r w:rsidRPr="00645629">
        <w:rPr>
          <w:rFonts w:ascii="Garamond" w:hAnsi="Garamond" w:cs="Times New Roman"/>
        </w:rPr>
        <w:t xml:space="preserve">the millennium. </w:t>
      </w:r>
      <w:r w:rsidRPr="00242745">
        <w:rPr>
          <w:rFonts w:ascii="Garamond" w:hAnsi="Garamond" w:cs="Times New Roman"/>
          <w:i/>
          <w:lang w:val="es-ES"/>
        </w:rPr>
        <w:t>Party Politics</w:t>
      </w:r>
      <w:r w:rsidRPr="00242745">
        <w:rPr>
          <w:rFonts w:ascii="Garamond" w:hAnsi="Garamond" w:cs="Times New Roman"/>
          <w:lang w:val="es-ES"/>
        </w:rPr>
        <w:t xml:space="preserve"> 10(4): 367–383.</w:t>
      </w:r>
    </w:p>
    <w:p w14:paraId="2850CAD8" w14:textId="1A636CDA" w:rsidR="00E95F22" w:rsidRPr="00242745" w:rsidRDefault="00E95F22" w:rsidP="00645629">
      <w:pPr>
        <w:jc w:val="both"/>
        <w:rPr>
          <w:rFonts w:ascii="Garamond" w:hAnsi="Garamond"/>
          <w:lang w:val="es-ES"/>
        </w:rPr>
      </w:pPr>
      <w:r w:rsidRPr="00242745">
        <w:rPr>
          <w:rFonts w:ascii="Garamond" w:hAnsi="Garamond"/>
          <w:lang w:val="es-ES"/>
        </w:rPr>
        <w:t xml:space="preserve">Podemos. 2017. </w:t>
      </w:r>
      <w:r w:rsidRPr="00242745">
        <w:rPr>
          <w:rFonts w:ascii="Garamond" w:hAnsi="Garamond"/>
          <w:i/>
          <w:lang w:val="es-ES"/>
        </w:rPr>
        <w:t>Reglamento para conformar el censo de militantes</w:t>
      </w:r>
      <w:r w:rsidRPr="00242745">
        <w:rPr>
          <w:rFonts w:ascii="Garamond" w:hAnsi="Garamond"/>
          <w:lang w:val="es-ES"/>
        </w:rPr>
        <w:t>.</w:t>
      </w:r>
      <w:r w:rsidR="00296818">
        <w:rPr>
          <w:rFonts w:ascii="Garamond" w:hAnsi="Garamond"/>
          <w:lang w:val="es-ES"/>
        </w:rPr>
        <w:t xml:space="preserve"> </w:t>
      </w:r>
      <w:hyperlink r:id="rId11" w:history="1">
        <w:r w:rsidR="00296818" w:rsidRPr="00196CAD">
          <w:rPr>
            <w:rStyle w:val="Hyperlink"/>
            <w:rFonts w:ascii="Garamond" w:hAnsi="Garamond"/>
            <w:lang w:val="es-ES"/>
          </w:rPr>
          <w:t>https://files.podemos.info/CpMByRams8.pdf</w:t>
        </w:r>
      </w:hyperlink>
      <w:r w:rsidR="00296818">
        <w:rPr>
          <w:rFonts w:ascii="Garamond" w:hAnsi="Garamond"/>
          <w:lang w:val="es-ES"/>
        </w:rPr>
        <w:t xml:space="preserve"> [Accesed on 7 September 2017]</w:t>
      </w:r>
    </w:p>
    <w:p w14:paraId="67649E47" w14:textId="77777777" w:rsidR="002D53F5" w:rsidRPr="00242745" w:rsidRDefault="002D53F5" w:rsidP="00645629">
      <w:pPr>
        <w:jc w:val="both"/>
        <w:rPr>
          <w:rFonts w:ascii="Garamond" w:hAnsi="Garamond"/>
          <w:lang w:val="es-ES"/>
        </w:rPr>
      </w:pPr>
    </w:p>
    <w:p w14:paraId="02310A31" w14:textId="5405E0EF" w:rsidR="002D53F5" w:rsidRDefault="002D53F5" w:rsidP="00645629">
      <w:pPr>
        <w:jc w:val="both"/>
        <w:rPr>
          <w:rFonts w:ascii="Garamond" w:hAnsi="Garamond" w:cs="Arial"/>
          <w:iCs/>
          <w:color w:val="262626"/>
          <w:lang w:val="en-US"/>
        </w:rPr>
      </w:pPr>
      <w:r w:rsidRPr="002D53F5">
        <w:rPr>
          <w:rFonts w:ascii="Garamond" w:hAnsi="Garamond"/>
        </w:rPr>
        <w:t>Ramir</w:t>
      </w:r>
      <w:r w:rsidR="00A26AF3">
        <w:rPr>
          <w:rFonts w:ascii="Garamond" w:hAnsi="Garamond"/>
        </w:rPr>
        <w:t xml:space="preserve">o L and </w:t>
      </w:r>
      <w:r w:rsidRPr="002D53F5">
        <w:rPr>
          <w:rFonts w:ascii="Garamond" w:hAnsi="Garamond"/>
        </w:rPr>
        <w:t>Gomez</w:t>
      </w:r>
      <w:r w:rsidR="00A26AF3">
        <w:rPr>
          <w:rFonts w:ascii="Garamond" w:hAnsi="Garamond"/>
        </w:rPr>
        <w:t xml:space="preserve"> R (2017)</w:t>
      </w:r>
      <w:r w:rsidRPr="002D53F5">
        <w:rPr>
          <w:rFonts w:ascii="Garamond" w:hAnsi="Garamond"/>
        </w:rPr>
        <w:t xml:space="preserve"> </w:t>
      </w:r>
      <w:r w:rsidRPr="00054FC0">
        <w:rPr>
          <w:rFonts w:ascii="Garamond" w:hAnsi="Garamond" w:cs="Arial"/>
          <w:color w:val="262626"/>
          <w:lang w:val="en-US"/>
        </w:rPr>
        <w:t>Radical Left Populism during the Great Recession: Podemos and its Competition wi</w:t>
      </w:r>
      <w:r w:rsidR="00A35AC0" w:rsidRPr="00A35AC0">
        <w:rPr>
          <w:rFonts w:ascii="Garamond" w:hAnsi="Garamond" w:cs="Arial"/>
          <w:color w:val="262626"/>
          <w:lang w:val="en-US"/>
        </w:rPr>
        <w:t>th the Established Radical Left</w:t>
      </w:r>
      <w:r w:rsidRPr="00054FC0">
        <w:rPr>
          <w:rFonts w:ascii="Garamond" w:hAnsi="Garamond" w:cs="Arial"/>
          <w:color w:val="262626"/>
          <w:lang w:val="en-US"/>
        </w:rPr>
        <w:t xml:space="preserve">, </w:t>
      </w:r>
      <w:r w:rsidRPr="00054FC0">
        <w:rPr>
          <w:rFonts w:ascii="Garamond" w:hAnsi="Garamond" w:cs="Arial"/>
          <w:i/>
          <w:iCs/>
          <w:color w:val="262626"/>
          <w:lang w:val="en-US"/>
        </w:rPr>
        <w:t>Political Studies</w:t>
      </w:r>
      <w:r>
        <w:rPr>
          <w:rFonts w:ascii="Garamond" w:hAnsi="Garamond" w:cs="Arial"/>
          <w:iCs/>
          <w:color w:val="262626"/>
          <w:lang w:val="en-US"/>
        </w:rPr>
        <w:t xml:space="preserve"> 65(1): 108-126.</w:t>
      </w:r>
    </w:p>
    <w:p w14:paraId="63B38026" w14:textId="77777777" w:rsidR="002D53F5" w:rsidRDefault="002D53F5" w:rsidP="00645629">
      <w:pPr>
        <w:jc w:val="both"/>
        <w:rPr>
          <w:rFonts w:ascii="Garamond" w:hAnsi="Garamond" w:cs="Arial"/>
          <w:iCs/>
          <w:color w:val="262626"/>
          <w:lang w:val="en-US"/>
        </w:rPr>
      </w:pPr>
    </w:p>
    <w:p w14:paraId="4AE8F0E3" w14:textId="1321B0B5" w:rsidR="002D53F5" w:rsidRDefault="00A26AF3" w:rsidP="00645629">
      <w:pPr>
        <w:jc w:val="both"/>
        <w:rPr>
          <w:rFonts w:ascii="Garamond" w:hAnsi="Garamond" w:cs="DroidSerif-Bold"/>
          <w:bCs/>
          <w:color w:val="262626"/>
          <w:lang w:val="en-US"/>
        </w:rPr>
      </w:pPr>
      <w:r>
        <w:rPr>
          <w:rFonts w:ascii="Garamond" w:hAnsi="Garamond" w:cs="Arial"/>
          <w:iCs/>
          <w:color w:val="262626"/>
          <w:lang w:val="en-US"/>
        </w:rPr>
        <w:t xml:space="preserve">Rodríguez-Teruel J, </w:t>
      </w:r>
      <w:r w:rsidR="002D53F5" w:rsidRPr="002D53F5">
        <w:rPr>
          <w:rFonts w:ascii="Garamond" w:hAnsi="Garamond" w:cs="Arial"/>
          <w:iCs/>
          <w:color w:val="262626"/>
          <w:lang w:val="en-US"/>
        </w:rPr>
        <w:t>Barrio</w:t>
      </w:r>
      <w:r>
        <w:rPr>
          <w:rFonts w:ascii="Garamond" w:hAnsi="Garamond" w:cs="Arial"/>
          <w:iCs/>
          <w:color w:val="262626"/>
          <w:lang w:val="en-US"/>
        </w:rPr>
        <w:t xml:space="preserve"> A and </w:t>
      </w:r>
      <w:r w:rsidR="002D53F5" w:rsidRPr="002D53F5">
        <w:rPr>
          <w:rFonts w:ascii="Garamond" w:hAnsi="Garamond" w:cs="Arial"/>
          <w:iCs/>
          <w:color w:val="262626"/>
          <w:lang w:val="en-US"/>
        </w:rPr>
        <w:t>Barberá</w:t>
      </w:r>
      <w:r>
        <w:rPr>
          <w:rFonts w:ascii="Garamond" w:hAnsi="Garamond" w:cs="Arial"/>
          <w:iCs/>
          <w:color w:val="262626"/>
          <w:lang w:val="en-US"/>
        </w:rPr>
        <w:t xml:space="preserve"> O (2016)</w:t>
      </w:r>
      <w:r w:rsidR="002D53F5" w:rsidRPr="002D53F5">
        <w:rPr>
          <w:rFonts w:ascii="Garamond" w:hAnsi="Garamond" w:cs="Arial"/>
          <w:iCs/>
          <w:color w:val="262626"/>
          <w:lang w:val="en-US"/>
        </w:rPr>
        <w:t xml:space="preserve"> </w:t>
      </w:r>
      <w:r w:rsidR="002D53F5" w:rsidRPr="00054FC0">
        <w:rPr>
          <w:rFonts w:ascii="Garamond" w:hAnsi="Garamond" w:cs="DroidSerif-Bold"/>
          <w:bCs/>
          <w:color w:val="262626"/>
          <w:lang w:val="en-US"/>
        </w:rPr>
        <w:t>Fast and Furious: Podemos’ Quest for Power in Multi-level Spain</w:t>
      </w:r>
      <w:r w:rsidR="002D53F5">
        <w:rPr>
          <w:rFonts w:ascii="Garamond" w:hAnsi="Garamond" w:cs="DroidSerif-Bold"/>
          <w:bCs/>
          <w:color w:val="262626"/>
          <w:lang w:val="en-US"/>
        </w:rPr>
        <w:t xml:space="preserve">, </w:t>
      </w:r>
      <w:r w:rsidR="002D53F5" w:rsidRPr="00054FC0">
        <w:rPr>
          <w:rFonts w:ascii="Garamond" w:hAnsi="Garamond" w:cs="DroidSerif-Bold"/>
          <w:bCs/>
          <w:i/>
          <w:color w:val="262626"/>
          <w:lang w:val="en-US"/>
        </w:rPr>
        <w:t>South European Society and Politics</w:t>
      </w:r>
      <w:r w:rsidR="002D53F5">
        <w:rPr>
          <w:rFonts w:ascii="Garamond" w:hAnsi="Garamond" w:cs="DroidSerif-Bold"/>
          <w:bCs/>
          <w:color w:val="262626"/>
          <w:lang w:val="en-US"/>
        </w:rPr>
        <w:t xml:space="preserve"> 21(4): 561-585.</w:t>
      </w:r>
    </w:p>
    <w:p w14:paraId="197AD3D0" w14:textId="77777777" w:rsidR="00645629" w:rsidRPr="00645629" w:rsidRDefault="00645629" w:rsidP="00645629">
      <w:pPr>
        <w:widowControl w:val="0"/>
        <w:autoSpaceDE w:val="0"/>
        <w:autoSpaceDN w:val="0"/>
        <w:adjustRightInd w:val="0"/>
        <w:jc w:val="both"/>
        <w:rPr>
          <w:rFonts w:ascii="Garamond" w:hAnsi="Garamond" w:cs="Times New Roman"/>
        </w:rPr>
      </w:pPr>
    </w:p>
    <w:p w14:paraId="6628E7CB" w14:textId="7A2F2682" w:rsidR="00733F84" w:rsidRPr="00054FC0" w:rsidRDefault="00733F84" w:rsidP="00645629">
      <w:pPr>
        <w:widowControl w:val="0"/>
        <w:autoSpaceDE w:val="0"/>
        <w:autoSpaceDN w:val="0"/>
        <w:adjustRightInd w:val="0"/>
        <w:jc w:val="both"/>
        <w:rPr>
          <w:rFonts w:ascii="Garamond" w:hAnsi="Garamond" w:cs="Times New Roman"/>
          <w:lang w:val="es-ES"/>
        </w:rPr>
      </w:pPr>
      <w:r w:rsidRPr="00645629">
        <w:rPr>
          <w:rFonts w:ascii="Garamond" w:hAnsi="Garamond" w:cs="Times New Roman"/>
        </w:rPr>
        <w:t xml:space="preserve">Saglie J </w:t>
      </w:r>
      <w:r w:rsidR="00A26AF3">
        <w:rPr>
          <w:rFonts w:ascii="Garamond" w:hAnsi="Garamond" w:cs="Times New Roman"/>
        </w:rPr>
        <w:t>and</w:t>
      </w:r>
      <w:r w:rsidRPr="00645629">
        <w:rPr>
          <w:rFonts w:ascii="Garamond" w:hAnsi="Garamond" w:cs="Times New Roman"/>
        </w:rPr>
        <w:t xml:space="preserve"> Heidar K (2004) Democracy within Norwegian political parties: Complacency</w:t>
      </w:r>
      <w:r w:rsidR="00645629">
        <w:rPr>
          <w:rFonts w:ascii="Garamond" w:hAnsi="Garamond" w:cs="Times New Roman"/>
        </w:rPr>
        <w:t xml:space="preserve"> </w:t>
      </w:r>
      <w:r w:rsidRPr="00645629">
        <w:rPr>
          <w:rFonts w:ascii="Garamond" w:hAnsi="Garamond" w:cs="Times New Roman"/>
        </w:rPr>
        <w:t xml:space="preserve">or pressure for change? </w:t>
      </w:r>
      <w:r w:rsidRPr="00054FC0">
        <w:rPr>
          <w:rFonts w:ascii="Garamond" w:hAnsi="Garamond" w:cs="Times New Roman"/>
          <w:i/>
          <w:lang w:val="es-ES"/>
        </w:rPr>
        <w:t>Party Politics</w:t>
      </w:r>
      <w:r w:rsidRPr="00054FC0">
        <w:rPr>
          <w:rFonts w:ascii="Garamond" w:hAnsi="Garamond" w:cs="Times New Roman"/>
          <w:lang w:val="es-ES"/>
        </w:rPr>
        <w:t xml:space="preserve"> 10(4): 385–405.</w:t>
      </w:r>
    </w:p>
    <w:p w14:paraId="76A00EE5" w14:textId="77777777" w:rsidR="00214EEB" w:rsidRPr="00054FC0" w:rsidRDefault="00214EEB" w:rsidP="00645629">
      <w:pPr>
        <w:widowControl w:val="0"/>
        <w:autoSpaceDE w:val="0"/>
        <w:autoSpaceDN w:val="0"/>
        <w:adjustRightInd w:val="0"/>
        <w:jc w:val="both"/>
        <w:rPr>
          <w:rFonts w:ascii="Garamond" w:hAnsi="Garamond" w:cs="Times New Roman"/>
          <w:lang w:val="es-ES"/>
        </w:rPr>
      </w:pPr>
    </w:p>
    <w:p w14:paraId="33858C50" w14:textId="247B0401" w:rsidR="00214EEB" w:rsidRDefault="00A26AF3" w:rsidP="00645629">
      <w:pPr>
        <w:widowControl w:val="0"/>
        <w:autoSpaceDE w:val="0"/>
        <w:autoSpaceDN w:val="0"/>
        <w:adjustRightInd w:val="0"/>
        <w:jc w:val="both"/>
        <w:rPr>
          <w:rFonts w:ascii="Garamond" w:hAnsi="Garamond" w:cs="Times New Roman"/>
        </w:rPr>
      </w:pPr>
      <w:r w:rsidRPr="00054FC0">
        <w:rPr>
          <w:rFonts w:ascii="Garamond" w:hAnsi="Garamond" w:cs="Times New Roman"/>
          <w:lang w:val="es-ES"/>
        </w:rPr>
        <w:t>Sánchez MF</w:t>
      </w:r>
      <w:r w:rsidR="00214EEB" w:rsidRPr="00054FC0">
        <w:rPr>
          <w:rFonts w:ascii="Garamond" w:hAnsi="Garamond" w:cs="Times New Roman"/>
          <w:lang w:val="es-ES"/>
        </w:rPr>
        <w:t xml:space="preserve"> </w:t>
      </w:r>
      <w:r w:rsidRPr="00054FC0">
        <w:rPr>
          <w:rFonts w:ascii="Garamond" w:hAnsi="Garamond" w:cs="Times New Roman"/>
          <w:lang w:val="es-ES"/>
        </w:rPr>
        <w:t xml:space="preserve">(2017) </w:t>
      </w:r>
      <w:r w:rsidR="00214EEB" w:rsidRPr="00054FC0">
        <w:rPr>
          <w:rFonts w:ascii="Garamond" w:hAnsi="Garamond" w:cs="Times New Roman"/>
          <w:lang w:val="es-ES"/>
        </w:rPr>
        <w:t>Baja participación en las últimas consu</w:t>
      </w:r>
      <w:r w:rsidRPr="00054FC0">
        <w:rPr>
          <w:rFonts w:ascii="Garamond" w:hAnsi="Garamond" w:cs="Times New Roman"/>
          <w:lang w:val="es-ES"/>
        </w:rPr>
        <w:t>ltas de Podemos a sus inscritos.</w:t>
      </w:r>
      <w:r w:rsidR="00214EEB" w:rsidRPr="00054FC0">
        <w:rPr>
          <w:rFonts w:ascii="Garamond" w:hAnsi="Garamond" w:cs="Times New Roman"/>
          <w:lang w:val="es-ES"/>
        </w:rPr>
        <w:t xml:space="preserve"> </w:t>
      </w:r>
      <w:r w:rsidR="00214EEB" w:rsidRPr="00054FC0">
        <w:rPr>
          <w:rFonts w:ascii="Garamond" w:hAnsi="Garamond" w:cs="Times New Roman"/>
          <w:i/>
        </w:rPr>
        <w:t>Cuartopoder</w:t>
      </w:r>
      <w:r w:rsidR="00214EEB">
        <w:rPr>
          <w:rFonts w:ascii="Garamond" w:hAnsi="Garamond" w:cs="Times New Roman"/>
        </w:rPr>
        <w:t xml:space="preserve"> 16-05-2017 Accessed 16-06-2017</w:t>
      </w:r>
    </w:p>
    <w:p w14:paraId="3F5BEB29" w14:textId="1CCB101E" w:rsidR="00214EEB" w:rsidRPr="00645629" w:rsidRDefault="00214EEB" w:rsidP="00645629">
      <w:pPr>
        <w:widowControl w:val="0"/>
        <w:autoSpaceDE w:val="0"/>
        <w:autoSpaceDN w:val="0"/>
        <w:adjustRightInd w:val="0"/>
        <w:jc w:val="both"/>
        <w:rPr>
          <w:rFonts w:ascii="Garamond" w:hAnsi="Garamond" w:cs="Times New Roman"/>
        </w:rPr>
      </w:pPr>
      <w:r w:rsidRPr="00214EEB">
        <w:rPr>
          <w:rFonts w:ascii="Garamond" w:hAnsi="Garamond" w:cs="Times New Roman"/>
        </w:rPr>
        <w:t>https://www.cuartopoder.es/espana/2017/05/09/las-ultimas-consultas-podemos-inscritos-registran-una-baja-participacion/</w:t>
      </w:r>
    </w:p>
    <w:p w14:paraId="1803FF25" w14:textId="77777777" w:rsidR="00733F84" w:rsidRDefault="00733F84" w:rsidP="00645629">
      <w:pPr>
        <w:widowControl w:val="0"/>
        <w:autoSpaceDE w:val="0"/>
        <w:autoSpaceDN w:val="0"/>
        <w:adjustRightInd w:val="0"/>
        <w:jc w:val="both"/>
        <w:rPr>
          <w:rFonts w:ascii="Garamond" w:hAnsi="Garamond" w:cs="Times New Roman"/>
        </w:rPr>
      </w:pPr>
    </w:p>
    <w:p w14:paraId="5F6C9384" w14:textId="0C70E377" w:rsidR="005C40B7" w:rsidRPr="00242745" w:rsidRDefault="005C40B7" w:rsidP="00242745">
      <w:pPr>
        <w:widowControl w:val="0"/>
        <w:autoSpaceDE w:val="0"/>
        <w:autoSpaceDN w:val="0"/>
        <w:adjustRightInd w:val="0"/>
        <w:rPr>
          <w:rFonts w:ascii="Garamond" w:hAnsi="Garamond" w:cs="Times New Roman"/>
          <w:lang w:val="en-US"/>
        </w:rPr>
      </w:pPr>
      <w:r w:rsidRPr="005C40B7">
        <w:rPr>
          <w:rFonts w:ascii="Garamond" w:hAnsi="Garamond" w:cs="DroidSerif-Bold"/>
          <w:bCs/>
          <w:color w:val="262626"/>
          <w:lang w:val="en-US"/>
        </w:rPr>
        <w:t xml:space="preserve">Sandri G and Seddone A (2015) </w:t>
      </w:r>
      <w:r w:rsidRPr="00116EFD">
        <w:rPr>
          <w:rFonts w:ascii="Garamond" w:hAnsi="Garamond" w:cs="Times New Roman"/>
          <w:lang w:val="en-US"/>
        </w:rPr>
        <w:t>Sense or sensi</w:t>
      </w:r>
      <w:r w:rsidRPr="005C40B7">
        <w:rPr>
          <w:rFonts w:ascii="Garamond" w:hAnsi="Garamond" w:cs="Times New Roman"/>
          <w:lang w:val="en-US"/>
        </w:rPr>
        <w:t xml:space="preserve">bility? Political attitudes and voting behaviour of </w:t>
      </w:r>
      <w:r w:rsidRPr="00116EFD">
        <w:rPr>
          <w:rFonts w:ascii="Garamond" w:hAnsi="Garamond" w:cs="Times New Roman"/>
          <w:lang w:val="en-US"/>
        </w:rPr>
        <w:t>party members, voters,</w:t>
      </w:r>
      <w:r w:rsidRPr="005C40B7">
        <w:rPr>
          <w:rFonts w:ascii="Garamond" w:hAnsi="Garamond" w:cs="Times New Roman"/>
          <w:lang w:val="en-US"/>
        </w:rPr>
        <w:t xml:space="preserve"> </w:t>
      </w:r>
      <w:r w:rsidRPr="00116EFD">
        <w:rPr>
          <w:rFonts w:ascii="Garamond" w:hAnsi="Garamond" w:cs="Times New Roman"/>
          <w:lang w:val="en-US"/>
        </w:rPr>
        <w:t>and supporters of the Italian centre-left</w:t>
      </w:r>
      <w:r w:rsidRPr="005C40B7">
        <w:rPr>
          <w:rFonts w:ascii="Garamond" w:hAnsi="Garamond" w:cs="Times New Roman"/>
          <w:lang w:val="en-US"/>
        </w:rPr>
        <w:t xml:space="preserve">, </w:t>
      </w:r>
      <w:r w:rsidRPr="00116EFD">
        <w:rPr>
          <w:rFonts w:ascii="Garamond" w:hAnsi="Garamond" w:cs="Times New Roman"/>
          <w:i/>
          <w:lang w:val="en-US"/>
        </w:rPr>
        <w:t>Italian Political Science Review</w:t>
      </w:r>
      <w:r w:rsidRPr="00116EFD">
        <w:rPr>
          <w:rFonts w:ascii="Garamond" w:hAnsi="Garamond" w:cs="Times New Roman"/>
          <w:lang w:val="en-US"/>
        </w:rPr>
        <w:t xml:space="preserve"> 45(1): 25-51.</w:t>
      </w:r>
    </w:p>
    <w:p w14:paraId="63642410" w14:textId="77777777" w:rsidR="005C40B7" w:rsidRPr="00645629" w:rsidRDefault="005C40B7" w:rsidP="00645629">
      <w:pPr>
        <w:widowControl w:val="0"/>
        <w:autoSpaceDE w:val="0"/>
        <w:autoSpaceDN w:val="0"/>
        <w:adjustRightInd w:val="0"/>
        <w:jc w:val="both"/>
        <w:rPr>
          <w:rFonts w:ascii="Garamond" w:hAnsi="Garamond" w:cs="Times New Roman"/>
        </w:rPr>
      </w:pPr>
    </w:p>
    <w:p w14:paraId="236D8BB5" w14:textId="0623C40A" w:rsidR="00431AF8" w:rsidRDefault="001B6CF6" w:rsidP="00645629">
      <w:pPr>
        <w:jc w:val="both"/>
        <w:rPr>
          <w:rFonts w:ascii="Garamond" w:hAnsi="Garamond"/>
        </w:rPr>
      </w:pPr>
      <w:r>
        <w:rPr>
          <w:rFonts w:ascii="Garamond" w:hAnsi="Garamond"/>
        </w:rPr>
        <w:t>Scarrow S</w:t>
      </w:r>
      <w:r w:rsidR="00431AF8" w:rsidRPr="00645629">
        <w:rPr>
          <w:rFonts w:ascii="Garamond" w:hAnsi="Garamond"/>
        </w:rPr>
        <w:t xml:space="preserve"> </w:t>
      </w:r>
      <w:r>
        <w:rPr>
          <w:rFonts w:ascii="Garamond" w:hAnsi="Garamond"/>
        </w:rPr>
        <w:t>(2015)</w:t>
      </w:r>
      <w:r w:rsidR="00431AF8" w:rsidRPr="00645629">
        <w:rPr>
          <w:rFonts w:ascii="Garamond" w:hAnsi="Garamond"/>
        </w:rPr>
        <w:t xml:space="preserve"> </w:t>
      </w:r>
      <w:r w:rsidR="00431AF8" w:rsidRPr="00645629">
        <w:rPr>
          <w:rFonts w:ascii="Garamond" w:hAnsi="Garamond"/>
          <w:i/>
        </w:rPr>
        <w:t>Beyond Party Members. Changing Approaches to Partisan Mobilization</w:t>
      </w:r>
      <w:r w:rsidR="00431AF8" w:rsidRPr="00645629">
        <w:rPr>
          <w:rFonts w:ascii="Garamond" w:hAnsi="Garamond"/>
        </w:rPr>
        <w:t>. Oxford: Oxford University Press.</w:t>
      </w:r>
    </w:p>
    <w:p w14:paraId="13492108" w14:textId="77777777" w:rsidR="001B6CF6" w:rsidRDefault="001B6CF6" w:rsidP="00645629">
      <w:pPr>
        <w:jc w:val="both"/>
        <w:rPr>
          <w:rFonts w:ascii="Garamond" w:hAnsi="Garamond"/>
        </w:rPr>
      </w:pPr>
    </w:p>
    <w:p w14:paraId="7784F6B6" w14:textId="4F3F68FC" w:rsidR="001B6CF6" w:rsidRPr="00645629" w:rsidRDefault="001B6CF6" w:rsidP="00645629">
      <w:pPr>
        <w:jc w:val="both"/>
        <w:rPr>
          <w:rFonts w:ascii="Garamond" w:hAnsi="Garamond"/>
        </w:rPr>
      </w:pPr>
      <w:r>
        <w:rPr>
          <w:rFonts w:ascii="Garamond" w:hAnsi="Garamond"/>
        </w:rPr>
        <w:t xml:space="preserve">Scarrow S and Gezgor B (2010) Declining membership, changing members? European political party members in a new era. </w:t>
      </w:r>
      <w:r w:rsidRPr="001B6CF6">
        <w:rPr>
          <w:rFonts w:ascii="Garamond" w:hAnsi="Garamond"/>
          <w:i/>
        </w:rPr>
        <w:t>Party Politics</w:t>
      </w:r>
      <w:r>
        <w:rPr>
          <w:rFonts w:ascii="Garamond" w:hAnsi="Garamond"/>
        </w:rPr>
        <w:t xml:space="preserve"> 16(6): 823-843.</w:t>
      </w:r>
    </w:p>
    <w:p w14:paraId="0056318E" w14:textId="77777777" w:rsidR="00AC5E18" w:rsidRPr="00645629" w:rsidRDefault="00AC5E18" w:rsidP="00645629">
      <w:pPr>
        <w:jc w:val="both"/>
        <w:rPr>
          <w:rFonts w:ascii="Garamond" w:hAnsi="Garamond"/>
        </w:rPr>
      </w:pPr>
    </w:p>
    <w:p w14:paraId="05B7D1BB" w14:textId="57DC6B5F" w:rsidR="00AC5E18" w:rsidRDefault="00AC5E18" w:rsidP="00645629">
      <w:pPr>
        <w:jc w:val="both"/>
        <w:rPr>
          <w:rFonts w:ascii="Garamond" w:hAnsi="Garamond"/>
        </w:rPr>
      </w:pPr>
      <w:r w:rsidRPr="00645629">
        <w:rPr>
          <w:rFonts w:ascii="Garamond" w:hAnsi="Garamond"/>
        </w:rPr>
        <w:t xml:space="preserve">Scarrow S, Webb P and Farrell D (2000) From Social Integration to Electoral Contestation. The Changing Distribution of Power Within Political Parties. In: Dalton R and Wattenberg M (eds) </w:t>
      </w:r>
      <w:r w:rsidRPr="00645629">
        <w:rPr>
          <w:rFonts w:ascii="Garamond" w:hAnsi="Garamond"/>
          <w:i/>
        </w:rPr>
        <w:t>Parties Without Partisans</w:t>
      </w:r>
      <w:r w:rsidRPr="00645629">
        <w:rPr>
          <w:rFonts w:ascii="Garamond" w:hAnsi="Garamond"/>
        </w:rPr>
        <w:t>. Oxford: Oxford University Press, pp. 129-153.</w:t>
      </w:r>
    </w:p>
    <w:p w14:paraId="1BAC9306" w14:textId="77777777" w:rsidR="002F2F19" w:rsidRDefault="002F2F19" w:rsidP="00645629">
      <w:pPr>
        <w:jc w:val="both"/>
        <w:rPr>
          <w:rFonts w:ascii="Garamond" w:hAnsi="Garamond"/>
        </w:rPr>
      </w:pPr>
    </w:p>
    <w:p w14:paraId="46911D0E" w14:textId="48146DB0" w:rsidR="002F2F19" w:rsidRDefault="002F2F19" w:rsidP="00645629">
      <w:pPr>
        <w:jc w:val="both"/>
        <w:rPr>
          <w:rFonts w:ascii="Garamond" w:hAnsi="Garamond"/>
        </w:rPr>
      </w:pPr>
      <w:r>
        <w:rPr>
          <w:rFonts w:ascii="Garamond" w:hAnsi="Garamond"/>
        </w:rPr>
        <w:t xml:space="preserve">Seawright J and Gerring J (2008) Case Selection Techniques in Case Study Research: A Menu of Qualitative and Quantitative Options. </w:t>
      </w:r>
      <w:r w:rsidRPr="002F2F19">
        <w:rPr>
          <w:rFonts w:ascii="Garamond" w:hAnsi="Garamond"/>
          <w:i/>
        </w:rPr>
        <w:t>Political Research Quarterly</w:t>
      </w:r>
      <w:r>
        <w:rPr>
          <w:rFonts w:ascii="Garamond" w:hAnsi="Garamond"/>
        </w:rPr>
        <w:t xml:space="preserve"> 61(2): 294-308.</w:t>
      </w:r>
    </w:p>
    <w:p w14:paraId="2A4DF9FC" w14:textId="77777777" w:rsidR="002F2F19" w:rsidRDefault="002F2F19" w:rsidP="00645629">
      <w:pPr>
        <w:jc w:val="both"/>
        <w:rPr>
          <w:rFonts w:ascii="Garamond" w:hAnsi="Garamond"/>
        </w:rPr>
      </w:pPr>
    </w:p>
    <w:p w14:paraId="0C7C11DD" w14:textId="3137DA50" w:rsidR="002F2F19" w:rsidRDefault="002F2F19" w:rsidP="00645629">
      <w:pPr>
        <w:jc w:val="both"/>
        <w:rPr>
          <w:rFonts w:ascii="Garamond" w:hAnsi="Garamond"/>
        </w:rPr>
      </w:pPr>
      <w:r>
        <w:rPr>
          <w:rFonts w:ascii="Garamond" w:hAnsi="Garamond"/>
        </w:rPr>
        <w:t xml:space="preserve">Seyd P and Whiteley P (2002) </w:t>
      </w:r>
      <w:r w:rsidRPr="002F2F19">
        <w:rPr>
          <w:rFonts w:ascii="Garamond" w:hAnsi="Garamond"/>
          <w:i/>
        </w:rPr>
        <w:t>New Labour’s Grassroots: the Transformation of the Labour Party Membership</w:t>
      </w:r>
      <w:r>
        <w:rPr>
          <w:rFonts w:ascii="Garamond" w:hAnsi="Garamond"/>
        </w:rPr>
        <w:t>. London: Palgrave.</w:t>
      </w:r>
    </w:p>
    <w:p w14:paraId="1850E78D" w14:textId="77777777" w:rsidR="00645629" w:rsidRPr="00645629" w:rsidRDefault="00645629" w:rsidP="00645629">
      <w:pPr>
        <w:jc w:val="both"/>
        <w:rPr>
          <w:rFonts w:ascii="Garamond" w:hAnsi="Garamond"/>
        </w:rPr>
      </w:pPr>
    </w:p>
    <w:p w14:paraId="30385C7F" w14:textId="052BE579" w:rsidR="004C44BB" w:rsidRPr="00645629" w:rsidRDefault="004C44BB" w:rsidP="00645629">
      <w:pPr>
        <w:jc w:val="both"/>
        <w:rPr>
          <w:rFonts w:ascii="Garamond" w:hAnsi="Garamond"/>
        </w:rPr>
      </w:pPr>
      <w:r w:rsidRPr="00645629">
        <w:rPr>
          <w:rFonts w:ascii="Garamond" w:hAnsi="Garamond"/>
        </w:rPr>
        <w:t>Tronconi</w:t>
      </w:r>
      <w:r w:rsidR="00A26AF3">
        <w:rPr>
          <w:rFonts w:ascii="Garamond" w:hAnsi="Garamond"/>
        </w:rPr>
        <w:t xml:space="preserve"> </w:t>
      </w:r>
      <w:r w:rsidRPr="00645629">
        <w:rPr>
          <w:rFonts w:ascii="Garamond" w:hAnsi="Garamond"/>
        </w:rPr>
        <w:t xml:space="preserve">F </w:t>
      </w:r>
      <w:r w:rsidR="00A26AF3">
        <w:rPr>
          <w:rFonts w:ascii="Garamond" w:hAnsi="Garamond"/>
        </w:rPr>
        <w:t>(</w:t>
      </w:r>
      <w:r w:rsidRPr="00645629">
        <w:rPr>
          <w:rFonts w:ascii="Garamond" w:hAnsi="Garamond"/>
        </w:rPr>
        <w:t>2015</w:t>
      </w:r>
      <w:r w:rsidR="00A26AF3">
        <w:rPr>
          <w:rFonts w:ascii="Garamond" w:hAnsi="Garamond"/>
        </w:rPr>
        <w:t>)</w:t>
      </w:r>
      <w:r w:rsidRPr="00645629">
        <w:rPr>
          <w:rFonts w:ascii="Garamond" w:hAnsi="Garamond"/>
        </w:rPr>
        <w:t xml:space="preserve"> </w:t>
      </w:r>
      <w:r w:rsidRPr="00645629">
        <w:rPr>
          <w:rFonts w:ascii="Garamond" w:hAnsi="Garamond"/>
          <w:i/>
        </w:rPr>
        <w:t>Beppe Grillo’s Five Star Movement</w:t>
      </w:r>
      <w:r w:rsidRPr="00645629">
        <w:rPr>
          <w:rFonts w:ascii="Garamond" w:hAnsi="Garamond"/>
        </w:rPr>
        <w:t>. Farnham: Ashgate.</w:t>
      </w:r>
    </w:p>
    <w:p w14:paraId="7352F77D" w14:textId="77777777" w:rsidR="00CF39CC" w:rsidRPr="00645629" w:rsidRDefault="00CF39CC" w:rsidP="00645629">
      <w:pPr>
        <w:jc w:val="both"/>
        <w:rPr>
          <w:rFonts w:ascii="Garamond" w:hAnsi="Garamond"/>
        </w:rPr>
      </w:pPr>
    </w:p>
    <w:p w14:paraId="3F4B699C" w14:textId="77777777" w:rsidR="00CF39CC" w:rsidRPr="00645629" w:rsidRDefault="00CF39CC" w:rsidP="00645629">
      <w:pPr>
        <w:jc w:val="both"/>
        <w:rPr>
          <w:rFonts w:ascii="Garamond" w:hAnsi="Garamond"/>
        </w:rPr>
      </w:pPr>
      <w:r w:rsidRPr="00645629">
        <w:rPr>
          <w:rFonts w:ascii="Garamond" w:hAnsi="Garamond"/>
        </w:rPr>
        <w:t xml:space="preserve">van Biezen I, Mair P and Poguntke T (2012) Going, Going… Gone? The Decline of Party Membership in Contemporary Europe. </w:t>
      </w:r>
      <w:r w:rsidRPr="00645629">
        <w:rPr>
          <w:rFonts w:ascii="Garamond" w:hAnsi="Garamond"/>
          <w:i/>
        </w:rPr>
        <w:t>European Journal of Political Research</w:t>
      </w:r>
      <w:r w:rsidRPr="00645629">
        <w:rPr>
          <w:rFonts w:ascii="Garamond" w:hAnsi="Garamond"/>
        </w:rPr>
        <w:t xml:space="preserve"> 51(1): 24-56.</w:t>
      </w:r>
    </w:p>
    <w:p w14:paraId="50ED6BBF" w14:textId="77777777" w:rsidR="00CF39CC" w:rsidRPr="00645629" w:rsidRDefault="00CF39CC" w:rsidP="00645629">
      <w:pPr>
        <w:jc w:val="both"/>
        <w:rPr>
          <w:rFonts w:ascii="Garamond" w:hAnsi="Garamond"/>
        </w:rPr>
      </w:pPr>
    </w:p>
    <w:p w14:paraId="4B1F5CBD" w14:textId="317A274B" w:rsidR="00CF39CC" w:rsidRDefault="00CF39CC" w:rsidP="00645629">
      <w:pPr>
        <w:jc w:val="both"/>
        <w:rPr>
          <w:rFonts w:ascii="Garamond" w:hAnsi="Garamond"/>
        </w:rPr>
      </w:pPr>
      <w:r w:rsidRPr="00645629">
        <w:rPr>
          <w:rFonts w:ascii="Garamond" w:hAnsi="Garamond"/>
        </w:rPr>
        <w:t xml:space="preserve">van Biezen I and Poguntke T (2014) The decline of membership-based parties. </w:t>
      </w:r>
      <w:r w:rsidRPr="00645629">
        <w:rPr>
          <w:rFonts w:ascii="Garamond" w:hAnsi="Garamond"/>
          <w:i/>
        </w:rPr>
        <w:t>Party Politics</w:t>
      </w:r>
      <w:r w:rsidRPr="00645629">
        <w:rPr>
          <w:rFonts w:ascii="Garamond" w:hAnsi="Garamond"/>
        </w:rPr>
        <w:t xml:space="preserve"> 20(2): 205-216.</w:t>
      </w:r>
    </w:p>
    <w:p w14:paraId="64148EB4" w14:textId="77777777" w:rsidR="000F42A9" w:rsidRDefault="000F42A9" w:rsidP="00645629">
      <w:pPr>
        <w:jc w:val="both"/>
        <w:rPr>
          <w:rFonts w:ascii="Garamond" w:hAnsi="Garamond"/>
        </w:rPr>
      </w:pPr>
    </w:p>
    <w:p w14:paraId="03B36B7B" w14:textId="4816AD17" w:rsidR="000F42A9" w:rsidRPr="000F42A9" w:rsidRDefault="00A26AF3" w:rsidP="000F42A9">
      <w:pPr>
        <w:widowControl w:val="0"/>
        <w:autoSpaceDE w:val="0"/>
        <w:autoSpaceDN w:val="0"/>
        <w:adjustRightInd w:val="0"/>
        <w:jc w:val="both"/>
        <w:rPr>
          <w:rFonts w:ascii="Garamond" w:hAnsi="Garamond" w:cs="Times New Roman"/>
        </w:rPr>
      </w:pPr>
      <w:r>
        <w:rPr>
          <w:rFonts w:ascii="Garamond" w:hAnsi="Garamond" w:cs="Times New Roman"/>
        </w:rPr>
        <w:t>v</w:t>
      </w:r>
      <w:r w:rsidR="000F42A9" w:rsidRPr="000F42A9">
        <w:rPr>
          <w:rFonts w:ascii="Garamond" w:hAnsi="Garamond" w:cs="Times New Roman"/>
        </w:rPr>
        <w:t xml:space="preserve">an Haute E </w:t>
      </w:r>
      <w:r>
        <w:rPr>
          <w:rFonts w:ascii="Garamond" w:hAnsi="Garamond" w:cs="Times New Roman"/>
        </w:rPr>
        <w:t>(</w:t>
      </w:r>
      <w:r w:rsidR="000F42A9" w:rsidRPr="000F42A9">
        <w:rPr>
          <w:rFonts w:ascii="Garamond" w:hAnsi="Garamond" w:cs="Times New Roman"/>
        </w:rPr>
        <w:t>ed</w:t>
      </w:r>
      <w:r>
        <w:rPr>
          <w:rFonts w:ascii="Garamond" w:hAnsi="Garamond" w:cs="Times New Roman"/>
        </w:rPr>
        <w:t>)</w:t>
      </w:r>
      <w:r w:rsidR="000F42A9" w:rsidRPr="000F42A9">
        <w:rPr>
          <w:rFonts w:ascii="Garamond" w:hAnsi="Garamond" w:cs="Times New Roman"/>
        </w:rPr>
        <w:t xml:space="preserve"> </w:t>
      </w:r>
      <w:r>
        <w:rPr>
          <w:rFonts w:ascii="Garamond" w:hAnsi="Garamond" w:cs="Times New Roman"/>
        </w:rPr>
        <w:t>(</w:t>
      </w:r>
      <w:r w:rsidR="000F42A9" w:rsidRPr="000F42A9">
        <w:rPr>
          <w:rFonts w:ascii="Garamond" w:hAnsi="Garamond" w:cs="Times New Roman"/>
        </w:rPr>
        <w:t>2011</w:t>
      </w:r>
      <w:r>
        <w:rPr>
          <w:rFonts w:ascii="Garamond" w:hAnsi="Garamond" w:cs="Times New Roman"/>
        </w:rPr>
        <w:t>)</w:t>
      </w:r>
      <w:r w:rsidR="000F42A9" w:rsidRPr="000F42A9">
        <w:rPr>
          <w:rFonts w:ascii="Garamond" w:hAnsi="Garamond" w:cs="Times New Roman"/>
        </w:rPr>
        <w:t xml:space="preserve"> </w:t>
      </w:r>
      <w:r w:rsidR="000F42A9" w:rsidRPr="000F42A9">
        <w:rPr>
          <w:rFonts w:ascii="Garamond" w:hAnsi="Garamond" w:cs="Times New Roman"/>
          <w:i/>
        </w:rPr>
        <w:t>Party membership in Europe: exploration into the anthills of party politics</w:t>
      </w:r>
      <w:r w:rsidR="000F42A9" w:rsidRPr="000F42A9">
        <w:rPr>
          <w:rFonts w:ascii="Garamond" w:hAnsi="Garamond" w:cs="Times New Roman"/>
        </w:rPr>
        <w:t>. Brussels: Editions de l’Universite de Bruxelles.</w:t>
      </w:r>
    </w:p>
    <w:p w14:paraId="78EFFBBD" w14:textId="77777777" w:rsidR="000F42A9" w:rsidRDefault="000F42A9" w:rsidP="00645629">
      <w:pPr>
        <w:jc w:val="both"/>
        <w:rPr>
          <w:rFonts w:ascii="Garamond" w:hAnsi="Garamond"/>
        </w:rPr>
      </w:pPr>
    </w:p>
    <w:p w14:paraId="299973ED" w14:textId="16C4D67D" w:rsidR="000F42A9" w:rsidRPr="000F42A9" w:rsidRDefault="000F42A9" w:rsidP="00645629">
      <w:pPr>
        <w:jc w:val="both"/>
        <w:rPr>
          <w:rFonts w:ascii="Garamond" w:hAnsi="Garamond"/>
        </w:rPr>
      </w:pPr>
      <w:r w:rsidRPr="000F42A9">
        <w:rPr>
          <w:rFonts w:ascii="Garamond" w:hAnsi="Garamond" w:cs="Times New Roman"/>
        </w:rPr>
        <w:t xml:space="preserve">van Haute E and Gauja, A </w:t>
      </w:r>
      <w:r w:rsidR="00A26AF3">
        <w:rPr>
          <w:rFonts w:ascii="Garamond" w:hAnsi="Garamond" w:cs="Times New Roman"/>
        </w:rPr>
        <w:t>(</w:t>
      </w:r>
      <w:r w:rsidRPr="000F42A9">
        <w:rPr>
          <w:rFonts w:ascii="Garamond" w:hAnsi="Garamond" w:cs="Times New Roman"/>
        </w:rPr>
        <w:t>eds</w:t>
      </w:r>
      <w:r w:rsidR="00A26AF3">
        <w:rPr>
          <w:rFonts w:ascii="Garamond" w:hAnsi="Garamond" w:cs="Times New Roman"/>
        </w:rPr>
        <w:t>)</w:t>
      </w:r>
      <w:r w:rsidRPr="000F42A9">
        <w:rPr>
          <w:rFonts w:ascii="Garamond" w:hAnsi="Garamond" w:cs="Times New Roman"/>
        </w:rPr>
        <w:t xml:space="preserve"> </w:t>
      </w:r>
      <w:r w:rsidR="00A26AF3">
        <w:rPr>
          <w:rFonts w:ascii="Garamond" w:hAnsi="Garamond" w:cs="Times New Roman"/>
        </w:rPr>
        <w:t>(</w:t>
      </w:r>
      <w:r w:rsidRPr="000F42A9">
        <w:rPr>
          <w:rFonts w:ascii="Garamond" w:hAnsi="Garamond" w:cs="Times New Roman"/>
        </w:rPr>
        <w:t>2015</w:t>
      </w:r>
      <w:r w:rsidR="00A26AF3">
        <w:rPr>
          <w:rFonts w:ascii="Garamond" w:hAnsi="Garamond" w:cs="Times New Roman"/>
        </w:rPr>
        <w:t>)</w:t>
      </w:r>
      <w:r w:rsidRPr="000F42A9">
        <w:rPr>
          <w:rFonts w:ascii="Garamond" w:hAnsi="Garamond" w:cs="Times New Roman"/>
        </w:rPr>
        <w:t xml:space="preserve"> </w:t>
      </w:r>
      <w:r w:rsidRPr="000F42A9">
        <w:rPr>
          <w:rFonts w:ascii="Garamond" w:hAnsi="Garamond" w:cs="Times New Roman"/>
          <w:i/>
        </w:rPr>
        <w:t>Party members and activists</w:t>
      </w:r>
      <w:r w:rsidRPr="000F42A9">
        <w:rPr>
          <w:rFonts w:ascii="Garamond" w:hAnsi="Garamond" w:cs="Times New Roman"/>
        </w:rPr>
        <w:t>. London: Routledge.</w:t>
      </w:r>
    </w:p>
    <w:p w14:paraId="6C198AAD" w14:textId="77777777" w:rsidR="00E5550F" w:rsidRDefault="00E5550F" w:rsidP="00645629">
      <w:pPr>
        <w:jc w:val="both"/>
        <w:rPr>
          <w:rFonts w:ascii="Garamond" w:hAnsi="Garamond"/>
        </w:rPr>
      </w:pPr>
    </w:p>
    <w:p w14:paraId="4E7B7440" w14:textId="53425F0D" w:rsidR="006D5EB1" w:rsidRPr="00054FC0" w:rsidRDefault="00A26AF3" w:rsidP="00054FC0">
      <w:pPr>
        <w:widowControl w:val="0"/>
        <w:autoSpaceDE w:val="0"/>
        <w:autoSpaceDN w:val="0"/>
        <w:adjustRightInd w:val="0"/>
        <w:jc w:val="both"/>
        <w:rPr>
          <w:rFonts w:ascii="Garamond" w:hAnsi="Garamond" w:cs="Times New Roman"/>
          <w:lang w:val="en-US"/>
        </w:rPr>
      </w:pPr>
      <w:r>
        <w:rPr>
          <w:rFonts w:ascii="Garamond" w:hAnsi="Garamond" w:cs="Times New Roman"/>
          <w:lang w:val="en-US"/>
        </w:rPr>
        <w:t>Verba</w:t>
      </w:r>
      <w:r w:rsidR="006D5EB1" w:rsidRPr="006D5EB1">
        <w:rPr>
          <w:rFonts w:ascii="Garamond" w:hAnsi="Garamond" w:cs="Times New Roman"/>
          <w:lang w:val="en-US"/>
        </w:rPr>
        <w:t xml:space="preserve"> S</w:t>
      </w:r>
      <w:r>
        <w:rPr>
          <w:rFonts w:ascii="Garamond" w:hAnsi="Garamond" w:cs="Times New Roman"/>
          <w:lang w:val="en-US"/>
        </w:rPr>
        <w:t xml:space="preserve">, </w:t>
      </w:r>
      <w:r w:rsidR="006D5EB1" w:rsidRPr="006D5EB1">
        <w:rPr>
          <w:rFonts w:ascii="Garamond" w:hAnsi="Garamond" w:cs="Times New Roman"/>
          <w:lang w:val="en-US"/>
        </w:rPr>
        <w:t xml:space="preserve">Schlozman </w:t>
      </w:r>
      <w:r>
        <w:rPr>
          <w:rFonts w:ascii="Garamond" w:hAnsi="Garamond" w:cs="Times New Roman"/>
          <w:lang w:val="en-US"/>
        </w:rPr>
        <w:t xml:space="preserve">K </w:t>
      </w:r>
      <w:r w:rsidR="006D5EB1" w:rsidRPr="006D5EB1">
        <w:rPr>
          <w:rFonts w:ascii="Garamond" w:hAnsi="Garamond" w:cs="Times New Roman"/>
          <w:lang w:val="en-US"/>
        </w:rPr>
        <w:t xml:space="preserve">and </w:t>
      </w:r>
      <w:r w:rsidR="006D5EB1" w:rsidRPr="00054FC0">
        <w:rPr>
          <w:rFonts w:ascii="Garamond" w:hAnsi="Garamond" w:cs="Times New Roman"/>
          <w:lang w:val="en-US"/>
        </w:rPr>
        <w:t>Brady</w:t>
      </w:r>
      <w:r>
        <w:rPr>
          <w:rFonts w:ascii="Garamond" w:hAnsi="Garamond" w:cs="Times New Roman"/>
          <w:lang w:val="en-US"/>
        </w:rPr>
        <w:t xml:space="preserve"> H</w:t>
      </w:r>
      <w:r w:rsidR="006D5EB1" w:rsidRPr="00054FC0">
        <w:rPr>
          <w:rFonts w:ascii="Garamond" w:hAnsi="Garamond" w:cs="Times New Roman"/>
          <w:lang w:val="en-US"/>
        </w:rPr>
        <w:t xml:space="preserve"> (1995) </w:t>
      </w:r>
      <w:r w:rsidR="006D5EB1" w:rsidRPr="00054FC0">
        <w:rPr>
          <w:rFonts w:ascii="Garamond" w:hAnsi="Garamond" w:cs="Times New Roman"/>
          <w:i/>
          <w:lang w:val="en-US"/>
        </w:rPr>
        <w:t>Voice and Equality: Civic Voluntarism in American Politics</w:t>
      </w:r>
      <w:r w:rsidR="006D5EB1" w:rsidRPr="00054FC0">
        <w:rPr>
          <w:rFonts w:ascii="Garamond" w:hAnsi="Garamond" w:cs="Times New Roman"/>
          <w:lang w:val="en-US"/>
        </w:rPr>
        <w:t>. Cambridge, MA: Harvard University Press.</w:t>
      </w:r>
    </w:p>
    <w:p w14:paraId="4271948D" w14:textId="77777777" w:rsidR="004C44BB" w:rsidRPr="00645629" w:rsidRDefault="004C44BB" w:rsidP="00645629">
      <w:pPr>
        <w:jc w:val="both"/>
        <w:rPr>
          <w:rFonts w:ascii="Garamond" w:hAnsi="Garamond"/>
        </w:rPr>
      </w:pPr>
    </w:p>
    <w:p w14:paraId="091B5AB0" w14:textId="3D22AE13" w:rsidR="00AE446D" w:rsidRPr="00645629" w:rsidRDefault="00AE446D" w:rsidP="00645629">
      <w:pPr>
        <w:jc w:val="both"/>
        <w:rPr>
          <w:rFonts w:ascii="Garamond" w:hAnsi="Garamond"/>
        </w:rPr>
      </w:pPr>
      <w:r w:rsidRPr="00645629">
        <w:rPr>
          <w:rFonts w:ascii="Garamond" w:hAnsi="Garamond"/>
        </w:rPr>
        <w:t>Webb P (2000)</w:t>
      </w:r>
      <w:r w:rsidR="00D24ACC" w:rsidRPr="00645629">
        <w:rPr>
          <w:rFonts w:ascii="Garamond" w:hAnsi="Garamond"/>
        </w:rPr>
        <w:t xml:space="preserve"> </w:t>
      </w:r>
      <w:r w:rsidR="00D24ACC" w:rsidRPr="00645629">
        <w:rPr>
          <w:rFonts w:ascii="Garamond" w:hAnsi="Garamond"/>
          <w:i/>
        </w:rPr>
        <w:t>The Modern British Party System</w:t>
      </w:r>
      <w:r w:rsidR="00D24ACC" w:rsidRPr="00645629">
        <w:rPr>
          <w:rFonts w:ascii="Garamond" w:hAnsi="Garamond"/>
        </w:rPr>
        <w:t>. London: Sage.</w:t>
      </w:r>
    </w:p>
    <w:p w14:paraId="7972BE11" w14:textId="77777777" w:rsidR="00AE446D" w:rsidRPr="00645629" w:rsidRDefault="00AE446D" w:rsidP="00645629">
      <w:pPr>
        <w:jc w:val="both"/>
        <w:rPr>
          <w:rFonts w:ascii="Garamond" w:hAnsi="Garamond"/>
        </w:rPr>
      </w:pPr>
    </w:p>
    <w:p w14:paraId="2E7EFAB2" w14:textId="64154E5F" w:rsidR="009C2D95" w:rsidRDefault="009C2D95" w:rsidP="00645629">
      <w:pPr>
        <w:jc w:val="both"/>
        <w:rPr>
          <w:rFonts w:ascii="Garamond" w:hAnsi="Garamond" w:cs="Arial"/>
          <w:color w:val="232323"/>
        </w:rPr>
      </w:pPr>
      <w:r w:rsidRPr="00645629">
        <w:rPr>
          <w:rFonts w:ascii="Garamond" w:hAnsi="Garamond"/>
        </w:rPr>
        <w:t xml:space="preserve">Webb P, </w:t>
      </w:r>
      <w:r w:rsidR="00AD0D5C" w:rsidRPr="00645629">
        <w:rPr>
          <w:rFonts w:ascii="Garamond" w:hAnsi="Garamond"/>
        </w:rPr>
        <w:t xml:space="preserve">Poletti M and Bale T (2017) </w:t>
      </w:r>
      <w:r w:rsidR="00AD0D5C" w:rsidRPr="00645629">
        <w:rPr>
          <w:rFonts w:ascii="Garamond" w:hAnsi="Garamond" w:cs="Arial"/>
          <w:color w:val="232323"/>
        </w:rPr>
        <w:t xml:space="preserve">So who really does the donkey work in ‘multi-speed membership parties’? Comparing the election campaign activity of party members and party supporters. </w:t>
      </w:r>
      <w:r w:rsidR="00AD0D5C" w:rsidRPr="00645629">
        <w:rPr>
          <w:rFonts w:ascii="Garamond" w:hAnsi="Garamond" w:cs="Arial"/>
          <w:i/>
          <w:color w:val="232323"/>
        </w:rPr>
        <w:t>Electoral Studies</w:t>
      </w:r>
      <w:r w:rsidR="00AD0D5C" w:rsidRPr="00645629">
        <w:rPr>
          <w:rFonts w:ascii="Garamond" w:hAnsi="Garamond" w:cs="Arial"/>
          <w:color w:val="232323"/>
        </w:rPr>
        <w:t xml:space="preserve"> 46: 64-74.</w:t>
      </w:r>
    </w:p>
    <w:p w14:paraId="3B8CF12A" w14:textId="77777777" w:rsidR="00F44D2F" w:rsidRDefault="00F44D2F" w:rsidP="00645629">
      <w:pPr>
        <w:jc w:val="both"/>
        <w:rPr>
          <w:rFonts w:ascii="Garamond" w:hAnsi="Garamond" w:cs="Arial"/>
          <w:color w:val="232323"/>
        </w:rPr>
      </w:pPr>
    </w:p>
    <w:p w14:paraId="57BB5663" w14:textId="0D71C907" w:rsidR="00F44D2F" w:rsidRPr="00054FC0" w:rsidRDefault="00692F77" w:rsidP="00054FC0">
      <w:pPr>
        <w:widowControl w:val="0"/>
        <w:autoSpaceDE w:val="0"/>
        <w:autoSpaceDN w:val="0"/>
        <w:adjustRightInd w:val="0"/>
        <w:jc w:val="both"/>
        <w:rPr>
          <w:rFonts w:ascii="Garamond" w:hAnsi="Garamond" w:cs="Times New Roman"/>
        </w:rPr>
      </w:pPr>
      <w:r>
        <w:rPr>
          <w:rFonts w:ascii="Garamond" w:hAnsi="Garamond" w:cs="Arial"/>
          <w:color w:val="232323"/>
        </w:rPr>
        <w:lastRenderedPageBreak/>
        <w:t>Whiteley P (2011)</w:t>
      </w:r>
      <w:r w:rsidR="00F44D2F" w:rsidRPr="00F44D2F">
        <w:rPr>
          <w:rFonts w:ascii="Garamond" w:hAnsi="Garamond" w:cs="Arial"/>
          <w:color w:val="232323"/>
        </w:rPr>
        <w:t xml:space="preserve"> </w:t>
      </w:r>
      <w:r w:rsidR="00F44D2F" w:rsidRPr="00054FC0">
        <w:rPr>
          <w:rFonts w:ascii="Garamond" w:hAnsi="Garamond" w:cs="Times New Roman"/>
        </w:rPr>
        <w:t>Is the party over? The decline of party activism and membership across the democratic world</w:t>
      </w:r>
      <w:r w:rsidRPr="00692F77">
        <w:rPr>
          <w:rFonts w:ascii="Garamond" w:hAnsi="Garamond" w:cs="Times New Roman"/>
        </w:rPr>
        <w:t>.</w:t>
      </w:r>
      <w:r w:rsidR="00F44D2F" w:rsidRPr="00054FC0">
        <w:rPr>
          <w:rFonts w:ascii="Garamond" w:hAnsi="Garamond" w:cs="Times New Roman"/>
        </w:rPr>
        <w:t xml:space="preserve"> </w:t>
      </w:r>
      <w:r w:rsidR="00F44D2F" w:rsidRPr="00054FC0">
        <w:rPr>
          <w:rFonts w:ascii="Garamond" w:hAnsi="Garamond" w:cs="Times New Roman"/>
          <w:i/>
        </w:rPr>
        <w:t>Party Politics</w:t>
      </w:r>
      <w:r w:rsidR="00F44D2F" w:rsidRPr="00054FC0">
        <w:rPr>
          <w:rFonts w:ascii="Garamond" w:hAnsi="Garamond" w:cs="Times New Roman"/>
        </w:rPr>
        <w:t xml:space="preserve"> 17(1): 21-44.</w:t>
      </w:r>
    </w:p>
    <w:p w14:paraId="2E76941A" w14:textId="77777777" w:rsidR="002F2F19" w:rsidRDefault="002F2F19" w:rsidP="00645629">
      <w:pPr>
        <w:jc w:val="both"/>
        <w:rPr>
          <w:rFonts w:ascii="Garamond" w:hAnsi="Garamond" w:cs="Arial"/>
          <w:color w:val="232323"/>
        </w:rPr>
      </w:pPr>
    </w:p>
    <w:p w14:paraId="161C7FB1" w14:textId="7267AB70" w:rsidR="002F2F19" w:rsidRPr="002F2F19" w:rsidRDefault="002F2F19" w:rsidP="00645629">
      <w:pPr>
        <w:jc w:val="both"/>
        <w:rPr>
          <w:rFonts w:ascii="Garamond" w:hAnsi="Garamond"/>
        </w:rPr>
      </w:pPr>
      <w:r>
        <w:rPr>
          <w:rFonts w:ascii="Garamond" w:hAnsi="Garamond"/>
        </w:rPr>
        <w:t xml:space="preserve">Whiteley P and Seyd P (2002) </w:t>
      </w:r>
      <w:r w:rsidRPr="002F2F19">
        <w:rPr>
          <w:rFonts w:ascii="Garamond" w:hAnsi="Garamond"/>
          <w:i/>
        </w:rPr>
        <w:t>High-Intensity Participation</w:t>
      </w:r>
      <w:r>
        <w:rPr>
          <w:rFonts w:ascii="Garamond" w:hAnsi="Garamond"/>
        </w:rPr>
        <w:t>. Ann Arbor: The University of Michigan Press.</w:t>
      </w:r>
    </w:p>
    <w:p w14:paraId="71C6D962" w14:textId="77777777" w:rsidR="00B235A9" w:rsidRDefault="00B235A9" w:rsidP="00645629">
      <w:pPr>
        <w:jc w:val="both"/>
        <w:rPr>
          <w:rFonts w:ascii="Garamond" w:hAnsi="Garamond" w:cs="Arial"/>
          <w:color w:val="232323"/>
        </w:rPr>
      </w:pPr>
    </w:p>
    <w:p w14:paraId="748E6E8C" w14:textId="2B8263B4" w:rsidR="00B235A9" w:rsidRDefault="00B235A9" w:rsidP="00B235A9">
      <w:pPr>
        <w:widowControl w:val="0"/>
        <w:autoSpaceDE w:val="0"/>
        <w:autoSpaceDN w:val="0"/>
        <w:adjustRightInd w:val="0"/>
        <w:jc w:val="both"/>
        <w:rPr>
          <w:rFonts w:ascii="Garamond" w:hAnsi="Garamond" w:cs="Times New Roman"/>
        </w:rPr>
      </w:pPr>
      <w:r w:rsidRPr="00B235A9">
        <w:rPr>
          <w:rFonts w:ascii="Garamond" w:hAnsi="Garamond" w:cs="Times New Roman"/>
        </w:rPr>
        <w:t xml:space="preserve">Widfeldt A (1995) Party Members and Party Representativeness, in H-D Klingemann and D Fuchs (eds) </w:t>
      </w:r>
      <w:r w:rsidRPr="00B235A9">
        <w:rPr>
          <w:rFonts w:ascii="Garamond" w:hAnsi="Garamond" w:cs="Times New Roman"/>
          <w:i/>
        </w:rPr>
        <w:t>Citizens and the State</w:t>
      </w:r>
      <w:r w:rsidRPr="00B235A9">
        <w:rPr>
          <w:rFonts w:ascii="Garamond" w:hAnsi="Garamond" w:cs="Times New Roman"/>
        </w:rPr>
        <w:t>. Oxford: Oxford University Press, pp. 134–82.</w:t>
      </w:r>
    </w:p>
    <w:p w14:paraId="4437CC41" w14:textId="0CEFBC3B" w:rsidR="001A2CFE" w:rsidRDefault="001A2CFE" w:rsidP="00B235A9">
      <w:pPr>
        <w:widowControl w:val="0"/>
        <w:autoSpaceDE w:val="0"/>
        <w:autoSpaceDN w:val="0"/>
        <w:adjustRightInd w:val="0"/>
        <w:jc w:val="both"/>
        <w:rPr>
          <w:rFonts w:ascii="Garamond" w:hAnsi="Garamond" w:cs="Times New Roman"/>
        </w:rPr>
      </w:pPr>
    </w:p>
    <w:p w14:paraId="62A7400D" w14:textId="77777777" w:rsidR="00D45AB7" w:rsidRDefault="00D45AB7" w:rsidP="00B235A9">
      <w:pPr>
        <w:widowControl w:val="0"/>
        <w:autoSpaceDE w:val="0"/>
        <w:autoSpaceDN w:val="0"/>
        <w:adjustRightInd w:val="0"/>
        <w:jc w:val="both"/>
        <w:rPr>
          <w:rFonts w:ascii="Garamond" w:hAnsi="Garamond" w:cs="Times New Roman"/>
        </w:rPr>
      </w:pPr>
    </w:p>
    <w:p w14:paraId="455120DE" w14:textId="77777777" w:rsidR="00D45AB7" w:rsidRDefault="00D45AB7" w:rsidP="00B235A9">
      <w:pPr>
        <w:widowControl w:val="0"/>
        <w:autoSpaceDE w:val="0"/>
        <w:autoSpaceDN w:val="0"/>
        <w:adjustRightInd w:val="0"/>
        <w:jc w:val="both"/>
        <w:rPr>
          <w:rFonts w:ascii="Garamond" w:hAnsi="Garamond" w:cs="Times New Roman"/>
        </w:rPr>
      </w:pPr>
    </w:p>
    <w:p w14:paraId="5466BEF0" w14:textId="77777777" w:rsidR="00D45AB7" w:rsidRDefault="00D45AB7" w:rsidP="00B235A9">
      <w:pPr>
        <w:widowControl w:val="0"/>
        <w:autoSpaceDE w:val="0"/>
        <w:autoSpaceDN w:val="0"/>
        <w:adjustRightInd w:val="0"/>
        <w:jc w:val="both"/>
        <w:rPr>
          <w:rFonts w:ascii="Garamond" w:hAnsi="Garamond" w:cs="Times New Roman"/>
        </w:rPr>
      </w:pPr>
    </w:p>
    <w:p w14:paraId="04B7D24F" w14:textId="77777777" w:rsidR="00D45AB7" w:rsidRDefault="00D45AB7" w:rsidP="00B235A9">
      <w:pPr>
        <w:widowControl w:val="0"/>
        <w:autoSpaceDE w:val="0"/>
        <w:autoSpaceDN w:val="0"/>
        <w:adjustRightInd w:val="0"/>
        <w:jc w:val="both"/>
        <w:rPr>
          <w:rFonts w:ascii="Garamond" w:hAnsi="Garamond" w:cs="Times New Roman"/>
        </w:rPr>
      </w:pPr>
    </w:p>
    <w:p w14:paraId="1B0BE15D" w14:textId="77777777" w:rsidR="00D45AB7" w:rsidRDefault="00D45AB7" w:rsidP="00B235A9">
      <w:pPr>
        <w:widowControl w:val="0"/>
        <w:autoSpaceDE w:val="0"/>
        <w:autoSpaceDN w:val="0"/>
        <w:adjustRightInd w:val="0"/>
        <w:jc w:val="both"/>
        <w:rPr>
          <w:rFonts w:ascii="Garamond" w:hAnsi="Garamond" w:cs="Times New Roman"/>
        </w:rPr>
      </w:pPr>
    </w:p>
    <w:p w14:paraId="31D17D42" w14:textId="77777777" w:rsidR="00D45AB7" w:rsidRDefault="00D45AB7" w:rsidP="00B235A9">
      <w:pPr>
        <w:widowControl w:val="0"/>
        <w:autoSpaceDE w:val="0"/>
        <w:autoSpaceDN w:val="0"/>
        <w:adjustRightInd w:val="0"/>
        <w:jc w:val="both"/>
        <w:rPr>
          <w:rFonts w:ascii="Garamond" w:hAnsi="Garamond" w:cs="Times New Roman"/>
        </w:rPr>
      </w:pPr>
    </w:p>
    <w:p w14:paraId="6DA3C60D" w14:textId="77777777" w:rsidR="009346A3" w:rsidRDefault="009346A3" w:rsidP="00B235A9">
      <w:pPr>
        <w:widowControl w:val="0"/>
        <w:autoSpaceDE w:val="0"/>
        <w:autoSpaceDN w:val="0"/>
        <w:adjustRightInd w:val="0"/>
        <w:jc w:val="both"/>
        <w:rPr>
          <w:rFonts w:ascii="Garamond" w:hAnsi="Garamond" w:cs="Times New Roman"/>
        </w:rPr>
      </w:pPr>
    </w:p>
    <w:p w14:paraId="3EF1CEA5" w14:textId="77777777" w:rsidR="009346A3" w:rsidRDefault="009346A3" w:rsidP="00B235A9">
      <w:pPr>
        <w:widowControl w:val="0"/>
        <w:autoSpaceDE w:val="0"/>
        <w:autoSpaceDN w:val="0"/>
        <w:adjustRightInd w:val="0"/>
        <w:jc w:val="both"/>
        <w:rPr>
          <w:rFonts w:ascii="Garamond" w:hAnsi="Garamond" w:cs="Times New Roman"/>
        </w:rPr>
      </w:pPr>
    </w:p>
    <w:p w14:paraId="5D915566" w14:textId="77777777" w:rsidR="009346A3" w:rsidRDefault="009346A3" w:rsidP="00B235A9">
      <w:pPr>
        <w:widowControl w:val="0"/>
        <w:autoSpaceDE w:val="0"/>
        <w:autoSpaceDN w:val="0"/>
        <w:adjustRightInd w:val="0"/>
        <w:jc w:val="both"/>
        <w:rPr>
          <w:rFonts w:ascii="Garamond" w:hAnsi="Garamond" w:cs="Times New Roman"/>
        </w:rPr>
      </w:pPr>
    </w:p>
    <w:p w14:paraId="2B861282" w14:textId="77777777" w:rsidR="009346A3" w:rsidRDefault="009346A3" w:rsidP="00B235A9">
      <w:pPr>
        <w:widowControl w:val="0"/>
        <w:autoSpaceDE w:val="0"/>
        <w:autoSpaceDN w:val="0"/>
        <w:adjustRightInd w:val="0"/>
        <w:jc w:val="both"/>
        <w:rPr>
          <w:rFonts w:ascii="Garamond" w:hAnsi="Garamond" w:cs="Times New Roman"/>
        </w:rPr>
      </w:pPr>
    </w:p>
    <w:p w14:paraId="5180C0A5" w14:textId="77777777" w:rsidR="009346A3" w:rsidRDefault="009346A3" w:rsidP="00B235A9">
      <w:pPr>
        <w:widowControl w:val="0"/>
        <w:autoSpaceDE w:val="0"/>
        <w:autoSpaceDN w:val="0"/>
        <w:adjustRightInd w:val="0"/>
        <w:jc w:val="both"/>
        <w:rPr>
          <w:rFonts w:ascii="Garamond" w:hAnsi="Garamond" w:cs="Times New Roman"/>
        </w:rPr>
      </w:pPr>
    </w:p>
    <w:p w14:paraId="536B555A" w14:textId="77777777" w:rsidR="009346A3" w:rsidRDefault="009346A3" w:rsidP="00B235A9">
      <w:pPr>
        <w:widowControl w:val="0"/>
        <w:autoSpaceDE w:val="0"/>
        <w:autoSpaceDN w:val="0"/>
        <w:adjustRightInd w:val="0"/>
        <w:jc w:val="both"/>
        <w:rPr>
          <w:rFonts w:ascii="Garamond" w:hAnsi="Garamond" w:cs="Times New Roman"/>
        </w:rPr>
      </w:pPr>
    </w:p>
    <w:p w14:paraId="57B64E9C" w14:textId="77777777" w:rsidR="009346A3" w:rsidRDefault="009346A3" w:rsidP="00B235A9">
      <w:pPr>
        <w:widowControl w:val="0"/>
        <w:autoSpaceDE w:val="0"/>
        <w:autoSpaceDN w:val="0"/>
        <w:adjustRightInd w:val="0"/>
        <w:jc w:val="both"/>
        <w:rPr>
          <w:rFonts w:ascii="Garamond" w:hAnsi="Garamond" w:cs="Times New Roman"/>
        </w:rPr>
      </w:pPr>
    </w:p>
    <w:p w14:paraId="07F2AC9D" w14:textId="77777777" w:rsidR="009346A3" w:rsidRDefault="009346A3" w:rsidP="00B235A9">
      <w:pPr>
        <w:widowControl w:val="0"/>
        <w:autoSpaceDE w:val="0"/>
        <w:autoSpaceDN w:val="0"/>
        <w:adjustRightInd w:val="0"/>
        <w:jc w:val="both"/>
        <w:rPr>
          <w:rFonts w:ascii="Garamond" w:hAnsi="Garamond" w:cs="Times New Roman"/>
        </w:rPr>
      </w:pPr>
    </w:p>
    <w:p w14:paraId="03D4B2C5" w14:textId="77777777" w:rsidR="009346A3" w:rsidRDefault="009346A3" w:rsidP="00B235A9">
      <w:pPr>
        <w:widowControl w:val="0"/>
        <w:autoSpaceDE w:val="0"/>
        <w:autoSpaceDN w:val="0"/>
        <w:adjustRightInd w:val="0"/>
        <w:jc w:val="both"/>
        <w:rPr>
          <w:rFonts w:ascii="Garamond" w:hAnsi="Garamond" w:cs="Times New Roman"/>
        </w:rPr>
      </w:pPr>
    </w:p>
    <w:p w14:paraId="11DAD7BB" w14:textId="77777777" w:rsidR="009346A3" w:rsidRDefault="009346A3" w:rsidP="00B235A9">
      <w:pPr>
        <w:widowControl w:val="0"/>
        <w:autoSpaceDE w:val="0"/>
        <w:autoSpaceDN w:val="0"/>
        <w:adjustRightInd w:val="0"/>
        <w:jc w:val="both"/>
        <w:rPr>
          <w:rFonts w:ascii="Garamond" w:hAnsi="Garamond" w:cs="Times New Roman"/>
        </w:rPr>
      </w:pPr>
    </w:p>
    <w:p w14:paraId="1392E233" w14:textId="77777777" w:rsidR="009346A3" w:rsidRDefault="009346A3" w:rsidP="00B235A9">
      <w:pPr>
        <w:widowControl w:val="0"/>
        <w:autoSpaceDE w:val="0"/>
        <w:autoSpaceDN w:val="0"/>
        <w:adjustRightInd w:val="0"/>
        <w:jc w:val="both"/>
        <w:rPr>
          <w:rFonts w:ascii="Garamond" w:hAnsi="Garamond" w:cs="Times New Roman"/>
        </w:rPr>
      </w:pPr>
    </w:p>
    <w:p w14:paraId="04FC7A06" w14:textId="77777777" w:rsidR="009346A3" w:rsidRDefault="009346A3" w:rsidP="00B235A9">
      <w:pPr>
        <w:widowControl w:val="0"/>
        <w:autoSpaceDE w:val="0"/>
        <w:autoSpaceDN w:val="0"/>
        <w:adjustRightInd w:val="0"/>
        <w:jc w:val="both"/>
        <w:rPr>
          <w:rFonts w:ascii="Garamond" w:hAnsi="Garamond" w:cs="Times New Roman"/>
        </w:rPr>
      </w:pPr>
    </w:p>
    <w:p w14:paraId="64E1F432" w14:textId="77777777" w:rsidR="009346A3" w:rsidRDefault="009346A3" w:rsidP="00B235A9">
      <w:pPr>
        <w:widowControl w:val="0"/>
        <w:autoSpaceDE w:val="0"/>
        <w:autoSpaceDN w:val="0"/>
        <w:adjustRightInd w:val="0"/>
        <w:jc w:val="both"/>
        <w:rPr>
          <w:rFonts w:ascii="Garamond" w:hAnsi="Garamond" w:cs="Times New Roman"/>
        </w:rPr>
      </w:pPr>
    </w:p>
    <w:p w14:paraId="4B620EF6" w14:textId="77777777" w:rsidR="009346A3" w:rsidRDefault="009346A3" w:rsidP="00B235A9">
      <w:pPr>
        <w:widowControl w:val="0"/>
        <w:autoSpaceDE w:val="0"/>
        <w:autoSpaceDN w:val="0"/>
        <w:adjustRightInd w:val="0"/>
        <w:jc w:val="both"/>
        <w:rPr>
          <w:rFonts w:ascii="Garamond" w:hAnsi="Garamond" w:cs="Times New Roman"/>
        </w:rPr>
      </w:pPr>
    </w:p>
    <w:p w14:paraId="0BE4C352" w14:textId="77777777" w:rsidR="009346A3" w:rsidRDefault="009346A3" w:rsidP="00B235A9">
      <w:pPr>
        <w:widowControl w:val="0"/>
        <w:autoSpaceDE w:val="0"/>
        <w:autoSpaceDN w:val="0"/>
        <w:adjustRightInd w:val="0"/>
        <w:jc w:val="both"/>
        <w:rPr>
          <w:rFonts w:ascii="Garamond" w:hAnsi="Garamond" w:cs="Times New Roman"/>
        </w:rPr>
      </w:pPr>
    </w:p>
    <w:p w14:paraId="6225CCFF" w14:textId="77777777" w:rsidR="009346A3" w:rsidRDefault="009346A3" w:rsidP="00B235A9">
      <w:pPr>
        <w:widowControl w:val="0"/>
        <w:autoSpaceDE w:val="0"/>
        <w:autoSpaceDN w:val="0"/>
        <w:adjustRightInd w:val="0"/>
        <w:jc w:val="both"/>
        <w:rPr>
          <w:rFonts w:ascii="Garamond" w:hAnsi="Garamond" w:cs="Times New Roman"/>
        </w:rPr>
      </w:pPr>
    </w:p>
    <w:p w14:paraId="5F3632EB" w14:textId="77777777" w:rsidR="009346A3" w:rsidRDefault="009346A3" w:rsidP="00B235A9">
      <w:pPr>
        <w:widowControl w:val="0"/>
        <w:autoSpaceDE w:val="0"/>
        <w:autoSpaceDN w:val="0"/>
        <w:adjustRightInd w:val="0"/>
        <w:jc w:val="both"/>
        <w:rPr>
          <w:rFonts w:ascii="Garamond" w:hAnsi="Garamond" w:cs="Times New Roman"/>
        </w:rPr>
      </w:pPr>
    </w:p>
    <w:p w14:paraId="3D4C4ADF" w14:textId="77777777" w:rsidR="009346A3" w:rsidRDefault="009346A3" w:rsidP="00B235A9">
      <w:pPr>
        <w:widowControl w:val="0"/>
        <w:autoSpaceDE w:val="0"/>
        <w:autoSpaceDN w:val="0"/>
        <w:adjustRightInd w:val="0"/>
        <w:jc w:val="both"/>
        <w:rPr>
          <w:rFonts w:ascii="Garamond" w:hAnsi="Garamond" w:cs="Times New Roman"/>
        </w:rPr>
      </w:pPr>
    </w:p>
    <w:p w14:paraId="32E11D43" w14:textId="77777777" w:rsidR="009346A3" w:rsidRDefault="009346A3" w:rsidP="00B235A9">
      <w:pPr>
        <w:widowControl w:val="0"/>
        <w:autoSpaceDE w:val="0"/>
        <w:autoSpaceDN w:val="0"/>
        <w:adjustRightInd w:val="0"/>
        <w:jc w:val="both"/>
        <w:rPr>
          <w:rFonts w:ascii="Garamond" w:hAnsi="Garamond" w:cs="Times New Roman"/>
        </w:rPr>
      </w:pPr>
    </w:p>
    <w:p w14:paraId="012C5B6D" w14:textId="77777777" w:rsidR="009346A3" w:rsidRDefault="009346A3" w:rsidP="00B235A9">
      <w:pPr>
        <w:widowControl w:val="0"/>
        <w:autoSpaceDE w:val="0"/>
        <w:autoSpaceDN w:val="0"/>
        <w:adjustRightInd w:val="0"/>
        <w:jc w:val="both"/>
        <w:rPr>
          <w:rFonts w:ascii="Garamond" w:hAnsi="Garamond" w:cs="Times New Roman"/>
        </w:rPr>
      </w:pPr>
    </w:p>
    <w:p w14:paraId="1DBC0E09" w14:textId="77777777" w:rsidR="009346A3" w:rsidRDefault="009346A3" w:rsidP="00B235A9">
      <w:pPr>
        <w:widowControl w:val="0"/>
        <w:autoSpaceDE w:val="0"/>
        <w:autoSpaceDN w:val="0"/>
        <w:adjustRightInd w:val="0"/>
        <w:jc w:val="both"/>
        <w:rPr>
          <w:rFonts w:ascii="Garamond" w:hAnsi="Garamond" w:cs="Times New Roman"/>
        </w:rPr>
      </w:pPr>
    </w:p>
    <w:p w14:paraId="527333E7" w14:textId="77777777" w:rsidR="009346A3" w:rsidRDefault="009346A3" w:rsidP="00B235A9">
      <w:pPr>
        <w:widowControl w:val="0"/>
        <w:autoSpaceDE w:val="0"/>
        <w:autoSpaceDN w:val="0"/>
        <w:adjustRightInd w:val="0"/>
        <w:jc w:val="both"/>
        <w:rPr>
          <w:rFonts w:ascii="Garamond" w:hAnsi="Garamond" w:cs="Times New Roman"/>
        </w:rPr>
      </w:pPr>
    </w:p>
    <w:p w14:paraId="289B18F2" w14:textId="77777777" w:rsidR="009346A3" w:rsidRDefault="009346A3" w:rsidP="00B235A9">
      <w:pPr>
        <w:widowControl w:val="0"/>
        <w:autoSpaceDE w:val="0"/>
        <w:autoSpaceDN w:val="0"/>
        <w:adjustRightInd w:val="0"/>
        <w:jc w:val="both"/>
        <w:rPr>
          <w:rFonts w:ascii="Garamond" w:hAnsi="Garamond" w:cs="Times New Roman"/>
        </w:rPr>
      </w:pPr>
    </w:p>
    <w:p w14:paraId="6118CCFC" w14:textId="77777777" w:rsidR="009346A3" w:rsidRDefault="009346A3" w:rsidP="00B235A9">
      <w:pPr>
        <w:widowControl w:val="0"/>
        <w:autoSpaceDE w:val="0"/>
        <w:autoSpaceDN w:val="0"/>
        <w:adjustRightInd w:val="0"/>
        <w:jc w:val="both"/>
        <w:rPr>
          <w:rFonts w:ascii="Garamond" w:hAnsi="Garamond" w:cs="Times New Roman"/>
        </w:rPr>
      </w:pPr>
    </w:p>
    <w:p w14:paraId="0F7CCDEB" w14:textId="77777777" w:rsidR="009346A3" w:rsidRDefault="009346A3" w:rsidP="00B235A9">
      <w:pPr>
        <w:widowControl w:val="0"/>
        <w:autoSpaceDE w:val="0"/>
        <w:autoSpaceDN w:val="0"/>
        <w:adjustRightInd w:val="0"/>
        <w:jc w:val="both"/>
        <w:rPr>
          <w:rFonts w:ascii="Garamond" w:hAnsi="Garamond" w:cs="Times New Roman"/>
        </w:rPr>
      </w:pPr>
    </w:p>
    <w:p w14:paraId="41F47934" w14:textId="77777777" w:rsidR="009346A3" w:rsidRDefault="009346A3" w:rsidP="00B235A9">
      <w:pPr>
        <w:widowControl w:val="0"/>
        <w:autoSpaceDE w:val="0"/>
        <w:autoSpaceDN w:val="0"/>
        <w:adjustRightInd w:val="0"/>
        <w:jc w:val="both"/>
        <w:rPr>
          <w:rFonts w:ascii="Garamond" w:hAnsi="Garamond" w:cs="Times New Roman"/>
        </w:rPr>
      </w:pPr>
    </w:p>
    <w:p w14:paraId="5ADA88A5" w14:textId="77777777" w:rsidR="009346A3" w:rsidRDefault="009346A3" w:rsidP="00B235A9">
      <w:pPr>
        <w:widowControl w:val="0"/>
        <w:autoSpaceDE w:val="0"/>
        <w:autoSpaceDN w:val="0"/>
        <w:adjustRightInd w:val="0"/>
        <w:jc w:val="both"/>
        <w:rPr>
          <w:rFonts w:ascii="Garamond" w:hAnsi="Garamond" w:cs="Times New Roman"/>
        </w:rPr>
      </w:pPr>
    </w:p>
    <w:p w14:paraId="0CB90A18" w14:textId="77777777" w:rsidR="009346A3" w:rsidRDefault="009346A3" w:rsidP="00B235A9">
      <w:pPr>
        <w:widowControl w:val="0"/>
        <w:autoSpaceDE w:val="0"/>
        <w:autoSpaceDN w:val="0"/>
        <w:adjustRightInd w:val="0"/>
        <w:jc w:val="both"/>
        <w:rPr>
          <w:rFonts w:ascii="Garamond" w:hAnsi="Garamond" w:cs="Times New Roman"/>
        </w:rPr>
      </w:pPr>
    </w:p>
    <w:p w14:paraId="31C500A1" w14:textId="77777777" w:rsidR="009346A3" w:rsidRDefault="009346A3" w:rsidP="00B235A9">
      <w:pPr>
        <w:widowControl w:val="0"/>
        <w:autoSpaceDE w:val="0"/>
        <w:autoSpaceDN w:val="0"/>
        <w:adjustRightInd w:val="0"/>
        <w:jc w:val="both"/>
        <w:rPr>
          <w:rFonts w:ascii="Garamond" w:hAnsi="Garamond" w:cs="Times New Roman"/>
        </w:rPr>
      </w:pPr>
    </w:p>
    <w:p w14:paraId="6DB5E605" w14:textId="77777777" w:rsidR="009346A3" w:rsidRDefault="009346A3" w:rsidP="00B235A9">
      <w:pPr>
        <w:widowControl w:val="0"/>
        <w:autoSpaceDE w:val="0"/>
        <w:autoSpaceDN w:val="0"/>
        <w:adjustRightInd w:val="0"/>
        <w:jc w:val="both"/>
        <w:rPr>
          <w:rFonts w:ascii="Garamond" w:hAnsi="Garamond" w:cs="Times New Roman"/>
        </w:rPr>
      </w:pPr>
    </w:p>
    <w:p w14:paraId="76463D3B" w14:textId="77777777" w:rsidR="009346A3" w:rsidRDefault="009346A3" w:rsidP="00B235A9">
      <w:pPr>
        <w:widowControl w:val="0"/>
        <w:autoSpaceDE w:val="0"/>
        <w:autoSpaceDN w:val="0"/>
        <w:adjustRightInd w:val="0"/>
        <w:jc w:val="both"/>
        <w:rPr>
          <w:rFonts w:ascii="Garamond" w:hAnsi="Garamond" w:cs="Times New Roman"/>
        </w:rPr>
      </w:pPr>
    </w:p>
    <w:p w14:paraId="7FA80487" w14:textId="77777777" w:rsidR="009346A3" w:rsidRDefault="009346A3" w:rsidP="00B235A9">
      <w:pPr>
        <w:widowControl w:val="0"/>
        <w:autoSpaceDE w:val="0"/>
        <w:autoSpaceDN w:val="0"/>
        <w:adjustRightInd w:val="0"/>
        <w:jc w:val="both"/>
        <w:rPr>
          <w:rFonts w:ascii="Garamond" w:hAnsi="Garamond" w:cs="Times New Roman"/>
        </w:rPr>
      </w:pPr>
      <w:bookmarkStart w:id="3" w:name="_GoBack"/>
      <w:bookmarkEnd w:id="3"/>
    </w:p>
    <w:p w14:paraId="4CBF29F6" w14:textId="77777777" w:rsidR="00D45AB7" w:rsidRDefault="00D45AB7" w:rsidP="00B235A9">
      <w:pPr>
        <w:widowControl w:val="0"/>
        <w:autoSpaceDE w:val="0"/>
        <w:autoSpaceDN w:val="0"/>
        <w:adjustRightInd w:val="0"/>
        <w:jc w:val="both"/>
        <w:rPr>
          <w:rFonts w:ascii="Garamond" w:hAnsi="Garamond" w:cs="Times New Roman"/>
        </w:rPr>
      </w:pPr>
    </w:p>
    <w:p w14:paraId="5CB9AC2A" w14:textId="77777777" w:rsidR="00D45AB7" w:rsidRDefault="00D45AB7" w:rsidP="00B235A9">
      <w:pPr>
        <w:widowControl w:val="0"/>
        <w:autoSpaceDE w:val="0"/>
        <w:autoSpaceDN w:val="0"/>
        <w:adjustRightInd w:val="0"/>
        <w:jc w:val="both"/>
        <w:rPr>
          <w:rFonts w:ascii="Garamond" w:hAnsi="Garamond" w:cs="Times New Roman"/>
        </w:rPr>
      </w:pPr>
    </w:p>
    <w:p w14:paraId="5A0EB361" w14:textId="77777777" w:rsidR="00D45AB7" w:rsidRDefault="00D45AB7" w:rsidP="00B235A9">
      <w:pPr>
        <w:widowControl w:val="0"/>
        <w:autoSpaceDE w:val="0"/>
        <w:autoSpaceDN w:val="0"/>
        <w:adjustRightInd w:val="0"/>
        <w:jc w:val="both"/>
        <w:rPr>
          <w:rFonts w:ascii="Garamond" w:hAnsi="Garamond" w:cs="Times New Roman"/>
        </w:rPr>
      </w:pPr>
    </w:p>
    <w:p w14:paraId="1336C0F1" w14:textId="01B5150E" w:rsidR="001553F8" w:rsidRDefault="001553F8" w:rsidP="00B235A9">
      <w:pPr>
        <w:widowControl w:val="0"/>
        <w:autoSpaceDE w:val="0"/>
        <w:autoSpaceDN w:val="0"/>
        <w:adjustRightInd w:val="0"/>
        <w:jc w:val="both"/>
        <w:rPr>
          <w:rFonts w:ascii="Garamond" w:hAnsi="Garamond" w:cs="Times New Roman"/>
        </w:rPr>
      </w:pPr>
    </w:p>
    <w:p w14:paraId="3D8B038B" w14:textId="77777777" w:rsidR="00D933F7" w:rsidRDefault="00D933F7" w:rsidP="00D933F7">
      <w:pPr>
        <w:rPr>
          <w:rFonts w:ascii="Garamond" w:hAnsi="Garamond"/>
          <w:b/>
        </w:rPr>
      </w:pPr>
      <w:r>
        <w:rPr>
          <w:rFonts w:ascii="Garamond" w:hAnsi="Garamond"/>
          <w:b/>
        </w:rPr>
        <w:lastRenderedPageBreak/>
        <w:t>FIGURES AND TABLES</w:t>
      </w:r>
    </w:p>
    <w:p w14:paraId="1913B0F5" w14:textId="77777777" w:rsidR="00D933F7" w:rsidRDefault="00D933F7" w:rsidP="00D933F7">
      <w:pPr>
        <w:rPr>
          <w:rFonts w:ascii="Garamond" w:hAnsi="Garamond"/>
          <w:b/>
        </w:rPr>
      </w:pPr>
    </w:p>
    <w:p w14:paraId="23786918" w14:textId="77777777" w:rsidR="00D933F7" w:rsidRDefault="00D933F7" w:rsidP="00D933F7">
      <w:pPr>
        <w:jc w:val="both"/>
        <w:rPr>
          <w:rFonts w:ascii="Garamond" w:hAnsi="Garamond"/>
        </w:rPr>
      </w:pPr>
      <w:r>
        <w:rPr>
          <w:rFonts w:ascii="Garamond" w:hAnsi="Garamond"/>
        </w:rPr>
        <w:t>Table 1. Descriptive statistics of members and voters with bivariate significance tests.</w:t>
      </w:r>
    </w:p>
    <w:p w14:paraId="5D647923" w14:textId="77777777" w:rsidR="00D933F7" w:rsidRDefault="00D933F7" w:rsidP="00D933F7">
      <w:pPr>
        <w:jc w:val="both"/>
        <w:rPr>
          <w:rFonts w:ascii="Garamond" w:hAnsi="Garamond"/>
        </w:rPr>
      </w:pPr>
    </w:p>
    <w:tbl>
      <w:tblPr>
        <w:tblW w:w="7080" w:type="dxa"/>
        <w:tblInd w:w="108" w:type="dxa"/>
        <w:tblCellMar>
          <w:top w:w="15" w:type="dxa"/>
          <w:bottom w:w="15" w:type="dxa"/>
        </w:tblCellMar>
        <w:tblLook w:val="04A0" w:firstRow="1" w:lastRow="0" w:firstColumn="1" w:lastColumn="0" w:noHBand="0" w:noVBand="1"/>
      </w:tblPr>
      <w:tblGrid>
        <w:gridCol w:w="4105"/>
        <w:gridCol w:w="1019"/>
        <w:gridCol w:w="979"/>
        <w:gridCol w:w="977"/>
      </w:tblGrid>
      <w:tr w:rsidR="00D933F7" w:rsidRPr="002C66BB" w14:paraId="21139645" w14:textId="77777777" w:rsidTr="0094117C">
        <w:trPr>
          <w:trHeight w:val="315"/>
        </w:trPr>
        <w:tc>
          <w:tcPr>
            <w:tcW w:w="4120" w:type="dxa"/>
            <w:tcBorders>
              <w:top w:val="nil"/>
              <w:left w:val="nil"/>
              <w:bottom w:val="single" w:sz="4" w:space="0" w:color="auto"/>
              <w:right w:val="nil"/>
            </w:tcBorders>
            <w:shd w:val="clear" w:color="000000" w:fill="FFFFFF"/>
            <w:vAlign w:val="bottom"/>
            <w:hideMark/>
          </w:tcPr>
          <w:p w14:paraId="72880F20" w14:textId="77777777" w:rsidR="00D933F7" w:rsidRPr="00054FC0" w:rsidRDefault="00D933F7" w:rsidP="0094117C">
            <w:pPr>
              <w:rPr>
                <w:rFonts w:ascii="Garamond" w:eastAsia="Times New Roman" w:hAnsi="Garamond" w:cs="Times New Roman"/>
                <w:lang w:eastAsia="en-GB"/>
              </w:rPr>
            </w:pPr>
          </w:p>
        </w:tc>
        <w:tc>
          <w:tcPr>
            <w:tcW w:w="1000" w:type="dxa"/>
            <w:tcBorders>
              <w:top w:val="nil"/>
              <w:left w:val="nil"/>
              <w:bottom w:val="single" w:sz="4" w:space="0" w:color="auto"/>
              <w:right w:val="nil"/>
            </w:tcBorders>
            <w:shd w:val="clear" w:color="000000" w:fill="FFFFFF"/>
            <w:vAlign w:val="bottom"/>
            <w:hideMark/>
          </w:tcPr>
          <w:p w14:paraId="68B92F8A"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Members</w:t>
            </w:r>
          </w:p>
        </w:tc>
        <w:tc>
          <w:tcPr>
            <w:tcW w:w="980" w:type="dxa"/>
            <w:tcBorders>
              <w:top w:val="nil"/>
              <w:left w:val="nil"/>
              <w:bottom w:val="single" w:sz="4" w:space="0" w:color="auto"/>
              <w:right w:val="single" w:sz="4" w:space="0" w:color="auto"/>
            </w:tcBorders>
            <w:shd w:val="clear" w:color="000000" w:fill="FFFFFF"/>
            <w:vAlign w:val="bottom"/>
            <w:hideMark/>
          </w:tcPr>
          <w:p w14:paraId="2361B72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Voters</w:t>
            </w:r>
          </w:p>
        </w:tc>
        <w:tc>
          <w:tcPr>
            <w:tcW w:w="980" w:type="dxa"/>
            <w:tcBorders>
              <w:top w:val="nil"/>
              <w:left w:val="single" w:sz="4" w:space="0" w:color="auto"/>
              <w:bottom w:val="single" w:sz="4" w:space="0" w:color="auto"/>
              <w:right w:val="nil"/>
            </w:tcBorders>
            <w:vAlign w:val="bottom"/>
            <w:hideMark/>
          </w:tcPr>
          <w:p w14:paraId="76BBE380"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Sig</w:t>
            </w:r>
          </w:p>
        </w:tc>
      </w:tr>
      <w:tr w:rsidR="00D933F7" w:rsidRPr="002C66BB" w14:paraId="02EB8D4B" w14:textId="77777777" w:rsidTr="0094117C">
        <w:trPr>
          <w:trHeight w:val="315"/>
        </w:trPr>
        <w:tc>
          <w:tcPr>
            <w:tcW w:w="4120" w:type="dxa"/>
            <w:tcBorders>
              <w:top w:val="single" w:sz="4" w:space="0" w:color="auto"/>
              <w:left w:val="nil"/>
              <w:bottom w:val="single" w:sz="4" w:space="0" w:color="auto"/>
              <w:right w:val="nil"/>
            </w:tcBorders>
            <w:shd w:val="clear" w:color="000000" w:fill="FFFFFF"/>
            <w:vAlign w:val="bottom"/>
            <w:hideMark/>
          </w:tcPr>
          <w:p w14:paraId="077896C8"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Age</w:t>
            </w:r>
          </w:p>
        </w:tc>
        <w:tc>
          <w:tcPr>
            <w:tcW w:w="1000" w:type="dxa"/>
            <w:tcBorders>
              <w:top w:val="single" w:sz="4" w:space="0" w:color="auto"/>
              <w:left w:val="nil"/>
              <w:bottom w:val="single" w:sz="4" w:space="0" w:color="auto"/>
              <w:right w:val="nil"/>
            </w:tcBorders>
            <w:shd w:val="clear" w:color="000000" w:fill="FFFFFF"/>
            <w:vAlign w:val="bottom"/>
            <w:hideMark/>
          </w:tcPr>
          <w:p w14:paraId="383D3599"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43</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1F3DF83D"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44</w:t>
            </w:r>
          </w:p>
        </w:tc>
        <w:tc>
          <w:tcPr>
            <w:tcW w:w="980" w:type="dxa"/>
            <w:tcBorders>
              <w:top w:val="single" w:sz="4" w:space="0" w:color="auto"/>
              <w:left w:val="single" w:sz="4" w:space="0" w:color="auto"/>
              <w:bottom w:val="single" w:sz="4" w:space="0" w:color="auto"/>
              <w:right w:val="nil"/>
            </w:tcBorders>
            <w:vAlign w:val="bottom"/>
            <w:hideMark/>
          </w:tcPr>
          <w:p w14:paraId="276904D8" w14:textId="77777777" w:rsidR="00D933F7" w:rsidRPr="00054FC0" w:rsidRDefault="00D933F7" w:rsidP="0094117C">
            <w:pPr>
              <w:jc w:val="right"/>
              <w:rPr>
                <w:rFonts w:ascii="Garamond" w:eastAsia="Times New Roman" w:hAnsi="Garamond" w:cs="Calibri"/>
                <w:color w:val="000000"/>
                <w:sz w:val="22"/>
                <w:szCs w:val="22"/>
                <w:lang w:eastAsia="en-GB"/>
              </w:rPr>
            </w:pPr>
          </w:p>
        </w:tc>
      </w:tr>
      <w:tr w:rsidR="00D933F7" w:rsidRPr="002C66BB" w14:paraId="79D7474E" w14:textId="77777777" w:rsidTr="0094117C">
        <w:trPr>
          <w:trHeight w:val="300"/>
        </w:trPr>
        <w:tc>
          <w:tcPr>
            <w:tcW w:w="4120" w:type="dxa"/>
            <w:tcBorders>
              <w:top w:val="single" w:sz="4" w:space="0" w:color="auto"/>
              <w:left w:val="nil"/>
              <w:bottom w:val="single" w:sz="4" w:space="0" w:color="auto"/>
              <w:right w:val="nil"/>
            </w:tcBorders>
            <w:shd w:val="clear" w:color="000000" w:fill="FFFFFF"/>
            <w:vAlign w:val="bottom"/>
            <w:hideMark/>
          </w:tcPr>
          <w:p w14:paraId="219819EA"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Gender (% Male)</w:t>
            </w:r>
          </w:p>
        </w:tc>
        <w:tc>
          <w:tcPr>
            <w:tcW w:w="1000" w:type="dxa"/>
            <w:tcBorders>
              <w:top w:val="single" w:sz="4" w:space="0" w:color="auto"/>
              <w:left w:val="nil"/>
              <w:bottom w:val="single" w:sz="4" w:space="0" w:color="auto"/>
              <w:right w:val="nil"/>
            </w:tcBorders>
            <w:shd w:val="clear" w:color="000000" w:fill="FFFFFF"/>
            <w:vAlign w:val="bottom"/>
            <w:hideMark/>
          </w:tcPr>
          <w:p w14:paraId="6326EB2B"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67</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6718B433"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50</w:t>
            </w:r>
          </w:p>
        </w:tc>
        <w:tc>
          <w:tcPr>
            <w:tcW w:w="980" w:type="dxa"/>
            <w:tcBorders>
              <w:top w:val="single" w:sz="4" w:space="0" w:color="auto"/>
              <w:left w:val="single" w:sz="4" w:space="0" w:color="auto"/>
              <w:bottom w:val="single" w:sz="4" w:space="0" w:color="auto"/>
              <w:right w:val="nil"/>
            </w:tcBorders>
            <w:vAlign w:val="bottom"/>
            <w:hideMark/>
          </w:tcPr>
          <w:p w14:paraId="39C5F1BA"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311F0380" w14:textId="77777777" w:rsidTr="0094117C">
        <w:trPr>
          <w:trHeight w:val="315"/>
        </w:trPr>
        <w:tc>
          <w:tcPr>
            <w:tcW w:w="4120" w:type="dxa"/>
            <w:tcBorders>
              <w:top w:val="nil"/>
              <w:left w:val="nil"/>
              <w:bottom w:val="nil"/>
              <w:right w:val="nil"/>
            </w:tcBorders>
            <w:shd w:val="clear" w:color="000000" w:fill="FFFFFF"/>
            <w:vAlign w:val="bottom"/>
            <w:hideMark/>
          </w:tcPr>
          <w:p w14:paraId="52D77A43"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Working (%)</w:t>
            </w:r>
          </w:p>
        </w:tc>
        <w:tc>
          <w:tcPr>
            <w:tcW w:w="1000" w:type="dxa"/>
            <w:tcBorders>
              <w:top w:val="nil"/>
              <w:left w:val="nil"/>
              <w:bottom w:val="nil"/>
              <w:right w:val="nil"/>
            </w:tcBorders>
            <w:shd w:val="clear" w:color="000000" w:fill="FFFFFF"/>
            <w:vAlign w:val="bottom"/>
            <w:hideMark/>
          </w:tcPr>
          <w:p w14:paraId="2F7A5128"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64</w:t>
            </w:r>
          </w:p>
        </w:tc>
        <w:tc>
          <w:tcPr>
            <w:tcW w:w="980" w:type="dxa"/>
            <w:tcBorders>
              <w:top w:val="nil"/>
              <w:left w:val="nil"/>
              <w:bottom w:val="nil"/>
              <w:right w:val="single" w:sz="4" w:space="0" w:color="auto"/>
            </w:tcBorders>
            <w:shd w:val="clear" w:color="000000" w:fill="FFFFFF"/>
            <w:vAlign w:val="bottom"/>
            <w:hideMark/>
          </w:tcPr>
          <w:p w14:paraId="028825D4"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54</w:t>
            </w:r>
          </w:p>
        </w:tc>
        <w:tc>
          <w:tcPr>
            <w:tcW w:w="980" w:type="dxa"/>
            <w:tcBorders>
              <w:top w:val="nil"/>
              <w:left w:val="nil"/>
              <w:bottom w:val="nil"/>
              <w:right w:val="nil"/>
            </w:tcBorders>
            <w:vAlign w:val="bottom"/>
            <w:hideMark/>
          </w:tcPr>
          <w:p w14:paraId="3C1FF5A1" w14:textId="77777777" w:rsidR="00D933F7" w:rsidRPr="00054FC0" w:rsidRDefault="00D933F7" w:rsidP="0094117C">
            <w:pPr>
              <w:jc w:val="right"/>
              <w:rPr>
                <w:rFonts w:ascii="Garamond" w:eastAsia="Times New Roman" w:hAnsi="Garamond" w:cs="Calibri"/>
                <w:color w:val="000000"/>
                <w:sz w:val="22"/>
                <w:szCs w:val="22"/>
                <w:lang w:eastAsia="en-GB"/>
              </w:rPr>
            </w:pPr>
          </w:p>
        </w:tc>
      </w:tr>
      <w:tr w:rsidR="00D933F7" w:rsidRPr="002C66BB" w14:paraId="052114DC" w14:textId="77777777" w:rsidTr="0094117C">
        <w:trPr>
          <w:trHeight w:val="315"/>
        </w:trPr>
        <w:tc>
          <w:tcPr>
            <w:tcW w:w="4120" w:type="dxa"/>
            <w:tcBorders>
              <w:top w:val="nil"/>
              <w:left w:val="nil"/>
              <w:bottom w:val="nil"/>
              <w:right w:val="nil"/>
            </w:tcBorders>
            <w:shd w:val="clear" w:color="000000" w:fill="FFFFFF"/>
            <w:vAlign w:val="bottom"/>
            <w:hideMark/>
          </w:tcPr>
          <w:p w14:paraId="0DD60019"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Retired (%)</w:t>
            </w:r>
          </w:p>
        </w:tc>
        <w:tc>
          <w:tcPr>
            <w:tcW w:w="1000" w:type="dxa"/>
            <w:tcBorders>
              <w:top w:val="nil"/>
              <w:left w:val="nil"/>
              <w:bottom w:val="nil"/>
              <w:right w:val="nil"/>
            </w:tcBorders>
            <w:shd w:val="clear" w:color="000000" w:fill="FFFFFF"/>
            <w:vAlign w:val="bottom"/>
            <w:hideMark/>
          </w:tcPr>
          <w:p w14:paraId="65CE7434"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17</w:t>
            </w:r>
          </w:p>
        </w:tc>
        <w:tc>
          <w:tcPr>
            <w:tcW w:w="980" w:type="dxa"/>
            <w:tcBorders>
              <w:top w:val="nil"/>
              <w:left w:val="nil"/>
              <w:bottom w:val="nil"/>
              <w:right w:val="single" w:sz="4" w:space="0" w:color="auto"/>
            </w:tcBorders>
            <w:shd w:val="clear" w:color="000000" w:fill="FFFFFF"/>
            <w:vAlign w:val="bottom"/>
            <w:hideMark/>
          </w:tcPr>
          <w:p w14:paraId="3C4CE6C7"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14</w:t>
            </w:r>
          </w:p>
        </w:tc>
        <w:tc>
          <w:tcPr>
            <w:tcW w:w="980" w:type="dxa"/>
            <w:tcBorders>
              <w:top w:val="nil"/>
              <w:left w:val="nil"/>
              <w:bottom w:val="nil"/>
              <w:right w:val="nil"/>
            </w:tcBorders>
            <w:vAlign w:val="bottom"/>
            <w:hideMark/>
          </w:tcPr>
          <w:p w14:paraId="6D3E2BBE" w14:textId="77777777" w:rsidR="00D933F7" w:rsidRPr="00054FC0" w:rsidRDefault="00D933F7" w:rsidP="0094117C">
            <w:pPr>
              <w:jc w:val="right"/>
              <w:rPr>
                <w:rFonts w:ascii="Garamond" w:eastAsia="Times New Roman" w:hAnsi="Garamond" w:cs="Calibri"/>
                <w:color w:val="000000"/>
                <w:sz w:val="22"/>
                <w:szCs w:val="22"/>
                <w:lang w:eastAsia="en-GB"/>
              </w:rPr>
            </w:pPr>
          </w:p>
        </w:tc>
      </w:tr>
      <w:tr w:rsidR="00D933F7" w:rsidRPr="002C66BB" w14:paraId="6F7DE6A5" w14:textId="77777777" w:rsidTr="0094117C">
        <w:trPr>
          <w:trHeight w:val="300"/>
        </w:trPr>
        <w:tc>
          <w:tcPr>
            <w:tcW w:w="4120" w:type="dxa"/>
            <w:tcBorders>
              <w:top w:val="nil"/>
              <w:left w:val="nil"/>
              <w:bottom w:val="nil"/>
              <w:right w:val="nil"/>
            </w:tcBorders>
            <w:shd w:val="clear" w:color="000000" w:fill="FFFFFF"/>
            <w:vAlign w:val="bottom"/>
            <w:hideMark/>
          </w:tcPr>
          <w:p w14:paraId="6129E0B6"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Unemployed (%)</w:t>
            </w:r>
          </w:p>
        </w:tc>
        <w:tc>
          <w:tcPr>
            <w:tcW w:w="1000" w:type="dxa"/>
            <w:tcBorders>
              <w:top w:val="nil"/>
              <w:left w:val="nil"/>
              <w:bottom w:val="nil"/>
              <w:right w:val="nil"/>
            </w:tcBorders>
            <w:shd w:val="clear" w:color="000000" w:fill="FFFFFF"/>
            <w:vAlign w:val="bottom"/>
            <w:hideMark/>
          </w:tcPr>
          <w:p w14:paraId="1E9E8714"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14</w:t>
            </w:r>
          </w:p>
        </w:tc>
        <w:tc>
          <w:tcPr>
            <w:tcW w:w="980" w:type="dxa"/>
            <w:tcBorders>
              <w:top w:val="nil"/>
              <w:left w:val="nil"/>
              <w:bottom w:val="nil"/>
              <w:right w:val="single" w:sz="4" w:space="0" w:color="auto"/>
            </w:tcBorders>
            <w:shd w:val="clear" w:color="000000" w:fill="FFFFFF"/>
            <w:vAlign w:val="bottom"/>
            <w:hideMark/>
          </w:tcPr>
          <w:p w14:paraId="42B0BF64"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23</w:t>
            </w:r>
          </w:p>
        </w:tc>
        <w:tc>
          <w:tcPr>
            <w:tcW w:w="980" w:type="dxa"/>
            <w:tcBorders>
              <w:top w:val="nil"/>
              <w:left w:val="nil"/>
              <w:bottom w:val="nil"/>
              <w:right w:val="nil"/>
            </w:tcBorders>
            <w:vAlign w:val="bottom"/>
            <w:hideMark/>
          </w:tcPr>
          <w:p w14:paraId="11AB30DA"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23EEDCB5" w14:textId="77777777" w:rsidTr="0094117C">
        <w:trPr>
          <w:trHeight w:val="315"/>
        </w:trPr>
        <w:tc>
          <w:tcPr>
            <w:tcW w:w="4120" w:type="dxa"/>
            <w:tcBorders>
              <w:top w:val="nil"/>
              <w:left w:val="nil"/>
              <w:bottom w:val="nil"/>
              <w:right w:val="nil"/>
            </w:tcBorders>
            <w:shd w:val="clear" w:color="000000" w:fill="FFFFFF"/>
            <w:vAlign w:val="bottom"/>
            <w:hideMark/>
          </w:tcPr>
          <w:p w14:paraId="4C0644C6"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Student (%)</w:t>
            </w:r>
          </w:p>
        </w:tc>
        <w:tc>
          <w:tcPr>
            <w:tcW w:w="1000" w:type="dxa"/>
            <w:tcBorders>
              <w:top w:val="nil"/>
              <w:left w:val="nil"/>
              <w:bottom w:val="nil"/>
              <w:right w:val="nil"/>
            </w:tcBorders>
            <w:shd w:val="clear" w:color="000000" w:fill="FFFFFF"/>
            <w:vAlign w:val="bottom"/>
            <w:hideMark/>
          </w:tcPr>
          <w:p w14:paraId="27892B1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w:t>
            </w:r>
          </w:p>
        </w:tc>
        <w:tc>
          <w:tcPr>
            <w:tcW w:w="980" w:type="dxa"/>
            <w:tcBorders>
              <w:top w:val="nil"/>
              <w:left w:val="nil"/>
              <w:bottom w:val="nil"/>
              <w:right w:val="single" w:sz="4" w:space="0" w:color="auto"/>
            </w:tcBorders>
            <w:shd w:val="clear" w:color="000000" w:fill="FFFFFF"/>
            <w:vAlign w:val="bottom"/>
            <w:hideMark/>
          </w:tcPr>
          <w:p w14:paraId="5446A59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6</w:t>
            </w:r>
          </w:p>
        </w:tc>
        <w:tc>
          <w:tcPr>
            <w:tcW w:w="980" w:type="dxa"/>
            <w:tcBorders>
              <w:top w:val="nil"/>
              <w:left w:val="nil"/>
              <w:bottom w:val="nil"/>
              <w:right w:val="nil"/>
            </w:tcBorders>
            <w:vAlign w:val="bottom"/>
            <w:hideMark/>
          </w:tcPr>
          <w:p w14:paraId="354B46FB" w14:textId="77777777" w:rsidR="00D933F7" w:rsidRPr="00054FC0" w:rsidRDefault="00D933F7" w:rsidP="0094117C">
            <w:pPr>
              <w:jc w:val="right"/>
              <w:rPr>
                <w:rFonts w:ascii="Garamond" w:eastAsia="Times New Roman" w:hAnsi="Garamond" w:cs="Calibri"/>
                <w:color w:val="000000"/>
                <w:sz w:val="22"/>
                <w:szCs w:val="22"/>
                <w:lang w:eastAsia="en-GB"/>
              </w:rPr>
            </w:pPr>
          </w:p>
        </w:tc>
      </w:tr>
      <w:tr w:rsidR="00D933F7" w:rsidRPr="002C66BB" w14:paraId="5D7360F1" w14:textId="77777777" w:rsidTr="0094117C">
        <w:trPr>
          <w:trHeight w:val="300"/>
        </w:trPr>
        <w:tc>
          <w:tcPr>
            <w:tcW w:w="4120" w:type="dxa"/>
            <w:tcBorders>
              <w:top w:val="nil"/>
              <w:left w:val="nil"/>
              <w:bottom w:val="single" w:sz="4" w:space="0" w:color="auto"/>
              <w:right w:val="nil"/>
            </w:tcBorders>
            <w:shd w:val="clear" w:color="000000" w:fill="FFFFFF"/>
            <w:vAlign w:val="bottom"/>
            <w:hideMark/>
          </w:tcPr>
          <w:p w14:paraId="1D95D736"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Homemaker (%)</w:t>
            </w:r>
          </w:p>
        </w:tc>
        <w:tc>
          <w:tcPr>
            <w:tcW w:w="1000" w:type="dxa"/>
            <w:tcBorders>
              <w:top w:val="nil"/>
              <w:left w:val="nil"/>
              <w:bottom w:val="single" w:sz="4" w:space="0" w:color="auto"/>
              <w:right w:val="nil"/>
            </w:tcBorders>
            <w:shd w:val="clear" w:color="000000" w:fill="FFFFFF"/>
            <w:vAlign w:val="bottom"/>
            <w:hideMark/>
          </w:tcPr>
          <w:p w14:paraId="186DE2B9"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w:t>
            </w:r>
          </w:p>
        </w:tc>
        <w:tc>
          <w:tcPr>
            <w:tcW w:w="980" w:type="dxa"/>
            <w:tcBorders>
              <w:top w:val="nil"/>
              <w:left w:val="nil"/>
              <w:bottom w:val="single" w:sz="4" w:space="0" w:color="auto"/>
              <w:right w:val="single" w:sz="4" w:space="0" w:color="auto"/>
            </w:tcBorders>
            <w:shd w:val="clear" w:color="000000" w:fill="FFFFFF"/>
            <w:vAlign w:val="bottom"/>
            <w:hideMark/>
          </w:tcPr>
          <w:p w14:paraId="4A9F9E3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w:t>
            </w:r>
          </w:p>
        </w:tc>
        <w:tc>
          <w:tcPr>
            <w:tcW w:w="980" w:type="dxa"/>
            <w:tcBorders>
              <w:top w:val="nil"/>
              <w:left w:val="single" w:sz="4" w:space="0" w:color="auto"/>
              <w:bottom w:val="single" w:sz="4" w:space="0" w:color="auto"/>
              <w:right w:val="nil"/>
            </w:tcBorders>
            <w:vAlign w:val="bottom"/>
            <w:hideMark/>
          </w:tcPr>
          <w:p w14:paraId="688550A3"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2350549E" w14:textId="77777777" w:rsidTr="0094117C">
        <w:trPr>
          <w:trHeight w:val="300"/>
        </w:trPr>
        <w:tc>
          <w:tcPr>
            <w:tcW w:w="4120" w:type="dxa"/>
            <w:tcBorders>
              <w:top w:val="nil"/>
              <w:left w:val="nil"/>
              <w:bottom w:val="nil"/>
              <w:right w:val="nil"/>
            </w:tcBorders>
            <w:shd w:val="clear" w:color="000000" w:fill="FFFFFF"/>
            <w:vAlign w:val="bottom"/>
            <w:hideMark/>
          </w:tcPr>
          <w:p w14:paraId="2E5AF4B0"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Primary education or less (%)</w:t>
            </w:r>
          </w:p>
        </w:tc>
        <w:tc>
          <w:tcPr>
            <w:tcW w:w="1000" w:type="dxa"/>
            <w:tcBorders>
              <w:top w:val="nil"/>
              <w:left w:val="nil"/>
              <w:bottom w:val="nil"/>
              <w:right w:val="nil"/>
            </w:tcBorders>
            <w:shd w:val="clear" w:color="000000" w:fill="FFFFFF"/>
            <w:vAlign w:val="bottom"/>
            <w:hideMark/>
          </w:tcPr>
          <w:p w14:paraId="7269D66E"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6</w:t>
            </w:r>
          </w:p>
        </w:tc>
        <w:tc>
          <w:tcPr>
            <w:tcW w:w="980" w:type="dxa"/>
            <w:tcBorders>
              <w:top w:val="nil"/>
              <w:left w:val="nil"/>
              <w:bottom w:val="nil"/>
              <w:right w:val="single" w:sz="4" w:space="0" w:color="auto"/>
            </w:tcBorders>
            <w:shd w:val="clear" w:color="000000" w:fill="FFFFFF"/>
            <w:vAlign w:val="bottom"/>
            <w:hideMark/>
          </w:tcPr>
          <w:p w14:paraId="615439A3"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11</w:t>
            </w:r>
          </w:p>
        </w:tc>
        <w:tc>
          <w:tcPr>
            <w:tcW w:w="980" w:type="dxa"/>
            <w:tcBorders>
              <w:top w:val="nil"/>
              <w:left w:val="nil"/>
              <w:bottom w:val="nil"/>
              <w:right w:val="nil"/>
            </w:tcBorders>
            <w:vAlign w:val="bottom"/>
            <w:hideMark/>
          </w:tcPr>
          <w:p w14:paraId="77340FD5"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229FDD21" w14:textId="77777777" w:rsidTr="0094117C">
        <w:trPr>
          <w:trHeight w:val="300"/>
        </w:trPr>
        <w:tc>
          <w:tcPr>
            <w:tcW w:w="4120" w:type="dxa"/>
            <w:tcBorders>
              <w:top w:val="nil"/>
              <w:left w:val="nil"/>
              <w:bottom w:val="nil"/>
              <w:right w:val="nil"/>
            </w:tcBorders>
            <w:shd w:val="clear" w:color="000000" w:fill="FFFFFF"/>
            <w:vAlign w:val="bottom"/>
            <w:hideMark/>
          </w:tcPr>
          <w:p w14:paraId="5BCAFD26"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Secondary education (%)</w:t>
            </w:r>
          </w:p>
        </w:tc>
        <w:tc>
          <w:tcPr>
            <w:tcW w:w="1000" w:type="dxa"/>
            <w:tcBorders>
              <w:top w:val="nil"/>
              <w:left w:val="nil"/>
              <w:bottom w:val="nil"/>
              <w:right w:val="nil"/>
            </w:tcBorders>
            <w:shd w:val="clear" w:color="000000" w:fill="FFFFFF"/>
            <w:vAlign w:val="bottom"/>
            <w:hideMark/>
          </w:tcPr>
          <w:p w14:paraId="155E8D2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32</w:t>
            </w:r>
          </w:p>
        </w:tc>
        <w:tc>
          <w:tcPr>
            <w:tcW w:w="980" w:type="dxa"/>
            <w:tcBorders>
              <w:top w:val="nil"/>
              <w:left w:val="nil"/>
              <w:bottom w:val="nil"/>
              <w:right w:val="single" w:sz="4" w:space="0" w:color="auto"/>
            </w:tcBorders>
            <w:shd w:val="clear" w:color="000000" w:fill="FFFFFF"/>
            <w:vAlign w:val="bottom"/>
            <w:hideMark/>
          </w:tcPr>
          <w:p w14:paraId="6759A552"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41</w:t>
            </w:r>
          </w:p>
        </w:tc>
        <w:tc>
          <w:tcPr>
            <w:tcW w:w="980" w:type="dxa"/>
            <w:tcBorders>
              <w:top w:val="nil"/>
              <w:left w:val="nil"/>
              <w:bottom w:val="nil"/>
              <w:right w:val="nil"/>
            </w:tcBorders>
            <w:vAlign w:val="bottom"/>
            <w:hideMark/>
          </w:tcPr>
          <w:p w14:paraId="752835AB"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3E84B774" w14:textId="77777777" w:rsidTr="0094117C">
        <w:trPr>
          <w:trHeight w:val="300"/>
        </w:trPr>
        <w:tc>
          <w:tcPr>
            <w:tcW w:w="4120" w:type="dxa"/>
            <w:tcBorders>
              <w:top w:val="nil"/>
              <w:left w:val="nil"/>
              <w:bottom w:val="nil"/>
              <w:right w:val="nil"/>
            </w:tcBorders>
            <w:shd w:val="clear" w:color="000000" w:fill="FFFFFF"/>
            <w:vAlign w:val="bottom"/>
            <w:hideMark/>
          </w:tcPr>
          <w:p w14:paraId="69F30624"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Higher education (%)</w:t>
            </w:r>
          </w:p>
        </w:tc>
        <w:tc>
          <w:tcPr>
            <w:tcW w:w="1000" w:type="dxa"/>
            <w:tcBorders>
              <w:top w:val="nil"/>
              <w:left w:val="nil"/>
              <w:bottom w:val="nil"/>
              <w:right w:val="nil"/>
            </w:tcBorders>
            <w:shd w:val="clear" w:color="000000" w:fill="FFFFFF"/>
            <w:vAlign w:val="bottom"/>
            <w:hideMark/>
          </w:tcPr>
          <w:p w14:paraId="2B3F7409"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62</w:t>
            </w:r>
          </w:p>
        </w:tc>
        <w:tc>
          <w:tcPr>
            <w:tcW w:w="980" w:type="dxa"/>
            <w:tcBorders>
              <w:top w:val="nil"/>
              <w:left w:val="nil"/>
              <w:bottom w:val="nil"/>
              <w:right w:val="single" w:sz="4" w:space="0" w:color="auto"/>
            </w:tcBorders>
            <w:shd w:val="clear" w:color="000000" w:fill="FFFFFF"/>
            <w:vAlign w:val="bottom"/>
            <w:hideMark/>
          </w:tcPr>
          <w:p w14:paraId="3C5358C2"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48</w:t>
            </w:r>
          </w:p>
        </w:tc>
        <w:tc>
          <w:tcPr>
            <w:tcW w:w="980" w:type="dxa"/>
            <w:tcBorders>
              <w:top w:val="nil"/>
              <w:left w:val="single" w:sz="4" w:space="0" w:color="auto"/>
              <w:bottom w:val="single" w:sz="4" w:space="0" w:color="auto"/>
              <w:right w:val="nil"/>
            </w:tcBorders>
            <w:vAlign w:val="bottom"/>
            <w:hideMark/>
          </w:tcPr>
          <w:p w14:paraId="6480DBFF"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0200D317" w14:textId="77777777" w:rsidTr="0094117C">
        <w:trPr>
          <w:trHeight w:val="300"/>
        </w:trPr>
        <w:tc>
          <w:tcPr>
            <w:tcW w:w="4120" w:type="dxa"/>
            <w:tcBorders>
              <w:top w:val="single" w:sz="4" w:space="0" w:color="auto"/>
              <w:left w:val="nil"/>
              <w:bottom w:val="nil"/>
              <w:right w:val="nil"/>
            </w:tcBorders>
            <w:shd w:val="clear" w:color="000000" w:fill="FFFFFF"/>
            <w:vAlign w:val="bottom"/>
            <w:hideMark/>
          </w:tcPr>
          <w:p w14:paraId="047EB39D"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Left-right ideology</w:t>
            </w:r>
          </w:p>
        </w:tc>
        <w:tc>
          <w:tcPr>
            <w:tcW w:w="1000" w:type="dxa"/>
            <w:tcBorders>
              <w:top w:val="single" w:sz="4" w:space="0" w:color="auto"/>
              <w:left w:val="nil"/>
              <w:bottom w:val="nil"/>
              <w:right w:val="nil"/>
            </w:tcBorders>
            <w:shd w:val="clear" w:color="000000" w:fill="FFFFFF"/>
            <w:vAlign w:val="bottom"/>
            <w:hideMark/>
          </w:tcPr>
          <w:p w14:paraId="0BBD32AE"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2.7</w:t>
            </w:r>
          </w:p>
        </w:tc>
        <w:tc>
          <w:tcPr>
            <w:tcW w:w="980" w:type="dxa"/>
            <w:tcBorders>
              <w:top w:val="single" w:sz="4" w:space="0" w:color="auto"/>
              <w:left w:val="nil"/>
              <w:bottom w:val="nil"/>
              <w:right w:val="single" w:sz="4" w:space="0" w:color="auto"/>
            </w:tcBorders>
            <w:shd w:val="clear" w:color="000000" w:fill="FFFFFF"/>
            <w:vAlign w:val="bottom"/>
            <w:hideMark/>
          </w:tcPr>
          <w:p w14:paraId="744DE9DE"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3.0</w:t>
            </w:r>
          </w:p>
        </w:tc>
        <w:tc>
          <w:tcPr>
            <w:tcW w:w="980" w:type="dxa"/>
            <w:tcBorders>
              <w:top w:val="single" w:sz="4" w:space="0" w:color="auto"/>
              <w:left w:val="single" w:sz="4" w:space="0" w:color="auto"/>
              <w:bottom w:val="single" w:sz="4" w:space="0" w:color="auto"/>
              <w:right w:val="nil"/>
            </w:tcBorders>
            <w:vAlign w:val="bottom"/>
            <w:hideMark/>
          </w:tcPr>
          <w:p w14:paraId="6C11CD60"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46CA2450" w14:textId="77777777" w:rsidTr="0094117C">
        <w:trPr>
          <w:trHeight w:val="300"/>
        </w:trPr>
        <w:tc>
          <w:tcPr>
            <w:tcW w:w="4120" w:type="dxa"/>
            <w:tcBorders>
              <w:top w:val="single" w:sz="4" w:space="0" w:color="auto"/>
              <w:left w:val="nil"/>
              <w:bottom w:val="nil"/>
              <w:right w:val="nil"/>
            </w:tcBorders>
            <w:shd w:val="clear" w:color="000000" w:fill="FFFFFF"/>
            <w:vAlign w:val="bottom"/>
            <w:hideMark/>
          </w:tcPr>
          <w:p w14:paraId="74AECC87"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Distance Podemos</w:t>
            </w:r>
          </w:p>
        </w:tc>
        <w:tc>
          <w:tcPr>
            <w:tcW w:w="1000" w:type="dxa"/>
            <w:tcBorders>
              <w:top w:val="single" w:sz="4" w:space="0" w:color="auto"/>
              <w:left w:val="nil"/>
              <w:bottom w:val="nil"/>
              <w:right w:val="nil"/>
            </w:tcBorders>
            <w:shd w:val="clear" w:color="000000" w:fill="FFFFFF"/>
            <w:vAlign w:val="bottom"/>
            <w:hideMark/>
          </w:tcPr>
          <w:p w14:paraId="70E95991"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0.7</w:t>
            </w:r>
          </w:p>
        </w:tc>
        <w:tc>
          <w:tcPr>
            <w:tcW w:w="980" w:type="dxa"/>
            <w:tcBorders>
              <w:top w:val="single" w:sz="4" w:space="0" w:color="auto"/>
              <w:left w:val="nil"/>
              <w:bottom w:val="nil"/>
              <w:right w:val="single" w:sz="4" w:space="0" w:color="auto"/>
            </w:tcBorders>
            <w:shd w:val="clear" w:color="000000" w:fill="FFFFFF"/>
            <w:vAlign w:val="bottom"/>
            <w:hideMark/>
          </w:tcPr>
          <w:p w14:paraId="431E10A1"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1.0</w:t>
            </w:r>
          </w:p>
        </w:tc>
        <w:tc>
          <w:tcPr>
            <w:tcW w:w="980" w:type="dxa"/>
            <w:tcBorders>
              <w:top w:val="single" w:sz="4" w:space="0" w:color="auto"/>
              <w:left w:val="single" w:sz="4" w:space="0" w:color="auto"/>
              <w:bottom w:val="single" w:sz="4" w:space="0" w:color="auto"/>
              <w:right w:val="nil"/>
            </w:tcBorders>
            <w:vAlign w:val="bottom"/>
            <w:hideMark/>
          </w:tcPr>
          <w:p w14:paraId="7370BB30"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057F6B41" w14:textId="77777777" w:rsidTr="0094117C">
        <w:trPr>
          <w:trHeight w:val="300"/>
        </w:trPr>
        <w:tc>
          <w:tcPr>
            <w:tcW w:w="4120" w:type="dxa"/>
            <w:tcBorders>
              <w:top w:val="single" w:sz="4" w:space="0" w:color="auto"/>
              <w:left w:val="nil"/>
              <w:bottom w:val="single" w:sz="4" w:space="0" w:color="auto"/>
              <w:right w:val="nil"/>
            </w:tcBorders>
            <w:shd w:val="clear" w:color="000000" w:fill="FFFFFF"/>
            <w:vAlign w:val="bottom"/>
            <w:hideMark/>
          </w:tcPr>
          <w:p w14:paraId="53DFDEEA"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Distance IU</w:t>
            </w:r>
          </w:p>
        </w:tc>
        <w:tc>
          <w:tcPr>
            <w:tcW w:w="1000" w:type="dxa"/>
            <w:tcBorders>
              <w:top w:val="single" w:sz="4" w:space="0" w:color="auto"/>
              <w:left w:val="nil"/>
              <w:bottom w:val="single" w:sz="4" w:space="0" w:color="auto"/>
              <w:right w:val="nil"/>
            </w:tcBorders>
            <w:shd w:val="clear" w:color="000000" w:fill="FFFFFF"/>
            <w:vAlign w:val="bottom"/>
            <w:hideMark/>
          </w:tcPr>
          <w:p w14:paraId="4E778648"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0.9</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5A6758BD"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1.1</w:t>
            </w:r>
          </w:p>
        </w:tc>
        <w:tc>
          <w:tcPr>
            <w:tcW w:w="980" w:type="dxa"/>
            <w:tcBorders>
              <w:top w:val="single" w:sz="4" w:space="0" w:color="auto"/>
              <w:left w:val="single" w:sz="4" w:space="0" w:color="auto"/>
              <w:bottom w:val="single" w:sz="4" w:space="0" w:color="auto"/>
              <w:right w:val="nil"/>
            </w:tcBorders>
            <w:vAlign w:val="bottom"/>
            <w:hideMark/>
          </w:tcPr>
          <w:p w14:paraId="49C429AB"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60BA6367" w14:textId="77777777" w:rsidTr="0094117C">
        <w:trPr>
          <w:trHeight w:val="300"/>
        </w:trPr>
        <w:tc>
          <w:tcPr>
            <w:tcW w:w="4120" w:type="dxa"/>
            <w:tcBorders>
              <w:top w:val="single" w:sz="4" w:space="0" w:color="auto"/>
              <w:left w:val="nil"/>
              <w:bottom w:val="nil"/>
              <w:right w:val="nil"/>
            </w:tcBorders>
            <w:shd w:val="clear" w:color="000000" w:fill="FFFFFF"/>
            <w:vAlign w:val="bottom"/>
            <w:hideMark/>
          </w:tcPr>
          <w:p w14:paraId="04423FD5"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Distance PSOE</w:t>
            </w:r>
          </w:p>
        </w:tc>
        <w:tc>
          <w:tcPr>
            <w:tcW w:w="1000" w:type="dxa"/>
            <w:tcBorders>
              <w:top w:val="single" w:sz="4" w:space="0" w:color="auto"/>
              <w:left w:val="nil"/>
              <w:bottom w:val="single" w:sz="4" w:space="0" w:color="auto"/>
              <w:right w:val="nil"/>
            </w:tcBorders>
            <w:shd w:val="clear" w:color="000000" w:fill="FFFFFF"/>
            <w:vAlign w:val="bottom"/>
            <w:hideMark/>
          </w:tcPr>
          <w:p w14:paraId="7C979016"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3.7</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5D7FA7A8"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2.8</w:t>
            </w:r>
          </w:p>
        </w:tc>
        <w:tc>
          <w:tcPr>
            <w:tcW w:w="980" w:type="dxa"/>
            <w:tcBorders>
              <w:top w:val="single" w:sz="4" w:space="0" w:color="auto"/>
              <w:left w:val="single" w:sz="4" w:space="0" w:color="auto"/>
              <w:bottom w:val="single" w:sz="4" w:space="0" w:color="auto"/>
              <w:right w:val="nil"/>
            </w:tcBorders>
            <w:vAlign w:val="bottom"/>
            <w:hideMark/>
          </w:tcPr>
          <w:p w14:paraId="054FC80E"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5DF9C4BE" w14:textId="77777777" w:rsidTr="0094117C">
        <w:trPr>
          <w:trHeight w:val="300"/>
        </w:trPr>
        <w:tc>
          <w:tcPr>
            <w:tcW w:w="4120" w:type="dxa"/>
            <w:tcBorders>
              <w:top w:val="single" w:sz="4" w:space="0" w:color="auto"/>
              <w:left w:val="nil"/>
              <w:bottom w:val="nil"/>
              <w:right w:val="nil"/>
            </w:tcBorders>
            <w:shd w:val="clear" w:color="000000" w:fill="FFFFFF"/>
            <w:vAlign w:val="bottom"/>
            <w:hideMark/>
          </w:tcPr>
          <w:p w14:paraId="69844799"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Associational involvement (0-6)</w:t>
            </w:r>
          </w:p>
        </w:tc>
        <w:tc>
          <w:tcPr>
            <w:tcW w:w="1000" w:type="dxa"/>
            <w:tcBorders>
              <w:top w:val="single" w:sz="4" w:space="0" w:color="auto"/>
              <w:left w:val="nil"/>
              <w:bottom w:val="single" w:sz="4" w:space="0" w:color="auto"/>
              <w:right w:val="nil"/>
            </w:tcBorders>
            <w:shd w:val="clear" w:color="000000" w:fill="FFFFFF"/>
            <w:vAlign w:val="bottom"/>
            <w:hideMark/>
          </w:tcPr>
          <w:p w14:paraId="12BBA8FA"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0.8</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444E43FB"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0.3</w:t>
            </w:r>
          </w:p>
        </w:tc>
        <w:tc>
          <w:tcPr>
            <w:tcW w:w="980" w:type="dxa"/>
            <w:tcBorders>
              <w:top w:val="single" w:sz="4" w:space="0" w:color="auto"/>
              <w:left w:val="single" w:sz="4" w:space="0" w:color="auto"/>
              <w:bottom w:val="single" w:sz="4" w:space="0" w:color="auto"/>
              <w:right w:val="nil"/>
            </w:tcBorders>
            <w:vAlign w:val="bottom"/>
            <w:hideMark/>
          </w:tcPr>
          <w:p w14:paraId="0992C0C4"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1A532B7F" w14:textId="77777777" w:rsidTr="0094117C">
        <w:trPr>
          <w:trHeight w:val="300"/>
        </w:trPr>
        <w:tc>
          <w:tcPr>
            <w:tcW w:w="4120" w:type="dxa"/>
            <w:tcBorders>
              <w:top w:val="single" w:sz="4" w:space="0" w:color="auto"/>
              <w:left w:val="nil"/>
              <w:bottom w:val="single" w:sz="4" w:space="0" w:color="auto"/>
              <w:right w:val="nil"/>
            </w:tcBorders>
            <w:shd w:val="clear" w:color="000000" w:fill="FFFFFF"/>
            <w:vAlign w:val="bottom"/>
            <w:hideMark/>
          </w:tcPr>
          <w:p w14:paraId="51FD86F0"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Political participation (0-4)</w:t>
            </w:r>
          </w:p>
        </w:tc>
        <w:tc>
          <w:tcPr>
            <w:tcW w:w="1000" w:type="dxa"/>
            <w:tcBorders>
              <w:top w:val="single" w:sz="4" w:space="0" w:color="auto"/>
              <w:left w:val="nil"/>
              <w:bottom w:val="single" w:sz="4" w:space="0" w:color="auto"/>
              <w:right w:val="nil"/>
            </w:tcBorders>
            <w:shd w:val="clear" w:color="000000" w:fill="FFFFFF"/>
            <w:vAlign w:val="bottom"/>
            <w:hideMark/>
          </w:tcPr>
          <w:p w14:paraId="062E7DD5"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2.2</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409E0349"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2.4</w:t>
            </w:r>
          </w:p>
        </w:tc>
        <w:tc>
          <w:tcPr>
            <w:tcW w:w="980" w:type="dxa"/>
            <w:tcBorders>
              <w:top w:val="single" w:sz="4" w:space="0" w:color="auto"/>
              <w:left w:val="single" w:sz="4" w:space="0" w:color="auto"/>
              <w:bottom w:val="single" w:sz="4" w:space="0" w:color="auto"/>
              <w:right w:val="nil"/>
            </w:tcBorders>
            <w:vAlign w:val="bottom"/>
            <w:hideMark/>
          </w:tcPr>
          <w:p w14:paraId="08F0D61F"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w:t>
            </w:r>
          </w:p>
        </w:tc>
      </w:tr>
      <w:tr w:rsidR="00D933F7" w:rsidRPr="002C66BB" w14:paraId="09173311" w14:textId="77777777" w:rsidTr="0094117C">
        <w:trPr>
          <w:trHeight w:val="315"/>
        </w:trPr>
        <w:tc>
          <w:tcPr>
            <w:tcW w:w="4120" w:type="dxa"/>
            <w:tcBorders>
              <w:top w:val="nil"/>
              <w:left w:val="nil"/>
              <w:bottom w:val="single" w:sz="4" w:space="0" w:color="auto"/>
              <w:right w:val="nil"/>
            </w:tcBorders>
            <w:shd w:val="clear" w:color="000000" w:fill="FFFFFF"/>
            <w:vAlign w:val="bottom"/>
            <w:hideMark/>
          </w:tcPr>
          <w:p w14:paraId="03B85E83"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n</w:t>
            </w:r>
          </w:p>
        </w:tc>
        <w:tc>
          <w:tcPr>
            <w:tcW w:w="1000" w:type="dxa"/>
            <w:tcBorders>
              <w:top w:val="nil"/>
              <w:left w:val="nil"/>
              <w:bottom w:val="single" w:sz="4" w:space="0" w:color="auto"/>
              <w:right w:val="nil"/>
            </w:tcBorders>
            <w:shd w:val="clear" w:color="000000" w:fill="FFFFFF"/>
            <w:vAlign w:val="bottom"/>
            <w:hideMark/>
          </w:tcPr>
          <w:p w14:paraId="530E83FB"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4,942</w:t>
            </w:r>
          </w:p>
        </w:tc>
        <w:tc>
          <w:tcPr>
            <w:tcW w:w="980" w:type="dxa"/>
            <w:tcBorders>
              <w:top w:val="nil"/>
              <w:left w:val="nil"/>
              <w:bottom w:val="single" w:sz="4" w:space="0" w:color="auto"/>
              <w:right w:val="single" w:sz="4" w:space="0" w:color="auto"/>
            </w:tcBorders>
            <w:shd w:val="clear" w:color="000000" w:fill="FFFFFF"/>
            <w:vAlign w:val="bottom"/>
            <w:hideMark/>
          </w:tcPr>
          <w:p w14:paraId="6EEA1D75" w14:textId="77777777" w:rsidR="00D933F7" w:rsidRPr="00054FC0" w:rsidRDefault="00D933F7" w:rsidP="0094117C">
            <w:pPr>
              <w:jc w:val="right"/>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141</w:t>
            </w:r>
          </w:p>
        </w:tc>
        <w:tc>
          <w:tcPr>
            <w:tcW w:w="980" w:type="dxa"/>
            <w:tcBorders>
              <w:top w:val="single" w:sz="4" w:space="0" w:color="auto"/>
              <w:left w:val="single" w:sz="4" w:space="0" w:color="auto"/>
              <w:bottom w:val="single" w:sz="4" w:space="0" w:color="auto"/>
              <w:right w:val="nil"/>
            </w:tcBorders>
            <w:vAlign w:val="bottom"/>
            <w:hideMark/>
          </w:tcPr>
          <w:p w14:paraId="2678F336" w14:textId="77777777" w:rsidR="00D933F7" w:rsidRPr="00054FC0" w:rsidRDefault="00D933F7" w:rsidP="0094117C">
            <w:pPr>
              <w:jc w:val="right"/>
              <w:rPr>
                <w:rFonts w:ascii="Garamond" w:eastAsia="Times New Roman" w:hAnsi="Garamond" w:cs="Calibri"/>
                <w:color w:val="000000"/>
                <w:sz w:val="22"/>
                <w:szCs w:val="22"/>
                <w:lang w:eastAsia="en-GB"/>
              </w:rPr>
            </w:pPr>
          </w:p>
        </w:tc>
      </w:tr>
      <w:tr w:rsidR="00D933F7" w:rsidRPr="002C66BB" w14:paraId="47E3E6A7" w14:textId="77777777" w:rsidTr="0094117C">
        <w:trPr>
          <w:trHeight w:val="315"/>
        </w:trPr>
        <w:tc>
          <w:tcPr>
            <w:tcW w:w="5120" w:type="dxa"/>
            <w:gridSpan w:val="2"/>
            <w:tcBorders>
              <w:top w:val="single" w:sz="4" w:space="0" w:color="auto"/>
              <w:left w:val="nil"/>
              <w:bottom w:val="nil"/>
              <w:right w:val="nil"/>
            </w:tcBorders>
            <w:shd w:val="clear" w:color="000000" w:fill="FFFFFF"/>
            <w:vAlign w:val="bottom"/>
            <w:hideMark/>
          </w:tcPr>
          <w:p w14:paraId="5A0EBB7C" w14:textId="77777777" w:rsidR="00D933F7" w:rsidRPr="00054FC0" w:rsidRDefault="00D933F7" w:rsidP="0094117C">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 p &lt;0.1, * p&lt;0.05, ** p&lt;0.01, *** p &lt;0.0</w:t>
            </w:r>
            <w:r>
              <w:rPr>
                <w:rFonts w:ascii="Garamond" w:eastAsia="Times New Roman" w:hAnsi="Garamond" w:cs="Calibri"/>
                <w:color w:val="000000"/>
                <w:sz w:val="22"/>
                <w:szCs w:val="22"/>
                <w:lang w:eastAsia="en-GB"/>
              </w:rPr>
              <w:t>0</w:t>
            </w:r>
            <w:r w:rsidRPr="00054FC0">
              <w:rPr>
                <w:rFonts w:ascii="Garamond" w:eastAsia="Times New Roman" w:hAnsi="Garamond" w:cs="Calibri"/>
                <w:color w:val="000000"/>
                <w:sz w:val="22"/>
                <w:szCs w:val="22"/>
                <w:lang w:eastAsia="en-GB"/>
              </w:rPr>
              <w:t>1</w:t>
            </w:r>
          </w:p>
        </w:tc>
        <w:tc>
          <w:tcPr>
            <w:tcW w:w="980" w:type="dxa"/>
            <w:tcBorders>
              <w:top w:val="nil"/>
              <w:left w:val="nil"/>
              <w:bottom w:val="nil"/>
              <w:right w:val="nil"/>
            </w:tcBorders>
            <w:shd w:val="clear" w:color="000000" w:fill="FFFFFF"/>
            <w:vAlign w:val="bottom"/>
            <w:hideMark/>
          </w:tcPr>
          <w:p w14:paraId="023B799D" w14:textId="77777777" w:rsidR="00D933F7" w:rsidRPr="00054FC0" w:rsidRDefault="00D933F7" w:rsidP="0094117C">
            <w:pPr>
              <w:jc w:val="right"/>
              <w:rPr>
                <w:rFonts w:ascii="Garamond" w:eastAsia="Times New Roman" w:hAnsi="Garamond" w:cs="Calibri"/>
                <w:color w:val="000000"/>
                <w:sz w:val="22"/>
                <w:szCs w:val="22"/>
                <w:lang w:eastAsia="en-GB"/>
              </w:rPr>
            </w:pPr>
          </w:p>
        </w:tc>
        <w:tc>
          <w:tcPr>
            <w:tcW w:w="980" w:type="dxa"/>
            <w:tcBorders>
              <w:top w:val="nil"/>
              <w:left w:val="nil"/>
              <w:bottom w:val="nil"/>
              <w:right w:val="nil"/>
            </w:tcBorders>
            <w:shd w:val="clear" w:color="000000" w:fill="FFFFFF"/>
            <w:vAlign w:val="bottom"/>
            <w:hideMark/>
          </w:tcPr>
          <w:p w14:paraId="3EB52F49" w14:textId="77777777" w:rsidR="00D933F7" w:rsidRPr="00054FC0" w:rsidRDefault="00D933F7" w:rsidP="0094117C">
            <w:pPr>
              <w:rPr>
                <w:rFonts w:ascii="Garamond" w:eastAsia="Times New Roman" w:hAnsi="Garamond" w:cs="Times New Roman"/>
                <w:sz w:val="20"/>
                <w:szCs w:val="20"/>
                <w:lang w:eastAsia="en-GB"/>
              </w:rPr>
            </w:pPr>
          </w:p>
        </w:tc>
      </w:tr>
    </w:tbl>
    <w:p w14:paraId="0D146B10" w14:textId="77777777" w:rsidR="00D933F7" w:rsidRDefault="00D933F7" w:rsidP="00D933F7">
      <w:pPr>
        <w:rPr>
          <w:rFonts w:ascii="Garamond" w:hAnsi="Garamond"/>
          <w:b/>
        </w:rPr>
      </w:pPr>
    </w:p>
    <w:p w14:paraId="635C08D8" w14:textId="5DB00ACD" w:rsidR="003C63F6" w:rsidRDefault="003C63F6">
      <w:pPr>
        <w:rPr>
          <w:rFonts w:ascii="Garamond" w:hAnsi="Garamond"/>
          <w:b/>
        </w:rPr>
      </w:pPr>
      <w:r>
        <w:rPr>
          <w:rFonts w:ascii="Garamond" w:hAnsi="Garamond"/>
          <w:b/>
        </w:rPr>
        <w:br w:type="page"/>
      </w:r>
    </w:p>
    <w:p w14:paraId="782C17B3" w14:textId="77777777" w:rsidR="00D933F7" w:rsidRDefault="00D933F7" w:rsidP="00D933F7">
      <w:pPr>
        <w:jc w:val="both"/>
        <w:rPr>
          <w:rFonts w:ascii="Garamond" w:hAnsi="Garamond"/>
        </w:rPr>
      </w:pPr>
      <w:r>
        <w:rPr>
          <w:rFonts w:ascii="Garamond" w:hAnsi="Garamond"/>
        </w:rPr>
        <w:lastRenderedPageBreak/>
        <w:t>Table 2. Logistic regression models explaining differences between voters and members.</w:t>
      </w:r>
    </w:p>
    <w:p w14:paraId="4E962743" w14:textId="77777777" w:rsidR="00D933F7" w:rsidRDefault="00D933F7" w:rsidP="00D933F7">
      <w:pPr>
        <w:jc w:val="both"/>
        <w:rPr>
          <w:rFonts w:ascii="Garamond" w:hAnsi="Garamond"/>
        </w:rPr>
      </w:pPr>
    </w:p>
    <w:tbl>
      <w:tblPr>
        <w:tblW w:w="7290" w:type="dxa"/>
        <w:tblInd w:w="1082" w:type="dxa"/>
        <w:tblLayout w:type="fixed"/>
        <w:tblCellMar>
          <w:left w:w="0" w:type="dxa"/>
          <w:right w:w="0" w:type="dxa"/>
        </w:tblCellMar>
        <w:tblLook w:val="0600" w:firstRow="0" w:lastRow="0" w:firstColumn="0" w:lastColumn="0" w:noHBand="1" w:noVBand="1"/>
      </w:tblPr>
      <w:tblGrid>
        <w:gridCol w:w="2632"/>
        <w:gridCol w:w="1114"/>
        <w:gridCol w:w="1134"/>
        <w:gridCol w:w="1134"/>
        <w:gridCol w:w="1276"/>
      </w:tblGrid>
      <w:tr w:rsidR="00D933F7" w:rsidRPr="00036107" w14:paraId="35D63DC1" w14:textId="77777777" w:rsidTr="0094117C">
        <w:trPr>
          <w:trHeight w:val="248"/>
        </w:trPr>
        <w:tc>
          <w:tcPr>
            <w:tcW w:w="2632" w:type="dxa"/>
            <w:tcBorders>
              <w:top w:val="nil"/>
              <w:left w:val="nil"/>
              <w:bottom w:val="single" w:sz="4" w:space="0" w:color="auto"/>
              <w:right w:val="nil"/>
            </w:tcBorders>
            <w:shd w:val="clear" w:color="auto" w:fill="auto"/>
            <w:tcMar>
              <w:top w:w="8" w:type="dxa"/>
              <w:left w:w="8" w:type="dxa"/>
              <w:bottom w:w="40" w:type="dxa"/>
              <w:right w:w="8" w:type="dxa"/>
            </w:tcMar>
            <w:vAlign w:val="bottom"/>
            <w:hideMark/>
          </w:tcPr>
          <w:p w14:paraId="716D0B48" w14:textId="77777777" w:rsidR="00D933F7" w:rsidRPr="00036107" w:rsidRDefault="00D933F7" w:rsidP="0094117C">
            <w:pPr>
              <w:jc w:val="both"/>
              <w:rPr>
                <w:rFonts w:ascii="Garamond" w:hAnsi="Garamond"/>
              </w:rPr>
            </w:pPr>
          </w:p>
        </w:tc>
        <w:tc>
          <w:tcPr>
            <w:tcW w:w="1114" w:type="dxa"/>
            <w:tcBorders>
              <w:top w:val="nil"/>
              <w:left w:val="nil"/>
              <w:bottom w:val="single" w:sz="4" w:space="0" w:color="auto"/>
              <w:right w:val="nil"/>
            </w:tcBorders>
            <w:shd w:val="clear" w:color="auto" w:fill="auto"/>
            <w:tcMar>
              <w:top w:w="8" w:type="dxa"/>
              <w:left w:w="8" w:type="dxa"/>
              <w:bottom w:w="40" w:type="dxa"/>
              <w:right w:w="8" w:type="dxa"/>
            </w:tcMar>
            <w:vAlign w:val="bottom"/>
            <w:hideMark/>
          </w:tcPr>
          <w:p w14:paraId="7F56B01B" w14:textId="77777777" w:rsidR="00D933F7" w:rsidRPr="00036107" w:rsidRDefault="00D933F7" w:rsidP="0094117C">
            <w:pPr>
              <w:jc w:val="center"/>
              <w:rPr>
                <w:rFonts w:ascii="Garamond" w:hAnsi="Garamond"/>
              </w:rPr>
            </w:pPr>
            <w:r w:rsidRPr="00036107">
              <w:rPr>
                <w:rFonts w:ascii="Garamond" w:hAnsi="Garamond"/>
              </w:rPr>
              <w:t>(1)</w:t>
            </w:r>
          </w:p>
        </w:tc>
        <w:tc>
          <w:tcPr>
            <w:tcW w:w="1134" w:type="dxa"/>
            <w:tcBorders>
              <w:top w:val="nil"/>
              <w:left w:val="nil"/>
              <w:bottom w:val="single" w:sz="4" w:space="0" w:color="auto"/>
              <w:right w:val="nil"/>
            </w:tcBorders>
            <w:shd w:val="clear" w:color="auto" w:fill="auto"/>
            <w:tcMar>
              <w:top w:w="8" w:type="dxa"/>
              <w:left w:w="8" w:type="dxa"/>
              <w:bottom w:w="40" w:type="dxa"/>
              <w:right w:w="8" w:type="dxa"/>
            </w:tcMar>
            <w:vAlign w:val="bottom"/>
            <w:hideMark/>
          </w:tcPr>
          <w:p w14:paraId="3BAEEBD4" w14:textId="77777777" w:rsidR="00D933F7" w:rsidRPr="00036107" w:rsidRDefault="00D933F7" w:rsidP="0094117C">
            <w:pPr>
              <w:jc w:val="center"/>
              <w:rPr>
                <w:rFonts w:ascii="Garamond" w:hAnsi="Garamond"/>
              </w:rPr>
            </w:pPr>
            <w:r w:rsidRPr="00036107">
              <w:rPr>
                <w:rFonts w:ascii="Garamond" w:hAnsi="Garamond"/>
              </w:rPr>
              <w:t>(2)</w:t>
            </w:r>
          </w:p>
        </w:tc>
        <w:tc>
          <w:tcPr>
            <w:tcW w:w="1134" w:type="dxa"/>
            <w:tcBorders>
              <w:top w:val="nil"/>
              <w:left w:val="nil"/>
              <w:bottom w:val="single" w:sz="4" w:space="0" w:color="auto"/>
              <w:right w:val="nil"/>
            </w:tcBorders>
            <w:shd w:val="clear" w:color="auto" w:fill="auto"/>
            <w:tcMar>
              <w:top w:w="8" w:type="dxa"/>
              <w:left w:w="8" w:type="dxa"/>
              <w:bottom w:w="40" w:type="dxa"/>
              <w:right w:w="8" w:type="dxa"/>
            </w:tcMar>
            <w:vAlign w:val="bottom"/>
            <w:hideMark/>
          </w:tcPr>
          <w:p w14:paraId="4099ECC5" w14:textId="77777777" w:rsidR="00D933F7" w:rsidRPr="00036107" w:rsidRDefault="00D933F7" w:rsidP="0094117C">
            <w:pPr>
              <w:jc w:val="center"/>
              <w:rPr>
                <w:rFonts w:ascii="Garamond" w:hAnsi="Garamond"/>
              </w:rPr>
            </w:pPr>
            <w:r w:rsidRPr="00036107">
              <w:rPr>
                <w:rFonts w:ascii="Garamond" w:hAnsi="Garamond"/>
              </w:rPr>
              <w:t>(3)</w:t>
            </w:r>
          </w:p>
        </w:tc>
        <w:tc>
          <w:tcPr>
            <w:tcW w:w="1276" w:type="dxa"/>
            <w:tcBorders>
              <w:top w:val="nil"/>
              <w:left w:val="nil"/>
              <w:bottom w:val="single" w:sz="4" w:space="0" w:color="auto"/>
              <w:right w:val="nil"/>
            </w:tcBorders>
            <w:shd w:val="clear" w:color="auto" w:fill="auto"/>
            <w:tcMar>
              <w:top w:w="8" w:type="dxa"/>
              <w:left w:w="8" w:type="dxa"/>
              <w:bottom w:w="40" w:type="dxa"/>
              <w:right w:w="8" w:type="dxa"/>
            </w:tcMar>
            <w:vAlign w:val="bottom"/>
            <w:hideMark/>
          </w:tcPr>
          <w:p w14:paraId="6C1D29B7" w14:textId="77777777" w:rsidR="00D933F7" w:rsidRPr="00036107" w:rsidRDefault="00D933F7" w:rsidP="0094117C">
            <w:pPr>
              <w:jc w:val="center"/>
              <w:rPr>
                <w:rFonts w:ascii="Garamond" w:hAnsi="Garamond"/>
              </w:rPr>
            </w:pPr>
            <w:r w:rsidRPr="00036107">
              <w:rPr>
                <w:rFonts w:ascii="Garamond" w:hAnsi="Garamond"/>
              </w:rPr>
              <w:t>(4)</w:t>
            </w:r>
          </w:p>
        </w:tc>
      </w:tr>
      <w:tr w:rsidR="00D933F7" w:rsidRPr="00036107" w14:paraId="627D3974" w14:textId="77777777" w:rsidTr="0094117C">
        <w:trPr>
          <w:trHeight w:val="248"/>
        </w:trPr>
        <w:tc>
          <w:tcPr>
            <w:tcW w:w="2632" w:type="dxa"/>
            <w:tcBorders>
              <w:top w:val="single" w:sz="4" w:space="0" w:color="auto"/>
              <w:left w:val="nil"/>
              <w:bottom w:val="single" w:sz="4" w:space="0" w:color="000000"/>
              <w:right w:val="nil"/>
            </w:tcBorders>
            <w:shd w:val="clear" w:color="auto" w:fill="auto"/>
            <w:tcMar>
              <w:top w:w="8" w:type="dxa"/>
              <w:left w:w="8" w:type="dxa"/>
              <w:bottom w:w="40" w:type="dxa"/>
              <w:right w:w="8" w:type="dxa"/>
            </w:tcMar>
            <w:vAlign w:val="bottom"/>
            <w:hideMark/>
          </w:tcPr>
          <w:p w14:paraId="770BDAB8" w14:textId="77777777" w:rsidR="00D933F7" w:rsidRPr="00036107" w:rsidRDefault="00D933F7" w:rsidP="0094117C">
            <w:pPr>
              <w:jc w:val="both"/>
              <w:rPr>
                <w:rFonts w:ascii="Garamond" w:hAnsi="Garamond"/>
              </w:rPr>
            </w:pPr>
          </w:p>
        </w:tc>
        <w:tc>
          <w:tcPr>
            <w:tcW w:w="1114" w:type="dxa"/>
            <w:tcBorders>
              <w:top w:val="single" w:sz="4" w:space="0" w:color="auto"/>
              <w:left w:val="nil"/>
              <w:bottom w:val="single" w:sz="4" w:space="0" w:color="000000"/>
              <w:right w:val="nil"/>
            </w:tcBorders>
            <w:shd w:val="clear" w:color="auto" w:fill="auto"/>
            <w:tcMar>
              <w:top w:w="8" w:type="dxa"/>
              <w:left w:w="8" w:type="dxa"/>
              <w:bottom w:w="40" w:type="dxa"/>
              <w:right w:w="8" w:type="dxa"/>
            </w:tcMar>
            <w:vAlign w:val="bottom"/>
            <w:hideMark/>
          </w:tcPr>
          <w:p w14:paraId="1CD2BB3C" w14:textId="77777777" w:rsidR="00D933F7" w:rsidRDefault="00D933F7" w:rsidP="0094117C">
            <w:pPr>
              <w:jc w:val="both"/>
              <w:rPr>
                <w:rFonts w:ascii="Garamond" w:hAnsi="Garamond"/>
              </w:rPr>
            </w:pPr>
            <w:r w:rsidRPr="00036107">
              <w:rPr>
                <w:rFonts w:ascii="Garamond" w:hAnsi="Garamond"/>
              </w:rPr>
              <w:t xml:space="preserve">Voters </w:t>
            </w:r>
          </w:p>
          <w:p w14:paraId="5B659FF9" w14:textId="77777777" w:rsidR="00D933F7" w:rsidRPr="00036107" w:rsidRDefault="00D933F7" w:rsidP="0094117C">
            <w:pPr>
              <w:jc w:val="both"/>
              <w:rPr>
                <w:rFonts w:ascii="Garamond" w:hAnsi="Garamond"/>
              </w:rPr>
            </w:pPr>
            <w:r w:rsidRPr="00036107">
              <w:rPr>
                <w:rFonts w:ascii="Garamond" w:hAnsi="Garamond"/>
              </w:rPr>
              <w:t>v members</w:t>
            </w:r>
          </w:p>
        </w:tc>
        <w:tc>
          <w:tcPr>
            <w:tcW w:w="1134" w:type="dxa"/>
            <w:tcBorders>
              <w:top w:val="single" w:sz="4" w:space="0" w:color="auto"/>
              <w:left w:val="nil"/>
              <w:bottom w:val="single" w:sz="4" w:space="0" w:color="000000"/>
              <w:right w:val="nil"/>
            </w:tcBorders>
            <w:shd w:val="clear" w:color="auto" w:fill="auto"/>
            <w:tcMar>
              <w:top w:w="8" w:type="dxa"/>
              <w:left w:w="8" w:type="dxa"/>
              <w:bottom w:w="40" w:type="dxa"/>
              <w:right w:w="8" w:type="dxa"/>
            </w:tcMar>
            <w:vAlign w:val="bottom"/>
            <w:hideMark/>
          </w:tcPr>
          <w:p w14:paraId="64B6EF9E" w14:textId="77777777" w:rsidR="00D933F7" w:rsidRDefault="00D933F7" w:rsidP="0094117C">
            <w:pPr>
              <w:jc w:val="both"/>
              <w:rPr>
                <w:rFonts w:ascii="Garamond" w:hAnsi="Garamond"/>
              </w:rPr>
            </w:pPr>
            <w:r w:rsidRPr="00036107">
              <w:rPr>
                <w:rFonts w:ascii="Garamond" w:hAnsi="Garamond"/>
              </w:rPr>
              <w:t xml:space="preserve">Voters </w:t>
            </w:r>
          </w:p>
          <w:p w14:paraId="59136A45" w14:textId="77777777" w:rsidR="00D933F7" w:rsidRPr="00036107" w:rsidRDefault="00D933F7" w:rsidP="0094117C">
            <w:pPr>
              <w:jc w:val="both"/>
              <w:rPr>
                <w:rFonts w:ascii="Garamond" w:hAnsi="Garamond"/>
              </w:rPr>
            </w:pPr>
            <w:r w:rsidRPr="00036107">
              <w:rPr>
                <w:rFonts w:ascii="Garamond" w:hAnsi="Garamond"/>
              </w:rPr>
              <w:t>v members</w:t>
            </w:r>
          </w:p>
        </w:tc>
        <w:tc>
          <w:tcPr>
            <w:tcW w:w="1134" w:type="dxa"/>
            <w:tcBorders>
              <w:top w:val="single" w:sz="4" w:space="0" w:color="auto"/>
              <w:left w:val="nil"/>
              <w:bottom w:val="single" w:sz="4" w:space="0" w:color="000000"/>
              <w:right w:val="nil"/>
            </w:tcBorders>
            <w:shd w:val="clear" w:color="auto" w:fill="auto"/>
            <w:tcMar>
              <w:top w:w="8" w:type="dxa"/>
              <w:left w:w="8" w:type="dxa"/>
              <w:bottom w:w="40" w:type="dxa"/>
              <w:right w:w="8" w:type="dxa"/>
            </w:tcMar>
            <w:vAlign w:val="bottom"/>
            <w:hideMark/>
          </w:tcPr>
          <w:p w14:paraId="58E0CC28" w14:textId="77777777" w:rsidR="00D933F7" w:rsidRDefault="00D933F7" w:rsidP="0094117C">
            <w:pPr>
              <w:jc w:val="both"/>
              <w:rPr>
                <w:rFonts w:ascii="Garamond" w:hAnsi="Garamond"/>
              </w:rPr>
            </w:pPr>
            <w:r w:rsidRPr="00036107">
              <w:rPr>
                <w:rFonts w:ascii="Garamond" w:hAnsi="Garamond"/>
              </w:rPr>
              <w:t xml:space="preserve">Voters </w:t>
            </w:r>
          </w:p>
          <w:p w14:paraId="4304F45F" w14:textId="77777777" w:rsidR="00D933F7" w:rsidRPr="00036107" w:rsidRDefault="00D933F7" w:rsidP="0094117C">
            <w:pPr>
              <w:jc w:val="both"/>
              <w:rPr>
                <w:rFonts w:ascii="Garamond" w:hAnsi="Garamond"/>
              </w:rPr>
            </w:pPr>
            <w:r w:rsidRPr="00036107">
              <w:rPr>
                <w:rFonts w:ascii="Garamond" w:hAnsi="Garamond"/>
              </w:rPr>
              <w:t>v members</w:t>
            </w:r>
          </w:p>
        </w:tc>
        <w:tc>
          <w:tcPr>
            <w:tcW w:w="1276" w:type="dxa"/>
            <w:tcBorders>
              <w:top w:val="single" w:sz="4" w:space="0" w:color="auto"/>
              <w:left w:val="nil"/>
              <w:bottom w:val="single" w:sz="4" w:space="0" w:color="000000"/>
              <w:right w:val="nil"/>
            </w:tcBorders>
            <w:shd w:val="clear" w:color="auto" w:fill="auto"/>
            <w:tcMar>
              <w:top w:w="8" w:type="dxa"/>
              <w:left w:w="8" w:type="dxa"/>
              <w:bottom w:w="40" w:type="dxa"/>
              <w:right w:w="8" w:type="dxa"/>
            </w:tcMar>
            <w:vAlign w:val="bottom"/>
            <w:hideMark/>
          </w:tcPr>
          <w:p w14:paraId="301FB22F" w14:textId="77777777" w:rsidR="00D933F7" w:rsidRDefault="00D933F7" w:rsidP="0094117C">
            <w:pPr>
              <w:jc w:val="both"/>
              <w:rPr>
                <w:rFonts w:ascii="Garamond" w:hAnsi="Garamond"/>
              </w:rPr>
            </w:pPr>
            <w:r w:rsidRPr="00036107">
              <w:rPr>
                <w:rFonts w:ascii="Garamond" w:hAnsi="Garamond"/>
              </w:rPr>
              <w:t xml:space="preserve">Voters </w:t>
            </w:r>
          </w:p>
          <w:p w14:paraId="4B038E77" w14:textId="77777777" w:rsidR="00D933F7" w:rsidRPr="00036107" w:rsidRDefault="00D933F7" w:rsidP="0094117C">
            <w:pPr>
              <w:jc w:val="both"/>
              <w:rPr>
                <w:rFonts w:ascii="Garamond" w:hAnsi="Garamond"/>
              </w:rPr>
            </w:pPr>
            <w:r w:rsidRPr="00036107">
              <w:rPr>
                <w:rFonts w:ascii="Garamond" w:hAnsi="Garamond"/>
              </w:rPr>
              <w:t>v members</w:t>
            </w:r>
          </w:p>
        </w:tc>
      </w:tr>
      <w:tr w:rsidR="00D933F7" w:rsidRPr="0087123A" w14:paraId="4D8FAF78" w14:textId="77777777" w:rsidTr="0094117C">
        <w:trPr>
          <w:trHeight w:val="248"/>
        </w:trPr>
        <w:tc>
          <w:tcPr>
            <w:tcW w:w="2632" w:type="dxa"/>
            <w:tcBorders>
              <w:top w:val="single" w:sz="4" w:space="0" w:color="000000"/>
              <w:left w:val="nil"/>
              <w:bottom w:val="nil"/>
              <w:right w:val="nil"/>
            </w:tcBorders>
            <w:shd w:val="clear" w:color="auto" w:fill="auto"/>
            <w:tcMar>
              <w:top w:w="8" w:type="dxa"/>
              <w:left w:w="8" w:type="dxa"/>
              <w:bottom w:w="40" w:type="dxa"/>
              <w:right w:w="8" w:type="dxa"/>
            </w:tcMar>
            <w:vAlign w:val="bottom"/>
            <w:hideMark/>
          </w:tcPr>
          <w:p w14:paraId="79120941" w14:textId="77777777" w:rsidR="00D933F7" w:rsidRPr="0087123A" w:rsidRDefault="00D933F7" w:rsidP="0094117C">
            <w:pPr>
              <w:jc w:val="both"/>
              <w:rPr>
                <w:rFonts w:ascii="Garamond" w:hAnsi="Garamond"/>
              </w:rPr>
            </w:pPr>
            <w:r w:rsidRPr="0087123A">
              <w:rPr>
                <w:rFonts w:ascii="Garamond" w:hAnsi="Garamond"/>
              </w:rPr>
              <w:t>age</w:t>
            </w:r>
          </w:p>
        </w:tc>
        <w:tc>
          <w:tcPr>
            <w:tcW w:w="1114" w:type="dxa"/>
            <w:tcBorders>
              <w:top w:val="single" w:sz="4" w:space="0" w:color="000000"/>
              <w:left w:val="nil"/>
              <w:bottom w:val="nil"/>
              <w:right w:val="nil"/>
            </w:tcBorders>
            <w:shd w:val="clear" w:color="auto" w:fill="auto"/>
            <w:tcMar>
              <w:top w:w="8" w:type="dxa"/>
              <w:left w:w="8" w:type="dxa"/>
              <w:bottom w:w="40" w:type="dxa"/>
              <w:right w:w="8" w:type="dxa"/>
            </w:tcMar>
            <w:vAlign w:val="bottom"/>
            <w:hideMark/>
          </w:tcPr>
          <w:p w14:paraId="43F9F4F4" w14:textId="77777777" w:rsidR="00D933F7" w:rsidRPr="0087123A" w:rsidRDefault="00D933F7" w:rsidP="0094117C">
            <w:pPr>
              <w:jc w:val="both"/>
              <w:rPr>
                <w:rFonts w:ascii="Garamond" w:hAnsi="Garamond"/>
              </w:rPr>
            </w:pPr>
            <w:r w:rsidRPr="00054FC0">
              <w:rPr>
                <w:rFonts w:ascii="Garamond" w:hAnsi="Garamond" w:cs="Calibri"/>
                <w:color w:val="000000"/>
              </w:rPr>
              <w:t>-0.037+</w:t>
            </w:r>
          </w:p>
        </w:tc>
        <w:tc>
          <w:tcPr>
            <w:tcW w:w="1134" w:type="dxa"/>
            <w:tcBorders>
              <w:top w:val="single" w:sz="4" w:space="0" w:color="000000"/>
              <w:left w:val="nil"/>
              <w:bottom w:val="nil"/>
              <w:right w:val="nil"/>
            </w:tcBorders>
            <w:shd w:val="clear" w:color="auto" w:fill="auto"/>
            <w:tcMar>
              <w:top w:w="8" w:type="dxa"/>
              <w:left w:w="8" w:type="dxa"/>
              <w:bottom w:w="40" w:type="dxa"/>
              <w:right w:w="8" w:type="dxa"/>
            </w:tcMar>
            <w:vAlign w:val="bottom"/>
            <w:hideMark/>
          </w:tcPr>
          <w:p w14:paraId="673715AC" w14:textId="77777777" w:rsidR="00D933F7" w:rsidRPr="0087123A" w:rsidRDefault="00D933F7" w:rsidP="0094117C">
            <w:pPr>
              <w:jc w:val="both"/>
              <w:rPr>
                <w:rFonts w:ascii="Garamond" w:hAnsi="Garamond"/>
              </w:rPr>
            </w:pPr>
            <w:r w:rsidRPr="00054FC0">
              <w:rPr>
                <w:rFonts w:ascii="Garamond" w:hAnsi="Garamond" w:cs="Calibri"/>
                <w:color w:val="000000"/>
              </w:rPr>
              <w:t>-0.037+</w:t>
            </w:r>
          </w:p>
        </w:tc>
        <w:tc>
          <w:tcPr>
            <w:tcW w:w="1134" w:type="dxa"/>
            <w:tcBorders>
              <w:top w:val="single" w:sz="4" w:space="0" w:color="000000"/>
              <w:left w:val="nil"/>
              <w:bottom w:val="nil"/>
              <w:right w:val="nil"/>
            </w:tcBorders>
            <w:shd w:val="clear" w:color="auto" w:fill="auto"/>
            <w:tcMar>
              <w:top w:w="8" w:type="dxa"/>
              <w:left w:w="8" w:type="dxa"/>
              <w:bottom w:w="40" w:type="dxa"/>
              <w:right w:w="8" w:type="dxa"/>
            </w:tcMar>
            <w:vAlign w:val="bottom"/>
            <w:hideMark/>
          </w:tcPr>
          <w:p w14:paraId="474749F1" w14:textId="77777777" w:rsidR="00D933F7" w:rsidRPr="0087123A" w:rsidRDefault="00D933F7" w:rsidP="0094117C">
            <w:pPr>
              <w:jc w:val="both"/>
              <w:rPr>
                <w:rFonts w:ascii="Garamond" w:hAnsi="Garamond"/>
              </w:rPr>
            </w:pPr>
            <w:r w:rsidRPr="00054FC0">
              <w:rPr>
                <w:rFonts w:ascii="Garamond" w:hAnsi="Garamond" w:cs="Calibri"/>
                <w:color w:val="000000"/>
              </w:rPr>
              <w:t>-0.037+</w:t>
            </w:r>
          </w:p>
        </w:tc>
        <w:tc>
          <w:tcPr>
            <w:tcW w:w="1276" w:type="dxa"/>
            <w:tcBorders>
              <w:top w:val="single" w:sz="4" w:space="0" w:color="000000"/>
              <w:left w:val="nil"/>
              <w:bottom w:val="nil"/>
              <w:right w:val="nil"/>
            </w:tcBorders>
            <w:shd w:val="clear" w:color="auto" w:fill="auto"/>
            <w:tcMar>
              <w:top w:w="8" w:type="dxa"/>
              <w:left w:w="8" w:type="dxa"/>
              <w:bottom w:w="40" w:type="dxa"/>
              <w:right w:w="8" w:type="dxa"/>
            </w:tcMar>
            <w:vAlign w:val="bottom"/>
            <w:hideMark/>
          </w:tcPr>
          <w:p w14:paraId="14EC6FF4" w14:textId="77777777" w:rsidR="00D933F7" w:rsidRPr="0087123A" w:rsidRDefault="00D933F7" w:rsidP="0094117C">
            <w:pPr>
              <w:jc w:val="both"/>
              <w:rPr>
                <w:rFonts w:ascii="Garamond" w:hAnsi="Garamond"/>
              </w:rPr>
            </w:pPr>
            <w:r w:rsidRPr="00054FC0">
              <w:rPr>
                <w:rFonts w:ascii="Garamond" w:hAnsi="Garamond" w:cs="Calibri"/>
                <w:color w:val="000000"/>
              </w:rPr>
              <w:t>-0.029</w:t>
            </w:r>
          </w:p>
        </w:tc>
      </w:tr>
      <w:tr w:rsidR="00D933F7" w:rsidRPr="0087123A" w14:paraId="158F1C60"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1C4B618B"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2E9C7E6" w14:textId="77777777" w:rsidR="00D933F7" w:rsidRPr="0087123A" w:rsidRDefault="00D933F7" w:rsidP="0094117C">
            <w:pPr>
              <w:jc w:val="both"/>
              <w:rPr>
                <w:rFonts w:ascii="Garamond" w:hAnsi="Garamond"/>
              </w:rPr>
            </w:pPr>
            <w:r w:rsidRPr="00054FC0">
              <w:rPr>
                <w:rFonts w:ascii="Garamond" w:hAnsi="Garamond" w:cs="Calibri"/>
                <w:color w:val="000000"/>
              </w:rPr>
              <w:t>(0.021)</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DA67116" w14:textId="77777777" w:rsidR="00D933F7" w:rsidRPr="0087123A" w:rsidRDefault="00D933F7" w:rsidP="0094117C">
            <w:pPr>
              <w:jc w:val="both"/>
              <w:rPr>
                <w:rFonts w:ascii="Garamond" w:hAnsi="Garamond"/>
              </w:rPr>
            </w:pPr>
            <w:r w:rsidRPr="00054FC0">
              <w:rPr>
                <w:rFonts w:ascii="Garamond" w:hAnsi="Garamond" w:cs="Calibri"/>
                <w:color w:val="000000"/>
              </w:rPr>
              <w:t>(0.021)</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54D2B1D" w14:textId="77777777" w:rsidR="00D933F7" w:rsidRPr="0087123A" w:rsidRDefault="00D933F7" w:rsidP="0094117C">
            <w:pPr>
              <w:jc w:val="both"/>
              <w:rPr>
                <w:rFonts w:ascii="Garamond" w:hAnsi="Garamond"/>
              </w:rPr>
            </w:pPr>
            <w:r w:rsidRPr="00054FC0">
              <w:rPr>
                <w:rFonts w:ascii="Garamond" w:hAnsi="Garamond" w:cs="Calibri"/>
                <w:color w:val="000000"/>
              </w:rPr>
              <w:t>(0.021)</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5C7BD45F" w14:textId="77777777" w:rsidR="00D933F7" w:rsidRPr="0087123A" w:rsidRDefault="00D933F7" w:rsidP="0094117C">
            <w:pPr>
              <w:jc w:val="both"/>
              <w:rPr>
                <w:rFonts w:ascii="Garamond" w:hAnsi="Garamond"/>
              </w:rPr>
            </w:pPr>
            <w:r w:rsidRPr="00054FC0">
              <w:rPr>
                <w:rFonts w:ascii="Garamond" w:hAnsi="Garamond" w:cs="Calibri"/>
                <w:color w:val="000000"/>
              </w:rPr>
              <w:t>(0.021)</w:t>
            </w:r>
          </w:p>
        </w:tc>
      </w:tr>
      <w:tr w:rsidR="00D933F7" w:rsidRPr="0087123A" w14:paraId="5E6E6918"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2E405CE0" w14:textId="77777777" w:rsidR="00D933F7" w:rsidRPr="0087123A" w:rsidRDefault="00D933F7" w:rsidP="0094117C">
            <w:pPr>
              <w:jc w:val="both"/>
              <w:rPr>
                <w:rFonts w:ascii="Garamond" w:hAnsi="Garamond"/>
              </w:rPr>
            </w:pPr>
            <w:r w:rsidRPr="0087123A">
              <w:rPr>
                <w:rFonts w:ascii="Garamond" w:hAnsi="Garamond"/>
              </w:rPr>
              <w:t>Secondary education</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7637DA95" w14:textId="77777777" w:rsidR="00D933F7" w:rsidRPr="0087123A" w:rsidRDefault="00D933F7" w:rsidP="0094117C">
            <w:pPr>
              <w:jc w:val="both"/>
              <w:rPr>
                <w:rFonts w:ascii="Garamond" w:hAnsi="Garamond"/>
              </w:rPr>
            </w:pPr>
            <w:r w:rsidRPr="00054FC0">
              <w:rPr>
                <w:rFonts w:ascii="Garamond" w:hAnsi="Garamond" w:cs="Calibri"/>
                <w:color w:val="000000"/>
              </w:rPr>
              <w:t>-0.527***</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7C984D5" w14:textId="77777777" w:rsidR="00D933F7" w:rsidRPr="0087123A" w:rsidRDefault="00D933F7" w:rsidP="0094117C">
            <w:pPr>
              <w:jc w:val="both"/>
              <w:rPr>
                <w:rFonts w:ascii="Garamond" w:hAnsi="Garamond"/>
              </w:rPr>
            </w:pPr>
            <w:r w:rsidRPr="00054FC0">
              <w:rPr>
                <w:rFonts w:ascii="Garamond" w:hAnsi="Garamond" w:cs="Calibri"/>
                <w:color w:val="000000"/>
              </w:rPr>
              <w:t>-0.493***</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8F9BF36" w14:textId="77777777" w:rsidR="00D933F7" w:rsidRPr="0087123A" w:rsidRDefault="00D933F7" w:rsidP="0094117C">
            <w:pPr>
              <w:jc w:val="both"/>
              <w:rPr>
                <w:rFonts w:ascii="Garamond" w:hAnsi="Garamond"/>
              </w:rPr>
            </w:pPr>
            <w:r w:rsidRPr="00054FC0">
              <w:rPr>
                <w:rFonts w:ascii="Garamond" w:hAnsi="Garamond" w:cs="Calibri"/>
                <w:color w:val="000000"/>
              </w:rPr>
              <w:t>-0.450**</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502960AB" w14:textId="77777777" w:rsidR="00D933F7" w:rsidRPr="0087123A" w:rsidRDefault="00D933F7" w:rsidP="0094117C">
            <w:pPr>
              <w:jc w:val="both"/>
              <w:rPr>
                <w:rFonts w:ascii="Garamond" w:hAnsi="Garamond"/>
              </w:rPr>
            </w:pPr>
            <w:r w:rsidRPr="00054FC0">
              <w:rPr>
                <w:rFonts w:ascii="Garamond" w:hAnsi="Garamond" w:cs="Calibri"/>
                <w:color w:val="000000"/>
              </w:rPr>
              <w:t>-0.392*</w:t>
            </w:r>
          </w:p>
        </w:tc>
      </w:tr>
      <w:tr w:rsidR="00D933F7" w:rsidRPr="0087123A" w14:paraId="70DF5077"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CC2A9EA"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62FD5AEF" w14:textId="77777777" w:rsidR="00D933F7" w:rsidRPr="0087123A" w:rsidRDefault="00D933F7" w:rsidP="0094117C">
            <w:pPr>
              <w:jc w:val="both"/>
              <w:rPr>
                <w:rFonts w:ascii="Garamond" w:hAnsi="Garamond"/>
              </w:rPr>
            </w:pPr>
            <w:r w:rsidRPr="00054FC0">
              <w:rPr>
                <w:rFonts w:ascii="Garamond" w:hAnsi="Garamond" w:cs="Calibri"/>
                <w:color w:val="000000"/>
              </w:rPr>
              <w:t>(0.098)</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C96765D" w14:textId="77777777" w:rsidR="00D933F7" w:rsidRPr="0087123A" w:rsidRDefault="00D933F7" w:rsidP="0094117C">
            <w:pPr>
              <w:jc w:val="both"/>
              <w:rPr>
                <w:rFonts w:ascii="Garamond" w:hAnsi="Garamond"/>
              </w:rPr>
            </w:pPr>
            <w:r w:rsidRPr="00054FC0">
              <w:rPr>
                <w:rFonts w:ascii="Garamond" w:hAnsi="Garamond" w:cs="Calibri"/>
                <w:color w:val="000000"/>
              </w:rPr>
              <w:t>(0.108)</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347AB13" w14:textId="77777777" w:rsidR="00D933F7" w:rsidRPr="0087123A" w:rsidRDefault="00D933F7" w:rsidP="0094117C">
            <w:pPr>
              <w:jc w:val="both"/>
              <w:rPr>
                <w:rFonts w:ascii="Garamond" w:hAnsi="Garamond"/>
              </w:rPr>
            </w:pPr>
            <w:r w:rsidRPr="00054FC0">
              <w:rPr>
                <w:rFonts w:ascii="Garamond" w:hAnsi="Garamond" w:cs="Calibri"/>
                <w:color w:val="000000"/>
              </w:rPr>
              <w:t>(0.140)</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0F7AB0DA" w14:textId="77777777" w:rsidR="00D933F7" w:rsidRPr="0087123A" w:rsidRDefault="00D933F7" w:rsidP="0094117C">
            <w:pPr>
              <w:jc w:val="both"/>
              <w:rPr>
                <w:rFonts w:ascii="Garamond" w:hAnsi="Garamond"/>
              </w:rPr>
            </w:pPr>
            <w:r w:rsidRPr="00054FC0">
              <w:rPr>
                <w:rFonts w:ascii="Garamond" w:hAnsi="Garamond" w:cs="Calibri"/>
                <w:color w:val="000000"/>
              </w:rPr>
              <w:t>(0.159)</w:t>
            </w:r>
          </w:p>
        </w:tc>
      </w:tr>
      <w:tr w:rsidR="00D933F7" w:rsidRPr="0087123A" w14:paraId="281D297D"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21EEB0D" w14:textId="77777777" w:rsidR="00D933F7" w:rsidRPr="0087123A" w:rsidRDefault="00D933F7" w:rsidP="0094117C">
            <w:pPr>
              <w:jc w:val="both"/>
              <w:rPr>
                <w:rFonts w:ascii="Garamond" w:hAnsi="Garamond"/>
              </w:rPr>
            </w:pPr>
            <w:r w:rsidRPr="0087123A">
              <w:rPr>
                <w:rFonts w:ascii="Garamond" w:hAnsi="Garamond"/>
              </w:rPr>
              <w:t>Higher education</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372C3B73" w14:textId="77777777" w:rsidR="00D933F7" w:rsidRPr="0087123A" w:rsidRDefault="00D933F7" w:rsidP="0094117C">
            <w:pPr>
              <w:jc w:val="both"/>
              <w:rPr>
                <w:rFonts w:ascii="Garamond" w:hAnsi="Garamond"/>
              </w:rPr>
            </w:pPr>
            <w:r w:rsidRPr="00054FC0">
              <w:rPr>
                <w:rFonts w:ascii="Garamond" w:hAnsi="Garamond" w:cs="Calibri"/>
                <w:color w:val="000000"/>
              </w:rPr>
              <w:t>-0.982***</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6F16991" w14:textId="77777777" w:rsidR="00D933F7" w:rsidRPr="0087123A" w:rsidRDefault="00D933F7" w:rsidP="0094117C">
            <w:pPr>
              <w:jc w:val="both"/>
              <w:rPr>
                <w:rFonts w:ascii="Garamond" w:hAnsi="Garamond"/>
              </w:rPr>
            </w:pPr>
            <w:r w:rsidRPr="00054FC0">
              <w:rPr>
                <w:rFonts w:ascii="Garamond" w:hAnsi="Garamond" w:cs="Calibri"/>
                <w:color w:val="000000"/>
              </w:rPr>
              <w:t>-0.947***</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66BC1C1" w14:textId="77777777" w:rsidR="00D933F7" w:rsidRPr="0087123A" w:rsidRDefault="00D933F7" w:rsidP="0094117C">
            <w:pPr>
              <w:jc w:val="both"/>
              <w:rPr>
                <w:rFonts w:ascii="Garamond" w:hAnsi="Garamond"/>
              </w:rPr>
            </w:pPr>
            <w:r w:rsidRPr="00054FC0">
              <w:rPr>
                <w:rFonts w:ascii="Garamond" w:hAnsi="Garamond" w:cs="Calibri"/>
                <w:color w:val="000000"/>
              </w:rPr>
              <w:t>-1.057***</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4EF50066" w14:textId="77777777" w:rsidR="00D933F7" w:rsidRPr="0087123A" w:rsidRDefault="00D933F7" w:rsidP="0094117C">
            <w:pPr>
              <w:jc w:val="both"/>
              <w:rPr>
                <w:rFonts w:ascii="Garamond" w:hAnsi="Garamond"/>
              </w:rPr>
            </w:pPr>
            <w:r w:rsidRPr="00054FC0">
              <w:rPr>
                <w:rFonts w:ascii="Garamond" w:hAnsi="Garamond" w:cs="Calibri"/>
                <w:color w:val="000000"/>
              </w:rPr>
              <w:t>-0.919***</w:t>
            </w:r>
          </w:p>
        </w:tc>
      </w:tr>
      <w:tr w:rsidR="00D933F7" w:rsidRPr="0087123A" w14:paraId="6D91A1A3" w14:textId="77777777" w:rsidTr="0094117C">
        <w:trPr>
          <w:trHeight w:val="33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01CD717D"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41876A0E" w14:textId="77777777" w:rsidR="00D933F7" w:rsidRPr="0087123A" w:rsidRDefault="00D933F7" w:rsidP="0094117C">
            <w:pPr>
              <w:jc w:val="both"/>
              <w:rPr>
                <w:rFonts w:ascii="Garamond" w:hAnsi="Garamond"/>
              </w:rPr>
            </w:pPr>
            <w:r w:rsidRPr="00054FC0">
              <w:rPr>
                <w:rFonts w:ascii="Garamond" w:hAnsi="Garamond" w:cs="Calibri"/>
                <w:color w:val="000000"/>
              </w:rPr>
              <w:t>(0.103)</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2FC63EC" w14:textId="77777777" w:rsidR="00D933F7" w:rsidRPr="0087123A" w:rsidRDefault="00D933F7" w:rsidP="0094117C">
            <w:pPr>
              <w:jc w:val="both"/>
              <w:rPr>
                <w:rFonts w:ascii="Garamond" w:hAnsi="Garamond"/>
              </w:rPr>
            </w:pPr>
            <w:r w:rsidRPr="00054FC0">
              <w:rPr>
                <w:rFonts w:ascii="Garamond" w:hAnsi="Garamond" w:cs="Calibri"/>
                <w:color w:val="000000"/>
              </w:rPr>
              <w:t>(0.110)</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7920E22" w14:textId="77777777" w:rsidR="00D933F7" w:rsidRPr="0087123A" w:rsidRDefault="00D933F7" w:rsidP="0094117C">
            <w:pPr>
              <w:jc w:val="both"/>
              <w:rPr>
                <w:rFonts w:ascii="Garamond" w:hAnsi="Garamond"/>
              </w:rPr>
            </w:pPr>
            <w:r w:rsidRPr="00054FC0">
              <w:rPr>
                <w:rFonts w:ascii="Garamond" w:hAnsi="Garamond" w:cs="Calibri"/>
                <w:color w:val="000000"/>
              </w:rPr>
              <w:t>(0.143)</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2934E714" w14:textId="77777777" w:rsidR="00D933F7" w:rsidRPr="0087123A" w:rsidRDefault="00D933F7" w:rsidP="0094117C">
            <w:pPr>
              <w:jc w:val="both"/>
              <w:rPr>
                <w:rFonts w:ascii="Garamond" w:hAnsi="Garamond"/>
              </w:rPr>
            </w:pPr>
            <w:r w:rsidRPr="00054FC0">
              <w:rPr>
                <w:rFonts w:ascii="Garamond" w:hAnsi="Garamond" w:cs="Calibri"/>
                <w:color w:val="000000"/>
              </w:rPr>
              <w:t>(0.176)</w:t>
            </w:r>
          </w:p>
        </w:tc>
      </w:tr>
      <w:tr w:rsidR="00D933F7" w:rsidRPr="0087123A" w14:paraId="18648693" w14:textId="77777777" w:rsidTr="0094117C">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06F2CCF9" w14:textId="77777777" w:rsidR="00D933F7" w:rsidRPr="0087123A" w:rsidRDefault="00D933F7" w:rsidP="0094117C">
            <w:pPr>
              <w:jc w:val="both"/>
              <w:rPr>
                <w:rFonts w:ascii="Garamond" w:hAnsi="Garamond"/>
              </w:rPr>
            </w:pPr>
            <w:r w:rsidRPr="0087123A">
              <w:rPr>
                <w:rFonts w:ascii="Garamond" w:hAnsi="Garamond"/>
              </w:rPr>
              <w:t>male</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2BAE2F85" w14:textId="77777777" w:rsidR="00D933F7" w:rsidRPr="0087123A" w:rsidRDefault="00D933F7" w:rsidP="0094117C">
            <w:pPr>
              <w:jc w:val="both"/>
              <w:rPr>
                <w:rFonts w:ascii="Garamond" w:hAnsi="Garamond"/>
              </w:rPr>
            </w:pPr>
            <w:r w:rsidRPr="00054FC0">
              <w:rPr>
                <w:rFonts w:ascii="Garamond" w:hAnsi="Garamond" w:cs="Calibri"/>
                <w:color w:val="000000"/>
              </w:rPr>
              <w:t>-0.708***</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461CA98" w14:textId="77777777" w:rsidR="00D933F7" w:rsidRPr="0087123A" w:rsidRDefault="00D933F7" w:rsidP="0094117C">
            <w:pPr>
              <w:jc w:val="both"/>
              <w:rPr>
                <w:rFonts w:ascii="Garamond" w:hAnsi="Garamond"/>
              </w:rPr>
            </w:pPr>
            <w:r w:rsidRPr="00054FC0">
              <w:rPr>
                <w:rFonts w:ascii="Garamond" w:hAnsi="Garamond" w:cs="Calibri"/>
                <w:color w:val="000000"/>
              </w:rPr>
              <w:t>-0.718***</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46A61BC9" w14:textId="77777777" w:rsidR="00D933F7" w:rsidRPr="0087123A" w:rsidRDefault="00D933F7" w:rsidP="0094117C">
            <w:pPr>
              <w:jc w:val="both"/>
              <w:rPr>
                <w:rFonts w:ascii="Garamond" w:hAnsi="Garamond"/>
              </w:rPr>
            </w:pPr>
            <w:r w:rsidRPr="00054FC0">
              <w:rPr>
                <w:rFonts w:ascii="Garamond" w:hAnsi="Garamond" w:cs="Calibri"/>
                <w:color w:val="000000"/>
              </w:rPr>
              <w:t>-0.824***</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6D84BD71" w14:textId="77777777" w:rsidR="00D933F7" w:rsidRPr="0087123A" w:rsidRDefault="00D933F7" w:rsidP="0094117C">
            <w:pPr>
              <w:jc w:val="both"/>
              <w:rPr>
                <w:rFonts w:ascii="Garamond" w:hAnsi="Garamond"/>
              </w:rPr>
            </w:pPr>
            <w:r w:rsidRPr="00054FC0">
              <w:rPr>
                <w:rFonts w:ascii="Garamond" w:hAnsi="Garamond" w:cs="Calibri"/>
                <w:color w:val="000000"/>
              </w:rPr>
              <w:t>-0.805***</w:t>
            </w:r>
          </w:p>
        </w:tc>
      </w:tr>
      <w:tr w:rsidR="00D933F7" w:rsidRPr="0087123A" w14:paraId="6EAB3EF0" w14:textId="77777777" w:rsidTr="0094117C">
        <w:trPr>
          <w:trHeight w:val="265"/>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638B65E1"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75D05695" w14:textId="77777777" w:rsidR="00D933F7" w:rsidRPr="0087123A" w:rsidRDefault="00D933F7" w:rsidP="0094117C">
            <w:pPr>
              <w:jc w:val="both"/>
              <w:rPr>
                <w:rFonts w:ascii="Garamond" w:hAnsi="Garamond"/>
              </w:rPr>
            </w:pPr>
            <w:r w:rsidRPr="00054FC0">
              <w:rPr>
                <w:rFonts w:ascii="Garamond" w:hAnsi="Garamond" w:cs="Calibri"/>
                <w:color w:val="000000"/>
              </w:rPr>
              <w:t>(0.040)</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49676E8" w14:textId="77777777" w:rsidR="00D933F7" w:rsidRPr="0087123A" w:rsidRDefault="00D933F7" w:rsidP="0094117C">
            <w:pPr>
              <w:jc w:val="both"/>
              <w:rPr>
                <w:rFonts w:ascii="Garamond" w:hAnsi="Garamond"/>
              </w:rPr>
            </w:pPr>
            <w:r w:rsidRPr="00054FC0">
              <w:rPr>
                <w:rFonts w:ascii="Garamond" w:hAnsi="Garamond" w:cs="Calibri"/>
                <w:color w:val="000000"/>
              </w:rPr>
              <w:t>(0.045)</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B5C87F6" w14:textId="77777777" w:rsidR="00D933F7" w:rsidRPr="0087123A" w:rsidRDefault="00D933F7" w:rsidP="0094117C">
            <w:pPr>
              <w:jc w:val="both"/>
              <w:rPr>
                <w:rFonts w:ascii="Garamond" w:hAnsi="Garamond"/>
              </w:rPr>
            </w:pPr>
            <w:r w:rsidRPr="00054FC0">
              <w:rPr>
                <w:rFonts w:ascii="Garamond" w:hAnsi="Garamond" w:cs="Calibri"/>
                <w:color w:val="000000"/>
              </w:rPr>
              <w:t>(0.070)</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17D8AE81" w14:textId="77777777" w:rsidR="00D933F7" w:rsidRPr="0087123A" w:rsidRDefault="00D933F7" w:rsidP="0094117C">
            <w:pPr>
              <w:jc w:val="both"/>
              <w:rPr>
                <w:rFonts w:ascii="Garamond" w:hAnsi="Garamond"/>
              </w:rPr>
            </w:pPr>
            <w:r w:rsidRPr="00054FC0">
              <w:rPr>
                <w:rFonts w:ascii="Garamond" w:hAnsi="Garamond" w:cs="Calibri"/>
                <w:color w:val="000000"/>
              </w:rPr>
              <w:t>(0.070)</w:t>
            </w:r>
          </w:p>
        </w:tc>
      </w:tr>
      <w:tr w:rsidR="00D933F7" w:rsidRPr="0087123A" w14:paraId="3A4D7EB7"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3A9A603E" w14:textId="77777777" w:rsidR="00D933F7" w:rsidRPr="0087123A" w:rsidRDefault="00D933F7" w:rsidP="0094117C">
            <w:pPr>
              <w:jc w:val="both"/>
              <w:rPr>
                <w:rFonts w:ascii="Garamond" w:hAnsi="Garamond"/>
              </w:rPr>
            </w:pPr>
            <w:r w:rsidRPr="0087123A">
              <w:rPr>
                <w:rFonts w:ascii="Garamond" w:hAnsi="Garamond"/>
              </w:rPr>
              <w:t>retired</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4F6B0975" w14:textId="77777777" w:rsidR="00D933F7" w:rsidRPr="0087123A" w:rsidRDefault="00D933F7" w:rsidP="0094117C">
            <w:pPr>
              <w:jc w:val="both"/>
              <w:rPr>
                <w:rFonts w:ascii="Garamond" w:hAnsi="Garamond"/>
              </w:rPr>
            </w:pPr>
            <w:r w:rsidRPr="00054FC0">
              <w:rPr>
                <w:rFonts w:ascii="Garamond" w:hAnsi="Garamond" w:cs="Calibri"/>
                <w:color w:val="000000"/>
              </w:rPr>
              <w:t>0.697</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856ACA9" w14:textId="77777777" w:rsidR="00D933F7" w:rsidRPr="0087123A" w:rsidRDefault="00D933F7" w:rsidP="0094117C">
            <w:pPr>
              <w:jc w:val="both"/>
              <w:rPr>
                <w:rFonts w:ascii="Garamond" w:hAnsi="Garamond"/>
              </w:rPr>
            </w:pPr>
            <w:r w:rsidRPr="00054FC0">
              <w:rPr>
                <w:rFonts w:ascii="Garamond" w:hAnsi="Garamond" w:cs="Calibri"/>
                <w:color w:val="000000"/>
              </w:rPr>
              <w:t>0.702</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102AC376" w14:textId="77777777" w:rsidR="00D933F7" w:rsidRPr="0087123A" w:rsidRDefault="00D933F7" w:rsidP="0094117C">
            <w:pPr>
              <w:jc w:val="both"/>
              <w:rPr>
                <w:rFonts w:ascii="Garamond" w:hAnsi="Garamond"/>
              </w:rPr>
            </w:pPr>
            <w:r w:rsidRPr="00054FC0">
              <w:rPr>
                <w:rFonts w:ascii="Garamond" w:hAnsi="Garamond" w:cs="Calibri"/>
                <w:color w:val="000000"/>
              </w:rPr>
              <w:t>0.748</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53994734" w14:textId="77777777" w:rsidR="00D933F7" w:rsidRPr="0087123A" w:rsidRDefault="00D933F7" w:rsidP="0094117C">
            <w:pPr>
              <w:jc w:val="both"/>
              <w:rPr>
                <w:rFonts w:ascii="Garamond" w:hAnsi="Garamond"/>
              </w:rPr>
            </w:pPr>
            <w:r w:rsidRPr="00054FC0">
              <w:rPr>
                <w:rFonts w:ascii="Garamond" w:hAnsi="Garamond" w:cs="Calibri"/>
                <w:color w:val="000000"/>
              </w:rPr>
              <w:t>0.669</w:t>
            </w:r>
          </w:p>
        </w:tc>
      </w:tr>
      <w:tr w:rsidR="00D933F7" w:rsidRPr="0087123A" w14:paraId="0088008E"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A0310BD"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72A60FD4" w14:textId="77777777" w:rsidR="00D933F7" w:rsidRPr="0087123A" w:rsidRDefault="00D933F7" w:rsidP="0094117C">
            <w:pPr>
              <w:jc w:val="both"/>
              <w:rPr>
                <w:rFonts w:ascii="Garamond" w:hAnsi="Garamond"/>
              </w:rPr>
            </w:pPr>
            <w:r w:rsidRPr="00054FC0">
              <w:rPr>
                <w:rFonts w:ascii="Garamond" w:hAnsi="Garamond" w:cs="Calibri"/>
                <w:color w:val="000000"/>
              </w:rPr>
              <w:t>(0.460)</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7BA2ACE" w14:textId="77777777" w:rsidR="00D933F7" w:rsidRPr="0087123A" w:rsidRDefault="00D933F7" w:rsidP="0094117C">
            <w:pPr>
              <w:jc w:val="both"/>
              <w:rPr>
                <w:rFonts w:ascii="Garamond" w:hAnsi="Garamond"/>
              </w:rPr>
            </w:pPr>
            <w:r w:rsidRPr="00054FC0">
              <w:rPr>
                <w:rFonts w:ascii="Garamond" w:hAnsi="Garamond" w:cs="Calibri"/>
                <w:color w:val="000000"/>
              </w:rPr>
              <w:t>(0.462)</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C09052A" w14:textId="77777777" w:rsidR="00D933F7" w:rsidRPr="0087123A" w:rsidRDefault="00D933F7" w:rsidP="0094117C">
            <w:pPr>
              <w:jc w:val="both"/>
              <w:rPr>
                <w:rFonts w:ascii="Garamond" w:hAnsi="Garamond"/>
              </w:rPr>
            </w:pPr>
            <w:r w:rsidRPr="00054FC0">
              <w:rPr>
                <w:rFonts w:ascii="Garamond" w:hAnsi="Garamond" w:cs="Calibri"/>
                <w:color w:val="000000"/>
              </w:rPr>
              <w:t>(0.472)</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3117FE6A" w14:textId="77777777" w:rsidR="00D933F7" w:rsidRPr="0087123A" w:rsidRDefault="00D933F7" w:rsidP="0094117C">
            <w:pPr>
              <w:jc w:val="both"/>
              <w:rPr>
                <w:rFonts w:ascii="Garamond" w:hAnsi="Garamond"/>
              </w:rPr>
            </w:pPr>
            <w:r w:rsidRPr="00054FC0">
              <w:rPr>
                <w:rFonts w:ascii="Garamond" w:hAnsi="Garamond" w:cs="Calibri"/>
                <w:color w:val="000000"/>
              </w:rPr>
              <w:t>(0.452)</w:t>
            </w:r>
          </w:p>
        </w:tc>
      </w:tr>
      <w:tr w:rsidR="00D933F7" w:rsidRPr="0087123A" w14:paraId="54831EBC"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7C89E51B" w14:textId="77777777" w:rsidR="00D933F7" w:rsidRPr="0087123A" w:rsidRDefault="00D933F7" w:rsidP="0094117C">
            <w:pPr>
              <w:jc w:val="both"/>
              <w:rPr>
                <w:rFonts w:ascii="Garamond" w:hAnsi="Garamond"/>
              </w:rPr>
            </w:pPr>
            <w:r w:rsidRPr="0087123A">
              <w:rPr>
                <w:rFonts w:ascii="Garamond" w:hAnsi="Garamond"/>
              </w:rPr>
              <w:t>unemployed</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51272C61" w14:textId="77777777" w:rsidR="00D933F7" w:rsidRPr="0087123A" w:rsidRDefault="00D933F7" w:rsidP="0094117C">
            <w:pPr>
              <w:jc w:val="both"/>
              <w:rPr>
                <w:rFonts w:ascii="Garamond" w:hAnsi="Garamond"/>
              </w:rPr>
            </w:pPr>
            <w:r w:rsidRPr="00054FC0">
              <w:rPr>
                <w:rFonts w:ascii="Garamond" w:hAnsi="Garamond" w:cs="Calibri"/>
                <w:color w:val="000000"/>
              </w:rPr>
              <w:t>0.634***</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6DE5615" w14:textId="77777777" w:rsidR="00D933F7" w:rsidRPr="0087123A" w:rsidRDefault="00D933F7" w:rsidP="0094117C">
            <w:pPr>
              <w:jc w:val="both"/>
              <w:rPr>
                <w:rFonts w:ascii="Garamond" w:hAnsi="Garamond"/>
              </w:rPr>
            </w:pPr>
            <w:r w:rsidRPr="00054FC0">
              <w:rPr>
                <w:rFonts w:ascii="Garamond" w:hAnsi="Garamond" w:cs="Calibri"/>
                <w:color w:val="000000"/>
              </w:rPr>
              <w:t>0.667***</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A996374" w14:textId="77777777" w:rsidR="00D933F7" w:rsidRPr="0087123A" w:rsidRDefault="00D933F7" w:rsidP="0094117C">
            <w:pPr>
              <w:jc w:val="both"/>
              <w:rPr>
                <w:rFonts w:ascii="Garamond" w:hAnsi="Garamond"/>
              </w:rPr>
            </w:pPr>
            <w:r w:rsidRPr="00054FC0">
              <w:rPr>
                <w:rFonts w:ascii="Garamond" w:hAnsi="Garamond" w:cs="Calibri"/>
                <w:color w:val="000000"/>
              </w:rPr>
              <w:t>0.752***</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698954B2" w14:textId="77777777" w:rsidR="00D933F7" w:rsidRPr="0087123A" w:rsidRDefault="00D933F7" w:rsidP="0094117C">
            <w:pPr>
              <w:jc w:val="both"/>
              <w:rPr>
                <w:rFonts w:ascii="Garamond" w:hAnsi="Garamond"/>
              </w:rPr>
            </w:pPr>
            <w:r w:rsidRPr="00054FC0">
              <w:rPr>
                <w:rFonts w:ascii="Garamond" w:hAnsi="Garamond" w:cs="Calibri"/>
                <w:color w:val="000000"/>
              </w:rPr>
              <w:t>0.603***</w:t>
            </w:r>
          </w:p>
        </w:tc>
      </w:tr>
      <w:tr w:rsidR="00D933F7" w:rsidRPr="0087123A" w14:paraId="760F888B"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53EE59E"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8FBB7A4" w14:textId="77777777" w:rsidR="00D933F7" w:rsidRPr="0087123A" w:rsidRDefault="00D933F7" w:rsidP="0094117C">
            <w:pPr>
              <w:jc w:val="both"/>
              <w:rPr>
                <w:rFonts w:ascii="Garamond" w:hAnsi="Garamond"/>
              </w:rPr>
            </w:pPr>
            <w:r w:rsidRPr="00054FC0">
              <w:rPr>
                <w:rFonts w:ascii="Garamond" w:hAnsi="Garamond" w:cs="Calibri"/>
                <w:color w:val="000000"/>
              </w:rPr>
              <w:t>(0.073)</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BC0CEDF" w14:textId="77777777" w:rsidR="00D933F7" w:rsidRPr="0087123A" w:rsidRDefault="00D933F7" w:rsidP="0094117C">
            <w:pPr>
              <w:jc w:val="both"/>
              <w:rPr>
                <w:rFonts w:ascii="Garamond" w:hAnsi="Garamond"/>
              </w:rPr>
            </w:pPr>
            <w:r w:rsidRPr="00054FC0">
              <w:rPr>
                <w:rFonts w:ascii="Garamond" w:hAnsi="Garamond" w:cs="Calibri"/>
                <w:color w:val="000000"/>
              </w:rPr>
              <w:t>(0.066)</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ECCEEA4" w14:textId="77777777" w:rsidR="00D933F7" w:rsidRPr="0087123A" w:rsidRDefault="00D933F7" w:rsidP="0094117C">
            <w:pPr>
              <w:jc w:val="both"/>
              <w:rPr>
                <w:rFonts w:ascii="Garamond" w:hAnsi="Garamond"/>
              </w:rPr>
            </w:pPr>
            <w:r w:rsidRPr="00054FC0">
              <w:rPr>
                <w:rFonts w:ascii="Garamond" w:hAnsi="Garamond" w:cs="Calibri"/>
                <w:color w:val="000000"/>
              </w:rPr>
              <w:t>(0.088)</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16EBFB2C" w14:textId="77777777" w:rsidR="00D933F7" w:rsidRPr="0087123A" w:rsidRDefault="00D933F7" w:rsidP="0094117C">
            <w:pPr>
              <w:jc w:val="both"/>
              <w:rPr>
                <w:rFonts w:ascii="Garamond" w:hAnsi="Garamond"/>
              </w:rPr>
            </w:pPr>
            <w:r w:rsidRPr="00054FC0">
              <w:rPr>
                <w:rFonts w:ascii="Garamond" w:hAnsi="Garamond" w:cs="Calibri"/>
                <w:color w:val="000000"/>
              </w:rPr>
              <w:t>(0.075)</w:t>
            </w:r>
          </w:p>
        </w:tc>
      </w:tr>
      <w:tr w:rsidR="00D933F7" w:rsidRPr="0087123A" w14:paraId="5EA2A98B"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CF63A3A" w14:textId="77777777" w:rsidR="00D933F7" w:rsidRPr="0087123A" w:rsidRDefault="00D933F7" w:rsidP="0094117C">
            <w:pPr>
              <w:jc w:val="both"/>
              <w:rPr>
                <w:rFonts w:ascii="Garamond" w:hAnsi="Garamond"/>
              </w:rPr>
            </w:pPr>
            <w:r w:rsidRPr="0087123A">
              <w:rPr>
                <w:rFonts w:ascii="Garamond" w:hAnsi="Garamond"/>
              </w:rPr>
              <w:t>student</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D24951F" w14:textId="77777777" w:rsidR="00D933F7" w:rsidRPr="0087123A" w:rsidRDefault="00D933F7" w:rsidP="0094117C">
            <w:pPr>
              <w:jc w:val="both"/>
              <w:rPr>
                <w:rFonts w:ascii="Garamond" w:hAnsi="Garamond"/>
              </w:rPr>
            </w:pPr>
            <w:r w:rsidRPr="00054FC0">
              <w:rPr>
                <w:rFonts w:ascii="Garamond" w:hAnsi="Garamond" w:cs="Calibri"/>
                <w:color w:val="000000"/>
              </w:rPr>
              <w:t>-0.309</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1F7975C5" w14:textId="77777777" w:rsidR="00D933F7" w:rsidRPr="0087123A" w:rsidRDefault="00D933F7" w:rsidP="0094117C">
            <w:pPr>
              <w:jc w:val="both"/>
              <w:rPr>
                <w:rFonts w:ascii="Garamond" w:hAnsi="Garamond"/>
              </w:rPr>
            </w:pPr>
            <w:r w:rsidRPr="00054FC0">
              <w:rPr>
                <w:rFonts w:ascii="Garamond" w:hAnsi="Garamond" w:cs="Calibri"/>
                <w:color w:val="000000"/>
              </w:rPr>
              <w:t>-0.308</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11A7C030" w14:textId="77777777" w:rsidR="00D933F7" w:rsidRPr="0087123A" w:rsidRDefault="00D933F7" w:rsidP="0094117C">
            <w:pPr>
              <w:jc w:val="both"/>
              <w:rPr>
                <w:rFonts w:ascii="Garamond" w:hAnsi="Garamond"/>
              </w:rPr>
            </w:pPr>
            <w:r w:rsidRPr="00054FC0">
              <w:rPr>
                <w:rFonts w:ascii="Garamond" w:hAnsi="Garamond" w:cs="Calibri"/>
                <w:color w:val="000000"/>
              </w:rPr>
              <w:t>-0.518</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6B84BF10" w14:textId="77777777" w:rsidR="00D933F7" w:rsidRPr="0087123A" w:rsidRDefault="00D933F7" w:rsidP="0094117C">
            <w:pPr>
              <w:jc w:val="both"/>
              <w:rPr>
                <w:rFonts w:ascii="Garamond" w:hAnsi="Garamond"/>
              </w:rPr>
            </w:pPr>
            <w:r w:rsidRPr="00054FC0">
              <w:rPr>
                <w:rFonts w:ascii="Garamond" w:hAnsi="Garamond" w:cs="Calibri"/>
                <w:color w:val="000000"/>
              </w:rPr>
              <w:t>-0.588</w:t>
            </w:r>
          </w:p>
        </w:tc>
      </w:tr>
      <w:tr w:rsidR="00D933F7" w:rsidRPr="0087123A" w14:paraId="14C15590"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214F2685"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74857ACE" w14:textId="77777777" w:rsidR="00D933F7" w:rsidRPr="0087123A" w:rsidRDefault="00D933F7" w:rsidP="0094117C">
            <w:pPr>
              <w:jc w:val="both"/>
              <w:rPr>
                <w:rFonts w:ascii="Garamond" w:hAnsi="Garamond"/>
              </w:rPr>
            </w:pPr>
            <w:r w:rsidRPr="00054FC0">
              <w:rPr>
                <w:rFonts w:ascii="Garamond" w:hAnsi="Garamond" w:cs="Calibri"/>
                <w:color w:val="000000"/>
              </w:rPr>
              <w:t>(0.531)</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FC51D68" w14:textId="77777777" w:rsidR="00D933F7" w:rsidRPr="0087123A" w:rsidRDefault="00D933F7" w:rsidP="0094117C">
            <w:pPr>
              <w:jc w:val="both"/>
              <w:rPr>
                <w:rFonts w:ascii="Garamond" w:hAnsi="Garamond"/>
              </w:rPr>
            </w:pPr>
            <w:r w:rsidRPr="00054FC0">
              <w:rPr>
                <w:rFonts w:ascii="Garamond" w:hAnsi="Garamond" w:cs="Calibri"/>
                <w:color w:val="000000"/>
              </w:rPr>
              <w:t>(0.534)</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8060044" w14:textId="77777777" w:rsidR="00D933F7" w:rsidRPr="0087123A" w:rsidRDefault="00D933F7" w:rsidP="0094117C">
            <w:pPr>
              <w:jc w:val="both"/>
              <w:rPr>
                <w:rFonts w:ascii="Garamond" w:hAnsi="Garamond"/>
              </w:rPr>
            </w:pPr>
            <w:r w:rsidRPr="00054FC0">
              <w:rPr>
                <w:rFonts w:ascii="Garamond" w:hAnsi="Garamond" w:cs="Calibri"/>
                <w:color w:val="000000"/>
              </w:rPr>
              <w:t>(0.545)</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6944F03D" w14:textId="77777777" w:rsidR="00D933F7" w:rsidRPr="0087123A" w:rsidRDefault="00D933F7" w:rsidP="0094117C">
            <w:pPr>
              <w:jc w:val="both"/>
              <w:rPr>
                <w:rFonts w:ascii="Garamond" w:hAnsi="Garamond"/>
              </w:rPr>
            </w:pPr>
            <w:r w:rsidRPr="00054FC0">
              <w:rPr>
                <w:rFonts w:ascii="Garamond" w:hAnsi="Garamond" w:cs="Calibri"/>
                <w:color w:val="000000"/>
              </w:rPr>
              <w:t>(0.537)</w:t>
            </w:r>
          </w:p>
        </w:tc>
      </w:tr>
      <w:tr w:rsidR="00D933F7" w:rsidRPr="0087123A" w14:paraId="68DCD7CC"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57FC4363" w14:textId="77777777" w:rsidR="00D933F7" w:rsidRPr="0087123A" w:rsidRDefault="00D933F7" w:rsidP="0094117C">
            <w:pPr>
              <w:jc w:val="both"/>
              <w:rPr>
                <w:rFonts w:ascii="Garamond" w:hAnsi="Garamond"/>
              </w:rPr>
            </w:pPr>
            <w:r w:rsidRPr="0087123A">
              <w:rPr>
                <w:rFonts w:ascii="Garamond" w:hAnsi="Garamond"/>
              </w:rPr>
              <w:t>homemaker</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03B21126" w14:textId="77777777" w:rsidR="00D933F7" w:rsidRPr="0087123A" w:rsidRDefault="00D933F7" w:rsidP="0094117C">
            <w:pPr>
              <w:jc w:val="both"/>
              <w:rPr>
                <w:rFonts w:ascii="Garamond" w:hAnsi="Garamond"/>
              </w:rPr>
            </w:pPr>
            <w:r w:rsidRPr="00054FC0">
              <w:rPr>
                <w:rFonts w:ascii="Garamond" w:hAnsi="Garamond" w:cs="Calibri"/>
                <w:color w:val="000000"/>
              </w:rPr>
              <w:t>1.833***</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1488CA9" w14:textId="77777777" w:rsidR="00D933F7" w:rsidRPr="0087123A" w:rsidRDefault="00D933F7" w:rsidP="0094117C">
            <w:pPr>
              <w:jc w:val="both"/>
              <w:rPr>
                <w:rFonts w:ascii="Garamond" w:hAnsi="Garamond"/>
              </w:rPr>
            </w:pPr>
            <w:r w:rsidRPr="00054FC0">
              <w:rPr>
                <w:rFonts w:ascii="Garamond" w:hAnsi="Garamond" w:cs="Calibri"/>
                <w:color w:val="000000"/>
              </w:rPr>
              <w:t>1.870***</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7490F87" w14:textId="77777777" w:rsidR="00D933F7" w:rsidRPr="0087123A" w:rsidRDefault="00D933F7" w:rsidP="0094117C">
            <w:pPr>
              <w:jc w:val="both"/>
              <w:rPr>
                <w:rFonts w:ascii="Garamond" w:hAnsi="Garamond"/>
              </w:rPr>
            </w:pPr>
            <w:r w:rsidRPr="00054FC0">
              <w:rPr>
                <w:rFonts w:ascii="Garamond" w:hAnsi="Garamond" w:cs="Calibri"/>
                <w:color w:val="000000"/>
              </w:rPr>
              <w:t>2.136***</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08E5899C" w14:textId="77777777" w:rsidR="00D933F7" w:rsidRPr="0087123A" w:rsidRDefault="00D933F7" w:rsidP="0094117C">
            <w:pPr>
              <w:jc w:val="both"/>
              <w:rPr>
                <w:rFonts w:ascii="Garamond" w:hAnsi="Garamond"/>
              </w:rPr>
            </w:pPr>
            <w:r w:rsidRPr="00054FC0">
              <w:rPr>
                <w:rFonts w:ascii="Garamond" w:hAnsi="Garamond" w:cs="Calibri"/>
                <w:color w:val="000000"/>
              </w:rPr>
              <w:t>2.285***</w:t>
            </w:r>
          </w:p>
        </w:tc>
      </w:tr>
      <w:tr w:rsidR="00D933F7" w:rsidRPr="0087123A" w14:paraId="4E6DAA1F"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7B4F9ACD"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37F2A7AE" w14:textId="77777777" w:rsidR="00D933F7" w:rsidRPr="0087123A" w:rsidRDefault="00D933F7" w:rsidP="0094117C">
            <w:pPr>
              <w:jc w:val="both"/>
              <w:rPr>
                <w:rFonts w:ascii="Garamond" w:hAnsi="Garamond"/>
              </w:rPr>
            </w:pPr>
            <w:r w:rsidRPr="00054FC0">
              <w:rPr>
                <w:rFonts w:ascii="Garamond" w:hAnsi="Garamond" w:cs="Calibri"/>
                <w:color w:val="000000"/>
              </w:rPr>
              <w:t>(0.191)</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31785C4" w14:textId="77777777" w:rsidR="00D933F7" w:rsidRPr="0087123A" w:rsidRDefault="00D933F7" w:rsidP="0094117C">
            <w:pPr>
              <w:jc w:val="both"/>
              <w:rPr>
                <w:rFonts w:ascii="Garamond" w:hAnsi="Garamond"/>
              </w:rPr>
            </w:pPr>
            <w:r w:rsidRPr="00054FC0">
              <w:rPr>
                <w:rFonts w:ascii="Garamond" w:hAnsi="Garamond" w:cs="Calibri"/>
                <w:color w:val="000000"/>
              </w:rPr>
              <w:t>(0.189)</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8739BF3" w14:textId="77777777" w:rsidR="00D933F7" w:rsidRPr="0087123A" w:rsidRDefault="00D933F7" w:rsidP="0094117C">
            <w:pPr>
              <w:jc w:val="both"/>
              <w:rPr>
                <w:rFonts w:ascii="Garamond" w:hAnsi="Garamond"/>
              </w:rPr>
            </w:pPr>
            <w:r w:rsidRPr="00054FC0">
              <w:rPr>
                <w:rFonts w:ascii="Garamond" w:hAnsi="Garamond" w:cs="Calibri"/>
                <w:color w:val="000000"/>
              </w:rPr>
              <w:t>(0.220)</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36329AE9" w14:textId="77777777" w:rsidR="00D933F7" w:rsidRPr="0087123A" w:rsidRDefault="00D933F7" w:rsidP="0094117C">
            <w:pPr>
              <w:jc w:val="both"/>
              <w:rPr>
                <w:rFonts w:ascii="Garamond" w:hAnsi="Garamond"/>
              </w:rPr>
            </w:pPr>
            <w:r w:rsidRPr="00054FC0">
              <w:rPr>
                <w:rFonts w:ascii="Garamond" w:hAnsi="Garamond" w:cs="Calibri"/>
                <w:color w:val="000000"/>
              </w:rPr>
              <w:t>(0.229)</w:t>
            </w:r>
          </w:p>
        </w:tc>
      </w:tr>
      <w:tr w:rsidR="00D933F7" w:rsidRPr="0087123A" w14:paraId="42DAC0DF"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60243A0E" w14:textId="77777777" w:rsidR="00D933F7" w:rsidRPr="0087123A" w:rsidRDefault="00D933F7" w:rsidP="0094117C">
            <w:pPr>
              <w:jc w:val="both"/>
              <w:rPr>
                <w:rFonts w:ascii="Garamond" w:hAnsi="Garamond"/>
              </w:rPr>
            </w:pPr>
            <w:r w:rsidRPr="0087123A">
              <w:rPr>
                <w:rFonts w:ascii="Garamond" w:hAnsi="Garamond"/>
              </w:rPr>
              <w:t>ideology</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68D42046"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2CE6FA91" w14:textId="77777777" w:rsidR="00D933F7" w:rsidRPr="0087123A" w:rsidRDefault="00D933F7" w:rsidP="0094117C">
            <w:pPr>
              <w:jc w:val="both"/>
              <w:rPr>
                <w:rFonts w:ascii="Garamond" w:hAnsi="Garamond"/>
              </w:rPr>
            </w:pPr>
            <w:r w:rsidRPr="00054FC0">
              <w:rPr>
                <w:rFonts w:ascii="Garamond" w:hAnsi="Garamond" w:cs="Calibri"/>
                <w:color w:val="000000"/>
              </w:rPr>
              <w:t>0.215***</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4275E0D"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654FD63D" w14:textId="77777777" w:rsidR="00D933F7" w:rsidRPr="0087123A" w:rsidRDefault="00D933F7" w:rsidP="0094117C">
            <w:pPr>
              <w:jc w:val="both"/>
              <w:rPr>
                <w:rFonts w:ascii="Garamond" w:hAnsi="Garamond"/>
              </w:rPr>
            </w:pPr>
          </w:p>
        </w:tc>
      </w:tr>
      <w:tr w:rsidR="00D933F7" w:rsidRPr="0087123A" w14:paraId="58342E49"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5D25F544"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43F0BC5"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1B344C7" w14:textId="77777777" w:rsidR="00D933F7" w:rsidRPr="0087123A" w:rsidRDefault="00D933F7" w:rsidP="0094117C">
            <w:pPr>
              <w:jc w:val="both"/>
              <w:rPr>
                <w:rFonts w:ascii="Garamond" w:hAnsi="Garamond"/>
              </w:rPr>
            </w:pPr>
            <w:r w:rsidRPr="00054FC0">
              <w:rPr>
                <w:rFonts w:ascii="Garamond" w:hAnsi="Garamond" w:cs="Calibri"/>
                <w:color w:val="000000"/>
              </w:rPr>
              <w:t>(0.029)</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56279AE"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0DE2FDED" w14:textId="77777777" w:rsidR="00D933F7" w:rsidRPr="0087123A" w:rsidRDefault="00D933F7" w:rsidP="0094117C">
            <w:pPr>
              <w:jc w:val="both"/>
              <w:rPr>
                <w:rFonts w:ascii="Garamond" w:hAnsi="Garamond"/>
              </w:rPr>
            </w:pPr>
          </w:p>
        </w:tc>
      </w:tr>
      <w:tr w:rsidR="00D933F7" w:rsidRPr="0087123A" w14:paraId="2F9602F1"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64E08168" w14:textId="77777777" w:rsidR="00D933F7" w:rsidRPr="0087123A" w:rsidRDefault="00D933F7" w:rsidP="0094117C">
            <w:pPr>
              <w:jc w:val="both"/>
              <w:rPr>
                <w:rFonts w:ascii="Garamond" w:hAnsi="Garamond"/>
              </w:rPr>
            </w:pPr>
            <w:r w:rsidRPr="0087123A">
              <w:rPr>
                <w:rFonts w:ascii="Garamond" w:hAnsi="Garamond"/>
              </w:rPr>
              <w:t>distance Podemos</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3D15949"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15B0B93"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CD8003B" w14:textId="77777777" w:rsidR="00D933F7" w:rsidRPr="0087123A" w:rsidRDefault="00D933F7" w:rsidP="0094117C">
            <w:pPr>
              <w:jc w:val="both"/>
              <w:rPr>
                <w:rFonts w:ascii="Garamond" w:hAnsi="Garamond"/>
              </w:rPr>
            </w:pPr>
            <w:r w:rsidRPr="00054FC0">
              <w:rPr>
                <w:rFonts w:ascii="Garamond" w:hAnsi="Garamond" w:cs="Calibri"/>
                <w:color w:val="000000"/>
              </w:rPr>
              <w:t>0.388***</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058DE4FA" w14:textId="77777777" w:rsidR="00D933F7" w:rsidRPr="0087123A" w:rsidRDefault="00D933F7" w:rsidP="0094117C">
            <w:pPr>
              <w:jc w:val="both"/>
              <w:rPr>
                <w:rFonts w:ascii="Garamond" w:hAnsi="Garamond"/>
              </w:rPr>
            </w:pPr>
            <w:r w:rsidRPr="00054FC0">
              <w:rPr>
                <w:rFonts w:ascii="Garamond" w:hAnsi="Garamond" w:cs="Calibri"/>
                <w:color w:val="000000"/>
              </w:rPr>
              <w:t>0.391***</w:t>
            </w:r>
          </w:p>
        </w:tc>
      </w:tr>
      <w:tr w:rsidR="00D933F7" w:rsidRPr="0087123A" w14:paraId="2C99273F"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28FBB344"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5B18F7C4"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7E5FFA7"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D8DA79E" w14:textId="77777777" w:rsidR="00D933F7" w:rsidRPr="0087123A" w:rsidRDefault="00D933F7" w:rsidP="0094117C">
            <w:pPr>
              <w:jc w:val="both"/>
              <w:rPr>
                <w:rFonts w:ascii="Garamond" w:hAnsi="Garamond"/>
              </w:rPr>
            </w:pPr>
            <w:r w:rsidRPr="00054FC0">
              <w:rPr>
                <w:rFonts w:ascii="Garamond" w:hAnsi="Garamond" w:cs="Calibri"/>
                <w:color w:val="000000"/>
              </w:rPr>
              <w:t>(0.037)</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3E646590" w14:textId="77777777" w:rsidR="00D933F7" w:rsidRPr="0087123A" w:rsidRDefault="00D933F7" w:rsidP="0094117C">
            <w:pPr>
              <w:jc w:val="both"/>
              <w:rPr>
                <w:rFonts w:ascii="Garamond" w:hAnsi="Garamond"/>
              </w:rPr>
            </w:pPr>
            <w:r w:rsidRPr="00054FC0">
              <w:rPr>
                <w:rFonts w:ascii="Garamond" w:hAnsi="Garamond" w:cs="Calibri"/>
                <w:color w:val="000000"/>
              </w:rPr>
              <w:t>(0.039)</w:t>
            </w:r>
          </w:p>
        </w:tc>
      </w:tr>
      <w:tr w:rsidR="00D933F7" w:rsidRPr="0087123A" w14:paraId="201AD3BD"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0A835EE0" w14:textId="77777777" w:rsidR="00D933F7" w:rsidRPr="0087123A" w:rsidRDefault="00D933F7" w:rsidP="0094117C">
            <w:pPr>
              <w:jc w:val="both"/>
              <w:rPr>
                <w:rFonts w:ascii="Garamond" w:hAnsi="Garamond"/>
              </w:rPr>
            </w:pPr>
            <w:r w:rsidRPr="0087123A">
              <w:rPr>
                <w:rFonts w:ascii="Garamond" w:hAnsi="Garamond"/>
              </w:rPr>
              <w:t>distance IU</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6CDB79AF"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AD82543"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111A4A64" w14:textId="77777777" w:rsidR="00D933F7" w:rsidRPr="0087123A" w:rsidRDefault="00D933F7" w:rsidP="0094117C">
            <w:pPr>
              <w:jc w:val="both"/>
              <w:rPr>
                <w:rFonts w:ascii="Garamond" w:hAnsi="Garamond"/>
              </w:rPr>
            </w:pPr>
            <w:r w:rsidRPr="00054FC0">
              <w:rPr>
                <w:rFonts w:ascii="Garamond" w:hAnsi="Garamond" w:cs="Calibri"/>
                <w:color w:val="000000"/>
              </w:rPr>
              <w:t>-0.071*</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38A4AA02" w14:textId="77777777" w:rsidR="00D933F7" w:rsidRPr="0087123A" w:rsidRDefault="00D933F7" w:rsidP="0094117C">
            <w:pPr>
              <w:jc w:val="both"/>
              <w:rPr>
                <w:rFonts w:ascii="Garamond" w:hAnsi="Garamond"/>
              </w:rPr>
            </w:pPr>
            <w:r w:rsidRPr="00054FC0">
              <w:rPr>
                <w:rFonts w:ascii="Garamond" w:hAnsi="Garamond" w:cs="Calibri"/>
                <w:color w:val="000000"/>
              </w:rPr>
              <w:t>-0.076**</w:t>
            </w:r>
          </w:p>
        </w:tc>
      </w:tr>
      <w:tr w:rsidR="00D933F7" w:rsidRPr="0087123A" w14:paraId="63EDAFAE" w14:textId="77777777" w:rsidTr="0094117C">
        <w:trPr>
          <w:trHeight w:val="265"/>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039B84D"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0160361F"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308F610"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9D4A37F" w14:textId="77777777" w:rsidR="00D933F7" w:rsidRPr="0087123A" w:rsidRDefault="00D933F7" w:rsidP="0094117C">
            <w:pPr>
              <w:jc w:val="both"/>
              <w:rPr>
                <w:rFonts w:ascii="Garamond" w:hAnsi="Garamond"/>
              </w:rPr>
            </w:pPr>
            <w:r w:rsidRPr="00054FC0">
              <w:rPr>
                <w:rFonts w:ascii="Garamond" w:hAnsi="Garamond" w:cs="Calibri"/>
                <w:color w:val="000000"/>
              </w:rPr>
              <w:t>(0.027)</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1D9122B8" w14:textId="77777777" w:rsidR="00D933F7" w:rsidRPr="0087123A" w:rsidRDefault="00D933F7" w:rsidP="0094117C">
            <w:pPr>
              <w:jc w:val="both"/>
              <w:rPr>
                <w:rFonts w:ascii="Garamond" w:hAnsi="Garamond"/>
              </w:rPr>
            </w:pPr>
            <w:r w:rsidRPr="00054FC0">
              <w:rPr>
                <w:rFonts w:ascii="Garamond" w:hAnsi="Garamond" w:cs="Calibri"/>
                <w:color w:val="000000"/>
              </w:rPr>
              <w:t>(0.027)</w:t>
            </w:r>
          </w:p>
        </w:tc>
      </w:tr>
      <w:tr w:rsidR="00D933F7" w:rsidRPr="0087123A" w14:paraId="32822FEC"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307980F3" w14:textId="77777777" w:rsidR="00D933F7" w:rsidRPr="0087123A" w:rsidRDefault="00D933F7" w:rsidP="0094117C">
            <w:pPr>
              <w:jc w:val="both"/>
              <w:rPr>
                <w:rFonts w:ascii="Garamond" w:hAnsi="Garamond"/>
              </w:rPr>
            </w:pPr>
            <w:r w:rsidRPr="0087123A">
              <w:rPr>
                <w:rFonts w:ascii="Garamond" w:hAnsi="Garamond"/>
              </w:rPr>
              <w:t>distance PSOE</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4054C2D8"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EC3A6C6"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2E1A64B" w14:textId="77777777" w:rsidR="00D933F7" w:rsidRPr="0087123A" w:rsidRDefault="00D933F7" w:rsidP="0094117C">
            <w:pPr>
              <w:jc w:val="both"/>
              <w:rPr>
                <w:rFonts w:ascii="Garamond" w:hAnsi="Garamond"/>
              </w:rPr>
            </w:pPr>
            <w:r w:rsidRPr="00054FC0">
              <w:rPr>
                <w:rFonts w:ascii="Garamond" w:hAnsi="Garamond" w:cs="Calibri"/>
                <w:color w:val="000000"/>
              </w:rPr>
              <w:t>-0.400***</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25B52CBE" w14:textId="77777777" w:rsidR="00D933F7" w:rsidRPr="0087123A" w:rsidRDefault="00D933F7" w:rsidP="0094117C">
            <w:pPr>
              <w:jc w:val="both"/>
              <w:rPr>
                <w:rFonts w:ascii="Garamond" w:hAnsi="Garamond"/>
              </w:rPr>
            </w:pPr>
            <w:r w:rsidRPr="00054FC0">
              <w:rPr>
                <w:rFonts w:ascii="Garamond" w:hAnsi="Garamond" w:cs="Calibri"/>
                <w:color w:val="000000"/>
              </w:rPr>
              <w:t>-0.444***</w:t>
            </w:r>
          </w:p>
        </w:tc>
      </w:tr>
      <w:tr w:rsidR="00D933F7" w:rsidRPr="0087123A" w14:paraId="2E265C19"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775325F"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761A44D8"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8D0069B"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0F9A5721" w14:textId="77777777" w:rsidR="00D933F7" w:rsidRPr="0087123A" w:rsidRDefault="00D933F7" w:rsidP="0094117C">
            <w:pPr>
              <w:jc w:val="both"/>
              <w:rPr>
                <w:rFonts w:ascii="Garamond" w:hAnsi="Garamond"/>
              </w:rPr>
            </w:pPr>
            <w:r w:rsidRPr="00054FC0">
              <w:rPr>
                <w:rFonts w:ascii="Garamond" w:hAnsi="Garamond" w:cs="Calibri"/>
                <w:color w:val="000000"/>
              </w:rPr>
              <w:t>(0.026)</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2F0D5944" w14:textId="77777777" w:rsidR="00D933F7" w:rsidRPr="0087123A" w:rsidRDefault="00D933F7" w:rsidP="0094117C">
            <w:pPr>
              <w:jc w:val="both"/>
              <w:rPr>
                <w:rFonts w:ascii="Garamond" w:hAnsi="Garamond"/>
              </w:rPr>
            </w:pPr>
            <w:r w:rsidRPr="00054FC0">
              <w:rPr>
                <w:rFonts w:ascii="Garamond" w:hAnsi="Garamond" w:cs="Calibri"/>
                <w:color w:val="000000"/>
              </w:rPr>
              <w:t>(0.022)</w:t>
            </w:r>
          </w:p>
        </w:tc>
      </w:tr>
      <w:tr w:rsidR="00D933F7" w:rsidRPr="0087123A" w14:paraId="24AFC5B7"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10A7EF1F" w14:textId="77777777" w:rsidR="00D933F7" w:rsidRPr="0087123A" w:rsidRDefault="00D933F7" w:rsidP="0094117C">
            <w:pPr>
              <w:jc w:val="both"/>
              <w:rPr>
                <w:rFonts w:ascii="Garamond" w:hAnsi="Garamond"/>
              </w:rPr>
            </w:pPr>
            <w:r w:rsidRPr="0087123A">
              <w:rPr>
                <w:rFonts w:ascii="Garamond" w:hAnsi="Garamond"/>
              </w:rPr>
              <w:t>political participation index</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58D290B"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36C47FC"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4C128934"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7E2676FD" w14:textId="77777777" w:rsidR="00D933F7" w:rsidRPr="0087123A" w:rsidRDefault="00D933F7" w:rsidP="0094117C">
            <w:pPr>
              <w:jc w:val="both"/>
              <w:rPr>
                <w:rFonts w:ascii="Garamond" w:hAnsi="Garamond"/>
              </w:rPr>
            </w:pPr>
            <w:r w:rsidRPr="00054FC0">
              <w:rPr>
                <w:rFonts w:ascii="Garamond" w:hAnsi="Garamond" w:cs="Calibri"/>
                <w:color w:val="000000"/>
              </w:rPr>
              <w:t>0.358***</w:t>
            </w:r>
          </w:p>
        </w:tc>
      </w:tr>
      <w:tr w:rsidR="00D933F7" w:rsidRPr="0087123A" w14:paraId="0E2D9D3B"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0640D66D"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006EB804"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32962F92"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46ABBDC5"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459C09B7" w14:textId="77777777" w:rsidR="00D933F7" w:rsidRPr="0087123A" w:rsidRDefault="00D933F7" w:rsidP="0094117C">
            <w:pPr>
              <w:jc w:val="both"/>
              <w:rPr>
                <w:rFonts w:ascii="Garamond" w:hAnsi="Garamond"/>
              </w:rPr>
            </w:pPr>
            <w:r w:rsidRPr="00054FC0">
              <w:rPr>
                <w:rFonts w:ascii="Garamond" w:hAnsi="Garamond" w:cs="Calibri"/>
                <w:color w:val="000000"/>
              </w:rPr>
              <w:t>(0.024)</w:t>
            </w:r>
          </w:p>
        </w:tc>
      </w:tr>
      <w:tr w:rsidR="00D933F7" w:rsidRPr="0087123A" w14:paraId="317767FC"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06F59B8E" w14:textId="77777777" w:rsidR="00D933F7" w:rsidRPr="0087123A" w:rsidRDefault="00D933F7" w:rsidP="0094117C">
            <w:pPr>
              <w:jc w:val="both"/>
              <w:rPr>
                <w:rFonts w:ascii="Garamond" w:hAnsi="Garamond"/>
              </w:rPr>
            </w:pPr>
            <w:r w:rsidRPr="0087123A">
              <w:rPr>
                <w:rFonts w:ascii="Garamond" w:hAnsi="Garamond"/>
              </w:rPr>
              <w:t>association index</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175D5621"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2BDE4A9"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79FA1BD4"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0B0A9EB6" w14:textId="77777777" w:rsidR="00D933F7" w:rsidRPr="0087123A" w:rsidRDefault="00D933F7" w:rsidP="0094117C">
            <w:pPr>
              <w:jc w:val="both"/>
              <w:rPr>
                <w:rFonts w:ascii="Garamond" w:hAnsi="Garamond"/>
              </w:rPr>
            </w:pPr>
            <w:r w:rsidRPr="00054FC0">
              <w:rPr>
                <w:rFonts w:ascii="Garamond" w:hAnsi="Garamond" w:cs="Calibri"/>
                <w:color w:val="000000"/>
              </w:rPr>
              <w:t>-0.699***</w:t>
            </w:r>
          </w:p>
        </w:tc>
      </w:tr>
      <w:tr w:rsidR="00D933F7" w:rsidRPr="0087123A" w14:paraId="2135CF56"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4CDD0D68" w14:textId="77777777" w:rsidR="00D933F7" w:rsidRPr="0087123A" w:rsidRDefault="00D933F7" w:rsidP="0094117C">
            <w:pPr>
              <w:jc w:val="both"/>
              <w:rPr>
                <w:rFonts w:ascii="Garamond" w:hAnsi="Garamond"/>
              </w:rPr>
            </w:pP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575826F9"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BDBF047" w14:textId="77777777" w:rsidR="00D933F7" w:rsidRPr="0087123A" w:rsidRDefault="00D933F7" w:rsidP="0094117C">
            <w:pPr>
              <w:jc w:val="both"/>
              <w:rPr>
                <w:rFonts w:ascii="Garamond" w:hAnsi="Garamond"/>
              </w:rPr>
            </w:pP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6F9DBB1E" w14:textId="77777777" w:rsidR="00D933F7" w:rsidRPr="0087123A" w:rsidRDefault="00D933F7" w:rsidP="0094117C">
            <w:pPr>
              <w:jc w:val="both"/>
              <w:rPr>
                <w:rFonts w:ascii="Garamond" w:hAnsi="Garamond"/>
              </w:rPr>
            </w:pP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11205A53" w14:textId="77777777" w:rsidR="00D933F7" w:rsidRPr="0087123A" w:rsidRDefault="00D933F7" w:rsidP="0094117C">
            <w:pPr>
              <w:jc w:val="both"/>
              <w:rPr>
                <w:rFonts w:ascii="Garamond" w:hAnsi="Garamond"/>
              </w:rPr>
            </w:pPr>
            <w:r w:rsidRPr="00054FC0">
              <w:rPr>
                <w:rFonts w:ascii="Garamond" w:hAnsi="Garamond" w:cs="Calibri"/>
                <w:color w:val="000000"/>
              </w:rPr>
              <w:t>(0.058)</w:t>
            </w:r>
          </w:p>
        </w:tc>
      </w:tr>
      <w:tr w:rsidR="00D933F7" w:rsidRPr="0087123A" w14:paraId="0F36E41C" w14:textId="77777777" w:rsidTr="0094117C">
        <w:trPr>
          <w:trHeight w:val="248"/>
        </w:trPr>
        <w:tc>
          <w:tcPr>
            <w:tcW w:w="2632" w:type="dxa"/>
            <w:tcBorders>
              <w:top w:val="nil"/>
              <w:left w:val="nil"/>
              <w:bottom w:val="nil"/>
              <w:right w:val="nil"/>
            </w:tcBorders>
            <w:shd w:val="clear" w:color="auto" w:fill="auto"/>
            <w:tcMar>
              <w:top w:w="8" w:type="dxa"/>
              <w:left w:w="8" w:type="dxa"/>
              <w:bottom w:w="40" w:type="dxa"/>
              <w:right w:w="8" w:type="dxa"/>
            </w:tcMar>
            <w:vAlign w:val="bottom"/>
            <w:hideMark/>
          </w:tcPr>
          <w:p w14:paraId="285FDE06" w14:textId="77777777" w:rsidR="00D933F7" w:rsidRPr="0087123A" w:rsidRDefault="00D933F7" w:rsidP="0094117C">
            <w:pPr>
              <w:jc w:val="both"/>
              <w:rPr>
                <w:rFonts w:ascii="Garamond" w:hAnsi="Garamond"/>
              </w:rPr>
            </w:pPr>
            <w:r w:rsidRPr="0087123A">
              <w:rPr>
                <w:rFonts w:ascii="Garamond" w:hAnsi="Garamond"/>
              </w:rPr>
              <w:t>intercept</w:t>
            </w:r>
          </w:p>
        </w:tc>
        <w:tc>
          <w:tcPr>
            <w:tcW w:w="1114" w:type="dxa"/>
            <w:tcBorders>
              <w:top w:val="nil"/>
              <w:left w:val="nil"/>
              <w:bottom w:val="nil"/>
              <w:right w:val="nil"/>
            </w:tcBorders>
            <w:shd w:val="clear" w:color="auto" w:fill="auto"/>
            <w:tcMar>
              <w:top w:w="8" w:type="dxa"/>
              <w:left w:w="8" w:type="dxa"/>
              <w:bottom w:w="40" w:type="dxa"/>
              <w:right w:w="8" w:type="dxa"/>
            </w:tcMar>
            <w:vAlign w:val="bottom"/>
            <w:hideMark/>
          </w:tcPr>
          <w:p w14:paraId="00D56679" w14:textId="77777777" w:rsidR="00D933F7" w:rsidRPr="0087123A" w:rsidRDefault="00D933F7" w:rsidP="0094117C">
            <w:pPr>
              <w:jc w:val="both"/>
              <w:rPr>
                <w:rFonts w:ascii="Garamond" w:hAnsi="Garamond"/>
              </w:rPr>
            </w:pPr>
            <w:r w:rsidRPr="00054FC0">
              <w:rPr>
                <w:rFonts w:ascii="Garamond" w:hAnsi="Garamond" w:cs="Calibri"/>
                <w:color w:val="000000"/>
              </w:rPr>
              <w:t>-0.915</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15C8DEB7" w14:textId="77777777" w:rsidR="00D933F7" w:rsidRPr="0087123A" w:rsidRDefault="00D933F7" w:rsidP="0094117C">
            <w:pPr>
              <w:jc w:val="both"/>
              <w:rPr>
                <w:rFonts w:ascii="Garamond" w:hAnsi="Garamond"/>
              </w:rPr>
            </w:pPr>
            <w:r w:rsidRPr="00054FC0">
              <w:rPr>
                <w:rFonts w:ascii="Garamond" w:hAnsi="Garamond" w:cs="Calibri"/>
                <w:color w:val="000000"/>
              </w:rPr>
              <w:t>-1.553</w:t>
            </w:r>
          </w:p>
        </w:tc>
        <w:tc>
          <w:tcPr>
            <w:tcW w:w="1134" w:type="dxa"/>
            <w:tcBorders>
              <w:top w:val="nil"/>
              <w:left w:val="nil"/>
              <w:bottom w:val="nil"/>
              <w:right w:val="nil"/>
            </w:tcBorders>
            <w:shd w:val="clear" w:color="auto" w:fill="auto"/>
            <w:tcMar>
              <w:top w:w="8" w:type="dxa"/>
              <w:left w:w="8" w:type="dxa"/>
              <w:bottom w:w="40" w:type="dxa"/>
              <w:right w:w="8" w:type="dxa"/>
            </w:tcMar>
            <w:vAlign w:val="bottom"/>
            <w:hideMark/>
          </w:tcPr>
          <w:p w14:paraId="5614D325" w14:textId="77777777" w:rsidR="00D933F7" w:rsidRPr="0087123A" w:rsidRDefault="00D933F7" w:rsidP="0094117C">
            <w:pPr>
              <w:jc w:val="both"/>
              <w:rPr>
                <w:rFonts w:ascii="Garamond" w:hAnsi="Garamond"/>
              </w:rPr>
            </w:pPr>
            <w:r w:rsidRPr="00054FC0">
              <w:rPr>
                <w:rFonts w:ascii="Garamond" w:hAnsi="Garamond" w:cs="Calibri"/>
                <w:color w:val="000000"/>
              </w:rPr>
              <w:t>0.195</w:t>
            </w:r>
          </w:p>
        </w:tc>
        <w:tc>
          <w:tcPr>
            <w:tcW w:w="1276" w:type="dxa"/>
            <w:tcBorders>
              <w:top w:val="nil"/>
              <w:left w:val="nil"/>
              <w:bottom w:val="nil"/>
              <w:right w:val="nil"/>
            </w:tcBorders>
            <w:shd w:val="clear" w:color="auto" w:fill="auto"/>
            <w:tcMar>
              <w:top w:w="8" w:type="dxa"/>
              <w:left w:w="8" w:type="dxa"/>
              <w:bottom w:w="40" w:type="dxa"/>
              <w:right w:w="8" w:type="dxa"/>
            </w:tcMar>
            <w:vAlign w:val="bottom"/>
            <w:hideMark/>
          </w:tcPr>
          <w:p w14:paraId="77F50E6A" w14:textId="77777777" w:rsidR="00D933F7" w:rsidRPr="0087123A" w:rsidRDefault="00D933F7" w:rsidP="0094117C">
            <w:pPr>
              <w:jc w:val="both"/>
              <w:rPr>
                <w:rFonts w:ascii="Garamond" w:hAnsi="Garamond"/>
              </w:rPr>
            </w:pPr>
            <w:r w:rsidRPr="00054FC0">
              <w:rPr>
                <w:rFonts w:ascii="Garamond" w:hAnsi="Garamond" w:cs="Calibri"/>
                <w:color w:val="000000"/>
              </w:rPr>
              <w:t>-0.585</w:t>
            </w:r>
          </w:p>
        </w:tc>
      </w:tr>
      <w:tr w:rsidR="00D933F7" w:rsidRPr="0087123A" w14:paraId="5988C78B" w14:textId="77777777" w:rsidTr="0094117C">
        <w:trPr>
          <w:trHeight w:val="248"/>
        </w:trPr>
        <w:tc>
          <w:tcPr>
            <w:tcW w:w="2632" w:type="dxa"/>
            <w:tcBorders>
              <w:top w:val="nil"/>
              <w:left w:val="nil"/>
              <w:bottom w:val="single" w:sz="4" w:space="0" w:color="000000"/>
              <w:right w:val="nil"/>
            </w:tcBorders>
            <w:shd w:val="clear" w:color="auto" w:fill="auto"/>
            <w:tcMar>
              <w:top w:w="8" w:type="dxa"/>
              <w:left w:w="8" w:type="dxa"/>
              <w:bottom w:w="40" w:type="dxa"/>
              <w:right w:w="8" w:type="dxa"/>
            </w:tcMar>
            <w:vAlign w:val="bottom"/>
            <w:hideMark/>
          </w:tcPr>
          <w:p w14:paraId="47D9B35A" w14:textId="77777777" w:rsidR="00D933F7" w:rsidRPr="0087123A" w:rsidRDefault="00D933F7" w:rsidP="0094117C">
            <w:pPr>
              <w:jc w:val="both"/>
              <w:rPr>
                <w:rFonts w:ascii="Garamond" w:hAnsi="Garamond"/>
              </w:rPr>
            </w:pPr>
          </w:p>
        </w:tc>
        <w:tc>
          <w:tcPr>
            <w:tcW w:w="1114" w:type="dxa"/>
            <w:tcBorders>
              <w:top w:val="nil"/>
              <w:left w:val="nil"/>
              <w:bottom w:val="single" w:sz="4" w:space="0" w:color="000000"/>
              <w:right w:val="nil"/>
            </w:tcBorders>
            <w:shd w:val="clear" w:color="auto" w:fill="auto"/>
            <w:tcMar>
              <w:top w:w="8" w:type="dxa"/>
              <w:left w:w="8" w:type="dxa"/>
              <w:bottom w:w="40" w:type="dxa"/>
              <w:right w:w="8" w:type="dxa"/>
            </w:tcMar>
            <w:vAlign w:val="bottom"/>
            <w:hideMark/>
          </w:tcPr>
          <w:p w14:paraId="05C271D8" w14:textId="77777777" w:rsidR="00D933F7" w:rsidRPr="0087123A" w:rsidRDefault="00D933F7" w:rsidP="0094117C">
            <w:pPr>
              <w:jc w:val="both"/>
              <w:rPr>
                <w:rFonts w:ascii="Garamond" w:hAnsi="Garamond"/>
              </w:rPr>
            </w:pPr>
            <w:r w:rsidRPr="00054FC0">
              <w:rPr>
                <w:rFonts w:ascii="Garamond" w:hAnsi="Garamond" w:cs="Calibri"/>
                <w:color w:val="000000"/>
              </w:rPr>
              <w:t>(1.423)</w:t>
            </w:r>
          </w:p>
        </w:tc>
        <w:tc>
          <w:tcPr>
            <w:tcW w:w="1134" w:type="dxa"/>
            <w:tcBorders>
              <w:top w:val="nil"/>
              <w:left w:val="nil"/>
              <w:bottom w:val="single" w:sz="4" w:space="0" w:color="000000"/>
              <w:right w:val="nil"/>
            </w:tcBorders>
            <w:shd w:val="clear" w:color="auto" w:fill="auto"/>
            <w:tcMar>
              <w:top w:w="8" w:type="dxa"/>
              <w:left w:w="8" w:type="dxa"/>
              <w:bottom w:w="40" w:type="dxa"/>
              <w:right w:w="8" w:type="dxa"/>
            </w:tcMar>
            <w:vAlign w:val="bottom"/>
            <w:hideMark/>
          </w:tcPr>
          <w:p w14:paraId="0F961F66" w14:textId="77777777" w:rsidR="00D933F7" w:rsidRPr="0087123A" w:rsidRDefault="00D933F7" w:rsidP="0094117C">
            <w:pPr>
              <w:jc w:val="both"/>
              <w:rPr>
                <w:rFonts w:ascii="Garamond" w:hAnsi="Garamond"/>
              </w:rPr>
            </w:pPr>
            <w:r w:rsidRPr="00054FC0">
              <w:rPr>
                <w:rFonts w:ascii="Garamond" w:hAnsi="Garamond" w:cs="Calibri"/>
                <w:color w:val="000000"/>
              </w:rPr>
              <w:t>(1.419)</w:t>
            </w:r>
          </w:p>
        </w:tc>
        <w:tc>
          <w:tcPr>
            <w:tcW w:w="1134" w:type="dxa"/>
            <w:tcBorders>
              <w:top w:val="nil"/>
              <w:left w:val="nil"/>
              <w:bottom w:val="single" w:sz="4" w:space="0" w:color="000000"/>
              <w:right w:val="nil"/>
            </w:tcBorders>
            <w:shd w:val="clear" w:color="auto" w:fill="auto"/>
            <w:tcMar>
              <w:top w:w="8" w:type="dxa"/>
              <w:left w:w="8" w:type="dxa"/>
              <w:bottom w:w="40" w:type="dxa"/>
              <w:right w:w="8" w:type="dxa"/>
            </w:tcMar>
            <w:vAlign w:val="bottom"/>
            <w:hideMark/>
          </w:tcPr>
          <w:p w14:paraId="0D3F3AD0" w14:textId="77777777" w:rsidR="00D933F7" w:rsidRPr="0087123A" w:rsidRDefault="00D933F7" w:rsidP="0094117C">
            <w:pPr>
              <w:jc w:val="both"/>
              <w:rPr>
                <w:rFonts w:ascii="Garamond" w:hAnsi="Garamond"/>
              </w:rPr>
            </w:pPr>
            <w:r w:rsidRPr="00054FC0">
              <w:rPr>
                <w:rFonts w:ascii="Garamond" w:hAnsi="Garamond" w:cs="Calibri"/>
                <w:color w:val="000000"/>
              </w:rPr>
              <w:t>(1.456)</w:t>
            </w:r>
          </w:p>
        </w:tc>
        <w:tc>
          <w:tcPr>
            <w:tcW w:w="1276" w:type="dxa"/>
            <w:tcBorders>
              <w:top w:val="nil"/>
              <w:left w:val="nil"/>
              <w:bottom w:val="single" w:sz="4" w:space="0" w:color="000000"/>
              <w:right w:val="nil"/>
            </w:tcBorders>
            <w:shd w:val="clear" w:color="auto" w:fill="auto"/>
            <w:tcMar>
              <w:top w:w="8" w:type="dxa"/>
              <w:left w:w="8" w:type="dxa"/>
              <w:bottom w:w="40" w:type="dxa"/>
              <w:right w:w="8" w:type="dxa"/>
            </w:tcMar>
            <w:vAlign w:val="bottom"/>
            <w:hideMark/>
          </w:tcPr>
          <w:p w14:paraId="4DBFFE3A" w14:textId="77777777" w:rsidR="00D933F7" w:rsidRPr="0087123A" w:rsidRDefault="00D933F7" w:rsidP="0094117C">
            <w:pPr>
              <w:jc w:val="both"/>
              <w:rPr>
                <w:rFonts w:ascii="Garamond" w:hAnsi="Garamond"/>
              </w:rPr>
            </w:pPr>
            <w:r w:rsidRPr="00054FC0">
              <w:rPr>
                <w:rFonts w:ascii="Garamond" w:hAnsi="Garamond" w:cs="Calibri"/>
                <w:color w:val="000000"/>
              </w:rPr>
              <w:t>(1.474)</w:t>
            </w:r>
          </w:p>
        </w:tc>
      </w:tr>
      <w:tr w:rsidR="00D933F7" w:rsidRPr="0087123A" w14:paraId="2FDDAB83" w14:textId="77777777" w:rsidTr="0094117C">
        <w:trPr>
          <w:trHeight w:val="248"/>
        </w:trPr>
        <w:tc>
          <w:tcPr>
            <w:tcW w:w="2632" w:type="dxa"/>
            <w:tcBorders>
              <w:top w:val="single" w:sz="4" w:space="0" w:color="000000"/>
              <w:left w:val="nil"/>
              <w:bottom w:val="single" w:sz="4" w:space="0" w:color="000000"/>
              <w:right w:val="nil"/>
            </w:tcBorders>
            <w:shd w:val="clear" w:color="auto" w:fill="auto"/>
            <w:tcMar>
              <w:top w:w="8" w:type="dxa"/>
              <w:left w:w="8" w:type="dxa"/>
              <w:bottom w:w="40" w:type="dxa"/>
              <w:right w:w="8" w:type="dxa"/>
            </w:tcMar>
            <w:vAlign w:val="bottom"/>
            <w:hideMark/>
          </w:tcPr>
          <w:p w14:paraId="6F5BFC7B" w14:textId="77777777" w:rsidR="00D933F7" w:rsidRPr="0087123A" w:rsidRDefault="00D933F7" w:rsidP="0094117C">
            <w:pPr>
              <w:jc w:val="both"/>
              <w:rPr>
                <w:rFonts w:ascii="Garamond" w:hAnsi="Garamond"/>
              </w:rPr>
            </w:pPr>
            <w:r w:rsidRPr="0087123A">
              <w:rPr>
                <w:rFonts w:ascii="Garamond" w:hAnsi="Garamond"/>
              </w:rPr>
              <w:t>N</w:t>
            </w:r>
          </w:p>
        </w:tc>
        <w:tc>
          <w:tcPr>
            <w:tcW w:w="1114" w:type="dxa"/>
            <w:tcBorders>
              <w:top w:val="single" w:sz="4" w:space="0" w:color="000000"/>
              <w:left w:val="nil"/>
              <w:bottom w:val="single" w:sz="4" w:space="0" w:color="000000"/>
              <w:right w:val="nil"/>
            </w:tcBorders>
            <w:shd w:val="clear" w:color="auto" w:fill="auto"/>
            <w:tcMar>
              <w:top w:w="8" w:type="dxa"/>
              <w:left w:w="8" w:type="dxa"/>
              <w:bottom w:w="40" w:type="dxa"/>
              <w:right w:w="8" w:type="dxa"/>
            </w:tcMar>
            <w:vAlign w:val="bottom"/>
            <w:hideMark/>
          </w:tcPr>
          <w:p w14:paraId="36F1E47C" w14:textId="77777777" w:rsidR="00D933F7" w:rsidRPr="0087123A" w:rsidRDefault="00D933F7" w:rsidP="0094117C">
            <w:pPr>
              <w:jc w:val="both"/>
              <w:rPr>
                <w:rFonts w:ascii="Garamond" w:hAnsi="Garamond"/>
              </w:rPr>
            </w:pPr>
            <w:r w:rsidRPr="0087123A">
              <w:rPr>
                <w:rFonts w:ascii="Garamond" w:hAnsi="Garamond"/>
              </w:rPr>
              <w:t>4,641</w:t>
            </w:r>
          </w:p>
        </w:tc>
        <w:tc>
          <w:tcPr>
            <w:tcW w:w="1134" w:type="dxa"/>
            <w:tcBorders>
              <w:top w:val="single" w:sz="4" w:space="0" w:color="000000"/>
              <w:left w:val="nil"/>
              <w:bottom w:val="single" w:sz="4" w:space="0" w:color="000000"/>
              <w:right w:val="nil"/>
            </w:tcBorders>
            <w:shd w:val="clear" w:color="auto" w:fill="auto"/>
            <w:tcMar>
              <w:top w:w="8" w:type="dxa"/>
              <w:left w:w="8" w:type="dxa"/>
              <w:bottom w:w="40" w:type="dxa"/>
              <w:right w:w="8" w:type="dxa"/>
            </w:tcMar>
            <w:vAlign w:val="bottom"/>
            <w:hideMark/>
          </w:tcPr>
          <w:p w14:paraId="78D72ECD" w14:textId="77777777" w:rsidR="00D933F7" w:rsidRPr="0087123A" w:rsidRDefault="00D933F7" w:rsidP="0094117C">
            <w:pPr>
              <w:jc w:val="both"/>
              <w:rPr>
                <w:rFonts w:ascii="Garamond" w:hAnsi="Garamond"/>
              </w:rPr>
            </w:pPr>
            <w:r w:rsidRPr="0087123A">
              <w:rPr>
                <w:rFonts w:ascii="Garamond" w:hAnsi="Garamond"/>
              </w:rPr>
              <w:t>4,641</w:t>
            </w:r>
          </w:p>
        </w:tc>
        <w:tc>
          <w:tcPr>
            <w:tcW w:w="1134" w:type="dxa"/>
            <w:tcBorders>
              <w:top w:val="single" w:sz="4" w:space="0" w:color="000000"/>
              <w:left w:val="nil"/>
              <w:bottom w:val="single" w:sz="4" w:space="0" w:color="000000"/>
              <w:right w:val="nil"/>
            </w:tcBorders>
            <w:shd w:val="clear" w:color="auto" w:fill="auto"/>
            <w:tcMar>
              <w:top w:w="8" w:type="dxa"/>
              <w:left w:w="8" w:type="dxa"/>
              <w:bottom w:w="40" w:type="dxa"/>
              <w:right w:w="8" w:type="dxa"/>
            </w:tcMar>
            <w:vAlign w:val="bottom"/>
            <w:hideMark/>
          </w:tcPr>
          <w:p w14:paraId="722B72CB" w14:textId="77777777" w:rsidR="00D933F7" w:rsidRPr="0087123A" w:rsidRDefault="00D933F7" w:rsidP="0094117C">
            <w:pPr>
              <w:jc w:val="both"/>
              <w:rPr>
                <w:rFonts w:ascii="Garamond" w:hAnsi="Garamond"/>
              </w:rPr>
            </w:pPr>
            <w:r w:rsidRPr="0087123A">
              <w:rPr>
                <w:rFonts w:ascii="Garamond" w:hAnsi="Garamond"/>
              </w:rPr>
              <w:t>4,641</w:t>
            </w:r>
          </w:p>
        </w:tc>
        <w:tc>
          <w:tcPr>
            <w:tcW w:w="1276" w:type="dxa"/>
            <w:tcBorders>
              <w:top w:val="single" w:sz="4" w:space="0" w:color="000000"/>
              <w:left w:val="nil"/>
              <w:bottom w:val="single" w:sz="4" w:space="0" w:color="000000"/>
              <w:right w:val="nil"/>
            </w:tcBorders>
            <w:shd w:val="clear" w:color="auto" w:fill="auto"/>
            <w:tcMar>
              <w:top w:w="8" w:type="dxa"/>
              <w:left w:w="8" w:type="dxa"/>
              <w:bottom w:w="40" w:type="dxa"/>
              <w:right w:w="8" w:type="dxa"/>
            </w:tcMar>
            <w:vAlign w:val="bottom"/>
            <w:hideMark/>
          </w:tcPr>
          <w:p w14:paraId="07DFCD8F" w14:textId="77777777" w:rsidR="00D933F7" w:rsidRPr="0087123A" w:rsidRDefault="00D933F7" w:rsidP="0094117C">
            <w:pPr>
              <w:jc w:val="both"/>
              <w:rPr>
                <w:rFonts w:ascii="Garamond" w:hAnsi="Garamond"/>
              </w:rPr>
            </w:pPr>
            <w:r w:rsidRPr="0087123A">
              <w:rPr>
                <w:rFonts w:ascii="Garamond" w:hAnsi="Garamond"/>
              </w:rPr>
              <w:t>4,641</w:t>
            </w:r>
          </w:p>
        </w:tc>
      </w:tr>
      <w:tr w:rsidR="00D933F7" w:rsidRPr="0087123A" w14:paraId="14DE9488" w14:textId="77777777" w:rsidTr="0094117C">
        <w:trPr>
          <w:trHeight w:val="248"/>
        </w:trPr>
        <w:tc>
          <w:tcPr>
            <w:tcW w:w="7290" w:type="dxa"/>
            <w:gridSpan w:val="5"/>
            <w:tcBorders>
              <w:top w:val="single" w:sz="4" w:space="0" w:color="000000"/>
              <w:left w:val="nil"/>
              <w:bottom w:val="nil"/>
            </w:tcBorders>
            <w:shd w:val="clear" w:color="auto" w:fill="auto"/>
            <w:tcMar>
              <w:top w:w="8" w:type="dxa"/>
              <w:left w:w="8" w:type="dxa"/>
              <w:bottom w:w="40" w:type="dxa"/>
              <w:right w:w="8" w:type="dxa"/>
            </w:tcMar>
            <w:vAlign w:val="bottom"/>
            <w:hideMark/>
          </w:tcPr>
          <w:p w14:paraId="66097BC8" w14:textId="77777777" w:rsidR="00D933F7" w:rsidRPr="0087123A" w:rsidRDefault="00D933F7" w:rsidP="0094117C">
            <w:pPr>
              <w:jc w:val="both"/>
              <w:rPr>
                <w:rFonts w:ascii="Garamond" w:hAnsi="Garamond"/>
              </w:rPr>
            </w:pPr>
            <w:r w:rsidRPr="0087123A">
              <w:rPr>
                <w:rFonts w:ascii="Garamond" w:hAnsi="Garamond"/>
              </w:rPr>
              <w:t>Standard errors in parentheses. Reference categories: education – less than secondary education; employment relation – currently employed.</w:t>
            </w:r>
          </w:p>
        </w:tc>
      </w:tr>
      <w:tr w:rsidR="00D933F7" w:rsidRPr="0087123A" w14:paraId="00C10CD2" w14:textId="77777777" w:rsidTr="0094117C">
        <w:trPr>
          <w:trHeight w:val="248"/>
        </w:trPr>
        <w:tc>
          <w:tcPr>
            <w:tcW w:w="7290" w:type="dxa"/>
            <w:gridSpan w:val="5"/>
            <w:tcBorders>
              <w:top w:val="nil"/>
              <w:left w:val="nil"/>
              <w:bottom w:val="nil"/>
              <w:right w:val="nil"/>
            </w:tcBorders>
            <w:shd w:val="clear" w:color="auto" w:fill="auto"/>
            <w:tcMar>
              <w:top w:w="8" w:type="dxa"/>
              <w:left w:w="8" w:type="dxa"/>
              <w:bottom w:w="40" w:type="dxa"/>
              <w:right w:w="8" w:type="dxa"/>
            </w:tcMar>
            <w:vAlign w:val="bottom"/>
            <w:hideMark/>
          </w:tcPr>
          <w:p w14:paraId="39F4D5F6" w14:textId="77777777" w:rsidR="00D933F7" w:rsidRPr="0087123A" w:rsidRDefault="00D933F7" w:rsidP="0094117C">
            <w:pPr>
              <w:jc w:val="both"/>
              <w:rPr>
                <w:rFonts w:ascii="Garamond" w:hAnsi="Garamond"/>
              </w:rPr>
            </w:pPr>
            <w:r w:rsidRPr="0087123A">
              <w:rPr>
                <w:rFonts w:ascii="Garamond" w:hAnsi="Garamond"/>
              </w:rPr>
              <w:t>+ p&lt;.1; * p&lt;.05;  ** p&lt;.01;  *** p&lt;.001</w:t>
            </w:r>
          </w:p>
        </w:tc>
      </w:tr>
    </w:tbl>
    <w:p w14:paraId="09158E96" w14:textId="77777777" w:rsidR="00D933F7" w:rsidRDefault="00D933F7" w:rsidP="00D933F7">
      <w:pPr>
        <w:rPr>
          <w:rFonts w:ascii="Garamond" w:hAnsi="Garamond"/>
          <w:b/>
        </w:rPr>
      </w:pPr>
    </w:p>
    <w:p w14:paraId="1B0BD01C" w14:textId="77777777" w:rsidR="00D933F7" w:rsidRDefault="00D933F7" w:rsidP="00D933F7">
      <w:pPr>
        <w:rPr>
          <w:rFonts w:ascii="Garamond" w:hAnsi="Garamond"/>
          <w:b/>
        </w:rPr>
      </w:pPr>
    </w:p>
    <w:p w14:paraId="2F3B8951" w14:textId="77777777" w:rsidR="00D933F7" w:rsidRDefault="00D933F7" w:rsidP="00D933F7">
      <w:pPr>
        <w:rPr>
          <w:rFonts w:ascii="Garamond" w:hAnsi="Garamond"/>
          <w:b/>
        </w:rPr>
      </w:pPr>
    </w:p>
    <w:p w14:paraId="1A0FC108" w14:textId="77777777" w:rsidR="00D933F7" w:rsidRDefault="00D933F7" w:rsidP="00D933F7">
      <w:pPr>
        <w:rPr>
          <w:rFonts w:ascii="Garamond" w:hAnsi="Garamond"/>
          <w:b/>
        </w:rPr>
      </w:pPr>
    </w:p>
    <w:p w14:paraId="696D0E82" w14:textId="77777777" w:rsidR="00D933F7" w:rsidRDefault="00D933F7" w:rsidP="00D933F7">
      <w:pPr>
        <w:rPr>
          <w:rFonts w:ascii="Garamond" w:hAnsi="Garamond"/>
          <w:b/>
        </w:rPr>
      </w:pPr>
    </w:p>
    <w:p w14:paraId="17D27512" w14:textId="3A82360E" w:rsidR="003C63F6" w:rsidRDefault="003C63F6">
      <w:pPr>
        <w:rPr>
          <w:rFonts w:ascii="Garamond" w:hAnsi="Garamond"/>
          <w:b/>
        </w:rPr>
      </w:pPr>
      <w:r>
        <w:rPr>
          <w:rFonts w:ascii="Garamond" w:hAnsi="Garamond"/>
          <w:b/>
        </w:rPr>
        <w:br w:type="page"/>
      </w:r>
    </w:p>
    <w:p w14:paraId="0C45CB8A" w14:textId="23345A58" w:rsidR="00D933F7" w:rsidRDefault="00D933F7" w:rsidP="00D933F7">
      <w:pPr>
        <w:jc w:val="both"/>
        <w:rPr>
          <w:rFonts w:ascii="Garamond" w:hAnsi="Garamond" w:cs="Arial"/>
        </w:rPr>
      </w:pPr>
      <w:r>
        <w:rPr>
          <w:rFonts w:ascii="Garamond" w:hAnsi="Garamond" w:cs="Arial"/>
        </w:rPr>
        <w:lastRenderedPageBreak/>
        <w:t>Figure 1. Description of clusters.</w:t>
      </w:r>
    </w:p>
    <w:p w14:paraId="6C9E1870" w14:textId="2A7AB165" w:rsidR="00D933F7" w:rsidRDefault="00613932" w:rsidP="00D933F7">
      <w:pPr>
        <w:rPr>
          <w:rFonts w:ascii="Garamond" w:hAnsi="Garamond"/>
          <w:b/>
        </w:rPr>
      </w:pPr>
      <w:r w:rsidRPr="00613932">
        <w:rPr>
          <w:rFonts w:ascii="Garamond" w:hAnsi="Garamond"/>
          <w:b/>
          <w:noProof/>
          <w:lang w:eastAsia="en-GB"/>
        </w:rPr>
        <w:drawing>
          <wp:anchor distT="0" distB="0" distL="114300" distR="114300" simplePos="0" relativeHeight="251662848" behindDoc="0" locked="0" layoutInCell="1" allowOverlap="1" wp14:anchorId="2B4258DE" wp14:editId="67C0EB72">
            <wp:simplePos x="0" y="0"/>
            <wp:positionH relativeFrom="column">
              <wp:posOffset>57150</wp:posOffset>
            </wp:positionH>
            <wp:positionV relativeFrom="paragraph">
              <wp:posOffset>266700</wp:posOffset>
            </wp:positionV>
            <wp:extent cx="5609590" cy="75152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431" t="9209" b="6707"/>
                    <a:stretch/>
                  </pic:blipFill>
                  <pic:spPr bwMode="auto">
                    <a:xfrm>
                      <a:off x="0" y="0"/>
                      <a:ext cx="5609590" cy="751522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081C8072" w14:textId="2E8A2AD7" w:rsidR="00D933F7" w:rsidRDefault="00D933F7" w:rsidP="00D933F7">
      <w:pPr>
        <w:rPr>
          <w:rFonts w:ascii="Garamond" w:hAnsi="Garamond"/>
          <w:b/>
        </w:rPr>
      </w:pPr>
    </w:p>
    <w:p w14:paraId="48783D5A" w14:textId="3061A631" w:rsidR="00D933F7" w:rsidRDefault="00D933F7" w:rsidP="00D933F7">
      <w:pPr>
        <w:rPr>
          <w:rFonts w:ascii="Garamond" w:hAnsi="Garamond"/>
          <w:b/>
        </w:rPr>
      </w:pPr>
    </w:p>
    <w:p w14:paraId="47D6786A" w14:textId="6CB37FB0" w:rsidR="00D933F7" w:rsidRDefault="00D933F7" w:rsidP="00D933F7">
      <w:pPr>
        <w:rPr>
          <w:rFonts w:ascii="Garamond" w:hAnsi="Garamond"/>
          <w:b/>
        </w:rPr>
      </w:pPr>
    </w:p>
    <w:p w14:paraId="70063FFD" w14:textId="422CE547" w:rsidR="00D933F7" w:rsidRDefault="00D933F7" w:rsidP="00D933F7">
      <w:pPr>
        <w:rPr>
          <w:rFonts w:ascii="Garamond" w:hAnsi="Garamond"/>
          <w:b/>
        </w:rPr>
      </w:pPr>
    </w:p>
    <w:p w14:paraId="1AB16626" w14:textId="22A87CCC" w:rsidR="00D933F7" w:rsidRDefault="00D933F7" w:rsidP="00D933F7">
      <w:pPr>
        <w:rPr>
          <w:rFonts w:ascii="Garamond" w:hAnsi="Garamond"/>
          <w:b/>
        </w:rPr>
      </w:pPr>
    </w:p>
    <w:p w14:paraId="34C87268" w14:textId="08D9C086" w:rsidR="00D933F7" w:rsidRDefault="00D933F7" w:rsidP="00D933F7">
      <w:pPr>
        <w:rPr>
          <w:rFonts w:ascii="Garamond" w:hAnsi="Garamond"/>
          <w:b/>
        </w:rPr>
      </w:pPr>
    </w:p>
    <w:p w14:paraId="09D668BB" w14:textId="77777777" w:rsidR="00D933F7" w:rsidRDefault="00D933F7" w:rsidP="00242745">
      <w:pPr>
        <w:rPr>
          <w:rFonts w:ascii="Garamond" w:hAnsi="Garamond"/>
        </w:rPr>
      </w:pPr>
      <w:r>
        <w:rPr>
          <w:rFonts w:ascii="Garamond" w:hAnsi="Garamond"/>
        </w:rPr>
        <w:t>Table 3. Descriptive statistics of different clusters of adherents with bivariate significance tests.</w:t>
      </w:r>
    </w:p>
    <w:p w14:paraId="017C88D5" w14:textId="77777777" w:rsidR="00D933F7" w:rsidRDefault="00D933F7" w:rsidP="00D933F7">
      <w:pPr>
        <w:jc w:val="both"/>
        <w:rPr>
          <w:rFonts w:ascii="Garamond" w:hAnsi="Garamond"/>
        </w:rPr>
      </w:pPr>
    </w:p>
    <w:tbl>
      <w:tblPr>
        <w:tblW w:w="8973" w:type="dxa"/>
        <w:tblInd w:w="108" w:type="dxa"/>
        <w:tblCellMar>
          <w:top w:w="15" w:type="dxa"/>
          <w:bottom w:w="15" w:type="dxa"/>
        </w:tblCellMar>
        <w:tblLook w:val="04A0" w:firstRow="1" w:lastRow="0" w:firstColumn="1" w:lastColumn="0" w:noHBand="0" w:noVBand="1"/>
      </w:tblPr>
      <w:tblGrid>
        <w:gridCol w:w="3180"/>
        <w:gridCol w:w="1759"/>
        <w:gridCol w:w="1582"/>
        <w:gridCol w:w="1907"/>
        <w:gridCol w:w="545"/>
      </w:tblGrid>
      <w:tr w:rsidR="00D933F7" w:rsidRPr="00036107" w14:paraId="69CB3D34" w14:textId="77777777" w:rsidTr="0094117C">
        <w:trPr>
          <w:trHeight w:val="300"/>
        </w:trPr>
        <w:tc>
          <w:tcPr>
            <w:tcW w:w="3180" w:type="dxa"/>
            <w:tcBorders>
              <w:top w:val="nil"/>
              <w:left w:val="nil"/>
              <w:bottom w:val="single" w:sz="4" w:space="0" w:color="auto"/>
              <w:right w:val="nil"/>
            </w:tcBorders>
            <w:shd w:val="clear" w:color="000000" w:fill="FFFFFF"/>
            <w:noWrap/>
            <w:vAlign w:val="bottom"/>
            <w:hideMark/>
          </w:tcPr>
          <w:p w14:paraId="2199FE04" w14:textId="77777777" w:rsidR="00D933F7" w:rsidRPr="00054FC0" w:rsidRDefault="00D933F7" w:rsidP="0094117C">
            <w:pPr>
              <w:rPr>
                <w:rFonts w:ascii="Garamond" w:eastAsia="Times New Roman" w:hAnsi="Garamond" w:cs="Times New Roman"/>
                <w:lang w:eastAsia="en-GB"/>
              </w:rPr>
            </w:pPr>
          </w:p>
        </w:tc>
        <w:tc>
          <w:tcPr>
            <w:tcW w:w="1759" w:type="dxa"/>
            <w:tcBorders>
              <w:top w:val="nil"/>
              <w:left w:val="nil"/>
              <w:bottom w:val="single" w:sz="4" w:space="0" w:color="auto"/>
              <w:right w:val="nil"/>
            </w:tcBorders>
            <w:shd w:val="clear" w:color="000000" w:fill="FFFFFF"/>
            <w:noWrap/>
            <w:vAlign w:val="bottom"/>
            <w:hideMark/>
          </w:tcPr>
          <w:p w14:paraId="2BB2A07E" w14:textId="77777777" w:rsidR="00D933F7" w:rsidRPr="00054FC0" w:rsidRDefault="00D933F7" w:rsidP="00105A78">
            <w:pPr>
              <w:rPr>
                <w:rFonts w:ascii="Garamond" w:eastAsia="Times New Roman" w:hAnsi="Garamond" w:cs="Calibri"/>
                <w:color w:val="000000"/>
                <w:sz w:val="22"/>
                <w:szCs w:val="22"/>
                <w:lang w:eastAsia="en-GB"/>
              </w:rPr>
            </w:pPr>
            <w:r w:rsidRPr="00054FC0">
              <w:rPr>
                <w:rFonts w:ascii="Garamond" w:eastAsia="Times New Roman" w:hAnsi="Garamond" w:cs="Calibri"/>
                <w:color w:val="000000"/>
                <w:sz w:val="22"/>
                <w:szCs w:val="22"/>
                <w:lang w:eastAsia="en-GB"/>
              </w:rPr>
              <w:t>Audience/friends</w:t>
            </w:r>
          </w:p>
        </w:tc>
        <w:tc>
          <w:tcPr>
            <w:tcW w:w="1582" w:type="dxa"/>
            <w:tcBorders>
              <w:top w:val="nil"/>
              <w:left w:val="nil"/>
              <w:bottom w:val="single" w:sz="4" w:space="0" w:color="auto"/>
              <w:right w:val="nil"/>
            </w:tcBorders>
            <w:shd w:val="clear" w:color="000000" w:fill="FFFFFF"/>
            <w:noWrap/>
            <w:vAlign w:val="bottom"/>
            <w:hideMark/>
          </w:tcPr>
          <w:p w14:paraId="7EC3DA39" w14:textId="7A9A94B5" w:rsidR="00D933F7" w:rsidRPr="00054FC0" w:rsidRDefault="00105A78" w:rsidP="00105A78">
            <w:pPr>
              <w:jc w:val="center"/>
              <w:rPr>
                <w:rFonts w:ascii="Garamond" w:eastAsia="Times New Roman" w:hAnsi="Garamond" w:cs="Calibri"/>
                <w:color w:val="000000"/>
                <w:sz w:val="22"/>
                <w:szCs w:val="22"/>
                <w:lang w:eastAsia="en-GB"/>
              </w:rPr>
            </w:pPr>
            <w:r>
              <w:rPr>
                <w:rFonts w:ascii="Garamond" w:eastAsia="Times New Roman" w:hAnsi="Garamond" w:cs="Calibri"/>
                <w:color w:val="000000"/>
                <w:sz w:val="22"/>
                <w:szCs w:val="22"/>
                <w:lang w:eastAsia="en-GB"/>
              </w:rPr>
              <w:t xml:space="preserve">Traditional </w:t>
            </w:r>
            <w:r w:rsidR="00D933F7" w:rsidRPr="00054FC0">
              <w:rPr>
                <w:rFonts w:ascii="Garamond" w:eastAsia="Times New Roman" w:hAnsi="Garamond" w:cs="Calibri"/>
                <w:color w:val="000000"/>
                <w:sz w:val="22"/>
                <w:szCs w:val="22"/>
                <w:lang w:eastAsia="en-GB"/>
              </w:rPr>
              <w:t>members</w:t>
            </w:r>
          </w:p>
        </w:tc>
        <w:tc>
          <w:tcPr>
            <w:tcW w:w="2452" w:type="dxa"/>
            <w:gridSpan w:val="2"/>
            <w:tcBorders>
              <w:top w:val="nil"/>
              <w:left w:val="nil"/>
              <w:bottom w:val="single" w:sz="4" w:space="0" w:color="auto"/>
              <w:right w:val="nil"/>
            </w:tcBorders>
            <w:shd w:val="clear" w:color="000000" w:fill="FFFFFF"/>
            <w:noWrap/>
            <w:vAlign w:val="bottom"/>
            <w:hideMark/>
          </w:tcPr>
          <w:p w14:paraId="3A97BA1A" w14:textId="737B24C6" w:rsidR="00D933F7" w:rsidRPr="00054FC0" w:rsidRDefault="00105A78" w:rsidP="00105A78">
            <w:pPr>
              <w:rPr>
                <w:rFonts w:ascii="Garamond" w:eastAsia="Times New Roman" w:hAnsi="Garamond" w:cs="Calibri"/>
                <w:color w:val="000000"/>
                <w:sz w:val="22"/>
                <w:szCs w:val="22"/>
                <w:lang w:eastAsia="en-GB"/>
              </w:rPr>
            </w:pPr>
            <w:r>
              <w:rPr>
                <w:rFonts w:ascii="Garamond" w:eastAsia="Times New Roman" w:hAnsi="Garamond" w:cs="Calibri"/>
                <w:color w:val="000000"/>
                <w:sz w:val="22"/>
                <w:szCs w:val="22"/>
                <w:lang w:eastAsia="en-GB"/>
              </w:rPr>
              <w:t xml:space="preserve">       Militants</w:t>
            </w:r>
          </w:p>
        </w:tc>
      </w:tr>
      <w:tr w:rsidR="00D933F7" w:rsidRPr="00036107" w14:paraId="3FED1EFC" w14:textId="77777777" w:rsidTr="0094117C">
        <w:trPr>
          <w:trHeight w:val="300"/>
        </w:trPr>
        <w:tc>
          <w:tcPr>
            <w:tcW w:w="3180" w:type="dxa"/>
            <w:tcBorders>
              <w:top w:val="single" w:sz="4" w:space="0" w:color="auto"/>
              <w:left w:val="nil"/>
              <w:bottom w:val="single" w:sz="4" w:space="0" w:color="auto"/>
              <w:right w:val="nil"/>
            </w:tcBorders>
            <w:shd w:val="clear" w:color="000000" w:fill="FFFFFF"/>
            <w:noWrap/>
            <w:vAlign w:val="bottom"/>
            <w:hideMark/>
          </w:tcPr>
          <w:p w14:paraId="34F7D1DA"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Age</w:t>
            </w:r>
          </w:p>
        </w:tc>
        <w:tc>
          <w:tcPr>
            <w:tcW w:w="1759" w:type="dxa"/>
            <w:tcBorders>
              <w:top w:val="single" w:sz="4" w:space="0" w:color="auto"/>
              <w:left w:val="nil"/>
              <w:bottom w:val="single" w:sz="4" w:space="0" w:color="auto"/>
              <w:right w:val="nil"/>
            </w:tcBorders>
            <w:shd w:val="clear" w:color="000000" w:fill="FFFFFF"/>
            <w:noWrap/>
            <w:vAlign w:val="bottom"/>
            <w:hideMark/>
          </w:tcPr>
          <w:p w14:paraId="223A697F" w14:textId="77777777" w:rsidR="00D933F7" w:rsidRPr="00054FC0" w:rsidRDefault="00D933F7" w:rsidP="00105A78">
            <w:pPr>
              <w:ind w:firstLineChars="300" w:firstLine="720"/>
              <w:rPr>
                <w:rFonts w:ascii="Garamond" w:eastAsia="Times New Roman" w:hAnsi="Garamond" w:cs="Calibri"/>
                <w:color w:val="000000"/>
                <w:lang w:eastAsia="en-GB"/>
              </w:rPr>
            </w:pPr>
            <w:r w:rsidRPr="00054FC0">
              <w:rPr>
                <w:rFonts w:ascii="Garamond" w:hAnsi="Garamond" w:cs="Calibri"/>
                <w:color w:val="000000"/>
              </w:rPr>
              <w:t>41</w:t>
            </w:r>
          </w:p>
        </w:tc>
        <w:tc>
          <w:tcPr>
            <w:tcW w:w="1582" w:type="dxa"/>
            <w:tcBorders>
              <w:top w:val="single" w:sz="4" w:space="0" w:color="auto"/>
              <w:left w:val="nil"/>
              <w:bottom w:val="single" w:sz="4" w:space="0" w:color="auto"/>
              <w:right w:val="nil"/>
            </w:tcBorders>
            <w:shd w:val="clear" w:color="000000" w:fill="FFFFFF"/>
            <w:noWrap/>
            <w:vAlign w:val="bottom"/>
            <w:hideMark/>
          </w:tcPr>
          <w:p w14:paraId="35EDE3AF" w14:textId="77777777" w:rsidR="00D933F7" w:rsidRPr="00054FC0" w:rsidRDefault="00D933F7" w:rsidP="00105A78">
            <w:pPr>
              <w:ind w:firstLineChars="300" w:firstLine="720"/>
              <w:rPr>
                <w:rFonts w:ascii="Garamond" w:eastAsia="Times New Roman" w:hAnsi="Garamond" w:cs="Calibri"/>
                <w:color w:val="000000"/>
                <w:lang w:eastAsia="en-GB"/>
              </w:rPr>
            </w:pPr>
            <w:r w:rsidRPr="00054FC0">
              <w:rPr>
                <w:rFonts w:ascii="Garamond" w:hAnsi="Garamond" w:cs="Calibri"/>
                <w:color w:val="000000"/>
              </w:rPr>
              <w:t>43</w:t>
            </w:r>
          </w:p>
        </w:tc>
        <w:tc>
          <w:tcPr>
            <w:tcW w:w="1907" w:type="dxa"/>
            <w:tcBorders>
              <w:top w:val="single" w:sz="4" w:space="0" w:color="auto"/>
              <w:left w:val="nil"/>
              <w:bottom w:val="single" w:sz="4" w:space="0" w:color="auto"/>
              <w:right w:val="nil"/>
            </w:tcBorders>
            <w:shd w:val="clear" w:color="000000" w:fill="FFFFFF"/>
            <w:noWrap/>
            <w:vAlign w:val="bottom"/>
            <w:hideMark/>
          </w:tcPr>
          <w:p w14:paraId="02449369" w14:textId="77777777" w:rsidR="00D933F7" w:rsidRPr="00054FC0" w:rsidRDefault="00D933F7" w:rsidP="00105A78">
            <w:pPr>
              <w:ind w:firstLineChars="300" w:firstLine="720"/>
              <w:rPr>
                <w:rFonts w:ascii="Garamond" w:eastAsia="Times New Roman" w:hAnsi="Garamond" w:cs="Calibri"/>
                <w:color w:val="000000"/>
                <w:lang w:eastAsia="en-GB"/>
              </w:rPr>
            </w:pPr>
            <w:r w:rsidRPr="00054FC0">
              <w:rPr>
                <w:rFonts w:ascii="Garamond" w:hAnsi="Garamond" w:cs="Calibri"/>
                <w:color w:val="000000"/>
              </w:rPr>
              <w:t>45</w:t>
            </w:r>
          </w:p>
        </w:tc>
        <w:tc>
          <w:tcPr>
            <w:tcW w:w="545" w:type="dxa"/>
            <w:tcBorders>
              <w:top w:val="nil"/>
              <w:left w:val="nil"/>
              <w:bottom w:val="nil"/>
              <w:right w:val="nil"/>
            </w:tcBorders>
            <w:noWrap/>
            <w:vAlign w:val="bottom"/>
            <w:hideMark/>
          </w:tcPr>
          <w:p w14:paraId="1BD7C6AA"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62F7351A" w14:textId="77777777" w:rsidTr="0094117C">
        <w:trPr>
          <w:trHeight w:val="300"/>
        </w:trPr>
        <w:tc>
          <w:tcPr>
            <w:tcW w:w="3180" w:type="dxa"/>
            <w:tcBorders>
              <w:top w:val="single" w:sz="4" w:space="0" w:color="auto"/>
              <w:left w:val="nil"/>
              <w:bottom w:val="single" w:sz="4" w:space="0" w:color="auto"/>
              <w:right w:val="nil"/>
            </w:tcBorders>
            <w:shd w:val="clear" w:color="000000" w:fill="FFFFFF"/>
            <w:noWrap/>
            <w:vAlign w:val="bottom"/>
            <w:hideMark/>
          </w:tcPr>
          <w:p w14:paraId="06CA6F02"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Gender (% Male)</w:t>
            </w:r>
          </w:p>
        </w:tc>
        <w:tc>
          <w:tcPr>
            <w:tcW w:w="1759" w:type="dxa"/>
            <w:tcBorders>
              <w:top w:val="single" w:sz="4" w:space="0" w:color="auto"/>
              <w:left w:val="nil"/>
              <w:bottom w:val="single" w:sz="4" w:space="0" w:color="auto"/>
              <w:right w:val="nil"/>
            </w:tcBorders>
            <w:shd w:val="clear" w:color="000000" w:fill="FFFFFF"/>
            <w:noWrap/>
            <w:vAlign w:val="bottom"/>
            <w:hideMark/>
          </w:tcPr>
          <w:p w14:paraId="1F1161D1"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62</w:t>
            </w:r>
          </w:p>
        </w:tc>
        <w:tc>
          <w:tcPr>
            <w:tcW w:w="1582" w:type="dxa"/>
            <w:tcBorders>
              <w:top w:val="single" w:sz="4" w:space="0" w:color="auto"/>
              <w:left w:val="nil"/>
              <w:bottom w:val="single" w:sz="4" w:space="0" w:color="auto"/>
              <w:right w:val="nil"/>
            </w:tcBorders>
            <w:shd w:val="clear" w:color="000000" w:fill="FFFFFF"/>
            <w:noWrap/>
            <w:vAlign w:val="bottom"/>
            <w:hideMark/>
          </w:tcPr>
          <w:p w14:paraId="78E24A57"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69</w:t>
            </w:r>
          </w:p>
        </w:tc>
        <w:tc>
          <w:tcPr>
            <w:tcW w:w="1907" w:type="dxa"/>
            <w:tcBorders>
              <w:top w:val="single" w:sz="4" w:space="0" w:color="auto"/>
              <w:left w:val="nil"/>
              <w:bottom w:val="single" w:sz="4" w:space="0" w:color="auto"/>
              <w:right w:val="nil"/>
            </w:tcBorders>
            <w:shd w:val="clear" w:color="000000" w:fill="FFFFFF"/>
            <w:noWrap/>
            <w:vAlign w:val="bottom"/>
            <w:hideMark/>
          </w:tcPr>
          <w:p w14:paraId="1C4AED62"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62</w:t>
            </w:r>
          </w:p>
        </w:tc>
        <w:tc>
          <w:tcPr>
            <w:tcW w:w="545" w:type="dxa"/>
            <w:tcBorders>
              <w:top w:val="nil"/>
              <w:left w:val="nil"/>
              <w:bottom w:val="nil"/>
              <w:right w:val="nil"/>
            </w:tcBorders>
            <w:noWrap/>
            <w:vAlign w:val="bottom"/>
            <w:hideMark/>
          </w:tcPr>
          <w:p w14:paraId="01819329"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71D64AD1" w14:textId="77777777" w:rsidTr="0094117C">
        <w:trPr>
          <w:trHeight w:val="300"/>
        </w:trPr>
        <w:tc>
          <w:tcPr>
            <w:tcW w:w="3180" w:type="dxa"/>
            <w:tcBorders>
              <w:top w:val="nil"/>
              <w:left w:val="nil"/>
              <w:bottom w:val="nil"/>
              <w:right w:val="nil"/>
            </w:tcBorders>
            <w:shd w:val="clear" w:color="000000" w:fill="FFFFFF"/>
            <w:noWrap/>
            <w:vAlign w:val="bottom"/>
            <w:hideMark/>
          </w:tcPr>
          <w:p w14:paraId="40BD22E7"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Working (%)</w:t>
            </w:r>
          </w:p>
        </w:tc>
        <w:tc>
          <w:tcPr>
            <w:tcW w:w="1759" w:type="dxa"/>
            <w:tcBorders>
              <w:top w:val="nil"/>
              <w:left w:val="nil"/>
              <w:bottom w:val="nil"/>
              <w:right w:val="nil"/>
            </w:tcBorders>
            <w:shd w:val="clear" w:color="000000" w:fill="FFFFFF"/>
            <w:noWrap/>
            <w:vAlign w:val="bottom"/>
            <w:hideMark/>
          </w:tcPr>
          <w:p w14:paraId="32F0D1E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67</w:t>
            </w:r>
          </w:p>
        </w:tc>
        <w:tc>
          <w:tcPr>
            <w:tcW w:w="1582" w:type="dxa"/>
            <w:tcBorders>
              <w:top w:val="nil"/>
              <w:left w:val="nil"/>
              <w:bottom w:val="nil"/>
              <w:right w:val="nil"/>
            </w:tcBorders>
            <w:shd w:val="clear" w:color="000000" w:fill="FFFFFF"/>
            <w:noWrap/>
            <w:vAlign w:val="bottom"/>
            <w:hideMark/>
          </w:tcPr>
          <w:p w14:paraId="5BB190E3"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65</w:t>
            </w:r>
          </w:p>
        </w:tc>
        <w:tc>
          <w:tcPr>
            <w:tcW w:w="1907" w:type="dxa"/>
            <w:tcBorders>
              <w:top w:val="nil"/>
              <w:left w:val="nil"/>
              <w:bottom w:val="nil"/>
              <w:right w:val="nil"/>
            </w:tcBorders>
            <w:shd w:val="clear" w:color="000000" w:fill="FFFFFF"/>
            <w:noWrap/>
            <w:vAlign w:val="bottom"/>
            <w:hideMark/>
          </w:tcPr>
          <w:p w14:paraId="46104BFA"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57</w:t>
            </w:r>
          </w:p>
        </w:tc>
        <w:tc>
          <w:tcPr>
            <w:tcW w:w="545" w:type="dxa"/>
            <w:tcBorders>
              <w:top w:val="nil"/>
              <w:left w:val="nil"/>
              <w:bottom w:val="nil"/>
              <w:right w:val="nil"/>
            </w:tcBorders>
            <w:noWrap/>
            <w:vAlign w:val="bottom"/>
            <w:hideMark/>
          </w:tcPr>
          <w:p w14:paraId="7A3F84CB"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2F2245B2" w14:textId="77777777" w:rsidTr="0094117C">
        <w:trPr>
          <w:trHeight w:val="300"/>
        </w:trPr>
        <w:tc>
          <w:tcPr>
            <w:tcW w:w="3180" w:type="dxa"/>
            <w:tcBorders>
              <w:top w:val="nil"/>
              <w:left w:val="nil"/>
              <w:bottom w:val="nil"/>
              <w:right w:val="nil"/>
            </w:tcBorders>
            <w:shd w:val="clear" w:color="000000" w:fill="FFFFFF"/>
            <w:noWrap/>
            <w:vAlign w:val="bottom"/>
            <w:hideMark/>
          </w:tcPr>
          <w:p w14:paraId="4501237E"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Retired (%)</w:t>
            </w:r>
          </w:p>
        </w:tc>
        <w:tc>
          <w:tcPr>
            <w:tcW w:w="1759" w:type="dxa"/>
            <w:tcBorders>
              <w:top w:val="nil"/>
              <w:left w:val="nil"/>
              <w:bottom w:val="nil"/>
              <w:right w:val="nil"/>
            </w:tcBorders>
            <w:shd w:val="clear" w:color="000000" w:fill="FFFFFF"/>
            <w:noWrap/>
            <w:vAlign w:val="bottom"/>
            <w:hideMark/>
          </w:tcPr>
          <w:p w14:paraId="57BB8472"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13</w:t>
            </w:r>
          </w:p>
        </w:tc>
        <w:tc>
          <w:tcPr>
            <w:tcW w:w="1582" w:type="dxa"/>
            <w:tcBorders>
              <w:top w:val="nil"/>
              <w:left w:val="nil"/>
              <w:bottom w:val="nil"/>
              <w:right w:val="nil"/>
            </w:tcBorders>
            <w:shd w:val="clear" w:color="000000" w:fill="FFFFFF"/>
            <w:noWrap/>
            <w:vAlign w:val="bottom"/>
            <w:hideMark/>
          </w:tcPr>
          <w:p w14:paraId="4FD4E3ED"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17</w:t>
            </w:r>
          </w:p>
        </w:tc>
        <w:tc>
          <w:tcPr>
            <w:tcW w:w="1907" w:type="dxa"/>
            <w:tcBorders>
              <w:top w:val="nil"/>
              <w:left w:val="nil"/>
              <w:bottom w:val="nil"/>
              <w:right w:val="nil"/>
            </w:tcBorders>
            <w:shd w:val="clear" w:color="000000" w:fill="FFFFFF"/>
            <w:noWrap/>
            <w:vAlign w:val="bottom"/>
            <w:hideMark/>
          </w:tcPr>
          <w:p w14:paraId="3538E51F"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23</w:t>
            </w:r>
          </w:p>
        </w:tc>
        <w:tc>
          <w:tcPr>
            <w:tcW w:w="545" w:type="dxa"/>
            <w:tcBorders>
              <w:top w:val="nil"/>
              <w:left w:val="nil"/>
              <w:bottom w:val="nil"/>
              <w:right w:val="nil"/>
            </w:tcBorders>
            <w:noWrap/>
            <w:vAlign w:val="bottom"/>
            <w:hideMark/>
          </w:tcPr>
          <w:p w14:paraId="62BAB0EC"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004513B2" w14:textId="77777777" w:rsidTr="0094117C">
        <w:trPr>
          <w:trHeight w:val="300"/>
        </w:trPr>
        <w:tc>
          <w:tcPr>
            <w:tcW w:w="3180" w:type="dxa"/>
            <w:tcBorders>
              <w:top w:val="nil"/>
              <w:left w:val="nil"/>
              <w:bottom w:val="nil"/>
              <w:right w:val="nil"/>
            </w:tcBorders>
            <w:shd w:val="clear" w:color="000000" w:fill="FFFFFF"/>
            <w:noWrap/>
            <w:vAlign w:val="bottom"/>
            <w:hideMark/>
          </w:tcPr>
          <w:p w14:paraId="50D89016"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Unemployed (%)</w:t>
            </w:r>
          </w:p>
        </w:tc>
        <w:tc>
          <w:tcPr>
            <w:tcW w:w="1759" w:type="dxa"/>
            <w:tcBorders>
              <w:top w:val="nil"/>
              <w:left w:val="nil"/>
              <w:bottom w:val="nil"/>
              <w:right w:val="nil"/>
            </w:tcBorders>
            <w:shd w:val="clear" w:color="000000" w:fill="FFFFFF"/>
            <w:noWrap/>
            <w:vAlign w:val="bottom"/>
            <w:hideMark/>
          </w:tcPr>
          <w:p w14:paraId="1F1C6E57"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15</w:t>
            </w:r>
          </w:p>
        </w:tc>
        <w:tc>
          <w:tcPr>
            <w:tcW w:w="1582" w:type="dxa"/>
            <w:tcBorders>
              <w:top w:val="nil"/>
              <w:left w:val="nil"/>
              <w:bottom w:val="nil"/>
              <w:right w:val="nil"/>
            </w:tcBorders>
            <w:shd w:val="clear" w:color="000000" w:fill="FFFFFF"/>
            <w:noWrap/>
            <w:vAlign w:val="bottom"/>
            <w:hideMark/>
          </w:tcPr>
          <w:p w14:paraId="20C1CAF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13</w:t>
            </w:r>
          </w:p>
        </w:tc>
        <w:tc>
          <w:tcPr>
            <w:tcW w:w="1907" w:type="dxa"/>
            <w:tcBorders>
              <w:top w:val="nil"/>
              <w:left w:val="nil"/>
              <w:bottom w:val="nil"/>
              <w:right w:val="nil"/>
            </w:tcBorders>
            <w:shd w:val="clear" w:color="000000" w:fill="FFFFFF"/>
            <w:noWrap/>
            <w:vAlign w:val="bottom"/>
            <w:hideMark/>
          </w:tcPr>
          <w:p w14:paraId="4594F50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17</w:t>
            </w:r>
          </w:p>
        </w:tc>
        <w:tc>
          <w:tcPr>
            <w:tcW w:w="545" w:type="dxa"/>
            <w:tcBorders>
              <w:top w:val="nil"/>
              <w:left w:val="nil"/>
              <w:bottom w:val="nil"/>
              <w:right w:val="nil"/>
            </w:tcBorders>
            <w:noWrap/>
            <w:vAlign w:val="bottom"/>
            <w:hideMark/>
          </w:tcPr>
          <w:p w14:paraId="7E899C7B"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4E34736C" w14:textId="77777777" w:rsidTr="0094117C">
        <w:trPr>
          <w:trHeight w:val="300"/>
        </w:trPr>
        <w:tc>
          <w:tcPr>
            <w:tcW w:w="3180" w:type="dxa"/>
            <w:tcBorders>
              <w:top w:val="nil"/>
              <w:left w:val="nil"/>
              <w:bottom w:val="nil"/>
              <w:right w:val="nil"/>
            </w:tcBorders>
            <w:shd w:val="clear" w:color="000000" w:fill="FFFFFF"/>
            <w:noWrap/>
            <w:vAlign w:val="bottom"/>
            <w:hideMark/>
          </w:tcPr>
          <w:p w14:paraId="751154A0"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Student (%)</w:t>
            </w:r>
          </w:p>
        </w:tc>
        <w:tc>
          <w:tcPr>
            <w:tcW w:w="1759" w:type="dxa"/>
            <w:tcBorders>
              <w:top w:val="nil"/>
              <w:left w:val="nil"/>
              <w:bottom w:val="nil"/>
              <w:right w:val="nil"/>
            </w:tcBorders>
            <w:shd w:val="clear" w:color="000000" w:fill="FFFFFF"/>
            <w:noWrap/>
            <w:vAlign w:val="bottom"/>
            <w:hideMark/>
          </w:tcPr>
          <w:p w14:paraId="34E86A79"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4</w:t>
            </w:r>
          </w:p>
        </w:tc>
        <w:tc>
          <w:tcPr>
            <w:tcW w:w="1582" w:type="dxa"/>
            <w:tcBorders>
              <w:top w:val="nil"/>
              <w:left w:val="nil"/>
              <w:bottom w:val="nil"/>
              <w:right w:val="nil"/>
            </w:tcBorders>
            <w:shd w:val="clear" w:color="000000" w:fill="FFFFFF"/>
            <w:noWrap/>
            <w:vAlign w:val="bottom"/>
            <w:hideMark/>
          </w:tcPr>
          <w:p w14:paraId="53497ED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4</w:t>
            </w:r>
          </w:p>
        </w:tc>
        <w:tc>
          <w:tcPr>
            <w:tcW w:w="1907" w:type="dxa"/>
            <w:tcBorders>
              <w:top w:val="nil"/>
              <w:left w:val="nil"/>
              <w:bottom w:val="nil"/>
              <w:right w:val="nil"/>
            </w:tcBorders>
            <w:shd w:val="clear" w:color="000000" w:fill="FFFFFF"/>
            <w:noWrap/>
            <w:vAlign w:val="bottom"/>
            <w:hideMark/>
          </w:tcPr>
          <w:p w14:paraId="45940AF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w:t>
            </w:r>
          </w:p>
        </w:tc>
        <w:tc>
          <w:tcPr>
            <w:tcW w:w="545" w:type="dxa"/>
            <w:tcBorders>
              <w:top w:val="nil"/>
              <w:left w:val="nil"/>
              <w:bottom w:val="nil"/>
              <w:right w:val="nil"/>
            </w:tcBorders>
            <w:noWrap/>
            <w:vAlign w:val="bottom"/>
            <w:hideMark/>
          </w:tcPr>
          <w:p w14:paraId="5B75B883"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1E7B0FF1" w14:textId="77777777" w:rsidTr="0094117C">
        <w:trPr>
          <w:trHeight w:val="300"/>
        </w:trPr>
        <w:tc>
          <w:tcPr>
            <w:tcW w:w="3180" w:type="dxa"/>
            <w:tcBorders>
              <w:top w:val="nil"/>
              <w:left w:val="nil"/>
              <w:bottom w:val="single" w:sz="4" w:space="0" w:color="auto"/>
              <w:right w:val="nil"/>
            </w:tcBorders>
            <w:shd w:val="clear" w:color="000000" w:fill="FFFFFF"/>
            <w:noWrap/>
            <w:vAlign w:val="bottom"/>
            <w:hideMark/>
          </w:tcPr>
          <w:p w14:paraId="4D3CDD69"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Homemaker (%)</w:t>
            </w:r>
          </w:p>
        </w:tc>
        <w:tc>
          <w:tcPr>
            <w:tcW w:w="1759" w:type="dxa"/>
            <w:tcBorders>
              <w:top w:val="nil"/>
              <w:left w:val="nil"/>
              <w:bottom w:val="single" w:sz="4" w:space="0" w:color="auto"/>
              <w:right w:val="nil"/>
            </w:tcBorders>
            <w:shd w:val="clear" w:color="000000" w:fill="FFFFFF"/>
            <w:noWrap/>
            <w:vAlign w:val="bottom"/>
            <w:hideMark/>
          </w:tcPr>
          <w:p w14:paraId="3306E38E"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w:t>
            </w:r>
          </w:p>
        </w:tc>
        <w:tc>
          <w:tcPr>
            <w:tcW w:w="1582" w:type="dxa"/>
            <w:tcBorders>
              <w:top w:val="nil"/>
              <w:left w:val="nil"/>
              <w:bottom w:val="single" w:sz="4" w:space="0" w:color="auto"/>
              <w:right w:val="nil"/>
            </w:tcBorders>
            <w:shd w:val="clear" w:color="000000" w:fill="FFFFFF"/>
            <w:noWrap/>
            <w:vAlign w:val="bottom"/>
            <w:hideMark/>
          </w:tcPr>
          <w:p w14:paraId="2A549355"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w:t>
            </w:r>
          </w:p>
        </w:tc>
        <w:tc>
          <w:tcPr>
            <w:tcW w:w="1907" w:type="dxa"/>
            <w:tcBorders>
              <w:top w:val="nil"/>
              <w:left w:val="nil"/>
              <w:bottom w:val="single" w:sz="4" w:space="0" w:color="auto"/>
              <w:right w:val="nil"/>
            </w:tcBorders>
            <w:shd w:val="clear" w:color="000000" w:fill="FFFFFF"/>
            <w:noWrap/>
            <w:vAlign w:val="bottom"/>
            <w:hideMark/>
          </w:tcPr>
          <w:p w14:paraId="09A4E811"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1</w:t>
            </w:r>
          </w:p>
        </w:tc>
        <w:tc>
          <w:tcPr>
            <w:tcW w:w="545" w:type="dxa"/>
            <w:tcBorders>
              <w:top w:val="nil"/>
              <w:left w:val="nil"/>
              <w:bottom w:val="nil"/>
              <w:right w:val="nil"/>
            </w:tcBorders>
            <w:noWrap/>
            <w:vAlign w:val="bottom"/>
            <w:hideMark/>
          </w:tcPr>
          <w:p w14:paraId="166792E5"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3792C9FA" w14:textId="77777777" w:rsidTr="0094117C">
        <w:trPr>
          <w:trHeight w:val="300"/>
        </w:trPr>
        <w:tc>
          <w:tcPr>
            <w:tcW w:w="3180" w:type="dxa"/>
            <w:tcBorders>
              <w:top w:val="nil"/>
              <w:left w:val="nil"/>
              <w:bottom w:val="nil"/>
              <w:right w:val="nil"/>
            </w:tcBorders>
            <w:shd w:val="clear" w:color="000000" w:fill="FFFFFF"/>
            <w:noWrap/>
            <w:vAlign w:val="bottom"/>
            <w:hideMark/>
          </w:tcPr>
          <w:p w14:paraId="721F6597"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Primary education or less (%)</w:t>
            </w:r>
          </w:p>
        </w:tc>
        <w:tc>
          <w:tcPr>
            <w:tcW w:w="1759" w:type="dxa"/>
            <w:tcBorders>
              <w:top w:val="nil"/>
              <w:left w:val="nil"/>
              <w:bottom w:val="nil"/>
              <w:right w:val="nil"/>
            </w:tcBorders>
            <w:shd w:val="clear" w:color="000000" w:fill="FFFFFF"/>
            <w:noWrap/>
            <w:vAlign w:val="bottom"/>
            <w:hideMark/>
          </w:tcPr>
          <w:p w14:paraId="39895847"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8</w:t>
            </w:r>
          </w:p>
        </w:tc>
        <w:tc>
          <w:tcPr>
            <w:tcW w:w="1582" w:type="dxa"/>
            <w:tcBorders>
              <w:top w:val="nil"/>
              <w:left w:val="nil"/>
              <w:bottom w:val="nil"/>
              <w:right w:val="nil"/>
            </w:tcBorders>
            <w:shd w:val="clear" w:color="000000" w:fill="FFFFFF"/>
            <w:noWrap/>
            <w:vAlign w:val="bottom"/>
            <w:hideMark/>
          </w:tcPr>
          <w:p w14:paraId="650C7089"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5</w:t>
            </w:r>
          </w:p>
        </w:tc>
        <w:tc>
          <w:tcPr>
            <w:tcW w:w="1907" w:type="dxa"/>
            <w:tcBorders>
              <w:top w:val="nil"/>
              <w:left w:val="nil"/>
              <w:bottom w:val="nil"/>
              <w:right w:val="nil"/>
            </w:tcBorders>
            <w:shd w:val="clear" w:color="000000" w:fill="FFFFFF"/>
            <w:noWrap/>
            <w:vAlign w:val="bottom"/>
            <w:hideMark/>
          </w:tcPr>
          <w:p w14:paraId="29462252"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8</w:t>
            </w:r>
          </w:p>
        </w:tc>
        <w:tc>
          <w:tcPr>
            <w:tcW w:w="545" w:type="dxa"/>
            <w:tcBorders>
              <w:top w:val="nil"/>
              <w:left w:val="nil"/>
              <w:bottom w:val="nil"/>
              <w:right w:val="nil"/>
            </w:tcBorders>
            <w:noWrap/>
            <w:vAlign w:val="bottom"/>
            <w:hideMark/>
          </w:tcPr>
          <w:p w14:paraId="029F6282"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3101EABB" w14:textId="77777777" w:rsidTr="0094117C">
        <w:trPr>
          <w:trHeight w:val="300"/>
        </w:trPr>
        <w:tc>
          <w:tcPr>
            <w:tcW w:w="3180" w:type="dxa"/>
            <w:tcBorders>
              <w:top w:val="nil"/>
              <w:left w:val="nil"/>
              <w:bottom w:val="nil"/>
              <w:right w:val="nil"/>
            </w:tcBorders>
            <w:shd w:val="clear" w:color="000000" w:fill="FFFFFF"/>
            <w:noWrap/>
            <w:vAlign w:val="bottom"/>
            <w:hideMark/>
          </w:tcPr>
          <w:p w14:paraId="155B50DF"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Secondary education (%)</w:t>
            </w:r>
          </w:p>
        </w:tc>
        <w:tc>
          <w:tcPr>
            <w:tcW w:w="1759" w:type="dxa"/>
            <w:tcBorders>
              <w:top w:val="nil"/>
              <w:left w:val="nil"/>
              <w:bottom w:val="nil"/>
              <w:right w:val="nil"/>
            </w:tcBorders>
            <w:shd w:val="clear" w:color="000000" w:fill="FFFFFF"/>
            <w:noWrap/>
            <w:vAlign w:val="bottom"/>
            <w:hideMark/>
          </w:tcPr>
          <w:p w14:paraId="6B3A255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33</w:t>
            </w:r>
          </w:p>
        </w:tc>
        <w:tc>
          <w:tcPr>
            <w:tcW w:w="1582" w:type="dxa"/>
            <w:tcBorders>
              <w:top w:val="nil"/>
              <w:left w:val="nil"/>
              <w:bottom w:val="nil"/>
              <w:right w:val="nil"/>
            </w:tcBorders>
            <w:shd w:val="clear" w:color="000000" w:fill="FFFFFF"/>
            <w:noWrap/>
            <w:vAlign w:val="bottom"/>
            <w:hideMark/>
          </w:tcPr>
          <w:p w14:paraId="30B792D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32</w:t>
            </w:r>
          </w:p>
        </w:tc>
        <w:tc>
          <w:tcPr>
            <w:tcW w:w="1907" w:type="dxa"/>
            <w:tcBorders>
              <w:top w:val="nil"/>
              <w:left w:val="nil"/>
              <w:bottom w:val="nil"/>
              <w:right w:val="nil"/>
            </w:tcBorders>
            <w:shd w:val="clear" w:color="000000" w:fill="FFFFFF"/>
            <w:noWrap/>
            <w:vAlign w:val="bottom"/>
            <w:hideMark/>
          </w:tcPr>
          <w:p w14:paraId="0D89DF5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29</w:t>
            </w:r>
          </w:p>
        </w:tc>
        <w:tc>
          <w:tcPr>
            <w:tcW w:w="545" w:type="dxa"/>
            <w:tcBorders>
              <w:top w:val="nil"/>
              <w:left w:val="nil"/>
              <w:bottom w:val="nil"/>
              <w:right w:val="nil"/>
            </w:tcBorders>
            <w:noWrap/>
            <w:vAlign w:val="bottom"/>
            <w:hideMark/>
          </w:tcPr>
          <w:p w14:paraId="7D4A934D"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20C6DB44" w14:textId="77777777" w:rsidTr="0094117C">
        <w:trPr>
          <w:trHeight w:val="300"/>
        </w:trPr>
        <w:tc>
          <w:tcPr>
            <w:tcW w:w="3180" w:type="dxa"/>
            <w:tcBorders>
              <w:top w:val="nil"/>
              <w:left w:val="nil"/>
              <w:bottom w:val="nil"/>
              <w:right w:val="nil"/>
            </w:tcBorders>
            <w:shd w:val="clear" w:color="000000" w:fill="FFFFFF"/>
            <w:noWrap/>
            <w:vAlign w:val="bottom"/>
            <w:hideMark/>
          </w:tcPr>
          <w:p w14:paraId="3196E838"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Higher education (%)</w:t>
            </w:r>
          </w:p>
        </w:tc>
        <w:tc>
          <w:tcPr>
            <w:tcW w:w="1759" w:type="dxa"/>
            <w:tcBorders>
              <w:top w:val="nil"/>
              <w:left w:val="nil"/>
              <w:bottom w:val="single" w:sz="4" w:space="0" w:color="auto"/>
              <w:right w:val="nil"/>
            </w:tcBorders>
            <w:shd w:val="clear" w:color="000000" w:fill="FFFFFF"/>
            <w:noWrap/>
            <w:vAlign w:val="bottom"/>
            <w:hideMark/>
          </w:tcPr>
          <w:p w14:paraId="05576F7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59</w:t>
            </w:r>
          </w:p>
        </w:tc>
        <w:tc>
          <w:tcPr>
            <w:tcW w:w="1582" w:type="dxa"/>
            <w:tcBorders>
              <w:top w:val="nil"/>
              <w:left w:val="nil"/>
              <w:bottom w:val="nil"/>
              <w:right w:val="nil"/>
            </w:tcBorders>
            <w:shd w:val="clear" w:color="000000" w:fill="FFFFFF"/>
            <w:noWrap/>
            <w:vAlign w:val="bottom"/>
            <w:hideMark/>
          </w:tcPr>
          <w:p w14:paraId="065C91F0"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62</w:t>
            </w:r>
          </w:p>
        </w:tc>
        <w:tc>
          <w:tcPr>
            <w:tcW w:w="1907" w:type="dxa"/>
            <w:tcBorders>
              <w:top w:val="nil"/>
              <w:left w:val="nil"/>
              <w:bottom w:val="nil"/>
              <w:right w:val="nil"/>
            </w:tcBorders>
            <w:shd w:val="clear" w:color="000000" w:fill="FFFFFF"/>
            <w:noWrap/>
            <w:vAlign w:val="bottom"/>
            <w:hideMark/>
          </w:tcPr>
          <w:p w14:paraId="285745E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63</w:t>
            </w:r>
          </w:p>
        </w:tc>
        <w:tc>
          <w:tcPr>
            <w:tcW w:w="545" w:type="dxa"/>
            <w:tcBorders>
              <w:top w:val="nil"/>
              <w:left w:val="nil"/>
              <w:bottom w:val="nil"/>
              <w:right w:val="nil"/>
            </w:tcBorders>
            <w:noWrap/>
            <w:vAlign w:val="bottom"/>
            <w:hideMark/>
          </w:tcPr>
          <w:p w14:paraId="3721A515"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01099842" w14:textId="77777777" w:rsidTr="0094117C">
        <w:trPr>
          <w:trHeight w:val="300"/>
        </w:trPr>
        <w:tc>
          <w:tcPr>
            <w:tcW w:w="3180" w:type="dxa"/>
            <w:tcBorders>
              <w:top w:val="single" w:sz="4" w:space="0" w:color="auto"/>
              <w:left w:val="nil"/>
              <w:bottom w:val="nil"/>
              <w:right w:val="nil"/>
            </w:tcBorders>
            <w:shd w:val="clear" w:color="000000" w:fill="FFFFFF"/>
            <w:noWrap/>
            <w:vAlign w:val="bottom"/>
            <w:hideMark/>
          </w:tcPr>
          <w:p w14:paraId="07D681DE"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Left-right ideology</w:t>
            </w:r>
          </w:p>
        </w:tc>
        <w:tc>
          <w:tcPr>
            <w:tcW w:w="1759" w:type="dxa"/>
            <w:tcBorders>
              <w:top w:val="single" w:sz="4" w:space="0" w:color="auto"/>
              <w:left w:val="nil"/>
              <w:bottom w:val="single" w:sz="4" w:space="0" w:color="auto"/>
              <w:right w:val="nil"/>
            </w:tcBorders>
            <w:shd w:val="clear" w:color="000000" w:fill="FFFFFF"/>
            <w:noWrap/>
            <w:vAlign w:val="bottom"/>
            <w:hideMark/>
          </w:tcPr>
          <w:p w14:paraId="4B40E409"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2.84</w:t>
            </w:r>
          </w:p>
        </w:tc>
        <w:tc>
          <w:tcPr>
            <w:tcW w:w="1582" w:type="dxa"/>
            <w:tcBorders>
              <w:top w:val="single" w:sz="4" w:space="0" w:color="auto"/>
              <w:left w:val="nil"/>
              <w:bottom w:val="single" w:sz="4" w:space="0" w:color="auto"/>
              <w:right w:val="nil"/>
            </w:tcBorders>
            <w:shd w:val="clear" w:color="000000" w:fill="FFFFFF"/>
            <w:noWrap/>
            <w:vAlign w:val="bottom"/>
            <w:hideMark/>
          </w:tcPr>
          <w:p w14:paraId="13790490"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2.72</w:t>
            </w:r>
          </w:p>
        </w:tc>
        <w:tc>
          <w:tcPr>
            <w:tcW w:w="1907" w:type="dxa"/>
            <w:tcBorders>
              <w:top w:val="single" w:sz="4" w:space="0" w:color="auto"/>
              <w:left w:val="nil"/>
              <w:bottom w:val="single" w:sz="4" w:space="0" w:color="auto"/>
              <w:right w:val="nil"/>
            </w:tcBorders>
            <w:shd w:val="clear" w:color="000000" w:fill="FFFFFF"/>
            <w:noWrap/>
            <w:vAlign w:val="bottom"/>
            <w:hideMark/>
          </w:tcPr>
          <w:p w14:paraId="24B0D33E"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2.68</w:t>
            </w:r>
          </w:p>
        </w:tc>
        <w:tc>
          <w:tcPr>
            <w:tcW w:w="545" w:type="dxa"/>
            <w:tcBorders>
              <w:top w:val="nil"/>
              <w:left w:val="nil"/>
              <w:bottom w:val="nil"/>
              <w:right w:val="nil"/>
            </w:tcBorders>
            <w:noWrap/>
            <w:vAlign w:val="bottom"/>
            <w:hideMark/>
          </w:tcPr>
          <w:p w14:paraId="2EA4BD94"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210E3436" w14:textId="77777777" w:rsidTr="0094117C">
        <w:trPr>
          <w:trHeight w:val="300"/>
        </w:trPr>
        <w:tc>
          <w:tcPr>
            <w:tcW w:w="3180" w:type="dxa"/>
            <w:tcBorders>
              <w:top w:val="single" w:sz="4" w:space="0" w:color="auto"/>
              <w:left w:val="nil"/>
              <w:bottom w:val="nil"/>
              <w:right w:val="nil"/>
            </w:tcBorders>
            <w:shd w:val="clear" w:color="000000" w:fill="FFFFFF"/>
            <w:noWrap/>
            <w:vAlign w:val="bottom"/>
            <w:hideMark/>
          </w:tcPr>
          <w:p w14:paraId="6822C602"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Distance Podemos</w:t>
            </w:r>
          </w:p>
        </w:tc>
        <w:tc>
          <w:tcPr>
            <w:tcW w:w="1759" w:type="dxa"/>
            <w:tcBorders>
              <w:top w:val="single" w:sz="4" w:space="0" w:color="auto"/>
              <w:left w:val="nil"/>
              <w:bottom w:val="single" w:sz="4" w:space="0" w:color="auto"/>
              <w:right w:val="nil"/>
            </w:tcBorders>
            <w:shd w:val="clear" w:color="000000" w:fill="FFFFFF"/>
            <w:noWrap/>
            <w:vAlign w:val="bottom"/>
            <w:hideMark/>
          </w:tcPr>
          <w:p w14:paraId="1913371D"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0.73</w:t>
            </w:r>
          </w:p>
        </w:tc>
        <w:tc>
          <w:tcPr>
            <w:tcW w:w="1582" w:type="dxa"/>
            <w:tcBorders>
              <w:top w:val="single" w:sz="4" w:space="0" w:color="auto"/>
              <w:left w:val="nil"/>
              <w:bottom w:val="single" w:sz="4" w:space="0" w:color="auto"/>
              <w:right w:val="nil"/>
            </w:tcBorders>
            <w:shd w:val="clear" w:color="000000" w:fill="FFFFFF"/>
            <w:noWrap/>
            <w:vAlign w:val="bottom"/>
            <w:hideMark/>
          </w:tcPr>
          <w:p w14:paraId="11360032"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0.66</w:t>
            </w:r>
          </w:p>
        </w:tc>
        <w:tc>
          <w:tcPr>
            <w:tcW w:w="1907" w:type="dxa"/>
            <w:tcBorders>
              <w:top w:val="single" w:sz="4" w:space="0" w:color="auto"/>
              <w:left w:val="nil"/>
              <w:bottom w:val="nil"/>
              <w:right w:val="nil"/>
            </w:tcBorders>
            <w:shd w:val="clear" w:color="000000" w:fill="FFFFFF"/>
            <w:noWrap/>
            <w:vAlign w:val="bottom"/>
            <w:hideMark/>
          </w:tcPr>
          <w:p w14:paraId="5FB23B87"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0.6</w:t>
            </w:r>
          </w:p>
        </w:tc>
        <w:tc>
          <w:tcPr>
            <w:tcW w:w="545" w:type="dxa"/>
            <w:tcBorders>
              <w:top w:val="nil"/>
              <w:left w:val="nil"/>
              <w:bottom w:val="nil"/>
              <w:right w:val="nil"/>
            </w:tcBorders>
            <w:noWrap/>
            <w:vAlign w:val="bottom"/>
            <w:hideMark/>
          </w:tcPr>
          <w:p w14:paraId="53A2A12E"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24E8D9E1" w14:textId="77777777" w:rsidTr="0094117C">
        <w:trPr>
          <w:trHeight w:val="300"/>
        </w:trPr>
        <w:tc>
          <w:tcPr>
            <w:tcW w:w="3180" w:type="dxa"/>
            <w:tcBorders>
              <w:top w:val="single" w:sz="4" w:space="0" w:color="auto"/>
              <w:left w:val="nil"/>
              <w:bottom w:val="single" w:sz="4" w:space="0" w:color="auto"/>
              <w:right w:val="nil"/>
            </w:tcBorders>
            <w:shd w:val="clear" w:color="000000" w:fill="FFFFFF"/>
            <w:noWrap/>
            <w:vAlign w:val="bottom"/>
            <w:hideMark/>
          </w:tcPr>
          <w:p w14:paraId="38F5AE92"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Distance IU</w:t>
            </w:r>
          </w:p>
        </w:tc>
        <w:tc>
          <w:tcPr>
            <w:tcW w:w="1759" w:type="dxa"/>
            <w:tcBorders>
              <w:top w:val="single" w:sz="4" w:space="0" w:color="auto"/>
              <w:left w:val="nil"/>
              <w:bottom w:val="single" w:sz="4" w:space="0" w:color="auto"/>
              <w:right w:val="nil"/>
            </w:tcBorders>
            <w:shd w:val="clear" w:color="000000" w:fill="FFFFFF"/>
            <w:noWrap/>
            <w:vAlign w:val="bottom"/>
            <w:hideMark/>
          </w:tcPr>
          <w:p w14:paraId="4436DE4C"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0.89</w:t>
            </w:r>
          </w:p>
        </w:tc>
        <w:tc>
          <w:tcPr>
            <w:tcW w:w="1582" w:type="dxa"/>
            <w:tcBorders>
              <w:top w:val="single" w:sz="4" w:space="0" w:color="auto"/>
              <w:left w:val="nil"/>
              <w:bottom w:val="single" w:sz="4" w:space="0" w:color="auto"/>
              <w:right w:val="nil"/>
            </w:tcBorders>
            <w:shd w:val="clear" w:color="000000" w:fill="FFFFFF"/>
            <w:noWrap/>
            <w:vAlign w:val="bottom"/>
            <w:hideMark/>
          </w:tcPr>
          <w:p w14:paraId="07FAD97D"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0.88</w:t>
            </w:r>
          </w:p>
        </w:tc>
        <w:tc>
          <w:tcPr>
            <w:tcW w:w="1907" w:type="dxa"/>
            <w:tcBorders>
              <w:top w:val="single" w:sz="4" w:space="0" w:color="auto"/>
              <w:left w:val="nil"/>
              <w:bottom w:val="nil"/>
              <w:right w:val="nil"/>
            </w:tcBorders>
            <w:shd w:val="clear" w:color="000000" w:fill="FFFFFF"/>
            <w:noWrap/>
            <w:vAlign w:val="bottom"/>
            <w:hideMark/>
          </w:tcPr>
          <w:p w14:paraId="3D7635A6"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0.94</w:t>
            </w:r>
          </w:p>
        </w:tc>
        <w:tc>
          <w:tcPr>
            <w:tcW w:w="545" w:type="dxa"/>
            <w:tcBorders>
              <w:top w:val="nil"/>
              <w:left w:val="nil"/>
              <w:bottom w:val="nil"/>
              <w:right w:val="nil"/>
            </w:tcBorders>
            <w:noWrap/>
            <w:vAlign w:val="bottom"/>
            <w:hideMark/>
          </w:tcPr>
          <w:p w14:paraId="7AF505B5" w14:textId="77777777" w:rsidR="00D933F7" w:rsidRPr="00054FC0" w:rsidRDefault="00D933F7" w:rsidP="0094117C">
            <w:pPr>
              <w:ind w:firstLineChars="300" w:firstLine="720"/>
              <w:rPr>
                <w:rFonts w:ascii="Garamond" w:eastAsia="Times New Roman" w:hAnsi="Garamond" w:cs="Calibri"/>
                <w:color w:val="000000"/>
                <w:lang w:eastAsia="en-GB"/>
              </w:rPr>
            </w:pPr>
          </w:p>
        </w:tc>
      </w:tr>
      <w:tr w:rsidR="00D933F7" w:rsidRPr="00036107" w14:paraId="2911B382" w14:textId="77777777" w:rsidTr="0094117C">
        <w:trPr>
          <w:trHeight w:val="300"/>
        </w:trPr>
        <w:tc>
          <w:tcPr>
            <w:tcW w:w="3180" w:type="dxa"/>
            <w:tcBorders>
              <w:top w:val="single" w:sz="4" w:space="0" w:color="auto"/>
              <w:left w:val="nil"/>
              <w:bottom w:val="nil"/>
              <w:right w:val="nil"/>
            </w:tcBorders>
            <w:shd w:val="clear" w:color="000000" w:fill="FFFFFF"/>
            <w:noWrap/>
            <w:vAlign w:val="bottom"/>
            <w:hideMark/>
          </w:tcPr>
          <w:p w14:paraId="13FB6096"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Distance PSOE</w:t>
            </w:r>
          </w:p>
        </w:tc>
        <w:tc>
          <w:tcPr>
            <w:tcW w:w="1759" w:type="dxa"/>
            <w:tcBorders>
              <w:top w:val="single" w:sz="4" w:space="0" w:color="auto"/>
              <w:left w:val="nil"/>
              <w:bottom w:val="single" w:sz="4" w:space="0" w:color="auto"/>
              <w:right w:val="nil"/>
            </w:tcBorders>
            <w:shd w:val="clear" w:color="000000" w:fill="FFFFFF"/>
            <w:noWrap/>
            <w:vAlign w:val="bottom"/>
            <w:hideMark/>
          </w:tcPr>
          <w:p w14:paraId="2DB517C9"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3.36</w:t>
            </w:r>
          </w:p>
        </w:tc>
        <w:tc>
          <w:tcPr>
            <w:tcW w:w="1582" w:type="dxa"/>
            <w:tcBorders>
              <w:top w:val="single" w:sz="4" w:space="0" w:color="auto"/>
              <w:left w:val="nil"/>
              <w:bottom w:val="single" w:sz="4" w:space="0" w:color="auto"/>
              <w:right w:val="nil"/>
            </w:tcBorders>
            <w:noWrap/>
            <w:vAlign w:val="bottom"/>
            <w:hideMark/>
          </w:tcPr>
          <w:p w14:paraId="175E43D4"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3.69</w:t>
            </w:r>
          </w:p>
        </w:tc>
        <w:tc>
          <w:tcPr>
            <w:tcW w:w="1907" w:type="dxa"/>
            <w:tcBorders>
              <w:top w:val="single" w:sz="4" w:space="0" w:color="auto"/>
              <w:left w:val="nil"/>
              <w:bottom w:val="nil"/>
              <w:right w:val="nil"/>
            </w:tcBorders>
            <w:shd w:val="clear" w:color="000000" w:fill="FFFFFF"/>
            <w:noWrap/>
            <w:vAlign w:val="bottom"/>
            <w:hideMark/>
          </w:tcPr>
          <w:p w14:paraId="165CCC46"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3.84</w:t>
            </w:r>
          </w:p>
        </w:tc>
        <w:tc>
          <w:tcPr>
            <w:tcW w:w="545" w:type="dxa"/>
            <w:tcBorders>
              <w:top w:val="nil"/>
              <w:left w:val="nil"/>
              <w:bottom w:val="nil"/>
              <w:right w:val="nil"/>
            </w:tcBorders>
            <w:noWrap/>
            <w:vAlign w:val="bottom"/>
            <w:hideMark/>
          </w:tcPr>
          <w:p w14:paraId="01154C03"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14201C8B" w14:textId="77777777" w:rsidTr="0094117C">
        <w:trPr>
          <w:trHeight w:val="300"/>
        </w:trPr>
        <w:tc>
          <w:tcPr>
            <w:tcW w:w="3180" w:type="dxa"/>
            <w:tcBorders>
              <w:top w:val="single" w:sz="4" w:space="0" w:color="auto"/>
              <w:left w:val="nil"/>
              <w:bottom w:val="nil"/>
              <w:right w:val="nil"/>
            </w:tcBorders>
            <w:shd w:val="clear" w:color="000000" w:fill="FFFFFF"/>
            <w:noWrap/>
            <w:vAlign w:val="bottom"/>
            <w:hideMark/>
          </w:tcPr>
          <w:p w14:paraId="27204058"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Associational involvement (0-6)</w:t>
            </w:r>
          </w:p>
        </w:tc>
        <w:tc>
          <w:tcPr>
            <w:tcW w:w="1759" w:type="dxa"/>
            <w:tcBorders>
              <w:top w:val="single" w:sz="4" w:space="0" w:color="auto"/>
              <w:left w:val="nil"/>
              <w:bottom w:val="single" w:sz="4" w:space="0" w:color="auto"/>
              <w:right w:val="nil"/>
            </w:tcBorders>
            <w:shd w:val="clear" w:color="000000" w:fill="FFFFFF"/>
            <w:noWrap/>
            <w:vAlign w:val="bottom"/>
            <w:hideMark/>
          </w:tcPr>
          <w:p w14:paraId="1B514534"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0.7</w:t>
            </w:r>
          </w:p>
        </w:tc>
        <w:tc>
          <w:tcPr>
            <w:tcW w:w="1582" w:type="dxa"/>
            <w:tcBorders>
              <w:top w:val="single" w:sz="4" w:space="0" w:color="auto"/>
              <w:left w:val="nil"/>
              <w:bottom w:val="single" w:sz="4" w:space="0" w:color="auto"/>
              <w:right w:val="nil"/>
            </w:tcBorders>
            <w:noWrap/>
            <w:vAlign w:val="bottom"/>
            <w:hideMark/>
          </w:tcPr>
          <w:p w14:paraId="17D893D4"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0.8</w:t>
            </w:r>
          </w:p>
        </w:tc>
        <w:tc>
          <w:tcPr>
            <w:tcW w:w="1907" w:type="dxa"/>
            <w:tcBorders>
              <w:top w:val="single" w:sz="4" w:space="0" w:color="auto"/>
              <w:left w:val="nil"/>
              <w:bottom w:val="nil"/>
              <w:right w:val="nil"/>
            </w:tcBorders>
            <w:shd w:val="clear" w:color="000000" w:fill="FFFFFF"/>
            <w:noWrap/>
            <w:vAlign w:val="bottom"/>
            <w:hideMark/>
          </w:tcPr>
          <w:p w14:paraId="6AABE320"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0.9</w:t>
            </w:r>
          </w:p>
        </w:tc>
        <w:tc>
          <w:tcPr>
            <w:tcW w:w="545" w:type="dxa"/>
            <w:tcBorders>
              <w:top w:val="nil"/>
              <w:left w:val="nil"/>
              <w:bottom w:val="nil"/>
              <w:right w:val="nil"/>
            </w:tcBorders>
            <w:noWrap/>
            <w:vAlign w:val="bottom"/>
            <w:hideMark/>
          </w:tcPr>
          <w:p w14:paraId="5F35202C"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58A68BF0" w14:textId="77777777" w:rsidTr="0094117C">
        <w:trPr>
          <w:trHeight w:val="300"/>
        </w:trPr>
        <w:tc>
          <w:tcPr>
            <w:tcW w:w="3180" w:type="dxa"/>
            <w:tcBorders>
              <w:top w:val="single" w:sz="4" w:space="0" w:color="auto"/>
              <w:left w:val="nil"/>
              <w:bottom w:val="single" w:sz="4" w:space="0" w:color="auto"/>
              <w:right w:val="nil"/>
            </w:tcBorders>
            <w:shd w:val="clear" w:color="000000" w:fill="FFFFFF"/>
            <w:noWrap/>
            <w:vAlign w:val="bottom"/>
            <w:hideMark/>
          </w:tcPr>
          <w:p w14:paraId="2EF3AAD5" w14:textId="77777777" w:rsidR="00D933F7" w:rsidRPr="00054FC0" w:rsidRDefault="00D933F7" w:rsidP="0094117C">
            <w:pPr>
              <w:rPr>
                <w:rFonts w:ascii="Garamond" w:eastAsia="Times New Roman" w:hAnsi="Garamond" w:cs="Calibri"/>
                <w:color w:val="000000"/>
                <w:lang w:eastAsia="en-GB"/>
              </w:rPr>
            </w:pPr>
            <w:r w:rsidRPr="00054FC0">
              <w:rPr>
                <w:rFonts w:ascii="Garamond" w:hAnsi="Garamond" w:cs="Calibri"/>
                <w:color w:val="000000"/>
              </w:rPr>
              <w:t>Political participation (0-4)</w:t>
            </w:r>
          </w:p>
        </w:tc>
        <w:tc>
          <w:tcPr>
            <w:tcW w:w="1759" w:type="dxa"/>
            <w:tcBorders>
              <w:top w:val="single" w:sz="4" w:space="0" w:color="auto"/>
              <w:left w:val="nil"/>
              <w:bottom w:val="single" w:sz="4" w:space="0" w:color="auto"/>
              <w:right w:val="nil"/>
            </w:tcBorders>
            <w:shd w:val="clear" w:color="000000" w:fill="FFFFFF"/>
            <w:noWrap/>
            <w:vAlign w:val="bottom"/>
            <w:hideMark/>
          </w:tcPr>
          <w:p w14:paraId="54ED78E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2.2</w:t>
            </w:r>
          </w:p>
        </w:tc>
        <w:tc>
          <w:tcPr>
            <w:tcW w:w="1582" w:type="dxa"/>
            <w:tcBorders>
              <w:top w:val="nil"/>
              <w:left w:val="nil"/>
              <w:bottom w:val="nil"/>
              <w:right w:val="nil"/>
            </w:tcBorders>
            <w:noWrap/>
            <w:vAlign w:val="bottom"/>
            <w:hideMark/>
          </w:tcPr>
          <w:p w14:paraId="354439B8"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2.2</w:t>
            </w:r>
          </w:p>
        </w:tc>
        <w:tc>
          <w:tcPr>
            <w:tcW w:w="1907" w:type="dxa"/>
            <w:tcBorders>
              <w:top w:val="single" w:sz="4" w:space="0" w:color="auto"/>
              <w:left w:val="nil"/>
              <w:bottom w:val="nil"/>
              <w:right w:val="nil"/>
            </w:tcBorders>
            <w:shd w:val="clear" w:color="000000" w:fill="FFFFFF"/>
            <w:noWrap/>
            <w:vAlign w:val="bottom"/>
            <w:hideMark/>
          </w:tcPr>
          <w:p w14:paraId="15670EBB" w14:textId="77777777" w:rsidR="00D933F7" w:rsidRPr="00054FC0" w:rsidRDefault="00D933F7" w:rsidP="0094117C">
            <w:pPr>
              <w:ind w:firstLineChars="300" w:firstLine="720"/>
              <w:rPr>
                <w:rFonts w:ascii="Garamond" w:eastAsia="Times New Roman" w:hAnsi="Garamond" w:cs="Calibri"/>
                <w:color w:val="000000"/>
                <w:lang w:eastAsia="en-GB"/>
              </w:rPr>
            </w:pPr>
            <w:r w:rsidRPr="00054FC0">
              <w:rPr>
                <w:rFonts w:ascii="Garamond" w:hAnsi="Garamond" w:cs="Calibri"/>
                <w:color w:val="000000"/>
              </w:rPr>
              <w:t>2.3</w:t>
            </w:r>
          </w:p>
        </w:tc>
        <w:tc>
          <w:tcPr>
            <w:tcW w:w="545" w:type="dxa"/>
            <w:tcBorders>
              <w:top w:val="nil"/>
              <w:left w:val="nil"/>
              <w:bottom w:val="nil"/>
              <w:right w:val="nil"/>
            </w:tcBorders>
            <w:noWrap/>
            <w:vAlign w:val="bottom"/>
            <w:hideMark/>
          </w:tcPr>
          <w:p w14:paraId="2DACC8F8"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w:t>
            </w:r>
          </w:p>
        </w:tc>
      </w:tr>
      <w:tr w:rsidR="00D933F7" w:rsidRPr="00036107" w14:paraId="3D13BCD2" w14:textId="77777777" w:rsidTr="0094117C">
        <w:trPr>
          <w:trHeight w:val="300"/>
        </w:trPr>
        <w:tc>
          <w:tcPr>
            <w:tcW w:w="3180" w:type="dxa"/>
            <w:tcBorders>
              <w:top w:val="nil"/>
              <w:left w:val="nil"/>
              <w:bottom w:val="single" w:sz="4" w:space="0" w:color="auto"/>
              <w:right w:val="nil"/>
            </w:tcBorders>
            <w:shd w:val="clear" w:color="000000" w:fill="FFFFFF"/>
            <w:noWrap/>
            <w:vAlign w:val="bottom"/>
            <w:hideMark/>
          </w:tcPr>
          <w:p w14:paraId="085358B9"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n</w:t>
            </w:r>
          </w:p>
        </w:tc>
        <w:tc>
          <w:tcPr>
            <w:tcW w:w="1759" w:type="dxa"/>
            <w:tcBorders>
              <w:top w:val="nil"/>
              <w:left w:val="nil"/>
              <w:bottom w:val="single" w:sz="4" w:space="0" w:color="auto"/>
              <w:right w:val="nil"/>
            </w:tcBorders>
            <w:shd w:val="clear" w:color="000000" w:fill="FFFFFF"/>
            <w:noWrap/>
            <w:vAlign w:val="bottom"/>
            <w:hideMark/>
          </w:tcPr>
          <w:p w14:paraId="007F5F38" w14:textId="77777777" w:rsidR="00D933F7" w:rsidRPr="00054FC0" w:rsidRDefault="00D933F7" w:rsidP="0094117C">
            <w:pPr>
              <w:jc w:val="right"/>
              <w:rPr>
                <w:rFonts w:ascii="Garamond" w:eastAsia="Times New Roman" w:hAnsi="Garamond" w:cs="Calibri"/>
                <w:color w:val="000000"/>
                <w:lang w:eastAsia="en-GB"/>
              </w:rPr>
            </w:pPr>
            <w:r w:rsidRPr="00054FC0">
              <w:rPr>
                <w:rFonts w:ascii="Garamond" w:eastAsia="Times New Roman" w:hAnsi="Garamond" w:cs="Calibri"/>
                <w:color w:val="000000"/>
                <w:lang w:eastAsia="en-GB"/>
              </w:rPr>
              <w:t>526</w:t>
            </w:r>
          </w:p>
        </w:tc>
        <w:tc>
          <w:tcPr>
            <w:tcW w:w="1582" w:type="dxa"/>
            <w:tcBorders>
              <w:top w:val="single" w:sz="4" w:space="0" w:color="auto"/>
              <w:left w:val="nil"/>
              <w:bottom w:val="single" w:sz="4" w:space="0" w:color="auto"/>
              <w:right w:val="nil"/>
            </w:tcBorders>
            <w:shd w:val="clear" w:color="000000" w:fill="FFFFFF"/>
            <w:noWrap/>
            <w:vAlign w:val="bottom"/>
            <w:hideMark/>
          </w:tcPr>
          <w:p w14:paraId="317488B0" w14:textId="77777777" w:rsidR="00D933F7" w:rsidRPr="00054FC0" w:rsidRDefault="00D933F7" w:rsidP="0094117C">
            <w:pPr>
              <w:jc w:val="right"/>
              <w:rPr>
                <w:rFonts w:ascii="Garamond" w:eastAsia="Times New Roman" w:hAnsi="Garamond" w:cs="Calibri"/>
                <w:color w:val="000000"/>
                <w:lang w:eastAsia="en-GB"/>
              </w:rPr>
            </w:pPr>
            <w:r w:rsidRPr="00054FC0">
              <w:rPr>
                <w:rFonts w:ascii="Garamond" w:eastAsia="Times New Roman" w:hAnsi="Garamond" w:cs="Calibri"/>
                <w:color w:val="000000"/>
                <w:lang w:eastAsia="en-GB"/>
              </w:rPr>
              <w:t>3,801</w:t>
            </w:r>
          </w:p>
        </w:tc>
        <w:tc>
          <w:tcPr>
            <w:tcW w:w="1907" w:type="dxa"/>
            <w:tcBorders>
              <w:top w:val="single" w:sz="4" w:space="0" w:color="auto"/>
              <w:left w:val="nil"/>
              <w:bottom w:val="single" w:sz="4" w:space="0" w:color="auto"/>
              <w:right w:val="nil"/>
            </w:tcBorders>
            <w:shd w:val="clear" w:color="000000" w:fill="FFFFFF"/>
            <w:noWrap/>
            <w:vAlign w:val="bottom"/>
            <w:hideMark/>
          </w:tcPr>
          <w:p w14:paraId="5EAC9B42" w14:textId="77777777" w:rsidR="00D933F7" w:rsidRPr="00054FC0" w:rsidRDefault="00D933F7" w:rsidP="0094117C">
            <w:pPr>
              <w:jc w:val="right"/>
              <w:rPr>
                <w:rFonts w:ascii="Garamond" w:eastAsia="Times New Roman" w:hAnsi="Garamond" w:cs="Calibri"/>
                <w:color w:val="000000"/>
                <w:lang w:eastAsia="en-GB"/>
              </w:rPr>
            </w:pPr>
            <w:r w:rsidRPr="00054FC0">
              <w:rPr>
                <w:rFonts w:ascii="Garamond" w:eastAsia="Times New Roman" w:hAnsi="Garamond" w:cs="Calibri"/>
                <w:color w:val="000000"/>
                <w:lang w:eastAsia="en-GB"/>
              </w:rPr>
              <w:t>661</w:t>
            </w:r>
          </w:p>
        </w:tc>
        <w:tc>
          <w:tcPr>
            <w:tcW w:w="545" w:type="dxa"/>
            <w:tcBorders>
              <w:top w:val="nil"/>
              <w:left w:val="nil"/>
              <w:bottom w:val="nil"/>
              <w:right w:val="nil"/>
            </w:tcBorders>
            <w:noWrap/>
            <w:vAlign w:val="bottom"/>
            <w:hideMark/>
          </w:tcPr>
          <w:p w14:paraId="1ECD17B8" w14:textId="77777777" w:rsidR="00D933F7" w:rsidRPr="00054FC0" w:rsidRDefault="00D933F7" w:rsidP="0094117C">
            <w:pPr>
              <w:jc w:val="right"/>
              <w:rPr>
                <w:rFonts w:ascii="Garamond" w:eastAsia="Times New Roman" w:hAnsi="Garamond" w:cs="Calibri"/>
                <w:color w:val="000000"/>
                <w:lang w:eastAsia="en-GB"/>
              </w:rPr>
            </w:pPr>
          </w:p>
        </w:tc>
      </w:tr>
      <w:tr w:rsidR="00D933F7" w:rsidRPr="00036107" w14:paraId="15567096" w14:textId="77777777" w:rsidTr="0094117C">
        <w:trPr>
          <w:trHeight w:val="300"/>
        </w:trPr>
        <w:tc>
          <w:tcPr>
            <w:tcW w:w="4939" w:type="dxa"/>
            <w:gridSpan w:val="2"/>
            <w:tcBorders>
              <w:top w:val="nil"/>
              <w:left w:val="nil"/>
              <w:bottom w:val="nil"/>
              <w:right w:val="nil"/>
            </w:tcBorders>
            <w:shd w:val="clear" w:color="000000" w:fill="FFFFFF"/>
            <w:noWrap/>
            <w:vAlign w:val="bottom"/>
            <w:hideMark/>
          </w:tcPr>
          <w:p w14:paraId="393F8900" w14:textId="77777777" w:rsidR="00D933F7" w:rsidRPr="00054FC0" w:rsidRDefault="00D933F7" w:rsidP="0094117C">
            <w:pPr>
              <w:rPr>
                <w:rFonts w:ascii="Garamond" w:eastAsia="Times New Roman" w:hAnsi="Garamond" w:cs="Calibri"/>
                <w:color w:val="000000"/>
                <w:lang w:eastAsia="en-GB"/>
              </w:rPr>
            </w:pPr>
            <w:r w:rsidRPr="00054FC0">
              <w:rPr>
                <w:rFonts w:ascii="Garamond" w:eastAsia="Times New Roman" w:hAnsi="Garamond" w:cs="Calibri"/>
                <w:color w:val="000000"/>
                <w:lang w:eastAsia="en-GB"/>
              </w:rPr>
              <w:t>+ p &lt;0.1, * p&lt;0.05, ** p&lt;0.01, *** p &lt;0.01</w:t>
            </w:r>
          </w:p>
        </w:tc>
        <w:tc>
          <w:tcPr>
            <w:tcW w:w="1582" w:type="dxa"/>
            <w:tcBorders>
              <w:top w:val="nil"/>
              <w:left w:val="nil"/>
              <w:bottom w:val="nil"/>
              <w:right w:val="nil"/>
            </w:tcBorders>
            <w:noWrap/>
            <w:vAlign w:val="bottom"/>
            <w:hideMark/>
          </w:tcPr>
          <w:p w14:paraId="55778E21" w14:textId="77777777" w:rsidR="00D933F7" w:rsidRPr="00054FC0" w:rsidRDefault="00D933F7" w:rsidP="0094117C">
            <w:pPr>
              <w:rPr>
                <w:rFonts w:ascii="Garamond" w:eastAsia="Times New Roman" w:hAnsi="Garamond" w:cs="Calibri"/>
                <w:color w:val="000000"/>
                <w:lang w:eastAsia="en-GB"/>
              </w:rPr>
            </w:pPr>
          </w:p>
        </w:tc>
        <w:tc>
          <w:tcPr>
            <w:tcW w:w="1907" w:type="dxa"/>
            <w:tcBorders>
              <w:top w:val="nil"/>
              <w:left w:val="nil"/>
              <w:bottom w:val="nil"/>
              <w:right w:val="nil"/>
            </w:tcBorders>
            <w:noWrap/>
            <w:vAlign w:val="bottom"/>
            <w:hideMark/>
          </w:tcPr>
          <w:p w14:paraId="66946C9D" w14:textId="77777777" w:rsidR="00D933F7" w:rsidRPr="00054FC0" w:rsidRDefault="00D933F7" w:rsidP="0094117C">
            <w:pPr>
              <w:rPr>
                <w:rFonts w:ascii="Garamond" w:eastAsia="Times New Roman" w:hAnsi="Garamond" w:cs="Times New Roman"/>
                <w:lang w:eastAsia="en-GB"/>
              </w:rPr>
            </w:pPr>
          </w:p>
        </w:tc>
        <w:tc>
          <w:tcPr>
            <w:tcW w:w="545" w:type="dxa"/>
            <w:tcBorders>
              <w:top w:val="nil"/>
              <w:left w:val="nil"/>
              <w:bottom w:val="nil"/>
              <w:right w:val="nil"/>
            </w:tcBorders>
            <w:noWrap/>
            <w:vAlign w:val="bottom"/>
            <w:hideMark/>
          </w:tcPr>
          <w:p w14:paraId="6717C110" w14:textId="77777777" w:rsidR="00D933F7" w:rsidRPr="00054FC0" w:rsidRDefault="00D933F7" w:rsidP="0094117C">
            <w:pPr>
              <w:rPr>
                <w:rFonts w:ascii="Garamond" w:eastAsia="Times New Roman" w:hAnsi="Garamond" w:cs="Times New Roman"/>
                <w:lang w:eastAsia="en-GB"/>
              </w:rPr>
            </w:pPr>
          </w:p>
        </w:tc>
      </w:tr>
    </w:tbl>
    <w:p w14:paraId="3029E1F1" w14:textId="77777777" w:rsidR="00D933F7" w:rsidRDefault="00D933F7" w:rsidP="00D933F7">
      <w:pPr>
        <w:jc w:val="both"/>
        <w:rPr>
          <w:rFonts w:ascii="Garamond" w:hAnsi="Garamond"/>
        </w:rPr>
      </w:pPr>
    </w:p>
    <w:p w14:paraId="51CD9DE9" w14:textId="77777777" w:rsidR="00D933F7" w:rsidRDefault="00D933F7" w:rsidP="00D933F7">
      <w:pPr>
        <w:jc w:val="both"/>
        <w:rPr>
          <w:rFonts w:ascii="Garamond" w:hAnsi="Garamond"/>
        </w:rPr>
      </w:pPr>
    </w:p>
    <w:p w14:paraId="582FD8CC" w14:textId="77777777" w:rsidR="00D933F7" w:rsidRDefault="00D933F7" w:rsidP="00D933F7">
      <w:pPr>
        <w:rPr>
          <w:rFonts w:ascii="Garamond" w:hAnsi="Garamond"/>
          <w:b/>
        </w:rPr>
      </w:pPr>
    </w:p>
    <w:p w14:paraId="3E9CEC31" w14:textId="77777777" w:rsidR="00D933F7" w:rsidRDefault="00D933F7" w:rsidP="00D933F7">
      <w:pPr>
        <w:rPr>
          <w:rFonts w:ascii="Garamond" w:hAnsi="Garamond"/>
          <w:b/>
        </w:rPr>
      </w:pPr>
    </w:p>
    <w:p w14:paraId="251DE4BA" w14:textId="0D146875" w:rsidR="00D933F7" w:rsidRDefault="00D933F7" w:rsidP="00D933F7">
      <w:pPr>
        <w:rPr>
          <w:rFonts w:ascii="Garamond" w:hAnsi="Garamond"/>
          <w:b/>
        </w:rPr>
      </w:pPr>
    </w:p>
    <w:p w14:paraId="62F8161C" w14:textId="7F5522E9" w:rsidR="003C63F6" w:rsidRDefault="003C63F6" w:rsidP="00D933F7">
      <w:pPr>
        <w:rPr>
          <w:rFonts w:ascii="Garamond" w:hAnsi="Garamond"/>
          <w:b/>
        </w:rPr>
      </w:pPr>
    </w:p>
    <w:p w14:paraId="002937BD" w14:textId="6D85BC47" w:rsidR="003C63F6" w:rsidRDefault="003C63F6" w:rsidP="00D933F7">
      <w:pPr>
        <w:rPr>
          <w:rFonts w:ascii="Garamond" w:hAnsi="Garamond"/>
          <w:b/>
        </w:rPr>
      </w:pPr>
    </w:p>
    <w:p w14:paraId="3E94DD57" w14:textId="0F0EE7E9" w:rsidR="003C63F6" w:rsidRDefault="003C63F6" w:rsidP="00D933F7">
      <w:pPr>
        <w:rPr>
          <w:rFonts w:ascii="Garamond" w:hAnsi="Garamond"/>
          <w:b/>
        </w:rPr>
      </w:pPr>
    </w:p>
    <w:p w14:paraId="49E38B85" w14:textId="162A812A" w:rsidR="003C63F6" w:rsidRDefault="003C63F6" w:rsidP="00D933F7">
      <w:pPr>
        <w:rPr>
          <w:rFonts w:ascii="Garamond" w:hAnsi="Garamond"/>
          <w:b/>
        </w:rPr>
      </w:pPr>
    </w:p>
    <w:p w14:paraId="77A9E552" w14:textId="4ACFB3C4" w:rsidR="003C63F6" w:rsidRDefault="003C63F6" w:rsidP="00D933F7">
      <w:pPr>
        <w:rPr>
          <w:rFonts w:ascii="Garamond" w:hAnsi="Garamond"/>
          <w:b/>
        </w:rPr>
      </w:pPr>
    </w:p>
    <w:p w14:paraId="1D303E19" w14:textId="432DB54E" w:rsidR="003C63F6" w:rsidRDefault="003C63F6" w:rsidP="00D933F7">
      <w:pPr>
        <w:rPr>
          <w:rFonts w:ascii="Garamond" w:hAnsi="Garamond"/>
          <w:b/>
        </w:rPr>
      </w:pPr>
    </w:p>
    <w:p w14:paraId="4B91434F" w14:textId="08F61F6D" w:rsidR="003C63F6" w:rsidRDefault="003C63F6" w:rsidP="00D933F7">
      <w:pPr>
        <w:rPr>
          <w:rFonts w:ascii="Garamond" w:hAnsi="Garamond"/>
          <w:b/>
        </w:rPr>
      </w:pPr>
    </w:p>
    <w:p w14:paraId="65204E2B" w14:textId="69F0CA4B" w:rsidR="003C63F6" w:rsidRDefault="003C63F6" w:rsidP="00D933F7">
      <w:pPr>
        <w:rPr>
          <w:rFonts w:ascii="Garamond" w:hAnsi="Garamond"/>
          <w:b/>
        </w:rPr>
      </w:pPr>
    </w:p>
    <w:p w14:paraId="558D9BB3" w14:textId="08E682C2" w:rsidR="003C63F6" w:rsidRDefault="003C63F6" w:rsidP="00D933F7">
      <w:pPr>
        <w:rPr>
          <w:rFonts w:ascii="Garamond" w:hAnsi="Garamond"/>
          <w:b/>
        </w:rPr>
      </w:pPr>
    </w:p>
    <w:p w14:paraId="4E6726F5" w14:textId="69813AB6" w:rsidR="003C63F6" w:rsidRPr="00054FC0" w:rsidRDefault="003C63F6" w:rsidP="00D933F7">
      <w:pPr>
        <w:rPr>
          <w:rFonts w:ascii="Garamond" w:hAnsi="Garamond"/>
          <w:b/>
        </w:rPr>
        <w:sectPr w:rsidR="003C63F6" w:rsidRPr="00054FC0" w:rsidSect="001553F8">
          <w:footerReference w:type="default" r:id="rId13"/>
          <w:type w:val="continuous"/>
          <w:pgSz w:w="11900" w:h="16840"/>
          <w:pgMar w:top="1440" w:right="1440" w:bottom="1440" w:left="1440" w:header="720" w:footer="720" w:gutter="0"/>
          <w:cols w:space="708"/>
          <w:noEndnote/>
          <w:docGrid w:linePitch="326"/>
        </w:sectPr>
      </w:pPr>
      <w:r>
        <w:rPr>
          <w:rFonts w:ascii="Garamond" w:hAnsi="Garamond"/>
          <w:b/>
        </w:rPr>
        <w:br w:type="page"/>
      </w:r>
    </w:p>
    <w:p w14:paraId="06DC6DA5" w14:textId="02FA4DC3" w:rsidR="00D933F7" w:rsidRDefault="00D933F7" w:rsidP="00D933F7">
      <w:pPr>
        <w:jc w:val="both"/>
        <w:rPr>
          <w:rFonts w:ascii="Garamond" w:hAnsi="Garamond"/>
        </w:rPr>
      </w:pPr>
      <w:r>
        <w:rPr>
          <w:rFonts w:ascii="Garamond" w:hAnsi="Garamond"/>
        </w:rPr>
        <w:lastRenderedPageBreak/>
        <w:t>Table 4. Multinomial logistic regression with different clusters of adherents.</w:t>
      </w:r>
    </w:p>
    <w:p w14:paraId="5785DD13" w14:textId="77777777" w:rsidR="00D933F7" w:rsidRDefault="00D933F7" w:rsidP="00D933F7">
      <w:pPr>
        <w:jc w:val="both"/>
        <w:rPr>
          <w:rFonts w:ascii="Garamond" w:hAnsi="Garamond"/>
        </w:rPr>
      </w:pPr>
    </w:p>
    <w:p w14:paraId="5166FDA6" w14:textId="77777777" w:rsidR="00D933F7" w:rsidRDefault="00D933F7" w:rsidP="00D933F7">
      <w:pPr>
        <w:jc w:val="both"/>
        <w:rPr>
          <w:rFonts w:ascii="Garamond" w:hAnsi="Garamond"/>
        </w:rPr>
      </w:pPr>
    </w:p>
    <w:tbl>
      <w:tblPr>
        <w:tblStyle w:val="TableGrid"/>
        <w:tblW w:w="13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1239"/>
        <w:gridCol w:w="1239"/>
        <w:gridCol w:w="1239"/>
        <w:gridCol w:w="1239"/>
        <w:gridCol w:w="1239"/>
        <w:gridCol w:w="1239"/>
        <w:gridCol w:w="1239"/>
        <w:gridCol w:w="1239"/>
      </w:tblGrid>
      <w:tr w:rsidR="00D933F7" w:rsidRPr="00807037" w14:paraId="6D0CD001" w14:textId="77777777" w:rsidTr="00105A78">
        <w:trPr>
          <w:trHeight w:val="300"/>
        </w:trPr>
        <w:tc>
          <w:tcPr>
            <w:tcW w:w="3439" w:type="dxa"/>
            <w:tcBorders>
              <w:top w:val="single" w:sz="4" w:space="0" w:color="auto"/>
              <w:bottom w:val="single" w:sz="4" w:space="0" w:color="auto"/>
            </w:tcBorders>
            <w:noWrap/>
            <w:hideMark/>
          </w:tcPr>
          <w:p w14:paraId="771DB7AC" w14:textId="77777777" w:rsidR="00D933F7" w:rsidRPr="00807037" w:rsidRDefault="00D933F7" w:rsidP="0094117C">
            <w:pPr>
              <w:jc w:val="both"/>
              <w:rPr>
                <w:rFonts w:ascii="Garamond" w:hAnsi="Garamond"/>
              </w:rPr>
            </w:pPr>
          </w:p>
        </w:tc>
        <w:tc>
          <w:tcPr>
            <w:tcW w:w="1239" w:type="dxa"/>
            <w:tcBorders>
              <w:top w:val="single" w:sz="4" w:space="0" w:color="auto"/>
              <w:bottom w:val="single" w:sz="4" w:space="0" w:color="auto"/>
            </w:tcBorders>
            <w:noWrap/>
            <w:hideMark/>
          </w:tcPr>
          <w:p w14:paraId="4A1C30AD" w14:textId="77777777" w:rsidR="00D933F7" w:rsidRPr="00807037" w:rsidRDefault="00D933F7" w:rsidP="0094117C">
            <w:pPr>
              <w:jc w:val="both"/>
              <w:rPr>
                <w:rFonts w:ascii="Garamond" w:hAnsi="Garamond"/>
              </w:rPr>
            </w:pPr>
            <w:r w:rsidRPr="00807037">
              <w:rPr>
                <w:rFonts w:ascii="Garamond" w:hAnsi="Garamond"/>
              </w:rPr>
              <w:t>Model 1</w:t>
            </w:r>
          </w:p>
        </w:tc>
        <w:tc>
          <w:tcPr>
            <w:tcW w:w="1239" w:type="dxa"/>
            <w:tcBorders>
              <w:top w:val="single" w:sz="4" w:space="0" w:color="auto"/>
              <w:bottom w:val="single" w:sz="4" w:space="0" w:color="auto"/>
            </w:tcBorders>
            <w:noWrap/>
            <w:hideMark/>
          </w:tcPr>
          <w:p w14:paraId="36844BF8" w14:textId="77777777" w:rsidR="00D933F7" w:rsidRPr="00807037" w:rsidRDefault="00D933F7" w:rsidP="0094117C">
            <w:pPr>
              <w:jc w:val="both"/>
              <w:rPr>
                <w:rFonts w:ascii="Garamond" w:hAnsi="Garamond"/>
              </w:rPr>
            </w:pPr>
          </w:p>
        </w:tc>
        <w:tc>
          <w:tcPr>
            <w:tcW w:w="1239" w:type="dxa"/>
            <w:tcBorders>
              <w:top w:val="single" w:sz="4" w:space="0" w:color="auto"/>
              <w:bottom w:val="single" w:sz="4" w:space="0" w:color="auto"/>
            </w:tcBorders>
            <w:noWrap/>
            <w:hideMark/>
          </w:tcPr>
          <w:p w14:paraId="0C632AE2" w14:textId="77777777" w:rsidR="00D933F7" w:rsidRPr="00807037" w:rsidRDefault="00D933F7" w:rsidP="0094117C">
            <w:pPr>
              <w:jc w:val="both"/>
              <w:rPr>
                <w:rFonts w:ascii="Garamond" w:hAnsi="Garamond"/>
              </w:rPr>
            </w:pPr>
            <w:r w:rsidRPr="00807037">
              <w:rPr>
                <w:rFonts w:ascii="Garamond" w:hAnsi="Garamond"/>
              </w:rPr>
              <w:t>Model 2</w:t>
            </w:r>
          </w:p>
        </w:tc>
        <w:tc>
          <w:tcPr>
            <w:tcW w:w="1239" w:type="dxa"/>
            <w:tcBorders>
              <w:top w:val="single" w:sz="4" w:space="0" w:color="auto"/>
              <w:bottom w:val="single" w:sz="4" w:space="0" w:color="auto"/>
            </w:tcBorders>
            <w:noWrap/>
            <w:hideMark/>
          </w:tcPr>
          <w:p w14:paraId="5370E602" w14:textId="77777777" w:rsidR="00D933F7" w:rsidRPr="00807037" w:rsidRDefault="00D933F7" w:rsidP="0094117C">
            <w:pPr>
              <w:jc w:val="both"/>
              <w:rPr>
                <w:rFonts w:ascii="Garamond" w:hAnsi="Garamond"/>
              </w:rPr>
            </w:pPr>
          </w:p>
        </w:tc>
        <w:tc>
          <w:tcPr>
            <w:tcW w:w="1239" w:type="dxa"/>
            <w:tcBorders>
              <w:top w:val="single" w:sz="4" w:space="0" w:color="auto"/>
              <w:bottom w:val="single" w:sz="4" w:space="0" w:color="auto"/>
            </w:tcBorders>
            <w:noWrap/>
            <w:hideMark/>
          </w:tcPr>
          <w:p w14:paraId="2D34C6A0" w14:textId="77777777" w:rsidR="00D933F7" w:rsidRPr="00807037" w:rsidRDefault="00D933F7" w:rsidP="0094117C">
            <w:pPr>
              <w:jc w:val="both"/>
              <w:rPr>
                <w:rFonts w:ascii="Garamond" w:hAnsi="Garamond"/>
              </w:rPr>
            </w:pPr>
            <w:r w:rsidRPr="00807037">
              <w:rPr>
                <w:rFonts w:ascii="Garamond" w:hAnsi="Garamond"/>
              </w:rPr>
              <w:t>Model 3</w:t>
            </w:r>
          </w:p>
        </w:tc>
        <w:tc>
          <w:tcPr>
            <w:tcW w:w="1239" w:type="dxa"/>
            <w:tcBorders>
              <w:top w:val="single" w:sz="4" w:space="0" w:color="auto"/>
              <w:bottom w:val="single" w:sz="4" w:space="0" w:color="auto"/>
            </w:tcBorders>
            <w:noWrap/>
            <w:hideMark/>
          </w:tcPr>
          <w:p w14:paraId="5CB4B12E" w14:textId="77777777" w:rsidR="00D933F7" w:rsidRPr="00807037" w:rsidRDefault="00D933F7" w:rsidP="0094117C">
            <w:pPr>
              <w:jc w:val="both"/>
              <w:rPr>
                <w:rFonts w:ascii="Garamond" w:hAnsi="Garamond"/>
              </w:rPr>
            </w:pPr>
          </w:p>
        </w:tc>
        <w:tc>
          <w:tcPr>
            <w:tcW w:w="1171" w:type="dxa"/>
            <w:tcBorders>
              <w:top w:val="single" w:sz="4" w:space="0" w:color="auto"/>
              <w:bottom w:val="single" w:sz="4" w:space="0" w:color="auto"/>
            </w:tcBorders>
            <w:noWrap/>
            <w:hideMark/>
          </w:tcPr>
          <w:p w14:paraId="1AFE0F60" w14:textId="77777777" w:rsidR="00D933F7" w:rsidRPr="00807037" w:rsidRDefault="00D933F7" w:rsidP="0094117C">
            <w:pPr>
              <w:jc w:val="both"/>
              <w:rPr>
                <w:rFonts w:ascii="Garamond" w:hAnsi="Garamond"/>
              </w:rPr>
            </w:pPr>
            <w:r w:rsidRPr="00807037">
              <w:rPr>
                <w:rFonts w:ascii="Garamond" w:hAnsi="Garamond"/>
              </w:rPr>
              <w:t>Model 4</w:t>
            </w:r>
          </w:p>
        </w:tc>
        <w:tc>
          <w:tcPr>
            <w:tcW w:w="1239" w:type="dxa"/>
            <w:tcBorders>
              <w:top w:val="single" w:sz="4" w:space="0" w:color="auto"/>
              <w:bottom w:val="single" w:sz="4" w:space="0" w:color="auto"/>
            </w:tcBorders>
            <w:noWrap/>
            <w:hideMark/>
          </w:tcPr>
          <w:p w14:paraId="1FA08B4D" w14:textId="77777777" w:rsidR="00D933F7" w:rsidRPr="00807037" w:rsidRDefault="00D933F7" w:rsidP="0094117C">
            <w:pPr>
              <w:jc w:val="both"/>
              <w:rPr>
                <w:rFonts w:ascii="Garamond" w:hAnsi="Garamond"/>
              </w:rPr>
            </w:pPr>
          </w:p>
        </w:tc>
      </w:tr>
      <w:tr w:rsidR="00D933F7" w:rsidRPr="00807037" w14:paraId="1F22A650" w14:textId="77777777" w:rsidTr="00105A78">
        <w:trPr>
          <w:trHeight w:val="300"/>
        </w:trPr>
        <w:tc>
          <w:tcPr>
            <w:tcW w:w="3439" w:type="dxa"/>
            <w:tcBorders>
              <w:top w:val="single" w:sz="4" w:space="0" w:color="auto"/>
            </w:tcBorders>
            <w:noWrap/>
            <w:hideMark/>
          </w:tcPr>
          <w:p w14:paraId="1F9497B3"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228C5FB5"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7E4066A3"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07AE6AC9"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49436654"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39B97F08"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1C4B1992" w14:textId="77777777" w:rsidR="00D933F7" w:rsidRPr="00807037" w:rsidRDefault="00D933F7" w:rsidP="0094117C">
            <w:pPr>
              <w:jc w:val="both"/>
              <w:rPr>
                <w:rFonts w:ascii="Garamond" w:hAnsi="Garamond"/>
              </w:rPr>
            </w:pPr>
          </w:p>
        </w:tc>
        <w:tc>
          <w:tcPr>
            <w:tcW w:w="1171" w:type="dxa"/>
            <w:tcBorders>
              <w:top w:val="single" w:sz="4" w:space="0" w:color="auto"/>
            </w:tcBorders>
            <w:noWrap/>
            <w:hideMark/>
          </w:tcPr>
          <w:p w14:paraId="0820AA58" w14:textId="77777777" w:rsidR="00D933F7" w:rsidRPr="00807037" w:rsidRDefault="00D933F7" w:rsidP="0094117C">
            <w:pPr>
              <w:jc w:val="both"/>
              <w:rPr>
                <w:rFonts w:ascii="Garamond" w:hAnsi="Garamond"/>
              </w:rPr>
            </w:pPr>
          </w:p>
        </w:tc>
        <w:tc>
          <w:tcPr>
            <w:tcW w:w="1239" w:type="dxa"/>
            <w:tcBorders>
              <w:top w:val="single" w:sz="4" w:space="0" w:color="auto"/>
            </w:tcBorders>
            <w:noWrap/>
            <w:hideMark/>
          </w:tcPr>
          <w:p w14:paraId="68339D33" w14:textId="77777777" w:rsidR="00D933F7" w:rsidRPr="00807037" w:rsidRDefault="00D933F7" w:rsidP="0094117C">
            <w:pPr>
              <w:jc w:val="both"/>
              <w:rPr>
                <w:rFonts w:ascii="Garamond" w:hAnsi="Garamond"/>
              </w:rPr>
            </w:pPr>
          </w:p>
        </w:tc>
      </w:tr>
      <w:tr w:rsidR="00105A78" w:rsidRPr="00807037" w14:paraId="65C05D76" w14:textId="77777777" w:rsidTr="00105A78">
        <w:trPr>
          <w:trHeight w:val="300"/>
        </w:trPr>
        <w:tc>
          <w:tcPr>
            <w:tcW w:w="3439" w:type="dxa"/>
            <w:tcBorders>
              <w:bottom w:val="single" w:sz="4" w:space="0" w:color="auto"/>
            </w:tcBorders>
            <w:noWrap/>
            <w:hideMark/>
          </w:tcPr>
          <w:p w14:paraId="0F531D69" w14:textId="77777777" w:rsidR="00105A78" w:rsidRPr="00807037" w:rsidRDefault="00105A78" w:rsidP="00105A78">
            <w:pPr>
              <w:jc w:val="both"/>
              <w:rPr>
                <w:rFonts w:ascii="Garamond" w:hAnsi="Garamond"/>
              </w:rPr>
            </w:pPr>
          </w:p>
        </w:tc>
        <w:tc>
          <w:tcPr>
            <w:tcW w:w="1239" w:type="dxa"/>
            <w:tcBorders>
              <w:bottom w:val="single" w:sz="4" w:space="0" w:color="auto"/>
            </w:tcBorders>
            <w:noWrap/>
            <w:hideMark/>
          </w:tcPr>
          <w:p w14:paraId="029C1087" w14:textId="60D2E194" w:rsidR="00105A78" w:rsidRPr="00807037" w:rsidRDefault="00105A78" w:rsidP="00105A78">
            <w:pPr>
              <w:jc w:val="both"/>
              <w:rPr>
                <w:rFonts w:ascii="Garamond" w:hAnsi="Garamond"/>
              </w:rPr>
            </w:pPr>
            <w:r>
              <w:rPr>
                <w:rFonts w:ascii="Garamond" w:hAnsi="Garamond"/>
              </w:rPr>
              <w:t>Traditional</w:t>
            </w:r>
            <w:r w:rsidRPr="00807037">
              <w:rPr>
                <w:rFonts w:ascii="Garamond" w:hAnsi="Garamond"/>
              </w:rPr>
              <w:t xml:space="preserve"> member v audience</w:t>
            </w:r>
          </w:p>
        </w:tc>
        <w:tc>
          <w:tcPr>
            <w:tcW w:w="1239" w:type="dxa"/>
            <w:tcBorders>
              <w:bottom w:val="single" w:sz="4" w:space="0" w:color="auto"/>
            </w:tcBorders>
            <w:noWrap/>
            <w:hideMark/>
          </w:tcPr>
          <w:p w14:paraId="3832B42E" w14:textId="7DE59CF8" w:rsidR="00105A78" w:rsidRDefault="00105A78" w:rsidP="00105A78">
            <w:pPr>
              <w:jc w:val="both"/>
              <w:rPr>
                <w:rFonts w:ascii="Garamond" w:hAnsi="Garamond"/>
              </w:rPr>
            </w:pPr>
            <w:r>
              <w:rPr>
                <w:rFonts w:ascii="Garamond" w:hAnsi="Garamond"/>
              </w:rPr>
              <w:t>Militant</w:t>
            </w:r>
          </w:p>
          <w:p w14:paraId="0C3717D7" w14:textId="77777777" w:rsidR="00105A78" w:rsidRPr="00807037" w:rsidRDefault="00105A78" w:rsidP="00105A78">
            <w:pPr>
              <w:jc w:val="both"/>
              <w:rPr>
                <w:rFonts w:ascii="Garamond" w:hAnsi="Garamond"/>
              </w:rPr>
            </w:pPr>
            <w:r w:rsidRPr="00807037">
              <w:rPr>
                <w:rFonts w:ascii="Garamond" w:hAnsi="Garamond"/>
              </w:rPr>
              <w:t>v audience</w:t>
            </w:r>
          </w:p>
        </w:tc>
        <w:tc>
          <w:tcPr>
            <w:tcW w:w="1239" w:type="dxa"/>
            <w:tcBorders>
              <w:bottom w:val="single" w:sz="4" w:space="0" w:color="auto"/>
            </w:tcBorders>
            <w:noWrap/>
            <w:hideMark/>
          </w:tcPr>
          <w:p w14:paraId="389A5664" w14:textId="30A76661" w:rsidR="00105A78" w:rsidRPr="00807037" w:rsidRDefault="00105A78" w:rsidP="00105A78">
            <w:pPr>
              <w:jc w:val="both"/>
              <w:rPr>
                <w:rFonts w:ascii="Garamond" w:hAnsi="Garamond"/>
              </w:rPr>
            </w:pPr>
            <w:r>
              <w:rPr>
                <w:rFonts w:ascii="Garamond" w:hAnsi="Garamond"/>
              </w:rPr>
              <w:t>Traditional</w:t>
            </w:r>
            <w:r w:rsidRPr="00807037">
              <w:rPr>
                <w:rFonts w:ascii="Garamond" w:hAnsi="Garamond"/>
              </w:rPr>
              <w:t xml:space="preserve"> member v audience</w:t>
            </w:r>
          </w:p>
        </w:tc>
        <w:tc>
          <w:tcPr>
            <w:tcW w:w="1239" w:type="dxa"/>
            <w:tcBorders>
              <w:bottom w:val="single" w:sz="4" w:space="0" w:color="auto"/>
            </w:tcBorders>
            <w:noWrap/>
            <w:hideMark/>
          </w:tcPr>
          <w:p w14:paraId="66F66F02" w14:textId="77777777" w:rsidR="00105A78" w:rsidRDefault="00105A78" w:rsidP="00105A78">
            <w:pPr>
              <w:jc w:val="both"/>
              <w:rPr>
                <w:rFonts w:ascii="Garamond" w:hAnsi="Garamond"/>
              </w:rPr>
            </w:pPr>
            <w:r>
              <w:rPr>
                <w:rFonts w:ascii="Garamond" w:hAnsi="Garamond"/>
              </w:rPr>
              <w:t>Militant</w:t>
            </w:r>
          </w:p>
          <w:p w14:paraId="13F11884" w14:textId="170D8003" w:rsidR="00105A78" w:rsidRPr="00807037" w:rsidRDefault="00105A78" w:rsidP="00105A78">
            <w:pPr>
              <w:jc w:val="both"/>
              <w:rPr>
                <w:rFonts w:ascii="Garamond" w:hAnsi="Garamond"/>
              </w:rPr>
            </w:pPr>
            <w:r w:rsidRPr="00807037">
              <w:rPr>
                <w:rFonts w:ascii="Garamond" w:hAnsi="Garamond"/>
              </w:rPr>
              <w:t>v audience</w:t>
            </w:r>
          </w:p>
        </w:tc>
        <w:tc>
          <w:tcPr>
            <w:tcW w:w="1239" w:type="dxa"/>
            <w:tcBorders>
              <w:bottom w:val="single" w:sz="4" w:space="0" w:color="auto"/>
            </w:tcBorders>
            <w:noWrap/>
            <w:hideMark/>
          </w:tcPr>
          <w:p w14:paraId="23463FCB" w14:textId="0F42DF53" w:rsidR="00105A78" w:rsidRPr="00807037" w:rsidRDefault="00105A78" w:rsidP="00105A78">
            <w:pPr>
              <w:jc w:val="both"/>
              <w:rPr>
                <w:rFonts w:ascii="Garamond" w:hAnsi="Garamond"/>
              </w:rPr>
            </w:pPr>
            <w:r>
              <w:rPr>
                <w:rFonts w:ascii="Garamond" w:hAnsi="Garamond"/>
              </w:rPr>
              <w:t>Traditional</w:t>
            </w:r>
            <w:r w:rsidRPr="00807037">
              <w:rPr>
                <w:rFonts w:ascii="Garamond" w:hAnsi="Garamond"/>
              </w:rPr>
              <w:t xml:space="preserve"> member v audience</w:t>
            </w:r>
          </w:p>
        </w:tc>
        <w:tc>
          <w:tcPr>
            <w:tcW w:w="1239" w:type="dxa"/>
            <w:tcBorders>
              <w:bottom w:val="single" w:sz="4" w:space="0" w:color="auto"/>
            </w:tcBorders>
            <w:noWrap/>
            <w:hideMark/>
          </w:tcPr>
          <w:p w14:paraId="67F3534C" w14:textId="77777777" w:rsidR="00105A78" w:rsidRDefault="00105A78" w:rsidP="00105A78">
            <w:pPr>
              <w:jc w:val="both"/>
              <w:rPr>
                <w:rFonts w:ascii="Garamond" w:hAnsi="Garamond"/>
              </w:rPr>
            </w:pPr>
            <w:r>
              <w:rPr>
                <w:rFonts w:ascii="Garamond" w:hAnsi="Garamond"/>
              </w:rPr>
              <w:t>Militant</w:t>
            </w:r>
          </w:p>
          <w:p w14:paraId="590A1F4B" w14:textId="7CCF8676" w:rsidR="00105A78" w:rsidRPr="00807037" w:rsidRDefault="00105A78" w:rsidP="00105A78">
            <w:pPr>
              <w:jc w:val="both"/>
              <w:rPr>
                <w:rFonts w:ascii="Garamond" w:hAnsi="Garamond"/>
              </w:rPr>
            </w:pPr>
            <w:r w:rsidRPr="00807037">
              <w:rPr>
                <w:rFonts w:ascii="Garamond" w:hAnsi="Garamond"/>
              </w:rPr>
              <w:t>v audience</w:t>
            </w:r>
          </w:p>
        </w:tc>
        <w:tc>
          <w:tcPr>
            <w:tcW w:w="1171" w:type="dxa"/>
            <w:tcBorders>
              <w:bottom w:val="single" w:sz="4" w:space="0" w:color="auto"/>
            </w:tcBorders>
            <w:noWrap/>
            <w:hideMark/>
          </w:tcPr>
          <w:p w14:paraId="745F6433" w14:textId="22862456" w:rsidR="00105A78" w:rsidRPr="00807037" w:rsidRDefault="00105A78" w:rsidP="00105A78">
            <w:pPr>
              <w:jc w:val="both"/>
              <w:rPr>
                <w:rFonts w:ascii="Garamond" w:hAnsi="Garamond"/>
              </w:rPr>
            </w:pPr>
            <w:r>
              <w:rPr>
                <w:rFonts w:ascii="Garamond" w:hAnsi="Garamond"/>
              </w:rPr>
              <w:t>Traditional</w:t>
            </w:r>
            <w:r w:rsidRPr="00807037">
              <w:rPr>
                <w:rFonts w:ascii="Garamond" w:hAnsi="Garamond"/>
              </w:rPr>
              <w:t xml:space="preserve"> member v audience</w:t>
            </w:r>
          </w:p>
        </w:tc>
        <w:tc>
          <w:tcPr>
            <w:tcW w:w="1239" w:type="dxa"/>
            <w:tcBorders>
              <w:bottom w:val="single" w:sz="4" w:space="0" w:color="auto"/>
            </w:tcBorders>
            <w:noWrap/>
            <w:hideMark/>
          </w:tcPr>
          <w:p w14:paraId="44A5EC94" w14:textId="77777777" w:rsidR="00105A78" w:rsidRDefault="00105A78" w:rsidP="00105A78">
            <w:pPr>
              <w:jc w:val="both"/>
              <w:rPr>
                <w:rFonts w:ascii="Garamond" w:hAnsi="Garamond"/>
              </w:rPr>
            </w:pPr>
            <w:r>
              <w:rPr>
                <w:rFonts w:ascii="Garamond" w:hAnsi="Garamond"/>
              </w:rPr>
              <w:t>Militant</w:t>
            </w:r>
          </w:p>
          <w:p w14:paraId="0A93DE35" w14:textId="2C71BE5C" w:rsidR="00105A78" w:rsidRPr="00807037" w:rsidRDefault="00105A78" w:rsidP="00105A78">
            <w:pPr>
              <w:jc w:val="both"/>
              <w:rPr>
                <w:rFonts w:ascii="Garamond" w:hAnsi="Garamond"/>
              </w:rPr>
            </w:pPr>
            <w:r w:rsidRPr="00807037">
              <w:rPr>
                <w:rFonts w:ascii="Garamond" w:hAnsi="Garamond"/>
              </w:rPr>
              <w:t>v audience</w:t>
            </w:r>
          </w:p>
        </w:tc>
      </w:tr>
      <w:tr w:rsidR="00D933F7" w:rsidRPr="00807037" w14:paraId="739E5E11" w14:textId="77777777" w:rsidTr="00105A78">
        <w:trPr>
          <w:trHeight w:val="300"/>
        </w:trPr>
        <w:tc>
          <w:tcPr>
            <w:tcW w:w="3439" w:type="dxa"/>
            <w:tcBorders>
              <w:top w:val="single" w:sz="4" w:space="0" w:color="auto"/>
            </w:tcBorders>
            <w:noWrap/>
            <w:hideMark/>
          </w:tcPr>
          <w:p w14:paraId="1FCE5947" w14:textId="77777777" w:rsidR="00D933F7" w:rsidRPr="00807037" w:rsidRDefault="00D933F7" w:rsidP="0094117C">
            <w:pPr>
              <w:jc w:val="both"/>
              <w:rPr>
                <w:rFonts w:ascii="Garamond" w:hAnsi="Garamond"/>
              </w:rPr>
            </w:pPr>
            <w:r>
              <w:rPr>
                <w:rFonts w:ascii="Garamond" w:hAnsi="Garamond"/>
              </w:rPr>
              <w:t>A</w:t>
            </w:r>
            <w:r w:rsidRPr="00807037">
              <w:rPr>
                <w:rFonts w:ascii="Garamond" w:hAnsi="Garamond"/>
              </w:rPr>
              <w:t>ge</w:t>
            </w:r>
          </w:p>
        </w:tc>
        <w:tc>
          <w:tcPr>
            <w:tcW w:w="1239" w:type="dxa"/>
            <w:tcBorders>
              <w:top w:val="single" w:sz="4" w:space="0" w:color="auto"/>
            </w:tcBorders>
            <w:noWrap/>
            <w:hideMark/>
          </w:tcPr>
          <w:p w14:paraId="4A43B15D" w14:textId="77777777" w:rsidR="00D933F7" w:rsidRPr="00807037" w:rsidRDefault="00D933F7" w:rsidP="0094117C">
            <w:pPr>
              <w:jc w:val="both"/>
              <w:rPr>
                <w:rFonts w:ascii="Garamond" w:hAnsi="Garamond"/>
              </w:rPr>
            </w:pPr>
            <w:r w:rsidRPr="00807037">
              <w:rPr>
                <w:rFonts w:ascii="Garamond" w:hAnsi="Garamond"/>
              </w:rPr>
              <w:t>0.0113</w:t>
            </w:r>
          </w:p>
        </w:tc>
        <w:tc>
          <w:tcPr>
            <w:tcW w:w="1239" w:type="dxa"/>
            <w:tcBorders>
              <w:top w:val="single" w:sz="4" w:space="0" w:color="auto"/>
            </w:tcBorders>
            <w:noWrap/>
            <w:hideMark/>
          </w:tcPr>
          <w:p w14:paraId="21F81BF2" w14:textId="77777777" w:rsidR="00D933F7" w:rsidRPr="00807037" w:rsidRDefault="00D933F7" w:rsidP="0094117C">
            <w:pPr>
              <w:jc w:val="both"/>
              <w:rPr>
                <w:rFonts w:ascii="Garamond" w:hAnsi="Garamond"/>
              </w:rPr>
            </w:pPr>
            <w:r w:rsidRPr="00807037">
              <w:rPr>
                <w:rFonts w:ascii="Garamond" w:hAnsi="Garamond"/>
              </w:rPr>
              <w:t>0.0317</w:t>
            </w:r>
          </w:p>
        </w:tc>
        <w:tc>
          <w:tcPr>
            <w:tcW w:w="1239" w:type="dxa"/>
            <w:tcBorders>
              <w:top w:val="single" w:sz="4" w:space="0" w:color="auto"/>
            </w:tcBorders>
            <w:noWrap/>
            <w:hideMark/>
          </w:tcPr>
          <w:p w14:paraId="4654E09D" w14:textId="77777777" w:rsidR="00D933F7" w:rsidRPr="00807037" w:rsidRDefault="00D933F7" w:rsidP="0094117C">
            <w:pPr>
              <w:jc w:val="both"/>
              <w:rPr>
                <w:rFonts w:ascii="Garamond" w:hAnsi="Garamond"/>
              </w:rPr>
            </w:pPr>
            <w:r w:rsidRPr="00807037">
              <w:rPr>
                <w:rFonts w:ascii="Garamond" w:hAnsi="Garamond"/>
              </w:rPr>
              <w:t>0.0112</w:t>
            </w:r>
          </w:p>
        </w:tc>
        <w:tc>
          <w:tcPr>
            <w:tcW w:w="1239" w:type="dxa"/>
            <w:tcBorders>
              <w:top w:val="single" w:sz="4" w:space="0" w:color="auto"/>
            </w:tcBorders>
            <w:noWrap/>
            <w:hideMark/>
          </w:tcPr>
          <w:p w14:paraId="4139CEBC" w14:textId="77777777" w:rsidR="00D933F7" w:rsidRPr="00807037" w:rsidRDefault="00D933F7" w:rsidP="0094117C">
            <w:pPr>
              <w:jc w:val="both"/>
              <w:rPr>
                <w:rFonts w:ascii="Garamond" w:hAnsi="Garamond"/>
              </w:rPr>
            </w:pPr>
            <w:r w:rsidRPr="00807037">
              <w:rPr>
                <w:rFonts w:ascii="Garamond" w:hAnsi="Garamond"/>
              </w:rPr>
              <w:t>0.0315</w:t>
            </w:r>
          </w:p>
        </w:tc>
        <w:tc>
          <w:tcPr>
            <w:tcW w:w="1239" w:type="dxa"/>
            <w:tcBorders>
              <w:top w:val="single" w:sz="4" w:space="0" w:color="auto"/>
            </w:tcBorders>
            <w:noWrap/>
            <w:hideMark/>
          </w:tcPr>
          <w:p w14:paraId="61BCEB1F" w14:textId="77777777" w:rsidR="00D933F7" w:rsidRPr="00807037" w:rsidRDefault="00D933F7" w:rsidP="0094117C">
            <w:pPr>
              <w:jc w:val="both"/>
              <w:rPr>
                <w:rFonts w:ascii="Garamond" w:hAnsi="Garamond"/>
              </w:rPr>
            </w:pPr>
            <w:r w:rsidRPr="00807037">
              <w:rPr>
                <w:rFonts w:ascii="Garamond" w:hAnsi="Garamond"/>
              </w:rPr>
              <w:t>0.0107</w:t>
            </w:r>
          </w:p>
        </w:tc>
        <w:tc>
          <w:tcPr>
            <w:tcW w:w="1239" w:type="dxa"/>
            <w:tcBorders>
              <w:top w:val="single" w:sz="4" w:space="0" w:color="auto"/>
            </w:tcBorders>
            <w:noWrap/>
            <w:hideMark/>
          </w:tcPr>
          <w:p w14:paraId="2794E286" w14:textId="77777777" w:rsidR="00D933F7" w:rsidRPr="00807037" w:rsidRDefault="00D933F7" w:rsidP="0094117C">
            <w:pPr>
              <w:jc w:val="both"/>
              <w:rPr>
                <w:rFonts w:ascii="Garamond" w:hAnsi="Garamond"/>
              </w:rPr>
            </w:pPr>
            <w:r w:rsidRPr="00807037">
              <w:rPr>
                <w:rFonts w:ascii="Garamond" w:hAnsi="Garamond"/>
              </w:rPr>
              <w:t>0.0313</w:t>
            </w:r>
          </w:p>
        </w:tc>
        <w:tc>
          <w:tcPr>
            <w:tcW w:w="1171" w:type="dxa"/>
            <w:tcBorders>
              <w:top w:val="single" w:sz="4" w:space="0" w:color="auto"/>
            </w:tcBorders>
            <w:noWrap/>
            <w:hideMark/>
          </w:tcPr>
          <w:p w14:paraId="15C2F57D" w14:textId="77777777" w:rsidR="00D933F7" w:rsidRPr="00807037" w:rsidRDefault="00D933F7" w:rsidP="0094117C">
            <w:pPr>
              <w:jc w:val="both"/>
              <w:rPr>
                <w:rFonts w:ascii="Garamond" w:hAnsi="Garamond"/>
              </w:rPr>
            </w:pPr>
            <w:r w:rsidRPr="00807037">
              <w:rPr>
                <w:rFonts w:ascii="Garamond" w:hAnsi="Garamond"/>
              </w:rPr>
              <w:t>0.0101</w:t>
            </w:r>
          </w:p>
        </w:tc>
        <w:tc>
          <w:tcPr>
            <w:tcW w:w="1239" w:type="dxa"/>
            <w:tcBorders>
              <w:top w:val="single" w:sz="4" w:space="0" w:color="auto"/>
            </w:tcBorders>
            <w:noWrap/>
            <w:hideMark/>
          </w:tcPr>
          <w:p w14:paraId="735088D6" w14:textId="77777777" w:rsidR="00D933F7" w:rsidRPr="00807037" w:rsidRDefault="00D933F7" w:rsidP="0094117C">
            <w:pPr>
              <w:jc w:val="both"/>
              <w:rPr>
                <w:rFonts w:ascii="Garamond" w:hAnsi="Garamond"/>
              </w:rPr>
            </w:pPr>
            <w:r w:rsidRPr="00807037">
              <w:rPr>
                <w:rFonts w:ascii="Garamond" w:hAnsi="Garamond"/>
              </w:rPr>
              <w:t>0.0307</w:t>
            </w:r>
          </w:p>
        </w:tc>
      </w:tr>
      <w:tr w:rsidR="00D933F7" w:rsidRPr="00807037" w14:paraId="64FBB15C" w14:textId="77777777" w:rsidTr="00105A78">
        <w:trPr>
          <w:trHeight w:val="300"/>
        </w:trPr>
        <w:tc>
          <w:tcPr>
            <w:tcW w:w="3439" w:type="dxa"/>
            <w:noWrap/>
            <w:hideMark/>
          </w:tcPr>
          <w:p w14:paraId="1D8BBAC6" w14:textId="77777777" w:rsidR="00D933F7" w:rsidRPr="00807037" w:rsidRDefault="00D933F7" w:rsidP="0094117C">
            <w:pPr>
              <w:jc w:val="both"/>
              <w:rPr>
                <w:rFonts w:ascii="Garamond" w:hAnsi="Garamond"/>
              </w:rPr>
            </w:pPr>
          </w:p>
        </w:tc>
        <w:tc>
          <w:tcPr>
            <w:tcW w:w="1239" w:type="dxa"/>
            <w:noWrap/>
            <w:hideMark/>
          </w:tcPr>
          <w:p w14:paraId="1488F681" w14:textId="77777777" w:rsidR="00D933F7" w:rsidRPr="00807037" w:rsidRDefault="00D933F7" w:rsidP="0094117C">
            <w:pPr>
              <w:jc w:val="both"/>
              <w:rPr>
                <w:rFonts w:ascii="Garamond" w:hAnsi="Garamond"/>
              </w:rPr>
            </w:pPr>
            <w:r w:rsidRPr="00807037">
              <w:rPr>
                <w:rFonts w:ascii="Garamond" w:hAnsi="Garamond"/>
              </w:rPr>
              <w:t>(0.020)</w:t>
            </w:r>
          </w:p>
        </w:tc>
        <w:tc>
          <w:tcPr>
            <w:tcW w:w="1239" w:type="dxa"/>
            <w:noWrap/>
            <w:hideMark/>
          </w:tcPr>
          <w:p w14:paraId="65656BA8" w14:textId="77777777" w:rsidR="00D933F7" w:rsidRPr="00807037" w:rsidRDefault="00D933F7" w:rsidP="0094117C">
            <w:pPr>
              <w:jc w:val="both"/>
              <w:rPr>
                <w:rFonts w:ascii="Garamond" w:hAnsi="Garamond"/>
              </w:rPr>
            </w:pPr>
            <w:r w:rsidRPr="00807037">
              <w:rPr>
                <w:rFonts w:ascii="Garamond" w:hAnsi="Garamond"/>
              </w:rPr>
              <w:t>(0.026)</w:t>
            </w:r>
          </w:p>
        </w:tc>
        <w:tc>
          <w:tcPr>
            <w:tcW w:w="1239" w:type="dxa"/>
            <w:noWrap/>
            <w:hideMark/>
          </w:tcPr>
          <w:p w14:paraId="7EE00017" w14:textId="77777777" w:rsidR="00D933F7" w:rsidRPr="00807037" w:rsidRDefault="00D933F7" w:rsidP="0094117C">
            <w:pPr>
              <w:jc w:val="both"/>
              <w:rPr>
                <w:rFonts w:ascii="Garamond" w:hAnsi="Garamond"/>
              </w:rPr>
            </w:pPr>
            <w:r w:rsidRPr="00807037">
              <w:rPr>
                <w:rFonts w:ascii="Garamond" w:hAnsi="Garamond"/>
              </w:rPr>
              <w:t>(0.020)</w:t>
            </w:r>
          </w:p>
        </w:tc>
        <w:tc>
          <w:tcPr>
            <w:tcW w:w="1239" w:type="dxa"/>
            <w:noWrap/>
            <w:hideMark/>
          </w:tcPr>
          <w:p w14:paraId="7270806B" w14:textId="77777777" w:rsidR="00D933F7" w:rsidRPr="00807037" w:rsidRDefault="00D933F7" w:rsidP="0094117C">
            <w:pPr>
              <w:jc w:val="both"/>
              <w:rPr>
                <w:rFonts w:ascii="Garamond" w:hAnsi="Garamond"/>
              </w:rPr>
            </w:pPr>
            <w:r w:rsidRPr="00807037">
              <w:rPr>
                <w:rFonts w:ascii="Garamond" w:hAnsi="Garamond"/>
              </w:rPr>
              <w:t>(0.025)</w:t>
            </w:r>
          </w:p>
        </w:tc>
        <w:tc>
          <w:tcPr>
            <w:tcW w:w="1239" w:type="dxa"/>
            <w:noWrap/>
            <w:hideMark/>
          </w:tcPr>
          <w:p w14:paraId="60FB71B2" w14:textId="77777777" w:rsidR="00D933F7" w:rsidRPr="00807037" w:rsidRDefault="00D933F7" w:rsidP="0094117C">
            <w:pPr>
              <w:jc w:val="both"/>
              <w:rPr>
                <w:rFonts w:ascii="Garamond" w:hAnsi="Garamond"/>
              </w:rPr>
            </w:pPr>
            <w:r w:rsidRPr="00807037">
              <w:rPr>
                <w:rFonts w:ascii="Garamond" w:hAnsi="Garamond"/>
              </w:rPr>
              <w:t>(0.020)</w:t>
            </w:r>
          </w:p>
        </w:tc>
        <w:tc>
          <w:tcPr>
            <w:tcW w:w="1239" w:type="dxa"/>
            <w:noWrap/>
            <w:hideMark/>
          </w:tcPr>
          <w:p w14:paraId="29459800" w14:textId="77777777" w:rsidR="00D933F7" w:rsidRPr="00807037" w:rsidRDefault="00D933F7" w:rsidP="0094117C">
            <w:pPr>
              <w:jc w:val="both"/>
              <w:rPr>
                <w:rFonts w:ascii="Garamond" w:hAnsi="Garamond"/>
              </w:rPr>
            </w:pPr>
            <w:r w:rsidRPr="00807037">
              <w:rPr>
                <w:rFonts w:ascii="Garamond" w:hAnsi="Garamond"/>
              </w:rPr>
              <w:t>(0.025)</w:t>
            </w:r>
          </w:p>
        </w:tc>
        <w:tc>
          <w:tcPr>
            <w:tcW w:w="1171" w:type="dxa"/>
            <w:noWrap/>
            <w:hideMark/>
          </w:tcPr>
          <w:p w14:paraId="6DE505C6" w14:textId="77777777" w:rsidR="00D933F7" w:rsidRPr="00807037" w:rsidRDefault="00D933F7" w:rsidP="0094117C">
            <w:pPr>
              <w:jc w:val="both"/>
              <w:rPr>
                <w:rFonts w:ascii="Garamond" w:hAnsi="Garamond"/>
              </w:rPr>
            </w:pPr>
            <w:r w:rsidRPr="00807037">
              <w:rPr>
                <w:rFonts w:ascii="Garamond" w:hAnsi="Garamond"/>
              </w:rPr>
              <w:t>(0.020)</w:t>
            </w:r>
          </w:p>
        </w:tc>
        <w:tc>
          <w:tcPr>
            <w:tcW w:w="1239" w:type="dxa"/>
            <w:noWrap/>
            <w:hideMark/>
          </w:tcPr>
          <w:p w14:paraId="061B6B9A" w14:textId="77777777" w:rsidR="00D933F7" w:rsidRPr="00807037" w:rsidRDefault="00D933F7" w:rsidP="0094117C">
            <w:pPr>
              <w:jc w:val="both"/>
              <w:rPr>
                <w:rFonts w:ascii="Garamond" w:hAnsi="Garamond"/>
              </w:rPr>
            </w:pPr>
            <w:r w:rsidRPr="00807037">
              <w:rPr>
                <w:rFonts w:ascii="Garamond" w:hAnsi="Garamond"/>
              </w:rPr>
              <w:t>(0.026)</w:t>
            </w:r>
          </w:p>
        </w:tc>
      </w:tr>
      <w:tr w:rsidR="00D933F7" w:rsidRPr="00807037" w14:paraId="0988243D" w14:textId="77777777" w:rsidTr="00105A78">
        <w:trPr>
          <w:trHeight w:val="300"/>
        </w:trPr>
        <w:tc>
          <w:tcPr>
            <w:tcW w:w="3439" w:type="dxa"/>
            <w:noWrap/>
            <w:hideMark/>
          </w:tcPr>
          <w:p w14:paraId="26CFFC07" w14:textId="77777777" w:rsidR="00D933F7" w:rsidRPr="00807037" w:rsidRDefault="00D933F7" w:rsidP="0094117C">
            <w:pPr>
              <w:jc w:val="both"/>
              <w:rPr>
                <w:rFonts w:ascii="Garamond" w:hAnsi="Garamond"/>
              </w:rPr>
            </w:pPr>
            <w:r w:rsidRPr="00807037">
              <w:rPr>
                <w:rFonts w:ascii="Garamond" w:hAnsi="Garamond"/>
              </w:rPr>
              <w:t>Secondary education</w:t>
            </w:r>
          </w:p>
        </w:tc>
        <w:tc>
          <w:tcPr>
            <w:tcW w:w="1239" w:type="dxa"/>
            <w:noWrap/>
            <w:hideMark/>
          </w:tcPr>
          <w:p w14:paraId="140457B6" w14:textId="77777777" w:rsidR="00D933F7" w:rsidRPr="00807037" w:rsidRDefault="00D933F7" w:rsidP="0094117C">
            <w:pPr>
              <w:jc w:val="both"/>
              <w:rPr>
                <w:rFonts w:ascii="Garamond" w:hAnsi="Garamond"/>
              </w:rPr>
            </w:pPr>
            <w:r w:rsidRPr="00807037">
              <w:rPr>
                <w:rFonts w:ascii="Garamond" w:hAnsi="Garamond"/>
              </w:rPr>
              <w:t>0.431*</w:t>
            </w:r>
          </w:p>
        </w:tc>
        <w:tc>
          <w:tcPr>
            <w:tcW w:w="1239" w:type="dxa"/>
            <w:noWrap/>
            <w:hideMark/>
          </w:tcPr>
          <w:p w14:paraId="05A59951" w14:textId="77777777" w:rsidR="00D933F7" w:rsidRPr="00807037" w:rsidRDefault="00D933F7" w:rsidP="0094117C">
            <w:pPr>
              <w:jc w:val="both"/>
              <w:rPr>
                <w:rFonts w:ascii="Garamond" w:hAnsi="Garamond"/>
              </w:rPr>
            </w:pPr>
            <w:r w:rsidRPr="00807037">
              <w:rPr>
                <w:rFonts w:ascii="Garamond" w:hAnsi="Garamond"/>
              </w:rPr>
              <w:t>0.154</w:t>
            </w:r>
          </w:p>
        </w:tc>
        <w:tc>
          <w:tcPr>
            <w:tcW w:w="1239" w:type="dxa"/>
            <w:noWrap/>
            <w:hideMark/>
          </w:tcPr>
          <w:p w14:paraId="3CF774BE" w14:textId="77777777" w:rsidR="00D933F7" w:rsidRPr="00807037" w:rsidRDefault="00D933F7" w:rsidP="0094117C">
            <w:pPr>
              <w:jc w:val="both"/>
              <w:rPr>
                <w:rFonts w:ascii="Garamond" w:hAnsi="Garamond"/>
              </w:rPr>
            </w:pPr>
            <w:r w:rsidRPr="00807037">
              <w:rPr>
                <w:rFonts w:ascii="Garamond" w:hAnsi="Garamond"/>
              </w:rPr>
              <w:t>0.405*</w:t>
            </w:r>
          </w:p>
        </w:tc>
        <w:tc>
          <w:tcPr>
            <w:tcW w:w="1239" w:type="dxa"/>
            <w:noWrap/>
            <w:hideMark/>
          </w:tcPr>
          <w:p w14:paraId="7C467F53" w14:textId="77777777" w:rsidR="00D933F7" w:rsidRPr="00807037" w:rsidRDefault="00D933F7" w:rsidP="0094117C">
            <w:pPr>
              <w:jc w:val="both"/>
              <w:rPr>
                <w:rFonts w:ascii="Garamond" w:hAnsi="Garamond"/>
              </w:rPr>
            </w:pPr>
            <w:r w:rsidRPr="00807037">
              <w:rPr>
                <w:rFonts w:ascii="Garamond" w:hAnsi="Garamond"/>
              </w:rPr>
              <w:t>0.128</w:t>
            </w:r>
          </w:p>
        </w:tc>
        <w:tc>
          <w:tcPr>
            <w:tcW w:w="1239" w:type="dxa"/>
            <w:noWrap/>
            <w:hideMark/>
          </w:tcPr>
          <w:p w14:paraId="378F9F58" w14:textId="77777777" w:rsidR="00D933F7" w:rsidRPr="00807037" w:rsidRDefault="00D933F7" w:rsidP="0094117C">
            <w:pPr>
              <w:jc w:val="both"/>
              <w:rPr>
                <w:rFonts w:ascii="Garamond" w:hAnsi="Garamond"/>
              </w:rPr>
            </w:pPr>
            <w:r w:rsidRPr="00807037">
              <w:rPr>
                <w:rFonts w:ascii="Garamond" w:hAnsi="Garamond"/>
              </w:rPr>
              <w:t>0.442**</w:t>
            </w:r>
          </w:p>
        </w:tc>
        <w:tc>
          <w:tcPr>
            <w:tcW w:w="1239" w:type="dxa"/>
            <w:noWrap/>
            <w:hideMark/>
          </w:tcPr>
          <w:p w14:paraId="1BE0C71E" w14:textId="77777777" w:rsidR="00D933F7" w:rsidRPr="00807037" w:rsidRDefault="00D933F7" w:rsidP="0094117C">
            <w:pPr>
              <w:jc w:val="both"/>
              <w:rPr>
                <w:rFonts w:ascii="Garamond" w:hAnsi="Garamond"/>
              </w:rPr>
            </w:pPr>
            <w:r w:rsidRPr="00807037">
              <w:rPr>
                <w:rFonts w:ascii="Garamond" w:hAnsi="Garamond"/>
              </w:rPr>
              <w:t>0.190</w:t>
            </w:r>
          </w:p>
        </w:tc>
        <w:tc>
          <w:tcPr>
            <w:tcW w:w="1171" w:type="dxa"/>
            <w:noWrap/>
            <w:hideMark/>
          </w:tcPr>
          <w:p w14:paraId="19437CB4" w14:textId="77777777" w:rsidR="00D933F7" w:rsidRPr="00807037" w:rsidRDefault="00D933F7" w:rsidP="0094117C">
            <w:pPr>
              <w:jc w:val="both"/>
              <w:rPr>
                <w:rFonts w:ascii="Garamond" w:hAnsi="Garamond"/>
              </w:rPr>
            </w:pPr>
            <w:r w:rsidRPr="00807037">
              <w:rPr>
                <w:rFonts w:ascii="Garamond" w:hAnsi="Garamond"/>
              </w:rPr>
              <w:t>0.434**</w:t>
            </w:r>
          </w:p>
        </w:tc>
        <w:tc>
          <w:tcPr>
            <w:tcW w:w="1239" w:type="dxa"/>
            <w:noWrap/>
            <w:hideMark/>
          </w:tcPr>
          <w:p w14:paraId="4D13BEB6" w14:textId="77777777" w:rsidR="00D933F7" w:rsidRPr="00807037" w:rsidRDefault="00D933F7" w:rsidP="0094117C">
            <w:pPr>
              <w:jc w:val="both"/>
              <w:rPr>
                <w:rFonts w:ascii="Garamond" w:hAnsi="Garamond"/>
              </w:rPr>
            </w:pPr>
            <w:r w:rsidRPr="00807037">
              <w:rPr>
                <w:rFonts w:ascii="Garamond" w:hAnsi="Garamond"/>
              </w:rPr>
              <w:t>0.153</w:t>
            </w:r>
          </w:p>
        </w:tc>
      </w:tr>
      <w:tr w:rsidR="00D933F7" w:rsidRPr="00807037" w14:paraId="285D6C43" w14:textId="77777777" w:rsidTr="00105A78">
        <w:trPr>
          <w:trHeight w:val="300"/>
        </w:trPr>
        <w:tc>
          <w:tcPr>
            <w:tcW w:w="3439" w:type="dxa"/>
            <w:noWrap/>
            <w:hideMark/>
          </w:tcPr>
          <w:p w14:paraId="46E2DCA6" w14:textId="77777777" w:rsidR="00D933F7" w:rsidRPr="00807037" w:rsidRDefault="00D933F7" w:rsidP="0094117C">
            <w:pPr>
              <w:jc w:val="both"/>
              <w:rPr>
                <w:rFonts w:ascii="Garamond" w:hAnsi="Garamond"/>
              </w:rPr>
            </w:pPr>
          </w:p>
        </w:tc>
        <w:tc>
          <w:tcPr>
            <w:tcW w:w="1239" w:type="dxa"/>
            <w:noWrap/>
            <w:hideMark/>
          </w:tcPr>
          <w:p w14:paraId="0837B7C1" w14:textId="77777777" w:rsidR="00D933F7" w:rsidRPr="00807037" w:rsidRDefault="00D933F7" w:rsidP="0094117C">
            <w:pPr>
              <w:jc w:val="both"/>
              <w:rPr>
                <w:rFonts w:ascii="Garamond" w:hAnsi="Garamond"/>
              </w:rPr>
            </w:pPr>
            <w:r w:rsidRPr="00807037">
              <w:rPr>
                <w:rFonts w:ascii="Garamond" w:hAnsi="Garamond"/>
              </w:rPr>
              <w:t>(0.160)</w:t>
            </w:r>
          </w:p>
        </w:tc>
        <w:tc>
          <w:tcPr>
            <w:tcW w:w="1239" w:type="dxa"/>
            <w:noWrap/>
            <w:hideMark/>
          </w:tcPr>
          <w:p w14:paraId="5C912CB8" w14:textId="77777777" w:rsidR="00D933F7" w:rsidRPr="00807037" w:rsidRDefault="00D933F7" w:rsidP="0094117C">
            <w:pPr>
              <w:jc w:val="both"/>
              <w:rPr>
                <w:rFonts w:ascii="Garamond" w:hAnsi="Garamond"/>
              </w:rPr>
            </w:pPr>
            <w:r w:rsidRPr="00807037">
              <w:rPr>
                <w:rFonts w:ascii="Garamond" w:hAnsi="Garamond"/>
              </w:rPr>
              <w:t>(0.294)</w:t>
            </w:r>
          </w:p>
        </w:tc>
        <w:tc>
          <w:tcPr>
            <w:tcW w:w="1239" w:type="dxa"/>
            <w:noWrap/>
            <w:hideMark/>
          </w:tcPr>
          <w:p w14:paraId="486D853B" w14:textId="77777777" w:rsidR="00D933F7" w:rsidRPr="00807037" w:rsidRDefault="00D933F7" w:rsidP="0094117C">
            <w:pPr>
              <w:jc w:val="both"/>
              <w:rPr>
                <w:rFonts w:ascii="Garamond" w:hAnsi="Garamond"/>
              </w:rPr>
            </w:pPr>
            <w:r w:rsidRPr="00807037">
              <w:rPr>
                <w:rFonts w:ascii="Garamond" w:hAnsi="Garamond"/>
              </w:rPr>
              <w:t>(0.156)</w:t>
            </w:r>
          </w:p>
        </w:tc>
        <w:tc>
          <w:tcPr>
            <w:tcW w:w="1239" w:type="dxa"/>
            <w:noWrap/>
            <w:hideMark/>
          </w:tcPr>
          <w:p w14:paraId="2C9D01F9" w14:textId="77777777" w:rsidR="00D933F7" w:rsidRPr="00807037" w:rsidRDefault="00D933F7" w:rsidP="0094117C">
            <w:pPr>
              <w:jc w:val="both"/>
              <w:rPr>
                <w:rFonts w:ascii="Garamond" w:hAnsi="Garamond"/>
              </w:rPr>
            </w:pPr>
            <w:r w:rsidRPr="00807037">
              <w:rPr>
                <w:rFonts w:ascii="Garamond" w:hAnsi="Garamond"/>
              </w:rPr>
              <w:t>(0.289)</w:t>
            </w:r>
          </w:p>
        </w:tc>
        <w:tc>
          <w:tcPr>
            <w:tcW w:w="1239" w:type="dxa"/>
            <w:noWrap/>
            <w:hideMark/>
          </w:tcPr>
          <w:p w14:paraId="1E61899F" w14:textId="77777777" w:rsidR="00D933F7" w:rsidRPr="00807037" w:rsidRDefault="00D933F7" w:rsidP="0094117C">
            <w:pPr>
              <w:jc w:val="both"/>
              <w:rPr>
                <w:rFonts w:ascii="Garamond" w:hAnsi="Garamond"/>
              </w:rPr>
            </w:pPr>
            <w:r w:rsidRPr="00807037">
              <w:rPr>
                <w:rFonts w:ascii="Garamond" w:hAnsi="Garamond"/>
              </w:rPr>
              <w:t>(0.151)</w:t>
            </w:r>
          </w:p>
        </w:tc>
        <w:tc>
          <w:tcPr>
            <w:tcW w:w="1239" w:type="dxa"/>
            <w:noWrap/>
            <w:hideMark/>
          </w:tcPr>
          <w:p w14:paraId="1EE95C46" w14:textId="77777777" w:rsidR="00D933F7" w:rsidRPr="00807037" w:rsidRDefault="00D933F7" w:rsidP="0094117C">
            <w:pPr>
              <w:jc w:val="both"/>
              <w:rPr>
                <w:rFonts w:ascii="Garamond" w:hAnsi="Garamond"/>
              </w:rPr>
            </w:pPr>
            <w:r w:rsidRPr="00807037">
              <w:rPr>
                <w:rFonts w:ascii="Garamond" w:hAnsi="Garamond"/>
              </w:rPr>
              <w:t>(0.289)</w:t>
            </w:r>
          </w:p>
        </w:tc>
        <w:tc>
          <w:tcPr>
            <w:tcW w:w="1171" w:type="dxa"/>
            <w:noWrap/>
            <w:hideMark/>
          </w:tcPr>
          <w:p w14:paraId="7985B627" w14:textId="77777777" w:rsidR="00D933F7" w:rsidRPr="00807037" w:rsidRDefault="00D933F7" w:rsidP="0094117C">
            <w:pPr>
              <w:jc w:val="both"/>
              <w:rPr>
                <w:rFonts w:ascii="Garamond" w:hAnsi="Garamond"/>
              </w:rPr>
            </w:pPr>
            <w:r w:rsidRPr="00807037">
              <w:rPr>
                <w:rFonts w:ascii="Garamond" w:hAnsi="Garamond"/>
              </w:rPr>
              <w:t>(0.152)</w:t>
            </w:r>
          </w:p>
        </w:tc>
        <w:tc>
          <w:tcPr>
            <w:tcW w:w="1239" w:type="dxa"/>
            <w:noWrap/>
            <w:hideMark/>
          </w:tcPr>
          <w:p w14:paraId="19A9F65F" w14:textId="77777777" w:rsidR="00D933F7" w:rsidRPr="00807037" w:rsidRDefault="00D933F7" w:rsidP="0094117C">
            <w:pPr>
              <w:jc w:val="both"/>
              <w:rPr>
                <w:rFonts w:ascii="Garamond" w:hAnsi="Garamond"/>
              </w:rPr>
            </w:pPr>
            <w:r w:rsidRPr="00807037">
              <w:rPr>
                <w:rFonts w:ascii="Garamond" w:hAnsi="Garamond"/>
              </w:rPr>
              <w:t>(0.287)</w:t>
            </w:r>
          </w:p>
        </w:tc>
      </w:tr>
      <w:tr w:rsidR="00D933F7" w:rsidRPr="00807037" w14:paraId="0232C4F6" w14:textId="77777777" w:rsidTr="00105A78">
        <w:trPr>
          <w:trHeight w:val="300"/>
        </w:trPr>
        <w:tc>
          <w:tcPr>
            <w:tcW w:w="3439" w:type="dxa"/>
            <w:noWrap/>
            <w:hideMark/>
          </w:tcPr>
          <w:p w14:paraId="230F0056" w14:textId="77777777" w:rsidR="00D933F7" w:rsidRPr="00807037" w:rsidRDefault="00D933F7" w:rsidP="0094117C">
            <w:pPr>
              <w:jc w:val="both"/>
              <w:rPr>
                <w:rFonts w:ascii="Garamond" w:hAnsi="Garamond"/>
              </w:rPr>
            </w:pPr>
            <w:r w:rsidRPr="00807037">
              <w:rPr>
                <w:rFonts w:ascii="Garamond" w:hAnsi="Garamond"/>
              </w:rPr>
              <w:t>Higher education</w:t>
            </w:r>
          </w:p>
        </w:tc>
        <w:tc>
          <w:tcPr>
            <w:tcW w:w="1239" w:type="dxa"/>
            <w:noWrap/>
            <w:hideMark/>
          </w:tcPr>
          <w:p w14:paraId="118CAD59" w14:textId="77777777" w:rsidR="00D933F7" w:rsidRPr="00807037" w:rsidRDefault="00D933F7" w:rsidP="0094117C">
            <w:pPr>
              <w:jc w:val="both"/>
              <w:rPr>
                <w:rFonts w:ascii="Garamond" w:hAnsi="Garamond"/>
              </w:rPr>
            </w:pPr>
            <w:r w:rsidRPr="00807037">
              <w:rPr>
                <w:rFonts w:ascii="Garamond" w:hAnsi="Garamond"/>
              </w:rPr>
              <w:t>0.530*</w:t>
            </w:r>
          </w:p>
        </w:tc>
        <w:tc>
          <w:tcPr>
            <w:tcW w:w="1239" w:type="dxa"/>
            <w:noWrap/>
            <w:hideMark/>
          </w:tcPr>
          <w:p w14:paraId="5CE2FB75" w14:textId="77777777" w:rsidR="00D933F7" w:rsidRPr="00807037" w:rsidRDefault="00D933F7" w:rsidP="0094117C">
            <w:pPr>
              <w:jc w:val="both"/>
              <w:rPr>
                <w:rFonts w:ascii="Garamond" w:hAnsi="Garamond"/>
              </w:rPr>
            </w:pPr>
            <w:r w:rsidRPr="00807037">
              <w:rPr>
                <w:rFonts w:ascii="Garamond" w:hAnsi="Garamond"/>
              </w:rPr>
              <w:t>0.385</w:t>
            </w:r>
          </w:p>
        </w:tc>
        <w:tc>
          <w:tcPr>
            <w:tcW w:w="1239" w:type="dxa"/>
            <w:noWrap/>
            <w:hideMark/>
          </w:tcPr>
          <w:p w14:paraId="0AD5A654" w14:textId="77777777" w:rsidR="00D933F7" w:rsidRPr="00807037" w:rsidRDefault="00D933F7" w:rsidP="0094117C">
            <w:pPr>
              <w:jc w:val="both"/>
              <w:rPr>
                <w:rFonts w:ascii="Garamond" w:hAnsi="Garamond"/>
              </w:rPr>
            </w:pPr>
            <w:r w:rsidRPr="00807037">
              <w:rPr>
                <w:rFonts w:ascii="Garamond" w:hAnsi="Garamond"/>
              </w:rPr>
              <w:t>0.507*</w:t>
            </w:r>
          </w:p>
        </w:tc>
        <w:tc>
          <w:tcPr>
            <w:tcW w:w="1239" w:type="dxa"/>
            <w:noWrap/>
            <w:hideMark/>
          </w:tcPr>
          <w:p w14:paraId="415A8A6E" w14:textId="77777777" w:rsidR="00D933F7" w:rsidRPr="00807037" w:rsidRDefault="00D933F7" w:rsidP="0094117C">
            <w:pPr>
              <w:jc w:val="both"/>
              <w:rPr>
                <w:rFonts w:ascii="Garamond" w:hAnsi="Garamond"/>
              </w:rPr>
            </w:pPr>
            <w:r w:rsidRPr="00807037">
              <w:rPr>
                <w:rFonts w:ascii="Garamond" w:hAnsi="Garamond"/>
              </w:rPr>
              <w:t>0.362</w:t>
            </w:r>
          </w:p>
        </w:tc>
        <w:tc>
          <w:tcPr>
            <w:tcW w:w="1239" w:type="dxa"/>
            <w:noWrap/>
            <w:hideMark/>
          </w:tcPr>
          <w:p w14:paraId="497D745A" w14:textId="77777777" w:rsidR="00D933F7" w:rsidRPr="00807037" w:rsidRDefault="00D933F7" w:rsidP="0094117C">
            <w:pPr>
              <w:jc w:val="both"/>
              <w:rPr>
                <w:rFonts w:ascii="Garamond" w:hAnsi="Garamond"/>
              </w:rPr>
            </w:pPr>
            <w:r w:rsidRPr="00807037">
              <w:rPr>
                <w:rFonts w:ascii="Garamond" w:hAnsi="Garamond"/>
              </w:rPr>
              <w:t>0.617**</w:t>
            </w:r>
          </w:p>
        </w:tc>
        <w:tc>
          <w:tcPr>
            <w:tcW w:w="1239" w:type="dxa"/>
            <w:noWrap/>
            <w:hideMark/>
          </w:tcPr>
          <w:p w14:paraId="6CE58B17" w14:textId="77777777" w:rsidR="00D933F7" w:rsidRPr="00807037" w:rsidRDefault="00D933F7" w:rsidP="0094117C">
            <w:pPr>
              <w:jc w:val="both"/>
              <w:rPr>
                <w:rFonts w:ascii="Garamond" w:hAnsi="Garamond"/>
              </w:rPr>
            </w:pPr>
            <w:r w:rsidRPr="00807037">
              <w:rPr>
                <w:rFonts w:ascii="Garamond" w:hAnsi="Garamond"/>
              </w:rPr>
              <w:t>0.527+</w:t>
            </w:r>
          </w:p>
        </w:tc>
        <w:tc>
          <w:tcPr>
            <w:tcW w:w="1171" w:type="dxa"/>
            <w:noWrap/>
            <w:hideMark/>
          </w:tcPr>
          <w:p w14:paraId="3D15EEDC" w14:textId="77777777" w:rsidR="00D933F7" w:rsidRPr="00807037" w:rsidRDefault="00D933F7" w:rsidP="0094117C">
            <w:pPr>
              <w:jc w:val="both"/>
              <w:rPr>
                <w:rFonts w:ascii="Garamond" w:hAnsi="Garamond"/>
              </w:rPr>
            </w:pPr>
            <w:r w:rsidRPr="00807037">
              <w:rPr>
                <w:rFonts w:ascii="Garamond" w:hAnsi="Garamond"/>
              </w:rPr>
              <w:t>0.595**</w:t>
            </w:r>
          </w:p>
        </w:tc>
        <w:tc>
          <w:tcPr>
            <w:tcW w:w="1239" w:type="dxa"/>
            <w:noWrap/>
            <w:hideMark/>
          </w:tcPr>
          <w:p w14:paraId="0D79515B" w14:textId="77777777" w:rsidR="00D933F7" w:rsidRPr="00807037" w:rsidRDefault="00D933F7" w:rsidP="0094117C">
            <w:pPr>
              <w:jc w:val="both"/>
              <w:rPr>
                <w:rFonts w:ascii="Garamond" w:hAnsi="Garamond"/>
              </w:rPr>
            </w:pPr>
            <w:r w:rsidRPr="00807037">
              <w:rPr>
                <w:rFonts w:ascii="Garamond" w:hAnsi="Garamond"/>
              </w:rPr>
              <w:t>0.407</w:t>
            </w:r>
          </w:p>
        </w:tc>
      </w:tr>
      <w:tr w:rsidR="00D933F7" w:rsidRPr="00807037" w14:paraId="215D7A39" w14:textId="77777777" w:rsidTr="00105A78">
        <w:trPr>
          <w:trHeight w:val="300"/>
        </w:trPr>
        <w:tc>
          <w:tcPr>
            <w:tcW w:w="3439" w:type="dxa"/>
            <w:noWrap/>
            <w:hideMark/>
          </w:tcPr>
          <w:p w14:paraId="70BACDFB" w14:textId="77777777" w:rsidR="00D933F7" w:rsidRPr="00807037" w:rsidRDefault="00D933F7" w:rsidP="0094117C">
            <w:pPr>
              <w:jc w:val="both"/>
              <w:rPr>
                <w:rFonts w:ascii="Garamond" w:hAnsi="Garamond"/>
              </w:rPr>
            </w:pPr>
          </w:p>
        </w:tc>
        <w:tc>
          <w:tcPr>
            <w:tcW w:w="1239" w:type="dxa"/>
            <w:noWrap/>
            <w:hideMark/>
          </w:tcPr>
          <w:p w14:paraId="497D145D" w14:textId="77777777" w:rsidR="00D933F7" w:rsidRPr="00807037" w:rsidRDefault="00D933F7" w:rsidP="0094117C">
            <w:pPr>
              <w:jc w:val="both"/>
              <w:rPr>
                <w:rFonts w:ascii="Garamond" w:hAnsi="Garamond"/>
              </w:rPr>
            </w:pPr>
            <w:r w:rsidRPr="00807037">
              <w:rPr>
                <w:rFonts w:ascii="Garamond" w:hAnsi="Garamond"/>
              </w:rPr>
              <w:t>(0.211)</w:t>
            </w:r>
          </w:p>
        </w:tc>
        <w:tc>
          <w:tcPr>
            <w:tcW w:w="1239" w:type="dxa"/>
            <w:noWrap/>
            <w:hideMark/>
          </w:tcPr>
          <w:p w14:paraId="5E832034" w14:textId="77777777" w:rsidR="00D933F7" w:rsidRPr="00807037" w:rsidRDefault="00D933F7" w:rsidP="0094117C">
            <w:pPr>
              <w:jc w:val="both"/>
              <w:rPr>
                <w:rFonts w:ascii="Garamond" w:hAnsi="Garamond"/>
              </w:rPr>
            </w:pPr>
            <w:r w:rsidRPr="00807037">
              <w:rPr>
                <w:rFonts w:ascii="Garamond" w:hAnsi="Garamond"/>
              </w:rPr>
              <w:t>(0.294)</w:t>
            </w:r>
          </w:p>
        </w:tc>
        <w:tc>
          <w:tcPr>
            <w:tcW w:w="1239" w:type="dxa"/>
            <w:noWrap/>
            <w:hideMark/>
          </w:tcPr>
          <w:p w14:paraId="677764B9" w14:textId="77777777" w:rsidR="00D933F7" w:rsidRPr="00807037" w:rsidRDefault="00D933F7" w:rsidP="0094117C">
            <w:pPr>
              <w:jc w:val="both"/>
              <w:rPr>
                <w:rFonts w:ascii="Garamond" w:hAnsi="Garamond"/>
              </w:rPr>
            </w:pPr>
            <w:r w:rsidRPr="00807037">
              <w:rPr>
                <w:rFonts w:ascii="Garamond" w:hAnsi="Garamond"/>
              </w:rPr>
              <w:t>(0.207)</w:t>
            </w:r>
          </w:p>
        </w:tc>
        <w:tc>
          <w:tcPr>
            <w:tcW w:w="1239" w:type="dxa"/>
            <w:noWrap/>
            <w:hideMark/>
          </w:tcPr>
          <w:p w14:paraId="6A5FF462" w14:textId="77777777" w:rsidR="00D933F7" w:rsidRPr="00807037" w:rsidRDefault="00D933F7" w:rsidP="0094117C">
            <w:pPr>
              <w:jc w:val="both"/>
              <w:rPr>
                <w:rFonts w:ascii="Garamond" w:hAnsi="Garamond"/>
              </w:rPr>
            </w:pPr>
            <w:r w:rsidRPr="00807037">
              <w:rPr>
                <w:rFonts w:ascii="Garamond" w:hAnsi="Garamond"/>
              </w:rPr>
              <w:t>(0.290)</w:t>
            </w:r>
          </w:p>
        </w:tc>
        <w:tc>
          <w:tcPr>
            <w:tcW w:w="1239" w:type="dxa"/>
            <w:noWrap/>
            <w:hideMark/>
          </w:tcPr>
          <w:p w14:paraId="7E2F3202" w14:textId="77777777" w:rsidR="00D933F7" w:rsidRPr="00807037" w:rsidRDefault="00D933F7" w:rsidP="0094117C">
            <w:pPr>
              <w:jc w:val="both"/>
              <w:rPr>
                <w:rFonts w:ascii="Garamond" w:hAnsi="Garamond"/>
              </w:rPr>
            </w:pPr>
            <w:r w:rsidRPr="00807037">
              <w:rPr>
                <w:rFonts w:ascii="Garamond" w:hAnsi="Garamond"/>
              </w:rPr>
              <w:t>(0.200)</w:t>
            </w:r>
          </w:p>
        </w:tc>
        <w:tc>
          <w:tcPr>
            <w:tcW w:w="1239" w:type="dxa"/>
            <w:noWrap/>
            <w:hideMark/>
          </w:tcPr>
          <w:p w14:paraId="739E71D5" w14:textId="77777777" w:rsidR="00D933F7" w:rsidRPr="00807037" w:rsidRDefault="00D933F7" w:rsidP="0094117C">
            <w:pPr>
              <w:jc w:val="both"/>
              <w:rPr>
                <w:rFonts w:ascii="Garamond" w:hAnsi="Garamond"/>
              </w:rPr>
            </w:pPr>
            <w:r w:rsidRPr="00807037">
              <w:rPr>
                <w:rFonts w:ascii="Garamond" w:hAnsi="Garamond"/>
              </w:rPr>
              <w:t>(0.290)</w:t>
            </w:r>
          </w:p>
        </w:tc>
        <w:tc>
          <w:tcPr>
            <w:tcW w:w="1171" w:type="dxa"/>
            <w:noWrap/>
            <w:hideMark/>
          </w:tcPr>
          <w:p w14:paraId="2081E301" w14:textId="77777777" w:rsidR="00D933F7" w:rsidRPr="00807037" w:rsidRDefault="00D933F7" w:rsidP="0094117C">
            <w:pPr>
              <w:jc w:val="both"/>
              <w:rPr>
                <w:rFonts w:ascii="Garamond" w:hAnsi="Garamond"/>
              </w:rPr>
            </w:pPr>
            <w:r w:rsidRPr="00807037">
              <w:rPr>
                <w:rFonts w:ascii="Garamond" w:hAnsi="Garamond"/>
              </w:rPr>
              <w:t>(0.209)</w:t>
            </w:r>
          </w:p>
        </w:tc>
        <w:tc>
          <w:tcPr>
            <w:tcW w:w="1239" w:type="dxa"/>
            <w:noWrap/>
            <w:hideMark/>
          </w:tcPr>
          <w:p w14:paraId="31EE631F" w14:textId="77777777" w:rsidR="00D933F7" w:rsidRPr="00807037" w:rsidRDefault="00D933F7" w:rsidP="0094117C">
            <w:pPr>
              <w:jc w:val="both"/>
              <w:rPr>
                <w:rFonts w:ascii="Garamond" w:hAnsi="Garamond"/>
              </w:rPr>
            </w:pPr>
            <w:r w:rsidRPr="00807037">
              <w:rPr>
                <w:rFonts w:ascii="Garamond" w:hAnsi="Garamond"/>
              </w:rPr>
              <w:t>(0.289)</w:t>
            </w:r>
          </w:p>
        </w:tc>
      </w:tr>
      <w:tr w:rsidR="00D933F7" w:rsidRPr="00807037" w14:paraId="648B88D6" w14:textId="77777777" w:rsidTr="00105A78">
        <w:trPr>
          <w:trHeight w:val="300"/>
        </w:trPr>
        <w:tc>
          <w:tcPr>
            <w:tcW w:w="3439" w:type="dxa"/>
            <w:noWrap/>
            <w:hideMark/>
          </w:tcPr>
          <w:p w14:paraId="1A26AE02" w14:textId="77777777" w:rsidR="00D933F7" w:rsidRPr="00807037" w:rsidRDefault="00D933F7" w:rsidP="0094117C">
            <w:pPr>
              <w:jc w:val="both"/>
              <w:rPr>
                <w:rFonts w:ascii="Garamond" w:hAnsi="Garamond"/>
              </w:rPr>
            </w:pPr>
            <w:r w:rsidRPr="00807037">
              <w:rPr>
                <w:rFonts w:ascii="Garamond" w:hAnsi="Garamond"/>
              </w:rPr>
              <w:t>Male</w:t>
            </w:r>
          </w:p>
        </w:tc>
        <w:tc>
          <w:tcPr>
            <w:tcW w:w="1239" w:type="dxa"/>
            <w:noWrap/>
            <w:hideMark/>
          </w:tcPr>
          <w:p w14:paraId="58EE3946" w14:textId="77777777" w:rsidR="00D933F7" w:rsidRPr="00807037" w:rsidRDefault="00D933F7" w:rsidP="0094117C">
            <w:pPr>
              <w:jc w:val="both"/>
              <w:rPr>
                <w:rFonts w:ascii="Garamond" w:hAnsi="Garamond"/>
              </w:rPr>
            </w:pPr>
            <w:r w:rsidRPr="00807037">
              <w:rPr>
                <w:rFonts w:ascii="Garamond" w:hAnsi="Garamond"/>
              </w:rPr>
              <w:t>0.286**</w:t>
            </w:r>
          </w:p>
        </w:tc>
        <w:tc>
          <w:tcPr>
            <w:tcW w:w="1239" w:type="dxa"/>
            <w:noWrap/>
            <w:hideMark/>
          </w:tcPr>
          <w:p w14:paraId="46181543" w14:textId="77777777" w:rsidR="00D933F7" w:rsidRPr="00807037" w:rsidRDefault="00D933F7" w:rsidP="0094117C">
            <w:pPr>
              <w:jc w:val="both"/>
              <w:rPr>
                <w:rFonts w:ascii="Garamond" w:hAnsi="Garamond"/>
              </w:rPr>
            </w:pPr>
            <w:r w:rsidRPr="00807037">
              <w:rPr>
                <w:rFonts w:ascii="Garamond" w:hAnsi="Garamond"/>
              </w:rPr>
              <w:t>0.0280</w:t>
            </w:r>
          </w:p>
        </w:tc>
        <w:tc>
          <w:tcPr>
            <w:tcW w:w="1239" w:type="dxa"/>
            <w:noWrap/>
            <w:hideMark/>
          </w:tcPr>
          <w:p w14:paraId="24F47539" w14:textId="77777777" w:rsidR="00D933F7" w:rsidRPr="00807037" w:rsidRDefault="00D933F7" w:rsidP="0094117C">
            <w:pPr>
              <w:jc w:val="both"/>
              <w:rPr>
                <w:rFonts w:ascii="Garamond" w:hAnsi="Garamond"/>
              </w:rPr>
            </w:pPr>
            <w:r w:rsidRPr="00807037">
              <w:rPr>
                <w:rFonts w:ascii="Garamond" w:hAnsi="Garamond"/>
              </w:rPr>
              <w:t>0.292**</w:t>
            </w:r>
          </w:p>
        </w:tc>
        <w:tc>
          <w:tcPr>
            <w:tcW w:w="1239" w:type="dxa"/>
            <w:noWrap/>
            <w:hideMark/>
          </w:tcPr>
          <w:p w14:paraId="5141C2EE" w14:textId="77777777" w:rsidR="00D933F7" w:rsidRPr="00807037" w:rsidRDefault="00D933F7" w:rsidP="0094117C">
            <w:pPr>
              <w:jc w:val="both"/>
              <w:rPr>
                <w:rFonts w:ascii="Garamond" w:hAnsi="Garamond"/>
              </w:rPr>
            </w:pPr>
            <w:r w:rsidRPr="00807037">
              <w:rPr>
                <w:rFonts w:ascii="Garamond" w:hAnsi="Garamond"/>
              </w:rPr>
              <w:t>0.0339</w:t>
            </w:r>
          </w:p>
        </w:tc>
        <w:tc>
          <w:tcPr>
            <w:tcW w:w="1239" w:type="dxa"/>
            <w:noWrap/>
            <w:hideMark/>
          </w:tcPr>
          <w:p w14:paraId="62DFF947" w14:textId="77777777" w:rsidR="00D933F7" w:rsidRPr="00807037" w:rsidRDefault="00D933F7" w:rsidP="0094117C">
            <w:pPr>
              <w:jc w:val="both"/>
              <w:rPr>
                <w:rFonts w:ascii="Garamond" w:hAnsi="Garamond"/>
              </w:rPr>
            </w:pPr>
            <w:r w:rsidRPr="00807037">
              <w:rPr>
                <w:rFonts w:ascii="Garamond" w:hAnsi="Garamond"/>
              </w:rPr>
              <w:t>0.336**</w:t>
            </w:r>
          </w:p>
        </w:tc>
        <w:tc>
          <w:tcPr>
            <w:tcW w:w="1239" w:type="dxa"/>
            <w:noWrap/>
            <w:hideMark/>
          </w:tcPr>
          <w:p w14:paraId="456B0A4F" w14:textId="77777777" w:rsidR="00D933F7" w:rsidRPr="00807037" w:rsidRDefault="00D933F7" w:rsidP="0094117C">
            <w:pPr>
              <w:jc w:val="both"/>
              <w:rPr>
                <w:rFonts w:ascii="Garamond" w:hAnsi="Garamond"/>
              </w:rPr>
            </w:pPr>
            <w:r w:rsidRPr="00807037">
              <w:rPr>
                <w:rFonts w:ascii="Garamond" w:hAnsi="Garamond"/>
              </w:rPr>
              <w:t>0.0868</w:t>
            </w:r>
          </w:p>
        </w:tc>
        <w:tc>
          <w:tcPr>
            <w:tcW w:w="1171" w:type="dxa"/>
            <w:noWrap/>
            <w:hideMark/>
          </w:tcPr>
          <w:p w14:paraId="367759A8" w14:textId="77777777" w:rsidR="00D933F7" w:rsidRPr="00807037" w:rsidRDefault="00D933F7" w:rsidP="0094117C">
            <w:pPr>
              <w:jc w:val="both"/>
              <w:rPr>
                <w:rFonts w:ascii="Garamond" w:hAnsi="Garamond"/>
              </w:rPr>
            </w:pPr>
            <w:r w:rsidRPr="00807037">
              <w:rPr>
                <w:rFonts w:ascii="Garamond" w:hAnsi="Garamond"/>
              </w:rPr>
              <w:t>0.332**</w:t>
            </w:r>
          </w:p>
        </w:tc>
        <w:tc>
          <w:tcPr>
            <w:tcW w:w="1239" w:type="dxa"/>
            <w:noWrap/>
            <w:hideMark/>
          </w:tcPr>
          <w:p w14:paraId="1BB75D85" w14:textId="77777777" w:rsidR="00D933F7" w:rsidRPr="00807037" w:rsidRDefault="00D933F7" w:rsidP="0094117C">
            <w:pPr>
              <w:jc w:val="both"/>
              <w:rPr>
                <w:rFonts w:ascii="Garamond" w:hAnsi="Garamond"/>
              </w:rPr>
            </w:pPr>
            <w:r w:rsidRPr="00807037">
              <w:rPr>
                <w:rFonts w:ascii="Garamond" w:hAnsi="Garamond"/>
              </w:rPr>
              <w:t>0.0728</w:t>
            </w:r>
          </w:p>
        </w:tc>
      </w:tr>
      <w:tr w:rsidR="00D933F7" w:rsidRPr="00807037" w14:paraId="63C80BEE" w14:textId="77777777" w:rsidTr="00105A78">
        <w:trPr>
          <w:trHeight w:val="300"/>
        </w:trPr>
        <w:tc>
          <w:tcPr>
            <w:tcW w:w="3439" w:type="dxa"/>
            <w:noWrap/>
            <w:hideMark/>
          </w:tcPr>
          <w:p w14:paraId="580D6B8F" w14:textId="77777777" w:rsidR="00D933F7" w:rsidRPr="00807037" w:rsidRDefault="00D933F7" w:rsidP="0094117C">
            <w:pPr>
              <w:jc w:val="both"/>
              <w:rPr>
                <w:rFonts w:ascii="Garamond" w:hAnsi="Garamond"/>
              </w:rPr>
            </w:pPr>
          </w:p>
        </w:tc>
        <w:tc>
          <w:tcPr>
            <w:tcW w:w="1239" w:type="dxa"/>
            <w:noWrap/>
            <w:hideMark/>
          </w:tcPr>
          <w:p w14:paraId="15E4236B" w14:textId="77777777" w:rsidR="00D933F7" w:rsidRPr="00807037" w:rsidRDefault="00D933F7" w:rsidP="0094117C">
            <w:pPr>
              <w:jc w:val="both"/>
              <w:rPr>
                <w:rFonts w:ascii="Garamond" w:hAnsi="Garamond"/>
              </w:rPr>
            </w:pPr>
            <w:r w:rsidRPr="00807037">
              <w:rPr>
                <w:rFonts w:ascii="Garamond" w:hAnsi="Garamond"/>
              </w:rPr>
              <w:t>(0.092)</w:t>
            </w:r>
          </w:p>
        </w:tc>
        <w:tc>
          <w:tcPr>
            <w:tcW w:w="1239" w:type="dxa"/>
            <w:noWrap/>
            <w:hideMark/>
          </w:tcPr>
          <w:p w14:paraId="6C2F8ADF" w14:textId="77777777" w:rsidR="00D933F7" w:rsidRPr="00807037" w:rsidRDefault="00D933F7" w:rsidP="0094117C">
            <w:pPr>
              <w:jc w:val="both"/>
              <w:rPr>
                <w:rFonts w:ascii="Garamond" w:hAnsi="Garamond"/>
              </w:rPr>
            </w:pPr>
            <w:r w:rsidRPr="00807037">
              <w:rPr>
                <w:rFonts w:ascii="Garamond" w:hAnsi="Garamond"/>
              </w:rPr>
              <w:t>(0.135)</w:t>
            </w:r>
          </w:p>
        </w:tc>
        <w:tc>
          <w:tcPr>
            <w:tcW w:w="1239" w:type="dxa"/>
            <w:noWrap/>
            <w:hideMark/>
          </w:tcPr>
          <w:p w14:paraId="76EF8664" w14:textId="77777777" w:rsidR="00D933F7" w:rsidRPr="00807037" w:rsidRDefault="00D933F7" w:rsidP="0094117C">
            <w:pPr>
              <w:jc w:val="both"/>
              <w:rPr>
                <w:rFonts w:ascii="Garamond" w:hAnsi="Garamond"/>
              </w:rPr>
            </w:pPr>
            <w:r w:rsidRPr="00807037">
              <w:rPr>
                <w:rFonts w:ascii="Garamond" w:hAnsi="Garamond"/>
              </w:rPr>
              <w:t>(0.094)</w:t>
            </w:r>
          </w:p>
        </w:tc>
        <w:tc>
          <w:tcPr>
            <w:tcW w:w="1239" w:type="dxa"/>
            <w:noWrap/>
            <w:hideMark/>
          </w:tcPr>
          <w:p w14:paraId="5E03B46B" w14:textId="77777777" w:rsidR="00D933F7" w:rsidRPr="00807037" w:rsidRDefault="00D933F7" w:rsidP="0094117C">
            <w:pPr>
              <w:jc w:val="both"/>
              <w:rPr>
                <w:rFonts w:ascii="Garamond" w:hAnsi="Garamond"/>
              </w:rPr>
            </w:pPr>
            <w:r w:rsidRPr="00807037">
              <w:rPr>
                <w:rFonts w:ascii="Garamond" w:hAnsi="Garamond"/>
              </w:rPr>
              <w:t>(0.135)</w:t>
            </w:r>
          </w:p>
        </w:tc>
        <w:tc>
          <w:tcPr>
            <w:tcW w:w="1239" w:type="dxa"/>
            <w:noWrap/>
            <w:hideMark/>
          </w:tcPr>
          <w:p w14:paraId="4F2D6415" w14:textId="77777777" w:rsidR="00D933F7" w:rsidRPr="00807037" w:rsidRDefault="00D933F7" w:rsidP="0094117C">
            <w:pPr>
              <w:jc w:val="both"/>
              <w:rPr>
                <w:rFonts w:ascii="Garamond" w:hAnsi="Garamond"/>
              </w:rPr>
            </w:pPr>
            <w:r w:rsidRPr="00807037">
              <w:rPr>
                <w:rFonts w:ascii="Garamond" w:hAnsi="Garamond"/>
              </w:rPr>
              <w:t>(0.100)</w:t>
            </w:r>
          </w:p>
        </w:tc>
        <w:tc>
          <w:tcPr>
            <w:tcW w:w="1239" w:type="dxa"/>
            <w:noWrap/>
            <w:hideMark/>
          </w:tcPr>
          <w:p w14:paraId="1B655319" w14:textId="77777777" w:rsidR="00D933F7" w:rsidRPr="00807037" w:rsidRDefault="00D933F7" w:rsidP="0094117C">
            <w:pPr>
              <w:jc w:val="both"/>
              <w:rPr>
                <w:rFonts w:ascii="Garamond" w:hAnsi="Garamond"/>
              </w:rPr>
            </w:pPr>
            <w:r w:rsidRPr="00807037">
              <w:rPr>
                <w:rFonts w:ascii="Garamond" w:hAnsi="Garamond"/>
              </w:rPr>
              <w:t>(0.143)</w:t>
            </w:r>
          </w:p>
        </w:tc>
        <w:tc>
          <w:tcPr>
            <w:tcW w:w="1171" w:type="dxa"/>
            <w:noWrap/>
            <w:hideMark/>
          </w:tcPr>
          <w:p w14:paraId="193194EA" w14:textId="77777777" w:rsidR="00D933F7" w:rsidRPr="00807037" w:rsidRDefault="00D933F7" w:rsidP="0094117C">
            <w:pPr>
              <w:jc w:val="both"/>
              <w:rPr>
                <w:rFonts w:ascii="Garamond" w:hAnsi="Garamond"/>
              </w:rPr>
            </w:pPr>
            <w:r w:rsidRPr="00807037">
              <w:rPr>
                <w:rFonts w:ascii="Garamond" w:hAnsi="Garamond"/>
              </w:rPr>
              <w:t>(0.098)</w:t>
            </w:r>
          </w:p>
        </w:tc>
        <w:tc>
          <w:tcPr>
            <w:tcW w:w="1239" w:type="dxa"/>
            <w:noWrap/>
            <w:hideMark/>
          </w:tcPr>
          <w:p w14:paraId="1E2A9CA4" w14:textId="77777777" w:rsidR="00D933F7" w:rsidRPr="00807037" w:rsidRDefault="00D933F7" w:rsidP="0094117C">
            <w:pPr>
              <w:jc w:val="both"/>
              <w:rPr>
                <w:rFonts w:ascii="Garamond" w:hAnsi="Garamond"/>
              </w:rPr>
            </w:pPr>
            <w:r w:rsidRPr="00807037">
              <w:rPr>
                <w:rFonts w:ascii="Garamond" w:hAnsi="Garamond"/>
              </w:rPr>
              <w:t>(0.143)</w:t>
            </w:r>
          </w:p>
        </w:tc>
      </w:tr>
      <w:tr w:rsidR="00D933F7" w:rsidRPr="00807037" w14:paraId="3E43B39E" w14:textId="77777777" w:rsidTr="00105A78">
        <w:trPr>
          <w:trHeight w:val="300"/>
        </w:trPr>
        <w:tc>
          <w:tcPr>
            <w:tcW w:w="3439" w:type="dxa"/>
            <w:noWrap/>
            <w:hideMark/>
          </w:tcPr>
          <w:p w14:paraId="0C7E86D3" w14:textId="77777777" w:rsidR="00D933F7" w:rsidRPr="00807037" w:rsidRDefault="00D933F7" w:rsidP="0094117C">
            <w:pPr>
              <w:jc w:val="both"/>
              <w:rPr>
                <w:rFonts w:ascii="Garamond" w:hAnsi="Garamond"/>
              </w:rPr>
            </w:pPr>
            <w:r w:rsidRPr="00807037">
              <w:rPr>
                <w:rFonts w:ascii="Garamond" w:hAnsi="Garamond"/>
              </w:rPr>
              <w:t>Retired</w:t>
            </w:r>
          </w:p>
        </w:tc>
        <w:tc>
          <w:tcPr>
            <w:tcW w:w="1239" w:type="dxa"/>
            <w:noWrap/>
            <w:hideMark/>
          </w:tcPr>
          <w:p w14:paraId="6D070C90" w14:textId="77777777" w:rsidR="00D933F7" w:rsidRPr="00807037" w:rsidRDefault="00D933F7" w:rsidP="0094117C">
            <w:pPr>
              <w:jc w:val="both"/>
              <w:rPr>
                <w:rFonts w:ascii="Garamond" w:hAnsi="Garamond"/>
              </w:rPr>
            </w:pPr>
            <w:r w:rsidRPr="00807037">
              <w:rPr>
                <w:rFonts w:ascii="Garamond" w:hAnsi="Garamond"/>
              </w:rPr>
              <w:t>0.0720</w:t>
            </w:r>
          </w:p>
        </w:tc>
        <w:tc>
          <w:tcPr>
            <w:tcW w:w="1239" w:type="dxa"/>
            <w:noWrap/>
            <w:hideMark/>
          </w:tcPr>
          <w:p w14:paraId="4279EE31" w14:textId="77777777" w:rsidR="00D933F7" w:rsidRPr="00807037" w:rsidRDefault="00D933F7" w:rsidP="0094117C">
            <w:pPr>
              <w:jc w:val="both"/>
              <w:rPr>
                <w:rFonts w:ascii="Garamond" w:hAnsi="Garamond"/>
              </w:rPr>
            </w:pPr>
            <w:r w:rsidRPr="00807037">
              <w:rPr>
                <w:rFonts w:ascii="Garamond" w:hAnsi="Garamond"/>
              </w:rPr>
              <w:t>0.0981</w:t>
            </w:r>
          </w:p>
        </w:tc>
        <w:tc>
          <w:tcPr>
            <w:tcW w:w="1239" w:type="dxa"/>
            <w:noWrap/>
            <w:hideMark/>
          </w:tcPr>
          <w:p w14:paraId="5AB3ADA2" w14:textId="77777777" w:rsidR="00D933F7" w:rsidRPr="00807037" w:rsidRDefault="00D933F7" w:rsidP="0094117C">
            <w:pPr>
              <w:jc w:val="both"/>
              <w:rPr>
                <w:rFonts w:ascii="Garamond" w:hAnsi="Garamond"/>
              </w:rPr>
            </w:pPr>
            <w:r w:rsidRPr="00807037">
              <w:rPr>
                <w:rFonts w:ascii="Garamond" w:hAnsi="Garamond"/>
              </w:rPr>
              <w:t>0.0689</w:t>
            </w:r>
          </w:p>
        </w:tc>
        <w:tc>
          <w:tcPr>
            <w:tcW w:w="1239" w:type="dxa"/>
            <w:noWrap/>
            <w:hideMark/>
          </w:tcPr>
          <w:p w14:paraId="3A1905E8" w14:textId="77777777" w:rsidR="00D933F7" w:rsidRPr="00807037" w:rsidRDefault="00D933F7" w:rsidP="0094117C">
            <w:pPr>
              <w:jc w:val="both"/>
              <w:rPr>
                <w:rFonts w:ascii="Garamond" w:hAnsi="Garamond"/>
              </w:rPr>
            </w:pPr>
            <w:r w:rsidRPr="00807037">
              <w:rPr>
                <w:rFonts w:ascii="Garamond" w:hAnsi="Garamond"/>
              </w:rPr>
              <w:t>0.0957</w:t>
            </w:r>
          </w:p>
        </w:tc>
        <w:tc>
          <w:tcPr>
            <w:tcW w:w="1239" w:type="dxa"/>
            <w:noWrap/>
            <w:hideMark/>
          </w:tcPr>
          <w:p w14:paraId="6D0457E4" w14:textId="77777777" w:rsidR="00D933F7" w:rsidRPr="00807037" w:rsidRDefault="00D933F7" w:rsidP="0094117C">
            <w:pPr>
              <w:jc w:val="both"/>
              <w:rPr>
                <w:rFonts w:ascii="Garamond" w:hAnsi="Garamond"/>
              </w:rPr>
            </w:pPr>
            <w:r w:rsidRPr="00807037">
              <w:rPr>
                <w:rFonts w:ascii="Garamond" w:hAnsi="Garamond"/>
              </w:rPr>
              <w:t>0.0719</w:t>
            </w:r>
          </w:p>
        </w:tc>
        <w:tc>
          <w:tcPr>
            <w:tcW w:w="1239" w:type="dxa"/>
            <w:noWrap/>
            <w:hideMark/>
          </w:tcPr>
          <w:p w14:paraId="5AACB206" w14:textId="77777777" w:rsidR="00D933F7" w:rsidRPr="00807037" w:rsidRDefault="00D933F7" w:rsidP="0094117C">
            <w:pPr>
              <w:jc w:val="both"/>
              <w:rPr>
                <w:rFonts w:ascii="Garamond" w:hAnsi="Garamond"/>
              </w:rPr>
            </w:pPr>
            <w:r w:rsidRPr="00807037">
              <w:rPr>
                <w:rFonts w:ascii="Garamond" w:hAnsi="Garamond"/>
              </w:rPr>
              <w:t>0.100</w:t>
            </w:r>
          </w:p>
        </w:tc>
        <w:tc>
          <w:tcPr>
            <w:tcW w:w="1171" w:type="dxa"/>
            <w:noWrap/>
            <w:hideMark/>
          </w:tcPr>
          <w:p w14:paraId="2E36751C" w14:textId="77777777" w:rsidR="00D933F7" w:rsidRPr="00807037" w:rsidRDefault="00D933F7" w:rsidP="0094117C">
            <w:pPr>
              <w:jc w:val="both"/>
              <w:rPr>
                <w:rFonts w:ascii="Garamond" w:hAnsi="Garamond"/>
              </w:rPr>
            </w:pPr>
            <w:r w:rsidRPr="00807037">
              <w:rPr>
                <w:rFonts w:ascii="Garamond" w:hAnsi="Garamond"/>
              </w:rPr>
              <w:t>0.0913</w:t>
            </w:r>
          </w:p>
        </w:tc>
        <w:tc>
          <w:tcPr>
            <w:tcW w:w="1239" w:type="dxa"/>
            <w:noWrap/>
            <w:hideMark/>
          </w:tcPr>
          <w:p w14:paraId="7A378058" w14:textId="77777777" w:rsidR="00D933F7" w:rsidRPr="00807037" w:rsidRDefault="00D933F7" w:rsidP="0094117C">
            <w:pPr>
              <w:jc w:val="both"/>
              <w:rPr>
                <w:rFonts w:ascii="Garamond" w:hAnsi="Garamond"/>
              </w:rPr>
            </w:pPr>
            <w:r w:rsidRPr="00807037">
              <w:rPr>
                <w:rFonts w:ascii="Garamond" w:hAnsi="Garamond"/>
              </w:rPr>
              <w:t>0.246</w:t>
            </w:r>
          </w:p>
        </w:tc>
      </w:tr>
      <w:tr w:rsidR="00D933F7" w:rsidRPr="00807037" w14:paraId="63DBDB75" w14:textId="77777777" w:rsidTr="00105A78">
        <w:trPr>
          <w:trHeight w:val="300"/>
        </w:trPr>
        <w:tc>
          <w:tcPr>
            <w:tcW w:w="3439" w:type="dxa"/>
            <w:noWrap/>
            <w:hideMark/>
          </w:tcPr>
          <w:p w14:paraId="464E93C8" w14:textId="77777777" w:rsidR="00D933F7" w:rsidRPr="00807037" w:rsidRDefault="00D933F7" w:rsidP="0094117C">
            <w:pPr>
              <w:jc w:val="both"/>
              <w:rPr>
                <w:rFonts w:ascii="Garamond" w:hAnsi="Garamond"/>
              </w:rPr>
            </w:pPr>
          </w:p>
        </w:tc>
        <w:tc>
          <w:tcPr>
            <w:tcW w:w="1239" w:type="dxa"/>
            <w:noWrap/>
            <w:hideMark/>
          </w:tcPr>
          <w:p w14:paraId="4F884243" w14:textId="77777777" w:rsidR="00D933F7" w:rsidRPr="00807037" w:rsidRDefault="00D933F7" w:rsidP="0094117C">
            <w:pPr>
              <w:jc w:val="both"/>
              <w:rPr>
                <w:rFonts w:ascii="Garamond" w:hAnsi="Garamond"/>
              </w:rPr>
            </w:pPr>
            <w:r w:rsidRPr="00807037">
              <w:rPr>
                <w:rFonts w:ascii="Garamond" w:hAnsi="Garamond"/>
              </w:rPr>
              <w:t>(0.507)</w:t>
            </w:r>
          </w:p>
        </w:tc>
        <w:tc>
          <w:tcPr>
            <w:tcW w:w="1239" w:type="dxa"/>
            <w:noWrap/>
            <w:hideMark/>
          </w:tcPr>
          <w:p w14:paraId="3962DFAE" w14:textId="77777777" w:rsidR="00D933F7" w:rsidRPr="00807037" w:rsidRDefault="00D933F7" w:rsidP="0094117C">
            <w:pPr>
              <w:jc w:val="both"/>
              <w:rPr>
                <w:rFonts w:ascii="Garamond" w:hAnsi="Garamond"/>
              </w:rPr>
            </w:pPr>
            <w:r w:rsidRPr="00807037">
              <w:rPr>
                <w:rFonts w:ascii="Garamond" w:hAnsi="Garamond"/>
              </w:rPr>
              <w:t>(0.646)</w:t>
            </w:r>
          </w:p>
        </w:tc>
        <w:tc>
          <w:tcPr>
            <w:tcW w:w="1239" w:type="dxa"/>
            <w:noWrap/>
            <w:hideMark/>
          </w:tcPr>
          <w:p w14:paraId="212BD9CC" w14:textId="77777777" w:rsidR="00D933F7" w:rsidRPr="00807037" w:rsidRDefault="00D933F7" w:rsidP="0094117C">
            <w:pPr>
              <w:jc w:val="both"/>
              <w:rPr>
                <w:rFonts w:ascii="Garamond" w:hAnsi="Garamond"/>
              </w:rPr>
            </w:pPr>
            <w:r w:rsidRPr="00807037">
              <w:rPr>
                <w:rFonts w:ascii="Garamond" w:hAnsi="Garamond"/>
              </w:rPr>
              <w:t>(0.506)</w:t>
            </w:r>
          </w:p>
        </w:tc>
        <w:tc>
          <w:tcPr>
            <w:tcW w:w="1239" w:type="dxa"/>
            <w:noWrap/>
            <w:hideMark/>
          </w:tcPr>
          <w:p w14:paraId="2A4F3ACE" w14:textId="77777777" w:rsidR="00D933F7" w:rsidRPr="00807037" w:rsidRDefault="00D933F7" w:rsidP="0094117C">
            <w:pPr>
              <w:jc w:val="both"/>
              <w:rPr>
                <w:rFonts w:ascii="Garamond" w:hAnsi="Garamond"/>
              </w:rPr>
            </w:pPr>
            <w:r w:rsidRPr="00807037">
              <w:rPr>
                <w:rFonts w:ascii="Garamond" w:hAnsi="Garamond"/>
              </w:rPr>
              <w:t>(0.644)</w:t>
            </w:r>
          </w:p>
        </w:tc>
        <w:tc>
          <w:tcPr>
            <w:tcW w:w="1239" w:type="dxa"/>
            <w:noWrap/>
            <w:hideMark/>
          </w:tcPr>
          <w:p w14:paraId="3C8FC68E" w14:textId="77777777" w:rsidR="00D933F7" w:rsidRPr="00807037" w:rsidRDefault="00D933F7" w:rsidP="0094117C">
            <w:pPr>
              <w:jc w:val="both"/>
              <w:rPr>
                <w:rFonts w:ascii="Garamond" w:hAnsi="Garamond"/>
              </w:rPr>
            </w:pPr>
            <w:r w:rsidRPr="00807037">
              <w:rPr>
                <w:rFonts w:ascii="Garamond" w:hAnsi="Garamond"/>
              </w:rPr>
              <w:t>(0.504)</w:t>
            </w:r>
          </w:p>
        </w:tc>
        <w:tc>
          <w:tcPr>
            <w:tcW w:w="1239" w:type="dxa"/>
            <w:noWrap/>
            <w:hideMark/>
          </w:tcPr>
          <w:p w14:paraId="72C107A1" w14:textId="77777777" w:rsidR="00D933F7" w:rsidRPr="00807037" w:rsidRDefault="00D933F7" w:rsidP="0094117C">
            <w:pPr>
              <w:jc w:val="both"/>
              <w:rPr>
                <w:rFonts w:ascii="Garamond" w:hAnsi="Garamond"/>
              </w:rPr>
            </w:pPr>
            <w:r w:rsidRPr="00807037">
              <w:rPr>
                <w:rFonts w:ascii="Garamond" w:hAnsi="Garamond"/>
              </w:rPr>
              <w:t>(0.643)</w:t>
            </w:r>
          </w:p>
        </w:tc>
        <w:tc>
          <w:tcPr>
            <w:tcW w:w="1171" w:type="dxa"/>
            <w:noWrap/>
            <w:hideMark/>
          </w:tcPr>
          <w:p w14:paraId="724EA7B7" w14:textId="77777777" w:rsidR="00D933F7" w:rsidRPr="00807037" w:rsidRDefault="00D933F7" w:rsidP="0094117C">
            <w:pPr>
              <w:jc w:val="both"/>
              <w:rPr>
                <w:rFonts w:ascii="Garamond" w:hAnsi="Garamond"/>
              </w:rPr>
            </w:pPr>
            <w:r w:rsidRPr="00807037">
              <w:rPr>
                <w:rFonts w:ascii="Garamond" w:hAnsi="Garamond"/>
              </w:rPr>
              <w:t>(0.494)</w:t>
            </w:r>
          </w:p>
        </w:tc>
        <w:tc>
          <w:tcPr>
            <w:tcW w:w="1239" w:type="dxa"/>
            <w:noWrap/>
            <w:hideMark/>
          </w:tcPr>
          <w:p w14:paraId="4E851DFA" w14:textId="77777777" w:rsidR="00D933F7" w:rsidRPr="00807037" w:rsidRDefault="00D933F7" w:rsidP="0094117C">
            <w:pPr>
              <w:jc w:val="both"/>
              <w:rPr>
                <w:rFonts w:ascii="Garamond" w:hAnsi="Garamond"/>
              </w:rPr>
            </w:pPr>
            <w:r w:rsidRPr="00807037">
              <w:rPr>
                <w:rFonts w:ascii="Garamond" w:hAnsi="Garamond"/>
              </w:rPr>
              <w:t>(0.636)</w:t>
            </w:r>
          </w:p>
        </w:tc>
      </w:tr>
      <w:tr w:rsidR="00D933F7" w:rsidRPr="00807037" w14:paraId="3993544D" w14:textId="77777777" w:rsidTr="00105A78">
        <w:trPr>
          <w:trHeight w:val="300"/>
        </w:trPr>
        <w:tc>
          <w:tcPr>
            <w:tcW w:w="3439" w:type="dxa"/>
            <w:noWrap/>
            <w:hideMark/>
          </w:tcPr>
          <w:p w14:paraId="047EF6F7" w14:textId="77777777" w:rsidR="00D933F7" w:rsidRPr="00807037" w:rsidRDefault="00D933F7" w:rsidP="0094117C">
            <w:pPr>
              <w:jc w:val="both"/>
              <w:rPr>
                <w:rFonts w:ascii="Garamond" w:hAnsi="Garamond"/>
              </w:rPr>
            </w:pPr>
            <w:r w:rsidRPr="00807037">
              <w:rPr>
                <w:rFonts w:ascii="Garamond" w:hAnsi="Garamond"/>
              </w:rPr>
              <w:t>Unemployed</w:t>
            </w:r>
          </w:p>
        </w:tc>
        <w:tc>
          <w:tcPr>
            <w:tcW w:w="1239" w:type="dxa"/>
            <w:noWrap/>
            <w:hideMark/>
          </w:tcPr>
          <w:p w14:paraId="15D524F2" w14:textId="77777777" w:rsidR="00D933F7" w:rsidRPr="00807037" w:rsidRDefault="00D933F7" w:rsidP="0094117C">
            <w:pPr>
              <w:jc w:val="both"/>
              <w:rPr>
                <w:rFonts w:ascii="Garamond" w:hAnsi="Garamond"/>
              </w:rPr>
            </w:pPr>
            <w:r w:rsidRPr="00807037">
              <w:rPr>
                <w:rFonts w:ascii="Garamond" w:hAnsi="Garamond"/>
              </w:rPr>
              <w:t>-0.0220</w:t>
            </w:r>
          </w:p>
        </w:tc>
        <w:tc>
          <w:tcPr>
            <w:tcW w:w="1239" w:type="dxa"/>
            <w:noWrap/>
            <w:hideMark/>
          </w:tcPr>
          <w:p w14:paraId="2CF708C5" w14:textId="77777777" w:rsidR="00D933F7" w:rsidRPr="00807037" w:rsidRDefault="00D933F7" w:rsidP="0094117C">
            <w:pPr>
              <w:jc w:val="both"/>
              <w:rPr>
                <w:rFonts w:ascii="Garamond" w:hAnsi="Garamond"/>
              </w:rPr>
            </w:pPr>
            <w:r w:rsidRPr="00807037">
              <w:rPr>
                <w:rFonts w:ascii="Garamond" w:hAnsi="Garamond"/>
              </w:rPr>
              <w:t>0.342+</w:t>
            </w:r>
          </w:p>
        </w:tc>
        <w:tc>
          <w:tcPr>
            <w:tcW w:w="1239" w:type="dxa"/>
            <w:noWrap/>
            <w:hideMark/>
          </w:tcPr>
          <w:p w14:paraId="1C183187" w14:textId="77777777" w:rsidR="00D933F7" w:rsidRPr="00807037" w:rsidRDefault="00D933F7" w:rsidP="0094117C">
            <w:pPr>
              <w:jc w:val="both"/>
              <w:rPr>
                <w:rFonts w:ascii="Garamond" w:hAnsi="Garamond"/>
              </w:rPr>
            </w:pPr>
            <w:r w:rsidRPr="00807037">
              <w:rPr>
                <w:rFonts w:ascii="Garamond" w:hAnsi="Garamond"/>
              </w:rPr>
              <w:t>-0.0423</w:t>
            </w:r>
          </w:p>
        </w:tc>
        <w:tc>
          <w:tcPr>
            <w:tcW w:w="1239" w:type="dxa"/>
            <w:noWrap/>
            <w:hideMark/>
          </w:tcPr>
          <w:p w14:paraId="6730D837" w14:textId="77777777" w:rsidR="00D933F7" w:rsidRPr="00807037" w:rsidRDefault="00D933F7" w:rsidP="0094117C">
            <w:pPr>
              <w:jc w:val="both"/>
              <w:rPr>
                <w:rFonts w:ascii="Garamond" w:hAnsi="Garamond"/>
              </w:rPr>
            </w:pPr>
            <w:r w:rsidRPr="00807037">
              <w:rPr>
                <w:rFonts w:ascii="Garamond" w:hAnsi="Garamond"/>
              </w:rPr>
              <w:t>0.318+</w:t>
            </w:r>
          </w:p>
        </w:tc>
        <w:tc>
          <w:tcPr>
            <w:tcW w:w="1239" w:type="dxa"/>
            <w:noWrap/>
            <w:hideMark/>
          </w:tcPr>
          <w:p w14:paraId="57E39D75" w14:textId="77777777" w:rsidR="00D933F7" w:rsidRPr="00807037" w:rsidRDefault="00D933F7" w:rsidP="0094117C">
            <w:pPr>
              <w:jc w:val="both"/>
              <w:rPr>
                <w:rFonts w:ascii="Garamond" w:hAnsi="Garamond"/>
              </w:rPr>
            </w:pPr>
            <w:r w:rsidRPr="00807037">
              <w:rPr>
                <w:rFonts w:ascii="Garamond" w:hAnsi="Garamond"/>
              </w:rPr>
              <w:t>-0.0713</w:t>
            </w:r>
          </w:p>
        </w:tc>
        <w:tc>
          <w:tcPr>
            <w:tcW w:w="1239" w:type="dxa"/>
            <w:noWrap/>
            <w:hideMark/>
          </w:tcPr>
          <w:p w14:paraId="521C656C" w14:textId="77777777" w:rsidR="00D933F7" w:rsidRPr="00807037" w:rsidRDefault="00D933F7" w:rsidP="0094117C">
            <w:pPr>
              <w:jc w:val="both"/>
              <w:rPr>
                <w:rFonts w:ascii="Garamond" w:hAnsi="Garamond"/>
              </w:rPr>
            </w:pPr>
            <w:r w:rsidRPr="00807037">
              <w:rPr>
                <w:rFonts w:ascii="Garamond" w:hAnsi="Garamond"/>
              </w:rPr>
              <w:t>0.275</w:t>
            </w:r>
          </w:p>
        </w:tc>
        <w:tc>
          <w:tcPr>
            <w:tcW w:w="1171" w:type="dxa"/>
            <w:noWrap/>
            <w:hideMark/>
          </w:tcPr>
          <w:p w14:paraId="266BCADC" w14:textId="77777777" w:rsidR="00D933F7" w:rsidRPr="00807037" w:rsidRDefault="00D933F7" w:rsidP="0094117C">
            <w:pPr>
              <w:jc w:val="both"/>
              <w:rPr>
                <w:rFonts w:ascii="Garamond" w:hAnsi="Garamond"/>
              </w:rPr>
            </w:pPr>
            <w:r w:rsidRPr="00807037">
              <w:rPr>
                <w:rFonts w:ascii="Garamond" w:hAnsi="Garamond"/>
              </w:rPr>
              <w:t>-0.0521</w:t>
            </w:r>
          </w:p>
        </w:tc>
        <w:tc>
          <w:tcPr>
            <w:tcW w:w="1239" w:type="dxa"/>
            <w:noWrap/>
            <w:hideMark/>
          </w:tcPr>
          <w:p w14:paraId="10521F9C" w14:textId="77777777" w:rsidR="00D933F7" w:rsidRPr="00807037" w:rsidRDefault="00D933F7" w:rsidP="0094117C">
            <w:pPr>
              <w:jc w:val="both"/>
              <w:rPr>
                <w:rFonts w:ascii="Garamond" w:hAnsi="Garamond"/>
              </w:rPr>
            </w:pPr>
            <w:r w:rsidRPr="00807037">
              <w:rPr>
                <w:rFonts w:ascii="Garamond" w:hAnsi="Garamond"/>
              </w:rPr>
              <w:t>0.405*</w:t>
            </w:r>
          </w:p>
        </w:tc>
      </w:tr>
      <w:tr w:rsidR="00D933F7" w:rsidRPr="00807037" w14:paraId="54D12E76" w14:textId="77777777" w:rsidTr="00105A78">
        <w:trPr>
          <w:trHeight w:val="300"/>
        </w:trPr>
        <w:tc>
          <w:tcPr>
            <w:tcW w:w="3439" w:type="dxa"/>
            <w:noWrap/>
            <w:hideMark/>
          </w:tcPr>
          <w:p w14:paraId="6415E364" w14:textId="77777777" w:rsidR="00D933F7" w:rsidRPr="00807037" w:rsidRDefault="00D933F7" w:rsidP="0094117C">
            <w:pPr>
              <w:jc w:val="both"/>
              <w:rPr>
                <w:rFonts w:ascii="Garamond" w:hAnsi="Garamond"/>
              </w:rPr>
            </w:pPr>
          </w:p>
        </w:tc>
        <w:tc>
          <w:tcPr>
            <w:tcW w:w="1239" w:type="dxa"/>
            <w:noWrap/>
            <w:hideMark/>
          </w:tcPr>
          <w:p w14:paraId="36C14FDE" w14:textId="77777777" w:rsidR="00D933F7" w:rsidRPr="00807037" w:rsidRDefault="00D933F7" w:rsidP="0094117C">
            <w:pPr>
              <w:jc w:val="both"/>
              <w:rPr>
                <w:rFonts w:ascii="Garamond" w:hAnsi="Garamond"/>
              </w:rPr>
            </w:pPr>
            <w:r w:rsidRPr="00807037">
              <w:rPr>
                <w:rFonts w:ascii="Garamond" w:hAnsi="Garamond"/>
              </w:rPr>
              <w:t>(0.111)</w:t>
            </w:r>
          </w:p>
        </w:tc>
        <w:tc>
          <w:tcPr>
            <w:tcW w:w="1239" w:type="dxa"/>
            <w:noWrap/>
            <w:hideMark/>
          </w:tcPr>
          <w:p w14:paraId="3121B7A3" w14:textId="77777777" w:rsidR="00D933F7" w:rsidRPr="00807037" w:rsidRDefault="00D933F7" w:rsidP="0094117C">
            <w:pPr>
              <w:jc w:val="both"/>
              <w:rPr>
                <w:rFonts w:ascii="Garamond" w:hAnsi="Garamond"/>
              </w:rPr>
            </w:pPr>
            <w:r w:rsidRPr="00807037">
              <w:rPr>
                <w:rFonts w:ascii="Garamond" w:hAnsi="Garamond"/>
              </w:rPr>
              <w:t>(0.174)</w:t>
            </w:r>
          </w:p>
        </w:tc>
        <w:tc>
          <w:tcPr>
            <w:tcW w:w="1239" w:type="dxa"/>
            <w:noWrap/>
            <w:hideMark/>
          </w:tcPr>
          <w:p w14:paraId="758EC6B2" w14:textId="77777777" w:rsidR="00D933F7" w:rsidRPr="00807037" w:rsidRDefault="00D933F7" w:rsidP="0094117C">
            <w:pPr>
              <w:jc w:val="both"/>
              <w:rPr>
                <w:rFonts w:ascii="Garamond" w:hAnsi="Garamond"/>
              </w:rPr>
            </w:pPr>
            <w:r w:rsidRPr="00807037">
              <w:rPr>
                <w:rFonts w:ascii="Garamond" w:hAnsi="Garamond"/>
              </w:rPr>
              <w:t>(0.114)</w:t>
            </w:r>
          </w:p>
        </w:tc>
        <w:tc>
          <w:tcPr>
            <w:tcW w:w="1239" w:type="dxa"/>
            <w:noWrap/>
            <w:hideMark/>
          </w:tcPr>
          <w:p w14:paraId="01699CBE" w14:textId="77777777" w:rsidR="00D933F7" w:rsidRPr="00807037" w:rsidRDefault="00D933F7" w:rsidP="0094117C">
            <w:pPr>
              <w:jc w:val="both"/>
              <w:rPr>
                <w:rFonts w:ascii="Garamond" w:hAnsi="Garamond"/>
              </w:rPr>
            </w:pPr>
            <w:r w:rsidRPr="00807037">
              <w:rPr>
                <w:rFonts w:ascii="Garamond" w:hAnsi="Garamond"/>
              </w:rPr>
              <w:t>(0.183)</w:t>
            </w:r>
          </w:p>
        </w:tc>
        <w:tc>
          <w:tcPr>
            <w:tcW w:w="1239" w:type="dxa"/>
            <w:noWrap/>
            <w:hideMark/>
          </w:tcPr>
          <w:p w14:paraId="4BAEE516" w14:textId="77777777" w:rsidR="00D933F7" w:rsidRPr="00807037" w:rsidRDefault="00D933F7" w:rsidP="0094117C">
            <w:pPr>
              <w:jc w:val="both"/>
              <w:rPr>
                <w:rFonts w:ascii="Garamond" w:hAnsi="Garamond"/>
              </w:rPr>
            </w:pPr>
            <w:r w:rsidRPr="00807037">
              <w:rPr>
                <w:rFonts w:ascii="Garamond" w:hAnsi="Garamond"/>
              </w:rPr>
              <w:t>(0.117)</w:t>
            </w:r>
          </w:p>
        </w:tc>
        <w:tc>
          <w:tcPr>
            <w:tcW w:w="1239" w:type="dxa"/>
            <w:noWrap/>
            <w:hideMark/>
          </w:tcPr>
          <w:p w14:paraId="0F976273" w14:textId="77777777" w:rsidR="00D933F7" w:rsidRPr="00807037" w:rsidRDefault="00D933F7" w:rsidP="0094117C">
            <w:pPr>
              <w:jc w:val="both"/>
              <w:rPr>
                <w:rFonts w:ascii="Garamond" w:hAnsi="Garamond"/>
              </w:rPr>
            </w:pPr>
            <w:r w:rsidRPr="00807037">
              <w:rPr>
                <w:rFonts w:ascii="Garamond" w:hAnsi="Garamond"/>
              </w:rPr>
              <w:t>(0.181)</w:t>
            </w:r>
          </w:p>
        </w:tc>
        <w:tc>
          <w:tcPr>
            <w:tcW w:w="1171" w:type="dxa"/>
            <w:noWrap/>
            <w:hideMark/>
          </w:tcPr>
          <w:p w14:paraId="3DA89278" w14:textId="77777777" w:rsidR="00D933F7" w:rsidRPr="00807037" w:rsidRDefault="00D933F7" w:rsidP="0094117C">
            <w:pPr>
              <w:jc w:val="both"/>
              <w:rPr>
                <w:rFonts w:ascii="Garamond" w:hAnsi="Garamond"/>
              </w:rPr>
            </w:pPr>
            <w:r w:rsidRPr="00807037">
              <w:rPr>
                <w:rFonts w:ascii="Garamond" w:hAnsi="Garamond"/>
              </w:rPr>
              <w:t>(0.117)</w:t>
            </w:r>
          </w:p>
        </w:tc>
        <w:tc>
          <w:tcPr>
            <w:tcW w:w="1239" w:type="dxa"/>
            <w:noWrap/>
            <w:hideMark/>
          </w:tcPr>
          <w:p w14:paraId="0707E462" w14:textId="77777777" w:rsidR="00D933F7" w:rsidRPr="00807037" w:rsidRDefault="00D933F7" w:rsidP="0094117C">
            <w:pPr>
              <w:jc w:val="both"/>
              <w:rPr>
                <w:rFonts w:ascii="Garamond" w:hAnsi="Garamond"/>
              </w:rPr>
            </w:pPr>
            <w:r w:rsidRPr="00807037">
              <w:rPr>
                <w:rFonts w:ascii="Garamond" w:hAnsi="Garamond"/>
              </w:rPr>
              <w:t>(0.183)</w:t>
            </w:r>
          </w:p>
        </w:tc>
      </w:tr>
      <w:tr w:rsidR="00D933F7" w:rsidRPr="00807037" w14:paraId="37AEFBFF" w14:textId="77777777" w:rsidTr="00105A78">
        <w:trPr>
          <w:trHeight w:val="300"/>
        </w:trPr>
        <w:tc>
          <w:tcPr>
            <w:tcW w:w="3439" w:type="dxa"/>
            <w:noWrap/>
            <w:hideMark/>
          </w:tcPr>
          <w:p w14:paraId="77F03ACF" w14:textId="77777777" w:rsidR="00D933F7" w:rsidRPr="00807037" w:rsidRDefault="00D933F7" w:rsidP="0094117C">
            <w:pPr>
              <w:jc w:val="both"/>
              <w:rPr>
                <w:rFonts w:ascii="Garamond" w:hAnsi="Garamond"/>
              </w:rPr>
            </w:pPr>
            <w:r w:rsidRPr="00807037">
              <w:rPr>
                <w:rFonts w:ascii="Garamond" w:hAnsi="Garamond"/>
              </w:rPr>
              <w:t>Student</w:t>
            </w:r>
          </w:p>
        </w:tc>
        <w:tc>
          <w:tcPr>
            <w:tcW w:w="1239" w:type="dxa"/>
            <w:noWrap/>
            <w:hideMark/>
          </w:tcPr>
          <w:p w14:paraId="560CFE26" w14:textId="77777777" w:rsidR="00D933F7" w:rsidRPr="00807037" w:rsidRDefault="00D933F7" w:rsidP="0094117C">
            <w:pPr>
              <w:jc w:val="both"/>
              <w:rPr>
                <w:rFonts w:ascii="Garamond" w:hAnsi="Garamond"/>
              </w:rPr>
            </w:pPr>
            <w:r w:rsidRPr="00807037">
              <w:rPr>
                <w:rFonts w:ascii="Garamond" w:hAnsi="Garamond"/>
              </w:rPr>
              <w:t>0.229</w:t>
            </w:r>
          </w:p>
        </w:tc>
        <w:tc>
          <w:tcPr>
            <w:tcW w:w="1239" w:type="dxa"/>
            <w:noWrap/>
            <w:hideMark/>
          </w:tcPr>
          <w:p w14:paraId="4B7EE7D2" w14:textId="77777777" w:rsidR="00D933F7" w:rsidRPr="00807037" w:rsidRDefault="00D933F7" w:rsidP="0094117C">
            <w:pPr>
              <w:jc w:val="both"/>
              <w:rPr>
                <w:rFonts w:ascii="Garamond" w:hAnsi="Garamond"/>
              </w:rPr>
            </w:pPr>
            <w:r w:rsidRPr="00807037">
              <w:rPr>
                <w:rFonts w:ascii="Garamond" w:hAnsi="Garamond"/>
              </w:rPr>
              <w:t>0.756</w:t>
            </w:r>
          </w:p>
        </w:tc>
        <w:tc>
          <w:tcPr>
            <w:tcW w:w="1239" w:type="dxa"/>
            <w:noWrap/>
            <w:hideMark/>
          </w:tcPr>
          <w:p w14:paraId="5E905255" w14:textId="77777777" w:rsidR="00D933F7" w:rsidRPr="00807037" w:rsidRDefault="00D933F7" w:rsidP="0094117C">
            <w:pPr>
              <w:jc w:val="both"/>
              <w:rPr>
                <w:rFonts w:ascii="Garamond" w:hAnsi="Garamond"/>
              </w:rPr>
            </w:pPr>
            <w:r w:rsidRPr="00807037">
              <w:rPr>
                <w:rFonts w:ascii="Garamond" w:hAnsi="Garamond"/>
              </w:rPr>
              <w:t>0.220</w:t>
            </w:r>
          </w:p>
        </w:tc>
        <w:tc>
          <w:tcPr>
            <w:tcW w:w="1239" w:type="dxa"/>
            <w:noWrap/>
            <w:hideMark/>
          </w:tcPr>
          <w:p w14:paraId="61B3680F" w14:textId="77777777" w:rsidR="00D933F7" w:rsidRPr="00807037" w:rsidRDefault="00D933F7" w:rsidP="0094117C">
            <w:pPr>
              <w:jc w:val="both"/>
              <w:rPr>
                <w:rFonts w:ascii="Garamond" w:hAnsi="Garamond"/>
              </w:rPr>
            </w:pPr>
            <w:r w:rsidRPr="00807037">
              <w:rPr>
                <w:rFonts w:ascii="Garamond" w:hAnsi="Garamond"/>
              </w:rPr>
              <w:t>0.743</w:t>
            </w:r>
          </w:p>
        </w:tc>
        <w:tc>
          <w:tcPr>
            <w:tcW w:w="1239" w:type="dxa"/>
            <w:noWrap/>
            <w:hideMark/>
          </w:tcPr>
          <w:p w14:paraId="3AABF7D8" w14:textId="77777777" w:rsidR="00D933F7" w:rsidRPr="00807037" w:rsidRDefault="00D933F7" w:rsidP="0094117C">
            <w:pPr>
              <w:jc w:val="both"/>
              <w:rPr>
                <w:rFonts w:ascii="Garamond" w:hAnsi="Garamond"/>
              </w:rPr>
            </w:pPr>
            <w:r w:rsidRPr="00807037">
              <w:rPr>
                <w:rFonts w:ascii="Garamond" w:hAnsi="Garamond"/>
              </w:rPr>
              <w:t>0.283</w:t>
            </w:r>
          </w:p>
        </w:tc>
        <w:tc>
          <w:tcPr>
            <w:tcW w:w="1239" w:type="dxa"/>
            <w:noWrap/>
            <w:hideMark/>
          </w:tcPr>
          <w:p w14:paraId="724FDEA0" w14:textId="77777777" w:rsidR="00D933F7" w:rsidRPr="00807037" w:rsidRDefault="00D933F7" w:rsidP="0094117C">
            <w:pPr>
              <w:jc w:val="both"/>
              <w:rPr>
                <w:rFonts w:ascii="Garamond" w:hAnsi="Garamond"/>
              </w:rPr>
            </w:pPr>
            <w:r w:rsidRPr="00807037">
              <w:rPr>
                <w:rFonts w:ascii="Garamond" w:hAnsi="Garamond"/>
              </w:rPr>
              <w:t>0.817</w:t>
            </w:r>
          </w:p>
        </w:tc>
        <w:tc>
          <w:tcPr>
            <w:tcW w:w="1171" w:type="dxa"/>
            <w:noWrap/>
            <w:hideMark/>
          </w:tcPr>
          <w:p w14:paraId="7D1C9310" w14:textId="77777777" w:rsidR="00D933F7" w:rsidRPr="00807037" w:rsidRDefault="00D933F7" w:rsidP="0094117C">
            <w:pPr>
              <w:jc w:val="both"/>
              <w:rPr>
                <w:rFonts w:ascii="Garamond" w:hAnsi="Garamond"/>
              </w:rPr>
            </w:pPr>
            <w:r w:rsidRPr="00807037">
              <w:rPr>
                <w:rFonts w:ascii="Garamond" w:hAnsi="Garamond"/>
              </w:rPr>
              <w:t>0.290</w:t>
            </w:r>
          </w:p>
        </w:tc>
        <w:tc>
          <w:tcPr>
            <w:tcW w:w="1239" w:type="dxa"/>
            <w:noWrap/>
            <w:hideMark/>
          </w:tcPr>
          <w:p w14:paraId="4C42BF3A" w14:textId="77777777" w:rsidR="00D933F7" w:rsidRPr="00807037" w:rsidRDefault="00D933F7" w:rsidP="0094117C">
            <w:pPr>
              <w:jc w:val="both"/>
              <w:rPr>
                <w:rFonts w:ascii="Garamond" w:hAnsi="Garamond"/>
              </w:rPr>
            </w:pPr>
            <w:r w:rsidRPr="00807037">
              <w:rPr>
                <w:rFonts w:ascii="Garamond" w:hAnsi="Garamond"/>
              </w:rPr>
              <w:t>0.940</w:t>
            </w:r>
          </w:p>
        </w:tc>
      </w:tr>
      <w:tr w:rsidR="00D933F7" w:rsidRPr="00807037" w14:paraId="5A44678E" w14:textId="77777777" w:rsidTr="00105A78">
        <w:trPr>
          <w:trHeight w:val="300"/>
        </w:trPr>
        <w:tc>
          <w:tcPr>
            <w:tcW w:w="3439" w:type="dxa"/>
            <w:noWrap/>
            <w:hideMark/>
          </w:tcPr>
          <w:p w14:paraId="4F063D01" w14:textId="77777777" w:rsidR="00D933F7" w:rsidRPr="00807037" w:rsidRDefault="00D933F7" w:rsidP="0094117C">
            <w:pPr>
              <w:jc w:val="both"/>
              <w:rPr>
                <w:rFonts w:ascii="Garamond" w:hAnsi="Garamond"/>
              </w:rPr>
            </w:pPr>
          </w:p>
        </w:tc>
        <w:tc>
          <w:tcPr>
            <w:tcW w:w="1239" w:type="dxa"/>
            <w:noWrap/>
            <w:hideMark/>
          </w:tcPr>
          <w:p w14:paraId="3D5F2143" w14:textId="77777777" w:rsidR="00D933F7" w:rsidRPr="00807037" w:rsidRDefault="00D933F7" w:rsidP="0094117C">
            <w:pPr>
              <w:jc w:val="both"/>
              <w:rPr>
                <w:rFonts w:ascii="Garamond" w:hAnsi="Garamond"/>
              </w:rPr>
            </w:pPr>
            <w:r w:rsidRPr="00807037">
              <w:rPr>
                <w:rFonts w:ascii="Garamond" w:hAnsi="Garamond"/>
              </w:rPr>
              <w:t>(0.619)</w:t>
            </w:r>
          </w:p>
        </w:tc>
        <w:tc>
          <w:tcPr>
            <w:tcW w:w="1239" w:type="dxa"/>
            <w:noWrap/>
            <w:hideMark/>
          </w:tcPr>
          <w:p w14:paraId="058BCF46" w14:textId="77777777" w:rsidR="00D933F7" w:rsidRPr="00807037" w:rsidRDefault="00D933F7" w:rsidP="0094117C">
            <w:pPr>
              <w:jc w:val="both"/>
              <w:rPr>
                <w:rFonts w:ascii="Garamond" w:hAnsi="Garamond"/>
              </w:rPr>
            </w:pPr>
            <w:r w:rsidRPr="00807037">
              <w:rPr>
                <w:rFonts w:ascii="Garamond" w:hAnsi="Garamond"/>
              </w:rPr>
              <w:t>(0.835)</w:t>
            </w:r>
          </w:p>
        </w:tc>
        <w:tc>
          <w:tcPr>
            <w:tcW w:w="1239" w:type="dxa"/>
            <w:noWrap/>
            <w:hideMark/>
          </w:tcPr>
          <w:p w14:paraId="5F9B724A" w14:textId="77777777" w:rsidR="00D933F7" w:rsidRPr="00807037" w:rsidRDefault="00D933F7" w:rsidP="0094117C">
            <w:pPr>
              <w:jc w:val="both"/>
              <w:rPr>
                <w:rFonts w:ascii="Garamond" w:hAnsi="Garamond"/>
              </w:rPr>
            </w:pPr>
            <w:r w:rsidRPr="00807037">
              <w:rPr>
                <w:rFonts w:ascii="Garamond" w:hAnsi="Garamond"/>
              </w:rPr>
              <w:t>(0.609)</w:t>
            </w:r>
          </w:p>
        </w:tc>
        <w:tc>
          <w:tcPr>
            <w:tcW w:w="1239" w:type="dxa"/>
            <w:noWrap/>
            <w:hideMark/>
          </w:tcPr>
          <w:p w14:paraId="697C741F" w14:textId="77777777" w:rsidR="00D933F7" w:rsidRPr="00807037" w:rsidRDefault="00D933F7" w:rsidP="0094117C">
            <w:pPr>
              <w:jc w:val="both"/>
              <w:rPr>
                <w:rFonts w:ascii="Garamond" w:hAnsi="Garamond"/>
              </w:rPr>
            </w:pPr>
            <w:r w:rsidRPr="00807037">
              <w:rPr>
                <w:rFonts w:ascii="Garamond" w:hAnsi="Garamond"/>
              </w:rPr>
              <w:t>(0.822)</w:t>
            </w:r>
          </w:p>
        </w:tc>
        <w:tc>
          <w:tcPr>
            <w:tcW w:w="1239" w:type="dxa"/>
            <w:noWrap/>
            <w:hideMark/>
          </w:tcPr>
          <w:p w14:paraId="667FB109" w14:textId="77777777" w:rsidR="00D933F7" w:rsidRPr="00807037" w:rsidRDefault="00D933F7" w:rsidP="0094117C">
            <w:pPr>
              <w:jc w:val="both"/>
              <w:rPr>
                <w:rFonts w:ascii="Garamond" w:hAnsi="Garamond"/>
              </w:rPr>
            </w:pPr>
            <w:r w:rsidRPr="00807037">
              <w:rPr>
                <w:rFonts w:ascii="Garamond" w:hAnsi="Garamond"/>
              </w:rPr>
              <w:t>(0.601)</w:t>
            </w:r>
          </w:p>
        </w:tc>
        <w:tc>
          <w:tcPr>
            <w:tcW w:w="1239" w:type="dxa"/>
            <w:noWrap/>
            <w:hideMark/>
          </w:tcPr>
          <w:p w14:paraId="4BB79610" w14:textId="77777777" w:rsidR="00D933F7" w:rsidRPr="00807037" w:rsidRDefault="00D933F7" w:rsidP="0094117C">
            <w:pPr>
              <w:jc w:val="both"/>
              <w:rPr>
                <w:rFonts w:ascii="Garamond" w:hAnsi="Garamond"/>
              </w:rPr>
            </w:pPr>
            <w:r w:rsidRPr="00807037">
              <w:rPr>
                <w:rFonts w:ascii="Garamond" w:hAnsi="Garamond"/>
              </w:rPr>
              <w:t>(0.811)</w:t>
            </w:r>
          </w:p>
        </w:tc>
        <w:tc>
          <w:tcPr>
            <w:tcW w:w="1171" w:type="dxa"/>
            <w:noWrap/>
            <w:hideMark/>
          </w:tcPr>
          <w:p w14:paraId="5D04BDF3" w14:textId="77777777" w:rsidR="00D933F7" w:rsidRPr="00807037" w:rsidRDefault="00D933F7" w:rsidP="0094117C">
            <w:pPr>
              <w:jc w:val="both"/>
              <w:rPr>
                <w:rFonts w:ascii="Garamond" w:hAnsi="Garamond"/>
              </w:rPr>
            </w:pPr>
            <w:r w:rsidRPr="00807037">
              <w:rPr>
                <w:rFonts w:ascii="Garamond" w:hAnsi="Garamond"/>
              </w:rPr>
              <w:t>(0.592)</w:t>
            </w:r>
          </w:p>
        </w:tc>
        <w:tc>
          <w:tcPr>
            <w:tcW w:w="1239" w:type="dxa"/>
            <w:noWrap/>
            <w:hideMark/>
          </w:tcPr>
          <w:p w14:paraId="19F800D3" w14:textId="77777777" w:rsidR="00D933F7" w:rsidRPr="00807037" w:rsidRDefault="00D933F7" w:rsidP="0094117C">
            <w:pPr>
              <w:jc w:val="both"/>
              <w:rPr>
                <w:rFonts w:ascii="Garamond" w:hAnsi="Garamond"/>
              </w:rPr>
            </w:pPr>
            <w:r w:rsidRPr="00807037">
              <w:rPr>
                <w:rFonts w:ascii="Garamond" w:hAnsi="Garamond"/>
              </w:rPr>
              <w:t>(0.830)</w:t>
            </w:r>
          </w:p>
        </w:tc>
      </w:tr>
      <w:tr w:rsidR="00D933F7" w:rsidRPr="00807037" w14:paraId="3F2090E9" w14:textId="77777777" w:rsidTr="00105A78">
        <w:trPr>
          <w:trHeight w:val="300"/>
        </w:trPr>
        <w:tc>
          <w:tcPr>
            <w:tcW w:w="3439" w:type="dxa"/>
            <w:noWrap/>
            <w:hideMark/>
          </w:tcPr>
          <w:p w14:paraId="0D45A8AD" w14:textId="77777777" w:rsidR="00D933F7" w:rsidRPr="00807037" w:rsidRDefault="00D933F7" w:rsidP="0094117C">
            <w:pPr>
              <w:jc w:val="both"/>
              <w:rPr>
                <w:rFonts w:ascii="Garamond" w:hAnsi="Garamond"/>
              </w:rPr>
            </w:pPr>
            <w:r w:rsidRPr="00807037">
              <w:rPr>
                <w:rFonts w:ascii="Garamond" w:hAnsi="Garamond"/>
              </w:rPr>
              <w:t>Homemaker</w:t>
            </w:r>
          </w:p>
        </w:tc>
        <w:tc>
          <w:tcPr>
            <w:tcW w:w="1239" w:type="dxa"/>
            <w:noWrap/>
            <w:hideMark/>
          </w:tcPr>
          <w:p w14:paraId="4464B284" w14:textId="77777777" w:rsidR="00D933F7" w:rsidRPr="00807037" w:rsidRDefault="00D933F7" w:rsidP="0094117C">
            <w:pPr>
              <w:jc w:val="both"/>
              <w:rPr>
                <w:rFonts w:ascii="Garamond" w:hAnsi="Garamond"/>
              </w:rPr>
            </w:pPr>
            <w:r w:rsidRPr="00807037">
              <w:rPr>
                <w:rFonts w:ascii="Garamond" w:hAnsi="Garamond"/>
              </w:rPr>
              <w:t>0.474</w:t>
            </w:r>
          </w:p>
        </w:tc>
        <w:tc>
          <w:tcPr>
            <w:tcW w:w="1239" w:type="dxa"/>
            <w:noWrap/>
            <w:hideMark/>
          </w:tcPr>
          <w:p w14:paraId="6621383C" w14:textId="77777777" w:rsidR="00D933F7" w:rsidRPr="00807037" w:rsidRDefault="00D933F7" w:rsidP="0094117C">
            <w:pPr>
              <w:jc w:val="both"/>
              <w:rPr>
                <w:rFonts w:ascii="Garamond" w:hAnsi="Garamond"/>
              </w:rPr>
            </w:pPr>
            <w:r w:rsidRPr="00807037">
              <w:rPr>
                <w:rFonts w:ascii="Garamond" w:hAnsi="Garamond"/>
              </w:rPr>
              <w:t>0.626</w:t>
            </w:r>
          </w:p>
        </w:tc>
        <w:tc>
          <w:tcPr>
            <w:tcW w:w="1239" w:type="dxa"/>
            <w:noWrap/>
            <w:hideMark/>
          </w:tcPr>
          <w:p w14:paraId="23773E2D" w14:textId="77777777" w:rsidR="00D933F7" w:rsidRPr="00807037" w:rsidRDefault="00D933F7" w:rsidP="0094117C">
            <w:pPr>
              <w:jc w:val="both"/>
              <w:rPr>
                <w:rFonts w:ascii="Garamond" w:hAnsi="Garamond"/>
              </w:rPr>
            </w:pPr>
            <w:r w:rsidRPr="00807037">
              <w:rPr>
                <w:rFonts w:ascii="Garamond" w:hAnsi="Garamond"/>
              </w:rPr>
              <w:t>0.463</w:t>
            </w:r>
          </w:p>
        </w:tc>
        <w:tc>
          <w:tcPr>
            <w:tcW w:w="1239" w:type="dxa"/>
            <w:noWrap/>
            <w:hideMark/>
          </w:tcPr>
          <w:p w14:paraId="3098F8CC" w14:textId="77777777" w:rsidR="00D933F7" w:rsidRPr="00807037" w:rsidRDefault="00D933F7" w:rsidP="0094117C">
            <w:pPr>
              <w:jc w:val="both"/>
              <w:rPr>
                <w:rFonts w:ascii="Garamond" w:hAnsi="Garamond"/>
              </w:rPr>
            </w:pPr>
            <w:r w:rsidRPr="00807037">
              <w:rPr>
                <w:rFonts w:ascii="Garamond" w:hAnsi="Garamond"/>
              </w:rPr>
              <w:t>0.613</w:t>
            </w:r>
          </w:p>
        </w:tc>
        <w:tc>
          <w:tcPr>
            <w:tcW w:w="1239" w:type="dxa"/>
            <w:noWrap/>
            <w:hideMark/>
          </w:tcPr>
          <w:p w14:paraId="778D89A4" w14:textId="77777777" w:rsidR="00D933F7" w:rsidRPr="00807037" w:rsidRDefault="00D933F7" w:rsidP="0094117C">
            <w:pPr>
              <w:jc w:val="both"/>
              <w:rPr>
                <w:rFonts w:ascii="Garamond" w:hAnsi="Garamond"/>
              </w:rPr>
            </w:pPr>
            <w:r w:rsidRPr="00807037">
              <w:rPr>
                <w:rFonts w:ascii="Garamond" w:hAnsi="Garamond"/>
              </w:rPr>
              <w:t>0.367</w:t>
            </w:r>
          </w:p>
        </w:tc>
        <w:tc>
          <w:tcPr>
            <w:tcW w:w="1239" w:type="dxa"/>
            <w:noWrap/>
            <w:hideMark/>
          </w:tcPr>
          <w:p w14:paraId="0BE64920" w14:textId="77777777" w:rsidR="00D933F7" w:rsidRPr="00807037" w:rsidRDefault="00D933F7" w:rsidP="0094117C">
            <w:pPr>
              <w:jc w:val="both"/>
              <w:rPr>
                <w:rFonts w:ascii="Garamond" w:hAnsi="Garamond"/>
              </w:rPr>
            </w:pPr>
            <w:r w:rsidRPr="00807037">
              <w:rPr>
                <w:rFonts w:ascii="Garamond" w:hAnsi="Garamond"/>
              </w:rPr>
              <w:t>0.454</w:t>
            </w:r>
          </w:p>
        </w:tc>
        <w:tc>
          <w:tcPr>
            <w:tcW w:w="1171" w:type="dxa"/>
            <w:noWrap/>
            <w:hideMark/>
          </w:tcPr>
          <w:p w14:paraId="1C8FFD82" w14:textId="77777777" w:rsidR="00D933F7" w:rsidRPr="00807037" w:rsidRDefault="00D933F7" w:rsidP="0094117C">
            <w:pPr>
              <w:jc w:val="both"/>
              <w:rPr>
                <w:rFonts w:ascii="Garamond" w:hAnsi="Garamond"/>
              </w:rPr>
            </w:pPr>
            <w:r w:rsidRPr="00807037">
              <w:rPr>
                <w:rFonts w:ascii="Garamond" w:hAnsi="Garamond"/>
              </w:rPr>
              <w:t>0.360</w:t>
            </w:r>
          </w:p>
        </w:tc>
        <w:tc>
          <w:tcPr>
            <w:tcW w:w="1239" w:type="dxa"/>
            <w:noWrap/>
            <w:hideMark/>
          </w:tcPr>
          <w:p w14:paraId="5AFD367F" w14:textId="77777777" w:rsidR="00D933F7" w:rsidRPr="00807037" w:rsidRDefault="00D933F7" w:rsidP="0094117C">
            <w:pPr>
              <w:jc w:val="both"/>
              <w:rPr>
                <w:rFonts w:ascii="Garamond" w:hAnsi="Garamond"/>
              </w:rPr>
            </w:pPr>
            <w:r w:rsidRPr="00807037">
              <w:rPr>
                <w:rFonts w:ascii="Garamond" w:hAnsi="Garamond"/>
              </w:rPr>
              <w:t>0.527</w:t>
            </w:r>
          </w:p>
        </w:tc>
      </w:tr>
      <w:tr w:rsidR="00D933F7" w:rsidRPr="00807037" w14:paraId="6836A9C3" w14:textId="77777777" w:rsidTr="00105A78">
        <w:trPr>
          <w:trHeight w:val="300"/>
        </w:trPr>
        <w:tc>
          <w:tcPr>
            <w:tcW w:w="3439" w:type="dxa"/>
            <w:noWrap/>
            <w:hideMark/>
          </w:tcPr>
          <w:p w14:paraId="5F640E43" w14:textId="77777777" w:rsidR="00D933F7" w:rsidRPr="00807037" w:rsidRDefault="00D933F7" w:rsidP="0094117C">
            <w:pPr>
              <w:jc w:val="both"/>
              <w:rPr>
                <w:rFonts w:ascii="Garamond" w:hAnsi="Garamond"/>
              </w:rPr>
            </w:pPr>
          </w:p>
        </w:tc>
        <w:tc>
          <w:tcPr>
            <w:tcW w:w="1239" w:type="dxa"/>
            <w:noWrap/>
            <w:hideMark/>
          </w:tcPr>
          <w:p w14:paraId="1C841575" w14:textId="77777777" w:rsidR="00D933F7" w:rsidRPr="00807037" w:rsidRDefault="00D933F7" w:rsidP="0094117C">
            <w:pPr>
              <w:jc w:val="both"/>
              <w:rPr>
                <w:rFonts w:ascii="Garamond" w:hAnsi="Garamond"/>
              </w:rPr>
            </w:pPr>
            <w:r w:rsidRPr="00807037">
              <w:rPr>
                <w:rFonts w:ascii="Garamond" w:hAnsi="Garamond"/>
              </w:rPr>
              <w:t>(0.492)</w:t>
            </w:r>
          </w:p>
        </w:tc>
        <w:tc>
          <w:tcPr>
            <w:tcW w:w="1239" w:type="dxa"/>
            <w:noWrap/>
            <w:hideMark/>
          </w:tcPr>
          <w:p w14:paraId="1237D950" w14:textId="77777777" w:rsidR="00D933F7" w:rsidRPr="00807037" w:rsidRDefault="00D933F7" w:rsidP="0094117C">
            <w:pPr>
              <w:jc w:val="both"/>
              <w:rPr>
                <w:rFonts w:ascii="Garamond" w:hAnsi="Garamond"/>
              </w:rPr>
            </w:pPr>
            <w:r w:rsidRPr="00807037">
              <w:rPr>
                <w:rFonts w:ascii="Garamond" w:hAnsi="Garamond"/>
              </w:rPr>
              <w:t>(1.061)</w:t>
            </w:r>
          </w:p>
        </w:tc>
        <w:tc>
          <w:tcPr>
            <w:tcW w:w="1239" w:type="dxa"/>
            <w:noWrap/>
            <w:hideMark/>
          </w:tcPr>
          <w:p w14:paraId="03988132" w14:textId="77777777" w:rsidR="00D933F7" w:rsidRPr="00807037" w:rsidRDefault="00D933F7" w:rsidP="0094117C">
            <w:pPr>
              <w:jc w:val="both"/>
              <w:rPr>
                <w:rFonts w:ascii="Garamond" w:hAnsi="Garamond"/>
              </w:rPr>
            </w:pPr>
            <w:r w:rsidRPr="00807037">
              <w:rPr>
                <w:rFonts w:ascii="Garamond" w:hAnsi="Garamond"/>
              </w:rPr>
              <w:t>(0.500)</w:t>
            </w:r>
          </w:p>
        </w:tc>
        <w:tc>
          <w:tcPr>
            <w:tcW w:w="1239" w:type="dxa"/>
            <w:noWrap/>
            <w:hideMark/>
          </w:tcPr>
          <w:p w14:paraId="0CA1184F" w14:textId="77777777" w:rsidR="00D933F7" w:rsidRPr="00807037" w:rsidRDefault="00D933F7" w:rsidP="0094117C">
            <w:pPr>
              <w:jc w:val="both"/>
              <w:rPr>
                <w:rFonts w:ascii="Garamond" w:hAnsi="Garamond"/>
              </w:rPr>
            </w:pPr>
            <w:r w:rsidRPr="00807037">
              <w:rPr>
                <w:rFonts w:ascii="Garamond" w:hAnsi="Garamond"/>
              </w:rPr>
              <w:t>(1.057)</w:t>
            </w:r>
          </w:p>
        </w:tc>
        <w:tc>
          <w:tcPr>
            <w:tcW w:w="1239" w:type="dxa"/>
            <w:noWrap/>
            <w:hideMark/>
          </w:tcPr>
          <w:p w14:paraId="1B2E4A92" w14:textId="77777777" w:rsidR="00D933F7" w:rsidRPr="00807037" w:rsidRDefault="00D933F7" w:rsidP="0094117C">
            <w:pPr>
              <w:jc w:val="both"/>
              <w:rPr>
                <w:rFonts w:ascii="Garamond" w:hAnsi="Garamond"/>
              </w:rPr>
            </w:pPr>
            <w:r w:rsidRPr="00807037">
              <w:rPr>
                <w:rFonts w:ascii="Garamond" w:hAnsi="Garamond"/>
              </w:rPr>
              <w:t>(0.506)</w:t>
            </w:r>
          </w:p>
        </w:tc>
        <w:tc>
          <w:tcPr>
            <w:tcW w:w="1239" w:type="dxa"/>
            <w:noWrap/>
            <w:hideMark/>
          </w:tcPr>
          <w:p w14:paraId="59EF7B89" w14:textId="77777777" w:rsidR="00D933F7" w:rsidRPr="00807037" w:rsidRDefault="00D933F7" w:rsidP="0094117C">
            <w:pPr>
              <w:jc w:val="both"/>
              <w:rPr>
                <w:rFonts w:ascii="Garamond" w:hAnsi="Garamond"/>
              </w:rPr>
            </w:pPr>
            <w:r w:rsidRPr="00807037">
              <w:rPr>
                <w:rFonts w:ascii="Garamond" w:hAnsi="Garamond"/>
              </w:rPr>
              <w:t>(1.100)</w:t>
            </w:r>
          </w:p>
        </w:tc>
        <w:tc>
          <w:tcPr>
            <w:tcW w:w="1171" w:type="dxa"/>
            <w:noWrap/>
            <w:hideMark/>
          </w:tcPr>
          <w:p w14:paraId="53630EF6" w14:textId="77777777" w:rsidR="00D933F7" w:rsidRPr="00807037" w:rsidRDefault="00D933F7" w:rsidP="0094117C">
            <w:pPr>
              <w:jc w:val="both"/>
              <w:rPr>
                <w:rFonts w:ascii="Garamond" w:hAnsi="Garamond"/>
              </w:rPr>
            </w:pPr>
            <w:r w:rsidRPr="00807037">
              <w:rPr>
                <w:rFonts w:ascii="Garamond" w:hAnsi="Garamond"/>
              </w:rPr>
              <w:t>(0.515)</w:t>
            </w:r>
          </w:p>
        </w:tc>
        <w:tc>
          <w:tcPr>
            <w:tcW w:w="1239" w:type="dxa"/>
            <w:noWrap/>
            <w:hideMark/>
          </w:tcPr>
          <w:p w14:paraId="1A41C531" w14:textId="77777777" w:rsidR="00D933F7" w:rsidRPr="00807037" w:rsidRDefault="00D933F7" w:rsidP="0094117C">
            <w:pPr>
              <w:jc w:val="both"/>
              <w:rPr>
                <w:rFonts w:ascii="Garamond" w:hAnsi="Garamond"/>
              </w:rPr>
            </w:pPr>
            <w:r w:rsidRPr="00807037">
              <w:rPr>
                <w:rFonts w:ascii="Garamond" w:hAnsi="Garamond"/>
              </w:rPr>
              <w:t>(1.074)</w:t>
            </w:r>
          </w:p>
        </w:tc>
      </w:tr>
      <w:tr w:rsidR="00D933F7" w:rsidRPr="00807037" w14:paraId="5509A0F8" w14:textId="77777777" w:rsidTr="00105A78">
        <w:trPr>
          <w:trHeight w:val="300"/>
        </w:trPr>
        <w:tc>
          <w:tcPr>
            <w:tcW w:w="3439" w:type="dxa"/>
            <w:noWrap/>
            <w:hideMark/>
          </w:tcPr>
          <w:p w14:paraId="141B8A30" w14:textId="77777777" w:rsidR="00D933F7" w:rsidRPr="00807037" w:rsidRDefault="00D933F7" w:rsidP="0094117C">
            <w:pPr>
              <w:jc w:val="both"/>
              <w:rPr>
                <w:rFonts w:ascii="Garamond" w:hAnsi="Garamond"/>
              </w:rPr>
            </w:pPr>
            <w:r w:rsidRPr="00807037">
              <w:rPr>
                <w:rFonts w:ascii="Garamond" w:hAnsi="Garamond"/>
              </w:rPr>
              <w:t>Ideology</w:t>
            </w:r>
          </w:p>
        </w:tc>
        <w:tc>
          <w:tcPr>
            <w:tcW w:w="1239" w:type="dxa"/>
            <w:noWrap/>
            <w:hideMark/>
          </w:tcPr>
          <w:p w14:paraId="7F911FF0" w14:textId="77777777" w:rsidR="00D933F7" w:rsidRPr="00807037" w:rsidRDefault="00D933F7" w:rsidP="0094117C">
            <w:pPr>
              <w:jc w:val="both"/>
              <w:rPr>
                <w:rFonts w:ascii="Garamond" w:hAnsi="Garamond"/>
              </w:rPr>
            </w:pPr>
          </w:p>
        </w:tc>
        <w:tc>
          <w:tcPr>
            <w:tcW w:w="1239" w:type="dxa"/>
            <w:noWrap/>
            <w:hideMark/>
          </w:tcPr>
          <w:p w14:paraId="7D83257B" w14:textId="77777777" w:rsidR="00D933F7" w:rsidRPr="00807037" w:rsidRDefault="00D933F7" w:rsidP="0094117C">
            <w:pPr>
              <w:jc w:val="both"/>
              <w:rPr>
                <w:rFonts w:ascii="Garamond" w:hAnsi="Garamond"/>
              </w:rPr>
            </w:pPr>
          </w:p>
        </w:tc>
        <w:tc>
          <w:tcPr>
            <w:tcW w:w="1239" w:type="dxa"/>
            <w:noWrap/>
            <w:hideMark/>
          </w:tcPr>
          <w:p w14:paraId="2B41E415" w14:textId="77777777" w:rsidR="00D933F7" w:rsidRPr="00807037" w:rsidRDefault="00D933F7" w:rsidP="0094117C">
            <w:pPr>
              <w:jc w:val="both"/>
              <w:rPr>
                <w:rFonts w:ascii="Garamond" w:hAnsi="Garamond"/>
              </w:rPr>
            </w:pPr>
            <w:r w:rsidRPr="00807037">
              <w:rPr>
                <w:rFonts w:ascii="Garamond" w:hAnsi="Garamond"/>
              </w:rPr>
              <w:t>-0.159**</w:t>
            </w:r>
          </w:p>
        </w:tc>
        <w:tc>
          <w:tcPr>
            <w:tcW w:w="1239" w:type="dxa"/>
            <w:noWrap/>
            <w:hideMark/>
          </w:tcPr>
          <w:p w14:paraId="19D7D1F9" w14:textId="77777777" w:rsidR="00D933F7" w:rsidRPr="00807037" w:rsidRDefault="00D933F7" w:rsidP="0094117C">
            <w:pPr>
              <w:jc w:val="both"/>
              <w:rPr>
                <w:rFonts w:ascii="Garamond" w:hAnsi="Garamond"/>
              </w:rPr>
            </w:pPr>
            <w:r w:rsidRPr="00807037">
              <w:rPr>
                <w:rFonts w:ascii="Garamond" w:hAnsi="Garamond"/>
              </w:rPr>
              <w:t>-0.183***</w:t>
            </w:r>
          </w:p>
        </w:tc>
        <w:tc>
          <w:tcPr>
            <w:tcW w:w="1239" w:type="dxa"/>
            <w:noWrap/>
            <w:hideMark/>
          </w:tcPr>
          <w:p w14:paraId="079EF6DB" w14:textId="77777777" w:rsidR="00D933F7" w:rsidRPr="00807037" w:rsidRDefault="00D933F7" w:rsidP="0094117C">
            <w:pPr>
              <w:jc w:val="both"/>
              <w:rPr>
                <w:rFonts w:ascii="Garamond" w:hAnsi="Garamond"/>
              </w:rPr>
            </w:pPr>
          </w:p>
        </w:tc>
        <w:tc>
          <w:tcPr>
            <w:tcW w:w="1239" w:type="dxa"/>
            <w:noWrap/>
            <w:hideMark/>
          </w:tcPr>
          <w:p w14:paraId="7870E847" w14:textId="77777777" w:rsidR="00D933F7" w:rsidRPr="00807037" w:rsidRDefault="00D933F7" w:rsidP="0094117C">
            <w:pPr>
              <w:jc w:val="both"/>
              <w:rPr>
                <w:rFonts w:ascii="Garamond" w:hAnsi="Garamond"/>
              </w:rPr>
            </w:pPr>
          </w:p>
        </w:tc>
        <w:tc>
          <w:tcPr>
            <w:tcW w:w="1171" w:type="dxa"/>
            <w:noWrap/>
            <w:hideMark/>
          </w:tcPr>
          <w:p w14:paraId="1E8BD8E4" w14:textId="77777777" w:rsidR="00D933F7" w:rsidRPr="00807037" w:rsidRDefault="00D933F7" w:rsidP="0094117C">
            <w:pPr>
              <w:jc w:val="both"/>
              <w:rPr>
                <w:rFonts w:ascii="Garamond" w:hAnsi="Garamond"/>
              </w:rPr>
            </w:pPr>
          </w:p>
        </w:tc>
        <w:tc>
          <w:tcPr>
            <w:tcW w:w="1239" w:type="dxa"/>
            <w:noWrap/>
            <w:hideMark/>
          </w:tcPr>
          <w:p w14:paraId="760C6849" w14:textId="77777777" w:rsidR="00D933F7" w:rsidRPr="00807037" w:rsidRDefault="00D933F7" w:rsidP="0094117C">
            <w:pPr>
              <w:jc w:val="both"/>
              <w:rPr>
                <w:rFonts w:ascii="Garamond" w:hAnsi="Garamond"/>
              </w:rPr>
            </w:pPr>
          </w:p>
        </w:tc>
      </w:tr>
      <w:tr w:rsidR="00D933F7" w:rsidRPr="00807037" w14:paraId="2657CF75" w14:textId="77777777" w:rsidTr="00105A78">
        <w:trPr>
          <w:trHeight w:val="300"/>
        </w:trPr>
        <w:tc>
          <w:tcPr>
            <w:tcW w:w="3439" w:type="dxa"/>
            <w:noWrap/>
            <w:hideMark/>
          </w:tcPr>
          <w:p w14:paraId="6D712C06" w14:textId="77777777" w:rsidR="00D933F7" w:rsidRPr="00807037" w:rsidRDefault="00D933F7" w:rsidP="0094117C">
            <w:pPr>
              <w:jc w:val="both"/>
              <w:rPr>
                <w:rFonts w:ascii="Garamond" w:hAnsi="Garamond"/>
              </w:rPr>
            </w:pPr>
          </w:p>
        </w:tc>
        <w:tc>
          <w:tcPr>
            <w:tcW w:w="1239" w:type="dxa"/>
            <w:noWrap/>
            <w:hideMark/>
          </w:tcPr>
          <w:p w14:paraId="29B2CB88" w14:textId="77777777" w:rsidR="00D933F7" w:rsidRPr="00807037" w:rsidRDefault="00D933F7" w:rsidP="0094117C">
            <w:pPr>
              <w:jc w:val="both"/>
              <w:rPr>
                <w:rFonts w:ascii="Garamond" w:hAnsi="Garamond"/>
              </w:rPr>
            </w:pPr>
          </w:p>
        </w:tc>
        <w:tc>
          <w:tcPr>
            <w:tcW w:w="1239" w:type="dxa"/>
            <w:noWrap/>
            <w:hideMark/>
          </w:tcPr>
          <w:p w14:paraId="4B36E2DE" w14:textId="77777777" w:rsidR="00D933F7" w:rsidRPr="00807037" w:rsidRDefault="00D933F7" w:rsidP="0094117C">
            <w:pPr>
              <w:jc w:val="both"/>
              <w:rPr>
                <w:rFonts w:ascii="Garamond" w:hAnsi="Garamond"/>
              </w:rPr>
            </w:pPr>
          </w:p>
        </w:tc>
        <w:tc>
          <w:tcPr>
            <w:tcW w:w="1239" w:type="dxa"/>
            <w:noWrap/>
            <w:hideMark/>
          </w:tcPr>
          <w:p w14:paraId="13AA3CE9" w14:textId="77777777" w:rsidR="00D933F7" w:rsidRPr="00807037" w:rsidRDefault="00D933F7" w:rsidP="0094117C">
            <w:pPr>
              <w:jc w:val="both"/>
              <w:rPr>
                <w:rFonts w:ascii="Garamond" w:hAnsi="Garamond"/>
              </w:rPr>
            </w:pPr>
            <w:r w:rsidRPr="00807037">
              <w:rPr>
                <w:rFonts w:ascii="Garamond" w:hAnsi="Garamond"/>
              </w:rPr>
              <w:t>(0.044)</w:t>
            </w:r>
          </w:p>
        </w:tc>
        <w:tc>
          <w:tcPr>
            <w:tcW w:w="1239" w:type="dxa"/>
            <w:noWrap/>
            <w:hideMark/>
          </w:tcPr>
          <w:p w14:paraId="04EF7D75" w14:textId="77777777" w:rsidR="00D933F7" w:rsidRPr="00807037" w:rsidRDefault="00D933F7" w:rsidP="0094117C">
            <w:pPr>
              <w:jc w:val="both"/>
              <w:rPr>
                <w:rFonts w:ascii="Garamond" w:hAnsi="Garamond"/>
              </w:rPr>
            </w:pPr>
            <w:r w:rsidRPr="00807037">
              <w:rPr>
                <w:rFonts w:ascii="Garamond" w:hAnsi="Garamond"/>
              </w:rPr>
              <w:t>(0.044)</w:t>
            </w:r>
          </w:p>
        </w:tc>
        <w:tc>
          <w:tcPr>
            <w:tcW w:w="1239" w:type="dxa"/>
            <w:noWrap/>
            <w:hideMark/>
          </w:tcPr>
          <w:p w14:paraId="72AC9791" w14:textId="77777777" w:rsidR="00D933F7" w:rsidRPr="00807037" w:rsidRDefault="00D933F7" w:rsidP="0094117C">
            <w:pPr>
              <w:jc w:val="both"/>
              <w:rPr>
                <w:rFonts w:ascii="Garamond" w:hAnsi="Garamond"/>
              </w:rPr>
            </w:pPr>
          </w:p>
        </w:tc>
        <w:tc>
          <w:tcPr>
            <w:tcW w:w="1239" w:type="dxa"/>
            <w:noWrap/>
            <w:hideMark/>
          </w:tcPr>
          <w:p w14:paraId="623F7A01" w14:textId="77777777" w:rsidR="00D933F7" w:rsidRPr="00807037" w:rsidRDefault="00D933F7" w:rsidP="0094117C">
            <w:pPr>
              <w:jc w:val="both"/>
              <w:rPr>
                <w:rFonts w:ascii="Garamond" w:hAnsi="Garamond"/>
              </w:rPr>
            </w:pPr>
          </w:p>
        </w:tc>
        <w:tc>
          <w:tcPr>
            <w:tcW w:w="1171" w:type="dxa"/>
            <w:noWrap/>
            <w:hideMark/>
          </w:tcPr>
          <w:p w14:paraId="38385A98" w14:textId="77777777" w:rsidR="00D933F7" w:rsidRPr="00807037" w:rsidRDefault="00D933F7" w:rsidP="0094117C">
            <w:pPr>
              <w:jc w:val="both"/>
              <w:rPr>
                <w:rFonts w:ascii="Garamond" w:hAnsi="Garamond"/>
              </w:rPr>
            </w:pPr>
          </w:p>
        </w:tc>
        <w:tc>
          <w:tcPr>
            <w:tcW w:w="1239" w:type="dxa"/>
            <w:noWrap/>
            <w:hideMark/>
          </w:tcPr>
          <w:p w14:paraId="64F85813" w14:textId="77777777" w:rsidR="00D933F7" w:rsidRPr="00807037" w:rsidRDefault="00D933F7" w:rsidP="0094117C">
            <w:pPr>
              <w:jc w:val="both"/>
              <w:rPr>
                <w:rFonts w:ascii="Garamond" w:hAnsi="Garamond"/>
              </w:rPr>
            </w:pPr>
          </w:p>
        </w:tc>
      </w:tr>
      <w:tr w:rsidR="00D933F7" w:rsidRPr="00807037" w14:paraId="08C309C8" w14:textId="77777777" w:rsidTr="00105A78">
        <w:trPr>
          <w:trHeight w:val="300"/>
        </w:trPr>
        <w:tc>
          <w:tcPr>
            <w:tcW w:w="3439" w:type="dxa"/>
            <w:noWrap/>
            <w:hideMark/>
          </w:tcPr>
          <w:p w14:paraId="11BE8D54" w14:textId="77777777" w:rsidR="00D933F7" w:rsidRPr="00807037" w:rsidRDefault="00D933F7" w:rsidP="0094117C">
            <w:pPr>
              <w:jc w:val="both"/>
              <w:rPr>
                <w:rFonts w:ascii="Garamond" w:hAnsi="Garamond"/>
              </w:rPr>
            </w:pPr>
            <w:r w:rsidRPr="00807037">
              <w:rPr>
                <w:rFonts w:ascii="Garamond" w:hAnsi="Garamond"/>
              </w:rPr>
              <w:t>distance Podemos</w:t>
            </w:r>
          </w:p>
        </w:tc>
        <w:tc>
          <w:tcPr>
            <w:tcW w:w="1239" w:type="dxa"/>
            <w:noWrap/>
            <w:hideMark/>
          </w:tcPr>
          <w:p w14:paraId="5640907A" w14:textId="77777777" w:rsidR="00D933F7" w:rsidRPr="00807037" w:rsidRDefault="00D933F7" w:rsidP="0094117C">
            <w:pPr>
              <w:jc w:val="both"/>
              <w:rPr>
                <w:rFonts w:ascii="Garamond" w:hAnsi="Garamond"/>
              </w:rPr>
            </w:pPr>
          </w:p>
        </w:tc>
        <w:tc>
          <w:tcPr>
            <w:tcW w:w="1239" w:type="dxa"/>
            <w:noWrap/>
            <w:hideMark/>
          </w:tcPr>
          <w:p w14:paraId="05F384AC" w14:textId="77777777" w:rsidR="00D933F7" w:rsidRPr="00807037" w:rsidRDefault="00D933F7" w:rsidP="0094117C">
            <w:pPr>
              <w:jc w:val="both"/>
              <w:rPr>
                <w:rFonts w:ascii="Garamond" w:hAnsi="Garamond"/>
              </w:rPr>
            </w:pPr>
          </w:p>
        </w:tc>
        <w:tc>
          <w:tcPr>
            <w:tcW w:w="1239" w:type="dxa"/>
            <w:noWrap/>
            <w:hideMark/>
          </w:tcPr>
          <w:p w14:paraId="6A35609F" w14:textId="77777777" w:rsidR="00D933F7" w:rsidRPr="00807037" w:rsidRDefault="00D933F7" w:rsidP="0094117C">
            <w:pPr>
              <w:jc w:val="both"/>
              <w:rPr>
                <w:rFonts w:ascii="Garamond" w:hAnsi="Garamond"/>
              </w:rPr>
            </w:pPr>
          </w:p>
        </w:tc>
        <w:tc>
          <w:tcPr>
            <w:tcW w:w="1239" w:type="dxa"/>
            <w:noWrap/>
            <w:hideMark/>
          </w:tcPr>
          <w:p w14:paraId="1CC89F10" w14:textId="77777777" w:rsidR="00D933F7" w:rsidRPr="00807037" w:rsidRDefault="00D933F7" w:rsidP="0094117C">
            <w:pPr>
              <w:jc w:val="both"/>
              <w:rPr>
                <w:rFonts w:ascii="Garamond" w:hAnsi="Garamond"/>
              </w:rPr>
            </w:pPr>
          </w:p>
        </w:tc>
        <w:tc>
          <w:tcPr>
            <w:tcW w:w="1239" w:type="dxa"/>
            <w:noWrap/>
            <w:hideMark/>
          </w:tcPr>
          <w:p w14:paraId="578AE07C" w14:textId="77777777" w:rsidR="00D933F7" w:rsidRPr="00807037" w:rsidRDefault="00D933F7" w:rsidP="0094117C">
            <w:pPr>
              <w:jc w:val="both"/>
              <w:rPr>
                <w:rFonts w:ascii="Garamond" w:hAnsi="Garamond"/>
              </w:rPr>
            </w:pPr>
            <w:r w:rsidRPr="00807037">
              <w:rPr>
                <w:rFonts w:ascii="Garamond" w:hAnsi="Garamond"/>
              </w:rPr>
              <w:t>-0.174*</w:t>
            </w:r>
          </w:p>
        </w:tc>
        <w:tc>
          <w:tcPr>
            <w:tcW w:w="1239" w:type="dxa"/>
            <w:noWrap/>
            <w:hideMark/>
          </w:tcPr>
          <w:p w14:paraId="05D2CD51" w14:textId="77777777" w:rsidR="00D933F7" w:rsidRPr="00807037" w:rsidRDefault="00D933F7" w:rsidP="0094117C">
            <w:pPr>
              <w:jc w:val="both"/>
              <w:rPr>
                <w:rFonts w:ascii="Garamond" w:hAnsi="Garamond"/>
              </w:rPr>
            </w:pPr>
            <w:r w:rsidRPr="00807037">
              <w:rPr>
                <w:rFonts w:ascii="Garamond" w:hAnsi="Garamond"/>
              </w:rPr>
              <w:t>-0.295**</w:t>
            </w:r>
          </w:p>
        </w:tc>
        <w:tc>
          <w:tcPr>
            <w:tcW w:w="1171" w:type="dxa"/>
            <w:noWrap/>
            <w:hideMark/>
          </w:tcPr>
          <w:p w14:paraId="031B4EDB" w14:textId="77777777" w:rsidR="00D933F7" w:rsidRPr="00807037" w:rsidRDefault="00D933F7" w:rsidP="0094117C">
            <w:pPr>
              <w:jc w:val="both"/>
              <w:rPr>
                <w:rFonts w:ascii="Garamond" w:hAnsi="Garamond"/>
              </w:rPr>
            </w:pPr>
            <w:r w:rsidRPr="00807037">
              <w:rPr>
                <w:rFonts w:ascii="Garamond" w:hAnsi="Garamond"/>
              </w:rPr>
              <w:t>-0.175*</w:t>
            </w:r>
          </w:p>
        </w:tc>
        <w:tc>
          <w:tcPr>
            <w:tcW w:w="1239" w:type="dxa"/>
            <w:noWrap/>
            <w:hideMark/>
          </w:tcPr>
          <w:p w14:paraId="49ACE466" w14:textId="77777777" w:rsidR="00D933F7" w:rsidRPr="00807037" w:rsidRDefault="00D933F7" w:rsidP="0094117C">
            <w:pPr>
              <w:jc w:val="both"/>
              <w:rPr>
                <w:rFonts w:ascii="Garamond" w:hAnsi="Garamond"/>
              </w:rPr>
            </w:pPr>
            <w:r w:rsidRPr="00807037">
              <w:rPr>
                <w:rFonts w:ascii="Garamond" w:hAnsi="Garamond"/>
              </w:rPr>
              <w:t>-0.315**</w:t>
            </w:r>
          </w:p>
        </w:tc>
      </w:tr>
      <w:tr w:rsidR="00D933F7" w:rsidRPr="00807037" w14:paraId="6DB098C7" w14:textId="77777777" w:rsidTr="00105A78">
        <w:trPr>
          <w:trHeight w:val="300"/>
        </w:trPr>
        <w:tc>
          <w:tcPr>
            <w:tcW w:w="3439" w:type="dxa"/>
            <w:noWrap/>
            <w:hideMark/>
          </w:tcPr>
          <w:p w14:paraId="3D5AF747" w14:textId="77777777" w:rsidR="00D933F7" w:rsidRPr="00807037" w:rsidRDefault="00D933F7" w:rsidP="0094117C">
            <w:pPr>
              <w:jc w:val="both"/>
              <w:rPr>
                <w:rFonts w:ascii="Garamond" w:hAnsi="Garamond"/>
              </w:rPr>
            </w:pPr>
          </w:p>
        </w:tc>
        <w:tc>
          <w:tcPr>
            <w:tcW w:w="1239" w:type="dxa"/>
            <w:noWrap/>
            <w:hideMark/>
          </w:tcPr>
          <w:p w14:paraId="65CD2C6B" w14:textId="77777777" w:rsidR="00D933F7" w:rsidRPr="00807037" w:rsidRDefault="00D933F7" w:rsidP="0094117C">
            <w:pPr>
              <w:jc w:val="both"/>
              <w:rPr>
                <w:rFonts w:ascii="Garamond" w:hAnsi="Garamond"/>
              </w:rPr>
            </w:pPr>
          </w:p>
        </w:tc>
        <w:tc>
          <w:tcPr>
            <w:tcW w:w="1239" w:type="dxa"/>
            <w:noWrap/>
            <w:hideMark/>
          </w:tcPr>
          <w:p w14:paraId="0B2DE59B" w14:textId="77777777" w:rsidR="00D933F7" w:rsidRPr="00807037" w:rsidRDefault="00D933F7" w:rsidP="0094117C">
            <w:pPr>
              <w:jc w:val="both"/>
              <w:rPr>
                <w:rFonts w:ascii="Garamond" w:hAnsi="Garamond"/>
              </w:rPr>
            </w:pPr>
          </w:p>
        </w:tc>
        <w:tc>
          <w:tcPr>
            <w:tcW w:w="1239" w:type="dxa"/>
            <w:noWrap/>
            <w:hideMark/>
          </w:tcPr>
          <w:p w14:paraId="7ACE31E3" w14:textId="77777777" w:rsidR="00D933F7" w:rsidRPr="00807037" w:rsidRDefault="00D933F7" w:rsidP="0094117C">
            <w:pPr>
              <w:jc w:val="both"/>
              <w:rPr>
                <w:rFonts w:ascii="Garamond" w:hAnsi="Garamond"/>
              </w:rPr>
            </w:pPr>
          </w:p>
        </w:tc>
        <w:tc>
          <w:tcPr>
            <w:tcW w:w="1239" w:type="dxa"/>
            <w:noWrap/>
            <w:hideMark/>
          </w:tcPr>
          <w:p w14:paraId="535CD5B6" w14:textId="77777777" w:rsidR="00D933F7" w:rsidRPr="00807037" w:rsidRDefault="00D933F7" w:rsidP="0094117C">
            <w:pPr>
              <w:jc w:val="both"/>
              <w:rPr>
                <w:rFonts w:ascii="Garamond" w:hAnsi="Garamond"/>
              </w:rPr>
            </w:pPr>
          </w:p>
        </w:tc>
        <w:tc>
          <w:tcPr>
            <w:tcW w:w="1239" w:type="dxa"/>
            <w:noWrap/>
            <w:hideMark/>
          </w:tcPr>
          <w:p w14:paraId="2B7F97E3" w14:textId="77777777" w:rsidR="00D933F7" w:rsidRPr="00807037" w:rsidRDefault="00D933F7" w:rsidP="0094117C">
            <w:pPr>
              <w:jc w:val="both"/>
              <w:rPr>
                <w:rFonts w:ascii="Garamond" w:hAnsi="Garamond"/>
              </w:rPr>
            </w:pPr>
            <w:r w:rsidRPr="00807037">
              <w:rPr>
                <w:rFonts w:ascii="Garamond" w:hAnsi="Garamond"/>
              </w:rPr>
              <w:t>(0.069)</w:t>
            </w:r>
          </w:p>
        </w:tc>
        <w:tc>
          <w:tcPr>
            <w:tcW w:w="1239" w:type="dxa"/>
            <w:noWrap/>
            <w:hideMark/>
          </w:tcPr>
          <w:p w14:paraId="58F2A11A" w14:textId="77777777" w:rsidR="00D933F7" w:rsidRPr="00807037" w:rsidRDefault="00D933F7" w:rsidP="0094117C">
            <w:pPr>
              <w:jc w:val="both"/>
              <w:rPr>
                <w:rFonts w:ascii="Garamond" w:hAnsi="Garamond"/>
              </w:rPr>
            </w:pPr>
            <w:r w:rsidRPr="00807037">
              <w:rPr>
                <w:rFonts w:ascii="Garamond" w:hAnsi="Garamond"/>
              </w:rPr>
              <w:t>(0.082)</w:t>
            </w:r>
          </w:p>
        </w:tc>
        <w:tc>
          <w:tcPr>
            <w:tcW w:w="1171" w:type="dxa"/>
            <w:noWrap/>
            <w:hideMark/>
          </w:tcPr>
          <w:p w14:paraId="6F1B40C7" w14:textId="77777777" w:rsidR="00D933F7" w:rsidRPr="00807037" w:rsidRDefault="00D933F7" w:rsidP="0094117C">
            <w:pPr>
              <w:jc w:val="both"/>
              <w:rPr>
                <w:rFonts w:ascii="Garamond" w:hAnsi="Garamond"/>
              </w:rPr>
            </w:pPr>
            <w:r w:rsidRPr="00807037">
              <w:rPr>
                <w:rFonts w:ascii="Garamond" w:hAnsi="Garamond"/>
              </w:rPr>
              <w:t>(0.068)</w:t>
            </w:r>
          </w:p>
        </w:tc>
        <w:tc>
          <w:tcPr>
            <w:tcW w:w="1239" w:type="dxa"/>
            <w:noWrap/>
            <w:hideMark/>
          </w:tcPr>
          <w:p w14:paraId="03910670" w14:textId="77777777" w:rsidR="00D933F7" w:rsidRPr="00807037" w:rsidRDefault="00D933F7" w:rsidP="0094117C">
            <w:pPr>
              <w:jc w:val="both"/>
              <w:rPr>
                <w:rFonts w:ascii="Garamond" w:hAnsi="Garamond"/>
              </w:rPr>
            </w:pPr>
            <w:r w:rsidRPr="00807037">
              <w:rPr>
                <w:rFonts w:ascii="Garamond" w:hAnsi="Garamond"/>
              </w:rPr>
              <w:t>(0.086)</w:t>
            </w:r>
          </w:p>
        </w:tc>
      </w:tr>
      <w:tr w:rsidR="00D933F7" w:rsidRPr="00807037" w14:paraId="44C0163C" w14:textId="77777777" w:rsidTr="00105A78">
        <w:trPr>
          <w:trHeight w:val="300"/>
        </w:trPr>
        <w:tc>
          <w:tcPr>
            <w:tcW w:w="3439" w:type="dxa"/>
            <w:noWrap/>
            <w:hideMark/>
          </w:tcPr>
          <w:p w14:paraId="2AE1FCEF" w14:textId="77777777" w:rsidR="00D933F7" w:rsidRPr="00807037" w:rsidRDefault="00D933F7" w:rsidP="0094117C">
            <w:pPr>
              <w:jc w:val="both"/>
              <w:rPr>
                <w:rFonts w:ascii="Garamond" w:hAnsi="Garamond"/>
              </w:rPr>
            </w:pPr>
            <w:r w:rsidRPr="00807037">
              <w:rPr>
                <w:rFonts w:ascii="Garamond" w:hAnsi="Garamond"/>
              </w:rPr>
              <w:t>Distance IU</w:t>
            </w:r>
          </w:p>
        </w:tc>
        <w:tc>
          <w:tcPr>
            <w:tcW w:w="1239" w:type="dxa"/>
            <w:noWrap/>
            <w:hideMark/>
          </w:tcPr>
          <w:p w14:paraId="3AB1335E" w14:textId="77777777" w:rsidR="00D933F7" w:rsidRPr="00807037" w:rsidRDefault="00D933F7" w:rsidP="0094117C">
            <w:pPr>
              <w:jc w:val="both"/>
              <w:rPr>
                <w:rFonts w:ascii="Garamond" w:hAnsi="Garamond"/>
              </w:rPr>
            </w:pPr>
          </w:p>
        </w:tc>
        <w:tc>
          <w:tcPr>
            <w:tcW w:w="1239" w:type="dxa"/>
            <w:noWrap/>
            <w:hideMark/>
          </w:tcPr>
          <w:p w14:paraId="3B0C6F1F" w14:textId="77777777" w:rsidR="00D933F7" w:rsidRPr="00807037" w:rsidRDefault="00D933F7" w:rsidP="0094117C">
            <w:pPr>
              <w:jc w:val="both"/>
              <w:rPr>
                <w:rFonts w:ascii="Garamond" w:hAnsi="Garamond"/>
              </w:rPr>
            </w:pPr>
          </w:p>
        </w:tc>
        <w:tc>
          <w:tcPr>
            <w:tcW w:w="1239" w:type="dxa"/>
            <w:noWrap/>
            <w:hideMark/>
          </w:tcPr>
          <w:p w14:paraId="670FC729" w14:textId="77777777" w:rsidR="00D933F7" w:rsidRPr="00807037" w:rsidRDefault="00D933F7" w:rsidP="0094117C">
            <w:pPr>
              <w:jc w:val="both"/>
              <w:rPr>
                <w:rFonts w:ascii="Garamond" w:hAnsi="Garamond"/>
              </w:rPr>
            </w:pPr>
          </w:p>
        </w:tc>
        <w:tc>
          <w:tcPr>
            <w:tcW w:w="1239" w:type="dxa"/>
            <w:noWrap/>
            <w:hideMark/>
          </w:tcPr>
          <w:p w14:paraId="635853FF" w14:textId="77777777" w:rsidR="00D933F7" w:rsidRPr="00807037" w:rsidRDefault="00D933F7" w:rsidP="0094117C">
            <w:pPr>
              <w:jc w:val="both"/>
              <w:rPr>
                <w:rFonts w:ascii="Garamond" w:hAnsi="Garamond"/>
              </w:rPr>
            </w:pPr>
          </w:p>
        </w:tc>
        <w:tc>
          <w:tcPr>
            <w:tcW w:w="1239" w:type="dxa"/>
            <w:noWrap/>
            <w:hideMark/>
          </w:tcPr>
          <w:p w14:paraId="4E9B5140" w14:textId="77777777" w:rsidR="00D933F7" w:rsidRPr="00807037" w:rsidRDefault="00D933F7" w:rsidP="0094117C">
            <w:pPr>
              <w:jc w:val="both"/>
              <w:rPr>
                <w:rFonts w:ascii="Garamond" w:hAnsi="Garamond"/>
              </w:rPr>
            </w:pPr>
            <w:r w:rsidRPr="00807037">
              <w:rPr>
                <w:rFonts w:ascii="Garamond" w:hAnsi="Garamond"/>
              </w:rPr>
              <w:t>0.0762</w:t>
            </w:r>
          </w:p>
        </w:tc>
        <w:tc>
          <w:tcPr>
            <w:tcW w:w="1239" w:type="dxa"/>
            <w:noWrap/>
            <w:hideMark/>
          </w:tcPr>
          <w:p w14:paraId="3788E881" w14:textId="77777777" w:rsidR="00D933F7" w:rsidRPr="00807037" w:rsidRDefault="00D933F7" w:rsidP="0094117C">
            <w:pPr>
              <w:jc w:val="both"/>
              <w:rPr>
                <w:rFonts w:ascii="Garamond" w:hAnsi="Garamond"/>
              </w:rPr>
            </w:pPr>
            <w:r w:rsidRPr="00807037">
              <w:rPr>
                <w:rFonts w:ascii="Garamond" w:hAnsi="Garamond"/>
              </w:rPr>
              <w:t>0.234**</w:t>
            </w:r>
          </w:p>
        </w:tc>
        <w:tc>
          <w:tcPr>
            <w:tcW w:w="1171" w:type="dxa"/>
            <w:noWrap/>
            <w:hideMark/>
          </w:tcPr>
          <w:p w14:paraId="1A4C780E" w14:textId="77777777" w:rsidR="00D933F7" w:rsidRPr="00807037" w:rsidRDefault="00D933F7" w:rsidP="0094117C">
            <w:pPr>
              <w:jc w:val="both"/>
              <w:rPr>
                <w:rFonts w:ascii="Garamond" w:hAnsi="Garamond"/>
              </w:rPr>
            </w:pPr>
            <w:r w:rsidRPr="00807037">
              <w:rPr>
                <w:rFonts w:ascii="Garamond" w:hAnsi="Garamond"/>
              </w:rPr>
              <w:t>0.0801</w:t>
            </w:r>
          </w:p>
        </w:tc>
        <w:tc>
          <w:tcPr>
            <w:tcW w:w="1239" w:type="dxa"/>
            <w:noWrap/>
            <w:hideMark/>
          </w:tcPr>
          <w:p w14:paraId="02A666BD" w14:textId="77777777" w:rsidR="00D933F7" w:rsidRPr="00807037" w:rsidRDefault="00D933F7" w:rsidP="0094117C">
            <w:pPr>
              <w:jc w:val="both"/>
              <w:rPr>
                <w:rFonts w:ascii="Garamond" w:hAnsi="Garamond"/>
              </w:rPr>
            </w:pPr>
            <w:r w:rsidRPr="00807037">
              <w:rPr>
                <w:rFonts w:ascii="Garamond" w:hAnsi="Garamond"/>
              </w:rPr>
              <w:t>0.257**</w:t>
            </w:r>
          </w:p>
        </w:tc>
      </w:tr>
      <w:tr w:rsidR="00D933F7" w:rsidRPr="00807037" w14:paraId="5D5BD60A" w14:textId="77777777" w:rsidTr="00105A78">
        <w:trPr>
          <w:trHeight w:val="300"/>
        </w:trPr>
        <w:tc>
          <w:tcPr>
            <w:tcW w:w="3439" w:type="dxa"/>
            <w:noWrap/>
            <w:hideMark/>
          </w:tcPr>
          <w:p w14:paraId="1821D0C5" w14:textId="77777777" w:rsidR="00D933F7" w:rsidRPr="00807037" w:rsidRDefault="00D933F7" w:rsidP="0094117C">
            <w:pPr>
              <w:jc w:val="both"/>
              <w:rPr>
                <w:rFonts w:ascii="Garamond" w:hAnsi="Garamond"/>
              </w:rPr>
            </w:pPr>
          </w:p>
        </w:tc>
        <w:tc>
          <w:tcPr>
            <w:tcW w:w="1239" w:type="dxa"/>
            <w:noWrap/>
            <w:hideMark/>
          </w:tcPr>
          <w:p w14:paraId="6452DF4B" w14:textId="77777777" w:rsidR="00D933F7" w:rsidRPr="00807037" w:rsidRDefault="00D933F7" w:rsidP="0094117C">
            <w:pPr>
              <w:jc w:val="both"/>
              <w:rPr>
                <w:rFonts w:ascii="Garamond" w:hAnsi="Garamond"/>
              </w:rPr>
            </w:pPr>
          </w:p>
        </w:tc>
        <w:tc>
          <w:tcPr>
            <w:tcW w:w="1239" w:type="dxa"/>
            <w:noWrap/>
            <w:hideMark/>
          </w:tcPr>
          <w:p w14:paraId="5A4D3642" w14:textId="77777777" w:rsidR="00D933F7" w:rsidRPr="00807037" w:rsidRDefault="00D933F7" w:rsidP="0094117C">
            <w:pPr>
              <w:jc w:val="both"/>
              <w:rPr>
                <w:rFonts w:ascii="Garamond" w:hAnsi="Garamond"/>
              </w:rPr>
            </w:pPr>
          </w:p>
        </w:tc>
        <w:tc>
          <w:tcPr>
            <w:tcW w:w="1239" w:type="dxa"/>
            <w:noWrap/>
            <w:hideMark/>
          </w:tcPr>
          <w:p w14:paraId="5F275F09" w14:textId="77777777" w:rsidR="00D933F7" w:rsidRPr="00807037" w:rsidRDefault="00D933F7" w:rsidP="0094117C">
            <w:pPr>
              <w:jc w:val="both"/>
              <w:rPr>
                <w:rFonts w:ascii="Garamond" w:hAnsi="Garamond"/>
              </w:rPr>
            </w:pPr>
          </w:p>
        </w:tc>
        <w:tc>
          <w:tcPr>
            <w:tcW w:w="1239" w:type="dxa"/>
            <w:noWrap/>
            <w:hideMark/>
          </w:tcPr>
          <w:p w14:paraId="0475CD0A" w14:textId="77777777" w:rsidR="00D933F7" w:rsidRPr="00807037" w:rsidRDefault="00D933F7" w:rsidP="0094117C">
            <w:pPr>
              <w:jc w:val="both"/>
              <w:rPr>
                <w:rFonts w:ascii="Garamond" w:hAnsi="Garamond"/>
              </w:rPr>
            </w:pPr>
          </w:p>
        </w:tc>
        <w:tc>
          <w:tcPr>
            <w:tcW w:w="1239" w:type="dxa"/>
            <w:noWrap/>
            <w:hideMark/>
          </w:tcPr>
          <w:p w14:paraId="3647BA45" w14:textId="77777777" w:rsidR="00D933F7" w:rsidRPr="00807037" w:rsidRDefault="00D933F7" w:rsidP="0094117C">
            <w:pPr>
              <w:jc w:val="both"/>
              <w:rPr>
                <w:rFonts w:ascii="Garamond" w:hAnsi="Garamond"/>
              </w:rPr>
            </w:pPr>
            <w:r w:rsidRPr="00807037">
              <w:rPr>
                <w:rFonts w:ascii="Garamond" w:hAnsi="Garamond"/>
              </w:rPr>
              <w:t>(0.049)</w:t>
            </w:r>
          </w:p>
        </w:tc>
        <w:tc>
          <w:tcPr>
            <w:tcW w:w="1239" w:type="dxa"/>
            <w:noWrap/>
            <w:hideMark/>
          </w:tcPr>
          <w:p w14:paraId="78C1C766" w14:textId="77777777" w:rsidR="00D933F7" w:rsidRPr="00807037" w:rsidRDefault="00D933F7" w:rsidP="0094117C">
            <w:pPr>
              <w:jc w:val="both"/>
              <w:rPr>
                <w:rFonts w:ascii="Garamond" w:hAnsi="Garamond"/>
              </w:rPr>
            </w:pPr>
            <w:r w:rsidRPr="00807037">
              <w:rPr>
                <w:rFonts w:ascii="Garamond" w:hAnsi="Garamond"/>
              </w:rPr>
              <w:t>(0.072)</w:t>
            </w:r>
          </w:p>
        </w:tc>
        <w:tc>
          <w:tcPr>
            <w:tcW w:w="1171" w:type="dxa"/>
            <w:noWrap/>
            <w:hideMark/>
          </w:tcPr>
          <w:p w14:paraId="3D0B8832" w14:textId="77777777" w:rsidR="00D933F7" w:rsidRPr="00807037" w:rsidRDefault="00D933F7" w:rsidP="0094117C">
            <w:pPr>
              <w:jc w:val="both"/>
              <w:rPr>
                <w:rFonts w:ascii="Garamond" w:hAnsi="Garamond"/>
              </w:rPr>
            </w:pPr>
            <w:r w:rsidRPr="00807037">
              <w:rPr>
                <w:rFonts w:ascii="Garamond" w:hAnsi="Garamond"/>
              </w:rPr>
              <w:t>(0.048)</w:t>
            </w:r>
          </w:p>
        </w:tc>
        <w:tc>
          <w:tcPr>
            <w:tcW w:w="1239" w:type="dxa"/>
            <w:noWrap/>
            <w:hideMark/>
          </w:tcPr>
          <w:p w14:paraId="7E74AE9E" w14:textId="77777777" w:rsidR="00D933F7" w:rsidRPr="00807037" w:rsidRDefault="00D933F7" w:rsidP="0094117C">
            <w:pPr>
              <w:jc w:val="both"/>
              <w:rPr>
                <w:rFonts w:ascii="Garamond" w:hAnsi="Garamond"/>
              </w:rPr>
            </w:pPr>
            <w:r w:rsidRPr="00807037">
              <w:rPr>
                <w:rFonts w:ascii="Garamond" w:hAnsi="Garamond"/>
              </w:rPr>
              <w:t>(0.074)</w:t>
            </w:r>
          </w:p>
        </w:tc>
      </w:tr>
      <w:tr w:rsidR="00D933F7" w:rsidRPr="00807037" w14:paraId="1F178823" w14:textId="77777777" w:rsidTr="00105A78">
        <w:trPr>
          <w:trHeight w:val="300"/>
        </w:trPr>
        <w:tc>
          <w:tcPr>
            <w:tcW w:w="3439" w:type="dxa"/>
            <w:noWrap/>
            <w:hideMark/>
          </w:tcPr>
          <w:p w14:paraId="272F142D" w14:textId="77777777" w:rsidR="00D933F7" w:rsidRPr="00807037" w:rsidRDefault="00D933F7" w:rsidP="0094117C">
            <w:pPr>
              <w:jc w:val="both"/>
              <w:rPr>
                <w:rFonts w:ascii="Garamond" w:hAnsi="Garamond"/>
              </w:rPr>
            </w:pPr>
            <w:r w:rsidRPr="00807037">
              <w:rPr>
                <w:rFonts w:ascii="Garamond" w:hAnsi="Garamond"/>
              </w:rPr>
              <w:t>Distance PSOE</w:t>
            </w:r>
          </w:p>
        </w:tc>
        <w:tc>
          <w:tcPr>
            <w:tcW w:w="1239" w:type="dxa"/>
            <w:noWrap/>
            <w:hideMark/>
          </w:tcPr>
          <w:p w14:paraId="5425D451" w14:textId="77777777" w:rsidR="00D933F7" w:rsidRPr="00807037" w:rsidRDefault="00D933F7" w:rsidP="0094117C">
            <w:pPr>
              <w:jc w:val="both"/>
              <w:rPr>
                <w:rFonts w:ascii="Garamond" w:hAnsi="Garamond"/>
              </w:rPr>
            </w:pPr>
          </w:p>
        </w:tc>
        <w:tc>
          <w:tcPr>
            <w:tcW w:w="1239" w:type="dxa"/>
            <w:noWrap/>
            <w:hideMark/>
          </w:tcPr>
          <w:p w14:paraId="4A4F1CB0" w14:textId="77777777" w:rsidR="00D933F7" w:rsidRPr="00807037" w:rsidRDefault="00D933F7" w:rsidP="0094117C">
            <w:pPr>
              <w:jc w:val="both"/>
              <w:rPr>
                <w:rFonts w:ascii="Garamond" w:hAnsi="Garamond"/>
              </w:rPr>
            </w:pPr>
          </w:p>
        </w:tc>
        <w:tc>
          <w:tcPr>
            <w:tcW w:w="1239" w:type="dxa"/>
            <w:noWrap/>
            <w:hideMark/>
          </w:tcPr>
          <w:p w14:paraId="580C700A" w14:textId="77777777" w:rsidR="00D933F7" w:rsidRPr="00807037" w:rsidRDefault="00D933F7" w:rsidP="0094117C">
            <w:pPr>
              <w:jc w:val="both"/>
              <w:rPr>
                <w:rFonts w:ascii="Garamond" w:hAnsi="Garamond"/>
              </w:rPr>
            </w:pPr>
          </w:p>
        </w:tc>
        <w:tc>
          <w:tcPr>
            <w:tcW w:w="1239" w:type="dxa"/>
            <w:noWrap/>
            <w:hideMark/>
          </w:tcPr>
          <w:p w14:paraId="7033233F" w14:textId="77777777" w:rsidR="00D933F7" w:rsidRPr="00807037" w:rsidRDefault="00D933F7" w:rsidP="0094117C">
            <w:pPr>
              <w:jc w:val="both"/>
              <w:rPr>
                <w:rFonts w:ascii="Garamond" w:hAnsi="Garamond"/>
              </w:rPr>
            </w:pPr>
          </w:p>
        </w:tc>
        <w:tc>
          <w:tcPr>
            <w:tcW w:w="1239" w:type="dxa"/>
            <w:noWrap/>
            <w:hideMark/>
          </w:tcPr>
          <w:p w14:paraId="74DC0C23" w14:textId="77777777" w:rsidR="00D933F7" w:rsidRPr="00807037" w:rsidRDefault="00D933F7" w:rsidP="0094117C">
            <w:pPr>
              <w:jc w:val="both"/>
              <w:rPr>
                <w:rFonts w:ascii="Garamond" w:hAnsi="Garamond"/>
              </w:rPr>
            </w:pPr>
            <w:r w:rsidRPr="00807037">
              <w:rPr>
                <w:rFonts w:ascii="Garamond" w:hAnsi="Garamond"/>
              </w:rPr>
              <w:t>0.160***</w:t>
            </w:r>
          </w:p>
        </w:tc>
        <w:tc>
          <w:tcPr>
            <w:tcW w:w="1239" w:type="dxa"/>
            <w:noWrap/>
            <w:hideMark/>
          </w:tcPr>
          <w:p w14:paraId="38CA9C6B" w14:textId="77777777" w:rsidR="00D933F7" w:rsidRPr="00807037" w:rsidRDefault="00D933F7" w:rsidP="0094117C">
            <w:pPr>
              <w:jc w:val="both"/>
              <w:rPr>
                <w:rFonts w:ascii="Garamond" w:hAnsi="Garamond"/>
              </w:rPr>
            </w:pPr>
            <w:r w:rsidRPr="00807037">
              <w:rPr>
                <w:rFonts w:ascii="Garamond" w:hAnsi="Garamond"/>
              </w:rPr>
              <w:t>0.212***</w:t>
            </w:r>
          </w:p>
        </w:tc>
        <w:tc>
          <w:tcPr>
            <w:tcW w:w="1171" w:type="dxa"/>
            <w:noWrap/>
            <w:hideMark/>
          </w:tcPr>
          <w:p w14:paraId="4FDF7888" w14:textId="77777777" w:rsidR="00D933F7" w:rsidRPr="00807037" w:rsidRDefault="00D933F7" w:rsidP="0094117C">
            <w:pPr>
              <w:jc w:val="both"/>
              <w:rPr>
                <w:rFonts w:ascii="Garamond" w:hAnsi="Garamond"/>
              </w:rPr>
            </w:pPr>
            <w:r w:rsidRPr="00807037">
              <w:rPr>
                <w:rFonts w:ascii="Garamond" w:hAnsi="Garamond"/>
              </w:rPr>
              <w:t>0.161***</w:t>
            </w:r>
          </w:p>
        </w:tc>
        <w:tc>
          <w:tcPr>
            <w:tcW w:w="1239" w:type="dxa"/>
            <w:noWrap/>
            <w:hideMark/>
          </w:tcPr>
          <w:p w14:paraId="4B1FD412" w14:textId="77777777" w:rsidR="00D933F7" w:rsidRPr="00807037" w:rsidRDefault="00D933F7" w:rsidP="0094117C">
            <w:pPr>
              <w:jc w:val="both"/>
              <w:rPr>
                <w:rFonts w:ascii="Garamond" w:hAnsi="Garamond"/>
              </w:rPr>
            </w:pPr>
            <w:r w:rsidRPr="00807037">
              <w:rPr>
                <w:rFonts w:ascii="Garamond" w:hAnsi="Garamond"/>
              </w:rPr>
              <w:t>0.210***</w:t>
            </w:r>
          </w:p>
        </w:tc>
      </w:tr>
      <w:tr w:rsidR="00D933F7" w:rsidRPr="00807037" w14:paraId="02E8713A" w14:textId="77777777" w:rsidTr="00105A78">
        <w:trPr>
          <w:trHeight w:val="300"/>
        </w:trPr>
        <w:tc>
          <w:tcPr>
            <w:tcW w:w="3439" w:type="dxa"/>
            <w:noWrap/>
            <w:hideMark/>
          </w:tcPr>
          <w:p w14:paraId="64CE7922" w14:textId="77777777" w:rsidR="00D933F7" w:rsidRPr="00807037" w:rsidRDefault="00D933F7" w:rsidP="0094117C">
            <w:pPr>
              <w:jc w:val="both"/>
              <w:rPr>
                <w:rFonts w:ascii="Garamond" w:hAnsi="Garamond"/>
              </w:rPr>
            </w:pPr>
          </w:p>
        </w:tc>
        <w:tc>
          <w:tcPr>
            <w:tcW w:w="1239" w:type="dxa"/>
            <w:noWrap/>
            <w:hideMark/>
          </w:tcPr>
          <w:p w14:paraId="600A060F" w14:textId="77777777" w:rsidR="00D933F7" w:rsidRPr="00807037" w:rsidRDefault="00D933F7" w:rsidP="0094117C">
            <w:pPr>
              <w:jc w:val="both"/>
              <w:rPr>
                <w:rFonts w:ascii="Garamond" w:hAnsi="Garamond"/>
              </w:rPr>
            </w:pPr>
          </w:p>
        </w:tc>
        <w:tc>
          <w:tcPr>
            <w:tcW w:w="1239" w:type="dxa"/>
            <w:noWrap/>
            <w:hideMark/>
          </w:tcPr>
          <w:p w14:paraId="7B975F30" w14:textId="77777777" w:rsidR="00D933F7" w:rsidRPr="00807037" w:rsidRDefault="00D933F7" w:rsidP="0094117C">
            <w:pPr>
              <w:jc w:val="both"/>
              <w:rPr>
                <w:rFonts w:ascii="Garamond" w:hAnsi="Garamond"/>
              </w:rPr>
            </w:pPr>
          </w:p>
        </w:tc>
        <w:tc>
          <w:tcPr>
            <w:tcW w:w="1239" w:type="dxa"/>
            <w:noWrap/>
            <w:hideMark/>
          </w:tcPr>
          <w:p w14:paraId="792BAA4C" w14:textId="77777777" w:rsidR="00D933F7" w:rsidRPr="00807037" w:rsidRDefault="00D933F7" w:rsidP="0094117C">
            <w:pPr>
              <w:jc w:val="both"/>
              <w:rPr>
                <w:rFonts w:ascii="Garamond" w:hAnsi="Garamond"/>
              </w:rPr>
            </w:pPr>
          </w:p>
        </w:tc>
        <w:tc>
          <w:tcPr>
            <w:tcW w:w="1239" w:type="dxa"/>
            <w:noWrap/>
            <w:hideMark/>
          </w:tcPr>
          <w:p w14:paraId="1B311B2D" w14:textId="77777777" w:rsidR="00D933F7" w:rsidRPr="00807037" w:rsidRDefault="00D933F7" w:rsidP="0094117C">
            <w:pPr>
              <w:jc w:val="both"/>
              <w:rPr>
                <w:rFonts w:ascii="Garamond" w:hAnsi="Garamond"/>
              </w:rPr>
            </w:pPr>
          </w:p>
        </w:tc>
        <w:tc>
          <w:tcPr>
            <w:tcW w:w="1239" w:type="dxa"/>
            <w:noWrap/>
            <w:hideMark/>
          </w:tcPr>
          <w:p w14:paraId="45EC40AC" w14:textId="77777777" w:rsidR="00D933F7" w:rsidRPr="00807037" w:rsidRDefault="00D933F7" w:rsidP="0094117C">
            <w:pPr>
              <w:jc w:val="both"/>
              <w:rPr>
                <w:rFonts w:ascii="Garamond" w:hAnsi="Garamond"/>
              </w:rPr>
            </w:pPr>
            <w:r w:rsidRPr="00807037">
              <w:rPr>
                <w:rFonts w:ascii="Garamond" w:hAnsi="Garamond"/>
              </w:rPr>
              <w:t>(0.032)</w:t>
            </w:r>
          </w:p>
        </w:tc>
        <w:tc>
          <w:tcPr>
            <w:tcW w:w="1239" w:type="dxa"/>
            <w:noWrap/>
            <w:hideMark/>
          </w:tcPr>
          <w:p w14:paraId="1379F096" w14:textId="77777777" w:rsidR="00D933F7" w:rsidRPr="00807037" w:rsidRDefault="00D933F7" w:rsidP="0094117C">
            <w:pPr>
              <w:jc w:val="both"/>
              <w:rPr>
                <w:rFonts w:ascii="Garamond" w:hAnsi="Garamond"/>
              </w:rPr>
            </w:pPr>
            <w:r w:rsidRPr="00807037">
              <w:rPr>
                <w:rFonts w:ascii="Garamond" w:hAnsi="Garamond"/>
              </w:rPr>
              <w:t>(0.034)</w:t>
            </w:r>
          </w:p>
        </w:tc>
        <w:tc>
          <w:tcPr>
            <w:tcW w:w="1171" w:type="dxa"/>
            <w:noWrap/>
            <w:hideMark/>
          </w:tcPr>
          <w:p w14:paraId="480F65C3" w14:textId="77777777" w:rsidR="00D933F7" w:rsidRPr="00807037" w:rsidRDefault="00D933F7" w:rsidP="0094117C">
            <w:pPr>
              <w:jc w:val="both"/>
              <w:rPr>
                <w:rFonts w:ascii="Garamond" w:hAnsi="Garamond"/>
              </w:rPr>
            </w:pPr>
            <w:r w:rsidRPr="00807037">
              <w:rPr>
                <w:rFonts w:ascii="Garamond" w:hAnsi="Garamond"/>
              </w:rPr>
              <w:t>(0.034)</w:t>
            </w:r>
          </w:p>
        </w:tc>
        <w:tc>
          <w:tcPr>
            <w:tcW w:w="1239" w:type="dxa"/>
            <w:noWrap/>
            <w:hideMark/>
          </w:tcPr>
          <w:p w14:paraId="11BFB752" w14:textId="77777777" w:rsidR="00D933F7" w:rsidRPr="00807037" w:rsidRDefault="00D933F7" w:rsidP="0094117C">
            <w:pPr>
              <w:jc w:val="both"/>
              <w:rPr>
                <w:rFonts w:ascii="Garamond" w:hAnsi="Garamond"/>
              </w:rPr>
            </w:pPr>
            <w:r w:rsidRPr="00807037">
              <w:rPr>
                <w:rFonts w:ascii="Garamond" w:hAnsi="Garamond"/>
              </w:rPr>
              <w:t>(0.037)</w:t>
            </w:r>
          </w:p>
        </w:tc>
      </w:tr>
      <w:tr w:rsidR="00D933F7" w:rsidRPr="00807037" w14:paraId="620F7BF2" w14:textId="77777777" w:rsidTr="00105A78">
        <w:trPr>
          <w:trHeight w:val="315"/>
        </w:trPr>
        <w:tc>
          <w:tcPr>
            <w:tcW w:w="3439" w:type="dxa"/>
            <w:hideMark/>
          </w:tcPr>
          <w:p w14:paraId="2A4C6689" w14:textId="77777777" w:rsidR="00D933F7" w:rsidRPr="00807037" w:rsidRDefault="00D933F7" w:rsidP="0094117C">
            <w:pPr>
              <w:jc w:val="both"/>
              <w:rPr>
                <w:rFonts w:ascii="Garamond" w:hAnsi="Garamond"/>
              </w:rPr>
            </w:pPr>
            <w:r w:rsidRPr="00807037">
              <w:rPr>
                <w:rFonts w:ascii="Garamond" w:hAnsi="Garamond"/>
              </w:rPr>
              <w:t>political participation index</w:t>
            </w:r>
          </w:p>
        </w:tc>
        <w:tc>
          <w:tcPr>
            <w:tcW w:w="1239" w:type="dxa"/>
            <w:noWrap/>
            <w:hideMark/>
          </w:tcPr>
          <w:p w14:paraId="50064C8B" w14:textId="77777777" w:rsidR="00D933F7" w:rsidRPr="00807037" w:rsidRDefault="00D933F7" w:rsidP="0094117C">
            <w:pPr>
              <w:jc w:val="both"/>
              <w:rPr>
                <w:rFonts w:ascii="Garamond" w:hAnsi="Garamond"/>
              </w:rPr>
            </w:pPr>
          </w:p>
        </w:tc>
        <w:tc>
          <w:tcPr>
            <w:tcW w:w="1239" w:type="dxa"/>
            <w:noWrap/>
            <w:hideMark/>
          </w:tcPr>
          <w:p w14:paraId="1CB358E0" w14:textId="77777777" w:rsidR="00D933F7" w:rsidRPr="00807037" w:rsidRDefault="00D933F7" w:rsidP="0094117C">
            <w:pPr>
              <w:jc w:val="both"/>
              <w:rPr>
                <w:rFonts w:ascii="Garamond" w:hAnsi="Garamond"/>
              </w:rPr>
            </w:pPr>
          </w:p>
        </w:tc>
        <w:tc>
          <w:tcPr>
            <w:tcW w:w="1239" w:type="dxa"/>
            <w:noWrap/>
            <w:hideMark/>
          </w:tcPr>
          <w:p w14:paraId="27653DD4" w14:textId="77777777" w:rsidR="00D933F7" w:rsidRPr="00807037" w:rsidRDefault="00D933F7" w:rsidP="0094117C">
            <w:pPr>
              <w:jc w:val="both"/>
              <w:rPr>
                <w:rFonts w:ascii="Garamond" w:hAnsi="Garamond"/>
              </w:rPr>
            </w:pPr>
          </w:p>
        </w:tc>
        <w:tc>
          <w:tcPr>
            <w:tcW w:w="1239" w:type="dxa"/>
            <w:noWrap/>
            <w:hideMark/>
          </w:tcPr>
          <w:p w14:paraId="7201A72F" w14:textId="77777777" w:rsidR="00D933F7" w:rsidRPr="00807037" w:rsidRDefault="00D933F7" w:rsidP="0094117C">
            <w:pPr>
              <w:jc w:val="both"/>
              <w:rPr>
                <w:rFonts w:ascii="Garamond" w:hAnsi="Garamond"/>
              </w:rPr>
            </w:pPr>
          </w:p>
        </w:tc>
        <w:tc>
          <w:tcPr>
            <w:tcW w:w="1239" w:type="dxa"/>
            <w:noWrap/>
            <w:hideMark/>
          </w:tcPr>
          <w:p w14:paraId="4477A69E" w14:textId="77777777" w:rsidR="00D933F7" w:rsidRPr="00807037" w:rsidRDefault="00D933F7" w:rsidP="0094117C">
            <w:pPr>
              <w:jc w:val="both"/>
              <w:rPr>
                <w:rFonts w:ascii="Garamond" w:hAnsi="Garamond"/>
              </w:rPr>
            </w:pPr>
          </w:p>
        </w:tc>
        <w:tc>
          <w:tcPr>
            <w:tcW w:w="1239" w:type="dxa"/>
            <w:noWrap/>
            <w:hideMark/>
          </w:tcPr>
          <w:p w14:paraId="3D3FCEA5" w14:textId="77777777" w:rsidR="00D933F7" w:rsidRPr="00807037" w:rsidRDefault="00D933F7" w:rsidP="0094117C">
            <w:pPr>
              <w:jc w:val="both"/>
              <w:rPr>
                <w:rFonts w:ascii="Garamond" w:hAnsi="Garamond"/>
              </w:rPr>
            </w:pPr>
          </w:p>
        </w:tc>
        <w:tc>
          <w:tcPr>
            <w:tcW w:w="1171" w:type="dxa"/>
            <w:noWrap/>
            <w:hideMark/>
          </w:tcPr>
          <w:p w14:paraId="53E76236" w14:textId="77777777" w:rsidR="00D933F7" w:rsidRPr="00807037" w:rsidRDefault="00D933F7" w:rsidP="0094117C">
            <w:pPr>
              <w:jc w:val="both"/>
              <w:rPr>
                <w:rFonts w:ascii="Garamond" w:hAnsi="Garamond"/>
              </w:rPr>
            </w:pPr>
            <w:r w:rsidRPr="00807037">
              <w:rPr>
                <w:rFonts w:ascii="Garamond" w:hAnsi="Garamond"/>
              </w:rPr>
              <w:t>-0.00450</w:t>
            </w:r>
          </w:p>
        </w:tc>
        <w:tc>
          <w:tcPr>
            <w:tcW w:w="1239" w:type="dxa"/>
            <w:noWrap/>
            <w:hideMark/>
          </w:tcPr>
          <w:p w14:paraId="6EAF9C63" w14:textId="77777777" w:rsidR="00D933F7" w:rsidRPr="00807037" w:rsidRDefault="00D933F7" w:rsidP="0094117C">
            <w:pPr>
              <w:jc w:val="both"/>
              <w:rPr>
                <w:rFonts w:ascii="Garamond" w:hAnsi="Garamond"/>
              </w:rPr>
            </w:pPr>
            <w:r w:rsidRPr="00807037">
              <w:rPr>
                <w:rFonts w:ascii="Garamond" w:hAnsi="Garamond"/>
              </w:rPr>
              <w:t>0.0838+</w:t>
            </w:r>
          </w:p>
        </w:tc>
      </w:tr>
      <w:tr w:rsidR="00D933F7" w:rsidRPr="00807037" w14:paraId="1CD1B453" w14:textId="77777777" w:rsidTr="00105A78">
        <w:trPr>
          <w:trHeight w:val="300"/>
        </w:trPr>
        <w:tc>
          <w:tcPr>
            <w:tcW w:w="3439" w:type="dxa"/>
            <w:noWrap/>
            <w:hideMark/>
          </w:tcPr>
          <w:p w14:paraId="0712E808" w14:textId="77777777" w:rsidR="00D933F7" w:rsidRPr="00807037" w:rsidRDefault="00D933F7" w:rsidP="0094117C">
            <w:pPr>
              <w:jc w:val="both"/>
              <w:rPr>
                <w:rFonts w:ascii="Garamond" w:hAnsi="Garamond"/>
              </w:rPr>
            </w:pPr>
          </w:p>
        </w:tc>
        <w:tc>
          <w:tcPr>
            <w:tcW w:w="1239" w:type="dxa"/>
            <w:noWrap/>
            <w:hideMark/>
          </w:tcPr>
          <w:p w14:paraId="7B5C2AB5" w14:textId="77777777" w:rsidR="00D933F7" w:rsidRPr="00807037" w:rsidRDefault="00D933F7" w:rsidP="0094117C">
            <w:pPr>
              <w:jc w:val="both"/>
              <w:rPr>
                <w:rFonts w:ascii="Garamond" w:hAnsi="Garamond"/>
              </w:rPr>
            </w:pPr>
          </w:p>
        </w:tc>
        <w:tc>
          <w:tcPr>
            <w:tcW w:w="1239" w:type="dxa"/>
            <w:noWrap/>
            <w:hideMark/>
          </w:tcPr>
          <w:p w14:paraId="19DF5D9D" w14:textId="77777777" w:rsidR="00D933F7" w:rsidRPr="00807037" w:rsidRDefault="00D933F7" w:rsidP="0094117C">
            <w:pPr>
              <w:jc w:val="both"/>
              <w:rPr>
                <w:rFonts w:ascii="Garamond" w:hAnsi="Garamond"/>
              </w:rPr>
            </w:pPr>
          </w:p>
        </w:tc>
        <w:tc>
          <w:tcPr>
            <w:tcW w:w="1239" w:type="dxa"/>
            <w:noWrap/>
            <w:hideMark/>
          </w:tcPr>
          <w:p w14:paraId="29170D41" w14:textId="77777777" w:rsidR="00D933F7" w:rsidRPr="00807037" w:rsidRDefault="00D933F7" w:rsidP="0094117C">
            <w:pPr>
              <w:jc w:val="both"/>
              <w:rPr>
                <w:rFonts w:ascii="Garamond" w:hAnsi="Garamond"/>
              </w:rPr>
            </w:pPr>
          </w:p>
        </w:tc>
        <w:tc>
          <w:tcPr>
            <w:tcW w:w="1239" w:type="dxa"/>
            <w:noWrap/>
            <w:hideMark/>
          </w:tcPr>
          <w:p w14:paraId="74643972" w14:textId="77777777" w:rsidR="00D933F7" w:rsidRPr="00807037" w:rsidRDefault="00D933F7" w:rsidP="0094117C">
            <w:pPr>
              <w:jc w:val="both"/>
              <w:rPr>
                <w:rFonts w:ascii="Garamond" w:hAnsi="Garamond"/>
              </w:rPr>
            </w:pPr>
          </w:p>
        </w:tc>
        <w:tc>
          <w:tcPr>
            <w:tcW w:w="1239" w:type="dxa"/>
            <w:noWrap/>
            <w:hideMark/>
          </w:tcPr>
          <w:p w14:paraId="43FCCB84" w14:textId="77777777" w:rsidR="00D933F7" w:rsidRPr="00807037" w:rsidRDefault="00D933F7" w:rsidP="0094117C">
            <w:pPr>
              <w:jc w:val="both"/>
              <w:rPr>
                <w:rFonts w:ascii="Garamond" w:hAnsi="Garamond"/>
              </w:rPr>
            </w:pPr>
          </w:p>
        </w:tc>
        <w:tc>
          <w:tcPr>
            <w:tcW w:w="1239" w:type="dxa"/>
            <w:noWrap/>
            <w:hideMark/>
          </w:tcPr>
          <w:p w14:paraId="54185F98" w14:textId="77777777" w:rsidR="00D933F7" w:rsidRPr="00807037" w:rsidRDefault="00D933F7" w:rsidP="0094117C">
            <w:pPr>
              <w:jc w:val="both"/>
              <w:rPr>
                <w:rFonts w:ascii="Garamond" w:hAnsi="Garamond"/>
              </w:rPr>
            </w:pPr>
          </w:p>
        </w:tc>
        <w:tc>
          <w:tcPr>
            <w:tcW w:w="1171" w:type="dxa"/>
            <w:noWrap/>
            <w:hideMark/>
          </w:tcPr>
          <w:p w14:paraId="46181F7D" w14:textId="77777777" w:rsidR="00D933F7" w:rsidRPr="00807037" w:rsidRDefault="00D933F7" w:rsidP="0094117C">
            <w:pPr>
              <w:jc w:val="both"/>
              <w:rPr>
                <w:rFonts w:ascii="Garamond" w:hAnsi="Garamond"/>
              </w:rPr>
            </w:pPr>
            <w:r w:rsidRPr="00807037">
              <w:rPr>
                <w:rFonts w:ascii="Garamond" w:hAnsi="Garamond"/>
              </w:rPr>
              <w:t>(0.039)</w:t>
            </w:r>
          </w:p>
        </w:tc>
        <w:tc>
          <w:tcPr>
            <w:tcW w:w="1239" w:type="dxa"/>
            <w:noWrap/>
            <w:hideMark/>
          </w:tcPr>
          <w:p w14:paraId="267CCD03" w14:textId="77777777" w:rsidR="00D933F7" w:rsidRPr="00807037" w:rsidRDefault="00D933F7" w:rsidP="0094117C">
            <w:pPr>
              <w:jc w:val="both"/>
              <w:rPr>
                <w:rFonts w:ascii="Garamond" w:hAnsi="Garamond"/>
              </w:rPr>
            </w:pPr>
            <w:r w:rsidRPr="00807037">
              <w:rPr>
                <w:rFonts w:ascii="Garamond" w:hAnsi="Garamond"/>
              </w:rPr>
              <w:t>(0.048)</w:t>
            </w:r>
          </w:p>
        </w:tc>
      </w:tr>
      <w:tr w:rsidR="00D933F7" w:rsidRPr="00807037" w14:paraId="73D06F29" w14:textId="77777777" w:rsidTr="00105A78">
        <w:trPr>
          <w:trHeight w:val="300"/>
        </w:trPr>
        <w:tc>
          <w:tcPr>
            <w:tcW w:w="3439" w:type="dxa"/>
            <w:noWrap/>
            <w:hideMark/>
          </w:tcPr>
          <w:p w14:paraId="33FF8B87" w14:textId="77777777" w:rsidR="00D933F7" w:rsidRPr="00807037" w:rsidRDefault="00D933F7" w:rsidP="0094117C">
            <w:pPr>
              <w:jc w:val="both"/>
              <w:rPr>
                <w:rFonts w:ascii="Garamond" w:hAnsi="Garamond"/>
              </w:rPr>
            </w:pPr>
            <w:r w:rsidRPr="00807037">
              <w:rPr>
                <w:rFonts w:ascii="Garamond" w:hAnsi="Garamond"/>
              </w:rPr>
              <w:t>association index</w:t>
            </w:r>
          </w:p>
        </w:tc>
        <w:tc>
          <w:tcPr>
            <w:tcW w:w="1239" w:type="dxa"/>
            <w:noWrap/>
            <w:hideMark/>
          </w:tcPr>
          <w:p w14:paraId="6D98766F" w14:textId="77777777" w:rsidR="00D933F7" w:rsidRPr="00807037" w:rsidRDefault="00D933F7" w:rsidP="0094117C">
            <w:pPr>
              <w:jc w:val="both"/>
              <w:rPr>
                <w:rFonts w:ascii="Garamond" w:hAnsi="Garamond"/>
              </w:rPr>
            </w:pPr>
          </w:p>
        </w:tc>
        <w:tc>
          <w:tcPr>
            <w:tcW w:w="1239" w:type="dxa"/>
            <w:noWrap/>
            <w:hideMark/>
          </w:tcPr>
          <w:p w14:paraId="0D04699A" w14:textId="77777777" w:rsidR="00D933F7" w:rsidRPr="00807037" w:rsidRDefault="00D933F7" w:rsidP="0094117C">
            <w:pPr>
              <w:jc w:val="both"/>
              <w:rPr>
                <w:rFonts w:ascii="Garamond" w:hAnsi="Garamond"/>
              </w:rPr>
            </w:pPr>
          </w:p>
        </w:tc>
        <w:tc>
          <w:tcPr>
            <w:tcW w:w="1239" w:type="dxa"/>
            <w:noWrap/>
            <w:hideMark/>
          </w:tcPr>
          <w:p w14:paraId="7D53F45C" w14:textId="77777777" w:rsidR="00D933F7" w:rsidRPr="00807037" w:rsidRDefault="00D933F7" w:rsidP="0094117C">
            <w:pPr>
              <w:jc w:val="both"/>
              <w:rPr>
                <w:rFonts w:ascii="Garamond" w:hAnsi="Garamond"/>
              </w:rPr>
            </w:pPr>
          </w:p>
        </w:tc>
        <w:tc>
          <w:tcPr>
            <w:tcW w:w="1239" w:type="dxa"/>
            <w:noWrap/>
            <w:hideMark/>
          </w:tcPr>
          <w:p w14:paraId="18D26F33" w14:textId="77777777" w:rsidR="00D933F7" w:rsidRPr="00807037" w:rsidRDefault="00D933F7" w:rsidP="0094117C">
            <w:pPr>
              <w:jc w:val="both"/>
              <w:rPr>
                <w:rFonts w:ascii="Garamond" w:hAnsi="Garamond"/>
              </w:rPr>
            </w:pPr>
          </w:p>
        </w:tc>
        <w:tc>
          <w:tcPr>
            <w:tcW w:w="1239" w:type="dxa"/>
            <w:noWrap/>
            <w:hideMark/>
          </w:tcPr>
          <w:p w14:paraId="5C00C214" w14:textId="77777777" w:rsidR="00D933F7" w:rsidRPr="00807037" w:rsidRDefault="00D933F7" w:rsidP="0094117C">
            <w:pPr>
              <w:jc w:val="both"/>
              <w:rPr>
                <w:rFonts w:ascii="Garamond" w:hAnsi="Garamond"/>
              </w:rPr>
            </w:pPr>
          </w:p>
        </w:tc>
        <w:tc>
          <w:tcPr>
            <w:tcW w:w="1239" w:type="dxa"/>
            <w:noWrap/>
            <w:hideMark/>
          </w:tcPr>
          <w:p w14:paraId="24226F34" w14:textId="77777777" w:rsidR="00D933F7" w:rsidRPr="00807037" w:rsidRDefault="00D933F7" w:rsidP="0094117C">
            <w:pPr>
              <w:jc w:val="both"/>
              <w:rPr>
                <w:rFonts w:ascii="Garamond" w:hAnsi="Garamond"/>
              </w:rPr>
            </w:pPr>
          </w:p>
        </w:tc>
        <w:tc>
          <w:tcPr>
            <w:tcW w:w="1171" w:type="dxa"/>
            <w:noWrap/>
            <w:hideMark/>
          </w:tcPr>
          <w:p w14:paraId="5810F3FB" w14:textId="77777777" w:rsidR="00D933F7" w:rsidRPr="00807037" w:rsidRDefault="00D933F7" w:rsidP="0094117C">
            <w:pPr>
              <w:jc w:val="both"/>
              <w:rPr>
                <w:rFonts w:ascii="Garamond" w:hAnsi="Garamond"/>
              </w:rPr>
            </w:pPr>
            <w:r w:rsidRPr="00807037">
              <w:rPr>
                <w:rFonts w:ascii="Garamond" w:hAnsi="Garamond"/>
              </w:rPr>
              <w:t>0.0537</w:t>
            </w:r>
          </w:p>
        </w:tc>
        <w:tc>
          <w:tcPr>
            <w:tcW w:w="1239" w:type="dxa"/>
            <w:noWrap/>
            <w:hideMark/>
          </w:tcPr>
          <w:p w14:paraId="1D6CD913" w14:textId="77777777" w:rsidR="00D933F7" w:rsidRPr="00807037" w:rsidRDefault="00D933F7" w:rsidP="0094117C">
            <w:pPr>
              <w:jc w:val="both"/>
              <w:rPr>
                <w:rFonts w:ascii="Garamond" w:hAnsi="Garamond"/>
              </w:rPr>
            </w:pPr>
            <w:r w:rsidRPr="00807037">
              <w:rPr>
                <w:rFonts w:ascii="Garamond" w:hAnsi="Garamond"/>
              </w:rPr>
              <w:t>0.265***</w:t>
            </w:r>
          </w:p>
        </w:tc>
      </w:tr>
      <w:tr w:rsidR="00D933F7" w:rsidRPr="00807037" w14:paraId="2939E3DC" w14:textId="77777777" w:rsidTr="00105A78">
        <w:trPr>
          <w:trHeight w:val="300"/>
        </w:trPr>
        <w:tc>
          <w:tcPr>
            <w:tcW w:w="3439" w:type="dxa"/>
            <w:noWrap/>
            <w:hideMark/>
          </w:tcPr>
          <w:p w14:paraId="1E45801E" w14:textId="77777777" w:rsidR="00D933F7" w:rsidRPr="00807037" w:rsidRDefault="00D933F7" w:rsidP="0094117C">
            <w:pPr>
              <w:jc w:val="both"/>
              <w:rPr>
                <w:rFonts w:ascii="Garamond" w:hAnsi="Garamond"/>
              </w:rPr>
            </w:pPr>
          </w:p>
        </w:tc>
        <w:tc>
          <w:tcPr>
            <w:tcW w:w="1239" w:type="dxa"/>
            <w:noWrap/>
            <w:hideMark/>
          </w:tcPr>
          <w:p w14:paraId="6B50BB10" w14:textId="77777777" w:rsidR="00D933F7" w:rsidRPr="00807037" w:rsidRDefault="00D933F7" w:rsidP="0094117C">
            <w:pPr>
              <w:jc w:val="both"/>
              <w:rPr>
                <w:rFonts w:ascii="Garamond" w:hAnsi="Garamond"/>
              </w:rPr>
            </w:pPr>
          </w:p>
        </w:tc>
        <w:tc>
          <w:tcPr>
            <w:tcW w:w="1239" w:type="dxa"/>
            <w:noWrap/>
            <w:hideMark/>
          </w:tcPr>
          <w:p w14:paraId="13254F8C" w14:textId="77777777" w:rsidR="00D933F7" w:rsidRPr="00807037" w:rsidRDefault="00D933F7" w:rsidP="0094117C">
            <w:pPr>
              <w:jc w:val="both"/>
              <w:rPr>
                <w:rFonts w:ascii="Garamond" w:hAnsi="Garamond"/>
              </w:rPr>
            </w:pPr>
          </w:p>
        </w:tc>
        <w:tc>
          <w:tcPr>
            <w:tcW w:w="1239" w:type="dxa"/>
            <w:noWrap/>
            <w:hideMark/>
          </w:tcPr>
          <w:p w14:paraId="196975B8" w14:textId="77777777" w:rsidR="00D933F7" w:rsidRPr="00807037" w:rsidRDefault="00D933F7" w:rsidP="0094117C">
            <w:pPr>
              <w:jc w:val="both"/>
              <w:rPr>
                <w:rFonts w:ascii="Garamond" w:hAnsi="Garamond"/>
              </w:rPr>
            </w:pPr>
          </w:p>
        </w:tc>
        <w:tc>
          <w:tcPr>
            <w:tcW w:w="1239" w:type="dxa"/>
            <w:noWrap/>
            <w:hideMark/>
          </w:tcPr>
          <w:p w14:paraId="7DD5CEBC" w14:textId="77777777" w:rsidR="00D933F7" w:rsidRPr="00807037" w:rsidRDefault="00D933F7" w:rsidP="0094117C">
            <w:pPr>
              <w:jc w:val="both"/>
              <w:rPr>
                <w:rFonts w:ascii="Garamond" w:hAnsi="Garamond"/>
              </w:rPr>
            </w:pPr>
          </w:p>
        </w:tc>
        <w:tc>
          <w:tcPr>
            <w:tcW w:w="1239" w:type="dxa"/>
            <w:noWrap/>
            <w:hideMark/>
          </w:tcPr>
          <w:p w14:paraId="0E68F9A9" w14:textId="77777777" w:rsidR="00D933F7" w:rsidRPr="00807037" w:rsidRDefault="00D933F7" w:rsidP="0094117C">
            <w:pPr>
              <w:jc w:val="both"/>
              <w:rPr>
                <w:rFonts w:ascii="Garamond" w:hAnsi="Garamond"/>
              </w:rPr>
            </w:pPr>
          </w:p>
        </w:tc>
        <w:tc>
          <w:tcPr>
            <w:tcW w:w="1239" w:type="dxa"/>
            <w:noWrap/>
            <w:hideMark/>
          </w:tcPr>
          <w:p w14:paraId="6C3E8981" w14:textId="77777777" w:rsidR="00D933F7" w:rsidRPr="00807037" w:rsidRDefault="00D933F7" w:rsidP="0094117C">
            <w:pPr>
              <w:jc w:val="both"/>
              <w:rPr>
                <w:rFonts w:ascii="Garamond" w:hAnsi="Garamond"/>
              </w:rPr>
            </w:pPr>
          </w:p>
        </w:tc>
        <w:tc>
          <w:tcPr>
            <w:tcW w:w="1171" w:type="dxa"/>
            <w:noWrap/>
            <w:hideMark/>
          </w:tcPr>
          <w:p w14:paraId="362E1426" w14:textId="77777777" w:rsidR="00D933F7" w:rsidRPr="00807037" w:rsidRDefault="00D933F7" w:rsidP="0094117C">
            <w:pPr>
              <w:jc w:val="both"/>
              <w:rPr>
                <w:rFonts w:ascii="Garamond" w:hAnsi="Garamond"/>
              </w:rPr>
            </w:pPr>
            <w:r w:rsidRPr="00807037">
              <w:rPr>
                <w:rFonts w:ascii="Garamond" w:hAnsi="Garamond"/>
              </w:rPr>
              <w:t>(0.054)</w:t>
            </w:r>
          </w:p>
        </w:tc>
        <w:tc>
          <w:tcPr>
            <w:tcW w:w="1239" w:type="dxa"/>
            <w:noWrap/>
            <w:hideMark/>
          </w:tcPr>
          <w:p w14:paraId="20C7BA11" w14:textId="77777777" w:rsidR="00D933F7" w:rsidRPr="00807037" w:rsidRDefault="00D933F7" w:rsidP="0094117C">
            <w:pPr>
              <w:jc w:val="both"/>
              <w:rPr>
                <w:rFonts w:ascii="Garamond" w:hAnsi="Garamond"/>
              </w:rPr>
            </w:pPr>
            <w:r w:rsidRPr="00807037">
              <w:rPr>
                <w:rFonts w:ascii="Garamond" w:hAnsi="Garamond"/>
              </w:rPr>
              <w:t>(0.060)</w:t>
            </w:r>
          </w:p>
        </w:tc>
      </w:tr>
      <w:tr w:rsidR="00D933F7" w:rsidRPr="00807037" w14:paraId="3AF9160A" w14:textId="77777777" w:rsidTr="00105A78">
        <w:trPr>
          <w:trHeight w:val="300"/>
        </w:trPr>
        <w:tc>
          <w:tcPr>
            <w:tcW w:w="3439" w:type="dxa"/>
            <w:noWrap/>
            <w:hideMark/>
          </w:tcPr>
          <w:p w14:paraId="2CE745EA" w14:textId="77777777" w:rsidR="00D933F7" w:rsidRPr="00807037" w:rsidRDefault="00D933F7" w:rsidP="0094117C">
            <w:pPr>
              <w:jc w:val="both"/>
              <w:rPr>
                <w:rFonts w:ascii="Garamond" w:hAnsi="Garamond"/>
              </w:rPr>
            </w:pPr>
            <w:r w:rsidRPr="00807037">
              <w:rPr>
                <w:rFonts w:ascii="Garamond" w:hAnsi="Garamond"/>
              </w:rPr>
              <w:t>Intercept</w:t>
            </w:r>
          </w:p>
        </w:tc>
        <w:tc>
          <w:tcPr>
            <w:tcW w:w="1239" w:type="dxa"/>
            <w:noWrap/>
            <w:hideMark/>
          </w:tcPr>
          <w:p w14:paraId="3F71F76D" w14:textId="77777777" w:rsidR="00D933F7" w:rsidRPr="00807037" w:rsidRDefault="00D933F7" w:rsidP="0094117C">
            <w:pPr>
              <w:jc w:val="both"/>
              <w:rPr>
                <w:rFonts w:ascii="Garamond" w:hAnsi="Garamond"/>
              </w:rPr>
            </w:pPr>
            <w:r w:rsidRPr="00807037">
              <w:rPr>
                <w:rFonts w:ascii="Garamond" w:hAnsi="Garamond"/>
              </w:rPr>
              <w:t>0.799</w:t>
            </w:r>
          </w:p>
        </w:tc>
        <w:tc>
          <w:tcPr>
            <w:tcW w:w="1239" w:type="dxa"/>
            <w:noWrap/>
            <w:hideMark/>
          </w:tcPr>
          <w:p w14:paraId="122DED23" w14:textId="77777777" w:rsidR="00D933F7" w:rsidRPr="00807037" w:rsidRDefault="00D933F7" w:rsidP="0094117C">
            <w:pPr>
              <w:jc w:val="both"/>
              <w:rPr>
                <w:rFonts w:ascii="Garamond" w:hAnsi="Garamond"/>
              </w:rPr>
            </w:pPr>
            <w:r w:rsidRPr="00807037">
              <w:rPr>
                <w:rFonts w:ascii="Garamond" w:hAnsi="Garamond"/>
              </w:rPr>
              <w:t>-1.764</w:t>
            </w:r>
          </w:p>
        </w:tc>
        <w:tc>
          <w:tcPr>
            <w:tcW w:w="1239" w:type="dxa"/>
            <w:noWrap/>
            <w:hideMark/>
          </w:tcPr>
          <w:p w14:paraId="06EF17B5" w14:textId="77777777" w:rsidR="00D933F7" w:rsidRPr="00807037" w:rsidRDefault="00D933F7" w:rsidP="0094117C">
            <w:pPr>
              <w:jc w:val="both"/>
              <w:rPr>
                <w:rFonts w:ascii="Garamond" w:hAnsi="Garamond"/>
              </w:rPr>
            </w:pPr>
            <w:r w:rsidRPr="00807037">
              <w:rPr>
                <w:rFonts w:ascii="Garamond" w:hAnsi="Garamond"/>
              </w:rPr>
              <w:t>1.271</w:t>
            </w:r>
          </w:p>
        </w:tc>
        <w:tc>
          <w:tcPr>
            <w:tcW w:w="1239" w:type="dxa"/>
            <w:noWrap/>
            <w:hideMark/>
          </w:tcPr>
          <w:p w14:paraId="1D6D32E1" w14:textId="77777777" w:rsidR="00D933F7" w:rsidRPr="00807037" w:rsidRDefault="00D933F7" w:rsidP="0094117C">
            <w:pPr>
              <w:jc w:val="both"/>
              <w:rPr>
                <w:rFonts w:ascii="Garamond" w:hAnsi="Garamond"/>
              </w:rPr>
            </w:pPr>
            <w:r w:rsidRPr="00807037">
              <w:rPr>
                <w:rFonts w:ascii="Garamond" w:hAnsi="Garamond"/>
              </w:rPr>
              <w:t>-1.222</w:t>
            </w:r>
          </w:p>
        </w:tc>
        <w:tc>
          <w:tcPr>
            <w:tcW w:w="1239" w:type="dxa"/>
            <w:noWrap/>
            <w:hideMark/>
          </w:tcPr>
          <w:p w14:paraId="01459717" w14:textId="77777777" w:rsidR="00D933F7" w:rsidRPr="00807037" w:rsidRDefault="00D933F7" w:rsidP="0094117C">
            <w:pPr>
              <w:jc w:val="both"/>
              <w:rPr>
                <w:rFonts w:ascii="Garamond" w:hAnsi="Garamond"/>
              </w:rPr>
            </w:pPr>
            <w:r w:rsidRPr="00807037">
              <w:rPr>
                <w:rFonts w:ascii="Garamond" w:hAnsi="Garamond"/>
              </w:rPr>
              <w:t>0.230</w:t>
            </w:r>
          </w:p>
        </w:tc>
        <w:tc>
          <w:tcPr>
            <w:tcW w:w="1239" w:type="dxa"/>
            <w:noWrap/>
            <w:hideMark/>
          </w:tcPr>
          <w:p w14:paraId="65C20D6B" w14:textId="77777777" w:rsidR="00D933F7" w:rsidRPr="00807037" w:rsidRDefault="00D933F7" w:rsidP="0094117C">
            <w:pPr>
              <w:jc w:val="both"/>
              <w:rPr>
                <w:rFonts w:ascii="Garamond" w:hAnsi="Garamond"/>
              </w:rPr>
            </w:pPr>
            <w:r w:rsidRPr="00807037">
              <w:rPr>
                <w:rFonts w:ascii="Garamond" w:hAnsi="Garamond"/>
              </w:rPr>
              <w:t>-2.649*</w:t>
            </w:r>
          </w:p>
        </w:tc>
        <w:tc>
          <w:tcPr>
            <w:tcW w:w="1171" w:type="dxa"/>
            <w:noWrap/>
            <w:hideMark/>
          </w:tcPr>
          <w:p w14:paraId="6089A753" w14:textId="77777777" w:rsidR="00D933F7" w:rsidRPr="00807037" w:rsidRDefault="00D933F7" w:rsidP="0094117C">
            <w:pPr>
              <w:jc w:val="both"/>
              <w:rPr>
                <w:rFonts w:ascii="Garamond" w:hAnsi="Garamond"/>
              </w:rPr>
            </w:pPr>
            <w:r w:rsidRPr="00807037">
              <w:rPr>
                <w:rFonts w:ascii="Garamond" w:hAnsi="Garamond"/>
              </w:rPr>
              <w:t>0.228</w:t>
            </w:r>
          </w:p>
        </w:tc>
        <w:tc>
          <w:tcPr>
            <w:tcW w:w="1239" w:type="dxa"/>
            <w:noWrap/>
            <w:hideMark/>
          </w:tcPr>
          <w:p w14:paraId="1BE4FE36" w14:textId="77777777" w:rsidR="00D933F7" w:rsidRPr="00807037" w:rsidRDefault="00D933F7" w:rsidP="0094117C">
            <w:pPr>
              <w:jc w:val="both"/>
              <w:rPr>
                <w:rFonts w:ascii="Garamond" w:hAnsi="Garamond"/>
              </w:rPr>
            </w:pPr>
            <w:r w:rsidRPr="00807037">
              <w:rPr>
                <w:rFonts w:ascii="Garamond" w:hAnsi="Garamond"/>
              </w:rPr>
              <w:t>-2.990*</w:t>
            </w:r>
          </w:p>
        </w:tc>
      </w:tr>
      <w:tr w:rsidR="00D933F7" w:rsidRPr="00807037" w14:paraId="701967E5" w14:textId="77777777" w:rsidTr="00105A78">
        <w:trPr>
          <w:trHeight w:val="300"/>
        </w:trPr>
        <w:tc>
          <w:tcPr>
            <w:tcW w:w="3439" w:type="dxa"/>
            <w:tcBorders>
              <w:bottom w:val="single" w:sz="4" w:space="0" w:color="auto"/>
            </w:tcBorders>
            <w:noWrap/>
            <w:hideMark/>
          </w:tcPr>
          <w:p w14:paraId="00CF4EDC" w14:textId="77777777" w:rsidR="00D933F7" w:rsidRPr="00807037" w:rsidRDefault="00D933F7" w:rsidP="0094117C">
            <w:pPr>
              <w:jc w:val="both"/>
              <w:rPr>
                <w:rFonts w:ascii="Garamond" w:hAnsi="Garamond"/>
              </w:rPr>
            </w:pPr>
          </w:p>
        </w:tc>
        <w:tc>
          <w:tcPr>
            <w:tcW w:w="1239" w:type="dxa"/>
            <w:tcBorders>
              <w:bottom w:val="single" w:sz="4" w:space="0" w:color="auto"/>
            </w:tcBorders>
            <w:noWrap/>
            <w:hideMark/>
          </w:tcPr>
          <w:p w14:paraId="2C10FD81" w14:textId="77777777" w:rsidR="00D933F7" w:rsidRPr="00807037" w:rsidRDefault="00D933F7" w:rsidP="0094117C">
            <w:pPr>
              <w:jc w:val="both"/>
              <w:rPr>
                <w:rFonts w:ascii="Garamond" w:hAnsi="Garamond"/>
              </w:rPr>
            </w:pPr>
            <w:r w:rsidRPr="00807037">
              <w:rPr>
                <w:rFonts w:ascii="Garamond" w:hAnsi="Garamond"/>
              </w:rPr>
              <w:t>(0.974)</w:t>
            </w:r>
          </w:p>
        </w:tc>
        <w:tc>
          <w:tcPr>
            <w:tcW w:w="1239" w:type="dxa"/>
            <w:tcBorders>
              <w:bottom w:val="single" w:sz="4" w:space="0" w:color="auto"/>
            </w:tcBorders>
            <w:noWrap/>
            <w:hideMark/>
          </w:tcPr>
          <w:p w14:paraId="22D9FE74" w14:textId="77777777" w:rsidR="00D933F7" w:rsidRPr="00807037" w:rsidRDefault="00D933F7" w:rsidP="0094117C">
            <w:pPr>
              <w:jc w:val="both"/>
              <w:rPr>
                <w:rFonts w:ascii="Garamond" w:hAnsi="Garamond"/>
              </w:rPr>
            </w:pPr>
            <w:r w:rsidRPr="00807037">
              <w:rPr>
                <w:rFonts w:ascii="Garamond" w:hAnsi="Garamond"/>
              </w:rPr>
              <w:t>(1.198)</w:t>
            </w:r>
          </w:p>
        </w:tc>
        <w:tc>
          <w:tcPr>
            <w:tcW w:w="1239" w:type="dxa"/>
            <w:tcBorders>
              <w:bottom w:val="single" w:sz="4" w:space="0" w:color="auto"/>
            </w:tcBorders>
            <w:noWrap/>
            <w:hideMark/>
          </w:tcPr>
          <w:p w14:paraId="20037D26" w14:textId="77777777" w:rsidR="00D933F7" w:rsidRPr="00807037" w:rsidRDefault="00D933F7" w:rsidP="0094117C">
            <w:pPr>
              <w:jc w:val="both"/>
              <w:rPr>
                <w:rFonts w:ascii="Garamond" w:hAnsi="Garamond"/>
              </w:rPr>
            </w:pPr>
            <w:r w:rsidRPr="00807037">
              <w:rPr>
                <w:rFonts w:ascii="Garamond" w:hAnsi="Garamond"/>
              </w:rPr>
              <w:t>(0.948)</w:t>
            </w:r>
          </w:p>
        </w:tc>
        <w:tc>
          <w:tcPr>
            <w:tcW w:w="1239" w:type="dxa"/>
            <w:tcBorders>
              <w:bottom w:val="single" w:sz="4" w:space="0" w:color="auto"/>
            </w:tcBorders>
            <w:noWrap/>
            <w:hideMark/>
          </w:tcPr>
          <w:p w14:paraId="40E4E432" w14:textId="77777777" w:rsidR="00D933F7" w:rsidRPr="00807037" w:rsidRDefault="00D933F7" w:rsidP="0094117C">
            <w:pPr>
              <w:jc w:val="both"/>
              <w:rPr>
                <w:rFonts w:ascii="Garamond" w:hAnsi="Garamond"/>
              </w:rPr>
            </w:pPr>
            <w:r w:rsidRPr="00807037">
              <w:rPr>
                <w:rFonts w:ascii="Garamond" w:hAnsi="Garamond"/>
              </w:rPr>
              <w:t>(1.160)</w:t>
            </w:r>
          </w:p>
        </w:tc>
        <w:tc>
          <w:tcPr>
            <w:tcW w:w="1239" w:type="dxa"/>
            <w:tcBorders>
              <w:bottom w:val="single" w:sz="4" w:space="0" w:color="auto"/>
            </w:tcBorders>
            <w:noWrap/>
            <w:hideMark/>
          </w:tcPr>
          <w:p w14:paraId="28133C01" w14:textId="77777777" w:rsidR="00D933F7" w:rsidRPr="00807037" w:rsidRDefault="00D933F7" w:rsidP="0094117C">
            <w:pPr>
              <w:jc w:val="both"/>
              <w:rPr>
                <w:rFonts w:ascii="Garamond" w:hAnsi="Garamond"/>
              </w:rPr>
            </w:pPr>
            <w:r w:rsidRPr="00807037">
              <w:rPr>
                <w:rFonts w:ascii="Garamond" w:hAnsi="Garamond"/>
              </w:rPr>
              <w:t>(0.908)</w:t>
            </w:r>
          </w:p>
        </w:tc>
        <w:tc>
          <w:tcPr>
            <w:tcW w:w="1239" w:type="dxa"/>
            <w:tcBorders>
              <w:bottom w:val="single" w:sz="4" w:space="0" w:color="auto"/>
            </w:tcBorders>
            <w:noWrap/>
            <w:hideMark/>
          </w:tcPr>
          <w:p w14:paraId="04F1A877" w14:textId="77777777" w:rsidR="00D933F7" w:rsidRPr="00807037" w:rsidRDefault="00D933F7" w:rsidP="0094117C">
            <w:pPr>
              <w:jc w:val="both"/>
              <w:rPr>
                <w:rFonts w:ascii="Garamond" w:hAnsi="Garamond"/>
              </w:rPr>
            </w:pPr>
            <w:r w:rsidRPr="00807037">
              <w:rPr>
                <w:rFonts w:ascii="Garamond" w:hAnsi="Garamond"/>
              </w:rPr>
              <w:t>(1.103)</w:t>
            </w:r>
          </w:p>
        </w:tc>
        <w:tc>
          <w:tcPr>
            <w:tcW w:w="1171" w:type="dxa"/>
            <w:tcBorders>
              <w:bottom w:val="single" w:sz="4" w:space="0" w:color="auto"/>
            </w:tcBorders>
            <w:noWrap/>
            <w:hideMark/>
          </w:tcPr>
          <w:p w14:paraId="45D89640" w14:textId="77777777" w:rsidR="00D933F7" w:rsidRPr="00807037" w:rsidRDefault="00D933F7" w:rsidP="0094117C">
            <w:pPr>
              <w:jc w:val="both"/>
              <w:rPr>
                <w:rFonts w:ascii="Garamond" w:hAnsi="Garamond"/>
              </w:rPr>
            </w:pPr>
            <w:r w:rsidRPr="00807037">
              <w:rPr>
                <w:rFonts w:ascii="Garamond" w:hAnsi="Garamond"/>
              </w:rPr>
              <w:t>(0.955)</w:t>
            </w:r>
          </w:p>
        </w:tc>
        <w:tc>
          <w:tcPr>
            <w:tcW w:w="1239" w:type="dxa"/>
            <w:tcBorders>
              <w:bottom w:val="single" w:sz="4" w:space="0" w:color="auto"/>
            </w:tcBorders>
            <w:noWrap/>
            <w:hideMark/>
          </w:tcPr>
          <w:p w14:paraId="2108F7DC" w14:textId="77777777" w:rsidR="00D933F7" w:rsidRPr="00807037" w:rsidRDefault="00D933F7" w:rsidP="0094117C">
            <w:pPr>
              <w:jc w:val="both"/>
              <w:rPr>
                <w:rFonts w:ascii="Garamond" w:hAnsi="Garamond"/>
              </w:rPr>
            </w:pPr>
            <w:r w:rsidRPr="00807037">
              <w:rPr>
                <w:rFonts w:ascii="Garamond" w:hAnsi="Garamond"/>
              </w:rPr>
              <w:t>(1.163)</w:t>
            </w:r>
          </w:p>
        </w:tc>
      </w:tr>
      <w:tr w:rsidR="00D933F7" w:rsidRPr="00807037" w14:paraId="6DDA2C97" w14:textId="77777777" w:rsidTr="00105A78">
        <w:trPr>
          <w:trHeight w:val="300"/>
        </w:trPr>
        <w:tc>
          <w:tcPr>
            <w:tcW w:w="3439" w:type="dxa"/>
            <w:tcBorders>
              <w:top w:val="single" w:sz="4" w:space="0" w:color="auto"/>
              <w:bottom w:val="single" w:sz="4" w:space="0" w:color="auto"/>
            </w:tcBorders>
            <w:noWrap/>
            <w:hideMark/>
          </w:tcPr>
          <w:p w14:paraId="19B3A625" w14:textId="77777777" w:rsidR="00D933F7" w:rsidRPr="00807037" w:rsidRDefault="00D933F7" w:rsidP="0094117C">
            <w:pPr>
              <w:jc w:val="both"/>
              <w:rPr>
                <w:rFonts w:ascii="Garamond" w:hAnsi="Garamond"/>
              </w:rPr>
            </w:pPr>
            <w:r w:rsidRPr="00807037">
              <w:rPr>
                <w:rFonts w:ascii="Garamond" w:hAnsi="Garamond"/>
              </w:rPr>
              <w:t>N</w:t>
            </w:r>
          </w:p>
        </w:tc>
        <w:tc>
          <w:tcPr>
            <w:tcW w:w="1239" w:type="dxa"/>
            <w:tcBorders>
              <w:top w:val="single" w:sz="4" w:space="0" w:color="auto"/>
              <w:bottom w:val="single" w:sz="4" w:space="0" w:color="auto"/>
            </w:tcBorders>
            <w:noWrap/>
            <w:hideMark/>
          </w:tcPr>
          <w:p w14:paraId="1BF986ED"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4EB9EF63"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4E219922"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79FC83F7"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675F9A08"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59A5161F"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171" w:type="dxa"/>
            <w:tcBorders>
              <w:top w:val="single" w:sz="4" w:space="0" w:color="auto"/>
              <w:bottom w:val="single" w:sz="4" w:space="0" w:color="auto"/>
            </w:tcBorders>
            <w:noWrap/>
            <w:hideMark/>
          </w:tcPr>
          <w:p w14:paraId="2D4E8EB6"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c>
          <w:tcPr>
            <w:tcW w:w="1239" w:type="dxa"/>
            <w:tcBorders>
              <w:top w:val="single" w:sz="4" w:space="0" w:color="auto"/>
              <w:bottom w:val="single" w:sz="4" w:space="0" w:color="auto"/>
            </w:tcBorders>
            <w:noWrap/>
            <w:hideMark/>
          </w:tcPr>
          <w:p w14:paraId="39C5A1BA" w14:textId="77777777" w:rsidR="00D933F7" w:rsidRPr="00807037" w:rsidRDefault="00D933F7" w:rsidP="0094117C">
            <w:pPr>
              <w:jc w:val="both"/>
              <w:rPr>
                <w:rFonts w:ascii="Garamond" w:hAnsi="Garamond"/>
              </w:rPr>
            </w:pPr>
            <w:r w:rsidRPr="00807037">
              <w:rPr>
                <w:rFonts w:ascii="Garamond" w:hAnsi="Garamond"/>
              </w:rPr>
              <w:t>4</w:t>
            </w:r>
            <w:r>
              <w:rPr>
                <w:rFonts w:ascii="Garamond" w:hAnsi="Garamond"/>
              </w:rPr>
              <w:t>,</w:t>
            </w:r>
            <w:r w:rsidRPr="00807037">
              <w:rPr>
                <w:rFonts w:ascii="Garamond" w:hAnsi="Garamond"/>
              </w:rPr>
              <w:t>516</w:t>
            </w:r>
          </w:p>
        </w:tc>
      </w:tr>
      <w:tr w:rsidR="00D933F7" w:rsidRPr="00807037" w14:paraId="67A39AB6" w14:textId="77777777" w:rsidTr="00105A78">
        <w:trPr>
          <w:trHeight w:val="300"/>
        </w:trPr>
        <w:tc>
          <w:tcPr>
            <w:tcW w:w="13283" w:type="dxa"/>
            <w:gridSpan w:val="9"/>
            <w:tcBorders>
              <w:top w:val="single" w:sz="4" w:space="0" w:color="auto"/>
            </w:tcBorders>
            <w:noWrap/>
            <w:hideMark/>
          </w:tcPr>
          <w:p w14:paraId="65ED9CC2" w14:textId="77777777" w:rsidR="00D933F7" w:rsidRPr="00807037" w:rsidRDefault="00D933F7" w:rsidP="0094117C">
            <w:pPr>
              <w:jc w:val="both"/>
              <w:rPr>
                <w:rFonts w:ascii="Garamond" w:hAnsi="Garamond"/>
              </w:rPr>
            </w:pPr>
            <w:r w:rsidRPr="00807037">
              <w:rPr>
                <w:rFonts w:ascii="Garamond" w:hAnsi="Garamond"/>
              </w:rPr>
              <w:t>Standard errors in parentheses. Reference categories: education – less than secondary education; employment relation – currently employed.</w:t>
            </w:r>
          </w:p>
        </w:tc>
      </w:tr>
      <w:tr w:rsidR="00D933F7" w:rsidRPr="00807037" w14:paraId="3EC532CF" w14:textId="77777777" w:rsidTr="00105A78">
        <w:trPr>
          <w:trHeight w:val="300"/>
        </w:trPr>
        <w:tc>
          <w:tcPr>
            <w:tcW w:w="4678" w:type="dxa"/>
            <w:gridSpan w:val="2"/>
            <w:noWrap/>
            <w:hideMark/>
          </w:tcPr>
          <w:p w14:paraId="72E38772" w14:textId="77777777" w:rsidR="00D933F7" w:rsidRDefault="00D933F7" w:rsidP="0094117C">
            <w:pPr>
              <w:jc w:val="both"/>
              <w:rPr>
                <w:rFonts w:ascii="Garamond" w:hAnsi="Garamond"/>
              </w:rPr>
            </w:pPr>
            <w:r w:rsidRPr="00807037">
              <w:rPr>
                <w:rFonts w:ascii="Garamond" w:hAnsi="Garamond"/>
              </w:rPr>
              <w:t>+ p&lt;.1, *p&lt;.05, **p &lt;.01,  *** p&lt;.001</w:t>
            </w:r>
          </w:p>
          <w:p w14:paraId="63FB0FAF" w14:textId="77777777" w:rsidR="003C63F6" w:rsidRDefault="003C63F6" w:rsidP="0094117C">
            <w:pPr>
              <w:jc w:val="both"/>
              <w:rPr>
                <w:rFonts w:ascii="Garamond" w:hAnsi="Garamond"/>
              </w:rPr>
            </w:pPr>
          </w:p>
          <w:p w14:paraId="52914850" w14:textId="77777777" w:rsidR="003C63F6" w:rsidRDefault="003C63F6" w:rsidP="0094117C">
            <w:pPr>
              <w:jc w:val="both"/>
              <w:rPr>
                <w:rFonts w:ascii="Garamond" w:hAnsi="Garamond"/>
              </w:rPr>
            </w:pPr>
          </w:p>
          <w:p w14:paraId="0A7328F6" w14:textId="31959566" w:rsidR="003C63F6" w:rsidRPr="00807037" w:rsidRDefault="003C63F6" w:rsidP="0094117C">
            <w:pPr>
              <w:jc w:val="both"/>
              <w:rPr>
                <w:rFonts w:ascii="Garamond" w:hAnsi="Garamond"/>
              </w:rPr>
            </w:pPr>
          </w:p>
        </w:tc>
        <w:tc>
          <w:tcPr>
            <w:tcW w:w="1239" w:type="dxa"/>
            <w:noWrap/>
            <w:hideMark/>
          </w:tcPr>
          <w:p w14:paraId="7EF72DF8" w14:textId="77777777" w:rsidR="00D933F7" w:rsidRPr="00807037" w:rsidRDefault="00D933F7" w:rsidP="0094117C">
            <w:pPr>
              <w:jc w:val="both"/>
              <w:rPr>
                <w:rFonts w:ascii="Garamond" w:hAnsi="Garamond"/>
              </w:rPr>
            </w:pPr>
          </w:p>
        </w:tc>
        <w:tc>
          <w:tcPr>
            <w:tcW w:w="1239" w:type="dxa"/>
            <w:noWrap/>
            <w:hideMark/>
          </w:tcPr>
          <w:p w14:paraId="6BAB83AB" w14:textId="77777777" w:rsidR="00D933F7" w:rsidRPr="00807037" w:rsidRDefault="00D933F7" w:rsidP="0094117C">
            <w:pPr>
              <w:jc w:val="both"/>
              <w:rPr>
                <w:rFonts w:ascii="Garamond" w:hAnsi="Garamond"/>
              </w:rPr>
            </w:pPr>
          </w:p>
        </w:tc>
        <w:tc>
          <w:tcPr>
            <w:tcW w:w="1239" w:type="dxa"/>
            <w:noWrap/>
            <w:hideMark/>
          </w:tcPr>
          <w:p w14:paraId="2DE72BA3" w14:textId="77777777" w:rsidR="00D933F7" w:rsidRPr="00807037" w:rsidRDefault="00D933F7" w:rsidP="0094117C">
            <w:pPr>
              <w:jc w:val="both"/>
              <w:rPr>
                <w:rFonts w:ascii="Garamond" w:hAnsi="Garamond"/>
              </w:rPr>
            </w:pPr>
          </w:p>
        </w:tc>
        <w:tc>
          <w:tcPr>
            <w:tcW w:w="1239" w:type="dxa"/>
            <w:noWrap/>
            <w:hideMark/>
          </w:tcPr>
          <w:p w14:paraId="1881D114" w14:textId="77777777" w:rsidR="00D933F7" w:rsidRPr="00807037" w:rsidRDefault="00D933F7" w:rsidP="0094117C">
            <w:pPr>
              <w:jc w:val="both"/>
              <w:rPr>
                <w:rFonts w:ascii="Garamond" w:hAnsi="Garamond"/>
              </w:rPr>
            </w:pPr>
          </w:p>
        </w:tc>
        <w:tc>
          <w:tcPr>
            <w:tcW w:w="1239" w:type="dxa"/>
            <w:noWrap/>
            <w:hideMark/>
          </w:tcPr>
          <w:p w14:paraId="473E9CF8" w14:textId="77777777" w:rsidR="00D933F7" w:rsidRPr="00807037" w:rsidRDefault="00D933F7" w:rsidP="0094117C">
            <w:pPr>
              <w:jc w:val="both"/>
              <w:rPr>
                <w:rFonts w:ascii="Garamond" w:hAnsi="Garamond"/>
              </w:rPr>
            </w:pPr>
          </w:p>
        </w:tc>
        <w:tc>
          <w:tcPr>
            <w:tcW w:w="1171" w:type="dxa"/>
            <w:noWrap/>
            <w:hideMark/>
          </w:tcPr>
          <w:p w14:paraId="4818B27B" w14:textId="77777777" w:rsidR="00D933F7" w:rsidRPr="00807037" w:rsidRDefault="00D933F7" w:rsidP="0094117C">
            <w:pPr>
              <w:jc w:val="both"/>
              <w:rPr>
                <w:rFonts w:ascii="Garamond" w:hAnsi="Garamond"/>
              </w:rPr>
            </w:pPr>
          </w:p>
        </w:tc>
        <w:tc>
          <w:tcPr>
            <w:tcW w:w="1239" w:type="dxa"/>
            <w:noWrap/>
            <w:hideMark/>
          </w:tcPr>
          <w:p w14:paraId="7683F119" w14:textId="77777777" w:rsidR="00D933F7" w:rsidRPr="00807037" w:rsidRDefault="00D933F7" w:rsidP="0094117C">
            <w:pPr>
              <w:jc w:val="both"/>
              <w:rPr>
                <w:rFonts w:ascii="Garamond" w:hAnsi="Garamond"/>
              </w:rPr>
            </w:pPr>
          </w:p>
        </w:tc>
      </w:tr>
    </w:tbl>
    <w:p w14:paraId="62B2DDF8" w14:textId="77777777" w:rsidR="00D933F7" w:rsidRDefault="00D933F7" w:rsidP="00D933F7">
      <w:pPr>
        <w:jc w:val="both"/>
        <w:rPr>
          <w:rFonts w:ascii="Garamond" w:hAnsi="Garamond"/>
        </w:rPr>
        <w:sectPr w:rsidR="00D933F7" w:rsidSect="00D933F7">
          <w:pgSz w:w="16840" w:h="11900" w:orient="landscape"/>
          <w:pgMar w:top="1797" w:right="1440" w:bottom="1202" w:left="278" w:header="720" w:footer="720" w:gutter="0"/>
          <w:cols w:space="708"/>
          <w:noEndnote/>
        </w:sectPr>
      </w:pPr>
    </w:p>
    <w:p w14:paraId="7A02CA20" w14:textId="1DA09D1D" w:rsidR="001A2CFE" w:rsidRDefault="001A2CFE" w:rsidP="003C63F6">
      <w:pPr>
        <w:rPr>
          <w:rFonts w:ascii="Garamond" w:hAnsi="Garamond"/>
          <w:b/>
        </w:rPr>
      </w:pPr>
      <w:r>
        <w:rPr>
          <w:rFonts w:ascii="Garamond" w:hAnsi="Garamond"/>
          <w:b/>
        </w:rPr>
        <w:lastRenderedPageBreak/>
        <w:t>A</w:t>
      </w:r>
      <w:r w:rsidR="00D933F7">
        <w:rPr>
          <w:rFonts w:ascii="Garamond" w:hAnsi="Garamond"/>
          <w:b/>
        </w:rPr>
        <w:t>PPENDIX</w:t>
      </w:r>
    </w:p>
    <w:p w14:paraId="581122E3" w14:textId="77777777" w:rsidR="001A2CFE" w:rsidRDefault="001A2CFE" w:rsidP="001A2CFE">
      <w:pPr>
        <w:jc w:val="both"/>
        <w:rPr>
          <w:rFonts w:ascii="Garamond" w:hAnsi="Garamond"/>
          <w:b/>
        </w:rPr>
      </w:pPr>
    </w:p>
    <w:p w14:paraId="247442A5" w14:textId="70A5FC0B" w:rsidR="001A2CFE" w:rsidRDefault="001A2CFE" w:rsidP="001A2CFE">
      <w:pPr>
        <w:jc w:val="both"/>
        <w:rPr>
          <w:rFonts w:ascii="Garamond" w:hAnsi="Garamond" w:cs="Arial"/>
        </w:rPr>
      </w:pPr>
      <w:r>
        <w:rPr>
          <w:rFonts w:ascii="Garamond" w:hAnsi="Garamond" w:cs="Arial"/>
        </w:rPr>
        <w:t>Figure 1</w:t>
      </w:r>
      <w:r w:rsidR="00F52D69">
        <w:rPr>
          <w:rFonts w:ascii="Garamond" w:hAnsi="Garamond" w:cs="Arial"/>
        </w:rPr>
        <w:t>A</w:t>
      </w:r>
      <w:r>
        <w:rPr>
          <w:rFonts w:ascii="Garamond" w:hAnsi="Garamond" w:cs="Arial"/>
        </w:rPr>
        <w:t>. Two-step cluster analysis. BIC scores for different numbers of clusters.</w:t>
      </w:r>
    </w:p>
    <w:p w14:paraId="1B2D882A" w14:textId="77777777" w:rsidR="001A2CFE" w:rsidRDefault="001A2CFE" w:rsidP="001A2CFE">
      <w:pPr>
        <w:jc w:val="both"/>
        <w:rPr>
          <w:rFonts w:ascii="Garamond" w:hAnsi="Garamond" w:cs="Arial"/>
        </w:rPr>
      </w:pPr>
    </w:p>
    <w:p w14:paraId="3CCD6D07" w14:textId="77777777" w:rsidR="001A2CFE" w:rsidRDefault="001A2CFE" w:rsidP="001A2CFE">
      <w:pPr>
        <w:jc w:val="both"/>
        <w:rPr>
          <w:rFonts w:ascii="Garamond" w:hAnsi="Garamond"/>
        </w:rPr>
      </w:pPr>
      <w:r w:rsidRPr="00354A90">
        <w:rPr>
          <w:rFonts w:ascii="Garamond" w:hAnsi="Garamond"/>
          <w:noProof/>
          <w:lang w:eastAsia="en-GB"/>
        </w:rPr>
        <w:drawing>
          <wp:inline distT="0" distB="0" distL="0" distR="0" wp14:anchorId="10716E4F" wp14:editId="6AA17D2D">
            <wp:extent cx="4428264" cy="324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7409" cy="3248227"/>
                    </a:xfrm>
                    <a:prstGeom prst="rect">
                      <a:avLst/>
                    </a:prstGeom>
                    <a:noFill/>
                    <a:ln>
                      <a:noFill/>
                    </a:ln>
                  </pic:spPr>
                </pic:pic>
              </a:graphicData>
            </a:graphic>
          </wp:inline>
        </w:drawing>
      </w:r>
    </w:p>
    <w:p w14:paraId="2FDC811B" w14:textId="77777777" w:rsidR="001A2CFE" w:rsidRDefault="001A2CFE" w:rsidP="001A2CFE">
      <w:pPr>
        <w:jc w:val="both"/>
        <w:rPr>
          <w:rFonts w:ascii="Garamond" w:hAnsi="Garamond"/>
          <w:b/>
        </w:rPr>
      </w:pPr>
    </w:p>
    <w:p w14:paraId="3951C14D" w14:textId="77777777" w:rsidR="001A2CFE" w:rsidRDefault="001A2CFE" w:rsidP="001A2CFE">
      <w:pPr>
        <w:jc w:val="both"/>
        <w:rPr>
          <w:rFonts w:ascii="Garamond" w:hAnsi="Garamond"/>
          <w:b/>
        </w:rPr>
      </w:pPr>
    </w:p>
    <w:p w14:paraId="6566AC52" w14:textId="77777777" w:rsidR="001A2CFE" w:rsidRPr="00B235A9" w:rsidRDefault="001A2CFE" w:rsidP="00B235A9">
      <w:pPr>
        <w:widowControl w:val="0"/>
        <w:autoSpaceDE w:val="0"/>
        <w:autoSpaceDN w:val="0"/>
        <w:adjustRightInd w:val="0"/>
        <w:jc w:val="both"/>
        <w:rPr>
          <w:rFonts w:ascii="Garamond" w:hAnsi="Garamond" w:cs="Times New Roman"/>
        </w:rPr>
      </w:pPr>
    </w:p>
    <w:sectPr w:rsidR="001A2CFE" w:rsidRPr="00B235A9" w:rsidSect="00054FC0">
      <w:pgSz w:w="11900" w:h="16840"/>
      <w:pgMar w:top="1440" w:right="1202" w:bottom="278" w:left="179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B4390" w14:textId="77777777" w:rsidR="001E2EF8" w:rsidRDefault="001E2EF8" w:rsidP="0021320C">
      <w:r>
        <w:separator/>
      </w:r>
    </w:p>
  </w:endnote>
  <w:endnote w:type="continuationSeparator" w:id="0">
    <w:p w14:paraId="4409134C" w14:textId="77777777" w:rsidR="001E2EF8" w:rsidRDefault="001E2EF8" w:rsidP="0021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roidSerif-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27929"/>
      <w:docPartObj>
        <w:docPartGallery w:val="Page Numbers (Bottom of Page)"/>
        <w:docPartUnique/>
      </w:docPartObj>
    </w:sdtPr>
    <w:sdtEndPr>
      <w:rPr>
        <w:noProof/>
      </w:rPr>
    </w:sdtEndPr>
    <w:sdtContent>
      <w:p w14:paraId="531AB73A" w14:textId="629C5C28" w:rsidR="00F60937" w:rsidRDefault="00F60937">
        <w:pPr>
          <w:pStyle w:val="Footer"/>
          <w:jc w:val="center"/>
        </w:pPr>
        <w:r>
          <w:fldChar w:fldCharType="begin"/>
        </w:r>
        <w:r>
          <w:instrText xml:space="preserve"> PAGE   \* MERGEFORMAT </w:instrText>
        </w:r>
        <w:r>
          <w:fldChar w:fldCharType="separate"/>
        </w:r>
        <w:r w:rsidR="009346A3">
          <w:rPr>
            <w:noProof/>
          </w:rPr>
          <w:t>22</w:t>
        </w:r>
        <w:r>
          <w:rPr>
            <w:noProof/>
          </w:rPr>
          <w:fldChar w:fldCharType="end"/>
        </w:r>
      </w:p>
    </w:sdtContent>
  </w:sdt>
  <w:p w14:paraId="7DA86932" w14:textId="77777777" w:rsidR="00F60937" w:rsidRDefault="00F6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8236" w14:textId="77777777" w:rsidR="001E2EF8" w:rsidRDefault="001E2EF8" w:rsidP="0021320C">
      <w:r>
        <w:separator/>
      </w:r>
    </w:p>
  </w:footnote>
  <w:footnote w:type="continuationSeparator" w:id="0">
    <w:p w14:paraId="36EF47DD" w14:textId="77777777" w:rsidR="001E2EF8" w:rsidRDefault="001E2EF8" w:rsidP="0021320C">
      <w:r>
        <w:continuationSeparator/>
      </w:r>
    </w:p>
  </w:footnote>
  <w:footnote w:id="1">
    <w:p w14:paraId="0AB329B3" w14:textId="186536A1" w:rsidR="00F60937" w:rsidRPr="00036107" w:rsidRDefault="00F60937" w:rsidP="001754B5">
      <w:pPr>
        <w:pStyle w:val="FootnoteText"/>
        <w:jc w:val="both"/>
        <w:rPr>
          <w:rFonts w:ascii="Garamond" w:hAnsi="Garamond"/>
          <w:sz w:val="20"/>
          <w:szCs w:val="20"/>
        </w:rPr>
      </w:pPr>
      <w:r w:rsidRPr="0021320C">
        <w:rPr>
          <w:rStyle w:val="FootnoteReference"/>
          <w:rFonts w:ascii="Garamond" w:hAnsi="Garamond"/>
          <w:sz w:val="20"/>
          <w:szCs w:val="20"/>
        </w:rPr>
        <w:footnoteRef/>
      </w:r>
      <w:r w:rsidRPr="0021320C">
        <w:rPr>
          <w:rFonts w:ascii="Garamond" w:hAnsi="Garamond"/>
          <w:sz w:val="20"/>
          <w:szCs w:val="20"/>
        </w:rPr>
        <w:t xml:space="preserve"> </w:t>
      </w:r>
      <w:r>
        <w:rPr>
          <w:rFonts w:ascii="Garamond" w:hAnsi="Garamond"/>
          <w:sz w:val="20"/>
          <w:szCs w:val="20"/>
        </w:rPr>
        <w:t>Widfeldt (1995) reached similar conclusions</w:t>
      </w:r>
      <w:r w:rsidRPr="00F62781">
        <w:rPr>
          <w:rFonts w:ascii="Garamond" w:hAnsi="Garamond"/>
          <w:sz w:val="20"/>
          <w:szCs w:val="20"/>
        </w:rPr>
        <w:t xml:space="preserve"> </w:t>
      </w:r>
      <w:r>
        <w:rPr>
          <w:rFonts w:ascii="Garamond" w:hAnsi="Garamond"/>
          <w:sz w:val="20"/>
          <w:szCs w:val="20"/>
        </w:rPr>
        <w:t>using population surveys.</w:t>
      </w:r>
    </w:p>
  </w:footnote>
  <w:footnote w:id="2">
    <w:p w14:paraId="23503721" w14:textId="3AD5ECE2" w:rsidR="00F60937" w:rsidRPr="0024330C" w:rsidRDefault="00F60937" w:rsidP="001754B5">
      <w:pPr>
        <w:pStyle w:val="FootnoteText"/>
        <w:jc w:val="both"/>
        <w:rPr>
          <w:rFonts w:ascii="Garamond" w:hAnsi="Garamond"/>
          <w:sz w:val="20"/>
          <w:szCs w:val="20"/>
        </w:rPr>
      </w:pPr>
      <w:r w:rsidRPr="0024330C">
        <w:rPr>
          <w:rStyle w:val="FootnoteReference"/>
          <w:rFonts w:ascii="Garamond" w:hAnsi="Garamond"/>
          <w:sz w:val="20"/>
          <w:szCs w:val="20"/>
        </w:rPr>
        <w:footnoteRef/>
      </w:r>
      <w:r w:rsidRPr="0024330C">
        <w:rPr>
          <w:rFonts w:ascii="Garamond" w:hAnsi="Garamond"/>
          <w:sz w:val="20"/>
          <w:szCs w:val="20"/>
        </w:rPr>
        <w:t xml:space="preserve"> </w:t>
      </w:r>
      <w:r>
        <w:rPr>
          <w:rFonts w:ascii="Garamond" w:hAnsi="Garamond"/>
          <w:sz w:val="20"/>
          <w:szCs w:val="20"/>
        </w:rPr>
        <w:t xml:space="preserve">For example, </w:t>
      </w:r>
      <w:r w:rsidRPr="0024330C">
        <w:rPr>
          <w:rFonts w:ascii="Garamond" w:hAnsi="Garamond"/>
          <w:sz w:val="20"/>
          <w:szCs w:val="20"/>
        </w:rPr>
        <w:t>Gomez and Tonge (2016) f</w:t>
      </w:r>
      <w:r>
        <w:rPr>
          <w:rFonts w:ascii="Garamond" w:hAnsi="Garamond"/>
          <w:sz w:val="20"/>
          <w:szCs w:val="20"/>
        </w:rPr>
        <w:t>i</w:t>
      </w:r>
      <w:r w:rsidRPr="0024330C">
        <w:rPr>
          <w:rFonts w:ascii="Garamond" w:hAnsi="Garamond"/>
          <w:sz w:val="20"/>
          <w:szCs w:val="20"/>
        </w:rPr>
        <w:t xml:space="preserve">nd that new members of the Democratic Unionist Party </w:t>
      </w:r>
      <w:r>
        <w:rPr>
          <w:rFonts w:ascii="Garamond" w:hAnsi="Garamond"/>
          <w:sz w:val="20"/>
          <w:szCs w:val="20"/>
        </w:rPr>
        <w:t xml:space="preserve">are </w:t>
      </w:r>
      <w:r w:rsidRPr="0024330C">
        <w:rPr>
          <w:rFonts w:ascii="Garamond" w:hAnsi="Garamond"/>
          <w:sz w:val="20"/>
          <w:szCs w:val="20"/>
        </w:rPr>
        <w:t>slightly more moderat</w:t>
      </w:r>
      <w:r>
        <w:rPr>
          <w:rFonts w:ascii="Garamond" w:hAnsi="Garamond"/>
          <w:sz w:val="20"/>
          <w:szCs w:val="20"/>
        </w:rPr>
        <w:t>e, facilitating the party</w:t>
      </w:r>
      <w:r w:rsidRPr="0024330C">
        <w:rPr>
          <w:rFonts w:ascii="Garamond" w:hAnsi="Garamond"/>
          <w:sz w:val="20"/>
          <w:szCs w:val="20"/>
        </w:rPr>
        <w:t>’s strategic moderation.</w:t>
      </w:r>
    </w:p>
  </w:footnote>
  <w:footnote w:id="3">
    <w:p w14:paraId="5FC6885D" w14:textId="1F3E2739" w:rsidR="00F60937" w:rsidRPr="00654BA9" w:rsidRDefault="00F60937" w:rsidP="00054FC0">
      <w:pPr>
        <w:pStyle w:val="FootnoteText"/>
        <w:jc w:val="both"/>
        <w:rPr>
          <w:rFonts w:ascii="Garamond" w:hAnsi="Garamond"/>
          <w:sz w:val="20"/>
          <w:szCs w:val="20"/>
        </w:rPr>
      </w:pPr>
      <w:r w:rsidRPr="00654BA9">
        <w:rPr>
          <w:rStyle w:val="FootnoteReference"/>
          <w:rFonts w:ascii="Garamond" w:hAnsi="Garamond"/>
          <w:sz w:val="20"/>
          <w:szCs w:val="20"/>
        </w:rPr>
        <w:footnoteRef/>
      </w:r>
      <w:r w:rsidRPr="00654BA9">
        <w:rPr>
          <w:rFonts w:ascii="Garamond" w:hAnsi="Garamond"/>
          <w:sz w:val="20"/>
          <w:szCs w:val="20"/>
        </w:rPr>
        <w:t xml:space="preserve"> However, </w:t>
      </w:r>
      <w:r>
        <w:rPr>
          <w:rFonts w:ascii="Garamond" w:hAnsi="Garamond"/>
          <w:sz w:val="20"/>
          <w:szCs w:val="20"/>
        </w:rPr>
        <w:t>this could be explained by stronger careerism</w:t>
      </w:r>
      <w:r w:rsidRPr="00654BA9">
        <w:rPr>
          <w:rFonts w:ascii="Garamond" w:hAnsi="Garamond"/>
          <w:sz w:val="20"/>
          <w:szCs w:val="20"/>
        </w:rPr>
        <w:t xml:space="preserve"> as</w:t>
      </w:r>
      <w:r>
        <w:rPr>
          <w:rFonts w:ascii="Garamond" w:hAnsi="Garamond"/>
          <w:sz w:val="20"/>
          <w:szCs w:val="20"/>
        </w:rPr>
        <w:t xml:space="preserve"> implied by</w:t>
      </w:r>
      <w:r w:rsidRPr="00654BA9">
        <w:rPr>
          <w:rFonts w:ascii="Garamond" w:hAnsi="Garamond"/>
          <w:sz w:val="20"/>
          <w:szCs w:val="20"/>
        </w:rPr>
        <w:t xml:space="preserve"> van Biezen et al. (2012)</w:t>
      </w:r>
      <w:r>
        <w:rPr>
          <w:rFonts w:ascii="Garamond" w:hAnsi="Garamond"/>
          <w:sz w:val="20"/>
          <w:szCs w:val="20"/>
        </w:rPr>
        <w:t>.</w:t>
      </w:r>
    </w:p>
  </w:footnote>
  <w:footnote w:id="4">
    <w:p w14:paraId="4C6A2952" w14:textId="60C5B47D" w:rsidR="00F60937" w:rsidRPr="00F86EBF" w:rsidRDefault="00F60937">
      <w:pPr>
        <w:pStyle w:val="FootnoteText"/>
        <w:rPr>
          <w:rFonts w:ascii="Garamond" w:hAnsi="Garamond"/>
          <w:sz w:val="20"/>
          <w:szCs w:val="20"/>
        </w:rPr>
      </w:pPr>
      <w:r w:rsidRPr="00F86EBF">
        <w:rPr>
          <w:rStyle w:val="FootnoteReference"/>
          <w:rFonts w:ascii="Garamond" w:hAnsi="Garamond"/>
          <w:sz w:val="20"/>
          <w:szCs w:val="20"/>
        </w:rPr>
        <w:footnoteRef/>
      </w:r>
      <w:r w:rsidRPr="00F86EBF">
        <w:rPr>
          <w:rFonts w:ascii="Garamond" w:hAnsi="Garamond"/>
          <w:sz w:val="20"/>
          <w:szCs w:val="20"/>
        </w:rPr>
        <w:t xml:space="preserve"> Bernardi et al. (2017) analyze the differences between ‘old-style’ and ‘new-style’ members in the Italian Democratic Party; and Sandri and Seddone (2017) analyze differences between diverse types of members and supporters in this same party. </w:t>
      </w:r>
    </w:p>
  </w:footnote>
  <w:footnote w:id="5">
    <w:p w14:paraId="5FE8EE43" w14:textId="4AB03530"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w:t>
      </w:r>
      <w:r>
        <w:rPr>
          <w:rFonts w:ascii="Garamond" w:hAnsi="Garamond"/>
          <w:sz w:val="20"/>
          <w:szCs w:val="20"/>
        </w:rPr>
        <w:t>On Podemos see Ramiro and Gomez (2017), Gómez-Reino and Llamazares (forthcoming) and, Rodríguez-Teruel et al. (2016).</w:t>
      </w:r>
    </w:p>
  </w:footnote>
  <w:footnote w:id="6">
    <w:p w14:paraId="4241C11E" w14:textId="60073860" w:rsidR="00F60937" w:rsidRPr="00733F84" w:rsidRDefault="00F60937" w:rsidP="009C2136">
      <w:pPr>
        <w:pStyle w:val="FootnoteText"/>
        <w:jc w:val="both"/>
        <w:rPr>
          <w:rFonts w:ascii="Garamond" w:hAnsi="Garamond"/>
          <w:sz w:val="20"/>
          <w:szCs w:val="20"/>
        </w:rPr>
      </w:pPr>
      <w:r w:rsidRPr="00733F84">
        <w:rPr>
          <w:rStyle w:val="FootnoteReference"/>
          <w:rFonts w:ascii="Garamond" w:hAnsi="Garamond"/>
          <w:sz w:val="20"/>
          <w:szCs w:val="20"/>
        </w:rPr>
        <w:footnoteRef/>
      </w:r>
      <w:r w:rsidRPr="00733F84">
        <w:rPr>
          <w:rFonts w:ascii="Garamond" w:hAnsi="Garamond"/>
          <w:sz w:val="20"/>
          <w:szCs w:val="20"/>
        </w:rPr>
        <w:t xml:space="preserve"> </w:t>
      </w:r>
      <w:r>
        <w:rPr>
          <w:rFonts w:ascii="Garamond" w:hAnsi="Garamond"/>
          <w:sz w:val="20"/>
          <w:szCs w:val="20"/>
        </w:rPr>
        <w:t xml:space="preserve">In 2015, members/voters ratios for the other </w:t>
      </w:r>
      <w:r w:rsidR="00192F22">
        <w:rPr>
          <w:rFonts w:ascii="Garamond" w:hAnsi="Garamond"/>
          <w:sz w:val="20"/>
          <w:szCs w:val="20"/>
        </w:rPr>
        <w:t xml:space="preserve">main </w:t>
      </w:r>
      <w:r>
        <w:rPr>
          <w:rFonts w:ascii="Garamond" w:hAnsi="Garamond"/>
          <w:sz w:val="20"/>
          <w:szCs w:val="20"/>
        </w:rPr>
        <w:t xml:space="preserve">parties were as follows: PP = </w:t>
      </w:r>
      <w:r w:rsidR="00037F12">
        <w:rPr>
          <w:rFonts w:ascii="Garamond" w:hAnsi="Garamond"/>
          <w:sz w:val="20"/>
          <w:szCs w:val="20"/>
        </w:rPr>
        <w:t>0.</w:t>
      </w:r>
      <w:r>
        <w:rPr>
          <w:rFonts w:ascii="Garamond" w:hAnsi="Garamond"/>
          <w:sz w:val="20"/>
          <w:szCs w:val="20"/>
        </w:rPr>
        <w:t xml:space="preserve">12, PSOE = </w:t>
      </w:r>
      <w:r w:rsidR="00037F12">
        <w:rPr>
          <w:rFonts w:ascii="Garamond" w:hAnsi="Garamond"/>
          <w:sz w:val="20"/>
          <w:szCs w:val="20"/>
        </w:rPr>
        <w:t>0.0</w:t>
      </w:r>
      <w:r>
        <w:rPr>
          <w:rFonts w:ascii="Garamond" w:hAnsi="Garamond"/>
          <w:sz w:val="20"/>
          <w:szCs w:val="20"/>
        </w:rPr>
        <w:t xml:space="preserve">3 and Citizens = </w:t>
      </w:r>
      <w:r w:rsidR="00037F12">
        <w:rPr>
          <w:rFonts w:ascii="Garamond" w:hAnsi="Garamond"/>
          <w:sz w:val="20"/>
          <w:szCs w:val="20"/>
        </w:rPr>
        <w:t>0.0</w:t>
      </w:r>
      <w:r>
        <w:rPr>
          <w:rFonts w:ascii="Garamond" w:hAnsi="Garamond"/>
          <w:sz w:val="20"/>
          <w:szCs w:val="20"/>
        </w:rPr>
        <w:t>1.</w:t>
      </w:r>
    </w:p>
  </w:footnote>
  <w:footnote w:id="7">
    <w:p w14:paraId="68AE87CE" w14:textId="5C0C2B90" w:rsidR="006A1D4C" w:rsidRPr="00613932" w:rsidRDefault="006A1D4C">
      <w:pPr>
        <w:pStyle w:val="FootnoteText"/>
        <w:rPr>
          <w:rFonts w:ascii="Garamond" w:hAnsi="Garamond"/>
          <w:sz w:val="20"/>
          <w:szCs w:val="20"/>
          <w:lang w:val="es-ES_tradnl"/>
        </w:rPr>
      </w:pPr>
      <w:r w:rsidRPr="00613932">
        <w:rPr>
          <w:rStyle w:val="FootnoteReference"/>
          <w:rFonts w:ascii="Garamond" w:hAnsi="Garamond"/>
          <w:sz w:val="20"/>
          <w:szCs w:val="20"/>
        </w:rPr>
        <w:footnoteRef/>
      </w:r>
      <w:r w:rsidRPr="00613932">
        <w:rPr>
          <w:rFonts w:ascii="Garamond" w:hAnsi="Garamond"/>
          <w:sz w:val="20"/>
          <w:szCs w:val="20"/>
        </w:rPr>
        <w:t xml:space="preserve"> </w:t>
      </w:r>
      <w:r w:rsidRPr="006A1D4C">
        <w:rPr>
          <w:rFonts w:ascii="Garamond" w:hAnsi="Garamond"/>
          <w:sz w:val="20"/>
          <w:szCs w:val="20"/>
        </w:rPr>
        <w:t>All members have an email address.</w:t>
      </w:r>
    </w:p>
  </w:footnote>
  <w:footnote w:id="8">
    <w:p w14:paraId="51A4BD17" w14:textId="6C02EAF3" w:rsidR="00F60937" w:rsidRPr="0087123A" w:rsidRDefault="00F60937" w:rsidP="0074281A">
      <w:pPr>
        <w:pStyle w:val="FootnoteText"/>
        <w:jc w:val="both"/>
        <w:rPr>
          <w:rFonts w:ascii="Garamond" w:hAnsi="Garamond"/>
          <w:sz w:val="20"/>
          <w:szCs w:val="20"/>
        </w:rPr>
      </w:pPr>
      <w:r w:rsidRPr="0087123A">
        <w:rPr>
          <w:rStyle w:val="FootnoteReference"/>
          <w:rFonts w:ascii="Garamond" w:hAnsi="Garamond"/>
          <w:sz w:val="20"/>
          <w:szCs w:val="20"/>
        </w:rPr>
        <w:footnoteRef/>
      </w:r>
      <w:r w:rsidRPr="0087123A">
        <w:rPr>
          <w:rFonts w:ascii="Garamond" w:hAnsi="Garamond"/>
          <w:sz w:val="20"/>
          <w:szCs w:val="20"/>
        </w:rPr>
        <w:t xml:space="preserve"> 80% of the answers were received in the first week of fieldwork.</w:t>
      </w:r>
    </w:p>
  </w:footnote>
  <w:footnote w:id="9">
    <w:p w14:paraId="596649AF" w14:textId="0F926DE5"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This includes contributing through loans for electoral campaigns, crowdfunding, one-off donations, regular fees, regular fee paid to the party’s foundation, buying official merchandising, or helping the local branch economically to fund individual activities. </w:t>
      </w:r>
    </w:p>
  </w:footnote>
  <w:footnote w:id="10">
    <w:p w14:paraId="0A059B00" w14:textId="4A919975"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This includes volunteering to organise any party activity or campaign; assisting with information tables; hanging posters in electoral campaigns; and acting as party representative at a polling station.</w:t>
      </w:r>
    </w:p>
  </w:footnote>
  <w:footnote w:id="11">
    <w:p w14:paraId="079F690F" w14:textId="6E5B4844"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This includes membership of trade unions, professional associations, environmentalist associations, sports associations, parents’ associations, and neighbourhood </w:t>
      </w:r>
      <w:r w:rsidRPr="00EB5E0B">
        <w:rPr>
          <w:rFonts w:ascii="Garamond" w:hAnsi="Garamond"/>
          <w:sz w:val="20"/>
          <w:szCs w:val="20"/>
        </w:rPr>
        <w:t>associations. F</w:t>
      </w:r>
      <w:r>
        <w:rPr>
          <w:rFonts w:ascii="Garamond" w:hAnsi="Garamond"/>
          <w:sz w:val="20"/>
          <w:szCs w:val="20"/>
        </w:rPr>
        <w:t>or</w:t>
      </w:r>
      <w:r w:rsidRPr="00054FC0">
        <w:rPr>
          <w:rFonts w:ascii="Garamond" w:hAnsi="Garamond"/>
          <w:sz w:val="20"/>
          <w:szCs w:val="20"/>
        </w:rPr>
        <w:t xml:space="preserve"> the analysis, a summative index of associational involvement was constructed ranging from 0 (no membership) to 6 (member of all six types of associations).</w:t>
      </w:r>
    </w:p>
  </w:footnote>
  <w:footnote w:id="12">
    <w:p w14:paraId="18C9BE4C" w14:textId="59B7D955"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This includes taking part in demonstrations, strikes, occupations or blockades, and political consumerism. </w:t>
      </w:r>
      <w:r>
        <w:rPr>
          <w:rFonts w:ascii="Garamond" w:hAnsi="Garamond"/>
          <w:sz w:val="20"/>
          <w:szCs w:val="20"/>
        </w:rPr>
        <w:t xml:space="preserve">For </w:t>
      </w:r>
      <w:r w:rsidRPr="00054FC0">
        <w:rPr>
          <w:rFonts w:ascii="Garamond" w:hAnsi="Garamond"/>
          <w:sz w:val="20"/>
          <w:szCs w:val="20"/>
        </w:rPr>
        <w:t>the analysis, a summative index of political participation was constructed ranging from 0 (has not taken place in any of those activities) to 4 (has taken place in all the four types of activities).</w:t>
      </w:r>
    </w:p>
    <w:p w14:paraId="1FF4D8FF" w14:textId="1690AA30" w:rsidR="00F60937" w:rsidRPr="00054FC0" w:rsidRDefault="00F60937">
      <w:pPr>
        <w:pStyle w:val="FootnoteText"/>
        <w:rPr>
          <w:rFonts w:ascii="Garamond" w:hAnsi="Garamond"/>
          <w:sz w:val="22"/>
          <w:szCs w:val="20"/>
        </w:rPr>
      </w:pPr>
    </w:p>
  </w:footnote>
  <w:footnote w:id="13">
    <w:p w14:paraId="75C2271D" w14:textId="69FC6083"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To check that the cluster solution was not influenced by the order of cases, we randomly rearranged the data matrix several times and results were always the same.</w:t>
      </w:r>
    </w:p>
  </w:footnote>
  <w:footnote w:id="14">
    <w:p w14:paraId="101C7402" w14:textId="4AD53D32" w:rsidR="00F60937" w:rsidRPr="00054FC0" w:rsidRDefault="00F60937" w:rsidP="00054FC0">
      <w:pPr>
        <w:pStyle w:val="FootnoteText"/>
        <w:jc w:val="both"/>
        <w:rPr>
          <w:rFonts w:ascii="Garamond" w:hAnsi="Garamond"/>
          <w:sz w:val="20"/>
          <w:szCs w:val="20"/>
        </w:rPr>
      </w:pPr>
      <w:r w:rsidRPr="00054FC0">
        <w:rPr>
          <w:rStyle w:val="FootnoteReference"/>
          <w:rFonts w:ascii="Garamond" w:hAnsi="Garamond"/>
          <w:sz w:val="20"/>
          <w:szCs w:val="20"/>
        </w:rPr>
        <w:footnoteRef/>
      </w:r>
      <w:r w:rsidRPr="00054FC0">
        <w:rPr>
          <w:rFonts w:ascii="Garamond" w:hAnsi="Garamond"/>
          <w:sz w:val="20"/>
          <w:szCs w:val="20"/>
        </w:rPr>
        <w:t xml:space="preserve"> Further research will be needed to confirm that this </w:t>
      </w:r>
      <w:r>
        <w:rPr>
          <w:rFonts w:ascii="Garamond" w:hAnsi="Garamond"/>
          <w:sz w:val="20"/>
          <w:szCs w:val="20"/>
        </w:rPr>
        <w:t>finding indicates</w:t>
      </w:r>
      <w:r w:rsidRPr="00054FC0">
        <w:rPr>
          <w:rFonts w:ascii="Garamond" w:hAnsi="Garamond"/>
          <w:sz w:val="20"/>
          <w:szCs w:val="20"/>
        </w:rPr>
        <w:t xml:space="preserve"> a different pattern to the one found by Webb et al. (2017).</w:t>
      </w:r>
    </w:p>
  </w:footnote>
  <w:footnote w:id="15">
    <w:p w14:paraId="5B117E12" w14:textId="322B6A89" w:rsidR="00F60937" w:rsidRPr="00242745" w:rsidRDefault="00F60937">
      <w:pPr>
        <w:pStyle w:val="FootnoteText"/>
        <w:rPr>
          <w:rFonts w:ascii="Garamond" w:hAnsi="Garamond"/>
          <w:sz w:val="20"/>
          <w:szCs w:val="20"/>
        </w:rPr>
      </w:pPr>
      <w:r w:rsidRPr="00242745">
        <w:rPr>
          <w:rStyle w:val="FootnoteReference"/>
          <w:rFonts w:ascii="Garamond" w:hAnsi="Garamond"/>
          <w:sz w:val="20"/>
          <w:szCs w:val="20"/>
        </w:rPr>
        <w:footnoteRef/>
      </w:r>
      <w:r w:rsidRPr="00242745">
        <w:rPr>
          <w:rFonts w:ascii="Garamond" w:hAnsi="Garamond"/>
          <w:sz w:val="20"/>
          <w:szCs w:val="20"/>
        </w:rPr>
        <w:t xml:space="preserve"> </w:t>
      </w:r>
      <w:r>
        <w:rPr>
          <w:rFonts w:ascii="Garamond" w:hAnsi="Garamond"/>
          <w:sz w:val="20"/>
          <w:szCs w:val="20"/>
        </w:rPr>
        <w:t xml:space="preserve"> Podemos is currently coming to terms with this reality and has timidly started to formally distinguish ‘militants’ from affiliates, although both groups have the same rights and obligations (Podemos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E6C84"/>
    <w:multiLevelType w:val="hybridMultilevel"/>
    <w:tmpl w:val="AFB2F604"/>
    <w:lvl w:ilvl="0" w:tplc="9A68F580">
      <w:start w:val="1"/>
      <w:numFmt w:val="bullet"/>
      <w:lvlText w:val="•"/>
      <w:lvlJc w:val="left"/>
      <w:pPr>
        <w:tabs>
          <w:tab w:val="num" w:pos="720"/>
        </w:tabs>
        <w:ind w:left="720" w:hanging="360"/>
      </w:pPr>
      <w:rPr>
        <w:rFonts w:ascii="Arial" w:hAnsi="Arial" w:hint="default"/>
      </w:rPr>
    </w:lvl>
    <w:lvl w:ilvl="1" w:tplc="C13CAC40" w:tentative="1">
      <w:start w:val="1"/>
      <w:numFmt w:val="bullet"/>
      <w:lvlText w:val="•"/>
      <w:lvlJc w:val="left"/>
      <w:pPr>
        <w:tabs>
          <w:tab w:val="num" w:pos="1440"/>
        </w:tabs>
        <w:ind w:left="1440" w:hanging="360"/>
      </w:pPr>
      <w:rPr>
        <w:rFonts w:ascii="Arial" w:hAnsi="Arial" w:hint="default"/>
      </w:rPr>
    </w:lvl>
    <w:lvl w:ilvl="2" w:tplc="94DC59AA" w:tentative="1">
      <w:start w:val="1"/>
      <w:numFmt w:val="bullet"/>
      <w:lvlText w:val="•"/>
      <w:lvlJc w:val="left"/>
      <w:pPr>
        <w:tabs>
          <w:tab w:val="num" w:pos="2160"/>
        </w:tabs>
        <w:ind w:left="2160" w:hanging="360"/>
      </w:pPr>
      <w:rPr>
        <w:rFonts w:ascii="Arial" w:hAnsi="Arial" w:hint="default"/>
      </w:rPr>
    </w:lvl>
    <w:lvl w:ilvl="3" w:tplc="379E11AE" w:tentative="1">
      <w:start w:val="1"/>
      <w:numFmt w:val="bullet"/>
      <w:lvlText w:val="•"/>
      <w:lvlJc w:val="left"/>
      <w:pPr>
        <w:tabs>
          <w:tab w:val="num" w:pos="2880"/>
        </w:tabs>
        <w:ind w:left="2880" w:hanging="360"/>
      </w:pPr>
      <w:rPr>
        <w:rFonts w:ascii="Arial" w:hAnsi="Arial" w:hint="default"/>
      </w:rPr>
    </w:lvl>
    <w:lvl w:ilvl="4" w:tplc="A01E08F2" w:tentative="1">
      <w:start w:val="1"/>
      <w:numFmt w:val="bullet"/>
      <w:lvlText w:val="•"/>
      <w:lvlJc w:val="left"/>
      <w:pPr>
        <w:tabs>
          <w:tab w:val="num" w:pos="3600"/>
        </w:tabs>
        <w:ind w:left="3600" w:hanging="360"/>
      </w:pPr>
      <w:rPr>
        <w:rFonts w:ascii="Arial" w:hAnsi="Arial" w:hint="default"/>
      </w:rPr>
    </w:lvl>
    <w:lvl w:ilvl="5" w:tplc="769A621C" w:tentative="1">
      <w:start w:val="1"/>
      <w:numFmt w:val="bullet"/>
      <w:lvlText w:val="•"/>
      <w:lvlJc w:val="left"/>
      <w:pPr>
        <w:tabs>
          <w:tab w:val="num" w:pos="4320"/>
        </w:tabs>
        <w:ind w:left="4320" w:hanging="360"/>
      </w:pPr>
      <w:rPr>
        <w:rFonts w:ascii="Arial" w:hAnsi="Arial" w:hint="default"/>
      </w:rPr>
    </w:lvl>
    <w:lvl w:ilvl="6" w:tplc="36C0B38E" w:tentative="1">
      <w:start w:val="1"/>
      <w:numFmt w:val="bullet"/>
      <w:lvlText w:val="•"/>
      <w:lvlJc w:val="left"/>
      <w:pPr>
        <w:tabs>
          <w:tab w:val="num" w:pos="5040"/>
        </w:tabs>
        <w:ind w:left="5040" w:hanging="360"/>
      </w:pPr>
      <w:rPr>
        <w:rFonts w:ascii="Arial" w:hAnsi="Arial" w:hint="default"/>
      </w:rPr>
    </w:lvl>
    <w:lvl w:ilvl="7" w:tplc="0332F108" w:tentative="1">
      <w:start w:val="1"/>
      <w:numFmt w:val="bullet"/>
      <w:lvlText w:val="•"/>
      <w:lvlJc w:val="left"/>
      <w:pPr>
        <w:tabs>
          <w:tab w:val="num" w:pos="5760"/>
        </w:tabs>
        <w:ind w:left="5760" w:hanging="360"/>
      </w:pPr>
      <w:rPr>
        <w:rFonts w:ascii="Arial" w:hAnsi="Arial" w:hint="default"/>
      </w:rPr>
    </w:lvl>
    <w:lvl w:ilvl="8" w:tplc="707266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0"/>
    <w:rsid w:val="00000AB4"/>
    <w:rsid w:val="00003A47"/>
    <w:rsid w:val="00011725"/>
    <w:rsid w:val="000150C8"/>
    <w:rsid w:val="00015DE5"/>
    <w:rsid w:val="00016348"/>
    <w:rsid w:val="00017C95"/>
    <w:rsid w:val="00020C55"/>
    <w:rsid w:val="00020FD5"/>
    <w:rsid w:val="00022771"/>
    <w:rsid w:val="00036107"/>
    <w:rsid w:val="00036304"/>
    <w:rsid w:val="00037F12"/>
    <w:rsid w:val="00043CBB"/>
    <w:rsid w:val="00046B08"/>
    <w:rsid w:val="000533FB"/>
    <w:rsid w:val="000536C3"/>
    <w:rsid w:val="0005372B"/>
    <w:rsid w:val="00054FC0"/>
    <w:rsid w:val="00057975"/>
    <w:rsid w:val="00060123"/>
    <w:rsid w:val="000601CE"/>
    <w:rsid w:val="000632CF"/>
    <w:rsid w:val="00065865"/>
    <w:rsid w:val="00066A79"/>
    <w:rsid w:val="000723BF"/>
    <w:rsid w:val="000768E4"/>
    <w:rsid w:val="00085E1C"/>
    <w:rsid w:val="000937A7"/>
    <w:rsid w:val="00096798"/>
    <w:rsid w:val="00096F56"/>
    <w:rsid w:val="000A269A"/>
    <w:rsid w:val="000A46E0"/>
    <w:rsid w:val="000B21F1"/>
    <w:rsid w:val="000B287E"/>
    <w:rsid w:val="000C4034"/>
    <w:rsid w:val="000C5305"/>
    <w:rsid w:val="000C7509"/>
    <w:rsid w:val="000D0D6D"/>
    <w:rsid w:val="000D1763"/>
    <w:rsid w:val="000D4664"/>
    <w:rsid w:val="000D69D0"/>
    <w:rsid w:val="000D764F"/>
    <w:rsid w:val="000E03D0"/>
    <w:rsid w:val="000E48A9"/>
    <w:rsid w:val="000E73E7"/>
    <w:rsid w:val="000F2A9F"/>
    <w:rsid w:val="000F3502"/>
    <w:rsid w:val="000F390B"/>
    <w:rsid w:val="000F42A9"/>
    <w:rsid w:val="00100207"/>
    <w:rsid w:val="001006DC"/>
    <w:rsid w:val="00105A78"/>
    <w:rsid w:val="00110AD3"/>
    <w:rsid w:val="00111136"/>
    <w:rsid w:val="001120F3"/>
    <w:rsid w:val="00113CD5"/>
    <w:rsid w:val="0011414B"/>
    <w:rsid w:val="001209F6"/>
    <w:rsid w:val="00127B15"/>
    <w:rsid w:val="00133E00"/>
    <w:rsid w:val="00133F7B"/>
    <w:rsid w:val="001453BC"/>
    <w:rsid w:val="00154731"/>
    <w:rsid w:val="001553F8"/>
    <w:rsid w:val="00156376"/>
    <w:rsid w:val="00157B6E"/>
    <w:rsid w:val="00161BA3"/>
    <w:rsid w:val="00161CB3"/>
    <w:rsid w:val="00170962"/>
    <w:rsid w:val="0017303F"/>
    <w:rsid w:val="001754B5"/>
    <w:rsid w:val="00177E70"/>
    <w:rsid w:val="0018346D"/>
    <w:rsid w:val="00190DFB"/>
    <w:rsid w:val="00191D2D"/>
    <w:rsid w:val="00192F22"/>
    <w:rsid w:val="001A2CFE"/>
    <w:rsid w:val="001A44B1"/>
    <w:rsid w:val="001B1142"/>
    <w:rsid w:val="001B24A0"/>
    <w:rsid w:val="001B2E38"/>
    <w:rsid w:val="001B6CF6"/>
    <w:rsid w:val="001C2ED5"/>
    <w:rsid w:val="001C4FC9"/>
    <w:rsid w:val="001C565C"/>
    <w:rsid w:val="001C60C0"/>
    <w:rsid w:val="001C7F56"/>
    <w:rsid w:val="001D237C"/>
    <w:rsid w:val="001D4944"/>
    <w:rsid w:val="001E02AD"/>
    <w:rsid w:val="001E2EF8"/>
    <w:rsid w:val="001E31A3"/>
    <w:rsid w:val="001E36D8"/>
    <w:rsid w:val="001E6E64"/>
    <w:rsid w:val="001E7D75"/>
    <w:rsid w:val="001F1936"/>
    <w:rsid w:val="001F5B56"/>
    <w:rsid w:val="002070CD"/>
    <w:rsid w:val="002107FC"/>
    <w:rsid w:val="0021320C"/>
    <w:rsid w:val="0021471C"/>
    <w:rsid w:val="00214EEB"/>
    <w:rsid w:val="0021615E"/>
    <w:rsid w:val="002219A2"/>
    <w:rsid w:val="002232DB"/>
    <w:rsid w:val="002243B2"/>
    <w:rsid w:val="0022461C"/>
    <w:rsid w:val="002257C9"/>
    <w:rsid w:val="00226E4F"/>
    <w:rsid w:val="00231E65"/>
    <w:rsid w:val="00240FEB"/>
    <w:rsid w:val="00242745"/>
    <w:rsid w:val="0024330C"/>
    <w:rsid w:val="00243806"/>
    <w:rsid w:val="0026082A"/>
    <w:rsid w:val="0026113E"/>
    <w:rsid w:val="00263178"/>
    <w:rsid w:val="0027097C"/>
    <w:rsid w:val="002709E7"/>
    <w:rsid w:val="002747DA"/>
    <w:rsid w:val="002756AB"/>
    <w:rsid w:val="00275CEE"/>
    <w:rsid w:val="00280190"/>
    <w:rsid w:val="0028233F"/>
    <w:rsid w:val="002843F0"/>
    <w:rsid w:val="00296818"/>
    <w:rsid w:val="00296CC3"/>
    <w:rsid w:val="002A28A2"/>
    <w:rsid w:val="002A5342"/>
    <w:rsid w:val="002A7242"/>
    <w:rsid w:val="002A7CBB"/>
    <w:rsid w:val="002B0855"/>
    <w:rsid w:val="002C3BD2"/>
    <w:rsid w:val="002C503E"/>
    <w:rsid w:val="002C5588"/>
    <w:rsid w:val="002C66BB"/>
    <w:rsid w:val="002C67E2"/>
    <w:rsid w:val="002D1957"/>
    <w:rsid w:val="002D50F1"/>
    <w:rsid w:val="002D53F5"/>
    <w:rsid w:val="002E285C"/>
    <w:rsid w:val="002F2DD7"/>
    <w:rsid w:val="002F2F19"/>
    <w:rsid w:val="002F427B"/>
    <w:rsid w:val="002F4BEF"/>
    <w:rsid w:val="00307E4D"/>
    <w:rsid w:val="00320D2A"/>
    <w:rsid w:val="00322167"/>
    <w:rsid w:val="00322C46"/>
    <w:rsid w:val="00324CEB"/>
    <w:rsid w:val="003314F4"/>
    <w:rsid w:val="00335F4C"/>
    <w:rsid w:val="00342284"/>
    <w:rsid w:val="003509AC"/>
    <w:rsid w:val="003513FC"/>
    <w:rsid w:val="00354D54"/>
    <w:rsid w:val="00354F4E"/>
    <w:rsid w:val="00362F17"/>
    <w:rsid w:val="00365267"/>
    <w:rsid w:val="00365A56"/>
    <w:rsid w:val="003668E0"/>
    <w:rsid w:val="00366F2F"/>
    <w:rsid w:val="00367EF1"/>
    <w:rsid w:val="00370B6A"/>
    <w:rsid w:val="00384E70"/>
    <w:rsid w:val="00397A15"/>
    <w:rsid w:val="003A1E8B"/>
    <w:rsid w:val="003A321A"/>
    <w:rsid w:val="003A48A8"/>
    <w:rsid w:val="003B375E"/>
    <w:rsid w:val="003C00C0"/>
    <w:rsid w:val="003C03B7"/>
    <w:rsid w:val="003C3217"/>
    <w:rsid w:val="003C416B"/>
    <w:rsid w:val="003C630E"/>
    <w:rsid w:val="003C63F6"/>
    <w:rsid w:val="003E54DD"/>
    <w:rsid w:val="003E5F9D"/>
    <w:rsid w:val="003E6F87"/>
    <w:rsid w:val="003F340B"/>
    <w:rsid w:val="003F4509"/>
    <w:rsid w:val="003F4B79"/>
    <w:rsid w:val="00412486"/>
    <w:rsid w:val="0041389D"/>
    <w:rsid w:val="00420EFF"/>
    <w:rsid w:val="00422B19"/>
    <w:rsid w:val="00424E34"/>
    <w:rsid w:val="004311BC"/>
    <w:rsid w:val="00431AF8"/>
    <w:rsid w:val="00435E63"/>
    <w:rsid w:val="00436D1E"/>
    <w:rsid w:val="0044037A"/>
    <w:rsid w:val="00440F0D"/>
    <w:rsid w:val="00443AB4"/>
    <w:rsid w:val="0044406A"/>
    <w:rsid w:val="00445EDB"/>
    <w:rsid w:val="004461D5"/>
    <w:rsid w:val="00453D0B"/>
    <w:rsid w:val="00455C56"/>
    <w:rsid w:val="004627ED"/>
    <w:rsid w:val="00464A98"/>
    <w:rsid w:val="004725B7"/>
    <w:rsid w:val="00472907"/>
    <w:rsid w:val="004748A3"/>
    <w:rsid w:val="0048096E"/>
    <w:rsid w:val="00482483"/>
    <w:rsid w:val="0048323F"/>
    <w:rsid w:val="00485936"/>
    <w:rsid w:val="00492B27"/>
    <w:rsid w:val="004949AC"/>
    <w:rsid w:val="00495D93"/>
    <w:rsid w:val="00496C11"/>
    <w:rsid w:val="004A63FF"/>
    <w:rsid w:val="004B2961"/>
    <w:rsid w:val="004B4F9E"/>
    <w:rsid w:val="004B5181"/>
    <w:rsid w:val="004B7EAC"/>
    <w:rsid w:val="004C2080"/>
    <w:rsid w:val="004C44BB"/>
    <w:rsid w:val="004C4AEA"/>
    <w:rsid w:val="004C7101"/>
    <w:rsid w:val="004D388C"/>
    <w:rsid w:val="004D3BCA"/>
    <w:rsid w:val="004D78F9"/>
    <w:rsid w:val="004E3410"/>
    <w:rsid w:val="004E44A1"/>
    <w:rsid w:val="004E4F88"/>
    <w:rsid w:val="004E555C"/>
    <w:rsid w:val="004F0271"/>
    <w:rsid w:val="004F052B"/>
    <w:rsid w:val="004F226C"/>
    <w:rsid w:val="004F314B"/>
    <w:rsid w:val="004F73C0"/>
    <w:rsid w:val="005061E4"/>
    <w:rsid w:val="0051360D"/>
    <w:rsid w:val="005202CD"/>
    <w:rsid w:val="00523745"/>
    <w:rsid w:val="005244B3"/>
    <w:rsid w:val="005270A6"/>
    <w:rsid w:val="005270C6"/>
    <w:rsid w:val="00534D61"/>
    <w:rsid w:val="00540251"/>
    <w:rsid w:val="005417C7"/>
    <w:rsid w:val="00550478"/>
    <w:rsid w:val="005513A9"/>
    <w:rsid w:val="00556537"/>
    <w:rsid w:val="0055727F"/>
    <w:rsid w:val="0056062E"/>
    <w:rsid w:val="00571DBB"/>
    <w:rsid w:val="005741BA"/>
    <w:rsid w:val="00581423"/>
    <w:rsid w:val="00582AA9"/>
    <w:rsid w:val="005843CB"/>
    <w:rsid w:val="005851D5"/>
    <w:rsid w:val="00593B68"/>
    <w:rsid w:val="005A38CD"/>
    <w:rsid w:val="005A3C1A"/>
    <w:rsid w:val="005B1872"/>
    <w:rsid w:val="005B43DD"/>
    <w:rsid w:val="005B5AB4"/>
    <w:rsid w:val="005C3CAA"/>
    <w:rsid w:val="005C40B7"/>
    <w:rsid w:val="005D07C5"/>
    <w:rsid w:val="005D7430"/>
    <w:rsid w:val="005E6806"/>
    <w:rsid w:val="005F4C9F"/>
    <w:rsid w:val="00600F2E"/>
    <w:rsid w:val="00601CD6"/>
    <w:rsid w:val="00603394"/>
    <w:rsid w:val="00603CAD"/>
    <w:rsid w:val="00612E55"/>
    <w:rsid w:val="00613932"/>
    <w:rsid w:val="00616301"/>
    <w:rsid w:val="0062015F"/>
    <w:rsid w:val="00621373"/>
    <w:rsid w:val="00627A0E"/>
    <w:rsid w:val="00633C97"/>
    <w:rsid w:val="006349AD"/>
    <w:rsid w:val="00637AAE"/>
    <w:rsid w:val="00640710"/>
    <w:rsid w:val="00640BE6"/>
    <w:rsid w:val="00640C62"/>
    <w:rsid w:val="00642165"/>
    <w:rsid w:val="00645629"/>
    <w:rsid w:val="00647A8C"/>
    <w:rsid w:val="00654BA9"/>
    <w:rsid w:val="00656248"/>
    <w:rsid w:val="00656742"/>
    <w:rsid w:val="006573AA"/>
    <w:rsid w:val="00661EEF"/>
    <w:rsid w:val="00666903"/>
    <w:rsid w:val="00677C0F"/>
    <w:rsid w:val="006822AF"/>
    <w:rsid w:val="0068316B"/>
    <w:rsid w:val="00684DD0"/>
    <w:rsid w:val="00692F77"/>
    <w:rsid w:val="006A1D4C"/>
    <w:rsid w:val="006B1619"/>
    <w:rsid w:val="006B5754"/>
    <w:rsid w:val="006C545E"/>
    <w:rsid w:val="006D4536"/>
    <w:rsid w:val="006D5EB1"/>
    <w:rsid w:val="006D617A"/>
    <w:rsid w:val="006D6BFB"/>
    <w:rsid w:val="006E7321"/>
    <w:rsid w:val="006F1529"/>
    <w:rsid w:val="006F583B"/>
    <w:rsid w:val="006F6174"/>
    <w:rsid w:val="00704229"/>
    <w:rsid w:val="00704B1D"/>
    <w:rsid w:val="0070574B"/>
    <w:rsid w:val="00706F8E"/>
    <w:rsid w:val="007072E9"/>
    <w:rsid w:val="0071030A"/>
    <w:rsid w:val="007238AE"/>
    <w:rsid w:val="007243F2"/>
    <w:rsid w:val="0072755F"/>
    <w:rsid w:val="007331F0"/>
    <w:rsid w:val="00733F84"/>
    <w:rsid w:val="007356CE"/>
    <w:rsid w:val="00736BA7"/>
    <w:rsid w:val="00736BD9"/>
    <w:rsid w:val="0074281A"/>
    <w:rsid w:val="007536CB"/>
    <w:rsid w:val="00757750"/>
    <w:rsid w:val="00764BD5"/>
    <w:rsid w:val="00774308"/>
    <w:rsid w:val="007754AF"/>
    <w:rsid w:val="00776858"/>
    <w:rsid w:val="00783A5B"/>
    <w:rsid w:val="00791B8B"/>
    <w:rsid w:val="00793BB3"/>
    <w:rsid w:val="00794018"/>
    <w:rsid w:val="00797339"/>
    <w:rsid w:val="007A2E9B"/>
    <w:rsid w:val="007A3CA0"/>
    <w:rsid w:val="007A404E"/>
    <w:rsid w:val="007A41F2"/>
    <w:rsid w:val="007A7409"/>
    <w:rsid w:val="007B0FF1"/>
    <w:rsid w:val="007B27CF"/>
    <w:rsid w:val="007B525E"/>
    <w:rsid w:val="007B6898"/>
    <w:rsid w:val="007C0FDE"/>
    <w:rsid w:val="007C2408"/>
    <w:rsid w:val="007C7B9C"/>
    <w:rsid w:val="007D066F"/>
    <w:rsid w:val="007D44E5"/>
    <w:rsid w:val="007D5CFF"/>
    <w:rsid w:val="007D5F98"/>
    <w:rsid w:val="007E098B"/>
    <w:rsid w:val="007E0E01"/>
    <w:rsid w:val="007E2546"/>
    <w:rsid w:val="007E2A3C"/>
    <w:rsid w:val="007E3FFA"/>
    <w:rsid w:val="007E6C05"/>
    <w:rsid w:val="007E7D48"/>
    <w:rsid w:val="007F284C"/>
    <w:rsid w:val="007F4A74"/>
    <w:rsid w:val="00803868"/>
    <w:rsid w:val="008042C2"/>
    <w:rsid w:val="00805F06"/>
    <w:rsid w:val="00807037"/>
    <w:rsid w:val="008079B7"/>
    <w:rsid w:val="008204D6"/>
    <w:rsid w:val="00821440"/>
    <w:rsid w:val="00823892"/>
    <w:rsid w:val="00831E8A"/>
    <w:rsid w:val="008331E4"/>
    <w:rsid w:val="00837419"/>
    <w:rsid w:val="008417A6"/>
    <w:rsid w:val="00843CCC"/>
    <w:rsid w:val="00846BBF"/>
    <w:rsid w:val="00851CAA"/>
    <w:rsid w:val="008524C7"/>
    <w:rsid w:val="00854220"/>
    <w:rsid w:val="00854694"/>
    <w:rsid w:val="0086051F"/>
    <w:rsid w:val="0086494A"/>
    <w:rsid w:val="0086680E"/>
    <w:rsid w:val="0087123A"/>
    <w:rsid w:val="008720A8"/>
    <w:rsid w:val="008732D3"/>
    <w:rsid w:val="00873B3D"/>
    <w:rsid w:val="00875FD0"/>
    <w:rsid w:val="0088265F"/>
    <w:rsid w:val="008834D2"/>
    <w:rsid w:val="0089279A"/>
    <w:rsid w:val="00897828"/>
    <w:rsid w:val="008B25DA"/>
    <w:rsid w:val="008C183A"/>
    <w:rsid w:val="008C648A"/>
    <w:rsid w:val="008D0A22"/>
    <w:rsid w:val="008D0C55"/>
    <w:rsid w:val="008D35A7"/>
    <w:rsid w:val="008D5A57"/>
    <w:rsid w:val="008D74DD"/>
    <w:rsid w:val="008E2CB6"/>
    <w:rsid w:val="008E6577"/>
    <w:rsid w:val="008E6F46"/>
    <w:rsid w:val="008F2402"/>
    <w:rsid w:val="008F240A"/>
    <w:rsid w:val="008F3955"/>
    <w:rsid w:val="00904366"/>
    <w:rsid w:val="00906298"/>
    <w:rsid w:val="00914F92"/>
    <w:rsid w:val="00916390"/>
    <w:rsid w:val="009167C9"/>
    <w:rsid w:val="009214B3"/>
    <w:rsid w:val="0092338F"/>
    <w:rsid w:val="009346A3"/>
    <w:rsid w:val="009349E4"/>
    <w:rsid w:val="00937856"/>
    <w:rsid w:val="0094117C"/>
    <w:rsid w:val="009431BF"/>
    <w:rsid w:val="00944BA0"/>
    <w:rsid w:val="00945A64"/>
    <w:rsid w:val="00945B16"/>
    <w:rsid w:val="00952FE2"/>
    <w:rsid w:val="00971639"/>
    <w:rsid w:val="00971D41"/>
    <w:rsid w:val="009724BA"/>
    <w:rsid w:val="00982184"/>
    <w:rsid w:val="0099161A"/>
    <w:rsid w:val="00995977"/>
    <w:rsid w:val="009A3D52"/>
    <w:rsid w:val="009A5370"/>
    <w:rsid w:val="009A5617"/>
    <w:rsid w:val="009B4C4F"/>
    <w:rsid w:val="009C12E3"/>
    <w:rsid w:val="009C16CE"/>
    <w:rsid w:val="009C18A2"/>
    <w:rsid w:val="009C2136"/>
    <w:rsid w:val="009C2D95"/>
    <w:rsid w:val="009C2E2B"/>
    <w:rsid w:val="009D24EE"/>
    <w:rsid w:val="009D325D"/>
    <w:rsid w:val="009F5EA1"/>
    <w:rsid w:val="009F62D9"/>
    <w:rsid w:val="00A008B7"/>
    <w:rsid w:val="00A016E9"/>
    <w:rsid w:val="00A073C9"/>
    <w:rsid w:val="00A11E27"/>
    <w:rsid w:val="00A14066"/>
    <w:rsid w:val="00A176C8"/>
    <w:rsid w:val="00A21C6B"/>
    <w:rsid w:val="00A24006"/>
    <w:rsid w:val="00A25124"/>
    <w:rsid w:val="00A26AF3"/>
    <w:rsid w:val="00A314F5"/>
    <w:rsid w:val="00A33F97"/>
    <w:rsid w:val="00A35AC0"/>
    <w:rsid w:val="00A3664E"/>
    <w:rsid w:val="00A418E3"/>
    <w:rsid w:val="00A41BC7"/>
    <w:rsid w:val="00A43F17"/>
    <w:rsid w:val="00A5582B"/>
    <w:rsid w:val="00A60F4C"/>
    <w:rsid w:val="00A64C7C"/>
    <w:rsid w:val="00A75460"/>
    <w:rsid w:val="00A84BC5"/>
    <w:rsid w:val="00A85EB4"/>
    <w:rsid w:val="00A97521"/>
    <w:rsid w:val="00A97AD2"/>
    <w:rsid w:val="00AA3690"/>
    <w:rsid w:val="00AA7C72"/>
    <w:rsid w:val="00AB117E"/>
    <w:rsid w:val="00AB2078"/>
    <w:rsid w:val="00AB2437"/>
    <w:rsid w:val="00AB598C"/>
    <w:rsid w:val="00AC26D1"/>
    <w:rsid w:val="00AC3051"/>
    <w:rsid w:val="00AC3363"/>
    <w:rsid w:val="00AC5E18"/>
    <w:rsid w:val="00AD0D5C"/>
    <w:rsid w:val="00AD1FA5"/>
    <w:rsid w:val="00AD36E7"/>
    <w:rsid w:val="00AD5EE4"/>
    <w:rsid w:val="00AD7299"/>
    <w:rsid w:val="00AE446D"/>
    <w:rsid w:val="00AF09E5"/>
    <w:rsid w:val="00AF324F"/>
    <w:rsid w:val="00AF653A"/>
    <w:rsid w:val="00AF782C"/>
    <w:rsid w:val="00B01071"/>
    <w:rsid w:val="00B0619D"/>
    <w:rsid w:val="00B07F46"/>
    <w:rsid w:val="00B11993"/>
    <w:rsid w:val="00B158AD"/>
    <w:rsid w:val="00B2202D"/>
    <w:rsid w:val="00B235A9"/>
    <w:rsid w:val="00B27183"/>
    <w:rsid w:val="00B32489"/>
    <w:rsid w:val="00B35492"/>
    <w:rsid w:val="00B501C3"/>
    <w:rsid w:val="00B50C0E"/>
    <w:rsid w:val="00B52B40"/>
    <w:rsid w:val="00B530C5"/>
    <w:rsid w:val="00B654D3"/>
    <w:rsid w:val="00B65A56"/>
    <w:rsid w:val="00B717CA"/>
    <w:rsid w:val="00B74636"/>
    <w:rsid w:val="00B81385"/>
    <w:rsid w:val="00B81F46"/>
    <w:rsid w:val="00B94105"/>
    <w:rsid w:val="00B9725B"/>
    <w:rsid w:val="00BA469A"/>
    <w:rsid w:val="00BA57D4"/>
    <w:rsid w:val="00BB3CC6"/>
    <w:rsid w:val="00BB4B72"/>
    <w:rsid w:val="00BB53FD"/>
    <w:rsid w:val="00BC0393"/>
    <w:rsid w:val="00BC1DE4"/>
    <w:rsid w:val="00BC5736"/>
    <w:rsid w:val="00BC6318"/>
    <w:rsid w:val="00BD44A1"/>
    <w:rsid w:val="00BD4C3C"/>
    <w:rsid w:val="00BE3492"/>
    <w:rsid w:val="00BE3D9E"/>
    <w:rsid w:val="00BF0F23"/>
    <w:rsid w:val="00BF118A"/>
    <w:rsid w:val="00BF54C7"/>
    <w:rsid w:val="00BF5D07"/>
    <w:rsid w:val="00C02F77"/>
    <w:rsid w:val="00C03F13"/>
    <w:rsid w:val="00C04C2D"/>
    <w:rsid w:val="00C12FE3"/>
    <w:rsid w:val="00C13F39"/>
    <w:rsid w:val="00C153C5"/>
    <w:rsid w:val="00C21085"/>
    <w:rsid w:val="00C21094"/>
    <w:rsid w:val="00C21C4B"/>
    <w:rsid w:val="00C2388F"/>
    <w:rsid w:val="00C27B1E"/>
    <w:rsid w:val="00C27C45"/>
    <w:rsid w:val="00C35FF8"/>
    <w:rsid w:val="00C408CB"/>
    <w:rsid w:val="00C42062"/>
    <w:rsid w:val="00C521F8"/>
    <w:rsid w:val="00C5258B"/>
    <w:rsid w:val="00C613F3"/>
    <w:rsid w:val="00C672FF"/>
    <w:rsid w:val="00C7066A"/>
    <w:rsid w:val="00C72F81"/>
    <w:rsid w:val="00C74727"/>
    <w:rsid w:val="00C82B8C"/>
    <w:rsid w:val="00C8628B"/>
    <w:rsid w:val="00C90538"/>
    <w:rsid w:val="00C9328B"/>
    <w:rsid w:val="00C956F5"/>
    <w:rsid w:val="00C972D8"/>
    <w:rsid w:val="00CA053A"/>
    <w:rsid w:val="00CA32A7"/>
    <w:rsid w:val="00CA4976"/>
    <w:rsid w:val="00CA5B6A"/>
    <w:rsid w:val="00CA7509"/>
    <w:rsid w:val="00CB4A30"/>
    <w:rsid w:val="00CB5F32"/>
    <w:rsid w:val="00CC2FA0"/>
    <w:rsid w:val="00CC3ECC"/>
    <w:rsid w:val="00CC4E2B"/>
    <w:rsid w:val="00CE373D"/>
    <w:rsid w:val="00CF0F0C"/>
    <w:rsid w:val="00CF39CC"/>
    <w:rsid w:val="00D0216E"/>
    <w:rsid w:val="00D02AAD"/>
    <w:rsid w:val="00D02EB0"/>
    <w:rsid w:val="00D135BD"/>
    <w:rsid w:val="00D137D2"/>
    <w:rsid w:val="00D14B1C"/>
    <w:rsid w:val="00D22164"/>
    <w:rsid w:val="00D23EDB"/>
    <w:rsid w:val="00D24ACC"/>
    <w:rsid w:val="00D2781A"/>
    <w:rsid w:val="00D41328"/>
    <w:rsid w:val="00D41A01"/>
    <w:rsid w:val="00D450F3"/>
    <w:rsid w:val="00D45AB7"/>
    <w:rsid w:val="00D45E99"/>
    <w:rsid w:val="00D46D23"/>
    <w:rsid w:val="00D47920"/>
    <w:rsid w:val="00D5495D"/>
    <w:rsid w:val="00D600D4"/>
    <w:rsid w:val="00D7216A"/>
    <w:rsid w:val="00D7279A"/>
    <w:rsid w:val="00D72C0A"/>
    <w:rsid w:val="00D84611"/>
    <w:rsid w:val="00D925AC"/>
    <w:rsid w:val="00D93378"/>
    <w:rsid w:val="00D933F7"/>
    <w:rsid w:val="00D93533"/>
    <w:rsid w:val="00D96E15"/>
    <w:rsid w:val="00DA01C3"/>
    <w:rsid w:val="00DA1815"/>
    <w:rsid w:val="00DA7771"/>
    <w:rsid w:val="00DB344C"/>
    <w:rsid w:val="00DC2C98"/>
    <w:rsid w:val="00DC6E40"/>
    <w:rsid w:val="00DC7BCD"/>
    <w:rsid w:val="00DD66A4"/>
    <w:rsid w:val="00DE268D"/>
    <w:rsid w:val="00DE3408"/>
    <w:rsid w:val="00DE7EB7"/>
    <w:rsid w:val="00DF195C"/>
    <w:rsid w:val="00E01868"/>
    <w:rsid w:val="00E01B2E"/>
    <w:rsid w:val="00E04570"/>
    <w:rsid w:val="00E108BF"/>
    <w:rsid w:val="00E1553C"/>
    <w:rsid w:val="00E31093"/>
    <w:rsid w:val="00E317A6"/>
    <w:rsid w:val="00E351EA"/>
    <w:rsid w:val="00E42462"/>
    <w:rsid w:val="00E42AB5"/>
    <w:rsid w:val="00E43E41"/>
    <w:rsid w:val="00E45372"/>
    <w:rsid w:val="00E460BE"/>
    <w:rsid w:val="00E4686F"/>
    <w:rsid w:val="00E5550F"/>
    <w:rsid w:val="00E56DF3"/>
    <w:rsid w:val="00E60060"/>
    <w:rsid w:val="00E61373"/>
    <w:rsid w:val="00E61B92"/>
    <w:rsid w:val="00E651DE"/>
    <w:rsid w:val="00E67489"/>
    <w:rsid w:val="00E7038B"/>
    <w:rsid w:val="00E7082A"/>
    <w:rsid w:val="00E8310E"/>
    <w:rsid w:val="00E84089"/>
    <w:rsid w:val="00E85555"/>
    <w:rsid w:val="00E95F22"/>
    <w:rsid w:val="00EA2A22"/>
    <w:rsid w:val="00EA5E3E"/>
    <w:rsid w:val="00EA7F3C"/>
    <w:rsid w:val="00EB12E0"/>
    <w:rsid w:val="00EB2B02"/>
    <w:rsid w:val="00EB2CAA"/>
    <w:rsid w:val="00EB51DA"/>
    <w:rsid w:val="00EB5E0B"/>
    <w:rsid w:val="00EC7EAC"/>
    <w:rsid w:val="00EC7F39"/>
    <w:rsid w:val="00ED0429"/>
    <w:rsid w:val="00ED1690"/>
    <w:rsid w:val="00ED63CB"/>
    <w:rsid w:val="00EE246C"/>
    <w:rsid w:val="00EE50BA"/>
    <w:rsid w:val="00EE6590"/>
    <w:rsid w:val="00EF0723"/>
    <w:rsid w:val="00EF2BEF"/>
    <w:rsid w:val="00EF7B6C"/>
    <w:rsid w:val="00F011A2"/>
    <w:rsid w:val="00F02835"/>
    <w:rsid w:val="00F030FC"/>
    <w:rsid w:val="00F04E9E"/>
    <w:rsid w:val="00F13E7C"/>
    <w:rsid w:val="00F13F95"/>
    <w:rsid w:val="00F26513"/>
    <w:rsid w:val="00F3201F"/>
    <w:rsid w:val="00F40080"/>
    <w:rsid w:val="00F41492"/>
    <w:rsid w:val="00F44987"/>
    <w:rsid w:val="00F44D2F"/>
    <w:rsid w:val="00F5116F"/>
    <w:rsid w:val="00F52B3E"/>
    <w:rsid w:val="00F52D69"/>
    <w:rsid w:val="00F60937"/>
    <w:rsid w:val="00F61AF7"/>
    <w:rsid w:val="00F62781"/>
    <w:rsid w:val="00F63258"/>
    <w:rsid w:val="00F6345F"/>
    <w:rsid w:val="00F86EBF"/>
    <w:rsid w:val="00F9181E"/>
    <w:rsid w:val="00F948F0"/>
    <w:rsid w:val="00FA1E9E"/>
    <w:rsid w:val="00FA1EC1"/>
    <w:rsid w:val="00FA7FB8"/>
    <w:rsid w:val="00FB296E"/>
    <w:rsid w:val="00FB5113"/>
    <w:rsid w:val="00FC3F5C"/>
    <w:rsid w:val="00FC3FCB"/>
    <w:rsid w:val="00FD02F9"/>
    <w:rsid w:val="00FD1BBF"/>
    <w:rsid w:val="00FD4EFE"/>
    <w:rsid w:val="00FE07AF"/>
    <w:rsid w:val="00FE145C"/>
    <w:rsid w:val="00FF4424"/>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480BB"/>
  <w14:defaultImageDpi w14:val="300"/>
  <w15:docId w15:val="{98640B3D-8869-4B67-A37C-9D4CBD58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42"/>
    <w:rPr>
      <w:rFonts w:ascii="Lucida Grande" w:hAnsi="Lucida Grande" w:cs="Lucida Grande"/>
      <w:sz w:val="18"/>
      <w:szCs w:val="18"/>
      <w:lang w:val="en-GB"/>
    </w:rPr>
  </w:style>
  <w:style w:type="paragraph" w:styleId="NormalWeb">
    <w:name w:val="Normal (Web)"/>
    <w:basedOn w:val="Normal"/>
    <w:uiPriority w:val="99"/>
    <w:unhideWhenUsed/>
    <w:rsid w:val="004C44BB"/>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1320C"/>
  </w:style>
  <w:style w:type="character" w:customStyle="1" w:styleId="FootnoteTextChar">
    <w:name w:val="Footnote Text Char"/>
    <w:basedOn w:val="DefaultParagraphFont"/>
    <w:link w:val="FootnoteText"/>
    <w:uiPriority w:val="99"/>
    <w:rsid w:val="0021320C"/>
    <w:rPr>
      <w:lang w:val="en-GB"/>
    </w:rPr>
  </w:style>
  <w:style w:type="character" w:styleId="FootnoteReference">
    <w:name w:val="footnote reference"/>
    <w:basedOn w:val="DefaultParagraphFont"/>
    <w:uiPriority w:val="99"/>
    <w:unhideWhenUsed/>
    <w:rsid w:val="0021320C"/>
    <w:rPr>
      <w:vertAlign w:val="superscript"/>
    </w:rPr>
  </w:style>
  <w:style w:type="character" w:styleId="CommentReference">
    <w:name w:val="annotation reference"/>
    <w:basedOn w:val="DefaultParagraphFont"/>
    <w:uiPriority w:val="99"/>
    <w:semiHidden/>
    <w:unhideWhenUsed/>
    <w:rsid w:val="00B501C3"/>
    <w:rPr>
      <w:sz w:val="16"/>
      <w:szCs w:val="16"/>
    </w:rPr>
  </w:style>
  <w:style w:type="paragraph" w:styleId="CommentText">
    <w:name w:val="annotation text"/>
    <w:basedOn w:val="Normal"/>
    <w:link w:val="CommentTextChar"/>
    <w:uiPriority w:val="99"/>
    <w:semiHidden/>
    <w:unhideWhenUsed/>
    <w:rsid w:val="00B501C3"/>
    <w:rPr>
      <w:sz w:val="20"/>
      <w:szCs w:val="20"/>
    </w:rPr>
  </w:style>
  <w:style w:type="character" w:customStyle="1" w:styleId="CommentTextChar">
    <w:name w:val="Comment Text Char"/>
    <w:basedOn w:val="DefaultParagraphFont"/>
    <w:link w:val="CommentText"/>
    <w:uiPriority w:val="99"/>
    <w:semiHidden/>
    <w:rsid w:val="00B501C3"/>
    <w:rPr>
      <w:sz w:val="20"/>
      <w:szCs w:val="20"/>
      <w:lang w:val="en-GB"/>
    </w:rPr>
  </w:style>
  <w:style w:type="paragraph" w:styleId="CommentSubject">
    <w:name w:val="annotation subject"/>
    <w:basedOn w:val="CommentText"/>
    <w:next w:val="CommentText"/>
    <w:link w:val="CommentSubjectChar"/>
    <w:uiPriority w:val="99"/>
    <w:semiHidden/>
    <w:unhideWhenUsed/>
    <w:rsid w:val="00B501C3"/>
    <w:rPr>
      <w:b/>
      <w:bCs/>
    </w:rPr>
  </w:style>
  <w:style w:type="character" w:customStyle="1" w:styleId="CommentSubjectChar">
    <w:name w:val="Comment Subject Char"/>
    <w:basedOn w:val="CommentTextChar"/>
    <w:link w:val="CommentSubject"/>
    <w:uiPriority w:val="99"/>
    <w:semiHidden/>
    <w:rsid w:val="00B501C3"/>
    <w:rPr>
      <w:b/>
      <w:bCs/>
      <w:sz w:val="20"/>
      <w:szCs w:val="20"/>
      <w:lang w:val="en-GB"/>
    </w:rPr>
  </w:style>
  <w:style w:type="table" w:styleId="TableGrid">
    <w:name w:val="Table Grid"/>
    <w:basedOn w:val="TableNormal"/>
    <w:uiPriority w:val="59"/>
    <w:rsid w:val="0080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429"/>
    <w:rPr>
      <w:lang w:val="en-GB"/>
    </w:rPr>
  </w:style>
  <w:style w:type="character" w:styleId="Hyperlink">
    <w:name w:val="Hyperlink"/>
    <w:basedOn w:val="DefaultParagraphFont"/>
    <w:uiPriority w:val="99"/>
    <w:unhideWhenUsed/>
    <w:rsid w:val="0099161A"/>
    <w:rPr>
      <w:color w:val="0000FF" w:themeColor="hyperlink"/>
      <w:u w:val="single"/>
    </w:rPr>
  </w:style>
  <w:style w:type="paragraph" w:styleId="Header">
    <w:name w:val="header"/>
    <w:basedOn w:val="Normal"/>
    <w:link w:val="HeaderChar"/>
    <w:uiPriority w:val="99"/>
    <w:unhideWhenUsed/>
    <w:rsid w:val="001B1142"/>
    <w:pPr>
      <w:tabs>
        <w:tab w:val="center" w:pos="4513"/>
        <w:tab w:val="right" w:pos="9026"/>
      </w:tabs>
    </w:pPr>
  </w:style>
  <w:style w:type="character" w:customStyle="1" w:styleId="HeaderChar">
    <w:name w:val="Header Char"/>
    <w:basedOn w:val="DefaultParagraphFont"/>
    <w:link w:val="Header"/>
    <w:uiPriority w:val="99"/>
    <w:rsid w:val="001B1142"/>
    <w:rPr>
      <w:lang w:val="en-GB"/>
    </w:rPr>
  </w:style>
  <w:style w:type="paragraph" w:styleId="Footer">
    <w:name w:val="footer"/>
    <w:basedOn w:val="Normal"/>
    <w:link w:val="FooterChar"/>
    <w:uiPriority w:val="99"/>
    <w:unhideWhenUsed/>
    <w:rsid w:val="001B1142"/>
    <w:pPr>
      <w:tabs>
        <w:tab w:val="center" w:pos="4513"/>
        <w:tab w:val="right" w:pos="9026"/>
      </w:tabs>
    </w:pPr>
  </w:style>
  <w:style w:type="character" w:customStyle="1" w:styleId="FooterChar">
    <w:name w:val="Footer Char"/>
    <w:basedOn w:val="DefaultParagraphFont"/>
    <w:link w:val="Footer"/>
    <w:uiPriority w:val="99"/>
    <w:rsid w:val="001B1142"/>
    <w:rPr>
      <w:lang w:val="en-GB"/>
    </w:rPr>
  </w:style>
  <w:style w:type="character" w:customStyle="1" w:styleId="UnresolvedMention">
    <w:name w:val="Unresolved Mention"/>
    <w:basedOn w:val="DefaultParagraphFont"/>
    <w:uiPriority w:val="99"/>
    <w:semiHidden/>
    <w:unhideWhenUsed/>
    <w:rsid w:val="00296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0883">
      <w:bodyDiv w:val="1"/>
      <w:marLeft w:val="0"/>
      <w:marRight w:val="0"/>
      <w:marTop w:val="0"/>
      <w:marBottom w:val="0"/>
      <w:divBdr>
        <w:top w:val="none" w:sz="0" w:space="0" w:color="auto"/>
        <w:left w:val="none" w:sz="0" w:space="0" w:color="auto"/>
        <w:bottom w:val="none" w:sz="0" w:space="0" w:color="auto"/>
        <w:right w:val="none" w:sz="0" w:space="0" w:color="auto"/>
      </w:divBdr>
    </w:div>
    <w:div w:id="900168729">
      <w:bodyDiv w:val="1"/>
      <w:marLeft w:val="0"/>
      <w:marRight w:val="0"/>
      <w:marTop w:val="0"/>
      <w:marBottom w:val="0"/>
      <w:divBdr>
        <w:top w:val="none" w:sz="0" w:space="0" w:color="auto"/>
        <w:left w:val="none" w:sz="0" w:space="0" w:color="auto"/>
        <w:bottom w:val="none" w:sz="0" w:space="0" w:color="auto"/>
        <w:right w:val="none" w:sz="0" w:space="0" w:color="auto"/>
      </w:divBdr>
    </w:div>
    <w:div w:id="1059404618">
      <w:bodyDiv w:val="1"/>
      <w:marLeft w:val="0"/>
      <w:marRight w:val="0"/>
      <w:marTop w:val="0"/>
      <w:marBottom w:val="0"/>
      <w:divBdr>
        <w:top w:val="none" w:sz="0" w:space="0" w:color="auto"/>
        <w:left w:val="none" w:sz="0" w:space="0" w:color="auto"/>
        <w:bottom w:val="none" w:sz="0" w:space="0" w:color="auto"/>
        <w:right w:val="none" w:sz="0" w:space="0" w:color="auto"/>
      </w:divBdr>
      <w:divsChild>
        <w:div w:id="1329017214">
          <w:marLeft w:val="0"/>
          <w:marRight w:val="0"/>
          <w:marTop w:val="0"/>
          <w:marBottom w:val="0"/>
          <w:divBdr>
            <w:top w:val="none" w:sz="0" w:space="0" w:color="auto"/>
            <w:left w:val="none" w:sz="0" w:space="0" w:color="auto"/>
            <w:bottom w:val="none" w:sz="0" w:space="0" w:color="auto"/>
            <w:right w:val="none" w:sz="0" w:space="0" w:color="auto"/>
          </w:divBdr>
          <w:divsChild>
            <w:div w:id="2030794058">
              <w:marLeft w:val="0"/>
              <w:marRight w:val="0"/>
              <w:marTop w:val="0"/>
              <w:marBottom w:val="0"/>
              <w:divBdr>
                <w:top w:val="none" w:sz="0" w:space="0" w:color="auto"/>
                <w:left w:val="none" w:sz="0" w:space="0" w:color="auto"/>
                <w:bottom w:val="none" w:sz="0" w:space="0" w:color="auto"/>
                <w:right w:val="none" w:sz="0" w:space="0" w:color="auto"/>
              </w:divBdr>
              <w:divsChild>
                <w:div w:id="8542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918">
      <w:bodyDiv w:val="1"/>
      <w:marLeft w:val="0"/>
      <w:marRight w:val="0"/>
      <w:marTop w:val="0"/>
      <w:marBottom w:val="0"/>
      <w:divBdr>
        <w:top w:val="none" w:sz="0" w:space="0" w:color="auto"/>
        <w:left w:val="none" w:sz="0" w:space="0" w:color="auto"/>
        <w:bottom w:val="none" w:sz="0" w:space="0" w:color="auto"/>
        <w:right w:val="none" w:sz="0" w:space="0" w:color="auto"/>
      </w:divBdr>
    </w:div>
    <w:div w:id="1230068748">
      <w:bodyDiv w:val="1"/>
      <w:marLeft w:val="0"/>
      <w:marRight w:val="0"/>
      <w:marTop w:val="0"/>
      <w:marBottom w:val="0"/>
      <w:divBdr>
        <w:top w:val="none" w:sz="0" w:space="0" w:color="auto"/>
        <w:left w:val="none" w:sz="0" w:space="0" w:color="auto"/>
        <w:bottom w:val="none" w:sz="0" w:space="0" w:color="auto"/>
        <w:right w:val="none" w:sz="0" w:space="0" w:color="auto"/>
      </w:divBdr>
      <w:divsChild>
        <w:div w:id="1258825232">
          <w:marLeft w:val="0"/>
          <w:marRight w:val="0"/>
          <w:marTop w:val="0"/>
          <w:marBottom w:val="0"/>
          <w:divBdr>
            <w:top w:val="none" w:sz="0" w:space="0" w:color="auto"/>
            <w:left w:val="none" w:sz="0" w:space="0" w:color="auto"/>
            <w:bottom w:val="none" w:sz="0" w:space="0" w:color="auto"/>
            <w:right w:val="none" w:sz="0" w:space="0" w:color="auto"/>
          </w:divBdr>
          <w:divsChild>
            <w:div w:id="892622439">
              <w:marLeft w:val="0"/>
              <w:marRight w:val="0"/>
              <w:marTop w:val="0"/>
              <w:marBottom w:val="0"/>
              <w:divBdr>
                <w:top w:val="none" w:sz="0" w:space="0" w:color="auto"/>
                <w:left w:val="none" w:sz="0" w:space="0" w:color="auto"/>
                <w:bottom w:val="none" w:sz="0" w:space="0" w:color="auto"/>
                <w:right w:val="none" w:sz="0" w:space="0" w:color="auto"/>
              </w:divBdr>
              <w:divsChild>
                <w:div w:id="10890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18840">
      <w:bodyDiv w:val="1"/>
      <w:marLeft w:val="0"/>
      <w:marRight w:val="0"/>
      <w:marTop w:val="0"/>
      <w:marBottom w:val="0"/>
      <w:divBdr>
        <w:top w:val="none" w:sz="0" w:space="0" w:color="auto"/>
        <w:left w:val="none" w:sz="0" w:space="0" w:color="auto"/>
        <w:bottom w:val="none" w:sz="0" w:space="0" w:color="auto"/>
        <w:right w:val="none" w:sz="0" w:space="0" w:color="auto"/>
      </w:divBdr>
    </w:div>
    <w:div w:id="1568758785">
      <w:bodyDiv w:val="1"/>
      <w:marLeft w:val="0"/>
      <w:marRight w:val="0"/>
      <w:marTop w:val="0"/>
      <w:marBottom w:val="0"/>
      <w:divBdr>
        <w:top w:val="none" w:sz="0" w:space="0" w:color="auto"/>
        <w:left w:val="none" w:sz="0" w:space="0" w:color="auto"/>
        <w:bottom w:val="none" w:sz="0" w:space="0" w:color="auto"/>
        <w:right w:val="none" w:sz="0" w:space="0" w:color="auto"/>
      </w:divBdr>
    </w:div>
    <w:div w:id="1673147551">
      <w:bodyDiv w:val="1"/>
      <w:marLeft w:val="0"/>
      <w:marRight w:val="0"/>
      <w:marTop w:val="0"/>
      <w:marBottom w:val="0"/>
      <w:divBdr>
        <w:top w:val="none" w:sz="0" w:space="0" w:color="auto"/>
        <w:left w:val="none" w:sz="0" w:space="0" w:color="auto"/>
        <w:bottom w:val="none" w:sz="0" w:space="0" w:color="auto"/>
        <w:right w:val="none" w:sz="0" w:space="0" w:color="auto"/>
      </w:divBdr>
      <w:divsChild>
        <w:div w:id="688064922">
          <w:marLeft w:val="1080"/>
          <w:marRight w:val="0"/>
          <w:marTop w:val="100"/>
          <w:marBottom w:val="0"/>
          <w:divBdr>
            <w:top w:val="none" w:sz="0" w:space="0" w:color="auto"/>
            <w:left w:val="none" w:sz="0" w:space="0" w:color="auto"/>
            <w:bottom w:val="none" w:sz="0" w:space="0" w:color="auto"/>
            <w:right w:val="none" w:sz="0" w:space="0" w:color="auto"/>
          </w:divBdr>
        </w:div>
      </w:divsChild>
    </w:div>
    <w:div w:id="1687174115">
      <w:bodyDiv w:val="1"/>
      <w:marLeft w:val="0"/>
      <w:marRight w:val="0"/>
      <w:marTop w:val="0"/>
      <w:marBottom w:val="0"/>
      <w:divBdr>
        <w:top w:val="none" w:sz="0" w:space="0" w:color="auto"/>
        <w:left w:val="none" w:sz="0" w:space="0" w:color="auto"/>
        <w:bottom w:val="none" w:sz="0" w:space="0" w:color="auto"/>
        <w:right w:val="none" w:sz="0" w:space="0" w:color="auto"/>
      </w:divBdr>
    </w:div>
    <w:div w:id="1890648445">
      <w:bodyDiv w:val="1"/>
      <w:marLeft w:val="0"/>
      <w:marRight w:val="0"/>
      <w:marTop w:val="0"/>
      <w:marBottom w:val="0"/>
      <w:divBdr>
        <w:top w:val="none" w:sz="0" w:space="0" w:color="auto"/>
        <w:left w:val="none" w:sz="0" w:space="0" w:color="auto"/>
        <w:bottom w:val="none" w:sz="0" w:space="0" w:color="auto"/>
        <w:right w:val="none" w:sz="0" w:space="0" w:color="auto"/>
      </w:divBdr>
    </w:div>
    <w:div w:id="2008508288">
      <w:bodyDiv w:val="1"/>
      <w:marLeft w:val="0"/>
      <w:marRight w:val="0"/>
      <w:marTop w:val="0"/>
      <w:marBottom w:val="0"/>
      <w:divBdr>
        <w:top w:val="none" w:sz="0" w:space="0" w:color="auto"/>
        <w:left w:val="none" w:sz="0" w:space="0" w:color="auto"/>
        <w:bottom w:val="none" w:sz="0" w:space="0" w:color="auto"/>
        <w:right w:val="none" w:sz="0" w:space="0" w:color="auto"/>
      </w:divBdr>
    </w:div>
    <w:div w:id="2034727594">
      <w:bodyDiv w:val="1"/>
      <w:marLeft w:val="0"/>
      <w:marRight w:val="0"/>
      <w:marTop w:val="0"/>
      <w:marBottom w:val="0"/>
      <w:divBdr>
        <w:top w:val="none" w:sz="0" w:space="0" w:color="auto"/>
        <w:left w:val="none" w:sz="0" w:space="0" w:color="auto"/>
        <w:bottom w:val="none" w:sz="0" w:space="0" w:color="auto"/>
        <w:right w:val="none" w:sz="0" w:space="0" w:color="auto"/>
      </w:divBdr>
      <w:divsChild>
        <w:div w:id="1342197642">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l.gomez@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podemos.info/CpMByRams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lmanifesto.it/il-partito-di-massa-del-xxi-secolo/" TargetMode="External"/><Relationship Id="rId4" Type="http://schemas.openxmlformats.org/officeDocument/2006/relationships/settings" Target="settings.xml"/><Relationship Id="rId9" Type="http://schemas.openxmlformats.org/officeDocument/2006/relationships/hyperlink" Target="mailto:luis.ramiro@leicester.ac.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F696-683E-4B5B-BA9C-38DC0FB6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8098</Words>
  <Characters>46162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cp:lastModifiedBy>
  <cp:revision>3</cp:revision>
  <cp:lastPrinted>2017-10-20T10:53:00Z</cp:lastPrinted>
  <dcterms:created xsi:type="dcterms:W3CDTF">2017-10-20T10:54:00Z</dcterms:created>
  <dcterms:modified xsi:type="dcterms:W3CDTF">2017-10-25T10:25:00Z</dcterms:modified>
</cp:coreProperties>
</file>