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E696D" w14:textId="77777777" w:rsidR="00171E25" w:rsidRDefault="00171E25" w:rsidP="0067741E">
      <w:pPr>
        <w:jc w:val="center"/>
        <w:rPr>
          <w:rFonts w:ascii="Times New Roman" w:hAnsi="Times New Roman" w:cs="Times New Roman"/>
          <w:b/>
          <w:sz w:val="24"/>
          <w:szCs w:val="24"/>
        </w:rPr>
      </w:pPr>
      <w:r>
        <w:rPr>
          <w:rFonts w:ascii="Times New Roman" w:hAnsi="Times New Roman" w:cs="Times New Roman"/>
          <w:b/>
          <w:sz w:val="24"/>
          <w:szCs w:val="24"/>
        </w:rPr>
        <w:t>PART I</w:t>
      </w:r>
    </w:p>
    <w:p w14:paraId="075FDE73" w14:textId="541451F3" w:rsidR="00171E25" w:rsidRDefault="00171E25" w:rsidP="0067741E">
      <w:pPr>
        <w:jc w:val="center"/>
        <w:rPr>
          <w:rFonts w:ascii="Times New Roman" w:hAnsi="Times New Roman" w:cs="Times New Roman"/>
          <w:b/>
          <w:sz w:val="24"/>
          <w:szCs w:val="24"/>
        </w:rPr>
      </w:pPr>
      <w:r>
        <w:rPr>
          <w:rFonts w:ascii="Times New Roman" w:hAnsi="Times New Roman" w:cs="Times New Roman"/>
          <w:b/>
          <w:sz w:val="24"/>
          <w:szCs w:val="24"/>
        </w:rPr>
        <w:t>CONSTITUTIONAL ISSUES</w:t>
      </w:r>
      <w:r>
        <w:rPr>
          <w:rFonts w:ascii="Times New Roman" w:hAnsi="Times New Roman" w:cs="Times New Roman"/>
          <w:b/>
          <w:sz w:val="24"/>
          <w:szCs w:val="24"/>
        </w:rPr>
        <w:br w:type="page"/>
      </w:r>
    </w:p>
    <w:p w14:paraId="1DE77D3C" w14:textId="77777777" w:rsidR="00171E25" w:rsidRDefault="00171E25">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07242ED8" w14:textId="21002711" w:rsidR="003C58AE" w:rsidRDefault="003C58AE" w:rsidP="003C58A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1</w:t>
      </w:r>
    </w:p>
    <w:p w14:paraId="1225C8D9" w14:textId="77777777" w:rsidR="003C58AE" w:rsidRDefault="003C58AE" w:rsidP="003C58AE">
      <w:pPr>
        <w:pStyle w:val="NoSpacing"/>
        <w:spacing w:line="360" w:lineRule="auto"/>
        <w:jc w:val="center"/>
        <w:rPr>
          <w:rFonts w:ascii="Times New Roman" w:hAnsi="Times New Roman" w:cs="Times New Roman"/>
          <w:b/>
          <w:sz w:val="24"/>
          <w:szCs w:val="24"/>
        </w:rPr>
      </w:pPr>
      <w:r w:rsidRPr="003C58AE">
        <w:rPr>
          <w:rFonts w:ascii="Times New Roman" w:hAnsi="Times New Roman" w:cs="Times New Roman"/>
          <w:b/>
          <w:sz w:val="24"/>
          <w:szCs w:val="24"/>
        </w:rPr>
        <w:t xml:space="preserve">BREXIT: THE RELATIONSHIP BETWEEN </w:t>
      </w:r>
    </w:p>
    <w:p w14:paraId="4E96DF09" w14:textId="77777777" w:rsidR="008D40EE" w:rsidRPr="003C58AE" w:rsidRDefault="003C58AE" w:rsidP="003C58AE">
      <w:pPr>
        <w:pStyle w:val="NoSpacing"/>
        <w:spacing w:line="360" w:lineRule="auto"/>
        <w:jc w:val="center"/>
        <w:rPr>
          <w:rFonts w:ascii="Times New Roman" w:hAnsi="Times New Roman" w:cs="Times New Roman"/>
          <w:b/>
          <w:sz w:val="24"/>
          <w:szCs w:val="24"/>
        </w:rPr>
      </w:pPr>
      <w:r w:rsidRPr="003C58AE">
        <w:rPr>
          <w:rFonts w:ascii="Times New Roman" w:hAnsi="Times New Roman" w:cs="Times New Roman"/>
          <w:b/>
          <w:sz w:val="24"/>
          <w:szCs w:val="24"/>
        </w:rPr>
        <w:t>THE UK PARLIAMENT AND THE UK GOVERNMENT</w:t>
      </w:r>
    </w:p>
    <w:p w14:paraId="0CF72A93" w14:textId="77777777" w:rsidR="00E00A19" w:rsidRPr="003C58AE" w:rsidRDefault="00E00A19" w:rsidP="003C58AE">
      <w:pPr>
        <w:pStyle w:val="NoSpacing"/>
        <w:spacing w:line="360" w:lineRule="auto"/>
        <w:jc w:val="both"/>
        <w:rPr>
          <w:rFonts w:ascii="Times New Roman" w:hAnsi="Times New Roman" w:cs="Times New Roman"/>
          <w:sz w:val="24"/>
          <w:szCs w:val="24"/>
        </w:rPr>
      </w:pPr>
    </w:p>
    <w:p w14:paraId="0128F5C4" w14:textId="77777777" w:rsidR="00FC4FBA" w:rsidRPr="003C58AE" w:rsidRDefault="00FC4FBA" w:rsidP="003C58AE">
      <w:pPr>
        <w:pStyle w:val="NoSpacing"/>
        <w:spacing w:line="360" w:lineRule="auto"/>
        <w:jc w:val="both"/>
        <w:rPr>
          <w:rFonts w:ascii="Times New Roman" w:hAnsi="Times New Roman" w:cs="Times New Roman"/>
          <w:sz w:val="24"/>
          <w:szCs w:val="24"/>
        </w:rPr>
      </w:pPr>
    </w:p>
    <w:p w14:paraId="1B6901B3" w14:textId="77777777" w:rsidR="00E00A19" w:rsidRPr="003C58AE" w:rsidRDefault="00E00A19" w:rsidP="003C58AE">
      <w:pPr>
        <w:pStyle w:val="NoSpacing"/>
        <w:spacing w:line="360" w:lineRule="auto"/>
        <w:jc w:val="center"/>
        <w:rPr>
          <w:rFonts w:ascii="Times New Roman" w:hAnsi="Times New Roman" w:cs="Times New Roman"/>
          <w:i/>
          <w:sz w:val="24"/>
          <w:szCs w:val="24"/>
        </w:rPr>
      </w:pPr>
      <w:r w:rsidRPr="003C58AE">
        <w:rPr>
          <w:rFonts w:ascii="Times New Roman" w:hAnsi="Times New Roman" w:cs="Times New Roman"/>
          <w:i/>
          <w:sz w:val="24"/>
          <w:szCs w:val="24"/>
        </w:rPr>
        <w:t>Michael Gordon*</w:t>
      </w:r>
    </w:p>
    <w:p w14:paraId="2672EAED" w14:textId="189390BB" w:rsidR="00242901" w:rsidRPr="003C58AE" w:rsidRDefault="004773B4" w:rsidP="003C58A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UK Parliament and the UK Government</w:t>
      </w:r>
      <w:bookmarkStart w:id="0" w:name="_GoBack"/>
      <w:bookmarkEnd w:id="0"/>
    </w:p>
    <w:p w14:paraId="21AB3C3C" w14:textId="77777777" w:rsidR="00FC4FBA" w:rsidRPr="003C58AE" w:rsidRDefault="00FC4FBA" w:rsidP="003C58AE">
      <w:pPr>
        <w:pStyle w:val="NoSpacing"/>
        <w:spacing w:line="360" w:lineRule="auto"/>
        <w:jc w:val="both"/>
        <w:rPr>
          <w:rFonts w:ascii="Times New Roman" w:hAnsi="Times New Roman" w:cs="Times New Roman"/>
          <w:sz w:val="24"/>
          <w:szCs w:val="24"/>
        </w:rPr>
      </w:pPr>
    </w:p>
    <w:p w14:paraId="4132997C" w14:textId="77777777" w:rsidR="009B5C04" w:rsidRPr="003C58AE" w:rsidRDefault="003C58AE"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1.</w:t>
      </w:r>
      <w:r w:rsidRPr="003C58AE">
        <w:rPr>
          <w:rFonts w:ascii="Times New Roman" w:hAnsi="Times New Roman" w:cs="Times New Roman"/>
          <w:sz w:val="24"/>
          <w:szCs w:val="24"/>
        </w:rPr>
        <w:tab/>
        <w:t>INTRODUCTION</w:t>
      </w:r>
    </w:p>
    <w:p w14:paraId="4D36F769" w14:textId="77777777" w:rsidR="009B5C04" w:rsidRPr="003C58AE" w:rsidRDefault="009B5C04" w:rsidP="003C58AE">
      <w:pPr>
        <w:pStyle w:val="NoSpacing"/>
        <w:spacing w:line="360" w:lineRule="auto"/>
        <w:jc w:val="both"/>
        <w:rPr>
          <w:rFonts w:ascii="Times New Roman" w:hAnsi="Times New Roman" w:cs="Times New Roman"/>
          <w:sz w:val="24"/>
          <w:szCs w:val="24"/>
        </w:rPr>
      </w:pPr>
    </w:p>
    <w:p w14:paraId="50BE52B5" w14:textId="1D7E1801" w:rsidR="003C58AE" w:rsidRDefault="009B5C04"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 xml:space="preserve">The relationship between the UK Parliament and the UK Government is at the heart of the UK constitution. </w:t>
      </w:r>
      <w:r w:rsidR="00471570" w:rsidRPr="003C58AE">
        <w:rPr>
          <w:rFonts w:ascii="Times New Roman" w:hAnsi="Times New Roman" w:cs="Times New Roman"/>
          <w:sz w:val="24"/>
          <w:szCs w:val="24"/>
        </w:rPr>
        <w:t xml:space="preserve">Between Parliament – </w:t>
      </w:r>
      <w:r w:rsidR="00C03898" w:rsidRPr="003C58AE">
        <w:rPr>
          <w:rFonts w:ascii="Times New Roman" w:hAnsi="Times New Roman" w:cs="Times New Roman"/>
          <w:sz w:val="24"/>
          <w:szCs w:val="24"/>
        </w:rPr>
        <w:t>the UK</w:t>
      </w:r>
      <w:r w:rsidR="00471570" w:rsidRPr="003C58AE">
        <w:rPr>
          <w:rFonts w:ascii="Times New Roman" w:hAnsi="Times New Roman" w:cs="Times New Roman"/>
          <w:sz w:val="24"/>
          <w:szCs w:val="24"/>
        </w:rPr>
        <w:t>’s</w:t>
      </w:r>
      <w:r w:rsidR="00C03898" w:rsidRPr="003C58AE">
        <w:rPr>
          <w:rFonts w:ascii="Times New Roman" w:hAnsi="Times New Roman" w:cs="Times New Roman"/>
          <w:sz w:val="24"/>
          <w:szCs w:val="24"/>
        </w:rPr>
        <w:t xml:space="preserve"> legi</w:t>
      </w:r>
      <w:r w:rsidR="00471570" w:rsidRPr="003C58AE">
        <w:rPr>
          <w:rFonts w:ascii="Times New Roman" w:hAnsi="Times New Roman" w:cs="Times New Roman"/>
          <w:sz w:val="24"/>
          <w:szCs w:val="24"/>
        </w:rPr>
        <w:t>slature</w:t>
      </w:r>
      <w:r w:rsidR="007B1769" w:rsidRPr="003C58AE">
        <w:rPr>
          <w:rStyle w:val="FootnoteReference"/>
          <w:rFonts w:ascii="Times New Roman" w:hAnsi="Times New Roman" w:cs="Times New Roman"/>
          <w:sz w:val="24"/>
          <w:szCs w:val="24"/>
        </w:rPr>
        <w:footnoteReference w:id="1"/>
      </w:r>
      <w:r w:rsidR="00471570" w:rsidRPr="003C58AE">
        <w:rPr>
          <w:rFonts w:ascii="Times New Roman" w:hAnsi="Times New Roman" w:cs="Times New Roman"/>
          <w:sz w:val="24"/>
          <w:szCs w:val="24"/>
        </w:rPr>
        <w:t xml:space="preserve"> – and the Government – understood here as the institution which sits at the head of the executive branch, </w:t>
      </w:r>
      <w:r w:rsidR="008F0744" w:rsidRPr="003C58AE">
        <w:rPr>
          <w:rFonts w:ascii="Times New Roman" w:hAnsi="Times New Roman" w:cs="Times New Roman"/>
          <w:sz w:val="24"/>
          <w:szCs w:val="24"/>
        </w:rPr>
        <w:t>and which has</w:t>
      </w:r>
      <w:r w:rsidR="00471570" w:rsidRPr="003C58AE">
        <w:rPr>
          <w:rFonts w:ascii="Times New Roman" w:hAnsi="Times New Roman" w:cs="Times New Roman"/>
          <w:sz w:val="24"/>
          <w:szCs w:val="24"/>
        </w:rPr>
        <w:t xml:space="preserve"> ultimate responsibility for the administration of the state</w:t>
      </w:r>
      <w:r w:rsidR="007B1769" w:rsidRPr="003C58AE">
        <w:rPr>
          <w:rStyle w:val="FootnoteReference"/>
          <w:rFonts w:ascii="Times New Roman" w:hAnsi="Times New Roman" w:cs="Times New Roman"/>
          <w:sz w:val="24"/>
          <w:szCs w:val="24"/>
        </w:rPr>
        <w:footnoteReference w:id="2"/>
      </w:r>
      <w:r w:rsidR="00471570" w:rsidRPr="003C58AE">
        <w:rPr>
          <w:rFonts w:ascii="Times New Roman" w:hAnsi="Times New Roman" w:cs="Times New Roman"/>
          <w:sz w:val="24"/>
          <w:szCs w:val="24"/>
        </w:rPr>
        <w:t xml:space="preserve"> – the most crucial decisions as to the shape of law and policy in the UK are made. The </w:t>
      </w:r>
      <w:r w:rsidR="008F0744" w:rsidRPr="003C58AE">
        <w:rPr>
          <w:rFonts w:ascii="Times New Roman" w:hAnsi="Times New Roman" w:cs="Times New Roman"/>
          <w:sz w:val="24"/>
          <w:szCs w:val="24"/>
        </w:rPr>
        <w:t>decision to withdraw from the European Union (EU) is clearly one of the most profound governmental choices the UK has ever faced, and will have implications for law and policy of the very highest order.</w:t>
      </w:r>
      <w:r w:rsidR="00E274E0" w:rsidRPr="003C58AE">
        <w:rPr>
          <w:rFonts w:ascii="Times New Roman" w:hAnsi="Times New Roman" w:cs="Times New Roman"/>
          <w:sz w:val="24"/>
          <w:szCs w:val="24"/>
        </w:rPr>
        <w:t xml:space="preserve"> It is a position that has been reached as a direct result of a series of decisions made and actions taken by the UK Parliament and Government, albeit in a more complex fashion than is usually the case, given the constitutional significance of exiting the EU. But it is not</w:t>
      </w:r>
      <w:r w:rsidR="00892A3D" w:rsidRPr="003C58AE">
        <w:rPr>
          <w:rFonts w:ascii="Times New Roman" w:hAnsi="Times New Roman" w:cs="Times New Roman"/>
          <w:sz w:val="24"/>
          <w:szCs w:val="24"/>
        </w:rPr>
        <w:t xml:space="preserve"> only a decision which has been, in effect, taken by the UK Parliament and Government, </w:t>
      </w:r>
      <w:r w:rsidR="00635916" w:rsidRPr="003C58AE">
        <w:rPr>
          <w:rFonts w:ascii="Times New Roman" w:hAnsi="Times New Roman" w:cs="Times New Roman"/>
          <w:sz w:val="24"/>
          <w:szCs w:val="24"/>
        </w:rPr>
        <w:t>acting in conjunction with others</w:t>
      </w:r>
      <w:r w:rsidR="00892A3D" w:rsidRPr="003C58AE">
        <w:rPr>
          <w:rFonts w:ascii="Times New Roman" w:hAnsi="Times New Roman" w:cs="Times New Roman"/>
          <w:sz w:val="24"/>
          <w:szCs w:val="24"/>
        </w:rPr>
        <w:t>, mos</w:t>
      </w:r>
      <w:r w:rsidR="008962ED" w:rsidRPr="003C58AE">
        <w:rPr>
          <w:rFonts w:ascii="Times New Roman" w:hAnsi="Times New Roman" w:cs="Times New Roman"/>
          <w:sz w:val="24"/>
          <w:szCs w:val="24"/>
        </w:rPr>
        <w:t xml:space="preserve">t obviously </w:t>
      </w:r>
      <w:r w:rsidR="00892A3D" w:rsidRPr="003C58AE">
        <w:rPr>
          <w:rFonts w:ascii="Times New Roman" w:hAnsi="Times New Roman" w:cs="Times New Roman"/>
          <w:sz w:val="24"/>
          <w:szCs w:val="24"/>
        </w:rPr>
        <w:t xml:space="preserve">the electorate </w:t>
      </w:r>
      <w:r w:rsidR="00635916" w:rsidRPr="003C58AE">
        <w:rPr>
          <w:rFonts w:ascii="Times New Roman" w:hAnsi="Times New Roman" w:cs="Times New Roman"/>
          <w:sz w:val="24"/>
          <w:szCs w:val="24"/>
        </w:rPr>
        <w:t>which voted</w:t>
      </w:r>
      <w:r w:rsidR="00381A63" w:rsidRPr="003C58AE">
        <w:rPr>
          <w:rFonts w:ascii="Times New Roman" w:hAnsi="Times New Roman" w:cs="Times New Roman"/>
          <w:sz w:val="24"/>
          <w:szCs w:val="24"/>
        </w:rPr>
        <w:t xml:space="preserve"> to leave the EU</w:t>
      </w:r>
      <w:r w:rsidR="00892A3D" w:rsidRPr="003C58AE">
        <w:rPr>
          <w:rFonts w:ascii="Times New Roman" w:hAnsi="Times New Roman" w:cs="Times New Roman"/>
          <w:sz w:val="24"/>
          <w:szCs w:val="24"/>
        </w:rPr>
        <w:t xml:space="preserve"> in the June 2016 referendum. Instead, the decision to exit the EU is also a decision that has the potential to test the boundaries of, and perhaps even alter</w:t>
      </w:r>
      <w:r w:rsidR="00C47E61" w:rsidRPr="003C58AE">
        <w:rPr>
          <w:rFonts w:ascii="Times New Roman" w:hAnsi="Times New Roman" w:cs="Times New Roman"/>
          <w:sz w:val="24"/>
          <w:szCs w:val="24"/>
        </w:rPr>
        <w:t>,</w:t>
      </w:r>
      <w:r w:rsidR="00892A3D" w:rsidRPr="003C58AE">
        <w:rPr>
          <w:rFonts w:ascii="Times New Roman" w:hAnsi="Times New Roman" w:cs="Times New Roman"/>
          <w:sz w:val="24"/>
          <w:szCs w:val="24"/>
        </w:rPr>
        <w:t xml:space="preserve"> the relationship between the UK Parliament and Government.</w:t>
      </w:r>
    </w:p>
    <w:p w14:paraId="3077C23F" w14:textId="096BAFE4" w:rsidR="003C58AE" w:rsidRDefault="00892A3D"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lastRenderedPageBreak/>
        <w:t>In this sense, th</w:t>
      </w:r>
      <w:r w:rsidR="00C47E61" w:rsidRPr="003C58AE">
        <w:rPr>
          <w:rFonts w:ascii="Times New Roman" w:hAnsi="Times New Roman" w:cs="Times New Roman"/>
          <w:sz w:val="24"/>
          <w:szCs w:val="24"/>
        </w:rPr>
        <w:t xml:space="preserve">e decision to exit the EU is one which will be delivered by the UK Parliament and Government – </w:t>
      </w:r>
      <w:r w:rsidR="005C2C7D" w:rsidRPr="003C58AE">
        <w:rPr>
          <w:rFonts w:ascii="Times New Roman" w:hAnsi="Times New Roman" w:cs="Times New Roman"/>
          <w:sz w:val="24"/>
          <w:szCs w:val="24"/>
        </w:rPr>
        <w:t>with</w:t>
      </w:r>
      <w:r w:rsidR="00C47E61" w:rsidRPr="003C58AE">
        <w:rPr>
          <w:rFonts w:ascii="Times New Roman" w:hAnsi="Times New Roman" w:cs="Times New Roman"/>
          <w:sz w:val="24"/>
          <w:szCs w:val="24"/>
        </w:rPr>
        <w:t xml:space="preserve"> </w:t>
      </w:r>
      <w:r w:rsidR="00635916" w:rsidRPr="003C58AE">
        <w:rPr>
          <w:rFonts w:ascii="Times New Roman" w:hAnsi="Times New Roman" w:cs="Times New Roman"/>
          <w:sz w:val="24"/>
          <w:szCs w:val="24"/>
        </w:rPr>
        <w:t>immense</w:t>
      </w:r>
      <w:r w:rsidR="00C47E61" w:rsidRPr="003C58AE">
        <w:rPr>
          <w:rFonts w:ascii="Times New Roman" w:hAnsi="Times New Roman" w:cs="Times New Roman"/>
          <w:sz w:val="24"/>
          <w:szCs w:val="24"/>
        </w:rPr>
        <w:t xml:space="preserve"> consequences throughout the UK’s legal system, as is evident in the substantive chapters of this book – but also one which </w:t>
      </w:r>
      <w:r w:rsidR="00635916" w:rsidRPr="003C58AE">
        <w:rPr>
          <w:rFonts w:ascii="Times New Roman" w:hAnsi="Times New Roman" w:cs="Times New Roman"/>
          <w:sz w:val="24"/>
          <w:szCs w:val="24"/>
        </w:rPr>
        <w:t>may come to</w:t>
      </w:r>
      <w:r w:rsidR="00C47E61" w:rsidRPr="003C58AE">
        <w:rPr>
          <w:rFonts w:ascii="Times New Roman" w:hAnsi="Times New Roman" w:cs="Times New Roman"/>
          <w:sz w:val="24"/>
          <w:szCs w:val="24"/>
        </w:rPr>
        <w:t xml:space="preserve"> impact on</w:t>
      </w:r>
      <w:r w:rsidR="005C2C7D" w:rsidRPr="003C58AE">
        <w:rPr>
          <w:rFonts w:ascii="Times New Roman" w:hAnsi="Times New Roman" w:cs="Times New Roman"/>
          <w:sz w:val="24"/>
          <w:szCs w:val="24"/>
        </w:rPr>
        <w:t xml:space="preserve"> our understanding of</w:t>
      </w:r>
      <w:r w:rsidR="00C47E61" w:rsidRPr="003C58AE">
        <w:rPr>
          <w:rFonts w:ascii="Times New Roman" w:hAnsi="Times New Roman" w:cs="Times New Roman"/>
          <w:sz w:val="24"/>
          <w:szCs w:val="24"/>
        </w:rPr>
        <w:t xml:space="preserve"> the relationship between these institutions. Against this backdrop, this chapter has three aims: first, to explore how the process of Brexit is to be executed by the UK Parliament and Government, which itself depends on the way we conceive of the relationship between these institutions; second, to understand the complications for the domestic Brexit process that may result from the nature of that constitutional relationship; and</w:t>
      </w:r>
      <w:r w:rsidR="00E00B8A" w:rsidRPr="003C58AE">
        <w:rPr>
          <w:rFonts w:ascii="Times New Roman" w:hAnsi="Times New Roman" w:cs="Times New Roman"/>
          <w:sz w:val="24"/>
          <w:szCs w:val="24"/>
        </w:rPr>
        <w:t xml:space="preserve"> third, to anticipate challenges that may be posed for both in the future.</w:t>
      </w:r>
    </w:p>
    <w:p w14:paraId="7D63B237" w14:textId="49255232" w:rsidR="00C375CA" w:rsidRPr="003C58AE" w:rsidRDefault="00C375CA"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The chapter will</w:t>
      </w:r>
      <w:r w:rsidR="00635916" w:rsidRPr="003C58AE">
        <w:rPr>
          <w:rFonts w:ascii="Times New Roman" w:hAnsi="Times New Roman" w:cs="Times New Roman"/>
          <w:sz w:val="24"/>
          <w:szCs w:val="24"/>
        </w:rPr>
        <w:t xml:space="preserve"> therefore</w:t>
      </w:r>
      <w:r w:rsidRPr="003C58AE">
        <w:rPr>
          <w:rFonts w:ascii="Times New Roman" w:hAnsi="Times New Roman" w:cs="Times New Roman"/>
          <w:sz w:val="24"/>
          <w:szCs w:val="24"/>
        </w:rPr>
        <w:t xml:space="preserve"> initially outline the nature of the relationship between the UK Parliament and Government, and its constitutional significance. It will then move on to consider the </w:t>
      </w:r>
      <w:r w:rsidR="00F94CFE" w:rsidRPr="003C58AE">
        <w:rPr>
          <w:rFonts w:ascii="Times New Roman" w:hAnsi="Times New Roman" w:cs="Times New Roman"/>
          <w:sz w:val="24"/>
          <w:szCs w:val="24"/>
        </w:rPr>
        <w:t xml:space="preserve">domestic constitutional process by which the decision to exit the EU will be delivered, and the role(s) of Parliament and the Government within it. Next, the </w:t>
      </w:r>
      <w:r w:rsidR="002F1543" w:rsidRPr="003C58AE">
        <w:rPr>
          <w:rFonts w:ascii="Times New Roman" w:hAnsi="Times New Roman" w:cs="Times New Roman"/>
          <w:sz w:val="24"/>
          <w:szCs w:val="24"/>
        </w:rPr>
        <w:t xml:space="preserve">crucial </w:t>
      </w:r>
      <w:r w:rsidR="00F94CFE" w:rsidRPr="003C58AE">
        <w:rPr>
          <w:rFonts w:ascii="Times New Roman" w:hAnsi="Times New Roman" w:cs="Times New Roman"/>
          <w:sz w:val="24"/>
          <w:szCs w:val="24"/>
        </w:rPr>
        <w:t xml:space="preserve">complexities of </w:t>
      </w:r>
      <w:r w:rsidR="00B132BC" w:rsidRPr="003C58AE">
        <w:rPr>
          <w:rFonts w:ascii="Times New Roman" w:hAnsi="Times New Roman" w:cs="Times New Roman"/>
          <w:sz w:val="24"/>
          <w:szCs w:val="24"/>
        </w:rPr>
        <w:t>the Brexit</w:t>
      </w:r>
      <w:r w:rsidR="00F94CFE" w:rsidRPr="003C58AE">
        <w:rPr>
          <w:rFonts w:ascii="Times New Roman" w:hAnsi="Times New Roman" w:cs="Times New Roman"/>
          <w:sz w:val="24"/>
          <w:szCs w:val="24"/>
        </w:rPr>
        <w:t xml:space="preserve"> process – particularly as they affect the relationship between</w:t>
      </w:r>
      <w:r w:rsidR="002F1543" w:rsidRPr="003C58AE">
        <w:rPr>
          <w:rFonts w:ascii="Times New Roman" w:hAnsi="Times New Roman" w:cs="Times New Roman"/>
          <w:sz w:val="24"/>
          <w:szCs w:val="24"/>
        </w:rPr>
        <w:t xml:space="preserve"> Parliament and the Government – w</w:t>
      </w:r>
      <w:r w:rsidR="00F94CFE" w:rsidRPr="003C58AE">
        <w:rPr>
          <w:rFonts w:ascii="Times New Roman" w:hAnsi="Times New Roman" w:cs="Times New Roman"/>
          <w:sz w:val="24"/>
          <w:szCs w:val="24"/>
        </w:rPr>
        <w:t xml:space="preserve">ill be examined. </w:t>
      </w:r>
      <w:r w:rsidR="002F1543" w:rsidRPr="003C58AE">
        <w:rPr>
          <w:rFonts w:ascii="Times New Roman" w:hAnsi="Times New Roman" w:cs="Times New Roman"/>
          <w:sz w:val="24"/>
          <w:szCs w:val="24"/>
        </w:rPr>
        <w:t xml:space="preserve">Finally, the chapter will </w:t>
      </w:r>
      <w:r w:rsidR="00B132BC" w:rsidRPr="003C58AE">
        <w:rPr>
          <w:rFonts w:ascii="Times New Roman" w:hAnsi="Times New Roman" w:cs="Times New Roman"/>
          <w:sz w:val="24"/>
          <w:szCs w:val="24"/>
        </w:rPr>
        <w:t>reflect on some of the major challenges ahead, for both the UK Parliament and the UK Government, as they confront what is likely to be the major constitutional task of this era.</w:t>
      </w:r>
      <w:r w:rsidR="00FF20EF" w:rsidRPr="003C58AE">
        <w:rPr>
          <w:rFonts w:ascii="Times New Roman" w:hAnsi="Times New Roman" w:cs="Times New Roman"/>
          <w:sz w:val="24"/>
          <w:szCs w:val="24"/>
        </w:rPr>
        <w:t xml:space="preserve"> At the outset of the process of withdrawal, </w:t>
      </w:r>
      <w:r w:rsidR="00523096" w:rsidRPr="003C58AE">
        <w:rPr>
          <w:rFonts w:ascii="Times New Roman" w:hAnsi="Times New Roman" w:cs="Times New Roman"/>
          <w:sz w:val="24"/>
          <w:szCs w:val="24"/>
        </w:rPr>
        <w:t xml:space="preserve">while it is difficult to </w:t>
      </w:r>
      <w:r w:rsidR="00FF20EF" w:rsidRPr="003C58AE">
        <w:rPr>
          <w:rFonts w:ascii="Times New Roman" w:hAnsi="Times New Roman" w:cs="Times New Roman"/>
          <w:sz w:val="24"/>
          <w:szCs w:val="24"/>
        </w:rPr>
        <w:t xml:space="preserve">imagine the precise shape of the UK </w:t>
      </w:r>
      <w:r w:rsidR="00523096" w:rsidRPr="003C58AE">
        <w:rPr>
          <w:rFonts w:ascii="Times New Roman" w:hAnsi="Times New Roman" w:cs="Times New Roman"/>
          <w:sz w:val="24"/>
          <w:szCs w:val="24"/>
        </w:rPr>
        <w:t xml:space="preserve">constitution </w:t>
      </w:r>
      <w:r w:rsidR="00FF20EF" w:rsidRPr="003C58AE">
        <w:rPr>
          <w:rFonts w:ascii="Times New Roman" w:hAnsi="Times New Roman" w:cs="Times New Roman"/>
          <w:sz w:val="24"/>
          <w:szCs w:val="24"/>
        </w:rPr>
        <w:t xml:space="preserve">after Brexit, </w:t>
      </w:r>
      <w:r w:rsidR="00523096" w:rsidRPr="003C58AE">
        <w:rPr>
          <w:rFonts w:ascii="Times New Roman" w:hAnsi="Times New Roman" w:cs="Times New Roman"/>
          <w:sz w:val="24"/>
          <w:szCs w:val="24"/>
        </w:rPr>
        <w:t xml:space="preserve">or how the relationship between the UK Parliament and Government will be affected in the delivery of this decision, this chapter aims to demonstrate </w:t>
      </w:r>
      <w:r w:rsidR="008962ED" w:rsidRPr="003C58AE">
        <w:rPr>
          <w:rFonts w:ascii="Times New Roman" w:hAnsi="Times New Roman" w:cs="Times New Roman"/>
          <w:sz w:val="24"/>
          <w:szCs w:val="24"/>
        </w:rPr>
        <w:t>that</w:t>
      </w:r>
      <w:r w:rsidR="00523096" w:rsidRPr="003C58AE">
        <w:rPr>
          <w:rFonts w:ascii="Times New Roman" w:hAnsi="Times New Roman" w:cs="Times New Roman"/>
          <w:sz w:val="24"/>
          <w:szCs w:val="24"/>
        </w:rPr>
        <w:t xml:space="preserve"> the constitutional legacy of leaving the EU is certain to be profound.</w:t>
      </w:r>
    </w:p>
    <w:p w14:paraId="74B8E52F" w14:textId="77777777" w:rsidR="00702913" w:rsidRPr="003C58AE" w:rsidRDefault="00702913" w:rsidP="003C58AE">
      <w:pPr>
        <w:pStyle w:val="NoSpacing"/>
        <w:spacing w:line="360" w:lineRule="auto"/>
        <w:jc w:val="both"/>
        <w:rPr>
          <w:rFonts w:ascii="Times New Roman" w:hAnsi="Times New Roman" w:cs="Times New Roman"/>
          <w:sz w:val="24"/>
          <w:szCs w:val="24"/>
        </w:rPr>
      </w:pPr>
    </w:p>
    <w:p w14:paraId="743D29FE" w14:textId="77777777" w:rsidR="00E00A19" w:rsidRPr="003C58AE" w:rsidRDefault="003C58AE"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2.</w:t>
      </w:r>
      <w:r w:rsidRPr="003C58AE">
        <w:rPr>
          <w:rFonts w:ascii="Times New Roman" w:hAnsi="Times New Roman" w:cs="Times New Roman"/>
          <w:sz w:val="24"/>
          <w:szCs w:val="24"/>
        </w:rPr>
        <w:tab/>
        <w:t>THE NATURE OF THE RELATIONSHIP BETWEEN THE UK PARLIAMENT AND THE UK GOVERNMENT</w:t>
      </w:r>
    </w:p>
    <w:p w14:paraId="6980E118" w14:textId="77777777" w:rsidR="00821D81" w:rsidRPr="003C58AE" w:rsidRDefault="00821D81" w:rsidP="003C58AE">
      <w:pPr>
        <w:pStyle w:val="NoSpacing"/>
        <w:spacing w:line="360" w:lineRule="auto"/>
        <w:jc w:val="both"/>
        <w:rPr>
          <w:rFonts w:ascii="Times New Roman" w:hAnsi="Times New Roman" w:cs="Times New Roman"/>
          <w:sz w:val="24"/>
          <w:szCs w:val="24"/>
        </w:rPr>
      </w:pPr>
    </w:p>
    <w:p w14:paraId="10483E3F" w14:textId="2078079E" w:rsidR="003C58AE" w:rsidRDefault="00821D81"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The relationship between the UK Parliament and the UK Government is the most significant in the UK’s constitutional framework. There are other relationships of immense constitutional importance, of course, including the relationship between the</w:t>
      </w:r>
      <w:r w:rsidR="00BB1DEC" w:rsidRPr="003C58AE">
        <w:rPr>
          <w:rFonts w:ascii="Times New Roman" w:hAnsi="Times New Roman" w:cs="Times New Roman"/>
          <w:sz w:val="24"/>
          <w:szCs w:val="24"/>
        </w:rPr>
        <w:t>se</w:t>
      </w:r>
      <w:r w:rsidRPr="003C58AE">
        <w:rPr>
          <w:rFonts w:ascii="Times New Roman" w:hAnsi="Times New Roman" w:cs="Times New Roman"/>
          <w:sz w:val="24"/>
          <w:szCs w:val="24"/>
        </w:rPr>
        <w:t xml:space="preserve"> political institutions and the courts, between the UK and the various devolved institutions operating in Scotland, Wales and Northern Ireland, and between all of these institutions of government and citizens. Yet none of these critical relationships has the centrality of that between Parliament and the Government, and while all shape </w:t>
      </w:r>
      <w:r w:rsidR="00E00A19" w:rsidRPr="003C58AE">
        <w:rPr>
          <w:rFonts w:ascii="Times New Roman" w:hAnsi="Times New Roman" w:cs="Times New Roman"/>
          <w:sz w:val="24"/>
          <w:szCs w:val="24"/>
        </w:rPr>
        <w:t xml:space="preserve">and condition </w:t>
      </w:r>
      <w:r w:rsidR="00BB1DEC" w:rsidRPr="003C58AE">
        <w:rPr>
          <w:rFonts w:ascii="Times New Roman" w:hAnsi="Times New Roman" w:cs="Times New Roman"/>
          <w:sz w:val="24"/>
          <w:szCs w:val="24"/>
        </w:rPr>
        <w:t>the</w:t>
      </w:r>
      <w:r w:rsidR="00E00A19" w:rsidRPr="003C58AE">
        <w:rPr>
          <w:rFonts w:ascii="Times New Roman" w:hAnsi="Times New Roman" w:cs="Times New Roman"/>
          <w:sz w:val="24"/>
          <w:szCs w:val="24"/>
        </w:rPr>
        <w:t xml:space="preserve"> relationship between </w:t>
      </w:r>
      <w:r w:rsidRPr="003C58AE">
        <w:rPr>
          <w:rFonts w:ascii="Times New Roman" w:hAnsi="Times New Roman" w:cs="Times New Roman"/>
          <w:sz w:val="24"/>
          <w:szCs w:val="24"/>
        </w:rPr>
        <w:t xml:space="preserve">Parliament and the </w:t>
      </w:r>
      <w:r w:rsidRPr="003C58AE">
        <w:rPr>
          <w:rFonts w:ascii="Times New Roman" w:hAnsi="Times New Roman" w:cs="Times New Roman"/>
          <w:sz w:val="24"/>
          <w:szCs w:val="24"/>
        </w:rPr>
        <w:lastRenderedPageBreak/>
        <w:t xml:space="preserve">Government in </w:t>
      </w:r>
      <w:r w:rsidR="00E00A19" w:rsidRPr="003C58AE">
        <w:rPr>
          <w:rFonts w:ascii="Times New Roman" w:hAnsi="Times New Roman" w:cs="Times New Roman"/>
          <w:sz w:val="24"/>
          <w:szCs w:val="24"/>
        </w:rPr>
        <w:t>many important ways, they are all also ultimately subject to decisions taken between these two institutions.</w:t>
      </w:r>
    </w:p>
    <w:p w14:paraId="3E88B946" w14:textId="7DB9A851" w:rsidR="003C58AE" w:rsidRDefault="00E00A19"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The relationship between the UK Parliament and UK G</w:t>
      </w:r>
      <w:r w:rsidR="00242901" w:rsidRPr="003C58AE">
        <w:rPr>
          <w:rFonts w:ascii="Times New Roman" w:hAnsi="Times New Roman" w:cs="Times New Roman"/>
          <w:sz w:val="24"/>
          <w:szCs w:val="24"/>
        </w:rPr>
        <w:t>overnment is an interactive one – these interactions may be positive or negative, reinforcing or challenging, complementary or conflicting, but the core functioning of these institutions is necessarily understood in terms of their engagement (or non-engagement) with one another.</w:t>
      </w:r>
      <w:r w:rsidR="001E07EB" w:rsidRPr="003C58AE">
        <w:rPr>
          <w:rFonts w:ascii="Times New Roman" w:hAnsi="Times New Roman" w:cs="Times New Roman"/>
          <w:sz w:val="24"/>
          <w:szCs w:val="24"/>
        </w:rPr>
        <w:t xml:space="preserve"> In this sense, the subject of the relationship between Parliament and the Government is huge</w:t>
      </w:r>
      <w:r w:rsidR="008665D8" w:rsidRPr="003C58AE">
        <w:rPr>
          <w:rFonts w:ascii="Times New Roman" w:hAnsi="Times New Roman" w:cs="Times New Roman"/>
          <w:sz w:val="24"/>
          <w:szCs w:val="24"/>
        </w:rPr>
        <w:t xml:space="preserve"> – it is the fulcrum of constitutional decision-making, </w:t>
      </w:r>
      <w:r w:rsidR="00BB1DEC" w:rsidRPr="003C58AE">
        <w:rPr>
          <w:rFonts w:ascii="Times New Roman" w:hAnsi="Times New Roman" w:cs="Times New Roman"/>
          <w:sz w:val="24"/>
          <w:szCs w:val="24"/>
        </w:rPr>
        <w:t xml:space="preserve">and </w:t>
      </w:r>
      <w:r w:rsidR="008665D8" w:rsidRPr="003C58AE">
        <w:rPr>
          <w:rFonts w:ascii="Times New Roman" w:hAnsi="Times New Roman" w:cs="Times New Roman"/>
          <w:sz w:val="24"/>
          <w:szCs w:val="24"/>
        </w:rPr>
        <w:t xml:space="preserve">permanently relevant to understanding the functioning of the UK system of government, </w:t>
      </w:r>
      <w:r w:rsidR="00026090" w:rsidRPr="003C58AE">
        <w:rPr>
          <w:rFonts w:ascii="Times New Roman" w:hAnsi="Times New Roman" w:cs="Times New Roman"/>
          <w:sz w:val="24"/>
          <w:szCs w:val="24"/>
        </w:rPr>
        <w:t>but</w:t>
      </w:r>
      <w:r w:rsidR="008665D8" w:rsidRPr="003C58AE">
        <w:rPr>
          <w:rFonts w:ascii="Times New Roman" w:hAnsi="Times New Roman" w:cs="Times New Roman"/>
          <w:sz w:val="24"/>
          <w:szCs w:val="24"/>
        </w:rPr>
        <w:t xml:space="preserve"> also potentially fluid</w:t>
      </w:r>
      <w:r w:rsidR="00026090" w:rsidRPr="003C58AE">
        <w:rPr>
          <w:rFonts w:ascii="Times New Roman" w:hAnsi="Times New Roman" w:cs="Times New Roman"/>
          <w:sz w:val="24"/>
          <w:szCs w:val="24"/>
        </w:rPr>
        <w:t>, and concerns institutions which are themselves complex and multifaceted</w:t>
      </w:r>
      <w:r w:rsidR="008665D8" w:rsidRPr="003C58AE">
        <w:rPr>
          <w:rFonts w:ascii="Times New Roman" w:hAnsi="Times New Roman" w:cs="Times New Roman"/>
          <w:sz w:val="24"/>
          <w:szCs w:val="24"/>
        </w:rPr>
        <w:t xml:space="preserve">. </w:t>
      </w:r>
      <w:r w:rsidR="00026090" w:rsidRPr="003C58AE">
        <w:rPr>
          <w:rFonts w:ascii="Times New Roman" w:hAnsi="Times New Roman" w:cs="Times New Roman"/>
          <w:sz w:val="24"/>
          <w:szCs w:val="24"/>
        </w:rPr>
        <w:t>T</w:t>
      </w:r>
      <w:r w:rsidR="008665D8" w:rsidRPr="003C58AE">
        <w:rPr>
          <w:rFonts w:ascii="Times New Roman" w:hAnsi="Times New Roman" w:cs="Times New Roman"/>
          <w:sz w:val="24"/>
          <w:szCs w:val="24"/>
        </w:rPr>
        <w:t xml:space="preserve">his poses a number of challenges, when considering the impact of, and implications for, the relationship in the context of Brexit: </w:t>
      </w:r>
      <w:r w:rsidR="008D40EE" w:rsidRPr="003C58AE">
        <w:rPr>
          <w:rFonts w:ascii="Times New Roman" w:hAnsi="Times New Roman" w:cs="Times New Roman"/>
          <w:sz w:val="24"/>
          <w:szCs w:val="24"/>
        </w:rPr>
        <w:t xml:space="preserve">how </w:t>
      </w:r>
      <w:r w:rsidR="008665D8" w:rsidRPr="003C58AE">
        <w:rPr>
          <w:rFonts w:ascii="Times New Roman" w:hAnsi="Times New Roman" w:cs="Times New Roman"/>
          <w:sz w:val="24"/>
          <w:szCs w:val="24"/>
        </w:rPr>
        <w:t>are we to</w:t>
      </w:r>
      <w:r w:rsidR="008D40EE" w:rsidRPr="003C58AE">
        <w:rPr>
          <w:rFonts w:ascii="Times New Roman" w:hAnsi="Times New Roman" w:cs="Times New Roman"/>
          <w:sz w:val="24"/>
          <w:szCs w:val="24"/>
        </w:rPr>
        <w:t xml:space="preserve"> break down the many and varied interactions, </w:t>
      </w:r>
      <w:r w:rsidR="00026090" w:rsidRPr="003C58AE">
        <w:rPr>
          <w:rFonts w:ascii="Times New Roman" w:hAnsi="Times New Roman" w:cs="Times New Roman"/>
          <w:sz w:val="24"/>
          <w:szCs w:val="24"/>
        </w:rPr>
        <w:t>sub-</w:t>
      </w:r>
      <w:r w:rsidR="008D40EE" w:rsidRPr="003C58AE">
        <w:rPr>
          <w:rFonts w:ascii="Times New Roman" w:hAnsi="Times New Roman" w:cs="Times New Roman"/>
          <w:sz w:val="24"/>
          <w:szCs w:val="24"/>
        </w:rPr>
        <w:t xml:space="preserve">relationships </w:t>
      </w:r>
      <w:r w:rsidR="00026090" w:rsidRPr="003C58AE">
        <w:rPr>
          <w:rFonts w:ascii="Times New Roman" w:hAnsi="Times New Roman" w:cs="Times New Roman"/>
          <w:sz w:val="24"/>
          <w:szCs w:val="24"/>
        </w:rPr>
        <w:t xml:space="preserve">and </w:t>
      </w:r>
      <w:r w:rsidR="008D40EE" w:rsidRPr="003C58AE">
        <w:rPr>
          <w:rFonts w:ascii="Times New Roman" w:hAnsi="Times New Roman" w:cs="Times New Roman"/>
          <w:sz w:val="24"/>
          <w:szCs w:val="24"/>
        </w:rPr>
        <w:t xml:space="preserve">processes, </w:t>
      </w:r>
      <w:r w:rsidR="00026090" w:rsidRPr="003C58AE">
        <w:rPr>
          <w:rFonts w:ascii="Times New Roman" w:hAnsi="Times New Roman" w:cs="Times New Roman"/>
          <w:sz w:val="24"/>
          <w:szCs w:val="24"/>
        </w:rPr>
        <w:t xml:space="preserve">all occurring over a period of time? </w:t>
      </w:r>
      <w:r w:rsidR="008D40EE" w:rsidRPr="003C58AE">
        <w:rPr>
          <w:rFonts w:ascii="Times New Roman" w:hAnsi="Times New Roman" w:cs="Times New Roman"/>
          <w:sz w:val="24"/>
          <w:szCs w:val="24"/>
        </w:rPr>
        <w:t xml:space="preserve">How </w:t>
      </w:r>
      <w:r w:rsidR="00026090" w:rsidRPr="003C58AE">
        <w:rPr>
          <w:rFonts w:ascii="Times New Roman" w:hAnsi="Times New Roman" w:cs="Times New Roman"/>
          <w:sz w:val="24"/>
          <w:szCs w:val="24"/>
        </w:rPr>
        <w:t>can we</w:t>
      </w:r>
      <w:r w:rsidR="008D40EE" w:rsidRPr="003C58AE">
        <w:rPr>
          <w:rFonts w:ascii="Times New Roman" w:hAnsi="Times New Roman" w:cs="Times New Roman"/>
          <w:sz w:val="24"/>
          <w:szCs w:val="24"/>
        </w:rPr>
        <w:t xml:space="preserve"> understand what can be expected</w:t>
      </w:r>
      <w:r w:rsidR="00026090" w:rsidRPr="003C58AE">
        <w:rPr>
          <w:rFonts w:ascii="Times New Roman" w:hAnsi="Times New Roman" w:cs="Times New Roman"/>
          <w:sz w:val="24"/>
          <w:szCs w:val="24"/>
        </w:rPr>
        <w:t xml:space="preserve"> from the different branches? And how, if at all, can we begin to assess the performance of Parliament and the Government, individually and collectively</w:t>
      </w:r>
      <w:r w:rsidR="008D40EE" w:rsidRPr="003C58AE">
        <w:rPr>
          <w:rFonts w:ascii="Times New Roman" w:hAnsi="Times New Roman" w:cs="Times New Roman"/>
          <w:sz w:val="24"/>
          <w:szCs w:val="24"/>
        </w:rPr>
        <w:t>?</w:t>
      </w:r>
    </w:p>
    <w:p w14:paraId="1E3889B9" w14:textId="5C1CA411" w:rsidR="003C58AE" w:rsidRDefault="009919F0"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Despite this complexity and these challenges, i</w:t>
      </w:r>
      <w:r w:rsidR="008D40EE" w:rsidRPr="003C58AE">
        <w:rPr>
          <w:rFonts w:ascii="Times New Roman" w:hAnsi="Times New Roman" w:cs="Times New Roman"/>
          <w:sz w:val="24"/>
          <w:szCs w:val="24"/>
        </w:rPr>
        <w:t xml:space="preserve">n a sense, there </w:t>
      </w:r>
      <w:r w:rsidRPr="003C58AE">
        <w:rPr>
          <w:rFonts w:ascii="Times New Roman" w:hAnsi="Times New Roman" w:cs="Times New Roman"/>
          <w:sz w:val="24"/>
          <w:szCs w:val="24"/>
        </w:rPr>
        <w:t xml:space="preserve">are at least </w:t>
      </w:r>
      <w:r w:rsidR="008D40EE" w:rsidRPr="003C58AE">
        <w:rPr>
          <w:rFonts w:ascii="Times New Roman" w:hAnsi="Times New Roman" w:cs="Times New Roman"/>
          <w:sz w:val="24"/>
          <w:szCs w:val="24"/>
        </w:rPr>
        <w:t>some qui</w:t>
      </w:r>
      <w:r w:rsidRPr="003C58AE">
        <w:rPr>
          <w:rFonts w:ascii="Times New Roman" w:hAnsi="Times New Roman" w:cs="Times New Roman"/>
          <w:sz w:val="24"/>
          <w:szCs w:val="24"/>
        </w:rPr>
        <w:t xml:space="preserve">te simple starting propositions which provide an essential structure to the constitutional relationship between the UK Parliament and Government. </w:t>
      </w:r>
      <w:r w:rsidR="000223D2" w:rsidRPr="003C58AE">
        <w:rPr>
          <w:rFonts w:ascii="Times New Roman" w:hAnsi="Times New Roman" w:cs="Times New Roman"/>
          <w:sz w:val="24"/>
          <w:szCs w:val="24"/>
        </w:rPr>
        <w:t>Parliament has a number of overlapping responsibilities: it is the sovereign legislative body, with constitutionally ultimate (and legally unlimited) power to make law in the UK;</w:t>
      </w:r>
      <w:r w:rsidR="00127C15" w:rsidRPr="003C58AE">
        <w:rPr>
          <w:rFonts w:ascii="Times New Roman" w:hAnsi="Times New Roman" w:cs="Times New Roman"/>
          <w:sz w:val="24"/>
          <w:szCs w:val="24"/>
        </w:rPr>
        <w:t xml:space="preserve"> it is the forum from whic</w:t>
      </w:r>
      <w:r w:rsidR="00F732C7">
        <w:rPr>
          <w:rFonts w:ascii="Times New Roman" w:hAnsi="Times New Roman" w:cs="Times New Roman"/>
          <w:sz w:val="24"/>
          <w:szCs w:val="24"/>
        </w:rPr>
        <w:t xml:space="preserve">h a Government is established, </w:t>
      </w:r>
      <w:r w:rsidR="00127C15" w:rsidRPr="003C58AE">
        <w:rPr>
          <w:rFonts w:ascii="Times New Roman" w:hAnsi="Times New Roman" w:cs="Times New Roman"/>
          <w:sz w:val="24"/>
          <w:szCs w:val="24"/>
        </w:rPr>
        <w:t xml:space="preserve">and sustained, by virtue of possession of the continuing confidence of </w:t>
      </w:r>
      <w:r w:rsidR="00C022C6" w:rsidRPr="003C58AE">
        <w:rPr>
          <w:rFonts w:ascii="Times New Roman" w:hAnsi="Times New Roman" w:cs="Times New Roman"/>
          <w:sz w:val="24"/>
          <w:szCs w:val="24"/>
        </w:rPr>
        <w:t>the House of Commons</w:t>
      </w:r>
      <w:r w:rsidR="00127C15" w:rsidRPr="003C58AE">
        <w:rPr>
          <w:rFonts w:ascii="Times New Roman" w:hAnsi="Times New Roman" w:cs="Times New Roman"/>
          <w:sz w:val="24"/>
          <w:szCs w:val="24"/>
        </w:rPr>
        <w:t>;</w:t>
      </w:r>
      <w:r w:rsidR="000223D2" w:rsidRPr="003C58AE">
        <w:rPr>
          <w:rFonts w:ascii="Times New Roman" w:hAnsi="Times New Roman" w:cs="Times New Roman"/>
          <w:sz w:val="24"/>
          <w:szCs w:val="24"/>
        </w:rPr>
        <w:t xml:space="preserve"> it scrutinises official conduct, and holds the Government</w:t>
      </w:r>
      <w:r w:rsidR="00896442" w:rsidRPr="003C58AE">
        <w:rPr>
          <w:rFonts w:ascii="Times New Roman" w:hAnsi="Times New Roman" w:cs="Times New Roman"/>
          <w:sz w:val="24"/>
          <w:szCs w:val="24"/>
        </w:rPr>
        <w:t xml:space="preserve"> and its Ministers</w:t>
      </w:r>
      <w:r w:rsidR="000223D2" w:rsidRPr="003C58AE">
        <w:rPr>
          <w:rFonts w:ascii="Times New Roman" w:hAnsi="Times New Roman" w:cs="Times New Roman"/>
          <w:sz w:val="24"/>
          <w:szCs w:val="24"/>
        </w:rPr>
        <w:t xml:space="preserve"> to account for</w:t>
      </w:r>
      <w:r w:rsidR="00896442" w:rsidRPr="003C58AE">
        <w:rPr>
          <w:rFonts w:ascii="Times New Roman" w:hAnsi="Times New Roman" w:cs="Times New Roman"/>
          <w:sz w:val="24"/>
          <w:szCs w:val="24"/>
        </w:rPr>
        <w:t xml:space="preserve"> their</w:t>
      </w:r>
      <w:r w:rsidR="000223D2" w:rsidRPr="003C58AE">
        <w:rPr>
          <w:rFonts w:ascii="Times New Roman" w:hAnsi="Times New Roman" w:cs="Times New Roman"/>
          <w:sz w:val="24"/>
          <w:szCs w:val="24"/>
        </w:rPr>
        <w:t xml:space="preserve"> activity; and it represents the ele</w:t>
      </w:r>
      <w:r w:rsidR="00896442" w:rsidRPr="003C58AE">
        <w:rPr>
          <w:rFonts w:ascii="Times New Roman" w:hAnsi="Times New Roman" w:cs="Times New Roman"/>
          <w:sz w:val="24"/>
          <w:szCs w:val="24"/>
        </w:rPr>
        <w:t>ctorate, who elect constituency</w:t>
      </w:r>
      <w:r w:rsidR="000223D2" w:rsidRPr="003C58AE">
        <w:rPr>
          <w:rFonts w:ascii="Times New Roman" w:hAnsi="Times New Roman" w:cs="Times New Roman"/>
          <w:sz w:val="24"/>
          <w:szCs w:val="24"/>
        </w:rPr>
        <w:t xml:space="preserve"> MPs </w:t>
      </w:r>
      <w:r w:rsidR="00896442" w:rsidRPr="003C58AE">
        <w:rPr>
          <w:rFonts w:ascii="Times New Roman" w:hAnsi="Times New Roman" w:cs="Times New Roman"/>
          <w:sz w:val="24"/>
          <w:szCs w:val="24"/>
        </w:rPr>
        <w:t>to</w:t>
      </w:r>
      <w:r w:rsidR="000223D2" w:rsidRPr="003C58AE">
        <w:rPr>
          <w:rFonts w:ascii="Times New Roman" w:hAnsi="Times New Roman" w:cs="Times New Roman"/>
          <w:sz w:val="24"/>
          <w:szCs w:val="24"/>
        </w:rPr>
        <w:t xml:space="preserve"> the House of Commons</w:t>
      </w:r>
      <w:r w:rsidR="00896442" w:rsidRPr="003C58AE">
        <w:rPr>
          <w:rFonts w:ascii="Times New Roman" w:hAnsi="Times New Roman" w:cs="Times New Roman"/>
          <w:sz w:val="24"/>
          <w:szCs w:val="24"/>
        </w:rPr>
        <w:t>.</w:t>
      </w:r>
      <w:r w:rsidR="007B65E3" w:rsidRPr="003C58AE">
        <w:rPr>
          <w:rFonts w:ascii="Times New Roman" w:hAnsi="Times New Roman" w:cs="Times New Roman"/>
          <w:sz w:val="24"/>
          <w:szCs w:val="24"/>
        </w:rPr>
        <w:t xml:space="preserve"> </w:t>
      </w:r>
      <w:r w:rsidR="00127C15" w:rsidRPr="003C58AE">
        <w:rPr>
          <w:rFonts w:ascii="Times New Roman" w:hAnsi="Times New Roman" w:cs="Times New Roman"/>
          <w:sz w:val="24"/>
          <w:szCs w:val="24"/>
        </w:rPr>
        <w:t xml:space="preserve">The Government has related, intersecting functions to those of Parliament: it is generally responsible for drafting and promoting the Bills that the legislature will consider enacting as law; to retain office, it must retain the confidence of the legislature from which </w:t>
      </w:r>
      <w:r w:rsidR="00426850" w:rsidRPr="003C58AE">
        <w:rPr>
          <w:rFonts w:ascii="Times New Roman" w:hAnsi="Times New Roman" w:cs="Times New Roman"/>
          <w:sz w:val="24"/>
          <w:szCs w:val="24"/>
        </w:rPr>
        <w:t>its authority</w:t>
      </w:r>
      <w:r w:rsidR="00160936" w:rsidRPr="003C58AE">
        <w:rPr>
          <w:rFonts w:ascii="Times New Roman" w:hAnsi="Times New Roman" w:cs="Times New Roman"/>
          <w:sz w:val="24"/>
          <w:szCs w:val="24"/>
        </w:rPr>
        <w:t xml:space="preserve"> is derived</w:t>
      </w:r>
      <w:r w:rsidR="00426850" w:rsidRPr="003C58AE">
        <w:rPr>
          <w:rFonts w:ascii="Times New Roman" w:hAnsi="Times New Roman" w:cs="Times New Roman"/>
          <w:sz w:val="24"/>
          <w:szCs w:val="24"/>
        </w:rPr>
        <w:t xml:space="preserve">; </w:t>
      </w:r>
      <w:r w:rsidR="00127C15" w:rsidRPr="003C58AE">
        <w:rPr>
          <w:rFonts w:ascii="Times New Roman" w:hAnsi="Times New Roman" w:cs="Times New Roman"/>
          <w:sz w:val="24"/>
          <w:szCs w:val="24"/>
        </w:rPr>
        <w:t>it has a duty to account to Parliament for its administration of the state;</w:t>
      </w:r>
      <w:r w:rsidR="000223D2" w:rsidRPr="003C58AE">
        <w:rPr>
          <w:rFonts w:ascii="Times New Roman" w:hAnsi="Times New Roman" w:cs="Times New Roman"/>
          <w:sz w:val="24"/>
          <w:szCs w:val="24"/>
        </w:rPr>
        <w:t xml:space="preserve"> and </w:t>
      </w:r>
      <w:r w:rsidR="00127C15" w:rsidRPr="003C58AE">
        <w:rPr>
          <w:rFonts w:ascii="Times New Roman" w:hAnsi="Times New Roman" w:cs="Times New Roman"/>
          <w:sz w:val="24"/>
          <w:szCs w:val="24"/>
        </w:rPr>
        <w:t>in making</w:t>
      </w:r>
      <w:r w:rsidR="00160936" w:rsidRPr="003C58AE">
        <w:rPr>
          <w:rFonts w:ascii="Times New Roman" w:hAnsi="Times New Roman" w:cs="Times New Roman"/>
          <w:sz w:val="24"/>
          <w:szCs w:val="24"/>
        </w:rPr>
        <w:t xml:space="preserve"> and implementing</w:t>
      </w:r>
      <w:r w:rsidR="00127C15" w:rsidRPr="003C58AE">
        <w:rPr>
          <w:rFonts w:ascii="Times New Roman" w:hAnsi="Times New Roman" w:cs="Times New Roman"/>
          <w:sz w:val="24"/>
          <w:szCs w:val="24"/>
        </w:rPr>
        <w:t xml:space="preserve"> policy choices</w:t>
      </w:r>
      <w:r w:rsidR="00160936" w:rsidRPr="003C58AE">
        <w:rPr>
          <w:rFonts w:ascii="Times New Roman" w:hAnsi="Times New Roman" w:cs="Times New Roman"/>
          <w:sz w:val="24"/>
          <w:szCs w:val="24"/>
        </w:rPr>
        <w:t>, it must seek to respect commitments made to the electorate.</w:t>
      </w:r>
      <w:r w:rsidR="008E1115" w:rsidRPr="003C58AE">
        <w:rPr>
          <w:rFonts w:ascii="Times New Roman" w:hAnsi="Times New Roman" w:cs="Times New Roman"/>
          <w:sz w:val="24"/>
          <w:szCs w:val="24"/>
        </w:rPr>
        <w:t xml:space="preserve"> Ultimately, while the Government – crucially led by the Prime Minister – has the authority to take key decisions concerning policy, and implement those decisions within the law, it can only do so subject to the approval and oversight of Parliament.</w:t>
      </w:r>
    </w:p>
    <w:p w14:paraId="7A084922" w14:textId="298ED12F" w:rsidR="003C58AE" w:rsidRDefault="008B6DB1"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A further distinction between the </w:t>
      </w:r>
      <w:r w:rsidR="00FA346B" w:rsidRPr="003C58AE">
        <w:rPr>
          <w:rFonts w:ascii="Times New Roman" w:hAnsi="Times New Roman" w:cs="Times New Roman"/>
          <w:sz w:val="24"/>
          <w:szCs w:val="24"/>
        </w:rPr>
        <w:t xml:space="preserve">essential </w:t>
      </w:r>
      <w:r w:rsidRPr="003C58AE">
        <w:rPr>
          <w:rFonts w:ascii="Times New Roman" w:hAnsi="Times New Roman" w:cs="Times New Roman"/>
          <w:sz w:val="24"/>
          <w:szCs w:val="24"/>
        </w:rPr>
        <w:t xml:space="preserve">functions of Parliament and the Government is also of </w:t>
      </w:r>
      <w:r w:rsidR="002C085D" w:rsidRPr="003C58AE">
        <w:rPr>
          <w:rFonts w:ascii="Times New Roman" w:hAnsi="Times New Roman" w:cs="Times New Roman"/>
          <w:sz w:val="24"/>
          <w:szCs w:val="24"/>
        </w:rPr>
        <w:t xml:space="preserve">particular </w:t>
      </w:r>
      <w:r w:rsidR="004B6D1E" w:rsidRPr="003C58AE">
        <w:rPr>
          <w:rFonts w:ascii="Times New Roman" w:hAnsi="Times New Roman" w:cs="Times New Roman"/>
          <w:sz w:val="24"/>
          <w:szCs w:val="24"/>
        </w:rPr>
        <w:t>importance</w:t>
      </w:r>
      <w:r w:rsidRPr="003C58AE">
        <w:rPr>
          <w:rFonts w:ascii="Times New Roman" w:hAnsi="Times New Roman" w:cs="Times New Roman"/>
          <w:sz w:val="24"/>
          <w:szCs w:val="24"/>
        </w:rPr>
        <w:t xml:space="preserve"> </w:t>
      </w:r>
      <w:r w:rsidR="00143C4E" w:rsidRPr="003C58AE">
        <w:rPr>
          <w:rFonts w:ascii="Times New Roman" w:hAnsi="Times New Roman" w:cs="Times New Roman"/>
          <w:sz w:val="24"/>
          <w:szCs w:val="24"/>
        </w:rPr>
        <w:t>in the context of EU membership</w:t>
      </w:r>
      <w:r w:rsidR="002C085D" w:rsidRPr="003C58AE">
        <w:rPr>
          <w:rFonts w:ascii="Times New Roman" w:hAnsi="Times New Roman" w:cs="Times New Roman"/>
          <w:sz w:val="24"/>
          <w:szCs w:val="24"/>
        </w:rPr>
        <w:t xml:space="preserve">. The </w:t>
      </w:r>
      <w:r w:rsidR="002C085D" w:rsidRPr="003C58AE">
        <w:rPr>
          <w:rFonts w:ascii="Times New Roman" w:hAnsi="Times New Roman" w:cs="Times New Roman"/>
          <w:sz w:val="24"/>
          <w:szCs w:val="24"/>
        </w:rPr>
        <w:lastRenderedPageBreak/>
        <w:t xml:space="preserve">Government is the actor which represents the UK </w:t>
      </w:r>
      <w:r w:rsidR="004B6D1E" w:rsidRPr="003C58AE">
        <w:rPr>
          <w:rFonts w:ascii="Times New Roman" w:hAnsi="Times New Roman" w:cs="Times New Roman"/>
          <w:sz w:val="24"/>
          <w:szCs w:val="24"/>
        </w:rPr>
        <w:t>externally at</w:t>
      </w:r>
      <w:r w:rsidR="002C085D" w:rsidRPr="003C58AE">
        <w:rPr>
          <w:rFonts w:ascii="Times New Roman" w:hAnsi="Times New Roman" w:cs="Times New Roman"/>
          <w:sz w:val="24"/>
          <w:szCs w:val="24"/>
        </w:rPr>
        <w:t xml:space="preserve"> the international – and in this case, European – level, whereas the responsibilities of Parliament are traditionally confined to the </w:t>
      </w:r>
      <w:r w:rsidR="004B6D1E" w:rsidRPr="003C58AE">
        <w:rPr>
          <w:rFonts w:ascii="Times New Roman" w:hAnsi="Times New Roman" w:cs="Times New Roman"/>
          <w:sz w:val="24"/>
          <w:szCs w:val="24"/>
        </w:rPr>
        <w:t xml:space="preserve">internal, </w:t>
      </w:r>
      <w:r w:rsidR="002C085D" w:rsidRPr="003C58AE">
        <w:rPr>
          <w:rFonts w:ascii="Times New Roman" w:hAnsi="Times New Roman" w:cs="Times New Roman"/>
          <w:sz w:val="24"/>
          <w:szCs w:val="24"/>
        </w:rPr>
        <w:t xml:space="preserve">domestic sphere. Membership of the EU complicates this classic division of responsibility to some extent, as Parliament is afforded some explicit functions as a matter of EU law, including a direct role in the scrutiny of European instruments, and the power to issue a </w:t>
      </w:r>
      <w:r w:rsidR="004B6D1E" w:rsidRPr="003C58AE">
        <w:rPr>
          <w:rFonts w:ascii="Times New Roman" w:hAnsi="Times New Roman" w:cs="Times New Roman"/>
          <w:sz w:val="24"/>
          <w:szCs w:val="24"/>
        </w:rPr>
        <w:t>‘</w:t>
      </w:r>
      <w:r w:rsidR="002C085D" w:rsidRPr="003C58AE">
        <w:rPr>
          <w:rFonts w:ascii="Times New Roman" w:hAnsi="Times New Roman" w:cs="Times New Roman"/>
          <w:sz w:val="24"/>
          <w:szCs w:val="24"/>
        </w:rPr>
        <w:t>yellow card</w:t>
      </w:r>
      <w:r w:rsidR="004B6D1E" w:rsidRPr="003C58AE">
        <w:rPr>
          <w:rFonts w:ascii="Times New Roman" w:hAnsi="Times New Roman" w:cs="Times New Roman"/>
          <w:sz w:val="24"/>
          <w:szCs w:val="24"/>
        </w:rPr>
        <w:t>’</w:t>
      </w:r>
      <w:r w:rsidR="002C085D" w:rsidRPr="003C58AE">
        <w:rPr>
          <w:rFonts w:ascii="Times New Roman" w:hAnsi="Times New Roman" w:cs="Times New Roman"/>
          <w:sz w:val="24"/>
          <w:szCs w:val="24"/>
        </w:rPr>
        <w:t>, cautioning against the enactment of EU legislation, if acting in conjunction with sufficient other national legislatures</w:t>
      </w:r>
      <w:r w:rsidR="004B6D1E" w:rsidRPr="003C58AE">
        <w:rPr>
          <w:rFonts w:ascii="Times New Roman" w:hAnsi="Times New Roman" w:cs="Times New Roman"/>
          <w:sz w:val="24"/>
          <w:szCs w:val="24"/>
        </w:rPr>
        <w:t xml:space="preserve"> in EU Member States</w:t>
      </w:r>
      <w:r w:rsidR="002C085D" w:rsidRPr="003C58AE">
        <w:rPr>
          <w:rFonts w:ascii="Times New Roman" w:hAnsi="Times New Roman" w:cs="Times New Roman"/>
          <w:sz w:val="24"/>
          <w:szCs w:val="24"/>
        </w:rPr>
        <w:t>.</w:t>
      </w:r>
      <w:r w:rsidR="002C085D" w:rsidRPr="003C58AE">
        <w:rPr>
          <w:rStyle w:val="FootnoteReference"/>
          <w:rFonts w:ascii="Times New Roman" w:hAnsi="Times New Roman" w:cs="Times New Roman"/>
          <w:sz w:val="24"/>
          <w:szCs w:val="24"/>
        </w:rPr>
        <w:footnoteReference w:id="3"/>
      </w:r>
      <w:r w:rsidR="002C085D" w:rsidRPr="003C58AE">
        <w:rPr>
          <w:rFonts w:ascii="Times New Roman" w:hAnsi="Times New Roman" w:cs="Times New Roman"/>
          <w:sz w:val="24"/>
          <w:szCs w:val="24"/>
        </w:rPr>
        <w:t xml:space="preserve"> UK law has also provided a more direct role for Parliament in authorising Government decision-making in a range of areas at EU level.</w:t>
      </w:r>
      <w:r w:rsidR="002C085D" w:rsidRPr="003C58AE">
        <w:rPr>
          <w:rStyle w:val="FootnoteReference"/>
          <w:rFonts w:ascii="Times New Roman" w:hAnsi="Times New Roman" w:cs="Times New Roman"/>
          <w:sz w:val="24"/>
          <w:szCs w:val="24"/>
        </w:rPr>
        <w:footnoteReference w:id="4"/>
      </w:r>
      <w:r w:rsidR="00CA1B74" w:rsidRPr="003C58AE">
        <w:rPr>
          <w:rFonts w:ascii="Times New Roman" w:hAnsi="Times New Roman" w:cs="Times New Roman"/>
          <w:sz w:val="24"/>
          <w:szCs w:val="24"/>
        </w:rPr>
        <w:t xml:space="preserve"> Yet</w:t>
      </w:r>
      <w:r w:rsidR="00A92475" w:rsidRPr="003C58AE">
        <w:rPr>
          <w:rFonts w:ascii="Times New Roman" w:hAnsi="Times New Roman" w:cs="Times New Roman"/>
          <w:sz w:val="24"/>
          <w:szCs w:val="24"/>
        </w:rPr>
        <w:t xml:space="preserve"> despite these complexities,</w:t>
      </w:r>
      <w:r w:rsidR="00CA1B74" w:rsidRPr="003C58AE">
        <w:rPr>
          <w:rFonts w:ascii="Times New Roman" w:hAnsi="Times New Roman" w:cs="Times New Roman"/>
          <w:sz w:val="24"/>
          <w:szCs w:val="24"/>
        </w:rPr>
        <w:t xml:space="preserve"> the </w:t>
      </w:r>
      <w:r w:rsidR="00FB5EFF" w:rsidRPr="003C58AE">
        <w:rPr>
          <w:rFonts w:ascii="Times New Roman" w:hAnsi="Times New Roman" w:cs="Times New Roman"/>
          <w:sz w:val="24"/>
          <w:szCs w:val="24"/>
        </w:rPr>
        <w:t>Government remains</w:t>
      </w:r>
      <w:r w:rsidR="00CA1B74" w:rsidRPr="003C58AE">
        <w:rPr>
          <w:rFonts w:ascii="Times New Roman" w:hAnsi="Times New Roman" w:cs="Times New Roman"/>
          <w:sz w:val="24"/>
          <w:szCs w:val="24"/>
        </w:rPr>
        <w:t xml:space="preserve"> the key </w:t>
      </w:r>
      <w:r w:rsidR="004B6D1E" w:rsidRPr="003C58AE">
        <w:rPr>
          <w:rFonts w:ascii="Times New Roman" w:hAnsi="Times New Roman" w:cs="Times New Roman"/>
          <w:sz w:val="24"/>
          <w:szCs w:val="24"/>
        </w:rPr>
        <w:t xml:space="preserve">external </w:t>
      </w:r>
      <w:r w:rsidR="00CA1B74" w:rsidRPr="003C58AE">
        <w:rPr>
          <w:rFonts w:ascii="Times New Roman" w:hAnsi="Times New Roman" w:cs="Times New Roman"/>
          <w:sz w:val="24"/>
          <w:szCs w:val="24"/>
        </w:rPr>
        <w:t>actor and</w:t>
      </w:r>
      <w:r w:rsidR="00FB5EFF" w:rsidRPr="003C58AE">
        <w:rPr>
          <w:rFonts w:ascii="Times New Roman" w:hAnsi="Times New Roman" w:cs="Times New Roman"/>
          <w:sz w:val="24"/>
          <w:szCs w:val="24"/>
        </w:rPr>
        <w:t xml:space="preserve"> primary</w:t>
      </w:r>
      <w:r w:rsidR="00CA1B74" w:rsidRPr="003C58AE">
        <w:rPr>
          <w:rFonts w:ascii="Times New Roman" w:hAnsi="Times New Roman" w:cs="Times New Roman"/>
          <w:sz w:val="24"/>
          <w:szCs w:val="24"/>
        </w:rPr>
        <w:t xml:space="preserve"> decision-maker in relation to EU matters. </w:t>
      </w:r>
    </w:p>
    <w:p w14:paraId="2AEA8FC5" w14:textId="17B96197" w:rsidR="003C58AE" w:rsidRDefault="004B6D1E"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A final complication of relevance in this context relates to decision-making concerning matters of the highest constitutional and political significance. In some circumstances, despite the sovereignty and constitutional centrality of Parliament, and the </w:t>
      </w:r>
      <w:r w:rsidR="0002708B" w:rsidRPr="003C58AE">
        <w:rPr>
          <w:rFonts w:ascii="Times New Roman" w:hAnsi="Times New Roman" w:cs="Times New Roman"/>
          <w:sz w:val="24"/>
          <w:szCs w:val="24"/>
        </w:rPr>
        <w:t xml:space="preserve">political </w:t>
      </w:r>
      <w:r w:rsidRPr="003C58AE">
        <w:rPr>
          <w:rFonts w:ascii="Times New Roman" w:hAnsi="Times New Roman" w:cs="Times New Roman"/>
          <w:sz w:val="24"/>
          <w:szCs w:val="24"/>
        </w:rPr>
        <w:t>auth</w:t>
      </w:r>
      <w:r w:rsidR="0002708B" w:rsidRPr="003C58AE">
        <w:rPr>
          <w:rFonts w:ascii="Times New Roman" w:hAnsi="Times New Roman" w:cs="Times New Roman"/>
          <w:sz w:val="24"/>
          <w:szCs w:val="24"/>
        </w:rPr>
        <w:t>ority to lead the UK allocated t</w:t>
      </w:r>
      <w:r w:rsidRPr="003C58AE">
        <w:rPr>
          <w:rFonts w:ascii="Times New Roman" w:hAnsi="Times New Roman" w:cs="Times New Roman"/>
          <w:sz w:val="24"/>
          <w:szCs w:val="24"/>
        </w:rPr>
        <w:t xml:space="preserve">o the Government, some decisions </w:t>
      </w:r>
      <w:r w:rsidR="0002708B" w:rsidRPr="003C58AE">
        <w:rPr>
          <w:rFonts w:ascii="Times New Roman" w:hAnsi="Times New Roman" w:cs="Times New Roman"/>
          <w:sz w:val="24"/>
          <w:szCs w:val="24"/>
        </w:rPr>
        <w:t xml:space="preserve">may be too important to be taken by these institutions acting together, without further input. Constitutional practice in the UK now recognises that a referendum may be required to obtain the direct popular support of the electorate for major change to the </w:t>
      </w:r>
      <w:r w:rsidR="00FA346B" w:rsidRPr="003C58AE">
        <w:rPr>
          <w:rFonts w:ascii="Times New Roman" w:hAnsi="Times New Roman" w:cs="Times New Roman"/>
          <w:sz w:val="24"/>
          <w:szCs w:val="24"/>
        </w:rPr>
        <w:t>architecture</w:t>
      </w:r>
      <w:r w:rsidR="0002708B" w:rsidRPr="003C58AE">
        <w:rPr>
          <w:rFonts w:ascii="Times New Roman" w:hAnsi="Times New Roman" w:cs="Times New Roman"/>
          <w:sz w:val="24"/>
          <w:szCs w:val="24"/>
        </w:rPr>
        <w:t xml:space="preserve"> of the state. This has been the case in particular in relation to the establishment of devolution in Scotland, Wales and Northern Ireland,</w:t>
      </w:r>
      <w:r w:rsidR="0002708B" w:rsidRPr="003C58AE">
        <w:rPr>
          <w:rStyle w:val="FootnoteReference"/>
          <w:rFonts w:ascii="Times New Roman" w:hAnsi="Times New Roman" w:cs="Times New Roman"/>
          <w:sz w:val="24"/>
          <w:szCs w:val="24"/>
        </w:rPr>
        <w:footnoteReference w:id="5"/>
      </w:r>
      <w:r w:rsidR="0002708B" w:rsidRPr="003C58AE">
        <w:rPr>
          <w:rFonts w:ascii="Times New Roman" w:hAnsi="Times New Roman" w:cs="Times New Roman"/>
          <w:sz w:val="24"/>
          <w:szCs w:val="24"/>
        </w:rPr>
        <w:t xml:space="preserve"> the possibility of independence for Scotland</w:t>
      </w:r>
      <w:r w:rsidR="00FA346B" w:rsidRPr="003C58AE">
        <w:rPr>
          <w:rStyle w:val="FootnoteReference"/>
          <w:rFonts w:ascii="Times New Roman" w:hAnsi="Times New Roman" w:cs="Times New Roman"/>
          <w:sz w:val="24"/>
          <w:szCs w:val="24"/>
        </w:rPr>
        <w:footnoteReference w:id="6"/>
      </w:r>
      <w:r w:rsidR="0002708B" w:rsidRPr="003C58AE">
        <w:rPr>
          <w:rFonts w:ascii="Times New Roman" w:hAnsi="Times New Roman" w:cs="Times New Roman"/>
          <w:sz w:val="24"/>
          <w:szCs w:val="24"/>
        </w:rPr>
        <w:t xml:space="preserve"> or the reunification of Northern Ireland with the Republic of Ireland,</w:t>
      </w:r>
      <w:r w:rsidR="0002708B" w:rsidRPr="003C58AE">
        <w:rPr>
          <w:rStyle w:val="FootnoteReference"/>
          <w:rFonts w:ascii="Times New Roman" w:hAnsi="Times New Roman" w:cs="Times New Roman"/>
          <w:sz w:val="24"/>
          <w:szCs w:val="24"/>
        </w:rPr>
        <w:footnoteReference w:id="7"/>
      </w:r>
      <w:r w:rsidR="0002708B" w:rsidRPr="003C58AE">
        <w:rPr>
          <w:rFonts w:ascii="Times New Roman" w:hAnsi="Times New Roman" w:cs="Times New Roman"/>
          <w:sz w:val="24"/>
          <w:szCs w:val="24"/>
        </w:rPr>
        <w:t xml:space="preserve"> and </w:t>
      </w:r>
      <w:r w:rsidR="007A6BDD" w:rsidRPr="003C58AE">
        <w:rPr>
          <w:rFonts w:ascii="Times New Roman" w:hAnsi="Times New Roman" w:cs="Times New Roman"/>
          <w:sz w:val="24"/>
          <w:szCs w:val="24"/>
        </w:rPr>
        <w:t xml:space="preserve">potential </w:t>
      </w:r>
      <w:r w:rsidR="0002708B" w:rsidRPr="003C58AE">
        <w:rPr>
          <w:rFonts w:ascii="Times New Roman" w:hAnsi="Times New Roman" w:cs="Times New Roman"/>
          <w:sz w:val="24"/>
          <w:szCs w:val="24"/>
        </w:rPr>
        <w:t>change to the voting system to the House of Commons.</w:t>
      </w:r>
      <w:r w:rsidR="0002708B" w:rsidRPr="003C58AE">
        <w:rPr>
          <w:rStyle w:val="FootnoteReference"/>
          <w:rFonts w:ascii="Times New Roman" w:hAnsi="Times New Roman" w:cs="Times New Roman"/>
          <w:sz w:val="24"/>
          <w:szCs w:val="24"/>
        </w:rPr>
        <w:footnoteReference w:id="8"/>
      </w:r>
      <w:r w:rsidR="0002708B" w:rsidRPr="003C58AE">
        <w:rPr>
          <w:rFonts w:ascii="Times New Roman" w:hAnsi="Times New Roman" w:cs="Times New Roman"/>
          <w:sz w:val="24"/>
          <w:szCs w:val="24"/>
        </w:rPr>
        <w:t xml:space="preserve"> While there is no definitive </w:t>
      </w:r>
      <w:r w:rsidR="007A6BDD" w:rsidRPr="003C58AE">
        <w:rPr>
          <w:rFonts w:ascii="Times New Roman" w:hAnsi="Times New Roman" w:cs="Times New Roman"/>
          <w:sz w:val="24"/>
          <w:szCs w:val="24"/>
        </w:rPr>
        <w:t xml:space="preserve">prescription as to the </w:t>
      </w:r>
      <w:r w:rsidR="00FA346B" w:rsidRPr="003C58AE">
        <w:rPr>
          <w:rFonts w:ascii="Times New Roman" w:hAnsi="Times New Roman" w:cs="Times New Roman"/>
          <w:sz w:val="24"/>
          <w:szCs w:val="24"/>
        </w:rPr>
        <w:t xml:space="preserve">character or </w:t>
      </w:r>
      <w:r w:rsidR="007A6BDD" w:rsidRPr="003C58AE">
        <w:rPr>
          <w:rFonts w:ascii="Times New Roman" w:hAnsi="Times New Roman" w:cs="Times New Roman"/>
          <w:sz w:val="24"/>
          <w:szCs w:val="24"/>
        </w:rPr>
        <w:t xml:space="preserve">extent of change which can only </w:t>
      </w:r>
      <w:r w:rsidR="005C62E5">
        <w:rPr>
          <w:rFonts w:ascii="Times New Roman" w:hAnsi="Times New Roman" w:cs="Times New Roman"/>
          <w:sz w:val="24"/>
          <w:szCs w:val="24"/>
        </w:rPr>
        <w:t xml:space="preserve">be </w:t>
      </w:r>
      <w:r w:rsidR="007A6BDD" w:rsidRPr="003C58AE">
        <w:rPr>
          <w:rFonts w:ascii="Times New Roman" w:hAnsi="Times New Roman" w:cs="Times New Roman"/>
          <w:sz w:val="24"/>
          <w:szCs w:val="24"/>
        </w:rPr>
        <w:t>legitimised by a referendum,</w:t>
      </w:r>
      <w:r w:rsidR="004005C7" w:rsidRPr="003C58AE">
        <w:rPr>
          <w:rStyle w:val="FootnoteReference"/>
          <w:rFonts w:ascii="Times New Roman" w:hAnsi="Times New Roman" w:cs="Times New Roman"/>
          <w:sz w:val="24"/>
          <w:szCs w:val="24"/>
        </w:rPr>
        <w:footnoteReference w:id="9"/>
      </w:r>
      <w:r w:rsidR="00A8205E" w:rsidRPr="003C58AE">
        <w:rPr>
          <w:rFonts w:ascii="Times New Roman" w:hAnsi="Times New Roman" w:cs="Times New Roman"/>
          <w:sz w:val="24"/>
          <w:szCs w:val="24"/>
        </w:rPr>
        <w:t xml:space="preserve"> it has long been clear that a decision to exit the EU would </w:t>
      </w:r>
      <w:r w:rsidR="007A6BDD" w:rsidRPr="003C58AE">
        <w:rPr>
          <w:rFonts w:ascii="Times New Roman" w:hAnsi="Times New Roman" w:cs="Times New Roman"/>
          <w:sz w:val="24"/>
          <w:szCs w:val="24"/>
        </w:rPr>
        <w:t>be a decision of suc</w:t>
      </w:r>
      <w:r w:rsidR="004005C7" w:rsidRPr="003C58AE">
        <w:rPr>
          <w:rFonts w:ascii="Times New Roman" w:hAnsi="Times New Roman" w:cs="Times New Roman"/>
          <w:sz w:val="24"/>
          <w:szCs w:val="24"/>
        </w:rPr>
        <w:t xml:space="preserve">h constitutional magnitude that popular approval would be politically essential. The decision to join the </w:t>
      </w:r>
      <w:r w:rsidR="00FA346B" w:rsidRPr="003C58AE">
        <w:rPr>
          <w:rFonts w:ascii="Times New Roman" w:hAnsi="Times New Roman" w:cs="Times New Roman"/>
          <w:sz w:val="24"/>
          <w:szCs w:val="24"/>
        </w:rPr>
        <w:t>(</w:t>
      </w:r>
      <w:r w:rsidR="004005C7" w:rsidRPr="003C58AE">
        <w:rPr>
          <w:rFonts w:ascii="Times New Roman" w:hAnsi="Times New Roman" w:cs="Times New Roman"/>
          <w:sz w:val="24"/>
          <w:szCs w:val="24"/>
        </w:rPr>
        <w:t>then</w:t>
      </w:r>
      <w:r w:rsidR="00FA346B" w:rsidRPr="003C58AE">
        <w:rPr>
          <w:rFonts w:ascii="Times New Roman" w:hAnsi="Times New Roman" w:cs="Times New Roman"/>
          <w:sz w:val="24"/>
          <w:szCs w:val="24"/>
        </w:rPr>
        <w:t>)</w:t>
      </w:r>
      <w:r w:rsidR="004005C7" w:rsidRPr="003C58AE">
        <w:rPr>
          <w:rFonts w:ascii="Times New Roman" w:hAnsi="Times New Roman" w:cs="Times New Roman"/>
          <w:sz w:val="24"/>
          <w:szCs w:val="24"/>
        </w:rPr>
        <w:t xml:space="preserve"> EEC in 1972 was not subject to such a vote, but the question of the UK’s</w:t>
      </w:r>
      <w:r w:rsidR="00A8205E" w:rsidRPr="003C58AE">
        <w:rPr>
          <w:rFonts w:ascii="Times New Roman" w:hAnsi="Times New Roman" w:cs="Times New Roman"/>
          <w:sz w:val="24"/>
          <w:szCs w:val="24"/>
        </w:rPr>
        <w:t xml:space="preserve"> </w:t>
      </w:r>
      <w:r w:rsidR="00636835" w:rsidRPr="003C58AE">
        <w:rPr>
          <w:rFonts w:ascii="Times New Roman" w:hAnsi="Times New Roman" w:cs="Times New Roman"/>
          <w:sz w:val="24"/>
          <w:szCs w:val="24"/>
        </w:rPr>
        <w:t>continuing</w:t>
      </w:r>
      <w:r w:rsidR="00A32A3F" w:rsidRPr="003C58AE">
        <w:rPr>
          <w:rFonts w:ascii="Times New Roman" w:hAnsi="Times New Roman" w:cs="Times New Roman"/>
          <w:sz w:val="24"/>
          <w:szCs w:val="24"/>
        </w:rPr>
        <w:t xml:space="preserve"> membership</w:t>
      </w:r>
      <w:r w:rsidR="004005C7" w:rsidRPr="003C58AE">
        <w:rPr>
          <w:rFonts w:ascii="Times New Roman" w:hAnsi="Times New Roman" w:cs="Times New Roman"/>
          <w:sz w:val="24"/>
          <w:szCs w:val="24"/>
        </w:rPr>
        <w:t xml:space="preserve"> was</w:t>
      </w:r>
      <w:r w:rsidR="00A32A3F" w:rsidRPr="003C58AE">
        <w:rPr>
          <w:rFonts w:ascii="Times New Roman" w:hAnsi="Times New Roman" w:cs="Times New Roman"/>
          <w:sz w:val="24"/>
          <w:szCs w:val="24"/>
        </w:rPr>
        <w:t xml:space="preserve"> put to a referendum in 197</w:t>
      </w:r>
      <w:r w:rsidR="004005C7" w:rsidRPr="003C58AE">
        <w:rPr>
          <w:rFonts w:ascii="Times New Roman" w:hAnsi="Times New Roman" w:cs="Times New Roman"/>
          <w:sz w:val="24"/>
          <w:szCs w:val="24"/>
        </w:rPr>
        <w:t>5,</w:t>
      </w:r>
      <w:r w:rsidR="004005C7" w:rsidRPr="003C58AE">
        <w:rPr>
          <w:rStyle w:val="FootnoteReference"/>
          <w:rFonts w:ascii="Times New Roman" w:hAnsi="Times New Roman" w:cs="Times New Roman"/>
          <w:sz w:val="24"/>
          <w:szCs w:val="24"/>
        </w:rPr>
        <w:footnoteReference w:id="10"/>
      </w:r>
      <w:r w:rsidR="004005C7" w:rsidRPr="003C58AE">
        <w:rPr>
          <w:rFonts w:ascii="Times New Roman" w:hAnsi="Times New Roman" w:cs="Times New Roman"/>
          <w:sz w:val="24"/>
          <w:szCs w:val="24"/>
        </w:rPr>
        <w:t xml:space="preserve"> effectively establishing a requirement widely accepted by the </w:t>
      </w:r>
      <w:r w:rsidR="004005C7" w:rsidRPr="003C58AE">
        <w:rPr>
          <w:rFonts w:ascii="Times New Roman" w:hAnsi="Times New Roman" w:cs="Times New Roman"/>
          <w:sz w:val="24"/>
          <w:szCs w:val="24"/>
        </w:rPr>
        <w:lastRenderedPageBreak/>
        <w:t>main political parties that withdrawal would only be possible subject to approval at a national referendum.</w:t>
      </w:r>
    </w:p>
    <w:p w14:paraId="039A3A22" w14:textId="2CDF0B5A" w:rsidR="003C58AE" w:rsidRDefault="008E1115"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When these basic propositions are applied </w:t>
      </w:r>
      <w:r w:rsidR="00FA346B" w:rsidRPr="003C58AE">
        <w:rPr>
          <w:rFonts w:ascii="Times New Roman" w:hAnsi="Times New Roman" w:cs="Times New Roman"/>
          <w:sz w:val="24"/>
          <w:szCs w:val="24"/>
        </w:rPr>
        <w:t xml:space="preserve">in combination </w:t>
      </w:r>
      <w:r w:rsidRPr="003C58AE">
        <w:rPr>
          <w:rFonts w:ascii="Times New Roman" w:hAnsi="Times New Roman" w:cs="Times New Roman"/>
          <w:sz w:val="24"/>
          <w:szCs w:val="24"/>
        </w:rPr>
        <w:t xml:space="preserve">to the decision to withdraw from the EU, an allocation of tasks between Parliament and the Government can be seen, in principle, to emerge. </w:t>
      </w:r>
      <w:r w:rsidR="005C72F5" w:rsidRPr="003C58AE">
        <w:rPr>
          <w:rFonts w:ascii="Times New Roman" w:hAnsi="Times New Roman" w:cs="Times New Roman"/>
          <w:sz w:val="24"/>
          <w:szCs w:val="24"/>
        </w:rPr>
        <w:t>This is not a framework based on the idea of a separation of power – a model which is of questionable relevance to the UK’s constitutional arrangements even as a matter of principle</w:t>
      </w:r>
      <w:r w:rsidR="005C72F5" w:rsidRPr="003C58AE">
        <w:rPr>
          <w:rStyle w:val="FootnoteReference"/>
          <w:rFonts w:ascii="Times New Roman" w:hAnsi="Times New Roman" w:cs="Times New Roman"/>
          <w:sz w:val="24"/>
          <w:szCs w:val="24"/>
        </w:rPr>
        <w:footnoteReference w:id="11"/>
      </w:r>
      <w:r w:rsidR="005C72F5" w:rsidRPr="003C58AE">
        <w:rPr>
          <w:rFonts w:ascii="Times New Roman" w:hAnsi="Times New Roman" w:cs="Times New Roman"/>
          <w:sz w:val="24"/>
          <w:szCs w:val="24"/>
        </w:rPr>
        <w:t xml:space="preserve"> </w:t>
      </w:r>
      <w:r w:rsidR="0075140D" w:rsidRPr="003C58AE">
        <w:rPr>
          <w:rFonts w:ascii="Times New Roman" w:hAnsi="Times New Roman" w:cs="Times New Roman"/>
          <w:sz w:val="24"/>
          <w:szCs w:val="24"/>
        </w:rPr>
        <w:t>–</w:t>
      </w:r>
      <w:r w:rsidR="005C72F5" w:rsidRPr="003C58AE">
        <w:rPr>
          <w:rFonts w:ascii="Times New Roman" w:hAnsi="Times New Roman" w:cs="Times New Roman"/>
          <w:sz w:val="24"/>
          <w:szCs w:val="24"/>
        </w:rPr>
        <w:t xml:space="preserve"> but instead one based on a ‘close </w:t>
      </w:r>
      <w:r w:rsidR="008F2B8D" w:rsidRPr="003C58AE">
        <w:rPr>
          <w:rFonts w:ascii="Times New Roman" w:hAnsi="Times New Roman" w:cs="Times New Roman"/>
          <w:sz w:val="24"/>
          <w:szCs w:val="24"/>
        </w:rPr>
        <w:t xml:space="preserve">union, the nearly complete </w:t>
      </w:r>
      <w:r w:rsidR="005C72F5" w:rsidRPr="003C58AE">
        <w:rPr>
          <w:rFonts w:ascii="Times New Roman" w:hAnsi="Times New Roman" w:cs="Times New Roman"/>
          <w:sz w:val="24"/>
          <w:szCs w:val="24"/>
        </w:rPr>
        <w:t>fusion</w:t>
      </w:r>
      <w:r w:rsidR="008F2B8D" w:rsidRPr="003C58AE">
        <w:rPr>
          <w:rFonts w:ascii="Times New Roman" w:hAnsi="Times New Roman" w:cs="Times New Roman"/>
          <w:sz w:val="24"/>
          <w:szCs w:val="24"/>
        </w:rPr>
        <w:t>’ of powers</w:t>
      </w:r>
      <w:r w:rsidR="005C72F5" w:rsidRPr="003C58AE">
        <w:rPr>
          <w:rFonts w:ascii="Times New Roman" w:hAnsi="Times New Roman" w:cs="Times New Roman"/>
          <w:sz w:val="24"/>
          <w:szCs w:val="24"/>
        </w:rPr>
        <w:t xml:space="preserve"> between Parliament and the Government,</w:t>
      </w:r>
      <w:r w:rsidR="005C72F5" w:rsidRPr="003C58AE">
        <w:rPr>
          <w:rStyle w:val="FootnoteReference"/>
          <w:rFonts w:ascii="Times New Roman" w:hAnsi="Times New Roman" w:cs="Times New Roman"/>
          <w:sz w:val="24"/>
          <w:szCs w:val="24"/>
        </w:rPr>
        <w:footnoteReference w:id="12"/>
      </w:r>
      <w:r w:rsidR="005C72F5" w:rsidRPr="003C58AE">
        <w:rPr>
          <w:rFonts w:ascii="Times New Roman" w:hAnsi="Times New Roman" w:cs="Times New Roman"/>
          <w:sz w:val="24"/>
          <w:szCs w:val="24"/>
        </w:rPr>
        <w:t xml:space="preserve"> supplemented by the direct involvement of the electorate from which both institutions derive their democratic authority.</w:t>
      </w:r>
      <w:r w:rsidR="00381A63" w:rsidRPr="003C58AE">
        <w:rPr>
          <w:rFonts w:ascii="Times New Roman" w:hAnsi="Times New Roman" w:cs="Times New Roman"/>
          <w:sz w:val="24"/>
          <w:szCs w:val="24"/>
        </w:rPr>
        <w:t xml:space="preserve"> It was for Parliament and the Government to decide to refer the question of the UK’s ongoing membership of the EU to the electorate. In response to a decision to leave, t</w:t>
      </w:r>
      <w:r w:rsidR="008D40EE" w:rsidRPr="003C58AE">
        <w:rPr>
          <w:rFonts w:ascii="Times New Roman" w:hAnsi="Times New Roman" w:cs="Times New Roman"/>
          <w:sz w:val="24"/>
          <w:szCs w:val="24"/>
        </w:rPr>
        <w:t xml:space="preserve">he </w:t>
      </w:r>
      <w:r w:rsidR="00381A63" w:rsidRPr="003C58AE">
        <w:rPr>
          <w:rFonts w:ascii="Times New Roman" w:hAnsi="Times New Roman" w:cs="Times New Roman"/>
          <w:sz w:val="24"/>
          <w:szCs w:val="24"/>
        </w:rPr>
        <w:t>G</w:t>
      </w:r>
      <w:r w:rsidR="008D40EE" w:rsidRPr="003C58AE">
        <w:rPr>
          <w:rFonts w:ascii="Times New Roman" w:hAnsi="Times New Roman" w:cs="Times New Roman"/>
          <w:sz w:val="24"/>
          <w:szCs w:val="24"/>
        </w:rPr>
        <w:t xml:space="preserve">overnment has a mandate to </w:t>
      </w:r>
      <w:r w:rsidR="00381A63" w:rsidRPr="003C58AE">
        <w:rPr>
          <w:rFonts w:ascii="Times New Roman" w:hAnsi="Times New Roman" w:cs="Times New Roman"/>
          <w:sz w:val="24"/>
          <w:szCs w:val="24"/>
        </w:rPr>
        <w:t>bring about our exit from</w:t>
      </w:r>
      <w:r w:rsidR="008D40EE" w:rsidRPr="003C58AE">
        <w:rPr>
          <w:rFonts w:ascii="Times New Roman" w:hAnsi="Times New Roman" w:cs="Times New Roman"/>
          <w:sz w:val="24"/>
          <w:szCs w:val="24"/>
        </w:rPr>
        <w:t xml:space="preserve"> the EU, in implementation of the ref</w:t>
      </w:r>
      <w:r w:rsidR="00381A63" w:rsidRPr="003C58AE">
        <w:rPr>
          <w:rFonts w:ascii="Times New Roman" w:hAnsi="Times New Roman" w:cs="Times New Roman"/>
          <w:sz w:val="24"/>
          <w:szCs w:val="24"/>
        </w:rPr>
        <w:t>erendum</w:t>
      </w:r>
      <w:r w:rsidR="008D40EE" w:rsidRPr="003C58AE">
        <w:rPr>
          <w:rFonts w:ascii="Times New Roman" w:hAnsi="Times New Roman" w:cs="Times New Roman"/>
          <w:sz w:val="24"/>
          <w:szCs w:val="24"/>
        </w:rPr>
        <w:t xml:space="preserve"> result, and </w:t>
      </w:r>
      <w:r w:rsidR="00381A63" w:rsidRPr="003C58AE">
        <w:rPr>
          <w:rFonts w:ascii="Times New Roman" w:hAnsi="Times New Roman" w:cs="Times New Roman"/>
          <w:sz w:val="24"/>
          <w:szCs w:val="24"/>
        </w:rPr>
        <w:t xml:space="preserve">at the international level, </w:t>
      </w:r>
      <w:r w:rsidR="008D40EE" w:rsidRPr="003C58AE">
        <w:rPr>
          <w:rFonts w:ascii="Times New Roman" w:hAnsi="Times New Roman" w:cs="Times New Roman"/>
          <w:sz w:val="24"/>
          <w:szCs w:val="24"/>
        </w:rPr>
        <w:t xml:space="preserve">negotiate </w:t>
      </w:r>
      <w:r w:rsidR="00381A63" w:rsidRPr="003C58AE">
        <w:rPr>
          <w:rFonts w:ascii="Times New Roman" w:hAnsi="Times New Roman" w:cs="Times New Roman"/>
          <w:sz w:val="24"/>
          <w:szCs w:val="24"/>
        </w:rPr>
        <w:t xml:space="preserve">first </w:t>
      </w:r>
      <w:r w:rsidR="008D40EE" w:rsidRPr="003C58AE">
        <w:rPr>
          <w:rFonts w:ascii="Times New Roman" w:hAnsi="Times New Roman" w:cs="Times New Roman"/>
          <w:sz w:val="24"/>
          <w:szCs w:val="24"/>
        </w:rPr>
        <w:t xml:space="preserve">the </w:t>
      </w:r>
      <w:r w:rsidR="00381A63" w:rsidRPr="003C58AE">
        <w:rPr>
          <w:rFonts w:ascii="Times New Roman" w:hAnsi="Times New Roman" w:cs="Times New Roman"/>
          <w:sz w:val="24"/>
          <w:szCs w:val="24"/>
        </w:rPr>
        <w:t xml:space="preserve">UK’s </w:t>
      </w:r>
      <w:r w:rsidR="008D40EE" w:rsidRPr="003C58AE">
        <w:rPr>
          <w:rFonts w:ascii="Times New Roman" w:hAnsi="Times New Roman" w:cs="Times New Roman"/>
          <w:sz w:val="24"/>
          <w:szCs w:val="24"/>
        </w:rPr>
        <w:t xml:space="preserve">withdrawal, and </w:t>
      </w:r>
      <w:r w:rsidR="00381A63" w:rsidRPr="003C58AE">
        <w:rPr>
          <w:rFonts w:ascii="Times New Roman" w:hAnsi="Times New Roman" w:cs="Times New Roman"/>
          <w:sz w:val="24"/>
          <w:szCs w:val="24"/>
        </w:rPr>
        <w:t>then begin</w:t>
      </w:r>
      <w:r w:rsidR="008D40EE" w:rsidRPr="003C58AE">
        <w:rPr>
          <w:rFonts w:ascii="Times New Roman" w:hAnsi="Times New Roman" w:cs="Times New Roman"/>
          <w:sz w:val="24"/>
          <w:szCs w:val="24"/>
        </w:rPr>
        <w:t xml:space="preserve"> to </w:t>
      </w:r>
      <w:r w:rsidR="00381A63" w:rsidRPr="003C58AE">
        <w:rPr>
          <w:rFonts w:ascii="Times New Roman" w:hAnsi="Times New Roman" w:cs="Times New Roman"/>
          <w:sz w:val="24"/>
          <w:szCs w:val="24"/>
        </w:rPr>
        <w:t>explore</w:t>
      </w:r>
      <w:r w:rsidR="008D40EE" w:rsidRPr="003C58AE">
        <w:rPr>
          <w:rFonts w:ascii="Times New Roman" w:hAnsi="Times New Roman" w:cs="Times New Roman"/>
          <w:sz w:val="24"/>
          <w:szCs w:val="24"/>
        </w:rPr>
        <w:t xml:space="preserve"> </w:t>
      </w:r>
      <w:r w:rsidR="00381A63" w:rsidRPr="003C58AE">
        <w:rPr>
          <w:rFonts w:ascii="Times New Roman" w:hAnsi="Times New Roman" w:cs="Times New Roman"/>
          <w:sz w:val="24"/>
          <w:szCs w:val="24"/>
        </w:rPr>
        <w:t>a</w:t>
      </w:r>
      <w:r w:rsidR="008D40EE" w:rsidRPr="003C58AE">
        <w:rPr>
          <w:rFonts w:ascii="Times New Roman" w:hAnsi="Times New Roman" w:cs="Times New Roman"/>
          <w:sz w:val="24"/>
          <w:szCs w:val="24"/>
        </w:rPr>
        <w:t xml:space="preserve"> future relation</w:t>
      </w:r>
      <w:r w:rsidR="00381A63" w:rsidRPr="003C58AE">
        <w:rPr>
          <w:rFonts w:ascii="Times New Roman" w:hAnsi="Times New Roman" w:cs="Times New Roman"/>
          <w:sz w:val="24"/>
          <w:szCs w:val="24"/>
        </w:rPr>
        <w:t xml:space="preserve">ship. Parliament will be required to hold the </w:t>
      </w:r>
      <w:r w:rsidR="00FA346B" w:rsidRPr="003C58AE">
        <w:rPr>
          <w:rFonts w:ascii="Times New Roman" w:hAnsi="Times New Roman" w:cs="Times New Roman"/>
          <w:sz w:val="24"/>
          <w:szCs w:val="24"/>
        </w:rPr>
        <w:t>G</w:t>
      </w:r>
      <w:r w:rsidR="00381A63" w:rsidRPr="003C58AE">
        <w:rPr>
          <w:rFonts w:ascii="Times New Roman" w:hAnsi="Times New Roman" w:cs="Times New Roman"/>
          <w:sz w:val="24"/>
          <w:szCs w:val="24"/>
        </w:rPr>
        <w:t xml:space="preserve">overnment to account during this process, and scrutinise its activity at </w:t>
      </w:r>
      <w:r w:rsidR="00CD332D" w:rsidRPr="003C58AE">
        <w:rPr>
          <w:rFonts w:ascii="Times New Roman" w:hAnsi="Times New Roman" w:cs="Times New Roman"/>
          <w:sz w:val="24"/>
          <w:szCs w:val="24"/>
        </w:rPr>
        <w:t xml:space="preserve">the </w:t>
      </w:r>
      <w:r w:rsidR="00381A63" w:rsidRPr="003C58AE">
        <w:rPr>
          <w:rFonts w:ascii="Times New Roman" w:hAnsi="Times New Roman" w:cs="Times New Roman"/>
          <w:sz w:val="24"/>
          <w:szCs w:val="24"/>
        </w:rPr>
        <w:t>international level (as in general), while also legislating to make the necessary changes to domestic law in preparation for withdrawal, providing certainty and continuity as the authority of EU rules within the national legal order is removed.</w:t>
      </w:r>
    </w:p>
    <w:p w14:paraId="4EB4DB5B" w14:textId="03C3358B" w:rsidR="00B132BC" w:rsidRPr="003C58AE" w:rsidRDefault="009E0D85"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As will be considered below, implementing the decision to l</w:t>
      </w:r>
      <w:r w:rsidR="00E820D8" w:rsidRPr="003C58AE">
        <w:rPr>
          <w:rFonts w:ascii="Times New Roman" w:hAnsi="Times New Roman" w:cs="Times New Roman"/>
          <w:sz w:val="24"/>
          <w:szCs w:val="24"/>
        </w:rPr>
        <w:t xml:space="preserve">eave the EU in this way creates </w:t>
      </w:r>
      <w:r w:rsidRPr="003C58AE">
        <w:rPr>
          <w:rFonts w:ascii="Times New Roman" w:hAnsi="Times New Roman" w:cs="Times New Roman"/>
          <w:sz w:val="24"/>
          <w:szCs w:val="24"/>
        </w:rPr>
        <w:t xml:space="preserve">complexities for the UK Parliament and the Government, and </w:t>
      </w:r>
      <w:r w:rsidR="00E820D8" w:rsidRPr="003C58AE">
        <w:rPr>
          <w:rFonts w:ascii="Times New Roman" w:hAnsi="Times New Roman" w:cs="Times New Roman"/>
          <w:sz w:val="24"/>
          <w:szCs w:val="24"/>
        </w:rPr>
        <w:t xml:space="preserve">poses </w:t>
      </w:r>
      <w:r w:rsidRPr="003C58AE">
        <w:rPr>
          <w:rFonts w:ascii="Times New Roman" w:hAnsi="Times New Roman" w:cs="Times New Roman"/>
          <w:sz w:val="24"/>
          <w:szCs w:val="24"/>
        </w:rPr>
        <w:t>a number of challenges for the relationship between them.</w:t>
      </w:r>
      <w:r w:rsidR="00E820D8" w:rsidRPr="003C58AE">
        <w:rPr>
          <w:rFonts w:ascii="Times New Roman" w:hAnsi="Times New Roman" w:cs="Times New Roman"/>
          <w:sz w:val="24"/>
          <w:szCs w:val="24"/>
        </w:rPr>
        <w:t xml:space="preserve"> Before we consider them, however, we will first explore</w:t>
      </w:r>
      <w:r w:rsidR="007557F5" w:rsidRPr="003C58AE">
        <w:rPr>
          <w:rFonts w:ascii="Times New Roman" w:hAnsi="Times New Roman" w:cs="Times New Roman"/>
          <w:sz w:val="24"/>
          <w:szCs w:val="24"/>
        </w:rPr>
        <w:t xml:space="preserve"> in further detail</w:t>
      </w:r>
      <w:r w:rsidR="00E820D8" w:rsidRPr="003C58AE">
        <w:rPr>
          <w:rFonts w:ascii="Times New Roman" w:hAnsi="Times New Roman" w:cs="Times New Roman"/>
          <w:sz w:val="24"/>
          <w:szCs w:val="24"/>
        </w:rPr>
        <w:t xml:space="preserve"> – </w:t>
      </w:r>
      <w:r w:rsidR="007557F5" w:rsidRPr="003C58AE">
        <w:rPr>
          <w:rFonts w:ascii="Times New Roman" w:hAnsi="Times New Roman" w:cs="Times New Roman"/>
          <w:sz w:val="24"/>
          <w:szCs w:val="24"/>
        </w:rPr>
        <w:t xml:space="preserve">and </w:t>
      </w:r>
      <w:r w:rsidR="00E820D8" w:rsidRPr="003C58AE">
        <w:rPr>
          <w:rFonts w:ascii="Times New Roman" w:hAnsi="Times New Roman" w:cs="Times New Roman"/>
          <w:sz w:val="24"/>
          <w:szCs w:val="24"/>
        </w:rPr>
        <w:t>in light of the basic framework established above – the constit</w:t>
      </w:r>
      <w:r w:rsidR="007557F5" w:rsidRPr="003C58AE">
        <w:rPr>
          <w:rFonts w:ascii="Times New Roman" w:hAnsi="Times New Roman" w:cs="Times New Roman"/>
          <w:sz w:val="24"/>
          <w:szCs w:val="24"/>
        </w:rPr>
        <w:t>utional process of Brexit so far</w:t>
      </w:r>
      <w:r w:rsidR="00E820D8" w:rsidRPr="003C58AE">
        <w:rPr>
          <w:rFonts w:ascii="Times New Roman" w:hAnsi="Times New Roman" w:cs="Times New Roman"/>
          <w:sz w:val="24"/>
          <w:szCs w:val="24"/>
        </w:rPr>
        <w:t>.</w:t>
      </w:r>
    </w:p>
    <w:p w14:paraId="0B5003F5" w14:textId="77777777" w:rsidR="0008291A" w:rsidRPr="003C58AE" w:rsidRDefault="0008291A" w:rsidP="003C58AE">
      <w:pPr>
        <w:pStyle w:val="NoSpacing"/>
        <w:spacing w:line="360" w:lineRule="auto"/>
        <w:ind w:left="360"/>
        <w:jc w:val="both"/>
        <w:rPr>
          <w:rFonts w:ascii="Times New Roman" w:hAnsi="Times New Roman" w:cs="Times New Roman"/>
          <w:sz w:val="24"/>
          <w:szCs w:val="24"/>
        </w:rPr>
      </w:pPr>
    </w:p>
    <w:p w14:paraId="17B495F0" w14:textId="77777777" w:rsidR="00B132BC" w:rsidRPr="003C58AE" w:rsidRDefault="003C58AE"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3.</w:t>
      </w:r>
      <w:r w:rsidRPr="003C58AE">
        <w:rPr>
          <w:rFonts w:ascii="Times New Roman" w:hAnsi="Times New Roman" w:cs="Times New Roman"/>
          <w:sz w:val="24"/>
          <w:szCs w:val="24"/>
        </w:rPr>
        <w:tab/>
        <w:t>BREXIT: THE UK CONSTITUTIONAL PROCESS</w:t>
      </w:r>
    </w:p>
    <w:p w14:paraId="05E8DA0E" w14:textId="77777777" w:rsidR="00B132BC" w:rsidRPr="003C58AE" w:rsidRDefault="00B132BC" w:rsidP="003C58AE">
      <w:pPr>
        <w:pStyle w:val="NoSpacing"/>
        <w:spacing w:line="360" w:lineRule="auto"/>
        <w:jc w:val="both"/>
        <w:rPr>
          <w:rFonts w:ascii="Times New Roman" w:hAnsi="Times New Roman" w:cs="Times New Roman"/>
          <w:i/>
          <w:sz w:val="24"/>
          <w:szCs w:val="24"/>
        </w:rPr>
      </w:pPr>
    </w:p>
    <w:p w14:paraId="5101F199" w14:textId="6F7228D8" w:rsidR="003C58AE" w:rsidRDefault="00B132BC"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 xml:space="preserve">Withdrawal from the EU is very likely to be the major constitutional task of this era. </w:t>
      </w:r>
      <w:r w:rsidR="005C1EED" w:rsidRPr="003C58AE">
        <w:rPr>
          <w:rFonts w:ascii="Times New Roman" w:hAnsi="Times New Roman" w:cs="Times New Roman"/>
          <w:sz w:val="24"/>
          <w:szCs w:val="24"/>
        </w:rPr>
        <w:t>The UK’s political institutions face the challenge of a</w:t>
      </w:r>
      <w:r w:rsidRPr="003C58AE">
        <w:rPr>
          <w:rFonts w:ascii="Times New Roman" w:hAnsi="Times New Roman" w:cs="Times New Roman"/>
          <w:sz w:val="24"/>
          <w:szCs w:val="24"/>
        </w:rPr>
        <w:t xml:space="preserve">ttempting to unravel </w:t>
      </w:r>
      <w:r w:rsidR="005C1EED" w:rsidRPr="003C58AE">
        <w:rPr>
          <w:rFonts w:ascii="Times New Roman" w:hAnsi="Times New Roman" w:cs="Times New Roman"/>
          <w:sz w:val="24"/>
          <w:szCs w:val="24"/>
        </w:rPr>
        <w:t xml:space="preserve">(and perhaps even before that, to understand) </w:t>
      </w:r>
      <w:r w:rsidRPr="003C58AE">
        <w:rPr>
          <w:rFonts w:ascii="Times New Roman" w:hAnsi="Times New Roman" w:cs="Times New Roman"/>
          <w:sz w:val="24"/>
          <w:szCs w:val="24"/>
        </w:rPr>
        <w:t xml:space="preserve">over four decades of legal integration, </w:t>
      </w:r>
      <w:r w:rsidR="005C1EED" w:rsidRPr="003C58AE">
        <w:rPr>
          <w:rFonts w:ascii="Times New Roman" w:hAnsi="Times New Roman" w:cs="Times New Roman"/>
          <w:sz w:val="24"/>
          <w:szCs w:val="24"/>
        </w:rPr>
        <w:t xml:space="preserve">while </w:t>
      </w:r>
      <w:r w:rsidRPr="003C58AE">
        <w:rPr>
          <w:rFonts w:ascii="Times New Roman" w:hAnsi="Times New Roman" w:cs="Times New Roman"/>
          <w:sz w:val="24"/>
          <w:szCs w:val="24"/>
        </w:rPr>
        <w:t xml:space="preserve">establishing new economic, social and diplomatic relations with </w:t>
      </w:r>
      <w:r w:rsidR="00834BC4" w:rsidRPr="003C58AE">
        <w:rPr>
          <w:rFonts w:ascii="Times New Roman" w:hAnsi="Times New Roman" w:cs="Times New Roman"/>
          <w:sz w:val="24"/>
          <w:szCs w:val="24"/>
        </w:rPr>
        <w:t>the rest of the continent. We have been led to this point by a series of decisions made and actions taken by the UK Parliament and Government(s)</w:t>
      </w:r>
      <w:r w:rsidR="001A6750" w:rsidRPr="003C58AE">
        <w:rPr>
          <w:rFonts w:ascii="Times New Roman" w:hAnsi="Times New Roman" w:cs="Times New Roman"/>
          <w:sz w:val="24"/>
          <w:szCs w:val="24"/>
        </w:rPr>
        <w:t xml:space="preserve"> over a number of years. While the roots of the decision to exit the EU </w:t>
      </w:r>
      <w:r w:rsidR="001A6750" w:rsidRPr="003C58AE">
        <w:rPr>
          <w:rFonts w:ascii="Times New Roman" w:hAnsi="Times New Roman" w:cs="Times New Roman"/>
          <w:sz w:val="24"/>
          <w:szCs w:val="24"/>
        </w:rPr>
        <w:lastRenderedPageBreak/>
        <w:t>certainly run deep,</w:t>
      </w:r>
      <w:r w:rsidR="001A6750" w:rsidRPr="003C58AE">
        <w:rPr>
          <w:rStyle w:val="FootnoteReference"/>
          <w:rFonts w:ascii="Times New Roman" w:hAnsi="Times New Roman" w:cs="Times New Roman"/>
          <w:sz w:val="24"/>
          <w:szCs w:val="24"/>
        </w:rPr>
        <w:footnoteReference w:id="13"/>
      </w:r>
      <w:r w:rsidR="001A6750" w:rsidRPr="003C58AE">
        <w:rPr>
          <w:rFonts w:ascii="Times New Roman" w:hAnsi="Times New Roman" w:cs="Times New Roman"/>
          <w:sz w:val="24"/>
          <w:szCs w:val="24"/>
        </w:rPr>
        <w:t xml:space="preserve"> </w:t>
      </w:r>
      <w:r w:rsidR="00287F4F" w:rsidRPr="003C58AE">
        <w:rPr>
          <w:rFonts w:ascii="Times New Roman" w:hAnsi="Times New Roman" w:cs="Times New Roman"/>
          <w:sz w:val="24"/>
          <w:szCs w:val="24"/>
        </w:rPr>
        <w:t>the core developments which have brought the UK to the point of withdrawal have occurred relatively quickly, and more activity will now be required in a very short space of time.</w:t>
      </w:r>
    </w:p>
    <w:p w14:paraId="529E625B" w14:textId="09152CCD" w:rsidR="003C58AE" w:rsidRDefault="00287F4F"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The formal starting point for Brexit was the m</w:t>
      </w:r>
      <w:r w:rsidR="00834BC4" w:rsidRPr="003C58AE">
        <w:rPr>
          <w:rFonts w:ascii="Times New Roman" w:hAnsi="Times New Roman" w:cs="Times New Roman"/>
          <w:sz w:val="24"/>
          <w:szCs w:val="24"/>
        </w:rPr>
        <w:t>anifesto commitment</w:t>
      </w:r>
      <w:r w:rsidR="00545F64" w:rsidRPr="003C58AE">
        <w:rPr>
          <w:rFonts w:ascii="Times New Roman" w:hAnsi="Times New Roman" w:cs="Times New Roman"/>
          <w:sz w:val="24"/>
          <w:szCs w:val="24"/>
        </w:rPr>
        <w:t xml:space="preserve"> </w:t>
      </w:r>
      <w:r w:rsidRPr="003C58AE">
        <w:rPr>
          <w:rFonts w:ascii="Times New Roman" w:hAnsi="Times New Roman" w:cs="Times New Roman"/>
          <w:sz w:val="24"/>
          <w:szCs w:val="24"/>
        </w:rPr>
        <w:t xml:space="preserve">to hold an ‘In/Out’ referendum on EU membership </w:t>
      </w:r>
      <w:r w:rsidR="00545F64" w:rsidRPr="003C58AE">
        <w:rPr>
          <w:rFonts w:ascii="Times New Roman" w:hAnsi="Times New Roman" w:cs="Times New Roman"/>
          <w:sz w:val="24"/>
          <w:szCs w:val="24"/>
        </w:rPr>
        <w:t xml:space="preserve">of </w:t>
      </w:r>
      <w:r w:rsidRPr="003C58AE">
        <w:rPr>
          <w:rFonts w:ascii="Times New Roman" w:hAnsi="Times New Roman" w:cs="Times New Roman"/>
          <w:sz w:val="24"/>
          <w:szCs w:val="24"/>
        </w:rPr>
        <w:t xml:space="preserve">Prime Minister David </w:t>
      </w:r>
      <w:r w:rsidR="00545F64" w:rsidRPr="003C58AE">
        <w:rPr>
          <w:rFonts w:ascii="Times New Roman" w:hAnsi="Times New Roman" w:cs="Times New Roman"/>
          <w:sz w:val="24"/>
          <w:szCs w:val="24"/>
        </w:rPr>
        <w:t>Cameron Government</w:t>
      </w:r>
      <w:r w:rsidRPr="003C58AE">
        <w:rPr>
          <w:rFonts w:ascii="Times New Roman" w:hAnsi="Times New Roman" w:cs="Times New Roman"/>
          <w:sz w:val="24"/>
          <w:szCs w:val="24"/>
        </w:rPr>
        <w:t>’s</w:t>
      </w:r>
      <w:r w:rsidR="00545F64" w:rsidRPr="003C58AE">
        <w:rPr>
          <w:rFonts w:ascii="Times New Roman" w:hAnsi="Times New Roman" w:cs="Times New Roman"/>
          <w:sz w:val="24"/>
          <w:szCs w:val="24"/>
        </w:rPr>
        <w:t xml:space="preserve"> in</w:t>
      </w:r>
      <w:r w:rsidRPr="003C58AE">
        <w:rPr>
          <w:rFonts w:ascii="Times New Roman" w:hAnsi="Times New Roman" w:cs="Times New Roman"/>
          <w:sz w:val="24"/>
          <w:szCs w:val="24"/>
        </w:rPr>
        <w:t xml:space="preserve"> the</w:t>
      </w:r>
      <w:r w:rsidR="00545F64" w:rsidRPr="003C58AE">
        <w:rPr>
          <w:rFonts w:ascii="Times New Roman" w:hAnsi="Times New Roman" w:cs="Times New Roman"/>
          <w:sz w:val="24"/>
          <w:szCs w:val="24"/>
        </w:rPr>
        <w:t xml:space="preserve"> run</w:t>
      </w:r>
      <w:r w:rsidR="00F72E40">
        <w:rPr>
          <w:rFonts w:ascii="Times New Roman" w:hAnsi="Times New Roman" w:cs="Times New Roman"/>
          <w:sz w:val="24"/>
          <w:szCs w:val="24"/>
        </w:rPr>
        <w:t>-</w:t>
      </w:r>
      <w:r w:rsidR="00545F64" w:rsidRPr="003C58AE">
        <w:rPr>
          <w:rFonts w:ascii="Times New Roman" w:hAnsi="Times New Roman" w:cs="Times New Roman"/>
          <w:sz w:val="24"/>
          <w:szCs w:val="24"/>
        </w:rPr>
        <w:t xml:space="preserve">up to </w:t>
      </w:r>
      <w:r w:rsidR="00C9377B">
        <w:rPr>
          <w:rFonts w:ascii="Times New Roman" w:hAnsi="Times New Roman" w:cs="Times New Roman"/>
          <w:sz w:val="24"/>
          <w:szCs w:val="24"/>
        </w:rPr>
        <w:t xml:space="preserve">the </w:t>
      </w:r>
      <w:r w:rsidR="00545F64" w:rsidRPr="003C58AE">
        <w:rPr>
          <w:rFonts w:ascii="Times New Roman" w:hAnsi="Times New Roman" w:cs="Times New Roman"/>
          <w:sz w:val="24"/>
          <w:szCs w:val="24"/>
        </w:rPr>
        <w:t>2015 general election.</w:t>
      </w:r>
      <w:r w:rsidR="00137D62" w:rsidRPr="003C58AE">
        <w:rPr>
          <w:rStyle w:val="FootnoteReference"/>
          <w:rFonts w:ascii="Times New Roman" w:hAnsi="Times New Roman" w:cs="Times New Roman"/>
          <w:sz w:val="24"/>
          <w:szCs w:val="24"/>
        </w:rPr>
        <w:footnoteReference w:id="14"/>
      </w:r>
      <w:r w:rsidR="00545F64" w:rsidRPr="003C58AE">
        <w:rPr>
          <w:rFonts w:ascii="Times New Roman" w:hAnsi="Times New Roman" w:cs="Times New Roman"/>
          <w:sz w:val="24"/>
          <w:szCs w:val="24"/>
        </w:rPr>
        <w:t xml:space="preserve"> </w:t>
      </w:r>
      <w:r w:rsidRPr="003C58AE">
        <w:rPr>
          <w:rFonts w:ascii="Times New Roman" w:hAnsi="Times New Roman" w:cs="Times New Roman"/>
          <w:sz w:val="24"/>
          <w:szCs w:val="24"/>
        </w:rPr>
        <w:t>That election delivered a s</w:t>
      </w:r>
      <w:r w:rsidR="00545F64" w:rsidRPr="003C58AE">
        <w:rPr>
          <w:rFonts w:ascii="Times New Roman" w:hAnsi="Times New Roman" w:cs="Times New Roman"/>
          <w:sz w:val="24"/>
          <w:szCs w:val="24"/>
        </w:rPr>
        <w:t xml:space="preserve">urprise </w:t>
      </w:r>
      <w:r w:rsidRPr="003C58AE">
        <w:rPr>
          <w:rFonts w:ascii="Times New Roman" w:hAnsi="Times New Roman" w:cs="Times New Roman"/>
          <w:sz w:val="24"/>
          <w:szCs w:val="24"/>
        </w:rPr>
        <w:t xml:space="preserve">victory for Cameron, and </w:t>
      </w:r>
      <w:r w:rsidR="00545F64" w:rsidRPr="003C58AE">
        <w:rPr>
          <w:rFonts w:ascii="Times New Roman" w:hAnsi="Times New Roman" w:cs="Times New Roman"/>
          <w:sz w:val="24"/>
          <w:szCs w:val="24"/>
        </w:rPr>
        <w:t>a Conservative majority Government.</w:t>
      </w:r>
      <w:r w:rsidR="00137D62" w:rsidRPr="003C58AE">
        <w:rPr>
          <w:rStyle w:val="FootnoteReference"/>
          <w:rFonts w:ascii="Times New Roman" w:hAnsi="Times New Roman" w:cs="Times New Roman"/>
          <w:sz w:val="24"/>
          <w:szCs w:val="24"/>
        </w:rPr>
        <w:footnoteReference w:id="15"/>
      </w:r>
      <w:r w:rsidR="00545F64" w:rsidRPr="003C58AE">
        <w:rPr>
          <w:rFonts w:ascii="Times New Roman" w:hAnsi="Times New Roman" w:cs="Times New Roman"/>
          <w:sz w:val="24"/>
          <w:szCs w:val="24"/>
        </w:rPr>
        <w:t xml:space="preserve"> </w:t>
      </w:r>
      <w:r w:rsidR="000D32B1" w:rsidRPr="003C58AE">
        <w:rPr>
          <w:rFonts w:ascii="Times New Roman" w:hAnsi="Times New Roman" w:cs="Times New Roman"/>
          <w:sz w:val="24"/>
          <w:szCs w:val="24"/>
        </w:rPr>
        <w:t>The manifesto r</w:t>
      </w:r>
      <w:r w:rsidR="00545F64" w:rsidRPr="003C58AE">
        <w:rPr>
          <w:rFonts w:ascii="Times New Roman" w:hAnsi="Times New Roman" w:cs="Times New Roman"/>
          <w:sz w:val="24"/>
          <w:szCs w:val="24"/>
        </w:rPr>
        <w:t xml:space="preserve">eferendum commitment </w:t>
      </w:r>
      <w:r w:rsidR="000D32B1" w:rsidRPr="003C58AE">
        <w:rPr>
          <w:rFonts w:ascii="Times New Roman" w:hAnsi="Times New Roman" w:cs="Times New Roman"/>
          <w:sz w:val="24"/>
          <w:szCs w:val="24"/>
        </w:rPr>
        <w:t>was subsequently delivered, with Parliament enacting the</w:t>
      </w:r>
      <w:r w:rsidR="00545F64" w:rsidRPr="003C58AE">
        <w:rPr>
          <w:rFonts w:ascii="Times New Roman" w:hAnsi="Times New Roman" w:cs="Times New Roman"/>
          <w:sz w:val="24"/>
          <w:szCs w:val="24"/>
        </w:rPr>
        <w:t xml:space="preserve"> European Union (Referendum) Act 2015</w:t>
      </w:r>
      <w:r w:rsidR="000D32B1" w:rsidRPr="003C58AE">
        <w:rPr>
          <w:rFonts w:ascii="Times New Roman" w:hAnsi="Times New Roman" w:cs="Times New Roman"/>
          <w:sz w:val="24"/>
          <w:szCs w:val="24"/>
        </w:rPr>
        <w:t xml:space="preserve"> to allow for the national vote to be held</w:t>
      </w:r>
      <w:r w:rsidR="00545F64" w:rsidRPr="003C58AE">
        <w:rPr>
          <w:rFonts w:ascii="Times New Roman" w:hAnsi="Times New Roman" w:cs="Times New Roman"/>
          <w:sz w:val="24"/>
          <w:szCs w:val="24"/>
        </w:rPr>
        <w:t>. After</w:t>
      </w:r>
      <w:r w:rsidR="000D32B1" w:rsidRPr="003C58AE">
        <w:rPr>
          <w:rFonts w:ascii="Times New Roman" w:hAnsi="Times New Roman" w:cs="Times New Roman"/>
          <w:sz w:val="24"/>
          <w:szCs w:val="24"/>
        </w:rPr>
        <w:t xml:space="preserve"> a</w:t>
      </w:r>
      <w:r w:rsidR="00545F64" w:rsidRPr="003C58AE">
        <w:rPr>
          <w:rFonts w:ascii="Times New Roman" w:hAnsi="Times New Roman" w:cs="Times New Roman"/>
          <w:sz w:val="24"/>
          <w:szCs w:val="24"/>
        </w:rPr>
        <w:t xml:space="preserve"> prolonged exercise in which </w:t>
      </w:r>
      <w:r w:rsidR="000D32B1" w:rsidRPr="003C58AE">
        <w:rPr>
          <w:rFonts w:ascii="Times New Roman" w:hAnsi="Times New Roman" w:cs="Times New Roman"/>
          <w:sz w:val="24"/>
          <w:szCs w:val="24"/>
        </w:rPr>
        <w:t xml:space="preserve">the </w:t>
      </w:r>
      <w:r w:rsidR="00545F64" w:rsidRPr="003C58AE">
        <w:rPr>
          <w:rFonts w:ascii="Times New Roman" w:hAnsi="Times New Roman" w:cs="Times New Roman"/>
          <w:sz w:val="24"/>
          <w:szCs w:val="24"/>
        </w:rPr>
        <w:t xml:space="preserve">Government sought to renegotiate UK membership of EU, </w:t>
      </w:r>
      <w:r w:rsidR="000D32B1" w:rsidRPr="003C58AE">
        <w:rPr>
          <w:rFonts w:ascii="Times New Roman" w:hAnsi="Times New Roman" w:cs="Times New Roman"/>
          <w:sz w:val="24"/>
          <w:szCs w:val="24"/>
        </w:rPr>
        <w:t xml:space="preserve">Prime Minister </w:t>
      </w:r>
      <w:r w:rsidR="00545F64" w:rsidRPr="003C58AE">
        <w:rPr>
          <w:rFonts w:ascii="Times New Roman" w:hAnsi="Times New Roman" w:cs="Times New Roman"/>
          <w:sz w:val="24"/>
          <w:szCs w:val="24"/>
        </w:rPr>
        <w:t>Cameron backed</w:t>
      </w:r>
      <w:r w:rsidR="000D32B1" w:rsidRPr="003C58AE">
        <w:rPr>
          <w:rFonts w:ascii="Times New Roman" w:hAnsi="Times New Roman" w:cs="Times New Roman"/>
          <w:sz w:val="24"/>
          <w:szCs w:val="24"/>
        </w:rPr>
        <w:t xml:space="preserve"> the</w:t>
      </w:r>
      <w:r w:rsidR="00545F64" w:rsidRPr="003C58AE">
        <w:rPr>
          <w:rFonts w:ascii="Times New Roman" w:hAnsi="Times New Roman" w:cs="Times New Roman"/>
          <w:sz w:val="24"/>
          <w:szCs w:val="24"/>
        </w:rPr>
        <w:t xml:space="preserve"> option of remaining in </w:t>
      </w:r>
      <w:r w:rsidR="000D32B1" w:rsidRPr="003C58AE">
        <w:rPr>
          <w:rFonts w:ascii="Times New Roman" w:hAnsi="Times New Roman" w:cs="Times New Roman"/>
          <w:sz w:val="24"/>
          <w:szCs w:val="24"/>
        </w:rPr>
        <w:t xml:space="preserve">the </w:t>
      </w:r>
      <w:r w:rsidR="00545F64" w:rsidRPr="003C58AE">
        <w:rPr>
          <w:rFonts w:ascii="Times New Roman" w:hAnsi="Times New Roman" w:cs="Times New Roman"/>
          <w:sz w:val="24"/>
          <w:szCs w:val="24"/>
        </w:rPr>
        <w:t>EU.</w:t>
      </w:r>
      <w:r w:rsidR="00137D62" w:rsidRPr="003C58AE">
        <w:rPr>
          <w:rStyle w:val="FootnoteReference"/>
          <w:rFonts w:ascii="Times New Roman" w:hAnsi="Times New Roman" w:cs="Times New Roman"/>
          <w:sz w:val="24"/>
          <w:szCs w:val="24"/>
        </w:rPr>
        <w:footnoteReference w:id="16"/>
      </w:r>
      <w:r w:rsidR="00545F64" w:rsidRPr="003C58AE">
        <w:rPr>
          <w:rFonts w:ascii="Times New Roman" w:hAnsi="Times New Roman" w:cs="Times New Roman"/>
          <w:sz w:val="24"/>
          <w:szCs w:val="24"/>
        </w:rPr>
        <w:t xml:space="preserve"> </w:t>
      </w:r>
      <w:r w:rsidR="000D32B1" w:rsidRPr="003C58AE">
        <w:rPr>
          <w:rFonts w:ascii="Times New Roman" w:hAnsi="Times New Roman" w:cs="Times New Roman"/>
          <w:sz w:val="24"/>
          <w:szCs w:val="24"/>
        </w:rPr>
        <w:t xml:space="preserve">The UK </w:t>
      </w:r>
      <w:r w:rsidR="00545F64" w:rsidRPr="003C58AE">
        <w:rPr>
          <w:rFonts w:ascii="Times New Roman" w:hAnsi="Times New Roman" w:cs="Times New Roman"/>
          <w:sz w:val="24"/>
          <w:szCs w:val="24"/>
        </w:rPr>
        <w:t xml:space="preserve">Government </w:t>
      </w:r>
      <w:r w:rsidR="000D32B1" w:rsidRPr="003C58AE">
        <w:rPr>
          <w:rFonts w:ascii="Times New Roman" w:hAnsi="Times New Roman" w:cs="Times New Roman"/>
          <w:sz w:val="24"/>
          <w:szCs w:val="24"/>
        </w:rPr>
        <w:t xml:space="preserve">therefore </w:t>
      </w:r>
      <w:r w:rsidR="00545F64" w:rsidRPr="003C58AE">
        <w:rPr>
          <w:rFonts w:ascii="Times New Roman" w:hAnsi="Times New Roman" w:cs="Times New Roman"/>
          <w:sz w:val="24"/>
          <w:szCs w:val="24"/>
        </w:rPr>
        <w:t xml:space="preserve">campaigned on that basis, albeit with </w:t>
      </w:r>
      <w:r w:rsidR="000D32B1" w:rsidRPr="003C58AE">
        <w:rPr>
          <w:rFonts w:ascii="Times New Roman" w:hAnsi="Times New Roman" w:cs="Times New Roman"/>
          <w:sz w:val="24"/>
          <w:szCs w:val="24"/>
        </w:rPr>
        <w:t xml:space="preserve">Cabinet </w:t>
      </w:r>
      <w:r w:rsidR="00545F64" w:rsidRPr="003C58AE">
        <w:rPr>
          <w:rFonts w:ascii="Times New Roman" w:hAnsi="Times New Roman" w:cs="Times New Roman"/>
          <w:sz w:val="24"/>
          <w:szCs w:val="24"/>
        </w:rPr>
        <w:t xml:space="preserve">collective responsibility suspended to allow some </w:t>
      </w:r>
      <w:r w:rsidR="000D32B1" w:rsidRPr="003C58AE">
        <w:rPr>
          <w:rFonts w:ascii="Times New Roman" w:hAnsi="Times New Roman" w:cs="Times New Roman"/>
          <w:sz w:val="24"/>
          <w:szCs w:val="24"/>
        </w:rPr>
        <w:t xml:space="preserve">senior </w:t>
      </w:r>
      <w:r w:rsidR="00545F64" w:rsidRPr="003C58AE">
        <w:rPr>
          <w:rFonts w:ascii="Times New Roman" w:hAnsi="Times New Roman" w:cs="Times New Roman"/>
          <w:sz w:val="24"/>
          <w:szCs w:val="24"/>
        </w:rPr>
        <w:t>Ministers to sup</w:t>
      </w:r>
      <w:r w:rsidR="001309E6" w:rsidRPr="003C58AE">
        <w:rPr>
          <w:rFonts w:ascii="Times New Roman" w:hAnsi="Times New Roman" w:cs="Times New Roman"/>
          <w:sz w:val="24"/>
          <w:szCs w:val="24"/>
        </w:rPr>
        <w:t>port (some very actively) the ‘l</w:t>
      </w:r>
      <w:r w:rsidR="00545F64" w:rsidRPr="003C58AE">
        <w:rPr>
          <w:rFonts w:ascii="Times New Roman" w:hAnsi="Times New Roman" w:cs="Times New Roman"/>
          <w:sz w:val="24"/>
          <w:szCs w:val="24"/>
        </w:rPr>
        <w:t>eave’ campaign.</w:t>
      </w:r>
      <w:r w:rsidR="00137D62" w:rsidRPr="003C58AE">
        <w:rPr>
          <w:rStyle w:val="FootnoteReference"/>
          <w:rFonts w:ascii="Times New Roman" w:hAnsi="Times New Roman" w:cs="Times New Roman"/>
          <w:sz w:val="24"/>
          <w:szCs w:val="24"/>
        </w:rPr>
        <w:footnoteReference w:id="17"/>
      </w:r>
      <w:r w:rsidR="00545F64" w:rsidRPr="003C58AE">
        <w:rPr>
          <w:rFonts w:ascii="Times New Roman" w:hAnsi="Times New Roman" w:cs="Times New Roman"/>
          <w:sz w:val="24"/>
          <w:szCs w:val="24"/>
        </w:rPr>
        <w:t xml:space="preserve"> On 23 June</w:t>
      </w:r>
      <w:r w:rsidR="00171BD7" w:rsidRPr="003C58AE">
        <w:rPr>
          <w:rFonts w:ascii="Times New Roman" w:hAnsi="Times New Roman" w:cs="Times New Roman"/>
          <w:sz w:val="24"/>
          <w:szCs w:val="24"/>
        </w:rPr>
        <w:t xml:space="preserve"> 2016</w:t>
      </w:r>
      <w:r w:rsidR="00545F64" w:rsidRPr="003C58AE">
        <w:rPr>
          <w:rFonts w:ascii="Times New Roman" w:hAnsi="Times New Roman" w:cs="Times New Roman"/>
          <w:sz w:val="24"/>
          <w:szCs w:val="24"/>
        </w:rPr>
        <w:t>, the referendum was held and the electorate voted to leave the EU, by 51.9</w:t>
      </w:r>
      <w:r w:rsidR="00EB311A">
        <w:rPr>
          <w:rFonts w:ascii="Times New Roman" w:hAnsi="Times New Roman" w:cs="Times New Roman"/>
          <w:sz w:val="24"/>
          <w:szCs w:val="24"/>
        </w:rPr>
        <w:t xml:space="preserve"> per cent</w:t>
      </w:r>
      <w:r w:rsidR="00EB311A" w:rsidRPr="003C58AE">
        <w:rPr>
          <w:rFonts w:ascii="Times New Roman" w:hAnsi="Times New Roman" w:cs="Times New Roman"/>
          <w:sz w:val="24"/>
          <w:szCs w:val="24"/>
        </w:rPr>
        <w:t xml:space="preserve"> </w:t>
      </w:r>
      <w:r w:rsidR="00545F64" w:rsidRPr="003C58AE">
        <w:rPr>
          <w:rFonts w:ascii="Times New Roman" w:hAnsi="Times New Roman" w:cs="Times New Roman"/>
          <w:sz w:val="24"/>
          <w:szCs w:val="24"/>
        </w:rPr>
        <w:t>to 48.1</w:t>
      </w:r>
      <w:r w:rsidR="00EB311A">
        <w:rPr>
          <w:rFonts w:ascii="Times New Roman" w:hAnsi="Times New Roman" w:cs="Times New Roman"/>
          <w:sz w:val="24"/>
          <w:szCs w:val="24"/>
        </w:rPr>
        <w:t xml:space="preserve"> per cent</w:t>
      </w:r>
      <w:r w:rsidR="00545F64" w:rsidRPr="003C58AE">
        <w:rPr>
          <w:rFonts w:ascii="Times New Roman" w:hAnsi="Times New Roman" w:cs="Times New Roman"/>
          <w:sz w:val="24"/>
          <w:szCs w:val="24"/>
        </w:rPr>
        <w:t xml:space="preserve"> on a turnout of </w:t>
      </w:r>
      <w:r w:rsidR="000D32B1" w:rsidRPr="003C58AE">
        <w:rPr>
          <w:rFonts w:ascii="Times New Roman" w:hAnsi="Times New Roman" w:cs="Times New Roman"/>
          <w:sz w:val="24"/>
          <w:szCs w:val="24"/>
        </w:rPr>
        <w:t>72.2</w:t>
      </w:r>
      <w:r w:rsidR="00EB311A">
        <w:rPr>
          <w:rFonts w:ascii="Times New Roman" w:hAnsi="Times New Roman" w:cs="Times New Roman"/>
          <w:sz w:val="24"/>
          <w:szCs w:val="24"/>
        </w:rPr>
        <w:t xml:space="preserve"> per cent</w:t>
      </w:r>
      <w:r w:rsidR="00545F64" w:rsidRPr="003C58AE">
        <w:rPr>
          <w:rFonts w:ascii="Times New Roman" w:hAnsi="Times New Roman" w:cs="Times New Roman"/>
          <w:sz w:val="24"/>
          <w:szCs w:val="24"/>
        </w:rPr>
        <w:t xml:space="preserve"> of eligible voters.</w:t>
      </w:r>
      <w:r w:rsidR="00137D62" w:rsidRPr="003C58AE">
        <w:rPr>
          <w:rStyle w:val="FootnoteReference"/>
          <w:rFonts w:ascii="Times New Roman" w:hAnsi="Times New Roman" w:cs="Times New Roman"/>
          <w:sz w:val="24"/>
          <w:szCs w:val="24"/>
        </w:rPr>
        <w:footnoteReference w:id="18"/>
      </w:r>
    </w:p>
    <w:p w14:paraId="21302CDB" w14:textId="0805320F" w:rsidR="003C58AE" w:rsidRDefault="00137D62"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In the face of his defeat, </w:t>
      </w:r>
      <w:r w:rsidR="00545F64" w:rsidRPr="003C58AE">
        <w:rPr>
          <w:rFonts w:ascii="Times New Roman" w:hAnsi="Times New Roman" w:cs="Times New Roman"/>
          <w:sz w:val="24"/>
          <w:szCs w:val="24"/>
        </w:rPr>
        <w:t>David Cameron resigned as Prime Minister, and a new Conservative majority Government was formed under the leadership of T</w:t>
      </w:r>
      <w:r w:rsidR="00EA2772" w:rsidRPr="003C58AE">
        <w:rPr>
          <w:rFonts w:ascii="Times New Roman" w:hAnsi="Times New Roman" w:cs="Times New Roman"/>
          <w:sz w:val="24"/>
          <w:szCs w:val="24"/>
        </w:rPr>
        <w:t>h</w:t>
      </w:r>
      <w:r w:rsidR="00545F64" w:rsidRPr="003C58AE">
        <w:rPr>
          <w:rFonts w:ascii="Times New Roman" w:hAnsi="Times New Roman" w:cs="Times New Roman"/>
          <w:sz w:val="24"/>
          <w:szCs w:val="24"/>
        </w:rPr>
        <w:t>eresa May.</w:t>
      </w:r>
      <w:r w:rsidRPr="003C58AE">
        <w:rPr>
          <w:rStyle w:val="FootnoteReference"/>
          <w:rFonts w:ascii="Times New Roman" w:hAnsi="Times New Roman" w:cs="Times New Roman"/>
          <w:sz w:val="24"/>
          <w:szCs w:val="24"/>
        </w:rPr>
        <w:footnoteReference w:id="19"/>
      </w:r>
      <w:r w:rsidR="00545F64" w:rsidRPr="003C58AE">
        <w:rPr>
          <w:rFonts w:ascii="Times New Roman" w:hAnsi="Times New Roman" w:cs="Times New Roman"/>
          <w:sz w:val="24"/>
          <w:szCs w:val="24"/>
        </w:rPr>
        <w:t xml:space="preserve"> Despite also supporting the campaign to remain in the EU, the new Prime Minister enthusiastically affirmed her commitment to delivering the referendum </w:t>
      </w:r>
      <w:r w:rsidRPr="003C58AE">
        <w:rPr>
          <w:rFonts w:ascii="Times New Roman" w:hAnsi="Times New Roman" w:cs="Times New Roman"/>
          <w:sz w:val="24"/>
          <w:szCs w:val="24"/>
        </w:rPr>
        <w:t>result, expressed in the empty circularity of the much repeated catchphrase ‘Brexit means Brexit’.</w:t>
      </w:r>
      <w:r w:rsidRPr="003C58AE">
        <w:rPr>
          <w:rStyle w:val="FootnoteReference"/>
          <w:rFonts w:ascii="Times New Roman" w:hAnsi="Times New Roman" w:cs="Times New Roman"/>
          <w:sz w:val="24"/>
          <w:szCs w:val="24"/>
        </w:rPr>
        <w:footnoteReference w:id="20"/>
      </w:r>
      <w:r w:rsidR="009A462C" w:rsidRPr="003C58AE">
        <w:rPr>
          <w:rFonts w:ascii="Times New Roman" w:hAnsi="Times New Roman" w:cs="Times New Roman"/>
          <w:sz w:val="24"/>
          <w:szCs w:val="24"/>
        </w:rPr>
        <w:t xml:space="preserve"> A </w:t>
      </w:r>
      <w:r w:rsidR="001309E6" w:rsidRPr="003C58AE">
        <w:rPr>
          <w:rFonts w:ascii="Times New Roman" w:hAnsi="Times New Roman" w:cs="Times New Roman"/>
          <w:sz w:val="24"/>
          <w:szCs w:val="24"/>
        </w:rPr>
        <w:t>high</w:t>
      </w:r>
      <w:r w:rsidR="00EB311A">
        <w:rPr>
          <w:rFonts w:ascii="Times New Roman" w:hAnsi="Times New Roman" w:cs="Times New Roman"/>
          <w:sz w:val="24"/>
          <w:szCs w:val="24"/>
        </w:rPr>
        <w:t>-</w:t>
      </w:r>
      <w:r w:rsidR="001309E6" w:rsidRPr="003C58AE">
        <w:rPr>
          <w:rFonts w:ascii="Times New Roman" w:hAnsi="Times New Roman" w:cs="Times New Roman"/>
          <w:sz w:val="24"/>
          <w:szCs w:val="24"/>
        </w:rPr>
        <w:t xml:space="preserve">profile </w:t>
      </w:r>
      <w:r w:rsidR="009A462C" w:rsidRPr="003C58AE">
        <w:rPr>
          <w:rFonts w:ascii="Times New Roman" w:hAnsi="Times New Roman" w:cs="Times New Roman"/>
          <w:sz w:val="24"/>
          <w:szCs w:val="24"/>
        </w:rPr>
        <w:t>legal challenge was successful in establishing that an Act of Parliament was required</w:t>
      </w:r>
      <w:r w:rsidR="001309E6" w:rsidRPr="003C58AE">
        <w:rPr>
          <w:rFonts w:ascii="Times New Roman" w:hAnsi="Times New Roman" w:cs="Times New Roman"/>
          <w:sz w:val="24"/>
          <w:szCs w:val="24"/>
        </w:rPr>
        <w:t>, as a matter of domestic constitutional law,</w:t>
      </w:r>
      <w:r w:rsidR="009A462C" w:rsidRPr="003C58AE">
        <w:rPr>
          <w:rFonts w:ascii="Times New Roman" w:hAnsi="Times New Roman" w:cs="Times New Roman"/>
          <w:sz w:val="24"/>
          <w:szCs w:val="24"/>
        </w:rPr>
        <w:t xml:space="preserve"> to authorise the formal notification by the </w:t>
      </w:r>
      <w:r w:rsidR="009A462C" w:rsidRPr="003C58AE">
        <w:rPr>
          <w:rFonts w:ascii="Times New Roman" w:hAnsi="Times New Roman" w:cs="Times New Roman"/>
          <w:sz w:val="24"/>
          <w:szCs w:val="24"/>
        </w:rPr>
        <w:lastRenderedPageBreak/>
        <w:t>Government to the European Council of an intention to withdraw from the EU.</w:t>
      </w:r>
      <w:r w:rsidR="009A462C" w:rsidRPr="003C58AE">
        <w:rPr>
          <w:rStyle w:val="FootnoteReference"/>
          <w:rFonts w:ascii="Times New Roman" w:hAnsi="Times New Roman" w:cs="Times New Roman"/>
          <w:sz w:val="24"/>
          <w:szCs w:val="24"/>
        </w:rPr>
        <w:footnoteReference w:id="21"/>
      </w:r>
      <w:r w:rsidR="009A462C" w:rsidRPr="003C58AE">
        <w:rPr>
          <w:rFonts w:ascii="Times New Roman" w:hAnsi="Times New Roman" w:cs="Times New Roman"/>
          <w:sz w:val="24"/>
          <w:szCs w:val="24"/>
        </w:rPr>
        <w:t xml:space="preserve"> On that basis, Parliament enacted the </w:t>
      </w:r>
      <w:r w:rsidR="004A199F" w:rsidRPr="003C58AE">
        <w:rPr>
          <w:rFonts w:ascii="Times New Roman" w:hAnsi="Times New Roman" w:cs="Times New Roman"/>
          <w:sz w:val="24"/>
          <w:szCs w:val="24"/>
        </w:rPr>
        <w:t>European Union (Notification of Withdrawal) Act 2017, and the Prime Minister – in accordance with the power conferred by that statute – duly issued notice of the UK’s intention to withdraw as required under Article 50 of the Treaty on European Union on 29 March 2017.</w:t>
      </w:r>
    </w:p>
    <w:p w14:paraId="50358155" w14:textId="543C8731" w:rsidR="003C58AE" w:rsidRDefault="001E683C"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Even </w:t>
      </w:r>
      <w:r w:rsidR="00CD332D" w:rsidRPr="003C58AE">
        <w:rPr>
          <w:rFonts w:ascii="Times New Roman" w:hAnsi="Times New Roman" w:cs="Times New Roman"/>
          <w:sz w:val="24"/>
          <w:szCs w:val="24"/>
        </w:rPr>
        <w:t>a</w:t>
      </w:r>
      <w:r w:rsidRPr="003C58AE">
        <w:rPr>
          <w:rFonts w:ascii="Times New Roman" w:hAnsi="Times New Roman" w:cs="Times New Roman"/>
          <w:sz w:val="24"/>
          <w:szCs w:val="24"/>
        </w:rPr>
        <w:t xml:space="preserve"> basic overview of the Brexit p</w:t>
      </w:r>
      <w:r w:rsidR="002B3283" w:rsidRPr="003C58AE">
        <w:rPr>
          <w:rFonts w:ascii="Times New Roman" w:hAnsi="Times New Roman" w:cs="Times New Roman"/>
          <w:sz w:val="24"/>
          <w:szCs w:val="24"/>
        </w:rPr>
        <w:t xml:space="preserve">rocess to this point </w:t>
      </w:r>
      <w:r w:rsidR="00D5483D" w:rsidRPr="003C58AE">
        <w:rPr>
          <w:rFonts w:ascii="Times New Roman" w:hAnsi="Times New Roman" w:cs="Times New Roman"/>
          <w:sz w:val="24"/>
          <w:szCs w:val="24"/>
        </w:rPr>
        <w:t>–</w:t>
      </w:r>
      <w:r w:rsidR="00CD332D" w:rsidRPr="003C58AE">
        <w:rPr>
          <w:rFonts w:ascii="Times New Roman" w:hAnsi="Times New Roman" w:cs="Times New Roman"/>
          <w:sz w:val="24"/>
          <w:szCs w:val="24"/>
        </w:rPr>
        <w:t xml:space="preserve"> in effect</w:t>
      </w:r>
      <w:r w:rsidR="00D5483D" w:rsidRPr="003C58AE">
        <w:rPr>
          <w:rFonts w:ascii="Times New Roman" w:hAnsi="Times New Roman" w:cs="Times New Roman"/>
          <w:sz w:val="24"/>
          <w:szCs w:val="24"/>
        </w:rPr>
        <w:t xml:space="preserve">, covering the commencement of exiting the EU – </w:t>
      </w:r>
      <w:r w:rsidR="002B3283" w:rsidRPr="003C58AE">
        <w:rPr>
          <w:rFonts w:ascii="Times New Roman" w:hAnsi="Times New Roman" w:cs="Times New Roman"/>
          <w:sz w:val="24"/>
          <w:szCs w:val="24"/>
        </w:rPr>
        <w:t xml:space="preserve">demonstrates </w:t>
      </w:r>
      <w:r w:rsidR="00D5483D" w:rsidRPr="003C58AE">
        <w:rPr>
          <w:rFonts w:ascii="Times New Roman" w:hAnsi="Times New Roman" w:cs="Times New Roman"/>
          <w:sz w:val="24"/>
          <w:szCs w:val="24"/>
        </w:rPr>
        <w:t xml:space="preserve">clearly </w:t>
      </w:r>
      <w:r w:rsidRPr="003C58AE">
        <w:rPr>
          <w:rFonts w:ascii="Times New Roman" w:hAnsi="Times New Roman" w:cs="Times New Roman"/>
          <w:sz w:val="24"/>
          <w:szCs w:val="24"/>
        </w:rPr>
        <w:t xml:space="preserve">the </w:t>
      </w:r>
      <w:r w:rsidR="002B3283" w:rsidRPr="003C58AE">
        <w:rPr>
          <w:rFonts w:ascii="Times New Roman" w:hAnsi="Times New Roman" w:cs="Times New Roman"/>
          <w:sz w:val="24"/>
          <w:szCs w:val="24"/>
        </w:rPr>
        <w:t>interactive nature of the</w:t>
      </w:r>
      <w:r w:rsidRPr="003C58AE">
        <w:rPr>
          <w:rFonts w:ascii="Times New Roman" w:hAnsi="Times New Roman" w:cs="Times New Roman"/>
          <w:sz w:val="24"/>
          <w:szCs w:val="24"/>
        </w:rPr>
        <w:t xml:space="preserve"> constitutional</w:t>
      </w:r>
      <w:r w:rsidR="002B3283" w:rsidRPr="003C58AE">
        <w:rPr>
          <w:rFonts w:ascii="Times New Roman" w:hAnsi="Times New Roman" w:cs="Times New Roman"/>
          <w:sz w:val="24"/>
          <w:szCs w:val="24"/>
        </w:rPr>
        <w:t xml:space="preserve"> relationship between </w:t>
      </w:r>
      <w:r w:rsidRPr="003C58AE">
        <w:rPr>
          <w:rFonts w:ascii="Times New Roman" w:hAnsi="Times New Roman" w:cs="Times New Roman"/>
          <w:sz w:val="24"/>
          <w:szCs w:val="24"/>
        </w:rPr>
        <w:t xml:space="preserve">the UK </w:t>
      </w:r>
      <w:r w:rsidR="002B3283" w:rsidRPr="003C58AE">
        <w:rPr>
          <w:rFonts w:ascii="Times New Roman" w:hAnsi="Times New Roman" w:cs="Times New Roman"/>
          <w:sz w:val="24"/>
          <w:szCs w:val="24"/>
        </w:rPr>
        <w:t xml:space="preserve">Parliament </w:t>
      </w:r>
      <w:r w:rsidR="00D5483D" w:rsidRPr="003C58AE">
        <w:rPr>
          <w:rFonts w:ascii="Times New Roman" w:hAnsi="Times New Roman" w:cs="Times New Roman"/>
          <w:sz w:val="24"/>
          <w:szCs w:val="24"/>
        </w:rPr>
        <w:t>and</w:t>
      </w:r>
      <w:r w:rsidR="002B3283" w:rsidRPr="003C58AE">
        <w:rPr>
          <w:rFonts w:ascii="Times New Roman" w:hAnsi="Times New Roman" w:cs="Times New Roman"/>
          <w:sz w:val="24"/>
          <w:szCs w:val="24"/>
        </w:rPr>
        <w:t xml:space="preserve"> Government. This will continue as we </w:t>
      </w:r>
      <w:r w:rsidR="001E161B" w:rsidRPr="003C58AE">
        <w:rPr>
          <w:rFonts w:ascii="Times New Roman" w:hAnsi="Times New Roman" w:cs="Times New Roman"/>
          <w:sz w:val="24"/>
          <w:szCs w:val="24"/>
        </w:rPr>
        <w:t>move into the core stages of de</w:t>
      </w:r>
      <w:r w:rsidR="002B3283" w:rsidRPr="003C58AE">
        <w:rPr>
          <w:rFonts w:ascii="Times New Roman" w:hAnsi="Times New Roman" w:cs="Times New Roman"/>
          <w:sz w:val="24"/>
          <w:szCs w:val="24"/>
        </w:rPr>
        <w:t>li</w:t>
      </w:r>
      <w:r w:rsidR="001E161B" w:rsidRPr="003C58AE">
        <w:rPr>
          <w:rFonts w:ascii="Times New Roman" w:hAnsi="Times New Roman" w:cs="Times New Roman"/>
          <w:sz w:val="24"/>
          <w:szCs w:val="24"/>
        </w:rPr>
        <w:t>v</w:t>
      </w:r>
      <w:r w:rsidR="002B3283" w:rsidRPr="003C58AE">
        <w:rPr>
          <w:rFonts w:ascii="Times New Roman" w:hAnsi="Times New Roman" w:cs="Times New Roman"/>
          <w:sz w:val="24"/>
          <w:szCs w:val="24"/>
        </w:rPr>
        <w:t xml:space="preserve">ery of the decision to withdraw from the EU. </w:t>
      </w:r>
      <w:r w:rsidR="0015524E" w:rsidRPr="003C58AE">
        <w:rPr>
          <w:rFonts w:ascii="Times New Roman" w:hAnsi="Times New Roman" w:cs="Times New Roman"/>
          <w:sz w:val="24"/>
          <w:szCs w:val="24"/>
        </w:rPr>
        <w:t>Yet n</w:t>
      </w:r>
      <w:r w:rsidR="002B3283" w:rsidRPr="003C58AE">
        <w:rPr>
          <w:rFonts w:ascii="Times New Roman" w:hAnsi="Times New Roman" w:cs="Times New Roman"/>
          <w:sz w:val="24"/>
          <w:szCs w:val="24"/>
        </w:rPr>
        <w:t xml:space="preserve">ow that notice </w:t>
      </w:r>
      <w:r w:rsidR="00465772" w:rsidRPr="003C58AE">
        <w:rPr>
          <w:rFonts w:ascii="Times New Roman" w:hAnsi="Times New Roman" w:cs="Times New Roman"/>
          <w:sz w:val="24"/>
          <w:szCs w:val="24"/>
        </w:rPr>
        <w:t xml:space="preserve">of withdrawal </w:t>
      </w:r>
      <w:r w:rsidR="002B3283" w:rsidRPr="003C58AE">
        <w:rPr>
          <w:rFonts w:ascii="Times New Roman" w:hAnsi="Times New Roman" w:cs="Times New Roman"/>
          <w:sz w:val="24"/>
          <w:szCs w:val="24"/>
        </w:rPr>
        <w:t>has been given</w:t>
      </w:r>
      <w:r w:rsidR="00465772" w:rsidRPr="003C58AE">
        <w:rPr>
          <w:rFonts w:ascii="Times New Roman" w:hAnsi="Times New Roman" w:cs="Times New Roman"/>
          <w:sz w:val="24"/>
          <w:szCs w:val="24"/>
        </w:rPr>
        <w:t xml:space="preserve">, this </w:t>
      </w:r>
      <w:r w:rsidR="0015524E" w:rsidRPr="003C58AE">
        <w:rPr>
          <w:rFonts w:ascii="Times New Roman" w:hAnsi="Times New Roman" w:cs="Times New Roman"/>
          <w:sz w:val="24"/>
          <w:szCs w:val="24"/>
        </w:rPr>
        <w:t>becomes</w:t>
      </w:r>
      <w:r w:rsidR="00465772" w:rsidRPr="003C58AE">
        <w:rPr>
          <w:rFonts w:ascii="Times New Roman" w:hAnsi="Times New Roman" w:cs="Times New Roman"/>
          <w:sz w:val="24"/>
          <w:szCs w:val="24"/>
        </w:rPr>
        <w:t xml:space="preserve"> more than simply a domestic constitutional process. Indeed, in many ways the process of withdrawal is critically framed by EU law, and in particular the terms of Article 50.</w:t>
      </w:r>
      <w:r w:rsidR="00465772" w:rsidRPr="003C58AE">
        <w:rPr>
          <w:rStyle w:val="FootnoteReference"/>
          <w:rFonts w:ascii="Times New Roman" w:hAnsi="Times New Roman" w:cs="Times New Roman"/>
          <w:sz w:val="24"/>
          <w:szCs w:val="24"/>
        </w:rPr>
        <w:footnoteReference w:id="22"/>
      </w:r>
      <w:r w:rsidR="00465772" w:rsidRPr="003C58AE">
        <w:rPr>
          <w:rFonts w:ascii="Times New Roman" w:hAnsi="Times New Roman" w:cs="Times New Roman"/>
          <w:sz w:val="24"/>
          <w:szCs w:val="24"/>
        </w:rPr>
        <w:t xml:space="preserve"> </w:t>
      </w:r>
      <w:r w:rsidR="005E03EA" w:rsidRPr="003C58AE">
        <w:rPr>
          <w:rFonts w:ascii="Times New Roman" w:hAnsi="Times New Roman" w:cs="Times New Roman"/>
          <w:sz w:val="24"/>
          <w:szCs w:val="24"/>
        </w:rPr>
        <w:t>As well as setting out the manner in which a withdrawal agreement will be approved at the EU level,</w:t>
      </w:r>
      <w:r w:rsidR="005E03EA" w:rsidRPr="003C58AE">
        <w:rPr>
          <w:rStyle w:val="FootnoteReference"/>
          <w:rFonts w:ascii="Times New Roman" w:hAnsi="Times New Roman" w:cs="Times New Roman"/>
          <w:sz w:val="24"/>
          <w:szCs w:val="24"/>
        </w:rPr>
        <w:footnoteReference w:id="23"/>
      </w:r>
      <w:r w:rsidR="005E03EA" w:rsidRPr="003C58AE">
        <w:rPr>
          <w:rFonts w:ascii="Times New Roman" w:hAnsi="Times New Roman" w:cs="Times New Roman"/>
          <w:sz w:val="24"/>
          <w:szCs w:val="24"/>
        </w:rPr>
        <w:t xml:space="preserve"> Article 50 most significantly establishes a two</w:t>
      </w:r>
      <w:r w:rsidR="00EB311A">
        <w:rPr>
          <w:rFonts w:ascii="Times New Roman" w:hAnsi="Times New Roman" w:cs="Times New Roman"/>
          <w:sz w:val="24"/>
          <w:szCs w:val="24"/>
        </w:rPr>
        <w:t>-</w:t>
      </w:r>
      <w:r w:rsidR="005E03EA" w:rsidRPr="003C58AE">
        <w:rPr>
          <w:rFonts w:ascii="Times New Roman" w:hAnsi="Times New Roman" w:cs="Times New Roman"/>
          <w:sz w:val="24"/>
          <w:szCs w:val="24"/>
        </w:rPr>
        <w:t>year time limit during which exit must be agreed, or it will occur automatically at the end of that period.</w:t>
      </w:r>
      <w:r w:rsidR="00F11C7E" w:rsidRPr="003C58AE">
        <w:rPr>
          <w:rStyle w:val="FootnoteReference"/>
          <w:rFonts w:ascii="Times New Roman" w:hAnsi="Times New Roman" w:cs="Times New Roman"/>
          <w:sz w:val="24"/>
          <w:szCs w:val="24"/>
        </w:rPr>
        <w:footnoteReference w:id="24"/>
      </w:r>
      <w:r w:rsidR="005E03EA" w:rsidRPr="003C58AE">
        <w:rPr>
          <w:rFonts w:ascii="Times New Roman" w:hAnsi="Times New Roman" w:cs="Times New Roman"/>
          <w:sz w:val="24"/>
          <w:szCs w:val="24"/>
        </w:rPr>
        <w:t xml:space="preserve"> </w:t>
      </w:r>
      <w:r w:rsidR="00F11C7E" w:rsidRPr="003C58AE">
        <w:rPr>
          <w:rFonts w:ascii="Times New Roman" w:hAnsi="Times New Roman" w:cs="Times New Roman"/>
          <w:sz w:val="24"/>
          <w:szCs w:val="24"/>
        </w:rPr>
        <w:t>To avoid an abrupt and unmanaged exit, t</w:t>
      </w:r>
      <w:r w:rsidR="009A462C" w:rsidRPr="003C58AE">
        <w:rPr>
          <w:rFonts w:ascii="Times New Roman" w:hAnsi="Times New Roman" w:cs="Times New Roman"/>
          <w:sz w:val="24"/>
          <w:szCs w:val="24"/>
        </w:rPr>
        <w:t xml:space="preserve">wo parallel strands of </w:t>
      </w:r>
      <w:r w:rsidR="00F11C7E" w:rsidRPr="003C58AE">
        <w:rPr>
          <w:rFonts w:ascii="Times New Roman" w:hAnsi="Times New Roman" w:cs="Times New Roman"/>
          <w:sz w:val="24"/>
          <w:szCs w:val="24"/>
        </w:rPr>
        <w:t>activity must be completed within the two</w:t>
      </w:r>
      <w:r w:rsidR="00EB311A">
        <w:rPr>
          <w:rFonts w:ascii="Times New Roman" w:hAnsi="Times New Roman" w:cs="Times New Roman"/>
          <w:sz w:val="24"/>
          <w:szCs w:val="24"/>
        </w:rPr>
        <w:t>-</w:t>
      </w:r>
      <w:r w:rsidR="00F11C7E" w:rsidRPr="003C58AE">
        <w:rPr>
          <w:rFonts w:ascii="Times New Roman" w:hAnsi="Times New Roman" w:cs="Times New Roman"/>
          <w:sz w:val="24"/>
          <w:szCs w:val="24"/>
        </w:rPr>
        <w:t>year time period imposed by the Article 50 process.</w:t>
      </w:r>
    </w:p>
    <w:p w14:paraId="2FAF876D" w14:textId="3005B575" w:rsidR="003C58AE" w:rsidRDefault="0034195D"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First, at the international level, negotiation with the remaining EU Member States, of a withdrawal agreement (and potentially a framework for a future relationship, or even, if the approach of the UK Government is accepted, a future free trade agreement). And second, at the domestic level, legislation to prepare the UK legal system for the withdrawal of the supremacy and effectiveness of EU law within the national order.</w:t>
      </w:r>
      <w:r w:rsidR="003C617D" w:rsidRPr="003C58AE">
        <w:rPr>
          <w:rFonts w:ascii="Times New Roman" w:hAnsi="Times New Roman" w:cs="Times New Roman"/>
          <w:sz w:val="24"/>
          <w:szCs w:val="24"/>
        </w:rPr>
        <w:t xml:space="preserve"> </w:t>
      </w:r>
      <w:r w:rsidR="008C303A" w:rsidRPr="003C58AE">
        <w:rPr>
          <w:rFonts w:ascii="Times New Roman" w:hAnsi="Times New Roman" w:cs="Times New Roman"/>
          <w:sz w:val="24"/>
          <w:szCs w:val="24"/>
        </w:rPr>
        <w:t>This will principally involve the enactment of what the Government has described as a ‘Great Repeal Bill’</w:t>
      </w:r>
      <w:r w:rsidR="0015524E" w:rsidRPr="003C58AE">
        <w:rPr>
          <w:rStyle w:val="FootnoteReference"/>
          <w:rFonts w:ascii="Times New Roman" w:hAnsi="Times New Roman" w:cs="Times New Roman"/>
          <w:sz w:val="24"/>
          <w:szCs w:val="24"/>
        </w:rPr>
        <w:footnoteReference w:id="25"/>
      </w:r>
      <w:r w:rsidR="008C303A" w:rsidRPr="003C58AE">
        <w:rPr>
          <w:rFonts w:ascii="Times New Roman" w:hAnsi="Times New Roman" w:cs="Times New Roman"/>
          <w:sz w:val="24"/>
          <w:szCs w:val="24"/>
        </w:rPr>
        <w:t xml:space="preserve"> – to deal more generally with the implications of the removal of EU law from the UK legal system</w:t>
      </w:r>
      <w:r w:rsidR="006422F3" w:rsidRPr="003C58AE">
        <w:rPr>
          <w:rFonts w:ascii="Times New Roman" w:hAnsi="Times New Roman" w:cs="Times New Roman"/>
          <w:sz w:val="24"/>
          <w:szCs w:val="24"/>
        </w:rPr>
        <w:t>, including the replacement of the European Communities Act 1972, the key legislation providing for the domestic effectiveness of EU law</w:t>
      </w:r>
      <w:r w:rsidR="008C303A" w:rsidRPr="003C58AE">
        <w:rPr>
          <w:rFonts w:ascii="Times New Roman" w:hAnsi="Times New Roman" w:cs="Times New Roman"/>
          <w:sz w:val="24"/>
          <w:szCs w:val="24"/>
        </w:rPr>
        <w:t xml:space="preserve"> – along with other pieces of </w:t>
      </w:r>
      <w:r w:rsidR="008C303A" w:rsidRPr="003C58AE">
        <w:rPr>
          <w:rFonts w:ascii="Times New Roman" w:hAnsi="Times New Roman" w:cs="Times New Roman"/>
          <w:sz w:val="24"/>
          <w:szCs w:val="24"/>
        </w:rPr>
        <w:lastRenderedPageBreak/>
        <w:t>subject</w:t>
      </w:r>
      <w:r w:rsidR="00EB311A">
        <w:rPr>
          <w:rFonts w:ascii="Times New Roman" w:hAnsi="Times New Roman" w:cs="Times New Roman"/>
          <w:sz w:val="24"/>
          <w:szCs w:val="24"/>
        </w:rPr>
        <w:t>-</w:t>
      </w:r>
      <w:r w:rsidR="008C303A" w:rsidRPr="003C58AE">
        <w:rPr>
          <w:rFonts w:ascii="Times New Roman" w:hAnsi="Times New Roman" w:cs="Times New Roman"/>
          <w:sz w:val="24"/>
          <w:szCs w:val="24"/>
        </w:rPr>
        <w:t>specific</w:t>
      </w:r>
      <w:r w:rsidR="00D539C3" w:rsidRPr="003C58AE">
        <w:rPr>
          <w:rFonts w:ascii="Times New Roman" w:hAnsi="Times New Roman" w:cs="Times New Roman"/>
          <w:sz w:val="24"/>
          <w:szCs w:val="24"/>
        </w:rPr>
        <w:t xml:space="preserve"> legislation in areas which will see significant policy change as a consequence of Brexit, such as immigration law and customs regulation.</w:t>
      </w:r>
      <w:r w:rsidR="0015524E" w:rsidRPr="003C58AE">
        <w:rPr>
          <w:rStyle w:val="FootnoteReference"/>
          <w:rFonts w:ascii="Times New Roman" w:hAnsi="Times New Roman" w:cs="Times New Roman"/>
          <w:sz w:val="24"/>
          <w:szCs w:val="24"/>
        </w:rPr>
        <w:footnoteReference w:id="26"/>
      </w:r>
      <w:r w:rsidR="00385067" w:rsidRPr="003C58AE">
        <w:rPr>
          <w:rFonts w:ascii="Times New Roman" w:hAnsi="Times New Roman" w:cs="Times New Roman"/>
          <w:sz w:val="24"/>
          <w:szCs w:val="24"/>
        </w:rPr>
        <w:t xml:space="preserve"> </w:t>
      </w:r>
      <w:r w:rsidR="003C617D" w:rsidRPr="003C58AE">
        <w:rPr>
          <w:rFonts w:ascii="Times New Roman" w:hAnsi="Times New Roman" w:cs="Times New Roman"/>
          <w:sz w:val="24"/>
          <w:szCs w:val="24"/>
        </w:rPr>
        <w:t>The delivery of these two strands of activity simultaneously, within a two</w:t>
      </w:r>
      <w:r w:rsidR="00EB311A">
        <w:rPr>
          <w:rFonts w:ascii="Times New Roman" w:hAnsi="Times New Roman" w:cs="Times New Roman"/>
          <w:sz w:val="24"/>
          <w:szCs w:val="24"/>
        </w:rPr>
        <w:t>-</w:t>
      </w:r>
      <w:r w:rsidR="003C617D" w:rsidRPr="003C58AE">
        <w:rPr>
          <w:rFonts w:ascii="Times New Roman" w:hAnsi="Times New Roman" w:cs="Times New Roman"/>
          <w:sz w:val="24"/>
          <w:szCs w:val="24"/>
        </w:rPr>
        <w:t>year timescale, will be a</w:t>
      </w:r>
      <w:r w:rsidR="00E5268D" w:rsidRPr="003C58AE">
        <w:rPr>
          <w:rFonts w:ascii="Times New Roman" w:hAnsi="Times New Roman" w:cs="Times New Roman"/>
          <w:sz w:val="24"/>
          <w:szCs w:val="24"/>
        </w:rPr>
        <w:t>n immense</w:t>
      </w:r>
      <w:r w:rsidR="003C617D" w:rsidRPr="003C58AE">
        <w:rPr>
          <w:rFonts w:ascii="Times New Roman" w:hAnsi="Times New Roman" w:cs="Times New Roman"/>
          <w:sz w:val="24"/>
          <w:szCs w:val="24"/>
        </w:rPr>
        <w:t xml:space="preserve"> challenge to the capacity of both the UK Parliament and Government</w:t>
      </w:r>
      <w:r w:rsidR="00D539C3" w:rsidRPr="003C58AE">
        <w:rPr>
          <w:rFonts w:ascii="Times New Roman" w:hAnsi="Times New Roman" w:cs="Times New Roman"/>
          <w:sz w:val="24"/>
          <w:szCs w:val="24"/>
        </w:rPr>
        <w:t>, and, in many ways, a test</w:t>
      </w:r>
      <w:r w:rsidR="003C617D" w:rsidRPr="003C58AE">
        <w:rPr>
          <w:rFonts w:ascii="Times New Roman" w:hAnsi="Times New Roman" w:cs="Times New Roman"/>
          <w:sz w:val="24"/>
          <w:szCs w:val="24"/>
        </w:rPr>
        <w:t xml:space="preserve"> of the relationship between them.</w:t>
      </w:r>
    </w:p>
    <w:p w14:paraId="7BEB2980" w14:textId="69AFA7F9" w:rsidR="00834BC4" w:rsidRPr="003C58AE" w:rsidRDefault="00385067"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The constitutional process to deliver the UK’s exit from the EU has therefore already been complex and contentious, and further challenges inevitably lie ahead. The next section identifies some of the specific reasons for the complexity of the Brexit process for Parliament and the Government, and how we might seek to offset some of these difficulties. The section which follows then considers the major future challenges that the UK’s central political institutions will have to confront.</w:t>
      </w:r>
    </w:p>
    <w:p w14:paraId="07A40997" w14:textId="77777777" w:rsidR="00B132BC" w:rsidRPr="003C58AE" w:rsidRDefault="00B132BC" w:rsidP="003C58AE">
      <w:pPr>
        <w:pStyle w:val="NoSpacing"/>
        <w:spacing w:line="360" w:lineRule="auto"/>
        <w:jc w:val="both"/>
        <w:rPr>
          <w:rFonts w:ascii="Times New Roman" w:hAnsi="Times New Roman" w:cs="Times New Roman"/>
          <w:sz w:val="24"/>
          <w:szCs w:val="24"/>
        </w:rPr>
      </w:pPr>
    </w:p>
    <w:p w14:paraId="3B10A386" w14:textId="77777777" w:rsidR="00B132BC" w:rsidRPr="003C58AE" w:rsidRDefault="003C58AE"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 xml:space="preserve">4. </w:t>
      </w:r>
      <w:r w:rsidRPr="003C58AE">
        <w:rPr>
          <w:rFonts w:ascii="Times New Roman" w:hAnsi="Times New Roman" w:cs="Times New Roman"/>
          <w:sz w:val="24"/>
          <w:szCs w:val="24"/>
        </w:rPr>
        <w:tab/>
        <w:t>COMPLEXITIES FOR PARLIAMENT AND THE GOVERNMENT</w:t>
      </w:r>
    </w:p>
    <w:p w14:paraId="085E11F7" w14:textId="77777777" w:rsidR="00B73BFD" w:rsidRPr="003C58AE" w:rsidRDefault="00B73BFD" w:rsidP="003C58AE">
      <w:pPr>
        <w:pStyle w:val="NoSpacing"/>
        <w:spacing w:line="360" w:lineRule="auto"/>
        <w:jc w:val="both"/>
        <w:rPr>
          <w:rFonts w:ascii="Times New Roman" w:hAnsi="Times New Roman" w:cs="Times New Roman"/>
          <w:b/>
          <w:i/>
          <w:sz w:val="24"/>
          <w:szCs w:val="24"/>
        </w:rPr>
      </w:pPr>
    </w:p>
    <w:p w14:paraId="1BE3F2BF" w14:textId="12CBE0FD" w:rsidR="003C58AE" w:rsidRDefault="00F732C7" w:rsidP="003C58AE">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Implementing the UK’</w:t>
      </w:r>
      <w:r w:rsidR="008C303A" w:rsidRPr="003C58AE">
        <w:rPr>
          <w:rFonts w:ascii="Times New Roman" w:eastAsia="Times New Roman" w:hAnsi="Times New Roman" w:cs="Times New Roman"/>
          <w:color w:val="000000"/>
          <w:sz w:val="24"/>
          <w:szCs w:val="24"/>
          <w:lang w:eastAsia="en-GB"/>
        </w:rPr>
        <w:t xml:space="preserve">s exit from the </w:t>
      </w:r>
      <w:r w:rsidR="00B85DE8" w:rsidRPr="003C58AE">
        <w:rPr>
          <w:rFonts w:ascii="Times New Roman" w:eastAsia="Times New Roman" w:hAnsi="Times New Roman" w:cs="Times New Roman"/>
          <w:color w:val="000000"/>
          <w:sz w:val="24"/>
          <w:szCs w:val="24"/>
          <w:lang w:eastAsia="en-GB"/>
        </w:rPr>
        <w:t>EU</w:t>
      </w:r>
      <w:r w:rsidR="008C303A" w:rsidRPr="003C58AE">
        <w:rPr>
          <w:rFonts w:ascii="Times New Roman" w:eastAsia="Times New Roman" w:hAnsi="Times New Roman" w:cs="Times New Roman"/>
          <w:color w:val="000000"/>
          <w:sz w:val="24"/>
          <w:szCs w:val="24"/>
          <w:lang w:eastAsia="en-GB"/>
        </w:rPr>
        <w:t xml:space="preserve"> represents a near unprecedented constitutional challenge. There are a number of fa</w:t>
      </w:r>
      <w:r w:rsidR="00B85DE8" w:rsidRPr="003C58AE">
        <w:rPr>
          <w:rFonts w:ascii="Times New Roman" w:eastAsia="Times New Roman" w:hAnsi="Times New Roman" w:cs="Times New Roman"/>
          <w:color w:val="000000"/>
          <w:sz w:val="24"/>
          <w:szCs w:val="24"/>
          <w:lang w:eastAsia="en-GB"/>
        </w:rPr>
        <w:t xml:space="preserve">ctors which combine to make </w:t>
      </w:r>
      <w:r w:rsidR="00C9311F" w:rsidRPr="003C58AE">
        <w:rPr>
          <w:rFonts w:ascii="Times New Roman" w:eastAsia="Times New Roman" w:hAnsi="Times New Roman" w:cs="Times New Roman"/>
          <w:color w:val="000000"/>
          <w:sz w:val="24"/>
          <w:szCs w:val="24"/>
          <w:lang w:eastAsia="en-GB"/>
        </w:rPr>
        <w:t>the Brexit process extremely complex for both the UK Parliament and the</w:t>
      </w:r>
      <w:r w:rsidR="00F53C1E" w:rsidRPr="003C58AE">
        <w:rPr>
          <w:rFonts w:ascii="Times New Roman" w:eastAsia="Times New Roman" w:hAnsi="Times New Roman" w:cs="Times New Roman"/>
          <w:color w:val="000000"/>
          <w:sz w:val="24"/>
          <w:szCs w:val="24"/>
          <w:lang w:eastAsia="en-GB"/>
        </w:rPr>
        <w:t xml:space="preserve"> Government: the s</w:t>
      </w:r>
      <w:r w:rsidR="00E70244" w:rsidRPr="003C58AE">
        <w:rPr>
          <w:rFonts w:ascii="Times New Roman" w:eastAsia="Times New Roman" w:hAnsi="Times New Roman" w:cs="Times New Roman"/>
          <w:color w:val="000000"/>
          <w:sz w:val="24"/>
          <w:szCs w:val="24"/>
          <w:lang w:eastAsia="en-GB"/>
        </w:rPr>
        <w:t>cale and significance of EU law;</w:t>
      </w:r>
      <w:r w:rsidR="00F53C1E" w:rsidRPr="003C58AE">
        <w:rPr>
          <w:rFonts w:ascii="Times New Roman" w:eastAsia="Times New Roman" w:hAnsi="Times New Roman" w:cs="Times New Roman"/>
          <w:color w:val="000000"/>
          <w:sz w:val="24"/>
          <w:szCs w:val="24"/>
          <w:lang w:eastAsia="en-GB"/>
        </w:rPr>
        <w:t xml:space="preserve"> the interlocking nature of supranational and domestic law which is a necessary consequence of EU membership</w:t>
      </w:r>
      <w:r w:rsidR="00E70244" w:rsidRPr="003C58AE">
        <w:rPr>
          <w:rFonts w:ascii="Times New Roman" w:eastAsia="Times New Roman" w:hAnsi="Times New Roman" w:cs="Times New Roman"/>
          <w:color w:val="000000"/>
          <w:sz w:val="24"/>
          <w:szCs w:val="24"/>
          <w:lang w:eastAsia="en-GB"/>
        </w:rPr>
        <w:t>;</w:t>
      </w:r>
      <w:r w:rsidR="00F53C1E" w:rsidRPr="003C58AE">
        <w:rPr>
          <w:rFonts w:ascii="Times New Roman" w:eastAsia="Times New Roman" w:hAnsi="Times New Roman" w:cs="Times New Roman"/>
          <w:color w:val="000000"/>
          <w:sz w:val="24"/>
          <w:szCs w:val="24"/>
          <w:lang w:eastAsia="en-GB"/>
        </w:rPr>
        <w:t xml:space="preserve"> and the </w:t>
      </w:r>
      <w:r w:rsidR="00B3161D" w:rsidRPr="003C58AE">
        <w:rPr>
          <w:rFonts w:ascii="Times New Roman" w:eastAsia="Times New Roman" w:hAnsi="Times New Roman" w:cs="Times New Roman"/>
          <w:color w:val="000000"/>
          <w:sz w:val="24"/>
          <w:szCs w:val="24"/>
          <w:lang w:eastAsia="en-GB"/>
        </w:rPr>
        <w:t>competition between the authority of the Brexit referendum and that of the representative political institutions themselves.</w:t>
      </w:r>
    </w:p>
    <w:p w14:paraId="12E43DD7" w14:textId="66F4A87D" w:rsidR="003C58AE" w:rsidRDefault="00F84D9F"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First, </w:t>
      </w:r>
      <w:r w:rsidR="00FE439A" w:rsidRPr="003C58AE">
        <w:rPr>
          <w:rFonts w:ascii="Times New Roman" w:hAnsi="Times New Roman" w:cs="Times New Roman"/>
          <w:sz w:val="24"/>
          <w:szCs w:val="24"/>
        </w:rPr>
        <w:t xml:space="preserve">the </w:t>
      </w:r>
      <w:r w:rsidRPr="003C58AE">
        <w:rPr>
          <w:rFonts w:ascii="Times New Roman" w:hAnsi="Times New Roman" w:cs="Times New Roman"/>
          <w:sz w:val="24"/>
          <w:szCs w:val="24"/>
        </w:rPr>
        <w:t>s</w:t>
      </w:r>
      <w:r w:rsidR="00FE439A" w:rsidRPr="003C58AE">
        <w:rPr>
          <w:rFonts w:ascii="Times New Roman" w:hAnsi="Times New Roman" w:cs="Times New Roman"/>
          <w:sz w:val="24"/>
          <w:szCs w:val="24"/>
        </w:rPr>
        <w:t xml:space="preserve">cale and significance of EU law and administration, which has expanded during the UK’s membership to cover a range of substantive areas from consumer and employment rights, to agriculture and fisheries policy, to environmental regulation and data protection. The precise </w:t>
      </w:r>
      <w:r w:rsidR="00C3480F" w:rsidRPr="003C58AE">
        <w:rPr>
          <w:rFonts w:ascii="Times New Roman" w:hAnsi="Times New Roman" w:cs="Times New Roman"/>
          <w:sz w:val="24"/>
          <w:szCs w:val="24"/>
        </w:rPr>
        <w:t>number of</w:t>
      </w:r>
      <w:r w:rsidR="00FE439A" w:rsidRPr="003C58AE">
        <w:rPr>
          <w:rFonts w:ascii="Times New Roman" w:hAnsi="Times New Roman" w:cs="Times New Roman"/>
          <w:sz w:val="24"/>
          <w:szCs w:val="24"/>
        </w:rPr>
        <w:t xml:space="preserve"> EU laws</w:t>
      </w:r>
      <w:r w:rsidR="00C3480F" w:rsidRPr="003C58AE">
        <w:rPr>
          <w:rFonts w:ascii="Times New Roman" w:hAnsi="Times New Roman" w:cs="Times New Roman"/>
          <w:sz w:val="24"/>
          <w:szCs w:val="24"/>
        </w:rPr>
        <w:t xml:space="preserve"> which</w:t>
      </w:r>
      <w:r w:rsidR="00FE439A" w:rsidRPr="003C58AE">
        <w:rPr>
          <w:rFonts w:ascii="Times New Roman" w:hAnsi="Times New Roman" w:cs="Times New Roman"/>
          <w:sz w:val="24"/>
          <w:szCs w:val="24"/>
        </w:rPr>
        <w:t xml:space="preserve"> are applicable within the UK, or have influenced the development of domestic law, is a matter for debate</w:t>
      </w:r>
      <w:r w:rsidR="00C3480F" w:rsidRPr="003C58AE">
        <w:rPr>
          <w:rFonts w:ascii="Times New Roman" w:hAnsi="Times New Roman" w:cs="Times New Roman"/>
          <w:sz w:val="24"/>
          <w:szCs w:val="24"/>
        </w:rPr>
        <w:t>, such is the scope of their impact</w:t>
      </w:r>
      <w:r w:rsidR="00FE439A" w:rsidRPr="003C58AE">
        <w:rPr>
          <w:rFonts w:ascii="Times New Roman" w:hAnsi="Times New Roman" w:cs="Times New Roman"/>
          <w:sz w:val="24"/>
          <w:szCs w:val="24"/>
        </w:rPr>
        <w:t>.</w:t>
      </w:r>
      <w:r w:rsidR="00FE439A" w:rsidRPr="003C58AE">
        <w:rPr>
          <w:rStyle w:val="FootnoteReference"/>
          <w:rFonts w:ascii="Times New Roman" w:hAnsi="Times New Roman" w:cs="Times New Roman"/>
          <w:sz w:val="24"/>
          <w:szCs w:val="24"/>
        </w:rPr>
        <w:footnoteReference w:id="27"/>
      </w:r>
      <w:r w:rsidR="00FE439A" w:rsidRPr="003C58AE">
        <w:rPr>
          <w:rFonts w:ascii="Times New Roman" w:hAnsi="Times New Roman" w:cs="Times New Roman"/>
          <w:sz w:val="24"/>
          <w:szCs w:val="24"/>
        </w:rPr>
        <w:t xml:space="preserve"> Yet </w:t>
      </w:r>
      <w:r w:rsidR="00C3480F" w:rsidRPr="003C58AE">
        <w:rPr>
          <w:rFonts w:ascii="Times New Roman" w:hAnsi="Times New Roman" w:cs="Times New Roman"/>
          <w:sz w:val="24"/>
          <w:szCs w:val="24"/>
        </w:rPr>
        <w:t>it</w:t>
      </w:r>
      <w:r w:rsidR="00FE439A" w:rsidRPr="003C58AE">
        <w:rPr>
          <w:rFonts w:ascii="Times New Roman" w:hAnsi="Times New Roman" w:cs="Times New Roman"/>
          <w:sz w:val="24"/>
          <w:szCs w:val="24"/>
        </w:rPr>
        <w:t xml:space="preserve"> is widely agreed</w:t>
      </w:r>
      <w:r w:rsidR="00C3480F" w:rsidRPr="003C58AE">
        <w:rPr>
          <w:rFonts w:ascii="Times New Roman" w:hAnsi="Times New Roman" w:cs="Times New Roman"/>
          <w:sz w:val="24"/>
          <w:szCs w:val="24"/>
        </w:rPr>
        <w:t xml:space="preserve"> that EU rules are broadly dispersed throughout the UK’s legal system, and it will be a major job simply to map, let alone </w:t>
      </w:r>
      <w:r w:rsidR="0053206D" w:rsidRPr="003C58AE">
        <w:rPr>
          <w:rFonts w:ascii="Times New Roman" w:hAnsi="Times New Roman" w:cs="Times New Roman"/>
          <w:sz w:val="24"/>
          <w:szCs w:val="24"/>
        </w:rPr>
        <w:t xml:space="preserve">to </w:t>
      </w:r>
      <w:r w:rsidR="00C3480F" w:rsidRPr="003C58AE">
        <w:rPr>
          <w:rFonts w:ascii="Times New Roman" w:hAnsi="Times New Roman" w:cs="Times New Roman"/>
          <w:sz w:val="24"/>
          <w:szCs w:val="24"/>
        </w:rPr>
        <w:t>unravel, their domestic application.</w:t>
      </w:r>
      <w:r w:rsidR="005C6C63" w:rsidRPr="003C58AE">
        <w:rPr>
          <w:rFonts w:ascii="Times New Roman" w:hAnsi="Times New Roman" w:cs="Times New Roman"/>
          <w:sz w:val="24"/>
          <w:szCs w:val="24"/>
        </w:rPr>
        <w:t xml:space="preserve"> </w:t>
      </w:r>
    </w:p>
    <w:p w14:paraId="59251A46" w14:textId="5B0E4062" w:rsidR="003C58AE" w:rsidRDefault="00505B68"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In removing the authority of EU rules,</w:t>
      </w:r>
      <w:r w:rsidR="002553FC" w:rsidRPr="003C58AE">
        <w:rPr>
          <w:rFonts w:ascii="Times New Roman" w:hAnsi="Times New Roman" w:cs="Times New Roman"/>
          <w:sz w:val="24"/>
          <w:szCs w:val="24"/>
        </w:rPr>
        <w:t xml:space="preserve"> a variety of different</w:t>
      </w:r>
      <w:r w:rsidRPr="003C58AE">
        <w:rPr>
          <w:rFonts w:ascii="Times New Roman" w:hAnsi="Times New Roman" w:cs="Times New Roman"/>
          <w:sz w:val="24"/>
          <w:szCs w:val="24"/>
        </w:rPr>
        <w:t xml:space="preserve"> difficult decisions will b</w:t>
      </w:r>
      <w:r w:rsidR="002553FC" w:rsidRPr="003C58AE">
        <w:rPr>
          <w:rFonts w:ascii="Times New Roman" w:hAnsi="Times New Roman" w:cs="Times New Roman"/>
          <w:sz w:val="24"/>
          <w:szCs w:val="24"/>
        </w:rPr>
        <w:t>e required about how to fill the vacuums created</w:t>
      </w:r>
      <w:r w:rsidRPr="003C58AE">
        <w:rPr>
          <w:rFonts w:ascii="Times New Roman" w:hAnsi="Times New Roman" w:cs="Times New Roman"/>
          <w:sz w:val="24"/>
          <w:szCs w:val="24"/>
        </w:rPr>
        <w:t xml:space="preserve">. Some substantive rules or standards may </w:t>
      </w:r>
      <w:r w:rsidR="002553FC" w:rsidRPr="003C58AE">
        <w:rPr>
          <w:rFonts w:ascii="Times New Roman" w:hAnsi="Times New Roman" w:cs="Times New Roman"/>
          <w:sz w:val="24"/>
          <w:szCs w:val="24"/>
        </w:rPr>
        <w:lastRenderedPageBreak/>
        <w:t xml:space="preserve">more </w:t>
      </w:r>
      <w:r w:rsidRPr="003C58AE">
        <w:rPr>
          <w:rFonts w:ascii="Times New Roman" w:hAnsi="Times New Roman" w:cs="Times New Roman"/>
          <w:sz w:val="24"/>
          <w:szCs w:val="24"/>
        </w:rPr>
        <w:t xml:space="preserve">easily </w:t>
      </w:r>
      <w:r w:rsidR="002553FC" w:rsidRPr="003C58AE">
        <w:rPr>
          <w:rFonts w:ascii="Times New Roman" w:hAnsi="Times New Roman" w:cs="Times New Roman"/>
          <w:sz w:val="24"/>
          <w:szCs w:val="24"/>
        </w:rPr>
        <w:t xml:space="preserve">be </w:t>
      </w:r>
      <w:r w:rsidRPr="003C58AE">
        <w:rPr>
          <w:rFonts w:ascii="Times New Roman" w:hAnsi="Times New Roman" w:cs="Times New Roman"/>
          <w:sz w:val="24"/>
          <w:szCs w:val="24"/>
        </w:rPr>
        <w:t xml:space="preserve">domesticated, and simply converted into applicable UK legal norms. </w:t>
      </w:r>
      <w:r w:rsidR="002351D6" w:rsidRPr="003C58AE">
        <w:rPr>
          <w:rFonts w:ascii="Times New Roman" w:hAnsi="Times New Roman" w:cs="Times New Roman"/>
          <w:sz w:val="24"/>
          <w:szCs w:val="24"/>
        </w:rPr>
        <w:t>O</w:t>
      </w:r>
      <w:r w:rsidRPr="003C58AE">
        <w:rPr>
          <w:rFonts w:ascii="Times New Roman" w:hAnsi="Times New Roman" w:cs="Times New Roman"/>
          <w:sz w:val="24"/>
          <w:szCs w:val="24"/>
        </w:rPr>
        <w:t>thers</w:t>
      </w:r>
      <w:r w:rsidR="002351D6" w:rsidRPr="003C58AE">
        <w:rPr>
          <w:rFonts w:ascii="Times New Roman" w:hAnsi="Times New Roman" w:cs="Times New Roman"/>
          <w:sz w:val="24"/>
          <w:szCs w:val="24"/>
        </w:rPr>
        <w:t>, however,</w:t>
      </w:r>
      <w:r w:rsidRPr="003C58AE">
        <w:rPr>
          <w:rFonts w:ascii="Times New Roman" w:hAnsi="Times New Roman" w:cs="Times New Roman"/>
          <w:sz w:val="24"/>
          <w:szCs w:val="24"/>
        </w:rPr>
        <w:t xml:space="preserve"> depend on the existence of reciprocal arrangements with o</w:t>
      </w:r>
      <w:r w:rsidR="002351D6" w:rsidRPr="003C58AE">
        <w:rPr>
          <w:rFonts w:ascii="Times New Roman" w:hAnsi="Times New Roman" w:cs="Times New Roman"/>
          <w:sz w:val="24"/>
          <w:szCs w:val="24"/>
        </w:rPr>
        <w:t>ther EU Member States – such as rules concerning the free movement of people, or customs regulation –</w:t>
      </w:r>
      <w:r w:rsidRPr="003C58AE">
        <w:rPr>
          <w:rFonts w:ascii="Times New Roman" w:hAnsi="Times New Roman" w:cs="Times New Roman"/>
          <w:sz w:val="24"/>
          <w:szCs w:val="24"/>
        </w:rPr>
        <w:t xml:space="preserve"> and so cannot simply be transposed into domestic law. Instead, such </w:t>
      </w:r>
      <w:r w:rsidR="002351D6" w:rsidRPr="003C58AE">
        <w:rPr>
          <w:rFonts w:ascii="Times New Roman" w:hAnsi="Times New Roman" w:cs="Times New Roman"/>
          <w:sz w:val="24"/>
          <w:szCs w:val="24"/>
        </w:rPr>
        <w:t>legal norms</w:t>
      </w:r>
      <w:r w:rsidRPr="003C58AE">
        <w:rPr>
          <w:rFonts w:ascii="Times New Roman" w:hAnsi="Times New Roman" w:cs="Times New Roman"/>
          <w:sz w:val="24"/>
          <w:szCs w:val="24"/>
        </w:rPr>
        <w:t xml:space="preserve"> will need to be replaced</w:t>
      </w:r>
      <w:r w:rsidR="002351D6" w:rsidRPr="003C58AE">
        <w:rPr>
          <w:rFonts w:ascii="Times New Roman" w:hAnsi="Times New Roman" w:cs="Times New Roman"/>
          <w:sz w:val="24"/>
          <w:szCs w:val="24"/>
        </w:rPr>
        <w:t>;</w:t>
      </w:r>
      <w:r w:rsidRPr="003C58AE">
        <w:rPr>
          <w:rFonts w:ascii="Times New Roman" w:hAnsi="Times New Roman" w:cs="Times New Roman"/>
          <w:sz w:val="24"/>
          <w:szCs w:val="24"/>
        </w:rPr>
        <w:t xml:space="preserve"> yet this may not be straightforward, </w:t>
      </w:r>
      <w:r w:rsidR="002351D6" w:rsidRPr="003C58AE">
        <w:rPr>
          <w:rFonts w:ascii="Times New Roman" w:hAnsi="Times New Roman" w:cs="Times New Roman"/>
          <w:sz w:val="24"/>
          <w:szCs w:val="24"/>
        </w:rPr>
        <w:t>since</w:t>
      </w:r>
      <w:r w:rsidRPr="003C58AE">
        <w:rPr>
          <w:rFonts w:ascii="Times New Roman" w:hAnsi="Times New Roman" w:cs="Times New Roman"/>
          <w:sz w:val="24"/>
          <w:szCs w:val="24"/>
        </w:rPr>
        <w:t xml:space="preserve"> the law in these areas may be affected </w:t>
      </w:r>
      <w:r w:rsidR="002351D6" w:rsidRPr="003C58AE">
        <w:rPr>
          <w:rFonts w:ascii="Times New Roman" w:hAnsi="Times New Roman" w:cs="Times New Roman"/>
          <w:sz w:val="24"/>
          <w:szCs w:val="24"/>
        </w:rPr>
        <w:t xml:space="preserve">by whatever future </w:t>
      </w:r>
      <w:r w:rsidR="002553FC" w:rsidRPr="003C58AE">
        <w:rPr>
          <w:rFonts w:ascii="Times New Roman" w:hAnsi="Times New Roman" w:cs="Times New Roman"/>
          <w:sz w:val="24"/>
          <w:szCs w:val="24"/>
        </w:rPr>
        <w:t xml:space="preserve">trade </w:t>
      </w:r>
      <w:r w:rsidR="002351D6" w:rsidRPr="003C58AE">
        <w:rPr>
          <w:rFonts w:ascii="Times New Roman" w:hAnsi="Times New Roman" w:cs="Times New Roman"/>
          <w:sz w:val="24"/>
          <w:szCs w:val="24"/>
        </w:rPr>
        <w:t>relationship is agreed between the UK and EU, with customs rules or product safety standards being clear examples. Moreover, where substantive rules which can more readily be incorporated into UK law depend on implementation or administration by an EU agency, such as the European Medicines Agency,</w:t>
      </w:r>
      <w:r w:rsidR="002553FC" w:rsidRPr="003C58AE">
        <w:rPr>
          <w:rFonts w:ascii="Times New Roman" w:hAnsi="Times New Roman" w:cs="Times New Roman"/>
          <w:sz w:val="24"/>
          <w:szCs w:val="24"/>
        </w:rPr>
        <w:t xml:space="preserve"> replacements for these arrangements will need to be designed. It is therefore clear</w:t>
      </w:r>
      <w:r w:rsidR="002351D6" w:rsidRPr="003C58AE">
        <w:rPr>
          <w:rFonts w:ascii="Times New Roman" w:hAnsi="Times New Roman" w:cs="Times New Roman"/>
          <w:sz w:val="24"/>
          <w:szCs w:val="24"/>
        </w:rPr>
        <w:t xml:space="preserve"> </w:t>
      </w:r>
      <w:r w:rsidR="002553FC" w:rsidRPr="003C58AE">
        <w:rPr>
          <w:rFonts w:ascii="Times New Roman" w:hAnsi="Times New Roman" w:cs="Times New Roman"/>
          <w:sz w:val="24"/>
          <w:szCs w:val="24"/>
        </w:rPr>
        <w:t xml:space="preserve">that the very fundamental task of replacing EU law will be far from </w:t>
      </w:r>
      <w:r w:rsidR="0053206D" w:rsidRPr="003C58AE">
        <w:rPr>
          <w:rFonts w:ascii="Times New Roman" w:hAnsi="Times New Roman" w:cs="Times New Roman"/>
          <w:sz w:val="24"/>
          <w:szCs w:val="24"/>
        </w:rPr>
        <w:t>easy</w:t>
      </w:r>
      <w:r w:rsidR="002553FC" w:rsidRPr="003C58AE">
        <w:rPr>
          <w:rFonts w:ascii="Times New Roman" w:hAnsi="Times New Roman" w:cs="Times New Roman"/>
          <w:sz w:val="24"/>
          <w:szCs w:val="24"/>
        </w:rPr>
        <w:t>, for a diverse range of decisions will have to be taken to determine the way forward in a diverse range of areas of law.</w:t>
      </w:r>
    </w:p>
    <w:p w14:paraId="7F6DDFF8" w14:textId="41087437" w:rsidR="003C58AE" w:rsidRDefault="00045778"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Second, </w:t>
      </w:r>
      <w:r w:rsidR="004F12EC" w:rsidRPr="003C58AE">
        <w:rPr>
          <w:rFonts w:ascii="Times New Roman" w:hAnsi="Times New Roman" w:cs="Times New Roman"/>
          <w:sz w:val="24"/>
          <w:szCs w:val="24"/>
        </w:rPr>
        <w:t xml:space="preserve">the UK’s membership of the EU is necessarily premised on an </w:t>
      </w:r>
      <w:r w:rsidR="007B3789" w:rsidRPr="003C58AE">
        <w:rPr>
          <w:rFonts w:ascii="Times New Roman" w:hAnsi="Times New Roman" w:cs="Times New Roman"/>
          <w:sz w:val="24"/>
          <w:szCs w:val="24"/>
        </w:rPr>
        <w:t xml:space="preserve">interaction between supranational and domestic </w:t>
      </w:r>
      <w:r w:rsidR="004F12EC" w:rsidRPr="003C58AE">
        <w:rPr>
          <w:rFonts w:ascii="Times New Roman" w:hAnsi="Times New Roman" w:cs="Times New Roman"/>
          <w:sz w:val="24"/>
          <w:szCs w:val="24"/>
        </w:rPr>
        <w:t xml:space="preserve">law: EU law </w:t>
      </w:r>
      <w:r w:rsidR="00F11F25" w:rsidRPr="003C58AE">
        <w:rPr>
          <w:rFonts w:ascii="Times New Roman" w:hAnsi="Times New Roman" w:cs="Times New Roman"/>
          <w:sz w:val="24"/>
          <w:szCs w:val="24"/>
        </w:rPr>
        <w:t xml:space="preserve">exists at the supranational level, yet </w:t>
      </w:r>
      <w:r w:rsidR="005C6C63" w:rsidRPr="003C58AE">
        <w:rPr>
          <w:rFonts w:ascii="Times New Roman" w:hAnsi="Times New Roman" w:cs="Times New Roman"/>
          <w:sz w:val="24"/>
          <w:szCs w:val="24"/>
        </w:rPr>
        <w:t xml:space="preserve">has </w:t>
      </w:r>
      <w:r w:rsidR="004F12EC" w:rsidRPr="003C58AE">
        <w:rPr>
          <w:rFonts w:ascii="Times New Roman" w:hAnsi="Times New Roman" w:cs="Times New Roman"/>
          <w:sz w:val="24"/>
          <w:szCs w:val="24"/>
        </w:rPr>
        <w:t>effect</w:t>
      </w:r>
      <w:r w:rsidR="005C6C63" w:rsidRPr="003C58AE">
        <w:rPr>
          <w:rFonts w:ascii="Times New Roman" w:hAnsi="Times New Roman" w:cs="Times New Roman"/>
          <w:sz w:val="24"/>
          <w:szCs w:val="24"/>
        </w:rPr>
        <w:t>s</w:t>
      </w:r>
      <w:r w:rsidR="004F12EC" w:rsidRPr="003C58AE">
        <w:rPr>
          <w:rFonts w:ascii="Times New Roman" w:hAnsi="Times New Roman" w:cs="Times New Roman"/>
          <w:sz w:val="24"/>
          <w:szCs w:val="24"/>
        </w:rPr>
        <w:t xml:space="preserve"> in the national legal system</w:t>
      </w:r>
      <w:r w:rsidR="005C6C63" w:rsidRPr="003C58AE">
        <w:rPr>
          <w:rFonts w:ascii="Times New Roman" w:hAnsi="Times New Roman" w:cs="Times New Roman"/>
          <w:sz w:val="24"/>
          <w:szCs w:val="24"/>
        </w:rPr>
        <w:t>, and the principle of supremacy requires that inconsistent national law must be disapplied to ensure conformity across the Member States.</w:t>
      </w:r>
      <w:r w:rsidR="005C6C63" w:rsidRPr="003C58AE">
        <w:rPr>
          <w:rStyle w:val="FootnoteReference"/>
          <w:rFonts w:ascii="Times New Roman" w:hAnsi="Times New Roman" w:cs="Times New Roman"/>
          <w:sz w:val="24"/>
          <w:szCs w:val="24"/>
        </w:rPr>
        <w:footnoteReference w:id="28"/>
      </w:r>
      <w:r w:rsidR="005C6C63" w:rsidRPr="003C58AE">
        <w:rPr>
          <w:rFonts w:ascii="Times New Roman" w:hAnsi="Times New Roman" w:cs="Times New Roman"/>
          <w:sz w:val="24"/>
          <w:szCs w:val="24"/>
        </w:rPr>
        <w:t xml:space="preserve"> This interlinking of supranational and domestic law will itself be a source of complexity for Parliament and the Government, because it means coordination is necessary as the connection between EU law and UK law is unlocked. That there will be two strands of activity – negotiating at the international level, legislating at the domestic level – has already been noted. Yet the nature of EU </w:t>
      </w:r>
      <w:r w:rsidR="006422F3" w:rsidRPr="003C58AE">
        <w:rPr>
          <w:rFonts w:ascii="Times New Roman" w:hAnsi="Times New Roman" w:cs="Times New Roman"/>
          <w:sz w:val="24"/>
          <w:szCs w:val="24"/>
        </w:rPr>
        <w:t>membership</w:t>
      </w:r>
      <w:r w:rsidR="005C6C63" w:rsidRPr="003C58AE">
        <w:rPr>
          <w:rFonts w:ascii="Times New Roman" w:hAnsi="Times New Roman" w:cs="Times New Roman"/>
          <w:sz w:val="24"/>
          <w:szCs w:val="24"/>
        </w:rPr>
        <w:t xml:space="preserve"> means that they cannot be approached in isolation; instead, </w:t>
      </w:r>
      <w:r w:rsidR="00F11F25" w:rsidRPr="003C58AE">
        <w:rPr>
          <w:rFonts w:ascii="Times New Roman" w:hAnsi="Times New Roman" w:cs="Times New Roman"/>
          <w:sz w:val="24"/>
          <w:szCs w:val="24"/>
        </w:rPr>
        <w:t>the supranational and the domestic activity will be intrinsically linked. For example, the withdrawal agreement negotiated by the Government at the European level will be subject to approval by Parliament in the domestic sphere. Similarly, the legislation to be enacted by Parliament to replace EU law within the UK will need to be compatible (or at least not incompatible) with any future relationship agreed between the Government and the remaining 27 EU Member States.</w:t>
      </w:r>
    </w:p>
    <w:p w14:paraId="3536268E" w14:textId="17816F4D" w:rsidR="003C58AE" w:rsidRDefault="00F11F25"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Indeed, the potential for the connectivity between supranational and national law to cause complexity in the domestic constitutional process has already been made clear</w:t>
      </w:r>
      <w:r w:rsidR="006B05E3" w:rsidRPr="003C58AE">
        <w:rPr>
          <w:rFonts w:ascii="Times New Roman" w:hAnsi="Times New Roman" w:cs="Times New Roman"/>
          <w:sz w:val="24"/>
          <w:szCs w:val="24"/>
        </w:rPr>
        <w:t>. This can be seen i</w:t>
      </w:r>
      <w:r w:rsidRPr="003C58AE">
        <w:rPr>
          <w:rFonts w:ascii="Times New Roman" w:hAnsi="Times New Roman" w:cs="Times New Roman"/>
          <w:sz w:val="24"/>
          <w:szCs w:val="24"/>
        </w:rPr>
        <w:t xml:space="preserve">n the case of </w:t>
      </w:r>
      <w:r w:rsidRPr="003C58AE">
        <w:rPr>
          <w:rFonts w:ascii="Times New Roman" w:hAnsi="Times New Roman" w:cs="Times New Roman"/>
          <w:i/>
          <w:sz w:val="24"/>
          <w:szCs w:val="24"/>
        </w:rPr>
        <w:t xml:space="preserve">R (Miller) </w:t>
      </w:r>
      <w:r w:rsidRPr="0067741E">
        <w:rPr>
          <w:rFonts w:ascii="Times New Roman" w:hAnsi="Times New Roman" w:cs="Times New Roman"/>
          <w:i/>
          <w:sz w:val="24"/>
          <w:szCs w:val="24"/>
        </w:rPr>
        <w:t>v</w:t>
      </w:r>
      <w:r w:rsidRPr="003C58AE">
        <w:rPr>
          <w:rFonts w:ascii="Times New Roman" w:hAnsi="Times New Roman" w:cs="Times New Roman"/>
          <w:sz w:val="24"/>
          <w:szCs w:val="24"/>
        </w:rPr>
        <w:t xml:space="preserve"> </w:t>
      </w:r>
      <w:r w:rsidRPr="003C58AE">
        <w:rPr>
          <w:rFonts w:ascii="Times New Roman" w:hAnsi="Times New Roman" w:cs="Times New Roman"/>
          <w:i/>
          <w:sz w:val="24"/>
          <w:szCs w:val="24"/>
        </w:rPr>
        <w:t>Secretary of State for Exiting the European Union</w:t>
      </w:r>
      <w:r w:rsidRPr="003C58AE">
        <w:rPr>
          <w:rFonts w:ascii="Times New Roman" w:hAnsi="Times New Roman" w:cs="Times New Roman"/>
          <w:sz w:val="24"/>
          <w:szCs w:val="24"/>
        </w:rPr>
        <w:t>,</w:t>
      </w:r>
      <w:r w:rsidRPr="003C58AE">
        <w:rPr>
          <w:rStyle w:val="FootnoteReference"/>
          <w:rFonts w:ascii="Times New Roman" w:hAnsi="Times New Roman" w:cs="Times New Roman"/>
          <w:sz w:val="24"/>
          <w:szCs w:val="24"/>
        </w:rPr>
        <w:footnoteReference w:id="29"/>
      </w:r>
      <w:r w:rsidRPr="003C58AE">
        <w:rPr>
          <w:rFonts w:ascii="Times New Roman" w:hAnsi="Times New Roman" w:cs="Times New Roman"/>
          <w:sz w:val="24"/>
          <w:szCs w:val="24"/>
        </w:rPr>
        <w:t xml:space="preserve"> in which the UK Supreme Court held by a majority of eight justices to three that </w:t>
      </w:r>
      <w:r w:rsidR="006B05E3" w:rsidRPr="003C58AE">
        <w:rPr>
          <w:rFonts w:ascii="Times New Roman" w:hAnsi="Times New Roman" w:cs="Times New Roman"/>
          <w:sz w:val="24"/>
          <w:szCs w:val="24"/>
        </w:rPr>
        <w:t xml:space="preserve">an Act of </w:t>
      </w:r>
      <w:r w:rsidR="006B05E3" w:rsidRPr="003C58AE">
        <w:rPr>
          <w:rFonts w:ascii="Times New Roman" w:hAnsi="Times New Roman" w:cs="Times New Roman"/>
          <w:sz w:val="24"/>
          <w:szCs w:val="24"/>
        </w:rPr>
        <w:lastRenderedPageBreak/>
        <w:t>Parliament was required to provide the Prime Minister with explicit authority to give notice of intention to with</w:t>
      </w:r>
      <w:r w:rsidR="000479EE" w:rsidRPr="003C58AE">
        <w:rPr>
          <w:rFonts w:ascii="Times New Roman" w:hAnsi="Times New Roman" w:cs="Times New Roman"/>
          <w:sz w:val="24"/>
          <w:szCs w:val="24"/>
        </w:rPr>
        <w:t xml:space="preserve">draw from the EU, for the purposes of Article 50 TEU. The </w:t>
      </w:r>
      <w:r w:rsidR="006068FE" w:rsidRPr="003C58AE">
        <w:rPr>
          <w:rFonts w:ascii="Times New Roman" w:hAnsi="Times New Roman" w:cs="Times New Roman"/>
          <w:sz w:val="24"/>
          <w:szCs w:val="24"/>
        </w:rPr>
        <w:t xml:space="preserve">(in many ways unsubstantiated) </w:t>
      </w:r>
      <w:r w:rsidR="000479EE" w:rsidRPr="003C58AE">
        <w:rPr>
          <w:rFonts w:ascii="Times New Roman" w:hAnsi="Times New Roman" w:cs="Times New Roman"/>
          <w:sz w:val="24"/>
          <w:szCs w:val="24"/>
        </w:rPr>
        <w:t>basis for the majority decision was that EU law was constituted ‘as an entirely new, independent and overriding source of domestic law’,</w:t>
      </w:r>
      <w:r w:rsidR="00454707" w:rsidRPr="003C58AE">
        <w:rPr>
          <w:rStyle w:val="FootnoteReference"/>
          <w:rFonts w:ascii="Times New Roman" w:hAnsi="Times New Roman" w:cs="Times New Roman"/>
          <w:sz w:val="24"/>
          <w:szCs w:val="24"/>
        </w:rPr>
        <w:footnoteReference w:id="30"/>
      </w:r>
      <w:r w:rsidR="000479EE" w:rsidRPr="003C58AE">
        <w:rPr>
          <w:rFonts w:ascii="Times New Roman" w:hAnsi="Times New Roman" w:cs="Times New Roman"/>
          <w:sz w:val="24"/>
          <w:szCs w:val="24"/>
        </w:rPr>
        <w:t xml:space="preserve"> and the potential for this source to be removed</w:t>
      </w:r>
      <w:r w:rsidR="006068FE" w:rsidRPr="003C58AE">
        <w:rPr>
          <w:rFonts w:ascii="Times New Roman" w:hAnsi="Times New Roman" w:cs="Times New Roman"/>
          <w:sz w:val="24"/>
          <w:szCs w:val="24"/>
        </w:rPr>
        <w:t xml:space="preserve"> once notice had been given</w:t>
      </w:r>
      <w:r w:rsidR="000479EE" w:rsidRPr="003C58AE">
        <w:rPr>
          <w:rFonts w:ascii="Times New Roman" w:hAnsi="Times New Roman" w:cs="Times New Roman"/>
          <w:sz w:val="24"/>
          <w:szCs w:val="24"/>
        </w:rPr>
        <w:t>, potentially automatically, at the end of the Article 50 two</w:t>
      </w:r>
      <w:r w:rsidR="00696E50">
        <w:rPr>
          <w:rFonts w:ascii="Times New Roman" w:hAnsi="Times New Roman" w:cs="Times New Roman"/>
          <w:sz w:val="24"/>
          <w:szCs w:val="24"/>
        </w:rPr>
        <w:t>-</w:t>
      </w:r>
      <w:r w:rsidR="000479EE" w:rsidRPr="003C58AE">
        <w:rPr>
          <w:rFonts w:ascii="Times New Roman" w:hAnsi="Times New Roman" w:cs="Times New Roman"/>
          <w:sz w:val="24"/>
          <w:szCs w:val="24"/>
        </w:rPr>
        <w:t>year time limit, was of such constitutional significance that it required express legislative authorisation: ‘We cannot accept that a major change to UK constitutional arrangements can be achieved by ministers alone; it must be effected in the only way that the UK constitution recognises, namely by Parliamentary legislation’.</w:t>
      </w:r>
      <w:r w:rsidR="000479EE" w:rsidRPr="003C58AE">
        <w:rPr>
          <w:rStyle w:val="FootnoteReference"/>
          <w:rFonts w:ascii="Times New Roman" w:hAnsi="Times New Roman" w:cs="Times New Roman"/>
          <w:sz w:val="24"/>
          <w:szCs w:val="24"/>
        </w:rPr>
        <w:footnoteReference w:id="31"/>
      </w:r>
      <w:r w:rsidR="0083722E" w:rsidRPr="003C58AE">
        <w:rPr>
          <w:rFonts w:ascii="Times New Roman" w:hAnsi="Times New Roman" w:cs="Times New Roman"/>
          <w:sz w:val="24"/>
          <w:szCs w:val="24"/>
        </w:rPr>
        <w:t xml:space="preserve">Yet this decision seemed to confound </w:t>
      </w:r>
      <w:r w:rsidR="006068FE" w:rsidRPr="003C58AE">
        <w:rPr>
          <w:rFonts w:ascii="Times New Roman" w:hAnsi="Times New Roman" w:cs="Times New Roman"/>
          <w:sz w:val="24"/>
          <w:szCs w:val="24"/>
        </w:rPr>
        <w:t xml:space="preserve">the well-established allocation of responsibilities between the Government and Parliament, in accordance with which the Government has the authority under its royal prerogative executive powers to take decisions at the international level concerning the making or unmaking of treaties, while Parliament is responsible for altering (or not altering, as it decides) any domestic law which is contingent on the operation of supranational agreements. That the European Communities Act 1972 did not seek to remove </w:t>
      </w:r>
      <w:r w:rsidR="00EA1D8A" w:rsidRPr="003C58AE">
        <w:rPr>
          <w:rFonts w:ascii="Times New Roman" w:hAnsi="Times New Roman" w:cs="Times New Roman"/>
          <w:sz w:val="24"/>
          <w:szCs w:val="24"/>
        </w:rPr>
        <w:t xml:space="preserve">from the Government </w:t>
      </w:r>
      <w:r w:rsidR="006068FE" w:rsidRPr="003C58AE">
        <w:rPr>
          <w:rFonts w:ascii="Times New Roman" w:hAnsi="Times New Roman" w:cs="Times New Roman"/>
          <w:sz w:val="24"/>
          <w:szCs w:val="24"/>
        </w:rPr>
        <w:t xml:space="preserve">the power to withdraw from the EU treaties, nor would the terms or legal validity of that statute be in any way altered by issuing notice under the royal prerogative, </w:t>
      </w:r>
      <w:r w:rsidR="00C64E7C" w:rsidRPr="003C58AE">
        <w:rPr>
          <w:rFonts w:ascii="Times New Roman" w:hAnsi="Times New Roman" w:cs="Times New Roman"/>
          <w:sz w:val="24"/>
          <w:szCs w:val="24"/>
        </w:rPr>
        <w:t>provide</w:t>
      </w:r>
      <w:r w:rsidR="00097763" w:rsidRPr="003C58AE">
        <w:rPr>
          <w:rFonts w:ascii="Times New Roman" w:hAnsi="Times New Roman" w:cs="Times New Roman"/>
          <w:sz w:val="24"/>
          <w:szCs w:val="24"/>
        </w:rPr>
        <w:t xml:space="preserve"> </w:t>
      </w:r>
      <w:r w:rsidR="00C64E7C" w:rsidRPr="003C58AE">
        <w:rPr>
          <w:rFonts w:ascii="Times New Roman" w:hAnsi="Times New Roman" w:cs="Times New Roman"/>
          <w:sz w:val="24"/>
          <w:szCs w:val="24"/>
        </w:rPr>
        <w:t>reaso</w:t>
      </w:r>
      <w:r w:rsidR="00097763" w:rsidRPr="003C58AE">
        <w:rPr>
          <w:rFonts w:ascii="Times New Roman" w:hAnsi="Times New Roman" w:cs="Times New Roman"/>
          <w:sz w:val="24"/>
          <w:szCs w:val="24"/>
        </w:rPr>
        <w:t>n</w:t>
      </w:r>
      <w:r w:rsidR="00C64E7C" w:rsidRPr="003C58AE">
        <w:rPr>
          <w:rFonts w:ascii="Times New Roman" w:hAnsi="Times New Roman" w:cs="Times New Roman"/>
          <w:sz w:val="24"/>
          <w:szCs w:val="24"/>
        </w:rPr>
        <w:t>s</w:t>
      </w:r>
      <w:r w:rsidR="00097763" w:rsidRPr="003C58AE">
        <w:rPr>
          <w:rFonts w:ascii="Times New Roman" w:hAnsi="Times New Roman" w:cs="Times New Roman"/>
          <w:sz w:val="24"/>
          <w:szCs w:val="24"/>
        </w:rPr>
        <w:t xml:space="preserve"> to doubt the conclusion reached by the majority.</w:t>
      </w:r>
      <w:r w:rsidR="00097763" w:rsidRPr="003C58AE">
        <w:rPr>
          <w:rStyle w:val="FootnoteReference"/>
          <w:rFonts w:ascii="Times New Roman" w:hAnsi="Times New Roman" w:cs="Times New Roman"/>
          <w:sz w:val="24"/>
          <w:szCs w:val="24"/>
        </w:rPr>
        <w:footnoteReference w:id="32"/>
      </w:r>
      <w:r w:rsidR="00143F7A" w:rsidRPr="003C58AE">
        <w:rPr>
          <w:rFonts w:ascii="Times New Roman" w:hAnsi="Times New Roman" w:cs="Times New Roman"/>
          <w:sz w:val="24"/>
          <w:szCs w:val="24"/>
        </w:rPr>
        <w:t xml:space="preserve"> Yet regardless of the correctness of the decision, the </w:t>
      </w:r>
      <w:r w:rsidR="00143F7A" w:rsidRPr="003C58AE">
        <w:rPr>
          <w:rFonts w:ascii="Times New Roman" w:hAnsi="Times New Roman" w:cs="Times New Roman"/>
          <w:i/>
          <w:sz w:val="24"/>
          <w:szCs w:val="24"/>
        </w:rPr>
        <w:t xml:space="preserve">Miller </w:t>
      </w:r>
      <w:r w:rsidR="00143F7A" w:rsidRPr="003C58AE">
        <w:rPr>
          <w:rFonts w:ascii="Times New Roman" w:hAnsi="Times New Roman" w:cs="Times New Roman"/>
          <w:sz w:val="24"/>
          <w:szCs w:val="24"/>
        </w:rPr>
        <w:t xml:space="preserve">case provides ample evidence of the kind of complexity that Parliament and the Government face in delivering Brexit, given the </w:t>
      </w:r>
      <w:r w:rsidR="009B7D1D" w:rsidRPr="003C58AE">
        <w:rPr>
          <w:rFonts w:ascii="Times New Roman" w:hAnsi="Times New Roman" w:cs="Times New Roman"/>
          <w:sz w:val="24"/>
          <w:szCs w:val="24"/>
        </w:rPr>
        <w:t>intersecting nature of UK and EU law which is a necessary consequence of EU membership.</w:t>
      </w:r>
    </w:p>
    <w:p w14:paraId="7971D9FE" w14:textId="6AF1E381" w:rsidR="003C58AE" w:rsidRDefault="00045778"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Third, </w:t>
      </w:r>
      <w:r w:rsidR="00B3161D" w:rsidRPr="003C58AE">
        <w:rPr>
          <w:rFonts w:ascii="Times New Roman" w:hAnsi="Times New Roman" w:cs="Times New Roman"/>
          <w:sz w:val="24"/>
          <w:szCs w:val="24"/>
        </w:rPr>
        <w:t>the manner in which the decision to leave the EU was reached also provides a further source of complexity for Parliament and the</w:t>
      </w:r>
      <w:r w:rsidR="0029070A" w:rsidRPr="003C58AE">
        <w:rPr>
          <w:rFonts w:ascii="Times New Roman" w:hAnsi="Times New Roman" w:cs="Times New Roman"/>
          <w:sz w:val="24"/>
          <w:szCs w:val="24"/>
        </w:rPr>
        <w:t xml:space="preserve"> Government. Here, we see a</w:t>
      </w:r>
      <w:r w:rsidR="00FF491A" w:rsidRPr="003C58AE">
        <w:rPr>
          <w:rFonts w:ascii="Times New Roman" w:hAnsi="Times New Roman" w:cs="Times New Roman"/>
          <w:sz w:val="24"/>
          <w:szCs w:val="24"/>
        </w:rPr>
        <w:t xml:space="preserve"> competition between regular and irregular authority claims</w:t>
      </w:r>
      <w:r w:rsidR="0029070A" w:rsidRPr="003C58AE">
        <w:rPr>
          <w:rFonts w:ascii="Times New Roman" w:hAnsi="Times New Roman" w:cs="Times New Roman"/>
          <w:sz w:val="24"/>
          <w:szCs w:val="24"/>
        </w:rPr>
        <w:t>, in the form of the (related) representative democratic mandates of Parliament and the Government, and the direct democratic force of the referendum vote to leave the EU.</w:t>
      </w:r>
      <w:r w:rsidR="007B3789" w:rsidRPr="003C58AE">
        <w:rPr>
          <w:rFonts w:ascii="Times New Roman" w:hAnsi="Times New Roman" w:cs="Times New Roman"/>
          <w:sz w:val="24"/>
          <w:szCs w:val="24"/>
        </w:rPr>
        <w:t xml:space="preserve"> </w:t>
      </w:r>
      <w:r w:rsidR="0029070A" w:rsidRPr="003C58AE">
        <w:rPr>
          <w:rFonts w:ascii="Times New Roman" w:hAnsi="Times New Roman" w:cs="Times New Roman"/>
          <w:sz w:val="24"/>
          <w:szCs w:val="24"/>
        </w:rPr>
        <w:t>The potential clash between these regular and irregular democratic claims is made more acute by the Government’s advocacy of the defeated option of remaining in the EU, which also attracted overwhelming support among parliamentarians.</w:t>
      </w:r>
      <w:r w:rsidR="0029070A" w:rsidRPr="003C58AE">
        <w:rPr>
          <w:rStyle w:val="FootnoteReference"/>
          <w:rFonts w:ascii="Times New Roman" w:hAnsi="Times New Roman" w:cs="Times New Roman"/>
          <w:sz w:val="24"/>
          <w:szCs w:val="24"/>
        </w:rPr>
        <w:footnoteReference w:id="33"/>
      </w:r>
      <w:r w:rsidR="0029070A" w:rsidRPr="003C58AE">
        <w:rPr>
          <w:rFonts w:ascii="Times New Roman" w:hAnsi="Times New Roman" w:cs="Times New Roman"/>
          <w:sz w:val="24"/>
          <w:szCs w:val="24"/>
        </w:rPr>
        <w:t xml:space="preserve"> </w:t>
      </w:r>
      <w:r w:rsidR="001752F5" w:rsidRPr="003C58AE">
        <w:rPr>
          <w:rFonts w:ascii="Times New Roman" w:hAnsi="Times New Roman" w:cs="Times New Roman"/>
          <w:sz w:val="24"/>
          <w:szCs w:val="24"/>
        </w:rPr>
        <w:t>Moreover, the formal legal status of a referendum result is ‘advisory’, since it is the UK Parliament which is sovereign within the constitution.</w:t>
      </w:r>
      <w:r w:rsidR="001752F5" w:rsidRPr="003C58AE">
        <w:rPr>
          <w:rStyle w:val="FootnoteReference"/>
          <w:rFonts w:ascii="Times New Roman" w:hAnsi="Times New Roman" w:cs="Times New Roman"/>
          <w:sz w:val="24"/>
          <w:szCs w:val="24"/>
        </w:rPr>
        <w:footnoteReference w:id="34"/>
      </w:r>
      <w:r w:rsidR="001752F5" w:rsidRPr="003C58AE">
        <w:rPr>
          <w:rFonts w:ascii="Times New Roman" w:hAnsi="Times New Roman" w:cs="Times New Roman"/>
          <w:sz w:val="24"/>
          <w:szCs w:val="24"/>
        </w:rPr>
        <w:t xml:space="preserve"> This </w:t>
      </w:r>
      <w:r w:rsidR="00044A03" w:rsidRPr="003C58AE">
        <w:rPr>
          <w:rFonts w:ascii="Times New Roman" w:hAnsi="Times New Roman" w:cs="Times New Roman"/>
          <w:sz w:val="24"/>
          <w:szCs w:val="24"/>
        </w:rPr>
        <w:t>creates</w:t>
      </w:r>
      <w:r w:rsidR="001752F5" w:rsidRPr="003C58AE">
        <w:rPr>
          <w:rFonts w:ascii="Times New Roman" w:hAnsi="Times New Roman" w:cs="Times New Roman"/>
          <w:sz w:val="24"/>
          <w:szCs w:val="24"/>
        </w:rPr>
        <w:t xml:space="preserve"> </w:t>
      </w:r>
      <w:r w:rsidR="001752F5" w:rsidRPr="003C58AE">
        <w:rPr>
          <w:rFonts w:ascii="Times New Roman" w:hAnsi="Times New Roman" w:cs="Times New Roman"/>
          <w:sz w:val="24"/>
          <w:szCs w:val="24"/>
        </w:rPr>
        <w:lastRenderedPageBreak/>
        <w:t>difficulty for Parliament and the Government in that they are asked to deliver a policy of profound significance, but to which they were not committed, and which they may not be legally obliged to implement.</w:t>
      </w:r>
    </w:p>
    <w:p w14:paraId="1FC4DF42" w14:textId="70730D2B" w:rsidR="003C58AE" w:rsidRDefault="00B1008E"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We have seen this complexity play out already in debates about the b</w:t>
      </w:r>
      <w:r w:rsidR="002C0060" w:rsidRPr="003C58AE">
        <w:rPr>
          <w:rFonts w:ascii="Times New Roman" w:hAnsi="Times New Roman" w:cs="Times New Roman"/>
          <w:sz w:val="24"/>
          <w:szCs w:val="24"/>
        </w:rPr>
        <w:t>ind</w:t>
      </w:r>
      <w:r w:rsidRPr="003C58AE">
        <w:rPr>
          <w:rFonts w:ascii="Times New Roman" w:hAnsi="Times New Roman" w:cs="Times New Roman"/>
          <w:sz w:val="24"/>
          <w:szCs w:val="24"/>
        </w:rPr>
        <w:t xml:space="preserve">ing nature of referendum result, and whether Parliament could have refused to accept it, an opportunity presented by the outcome of the </w:t>
      </w:r>
      <w:r w:rsidRPr="003C58AE">
        <w:rPr>
          <w:rFonts w:ascii="Times New Roman" w:hAnsi="Times New Roman" w:cs="Times New Roman"/>
          <w:i/>
          <w:sz w:val="24"/>
          <w:szCs w:val="24"/>
        </w:rPr>
        <w:t>Miller</w:t>
      </w:r>
      <w:r w:rsidRPr="003C58AE">
        <w:rPr>
          <w:rFonts w:ascii="Times New Roman" w:hAnsi="Times New Roman" w:cs="Times New Roman"/>
          <w:sz w:val="24"/>
          <w:szCs w:val="24"/>
        </w:rPr>
        <w:t xml:space="preserve"> litigation.</w:t>
      </w:r>
      <w:r w:rsidR="00517957" w:rsidRPr="003C58AE">
        <w:rPr>
          <w:rStyle w:val="FootnoteReference"/>
          <w:rFonts w:ascii="Times New Roman" w:hAnsi="Times New Roman" w:cs="Times New Roman"/>
          <w:sz w:val="24"/>
          <w:szCs w:val="24"/>
        </w:rPr>
        <w:footnoteReference w:id="35"/>
      </w:r>
      <w:r w:rsidR="002C0060" w:rsidRPr="003C58AE">
        <w:rPr>
          <w:rFonts w:ascii="Times New Roman" w:hAnsi="Times New Roman" w:cs="Times New Roman"/>
          <w:sz w:val="24"/>
          <w:szCs w:val="24"/>
        </w:rPr>
        <w:t xml:space="preserve"> </w:t>
      </w:r>
      <w:r w:rsidRPr="003C58AE">
        <w:rPr>
          <w:rFonts w:ascii="Times New Roman" w:hAnsi="Times New Roman" w:cs="Times New Roman"/>
          <w:sz w:val="24"/>
          <w:szCs w:val="24"/>
        </w:rPr>
        <w:t>It is also manifested in uncertainty about how exactly the Government should interpret the vote to leave the EU, especially given the multiplicity of reasons informing individual voter choices – whether control over immigration, sovereignty over law-making, or access to the single market should be prioritised is not determinable merely by reference to the referendum mandate. Of course, the simple juxtaposition of direct and representat</w:t>
      </w:r>
      <w:r w:rsidR="00517957" w:rsidRPr="003C58AE">
        <w:rPr>
          <w:rFonts w:ascii="Times New Roman" w:hAnsi="Times New Roman" w:cs="Times New Roman"/>
          <w:sz w:val="24"/>
          <w:szCs w:val="24"/>
        </w:rPr>
        <w:t>ive democratic authority overlooks the fact that the representative institutions were the source</w:t>
      </w:r>
      <w:r w:rsidR="00E902B8" w:rsidRPr="003C58AE">
        <w:rPr>
          <w:rFonts w:ascii="Times New Roman" w:hAnsi="Times New Roman" w:cs="Times New Roman"/>
          <w:sz w:val="24"/>
          <w:szCs w:val="24"/>
        </w:rPr>
        <w:t xml:space="preserve"> of the resort to direct democratic decision-making: the Government through its election on a manifesto commitment to hold a referendum, and Parliament in enacting legislation to facilitate this. Yet if the true difficulty is therefore the competition between the irregular authority of the referendum and the regular authority of the UK’s central political institutions, we may also see that the effect </w:t>
      </w:r>
      <w:r w:rsidR="00044A03" w:rsidRPr="003C58AE">
        <w:rPr>
          <w:rFonts w:ascii="Times New Roman" w:hAnsi="Times New Roman" w:cs="Times New Roman"/>
          <w:sz w:val="24"/>
          <w:szCs w:val="24"/>
        </w:rPr>
        <w:t>will be</w:t>
      </w:r>
      <w:r w:rsidR="00E902B8" w:rsidRPr="003C58AE">
        <w:rPr>
          <w:rFonts w:ascii="Times New Roman" w:hAnsi="Times New Roman" w:cs="Times New Roman"/>
          <w:sz w:val="24"/>
          <w:szCs w:val="24"/>
        </w:rPr>
        <w:t xml:space="preserve"> further attempts to use irregular authority to trigger constitutional change in the aftermath of Brexit. This may most obviously occur in Scotland and Northern Ireland – countries in which the national vote was in favour of remaining in the EU – if the consequence of Brexit is to provoke a (now-requested) second Scottish independence referendum,</w:t>
      </w:r>
      <w:r w:rsidR="00EE6E01" w:rsidRPr="003C58AE">
        <w:rPr>
          <w:rStyle w:val="FootnoteReference"/>
          <w:rFonts w:ascii="Times New Roman" w:hAnsi="Times New Roman" w:cs="Times New Roman"/>
          <w:sz w:val="24"/>
          <w:szCs w:val="24"/>
        </w:rPr>
        <w:footnoteReference w:id="36"/>
      </w:r>
      <w:r w:rsidR="00E902B8" w:rsidRPr="003C58AE">
        <w:rPr>
          <w:rFonts w:ascii="Times New Roman" w:hAnsi="Times New Roman" w:cs="Times New Roman"/>
          <w:sz w:val="24"/>
          <w:szCs w:val="24"/>
        </w:rPr>
        <w:t xml:space="preserve"> </w:t>
      </w:r>
      <w:r w:rsidR="00EE6E01" w:rsidRPr="003C58AE">
        <w:rPr>
          <w:rFonts w:ascii="Times New Roman" w:hAnsi="Times New Roman" w:cs="Times New Roman"/>
          <w:sz w:val="24"/>
          <w:szCs w:val="24"/>
        </w:rPr>
        <w:t>or a border poll on the reunification of Ireland.</w:t>
      </w:r>
      <w:r w:rsidR="00EE6E01" w:rsidRPr="003C58AE">
        <w:rPr>
          <w:rStyle w:val="FootnoteReference"/>
          <w:rFonts w:ascii="Times New Roman" w:hAnsi="Times New Roman" w:cs="Times New Roman"/>
          <w:sz w:val="24"/>
          <w:szCs w:val="24"/>
        </w:rPr>
        <w:footnoteReference w:id="37"/>
      </w:r>
    </w:p>
    <w:p w14:paraId="5EB5B5BA" w14:textId="08CD11BA" w:rsidR="003C58AE" w:rsidRDefault="00090B57"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How can we confront this complexity?</w:t>
      </w:r>
      <w:r w:rsidR="00B7388F" w:rsidRPr="003C58AE">
        <w:rPr>
          <w:rFonts w:ascii="Times New Roman" w:hAnsi="Times New Roman" w:cs="Times New Roman"/>
          <w:sz w:val="24"/>
          <w:szCs w:val="24"/>
        </w:rPr>
        <w:t xml:space="preserve"> While there is no sense in which it can be eliminated from the delivery of the decision to leave the EU, there are two things which may at least help us to respond appropriately.</w:t>
      </w:r>
    </w:p>
    <w:p w14:paraId="7C0976BC" w14:textId="1F5AE08F" w:rsidR="003C58AE" w:rsidRDefault="002F36A1"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First, we must seek to understand </w:t>
      </w:r>
      <w:r w:rsidR="008E7BFF" w:rsidRPr="003C58AE">
        <w:rPr>
          <w:rFonts w:ascii="Times New Roman" w:hAnsi="Times New Roman" w:cs="Times New Roman"/>
          <w:sz w:val="24"/>
          <w:szCs w:val="24"/>
        </w:rPr>
        <w:t>Brexit as a process</w:t>
      </w:r>
      <w:r w:rsidRPr="003C58AE">
        <w:rPr>
          <w:rFonts w:ascii="Times New Roman" w:hAnsi="Times New Roman" w:cs="Times New Roman"/>
          <w:sz w:val="24"/>
          <w:szCs w:val="24"/>
        </w:rPr>
        <w:t xml:space="preserve">, rather than as </w:t>
      </w:r>
      <w:r w:rsidR="005A549A" w:rsidRPr="003C58AE">
        <w:rPr>
          <w:rFonts w:ascii="Times New Roman" w:hAnsi="Times New Roman" w:cs="Times New Roman"/>
          <w:sz w:val="24"/>
          <w:szCs w:val="24"/>
        </w:rPr>
        <w:t xml:space="preserve">a series of unconnected momentary </w:t>
      </w:r>
      <w:r w:rsidRPr="003C58AE">
        <w:rPr>
          <w:rFonts w:ascii="Times New Roman" w:hAnsi="Times New Roman" w:cs="Times New Roman"/>
          <w:sz w:val="24"/>
          <w:szCs w:val="24"/>
        </w:rPr>
        <w:t>events (or crises). It is a constitutional process that</w:t>
      </w:r>
      <w:r w:rsidR="009F3A51" w:rsidRPr="003C58AE">
        <w:rPr>
          <w:rFonts w:ascii="Times New Roman" w:hAnsi="Times New Roman" w:cs="Times New Roman"/>
          <w:sz w:val="24"/>
          <w:szCs w:val="24"/>
        </w:rPr>
        <w:t>, at least in principle, may be understood to occur in three phases: with the triggering of Article 50 Brexit has been commenced,</w:t>
      </w:r>
      <w:r w:rsidRPr="003C58AE">
        <w:rPr>
          <w:rFonts w:ascii="Times New Roman" w:hAnsi="Times New Roman" w:cs="Times New Roman"/>
          <w:sz w:val="24"/>
          <w:szCs w:val="24"/>
        </w:rPr>
        <w:t xml:space="preserve"> </w:t>
      </w:r>
      <w:r w:rsidR="009F3A51" w:rsidRPr="003C58AE">
        <w:rPr>
          <w:rFonts w:ascii="Times New Roman" w:hAnsi="Times New Roman" w:cs="Times New Roman"/>
          <w:sz w:val="24"/>
          <w:szCs w:val="24"/>
        </w:rPr>
        <w:t xml:space="preserve">it must now be executed by the UK’s political institutions, </w:t>
      </w:r>
      <w:r w:rsidR="00995BA3" w:rsidRPr="003C58AE">
        <w:rPr>
          <w:rFonts w:ascii="Times New Roman" w:hAnsi="Times New Roman" w:cs="Times New Roman"/>
          <w:sz w:val="24"/>
          <w:szCs w:val="24"/>
        </w:rPr>
        <w:t xml:space="preserve">and will </w:t>
      </w:r>
      <w:r w:rsidR="00995BA3" w:rsidRPr="003C58AE">
        <w:rPr>
          <w:rFonts w:ascii="Times New Roman" w:hAnsi="Times New Roman" w:cs="Times New Roman"/>
          <w:sz w:val="24"/>
          <w:szCs w:val="24"/>
        </w:rPr>
        <w:lastRenderedPageBreak/>
        <w:t>ultimately (whether with or without a withdrawal agreement)</w:t>
      </w:r>
      <w:r w:rsidRPr="003C58AE">
        <w:rPr>
          <w:rFonts w:ascii="Times New Roman" w:hAnsi="Times New Roman" w:cs="Times New Roman"/>
          <w:sz w:val="24"/>
          <w:szCs w:val="24"/>
        </w:rPr>
        <w:t xml:space="preserve"> </w:t>
      </w:r>
      <w:r w:rsidR="00995BA3" w:rsidRPr="003C58AE">
        <w:rPr>
          <w:rFonts w:ascii="Times New Roman" w:hAnsi="Times New Roman" w:cs="Times New Roman"/>
          <w:sz w:val="24"/>
          <w:szCs w:val="24"/>
        </w:rPr>
        <w:t>reach a formal conclusion.</w:t>
      </w:r>
      <w:r w:rsidR="004B4123" w:rsidRPr="003C58AE">
        <w:rPr>
          <w:rStyle w:val="FootnoteReference"/>
          <w:rFonts w:ascii="Times New Roman" w:hAnsi="Times New Roman" w:cs="Times New Roman"/>
          <w:sz w:val="24"/>
          <w:szCs w:val="24"/>
        </w:rPr>
        <w:footnoteReference w:id="38"/>
      </w:r>
      <w:r w:rsidR="00D63BF2" w:rsidRPr="003C58AE">
        <w:rPr>
          <w:rFonts w:ascii="Times New Roman" w:hAnsi="Times New Roman" w:cs="Times New Roman"/>
          <w:sz w:val="24"/>
          <w:szCs w:val="24"/>
        </w:rPr>
        <w:t xml:space="preserve"> This is important because it demonstrates that the process of exiting the EU must be understood holistically, rather </w:t>
      </w:r>
      <w:r w:rsidR="00044A03" w:rsidRPr="003C58AE">
        <w:rPr>
          <w:rFonts w:ascii="Times New Roman" w:hAnsi="Times New Roman" w:cs="Times New Roman"/>
          <w:sz w:val="24"/>
          <w:szCs w:val="24"/>
        </w:rPr>
        <w:t xml:space="preserve">than </w:t>
      </w:r>
      <w:r w:rsidR="00D63BF2" w:rsidRPr="003C58AE">
        <w:rPr>
          <w:rFonts w:ascii="Times New Roman" w:hAnsi="Times New Roman" w:cs="Times New Roman"/>
          <w:sz w:val="24"/>
          <w:szCs w:val="24"/>
        </w:rPr>
        <w:t>considered in fragments.</w:t>
      </w:r>
      <w:r w:rsidR="000D2748" w:rsidRPr="003C58AE">
        <w:rPr>
          <w:rStyle w:val="FootnoteReference"/>
          <w:rFonts w:ascii="Times New Roman" w:hAnsi="Times New Roman" w:cs="Times New Roman"/>
          <w:sz w:val="24"/>
          <w:szCs w:val="24"/>
        </w:rPr>
        <w:footnoteReference w:id="39"/>
      </w:r>
      <w:r w:rsidR="00D63BF2" w:rsidRPr="003C58AE">
        <w:rPr>
          <w:rFonts w:ascii="Times New Roman" w:hAnsi="Times New Roman" w:cs="Times New Roman"/>
          <w:sz w:val="24"/>
          <w:szCs w:val="24"/>
        </w:rPr>
        <w:t xml:space="preserve"> It emphasises, crucially, that there will be d</w:t>
      </w:r>
      <w:r w:rsidR="008E7BFF" w:rsidRPr="003C58AE">
        <w:rPr>
          <w:rFonts w:ascii="Times New Roman" w:hAnsi="Times New Roman" w:cs="Times New Roman"/>
          <w:sz w:val="24"/>
          <w:szCs w:val="24"/>
        </w:rPr>
        <w:t xml:space="preserve">ifferent roles for </w:t>
      </w:r>
      <w:r w:rsidR="00D63BF2" w:rsidRPr="003C58AE">
        <w:rPr>
          <w:rFonts w:ascii="Times New Roman" w:hAnsi="Times New Roman" w:cs="Times New Roman"/>
          <w:sz w:val="24"/>
          <w:szCs w:val="24"/>
        </w:rPr>
        <w:t xml:space="preserve">different </w:t>
      </w:r>
      <w:r w:rsidR="008E7BFF" w:rsidRPr="003C58AE">
        <w:rPr>
          <w:rFonts w:ascii="Times New Roman" w:hAnsi="Times New Roman" w:cs="Times New Roman"/>
          <w:sz w:val="24"/>
          <w:szCs w:val="24"/>
        </w:rPr>
        <w:t>institutions at different times</w:t>
      </w:r>
      <w:r w:rsidR="0099516D" w:rsidRPr="003C58AE">
        <w:rPr>
          <w:rFonts w:ascii="Times New Roman" w:hAnsi="Times New Roman" w:cs="Times New Roman"/>
          <w:sz w:val="24"/>
          <w:szCs w:val="24"/>
        </w:rPr>
        <w:t xml:space="preserve">, </w:t>
      </w:r>
      <w:r w:rsidR="00D63BF2" w:rsidRPr="003C58AE">
        <w:rPr>
          <w:rFonts w:ascii="Times New Roman" w:hAnsi="Times New Roman" w:cs="Times New Roman"/>
          <w:sz w:val="24"/>
          <w:szCs w:val="24"/>
        </w:rPr>
        <w:t xml:space="preserve">and that some points will be </w:t>
      </w:r>
      <w:r w:rsidR="0099516D" w:rsidRPr="003C58AE">
        <w:rPr>
          <w:rFonts w:ascii="Times New Roman" w:hAnsi="Times New Roman" w:cs="Times New Roman"/>
          <w:sz w:val="24"/>
          <w:szCs w:val="24"/>
        </w:rPr>
        <w:t xml:space="preserve">more </w:t>
      </w:r>
      <w:r w:rsidR="00D63BF2" w:rsidRPr="003C58AE">
        <w:rPr>
          <w:rFonts w:ascii="Times New Roman" w:hAnsi="Times New Roman" w:cs="Times New Roman"/>
          <w:sz w:val="24"/>
          <w:szCs w:val="24"/>
        </w:rPr>
        <w:t>significant than others. Such an approach can help us to identify, in relative terms, what activity should be prioritised, and when, given the scale of the task, and the limited time available. For example, from this perspective we can</w:t>
      </w:r>
      <w:r w:rsidR="0099516D" w:rsidRPr="003C58AE">
        <w:rPr>
          <w:rFonts w:ascii="Times New Roman" w:hAnsi="Times New Roman" w:cs="Times New Roman"/>
          <w:sz w:val="24"/>
          <w:szCs w:val="24"/>
        </w:rPr>
        <w:t xml:space="preserve"> </w:t>
      </w:r>
      <w:r w:rsidR="005A549A" w:rsidRPr="003C58AE">
        <w:rPr>
          <w:rFonts w:ascii="Times New Roman" w:hAnsi="Times New Roman" w:cs="Times New Roman"/>
          <w:sz w:val="24"/>
          <w:szCs w:val="24"/>
        </w:rPr>
        <w:t xml:space="preserve">appreciate that </w:t>
      </w:r>
      <w:r w:rsidR="0099516D" w:rsidRPr="003C58AE">
        <w:rPr>
          <w:rFonts w:ascii="Times New Roman" w:hAnsi="Times New Roman" w:cs="Times New Roman"/>
          <w:sz w:val="24"/>
          <w:szCs w:val="24"/>
        </w:rPr>
        <w:t xml:space="preserve">Parliament </w:t>
      </w:r>
      <w:r w:rsidR="00D63BF2" w:rsidRPr="003C58AE">
        <w:rPr>
          <w:rFonts w:ascii="Times New Roman" w:hAnsi="Times New Roman" w:cs="Times New Roman"/>
          <w:sz w:val="24"/>
          <w:szCs w:val="24"/>
        </w:rPr>
        <w:t>should be able</w:t>
      </w:r>
      <w:r w:rsidR="0099516D" w:rsidRPr="003C58AE">
        <w:rPr>
          <w:rFonts w:ascii="Times New Roman" w:hAnsi="Times New Roman" w:cs="Times New Roman"/>
          <w:sz w:val="24"/>
          <w:szCs w:val="24"/>
        </w:rPr>
        <w:t xml:space="preserve"> </w:t>
      </w:r>
      <w:r w:rsidR="00D63BF2" w:rsidRPr="003C58AE">
        <w:rPr>
          <w:rFonts w:ascii="Times New Roman" w:hAnsi="Times New Roman" w:cs="Times New Roman"/>
          <w:sz w:val="24"/>
          <w:szCs w:val="24"/>
        </w:rPr>
        <w:t xml:space="preserve">to exert </w:t>
      </w:r>
      <w:r w:rsidR="0099516D" w:rsidRPr="003C58AE">
        <w:rPr>
          <w:rFonts w:ascii="Times New Roman" w:hAnsi="Times New Roman" w:cs="Times New Roman"/>
          <w:sz w:val="24"/>
          <w:szCs w:val="24"/>
        </w:rPr>
        <w:t>influence at some p</w:t>
      </w:r>
      <w:r w:rsidR="000D1946" w:rsidRPr="003C58AE">
        <w:rPr>
          <w:rFonts w:ascii="Times New Roman" w:hAnsi="Times New Roman" w:cs="Times New Roman"/>
          <w:sz w:val="24"/>
          <w:szCs w:val="24"/>
        </w:rPr>
        <w:t xml:space="preserve">oints more readily than others: </w:t>
      </w:r>
      <w:r w:rsidR="00D63BF2" w:rsidRPr="003C58AE">
        <w:rPr>
          <w:rFonts w:ascii="Times New Roman" w:hAnsi="Times New Roman" w:cs="Times New Roman"/>
          <w:sz w:val="24"/>
          <w:szCs w:val="24"/>
        </w:rPr>
        <w:t>dealing with the</w:t>
      </w:r>
      <w:r w:rsidR="0099516D" w:rsidRPr="003C58AE">
        <w:rPr>
          <w:rFonts w:ascii="Times New Roman" w:hAnsi="Times New Roman" w:cs="Times New Roman"/>
          <w:sz w:val="24"/>
          <w:szCs w:val="24"/>
        </w:rPr>
        <w:t xml:space="preserve"> Great</w:t>
      </w:r>
      <w:r w:rsidR="00D63BF2" w:rsidRPr="003C58AE">
        <w:rPr>
          <w:rFonts w:ascii="Times New Roman" w:hAnsi="Times New Roman" w:cs="Times New Roman"/>
          <w:sz w:val="24"/>
          <w:szCs w:val="24"/>
        </w:rPr>
        <w:t xml:space="preserve"> Repeal Bill, for instance, will present a far greater opportunity for the legislature to shape the Government’s approach to the domestic change necessitated by Brexit than was realistic when enacting the Article 50 Bill designed simply to begin the formal</w:t>
      </w:r>
      <w:r w:rsidR="00A96E98" w:rsidRPr="003C58AE">
        <w:rPr>
          <w:rFonts w:ascii="Times New Roman" w:hAnsi="Times New Roman" w:cs="Times New Roman"/>
          <w:sz w:val="24"/>
          <w:szCs w:val="24"/>
        </w:rPr>
        <w:t xml:space="preserve"> process of negotiation.</w:t>
      </w:r>
    </w:p>
    <w:p w14:paraId="121D0628" w14:textId="5F9C2377" w:rsidR="003C58AE" w:rsidRDefault="00A96E98"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Second, </w:t>
      </w:r>
      <w:r w:rsidR="00AD08B7" w:rsidRPr="003C58AE">
        <w:rPr>
          <w:rFonts w:ascii="Times New Roman" w:hAnsi="Times New Roman" w:cs="Times New Roman"/>
          <w:sz w:val="24"/>
          <w:szCs w:val="24"/>
        </w:rPr>
        <w:t xml:space="preserve">we must set expectations </w:t>
      </w:r>
      <w:r w:rsidR="005A549A" w:rsidRPr="003C58AE">
        <w:rPr>
          <w:rFonts w:ascii="Times New Roman" w:hAnsi="Times New Roman" w:cs="Times New Roman"/>
          <w:sz w:val="24"/>
          <w:szCs w:val="24"/>
        </w:rPr>
        <w:t xml:space="preserve">appropriately, in light of a clear understanding of the </w:t>
      </w:r>
      <w:r w:rsidR="00AD08B7" w:rsidRPr="003C58AE">
        <w:rPr>
          <w:rFonts w:ascii="Times New Roman" w:hAnsi="Times New Roman" w:cs="Times New Roman"/>
          <w:sz w:val="24"/>
          <w:szCs w:val="24"/>
        </w:rPr>
        <w:t xml:space="preserve">parameters of the </w:t>
      </w:r>
      <w:r w:rsidR="005A549A" w:rsidRPr="003C58AE">
        <w:rPr>
          <w:rFonts w:ascii="Times New Roman" w:hAnsi="Times New Roman" w:cs="Times New Roman"/>
          <w:sz w:val="24"/>
          <w:szCs w:val="24"/>
        </w:rPr>
        <w:t xml:space="preserve">relationship between </w:t>
      </w:r>
      <w:r w:rsidR="00AD08B7" w:rsidRPr="003C58AE">
        <w:rPr>
          <w:rFonts w:ascii="Times New Roman" w:hAnsi="Times New Roman" w:cs="Times New Roman"/>
          <w:sz w:val="24"/>
          <w:szCs w:val="24"/>
        </w:rPr>
        <w:t xml:space="preserve">the UK </w:t>
      </w:r>
      <w:r w:rsidR="005A549A" w:rsidRPr="003C58AE">
        <w:rPr>
          <w:rFonts w:ascii="Times New Roman" w:hAnsi="Times New Roman" w:cs="Times New Roman"/>
          <w:sz w:val="24"/>
          <w:szCs w:val="24"/>
        </w:rPr>
        <w:t>Parliament and the Government</w:t>
      </w:r>
      <w:r w:rsidR="00AD08B7" w:rsidRPr="003C58AE">
        <w:rPr>
          <w:rFonts w:ascii="Times New Roman" w:hAnsi="Times New Roman" w:cs="Times New Roman"/>
          <w:sz w:val="24"/>
          <w:szCs w:val="24"/>
        </w:rPr>
        <w:t>.</w:t>
      </w:r>
      <w:r w:rsidR="001179D1" w:rsidRPr="003C58AE">
        <w:rPr>
          <w:rFonts w:ascii="Times New Roman" w:hAnsi="Times New Roman" w:cs="Times New Roman"/>
          <w:sz w:val="24"/>
          <w:szCs w:val="24"/>
        </w:rPr>
        <w:t xml:space="preserve"> There are significant and well-founded concerns about exit from the EU becoming an executive led and dominated process, given it will be the Government which is responsible for negotiating the terms on which we exit the EU, and (most likely subsequently) the parameters of a future relationship. Nonetheless, while </w:t>
      </w:r>
      <w:r w:rsidR="008B372F" w:rsidRPr="003C58AE">
        <w:rPr>
          <w:rFonts w:ascii="Times New Roman" w:hAnsi="Times New Roman" w:cs="Times New Roman"/>
          <w:sz w:val="24"/>
          <w:szCs w:val="24"/>
        </w:rPr>
        <w:t>frequently</w:t>
      </w:r>
      <w:r w:rsidR="001179D1" w:rsidRPr="003C58AE">
        <w:rPr>
          <w:rFonts w:ascii="Times New Roman" w:hAnsi="Times New Roman" w:cs="Times New Roman"/>
          <w:sz w:val="24"/>
          <w:szCs w:val="24"/>
        </w:rPr>
        <w:t xml:space="preserve"> aired, suggestions that the UK constitution establishes an ‘elective dictatorship’ are in man</w:t>
      </w:r>
      <w:r w:rsidR="008B372F" w:rsidRPr="003C58AE">
        <w:rPr>
          <w:rFonts w:ascii="Times New Roman" w:hAnsi="Times New Roman" w:cs="Times New Roman"/>
          <w:sz w:val="24"/>
          <w:szCs w:val="24"/>
        </w:rPr>
        <w:t>y ways</w:t>
      </w:r>
      <w:r w:rsidR="001179D1" w:rsidRPr="003C58AE">
        <w:rPr>
          <w:rFonts w:ascii="Times New Roman" w:hAnsi="Times New Roman" w:cs="Times New Roman"/>
          <w:sz w:val="24"/>
          <w:szCs w:val="24"/>
        </w:rPr>
        <w:t xml:space="preserve"> based on a misunderstanding of the role of Parliament, and its abi</w:t>
      </w:r>
      <w:r w:rsidR="00044A03" w:rsidRPr="003C58AE">
        <w:rPr>
          <w:rFonts w:ascii="Times New Roman" w:hAnsi="Times New Roman" w:cs="Times New Roman"/>
          <w:sz w:val="24"/>
          <w:szCs w:val="24"/>
        </w:rPr>
        <w:t>lity to exert policy influence</w:t>
      </w:r>
      <w:r w:rsidR="001179D1" w:rsidRPr="003C58AE">
        <w:rPr>
          <w:rFonts w:ascii="Times New Roman" w:hAnsi="Times New Roman" w:cs="Times New Roman"/>
          <w:sz w:val="24"/>
          <w:szCs w:val="24"/>
        </w:rPr>
        <w:t xml:space="preserve">, often through activities which shape government </w:t>
      </w:r>
      <w:r w:rsidR="008B372F" w:rsidRPr="003C58AE">
        <w:rPr>
          <w:rFonts w:ascii="Times New Roman" w:hAnsi="Times New Roman" w:cs="Times New Roman"/>
          <w:sz w:val="24"/>
          <w:szCs w:val="24"/>
        </w:rPr>
        <w:t>action</w:t>
      </w:r>
      <w:r w:rsidR="001179D1" w:rsidRPr="003C58AE">
        <w:rPr>
          <w:rFonts w:ascii="Times New Roman" w:hAnsi="Times New Roman" w:cs="Times New Roman"/>
          <w:sz w:val="24"/>
          <w:szCs w:val="24"/>
        </w:rPr>
        <w:t xml:space="preserve"> in ways which are difficult to measure, such as the power of the legislature’s anticipated reactions and informal pressure</w:t>
      </w:r>
      <w:r w:rsidR="008B372F" w:rsidRPr="003C58AE">
        <w:rPr>
          <w:rFonts w:ascii="Times New Roman" w:hAnsi="Times New Roman" w:cs="Times New Roman"/>
          <w:sz w:val="24"/>
          <w:szCs w:val="24"/>
        </w:rPr>
        <w:t>.</w:t>
      </w:r>
      <w:r w:rsidR="008B372F" w:rsidRPr="003C58AE">
        <w:rPr>
          <w:rStyle w:val="FootnoteReference"/>
          <w:rFonts w:ascii="Times New Roman" w:hAnsi="Times New Roman" w:cs="Times New Roman"/>
          <w:sz w:val="24"/>
          <w:szCs w:val="24"/>
        </w:rPr>
        <w:footnoteReference w:id="40"/>
      </w:r>
      <w:r w:rsidR="008B372F" w:rsidRPr="003C58AE">
        <w:rPr>
          <w:rFonts w:ascii="Times New Roman" w:hAnsi="Times New Roman" w:cs="Times New Roman"/>
          <w:sz w:val="24"/>
          <w:szCs w:val="24"/>
        </w:rPr>
        <w:t xml:space="preserve"> Yet the thesis </w:t>
      </w:r>
      <w:r w:rsidR="001179D1" w:rsidRPr="003C58AE">
        <w:rPr>
          <w:rFonts w:ascii="Times New Roman" w:hAnsi="Times New Roman" w:cs="Times New Roman"/>
          <w:sz w:val="24"/>
          <w:szCs w:val="24"/>
        </w:rPr>
        <w:t>that Parliament is in contemporary decline has not only prospered because of misunderstanding of Parliament’s role and capability</w:t>
      </w:r>
      <w:r w:rsidR="008B372F" w:rsidRPr="003C58AE">
        <w:rPr>
          <w:rFonts w:ascii="Times New Roman" w:hAnsi="Times New Roman" w:cs="Times New Roman"/>
          <w:sz w:val="24"/>
          <w:szCs w:val="24"/>
        </w:rPr>
        <w:t>,</w:t>
      </w:r>
      <w:r w:rsidR="001179D1" w:rsidRPr="003C58AE">
        <w:rPr>
          <w:rFonts w:ascii="Times New Roman" w:hAnsi="Times New Roman" w:cs="Times New Roman"/>
          <w:sz w:val="24"/>
          <w:szCs w:val="24"/>
        </w:rPr>
        <w:t xml:space="preserve"> especially in comparison with the resources of even a shrinking executive, and a civil service subject to cost saving in an extended period of public sector funding cuts.</w:t>
      </w:r>
      <w:r w:rsidR="008B372F" w:rsidRPr="003C58AE">
        <w:rPr>
          <w:rStyle w:val="FootnoteReference"/>
          <w:rFonts w:ascii="Times New Roman" w:hAnsi="Times New Roman" w:cs="Times New Roman"/>
          <w:sz w:val="24"/>
          <w:szCs w:val="24"/>
        </w:rPr>
        <w:footnoteReference w:id="41"/>
      </w:r>
      <w:r w:rsidR="001179D1" w:rsidRPr="003C58AE">
        <w:rPr>
          <w:rFonts w:ascii="Times New Roman" w:hAnsi="Times New Roman" w:cs="Times New Roman"/>
          <w:sz w:val="24"/>
          <w:szCs w:val="24"/>
        </w:rPr>
        <w:t xml:space="preserve"> Instead, the decline thesis also prospers </w:t>
      </w:r>
      <w:r w:rsidR="008B372F" w:rsidRPr="003C58AE">
        <w:rPr>
          <w:rFonts w:ascii="Times New Roman" w:hAnsi="Times New Roman" w:cs="Times New Roman"/>
          <w:sz w:val="24"/>
          <w:szCs w:val="24"/>
        </w:rPr>
        <w:t xml:space="preserve">when </w:t>
      </w:r>
      <w:r w:rsidR="001179D1" w:rsidRPr="003C58AE">
        <w:rPr>
          <w:rFonts w:ascii="Times New Roman" w:hAnsi="Times New Roman" w:cs="Times New Roman"/>
          <w:sz w:val="24"/>
          <w:szCs w:val="24"/>
        </w:rPr>
        <w:t xml:space="preserve">the expectations of Parliament </w:t>
      </w:r>
      <w:r w:rsidR="008B372F" w:rsidRPr="003C58AE">
        <w:rPr>
          <w:rFonts w:ascii="Times New Roman" w:hAnsi="Times New Roman" w:cs="Times New Roman"/>
          <w:sz w:val="24"/>
          <w:szCs w:val="24"/>
        </w:rPr>
        <w:t>are in</w:t>
      </w:r>
      <w:r w:rsidR="001179D1" w:rsidRPr="003C58AE">
        <w:rPr>
          <w:rFonts w:ascii="Times New Roman" w:hAnsi="Times New Roman" w:cs="Times New Roman"/>
          <w:sz w:val="24"/>
          <w:szCs w:val="24"/>
        </w:rPr>
        <w:t>appropriately set – rhetoric of</w:t>
      </w:r>
      <w:r w:rsidR="008B372F" w:rsidRPr="003C58AE">
        <w:rPr>
          <w:rFonts w:ascii="Times New Roman" w:hAnsi="Times New Roman" w:cs="Times New Roman"/>
          <w:sz w:val="24"/>
          <w:szCs w:val="24"/>
        </w:rPr>
        <w:t xml:space="preserve"> Brexit as a restoration of</w:t>
      </w:r>
      <w:r w:rsidR="001179D1" w:rsidRPr="003C58AE">
        <w:rPr>
          <w:rFonts w:ascii="Times New Roman" w:hAnsi="Times New Roman" w:cs="Times New Roman"/>
          <w:sz w:val="24"/>
          <w:szCs w:val="24"/>
        </w:rPr>
        <w:t xml:space="preserve"> parliamentary sovereignty, </w:t>
      </w:r>
      <w:r w:rsidR="001179D1" w:rsidRPr="003C58AE">
        <w:rPr>
          <w:rFonts w:ascii="Times New Roman" w:hAnsi="Times New Roman" w:cs="Times New Roman"/>
          <w:sz w:val="24"/>
          <w:szCs w:val="24"/>
        </w:rPr>
        <w:lastRenderedPageBreak/>
        <w:t>exhibited throughout the referendum campaign and since,</w:t>
      </w:r>
      <w:r w:rsidR="008B372F" w:rsidRPr="003C58AE">
        <w:rPr>
          <w:rStyle w:val="FootnoteReference"/>
          <w:rFonts w:ascii="Times New Roman" w:hAnsi="Times New Roman" w:cs="Times New Roman"/>
          <w:sz w:val="24"/>
          <w:szCs w:val="24"/>
        </w:rPr>
        <w:footnoteReference w:id="42"/>
      </w:r>
      <w:r w:rsidR="001179D1" w:rsidRPr="003C58AE">
        <w:rPr>
          <w:rFonts w:ascii="Times New Roman" w:hAnsi="Times New Roman" w:cs="Times New Roman"/>
          <w:sz w:val="24"/>
          <w:szCs w:val="24"/>
        </w:rPr>
        <w:t xml:space="preserve"> is not helpful in this regard</w:t>
      </w:r>
      <w:r w:rsidR="008B372F" w:rsidRPr="003C58AE">
        <w:rPr>
          <w:rFonts w:ascii="Times New Roman" w:hAnsi="Times New Roman" w:cs="Times New Roman"/>
          <w:sz w:val="24"/>
          <w:szCs w:val="24"/>
        </w:rPr>
        <w:t>, in that it is both a constitutionally flawed</w:t>
      </w:r>
      <w:r w:rsidR="001179D1" w:rsidRPr="003C58AE">
        <w:rPr>
          <w:rFonts w:ascii="Times New Roman" w:hAnsi="Times New Roman" w:cs="Times New Roman"/>
          <w:sz w:val="24"/>
          <w:szCs w:val="24"/>
        </w:rPr>
        <w:t xml:space="preserve"> </w:t>
      </w:r>
      <w:r w:rsidR="008B372F" w:rsidRPr="003C58AE">
        <w:rPr>
          <w:rFonts w:ascii="Times New Roman" w:hAnsi="Times New Roman" w:cs="Times New Roman"/>
          <w:sz w:val="24"/>
          <w:szCs w:val="24"/>
        </w:rPr>
        <w:t>claim,</w:t>
      </w:r>
      <w:r w:rsidR="008B372F" w:rsidRPr="003C58AE">
        <w:rPr>
          <w:rStyle w:val="FootnoteReference"/>
          <w:rFonts w:ascii="Times New Roman" w:hAnsi="Times New Roman" w:cs="Times New Roman"/>
          <w:sz w:val="24"/>
          <w:szCs w:val="24"/>
        </w:rPr>
        <w:footnoteReference w:id="43"/>
      </w:r>
      <w:r w:rsidR="008B372F" w:rsidRPr="003C58AE">
        <w:rPr>
          <w:rFonts w:ascii="Times New Roman" w:hAnsi="Times New Roman" w:cs="Times New Roman"/>
          <w:sz w:val="24"/>
          <w:szCs w:val="24"/>
        </w:rPr>
        <w:t xml:space="preserve"> while also </w:t>
      </w:r>
      <w:r w:rsidR="00AD200D" w:rsidRPr="003C58AE">
        <w:rPr>
          <w:rFonts w:ascii="Times New Roman" w:hAnsi="Times New Roman" w:cs="Times New Roman"/>
          <w:sz w:val="24"/>
          <w:szCs w:val="24"/>
        </w:rPr>
        <w:t>conjur</w:t>
      </w:r>
      <w:r w:rsidR="00EA1D8A">
        <w:rPr>
          <w:rFonts w:ascii="Times New Roman" w:hAnsi="Times New Roman" w:cs="Times New Roman"/>
          <w:sz w:val="24"/>
          <w:szCs w:val="24"/>
        </w:rPr>
        <w:t>ing</w:t>
      </w:r>
      <w:r w:rsidR="008B372F" w:rsidRPr="003C58AE">
        <w:rPr>
          <w:rFonts w:ascii="Times New Roman" w:hAnsi="Times New Roman" w:cs="Times New Roman"/>
          <w:sz w:val="24"/>
          <w:szCs w:val="24"/>
        </w:rPr>
        <w:t xml:space="preserve"> a mythical vision of parliamentary rule which did not exist prior to 1972, and cannot be revived now.</w:t>
      </w:r>
      <w:r w:rsidR="008B372F" w:rsidRPr="003C58AE">
        <w:rPr>
          <w:rStyle w:val="FootnoteReference"/>
          <w:rFonts w:ascii="Times New Roman" w:hAnsi="Times New Roman" w:cs="Times New Roman"/>
          <w:sz w:val="24"/>
          <w:szCs w:val="24"/>
        </w:rPr>
        <w:footnoteReference w:id="44"/>
      </w:r>
      <w:r w:rsidR="009E60F7" w:rsidRPr="003C58AE">
        <w:rPr>
          <w:rFonts w:ascii="Times New Roman" w:hAnsi="Times New Roman" w:cs="Times New Roman"/>
          <w:sz w:val="24"/>
          <w:szCs w:val="24"/>
        </w:rPr>
        <w:t xml:space="preserve"> Parliament can be an effective actor in the UK constitution, and despite the complexity of withdrawal from the EU, there is the potential for it to influence very significantly the shape of the UK after Brexit. Yet for this to be possible, we must be clear about Parliament’s role(s) in the process, recognise that it will inevitably have to interact with the Government, and set challenging but realistic expectations of what it might achieve.</w:t>
      </w:r>
    </w:p>
    <w:p w14:paraId="7E81E9BF" w14:textId="040987DE" w:rsidR="00402CEC" w:rsidRPr="003C58AE" w:rsidRDefault="00402CEC"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We may therefore attempt to manage the complexities of the Brexit process, but it remains inevitable that withdrawal from the EU will pose major challenges for Parliament and the Government</w:t>
      </w:r>
      <w:r w:rsidR="008D2947" w:rsidRPr="003C58AE">
        <w:rPr>
          <w:rFonts w:ascii="Times New Roman" w:hAnsi="Times New Roman" w:cs="Times New Roman"/>
          <w:sz w:val="24"/>
          <w:szCs w:val="24"/>
        </w:rPr>
        <w:t>, and the functioning of the relationship between them</w:t>
      </w:r>
      <w:r w:rsidRPr="003C58AE">
        <w:rPr>
          <w:rFonts w:ascii="Times New Roman" w:hAnsi="Times New Roman" w:cs="Times New Roman"/>
          <w:sz w:val="24"/>
          <w:szCs w:val="24"/>
        </w:rPr>
        <w:t>. The final section of this chapter considers some of the key challenges which lie ahead.</w:t>
      </w:r>
    </w:p>
    <w:p w14:paraId="58F12D96" w14:textId="77777777" w:rsidR="009E60F7" w:rsidRPr="003C58AE" w:rsidRDefault="009E60F7" w:rsidP="003C58AE">
      <w:pPr>
        <w:pStyle w:val="NoSpacing"/>
        <w:spacing w:line="360" w:lineRule="auto"/>
        <w:ind w:firstLine="720"/>
        <w:jc w:val="both"/>
        <w:rPr>
          <w:rFonts w:ascii="Times New Roman" w:hAnsi="Times New Roman" w:cs="Times New Roman"/>
          <w:sz w:val="24"/>
          <w:szCs w:val="24"/>
        </w:rPr>
      </w:pPr>
    </w:p>
    <w:p w14:paraId="376EAE3B" w14:textId="77777777" w:rsidR="009E60F7" w:rsidRPr="003C58AE" w:rsidRDefault="003C58AE"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 xml:space="preserve">5. </w:t>
      </w:r>
      <w:r w:rsidRPr="003C58AE">
        <w:rPr>
          <w:rFonts w:ascii="Times New Roman" w:hAnsi="Times New Roman" w:cs="Times New Roman"/>
          <w:sz w:val="24"/>
          <w:szCs w:val="24"/>
        </w:rPr>
        <w:tab/>
        <w:t>MAJOR CHALLENGES AHEAD FOR PARLIAMENT AND THE GOVERNMENT</w:t>
      </w:r>
    </w:p>
    <w:p w14:paraId="2C1EE600" w14:textId="77777777" w:rsidR="009E60F7" w:rsidRPr="003C58AE" w:rsidRDefault="009E60F7" w:rsidP="003C58AE">
      <w:pPr>
        <w:pStyle w:val="NoSpacing"/>
        <w:spacing w:line="360" w:lineRule="auto"/>
        <w:jc w:val="both"/>
        <w:rPr>
          <w:rFonts w:ascii="Times New Roman" w:hAnsi="Times New Roman" w:cs="Times New Roman"/>
          <w:b/>
          <w:i/>
          <w:sz w:val="24"/>
          <w:szCs w:val="24"/>
        </w:rPr>
      </w:pPr>
    </w:p>
    <w:p w14:paraId="386A5C4D" w14:textId="7F688A78" w:rsidR="003C58AE" w:rsidRDefault="008D2947"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It is clear that the domestic constitutional process of exiting the EU will centrally involve the UK Parliament</w:t>
      </w:r>
      <w:r w:rsidR="00420AF8" w:rsidRPr="003C58AE">
        <w:rPr>
          <w:rFonts w:ascii="Times New Roman" w:hAnsi="Times New Roman" w:cs="Times New Roman"/>
          <w:sz w:val="24"/>
          <w:szCs w:val="24"/>
        </w:rPr>
        <w:t xml:space="preserve"> and</w:t>
      </w:r>
      <w:r w:rsidRPr="003C58AE">
        <w:rPr>
          <w:rFonts w:ascii="Times New Roman" w:hAnsi="Times New Roman" w:cs="Times New Roman"/>
          <w:sz w:val="24"/>
          <w:szCs w:val="24"/>
        </w:rPr>
        <w:t xml:space="preserve"> Government, and will do so in complex ways. The pace of change is such that it is far from easy to anticipate the precise challenges which lie ahead. Nonetheless, we can identify some crucial future concerns. </w:t>
      </w:r>
      <w:r w:rsidR="00C30C98" w:rsidRPr="003C58AE">
        <w:rPr>
          <w:rFonts w:ascii="Times New Roman" w:hAnsi="Times New Roman" w:cs="Times New Roman"/>
          <w:sz w:val="24"/>
          <w:szCs w:val="24"/>
        </w:rPr>
        <w:t xml:space="preserve">Perhaps the overwhelming constitutional danger for present purposes is </w:t>
      </w:r>
      <w:r w:rsidR="009E60F7" w:rsidRPr="003C58AE">
        <w:rPr>
          <w:rFonts w:ascii="Times New Roman" w:hAnsi="Times New Roman" w:cs="Times New Roman"/>
          <w:sz w:val="24"/>
          <w:szCs w:val="24"/>
        </w:rPr>
        <w:t xml:space="preserve">that </w:t>
      </w:r>
      <w:r w:rsidRPr="003C58AE">
        <w:rPr>
          <w:rFonts w:ascii="Times New Roman" w:hAnsi="Times New Roman" w:cs="Times New Roman"/>
          <w:sz w:val="24"/>
          <w:szCs w:val="24"/>
        </w:rPr>
        <w:t xml:space="preserve">the relationship between </w:t>
      </w:r>
      <w:r w:rsidR="00C30C98" w:rsidRPr="003C58AE">
        <w:rPr>
          <w:rFonts w:ascii="Times New Roman" w:hAnsi="Times New Roman" w:cs="Times New Roman"/>
          <w:sz w:val="24"/>
          <w:szCs w:val="24"/>
        </w:rPr>
        <w:t xml:space="preserve">Parliament and the </w:t>
      </w:r>
      <w:r w:rsidR="009E60F7" w:rsidRPr="003C58AE">
        <w:rPr>
          <w:rFonts w:ascii="Times New Roman" w:hAnsi="Times New Roman" w:cs="Times New Roman"/>
          <w:sz w:val="24"/>
          <w:szCs w:val="24"/>
        </w:rPr>
        <w:t xml:space="preserve">Government </w:t>
      </w:r>
      <w:r w:rsidR="00C30C98" w:rsidRPr="003C58AE">
        <w:rPr>
          <w:rFonts w:ascii="Times New Roman" w:hAnsi="Times New Roman" w:cs="Times New Roman"/>
          <w:sz w:val="24"/>
          <w:szCs w:val="24"/>
        </w:rPr>
        <w:t>could fail to function in an effective and legitimate way. Given the centrality of this relationship to delivering Brexit, the stakes are high: such a failure could have</w:t>
      </w:r>
      <w:r w:rsidR="009E60F7" w:rsidRPr="003C58AE">
        <w:rPr>
          <w:rFonts w:ascii="Times New Roman" w:hAnsi="Times New Roman" w:cs="Times New Roman"/>
          <w:sz w:val="24"/>
          <w:szCs w:val="24"/>
        </w:rPr>
        <w:t xml:space="preserve"> implications for the nature</w:t>
      </w:r>
      <w:r w:rsidR="00C30C98" w:rsidRPr="003C58AE">
        <w:rPr>
          <w:rFonts w:ascii="Times New Roman" w:hAnsi="Times New Roman" w:cs="Times New Roman"/>
          <w:sz w:val="24"/>
          <w:szCs w:val="24"/>
        </w:rPr>
        <w:t>, quality and coherence</w:t>
      </w:r>
      <w:r w:rsidR="009E60F7" w:rsidRPr="003C58AE">
        <w:rPr>
          <w:rFonts w:ascii="Times New Roman" w:hAnsi="Times New Roman" w:cs="Times New Roman"/>
          <w:sz w:val="24"/>
          <w:szCs w:val="24"/>
        </w:rPr>
        <w:t xml:space="preserve"> of the UK’s future </w:t>
      </w:r>
      <w:r w:rsidR="00C30C98" w:rsidRPr="003C58AE">
        <w:rPr>
          <w:rFonts w:ascii="Times New Roman" w:hAnsi="Times New Roman" w:cs="Times New Roman"/>
          <w:sz w:val="24"/>
          <w:szCs w:val="24"/>
        </w:rPr>
        <w:t xml:space="preserve">domestic position and </w:t>
      </w:r>
      <w:r w:rsidR="009E60F7" w:rsidRPr="003C58AE">
        <w:rPr>
          <w:rFonts w:ascii="Times New Roman" w:hAnsi="Times New Roman" w:cs="Times New Roman"/>
          <w:sz w:val="24"/>
          <w:szCs w:val="24"/>
        </w:rPr>
        <w:t xml:space="preserve">relationship with the EU, and </w:t>
      </w:r>
      <w:r w:rsidR="00C30C98" w:rsidRPr="003C58AE">
        <w:rPr>
          <w:rFonts w:ascii="Times New Roman" w:hAnsi="Times New Roman" w:cs="Times New Roman"/>
          <w:sz w:val="24"/>
          <w:szCs w:val="24"/>
        </w:rPr>
        <w:t xml:space="preserve">potentially </w:t>
      </w:r>
      <w:r w:rsidR="009E60F7" w:rsidRPr="003C58AE">
        <w:rPr>
          <w:rFonts w:ascii="Times New Roman" w:hAnsi="Times New Roman" w:cs="Times New Roman"/>
          <w:sz w:val="24"/>
          <w:szCs w:val="24"/>
        </w:rPr>
        <w:t xml:space="preserve">even undermine the authority of the domestic </w:t>
      </w:r>
      <w:r w:rsidR="00C30C98" w:rsidRPr="003C58AE">
        <w:rPr>
          <w:rFonts w:ascii="Times New Roman" w:hAnsi="Times New Roman" w:cs="Times New Roman"/>
          <w:sz w:val="24"/>
          <w:szCs w:val="24"/>
        </w:rPr>
        <w:t xml:space="preserve">political </w:t>
      </w:r>
      <w:r w:rsidR="009E60F7" w:rsidRPr="003C58AE">
        <w:rPr>
          <w:rFonts w:ascii="Times New Roman" w:hAnsi="Times New Roman" w:cs="Times New Roman"/>
          <w:sz w:val="24"/>
          <w:szCs w:val="24"/>
        </w:rPr>
        <w:t>institutions themselves. It would be an especially problematic time for the latter to occur, exactly at the moment the UK Parliament and Government are reacquiring very significant power and competence over the</w:t>
      </w:r>
      <w:r w:rsidR="00C30C98" w:rsidRPr="003C58AE">
        <w:rPr>
          <w:rFonts w:ascii="Times New Roman" w:hAnsi="Times New Roman" w:cs="Times New Roman"/>
          <w:sz w:val="24"/>
          <w:szCs w:val="24"/>
        </w:rPr>
        <w:t xml:space="preserve"> shape of the UK’s legal system by virtue of exit from the EU.</w:t>
      </w:r>
    </w:p>
    <w:p w14:paraId="6363C8B1" w14:textId="689525A9" w:rsidR="003C58AE" w:rsidRDefault="008D2947"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lastRenderedPageBreak/>
        <w:t xml:space="preserve">There are two areas </w:t>
      </w:r>
      <w:r w:rsidR="00420AF8" w:rsidRPr="003C58AE">
        <w:rPr>
          <w:rFonts w:ascii="Times New Roman" w:hAnsi="Times New Roman" w:cs="Times New Roman"/>
          <w:sz w:val="24"/>
          <w:szCs w:val="24"/>
        </w:rPr>
        <w:t>in which risks of particular significance are present</w:t>
      </w:r>
      <w:r w:rsidR="00C30C98" w:rsidRPr="003C58AE">
        <w:rPr>
          <w:rFonts w:ascii="Times New Roman" w:hAnsi="Times New Roman" w:cs="Times New Roman"/>
          <w:sz w:val="24"/>
          <w:szCs w:val="24"/>
        </w:rPr>
        <w:t xml:space="preserve">. </w:t>
      </w:r>
      <w:r w:rsidR="00716B52" w:rsidRPr="003C58AE">
        <w:rPr>
          <w:rFonts w:ascii="Times New Roman" w:hAnsi="Times New Roman" w:cs="Times New Roman"/>
          <w:sz w:val="24"/>
          <w:szCs w:val="24"/>
        </w:rPr>
        <w:t xml:space="preserve">First is </w:t>
      </w:r>
      <w:r w:rsidR="00377E75" w:rsidRPr="003C58AE">
        <w:rPr>
          <w:rFonts w:ascii="Times New Roman" w:hAnsi="Times New Roman" w:cs="Times New Roman"/>
          <w:sz w:val="24"/>
          <w:szCs w:val="24"/>
        </w:rPr>
        <w:t>an</w:t>
      </w:r>
      <w:r w:rsidR="00716B52" w:rsidRPr="003C58AE">
        <w:rPr>
          <w:rFonts w:ascii="Times New Roman" w:hAnsi="Times New Roman" w:cs="Times New Roman"/>
          <w:sz w:val="24"/>
          <w:szCs w:val="24"/>
        </w:rPr>
        <w:t xml:space="preserve"> accountability challenge; second is </w:t>
      </w:r>
      <w:r w:rsidR="00377E75" w:rsidRPr="003C58AE">
        <w:rPr>
          <w:rFonts w:ascii="Times New Roman" w:hAnsi="Times New Roman" w:cs="Times New Roman"/>
          <w:sz w:val="24"/>
          <w:szCs w:val="24"/>
        </w:rPr>
        <w:t>a</w:t>
      </w:r>
      <w:r w:rsidR="00716B52" w:rsidRPr="003C58AE">
        <w:rPr>
          <w:rFonts w:ascii="Times New Roman" w:hAnsi="Times New Roman" w:cs="Times New Roman"/>
          <w:sz w:val="24"/>
          <w:szCs w:val="24"/>
        </w:rPr>
        <w:t xml:space="preserve"> legislative challenge.</w:t>
      </w:r>
    </w:p>
    <w:p w14:paraId="06171C86" w14:textId="7F5DEB46" w:rsidR="003C58AE" w:rsidRDefault="00716B52"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The accountability challenge concerns </w:t>
      </w:r>
      <w:r w:rsidR="0096461A" w:rsidRPr="003C58AE">
        <w:rPr>
          <w:rFonts w:ascii="Times New Roman" w:hAnsi="Times New Roman" w:cs="Times New Roman"/>
          <w:sz w:val="24"/>
          <w:szCs w:val="24"/>
        </w:rPr>
        <w:t xml:space="preserve">the way in which Parliament will hold the Government to account during the prolonged period of withdrawal negotiations with the EU. </w:t>
      </w:r>
      <w:r w:rsidR="003C34E7" w:rsidRPr="003C58AE">
        <w:rPr>
          <w:rFonts w:ascii="Times New Roman" w:hAnsi="Times New Roman" w:cs="Times New Roman"/>
          <w:sz w:val="24"/>
          <w:szCs w:val="24"/>
        </w:rPr>
        <w:t xml:space="preserve">There are a number of areas of concern. The Government will be in a </w:t>
      </w:r>
      <w:r w:rsidR="0096461A" w:rsidRPr="003C58AE">
        <w:rPr>
          <w:rFonts w:ascii="Times New Roman" w:hAnsi="Times New Roman" w:cs="Times New Roman"/>
          <w:sz w:val="24"/>
          <w:szCs w:val="24"/>
        </w:rPr>
        <w:t xml:space="preserve">privileged position </w:t>
      </w:r>
      <w:r w:rsidR="003C34E7" w:rsidRPr="003C58AE">
        <w:rPr>
          <w:rFonts w:ascii="Times New Roman" w:hAnsi="Times New Roman" w:cs="Times New Roman"/>
          <w:sz w:val="24"/>
          <w:szCs w:val="24"/>
        </w:rPr>
        <w:t>as the lead actor representing the UK at the international level, and may prioritise the confidentiality of the negotiations over the transparency necessary to facilitate meaningful parliamentary</w:t>
      </w:r>
      <w:r w:rsidR="0096461A" w:rsidRPr="003C58AE">
        <w:rPr>
          <w:rFonts w:ascii="Times New Roman" w:hAnsi="Times New Roman" w:cs="Times New Roman"/>
          <w:sz w:val="24"/>
          <w:szCs w:val="24"/>
        </w:rPr>
        <w:t xml:space="preserve"> oversight.</w:t>
      </w:r>
      <w:r w:rsidR="003C34E7" w:rsidRPr="003C58AE">
        <w:rPr>
          <w:rFonts w:ascii="Times New Roman" w:hAnsi="Times New Roman" w:cs="Times New Roman"/>
          <w:sz w:val="24"/>
          <w:szCs w:val="24"/>
        </w:rPr>
        <w:t xml:space="preserve"> The Government has committed to ensure that the UK Parliament is at least as well informed as the European Parliament, although it is as yet unclear what this will amount to in practice.</w:t>
      </w:r>
      <w:r w:rsidR="003C34E7" w:rsidRPr="003C58AE">
        <w:rPr>
          <w:rStyle w:val="FootnoteReference"/>
          <w:rFonts w:ascii="Times New Roman" w:hAnsi="Times New Roman" w:cs="Times New Roman"/>
          <w:sz w:val="24"/>
          <w:szCs w:val="24"/>
        </w:rPr>
        <w:footnoteReference w:id="45"/>
      </w:r>
      <w:r w:rsidR="0096461A" w:rsidRPr="003C58AE">
        <w:rPr>
          <w:rFonts w:ascii="Times New Roman" w:hAnsi="Times New Roman" w:cs="Times New Roman"/>
          <w:sz w:val="24"/>
          <w:szCs w:val="24"/>
        </w:rPr>
        <w:t xml:space="preserve"> </w:t>
      </w:r>
      <w:r w:rsidR="003C34E7" w:rsidRPr="003C58AE">
        <w:rPr>
          <w:rFonts w:ascii="Times New Roman" w:hAnsi="Times New Roman" w:cs="Times New Roman"/>
          <w:sz w:val="24"/>
          <w:szCs w:val="24"/>
        </w:rPr>
        <w:t>Further, the scale of the negotiations mean</w:t>
      </w:r>
      <w:r w:rsidR="00320567">
        <w:rPr>
          <w:rFonts w:ascii="Times New Roman" w:hAnsi="Times New Roman" w:cs="Times New Roman"/>
          <w:sz w:val="24"/>
          <w:szCs w:val="24"/>
        </w:rPr>
        <w:t>s</w:t>
      </w:r>
      <w:r w:rsidR="003C34E7" w:rsidRPr="003C58AE">
        <w:rPr>
          <w:rFonts w:ascii="Times New Roman" w:hAnsi="Times New Roman" w:cs="Times New Roman"/>
          <w:sz w:val="24"/>
          <w:szCs w:val="24"/>
        </w:rPr>
        <w:t xml:space="preserve"> that the r</w:t>
      </w:r>
      <w:r w:rsidR="0096461A" w:rsidRPr="003C58AE">
        <w:rPr>
          <w:rFonts w:ascii="Times New Roman" w:hAnsi="Times New Roman" w:cs="Times New Roman"/>
          <w:sz w:val="24"/>
          <w:szCs w:val="24"/>
        </w:rPr>
        <w:t xml:space="preserve">ole of </w:t>
      </w:r>
      <w:r w:rsidR="003C34E7" w:rsidRPr="003C58AE">
        <w:rPr>
          <w:rFonts w:ascii="Times New Roman" w:hAnsi="Times New Roman" w:cs="Times New Roman"/>
          <w:sz w:val="24"/>
          <w:szCs w:val="24"/>
        </w:rPr>
        <w:t xml:space="preserve">parliamentary select </w:t>
      </w:r>
      <w:r w:rsidR="0096461A" w:rsidRPr="003C58AE">
        <w:rPr>
          <w:rFonts w:ascii="Times New Roman" w:hAnsi="Times New Roman" w:cs="Times New Roman"/>
          <w:sz w:val="24"/>
          <w:szCs w:val="24"/>
        </w:rPr>
        <w:t xml:space="preserve">committee scrutiny in </w:t>
      </w:r>
      <w:r w:rsidR="003C34E7" w:rsidRPr="003C58AE">
        <w:rPr>
          <w:rFonts w:ascii="Times New Roman" w:hAnsi="Times New Roman" w:cs="Times New Roman"/>
          <w:sz w:val="24"/>
          <w:szCs w:val="24"/>
        </w:rPr>
        <w:t xml:space="preserve">specialist </w:t>
      </w:r>
      <w:r w:rsidR="0096461A" w:rsidRPr="003C58AE">
        <w:rPr>
          <w:rFonts w:ascii="Times New Roman" w:hAnsi="Times New Roman" w:cs="Times New Roman"/>
          <w:sz w:val="24"/>
          <w:szCs w:val="24"/>
        </w:rPr>
        <w:t xml:space="preserve">substantive </w:t>
      </w:r>
      <w:r w:rsidR="005B26DD" w:rsidRPr="003C58AE">
        <w:rPr>
          <w:rFonts w:ascii="Times New Roman" w:hAnsi="Times New Roman" w:cs="Times New Roman"/>
          <w:sz w:val="24"/>
          <w:szCs w:val="24"/>
        </w:rPr>
        <w:t>fields</w:t>
      </w:r>
      <w:r w:rsidR="003C34E7" w:rsidRPr="003C58AE">
        <w:rPr>
          <w:rFonts w:ascii="Times New Roman" w:hAnsi="Times New Roman" w:cs="Times New Roman"/>
          <w:sz w:val="24"/>
          <w:szCs w:val="24"/>
        </w:rPr>
        <w:t xml:space="preserve"> will be vital, and there has been a vast amount of activity already across a range of areas</w:t>
      </w:r>
      <w:r w:rsidR="0096461A" w:rsidRPr="003C58AE">
        <w:rPr>
          <w:rFonts w:ascii="Times New Roman" w:hAnsi="Times New Roman" w:cs="Times New Roman"/>
          <w:sz w:val="24"/>
          <w:szCs w:val="24"/>
        </w:rPr>
        <w:t>.</w:t>
      </w:r>
      <w:r w:rsidR="003C34E7" w:rsidRPr="003C58AE">
        <w:rPr>
          <w:rStyle w:val="FootnoteReference"/>
          <w:rFonts w:ascii="Times New Roman" w:hAnsi="Times New Roman" w:cs="Times New Roman"/>
          <w:sz w:val="24"/>
          <w:szCs w:val="24"/>
        </w:rPr>
        <w:footnoteReference w:id="46"/>
      </w:r>
      <w:r w:rsidR="0096461A" w:rsidRPr="003C58AE">
        <w:rPr>
          <w:rFonts w:ascii="Times New Roman" w:hAnsi="Times New Roman" w:cs="Times New Roman"/>
          <w:sz w:val="24"/>
          <w:szCs w:val="24"/>
        </w:rPr>
        <w:t xml:space="preserve"> </w:t>
      </w:r>
      <w:r w:rsidR="003C34E7" w:rsidRPr="003C58AE">
        <w:rPr>
          <w:rFonts w:ascii="Times New Roman" w:hAnsi="Times New Roman" w:cs="Times New Roman"/>
          <w:sz w:val="24"/>
          <w:szCs w:val="24"/>
        </w:rPr>
        <w:t>Yet there is a</w:t>
      </w:r>
      <w:r w:rsidR="00D83A0D" w:rsidRPr="003C58AE">
        <w:rPr>
          <w:rFonts w:ascii="Times New Roman" w:hAnsi="Times New Roman" w:cs="Times New Roman"/>
          <w:sz w:val="24"/>
          <w:szCs w:val="24"/>
        </w:rPr>
        <w:t>lso a</w:t>
      </w:r>
      <w:r w:rsidR="003C34E7" w:rsidRPr="003C58AE">
        <w:rPr>
          <w:rFonts w:ascii="Times New Roman" w:hAnsi="Times New Roman" w:cs="Times New Roman"/>
          <w:sz w:val="24"/>
          <w:szCs w:val="24"/>
        </w:rPr>
        <w:t xml:space="preserve"> </w:t>
      </w:r>
      <w:r w:rsidR="00311666" w:rsidRPr="003C58AE">
        <w:rPr>
          <w:rFonts w:ascii="Times New Roman" w:hAnsi="Times New Roman" w:cs="Times New Roman"/>
          <w:sz w:val="24"/>
          <w:szCs w:val="24"/>
        </w:rPr>
        <w:t>d</w:t>
      </w:r>
      <w:r w:rsidR="003C34E7" w:rsidRPr="003C58AE">
        <w:rPr>
          <w:rFonts w:ascii="Times New Roman" w:hAnsi="Times New Roman" w:cs="Times New Roman"/>
          <w:sz w:val="24"/>
          <w:szCs w:val="24"/>
        </w:rPr>
        <w:t>anger of inadequate coordination of</w:t>
      </w:r>
      <w:r w:rsidR="00311666" w:rsidRPr="003C58AE">
        <w:rPr>
          <w:rFonts w:ascii="Times New Roman" w:hAnsi="Times New Roman" w:cs="Times New Roman"/>
          <w:sz w:val="24"/>
          <w:szCs w:val="24"/>
        </w:rPr>
        <w:t xml:space="preserve"> that</w:t>
      </w:r>
      <w:r w:rsidR="003C34E7" w:rsidRPr="003C58AE">
        <w:rPr>
          <w:rFonts w:ascii="Times New Roman" w:hAnsi="Times New Roman" w:cs="Times New Roman"/>
          <w:sz w:val="24"/>
          <w:szCs w:val="24"/>
        </w:rPr>
        <w:t xml:space="preserve"> scrutiny – competition between committees, </w:t>
      </w:r>
      <w:r w:rsidR="00311666" w:rsidRPr="003C58AE">
        <w:rPr>
          <w:rFonts w:ascii="Times New Roman" w:hAnsi="Times New Roman" w:cs="Times New Roman"/>
          <w:sz w:val="24"/>
          <w:szCs w:val="24"/>
        </w:rPr>
        <w:t xml:space="preserve">political parties, and the Commons and Lords </w:t>
      </w:r>
      <w:r w:rsidR="003C34E7" w:rsidRPr="003C58AE">
        <w:rPr>
          <w:rFonts w:ascii="Times New Roman" w:hAnsi="Times New Roman" w:cs="Times New Roman"/>
          <w:sz w:val="24"/>
          <w:szCs w:val="24"/>
        </w:rPr>
        <w:t>is inevitable and valuable if it raises</w:t>
      </w:r>
      <w:r w:rsidR="00311666" w:rsidRPr="003C58AE">
        <w:rPr>
          <w:rFonts w:ascii="Times New Roman" w:hAnsi="Times New Roman" w:cs="Times New Roman"/>
          <w:sz w:val="24"/>
          <w:szCs w:val="24"/>
        </w:rPr>
        <w:t xml:space="preserve"> the</w:t>
      </w:r>
      <w:r w:rsidR="003C34E7" w:rsidRPr="003C58AE">
        <w:rPr>
          <w:rFonts w:ascii="Times New Roman" w:hAnsi="Times New Roman" w:cs="Times New Roman"/>
          <w:sz w:val="24"/>
          <w:szCs w:val="24"/>
        </w:rPr>
        <w:t xml:space="preserve"> quality of oversight. But </w:t>
      </w:r>
      <w:r w:rsidR="00D83A0D" w:rsidRPr="003C58AE">
        <w:rPr>
          <w:rFonts w:ascii="Times New Roman" w:hAnsi="Times New Roman" w:cs="Times New Roman"/>
          <w:sz w:val="24"/>
          <w:szCs w:val="24"/>
        </w:rPr>
        <w:t>there is a</w:t>
      </w:r>
      <w:r w:rsidR="003C34E7" w:rsidRPr="003C58AE">
        <w:rPr>
          <w:rFonts w:ascii="Times New Roman" w:hAnsi="Times New Roman" w:cs="Times New Roman"/>
          <w:sz w:val="24"/>
          <w:szCs w:val="24"/>
        </w:rPr>
        <w:t xml:space="preserve"> need to avoid key messages g</w:t>
      </w:r>
      <w:r w:rsidR="00D83A0D" w:rsidRPr="003C58AE">
        <w:rPr>
          <w:rFonts w:ascii="Times New Roman" w:hAnsi="Times New Roman" w:cs="Times New Roman"/>
          <w:sz w:val="24"/>
          <w:szCs w:val="24"/>
        </w:rPr>
        <w:t>etting lost in a morass of detail if they are to influence the Government (whether directly</w:t>
      </w:r>
      <w:r w:rsidR="005B26DD" w:rsidRPr="003C58AE">
        <w:rPr>
          <w:rFonts w:ascii="Times New Roman" w:hAnsi="Times New Roman" w:cs="Times New Roman"/>
          <w:sz w:val="24"/>
          <w:szCs w:val="24"/>
        </w:rPr>
        <w:t>,</w:t>
      </w:r>
      <w:r w:rsidR="00D83A0D" w:rsidRPr="003C58AE">
        <w:rPr>
          <w:rFonts w:ascii="Times New Roman" w:hAnsi="Times New Roman" w:cs="Times New Roman"/>
          <w:sz w:val="24"/>
          <w:szCs w:val="24"/>
        </w:rPr>
        <w:t xml:space="preserve"> or indirectl</w:t>
      </w:r>
      <w:r w:rsidR="00412B4C" w:rsidRPr="003C58AE">
        <w:rPr>
          <w:rFonts w:ascii="Times New Roman" w:hAnsi="Times New Roman" w:cs="Times New Roman"/>
          <w:sz w:val="24"/>
          <w:szCs w:val="24"/>
        </w:rPr>
        <w:t>y, by shaping public opinion).</w:t>
      </w:r>
    </w:p>
    <w:p w14:paraId="3FADFB93" w14:textId="33B429B2" w:rsidR="003C58AE" w:rsidRDefault="00D83A0D"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Finally, there has been debate about what it means for Parliament to have a ‘meaningful’ vote on the final terms of the withdrawal agreement, now that the necessity of votes in both House</w:t>
      </w:r>
      <w:r w:rsidR="005B26DD" w:rsidRPr="003C58AE">
        <w:rPr>
          <w:rFonts w:ascii="Times New Roman" w:hAnsi="Times New Roman" w:cs="Times New Roman"/>
          <w:sz w:val="24"/>
          <w:szCs w:val="24"/>
        </w:rPr>
        <w:t>s</w:t>
      </w:r>
      <w:r w:rsidRPr="003C58AE">
        <w:rPr>
          <w:rFonts w:ascii="Times New Roman" w:hAnsi="Times New Roman" w:cs="Times New Roman"/>
          <w:sz w:val="24"/>
          <w:szCs w:val="24"/>
        </w:rPr>
        <w:t xml:space="preserve"> of Parliament has been accepted by the Government (which represents an important up</w:t>
      </w:r>
      <w:r w:rsidR="005B26DD" w:rsidRPr="003C58AE">
        <w:rPr>
          <w:rFonts w:ascii="Times New Roman" w:hAnsi="Times New Roman" w:cs="Times New Roman"/>
          <w:sz w:val="24"/>
          <w:szCs w:val="24"/>
        </w:rPr>
        <w:t>grade on the already applicable</w:t>
      </w:r>
      <w:r w:rsidRPr="003C58AE">
        <w:rPr>
          <w:rFonts w:ascii="Times New Roman" w:hAnsi="Times New Roman" w:cs="Times New Roman"/>
          <w:sz w:val="24"/>
          <w:szCs w:val="24"/>
        </w:rPr>
        <w:t xml:space="preserve"> treaty ratification rules contained in existing legislation).</w:t>
      </w:r>
      <w:r w:rsidRPr="003C58AE">
        <w:rPr>
          <w:rStyle w:val="FootnoteReference"/>
          <w:rFonts w:ascii="Times New Roman" w:hAnsi="Times New Roman" w:cs="Times New Roman"/>
          <w:sz w:val="24"/>
          <w:szCs w:val="24"/>
        </w:rPr>
        <w:footnoteReference w:id="47"/>
      </w:r>
      <w:r w:rsidR="0071531C" w:rsidRPr="003C58AE">
        <w:rPr>
          <w:rFonts w:ascii="Times New Roman" w:hAnsi="Times New Roman" w:cs="Times New Roman"/>
          <w:sz w:val="24"/>
          <w:szCs w:val="24"/>
        </w:rPr>
        <w:t xml:space="preserve"> The need for final votes on the terms of the agreement has a significant role to play in underpinning the Government’s sustained engagement with Parliament: if the deal has to be sold to parliamentarians, t</w:t>
      </w:r>
      <w:r w:rsidR="00412B4C" w:rsidRPr="003C58AE">
        <w:rPr>
          <w:rFonts w:ascii="Times New Roman" w:hAnsi="Times New Roman" w:cs="Times New Roman"/>
          <w:sz w:val="24"/>
          <w:szCs w:val="24"/>
        </w:rPr>
        <w:t>he Government will need to inter</w:t>
      </w:r>
      <w:r w:rsidR="0071531C" w:rsidRPr="003C58AE">
        <w:rPr>
          <w:rFonts w:ascii="Times New Roman" w:hAnsi="Times New Roman" w:cs="Times New Roman"/>
          <w:sz w:val="24"/>
          <w:szCs w:val="24"/>
        </w:rPr>
        <w:t>act constructively as Parliament scrutinises it</w:t>
      </w:r>
      <w:r w:rsidR="00412B4C" w:rsidRPr="003C58AE">
        <w:rPr>
          <w:rFonts w:ascii="Times New Roman" w:hAnsi="Times New Roman" w:cs="Times New Roman"/>
          <w:sz w:val="24"/>
          <w:szCs w:val="24"/>
        </w:rPr>
        <w:t xml:space="preserve">s ongoing diplomatic activity, while also anticipating the likely reaction(s) of the legislature to the shape of the withdrawal agreement, and attempting to mould its terms to address concerns where possible. Yet the limitations of a meaningful vote are also clear, insofar as the choice that faces Parliament will be highly constrained by </w:t>
      </w:r>
      <w:r w:rsidR="00412B4C" w:rsidRPr="003C58AE">
        <w:rPr>
          <w:rFonts w:ascii="Times New Roman" w:hAnsi="Times New Roman" w:cs="Times New Roman"/>
          <w:sz w:val="24"/>
          <w:szCs w:val="24"/>
        </w:rPr>
        <w:lastRenderedPageBreak/>
        <w:t xml:space="preserve">external factors. For if Parliament rejects the deal on offer, it is not obvious that this will provide the Government </w:t>
      </w:r>
      <w:r w:rsidR="00320567" w:rsidRPr="003C58AE">
        <w:rPr>
          <w:rFonts w:ascii="Times New Roman" w:hAnsi="Times New Roman" w:cs="Times New Roman"/>
          <w:sz w:val="24"/>
          <w:szCs w:val="24"/>
        </w:rPr>
        <w:t>wi</w:t>
      </w:r>
      <w:r w:rsidR="00320567">
        <w:rPr>
          <w:rFonts w:ascii="Times New Roman" w:hAnsi="Times New Roman" w:cs="Times New Roman"/>
          <w:sz w:val="24"/>
          <w:szCs w:val="24"/>
        </w:rPr>
        <w:t>th</w:t>
      </w:r>
      <w:r w:rsidR="00320567" w:rsidRPr="003C58AE">
        <w:rPr>
          <w:rFonts w:ascii="Times New Roman" w:hAnsi="Times New Roman" w:cs="Times New Roman"/>
          <w:sz w:val="24"/>
          <w:szCs w:val="24"/>
        </w:rPr>
        <w:t xml:space="preserve"> </w:t>
      </w:r>
      <w:r w:rsidR="00412B4C" w:rsidRPr="003C58AE">
        <w:rPr>
          <w:rFonts w:ascii="Times New Roman" w:hAnsi="Times New Roman" w:cs="Times New Roman"/>
          <w:sz w:val="24"/>
          <w:szCs w:val="24"/>
        </w:rPr>
        <w:t>any scope for last minute renegotiation with the remaining EU Member States – instead, it may force the UK into the position of automatic exit without an agreement, in accordance with the operation of Article 50.</w:t>
      </w:r>
    </w:p>
    <w:p w14:paraId="10990767" w14:textId="1D69DDBE" w:rsidR="003C58AE" w:rsidRDefault="00412B4C"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Parliament will therefore face a number of difficulties in holding the Government to account effectively. There is an obvious disparity between the capacity of the Government and a single legislature, although there may be ways to offset this – </w:t>
      </w:r>
      <w:r w:rsidR="0014750C" w:rsidRPr="003C58AE">
        <w:rPr>
          <w:rFonts w:ascii="Times New Roman" w:hAnsi="Times New Roman" w:cs="Times New Roman"/>
          <w:sz w:val="24"/>
          <w:szCs w:val="24"/>
        </w:rPr>
        <w:t xml:space="preserve">for example, </w:t>
      </w:r>
      <w:r w:rsidRPr="003C58AE">
        <w:rPr>
          <w:rFonts w:ascii="Times New Roman" w:hAnsi="Times New Roman" w:cs="Times New Roman"/>
          <w:sz w:val="24"/>
          <w:szCs w:val="24"/>
        </w:rPr>
        <w:t>coordination between the Parliaments and Assemblies of the UK (while not the core focus of this chapter)</w:t>
      </w:r>
      <w:r w:rsidR="0014750C" w:rsidRPr="003C58AE">
        <w:rPr>
          <w:rFonts w:ascii="Times New Roman" w:hAnsi="Times New Roman" w:cs="Times New Roman"/>
          <w:sz w:val="24"/>
          <w:szCs w:val="24"/>
        </w:rPr>
        <w:t>,</w:t>
      </w:r>
      <w:r w:rsidRPr="003C58AE">
        <w:rPr>
          <w:rStyle w:val="FootnoteReference"/>
          <w:rFonts w:ascii="Times New Roman" w:hAnsi="Times New Roman" w:cs="Times New Roman"/>
          <w:sz w:val="24"/>
          <w:szCs w:val="24"/>
        </w:rPr>
        <w:footnoteReference w:id="48"/>
      </w:r>
      <w:r w:rsidR="0014750C" w:rsidRPr="003C58AE">
        <w:rPr>
          <w:rFonts w:ascii="Times New Roman" w:hAnsi="Times New Roman" w:cs="Times New Roman"/>
          <w:sz w:val="24"/>
          <w:szCs w:val="24"/>
        </w:rPr>
        <w:t xml:space="preserve"> could provide opportunities for an enhanced voice in areas of consensus</w:t>
      </w:r>
      <w:r w:rsidR="003D2F45" w:rsidRPr="003C58AE">
        <w:rPr>
          <w:rFonts w:ascii="Times New Roman" w:hAnsi="Times New Roman" w:cs="Times New Roman"/>
          <w:sz w:val="24"/>
          <w:szCs w:val="24"/>
        </w:rPr>
        <w:t xml:space="preserve"> with parliamentarians in Scotland, Wales and/or Northern Ireland</w:t>
      </w:r>
      <w:r w:rsidR="0014750C" w:rsidRPr="003C58AE">
        <w:rPr>
          <w:rFonts w:ascii="Times New Roman" w:hAnsi="Times New Roman" w:cs="Times New Roman"/>
          <w:sz w:val="24"/>
          <w:szCs w:val="24"/>
        </w:rPr>
        <w:t>. Similarly, the</w:t>
      </w:r>
      <w:r w:rsidR="009437AE" w:rsidRPr="003C58AE">
        <w:rPr>
          <w:rFonts w:ascii="Times New Roman" w:hAnsi="Times New Roman" w:cs="Times New Roman"/>
          <w:sz w:val="24"/>
          <w:szCs w:val="24"/>
        </w:rPr>
        <w:t xml:space="preserve"> dispersal of power a</w:t>
      </w:r>
      <w:r w:rsidR="003D2F45" w:rsidRPr="003C58AE">
        <w:rPr>
          <w:rFonts w:ascii="Times New Roman" w:hAnsi="Times New Roman" w:cs="Times New Roman"/>
          <w:sz w:val="24"/>
          <w:szCs w:val="24"/>
        </w:rPr>
        <w:t>mong parliamentarians, various select c</w:t>
      </w:r>
      <w:r w:rsidR="009437AE" w:rsidRPr="003C58AE">
        <w:rPr>
          <w:rFonts w:ascii="Times New Roman" w:hAnsi="Times New Roman" w:cs="Times New Roman"/>
          <w:sz w:val="24"/>
          <w:szCs w:val="24"/>
        </w:rPr>
        <w:t xml:space="preserve">ommittees and </w:t>
      </w:r>
      <w:r w:rsidR="003D2F45" w:rsidRPr="003C58AE">
        <w:rPr>
          <w:rFonts w:ascii="Times New Roman" w:hAnsi="Times New Roman" w:cs="Times New Roman"/>
          <w:sz w:val="24"/>
          <w:szCs w:val="24"/>
        </w:rPr>
        <w:t xml:space="preserve">between </w:t>
      </w:r>
      <w:r w:rsidR="009437AE" w:rsidRPr="003C58AE">
        <w:rPr>
          <w:rFonts w:ascii="Times New Roman" w:hAnsi="Times New Roman" w:cs="Times New Roman"/>
          <w:sz w:val="24"/>
          <w:szCs w:val="24"/>
        </w:rPr>
        <w:t>the two Houses, may give the impression of a</w:t>
      </w:r>
      <w:r w:rsidR="0014750C" w:rsidRPr="003C58AE">
        <w:rPr>
          <w:rFonts w:ascii="Times New Roman" w:hAnsi="Times New Roman" w:cs="Times New Roman"/>
          <w:sz w:val="24"/>
          <w:szCs w:val="24"/>
        </w:rPr>
        <w:t xml:space="preserve"> lack of distinct leadership for Parliament – especially when compared to the European Parliament, with a very visible </w:t>
      </w:r>
      <w:r w:rsidR="00377E75" w:rsidRPr="003C58AE">
        <w:rPr>
          <w:rFonts w:ascii="Times New Roman" w:hAnsi="Times New Roman" w:cs="Times New Roman"/>
          <w:sz w:val="24"/>
          <w:szCs w:val="24"/>
        </w:rPr>
        <w:t>lead n</w:t>
      </w:r>
      <w:r w:rsidR="0014750C" w:rsidRPr="003C58AE">
        <w:rPr>
          <w:rFonts w:ascii="Times New Roman" w:hAnsi="Times New Roman" w:cs="Times New Roman"/>
          <w:sz w:val="24"/>
          <w:szCs w:val="24"/>
        </w:rPr>
        <w:t>egotiator in Guy Verhofstadt</w:t>
      </w:r>
      <w:r w:rsidR="009437AE" w:rsidRPr="003C58AE">
        <w:rPr>
          <w:rFonts w:ascii="Times New Roman" w:hAnsi="Times New Roman" w:cs="Times New Roman"/>
          <w:sz w:val="24"/>
          <w:szCs w:val="24"/>
        </w:rPr>
        <w:t xml:space="preserve">. Yet we should not be too quick to underestimate Parliament – it is wrong, for example, to see the failure to amend the Article 50 Bill as a parliamentary failure, given the limited purpose of that legislation, and the difficulties in enforcing, in real terms, the kind of aspirational provisions guaranteeing the rights of EU nationals and ‘meaningful’ final votes that were most prominently debated. Indeed, rather than being constrained by legal provisions, we have seen Government </w:t>
      </w:r>
      <w:r w:rsidR="0096461A" w:rsidRPr="003C58AE">
        <w:rPr>
          <w:rFonts w:ascii="Times New Roman" w:hAnsi="Times New Roman" w:cs="Times New Roman"/>
          <w:sz w:val="24"/>
          <w:szCs w:val="24"/>
        </w:rPr>
        <w:t xml:space="preserve">concessions </w:t>
      </w:r>
      <w:r w:rsidR="009437AE" w:rsidRPr="003C58AE">
        <w:rPr>
          <w:rFonts w:ascii="Times New Roman" w:hAnsi="Times New Roman" w:cs="Times New Roman"/>
          <w:sz w:val="24"/>
          <w:szCs w:val="24"/>
        </w:rPr>
        <w:t xml:space="preserve">on final parliamentary votes and the production of a White Paper </w:t>
      </w:r>
      <w:r w:rsidR="0096461A" w:rsidRPr="003C58AE">
        <w:rPr>
          <w:rFonts w:ascii="Times New Roman" w:hAnsi="Times New Roman" w:cs="Times New Roman"/>
          <w:sz w:val="24"/>
          <w:szCs w:val="24"/>
        </w:rPr>
        <w:t xml:space="preserve">induced through </w:t>
      </w:r>
      <w:r w:rsidR="009437AE" w:rsidRPr="003C58AE">
        <w:rPr>
          <w:rFonts w:ascii="Times New Roman" w:hAnsi="Times New Roman" w:cs="Times New Roman"/>
          <w:sz w:val="24"/>
          <w:szCs w:val="24"/>
        </w:rPr>
        <w:t xml:space="preserve">the </w:t>
      </w:r>
      <w:r w:rsidR="0096461A" w:rsidRPr="003C58AE">
        <w:rPr>
          <w:rFonts w:ascii="Times New Roman" w:hAnsi="Times New Roman" w:cs="Times New Roman"/>
          <w:sz w:val="24"/>
          <w:szCs w:val="24"/>
        </w:rPr>
        <w:t>normal pract</w:t>
      </w:r>
      <w:r w:rsidR="009437AE" w:rsidRPr="003C58AE">
        <w:rPr>
          <w:rFonts w:ascii="Times New Roman" w:hAnsi="Times New Roman" w:cs="Times New Roman"/>
          <w:sz w:val="24"/>
          <w:szCs w:val="24"/>
        </w:rPr>
        <w:t xml:space="preserve">ices of </w:t>
      </w:r>
      <w:r w:rsidR="003D2F45" w:rsidRPr="003C58AE">
        <w:rPr>
          <w:rFonts w:ascii="Times New Roman" w:hAnsi="Times New Roman" w:cs="Times New Roman"/>
          <w:sz w:val="24"/>
          <w:szCs w:val="24"/>
        </w:rPr>
        <w:t xml:space="preserve">the </w:t>
      </w:r>
      <w:r w:rsidR="009437AE" w:rsidRPr="003C58AE">
        <w:rPr>
          <w:rFonts w:ascii="Times New Roman" w:hAnsi="Times New Roman" w:cs="Times New Roman"/>
          <w:sz w:val="24"/>
          <w:szCs w:val="24"/>
        </w:rPr>
        <w:t>political constitution,</w:t>
      </w:r>
      <w:r w:rsidR="003D2F45" w:rsidRPr="003C58AE">
        <w:rPr>
          <w:rStyle w:val="FootnoteReference"/>
          <w:rFonts w:ascii="Times New Roman" w:hAnsi="Times New Roman" w:cs="Times New Roman"/>
          <w:sz w:val="24"/>
          <w:szCs w:val="24"/>
        </w:rPr>
        <w:footnoteReference w:id="49"/>
      </w:r>
      <w:r w:rsidR="009437AE" w:rsidRPr="003C58AE">
        <w:rPr>
          <w:rFonts w:ascii="Times New Roman" w:hAnsi="Times New Roman" w:cs="Times New Roman"/>
          <w:sz w:val="24"/>
          <w:szCs w:val="24"/>
        </w:rPr>
        <w:t xml:space="preserve"> where pressure, </w:t>
      </w:r>
      <w:r w:rsidR="00167B27">
        <w:rPr>
          <w:rFonts w:ascii="Times New Roman" w:hAnsi="Times New Roman" w:cs="Times New Roman"/>
          <w:sz w:val="24"/>
          <w:szCs w:val="24"/>
        </w:rPr>
        <w:t xml:space="preserve">the </w:t>
      </w:r>
      <w:r w:rsidR="009437AE" w:rsidRPr="003C58AE">
        <w:rPr>
          <w:rFonts w:ascii="Times New Roman" w:hAnsi="Times New Roman" w:cs="Times New Roman"/>
          <w:sz w:val="24"/>
          <w:szCs w:val="24"/>
        </w:rPr>
        <w:t>press and time combine to force changes in official policy or approach. Given the enormous public interest in the UK’s exit from the EU, this kind of scrutiny, channelled by and through Parliament, is only likely to intensify.</w:t>
      </w:r>
    </w:p>
    <w:p w14:paraId="59BDBB74" w14:textId="5C6A27F4" w:rsidR="003C58AE" w:rsidRDefault="00A44AE4"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T</w:t>
      </w:r>
      <w:r w:rsidR="00716B52" w:rsidRPr="003C58AE">
        <w:rPr>
          <w:rFonts w:ascii="Times New Roman" w:hAnsi="Times New Roman" w:cs="Times New Roman"/>
          <w:sz w:val="24"/>
          <w:szCs w:val="24"/>
        </w:rPr>
        <w:t>he legislative challenge</w:t>
      </w:r>
      <w:r w:rsidRPr="003C58AE">
        <w:rPr>
          <w:rFonts w:ascii="Times New Roman" w:hAnsi="Times New Roman" w:cs="Times New Roman"/>
          <w:sz w:val="24"/>
          <w:szCs w:val="24"/>
        </w:rPr>
        <w:t xml:space="preserve">, in contrast, will be focused on the Great Repeal Bill, which will remove the authority and supremacy of EU law within the UK (by repealing the European Communities Act 1972), while preparing the legal system for exit by simultaneously transposing EU rules into the UK legal system, where </w:t>
      </w:r>
      <w:r w:rsidR="003D2F45" w:rsidRPr="003C58AE">
        <w:rPr>
          <w:rFonts w:ascii="Times New Roman" w:hAnsi="Times New Roman" w:cs="Times New Roman"/>
          <w:sz w:val="24"/>
          <w:szCs w:val="24"/>
        </w:rPr>
        <w:t>practical and appropriate</w:t>
      </w:r>
      <w:r w:rsidRPr="003C58AE">
        <w:rPr>
          <w:rFonts w:ascii="Times New Roman" w:hAnsi="Times New Roman" w:cs="Times New Roman"/>
          <w:sz w:val="24"/>
          <w:szCs w:val="24"/>
        </w:rPr>
        <w:t xml:space="preserve"> to ensure certainty and continuity. As has been discussed above, this will be an immensely complex task, requiring much technical work, and difficult decisions across a range of substantive areas. The capacity of Parliament will obviously be tested, and given the scale of work involved in a short timeframe, it is inevitable that much of the detailed work will need to be done by the Government, using subordinate law-making powers afforded to </w:t>
      </w:r>
      <w:r w:rsidRPr="003C58AE">
        <w:rPr>
          <w:rFonts w:ascii="Times New Roman" w:hAnsi="Times New Roman" w:cs="Times New Roman"/>
          <w:sz w:val="24"/>
          <w:szCs w:val="24"/>
        </w:rPr>
        <w:lastRenderedPageBreak/>
        <w:t xml:space="preserve">them by the legislature. There are obvious concerns attached to this, including </w:t>
      </w:r>
      <w:r w:rsidR="003D2F45" w:rsidRPr="003C58AE">
        <w:rPr>
          <w:rFonts w:ascii="Times New Roman" w:hAnsi="Times New Roman" w:cs="Times New Roman"/>
          <w:sz w:val="24"/>
          <w:szCs w:val="24"/>
        </w:rPr>
        <w:t xml:space="preserve">those </w:t>
      </w:r>
      <w:r w:rsidRPr="003C58AE">
        <w:rPr>
          <w:rFonts w:ascii="Times New Roman" w:hAnsi="Times New Roman" w:cs="Times New Roman"/>
          <w:sz w:val="24"/>
          <w:szCs w:val="24"/>
        </w:rPr>
        <w:t>as to the possibility of overuse of secondary law-making powers by the Government,</w:t>
      </w:r>
      <w:r w:rsidR="000D2748" w:rsidRPr="003C58AE">
        <w:rPr>
          <w:rStyle w:val="FootnoteReference"/>
          <w:rFonts w:ascii="Times New Roman" w:hAnsi="Times New Roman" w:cs="Times New Roman"/>
          <w:sz w:val="24"/>
          <w:szCs w:val="24"/>
        </w:rPr>
        <w:footnoteReference w:id="50"/>
      </w:r>
      <w:r w:rsidRPr="003C58AE">
        <w:rPr>
          <w:rFonts w:ascii="Times New Roman" w:hAnsi="Times New Roman" w:cs="Times New Roman"/>
          <w:sz w:val="24"/>
          <w:szCs w:val="24"/>
        </w:rPr>
        <w:t xml:space="preserve"> that the Great Repeal Bill might include so-called ‘Henry VIII’ powers which allow the amendment of Parliament’s primary Acts by secondary legislation made by the executive,</w:t>
      </w:r>
      <w:r w:rsidR="000D2748" w:rsidRPr="003C58AE">
        <w:rPr>
          <w:rStyle w:val="FootnoteReference"/>
          <w:rFonts w:ascii="Times New Roman" w:hAnsi="Times New Roman" w:cs="Times New Roman"/>
          <w:sz w:val="24"/>
          <w:szCs w:val="24"/>
        </w:rPr>
        <w:footnoteReference w:id="51"/>
      </w:r>
      <w:r w:rsidRPr="003C58AE">
        <w:rPr>
          <w:rFonts w:ascii="Times New Roman" w:hAnsi="Times New Roman" w:cs="Times New Roman"/>
          <w:sz w:val="24"/>
          <w:szCs w:val="24"/>
        </w:rPr>
        <w:t xml:space="preserve"> and that the entire process will include limited opportunities for parliamentary scrutiny, with the legislature bypassed and diminished at a crucial constitutional moment.</w:t>
      </w:r>
    </w:p>
    <w:p w14:paraId="5ECD4474" w14:textId="4C401552" w:rsidR="003C58AE" w:rsidRDefault="00E635BA"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It is no doubt correct that there are real </w:t>
      </w:r>
      <w:r w:rsidR="0096461A" w:rsidRPr="003C58AE">
        <w:rPr>
          <w:rFonts w:ascii="Times New Roman" w:hAnsi="Times New Roman" w:cs="Times New Roman"/>
          <w:sz w:val="24"/>
          <w:szCs w:val="24"/>
        </w:rPr>
        <w:t xml:space="preserve">dangers </w:t>
      </w:r>
      <w:r w:rsidRPr="003C58AE">
        <w:rPr>
          <w:rFonts w:ascii="Times New Roman" w:hAnsi="Times New Roman" w:cs="Times New Roman"/>
          <w:sz w:val="24"/>
          <w:szCs w:val="24"/>
        </w:rPr>
        <w:t xml:space="preserve">here concerning the possibility of proper constitutional scrutiny of law-making and the level of democratic </w:t>
      </w:r>
      <w:r w:rsidR="0096461A" w:rsidRPr="003C58AE">
        <w:rPr>
          <w:rFonts w:ascii="Times New Roman" w:hAnsi="Times New Roman" w:cs="Times New Roman"/>
          <w:sz w:val="24"/>
          <w:szCs w:val="24"/>
        </w:rPr>
        <w:t>acc</w:t>
      </w:r>
      <w:r w:rsidRPr="003C58AE">
        <w:rPr>
          <w:rFonts w:ascii="Times New Roman" w:hAnsi="Times New Roman" w:cs="Times New Roman"/>
          <w:sz w:val="24"/>
          <w:szCs w:val="24"/>
        </w:rPr>
        <w:t xml:space="preserve">ountability for changes made under the Great Repeal Bill. Yet given the size of the challenge of preparing the UK legal system for exit from the EU, the use of secondary legislative power is not optional, but unavoidable. And this is no violation of the fundamental idea of the sovereignty of Parliament, which does </w:t>
      </w:r>
      <w:r w:rsidR="0096461A" w:rsidRPr="003C58AE">
        <w:rPr>
          <w:rFonts w:ascii="Times New Roman" w:hAnsi="Times New Roman" w:cs="Times New Roman"/>
          <w:sz w:val="24"/>
          <w:szCs w:val="24"/>
        </w:rPr>
        <w:t xml:space="preserve">not prohibit the allocation to the executive of delegated legislative powers – indeed to grant such powers is an exercise of legislative sovereignty in recognition of the scale and complexity of modern state activity. </w:t>
      </w:r>
      <w:r w:rsidRPr="003C58AE">
        <w:rPr>
          <w:rFonts w:ascii="Times New Roman" w:hAnsi="Times New Roman" w:cs="Times New Roman"/>
          <w:sz w:val="24"/>
          <w:szCs w:val="24"/>
        </w:rPr>
        <w:t xml:space="preserve">Parliament will retain responsibility for authorising (legally) and controlling (politically) all Government activity associated with preparing the domestic legal system for EU withdrawal. Yet in exercising its power and enacting a Great Repeal Bill, </w:t>
      </w:r>
      <w:r w:rsidR="0096461A" w:rsidRPr="003C58AE">
        <w:rPr>
          <w:rFonts w:ascii="Times New Roman" w:hAnsi="Times New Roman" w:cs="Times New Roman"/>
          <w:sz w:val="24"/>
          <w:szCs w:val="24"/>
        </w:rPr>
        <w:t xml:space="preserve">Parliament </w:t>
      </w:r>
      <w:r w:rsidRPr="003C58AE">
        <w:rPr>
          <w:rFonts w:ascii="Times New Roman" w:hAnsi="Times New Roman" w:cs="Times New Roman"/>
          <w:sz w:val="24"/>
          <w:szCs w:val="24"/>
        </w:rPr>
        <w:t xml:space="preserve">also </w:t>
      </w:r>
      <w:r w:rsidR="0096461A" w:rsidRPr="003C58AE">
        <w:rPr>
          <w:rFonts w:ascii="Times New Roman" w:hAnsi="Times New Roman" w:cs="Times New Roman"/>
          <w:sz w:val="24"/>
          <w:szCs w:val="24"/>
        </w:rPr>
        <w:t xml:space="preserve">has a constitutional responsibility to ensure these powers are appropriately constructed for effective completion of the stated purpose of </w:t>
      </w:r>
      <w:r w:rsidRPr="003C58AE">
        <w:rPr>
          <w:rFonts w:ascii="Times New Roman" w:hAnsi="Times New Roman" w:cs="Times New Roman"/>
          <w:sz w:val="24"/>
          <w:szCs w:val="24"/>
        </w:rPr>
        <w:t xml:space="preserve">ensuring legal certainty and continuity, </w:t>
      </w:r>
      <w:r w:rsidR="0096461A" w:rsidRPr="003C58AE">
        <w:rPr>
          <w:rFonts w:ascii="Times New Roman" w:hAnsi="Times New Roman" w:cs="Times New Roman"/>
          <w:sz w:val="24"/>
          <w:szCs w:val="24"/>
        </w:rPr>
        <w:t xml:space="preserve">and </w:t>
      </w:r>
      <w:r w:rsidRPr="003C58AE">
        <w:rPr>
          <w:rFonts w:ascii="Times New Roman" w:hAnsi="Times New Roman" w:cs="Times New Roman"/>
          <w:sz w:val="24"/>
          <w:szCs w:val="24"/>
        </w:rPr>
        <w:t>are limited to prevent the Government from obtaining powers to make significant policy change</w:t>
      </w:r>
      <w:r w:rsidR="003D2F45" w:rsidRPr="003C58AE">
        <w:rPr>
          <w:rFonts w:ascii="Times New Roman" w:hAnsi="Times New Roman" w:cs="Times New Roman"/>
          <w:sz w:val="24"/>
          <w:szCs w:val="24"/>
        </w:rPr>
        <w:t>s</w:t>
      </w:r>
      <w:r w:rsidRPr="003C58AE">
        <w:rPr>
          <w:rFonts w:ascii="Times New Roman" w:hAnsi="Times New Roman" w:cs="Times New Roman"/>
          <w:sz w:val="24"/>
          <w:szCs w:val="24"/>
        </w:rPr>
        <w:t xml:space="preserve"> as the a</w:t>
      </w:r>
      <w:r w:rsidR="006C3AF7" w:rsidRPr="003C58AE">
        <w:rPr>
          <w:rFonts w:ascii="Times New Roman" w:hAnsi="Times New Roman" w:cs="Times New Roman"/>
          <w:sz w:val="24"/>
          <w:szCs w:val="24"/>
        </w:rPr>
        <w:t>uthority of EU law is removed. In addition to clear and focused definition of the scope of the powers, conditions attaching to their use, such as requirements of impact assessment or explanatory statements, and time limits after which the powers expire, will also be critical to ensure that this task is executed in a constitutionally legitimate manner.</w:t>
      </w:r>
      <w:r w:rsidR="003D2F45" w:rsidRPr="003C58AE">
        <w:rPr>
          <w:rStyle w:val="FootnoteReference"/>
          <w:rFonts w:ascii="Times New Roman" w:hAnsi="Times New Roman" w:cs="Times New Roman"/>
          <w:sz w:val="24"/>
          <w:szCs w:val="24"/>
        </w:rPr>
        <w:footnoteReference w:id="52"/>
      </w:r>
      <w:r w:rsidR="006C3AF7" w:rsidRPr="003C58AE">
        <w:rPr>
          <w:rFonts w:ascii="Times New Roman" w:hAnsi="Times New Roman" w:cs="Times New Roman"/>
          <w:sz w:val="24"/>
          <w:szCs w:val="24"/>
        </w:rPr>
        <w:t xml:space="preserve"> The design of the legislation will also, of course, need to be supplemented by a sustained desire from members of the House of Commons and Lords to scrutinise the detailed terms of delegated legislation made under the Great Repeal Bill – </w:t>
      </w:r>
      <w:r w:rsidR="006C3AF7" w:rsidRPr="003C58AE">
        <w:rPr>
          <w:rFonts w:ascii="Times New Roman" w:hAnsi="Times New Roman" w:cs="Times New Roman"/>
          <w:sz w:val="24"/>
          <w:szCs w:val="24"/>
        </w:rPr>
        <w:lastRenderedPageBreak/>
        <w:t>whether in specialist committees concerned in particular with statutory instruments,</w:t>
      </w:r>
      <w:r w:rsidR="006C3AF7" w:rsidRPr="003C58AE">
        <w:rPr>
          <w:rStyle w:val="FootnoteReference"/>
          <w:rFonts w:ascii="Times New Roman" w:hAnsi="Times New Roman" w:cs="Times New Roman"/>
          <w:sz w:val="24"/>
          <w:szCs w:val="24"/>
        </w:rPr>
        <w:footnoteReference w:id="53"/>
      </w:r>
      <w:r w:rsidR="006C3AF7" w:rsidRPr="003C58AE">
        <w:rPr>
          <w:rFonts w:ascii="Times New Roman" w:hAnsi="Times New Roman" w:cs="Times New Roman"/>
          <w:sz w:val="24"/>
          <w:szCs w:val="24"/>
        </w:rPr>
        <w:t xml:space="preserve"> or more generally – and give clear voice to any concerns arising.</w:t>
      </w:r>
    </w:p>
    <w:p w14:paraId="03C804E3" w14:textId="5064AD57" w:rsidR="003C58AE" w:rsidRDefault="00EC17F1"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Whereas the accountability challenge will require persistent attention and activity from Parliament and the Government, and its tangible impact may often be unclear, the legislative challenge will be focused around more structured moments of activity, and the parliamentary impact may be more direct and discernible. Yet this does not mean that one is more important than the other – rather it </w:t>
      </w:r>
      <w:r w:rsidR="00716B52" w:rsidRPr="003C58AE">
        <w:rPr>
          <w:rFonts w:ascii="Times New Roman" w:hAnsi="Times New Roman" w:cs="Times New Roman"/>
          <w:sz w:val="24"/>
          <w:szCs w:val="24"/>
        </w:rPr>
        <w:t xml:space="preserve">demonstrates </w:t>
      </w:r>
      <w:r w:rsidRPr="003C58AE">
        <w:rPr>
          <w:rFonts w:ascii="Times New Roman" w:hAnsi="Times New Roman" w:cs="Times New Roman"/>
          <w:sz w:val="24"/>
          <w:szCs w:val="24"/>
        </w:rPr>
        <w:t xml:space="preserve">the </w:t>
      </w:r>
      <w:r w:rsidR="00716B52" w:rsidRPr="003C58AE">
        <w:rPr>
          <w:rFonts w:ascii="Times New Roman" w:hAnsi="Times New Roman" w:cs="Times New Roman"/>
          <w:sz w:val="24"/>
          <w:szCs w:val="24"/>
        </w:rPr>
        <w:t>variation</w:t>
      </w:r>
      <w:r w:rsidRPr="003C58AE">
        <w:rPr>
          <w:rFonts w:ascii="Times New Roman" w:hAnsi="Times New Roman" w:cs="Times New Roman"/>
          <w:sz w:val="24"/>
          <w:szCs w:val="24"/>
        </w:rPr>
        <w:t xml:space="preserve"> in,</w:t>
      </w:r>
      <w:r w:rsidR="00716B52" w:rsidRPr="003C58AE">
        <w:rPr>
          <w:rFonts w:ascii="Times New Roman" w:hAnsi="Times New Roman" w:cs="Times New Roman"/>
          <w:sz w:val="24"/>
          <w:szCs w:val="24"/>
        </w:rPr>
        <w:t xml:space="preserve"> and pervasiveness of</w:t>
      </w:r>
      <w:r w:rsidRPr="003C58AE">
        <w:rPr>
          <w:rFonts w:ascii="Times New Roman" w:hAnsi="Times New Roman" w:cs="Times New Roman"/>
          <w:sz w:val="24"/>
          <w:szCs w:val="24"/>
        </w:rPr>
        <w:t>,</w:t>
      </w:r>
      <w:r w:rsidR="00716B52" w:rsidRPr="003C58AE">
        <w:rPr>
          <w:rFonts w:ascii="Times New Roman" w:hAnsi="Times New Roman" w:cs="Times New Roman"/>
          <w:sz w:val="24"/>
          <w:szCs w:val="24"/>
        </w:rPr>
        <w:t xml:space="preserve"> </w:t>
      </w:r>
      <w:r w:rsidRPr="003C58AE">
        <w:rPr>
          <w:rFonts w:ascii="Times New Roman" w:hAnsi="Times New Roman" w:cs="Times New Roman"/>
          <w:sz w:val="24"/>
          <w:szCs w:val="24"/>
        </w:rPr>
        <w:t>the challenge that the UK’s central political</w:t>
      </w:r>
      <w:r w:rsidR="00716B52" w:rsidRPr="003C58AE">
        <w:rPr>
          <w:rFonts w:ascii="Times New Roman" w:hAnsi="Times New Roman" w:cs="Times New Roman"/>
          <w:sz w:val="24"/>
          <w:szCs w:val="24"/>
        </w:rPr>
        <w:t xml:space="preserve"> </w:t>
      </w:r>
      <w:r w:rsidRPr="003C58AE">
        <w:rPr>
          <w:rFonts w:ascii="Times New Roman" w:hAnsi="Times New Roman" w:cs="Times New Roman"/>
          <w:sz w:val="24"/>
          <w:szCs w:val="24"/>
        </w:rPr>
        <w:t>institutions</w:t>
      </w:r>
      <w:r w:rsidR="00716B52" w:rsidRPr="003C58AE">
        <w:rPr>
          <w:rFonts w:ascii="Times New Roman" w:hAnsi="Times New Roman" w:cs="Times New Roman"/>
          <w:sz w:val="24"/>
          <w:szCs w:val="24"/>
        </w:rPr>
        <w:t xml:space="preserve"> will face</w:t>
      </w:r>
      <w:r w:rsidRPr="003C58AE">
        <w:rPr>
          <w:rFonts w:ascii="Times New Roman" w:hAnsi="Times New Roman" w:cs="Times New Roman"/>
          <w:sz w:val="24"/>
          <w:szCs w:val="24"/>
        </w:rPr>
        <w:t xml:space="preserve"> in delivering Brexit. There are genuine</w:t>
      </w:r>
      <w:r w:rsidR="0096461A" w:rsidRPr="003C58AE">
        <w:rPr>
          <w:rFonts w:ascii="Times New Roman" w:hAnsi="Times New Roman" w:cs="Times New Roman"/>
          <w:sz w:val="24"/>
          <w:szCs w:val="24"/>
        </w:rPr>
        <w:t xml:space="preserve"> constitutional dangers to ward against </w:t>
      </w:r>
      <w:r w:rsidRPr="003C58AE">
        <w:rPr>
          <w:rFonts w:ascii="Times New Roman" w:hAnsi="Times New Roman" w:cs="Times New Roman"/>
          <w:sz w:val="24"/>
          <w:szCs w:val="24"/>
        </w:rPr>
        <w:t xml:space="preserve">as the process develops, and it would be wrong to </w:t>
      </w:r>
      <w:r w:rsidR="0096461A" w:rsidRPr="003C58AE">
        <w:rPr>
          <w:rFonts w:ascii="Times New Roman" w:hAnsi="Times New Roman" w:cs="Times New Roman"/>
          <w:sz w:val="24"/>
          <w:szCs w:val="24"/>
        </w:rPr>
        <w:t xml:space="preserve">fuel expectations </w:t>
      </w:r>
      <w:r w:rsidRPr="003C58AE">
        <w:rPr>
          <w:rFonts w:ascii="Times New Roman" w:hAnsi="Times New Roman" w:cs="Times New Roman"/>
          <w:sz w:val="24"/>
          <w:szCs w:val="24"/>
        </w:rPr>
        <w:t xml:space="preserve">of Parliament and the Government </w:t>
      </w:r>
      <w:r w:rsidR="0096461A" w:rsidRPr="003C58AE">
        <w:rPr>
          <w:rFonts w:ascii="Times New Roman" w:hAnsi="Times New Roman" w:cs="Times New Roman"/>
          <w:sz w:val="24"/>
          <w:szCs w:val="24"/>
        </w:rPr>
        <w:t xml:space="preserve">to a point beyond which they can be reached. This is already a risk, given the extensive, and simplistic, rhetoric about ‘taking back control’ and the ‘restoration’ of </w:t>
      </w:r>
      <w:r w:rsidRPr="003C58AE">
        <w:rPr>
          <w:rFonts w:ascii="Times New Roman" w:hAnsi="Times New Roman" w:cs="Times New Roman"/>
          <w:sz w:val="24"/>
          <w:szCs w:val="24"/>
        </w:rPr>
        <w:t xml:space="preserve">parliamentary </w:t>
      </w:r>
      <w:r w:rsidR="0096461A" w:rsidRPr="003C58AE">
        <w:rPr>
          <w:rFonts w:ascii="Times New Roman" w:hAnsi="Times New Roman" w:cs="Times New Roman"/>
          <w:sz w:val="24"/>
          <w:szCs w:val="24"/>
        </w:rPr>
        <w:t>sov</w:t>
      </w:r>
      <w:r w:rsidRPr="003C58AE">
        <w:rPr>
          <w:rFonts w:ascii="Times New Roman" w:hAnsi="Times New Roman" w:cs="Times New Roman"/>
          <w:sz w:val="24"/>
          <w:szCs w:val="24"/>
        </w:rPr>
        <w:t>ereignty, which are unwelcome</w:t>
      </w:r>
      <w:r w:rsidR="0096461A" w:rsidRPr="003C58AE">
        <w:rPr>
          <w:rFonts w:ascii="Times New Roman" w:hAnsi="Times New Roman" w:cs="Times New Roman"/>
          <w:sz w:val="24"/>
          <w:szCs w:val="24"/>
        </w:rPr>
        <w:t xml:space="preserve"> hangovers from the </w:t>
      </w:r>
      <w:r w:rsidRPr="003C58AE">
        <w:rPr>
          <w:rFonts w:ascii="Times New Roman" w:hAnsi="Times New Roman" w:cs="Times New Roman"/>
          <w:sz w:val="24"/>
          <w:szCs w:val="24"/>
        </w:rPr>
        <w:t xml:space="preserve">referendum campaign. That there will </w:t>
      </w:r>
      <w:r w:rsidR="007D4E2B" w:rsidRPr="003C58AE">
        <w:rPr>
          <w:rFonts w:ascii="Times New Roman" w:hAnsi="Times New Roman" w:cs="Times New Roman"/>
          <w:sz w:val="24"/>
          <w:szCs w:val="24"/>
        </w:rPr>
        <w:t xml:space="preserve">also </w:t>
      </w:r>
      <w:r w:rsidRPr="003C58AE">
        <w:rPr>
          <w:rFonts w:ascii="Times New Roman" w:hAnsi="Times New Roman" w:cs="Times New Roman"/>
          <w:sz w:val="24"/>
          <w:szCs w:val="24"/>
        </w:rPr>
        <w:t>be external constraints on what the UK can achieve in exiting the EU is clear, most obviously flowing fro</w:t>
      </w:r>
      <w:r w:rsidR="00F732C7">
        <w:rPr>
          <w:rFonts w:ascii="Times New Roman" w:hAnsi="Times New Roman" w:cs="Times New Roman"/>
          <w:sz w:val="24"/>
          <w:szCs w:val="24"/>
        </w:rPr>
        <w:t>m the positions taken by the EU</w:t>
      </w:r>
      <w:r w:rsidRPr="003C58AE">
        <w:rPr>
          <w:rFonts w:ascii="Times New Roman" w:hAnsi="Times New Roman" w:cs="Times New Roman"/>
          <w:sz w:val="24"/>
          <w:szCs w:val="24"/>
        </w:rPr>
        <w:t xml:space="preserve">27. There will also </w:t>
      </w:r>
      <w:r w:rsidR="00C651BA" w:rsidRPr="003C58AE">
        <w:rPr>
          <w:rFonts w:ascii="Times New Roman" w:hAnsi="Times New Roman" w:cs="Times New Roman"/>
          <w:sz w:val="24"/>
          <w:szCs w:val="24"/>
        </w:rPr>
        <w:t>be a range of other internal dynamics in operation, with the potential to constrain both the Government and the UK Parliament – it will be essential, for example, for the views of the devolved governments and legislatures to be considered and acted upon within the process.</w:t>
      </w:r>
    </w:p>
    <w:p w14:paraId="2B703DC6" w14:textId="415AD446" w:rsidR="0096461A" w:rsidRPr="003C58AE" w:rsidRDefault="00C651BA"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Nevertheless, the relationship between the UK Parliament and Government will be at the centre of the domestic constitutional process, and inevitably tested by Brexit. If the process of withdrawing from the EU is to be conducted in a way which is both effective and constitutionally legitimate, Parliament and the Government must ensure that their engagements are constructive and extensive, and </w:t>
      </w:r>
      <w:r w:rsidR="00A610B4" w:rsidRPr="003C58AE">
        <w:rPr>
          <w:rFonts w:ascii="Times New Roman" w:hAnsi="Times New Roman" w:cs="Times New Roman"/>
          <w:sz w:val="24"/>
          <w:szCs w:val="24"/>
        </w:rPr>
        <w:t xml:space="preserve">that </w:t>
      </w:r>
      <w:r w:rsidRPr="003C58AE">
        <w:rPr>
          <w:rFonts w:ascii="Times New Roman" w:hAnsi="Times New Roman" w:cs="Times New Roman"/>
          <w:sz w:val="24"/>
          <w:szCs w:val="24"/>
        </w:rPr>
        <w:t xml:space="preserve">the account </w:t>
      </w:r>
      <w:r w:rsidR="0096461A" w:rsidRPr="003C58AE">
        <w:rPr>
          <w:rFonts w:ascii="Times New Roman" w:hAnsi="Times New Roman" w:cs="Times New Roman"/>
          <w:sz w:val="24"/>
          <w:szCs w:val="24"/>
        </w:rPr>
        <w:t xml:space="preserve">of </w:t>
      </w:r>
      <w:r w:rsidRPr="003C58AE">
        <w:rPr>
          <w:rFonts w:ascii="Times New Roman" w:hAnsi="Times New Roman" w:cs="Times New Roman"/>
          <w:sz w:val="24"/>
          <w:szCs w:val="24"/>
        </w:rPr>
        <w:t xml:space="preserve">their interactive </w:t>
      </w:r>
      <w:r w:rsidR="0096461A" w:rsidRPr="003C58AE">
        <w:rPr>
          <w:rFonts w:ascii="Times New Roman" w:hAnsi="Times New Roman" w:cs="Times New Roman"/>
          <w:sz w:val="24"/>
          <w:szCs w:val="24"/>
        </w:rPr>
        <w:t>relationship</w:t>
      </w:r>
      <w:r w:rsidRPr="003C58AE">
        <w:rPr>
          <w:rFonts w:ascii="Times New Roman" w:hAnsi="Times New Roman" w:cs="Times New Roman"/>
          <w:sz w:val="24"/>
          <w:szCs w:val="24"/>
        </w:rPr>
        <w:t>,</w:t>
      </w:r>
      <w:r w:rsidR="0096461A" w:rsidRPr="003C58AE">
        <w:rPr>
          <w:rFonts w:ascii="Times New Roman" w:hAnsi="Times New Roman" w:cs="Times New Roman"/>
          <w:sz w:val="24"/>
          <w:szCs w:val="24"/>
        </w:rPr>
        <w:t xml:space="preserve"> set out at the start of this chapter</w:t>
      </w:r>
      <w:r w:rsidRPr="003C58AE">
        <w:rPr>
          <w:rFonts w:ascii="Times New Roman" w:hAnsi="Times New Roman" w:cs="Times New Roman"/>
          <w:sz w:val="24"/>
          <w:szCs w:val="24"/>
        </w:rPr>
        <w:t xml:space="preserve">, </w:t>
      </w:r>
      <w:r w:rsidR="00A610B4" w:rsidRPr="003C58AE">
        <w:rPr>
          <w:rFonts w:ascii="Times New Roman" w:hAnsi="Times New Roman" w:cs="Times New Roman"/>
          <w:sz w:val="24"/>
          <w:szCs w:val="24"/>
        </w:rPr>
        <w:t>is not</w:t>
      </w:r>
      <w:r w:rsidRPr="003C58AE">
        <w:rPr>
          <w:rFonts w:ascii="Times New Roman" w:hAnsi="Times New Roman" w:cs="Times New Roman"/>
          <w:sz w:val="24"/>
          <w:szCs w:val="24"/>
        </w:rPr>
        <w:t xml:space="preserve"> reduced to </w:t>
      </w:r>
      <w:r w:rsidR="0096461A" w:rsidRPr="003C58AE">
        <w:rPr>
          <w:rFonts w:ascii="Times New Roman" w:hAnsi="Times New Roman" w:cs="Times New Roman"/>
          <w:sz w:val="24"/>
          <w:szCs w:val="24"/>
        </w:rPr>
        <w:t>a formal constitutional nicety</w:t>
      </w:r>
      <w:r w:rsidRPr="003C58AE">
        <w:rPr>
          <w:rFonts w:ascii="Times New Roman" w:hAnsi="Times New Roman" w:cs="Times New Roman"/>
          <w:sz w:val="24"/>
          <w:szCs w:val="24"/>
        </w:rPr>
        <w:t>.</w:t>
      </w:r>
    </w:p>
    <w:p w14:paraId="0BFEAF72" w14:textId="77777777" w:rsidR="00A96E98" w:rsidRPr="003C58AE" w:rsidRDefault="00A96E98" w:rsidP="003C58AE">
      <w:pPr>
        <w:pStyle w:val="NoSpacing"/>
        <w:spacing w:line="360" w:lineRule="auto"/>
        <w:jc w:val="both"/>
        <w:rPr>
          <w:rFonts w:ascii="Times New Roman" w:hAnsi="Times New Roman" w:cs="Times New Roman"/>
          <w:b/>
          <w:sz w:val="24"/>
          <w:szCs w:val="24"/>
        </w:rPr>
      </w:pPr>
    </w:p>
    <w:p w14:paraId="449D6C13" w14:textId="77777777" w:rsidR="00CE00BF" w:rsidRPr="003C58AE" w:rsidRDefault="003C58AE" w:rsidP="003C58A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3C58AE">
        <w:rPr>
          <w:rFonts w:ascii="Times New Roman" w:hAnsi="Times New Roman" w:cs="Times New Roman"/>
          <w:sz w:val="24"/>
          <w:szCs w:val="24"/>
        </w:rPr>
        <w:t xml:space="preserve">. </w:t>
      </w:r>
      <w:r w:rsidRPr="003C58AE">
        <w:rPr>
          <w:rFonts w:ascii="Times New Roman" w:hAnsi="Times New Roman" w:cs="Times New Roman"/>
          <w:sz w:val="24"/>
          <w:szCs w:val="24"/>
        </w:rPr>
        <w:tab/>
        <w:t>CONCLUSION: TENSIONS IN THE CONSTITUTIONAL PROCESS OF BREXIT</w:t>
      </w:r>
    </w:p>
    <w:p w14:paraId="6647EF90" w14:textId="77777777" w:rsidR="00AB717C" w:rsidRPr="003C58AE" w:rsidRDefault="00AB717C" w:rsidP="003C58AE">
      <w:pPr>
        <w:pStyle w:val="NoSpacing"/>
        <w:spacing w:line="360" w:lineRule="auto"/>
        <w:jc w:val="both"/>
        <w:rPr>
          <w:rFonts w:ascii="Times New Roman" w:hAnsi="Times New Roman" w:cs="Times New Roman"/>
          <w:sz w:val="24"/>
          <w:szCs w:val="24"/>
        </w:rPr>
      </w:pPr>
    </w:p>
    <w:p w14:paraId="70BE5F45" w14:textId="548E49F6" w:rsidR="003C58AE" w:rsidRDefault="00555760" w:rsidP="003C58AE">
      <w:pPr>
        <w:pStyle w:val="NoSpacing"/>
        <w:spacing w:line="360" w:lineRule="auto"/>
        <w:jc w:val="both"/>
        <w:rPr>
          <w:rFonts w:ascii="Times New Roman" w:hAnsi="Times New Roman" w:cs="Times New Roman"/>
          <w:sz w:val="24"/>
          <w:szCs w:val="24"/>
        </w:rPr>
      </w:pPr>
      <w:r w:rsidRPr="003C58AE">
        <w:rPr>
          <w:rFonts w:ascii="Times New Roman" w:hAnsi="Times New Roman" w:cs="Times New Roman"/>
          <w:sz w:val="24"/>
          <w:szCs w:val="24"/>
        </w:rPr>
        <w:t>E</w:t>
      </w:r>
      <w:r w:rsidR="00853868" w:rsidRPr="003C58AE">
        <w:rPr>
          <w:rFonts w:ascii="Times New Roman" w:hAnsi="Times New Roman" w:cs="Times New Roman"/>
          <w:sz w:val="24"/>
          <w:szCs w:val="24"/>
        </w:rPr>
        <w:t xml:space="preserve">xiting the EU has been, and will continue to be, complex and challenging – </w:t>
      </w:r>
      <w:r w:rsidRPr="003C58AE">
        <w:rPr>
          <w:rFonts w:ascii="Times New Roman" w:hAnsi="Times New Roman" w:cs="Times New Roman"/>
          <w:sz w:val="24"/>
          <w:szCs w:val="24"/>
        </w:rPr>
        <w:t xml:space="preserve">it is </w:t>
      </w:r>
      <w:r w:rsidR="00853868" w:rsidRPr="003C58AE">
        <w:rPr>
          <w:rFonts w:ascii="Times New Roman" w:hAnsi="Times New Roman" w:cs="Times New Roman"/>
          <w:sz w:val="24"/>
          <w:szCs w:val="24"/>
        </w:rPr>
        <w:t xml:space="preserve">impossible to underestimate </w:t>
      </w:r>
      <w:r w:rsidRPr="003C58AE">
        <w:rPr>
          <w:rFonts w:ascii="Times New Roman" w:hAnsi="Times New Roman" w:cs="Times New Roman"/>
          <w:sz w:val="24"/>
          <w:szCs w:val="24"/>
        </w:rPr>
        <w:t>the extent to which</w:t>
      </w:r>
      <w:r w:rsidR="00853868" w:rsidRPr="003C58AE">
        <w:rPr>
          <w:rFonts w:ascii="Times New Roman" w:hAnsi="Times New Roman" w:cs="Times New Roman"/>
          <w:sz w:val="24"/>
          <w:szCs w:val="24"/>
        </w:rPr>
        <w:t xml:space="preserve"> this task will test both the UK Parliament and Government, and the relationship between them</w:t>
      </w:r>
      <w:r w:rsidRPr="003C58AE">
        <w:rPr>
          <w:rFonts w:ascii="Times New Roman" w:hAnsi="Times New Roman" w:cs="Times New Roman"/>
          <w:sz w:val="24"/>
          <w:szCs w:val="24"/>
        </w:rPr>
        <w:t>,</w:t>
      </w:r>
      <w:r w:rsidR="00853868" w:rsidRPr="003C58AE">
        <w:rPr>
          <w:rFonts w:ascii="Times New Roman" w:hAnsi="Times New Roman" w:cs="Times New Roman"/>
          <w:sz w:val="24"/>
          <w:szCs w:val="24"/>
        </w:rPr>
        <w:t xml:space="preserve"> which will be central to the constitutional process of Brexit. Indeed, </w:t>
      </w:r>
      <w:r w:rsidR="00834BC4" w:rsidRPr="003C58AE">
        <w:rPr>
          <w:rFonts w:ascii="Times New Roman" w:hAnsi="Times New Roman" w:cs="Times New Roman"/>
          <w:sz w:val="24"/>
          <w:szCs w:val="24"/>
        </w:rPr>
        <w:t xml:space="preserve">tensions are already emerging in </w:t>
      </w:r>
      <w:r w:rsidR="0005585F" w:rsidRPr="003C58AE">
        <w:rPr>
          <w:rFonts w:ascii="Times New Roman" w:hAnsi="Times New Roman" w:cs="Times New Roman"/>
          <w:sz w:val="24"/>
          <w:szCs w:val="24"/>
        </w:rPr>
        <w:t>(at least) three broad</w:t>
      </w:r>
      <w:r w:rsidR="00834BC4" w:rsidRPr="003C58AE">
        <w:rPr>
          <w:rFonts w:ascii="Times New Roman" w:hAnsi="Times New Roman" w:cs="Times New Roman"/>
          <w:sz w:val="24"/>
          <w:szCs w:val="24"/>
        </w:rPr>
        <w:t xml:space="preserve"> areas a</w:t>
      </w:r>
      <w:r w:rsidR="000D1946" w:rsidRPr="003C58AE">
        <w:rPr>
          <w:rFonts w:ascii="Times New Roman" w:hAnsi="Times New Roman" w:cs="Times New Roman"/>
          <w:sz w:val="24"/>
          <w:szCs w:val="24"/>
        </w:rPr>
        <w:t xml:space="preserve">s </w:t>
      </w:r>
      <w:r w:rsidR="000D1946" w:rsidRPr="003C58AE">
        <w:rPr>
          <w:rFonts w:ascii="Times New Roman" w:hAnsi="Times New Roman" w:cs="Times New Roman"/>
          <w:sz w:val="24"/>
          <w:szCs w:val="24"/>
        </w:rPr>
        <w:lastRenderedPageBreak/>
        <w:t>Parliament and the Government</w:t>
      </w:r>
      <w:r w:rsidR="0005585F" w:rsidRPr="003C58AE">
        <w:rPr>
          <w:rFonts w:ascii="Times New Roman" w:hAnsi="Times New Roman" w:cs="Times New Roman"/>
          <w:sz w:val="24"/>
          <w:szCs w:val="24"/>
        </w:rPr>
        <w:t xml:space="preserve"> deliver th</w:t>
      </w:r>
      <w:r w:rsidR="00853868" w:rsidRPr="003C58AE">
        <w:rPr>
          <w:rFonts w:ascii="Times New Roman" w:hAnsi="Times New Roman" w:cs="Times New Roman"/>
          <w:sz w:val="24"/>
          <w:szCs w:val="24"/>
        </w:rPr>
        <w:t>e UK’s withdrawal from the EU, suggesting there is no room for complacency about the potentially dramatic constitutional implications of Brexit.</w:t>
      </w:r>
    </w:p>
    <w:p w14:paraId="5259D2DA" w14:textId="30458D43" w:rsidR="003C58AE" w:rsidRDefault="0005585F"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First, we see institutional tensions, generated by debate as to the proper roles of Parliament and the Government (and indeed, </w:t>
      </w:r>
      <w:r w:rsidR="00C842C7" w:rsidRPr="003C58AE">
        <w:rPr>
          <w:rFonts w:ascii="Times New Roman" w:hAnsi="Times New Roman" w:cs="Times New Roman"/>
          <w:sz w:val="24"/>
          <w:szCs w:val="24"/>
        </w:rPr>
        <w:t xml:space="preserve">as a result of the </w:t>
      </w:r>
      <w:r w:rsidR="00C842C7" w:rsidRPr="003C58AE">
        <w:rPr>
          <w:rFonts w:ascii="Times New Roman" w:hAnsi="Times New Roman" w:cs="Times New Roman"/>
          <w:i/>
          <w:sz w:val="24"/>
          <w:szCs w:val="24"/>
        </w:rPr>
        <w:t>Miller</w:t>
      </w:r>
      <w:r w:rsidR="00F7797A" w:rsidRPr="003C58AE">
        <w:rPr>
          <w:rStyle w:val="FootnoteReference"/>
          <w:rFonts w:ascii="Times New Roman" w:hAnsi="Times New Roman" w:cs="Times New Roman"/>
          <w:sz w:val="24"/>
          <w:szCs w:val="24"/>
        </w:rPr>
        <w:footnoteReference w:id="54"/>
      </w:r>
      <w:r w:rsidR="00C842C7" w:rsidRPr="003C58AE">
        <w:rPr>
          <w:rFonts w:ascii="Times New Roman" w:hAnsi="Times New Roman" w:cs="Times New Roman"/>
          <w:i/>
          <w:sz w:val="24"/>
          <w:szCs w:val="24"/>
        </w:rPr>
        <w:t xml:space="preserve"> </w:t>
      </w:r>
      <w:r w:rsidR="00C842C7" w:rsidRPr="003C58AE">
        <w:rPr>
          <w:rFonts w:ascii="Times New Roman" w:hAnsi="Times New Roman" w:cs="Times New Roman"/>
          <w:sz w:val="24"/>
          <w:szCs w:val="24"/>
        </w:rPr>
        <w:t xml:space="preserve">case, </w:t>
      </w:r>
      <w:r w:rsidRPr="003C58AE">
        <w:rPr>
          <w:rFonts w:ascii="Times New Roman" w:hAnsi="Times New Roman" w:cs="Times New Roman"/>
          <w:sz w:val="24"/>
          <w:szCs w:val="24"/>
        </w:rPr>
        <w:t xml:space="preserve">the courts) in relation to the execution of Brexit. While there has been some genuine uncertainty in this area, there has also been a lot of simplistic and unhelpful rhetoric which has the potential to unsettle the process, distort the relationship between Parliament and the Government, </w:t>
      </w:r>
      <w:r w:rsidR="00555760" w:rsidRPr="003C58AE">
        <w:rPr>
          <w:rFonts w:ascii="Times New Roman" w:hAnsi="Times New Roman" w:cs="Times New Roman"/>
          <w:sz w:val="24"/>
          <w:szCs w:val="24"/>
        </w:rPr>
        <w:t>and</w:t>
      </w:r>
      <w:r w:rsidRPr="003C58AE">
        <w:rPr>
          <w:rFonts w:ascii="Times New Roman" w:hAnsi="Times New Roman" w:cs="Times New Roman"/>
          <w:sz w:val="24"/>
          <w:szCs w:val="24"/>
        </w:rPr>
        <w:t xml:space="preserve"> thereby foste</w:t>
      </w:r>
      <w:r w:rsidR="00F732C7">
        <w:rPr>
          <w:rFonts w:ascii="Times New Roman" w:hAnsi="Times New Roman" w:cs="Times New Roman"/>
          <w:sz w:val="24"/>
          <w:szCs w:val="24"/>
        </w:rPr>
        <w:t>r</w:t>
      </w:r>
      <w:r w:rsidRPr="003C58AE">
        <w:rPr>
          <w:rFonts w:ascii="Times New Roman" w:hAnsi="Times New Roman" w:cs="Times New Roman"/>
          <w:sz w:val="24"/>
          <w:szCs w:val="24"/>
        </w:rPr>
        <w:t xml:space="preserve"> false expectations about </w:t>
      </w:r>
      <w:r w:rsidR="00555760" w:rsidRPr="003C58AE">
        <w:rPr>
          <w:rFonts w:ascii="Times New Roman" w:hAnsi="Times New Roman" w:cs="Times New Roman"/>
          <w:sz w:val="24"/>
          <w:szCs w:val="24"/>
        </w:rPr>
        <w:t xml:space="preserve">what </w:t>
      </w:r>
      <w:r w:rsidRPr="003C58AE">
        <w:rPr>
          <w:rFonts w:ascii="Times New Roman" w:hAnsi="Times New Roman" w:cs="Times New Roman"/>
          <w:sz w:val="24"/>
          <w:szCs w:val="24"/>
        </w:rPr>
        <w:t>exactly the UK can achieve from withdrawal from the EU.</w:t>
      </w:r>
      <w:r w:rsidR="00561DA6" w:rsidRPr="003C58AE">
        <w:rPr>
          <w:rFonts w:ascii="Times New Roman" w:hAnsi="Times New Roman" w:cs="Times New Roman"/>
          <w:sz w:val="24"/>
          <w:szCs w:val="24"/>
        </w:rPr>
        <w:t xml:space="preserve"> On all sides, there must now be awareness of the need for Parliament and the Government to interact, and do so effectively, in a sustained, open and critically constructive manner if the process and the aftermath of exiting the EU i</w:t>
      </w:r>
      <w:r w:rsidR="00870828" w:rsidRPr="003C58AE">
        <w:rPr>
          <w:rFonts w:ascii="Times New Roman" w:hAnsi="Times New Roman" w:cs="Times New Roman"/>
          <w:sz w:val="24"/>
          <w:szCs w:val="24"/>
        </w:rPr>
        <w:t>s to be navigated in a way which minimises division and maximises consensus.</w:t>
      </w:r>
    </w:p>
    <w:p w14:paraId="5AFAC78A" w14:textId="58A92C0F" w:rsidR="003C58AE" w:rsidRDefault="0005585F"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Se</w:t>
      </w:r>
      <w:r w:rsidR="00183045" w:rsidRPr="003C58AE">
        <w:rPr>
          <w:rFonts w:ascii="Times New Roman" w:hAnsi="Times New Roman" w:cs="Times New Roman"/>
          <w:sz w:val="24"/>
          <w:szCs w:val="24"/>
        </w:rPr>
        <w:t>cond, we have seen the emergence</w:t>
      </w:r>
      <w:r w:rsidRPr="003C58AE">
        <w:rPr>
          <w:rFonts w:ascii="Times New Roman" w:hAnsi="Times New Roman" w:cs="Times New Roman"/>
          <w:sz w:val="24"/>
          <w:szCs w:val="24"/>
        </w:rPr>
        <w:t xml:space="preserve"> of tensions relating to legitimacy, most fundamentally in the potentially competing direct and </w:t>
      </w:r>
      <w:r w:rsidR="00C776E3" w:rsidRPr="003C58AE">
        <w:rPr>
          <w:rFonts w:ascii="Times New Roman" w:hAnsi="Times New Roman" w:cs="Times New Roman"/>
          <w:sz w:val="24"/>
          <w:szCs w:val="24"/>
        </w:rPr>
        <w:t>representative</w:t>
      </w:r>
      <w:r w:rsidRPr="003C58AE">
        <w:rPr>
          <w:rFonts w:ascii="Times New Roman" w:hAnsi="Times New Roman" w:cs="Times New Roman"/>
          <w:sz w:val="24"/>
          <w:szCs w:val="24"/>
        </w:rPr>
        <w:t xml:space="preserve"> democratic mandates of the referendum result and the MPs elected to the House of Commons respectively. While as a matter of con</w:t>
      </w:r>
      <w:r w:rsidR="007B344A" w:rsidRPr="003C58AE">
        <w:rPr>
          <w:rFonts w:ascii="Times New Roman" w:hAnsi="Times New Roman" w:cs="Times New Roman"/>
          <w:sz w:val="24"/>
          <w:szCs w:val="24"/>
        </w:rPr>
        <w:t xml:space="preserve">stitutional practice, these mandates have been reconciled by the acceptance in Parliament of the authority of the referendum result, notwithstanding the overwhelming support for remaining in the EU </w:t>
      </w:r>
      <w:r w:rsidR="00C776E3" w:rsidRPr="003C58AE">
        <w:rPr>
          <w:rFonts w:ascii="Times New Roman" w:hAnsi="Times New Roman" w:cs="Times New Roman"/>
          <w:sz w:val="24"/>
          <w:szCs w:val="24"/>
        </w:rPr>
        <w:t>among members of</w:t>
      </w:r>
      <w:r w:rsidR="007B344A" w:rsidRPr="003C58AE">
        <w:rPr>
          <w:rFonts w:ascii="Times New Roman" w:hAnsi="Times New Roman" w:cs="Times New Roman"/>
          <w:sz w:val="24"/>
          <w:szCs w:val="24"/>
        </w:rPr>
        <w:t xml:space="preserve"> the legislature, again oversimplification has led to misunderstanding about the functioning of the UK constitution and its core political institutions. Perhaps more significant than the ostensible clash between direct and representative democracy will be the enduring difficulties that are likely to flow from the attempts to accommodate regular and irregular authority claims in the UK’s uncodified constitution.</w:t>
      </w:r>
      <w:r w:rsidR="008C03AE" w:rsidRPr="003C58AE">
        <w:rPr>
          <w:rFonts w:ascii="Times New Roman" w:hAnsi="Times New Roman" w:cs="Times New Roman"/>
          <w:sz w:val="24"/>
          <w:szCs w:val="24"/>
        </w:rPr>
        <w:t xml:space="preserve"> The regular authority of the standing democratic institutions – including, but not only, Parliament and the Government – has very obviously been unsettled by the irregular authority flowing from the referendum deci</w:t>
      </w:r>
      <w:r w:rsidR="00C776E3" w:rsidRPr="003C58AE">
        <w:rPr>
          <w:rFonts w:ascii="Times New Roman" w:hAnsi="Times New Roman" w:cs="Times New Roman"/>
          <w:sz w:val="24"/>
          <w:szCs w:val="24"/>
        </w:rPr>
        <w:t>sion, and the legacy of this could</w:t>
      </w:r>
      <w:r w:rsidR="008C03AE" w:rsidRPr="003C58AE">
        <w:rPr>
          <w:rFonts w:ascii="Times New Roman" w:hAnsi="Times New Roman" w:cs="Times New Roman"/>
          <w:sz w:val="24"/>
          <w:szCs w:val="24"/>
        </w:rPr>
        <w:t xml:space="preserve"> be long</w:t>
      </w:r>
      <w:r w:rsidR="00C776E3" w:rsidRPr="003C58AE">
        <w:rPr>
          <w:rFonts w:ascii="Times New Roman" w:hAnsi="Times New Roman" w:cs="Times New Roman"/>
          <w:sz w:val="24"/>
          <w:szCs w:val="24"/>
        </w:rPr>
        <w:t xml:space="preserve"> </w:t>
      </w:r>
      <w:r w:rsidR="008C03AE" w:rsidRPr="003C58AE">
        <w:rPr>
          <w:rFonts w:ascii="Times New Roman" w:hAnsi="Times New Roman" w:cs="Times New Roman"/>
          <w:sz w:val="24"/>
          <w:szCs w:val="24"/>
        </w:rPr>
        <w:t>lasting. While some ‘constitutional unsettlement’ may be inevitable given the fluid fabric of our present framework,</w:t>
      </w:r>
      <w:r w:rsidR="00F7797A" w:rsidRPr="003C58AE">
        <w:rPr>
          <w:rStyle w:val="FootnoteReference"/>
          <w:rFonts w:ascii="Times New Roman" w:hAnsi="Times New Roman" w:cs="Times New Roman"/>
          <w:sz w:val="24"/>
          <w:szCs w:val="24"/>
        </w:rPr>
        <w:footnoteReference w:id="55"/>
      </w:r>
      <w:r w:rsidR="008C03AE" w:rsidRPr="003C58AE">
        <w:rPr>
          <w:rFonts w:ascii="Times New Roman" w:hAnsi="Times New Roman" w:cs="Times New Roman"/>
          <w:sz w:val="24"/>
          <w:szCs w:val="24"/>
        </w:rPr>
        <w:t xml:space="preserve"> </w:t>
      </w:r>
      <w:r w:rsidR="00D03022" w:rsidRPr="003C58AE">
        <w:rPr>
          <w:rFonts w:ascii="Times New Roman" w:hAnsi="Times New Roman" w:cs="Times New Roman"/>
          <w:sz w:val="24"/>
          <w:szCs w:val="24"/>
        </w:rPr>
        <w:t xml:space="preserve">there are broader questions here about how (if at all) the dissonance in views between the </w:t>
      </w:r>
      <w:r w:rsidR="00C776E3" w:rsidRPr="003C58AE">
        <w:rPr>
          <w:rFonts w:ascii="Times New Roman" w:hAnsi="Times New Roman" w:cs="Times New Roman"/>
          <w:sz w:val="24"/>
          <w:szCs w:val="24"/>
        </w:rPr>
        <w:t>Brexit-voting majority and the R</w:t>
      </w:r>
      <w:r w:rsidR="00D03022" w:rsidRPr="003C58AE">
        <w:rPr>
          <w:rFonts w:ascii="Times New Roman" w:hAnsi="Times New Roman" w:cs="Times New Roman"/>
          <w:sz w:val="24"/>
          <w:szCs w:val="24"/>
        </w:rPr>
        <w:t xml:space="preserve">emain-supporting political establishment can be channelled into more effective regular constitutional engagements, rather than left to accumulate and deliver irregular, erratic systemic shocks. </w:t>
      </w:r>
      <w:r w:rsidR="00C776E3" w:rsidRPr="003C58AE">
        <w:rPr>
          <w:rFonts w:ascii="Times New Roman" w:hAnsi="Times New Roman" w:cs="Times New Roman"/>
          <w:sz w:val="24"/>
          <w:szCs w:val="24"/>
        </w:rPr>
        <w:t>The planning of</w:t>
      </w:r>
      <w:r w:rsidR="00FF2F0B" w:rsidRPr="003C58AE">
        <w:rPr>
          <w:rFonts w:ascii="Times New Roman" w:hAnsi="Times New Roman" w:cs="Times New Roman"/>
          <w:sz w:val="24"/>
          <w:szCs w:val="24"/>
        </w:rPr>
        <w:t xml:space="preserve"> parliamentary and governmental reform may now be required, although the implications of the decision to exit the EU may </w:t>
      </w:r>
      <w:r w:rsidR="00BF2841">
        <w:rPr>
          <w:rFonts w:ascii="Times New Roman" w:hAnsi="Times New Roman" w:cs="Times New Roman"/>
          <w:sz w:val="24"/>
          <w:szCs w:val="24"/>
        </w:rPr>
        <w:t xml:space="preserve">be </w:t>
      </w:r>
      <w:r w:rsidR="00FF2F0B" w:rsidRPr="003C58AE">
        <w:rPr>
          <w:rFonts w:ascii="Times New Roman" w:hAnsi="Times New Roman" w:cs="Times New Roman"/>
          <w:sz w:val="24"/>
          <w:szCs w:val="24"/>
        </w:rPr>
        <w:t>so far</w:t>
      </w:r>
      <w:r w:rsidR="0098519A">
        <w:rPr>
          <w:rFonts w:ascii="Times New Roman" w:hAnsi="Times New Roman" w:cs="Times New Roman"/>
          <w:sz w:val="24"/>
          <w:szCs w:val="24"/>
        </w:rPr>
        <w:t>-</w:t>
      </w:r>
      <w:r w:rsidR="00FF2F0B" w:rsidRPr="003C58AE">
        <w:rPr>
          <w:rFonts w:ascii="Times New Roman" w:hAnsi="Times New Roman" w:cs="Times New Roman"/>
          <w:sz w:val="24"/>
          <w:szCs w:val="24"/>
        </w:rPr>
        <w:t xml:space="preserve">reaching that further irregular shocks – perhaps most easily anticipated </w:t>
      </w:r>
      <w:r w:rsidR="00FF2F0B" w:rsidRPr="003C58AE">
        <w:rPr>
          <w:rFonts w:ascii="Times New Roman" w:hAnsi="Times New Roman" w:cs="Times New Roman"/>
          <w:sz w:val="24"/>
          <w:szCs w:val="24"/>
        </w:rPr>
        <w:lastRenderedPageBreak/>
        <w:t>in the form of an independence referendum in Scotland and a border poll in Northern Ireland – may, in any event, be unavoidable.</w:t>
      </w:r>
      <w:r w:rsidR="00107E57">
        <w:rPr>
          <w:rFonts w:ascii="Times New Roman" w:hAnsi="Times New Roman" w:cs="Times New Roman"/>
          <w:sz w:val="24"/>
          <w:szCs w:val="24"/>
        </w:rPr>
        <w:t xml:space="preserve"> And while the general election to be held in June 2017 will provide the UK Government then elected with a new mandate, it will not resolve the underlying, ongoing tensions between competing claims to constitutional legitimacy.</w:t>
      </w:r>
    </w:p>
    <w:p w14:paraId="61C5EADF" w14:textId="79C5C60C" w:rsidR="00CB30D8" w:rsidRPr="003C58AE" w:rsidRDefault="00644C36" w:rsidP="003C58AE">
      <w:pPr>
        <w:pStyle w:val="NoSpacing"/>
        <w:spacing w:line="360" w:lineRule="auto"/>
        <w:ind w:firstLine="720"/>
        <w:jc w:val="both"/>
        <w:rPr>
          <w:rFonts w:ascii="Times New Roman" w:hAnsi="Times New Roman" w:cs="Times New Roman"/>
          <w:sz w:val="24"/>
          <w:szCs w:val="24"/>
        </w:rPr>
      </w:pPr>
      <w:r w:rsidRPr="003C58AE">
        <w:rPr>
          <w:rFonts w:ascii="Times New Roman" w:hAnsi="Times New Roman" w:cs="Times New Roman"/>
          <w:sz w:val="24"/>
          <w:szCs w:val="24"/>
        </w:rPr>
        <w:t xml:space="preserve">Third, </w:t>
      </w:r>
      <w:r w:rsidR="00183045" w:rsidRPr="003C58AE">
        <w:rPr>
          <w:rFonts w:ascii="Times New Roman" w:hAnsi="Times New Roman" w:cs="Times New Roman"/>
          <w:sz w:val="24"/>
          <w:szCs w:val="24"/>
        </w:rPr>
        <w:t>we may also see the development (or perhaps, for some, intensification) of constitutionalist tensions. While Brexit will obviously change the substantive rules of the UK constitution in a very significant way, it may also have implications for the nature and dynamics of UK constitutionalism.</w:t>
      </w:r>
      <w:r w:rsidR="008D0BB5" w:rsidRPr="003C58AE">
        <w:rPr>
          <w:rFonts w:ascii="Times New Roman" w:hAnsi="Times New Roman" w:cs="Times New Roman"/>
          <w:sz w:val="24"/>
          <w:szCs w:val="24"/>
        </w:rPr>
        <w:t xml:space="preserve"> </w:t>
      </w:r>
      <w:r w:rsidR="00C776E3" w:rsidRPr="003C58AE">
        <w:rPr>
          <w:rFonts w:ascii="Times New Roman" w:hAnsi="Times New Roman" w:cs="Times New Roman"/>
          <w:sz w:val="24"/>
          <w:szCs w:val="24"/>
        </w:rPr>
        <w:t>Exiting the EU has the p</w:t>
      </w:r>
      <w:r w:rsidR="008D0BB5" w:rsidRPr="003C58AE">
        <w:rPr>
          <w:rFonts w:ascii="Times New Roman" w:hAnsi="Times New Roman" w:cs="Times New Roman"/>
          <w:sz w:val="24"/>
          <w:szCs w:val="24"/>
        </w:rPr>
        <w:t>otential to change not just the powers of the UK Government, and the responsibility, authority and effectiveness of the UK Parliament (and the jurisdiction of the UK courts),</w:t>
      </w:r>
      <w:r w:rsidR="008D0BB5" w:rsidRPr="003C58AE">
        <w:rPr>
          <w:rStyle w:val="FootnoteReference"/>
          <w:rFonts w:ascii="Times New Roman" w:hAnsi="Times New Roman" w:cs="Times New Roman"/>
          <w:sz w:val="24"/>
          <w:szCs w:val="24"/>
        </w:rPr>
        <w:footnoteReference w:id="56"/>
      </w:r>
      <w:r w:rsidR="008D0BB5" w:rsidRPr="003C58AE">
        <w:rPr>
          <w:rFonts w:ascii="Times New Roman" w:hAnsi="Times New Roman" w:cs="Times New Roman"/>
          <w:sz w:val="24"/>
          <w:szCs w:val="24"/>
        </w:rPr>
        <w:t xml:space="preserve"> but also </w:t>
      </w:r>
      <w:r w:rsidR="0090631A" w:rsidRPr="003C58AE">
        <w:rPr>
          <w:rFonts w:ascii="Times New Roman" w:hAnsi="Times New Roman" w:cs="Times New Roman"/>
          <w:sz w:val="24"/>
          <w:szCs w:val="24"/>
        </w:rPr>
        <w:t>the way in which the constitution operates to empower and condition activities taken by, and interactions between, these core institutions. In particular, we may see continuing tension between visions of the constitution which emphasise its legal components and processes, and those which emphasise the political underpinnings and relationships.</w:t>
      </w:r>
      <w:r w:rsidR="00C776E3" w:rsidRPr="003C58AE">
        <w:rPr>
          <w:rStyle w:val="FootnoteReference"/>
          <w:rFonts w:ascii="Times New Roman" w:hAnsi="Times New Roman" w:cs="Times New Roman"/>
          <w:sz w:val="24"/>
          <w:szCs w:val="24"/>
        </w:rPr>
        <w:footnoteReference w:id="57"/>
      </w:r>
      <w:r w:rsidR="0090631A" w:rsidRPr="003C58AE">
        <w:rPr>
          <w:rFonts w:ascii="Times New Roman" w:hAnsi="Times New Roman" w:cs="Times New Roman"/>
          <w:sz w:val="24"/>
          <w:szCs w:val="24"/>
        </w:rPr>
        <w:t xml:space="preserve"> How Brexit will affect this dynamic is unclear, yet that it has the potential to do so seems certain: existing debates about the authority of the re</w:t>
      </w:r>
      <w:r w:rsidR="006400EE" w:rsidRPr="003C58AE">
        <w:rPr>
          <w:rFonts w:ascii="Times New Roman" w:hAnsi="Times New Roman" w:cs="Times New Roman"/>
          <w:sz w:val="24"/>
          <w:szCs w:val="24"/>
        </w:rPr>
        <w:t xml:space="preserve">ferendum result </w:t>
      </w:r>
      <w:r w:rsidR="00D055C8" w:rsidRPr="003C58AE">
        <w:rPr>
          <w:rFonts w:ascii="Times New Roman" w:hAnsi="Times New Roman" w:cs="Times New Roman"/>
          <w:sz w:val="24"/>
          <w:szCs w:val="24"/>
        </w:rPr>
        <w:t xml:space="preserve">and </w:t>
      </w:r>
      <w:r w:rsidR="006400EE" w:rsidRPr="003C58AE">
        <w:rPr>
          <w:rFonts w:ascii="Times New Roman" w:hAnsi="Times New Roman" w:cs="Times New Roman"/>
          <w:sz w:val="24"/>
          <w:szCs w:val="24"/>
        </w:rPr>
        <w:t xml:space="preserve">the triggering of </w:t>
      </w:r>
      <w:r w:rsidR="00D055C8" w:rsidRPr="003C58AE">
        <w:rPr>
          <w:rFonts w:ascii="Times New Roman" w:hAnsi="Times New Roman" w:cs="Times New Roman"/>
          <w:sz w:val="24"/>
          <w:szCs w:val="24"/>
        </w:rPr>
        <w:t xml:space="preserve">Article 50 </w:t>
      </w:r>
      <w:r w:rsidR="0090631A" w:rsidRPr="003C58AE">
        <w:rPr>
          <w:rFonts w:ascii="Times New Roman" w:hAnsi="Times New Roman" w:cs="Times New Roman"/>
          <w:sz w:val="24"/>
          <w:szCs w:val="24"/>
        </w:rPr>
        <w:t>already reflect the differences in perspective from a legal and a political constitutionalist standpoint.</w:t>
      </w:r>
      <w:r w:rsidR="00FC0FBF" w:rsidRPr="003C58AE">
        <w:rPr>
          <w:rFonts w:ascii="Times New Roman" w:hAnsi="Times New Roman" w:cs="Times New Roman"/>
          <w:sz w:val="24"/>
          <w:szCs w:val="24"/>
        </w:rPr>
        <w:t xml:space="preserve"> Whether the influence of </w:t>
      </w:r>
      <w:r w:rsidR="00A610B4" w:rsidRPr="003C58AE">
        <w:rPr>
          <w:rFonts w:ascii="Times New Roman" w:hAnsi="Times New Roman" w:cs="Times New Roman"/>
          <w:sz w:val="24"/>
          <w:szCs w:val="24"/>
        </w:rPr>
        <w:t>‘</w:t>
      </w:r>
      <w:r w:rsidR="00FC0FBF" w:rsidRPr="003C58AE">
        <w:rPr>
          <w:rFonts w:ascii="Times New Roman" w:hAnsi="Times New Roman" w:cs="Times New Roman"/>
          <w:sz w:val="24"/>
          <w:szCs w:val="24"/>
        </w:rPr>
        <w:t>euro-legalism</w:t>
      </w:r>
      <w:r w:rsidR="00A610B4" w:rsidRPr="003C58AE">
        <w:rPr>
          <w:rFonts w:ascii="Times New Roman" w:hAnsi="Times New Roman" w:cs="Times New Roman"/>
          <w:sz w:val="24"/>
          <w:szCs w:val="24"/>
        </w:rPr>
        <w:t>’</w:t>
      </w:r>
      <w:r w:rsidR="00252BD4" w:rsidRPr="003C58AE">
        <w:rPr>
          <w:rStyle w:val="FootnoteReference"/>
          <w:rFonts w:ascii="Times New Roman" w:hAnsi="Times New Roman" w:cs="Times New Roman"/>
          <w:sz w:val="24"/>
          <w:szCs w:val="24"/>
        </w:rPr>
        <w:footnoteReference w:id="58"/>
      </w:r>
      <w:r w:rsidR="00FC0FBF" w:rsidRPr="003C58AE">
        <w:rPr>
          <w:rFonts w:ascii="Times New Roman" w:hAnsi="Times New Roman" w:cs="Times New Roman"/>
          <w:sz w:val="24"/>
          <w:szCs w:val="24"/>
        </w:rPr>
        <w:t xml:space="preserve"> will now diminish, or the political constitution has facilitated a crisis which ultimately swallows it,</w:t>
      </w:r>
      <w:r w:rsidR="00C776E3" w:rsidRPr="003C58AE">
        <w:rPr>
          <w:rStyle w:val="FootnoteReference"/>
          <w:rFonts w:ascii="Times New Roman" w:hAnsi="Times New Roman" w:cs="Times New Roman"/>
          <w:sz w:val="24"/>
          <w:szCs w:val="24"/>
        </w:rPr>
        <w:footnoteReference w:id="59"/>
      </w:r>
      <w:r w:rsidR="00FC0FBF" w:rsidRPr="003C58AE">
        <w:rPr>
          <w:rFonts w:ascii="Times New Roman" w:hAnsi="Times New Roman" w:cs="Times New Roman"/>
          <w:sz w:val="24"/>
          <w:szCs w:val="24"/>
        </w:rPr>
        <w:t xml:space="preserve"> or some alternative, will be for the future. Yet we can be sure that this will not involve </w:t>
      </w:r>
      <w:r w:rsidR="00C776E3" w:rsidRPr="003C58AE">
        <w:rPr>
          <w:rFonts w:ascii="Times New Roman" w:hAnsi="Times New Roman" w:cs="Times New Roman"/>
          <w:sz w:val="24"/>
          <w:szCs w:val="24"/>
        </w:rPr>
        <w:t>a</w:t>
      </w:r>
      <w:r w:rsidR="00FC0FBF" w:rsidRPr="003C58AE">
        <w:rPr>
          <w:rFonts w:ascii="Times New Roman" w:hAnsi="Times New Roman" w:cs="Times New Roman"/>
          <w:sz w:val="24"/>
          <w:szCs w:val="24"/>
        </w:rPr>
        <w:t xml:space="preserve"> reversion to the UK’s pre-1972 condition. Instead, the constitutionalist tensions which Brexit has unleashed will</w:t>
      </w:r>
      <w:r w:rsidR="0057104A" w:rsidRPr="003C58AE">
        <w:rPr>
          <w:rFonts w:ascii="Times New Roman" w:hAnsi="Times New Roman" w:cs="Times New Roman"/>
          <w:sz w:val="24"/>
          <w:szCs w:val="24"/>
        </w:rPr>
        <w:t xml:space="preserve"> surely</w:t>
      </w:r>
      <w:r w:rsidR="00FC0FBF" w:rsidRPr="003C58AE">
        <w:rPr>
          <w:rFonts w:ascii="Times New Roman" w:hAnsi="Times New Roman" w:cs="Times New Roman"/>
          <w:sz w:val="24"/>
          <w:szCs w:val="24"/>
        </w:rPr>
        <w:t xml:space="preserve"> lead to the development of some new model – for better or worse – because the impact on the UK constitution of EU membership, and its withdrawal, will be impossible to write out of what comes next.</w:t>
      </w:r>
    </w:p>
    <w:sectPr w:rsidR="00CB30D8" w:rsidRPr="003C58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9E5" w14:textId="77777777" w:rsidR="00A031ED" w:rsidRDefault="00A031ED" w:rsidP="001A6750">
      <w:pPr>
        <w:spacing w:after="0" w:line="240" w:lineRule="auto"/>
      </w:pPr>
      <w:r>
        <w:separator/>
      </w:r>
    </w:p>
  </w:endnote>
  <w:endnote w:type="continuationSeparator" w:id="0">
    <w:p w14:paraId="611F9703" w14:textId="77777777" w:rsidR="00A031ED" w:rsidRDefault="00A031ED" w:rsidP="001A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8321" w14:textId="63A8E0EC" w:rsidR="007543E3" w:rsidRPr="00302AB7" w:rsidRDefault="007543E3">
    <w:pPr>
      <w:pStyle w:val="Footer"/>
      <w:jc w:val="center"/>
      <w:rPr>
        <w:rFonts w:ascii="Times New Roman" w:hAnsi="Times New Roman" w:cs="Times New Roman"/>
      </w:rPr>
    </w:pPr>
  </w:p>
  <w:p w14:paraId="2D9270B1" w14:textId="77777777" w:rsidR="007543E3" w:rsidRDefault="007543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C0E8" w14:textId="77777777" w:rsidR="00A031ED" w:rsidRDefault="00A031ED" w:rsidP="001A6750">
      <w:pPr>
        <w:spacing w:after="0" w:line="240" w:lineRule="auto"/>
      </w:pPr>
      <w:r>
        <w:separator/>
      </w:r>
    </w:p>
  </w:footnote>
  <w:footnote w:type="continuationSeparator" w:id="0">
    <w:p w14:paraId="45193A5D" w14:textId="77777777" w:rsidR="00A031ED" w:rsidRDefault="00A031ED" w:rsidP="001A6750">
      <w:pPr>
        <w:spacing w:after="0" w:line="240" w:lineRule="auto"/>
      </w:pPr>
      <w:r>
        <w:continuationSeparator/>
      </w:r>
    </w:p>
  </w:footnote>
  <w:footnote w:id="1">
    <w:p w14:paraId="5E20BF40" w14:textId="77D71F5F" w:rsidR="007543E3" w:rsidRPr="003C58AE" w:rsidRDefault="007543E3" w:rsidP="003C58AE">
      <w:pPr>
        <w:pStyle w:val="FootnoteText"/>
        <w:jc w:val="both"/>
        <w:rPr>
          <w:rFonts w:ascii="Times New Roman" w:hAnsi="Times New Roman" w:cs="Times New Roman"/>
        </w:rPr>
      </w:pPr>
      <w:r w:rsidRPr="003C58AE">
        <w:rPr>
          <w:rFonts w:ascii="Times New Roman" w:hAnsi="Times New Roman" w:cs="Times New Roman"/>
        </w:rPr>
        <w:t>* Liverpool Law School, University of Liverpool. For helpful questions, comments and feedback, I am grateful to the participants at the workshop organised by the EU Law @ Liverpool research unit in London on 17 April 2017.</w:t>
      </w:r>
    </w:p>
    <w:p w14:paraId="2955ED0B" w14:textId="12DB790C"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The UK Parliament is split into </w:t>
      </w:r>
      <w:r>
        <w:rPr>
          <w:rFonts w:ascii="Times New Roman" w:hAnsi="Times New Roman" w:cs="Times New Roman"/>
        </w:rPr>
        <w:t>2</w:t>
      </w:r>
      <w:r w:rsidRPr="003C58AE">
        <w:rPr>
          <w:rFonts w:ascii="Times New Roman" w:hAnsi="Times New Roman" w:cs="Times New Roman"/>
        </w:rPr>
        <w:t xml:space="preserve"> chambers – the elected House of Commons, and the unelected House of Lords, whose members may have obtained a right to sit in a number of ways, including nomination to a life peerage, election from within a group of peers holding hereditary titles, assuming office as a Bishop of the Church of England, or upon retirement as a senior judge.</w:t>
      </w:r>
    </w:p>
  </w:footnote>
  <w:footnote w:id="2">
    <w:p w14:paraId="60737CF6" w14:textId="3789DE08"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‘The Government’ is sometimes an ambiguous term – it may refer to all institutions in a pol</w:t>
      </w:r>
      <w:r>
        <w:rPr>
          <w:rFonts w:ascii="Times New Roman" w:hAnsi="Times New Roman" w:cs="Times New Roman"/>
        </w:rPr>
        <w:t>itical system taken together (eg</w:t>
      </w:r>
      <w:r w:rsidRPr="003C58AE">
        <w:rPr>
          <w:rFonts w:ascii="Times New Roman" w:hAnsi="Times New Roman" w:cs="Times New Roman"/>
        </w:rPr>
        <w:t xml:space="preserve">, ‘the system of government’), the entire executive branch (comprising, among others, the civil service, police, army and Ministers, across local, regional and national levels), or the Ministers who are appointed by the Prime Minister (by convention, chosen from among Members of Parliament elected to the House of Commons, or peers entitled to sit in the House of Lords) to serve in Her Majesty’s Government. It is with the Government in this latter sense that this chapter is concerned. </w:t>
      </w:r>
    </w:p>
  </w:footnote>
  <w:footnote w:id="3">
    <w:p w14:paraId="498DCB86" w14:textId="01FBA725"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For discussion of s</w:t>
      </w:r>
      <w:r>
        <w:rPr>
          <w:rFonts w:ascii="Times New Roman" w:hAnsi="Times New Roman" w:cs="Times New Roman"/>
        </w:rPr>
        <w:t xml:space="preserve">ome relevant issues, see eg </w:t>
      </w:r>
      <w:r w:rsidRPr="00F42E2F">
        <w:rPr>
          <w:rFonts w:ascii="Times New Roman" w:hAnsi="Times New Roman" w:cs="Times New Roman"/>
          <w:smallCaps/>
        </w:rPr>
        <w:t>A Woodhouse</w:t>
      </w:r>
      <w:r w:rsidRPr="003C58AE">
        <w:rPr>
          <w:rFonts w:ascii="Times New Roman" w:hAnsi="Times New Roman" w:cs="Times New Roman"/>
        </w:rPr>
        <w:t xml:space="preserve">, ‘With </w:t>
      </w:r>
      <w:r>
        <w:rPr>
          <w:rFonts w:ascii="Times New Roman" w:hAnsi="Times New Roman" w:cs="Times New Roman"/>
        </w:rPr>
        <w:t>G</w:t>
      </w:r>
      <w:r w:rsidRPr="003C58AE">
        <w:rPr>
          <w:rFonts w:ascii="Times New Roman" w:hAnsi="Times New Roman" w:cs="Times New Roman"/>
        </w:rPr>
        <w:t xml:space="preserve">reat </w:t>
      </w:r>
      <w:r>
        <w:rPr>
          <w:rFonts w:ascii="Times New Roman" w:hAnsi="Times New Roman" w:cs="Times New Roman"/>
        </w:rPr>
        <w:t>P</w:t>
      </w:r>
      <w:r w:rsidRPr="003C58AE">
        <w:rPr>
          <w:rFonts w:ascii="Times New Roman" w:hAnsi="Times New Roman" w:cs="Times New Roman"/>
        </w:rPr>
        <w:t xml:space="preserve">ower, </w:t>
      </w:r>
      <w:r>
        <w:rPr>
          <w:rFonts w:ascii="Times New Roman" w:hAnsi="Times New Roman" w:cs="Times New Roman"/>
        </w:rPr>
        <w:t>C</w:t>
      </w:r>
      <w:r w:rsidRPr="003C58AE">
        <w:rPr>
          <w:rFonts w:ascii="Times New Roman" w:hAnsi="Times New Roman" w:cs="Times New Roman"/>
        </w:rPr>
        <w:t xml:space="preserve">omes no </w:t>
      </w:r>
      <w:r>
        <w:rPr>
          <w:rFonts w:ascii="Times New Roman" w:hAnsi="Times New Roman" w:cs="Times New Roman"/>
        </w:rPr>
        <w:t>R</w:t>
      </w:r>
      <w:r w:rsidRPr="003C58AE">
        <w:rPr>
          <w:rFonts w:ascii="Times New Roman" w:hAnsi="Times New Roman" w:cs="Times New Roman"/>
        </w:rPr>
        <w:t>esponsibility? The “</w:t>
      </w:r>
      <w:r>
        <w:rPr>
          <w:rFonts w:ascii="Times New Roman" w:hAnsi="Times New Roman" w:cs="Times New Roman"/>
        </w:rPr>
        <w:t>P</w:t>
      </w:r>
      <w:r w:rsidRPr="003C58AE">
        <w:rPr>
          <w:rFonts w:ascii="Times New Roman" w:hAnsi="Times New Roman" w:cs="Times New Roman"/>
        </w:rPr>
        <w:t xml:space="preserve">olitical </w:t>
      </w:r>
      <w:r>
        <w:rPr>
          <w:rFonts w:ascii="Times New Roman" w:hAnsi="Times New Roman" w:cs="Times New Roman"/>
        </w:rPr>
        <w:t>E</w:t>
      </w:r>
      <w:r w:rsidRPr="003C58AE">
        <w:rPr>
          <w:rFonts w:ascii="Times New Roman" w:hAnsi="Times New Roman" w:cs="Times New Roman"/>
        </w:rPr>
        <w:t xml:space="preserve">xception” to </w:t>
      </w:r>
      <w:r>
        <w:rPr>
          <w:rFonts w:ascii="Times New Roman" w:hAnsi="Times New Roman" w:cs="Times New Roman"/>
        </w:rPr>
        <w:t>D</w:t>
      </w:r>
      <w:r w:rsidRPr="003C58AE">
        <w:rPr>
          <w:rFonts w:ascii="Times New Roman" w:hAnsi="Times New Roman" w:cs="Times New Roman"/>
        </w:rPr>
        <w:t xml:space="preserve">uties of </w:t>
      </w:r>
      <w:r>
        <w:rPr>
          <w:rFonts w:ascii="Times New Roman" w:hAnsi="Times New Roman" w:cs="Times New Roman"/>
        </w:rPr>
        <w:t>S</w:t>
      </w:r>
      <w:r w:rsidRPr="003C58AE">
        <w:rPr>
          <w:rFonts w:ascii="Times New Roman" w:hAnsi="Times New Roman" w:cs="Times New Roman"/>
        </w:rPr>
        <w:t xml:space="preserve">incere </w:t>
      </w:r>
      <w:r>
        <w:rPr>
          <w:rFonts w:ascii="Times New Roman" w:hAnsi="Times New Roman" w:cs="Times New Roman"/>
        </w:rPr>
        <w:t>C</w:t>
      </w:r>
      <w:r w:rsidRPr="003C58AE">
        <w:rPr>
          <w:rFonts w:ascii="Times New Roman" w:hAnsi="Times New Roman" w:cs="Times New Roman"/>
        </w:rPr>
        <w:t xml:space="preserve">ooperation for </w:t>
      </w:r>
      <w:r>
        <w:rPr>
          <w:rFonts w:ascii="Times New Roman" w:hAnsi="Times New Roman" w:cs="Times New Roman"/>
        </w:rPr>
        <w:t>N</w:t>
      </w:r>
      <w:r w:rsidRPr="003C58AE">
        <w:rPr>
          <w:rFonts w:ascii="Times New Roman" w:hAnsi="Times New Roman" w:cs="Times New Roman"/>
        </w:rPr>
        <w:t xml:space="preserve">ational </w:t>
      </w:r>
      <w:r>
        <w:rPr>
          <w:rFonts w:ascii="Times New Roman" w:hAnsi="Times New Roman" w:cs="Times New Roman"/>
        </w:rPr>
        <w:t>P</w:t>
      </w:r>
      <w:r w:rsidRPr="003C58AE">
        <w:rPr>
          <w:rFonts w:ascii="Times New Roman" w:hAnsi="Times New Roman" w:cs="Times New Roman"/>
        </w:rPr>
        <w:t xml:space="preserve">arliaments’ (2017) 54 </w:t>
      </w:r>
      <w:r w:rsidRPr="003C58AE">
        <w:rPr>
          <w:rFonts w:ascii="Times New Roman" w:hAnsi="Times New Roman" w:cs="Times New Roman"/>
          <w:i/>
        </w:rPr>
        <w:t>Common Market Law Review</w:t>
      </w:r>
      <w:r w:rsidRPr="003C58AE">
        <w:rPr>
          <w:rFonts w:ascii="Times New Roman" w:hAnsi="Times New Roman" w:cs="Times New Roman"/>
        </w:rPr>
        <w:t xml:space="preserve"> 443</w:t>
      </w:r>
      <w:r>
        <w:rPr>
          <w:rFonts w:ascii="Times New Roman" w:hAnsi="Times New Roman" w:cs="Times New Roman"/>
        </w:rPr>
        <w:t>–</w:t>
      </w:r>
      <w:r w:rsidRPr="003C58AE">
        <w:rPr>
          <w:rFonts w:ascii="Times New Roman" w:hAnsi="Times New Roman" w:cs="Times New Roman"/>
        </w:rPr>
        <w:t>473.</w:t>
      </w:r>
      <w:r>
        <w:rPr>
          <w:rFonts w:ascii="Times New Roman" w:hAnsi="Times New Roman" w:cs="Times New Roman"/>
        </w:rPr>
        <w:t xml:space="preserve"> </w:t>
      </w:r>
    </w:p>
  </w:footnote>
  <w:footnote w:id="4">
    <w:p w14:paraId="5FC5AB92" w14:textId="2E47DB3C"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European Union (Amendment) Act 2008, and esp the European Union Act 2011.</w:t>
      </w:r>
    </w:p>
  </w:footnote>
  <w:footnote w:id="5">
    <w:p w14:paraId="3D53DC5A"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referendums held in Scotland in 1979 and 1997; Wales in 1979, 1997 and 2011; and Northern Ireland in 1998.  </w:t>
      </w:r>
    </w:p>
  </w:footnote>
  <w:footnote w:id="6">
    <w:p w14:paraId="55393A24"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Scottish Inde</w:t>
      </w:r>
      <w:r>
        <w:rPr>
          <w:rFonts w:ascii="Times New Roman" w:hAnsi="Times New Roman" w:cs="Times New Roman"/>
        </w:rPr>
        <w:t xml:space="preserve">pendence Referendum Act 2013, section </w:t>
      </w:r>
      <w:r w:rsidRPr="003C58AE">
        <w:rPr>
          <w:rFonts w:ascii="Times New Roman" w:hAnsi="Times New Roman" w:cs="Times New Roman"/>
        </w:rPr>
        <w:t>1.</w:t>
      </w:r>
    </w:p>
  </w:footnote>
  <w:footnote w:id="7">
    <w:p w14:paraId="0F7861EE"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the referendum held in Northern Ireland in 1973; al</w:t>
      </w:r>
      <w:r>
        <w:rPr>
          <w:rFonts w:ascii="Times New Roman" w:hAnsi="Times New Roman" w:cs="Times New Roman"/>
        </w:rPr>
        <w:t xml:space="preserve">so Northern Ireland Act 1998, section </w:t>
      </w:r>
      <w:r w:rsidRPr="003C58AE">
        <w:rPr>
          <w:rFonts w:ascii="Times New Roman" w:hAnsi="Times New Roman" w:cs="Times New Roman"/>
        </w:rPr>
        <w:t>1.</w:t>
      </w:r>
    </w:p>
  </w:footnote>
  <w:footnote w:id="8">
    <w:p w14:paraId="18519BB0"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Parliamentary Constituencie</w:t>
      </w:r>
      <w:r>
        <w:rPr>
          <w:rFonts w:ascii="Times New Roman" w:hAnsi="Times New Roman" w:cs="Times New Roman"/>
        </w:rPr>
        <w:t xml:space="preserve">s and Voting System Act 2011, section </w:t>
      </w:r>
      <w:r w:rsidRPr="003C58AE">
        <w:rPr>
          <w:rFonts w:ascii="Times New Roman" w:hAnsi="Times New Roman" w:cs="Times New Roman"/>
        </w:rPr>
        <w:t>1.</w:t>
      </w:r>
    </w:p>
  </w:footnote>
  <w:footnote w:id="9">
    <w:p w14:paraId="0DCE7992" w14:textId="34ADEC06"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House of Lords Select Committee on the Constitution, </w:t>
      </w:r>
      <w:r w:rsidRPr="003C58AE">
        <w:rPr>
          <w:rFonts w:ascii="Times New Roman" w:hAnsi="Times New Roman" w:cs="Times New Roman"/>
          <w:i/>
        </w:rPr>
        <w:t xml:space="preserve">Referendums in the United Kingdom </w:t>
      </w:r>
      <w:r w:rsidRPr="003C58AE">
        <w:rPr>
          <w:rFonts w:ascii="Times New Roman" w:hAnsi="Times New Roman" w:cs="Times New Roman"/>
        </w:rPr>
        <w:t>(</w:t>
      </w:r>
      <w:r>
        <w:rPr>
          <w:rFonts w:ascii="Times New Roman" w:hAnsi="Times New Roman" w:cs="Times New Roman"/>
        </w:rPr>
        <w:t xml:space="preserve">HL </w:t>
      </w:r>
      <w:r w:rsidRPr="003C58AE">
        <w:rPr>
          <w:rFonts w:ascii="Times New Roman" w:hAnsi="Times New Roman" w:cs="Times New Roman"/>
        </w:rPr>
        <w:t>2009</w:t>
      </w:r>
      <w:r>
        <w:rPr>
          <w:rFonts w:ascii="Times New Roman" w:hAnsi="Times New Roman" w:cs="Times New Roman"/>
        </w:rPr>
        <w:t>–</w:t>
      </w:r>
      <w:r w:rsidRPr="003C58AE">
        <w:rPr>
          <w:rFonts w:ascii="Times New Roman" w:hAnsi="Times New Roman" w:cs="Times New Roman"/>
        </w:rPr>
        <w:t>10, 99).</w:t>
      </w:r>
      <w:r>
        <w:rPr>
          <w:rFonts w:ascii="Times New Roman" w:hAnsi="Times New Roman" w:cs="Times New Roman"/>
        </w:rPr>
        <w:t xml:space="preserve"> </w:t>
      </w:r>
    </w:p>
  </w:footnote>
  <w:footnote w:id="10">
    <w:p w14:paraId="451A8638"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Referendum Act 1975.</w:t>
      </w:r>
    </w:p>
  </w:footnote>
  <w:footnote w:id="11">
    <w:p w14:paraId="259BE451" w14:textId="3CD19EA5"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 </w:t>
      </w:r>
      <w:r w:rsidRPr="00F42E2F">
        <w:rPr>
          <w:rFonts w:ascii="Times New Roman" w:hAnsi="Times New Roman" w:cs="Times New Roman"/>
          <w:smallCaps/>
        </w:rPr>
        <w:t>G Marshall</w:t>
      </w:r>
      <w:r w:rsidRPr="003C58AE">
        <w:rPr>
          <w:rFonts w:ascii="Times New Roman" w:hAnsi="Times New Roman" w:cs="Times New Roman"/>
        </w:rPr>
        <w:t xml:space="preserve">, </w:t>
      </w:r>
      <w:r w:rsidRPr="003C58AE">
        <w:rPr>
          <w:rFonts w:ascii="Times New Roman" w:hAnsi="Times New Roman" w:cs="Times New Roman"/>
          <w:i/>
        </w:rPr>
        <w:t>Constitutional Theory</w:t>
      </w:r>
      <w:r>
        <w:rPr>
          <w:rFonts w:ascii="Times New Roman" w:hAnsi="Times New Roman" w:cs="Times New Roman"/>
        </w:rPr>
        <w:t xml:space="preserve">, Oxford University Press, Oxford 1971, Ch </w:t>
      </w:r>
      <w:r w:rsidRPr="003C58AE">
        <w:rPr>
          <w:rFonts w:ascii="Times New Roman" w:hAnsi="Times New Roman" w:cs="Times New Roman"/>
        </w:rPr>
        <w:t>5.</w:t>
      </w:r>
    </w:p>
  </w:footnote>
  <w:footnote w:id="12">
    <w:p w14:paraId="6892C653" w14:textId="6596658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w:t>
      </w:r>
      <w:r w:rsidRPr="00F42E2F">
        <w:rPr>
          <w:rFonts w:ascii="Times New Roman" w:hAnsi="Times New Roman" w:cs="Times New Roman"/>
          <w:smallCaps/>
        </w:rPr>
        <w:t>W Bagehot</w:t>
      </w:r>
      <w:r w:rsidRPr="003C58AE">
        <w:rPr>
          <w:rFonts w:ascii="Times New Roman" w:hAnsi="Times New Roman" w:cs="Times New Roman"/>
        </w:rPr>
        <w:t xml:space="preserve">, </w:t>
      </w:r>
      <w:r w:rsidRPr="003C58AE">
        <w:rPr>
          <w:rFonts w:ascii="Times New Roman" w:hAnsi="Times New Roman" w:cs="Times New Roman"/>
          <w:i/>
        </w:rPr>
        <w:t>The English Constitution</w:t>
      </w:r>
      <w:r>
        <w:rPr>
          <w:rFonts w:ascii="Times New Roman" w:hAnsi="Times New Roman" w:cs="Times New Roman"/>
        </w:rPr>
        <w:t>, Oxford University Press</w:t>
      </w:r>
      <w:r w:rsidRPr="003C58AE">
        <w:rPr>
          <w:rFonts w:ascii="Times New Roman" w:hAnsi="Times New Roman" w:cs="Times New Roman"/>
        </w:rPr>
        <w:t xml:space="preserve">, </w:t>
      </w:r>
      <w:r>
        <w:rPr>
          <w:rFonts w:ascii="Times New Roman" w:hAnsi="Times New Roman" w:cs="Times New Roman"/>
        </w:rPr>
        <w:t xml:space="preserve">Oxford </w:t>
      </w:r>
      <w:r w:rsidRPr="003C58AE">
        <w:rPr>
          <w:rFonts w:ascii="Times New Roman" w:hAnsi="Times New Roman" w:cs="Times New Roman"/>
        </w:rPr>
        <w:t>2001, original 1867</w:t>
      </w:r>
      <w:r>
        <w:rPr>
          <w:rFonts w:ascii="Times New Roman" w:hAnsi="Times New Roman" w:cs="Times New Roman"/>
        </w:rPr>
        <w:t xml:space="preserve">, p </w:t>
      </w:r>
      <w:r w:rsidRPr="003C58AE">
        <w:rPr>
          <w:rFonts w:ascii="Times New Roman" w:hAnsi="Times New Roman" w:cs="Times New Roman"/>
        </w:rPr>
        <w:t>11.</w:t>
      </w:r>
    </w:p>
  </w:footnote>
  <w:footnote w:id="13">
    <w:p w14:paraId="61CF4241"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 </w:t>
      </w:r>
      <w:r w:rsidRPr="00F42E2F">
        <w:rPr>
          <w:rFonts w:ascii="Times New Roman" w:hAnsi="Times New Roman" w:cs="Times New Roman"/>
          <w:smallCaps/>
        </w:rPr>
        <w:t>A Forster</w:t>
      </w:r>
      <w:r w:rsidRPr="003C58AE">
        <w:rPr>
          <w:rFonts w:ascii="Times New Roman" w:hAnsi="Times New Roman" w:cs="Times New Roman"/>
        </w:rPr>
        <w:t xml:space="preserve">, </w:t>
      </w:r>
      <w:r w:rsidRPr="003C58AE">
        <w:rPr>
          <w:rFonts w:ascii="Times New Roman" w:hAnsi="Times New Roman" w:cs="Times New Roman"/>
          <w:i/>
        </w:rPr>
        <w:t>Euroscepticism in Contemporary British Politics: Opposition to Europe in the British Conservative and Labour Parties since 1945</w:t>
      </w:r>
      <w:r>
        <w:rPr>
          <w:rFonts w:ascii="Times New Roman" w:hAnsi="Times New Roman" w:cs="Times New Roman"/>
          <w:i/>
        </w:rPr>
        <w:t xml:space="preserve">, </w:t>
      </w:r>
      <w:r>
        <w:rPr>
          <w:rFonts w:ascii="Times New Roman" w:hAnsi="Times New Roman" w:cs="Times New Roman"/>
        </w:rPr>
        <w:t>Routledge, Abingdon 2002</w:t>
      </w:r>
      <w:r w:rsidRPr="003C58AE">
        <w:rPr>
          <w:rFonts w:ascii="Times New Roman" w:hAnsi="Times New Roman" w:cs="Times New Roman"/>
        </w:rPr>
        <w:t>.</w:t>
      </w:r>
    </w:p>
  </w:footnote>
  <w:footnote w:id="14">
    <w:p w14:paraId="672DAB3A" w14:textId="0F446219"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w:t>
      </w:r>
      <w:r w:rsidRPr="003C58AE">
        <w:rPr>
          <w:rFonts w:ascii="Times New Roman" w:hAnsi="Times New Roman" w:cs="Times New Roman"/>
          <w:i/>
        </w:rPr>
        <w:t>The Conservative Party Manifesto</w:t>
      </w:r>
      <w:r>
        <w:rPr>
          <w:rFonts w:ascii="Times New Roman" w:hAnsi="Times New Roman" w:cs="Times New Roman"/>
        </w:rPr>
        <w:t xml:space="preserve"> (2015) pp </w:t>
      </w:r>
      <w:r w:rsidRPr="003C58AE">
        <w:rPr>
          <w:rFonts w:ascii="Times New Roman" w:hAnsi="Times New Roman" w:cs="Times New Roman"/>
        </w:rPr>
        <w:t>72</w:t>
      </w:r>
      <w:r>
        <w:rPr>
          <w:rFonts w:ascii="Times New Roman" w:hAnsi="Times New Roman" w:cs="Times New Roman"/>
        </w:rPr>
        <w:t>–7</w:t>
      </w:r>
      <w:r w:rsidRPr="003C58AE">
        <w:rPr>
          <w:rFonts w:ascii="Times New Roman" w:hAnsi="Times New Roman" w:cs="Times New Roman"/>
        </w:rPr>
        <w:t>3 &lt;https://www.conservatives.com/manifesto&gt;.</w:t>
      </w:r>
    </w:p>
  </w:footnote>
  <w:footnote w:id="15">
    <w:p w14:paraId="5E0EB453"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‘The 2015 General Election: A Voting System in Crisis’,</w:t>
      </w:r>
      <w:r w:rsidRPr="003C58AE">
        <w:rPr>
          <w:rFonts w:ascii="Times New Roman" w:hAnsi="Times New Roman" w:cs="Times New Roman"/>
          <w:i/>
        </w:rPr>
        <w:t xml:space="preserve"> Electoral Reform Society </w:t>
      </w:r>
      <w:r>
        <w:rPr>
          <w:rFonts w:ascii="Times New Roman" w:hAnsi="Times New Roman" w:cs="Times New Roman"/>
        </w:rPr>
        <w:t xml:space="preserve">(2015) p </w:t>
      </w:r>
      <w:r w:rsidRPr="003C58AE">
        <w:rPr>
          <w:rFonts w:ascii="Times New Roman" w:hAnsi="Times New Roman" w:cs="Times New Roman"/>
        </w:rPr>
        <w:t>8 &lt;http://www.electoral-reform.org.uk/sites/default/files/2015%20General%20Election%20Report%20web.pdf&gt;.</w:t>
      </w:r>
    </w:p>
  </w:footnote>
  <w:footnote w:id="16">
    <w:p w14:paraId="7528AF56" w14:textId="4D740A3C"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w:t>
      </w:r>
      <w:r w:rsidRPr="003C58AE">
        <w:rPr>
          <w:rFonts w:ascii="Times New Roman" w:hAnsi="Times New Roman" w:cs="Times New Roman"/>
          <w:lang w:val="en"/>
        </w:rPr>
        <w:t xml:space="preserve">Letter by President Donald Tusk to the Members of the European Council on his proposal for a new settlement for the United Kingdom within the European Union’, 2 February 2016 &lt;http://www.consilium.europa.eu/en/press/press-releases/2016/02/02-letter-tusk-proposal-new-settlement-uk/&gt;. For comment, see </w:t>
      </w:r>
      <w:r w:rsidRPr="00F42E2F">
        <w:rPr>
          <w:rFonts w:ascii="Times New Roman" w:hAnsi="Times New Roman" w:cs="Times New Roman"/>
          <w:smallCaps/>
        </w:rPr>
        <w:t>M Dougan</w:t>
      </w:r>
      <w:r w:rsidRPr="003C58AE">
        <w:rPr>
          <w:rFonts w:ascii="Times New Roman" w:hAnsi="Times New Roman" w:cs="Times New Roman"/>
        </w:rPr>
        <w:t xml:space="preserve">, ‘The draft deal on UK membership of the EU’, </w:t>
      </w:r>
      <w:r w:rsidRPr="003C58AE">
        <w:rPr>
          <w:rFonts w:ascii="Times New Roman" w:hAnsi="Times New Roman" w:cs="Times New Roman"/>
          <w:i/>
        </w:rPr>
        <w:t>The Liverpool View</w:t>
      </w:r>
      <w:r w:rsidRPr="003C58AE">
        <w:rPr>
          <w:rFonts w:ascii="Times New Roman" w:hAnsi="Times New Roman" w:cs="Times New Roman"/>
        </w:rPr>
        <w:t>, 3 February 2016 &lt;https://news.liverpool.ac.uk/2016/02/03/the-liverpool-view-the-draft-deal-on-uk-membership-of-the-eu/&gt;.</w:t>
      </w:r>
    </w:p>
  </w:footnote>
  <w:footnote w:id="17">
    <w:p w14:paraId="34DB789E" w14:textId="77B97FA1"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‘EU vote: where the cabinet and other MPs stand’, </w:t>
      </w:r>
      <w:r w:rsidRPr="003C58AE">
        <w:rPr>
          <w:rFonts w:ascii="Times New Roman" w:hAnsi="Times New Roman" w:cs="Times New Roman"/>
          <w:i/>
        </w:rPr>
        <w:t xml:space="preserve">BBC </w:t>
      </w:r>
      <w:r>
        <w:rPr>
          <w:rFonts w:ascii="Times New Roman" w:hAnsi="Times New Roman" w:cs="Times New Roman"/>
          <w:i/>
        </w:rPr>
        <w:t>News</w:t>
      </w:r>
      <w:r w:rsidRPr="003C58AE">
        <w:rPr>
          <w:rFonts w:ascii="Times New Roman" w:hAnsi="Times New Roman" w:cs="Times New Roman"/>
        </w:rPr>
        <w:t>, 22 June 2016 &lt;http://www.bbc.co.uk/news/uk-politics-eu-referendum-35616946&gt;.</w:t>
      </w:r>
    </w:p>
  </w:footnote>
  <w:footnote w:id="18">
    <w:p w14:paraId="62AF2155" w14:textId="2AE07C42"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w:t>
      </w:r>
      <w:r w:rsidRPr="0067741E">
        <w:rPr>
          <w:rFonts w:ascii="Times New Roman" w:hAnsi="Times New Roman" w:cs="Times New Roman"/>
        </w:rPr>
        <w:t>The Electoral Commission</w:t>
      </w:r>
      <w:r>
        <w:rPr>
          <w:rFonts w:ascii="Times New Roman" w:hAnsi="Times New Roman" w:cs="Times New Roman"/>
        </w:rPr>
        <w:t>,</w:t>
      </w:r>
      <w:r w:rsidRPr="00F72E40">
        <w:rPr>
          <w:rFonts w:ascii="Times New Roman" w:hAnsi="Times New Roman" w:cs="Times New Roman"/>
        </w:rPr>
        <w:t xml:space="preserve"> </w:t>
      </w:r>
      <w:r w:rsidRPr="003C58AE">
        <w:rPr>
          <w:rFonts w:ascii="Times New Roman" w:hAnsi="Times New Roman" w:cs="Times New Roman"/>
        </w:rPr>
        <w:t>‘EU referendum results’, &lt;http://www.electoralcommission.org.uk/find-information-by-subject/elections-and-referendums/upcoming-elections-and-referendums/eu-referendum/electorate-and-count-information&gt;.</w:t>
      </w:r>
    </w:p>
  </w:footnote>
  <w:footnote w:id="19">
    <w:p w14:paraId="739EB535" w14:textId="010BC3C0"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w:t>
      </w:r>
      <w:r w:rsidRPr="003C58AE">
        <w:rPr>
          <w:rFonts w:ascii="Times New Roman" w:hAnsi="Times New Roman" w:cs="Times New Roman"/>
          <w:color w:val="1E1E1E"/>
        </w:rPr>
        <w:t>PM-in</w:t>
      </w:r>
      <w:r>
        <w:rPr>
          <w:rFonts w:ascii="Times New Roman" w:hAnsi="Times New Roman" w:cs="Times New Roman"/>
          <w:color w:val="1E1E1E"/>
        </w:rPr>
        <w:t>-waiting Theresa May promises “a</w:t>
      </w:r>
      <w:r w:rsidRPr="003C58AE">
        <w:rPr>
          <w:rFonts w:ascii="Times New Roman" w:hAnsi="Times New Roman" w:cs="Times New Roman"/>
          <w:color w:val="1E1E1E"/>
        </w:rPr>
        <w:t xml:space="preserve"> better Britain</w:t>
      </w:r>
      <w:r>
        <w:rPr>
          <w:rFonts w:ascii="Times New Roman" w:hAnsi="Times New Roman" w:cs="Times New Roman"/>
          <w:color w:val="1E1E1E"/>
        </w:rPr>
        <w:t>”</w:t>
      </w:r>
      <w:r w:rsidRPr="003C58AE">
        <w:rPr>
          <w:rFonts w:ascii="Times New Roman" w:hAnsi="Times New Roman" w:cs="Times New Roman"/>
        </w:rPr>
        <w:t xml:space="preserve">’, </w:t>
      </w:r>
      <w:r w:rsidRPr="003C58AE">
        <w:rPr>
          <w:rFonts w:ascii="Times New Roman" w:hAnsi="Times New Roman" w:cs="Times New Roman"/>
          <w:i/>
        </w:rPr>
        <w:t xml:space="preserve">BBC </w:t>
      </w:r>
      <w:r>
        <w:rPr>
          <w:rFonts w:ascii="Times New Roman" w:hAnsi="Times New Roman" w:cs="Times New Roman"/>
          <w:i/>
        </w:rPr>
        <w:t>News</w:t>
      </w:r>
      <w:r w:rsidRPr="003C58AE">
        <w:rPr>
          <w:rFonts w:ascii="Times New Roman" w:hAnsi="Times New Roman" w:cs="Times New Roman"/>
        </w:rPr>
        <w:t>, 11 July 2016 &lt;http://www.bbc.co.uk/news/uk-politics-36768148&gt;.</w:t>
      </w:r>
    </w:p>
  </w:footnote>
  <w:footnote w:id="20">
    <w:p w14:paraId="2A9AB1B5" w14:textId="3B615313"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‘Theresa May’s Conservative conference speech: Key quotes’, </w:t>
      </w:r>
      <w:r w:rsidRPr="003C58AE">
        <w:rPr>
          <w:rFonts w:ascii="Times New Roman" w:hAnsi="Times New Roman" w:cs="Times New Roman"/>
          <w:i/>
        </w:rPr>
        <w:t xml:space="preserve">BBC </w:t>
      </w:r>
      <w:r>
        <w:rPr>
          <w:rFonts w:ascii="Times New Roman" w:hAnsi="Times New Roman" w:cs="Times New Roman"/>
          <w:i/>
        </w:rPr>
        <w:t>News</w:t>
      </w:r>
      <w:r w:rsidRPr="003C58AE">
        <w:rPr>
          <w:rFonts w:ascii="Times New Roman" w:hAnsi="Times New Roman" w:cs="Times New Roman"/>
        </w:rPr>
        <w:t>, 2 October 2016 &lt;http://www.bbc.co.uk/news/uk-politics-37535527&gt;.</w:t>
      </w:r>
    </w:p>
  </w:footnote>
  <w:footnote w:id="21">
    <w:p w14:paraId="0BA0458C"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i/>
        </w:rPr>
        <w:t xml:space="preserve">R (Miller) </w:t>
      </w:r>
      <w:r w:rsidRPr="0067741E">
        <w:rPr>
          <w:rFonts w:ascii="Times New Roman" w:hAnsi="Times New Roman" w:cs="Times New Roman"/>
          <w:i/>
        </w:rPr>
        <w:t>v</w:t>
      </w:r>
      <w:r w:rsidRPr="003C58AE">
        <w:rPr>
          <w:rFonts w:ascii="Times New Roman" w:hAnsi="Times New Roman" w:cs="Times New Roman"/>
        </w:rPr>
        <w:t xml:space="preserve"> </w:t>
      </w:r>
      <w:r w:rsidRPr="003C58AE">
        <w:rPr>
          <w:rFonts w:ascii="Times New Roman" w:hAnsi="Times New Roman" w:cs="Times New Roman"/>
          <w:i/>
        </w:rPr>
        <w:t>Secretary of State for Exiting the European Union</w:t>
      </w:r>
      <w:r w:rsidRPr="003C58AE">
        <w:rPr>
          <w:rFonts w:ascii="Times New Roman" w:hAnsi="Times New Roman" w:cs="Times New Roman"/>
        </w:rPr>
        <w:t xml:space="preserve"> </w:t>
      </w:r>
      <w:r w:rsidRPr="003C58AE">
        <w:rPr>
          <w:rFonts w:ascii="Times New Roman" w:hAnsi="Times New Roman" w:cs="Times New Roman"/>
          <w:color w:val="000000"/>
          <w:shd w:val="clear" w:color="auto" w:fill="FFFFFF"/>
        </w:rPr>
        <w:t>[2017] UKSC 5; [2017] 2 WLR 583.</w:t>
      </w:r>
    </w:p>
  </w:footnote>
  <w:footnote w:id="22">
    <w:p w14:paraId="1E98C8B4"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While there has been some debate about whether alternative ways of exiting the EU could be attempted, the Government has recognised that following the Article 50 process is the lawful way to withdraw</w:t>
      </w:r>
      <w:r>
        <w:rPr>
          <w:rFonts w:ascii="Times New Roman" w:hAnsi="Times New Roman" w:cs="Times New Roman"/>
        </w:rPr>
        <w:t xml:space="preserve">: </w:t>
      </w:r>
      <w:r w:rsidRPr="003C58AE">
        <w:rPr>
          <w:rFonts w:ascii="Times New Roman" w:hAnsi="Times New Roman" w:cs="Times New Roman"/>
        </w:rPr>
        <w:t xml:space="preserve">see Department of Exiting the European Union, </w:t>
      </w:r>
      <w:r w:rsidRPr="003C58AE">
        <w:rPr>
          <w:rFonts w:ascii="Times New Roman" w:hAnsi="Times New Roman" w:cs="Times New Roman"/>
          <w:i/>
        </w:rPr>
        <w:t>Legislating for the United Kingdom’s withdrawal from the European Union</w:t>
      </w:r>
      <w:r w:rsidRPr="003C58AE">
        <w:rPr>
          <w:rFonts w:ascii="Times New Roman" w:hAnsi="Times New Roman" w:cs="Times New Roman"/>
        </w:rPr>
        <w:t xml:space="preserve"> (Cm 9446, March 2017) </w:t>
      </w:r>
      <w:r>
        <w:rPr>
          <w:rFonts w:ascii="Times New Roman" w:hAnsi="Times New Roman" w:cs="Times New Roman"/>
        </w:rPr>
        <w:t xml:space="preserve">para </w:t>
      </w:r>
      <w:r w:rsidRPr="003C58AE">
        <w:rPr>
          <w:rFonts w:ascii="Times New Roman" w:hAnsi="Times New Roman" w:cs="Times New Roman"/>
        </w:rPr>
        <w:t>1.9.</w:t>
      </w:r>
    </w:p>
  </w:footnote>
  <w:footnote w:id="23">
    <w:p w14:paraId="665867BF"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Article 50(2) and </w:t>
      </w:r>
      <w:r w:rsidRPr="003C58AE">
        <w:rPr>
          <w:rFonts w:ascii="Times New Roman" w:hAnsi="Times New Roman" w:cs="Times New Roman"/>
        </w:rPr>
        <w:t>(4) TEU.</w:t>
      </w:r>
    </w:p>
  </w:footnote>
  <w:footnote w:id="24">
    <w:p w14:paraId="6890F9BA" w14:textId="29311FB9"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Article 50(3) TEU. The </w:t>
      </w:r>
      <w:r>
        <w:rPr>
          <w:rFonts w:ascii="Times New Roman" w:hAnsi="Times New Roman" w:cs="Times New Roman"/>
        </w:rPr>
        <w:t>2-</w:t>
      </w:r>
      <w:r w:rsidRPr="003C58AE">
        <w:rPr>
          <w:rFonts w:ascii="Times New Roman" w:hAnsi="Times New Roman" w:cs="Times New Roman"/>
        </w:rPr>
        <w:t>year time limit can be extended in principle, but this is difficult – requiring unanimous consent of all remaining 27 EU Member States – and seems unlikely to be an option in practice</w:t>
      </w:r>
      <w:r>
        <w:rPr>
          <w:rFonts w:ascii="Times New Roman" w:hAnsi="Times New Roman" w:cs="Times New Roman"/>
        </w:rPr>
        <w:t xml:space="preserve">: </w:t>
      </w:r>
      <w:r w:rsidRPr="003C58AE">
        <w:rPr>
          <w:rFonts w:ascii="Times New Roman" w:hAnsi="Times New Roman" w:cs="Times New Roman"/>
        </w:rPr>
        <w:t xml:space="preserve">see HM Government, </w:t>
      </w:r>
      <w:r w:rsidRPr="003C58AE">
        <w:rPr>
          <w:rFonts w:ascii="Times New Roman" w:hAnsi="Times New Roman" w:cs="Times New Roman"/>
          <w:i/>
        </w:rPr>
        <w:t>The United Kingdom’s exit from and new partnership with the European Union</w:t>
      </w:r>
      <w:r w:rsidRPr="003C58AE">
        <w:rPr>
          <w:rFonts w:ascii="Times New Roman" w:hAnsi="Times New Roman" w:cs="Times New Roman"/>
        </w:rPr>
        <w:t xml:space="preserve"> (Cm 9417, February 2017) </w:t>
      </w:r>
      <w:r>
        <w:rPr>
          <w:rFonts w:ascii="Times New Roman" w:hAnsi="Times New Roman" w:cs="Times New Roman"/>
        </w:rPr>
        <w:t xml:space="preserve">para </w:t>
      </w:r>
      <w:r w:rsidRPr="003C58AE">
        <w:rPr>
          <w:rFonts w:ascii="Times New Roman" w:hAnsi="Times New Roman" w:cs="Times New Roman"/>
        </w:rPr>
        <w:t>12.2.</w:t>
      </w:r>
    </w:p>
  </w:footnote>
  <w:footnote w:id="25">
    <w:p w14:paraId="1CC951A1" w14:textId="5C9AD0A6"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generally </w:t>
      </w:r>
      <w:r w:rsidRPr="003C58AE">
        <w:rPr>
          <w:rFonts w:ascii="Times New Roman" w:hAnsi="Times New Roman" w:cs="Times New Roman"/>
          <w:i/>
        </w:rPr>
        <w:t>Legislating for the United Kingdom’s withdrawal from the European Union</w:t>
      </w:r>
      <w:r>
        <w:rPr>
          <w:rFonts w:ascii="Times New Roman" w:hAnsi="Times New Roman" w:cs="Times New Roman"/>
        </w:rPr>
        <w:t xml:space="preserve">, above n </w:t>
      </w:r>
      <w:r w:rsidRPr="003C58AE">
        <w:rPr>
          <w:rFonts w:ascii="Times New Roman" w:hAnsi="Times New Roman" w:cs="Times New Roman"/>
        </w:rPr>
        <w:t xml:space="preserve">22. See also </w:t>
      </w:r>
      <w:r w:rsidRPr="0067741E">
        <w:rPr>
          <w:rFonts w:ascii="Times New Roman" w:hAnsi="Times New Roman" w:cs="Times New Roman"/>
        </w:rPr>
        <w:t>House of Commons Library</w:t>
      </w:r>
      <w:r w:rsidRPr="003C58AE">
        <w:rPr>
          <w:rFonts w:ascii="Times New Roman" w:hAnsi="Times New Roman" w:cs="Times New Roman"/>
        </w:rPr>
        <w:t>, ‘Legislating for</w:t>
      </w:r>
      <w:r>
        <w:rPr>
          <w:rFonts w:ascii="Times New Roman" w:hAnsi="Times New Roman" w:cs="Times New Roman"/>
        </w:rPr>
        <w:t xml:space="preserve"> Brexit: the Great Repeal Bill’</w:t>
      </w:r>
      <w:r w:rsidRPr="003C58AE">
        <w:rPr>
          <w:rFonts w:ascii="Times New Roman" w:hAnsi="Times New Roman" w:cs="Times New Roman"/>
        </w:rPr>
        <w:t xml:space="preserve"> (Briefing Paper 7793, 23 February 2017) &lt;http://researchbriefings.files.parliament.uk/documents/CBP-7793/CBP-7793.pdf&gt;.</w:t>
      </w:r>
    </w:p>
  </w:footnote>
  <w:footnote w:id="26">
    <w:p w14:paraId="724D4708" w14:textId="3A436558"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i/>
        </w:rPr>
        <w:t>The United Kingdom’s exit from and new partnership with the European Union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24, </w:t>
      </w:r>
      <w:r>
        <w:rPr>
          <w:rFonts w:ascii="Times New Roman" w:hAnsi="Times New Roman" w:cs="Times New Roman"/>
        </w:rPr>
        <w:t xml:space="preserve">para </w:t>
      </w:r>
      <w:r w:rsidRPr="003C58AE">
        <w:rPr>
          <w:rFonts w:ascii="Times New Roman" w:hAnsi="Times New Roman" w:cs="Times New Roman"/>
        </w:rPr>
        <w:t>1.8.</w:t>
      </w:r>
    </w:p>
  </w:footnote>
  <w:footnote w:id="27">
    <w:p w14:paraId="19AAEAEE" w14:textId="2ADA3B3D"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w:t>
      </w:r>
      <w:r w:rsidRPr="0067741E">
        <w:rPr>
          <w:rFonts w:ascii="Times New Roman" w:hAnsi="Times New Roman" w:cs="Times New Roman"/>
        </w:rPr>
        <w:t>House of Commons Library</w:t>
      </w:r>
      <w:r w:rsidRPr="003C58AE">
        <w:rPr>
          <w:rFonts w:ascii="Times New Roman" w:hAnsi="Times New Roman" w:cs="Times New Roman"/>
        </w:rPr>
        <w:t>, ‘Legislating for Brexit: directly applicable</w:t>
      </w:r>
      <w:r>
        <w:rPr>
          <w:rFonts w:ascii="Times New Roman" w:hAnsi="Times New Roman" w:cs="Times New Roman"/>
        </w:rPr>
        <w:t xml:space="preserve"> EU law’</w:t>
      </w:r>
      <w:r w:rsidRPr="003C58AE">
        <w:rPr>
          <w:rFonts w:ascii="Times New Roman" w:hAnsi="Times New Roman" w:cs="Times New Roman"/>
        </w:rPr>
        <w:t xml:space="preserve"> (Briefing Paper 7863, 12 January 2017) &lt;http://researchbriefings.files.parliament.uk/documents/CBP-7863/CBP-7863.pdf&gt;; </w:t>
      </w:r>
      <w:r w:rsidRPr="0067741E">
        <w:rPr>
          <w:rFonts w:ascii="Times New Roman" w:hAnsi="Times New Roman" w:cs="Times New Roman"/>
        </w:rPr>
        <w:t>House of Commons Library</w:t>
      </w:r>
      <w:r w:rsidRPr="003C58AE">
        <w:rPr>
          <w:rFonts w:ascii="Times New Roman" w:hAnsi="Times New Roman" w:cs="Times New Roman"/>
        </w:rPr>
        <w:t>, ‘Legislating for Brexit: Statutory I</w:t>
      </w:r>
      <w:r>
        <w:rPr>
          <w:rFonts w:ascii="Times New Roman" w:hAnsi="Times New Roman" w:cs="Times New Roman"/>
        </w:rPr>
        <w:t>nstruments implementing EU law’</w:t>
      </w:r>
      <w:r w:rsidRPr="003C58AE">
        <w:rPr>
          <w:rFonts w:ascii="Times New Roman" w:hAnsi="Times New Roman" w:cs="Times New Roman"/>
        </w:rPr>
        <w:t xml:space="preserve"> (Briefing Paper 7867, 16 January 2017) &lt;http://researchbriefings.files.parliament.uk/documents/CBP-7867/CBP-7867.pdf&gt;; </w:t>
      </w:r>
      <w:r w:rsidRPr="003C58AE">
        <w:rPr>
          <w:rFonts w:ascii="Times New Roman" w:hAnsi="Times New Roman" w:cs="Times New Roman"/>
          <w:i/>
        </w:rPr>
        <w:t>Legislating for the United Kingdom’s withdrawal from the European Union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22, </w:t>
      </w:r>
      <w:r>
        <w:rPr>
          <w:rFonts w:ascii="Times New Roman" w:hAnsi="Times New Roman" w:cs="Times New Roman"/>
        </w:rPr>
        <w:t xml:space="preserve">para </w:t>
      </w:r>
      <w:r w:rsidRPr="003C58AE">
        <w:rPr>
          <w:rFonts w:ascii="Times New Roman" w:hAnsi="Times New Roman" w:cs="Times New Roman"/>
        </w:rPr>
        <w:t>2.6.</w:t>
      </w:r>
    </w:p>
  </w:footnote>
  <w:footnote w:id="28">
    <w:p w14:paraId="4D036B07" w14:textId="77777777" w:rsidR="007543E3" w:rsidRPr="003C58AE" w:rsidRDefault="007543E3" w:rsidP="003C58AE">
      <w:pPr>
        <w:pStyle w:val="FootnoteText"/>
        <w:jc w:val="both"/>
        <w:rPr>
          <w:rFonts w:ascii="Times New Roman" w:hAnsi="Times New Roman" w:cs="Times New Roman"/>
          <w:i/>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For recognition of this in the UK, see </w:t>
      </w:r>
      <w:r w:rsidRPr="003C58AE">
        <w:rPr>
          <w:rFonts w:ascii="Times New Roman" w:hAnsi="Times New Roman" w:cs="Times New Roman"/>
          <w:i/>
        </w:rPr>
        <w:t>R</w:t>
      </w:r>
      <w:r w:rsidRPr="003C58AE">
        <w:rPr>
          <w:rFonts w:ascii="Times New Roman" w:hAnsi="Times New Roman" w:cs="Times New Roman"/>
        </w:rPr>
        <w:t xml:space="preserve"> </w:t>
      </w:r>
      <w:r w:rsidRPr="0067741E">
        <w:rPr>
          <w:rFonts w:ascii="Times New Roman" w:hAnsi="Times New Roman" w:cs="Times New Roman"/>
          <w:i/>
        </w:rPr>
        <w:t>v</w:t>
      </w:r>
      <w:r w:rsidRPr="003C58AE">
        <w:rPr>
          <w:rFonts w:ascii="Times New Roman" w:hAnsi="Times New Roman" w:cs="Times New Roman"/>
        </w:rPr>
        <w:t xml:space="preserve"> </w:t>
      </w:r>
      <w:r w:rsidRPr="003C58AE">
        <w:rPr>
          <w:rFonts w:ascii="Times New Roman" w:hAnsi="Times New Roman" w:cs="Times New Roman"/>
          <w:i/>
        </w:rPr>
        <w:t>Secretary of State for Transport, ex p Factortame (No 2)</w:t>
      </w:r>
      <w:r w:rsidRPr="003C58AE">
        <w:rPr>
          <w:rFonts w:ascii="Times New Roman" w:hAnsi="Times New Roman" w:cs="Times New Roman"/>
        </w:rPr>
        <w:t xml:space="preserve"> [1991] 1 AC 603.</w:t>
      </w:r>
    </w:p>
  </w:footnote>
  <w:footnote w:id="29">
    <w:p w14:paraId="172DB8B9"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color w:val="000000"/>
          <w:shd w:val="clear" w:color="auto" w:fill="FFFFFF"/>
        </w:rPr>
        <w:t>[2017] UKSC 5; [2017] 2 WLR 583.</w:t>
      </w:r>
    </w:p>
  </w:footnote>
  <w:footnote w:id="30">
    <w:p w14:paraId="50144821" w14:textId="1EEE2156"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Ibid</w:t>
      </w:r>
      <w:r>
        <w:rPr>
          <w:rFonts w:ascii="Times New Roman" w:hAnsi="Times New Roman" w:cs="Times New Roman"/>
        </w:rPr>
        <w:t>,</w:t>
      </w:r>
      <w:r w:rsidRPr="003C58AE">
        <w:rPr>
          <w:rFonts w:ascii="Times New Roman" w:hAnsi="Times New Roman" w:cs="Times New Roman"/>
        </w:rPr>
        <w:t xml:space="preserve"> [80].</w:t>
      </w:r>
    </w:p>
  </w:footnote>
  <w:footnote w:id="31">
    <w:p w14:paraId="351FF94C" w14:textId="3081995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Ibid</w:t>
      </w:r>
      <w:r>
        <w:rPr>
          <w:rFonts w:ascii="Times New Roman" w:hAnsi="Times New Roman" w:cs="Times New Roman"/>
        </w:rPr>
        <w:t>,</w:t>
      </w:r>
      <w:r w:rsidRPr="003C58AE">
        <w:rPr>
          <w:rFonts w:ascii="Times New Roman" w:hAnsi="Times New Roman" w:cs="Times New Roman"/>
        </w:rPr>
        <w:t xml:space="preserve"> [82].</w:t>
      </w:r>
    </w:p>
  </w:footnote>
  <w:footnote w:id="32">
    <w:p w14:paraId="26ABB440" w14:textId="794A1CD9"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esp the dissenting judgment of Lord Reed, ibid [179]</w:t>
      </w:r>
      <w:r>
        <w:rPr>
          <w:rFonts w:ascii="Times New Roman" w:hAnsi="Times New Roman" w:cs="Times New Roman"/>
        </w:rPr>
        <w:t>–</w:t>
      </w:r>
      <w:r w:rsidRPr="003C58AE">
        <w:rPr>
          <w:rFonts w:ascii="Times New Roman" w:hAnsi="Times New Roman" w:cs="Times New Roman"/>
        </w:rPr>
        <w:t>[204].</w:t>
      </w:r>
      <w:r>
        <w:rPr>
          <w:rFonts w:ascii="Times New Roman" w:hAnsi="Times New Roman" w:cs="Times New Roman"/>
        </w:rPr>
        <w:t xml:space="preserve"> </w:t>
      </w:r>
    </w:p>
  </w:footnote>
  <w:footnote w:id="33">
    <w:p w14:paraId="242EB459" w14:textId="2B41A44C"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above n </w:t>
      </w:r>
      <w:r w:rsidRPr="003C58AE">
        <w:rPr>
          <w:rFonts w:ascii="Times New Roman" w:hAnsi="Times New Roman" w:cs="Times New Roman"/>
        </w:rPr>
        <w:t>17.</w:t>
      </w:r>
    </w:p>
  </w:footnote>
  <w:footnote w:id="34">
    <w:p w14:paraId="2EC97D8B" w14:textId="1048CE01"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w:t>
      </w:r>
      <w:r w:rsidRPr="003C58AE">
        <w:rPr>
          <w:rFonts w:ascii="Times New Roman" w:hAnsi="Times New Roman" w:cs="Times New Roman"/>
          <w:i/>
        </w:rPr>
        <w:t>Miller</w:t>
      </w:r>
      <w:r w:rsidRPr="003C58AE">
        <w:rPr>
          <w:rFonts w:ascii="Times New Roman" w:hAnsi="Times New Roman" w:cs="Times New Roman"/>
        </w:rPr>
        <w:t xml:space="preserve"> </w:t>
      </w:r>
      <w:r w:rsidRPr="003C58AE">
        <w:rPr>
          <w:rFonts w:ascii="Times New Roman" w:hAnsi="Times New Roman" w:cs="Times New Roman"/>
          <w:color w:val="000000"/>
          <w:shd w:val="clear" w:color="auto" w:fill="FFFFFF"/>
        </w:rPr>
        <w:t>[2017] UKSC 5; [2017] 2 WLR 583, [116]</w:t>
      </w:r>
      <w:r>
        <w:rPr>
          <w:rFonts w:ascii="Times New Roman" w:hAnsi="Times New Roman" w:cs="Times New Roman"/>
          <w:color w:val="000000"/>
          <w:shd w:val="clear" w:color="auto" w:fill="FFFFFF"/>
        </w:rPr>
        <w:t>–</w:t>
      </w:r>
      <w:r w:rsidRPr="003C58AE">
        <w:rPr>
          <w:rFonts w:ascii="Times New Roman" w:hAnsi="Times New Roman" w:cs="Times New Roman"/>
          <w:color w:val="000000"/>
          <w:shd w:val="clear" w:color="auto" w:fill="FFFFFF"/>
        </w:rPr>
        <w:t>[125].</w:t>
      </w:r>
      <w:r>
        <w:rPr>
          <w:rFonts w:ascii="Times New Roman" w:hAnsi="Times New Roman" w:cs="Times New Roman"/>
          <w:color w:val="000000"/>
          <w:shd w:val="clear" w:color="auto" w:fill="FFFFFF"/>
        </w:rPr>
        <w:t xml:space="preserve"> </w:t>
      </w:r>
    </w:p>
  </w:footnote>
  <w:footnote w:id="35">
    <w:p w14:paraId="02E214B7"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eg </w:t>
      </w:r>
      <w:r w:rsidRPr="00F42E2F">
        <w:rPr>
          <w:rFonts w:ascii="Times New Roman" w:hAnsi="Times New Roman" w:cs="Times New Roman"/>
          <w:smallCaps/>
        </w:rPr>
        <w:t>G Robertson</w:t>
      </w:r>
      <w:r w:rsidRPr="003C58AE">
        <w:rPr>
          <w:rFonts w:ascii="Times New Roman" w:hAnsi="Times New Roman" w:cs="Times New Roman"/>
        </w:rPr>
        <w:t xml:space="preserve">, ‘How to stop Brexit: get your MP to vote it down’, </w:t>
      </w:r>
      <w:r w:rsidRPr="003C58AE">
        <w:rPr>
          <w:rFonts w:ascii="Times New Roman" w:hAnsi="Times New Roman" w:cs="Times New Roman"/>
          <w:i/>
        </w:rPr>
        <w:t>The Guardian</w:t>
      </w:r>
      <w:r w:rsidRPr="003C58AE">
        <w:rPr>
          <w:rFonts w:ascii="Times New Roman" w:hAnsi="Times New Roman" w:cs="Times New Roman"/>
        </w:rPr>
        <w:t>, 27 June 2016 &lt;https://www.theguardian.com/commentisfree/2016/jun/27/stop-brexit-mp-vote-referendum-members-parliament-act-europe&gt;.</w:t>
      </w:r>
    </w:p>
  </w:footnote>
  <w:footnote w:id="36">
    <w:p w14:paraId="36417471" w14:textId="5413C066"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First Minister of Scotland, ‘Section 30 letter’, 31 March 2017 &lt;https://news.gov.scot/news/section-30-letter&gt;.</w:t>
      </w:r>
    </w:p>
  </w:footnote>
  <w:footnote w:id="37">
    <w:p w14:paraId="081CE33B" w14:textId="46E20CE3"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For rejection of calls for a border poll, see Secretary of State for Northern Ireland, James Brokenshire MP, </w:t>
      </w:r>
      <w:r w:rsidRPr="003C58AE">
        <w:rPr>
          <w:rFonts w:ascii="Times New Roman" w:hAnsi="Times New Roman" w:cs="Times New Roman"/>
          <w:i/>
          <w:iCs/>
        </w:rPr>
        <w:t>Hansard</w:t>
      </w:r>
      <w:r w:rsidRPr="003C58AE">
        <w:rPr>
          <w:rFonts w:ascii="Times New Roman" w:hAnsi="Times New Roman" w:cs="Times New Roman"/>
        </w:rPr>
        <w:t>, HC Deb Vol 613, col 809 (20 July 2016).</w:t>
      </w:r>
      <w:r>
        <w:rPr>
          <w:rFonts w:ascii="Times New Roman" w:hAnsi="Times New Roman" w:cs="Times New Roman"/>
        </w:rPr>
        <w:t xml:space="preserve"> </w:t>
      </w:r>
    </w:p>
  </w:footnote>
  <w:footnote w:id="38">
    <w:p w14:paraId="5746002F" w14:textId="4424453E"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eg </w:t>
      </w:r>
      <w:r w:rsidRPr="00F42E2F">
        <w:rPr>
          <w:rFonts w:ascii="Times New Roman" w:hAnsi="Times New Roman" w:cs="Times New Roman"/>
          <w:smallCaps/>
        </w:rPr>
        <w:t>M Gordon</w:t>
      </w:r>
      <w:r w:rsidRPr="003C58AE">
        <w:rPr>
          <w:rFonts w:ascii="Times New Roman" w:hAnsi="Times New Roman" w:cs="Times New Roman"/>
        </w:rPr>
        <w:t xml:space="preserve">, ‘Brexit: a </w:t>
      </w:r>
      <w:r>
        <w:rPr>
          <w:rFonts w:ascii="Times New Roman" w:hAnsi="Times New Roman" w:cs="Times New Roman"/>
        </w:rPr>
        <w:t>C</w:t>
      </w:r>
      <w:r w:rsidRPr="003C58AE">
        <w:rPr>
          <w:rFonts w:ascii="Times New Roman" w:hAnsi="Times New Roman" w:cs="Times New Roman"/>
        </w:rPr>
        <w:t xml:space="preserve">hallenge </w:t>
      </w:r>
      <w:r w:rsidRPr="003C58AE">
        <w:rPr>
          <w:rFonts w:ascii="Times New Roman" w:hAnsi="Times New Roman" w:cs="Times New Roman"/>
          <w:i/>
        </w:rPr>
        <w:t xml:space="preserve">for </w:t>
      </w:r>
      <w:r w:rsidRPr="003C58AE">
        <w:rPr>
          <w:rFonts w:ascii="Times New Roman" w:hAnsi="Times New Roman" w:cs="Times New Roman"/>
        </w:rPr>
        <w:t xml:space="preserve">the UK </w:t>
      </w:r>
      <w:r>
        <w:rPr>
          <w:rFonts w:ascii="Times New Roman" w:hAnsi="Times New Roman" w:cs="Times New Roman"/>
        </w:rPr>
        <w:t>C</w:t>
      </w:r>
      <w:r w:rsidRPr="003C58AE">
        <w:rPr>
          <w:rFonts w:ascii="Times New Roman" w:hAnsi="Times New Roman" w:cs="Times New Roman"/>
        </w:rPr>
        <w:t xml:space="preserve">onstitution, </w:t>
      </w:r>
      <w:r w:rsidRPr="003C58AE">
        <w:rPr>
          <w:rFonts w:ascii="Times New Roman" w:hAnsi="Times New Roman" w:cs="Times New Roman"/>
          <w:i/>
        </w:rPr>
        <w:t xml:space="preserve">of </w:t>
      </w:r>
      <w:r w:rsidRPr="003C58AE">
        <w:rPr>
          <w:rFonts w:ascii="Times New Roman" w:hAnsi="Times New Roman" w:cs="Times New Roman"/>
        </w:rPr>
        <w:t xml:space="preserve">the UK </w:t>
      </w:r>
      <w:r>
        <w:rPr>
          <w:rFonts w:ascii="Times New Roman" w:hAnsi="Times New Roman" w:cs="Times New Roman"/>
        </w:rPr>
        <w:t>C</w:t>
      </w:r>
      <w:r w:rsidRPr="003C58AE">
        <w:rPr>
          <w:rFonts w:ascii="Times New Roman" w:hAnsi="Times New Roman" w:cs="Times New Roman"/>
        </w:rPr>
        <w:t xml:space="preserve">onstitution?’ (2016) 12(3) </w:t>
      </w:r>
      <w:r w:rsidRPr="003C58AE">
        <w:rPr>
          <w:rFonts w:ascii="Times New Roman" w:hAnsi="Times New Roman" w:cs="Times New Roman"/>
          <w:i/>
        </w:rPr>
        <w:t xml:space="preserve">European Constitutional Law Review </w:t>
      </w:r>
      <w:r w:rsidRPr="003C58AE">
        <w:rPr>
          <w:rFonts w:ascii="Times New Roman" w:hAnsi="Times New Roman" w:cs="Times New Roman"/>
        </w:rPr>
        <w:t>409</w:t>
      </w:r>
      <w:r>
        <w:rPr>
          <w:rFonts w:ascii="Times New Roman" w:hAnsi="Times New Roman" w:cs="Times New Roman"/>
        </w:rPr>
        <w:t>–</w:t>
      </w:r>
      <w:r w:rsidRPr="003C58AE">
        <w:rPr>
          <w:rFonts w:ascii="Times New Roman" w:hAnsi="Times New Roman" w:cs="Times New Roman"/>
        </w:rPr>
        <w:t>444, 416</w:t>
      </w:r>
      <w:r>
        <w:rPr>
          <w:rFonts w:ascii="Times New Roman" w:hAnsi="Times New Roman" w:cs="Times New Roman"/>
        </w:rPr>
        <w:t>–</w:t>
      </w:r>
      <w:r w:rsidRPr="003C58AE">
        <w:rPr>
          <w:rFonts w:ascii="Times New Roman" w:hAnsi="Times New Roman" w:cs="Times New Roman"/>
        </w:rPr>
        <w:t>435.</w:t>
      </w:r>
    </w:p>
  </w:footnote>
  <w:footnote w:id="39">
    <w:p w14:paraId="3381FC4B" w14:textId="7D258B3F"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For a dissenting judgment in the </w:t>
      </w:r>
      <w:r w:rsidRPr="003C58AE">
        <w:rPr>
          <w:rFonts w:ascii="Times New Roman" w:hAnsi="Times New Roman" w:cs="Times New Roman"/>
          <w:i/>
        </w:rPr>
        <w:t xml:space="preserve">Miller </w:t>
      </w:r>
      <w:r w:rsidRPr="003C58AE">
        <w:rPr>
          <w:rFonts w:ascii="Times New Roman" w:hAnsi="Times New Roman" w:cs="Times New Roman"/>
        </w:rPr>
        <w:t xml:space="preserve">case, recognising the importance of approaching Brexit as a process, </w:t>
      </w:r>
      <w:r>
        <w:rPr>
          <w:rFonts w:ascii="Times New Roman" w:hAnsi="Times New Roman" w:cs="Times New Roman"/>
        </w:rPr>
        <w:t>see Lord Carnwath:</w:t>
      </w:r>
      <w:r w:rsidRPr="003C58AE">
        <w:rPr>
          <w:rFonts w:ascii="Times New Roman" w:hAnsi="Times New Roman" w:cs="Times New Roman"/>
        </w:rPr>
        <w:t xml:space="preserve"> </w:t>
      </w:r>
      <w:r>
        <w:rPr>
          <w:rFonts w:ascii="Times New Roman" w:hAnsi="Times New Roman" w:cs="Times New Roman"/>
          <w:color w:val="000000"/>
          <w:shd w:val="clear" w:color="auto" w:fill="FFFFFF"/>
        </w:rPr>
        <w:t>[2017] UKSC 5;</w:t>
      </w:r>
      <w:r w:rsidRPr="003C58AE">
        <w:rPr>
          <w:rFonts w:ascii="Times New Roman" w:hAnsi="Times New Roman" w:cs="Times New Roman"/>
          <w:color w:val="000000"/>
          <w:shd w:val="clear" w:color="auto" w:fill="FFFFFF"/>
        </w:rPr>
        <w:t xml:space="preserve"> [2017] 2 WLR 583,</w:t>
      </w:r>
      <w:r>
        <w:rPr>
          <w:rFonts w:ascii="Times New Roman" w:hAnsi="Times New Roman" w:cs="Times New Roman"/>
        </w:rPr>
        <w:t xml:space="preserve"> esp [248]–[249], [264] and</w:t>
      </w:r>
      <w:r w:rsidRPr="003C58AE">
        <w:rPr>
          <w:rFonts w:ascii="Times New Roman" w:hAnsi="Times New Roman" w:cs="Times New Roman"/>
        </w:rPr>
        <w:t xml:space="preserve"> [274].</w:t>
      </w:r>
    </w:p>
  </w:footnote>
  <w:footnote w:id="40">
    <w:p w14:paraId="1CB88E55" w14:textId="245BFB55"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 </w:t>
      </w:r>
      <w:r w:rsidRPr="00F42E2F">
        <w:rPr>
          <w:rFonts w:ascii="Times New Roman" w:hAnsi="Times New Roman" w:cs="Times New Roman"/>
          <w:smallCaps/>
        </w:rPr>
        <w:t xml:space="preserve">M Russell </w:t>
      </w:r>
      <w:r>
        <w:rPr>
          <w:rFonts w:ascii="Times New Roman" w:hAnsi="Times New Roman" w:cs="Times New Roman"/>
        </w:rPr>
        <w:t xml:space="preserve">and </w:t>
      </w:r>
      <w:r w:rsidRPr="00F42E2F">
        <w:rPr>
          <w:rFonts w:ascii="Times New Roman" w:hAnsi="Times New Roman" w:cs="Times New Roman"/>
          <w:smallCaps/>
        </w:rPr>
        <w:t>P Cowley</w:t>
      </w:r>
      <w:r>
        <w:rPr>
          <w:rFonts w:ascii="Times New Roman" w:hAnsi="Times New Roman" w:cs="Times New Roman"/>
          <w:smallCaps/>
        </w:rPr>
        <w:t>,</w:t>
      </w:r>
      <w:r w:rsidRPr="00F42E2F">
        <w:rPr>
          <w:rFonts w:ascii="Times New Roman" w:hAnsi="Times New Roman" w:cs="Times New Roman"/>
          <w:smallCaps/>
        </w:rPr>
        <w:t xml:space="preserve"> </w:t>
      </w:r>
      <w:r w:rsidRPr="003C58AE">
        <w:rPr>
          <w:rFonts w:ascii="Times New Roman" w:hAnsi="Times New Roman" w:cs="Times New Roman"/>
        </w:rPr>
        <w:t xml:space="preserve">‘The Policy Power of the Westminster Parliament: The “Parliamentary State” and the Empirical Evidence’ (2016) 29 </w:t>
      </w:r>
      <w:r w:rsidRPr="003C58AE">
        <w:rPr>
          <w:rFonts w:ascii="Times New Roman" w:hAnsi="Times New Roman" w:cs="Times New Roman"/>
          <w:i/>
        </w:rPr>
        <w:t xml:space="preserve">Governance </w:t>
      </w:r>
      <w:r w:rsidRPr="003C58AE">
        <w:rPr>
          <w:rFonts w:ascii="Times New Roman" w:hAnsi="Times New Roman" w:cs="Times New Roman"/>
        </w:rPr>
        <w:t>121</w:t>
      </w:r>
      <w:r>
        <w:rPr>
          <w:rFonts w:ascii="Times New Roman" w:hAnsi="Times New Roman" w:cs="Times New Roman"/>
        </w:rPr>
        <w:t>–</w:t>
      </w:r>
      <w:r w:rsidRPr="003C58AE">
        <w:rPr>
          <w:rFonts w:ascii="Times New Roman" w:hAnsi="Times New Roman" w:cs="Times New Roman"/>
        </w:rPr>
        <w:t>137</w:t>
      </w:r>
      <w:r>
        <w:rPr>
          <w:rFonts w:ascii="Times New Roman" w:hAnsi="Times New Roman" w:cs="Times New Roman"/>
        </w:rPr>
        <w:t>.</w:t>
      </w:r>
    </w:p>
  </w:footnote>
  <w:footnote w:id="41">
    <w:p w14:paraId="6F39187C" w14:textId="337D4C5B"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On the </w:t>
      </w:r>
      <w:r>
        <w:rPr>
          <w:rFonts w:ascii="Times New Roman" w:hAnsi="Times New Roman" w:cs="Times New Roman"/>
        </w:rPr>
        <w:t>p</w:t>
      </w:r>
      <w:r w:rsidRPr="003C58AE">
        <w:rPr>
          <w:rFonts w:ascii="Times New Roman" w:hAnsi="Times New Roman" w:cs="Times New Roman"/>
        </w:rPr>
        <w:t>arl</w:t>
      </w:r>
      <w:r>
        <w:rPr>
          <w:rFonts w:ascii="Times New Roman" w:hAnsi="Times New Roman" w:cs="Times New Roman"/>
        </w:rPr>
        <w:t xml:space="preserve">iamentary decline thesis, see </w:t>
      </w:r>
      <w:r w:rsidRPr="00F42E2F">
        <w:rPr>
          <w:rFonts w:ascii="Times New Roman" w:hAnsi="Times New Roman" w:cs="Times New Roman"/>
          <w:smallCaps/>
        </w:rPr>
        <w:t xml:space="preserve">M Flinders </w:t>
      </w:r>
      <w:r>
        <w:rPr>
          <w:rFonts w:ascii="Times New Roman" w:hAnsi="Times New Roman" w:cs="Times New Roman"/>
        </w:rPr>
        <w:t xml:space="preserve">and </w:t>
      </w:r>
      <w:r w:rsidRPr="00F42E2F">
        <w:rPr>
          <w:rFonts w:ascii="Times New Roman" w:hAnsi="Times New Roman" w:cs="Times New Roman"/>
          <w:smallCaps/>
        </w:rPr>
        <w:t>A Kelso</w:t>
      </w:r>
      <w:r>
        <w:rPr>
          <w:rFonts w:ascii="Times New Roman" w:hAnsi="Times New Roman" w:cs="Times New Roman"/>
        </w:rPr>
        <w:t>,</w:t>
      </w:r>
      <w:r w:rsidRPr="003C58AE">
        <w:rPr>
          <w:rFonts w:ascii="Times New Roman" w:hAnsi="Times New Roman" w:cs="Times New Roman"/>
        </w:rPr>
        <w:t xml:space="preserve"> ‘Mind the Gap: Political Analysis, Public Expectations and the Parliamentary Decline Thesis’ (2011) 13 </w:t>
      </w:r>
      <w:r w:rsidRPr="003C58AE">
        <w:rPr>
          <w:rFonts w:ascii="Times New Roman" w:hAnsi="Times New Roman" w:cs="Times New Roman"/>
          <w:i/>
        </w:rPr>
        <w:t xml:space="preserve">British Journal of Politics and International Relations </w:t>
      </w:r>
      <w:r w:rsidRPr="003C58AE">
        <w:rPr>
          <w:rFonts w:ascii="Times New Roman" w:hAnsi="Times New Roman" w:cs="Times New Roman"/>
        </w:rPr>
        <w:t>249</w:t>
      </w:r>
      <w:r>
        <w:rPr>
          <w:rFonts w:ascii="Times New Roman" w:hAnsi="Times New Roman" w:cs="Times New Roman"/>
        </w:rPr>
        <w:t>–</w:t>
      </w:r>
      <w:r w:rsidRPr="003C58AE">
        <w:rPr>
          <w:rFonts w:ascii="Times New Roman" w:hAnsi="Times New Roman" w:cs="Times New Roman"/>
        </w:rPr>
        <w:t>268.</w:t>
      </w:r>
    </w:p>
  </w:footnote>
  <w:footnote w:id="42">
    <w:p w14:paraId="7C6D436E" w14:textId="68E7141A"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i/>
        </w:rPr>
        <w:t>The United Kingdom’s exit from and new partnership with the European Union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24, </w:t>
      </w:r>
      <w:r>
        <w:rPr>
          <w:rFonts w:ascii="Times New Roman" w:hAnsi="Times New Roman" w:cs="Times New Roman"/>
        </w:rPr>
        <w:t xml:space="preserve">para </w:t>
      </w:r>
      <w:r w:rsidRPr="003C58AE">
        <w:rPr>
          <w:rFonts w:ascii="Times New Roman" w:hAnsi="Times New Roman" w:cs="Times New Roman"/>
        </w:rPr>
        <w:t>2.1.</w:t>
      </w:r>
    </w:p>
  </w:footnote>
  <w:footnote w:id="43">
    <w:p w14:paraId="06C0D2DE" w14:textId="68A25B1D" w:rsidR="007543E3" w:rsidRPr="003C58AE" w:rsidRDefault="007543E3" w:rsidP="0067741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In contrast, the better view is that Parliament remained sovereign throughout membership of the EU – and, indeed, the legislative facilitation of EU membership from 1972 onwards, and authorisation of a referendum leading to the decision to withdraw, provide very different examples of the flexibility of a constitution based on the legislative sovereignty of the UK Parliament</w:t>
      </w:r>
      <w:r>
        <w:rPr>
          <w:rFonts w:ascii="Times New Roman" w:hAnsi="Times New Roman" w:cs="Times New Roman"/>
        </w:rPr>
        <w:t xml:space="preserve">: see eg </w:t>
      </w:r>
      <w:r w:rsidRPr="00F42E2F">
        <w:rPr>
          <w:rFonts w:ascii="Times New Roman" w:hAnsi="Times New Roman" w:cs="Times New Roman"/>
          <w:smallCaps/>
        </w:rPr>
        <w:t>M Gordon</w:t>
      </w:r>
      <w:r w:rsidRPr="003C58AE">
        <w:rPr>
          <w:rFonts w:ascii="Times New Roman" w:hAnsi="Times New Roman" w:cs="Times New Roman"/>
        </w:rPr>
        <w:t xml:space="preserve">, </w:t>
      </w:r>
      <w:r w:rsidRPr="003C58AE">
        <w:rPr>
          <w:rFonts w:ascii="Times New Roman" w:hAnsi="Times New Roman" w:cs="Times New Roman"/>
          <w:i/>
        </w:rPr>
        <w:t>Parliamentary Sovereignty in the UK Constitution: Process, Politics and Democracy</w:t>
      </w:r>
      <w:r>
        <w:rPr>
          <w:rFonts w:ascii="Times New Roman" w:hAnsi="Times New Roman" w:cs="Times New Roman"/>
        </w:rPr>
        <w:t xml:space="preserve">, </w:t>
      </w:r>
      <w:r w:rsidRPr="003C58AE">
        <w:rPr>
          <w:rFonts w:ascii="Times New Roman" w:hAnsi="Times New Roman" w:cs="Times New Roman"/>
        </w:rPr>
        <w:t xml:space="preserve">Hart, </w:t>
      </w:r>
      <w:r>
        <w:rPr>
          <w:rFonts w:ascii="Times New Roman" w:hAnsi="Times New Roman" w:cs="Times New Roman"/>
        </w:rPr>
        <w:t xml:space="preserve">Oxford 2015, Ch </w:t>
      </w:r>
      <w:r w:rsidRPr="003C58AE">
        <w:rPr>
          <w:rFonts w:ascii="Times New Roman" w:hAnsi="Times New Roman" w:cs="Times New Roman"/>
        </w:rPr>
        <w:t>4.</w:t>
      </w:r>
      <w:r>
        <w:rPr>
          <w:rFonts w:ascii="Times New Roman" w:hAnsi="Times New Roman" w:cs="Times New Roman"/>
        </w:rPr>
        <w:t xml:space="preserve"> For a contrary view, see </w:t>
      </w:r>
      <w:r w:rsidRPr="00F42E2F">
        <w:rPr>
          <w:rFonts w:ascii="Times New Roman" w:hAnsi="Times New Roman" w:cs="Times New Roman"/>
          <w:smallCaps/>
        </w:rPr>
        <w:t>NW Barber</w:t>
      </w:r>
      <w:r w:rsidRPr="003C58AE">
        <w:rPr>
          <w:rFonts w:ascii="Times New Roman" w:hAnsi="Times New Roman" w:cs="Times New Roman"/>
        </w:rPr>
        <w:t xml:space="preserve">, ‘The Afterlife of Parliamentary Sovereignty’ (2011) </w:t>
      </w:r>
      <w:r w:rsidRPr="003C58AE">
        <w:rPr>
          <w:rFonts w:ascii="Times New Roman" w:hAnsi="Times New Roman" w:cs="Times New Roman"/>
          <w:i/>
        </w:rPr>
        <w:t>International Journal of Constitutional Law</w:t>
      </w:r>
      <w:r w:rsidRPr="003C58AE">
        <w:rPr>
          <w:rFonts w:ascii="Times New Roman" w:hAnsi="Times New Roman" w:cs="Times New Roman"/>
        </w:rPr>
        <w:t xml:space="preserve"> 144, 152</w:t>
      </w:r>
      <w:r>
        <w:rPr>
          <w:rFonts w:ascii="Times New Roman" w:hAnsi="Times New Roman" w:cs="Times New Roman"/>
        </w:rPr>
        <w:t>–1</w:t>
      </w:r>
      <w:r w:rsidRPr="003C58AE">
        <w:rPr>
          <w:rFonts w:ascii="Times New Roman" w:hAnsi="Times New Roman" w:cs="Times New Roman"/>
        </w:rPr>
        <w:t>53.</w:t>
      </w:r>
    </w:p>
  </w:footnote>
  <w:footnote w:id="44">
    <w:p w14:paraId="2E664486" w14:textId="378E54DB" w:rsidR="007543E3" w:rsidRPr="003C58AE" w:rsidRDefault="007543E3" w:rsidP="0067741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eg </w:t>
      </w:r>
      <w:r w:rsidRPr="00F42E2F">
        <w:rPr>
          <w:rFonts w:ascii="Times New Roman" w:hAnsi="Times New Roman" w:cs="Times New Roman"/>
          <w:smallCaps/>
        </w:rPr>
        <w:t>M Gordon</w:t>
      </w:r>
      <w:r w:rsidRPr="003C58AE">
        <w:rPr>
          <w:rFonts w:ascii="Times New Roman" w:hAnsi="Times New Roman" w:cs="Times New Roman"/>
        </w:rPr>
        <w:t>, ‘The UK’s Sovereignty Situation: Br</w:t>
      </w:r>
      <w:r>
        <w:rPr>
          <w:rFonts w:ascii="Times New Roman" w:hAnsi="Times New Roman" w:cs="Times New Roman"/>
        </w:rPr>
        <w:t>exit, Bewilderment and Beyond…’</w:t>
      </w:r>
      <w:r w:rsidRPr="003C58AE">
        <w:rPr>
          <w:rFonts w:ascii="Times New Roman" w:hAnsi="Times New Roman" w:cs="Times New Roman"/>
        </w:rPr>
        <w:t xml:space="preserve"> (2016) 27 </w:t>
      </w:r>
      <w:r w:rsidRPr="003C58AE">
        <w:rPr>
          <w:rFonts w:ascii="Times New Roman" w:hAnsi="Times New Roman" w:cs="Times New Roman"/>
          <w:i/>
        </w:rPr>
        <w:t xml:space="preserve">King’s Law Journal </w:t>
      </w:r>
      <w:r w:rsidRPr="003C58AE">
        <w:rPr>
          <w:rFonts w:ascii="Times New Roman" w:hAnsi="Times New Roman" w:cs="Times New Roman"/>
        </w:rPr>
        <w:t>333</w:t>
      </w:r>
      <w:r>
        <w:rPr>
          <w:rFonts w:ascii="Times New Roman" w:hAnsi="Times New Roman" w:cs="Times New Roman"/>
        </w:rPr>
        <w:t>–</w:t>
      </w:r>
      <w:r w:rsidRPr="003C58AE">
        <w:rPr>
          <w:rFonts w:ascii="Times New Roman" w:hAnsi="Times New Roman" w:cs="Times New Roman"/>
        </w:rPr>
        <w:t>343.</w:t>
      </w:r>
    </w:p>
  </w:footnote>
  <w:footnote w:id="45">
    <w:p w14:paraId="245F9329" w14:textId="6A5A2FEB"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i/>
        </w:rPr>
        <w:t>The United Kingdom’s exit from and new partnership with the European Union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24, </w:t>
      </w:r>
      <w:r>
        <w:rPr>
          <w:rFonts w:ascii="Times New Roman" w:hAnsi="Times New Roman" w:cs="Times New Roman"/>
        </w:rPr>
        <w:t xml:space="preserve">para </w:t>
      </w:r>
      <w:r w:rsidRPr="003C58AE">
        <w:rPr>
          <w:rFonts w:ascii="Times New Roman" w:hAnsi="Times New Roman" w:cs="Times New Roman"/>
        </w:rPr>
        <w:t>1.11.</w:t>
      </w:r>
    </w:p>
  </w:footnote>
  <w:footnote w:id="46">
    <w:p w14:paraId="019D5481" w14:textId="4F200A03"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There has been too much select committee activity to cite in full; the Government estimated that there had so far been 36 inquiries commenced as of February 2017</w:t>
      </w:r>
      <w:r>
        <w:rPr>
          <w:rFonts w:ascii="Times New Roman" w:hAnsi="Times New Roman" w:cs="Times New Roman"/>
        </w:rPr>
        <w:t xml:space="preserve">: </w:t>
      </w:r>
      <w:r w:rsidRPr="003C58AE">
        <w:rPr>
          <w:rFonts w:ascii="Times New Roman" w:hAnsi="Times New Roman" w:cs="Times New Roman"/>
        </w:rPr>
        <w:t xml:space="preserve">see </w:t>
      </w:r>
      <w:r w:rsidRPr="003C58AE">
        <w:rPr>
          <w:rFonts w:ascii="Times New Roman" w:hAnsi="Times New Roman" w:cs="Times New Roman"/>
          <w:i/>
        </w:rPr>
        <w:t>The United Kingdom’s exit from and new partnership with the European Union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24, </w:t>
      </w:r>
      <w:r>
        <w:rPr>
          <w:rFonts w:ascii="Times New Roman" w:hAnsi="Times New Roman" w:cs="Times New Roman"/>
        </w:rPr>
        <w:t xml:space="preserve">para </w:t>
      </w:r>
      <w:r w:rsidRPr="003C58AE">
        <w:rPr>
          <w:rFonts w:ascii="Times New Roman" w:hAnsi="Times New Roman" w:cs="Times New Roman"/>
        </w:rPr>
        <w:t>1.10. Considerable work has been done in particular by the House of Commons Select Committee on Exiting the EU (which, at 21 members, is larger than a standard committee in light of</w:t>
      </w:r>
      <w:r>
        <w:rPr>
          <w:rFonts w:ascii="Times New Roman" w:hAnsi="Times New Roman" w:cs="Times New Roman"/>
        </w:rPr>
        <w:t xml:space="preserve"> the scale of work ahead of it)</w:t>
      </w:r>
      <w:r w:rsidRPr="003C58AE">
        <w:rPr>
          <w:rFonts w:ascii="Times New Roman" w:hAnsi="Times New Roman" w:cs="Times New Roman"/>
        </w:rPr>
        <w:t xml:space="preserve"> and the six sub-committees of the House of Lords EU Select Committee. Such has been the level of engagement with Brexit in all areas</w:t>
      </w:r>
      <w:r>
        <w:rPr>
          <w:rFonts w:ascii="Times New Roman" w:hAnsi="Times New Roman" w:cs="Times New Roman"/>
        </w:rPr>
        <w:t xml:space="preserve"> that</w:t>
      </w:r>
      <w:r w:rsidRPr="003C58AE">
        <w:rPr>
          <w:rFonts w:ascii="Times New Roman" w:hAnsi="Times New Roman" w:cs="Times New Roman"/>
        </w:rPr>
        <w:t xml:space="preserve">, as of the end of March 2017, the House of Commons Transport Committee was conspicuous in </w:t>
      </w:r>
      <w:r w:rsidRPr="003C58AE">
        <w:rPr>
          <w:rFonts w:ascii="Times New Roman" w:hAnsi="Times New Roman" w:cs="Times New Roman"/>
          <w:i/>
        </w:rPr>
        <w:t>not</w:t>
      </w:r>
      <w:r w:rsidRPr="003C58AE">
        <w:rPr>
          <w:rFonts w:ascii="Times New Roman" w:hAnsi="Times New Roman" w:cs="Times New Roman"/>
        </w:rPr>
        <w:t xml:space="preserve"> having commenced an inquiry relating to withdrawal from the EU.</w:t>
      </w:r>
    </w:p>
  </w:footnote>
  <w:footnote w:id="47">
    <w:p w14:paraId="0BBF8CB8" w14:textId="1B2CEE8F"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Constitutional Reform and Governance Act 2010, </w:t>
      </w:r>
      <w:r>
        <w:rPr>
          <w:rFonts w:ascii="Times New Roman" w:hAnsi="Times New Roman" w:cs="Times New Roman"/>
        </w:rPr>
        <w:t xml:space="preserve">sections </w:t>
      </w:r>
      <w:r w:rsidRPr="003C58AE">
        <w:rPr>
          <w:rFonts w:ascii="Times New Roman" w:hAnsi="Times New Roman" w:cs="Times New Roman"/>
        </w:rPr>
        <w:t>20</w:t>
      </w:r>
      <w:r>
        <w:rPr>
          <w:rFonts w:ascii="Times New Roman" w:hAnsi="Times New Roman" w:cs="Times New Roman"/>
        </w:rPr>
        <w:t>–</w:t>
      </w:r>
      <w:r w:rsidRPr="003C58AE">
        <w:rPr>
          <w:rFonts w:ascii="Times New Roman" w:hAnsi="Times New Roman" w:cs="Times New Roman"/>
        </w:rPr>
        <w:t>25.</w:t>
      </w:r>
    </w:p>
  </w:footnote>
  <w:footnote w:id="48">
    <w:p w14:paraId="4E8616A2"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the contribution by </w:t>
      </w:r>
      <w:r w:rsidRPr="00F732C7">
        <w:rPr>
          <w:rFonts w:ascii="Times New Roman" w:hAnsi="Times New Roman" w:cs="Times New Roman"/>
          <w:smallCaps/>
        </w:rPr>
        <w:t>J Hunt</w:t>
      </w:r>
      <w:r w:rsidRPr="003C58AE">
        <w:rPr>
          <w:rFonts w:ascii="Times New Roman" w:hAnsi="Times New Roman" w:cs="Times New Roman"/>
        </w:rPr>
        <w:t xml:space="preserve"> </w:t>
      </w:r>
      <w:r>
        <w:rPr>
          <w:rFonts w:ascii="Times New Roman" w:hAnsi="Times New Roman" w:cs="Times New Roman"/>
        </w:rPr>
        <w:t>(Ch 2) in this collected volume</w:t>
      </w:r>
      <w:r w:rsidRPr="003C58AE">
        <w:rPr>
          <w:rFonts w:ascii="Times New Roman" w:hAnsi="Times New Roman" w:cs="Times New Roman"/>
        </w:rPr>
        <w:t>.</w:t>
      </w:r>
    </w:p>
  </w:footnote>
  <w:footnote w:id="49">
    <w:p w14:paraId="091F1524" w14:textId="1AB3CA4A"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w:t>
      </w:r>
      <w:r w:rsidRPr="00F42E2F">
        <w:rPr>
          <w:rFonts w:ascii="Times New Roman" w:hAnsi="Times New Roman" w:cs="Times New Roman"/>
          <w:smallCaps/>
        </w:rPr>
        <w:t>JAG Griffith</w:t>
      </w:r>
      <w:r w:rsidRPr="003C58AE">
        <w:rPr>
          <w:rFonts w:ascii="Times New Roman" w:hAnsi="Times New Roman" w:cs="Times New Roman"/>
        </w:rPr>
        <w:t xml:space="preserve">, ‘The Political Constitution’ (1979) 42 </w:t>
      </w:r>
      <w:r w:rsidRPr="003C58AE">
        <w:rPr>
          <w:rFonts w:ascii="Times New Roman" w:hAnsi="Times New Roman" w:cs="Times New Roman"/>
          <w:i/>
        </w:rPr>
        <w:t>Modern Law Review</w:t>
      </w:r>
      <w:r w:rsidRPr="003C58AE">
        <w:rPr>
          <w:rFonts w:ascii="Times New Roman" w:hAnsi="Times New Roman" w:cs="Times New Roman"/>
        </w:rPr>
        <w:t xml:space="preserve"> 1.</w:t>
      </w:r>
    </w:p>
  </w:footnote>
  <w:footnote w:id="50">
    <w:p w14:paraId="087ABE6E"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See generally, Lord Judge, ‘Ceding Power to the Executive; the Resurrection of Henry VIII’, </w:t>
      </w:r>
      <w:r w:rsidRPr="003C58AE">
        <w:rPr>
          <w:rFonts w:ascii="Times New Roman" w:hAnsi="Times New Roman" w:cs="Times New Roman"/>
          <w:i/>
        </w:rPr>
        <w:t>Lecture at King’s College London</w:t>
      </w:r>
      <w:r w:rsidRPr="003C58AE">
        <w:rPr>
          <w:rFonts w:ascii="Times New Roman" w:hAnsi="Times New Roman" w:cs="Times New Roman"/>
        </w:rPr>
        <w:t>, 12 April 2016 &lt;http://www.kcl.ac.uk/law/newsevents/newsrecords/2015-16/Ceding-Power-to-the-Executive---Lord-Judge---130416.pdf&gt;.</w:t>
      </w:r>
    </w:p>
  </w:footnote>
  <w:footnote w:id="51">
    <w:p w14:paraId="67E825D9" w14:textId="6F30A0F5"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w:t>
      </w:r>
      <w:r>
        <w:rPr>
          <w:rFonts w:ascii="Times New Roman" w:hAnsi="Times New Roman" w:cs="Times New Roman"/>
        </w:rPr>
        <w:t xml:space="preserve">ee generally </w:t>
      </w:r>
      <w:r w:rsidRPr="00F42E2F">
        <w:rPr>
          <w:rFonts w:ascii="Times New Roman" w:hAnsi="Times New Roman" w:cs="Times New Roman"/>
          <w:smallCaps/>
        </w:rPr>
        <w:t xml:space="preserve">NW Barber </w:t>
      </w:r>
      <w:r>
        <w:rPr>
          <w:rFonts w:ascii="Times New Roman" w:hAnsi="Times New Roman" w:cs="Times New Roman"/>
        </w:rPr>
        <w:t xml:space="preserve">and </w:t>
      </w:r>
      <w:r w:rsidRPr="00F42E2F">
        <w:rPr>
          <w:rFonts w:ascii="Times New Roman" w:hAnsi="Times New Roman" w:cs="Times New Roman"/>
          <w:smallCaps/>
        </w:rPr>
        <w:t>AL Young</w:t>
      </w:r>
      <w:r w:rsidRPr="003C58AE">
        <w:rPr>
          <w:rFonts w:ascii="Times New Roman" w:hAnsi="Times New Roman" w:cs="Times New Roman"/>
        </w:rPr>
        <w:t xml:space="preserve">, ‘The Rise of Prospective Henry VIII Clauses and their Implications for Sovereignty’ [2003] </w:t>
      </w:r>
      <w:r w:rsidRPr="003C58AE">
        <w:rPr>
          <w:rFonts w:ascii="Times New Roman" w:hAnsi="Times New Roman" w:cs="Times New Roman"/>
          <w:i/>
        </w:rPr>
        <w:t>Public Law</w:t>
      </w:r>
      <w:r w:rsidRPr="003C58AE">
        <w:rPr>
          <w:rFonts w:ascii="Times New Roman" w:hAnsi="Times New Roman" w:cs="Times New Roman"/>
        </w:rPr>
        <w:t xml:space="preserve"> 112.</w:t>
      </w:r>
    </w:p>
  </w:footnote>
  <w:footnote w:id="52">
    <w:p w14:paraId="5000F642"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For a case study of parliamentary engagement </w:t>
      </w:r>
      <w:r>
        <w:rPr>
          <w:rFonts w:ascii="Times New Roman" w:hAnsi="Times New Roman" w:cs="Times New Roman"/>
        </w:rPr>
        <w:t xml:space="preserve">with a related challenge, see eg </w:t>
      </w:r>
      <w:r w:rsidRPr="00F42E2F">
        <w:rPr>
          <w:rFonts w:ascii="Times New Roman" w:hAnsi="Times New Roman" w:cs="Times New Roman"/>
          <w:smallCaps/>
        </w:rPr>
        <w:t>P Davis</w:t>
      </w:r>
      <w:r w:rsidRPr="003C58AE">
        <w:rPr>
          <w:rFonts w:ascii="Times New Roman" w:hAnsi="Times New Roman" w:cs="Times New Roman"/>
        </w:rPr>
        <w:t xml:space="preserve">, ‘The Significance of Parliamentary Procedures in Control of the Executive: A Case Study – the Passage of Part 1 of the Legislative and Regulatory Reform Act 2006’ [2007] </w:t>
      </w:r>
      <w:r w:rsidRPr="003C58AE">
        <w:rPr>
          <w:rFonts w:ascii="Times New Roman" w:hAnsi="Times New Roman" w:cs="Times New Roman"/>
          <w:i/>
        </w:rPr>
        <w:t>Public Law</w:t>
      </w:r>
      <w:r w:rsidRPr="003C58AE">
        <w:rPr>
          <w:rFonts w:ascii="Times New Roman" w:hAnsi="Times New Roman" w:cs="Times New Roman"/>
        </w:rPr>
        <w:t xml:space="preserve"> 677.</w:t>
      </w:r>
    </w:p>
  </w:footnote>
  <w:footnote w:id="53">
    <w:p w14:paraId="4FF4288E"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Such as the Joint Committee on Statutory Instruments and the Secondary Legislation Committee of the House of Lords.</w:t>
      </w:r>
    </w:p>
  </w:footnote>
  <w:footnote w:id="54">
    <w:p w14:paraId="64C49C9C"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3C58AE">
        <w:rPr>
          <w:rFonts w:ascii="Times New Roman" w:hAnsi="Times New Roman" w:cs="Times New Roman"/>
          <w:color w:val="000000"/>
          <w:shd w:val="clear" w:color="auto" w:fill="FFFFFF"/>
        </w:rPr>
        <w:t>[2017] UKSC 5; [2017] 2 WLR 583.</w:t>
      </w:r>
    </w:p>
  </w:footnote>
  <w:footnote w:id="55">
    <w:p w14:paraId="65B90262" w14:textId="379BBC75"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sidRPr="00F42E2F">
        <w:rPr>
          <w:rFonts w:ascii="Times New Roman" w:hAnsi="Times New Roman" w:cs="Times New Roman"/>
          <w:smallCaps/>
        </w:rPr>
        <w:t>N Walker</w:t>
      </w:r>
      <w:r w:rsidRPr="003C58AE">
        <w:rPr>
          <w:rFonts w:ascii="Times New Roman" w:hAnsi="Times New Roman" w:cs="Times New Roman"/>
        </w:rPr>
        <w:t>, ‘O</w:t>
      </w:r>
      <w:r>
        <w:rPr>
          <w:rFonts w:ascii="Times New Roman" w:hAnsi="Times New Roman" w:cs="Times New Roman"/>
        </w:rPr>
        <w:t>ur Constitutional Unsettlement’</w:t>
      </w:r>
      <w:r w:rsidRPr="003C58AE">
        <w:rPr>
          <w:rFonts w:ascii="Times New Roman" w:hAnsi="Times New Roman" w:cs="Times New Roman"/>
        </w:rPr>
        <w:t xml:space="preserve"> [2014] </w:t>
      </w:r>
      <w:r w:rsidRPr="003C58AE">
        <w:rPr>
          <w:rFonts w:ascii="Times New Roman" w:hAnsi="Times New Roman" w:cs="Times New Roman"/>
          <w:i/>
        </w:rPr>
        <w:t>Public Law</w:t>
      </w:r>
      <w:r w:rsidRPr="003C58AE">
        <w:rPr>
          <w:rFonts w:ascii="Times New Roman" w:hAnsi="Times New Roman" w:cs="Times New Roman"/>
        </w:rPr>
        <w:t xml:space="preserve"> 529</w:t>
      </w:r>
      <w:r>
        <w:rPr>
          <w:rFonts w:ascii="Times New Roman" w:hAnsi="Times New Roman" w:cs="Times New Roman"/>
        </w:rPr>
        <w:t>–</w:t>
      </w:r>
      <w:r w:rsidRPr="003C58AE">
        <w:rPr>
          <w:rFonts w:ascii="Times New Roman" w:hAnsi="Times New Roman" w:cs="Times New Roman"/>
        </w:rPr>
        <w:t>548.</w:t>
      </w:r>
      <w:r>
        <w:rPr>
          <w:rFonts w:ascii="Times New Roman" w:hAnsi="Times New Roman" w:cs="Times New Roman"/>
        </w:rPr>
        <w:t xml:space="preserve"> </w:t>
      </w:r>
    </w:p>
  </w:footnote>
  <w:footnote w:id="56">
    <w:p w14:paraId="059D5128" w14:textId="77777777"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sidRPr="003C58AE">
        <w:rPr>
          <w:rFonts w:ascii="Times New Roman" w:hAnsi="Times New Roman" w:cs="Times New Roman"/>
        </w:rPr>
        <w:t xml:space="preserve"> </w:t>
      </w:r>
      <w:r>
        <w:rPr>
          <w:rFonts w:ascii="Times New Roman" w:hAnsi="Times New Roman" w:cs="Times New Roman"/>
        </w:rPr>
        <w:t xml:space="preserve">See the contribution by </w:t>
      </w:r>
      <w:r w:rsidRPr="00F732C7">
        <w:rPr>
          <w:rFonts w:ascii="Times New Roman" w:hAnsi="Times New Roman" w:cs="Times New Roman"/>
          <w:smallCaps/>
        </w:rPr>
        <w:t>T Horsley</w:t>
      </w:r>
      <w:r w:rsidRPr="003C58AE">
        <w:rPr>
          <w:rFonts w:ascii="Times New Roman" w:hAnsi="Times New Roman" w:cs="Times New Roman"/>
        </w:rPr>
        <w:t xml:space="preserve"> </w:t>
      </w:r>
      <w:r>
        <w:rPr>
          <w:rFonts w:ascii="Times New Roman" w:hAnsi="Times New Roman" w:cs="Times New Roman"/>
        </w:rPr>
        <w:t>(Ch 4) in this edited volume</w:t>
      </w:r>
      <w:r w:rsidRPr="003C58AE">
        <w:rPr>
          <w:rFonts w:ascii="Times New Roman" w:hAnsi="Times New Roman" w:cs="Times New Roman"/>
        </w:rPr>
        <w:t>.</w:t>
      </w:r>
    </w:p>
  </w:footnote>
  <w:footnote w:id="57">
    <w:p w14:paraId="7F3F200D" w14:textId="6C99AC3E"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 </w:t>
      </w:r>
      <w:r w:rsidRPr="00302AB7">
        <w:rPr>
          <w:rFonts w:ascii="Times New Roman" w:hAnsi="Times New Roman" w:cs="Times New Roman"/>
          <w:smallCaps/>
        </w:rPr>
        <w:t>A Tomkins</w:t>
      </w:r>
      <w:r w:rsidRPr="003C58AE">
        <w:rPr>
          <w:rFonts w:ascii="Times New Roman" w:hAnsi="Times New Roman" w:cs="Times New Roman"/>
        </w:rPr>
        <w:t xml:space="preserve">, ‘In Defence of the Political Constitution’ (2002) 22 </w:t>
      </w:r>
      <w:r w:rsidRPr="003C58AE">
        <w:rPr>
          <w:rFonts w:ascii="Times New Roman" w:hAnsi="Times New Roman" w:cs="Times New Roman"/>
          <w:i/>
        </w:rPr>
        <w:t>Oxford Journal of Legal Studies</w:t>
      </w:r>
      <w:r>
        <w:rPr>
          <w:rFonts w:ascii="Times New Roman" w:hAnsi="Times New Roman" w:cs="Times New Roman"/>
        </w:rPr>
        <w:t xml:space="preserve"> 157; </w:t>
      </w:r>
      <w:r w:rsidRPr="00302AB7">
        <w:rPr>
          <w:rFonts w:ascii="Times New Roman" w:hAnsi="Times New Roman" w:cs="Times New Roman"/>
          <w:smallCaps/>
        </w:rPr>
        <w:t>T Hickman</w:t>
      </w:r>
      <w:r w:rsidRPr="003C58AE">
        <w:rPr>
          <w:rFonts w:ascii="Times New Roman" w:hAnsi="Times New Roman" w:cs="Times New Roman"/>
        </w:rPr>
        <w:t xml:space="preserve">, ‘In Defence of the Legal Constitution’ (2005) 55 </w:t>
      </w:r>
      <w:r w:rsidRPr="003C58AE">
        <w:rPr>
          <w:rFonts w:ascii="Times New Roman" w:hAnsi="Times New Roman" w:cs="Times New Roman"/>
          <w:i/>
        </w:rPr>
        <w:t>University of Toronto Law Journal</w:t>
      </w:r>
      <w:r>
        <w:rPr>
          <w:rFonts w:ascii="Times New Roman" w:hAnsi="Times New Roman" w:cs="Times New Roman"/>
        </w:rPr>
        <w:t xml:space="preserve"> 981; </w:t>
      </w:r>
      <w:r w:rsidRPr="00302AB7">
        <w:rPr>
          <w:rFonts w:ascii="Times New Roman" w:hAnsi="Times New Roman" w:cs="Times New Roman"/>
          <w:smallCaps/>
        </w:rPr>
        <w:t xml:space="preserve">G Gee </w:t>
      </w:r>
      <w:r>
        <w:rPr>
          <w:rFonts w:ascii="Times New Roman" w:hAnsi="Times New Roman" w:cs="Times New Roman"/>
        </w:rPr>
        <w:t xml:space="preserve">and </w:t>
      </w:r>
      <w:r w:rsidRPr="00302AB7">
        <w:rPr>
          <w:rFonts w:ascii="Times New Roman" w:hAnsi="Times New Roman" w:cs="Times New Roman"/>
          <w:smallCaps/>
        </w:rPr>
        <w:t>G Webber</w:t>
      </w:r>
      <w:r w:rsidRPr="003C58AE">
        <w:rPr>
          <w:rFonts w:ascii="Times New Roman" w:hAnsi="Times New Roman" w:cs="Times New Roman"/>
        </w:rPr>
        <w:t xml:space="preserve">, ‘What Is a Political Constitution?’ (2010) 30 </w:t>
      </w:r>
      <w:r w:rsidRPr="003C58AE">
        <w:rPr>
          <w:rFonts w:ascii="Times New Roman" w:hAnsi="Times New Roman" w:cs="Times New Roman"/>
          <w:i/>
        </w:rPr>
        <w:t>Oxford Journal of Legal Studies</w:t>
      </w:r>
      <w:r>
        <w:rPr>
          <w:rFonts w:ascii="Times New Roman" w:hAnsi="Times New Roman" w:cs="Times New Roman"/>
        </w:rPr>
        <w:t xml:space="preserve"> 273; </w:t>
      </w:r>
      <w:r w:rsidRPr="00302AB7">
        <w:rPr>
          <w:rFonts w:ascii="Times New Roman" w:hAnsi="Times New Roman" w:cs="Times New Roman"/>
          <w:smallCaps/>
        </w:rPr>
        <w:t xml:space="preserve">M Goldoni </w:t>
      </w:r>
      <w:r>
        <w:rPr>
          <w:rFonts w:ascii="Times New Roman" w:hAnsi="Times New Roman" w:cs="Times New Roman"/>
        </w:rPr>
        <w:t xml:space="preserve">and </w:t>
      </w:r>
      <w:r w:rsidRPr="00302AB7">
        <w:rPr>
          <w:rFonts w:ascii="Times New Roman" w:hAnsi="Times New Roman" w:cs="Times New Roman"/>
          <w:smallCaps/>
        </w:rPr>
        <w:t>C McCorkindale</w:t>
      </w:r>
      <w:r w:rsidRPr="003C58AE">
        <w:rPr>
          <w:rFonts w:ascii="Times New Roman" w:hAnsi="Times New Roman" w:cs="Times New Roman"/>
        </w:rPr>
        <w:t xml:space="preserve">, ‘A Note </w:t>
      </w:r>
      <w:r>
        <w:rPr>
          <w:rFonts w:ascii="Times New Roman" w:hAnsi="Times New Roman" w:cs="Times New Roman"/>
        </w:rPr>
        <w:t>f</w:t>
      </w:r>
      <w:r w:rsidRPr="003C58AE">
        <w:rPr>
          <w:rFonts w:ascii="Times New Roman" w:hAnsi="Times New Roman" w:cs="Times New Roman"/>
        </w:rPr>
        <w:t xml:space="preserve">rom the Editors: The State of the Political Constitution’ (2013) 14 </w:t>
      </w:r>
      <w:r w:rsidRPr="003C58AE">
        <w:rPr>
          <w:rFonts w:ascii="Times New Roman" w:hAnsi="Times New Roman" w:cs="Times New Roman"/>
          <w:i/>
        </w:rPr>
        <w:t>German Law Journal</w:t>
      </w:r>
      <w:r w:rsidRPr="003C58AE">
        <w:rPr>
          <w:rFonts w:ascii="Times New Roman" w:hAnsi="Times New Roman" w:cs="Times New Roman"/>
        </w:rPr>
        <w:t xml:space="preserve"> 2103.</w:t>
      </w:r>
    </w:p>
  </w:footnote>
  <w:footnote w:id="58">
    <w:p w14:paraId="33BD9F97" w14:textId="5E71BB43"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generally </w:t>
      </w:r>
      <w:r w:rsidRPr="00302AB7">
        <w:rPr>
          <w:rFonts w:ascii="Times New Roman" w:hAnsi="Times New Roman" w:cs="Times New Roman"/>
          <w:smallCaps/>
        </w:rPr>
        <w:t>RD Kelemen</w:t>
      </w:r>
      <w:r w:rsidRPr="003C58AE">
        <w:rPr>
          <w:rFonts w:ascii="Times New Roman" w:hAnsi="Times New Roman" w:cs="Times New Roman"/>
        </w:rPr>
        <w:t xml:space="preserve">, </w:t>
      </w:r>
      <w:r w:rsidRPr="003C58AE">
        <w:rPr>
          <w:rFonts w:ascii="Times New Roman" w:hAnsi="Times New Roman" w:cs="Times New Roman"/>
          <w:i/>
        </w:rPr>
        <w:t>Eurolegalism: The Transformation of Law and Regulation in the European Union</w:t>
      </w:r>
      <w:r w:rsidRPr="0067741E">
        <w:rPr>
          <w:rFonts w:ascii="Times New Roman" w:hAnsi="Times New Roman" w:cs="Times New Roman"/>
        </w:rPr>
        <w:t>,</w:t>
      </w:r>
      <w:r>
        <w:rPr>
          <w:rFonts w:ascii="Times New Roman" w:hAnsi="Times New Roman" w:cs="Times New Roman"/>
          <w:i/>
        </w:rPr>
        <w:t xml:space="preserve"> </w:t>
      </w:r>
      <w:r w:rsidRPr="003C58AE">
        <w:rPr>
          <w:rFonts w:ascii="Times New Roman" w:hAnsi="Times New Roman" w:cs="Times New Roman"/>
        </w:rPr>
        <w:t>Harvard University Press</w:t>
      </w:r>
      <w:r>
        <w:rPr>
          <w:rFonts w:ascii="Times New Roman" w:hAnsi="Times New Roman" w:cs="Times New Roman"/>
        </w:rPr>
        <w:t>, Cambridge MA 2011</w:t>
      </w:r>
      <w:r w:rsidRPr="003C58AE">
        <w:rPr>
          <w:rFonts w:ascii="Times New Roman" w:hAnsi="Times New Roman" w:cs="Times New Roman"/>
        </w:rPr>
        <w:t>.</w:t>
      </w:r>
    </w:p>
  </w:footnote>
  <w:footnote w:id="59">
    <w:p w14:paraId="0CA029EB" w14:textId="7B975D61" w:rsidR="007543E3" w:rsidRPr="003C58AE" w:rsidRDefault="007543E3" w:rsidP="003C58AE">
      <w:pPr>
        <w:pStyle w:val="FootnoteText"/>
        <w:jc w:val="both"/>
        <w:rPr>
          <w:rFonts w:ascii="Times New Roman" w:hAnsi="Times New Roman" w:cs="Times New Roman"/>
        </w:rPr>
      </w:pPr>
      <w:r w:rsidRPr="003C58AE">
        <w:rPr>
          <w:rStyle w:val="FootnoteReference"/>
          <w:rFonts w:ascii="Times New Roman" w:hAnsi="Times New Roman" w:cs="Times New Roman"/>
        </w:rPr>
        <w:footnoteRef/>
      </w:r>
      <w:r>
        <w:rPr>
          <w:rFonts w:ascii="Times New Roman" w:hAnsi="Times New Roman" w:cs="Times New Roman"/>
        </w:rPr>
        <w:t xml:space="preserve"> See eg</w:t>
      </w:r>
      <w:r w:rsidRPr="003C58AE">
        <w:rPr>
          <w:rFonts w:ascii="Times New Roman" w:hAnsi="Times New Roman" w:cs="Times New Roman"/>
        </w:rPr>
        <w:t xml:space="preserve"> </w:t>
      </w:r>
      <w:r w:rsidRPr="00F732C7">
        <w:rPr>
          <w:rFonts w:ascii="Times New Roman" w:hAnsi="Times New Roman" w:cs="Times New Roman"/>
          <w:smallCaps/>
        </w:rPr>
        <w:t>Gordon</w:t>
      </w:r>
      <w:r w:rsidRPr="003C58AE">
        <w:rPr>
          <w:rFonts w:ascii="Times New Roman" w:hAnsi="Times New Roman" w:cs="Times New Roman"/>
        </w:rPr>
        <w:t xml:space="preserve">, </w:t>
      </w:r>
      <w:r>
        <w:rPr>
          <w:rFonts w:ascii="Times New Roman" w:hAnsi="Times New Roman" w:cs="Times New Roman"/>
        </w:rPr>
        <w:t xml:space="preserve">above n </w:t>
      </w:r>
      <w:r w:rsidRPr="003C58AE">
        <w:rPr>
          <w:rFonts w:ascii="Times New Roman" w:hAnsi="Times New Roman" w:cs="Times New Roman"/>
        </w:rPr>
        <w:t xml:space="preserve">38, </w:t>
      </w:r>
      <w:r>
        <w:rPr>
          <w:rFonts w:ascii="Times New Roman" w:hAnsi="Times New Roman" w:cs="Times New Roman"/>
        </w:rPr>
        <w:t xml:space="preserve">pp </w:t>
      </w:r>
      <w:r w:rsidRPr="003C58AE">
        <w:rPr>
          <w:rFonts w:ascii="Times New Roman" w:hAnsi="Times New Roman" w:cs="Times New Roman"/>
        </w:rPr>
        <w:t>435</w:t>
      </w:r>
      <w:r>
        <w:rPr>
          <w:rFonts w:ascii="Times New Roman" w:hAnsi="Times New Roman" w:cs="Times New Roman"/>
        </w:rPr>
        <w:t>–</w:t>
      </w:r>
      <w:r w:rsidRPr="003C58AE">
        <w:rPr>
          <w:rFonts w:ascii="Times New Roman" w:hAnsi="Times New Roman" w:cs="Times New Roman"/>
        </w:rPr>
        <w:t>444.</w:t>
      </w:r>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7C96"/>
    <w:multiLevelType w:val="hybridMultilevel"/>
    <w:tmpl w:val="736EE128"/>
    <w:lvl w:ilvl="0" w:tplc="E55ECE22">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924D2E"/>
    <w:multiLevelType w:val="hybridMultilevel"/>
    <w:tmpl w:val="072432B0"/>
    <w:lvl w:ilvl="0" w:tplc="81844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EE"/>
    <w:rsid w:val="000061F1"/>
    <w:rsid w:val="0001639A"/>
    <w:rsid w:val="00021486"/>
    <w:rsid w:val="000223D2"/>
    <w:rsid w:val="00026090"/>
    <w:rsid w:val="0002708B"/>
    <w:rsid w:val="00036A0C"/>
    <w:rsid w:val="00044A03"/>
    <w:rsid w:val="00045778"/>
    <w:rsid w:val="000479EE"/>
    <w:rsid w:val="0005585F"/>
    <w:rsid w:val="000737BF"/>
    <w:rsid w:val="00075825"/>
    <w:rsid w:val="0008291A"/>
    <w:rsid w:val="0008512F"/>
    <w:rsid w:val="00090B57"/>
    <w:rsid w:val="00097763"/>
    <w:rsid w:val="000A457F"/>
    <w:rsid w:val="000C317E"/>
    <w:rsid w:val="000D1946"/>
    <w:rsid w:val="000D2748"/>
    <w:rsid w:val="000D32B1"/>
    <w:rsid w:val="000E3544"/>
    <w:rsid w:val="000F497D"/>
    <w:rsid w:val="000F6515"/>
    <w:rsid w:val="00107E57"/>
    <w:rsid w:val="001179D1"/>
    <w:rsid w:val="00120F2D"/>
    <w:rsid w:val="00127C15"/>
    <w:rsid w:val="001309E6"/>
    <w:rsid w:val="00137D62"/>
    <w:rsid w:val="00143C4E"/>
    <w:rsid w:val="00143F7A"/>
    <w:rsid w:val="0014750C"/>
    <w:rsid w:val="0015524E"/>
    <w:rsid w:val="00160936"/>
    <w:rsid w:val="001644C4"/>
    <w:rsid w:val="0016722C"/>
    <w:rsid w:val="00167B27"/>
    <w:rsid w:val="00171BD7"/>
    <w:rsid w:val="00171E25"/>
    <w:rsid w:val="001752F5"/>
    <w:rsid w:val="00183045"/>
    <w:rsid w:val="00196F3F"/>
    <w:rsid w:val="001A6750"/>
    <w:rsid w:val="001D610A"/>
    <w:rsid w:val="001D62EC"/>
    <w:rsid w:val="001E07EB"/>
    <w:rsid w:val="001E161B"/>
    <w:rsid w:val="001E683C"/>
    <w:rsid w:val="001E73EB"/>
    <w:rsid w:val="0022297B"/>
    <w:rsid w:val="002351D6"/>
    <w:rsid w:val="00235824"/>
    <w:rsid w:val="00241549"/>
    <w:rsid w:val="00242901"/>
    <w:rsid w:val="00246543"/>
    <w:rsid w:val="00252BD4"/>
    <w:rsid w:val="002553FC"/>
    <w:rsid w:val="00266906"/>
    <w:rsid w:val="00287F4F"/>
    <w:rsid w:val="0029070A"/>
    <w:rsid w:val="0029733D"/>
    <w:rsid w:val="002B3283"/>
    <w:rsid w:val="002C0060"/>
    <w:rsid w:val="002C085D"/>
    <w:rsid w:val="002F0CAA"/>
    <w:rsid w:val="002F1543"/>
    <w:rsid w:val="002F36A1"/>
    <w:rsid w:val="002F441B"/>
    <w:rsid w:val="002F631C"/>
    <w:rsid w:val="00302AB7"/>
    <w:rsid w:val="00311666"/>
    <w:rsid w:val="0031166F"/>
    <w:rsid w:val="00317906"/>
    <w:rsid w:val="00320567"/>
    <w:rsid w:val="00325FD8"/>
    <w:rsid w:val="003270F9"/>
    <w:rsid w:val="0034195D"/>
    <w:rsid w:val="003670CF"/>
    <w:rsid w:val="00367846"/>
    <w:rsid w:val="00377E75"/>
    <w:rsid w:val="00381A63"/>
    <w:rsid w:val="00382B33"/>
    <w:rsid w:val="00385067"/>
    <w:rsid w:val="003954E3"/>
    <w:rsid w:val="00395BDE"/>
    <w:rsid w:val="003C34E7"/>
    <w:rsid w:val="003C58AE"/>
    <w:rsid w:val="003C617D"/>
    <w:rsid w:val="003D2F45"/>
    <w:rsid w:val="003E5D7C"/>
    <w:rsid w:val="004005C7"/>
    <w:rsid w:val="00402CEC"/>
    <w:rsid w:val="00412B4C"/>
    <w:rsid w:val="00420AF8"/>
    <w:rsid w:val="00421460"/>
    <w:rsid w:val="00426850"/>
    <w:rsid w:val="00433E62"/>
    <w:rsid w:val="00454707"/>
    <w:rsid w:val="00465772"/>
    <w:rsid w:val="00466EF1"/>
    <w:rsid w:val="00471570"/>
    <w:rsid w:val="004723A2"/>
    <w:rsid w:val="00476D32"/>
    <w:rsid w:val="004773B4"/>
    <w:rsid w:val="00483278"/>
    <w:rsid w:val="00485FEE"/>
    <w:rsid w:val="00496F34"/>
    <w:rsid w:val="004A199F"/>
    <w:rsid w:val="004A5BEA"/>
    <w:rsid w:val="004B4123"/>
    <w:rsid w:val="004B6D1E"/>
    <w:rsid w:val="004C0873"/>
    <w:rsid w:val="004C3A3F"/>
    <w:rsid w:val="004F12EC"/>
    <w:rsid w:val="004F29E9"/>
    <w:rsid w:val="00505B68"/>
    <w:rsid w:val="00513031"/>
    <w:rsid w:val="00516CFC"/>
    <w:rsid w:val="00517957"/>
    <w:rsid w:val="00523096"/>
    <w:rsid w:val="00524EE6"/>
    <w:rsid w:val="0053206D"/>
    <w:rsid w:val="00544728"/>
    <w:rsid w:val="00545F64"/>
    <w:rsid w:val="00546D4F"/>
    <w:rsid w:val="00554E35"/>
    <w:rsid w:val="00555760"/>
    <w:rsid w:val="00561DA6"/>
    <w:rsid w:val="005658FC"/>
    <w:rsid w:val="0057104A"/>
    <w:rsid w:val="00571428"/>
    <w:rsid w:val="00582FDA"/>
    <w:rsid w:val="005A19D5"/>
    <w:rsid w:val="005A549A"/>
    <w:rsid w:val="005A5F6A"/>
    <w:rsid w:val="005B26DD"/>
    <w:rsid w:val="005C1EED"/>
    <w:rsid w:val="005C2C7D"/>
    <w:rsid w:val="005C62E5"/>
    <w:rsid w:val="005C6C63"/>
    <w:rsid w:val="005C72F5"/>
    <w:rsid w:val="005D2614"/>
    <w:rsid w:val="005E03A1"/>
    <w:rsid w:val="005E03EA"/>
    <w:rsid w:val="005E561F"/>
    <w:rsid w:val="005E6607"/>
    <w:rsid w:val="006068FE"/>
    <w:rsid w:val="00612297"/>
    <w:rsid w:val="00625CE8"/>
    <w:rsid w:val="00635916"/>
    <w:rsid w:val="00636835"/>
    <w:rsid w:val="006400EE"/>
    <w:rsid w:val="006422F3"/>
    <w:rsid w:val="00644C36"/>
    <w:rsid w:val="0065124C"/>
    <w:rsid w:val="006517F6"/>
    <w:rsid w:val="00670164"/>
    <w:rsid w:val="0067741E"/>
    <w:rsid w:val="00683B26"/>
    <w:rsid w:val="00685C19"/>
    <w:rsid w:val="00696E50"/>
    <w:rsid w:val="006A16B1"/>
    <w:rsid w:val="006A3C8A"/>
    <w:rsid w:val="006B05E3"/>
    <w:rsid w:val="006C26A3"/>
    <w:rsid w:val="006C3AF7"/>
    <w:rsid w:val="00702913"/>
    <w:rsid w:val="0071531C"/>
    <w:rsid w:val="00716B52"/>
    <w:rsid w:val="007202B1"/>
    <w:rsid w:val="00732AF0"/>
    <w:rsid w:val="007408A1"/>
    <w:rsid w:val="0075140D"/>
    <w:rsid w:val="007543E3"/>
    <w:rsid w:val="007557F5"/>
    <w:rsid w:val="007644F8"/>
    <w:rsid w:val="007A6BDD"/>
    <w:rsid w:val="007B1769"/>
    <w:rsid w:val="007B344A"/>
    <w:rsid w:val="007B3789"/>
    <w:rsid w:val="007B3CCB"/>
    <w:rsid w:val="007B534E"/>
    <w:rsid w:val="007B65E3"/>
    <w:rsid w:val="007D4E2B"/>
    <w:rsid w:val="007E7873"/>
    <w:rsid w:val="00821D81"/>
    <w:rsid w:val="00834BC4"/>
    <w:rsid w:val="0083722E"/>
    <w:rsid w:val="0084037D"/>
    <w:rsid w:val="00842CC1"/>
    <w:rsid w:val="008479B7"/>
    <w:rsid w:val="00853868"/>
    <w:rsid w:val="00856539"/>
    <w:rsid w:val="008665D8"/>
    <w:rsid w:val="00870828"/>
    <w:rsid w:val="00877A88"/>
    <w:rsid w:val="00877F3A"/>
    <w:rsid w:val="00882C19"/>
    <w:rsid w:val="00892A3D"/>
    <w:rsid w:val="008962ED"/>
    <w:rsid w:val="00896442"/>
    <w:rsid w:val="008B14FF"/>
    <w:rsid w:val="008B1BC5"/>
    <w:rsid w:val="008B372F"/>
    <w:rsid w:val="008B6DB1"/>
    <w:rsid w:val="008C03AE"/>
    <w:rsid w:val="008C303A"/>
    <w:rsid w:val="008D0BB5"/>
    <w:rsid w:val="008D2947"/>
    <w:rsid w:val="008D40EE"/>
    <w:rsid w:val="008D4922"/>
    <w:rsid w:val="008E1115"/>
    <w:rsid w:val="008E2DF4"/>
    <w:rsid w:val="008E7BFF"/>
    <w:rsid w:val="008F0744"/>
    <w:rsid w:val="008F2B8D"/>
    <w:rsid w:val="00906211"/>
    <w:rsid w:val="0090631A"/>
    <w:rsid w:val="009146E8"/>
    <w:rsid w:val="00923304"/>
    <w:rsid w:val="00927F84"/>
    <w:rsid w:val="00933B4E"/>
    <w:rsid w:val="009437AE"/>
    <w:rsid w:val="0096461A"/>
    <w:rsid w:val="0098519A"/>
    <w:rsid w:val="009919F0"/>
    <w:rsid w:val="0099516D"/>
    <w:rsid w:val="00995BA3"/>
    <w:rsid w:val="009A462C"/>
    <w:rsid w:val="009B5C04"/>
    <w:rsid w:val="009B7D1D"/>
    <w:rsid w:val="009D01B2"/>
    <w:rsid w:val="009D7CEB"/>
    <w:rsid w:val="009E0D85"/>
    <w:rsid w:val="009E407C"/>
    <w:rsid w:val="009E60F7"/>
    <w:rsid w:val="009F0A66"/>
    <w:rsid w:val="009F3A51"/>
    <w:rsid w:val="009F63BB"/>
    <w:rsid w:val="00A009EA"/>
    <w:rsid w:val="00A031ED"/>
    <w:rsid w:val="00A10EBF"/>
    <w:rsid w:val="00A248D4"/>
    <w:rsid w:val="00A24F92"/>
    <w:rsid w:val="00A32A3F"/>
    <w:rsid w:val="00A44AE4"/>
    <w:rsid w:val="00A45BDF"/>
    <w:rsid w:val="00A55635"/>
    <w:rsid w:val="00A60F4A"/>
    <w:rsid w:val="00A610B4"/>
    <w:rsid w:val="00A8205E"/>
    <w:rsid w:val="00A85FB9"/>
    <w:rsid w:val="00A92475"/>
    <w:rsid w:val="00A96E98"/>
    <w:rsid w:val="00AA3E57"/>
    <w:rsid w:val="00AB1636"/>
    <w:rsid w:val="00AB717C"/>
    <w:rsid w:val="00AC03B3"/>
    <w:rsid w:val="00AC46D5"/>
    <w:rsid w:val="00AD08B7"/>
    <w:rsid w:val="00AD200D"/>
    <w:rsid w:val="00B1008E"/>
    <w:rsid w:val="00B103F1"/>
    <w:rsid w:val="00B132BC"/>
    <w:rsid w:val="00B30A9F"/>
    <w:rsid w:val="00B3161D"/>
    <w:rsid w:val="00B40C78"/>
    <w:rsid w:val="00B569E9"/>
    <w:rsid w:val="00B7388F"/>
    <w:rsid w:val="00B73BFD"/>
    <w:rsid w:val="00B85DE8"/>
    <w:rsid w:val="00B946F8"/>
    <w:rsid w:val="00BA0736"/>
    <w:rsid w:val="00BB1DEC"/>
    <w:rsid w:val="00BB48F9"/>
    <w:rsid w:val="00BC5A98"/>
    <w:rsid w:val="00BD442D"/>
    <w:rsid w:val="00BD6624"/>
    <w:rsid w:val="00BF2841"/>
    <w:rsid w:val="00BF4BC8"/>
    <w:rsid w:val="00C022C6"/>
    <w:rsid w:val="00C03898"/>
    <w:rsid w:val="00C112B2"/>
    <w:rsid w:val="00C24113"/>
    <w:rsid w:val="00C25CB2"/>
    <w:rsid w:val="00C30C98"/>
    <w:rsid w:val="00C31AF5"/>
    <w:rsid w:val="00C3480F"/>
    <w:rsid w:val="00C375CA"/>
    <w:rsid w:val="00C47E61"/>
    <w:rsid w:val="00C53CC2"/>
    <w:rsid w:val="00C64917"/>
    <w:rsid w:val="00C64E7C"/>
    <w:rsid w:val="00C651BA"/>
    <w:rsid w:val="00C776E3"/>
    <w:rsid w:val="00C842C7"/>
    <w:rsid w:val="00C9311F"/>
    <w:rsid w:val="00C9377B"/>
    <w:rsid w:val="00CA1B74"/>
    <w:rsid w:val="00CB251B"/>
    <w:rsid w:val="00CB30D8"/>
    <w:rsid w:val="00CC317D"/>
    <w:rsid w:val="00CD332D"/>
    <w:rsid w:val="00CE00BF"/>
    <w:rsid w:val="00CE42C1"/>
    <w:rsid w:val="00D0088F"/>
    <w:rsid w:val="00D013C1"/>
    <w:rsid w:val="00D03022"/>
    <w:rsid w:val="00D04D8A"/>
    <w:rsid w:val="00D055C8"/>
    <w:rsid w:val="00D24C39"/>
    <w:rsid w:val="00D263C4"/>
    <w:rsid w:val="00D539C3"/>
    <w:rsid w:val="00D5483D"/>
    <w:rsid w:val="00D6075E"/>
    <w:rsid w:val="00D63BF2"/>
    <w:rsid w:val="00D7069E"/>
    <w:rsid w:val="00D83A0D"/>
    <w:rsid w:val="00DB776B"/>
    <w:rsid w:val="00DC396F"/>
    <w:rsid w:val="00DE3C1C"/>
    <w:rsid w:val="00E00A19"/>
    <w:rsid w:val="00E00B8A"/>
    <w:rsid w:val="00E23F43"/>
    <w:rsid w:val="00E274E0"/>
    <w:rsid w:val="00E33591"/>
    <w:rsid w:val="00E5268D"/>
    <w:rsid w:val="00E57E73"/>
    <w:rsid w:val="00E635BA"/>
    <w:rsid w:val="00E70244"/>
    <w:rsid w:val="00E820D8"/>
    <w:rsid w:val="00E902B8"/>
    <w:rsid w:val="00E90B4D"/>
    <w:rsid w:val="00E9744C"/>
    <w:rsid w:val="00EA1D8A"/>
    <w:rsid w:val="00EA2772"/>
    <w:rsid w:val="00EB2BAD"/>
    <w:rsid w:val="00EB311A"/>
    <w:rsid w:val="00EC17F1"/>
    <w:rsid w:val="00EE0806"/>
    <w:rsid w:val="00EE6E01"/>
    <w:rsid w:val="00EF7EBE"/>
    <w:rsid w:val="00F10A94"/>
    <w:rsid w:val="00F11C7E"/>
    <w:rsid w:val="00F11F25"/>
    <w:rsid w:val="00F132A2"/>
    <w:rsid w:val="00F13D73"/>
    <w:rsid w:val="00F15293"/>
    <w:rsid w:val="00F42E2F"/>
    <w:rsid w:val="00F53C1E"/>
    <w:rsid w:val="00F57C4C"/>
    <w:rsid w:val="00F72E40"/>
    <w:rsid w:val="00F732C7"/>
    <w:rsid w:val="00F741BE"/>
    <w:rsid w:val="00F75A5A"/>
    <w:rsid w:val="00F7797A"/>
    <w:rsid w:val="00F84D9F"/>
    <w:rsid w:val="00F94CFE"/>
    <w:rsid w:val="00FA346B"/>
    <w:rsid w:val="00FB00E2"/>
    <w:rsid w:val="00FB5EFF"/>
    <w:rsid w:val="00FC0FBF"/>
    <w:rsid w:val="00FC4FBA"/>
    <w:rsid w:val="00FD09FD"/>
    <w:rsid w:val="00FD4ABA"/>
    <w:rsid w:val="00FE439A"/>
    <w:rsid w:val="00FE487A"/>
    <w:rsid w:val="00FF02E6"/>
    <w:rsid w:val="00FF20EF"/>
    <w:rsid w:val="00FF2F0B"/>
    <w:rsid w:val="00FF491A"/>
    <w:rsid w:val="00FF5A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4CAA0"/>
  <w15:docId w15:val="{DB8B0AB0-AF8E-43D8-B586-2359D48D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0EE"/>
    <w:pPr>
      <w:spacing w:after="0" w:line="240" w:lineRule="auto"/>
    </w:pPr>
  </w:style>
  <w:style w:type="paragraph" w:styleId="ListParagraph">
    <w:name w:val="List Paragraph"/>
    <w:basedOn w:val="Normal"/>
    <w:uiPriority w:val="34"/>
    <w:qFormat/>
    <w:rsid w:val="008D40EE"/>
    <w:pPr>
      <w:ind w:left="720"/>
      <w:contextualSpacing/>
    </w:pPr>
  </w:style>
  <w:style w:type="paragraph" w:styleId="FootnoteText">
    <w:name w:val="footnote text"/>
    <w:basedOn w:val="Normal"/>
    <w:link w:val="FootnoteTextChar"/>
    <w:uiPriority w:val="99"/>
    <w:unhideWhenUsed/>
    <w:rsid w:val="001A6750"/>
    <w:pPr>
      <w:spacing w:after="0" w:line="240" w:lineRule="auto"/>
    </w:pPr>
    <w:rPr>
      <w:sz w:val="20"/>
      <w:szCs w:val="20"/>
    </w:rPr>
  </w:style>
  <w:style w:type="character" w:customStyle="1" w:styleId="FootnoteTextChar">
    <w:name w:val="Footnote Text Char"/>
    <w:basedOn w:val="DefaultParagraphFont"/>
    <w:link w:val="FootnoteText"/>
    <w:uiPriority w:val="99"/>
    <w:rsid w:val="001A6750"/>
    <w:rPr>
      <w:sz w:val="20"/>
      <w:szCs w:val="20"/>
    </w:rPr>
  </w:style>
  <w:style w:type="character" w:styleId="FootnoteReference">
    <w:name w:val="footnote reference"/>
    <w:basedOn w:val="DefaultParagraphFont"/>
    <w:uiPriority w:val="99"/>
    <w:semiHidden/>
    <w:unhideWhenUsed/>
    <w:rsid w:val="001A6750"/>
    <w:rPr>
      <w:vertAlign w:val="superscript"/>
    </w:rPr>
  </w:style>
  <w:style w:type="paragraph" w:styleId="Header">
    <w:name w:val="header"/>
    <w:basedOn w:val="Normal"/>
    <w:link w:val="HeaderChar"/>
    <w:uiPriority w:val="99"/>
    <w:unhideWhenUsed/>
    <w:rsid w:val="00D00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88F"/>
  </w:style>
  <w:style w:type="paragraph" w:styleId="Footer">
    <w:name w:val="footer"/>
    <w:basedOn w:val="Normal"/>
    <w:link w:val="FooterChar"/>
    <w:uiPriority w:val="99"/>
    <w:unhideWhenUsed/>
    <w:rsid w:val="00D00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88F"/>
  </w:style>
  <w:style w:type="character" w:styleId="Hyperlink">
    <w:name w:val="Hyperlink"/>
    <w:basedOn w:val="DefaultParagraphFont"/>
    <w:uiPriority w:val="99"/>
    <w:unhideWhenUsed/>
    <w:rsid w:val="005A19D5"/>
    <w:rPr>
      <w:color w:val="0000FF" w:themeColor="hyperlink"/>
      <w:u w:val="single"/>
    </w:rPr>
  </w:style>
  <w:style w:type="character" w:styleId="FollowedHyperlink">
    <w:name w:val="FollowedHyperlink"/>
    <w:basedOn w:val="DefaultParagraphFont"/>
    <w:uiPriority w:val="99"/>
    <w:semiHidden/>
    <w:unhideWhenUsed/>
    <w:rsid w:val="00B40C78"/>
    <w:rPr>
      <w:color w:val="800080" w:themeColor="followedHyperlink"/>
      <w:u w:val="single"/>
    </w:rPr>
  </w:style>
  <w:style w:type="paragraph" w:styleId="BalloonText">
    <w:name w:val="Balloon Text"/>
    <w:basedOn w:val="Normal"/>
    <w:link w:val="BalloonTextChar"/>
    <w:uiPriority w:val="99"/>
    <w:semiHidden/>
    <w:unhideWhenUsed/>
    <w:rsid w:val="00F7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E40"/>
    <w:rPr>
      <w:rFonts w:ascii="Tahoma" w:hAnsi="Tahoma" w:cs="Tahoma"/>
      <w:sz w:val="16"/>
      <w:szCs w:val="16"/>
    </w:rPr>
  </w:style>
  <w:style w:type="character" w:styleId="CommentReference">
    <w:name w:val="annotation reference"/>
    <w:basedOn w:val="DefaultParagraphFont"/>
    <w:uiPriority w:val="99"/>
    <w:semiHidden/>
    <w:unhideWhenUsed/>
    <w:rsid w:val="004773B4"/>
    <w:rPr>
      <w:sz w:val="16"/>
      <w:szCs w:val="16"/>
    </w:rPr>
  </w:style>
  <w:style w:type="paragraph" w:styleId="CommentText">
    <w:name w:val="annotation text"/>
    <w:basedOn w:val="Normal"/>
    <w:link w:val="CommentTextChar"/>
    <w:uiPriority w:val="99"/>
    <w:semiHidden/>
    <w:unhideWhenUsed/>
    <w:rsid w:val="004773B4"/>
    <w:pPr>
      <w:spacing w:line="240" w:lineRule="auto"/>
    </w:pPr>
    <w:rPr>
      <w:sz w:val="20"/>
      <w:szCs w:val="20"/>
    </w:rPr>
  </w:style>
  <w:style w:type="character" w:customStyle="1" w:styleId="CommentTextChar">
    <w:name w:val="Comment Text Char"/>
    <w:basedOn w:val="DefaultParagraphFont"/>
    <w:link w:val="CommentText"/>
    <w:uiPriority w:val="99"/>
    <w:semiHidden/>
    <w:rsid w:val="004773B4"/>
    <w:rPr>
      <w:sz w:val="20"/>
      <w:szCs w:val="20"/>
    </w:rPr>
  </w:style>
  <w:style w:type="paragraph" w:styleId="CommentSubject">
    <w:name w:val="annotation subject"/>
    <w:basedOn w:val="CommentText"/>
    <w:next w:val="CommentText"/>
    <w:link w:val="CommentSubjectChar"/>
    <w:uiPriority w:val="99"/>
    <w:semiHidden/>
    <w:unhideWhenUsed/>
    <w:rsid w:val="004773B4"/>
    <w:rPr>
      <w:b/>
      <w:bCs/>
    </w:rPr>
  </w:style>
  <w:style w:type="character" w:customStyle="1" w:styleId="CommentSubjectChar">
    <w:name w:val="Comment Subject Char"/>
    <w:basedOn w:val="CommentTextChar"/>
    <w:link w:val="CommentSubject"/>
    <w:uiPriority w:val="99"/>
    <w:semiHidden/>
    <w:rsid w:val="004773B4"/>
    <w:rPr>
      <w:b/>
      <w:bCs/>
      <w:sz w:val="20"/>
      <w:szCs w:val="20"/>
    </w:rPr>
  </w:style>
  <w:style w:type="paragraph" w:styleId="Revision">
    <w:name w:val="Revision"/>
    <w:hidden/>
    <w:uiPriority w:val="99"/>
    <w:semiHidden/>
    <w:rsid w:val="00477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BA87-C83E-43B7-A63A-DBD441C0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6760</Words>
  <Characters>38536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Michael</dc:creator>
  <cp:lastModifiedBy>Gordon, Michael</cp:lastModifiedBy>
  <cp:revision>2</cp:revision>
  <dcterms:created xsi:type="dcterms:W3CDTF">2017-10-25T15:49:00Z</dcterms:created>
  <dcterms:modified xsi:type="dcterms:W3CDTF">2017-10-25T15:49:00Z</dcterms:modified>
</cp:coreProperties>
</file>