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C6" w:rsidRDefault="00877E81" w:rsidP="00832A73">
      <w:pPr>
        <w:spacing w:after="0" w:line="240" w:lineRule="auto"/>
        <w:rPr>
          <w:rFonts w:ascii="Times New Roman" w:hAnsi="Times New Roman" w:cs="Times New Roman"/>
          <w:b/>
          <w:sz w:val="24"/>
          <w:szCs w:val="24"/>
        </w:rPr>
      </w:pPr>
      <w:r w:rsidRPr="00732FD6">
        <w:rPr>
          <w:rFonts w:ascii="Times New Roman" w:hAnsi="Times New Roman" w:cs="Times New Roman"/>
          <w:b/>
          <w:sz w:val="24"/>
          <w:szCs w:val="24"/>
        </w:rPr>
        <w:t xml:space="preserve">Practice is Performance: A study of the musical development of popular music undergraduates </w:t>
      </w:r>
    </w:p>
    <w:p w:rsidR="000A5877" w:rsidRDefault="000A5877" w:rsidP="00832A73">
      <w:pPr>
        <w:spacing w:after="0" w:line="240" w:lineRule="auto"/>
        <w:rPr>
          <w:rFonts w:ascii="Times New Roman" w:hAnsi="Times New Roman" w:cs="Times New Roman"/>
          <w:b/>
          <w:sz w:val="24"/>
          <w:szCs w:val="24"/>
        </w:rPr>
      </w:pPr>
    </w:p>
    <w:p w:rsidR="000A5877" w:rsidRDefault="000A5877" w:rsidP="00832A73">
      <w:pPr>
        <w:spacing w:after="0" w:line="240" w:lineRule="auto"/>
        <w:rPr>
          <w:rFonts w:ascii="Times New Roman" w:hAnsi="Times New Roman" w:cs="Times New Roman"/>
          <w:b/>
          <w:sz w:val="24"/>
          <w:szCs w:val="24"/>
        </w:rPr>
      </w:pPr>
      <w:r>
        <w:rPr>
          <w:rFonts w:ascii="Times New Roman" w:hAnsi="Times New Roman" w:cs="Times New Roman"/>
          <w:b/>
          <w:sz w:val="24"/>
          <w:szCs w:val="24"/>
        </w:rPr>
        <w:t>Monica Esslin-Peard</w:t>
      </w:r>
    </w:p>
    <w:p w:rsidR="000A5877" w:rsidRPr="00732FD6" w:rsidRDefault="000A5877" w:rsidP="00832A73">
      <w:pPr>
        <w:spacing w:after="0" w:line="240" w:lineRule="auto"/>
        <w:rPr>
          <w:rFonts w:ascii="Times New Roman" w:hAnsi="Times New Roman" w:cs="Times New Roman"/>
          <w:b/>
          <w:sz w:val="24"/>
          <w:szCs w:val="24"/>
        </w:rPr>
      </w:pPr>
    </w:p>
    <w:p w:rsidR="00877E81" w:rsidRPr="008A1F0E" w:rsidRDefault="00877E81" w:rsidP="00832A73">
      <w:pPr>
        <w:spacing w:after="0" w:line="240" w:lineRule="auto"/>
        <w:rPr>
          <w:rFonts w:ascii="Times New Roman" w:hAnsi="Times New Roman" w:cs="Times New Roman"/>
          <w:sz w:val="24"/>
          <w:szCs w:val="24"/>
        </w:rPr>
      </w:pPr>
    </w:p>
    <w:p w:rsidR="00877E81" w:rsidRPr="00732FD6" w:rsidRDefault="00877E81" w:rsidP="00832A73">
      <w:pPr>
        <w:spacing w:after="0" w:line="240" w:lineRule="auto"/>
        <w:rPr>
          <w:rFonts w:ascii="Times New Roman" w:hAnsi="Times New Roman" w:cs="Times New Roman"/>
          <w:b/>
          <w:sz w:val="24"/>
          <w:szCs w:val="24"/>
        </w:rPr>
      </w:pPr>
      <w:r w:rsidRPr="00732FD6">
        <w:rPr>
          <w:rFonts w:ascii="Times New Roman" w:hAnsi="Times New Roman" w:cs="Times New Roman"/>
          <w:b/>
          <w:sz w:val="24"/>
          <w:szCs w:val="24"/>
        </w:rPr>
        <w:t>Abstract</w:t>
      </w:r>
    </w:p>
    <w:p w:rsidR="00EF3240" w:rsidRPr="00732FD6" w:rsidRDefault="00EF3240" w:rsidP="00832A73">
      <w:pPr>
        <w:spacing w:after="0" w:line="240" w:lineRule="auto"/>
        <w:rPr>
          <w:rFonts w:ascii="Times New Roman" w:hAnsi="Times New Roman" w:cs="Times New Roman"/>
          <w:b/>
          <w:sz w:val="24"/>
          <w:szCs w:val="24"/>
        </w:rPr>
      </w:pPr>
    </w:p>
    <w:p w:rsidR="00877E81" w:rsidRPr="00732FD6" w:rsidRDefault="00877E81" w:rsidP="00832A73">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 xml:space="preserve">Much has been written in the last 30 years about musical practice and performance, but there is little consensus over what practice really means, or how musicians progress by practising. Whilst academics historically focused primarily on the experiences of Western classical musicians and on individual learning in the </w:t>
      </w:r>
      <w:r w:rsidR="00CA2D05" w:rsidRPr="00732FD6">
        <w:rPr>
          <w:rFonts w:ascii="Times New Roman" w:hAnsi="Times New Roman" w:cs="Times New Roman"/>
          <w:sz w:val="24"/>
          <w:szCs w:val="24"/>
        </w:rPr>
        <w:t>conservatoire,</w:t>
      </w:r>
      <w:r w:rsidRPr="00732FD6">
        <w:rPr>
          <w:rFonts w:ascii="Times New Roman" w:hAnsi="Times New Roman" w:cs="Times New Roman"/>
          <w:sz w:val="24"/>
          <w:szCs w:val="24"/>
        </w:rPr>
        <w:t xml:space="preserve"> more recent research </w:t>
      </w:r>
      <w:r w:rsidR="00CA2D05" w:rsidRPr="00732FD6">
        <w:rPr>
          <w:rFonts w:ascii="Times New Roman" w:hAnsi="Times New Roman" w:cs="Times New Roman"/>
          <w:sz w:val="24"/>
          <w:szCs w:val="24"/>
        </w:rPr>
        <w:t>has been</w:t>
      </w:r>
      <w:r w:rsidRPr="00732FD6">
        <w:rPr>
          <w:rFonts w:ascii="Times New Roman" w:hAnsi="Times New Roman" w:cs="Times New Roman"/>
          <w:sz w:val="24"/>
          <w:szCs w:val="24"/>
        </w:rPr>
        <w:t xml:space="preserve"> devoted to popular, jazz and folk musicians. Informal </w:t>
      </w:r>
      <w:r w:rsidR="00CA2D05" w:rsidRPr="00732FD6">
        <w:rPr>
          <w:rFonts w:ascii="Times New Roman" w:hAnsi="Times New Roman" w:cs="Times New Roman"/>
          <w:sz w:val="24"/>
          <w:szCs w:val="24"/>
        </w:rPr>
        <w:t xml:space="preserve">behaviours, such as aural learning, self-teaching and jamming out in the band </w:t>
      </w:r>
      <w:r w:rsidRPr="00732FD6">
        <w:rPr>
          <w:rFonts w:ascii="Times New Roman" w:hAnsi="Times New Roman" w:cs="Times New Roman"/>
          <w:sz w:val="24"/>
          <w:szCs w:val="24"/>
        </w:rPr>
        <w:t xml:space="preserve">are central to the way in which popular musicians learn. The current research project has a major focus on the practice and performance of </w:t>
      </w:r>
      <w:r w:rsidR="00AF5877">
        <w:rPr>
          <w:rFonts w:ascii="Times New Roman" w:hAnsi="Times New Roman" w:cs="Times New Roman"/>
          <w:sz w:val="24"/>
          <w:szCs w:val="24"/>
        </w:rPr>
        <w:t xml:space="preserve">classical and </w:t>
      </w:r>
      <w:r w:rsidRPr="00732FD6">
        <w:rPr>
          <w:rFonts w:ascii="Times New Roman" w:hAnsi="Times New Roman" w:cs="Times New Roman"/>
          <w:sz w:val="24"/>
          <w:szCs w:val="24"/>
        </w:rPr>
        <w:t xml:space="preserve">popular musicians as described in </w:t>
      </w:r>
      <w:r w:rsidR="00CA2D05" w:rsidRPr="00732FD6">
        <w:rPr>
          <w:rFonts w:ascii="Times New Roman" w:hAnsi="Times New Roman" w:cs="Times New Roman"/>
          <w:sz w:val="24"/>
          <w:szCs w:val="24"/>
        </w:rPr>
        <w:t xml:space="preserve">university undergraduate </w:t>
      </w:r>
      <w:r w:rsidRPr="00732FD6">
        <w:rPr>
          <w:rFonts w:ascii="Times New Roman" w:hAnsi="Times New Roman" w:cs="Times New Roman"/>
          <w:sz w:val="24"/>
          <w:szCs w:val="24"/>
        </w:rPr>
        <w:t xml:space="preserve">students’ reflective essays. This paper </w:t>
      </w:r>
      <w:r w:rsidR="005D0244">
        <w:rPr>
          <w:rFonts w:ascii="Times New Roman" w:hAnsi="Times New Roman" w:cs="Times New Roman"/>
          <w:sz w:val="24"/>
          <w:szCs w:val="24"/>
        </w:rPr>
        <w:t>offers highlights in</w:t>
      </w:r>
      <w:r w:rsidR="00CA2D05" w:rsidRPr="00732FD6">
        <w:rPr>
          <w:rFonts w:ascii="Times New Roman" w:hAnsi="Times New Roman" w:cs="Times New Roman"/>
          <w:sz w:val="24"/>
          <w:szCs w:val="24"/>
        </w:rPr>
        <w:t xml:space="preserve"> the musical development of </w:t>
      </w:r>
      <w:r w:rsidR="00176A7D">
        <w:rPr>
          <w:rFonts w:ascii="Times New Roman" w:hAnsi="Times New Roman" w:cs="Times New Roman"/>
          <w:sz w:val="24"/>
          <w:szCs w:val="24"/>
        </w:rPr>
        <w:t xml:space="preserve">one cohort of </w:t>
      </w:r>
      <w:r w:rsidRPr="00732FD6">
        <w:rPr>
          <w:rFonts w:ascii="Times New Roman" w:hAnsi="Times New Roman" w:cs="Times New Roman"/>
          <w:sz w:val="24"/>
          <w:szCs w:val="24"/>
        </w:rPr>
        <w:t xml:space="preserve">popular musicians over the three years of their study, </w:t>
      </w:r>
      <w:r w:rsidR="00CA2D05" w:rsidRPr="00732FD6">
        <w:rPr>
          <w:rFonts w:ascii="Times New Roman" w:hAnsi="Times New Roman" w:cs="Times New Roman"/>
          <w:sz w:val="24"/>
          <w:szCs w:val="24"/>
        </w:rPr>
        <w:t>including examples of their practice behaviours, the development of technique, collaboration with band members and gigging off the university campus</w:t>
      </w:r>
      <w:r w:rsidR="00AF5877">
        <w:rPr>
          <w:rFonts w:ascii="Times New Roman" w:hAnsi="Times New Roman" w:cs="Times New Roman"/>
          <w:sz w:val="24"/>
          <w:szCs w:val="24"/>
        </w:rPr>
        <w:t>, drawn from their reflective essays and semi-structured interviews</w:t>
      </w:r>
      <w:r w:rsidR="00CA2D05" w:rsidRPr="00732FD6">
        <w:rPr>
          <w:rFonts w:ascii="Times New Roman" w:hAnsi="Times New Roman" w:cs="Times New Roman"/>
          <w:sz w:val="24"/>
          <w:szCs w:val="24"/>
        </w:rPr>
        <w:t>.</w:t>
      </w:r>
    </w:p>
    <w:p w:rsidR="00EF3240" w:rsidRPr="00732FD6" w:rsidRDefault="00EF3240" w:rsidP="00832A73">
      <w:pPr>
        <w:spacing w:after="0" w:line="240" w:lineRule="auto"/>
        <w:rPr>
          <w:rFonts w:ascii="Times New Roman" w:hAnsi="Times New Roman" w:cs="Times New Roman"/>
          <w:sz w:val="24"/>
          <w:szCs w:val="24"/>
        </w:rPr>
      </w:pPr>
    </w:p>
    <w:p w:rsidR="00877E81" w:rsidRPr="00732FD6" w:rsidRDefault="00877E81" w:rsidP="00832A73">
      <w:pPr>
        <w:spacing w:after="0" w:line="240" w:lineRule="auto"/>
        <w:rPr>
          <w:rFonts w:ascii="Times New Roman" w:hAnsi="Times New Roman" w:cs="Times New Roman"/>
          <w:b/>
          <w:sz w:val="24"/>
          <w:szCs w:val="24"/>
        </w:rPr>
      </w:pPr>
      <w:r w:rsidRPr="00732FD6">
        <w:rPr>
          <w:rFonts w:ascii="Times New Roman" w:hAnsi="Times New Roman" w:cs="Times New Roman"/>
          <w:b/>
          <w:sz w:val="24"/>
          <w:szCs w:val="24"/>
        </w:rPr>
        <w:t>Introduction</w:t>
      </w:r>
    </w:p>
    <w:p w:rsidR="00877E81" w:rsidRPr="00732FD6" w:rsidRDefault="00877E81" w:rsidP="00832A73">
      <w:pPr>
        <w:spacing w:after="0" w:line="240" w:lineRule="auto"/>
        <w:rPr>
          <w:rFonts w:ascii="Times New Roman" w:hAnsi="Times New Roman" w:cs="Times New Roman"/>
          <w:sz w:val="24"/>
          <w:szCs w:val="24"/>
        </w:rPr>
      </w:pPr>
    </w:p>
    <w:p w:rsidR="00877E81" w:rsidRPr="00732FD6" w:rsidRDefault="00877E81" w:rsidP="00832A73">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 xml:space="preserve">The “Art of Practice” research project at the </w:t>
      </w:r>
      <w:r w:rsidR="000A5877">
        <w:rPr>
          <w:rFonts w:ascii="Times New Roman" w:hAnsi="Times New Roman" w:cs="Times New Roman"/>
          <w:sz w:val="24"/>
          <w:szCs w:val="24"/>
        </w:rPr>
        <w:t xml:space="preserve">University </w:t>
      </w:r>
      <w:proofErr w:type="gramStart"/>
      <w:r w:rsidR="000A5877">
        <w:rPr>
          <w:rFonts w:ascii="Times New Roman" w:hAnsi="Times New Roman" w:cs="Times New Roman"/>
          <w:sz w:val="24"/>
          <w:szCs w:val="24"/>
        </w:rPr>
        <w:t>o</w:t>
      </w:r>
      <w:r w:rsidR="009F6AD5">
        <w:rPr>
          <w:rFonts w:ascii="Times New Roman" w:hAnsi="Times New Roman" w:cs="Times New Roman"/>
          <w:sz w:val="24"/>
          <w:szCs w:val="24"/>
        </w:rPr>
        <w:t>f Liverpool Department o</w:t>
      </w:r>
      <w:r w:rsidR="000A5877">
        <w:rPr>
          <w:rFonts w:ascii="Times New Roman" w:hAnsi="Times New Roman" w:cs="Times New Roman"/>
          <w:sz w:val="24"/>
          <w:szCs w:val="24"/>
        </w:rPr>
        <w:t>f</w:t>
      </w:r>
      <w:proofErr w:type="gramEnd"/>
      <w:r w:rsidRPr="00732FD6">
        <w:rPr>
          <w:rFonts w:ascii="Times New Roman" w:hAnsi="Times New Roman" w:cs="Times New Roman"/>
          <w:sz w:val="24"/>
          <w:szCs w:val="24"/>
        </w:rPr>
        <w:t xml:space="preserve"> Music seeks to explore how students of classical</w:t>
      </w:r>
      <w:r w:rsidRPr="00732FD6">
        <w:rPr>
          <w:rStyle w:val="FootnoteReference"/>
          <w:rFonts w:ascii="Times New Roman" w:hAnsi="Times New Roman" w:cs="Times New Roman"/>
          <w:sz w:val="24"/>
          <w:szCs w:val="24"/>
        </w:rPr>
        <w:footnoteReference w:id="1"/>
      </w:r>
      <w:r w:rsidRPr="00732FD6">
        <w:rPr>
          <w:rFonts w:ascii="Times New Roman" w:hAnsi="Times New Roman" w:cs="Times New Roman"/>
          <w:sz w:val="24"/>
          <w:szCs w:val="24"/>
        </w:rPr>
        <w:t xml:space="preserve"> and popular</w:t>
      </w:r>
      <w:r w:rsidRPr="00732FD6">
        <w:rPr>
          <w:rStyle w:val="FootnoteReference"/>
          <w:rFonts w:ascii="Times New Roman" w:hAnsi="Times New Roman" w:cs="Times New Roman"/>
          <w:sz w:val="24"/>
          <w:szCs w:val="24"/>
        </w:rPr>
        <w:footnoteReference w:id="2"/>
      </w:r>
      <w:r w:rsidRPr="00732FD6">
        <w:rPr>
          <w:rFonts w:ascii="Times New Roman" w:hAnsi="Times New Roman" w:cs="Times New Roman"/>
          <w:sz w:val="24"/>
          <w:szCs w:val="24"/>
        </w:rPr>
        <w:t xml:space="preserve"> music acquire the knowledge, skills and expertise of practising. The main field of enquiry is to discover how an individual matures through musical practice. This prompts not only an investigation into the process of practice, but also the educational and social context of the learning. This paper presents a review of relevant literature and reports on the experiences of popular music undergraduates, based on data gained from reflective essays for the </w:t>
      </w:r>
      <w:r w:rsidR="00EF3240" w:rsidRPr="00732FD6">
        <w:rPr>
          <w:rFonts w:ascii="Times New Roman" w:hAnsi="Times New Roman" w:cs="Times New Roman"/>
          <w:sz w:val="24"/>
          <w:szCs w:val="24"/>
        </w:rPr>
        <w:t>three</w:t>
      </w:r>
      <w:r w:rsidRPr="00732FD6">
        <w:rPr>
          <w:rFonts w:ascii="Times New Roman" w:hAnsi="Times New Roman" w:cs="Times New Roman"/>
          <w:sz w:val="24"/>
          <w:szCs w:val="24"/>
        </w:rPr>
        <w:t xml:space="preserve"> years of </w:t>
      </w:r>
      <w:r w:rsidR="00AD65E6">
        <w:rPr>
          <w:rFonts w:ascii="Times New Roman" w:hAnsi="Times New Roman" w:cs="Times New Roman"/>
          <w:sz w:val="24"/>
          <w:szCs w:val="24"/>
        </w:rPr>
        <w:t xml:space="preserve">their </w:t>
      </w:r>
      <w:r w:rsidRPr="00732FD6">
        <w:rPr>
          <w:rFonts w:ascii="Times New Roman" w:hAnsi="Times New Roman" w:cs="Times New Roman"/>
          <w:sz w:val="24"/>
          <w:szCs w:val="24"/>
        </w:rPr>
        <w:t>study, and in one-to-one interviews with the Head of Performance and selected students.</w:t>
      </w:r>
    </w:p>
    <w:p w:rsidR="00877E81" w:rsidRPr="00732FD6" w:rsidRDefault="00877E81" w:rsidP="00832A73">
      <w:pPr>
        <w:spacing w:after="0" w:line="240" w:lineRule="auto"/>
        <w:rPr>
          <w:rFonts w:ascii="Times New Roman" w:hAnsi="Times New Roman" w:cs="Times New Roman"/>
          <w:sz w:val="24"/>
          <w:szCs w:val="24"/>
        </w:rPr>
      </w:pPr>
    </w:p>
    <w:p w:rsidR="00877E81" w:rsidRPr="00732FD6" w:rsidRDefault="00877E81" w:rsidP="00832A73">
      <w:pPr>
        <w:spacing w:after="0" w:line="240" w:lineRule="auto"/>
        <w:rPr>
          <w:rFonts w:ascii="Times New Roman" w:hAnsi="Times New Roman" w:cs="Times New Roman"/>
          <w:b/>
          <w:sz w:val="24"/>
          <w:szCs w:val="24"/>
        </w:rPr>
      </w:pPr>
      <w:r w:rsidRPr="00732FD6">
        <w:rPr>
          <w:rFonts w:ascii="Times New Roman" w:hAnsi="Times New Roman" w:cs="Times New Roman"/>
          <w:b/>
          <w:sz w:val="24"/>
          <w:szCs w:val="24"/>
        </w:rPr>
        <w:t>Background</w:t>
      </w:r>
    </w:p>
    <w:p w:rsidR="00CA2D05" w:rsidRPr="00732FD6" w:rsidRDefault="00CA2D05" w:rsidP="00832A73">
      <w:pPr>
        <w:spacing w:after="0" w:line="240" w:lineRule="auto"/>
        <w:rPr>
          <w:rFonts w:ascii="Times New Roman" w:hAnsi="Times New Roman" w:cs="Times New Roman"/>
          <w:b/>
          <w:sz w:val="24"/>
          <w:szCs w:val="24"/>
        </w:rPr>
      </w:pPr>
    </w:p>
    <w:p w:rsidR="00EF3240" w:rsidRDefault="00877E81" w:rsidP="00832A73">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 xml:space="preserve">It is well documented that practice is a key part in the development of musical </w:t>
      </w:r>
      <w:r w:rsidR="00116BB3">
        <w:rPr>
          <w:rFonts w:ascii="Times New Roman" w:hAnsi="Times New Roman" w:cs="Times New Roman"/>
          <w:sz w:val="24"/>
          <w:szCs w:val="24"/>
        </w:rPr>
        <w:t xml:space="preserve">performance </w:t>
      </w:r>
      <w:r w:rsidRPr="00732FD6">
        <w:rPr>
          <w:rFonts w:ascii="Times New Roman" w:hAnsi="Times New Roman" w:cs="Times New Roman"/>
          <w:sz w:val="24"/>
          <w:szCs w:val="24"/>
        </w:rPr>
        <w:t xml:space="preserve">excellence (e.g. Austin &amp; </w:t>
      </w:r>
      <w:proofErr w:type="spellStart"/>
      <w:r w:rsidRPr="00732FD6">
        <w:rPr>
          <w:rFonts w:ascii="Times New Roman" w:hAnsi="Times New Roman" w:cs="Times New Roman"/>
          <w:sz w:val="24"/>
          <w:szCs w:val="24"/>
        </w:rPr>
        <w:t>Haefner</w:t>
      </w:r>
      <w:proofErr w:type="spellEnd"/>
      <w:r w:rsidRPr="00732FD6">
        <w:rPr>
          <w:rFonts w:ascii="Times New Roman" w:hAnsi="Times New Roman" w:cs="Times New Roman"/>
          <w:sz w:val="24"/>
          <w:szCs w:val="24"/>
        </w:rPr>
        <w:t xml:space="preserve">-Berg, 2006). Classically-trained musicians often report 10,000 hours or ten years of practice to reach professional standards (Ericsson et al. 1993). Extensive research has been conducted over the last 30 years by academics into the practice habits of classically-trained musicians. For an overview, see </w:t>
      </w:r>
      <w:proofErr w:type="spellStart"/>
      <w:r w:rsidRPr="00732FD6">
        <w:rPr>
          <w:rFonts w:ascii="Times New Roman" w:hAnsi="Times New Roman" w:cs="Times New Roman"/>
          <w:sz w:val="24"/>
          <w:szCs w:val="24"/>
        </w:rPr>
        <w:t>Miksza</w:t>
      </w:r>
      <w:proofErr w:type="spellEnd"/>
      <w:r w:rsidRPr="00732FD6">
        <w:rPr>
          <w:rFonts w:ascii="Times New Roman" w:hAnsi="Times New Roman" w:cs="Times New Roman"/>
          <w:sz w:val="24"/>
          <w:szCs w:val="24"/>
        </w:rPr>
        <w:t xml:space="preserve"> (2011). Surprisingly, researchers have not agreed on a single model </w:t>
      </w:r>
      <w:r w:rsidR="005F3E5E">
        <w:rPr>
          <w:rFonts w:ascii="Times New Roman" w:hAnsi="Times New Roman" w:cs="Times New Roman"/>
          <w:sz w:val="24"/>
          <w:szCs w:val="24"/>
        </w:rPr>
        <w:t xml:space="preserve">of musical development </w:t>
      </w:r>
      <w:r w:rsidRPr="00732FD6">
        <w:rPr>
          <w:rFonts w:ascii="Times New Roman" w:hAnsi="Times New Roman" w:cs="Times New Roman"/>
          <w:sz w:val="24"/>
          <w:szCs w:val="24"/>
        </w:rPr>
        <w:t>which encompasses practice behaviours. Hallam (2001:28) investigated expert practice and conceded that even the definition of an expert is open-ended. However, she conclude</w:t>
      </w:r>
      <w:r w:rsidR="00CA2D05" w:rsidRPr="00732FD6">
        <w:rPr>
          <w:rFonts w:ascii="Times New Roman" w:hAnsi="Times New Roman" w:cs="Times New Roman"/>
          <w:sz w:val="24"/>
          <w:szCs w:val="24"/>
        </w:rPr>
        <w:t>d</w:t>
      </w:r>
      <w:r w:rsidRPr="00732FD6">
        <w:rPr>
          <w:rFonts w:ascii="Times New Roman" w:hAnsi="Times New Roman" w:cs="Times New Roman"/>
          <w:sz w:val="24"/>
          <w:szCs w:val="24"/>
        </w:rPr>
        <w:t xml:space="preserve"> from interviews with 22 professional musicians that </w:t>
      </w:r>
      <w:r w:rsidR="00934B50">
        <w:rPr>
          <w:rFonts w:ascii="Times New Roman" w:hAnsi="Times New Roman" w:cs="Times New Roman"/>
          <w:sz w:val="24"/>
          <w:szCs w:val="24"/>
        </w:rPr>
        <w:t xml:space="preserve">they do indeed “learn to learn”. </w:t>
      </w:r>
      <w:r w:rsidRPr="00732FD6">
        <w:rPr>
          <w:rFonts w:ascii="Times New Roman" w:hAnsi="Times New Roman" w:cs="Times New Roman"/>
          <w:sz w:val="24"/>
          <w:szCs w:val="24"/>
        </w:rPr>
        <w:t xml:space="preserve"> </w:t>
      </w:r>
      <w:proofErr w:type="spellStart"/>
      <w:r w:rsidR="00934B50">
        <w:rPr>
          <w:rFonts w:ascii="Times New Roman" w:hAnsi="Times New Roman" w:cs="Times New Roman"/>
          <w:sz w:val="24"/>
          <w:szCs w:val="24"/>
        </w:rPr>
        <w:t>Papageorgi</w:t>
      </w:r>
      <w:proofErr w:type="spellEnd"/>
      <w:r w:rsidR="00934B50">
        <w:rPr>
          <w:rFonts w:ascii="Times New Roman" w:hAnsi="Times New Roman" w:cs="Times New Roman"/>
          <w:sz w:val="24"/>
          <w:szCs w:val="24"/>
        </w:rPr>
        <w:t xml:space="preserve"> et al., (2010:34) </w:t>
      </w:r>
      <w:r w:rsidR="00934B50">
        <w:rPr>
          <w:rFonts w:ascii="Times New Roman" w:hAnsi="Times New Roman" w:cs="Times New Roman"/>
          <w:sz w:val="24"/>
          <w:szCs w:val="24"/>
        </w:rPr>
        <w:lastRenderedPageBreak/>
        <w:t>suggested that professional musicians develop over seven stages: although their research was condu</w:t>
      </w:r>
      <w:r w:rsidR="00C647AB">
        <w:rPr>
          <w:rFonts w:ascii="Times New Roman" w:hAnsi="Times New Roman" w:cs="Times New Roman"/>
          <w:sz w:val="24"/>
          <w:szCs w:val="24"/>
        </w:rPr>
        <w:t xml:space="preserve">cted with classical musicians, </w:t>
      </w:r>
      <w:r w:rsidR="00934B50">
        <w:rPr>
          <w:rFonts w:ascii="Times New Roman" w:hAnsi="Times New Roman" w:cs="Times New Roman"/>
          <w:sz w:val="24"/>
          <w:szCs w:val="24"/>
        </w:rPr>
        <w:t xml:space="preserve">the model importantly touches upon the formation of musical identity, which is key for popular musicians in </w:t>
      </w:r>
      <w:r w:rsidR="00C647AB">
        <w:rPr>
          <w:rFonts w:ascii="Times New Roman" w:hAnsi="Times New Roman" w:cs="Times New Roman"/>
          <w:sz w:val="24"/>
          <w:szCs w:val="24"/>
        </w:rPr>
        <w:t>a</w:t>
      </w:r>
      <w:r w:rsidR="00934B50">
        <w:rPr>
          <w:rFonts w:ascii="Times New Roman" w:hAnsi="Times New Roman" w:cs="Times New Roman"/>
          <w:sz w:val="24"/>
          <w:szCs w:val="24"/>
        </w:rPr>
        <w:t xml:space="preserve"> band.</w:t>
      </w:r>
    </w:p>
    <w:p w:rsidR="000A5877" w:rsidRPr="00732FD6" w:rsidRDefault="000A5877" w:rsidP="00832A73">
      <w:pPr>
        <w:spacing w:after="0" w:line="240" w:lineRule="auto"/>
        <w:rPr>
          <w:rFonts w:ascii="Times New Roman" w:hAnsi="Times New Roman" w:cs="Times New Roman"/>
          <w:sz w:val="24"/>
          <w:szCs w:val="24"/>
        </w:rPr>
      </w:pPr>
    </w:p>
    <w:p w:rsidR="00877E81" w:rsidRDefault="00877E81" w:rsidP="00832A73">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 xml:space="preserve">Green (2002:16) </w:t>
      </w:r>
      <w:r w:rsidR="00CA2D05" w:rsidRPr="00732FD6">
        <w:rPr>
          <w:rFonts w:ascii="Times New Roman" w:hAnsi="Times New Roman" w:cs="Times New Roman"/>
          <w:sz w:val="24"/>
          <w:szCs w:val="24"/>
        </w:rPr>
        <w:t xml:space="preserve">gave </w:t>
      </w:r>
      <w:r w:rsidRPr="00732FD6">
        <w:rPr>
          <w:rFonts w:ascii="Times New Roman" w:hAnsi="Times New Roman" w:cs="Times New Roman"/>
          <w:sz w:val="24"/>
          <w:szCs w:val="24"/>
        </w:rPr>
        <w:t>a definition of informal learning, based on the behaviours of adult popular musicians</w:t>
      </w:r>
      <w:r w:rsidR="005F3E5E">
        <w:rPr>
          <w:rFonts w:ascii="Times New Roman" w:hAnsi="Times New Roman" w:cs="Times New Roman"/>
          <w:sz w:val="24"/>
          <w:szCs w:val="24"/>
        </w:rPr>
        <w:t>,</w:t>
      </w:r>
      <w:r w:rsidRPr="00732FD6">
        <w:rPr>
          <w:rFonts w:ascii="Times New Roman" w:hAnsi="Times New Roman" w:cs="Times New Roman"/>
          <w:sz w:val="24"/>
          <w:szCs w:val="24"/>
        </w:rPr>
        <w:t xml:space="preserve"> and revealed that popular musicians are largely self-taught, influenced by their peers, and work aurally with reference to audio or video material, rather than using printed notation. </w:t>
      </w:r>
      <w:proofErr w:type="spellStart"/>
      <w:r w:rsidRPr="00732FD6">
        <w:rPr>
          <w:rFonts w:ascii="Times New Roman" w:hAnsi="Times New Roman" w:cs="Times New Roman"/>
          <w:sz w:val="24"/>
          <w:szCs w:val="24"/>
        </w:rPr>
        <w:t>Lebler</w:t>
      </w:r>
      <w:proofErr w:type="spellEnd"/>
      <w:r w:rsidRPr="00732FD6">
        <w:rPr>
          <w:rFonts w:ascii="Times New Roman" w:hAnsi="Times New Roman" w:cs="Times New Roman"/>
          <w:sz w:val="24"/>
          <w:szCs w:val="24"/>
        </w:rPr>
        <w:t xml:space="preserve"> (2007, 2008) explored peer learning and assessment amongst popular music undergraduates and highlighted the importance of university courses mirroring professional practice in the music industry</w:t>
      </w:r>
      <w:r w:rsidR="005F3E5E">
        <w:rPr>
          <w:rFonts w:ascii="Times New Roman" w:hAnsi="Times New Roman" w:cs="Times New Roman"/>
          <w:sz w:val="24"/>
          <w:szCs w:val="24"/>
        </w:rPr>
        <w:t xml:space="preserve"> in the sense that </w:t>
      </w:r>
      <w:r w:rsidR="00CB57B1">
        <w:rPr>
          <w:rFonts w:ascii="Times New Roman" w:hAnsi="Times New Roman" w:cs="Times New Roman"/>
          <w:sz w:val="24"/>
          <w:szCs w:val="24"/>
        </w:rPr>
        <w:t xml:space="preserve">students learnt to produce recordings as well as performing. </w:t>
      </w:r>
      <w:r w:rsidRPr="00732FD6">
        <w:rPr>
          <w:rFonts w:ascii="Times New Roman" w:hAnsi="Times New Roman" w:cs="Times New Roman"/>
          <w:sz w:val="24"/>
          <w:szCs w:val="24"/>
        </w:rPr>
        <w:t>This compares with the wider skills which form a part of informal learning identified by Welch et al. (2008</w:t>
      </w:r>
      <w:r w:rsidR="003A525A">
        <w:rPr>
          <w:rFonts w:ascii="Times New Roman" w:hAnsi="Times New Roman" w:cs="Times New Roman"/>
          <w:sz w:val="24"/>
          <w:szCs w:val="24"/>
        </w:rPr>
        <w:t xml:space="preserve">). </w:t>
      </w:r>
      <w:commentRangeStart w:id="0"/>
      <w:r w:rsidR="003A525A" w:rsidRPr="000A5877">
        <w:rPr>
          <w:rFonts w:ascii="Times New Roman" w:hAnsi="Times New Roman" w:cs="Times New Roman"/>
          <w:sz w:val="24"/>
          <w:szCs w:val="24"/>
        </w:rPr>
        <w:t>Their</w:t>
      </w:r>
      <w:commentRangeEnd w:id="0"/>
      <w:r w:rsidR="00A921E2" w:rsidRPr="000A5877">
        <w:rPr>
          <w:rStyle w:val="CommentReference"/>
        </w:rPr>
        <w:commentReference w:id="0"/>
      </w:r>
      <w:r w:rsidR="003A525A" w:rsidRPr="000A5877">
        <w:rPr>
          <w:rFonts w:ascii="Times New Roman" w:hAnsi="Times New Roman" w:cs="Times New Roman"/>
          <w:sz w:val="24"/>
          <w:szCs w:val="24"/>
        </w:rPr>
        <w:t xml:space="preserve"> research focused on adult classical, folk, jazz and popular musicians. The other-than-classical musicians </w:t>
      </w:r>
      <w:r w:rsidR="00A921E2" w:rsidRPr="000A5877">
        <w:rPr>
          <w:rFonts w:ascii="Times New Roman" w:hAnsi="Times New Roman" w:cs="Times New Roman"/>
          <w:sz w:val="24"/>
          <w:szCs w:val="24"/>
        </w:rPr>
        <w:t>identified professional</w:t>
      </w:r>
      <w:r w:rsidR="00184796" w:rsidRPr="000A5877">
        <w:rPr>
          <w:rFonts w:ascii="Times New Roman" w:hAnsi="Times New Roman" w:cs="Times New Roman"/>
          <w:sz w:val="24"/>
          <w:szCs w:val="24"/>
        </w:rPr>
        <w:t xml:space="preserve"> skills such as </w:t>
      </w:r>
      <w:r w:rsidRPr="000A5877">
        <w:rPr>
          <w:rFonts w:ascii="Times New Roman" w:hAnsi="Times New Roman" w:cs="Times New Roman"/>
          <w:sz w:val="24"/>
          <w:szCs w:val="24"/>
        </w:rPr>
        <w:t>networking, listening to music</w:t>
      </w:r>
      <w:r w:rsidR="005F3E5E" w:rsidRPr="000A5877">
        <w:rPr>
          <w:rFonts w:ascii="Times New Roman" w:hAnsi="Times New Roman" w:cs="Times New Roman"/>
          <w:sz w:val="24"/>
          <w:szCs w:val="24"/>
        </w:rPr>
        <w:t xml:space="preserve"> of their preferred genre</w:t>
      </w:r>
      <w:r w:rsidRPr="000A5877">
        <w:rPr>
          <w:rFonts w:ascii="Times New Roman" w:hAnsi="Times New Roman" w:cs="Times New Roman"/>
          <w:sz w:val="24"/>
          <w:szCs w:val="24"/>
        </w:rPr>
        <w:t xml:space="preserve"> and making music for fun</w:t>
      </w:r>
      <w:r w:rsidR="003A525A" w:rsidRPr="000A5877">
        <w:rPr>
          <w:rFonts w:ascii="Times New Roman" w:hAnsi="Times New Roman" w:cs="Times New Roman"/>
          <w:sz w:val="24"/>
          <w:szCs w:val="24"/>
        </w:rPr>
        <w:t xml:space="preserve"> as being more important than private practice.</w:t>
      </w:r>
      <w:r w:rsidRPr="000A5877">
        <w:rPr>
          <w:rFonts w:ascii="Times New Roman" w:hAnsi="Times New Roman" w:cs="Times New Roman"/>
          <w:sz w:val="24"/>
          <w:szCs w:val="24"/>
        </w:rPr>
        <w:t xml:space="preserve"> </w:t>
      </w:r>
      <w:proofErr w:type="spellStart"/>
      <w:r w:rsidR="003A753D" w:rsidRPr="000A5877">
        <w:rPr>
          <w:rFonts w:ascii="Times New Roman" w:hAnsi="Times New Roman" w:cs="Times New Roman"/>
          <w:sz w:val="24"/>
          <w:szCs w:val="24"/>
        </w:rPr>
        <w:t>Mak</w:t>
      </w:r>
      <w:proofErr w:type="spellEnd"/>
      <w:r w:rsidR="003A753D">
        <w:rPr>
          <w:rFonts w:ascii="Times New Roman" w:hAnsi="Times New Roman" w:cs="Times New Roman"/>
          <w:sz w:val="24"/>
          <w:szCs w:val="24"/>
        </w:rPr>
        <w:t xml:space="preserve"> </w:t>
      </w:r>
      <w:r w:rsidR="00C100FE">
        <w:rPr>
          <w:rFonts w:ascii="Times New Roman" w:hAnsi="Times New Roman" w:cs="Times New Roman"/>
          <w:sz w:val="24"/>
          <w:szCs w:val="24"/>
        </w:rPr>
        <w:t xml:space="preserve">(2009) </w:t>
      </w:r>
      <w:r w:rsidR="003A753D">
        <w:rPr>
          <w:rFonts w:ascii="Times New Roman" w:hAnsi="Times New Roman" w:cs="Times New Roman"/>
          <w:sz w:val="24"/>
          <w:szCs w:val="24"/>
        </w:rPr>
        <w:t>describe</w:t>
      </w:r>
      <w:r w:rsidR="00C647AB">
        <w:rPr>
          <w:rFonts w:ascii="Times New Roman" w:hAnsi="Times New Roman" w:cs="Times New Roman"/>
          <w:sz w:val="24"/>
          <w:szCs w:val="24"/>
        </w:rPr>
        <w:t>d</w:t>
      </w:r>
      <w:r w:rsidR="003A753D">
        <w:rPr>
          <w:rFonts w:ascii="Times New Roman" w:hAnsi="Times New Roman" w:cs="Times New Roman"/>
          <w:sz w:val="24"/>
          <w:szCs w:val="24"/>
        </w:rPr>
        <w:t xml:space="preserve"> non-formal learning</w:t>
      </w:r>
      <w:r w:rsidR="00934B50">
        <w:rPr>
          <w:rFonts w:ascii="Times New Roman" w:hAnsi="Times New Roman" w:cs="Times New Roman"/>
          <w:sz w:val="24"/>
          <w:szCs w:val="24"/>
        </w:rPr>
        <w:t xml:space="preserve"> as highly contextualised and </w:t>
      </w:r>
      <w:r w:rsidR="003A753D">
        <w:rPr>
          <w:rFonts w:ascii="Times New Roman" w:hAnsi="Times New Roman" w:cs="Times New Roman"/>
          <w:sz w:val="24"/>
          <w:szCs w:val="24"/>
        </w:rPr>
        <w:t xml:space="preserve">involving high levels of participation from learners, which is typical for popular musicians working in a band. </w:t>
      </w:r>
    </w:p>
    <w:p w:rsidR="00E35E95" w:rsidRDefault="00E35E95" w:rsidP="00832A73">
      <w:pPr>
        <w:spacing w:after="0" w:line="240" w:lineRule="auto"/>
        <w:rPr>
          <w:rFonts w:ascii="Times New Roman" w:hAnsi="Times New Roman" w:cs="Times New Roman"/>
          <w:sz w:val="24"/>
          <w:szCs w:val="24"/>
        </w:rPr>
      </w:pPr>
    </w:p>
    <w:p w:rsidR="00E35E95" w:rsidRPr="000A5877" w:rsidRDefault="00E35E95" w:rsidP="00832A73">
      <w:pPr>
        <w:spacing w:after="0" w:line="240" w:lineRule="auto"/>
        <w:rPr>
          <w:rFonts w:ascii="Times New Roman" w:hAnsi="Times New Roman" w:cs="Times New Roman"/>
          <w:sz w:val="24"/>
          <w:szCs w:val="24"/>
        </w:rPr>
      </w:pPr>
      <w:r w:rsidRPr="000A5877">
        <w:rPr>
          <w:rFonts w:ascii="Times New Roman" w:hAnsi="Times New Roman" w:cs="Times New Roman"/>
          <w:sz w:val="24"/>
          <w:szCs w:val="24"/>
        </w:rPr>
        <w:t xml:space="preserve">In their review of the development of popular music tertiary education at an Australian conservatoire, </w:t>
      </w:r>
      <w:proofErr w:type="spellStart"/>
      <w:r w:rsidRPr="000A5877">
        <w:rPr>
          <w:rFonts w:ascii="Times New Roman" w:hAnsi="Times New Roman" w:cs="Times New Roman"/>
          <w:sz w:val="24"/>
          <w:szCs w:val="24"/>
        </w:rPr>
        <w:t>Lebler</w:t>
      </w:r>
      <w:proofErr w:type="spellEnd"/>
      <w:r w:rsidRPr="000A5877">
        <w:rPr>
          <w:rFonts w:ascii="Times New Roman" w:hAnsi="Times New Roman" w:cs="Times New Roman"/>
          <w:sz w:val="24"/>
          <w:szCs w:val="24"/>
        </w:rPr>
        <w:t xml:space="preserve"> </w:t>
      </w:r>
      <w:r w:rsidR="009F6AD5">
        <w:rPr>
          <w:rFonts w:ascii="Times New Roman" w:hAnsi="Times New Roman" w:cs="Times New Roman"/>
          <w:sz w:val="24"/>
          <w:szCs w:val="24"/>
        </w:rPr>
        <w:t>&amp;</w:t>
      </w:r>
      <w:r w:rsidRPr="000A5877">
        <w:rPr>
          <w:rFonts w:ascii="Times New Roman" w:hAnsi="Times New Roman" w:cs="Times New Roman"/>
          <w:sz w:val="24"/>
          <w:szCs w:val="24"/>
        </w:rPr>
        <w:t xml:space="preserve"> Weston (2015: 125) point</w:t>
      </w:r>
      <w:r w:rsidR="00934B50" w:rsidRPr="000A5877">
        <w:rPr>
          <w:rFonts w:ascii="Times New Roman" w:hAnsi="Times New Roman" w:cs="Times New Roman"/>
          <w:sz w:val="24"/>
          <w:szCs w:val="24"/>
        </w:rPr>
        <w:t>ed</w:t>
      </w:r>
      <w:r w:rsidRPr="000A5877">
        <w:rPr>
          <w:rFonts w:ascii="Times New Roman" w:hAnsi="Times New Roman" w:cs="Times New Roman"/>
          <w:sz w:val="24"/>
          <w:szCs w:val="24"/>
        </w:rPr>
        <w:t xml:space="preserve"> out that early popular music courses were based on pedagogical approaches which were more suited to classical musicians, such as a teacher-led programme of study and a focus on individual technical development. </w:t>
      </w:r>
      <w:proofErr w:type="spellStart"/>
      <w:r w:rsidR="00E54897" w:rsidRPr="000A5877">
        <w:rPr>
          <w:rFonts w:ascii="Times New Roman" w:hAnsi="Times New Roman" w:cs="Times New Roman"/>
          <w:sz w:val="24"/>
          <w:szCs w:val="24"/>
        </w:rPr>
        <w:t>Przybylski</w:t>
      </w:r>
      <w:proofErr w:type="spellEnd"/>
      <w:r w:rsidR="00E54897" w:rsidRPr="000A5877">
        <w:rPr>
          <w:rFonts w:ascii="Times New Roman" w:hAnsi="Times New Roman" w:cs="Times New Roman"/>
          <w:sz w:val="24"/>
          <w:szCs w:val="24"/>
        </w:rPr>
        <w:t xml:space="preserve"> </w:t>
      </w:r>
      <w:r w:rsidR="009F6AD5">
        <w:rPr>
          <w:rFonts w:ascii="Times New Roman" w:hAnsi="Times New Roman" w:cs="Times New Roman"/>
          <w:sz w:val="24"/>
          <w:szCs w:val="24"/>
        </w:rPr>
        <w:t>&amp;</w:t>
      </w:r>
      <w:r w:rsidR="00E54897" w:rsidRPr="000A5877">
        <w:rPr>
          <w:rFonts w:ascii="Times New Roman" w:hAnsi="Times New Roman" w:cs="Times New Roman"/>
          <w:sz w:val="24"/>
          <w:szCs w:val="24"/>
        </w:rPr>
        <w:t xml:space="preserve"> </w:t>
      </w:r>
      <w:proofErr w:type="spellStart"/>
      <w:r w:rsidR="00E54897" w:rsidRPr="000A5877">
        <w:rPr>
          <w:rFonts w:ascii="Times New Roman" w:hAnsi="Times New Roman" w:cs="Times New Roman"/>
          <w:sz w:val="24"/>
          <w:szCs w:val="24"/>
        </w:rPr>
        <w:t>Niknafs</w:t>
      </w:r>
      <w:proofErr w:type="spellEnd"/>
      <w:r w:rsidR="00E54897" w:rsidRPr="000A5877">
        <w:rPr>
          <w:rFonts w:ascii="Times New Roman" w:hAnsi="Times New Roman" w:cs="Times New Roman"/>
          <w:sz w:val="24"/>
          <w:szCs w:val="24"/>
        </w:rPr>
        <w:t xml:space="preserve"> (2015: 104) note</w:t>
      </w:r>
      <w:r w:rsidR="00934B50" w:rsidRPr="000A5877">
        <w:rPr>
          <w:rFonts w:ascii="Times New Roman" w:hAnsi="Times New Roman" w:cs="Times New Roman"/>
          <w:sz w:val="24"/>
          <w:szCs w:val="24"/>
        </w:rPr>
        <w:t>d</w:t>
      </w:r>
      <w:r w:rsidR="00E54897" w:rsidRPr="000A5877">
        <w:rPr>
          <w:rFonts w:ascii="Times New Roman" w:hAnsi="Times New Roman" w:cs="Times New Roman"/>
          <w:sz w:val="24"/>
          <w:szCs w:val="24"/>
        </w:rPr>
        <w:t xml:space="preserve"> that although some institutions </w:t>
      </w:r>
      <w:r w:rsidR="00C647AB" w:rsidRPr="000A5877">
        <w:rPr>
          <w:rFonts w:ascii="Times New Roman" w:hAnsi="Times New Roman" w:cs="Times New Roman"/>
          <w:sz w:val="24"/>
          <w:szCs w:val="24"/>
        </w:rPr>
        <w:t>were</w:t>
      </w:r>
      <w:r w:rsidR="00E54897" w:rsidRPr="000A5877">
        <w:rPr>
          <w:rFonts w:ascii="Times New Roman" w:hAnsi="Times New Roman" w:cs="Times New Roman"/>
          <w:sz w:val="24"/>
          <w:szCs w:val="24"/>
        </w:rPr>
        <w:t xml:space="preserve"> adopting informal learning strategies, ‘there is still a discrepancy between the ways in which musicians learn and practise music making inside and outside the academy.’</w:t>
      </w:r>
    </w:p>
    <w:p w:rsidR="00EF3240" w:rsidRPr="000A5877" w:rsidRDefault="00EF3240" w:rsidP="00832A73">
      <w:pPr>
        <w:spacing w:after="0" w:line="240" w:lineRule="auto"/>
        <w:rPr>
          <w:rFonts w:ascii="Times New Roman" w:hAnsi="Times New Roman" w:cs="Times New Roman"/>
          <w:sz w:val="24"/>
          <w:szCs w:val="24"/>
        </w:rPr>
      </w:pPr>
    </w:p>
    <w:p w:rsidR="00877E81" w:rsidRPr="00732FD6" w:rsidRDefault="00877E81" w:rsidP="00832A73">
      <w:pPr>
        <w:spacing w:after="0" w:line="240" w:lineRule="auto"/>
        <w:rPr>
          <w:rFonts w:ascii="Times New Roman" w:hAnsi="Times New Roman" w:cs="Times New Roman"/>
          <w:sz w:val="24"/>
          <w:szCs w:val="24"/>
        </w:rPr>
      </w:pPr>
      <w:proofErr w:type="spellStart"/>
      <w:r w:rsidRPr="000A5877">
        <w:rPr>
          <w:rFonts w:ascii="Times New Roman" w:hAnsi="Times New Roman" w:cs="Times New Roman"/>
          <w:sz w:val="24"/>
          <w:szCs w:val="24"/>
        </w:rPr>
        <w:t>Folkestad</w:t>
      </w:r>
      <w:proofErr w:type="spellEnd"/>
      <w:r w:rsidRPr="000A5877">
        <w:rPr>
          <w:rFonts w:ascii="Times New Roman" w:hAnsi="Times New Roman" w:cs="Times New Roman"/>
          <w:sz w:val="24"/>
          <w:szCs w:val="24"/>
        </w:rPr>
        <w:t xml:space="preserve"> (2006) importantly present</w:t>
      </w:r>
      <w:r w:rsidR="00CA2D05" w:rsidRPr="000A5877">
        <w:rPr>
          <w:rFonts w:ascii="Times New Roman" w:hAnsi="Times New Roman" w:cs="Times New Roman"/>
          <w:sz w:val="24"/>
          <w:szCs w:val="24"/>
        </w:rPr>
        <w:t>ed</w:t>
      </w:r>
      <w:r w:rsidRPr="000A5877">
        <w:rPr>
          <w:rFonts w:ascii="Times New Roman" w:hAnsi="Times New Roman" w:cs="Times New Roman"/>
          <w:sz w:val="24"/>
          <w:szCs w:val="24"/>
        </w:rPr>
        <w:t xml:space="preserve"> the notion that musical learning can take place across a formal-informal learning spectrum</w:t>
      </w:r>
      <w:r w:rsidR="00E35E95" w:rsidRPr="000A5877">
        <w:rPr>
          <w:rFonts w:ascii="Times New Roman" w:hAnsi="Times New Roman" w:cs="Times New Roman"/>
          <w:sz w:val="24"/>
          <w:szCs w:val="24"/>
        </w:rPr>
        <w:t xml:space="preserve">, </w:t>
      </w:r>
      <w:commentRangeStart w:id="1"/>
      <w:r w:rsidR="00E35E95" w:rsidRPr="000A5877">
        <w:rPr>
          <w:rFonts w:ascii="Times New Roman" w:hAnsi="Times New Roman" w:cs="Times New Roman"/>
          <w:sz w:val="24"/>
          <w:szCs w:val="24"/>
        </w:rPr>
        <w:t>which</w:t>
      </w:r>
      <w:commentRangeEnd w:id="1"/>
      <w:r w:rsidR="00F13C7A" w:rsidRPr="000A5877">
        <w:rPr>
          <w:rStyle w:val="CommentReference"/>
        </w:rPr>
        <w:commentReference w:id="1"/>
      </w:r>
      <w:r w:rsidR="00E35E95" w:rsidRPr="000A5877">
        <w:rPr>
          <w:rFonts w:ascii="Times New Roman" w:hAnsi="Times New Roman" w:cs="Times New Roman"/>
          <w:sz w:val="24"/>
          <w:szCs w:val="24"/>
        </w:rPr>
        <w:t xml:space="preserve"> is echoed by the research conducted by </w:t>
      </w:r>
      <w:proofErr w:type="spellStart"/>
      <w:r w:rsidR="00E35E95" w:rsidRPr="000A5877">
        <w:rPr>
          <w:rFonts w:ascii="Times New Roman" w:hAnsi="Times New Roman" w:cs="Times New Roman"/>
          <w:sz w:val="24"/>
          <w:szCs w:val="24"/>
        </w:rPr>
        <w:t>Mornell</w:t>
      </w:r>
      <w:proofErr w:type="spellEnd"/>
      <w:r w:rsidR="00E35E95" w:rsidRPr="000A5877">
        <w:rPr>
          <w:rFonts w:ascii="Times New Roman" w:hAnsi="Times New Roman" w:cs="Times New Roman"/>
          <w:sz w:val="24"/>
          <w:szCs w:val="24"/>
        </w:rPr>
        <w:t xml:space="preserve"> (2009) in Germany. In the last ten years, </w:t>
      </w:r>
      <w:r w:rsidRPr="000A5877">
        <w:rPr>
          <w:rFonts w:ascii="Times New Roman" w:hAnsi="Times New Roman" w:cs="Times New Roman"/>
          <w:sz w:val="24"/>
          <w:szCs w:val="24"/>
        </w:rPr>
        <w:t xml:space="preserve">research </w:t>
      </w:r>
      <w:r w:rsidR="00E35E95" w:rsidRPr="000A5877">
        <w:rPr>
          <w:rFonts w:ascii="Times New Roman" w:hAnsi="Times New Roman" w:cs="Times New Roman"/>
          <w:sz w:val="24"/>
          <w:szCs w:val="24"/>
        </w:rPr>
        <w:t>has started to emerge</w:t>
      </w:r>
      <w:r w:rsidRPr="000A5877">
        <w:rPr>
          <w:rFonts w:ascii="Times New Roman" w:hAnsi="Times New Roman" w:cs="Times New Roman"/>
          <w:sz w:val="24"/>
          <w:szCs w:val="24"/>
        </w:rPr>
        <w:t xml:space="preserve"> which attempts to posit a theory for musical learning for popular musicians; Smith (2013</w:t>
      </w:r>
      <w:r w:rsidR="00CB57B1" w:rsidRPr="000A5877">
        <w:rPr>
          <w:rFonts w:ascii="Times New Roman" w:hAnsi="Times New Roman" w:cs="Times New Roman"/>
          <w:sz w:val="24"/>
          <w:szCs w:val="24"/>
        </w:rPr>
        <w:t>:22</w:t>
      </w:r>
      <w:r w:rsidRPr="000A5877">
        <w:rPr>
          <w:rFonts w:ascii="Times New Roman" w:hAnsi="Times New Roman" w:cs="Times New Roman"/>
          <w:sz w:val="24"/>
          <w:szCs w:val="24"/>
        </w:rPr>
        <w:t xml:space="preserve">) has developed </w:t>
      </w:r>
      <w:r w:rsidR="00511FD7" w:rsidRPr="000A5877">
        <w:rPr>
          <w:rFonts w:ascii="Times New Roman" w:hAnsi="Times New Roman" w:cs="Times New Roman"/>
          <w:sz w:val="24"/>
          <w:szCs w:val="24"/>
        </w:rPr>
        <w:t>a</w:t>
      </w:r>
      <w:r w:rsidRPr="000A5877">
        <w:rPr>
          <w:rFonts w:ascii="Times New Roman" w:hAnsi="Times New Roman" w:cs="Times New Roman"/>
          <w:sz w:val="24"/>
          <w:szCs w:val="24"/>
        </w:rPr>
        <w:t xml:space="preserve"> </w:t>
      </w:r>
      <w:r w:rsidR="00CB57B1" w:rsidRPr="000A5877">
        <w:rPr>
          <w:rFonts w:ascii="Times New Roman" w:hAnsi="Times New Roman" w:cs="Times New Roman"/>
          <w:sz w:val="24"/>
          <w:szCs w:val="24"/>
        </w:rPr>
        <w:t>‘</w:t>
      </w:r>
      <w:r w:rsidRPr="000A5877">
        <w:rPr>
          <w:rFonts w:ascii="Times New Roman" w:hAnsi="Times New Roman" w:cs="Times New Roman"/>
          <w:sz w:val="24"/>
          <w:szCs w:val="24"/>
        </w:rPr>
        <w:t xml:space="preserve">Snowball </w:t>
      </w:r>
      <w:r w:rsidR="00CB57B1" w:rsidRPr="000A5877">
        <w:rPr>
          <w:rFonts w:ascii="Times New Roman" w:hAnsi="Times New Roman" w:cs="Times New Roman"/>
          <w:sz w:val="24"/>
          <w:szCs w:val="24"/>
        </w:rPr>
        <w:t xml:space="preserve">Self </w:t>
      </w:r>
      <w:r w:rsidRPr="000A5877">
        <w:rPr>
          <w:rFonts w:ascii="Times New Roman" w:hAnsi="Times New Roman" w:cs="Times New Roman"/>
          <w:sz w:val="24"/>
          <w:szCs w:val="24"/>
        </w:rPr>
        <w:t>model</w:t>
      </w:r>
      <w:r w:rsidR="00CB57B1" w:rsidRPr="000A5877">
        <w:rPr>
          <w:rFonts w:ascii="Times New Roman" w:hAnsi="Times New Roman" w:cs="Times New Roman"/>
          <w:sz w:val="24"/>
          <w:szCs w:val="24"/>
        </w:rPr>
        <w:t>’</w:t>
      </w:r>
      <w:r w:rsidRPr="000A5877">
        <w:rPr>
          <w:rFonts w:ascii="Times New Roman" w:hAnsi="Times New Roman" w:cs="Times New Roman"/>
          <w:sz w:val="24"/>
          <w:szCs w:val="24"/>
        </w:rPr>
        <w:t xml:space="preserve"> to describe the complex nature of the development of drummers, pointing towards the need to include social and psychological factors to understand musical maturation. </w:t>
      </w:r>
      <w:r w:rsidR="00E35E95" w:rsidRPr="000A5877">
        <w:rPr>
          <w:rFonts w:ascii="Times New Roman" w:hAnsi="Times New Roman" w:cs="Times New Roman"/>
          <w:sz w:val="24"/>
          <w:szCs w:val="24"/>
        </w:rPr>
        <w:t xml:space="preserve"> Siedenburg </w:t>
      </w:r>
      <w:r w:rsidR="009F6AD5">
        <w:rPr>
          <w:rFonts w:ascii="Times New Roman" w:hAnsi="Times New Roman" w:cs="Times New Roman"/>
          <w:sz w:val="24"/>
          <w:szCs w:val="24"/>
        </w:rPr>
        <w:t>&amp;</w:t>
      </w:r>
      <w:r w:rsidR="00E35E95" w:rsidRPr="000A5877">
        <w:rPr>
          <w:rFonts w:ascii="Times New Roman" w:hAnsi="Times New Roman" w:cs="Times New Roman"/>
          <w:sz w:val="24"/>
          <w:szCs w:val="24"/>
        </w:rPr>
        <w:t xml:space="preserve">Nolte (2015) have </w:t>
      </w:r>
      <w:r w:rsidR="00F13C7A" w:rsidRPr="000A5877">
        <w:rPr>
          <w:rFonts w:ascii="Times New Roman" w:hAnsi="Times New Roman" w:cs="Times New Roman"/>
          <w:sz w:val="24"/>
          <w:szCs w:val="24"/>
        </w:rPr>
        <w:t>posited</w:t>
      </w:r>
      <w:r w:rsidR="00E35E95" w:rsidRPr="000A5877">
        <w:rPr>
          <w:rFonts w:ascii="Times New Roman" w:hAnsi="Times New Roman" w:cs="Times New Roman"/>
          <w:sz w:val="24"/>
          <w:szCs w:val="24"/>
        </w:rPr>
        <w:t xml:space="preserve"> a model for popular music learning in German music schools for adolescent students</w:t>
      </w:r>
      <w:r w:rsidR="00F13C7A" w:rsidRPr="000A5877">
        <w:rPr>
          <w:rFonts w:ascii="Times New Roman" w:hAnsi="Times New Roman" w:cs="Times New Roman"/>
          <w:sz w:val="24"/>
          <w:szCs w:val="24"/>
        </w:rPr>
        <w:t xml:space="preserve"> which focused on the importance of community involvement and peer learning in locations which are suited to band practice.</w:t>
      </w:r>
      <w:r w:rsidR="00E35E95">
        <w:rPr>
          <w:rFonts w:ascii="Times New Roman" w:hAnsi="Times New Roman" w:cs="Times New Roman"/>
          <w:sz w:val="24"/>
          <w:szCs w:val="24"/>
        </w:rPr>
        <w:t xml:space="preserve"> </w:t>
      </w:r>
      <w:r w:rsidRPr="00732FD6">
        <w:rPr>
          <w:rFonts w:ascii="Times New Roman" w:hAnsi="Times New Roman" w:cs="Times New Roman"/>
          <w:sz w:val="24"/>
          <w:szCs w:val="24"/>
        </w:rPr>
        <w:t>Jorgensen (2011) has highlighted that learning ma</w:t>
      </w:r>
      <w:r w:rsidR="00184796" w:rsidRPr="00732FD6">
        <w:rPr>
          <w:rFonts w:ascii="Times New Roman" w:hAnsi="Times New Roman" w:cs="Times New Roman"/>
          <w:sz w:val="24"/>
          <w:szCs w:val="24"/>
        </w:rPr>
        <w:t xml:space="preserve">y take place outside of lessons and </w:t>
      </w:r>
      <w:r w:rsidRPr="00732FD6">
        <w:rPr>
          <w:rFonts w:ascii="Times New Roman" w:hAnsi="Times New Roman" w:cs="Times New Roman"/>
          <w:sz w:val="24"/>
          <w:szCs w:val="24"/>
        </w:rPr>
        <w:t>lectures, pointing once again to a more informal approach</w:t>
      </w:r>
      <w:r w:rsidRPr="000A5877">
        <w:rPr>
          <w:rFonts w:ascii="Times New Roman" w:hAnsi="Times New Roman" w:cs="Times New Roman"/>
          <w:sz w:val="24"/>
          <w:szCs w:val="24"/>
        </w:rPr>
        <w:t xml:space="preserve">. </w:t>
      </w:r>
      <w:r w:rsidR="00F13C7A" w:rsidRPr="000A5877">
        <w:rPr>
          <w:rFonts w:ascii="Times New Roman" w:hAnsi="Times New Roman" w:cs="Times New Roman"/>
          <w:sz w:val="24"/>
          <w:szCs w:val="24"/>
        </w:rPr>
        <w:t>Such an informal approach, both in terms of pedagogy and location would seem to be key, as</w:t>
      </w:r>
      <w:r w:rsidRPr="000A5877">
        <w:rPr>
          <w:rFonts w:ascii="Times New Roman" w:hAnsi="Times New Roman" w:cs="Times New Roman"/>
          <w:sz w:val="24"/>
          <w:szCs w:val="24"/>
        </w:rPr>
        <w:t xml:space="preserve"> po</w:t>
      </w:r>
      <w:r w:rsidRPr="00732FD6">
        <w:rPr>
          <w:rFonts w:ascii="Times New Roman" w:hAnsi="Times New Roman" w:cs="Times New Roman"/>
          <w:sz w:val="24"/>
          <w:szCs w:val="24"/>
        </w:rPr>
        <w:t xml:space="preserve">pular musicians may regard </w:t>
      </w:r>
      <w:r w:rsidR="00CA2D05" w:rsidRPr="00732FD6">
        <w:rPr>
          <w:rFonts w:ascii="Times New Roman" w:hAnsi="Times New Roman" w:cs="Times New Roman"/>
          <w:sz w:val="24"/>
          <w:szCs w:val="24"/>
        </w:rPr>
        <w:t xml:space="preserve">formal </w:t>
      </w:r>
      <w:r w:rsidR="00C647AB">
        <w:rPr>
          <w:rFonts w:ascii="Times New Roman" w:hAnsi="Times New Roman" w:cs="Times New Roman"/>
          <w:sz w:val="24"/>
          <w:szCs w:val="24"/>
        </w:rPr>
        <w:t xml:space="preserve">tutor-led </w:t>
      </w:r>
      <w:r w:rsidR="00CA2D05" w:rsidRPr="00732FD6">
        <w:rPr>
          <w:rFonts w:ascii="Times New Roman" w:hAnsi="Times New Roman" w:cs="Times New Roman"/>
          <w:sz w:val="24"/>
          <w:szCs w:val="24"/>
        </w:rPr>
        <w:t xml:space="preserve">approaches to </w:t>
      </w:r>
      <w:r w:rsidRPr="00732FD6">
        <w:rPr>
          <w:rFonts w:ascii="Times New Roman" w:hAnsi="Times New Roman" w:cs="Times New Roman"/>
          <w:sz w:val="24"/>
          <w:szCs w:val="24"/>
        </w:rPr>
        <w:t>learning as “anti-establishment”, as Parkinson (2013) note</w:t>
      </w:r>
      <w:r w:rsidR="00CA2D05" w:rsidRPr="00732FD6">
        <w:rPr>
          <w:rFonts w:ascii="Times New Roman" w:hAnsi="Times New Roman" w:cs="Times New Roman"/>
          <w:sz w:val="24"/>
          <w:szCs w:val="24"/>
        </w:rPr>
        <w:t>d</w:t>
      </w:r>
      <w:r w:rsidRPr="00732FD6">
        <w:rPr>
          <w:rFonts w:ascii="Times New Roman" w:hAnsi="Times New Roman" w:cs="Times New Roman"/>
          <w:sz w:val="24"/>
          <w:szCs w:val="24"/>
        </w:rPr>
        <w:t>.</w:t>
      </w:r>
    </w:p>
    <w:p w:rsidR="00EF3240" w:rsidRPr="00732FD6" w:rsidRDefault="00EF3240" w:rsidP="00832A73">
      <w:pPr>
        <w:spacing w:after="0" w:line="240" w:lineRule="auto"/>
        <w:rPr>
          <w:rFonts w:ascii="Times New Roman" w:hAnsi="Times New Roman" w:cs="Times New Roman"/>
          <w:sz w:val="24"/>
          <w:szCs w:val="24"/>
        </w:rPr>
      </w:pPr>
    </w:p>
    <w:p w:rsidR="00877E81" w:rsidRDefault="00877E81" w:rsidP="00832A73">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Finally, reflective practice</w:t>
      </w:r>
      <w:r w:rsidR="00396D4D">
        <w:rPr>
          <w:rFonts w:ascii="Times New Roman" w:hAnsi="Times New Roman" w:cs="Times New Roman"/>
          <w:sz w:val="24"/>
          <w:szCs w:val="24"/>
        </w:rPr>
        <w:t xml:space="preserve"> – as an approach to learning –</w:t>
      </w:r>
      <w:r w:rsidRPr="00732FD6">
        <w:rPr>
          <w:rFonts w:ascii="Times New Roman" w:hAnsi="Times New Roman" w:cs="Times New Roman"/>
          <w:sz w:val="24"/>
          <w:szCs w:val="24"/>
        </w:rPr>
        <w:t xml:space="preserve"> </w:t>
      </w:r>
      <w:r w:rsidR="00396D4D">
        <w:rPr>
          <w:rFonts w:ascii="Times New Roman" w:hAnsi="Times New Roman" w:cs="Times New Roman"/>
          <w:sz w:val="24"/>
          <w:szCs w:val="24"/>
        </w:rPr>
        <w:t>has been</w:t>
      </w:r>
      <w:r w:rsidRPr="00732FD6">
        <w:rPr>
          <w:rFonts w:ascii="Times New Roman" w:hAnsi="Times New Roman" w:cs="Times New Roman"/>
          <w:sz w:val="24"/>
          <w:szCs w:val="24"/>
        </w:rPr>
        <w:t xml:space="preserve"> embraced by tertiary educational institutions in England, Scotland and Wales over the last two decades, following theories of reflective practice that were developed by </w:t>
      </w:r>
      <w:proofErr w:type="spellStart"/>
      <w:r w:rsidRPr="00732FD6">
        <w:rPr>
          <w:rFonts w:ascii="Times New Roman" w:hAnsi="Times New Roman" w:cs="Times New Roman"/>
          <w:sz w:val="24"/>
          <w:szCs w:val="24"/>
        </w:rPr>
        <w:t>Schön</w:t>
      </w:r>
      <w:proofErr w:type="spellEnd"/>
      <w:r w:rsidRPr="00732FD6">
        <w:rPr>
          <w:rFonts w:ascii="Times New Roman" w:hAnsi="Times New Roman" w:cs="Times New Roman"/>
          <w:sz w:val="24"/>
          <w:szCs w:val="24"/>
        </w:rPr>
        <w:t xml:space="preserve"> (1987) and refined for educational practice by </w:t>
      </w:r>
      <w:proofErr w:type="spellStart"/>
      <w:r w:rsidRPr="00732FD6">
        <w:rPr>
          <w:rFonts w:ascii="Times New Roman" w:hAnsi="Times New Roman" w:cs="Times New Roman"/>
          <w:sz w:val="24"/>
          <w:szCs w:val="24"/>
        </w:rPr>
        <w:t>Ghaye</w:t>
      </w:r>
      <w:proofErr w:type="spellEnd"/>
      <w:r w:rsidRPr="00732FD6">
        <w:rPr>
          <w:rFonts w:ascii="Times New Roman" w:hAnsi="Times New Roman" w:cs="Times New Roman"/>
          <w:sz w:val="24"/>
          <w:szCs w:val="24"/>
        </w:rPr>
        <w:t xml:space="preserve"> (2011) and Pollard (2002)</w:t>
      </w:r>
      <w:r w:rsidR="00CA2D05" w:rsidRPr="00732FD6">
        <w:rPr>
          <w:rFonts w:ascii="Times New Roman" w:hAnsi="Times New Roman" w:cs="Times New Roman"/>
          <w:sz w:val="24"/>
          <w:szCs w:val="24"/>
        </w:rPr>
        <w:t>,</w:t>
      </w:r>
      <w:r w:rsidRPr="00732FD6">
        <w:rPr>
          <w:rFonts w:ascii="Times New Roman" w:hAnsi="Times New Roman" w:cs="Times New Roman"/>
          <w:sz w:val="24"/>
          <w:szCs w:val="24"/>
        </w:rPr>
        <w:t xml:space="preserve"> amongst others. It is reported that reflective journals or practice diaries offer one type of tool to develop metacognitive thinking skills. Leon-Guerrero (2008) </w:t>
      </w:r>
      <w:r w:rsidR="006F6CE5" w:rsidRPr="00732FD6">
        <w:rPr>
          <w:rFonts w:ascii="Times New Roman" w:hAnsi="Times New Roman" w:cs="Times New Roman"/>
          <w:sz w:val="24"/>
          <w:szCs w:val="24"/>
        </w:rPr>
        <w:t>emphasized</w:t>
      </w:r>
      <w:r w:rsidRPr="00732FD6">
        <w:rPr>
          <w:rFonts w:ascii="Times New Roman" w:hAnsi="Times New Roman" w:cs="Times New Roman"/>
          <w:sz w:val="24"/>
          <w:szCs w:val="24"/>
        </w:rPr>
        <w:t xml:space="preserve"> that music students need to develop skills in reflection in order to develop their understanding of practice and performance</w:t>
      </w:r>
      <w:r w:rsidRPr="000A5877">
        <w:rPr>
          <w:rFonts w:ascii="Times New Roman" w:hAnsi="Times New Roman" w:cs="Times New Roman"/>
          <w:sz w:val="24"/>
          <w:szCs w:val="24"/>
        </w:rPr>
        <w:t xml:space="preserve">. </w:t>
      </w:r>
      <w:proofErr w:type="spellStart"/>
      <w:r w:rsidR="005B0EE8" w:rsidRPr="000A5877">
        <w:rPr>
          <w:rFonts w:ascii="Times New Roman" w:hAnsi="Times New Roman" w:cs="Times New Roman"/>
          <w:sz w:val="24"/>
          <w:szCs w:val="24"/>
        </w:rPr>
        <w:t>Lebler</w:t>
      </w:r>
      <w:proofErr w:type="spellEnd"/>
      <w:r w:rsidR="005B0EE8" w:rsidRPr="000A5877">
        <w:rPr>
          <w:rFonts w:ascii="Times New Roman" w:hAnsi="Times New Roman" w:cs="Times New Roman"/>
          <w:sz w:val="24"/>
          <w:szCs w:val="24"/>
        </w:rPr>
        <w:t xml:space="preserve"> </w:t>
      </w:r>
      <w:r w:rsidR="009F6AD5">
        <w:rPr>
          <w:rFonts w:ascii="Times New Roman" w:hAnsi="Times New Roman" w:cs="Times New Roman"/>
          <w:sz w:val="24"/>
          <w:szCs w:val="24"/>
        </w:rPr>
        <w:t>&amp;</w:t>
      </w:r>
      <w:r w:rsidR="005B0EE8" w:rsidRPr="000A5877">
        <w:rPr>
          <w:rFonts w:ascii="Times New Roman" w:hAnsi="Times New Roman" w:cs="Times New Roman"/>
          <w:sz w:val="24"/>
          <w:szCs w:val="24"/>
        </w:rPr>
        <w:t xml:space="preserve"> Weston (2015:128) have also described the introduction of written reflection as part of the peer assessment process of recordings made by popular music students. </w:t>
      </w:r>
      <w:r w:rsidRPr="000A5877">
        <w:rPr>
          <w:rFonts w:ascii="Times New Roman" w:hAnsi="Times New Roman" w:cs="Times New Roman"/>
          <w:sz w:val="24"/>
          <w:szCs w:val="24"/>
        </w:rPr>
        <w:t xml:space="preserve">As </w:t>
      </w:r>
      <w:proofErr w:type="spellStart"/>
      <w:r w:rsidRPr="000A5877">
        <w:rPr>
          <w:rFonts w:ascii="Times New Roman" w:hAnsi="Times New Roman" w:cs="Times New Roman"/>
          <w:sz w:val="24"/>
          <w:szCs w:val="24"/>
        </w:rPr>
        <w:t>Mak</w:t>
      </w:r>
      <w:proofErr w:type="spellEnd"/>
      <w:r w:rsidRPr="00732FD6">
        <w:rPr>
          <w:rFonts w:ascii="Times New Roman" w:hAnsi="Times New Roman" w:cs="Times New Roman"/>
          <w:sz w:val="24"/>
          <w:szCs w:val="24"/>
        </w:rPr>
        <w:t xml:space="preserve"> (200</w:t>
      </w:r>
      <w:r w:rsidR="006F6CE5" w:rsidRPr="00732FD6">
        <w:rPr>
          <w:rFonts w:ascii="Times New Roman" w:hAnsi="Times New Roman" w:cs="Times New Roman"/>
          <w:sz w:val="24"/>
          <w:szCs w:val="24"/>
        </w:rPr>
        <w:t>9</w:t>
      </w:r>
      <w:r w:rsidRPr="00732FD6">
        <w:rPr>
          <w:rFonts w:ascii="Times New Roman" w:hAnsi="Times New Roman" w:cs="Times New Roman"/>
          <w:sz w:val="24"/>
          <w:szCs w:val="24"/>
        </w:rPr>
        <w:t>:</w:t>
      </w:r>
      <w:r w:rsidR="0038062B" w:rsidRPr="00732FD6">
        <w:rPr>
          <w:rFonts w:ascii="Times New Roman" w:hAnsi="Times New Roman" w:cs="Times New Roman"/>
          <w:sz w:val="24"/>
          <w:szCs w:val="24"/>
        </w:rPr>
        <w:t>42</w:t>
      </w:r>
      <w:r w:rsidRPr="00732FD6">
        <w:rPr>
          <w:rFonts w:ascii="Times New Roman" w:hAnsi="Times New Roman" w:cs="Times New Roman"/>
          <w:sz w:val="24"/>
          <w:szCs w:val="24"/>
        </w:rPr>
        <w:t xml:space="preserve">) </w:t>
      </w:r>
      <w:r w:rsidRPr="00732FD6">
        <w:rPr>
          <w:rFonts w:ascii="Times New Roman" w:hAnsi="Times New Roman" w:cs="Times New Roman"/>
          <w:sz w:val="24"/>
          <w:szCs w:val="24"/>
        </w:rPr>
        <w:lastRenderedPageBreak/>
        <w:t>suggest</w:t>
      </w:r>
      <w:r w:rsidR="006F6CE5" w:rsidRPr="00732FD6">
        <w:rPr>
          <w:rFonts w:ascii="Times New Roman" w:hAnsi="Times New Roman" w:cs="Times New Roman"/>
          <w:sz w:val="24"/>
          <w:szCs w:val="24"/>
        </w:rPr>
        <w:t>ed</w:t>
      </w:r>
      <w:r w:rsidRPr="00732FD6">
        <w:rPr>
          <w:rFonts w:ascii="Times New Roman" w:hAnsi="Times New Roman" w:cs="Times New Roman"/>
          <w:sz w:val="24"/>
          <w:szCs w:val="24"/>
        </w:rPr>
        <w:t xml:space="preserve">, </w:t>
      </w:r>
      <w:r w:rsidR="0038062B" w:rsidRPr="00732FD6">
        <w:rPr>
          <w:rFonts w:ascii="Times New Roman" w:hAnsi="Times New Roman" w:cs="Times New Roman"/>
          <w:sz w:val="24"/>
          <w:szCs w:val="24"/>
        </w:rPr>
        <w:t>openness to different styles of learning, including reflection,</w:t>
      </w:r>
      <w:r w:rsidRPr="00732FD6">
        <w:rPr>
          <w:rFonts w:ascii="Times New Roman" w:hAnsi="Times New Roman" w:cs="Times New Roman"/>
          <w:sz w:val="24"/>
          <w:szCs w:val="24"/>
        </w:rPr>
        <w:t xml:space="preserve"> could be a unifying factor which brings together formal and informal learning, creating lifelong learning. </w:t>
      </w:r>
    </w:p>
    <w:p w:rsidR="000A5877" w:rsidRDefault="000A5877" w:rsidP="00832A73">
      <w:pPr>
        <w:spacing w:after="0" w:line="240" w:lineRule="auto"/>
        <w:rPr>
          <w:rFonts w:ascii="Times New Roman" w:hAnsi="Times New Roman" w:cs="Times New Roman"/>
          <w:b/>
          <w:sz w:val="24"/>
          <w:szCs w:val="24"/>
        </w:rPr>
      </w:pPr>
    </w:p>
    <w:p w:rsidR="00877E81" w:rsidRPr="00732FD6" w:rsidRDefault="00877E81" w:rsidP="00832A73">
      <w:pPr>
        <w:spacing w:after="0" w:line="240" w:lineRule="auto"/>
        <w:rPr>
          <w:rFonts w:ascii="Times New Roman" w:hAnsi="Times New Roman" w:cs="Times New Roman"/>
          <w:b/>
          <w:sz w:val="24"/>
          <w:szCs w:val="24"/>
        </w:rPr>
      </w:pPr>
      <w:r w:rsidRPr="00732FD6">
        <w:rPr>
          <w:rFonts w:ascii="Times New Roman" w:hAnsi="Times New Roman" w:cs="Times New Roman"/>
          <w:b/>
          <w:sz w:val="24"/>
          <w:szCs w:val="24"/>
        </w:rPr>
        <w:t>The research question</w:t>
      </w:r>
    </w:p>
    <w:p w:rsidR="00EF3240" w:rsidRPr="00732FD6" w:rsidRDefault="00EF3240" w:rsidP="00832A73">
      <w:pPr>
        <w:spacing w:after="0" w:line="240" w:lineRule="auto"/>
        <w:rPr>
          <w:rFonts w:ascii="Times New Roman" w:hAnsi="Times New Roman" w:cs="Times New Roman"/>
          <w:b/>
          <w:sz w:val="24"/>
          <w:szCs w:val="24"/>
        </w:rPr>
      </w:pPr>
    </w:p>
    <w:p w:rsidR="00F13C7A" w:rsidRDefault="00877E81" w:rsidP="00077390">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 xml:space="preserve">The primary goal of the research into the practice and performance behaviours of music performance undergraduates at the </w:t>
      </w:r>
      <w:r w:rsidR="000A5877">
        <w:rPr>
          <w:rFonts w:ascii="Times New Roman" w:hAnsi="Times New Roman" w:cs="Times New Roman"/>
          <w:sz w:val="24"/>
          <w:szCs w:val="24"/>
        </w:rPr>
        <w:t>University of Liverpool</w:t>
      </w:r>
      <w:r w:rsidRPr="00732FD6">
        <w:rPr>
          <w:rFonts w:ascii="Times New Roman" w:hAnsi="Times New Roman" w:cs="Times New Roman"/>
          <w:sz w:val="24"/>
          <w:szCs w:val="24"/>
        </w:rPr>
        <w:t xml:space="preserve"> is to establish how, through written reflection, they understand their own maturation as musicians over a th</w:t>
      </w:r>
      <w:r w:rsidR="006F6CE5" w:rsidRPr="00732FD6">
        <w:rPr>
          <w:rFonts w:ascii="Times New Roman" w:hAnsi="Times New Roman" w:cs="Times New Roman"/>
          <w:sz w:val="24"/>
          <w:szCs w:val="24"/>
        </w:rPr>
        <w:t xml:space="preserve">ree year course. Thus </w:t>
      </w:r>
      <w:r w:rsidR="00077390">
        <w:rPr>
          <w:rFonts w:ascii="Times New Roman" w:hAnsi="Times New Roman" w:cs="Times New Roman"/>
          <w:sz w:val="24"/>
          <w:szCs w:val="24"/>
        </w:rPr>
        <w:t>I</w:t>
      </w:r>
      <w:r w:rsidR="006F6CE5" w:rsidRPr="00732FD6">
        <w:rPr>
          <w:rFonts w:ascii="Times New Roman" w:hAnsi="Times New Roman" w:cs="Times New Roman"/>
          <w:sz w:val="24"/>
          <w:szCs w:val="24"/>
        </w:rPr>
        <w:t xml:space="preserve"> draw upon their </w:t>
      </w:r>
      <w:r w:rsidR="00CB57B1">
        <w:rPr>
          <w:rFonts w:ascii="Times New Roman" w:hAnsi="Times New Roman" w:cs="Times New Roman"/>
          <w:sz w:val="24"/>
          <w:szCs w:val="24"/>
        </w:rPr>
        <w:t>reflective</w:t>
      </w:r>
      <w:r w:rsidR="00394FD7">
        <w:rPr>
          <w:rFonts w:ascii="Times New Roman" w:hAnsi="Times New Roman" w:cs="Times New Roman"/>
          <w:sz w:val="24"/>
          <w:szCs w:val="24"/>
        </w:rPr>
        <w:t xml:space="preserve"> </w:t>
      </w:r>
      <w:r w:rsidR="006F6CE5" w:rsidRPr="00732FD6">
        <w:rPr>
          <w:rFonts w:ascii="Times New Roman" w:hAnsi="Times New Roman" w:cs="Times New Roman"/>
          <w:sz w:val="24"/>
          <w:szCs w:val="24"/>
        </w:rPr>
        <w:t>essays</w:t>
      </w:r>
      <w:r w:rsidR="008C4625">
        <w:rPr>
          <w:rFonts w:ascii="Times New Roman" w:hAnsi="Times New Roman" w:cs="Times New Roman"/>
          <w:sz w:val="24"/>
          <w:szCs w:val="24"/>
        </w:rPr>
        <w:t>, supplemented by tutor</w:t>
      </w:r>
      <w:r w:rsidR="0017109F">
        <w:rPr>
          <w:rFonts w:ascii="Times New Roman" w:hAnsi="Times New Roman" w:cs="Times New Roman"/>
          <w:sz w:val="24"/>
          <w:szCs w:val="24"/>
        </w:rPr>
        <w:t xml:space="preserve"> and student</w:t>
      </w:r>
      <w:r w:rsidR="008C4625">
        <w:rPr>
          <w:rFonts w:ascii="Times New Roman" w:hAnsi="Times New Roman" w:cs="Times New Roman"/>
          <w:sz w:val="24"/>
          <w:szCs w:val="24"/>
        </w:rPr>
        <w:t xml:space="preserve"> interviews</w:t>
      </w:r>
      <w:r w:rsidR="00AB413F">
        <w:rPr>
          <w:rFonts w:ascii="Times New Roman" w:hAnsi="Times New Roman" w:cs="Times New Roman"/>
          <w:sz w:val="24"/>
          <w:szCs w:val="24"/>
        </w:rPr>
        <w:t xml:space="preserve"> and student focus groups</w:t>
      </w:r>
      <w:r w:rsidR="008C4625">
        <w:rPr>
          <w:rFonts w:ascii="Times New Roman" w:hAnsi="Times New Roman" w:cs="Times New Roman"/>
          <w:sz w:val="24"/>
          <w:szCs w:val="24"/>
        </w:rPr>
        <w:t>,</w:t>
      </w:r>
      <w:r w:rsidR="006F6CE5" w:rsidRPr="00732FD6">
        <w:rPr>
          <w:rFonts w:ascii="Times New Roman" w:hAnsi="Times New Roman" w:cs="Times New Roman"/>
          <w:sz w:val="24"/>
          <w:szCs w:val="24"/>
        </w:rPr>
        <w:t xml:space="preserve"> to</w:t>
      </w:r>
      <w:r w:rsidRPr="00732FD6">
        <w:rPr>
          <w:rFonts w:ascii="Times New Roman" w:hAnsi="Times New Roman" w:cs="Times New Roman"/>
          <w:sz w:val="24"/>
          <w:szCs w:val="24"/>
        </w:rPr>
        <w:t xml:space="preserve"> identify how musical maturation relates to established theories of musical learning, both informal and formal, and </w:t>
      </w:r>
      <w:r w:rsidR="00F127D9" w:rsidRPr="00732FD6">
        <w:rPr>
          <w:rFonts w:ascii="Times New Roman" w:hAnsi="Times New Roman" w:cs="Times New Roman"/>
          <w:sz w:val="24"/>
          <w:szCs w:val="24"/>
        </w:rPr>
        <w:t>highlight</w:t>
      </w:r>
      <w:r w:rsidRPr="00732FD6">
        <w:rPr>
          <w:rFonts w:ascii="Times New Roman" w:hAnsi="Times New Roman" w:cs="Times New Roman"/>
          <w:sz w:val="24"/>
          <w:szCs w:val="24"/>
        </w:rPr>
        <w:t xml:space="preserve"> the factors (individual, group, sociological and cultural) which influence this process.</w:t>
      </w:r>
      <w:r w:rsidR="00CE6F1B">
        <w:rPr>
          <w:rFonts w:ascii="Times New Roman" w:hAnsi="Times New Roman" w:cs="Times New Roman"/>
          <w:sz w:val="24"/>
          <w:szCs w:val="24"/>
        </w:rPr>
        <w:t xml:space="preserve"> The research question is</w:t>
      </w:r>
      <w:r w:rsidR="00CB57B1">
        <w:rPr>
          <w:rFonts w:ascii="Times New Roman" w:hAnsi="Times New Roman" w:cs="Times New Roman"/>
          <w:sz w:val="24"/>
          <w:szCs w:val="24"/>
        </w:rPr>
        <w:t xml:space="preserve"> ‘What are the key factors which contribute to the musical maturation of popular musicians taking the performance module?’</w:t>
      </w:r>
      <w:r w:rsidR="00077390">
        <w:rPr>
          <w:rFonts w:ascii="Times New Roman" w:hAnsi="Times New Roman" w:cs="Times New Roman"/>
          <w:sz w:val="24"/>
          <w:szCs w:val="24"/>
        </w:rPr>
        <w:t xml:space="preserve"> It is important to note that the findings presented in this paper are drawn on the subset of data concerning popular musicians. </w:t>
      </w:r>
      <w:commentRangeStart w:id="2"/>
      <w:r w:rsidR="00077390">
        <w:rPr>
          <w:rFonts w:ascii="Times New Roman" w:hAnsi="Times New Roman" w:cs="Times New Roman"/>
          <w:sz w:val="24"/>
          <w:szCs w:val="24"/>
        </w:rPr>
        <w:t>The wider of scope of the research project is to compare the musical maturation of popular and classical musicians, which is not discussed here.</w:t>
      </w:r>
      <w:commentRangeEnd w:id="2"/>
      <w:r w:rsidR="00F13C7A">
        <w:rPr>
          <w:rStyle w:val="CommentReference"/>
        </w:rPr>
        <w:commentReference w:id="2"/>
      </w:r>
    </w:p>
    <w:p w:rsidR="00077390" w:rsidRDefault="00077390" w:rsidP="00077390">
      <w:pPr>
        <w:spacing w:after="0" w:line="240" w:lineRule="auto"/>
        <w:rPr>
          <w:rFonts w:ascii="Times New Roman" w:hAnsi="Times New Roman" w:cs="Times New Roman"/>
          <w:sz w:val="24"/>
          <w:szCs w:val="24"/>
        </w:rPr>
      </w:pPr>
    </w:p>
    <w:p w:rsidR="00877E81" w:rsidRPr="00732FD6" w:rsidRDefault="00877E81" w:rsidP="00832A73">
      <w:pPr>
        <w:spacing w:after="0" w:line="240" w:lineRule="auto"/>
        <w:rPr>
          <w:rFonts w:ascii="Times New Roman" w:hAnsi="Times New Roman" w:cs="Times New Roman"/>
          <w:b/>
          <w:sz w:val="24"/>
          <w:szCs w:val="24"/>
        </w:rPr>
      </w:pPr>
      <w:r w:rsidRPr="00732FD6">
        <w:rPr>
          <w:rFonts w:ascii="Times New Roman" w:hAnsi="Times New Roman" w:cs="Times New Roman"/>
          <w:b/>
          <w:sz w:val="24"/>
          <w:szCs w:val="24"/>
        </w:rPr>
        <w:t>The institutional context</w:t>
      </w:r>
    </w:p>
    <w:p w:rsidR="00EF3240" w:rsidRPr="00732FD6" w:rsidRDefault="00EF3240" w:rsidP="00832A73">
      <w:pPr>
        <w:spacing w:after="0" w:line="240" w:lineRule="auto"/>
        <w:rPr>
          <w:rFonts w:ascii="Times New Roman" w:hAnsi="Times New Roman" w:cs="Times New Roman"/>
          <w:b/>
          <w:sz w:val="24"/>
          <w:szCs w:val="24"/>
        </w:rPr>
      </w:pPr>
    </w:p>
    <w:p w:rsidR="00877E81" w:rsidRPr="00732FD6" w:rsidRDefault="009F6AD5" w:rsidP="00832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University of Liverpool </w:t>
      </w:r>
      <w:r w:rsidR="00877E81" w:rsidRPr="00732FD6">
        <w:rPr>
          <w:rFonts w:ascii="Times New Roman" w:hAnsi="Times New Roman" w:cs="Times New Roman"/>
          <w:sz w:val="24"/>
          <w:szCs w:val="24"/>
        </w:rPr>
        <w:t>offers three-year undergraduate courses in Music and Popular Music. The intake each year is approximately 65 s</w:t>
      </w:r>
      <w:r w:rsidR="006F6CE5" w:rsidRPr="00732FD6">
        <w:rPr>
          <w:rFonts w:ascii="Times New Roman" w:hAnsi="Times New Roman" w:cs="Times New Roman"/>
          <w:sz w:val="24"/>
          <w:szCs w:val="24"/>
        </w:rPr>
        <w:t xml:space="preserve">tudents who can choose the </w:t>
      </w:r>
      <w:commentRangeStart w:id="3"/>
      <w:r w:rsidR="006F6CE5" w:rsidRPr="00732FD6">
        <w:rPr>
          <w:rFonts w:ascii="Times New Roman" w:hAnsi="Times New Roman" w:cs="Times New Roman"/>
          <w:sz w:val="24"/>
          <w:szCs w:val="24"/>
        </w:rPr>
        <w:t xml:space="preserve">performance </w:t>
      </w:r>
      <w:r w:rsidR="005D0244">
        <w:rPr>
          <w:rFonts w:ascii="Times New Roman" w:hAnsi="Times New Roman" w:cs="Times New Roman"/>
          <w:sz w:val="24"/>
          <w:szCs w:val="24"/>
        </w:rPr>
        <w:t>module</w:t>
      </w:r>
      <w:commentRangeEnd w:id="3"/>
      <w:r w:rsidR="00A921E2">
        <w:rPr>
          <w:rStyle w:val="CommentReference"/>
        </w:rPr>
        <w:commentReference w:id="3"/>
      </w:r>
      <w:r w:rsidR="00C100FE">
        <w:rPr>
          <w:rStyle w:val="FootnoteReference"/>
          <w:rFonts w:ascii="Times New Roman" w:hAnsi="Times New Roman" w:cs="Times New Roman"/>
          <w:sz w:val="24"/>
          <w:szCs w:val="24"/>
        </w:rPr>
        <w:footnoteReference w:id="3"/>
      </w:r>
      <w:r w:rsidR="005D0244">
        <w:rPr>
          <w:rFonts w:ascii="Times New Roman" w:hAnsi="Times New Roman" w:cs="Times New Roman"/>
          <w:sz w:val="24"/>
          <w:szCs w:val="24"/>
        </w:rPr>
        <w:t xml:space="preserve"> </w:t>
      </w:r>
      <w:r w:rsidR="00877E81" w:rsidRPr="00732FD6">
        <w:rPr>
          <w:rFonts w:ascii="Times New Roman" w:hAnsi="Times New Roman" w:cs="Times New Roman"/>
          <w:sz w:val="24"/>
          <w:szCs w:val="24"/>
        </w:rPr>
        <w:t xml:space="preserve">in all three years of study. We focus below on the core elements available to popular musicians, whilst acknowledging that classical musicians follow a similar course. The </w:t>
      </w:r>
      <w:r w:rsidR="003A525A">
        <w:rPr>
          <w:rFonts w:ascii="Times New Roman" w:hAnsi="Times New Roman" w:cs="Times New Roman"/>
          <w:sz w:val="24"/>
          <w:szCs w:val="24"/>
        </w:rPr>
        <w:t xml:space="preserve">popular </w:t>
      </w:r>
      <w:r w:rsidR="00877E81" w:rsidRPr="00732FD6">
        <w:rPr>
          <w:rFonts w:ascii="Times New Roman" w:hAnsi="Times New Roman" w:cs="Times New Roman"/>
          <w:sz w:val="24"/>
          <w:szCs w:val="24"/>
        </w:rPr>
        <w:t>performance module</w:t>
      </w:r>
      <w:r w:rsidR="003A525A">
        <w:rPr>
          <w:rFonts w:ascii="Times New Roman" w:hAnsi="Times New Roman" w:cs="Times New Roman"/>
          <w:sz w:val="24"/>
          <w:szCs w:val="24"/>
        </w:rPr>
        <w:t xml:space="preserve">, </w:t>
      </w:r>
      <w:r w:rsidR="003A525A" w:rsidRPr="000A5877">
        <w:rPr>
          <w:rFonts w:ascii="Times New Roman" w:hAnsi="Times New Roman" w:cs="Times New Roman"/>
          <w:sz w:val="24"/>
          <w:szCs w:val="24"/>
        </w:rPr>
        <w:t xml:space="preserve">which does not explicitly include </w:t>
      </w:r>
      <w:commentRangeStart w:id="4"/>
      <w:r w:rsidR="003A525A" w:rsidRPr="000A5877">
        <w:rPr>
          <w:rFonts w:ascii="Times New Roman" w:hAnsi="Times New Roman" w:cs="Times New Roman"/>
          <w:sz w:val="24"/>
          <w:szCs w:val="24"/>
        </w:rPr>
        <w:t>jazz</w:t>
      </w:r>
      <w:commentRangeEnd w:id="4"/>
      <w:r w:rsidR="00A921E2" w:rsidRPr="000A5877">
        <w:rPr>
          <w:rStyle w:val="CommentReference"/>
        </w:rPr>
        <w:commentReference w:id="4"/>
      </w:r>
      <w:r w:rsidR="003A525A" w:rsidRPr="000A5877">
        <w:rPr>
          <w:rFonts w:ascii="Times New Roman" w:hAnsi="Times New Roman" w:cs="Times New Roman"/>
          <w:sz w:val="24"/>
          <w:szCs w:val="24"/>
        </w:rPr>
        <w:t>,</w:t>
      </w:r>
      <w:r w:rsidR="00877E81" w:rsidRPr="000A5877">
        <w:rPr>
          <w:rFonts w:ascii="Times New Roman" w:hAnsi="Times New Roman" w:cs="Times New Roman"/>
          <w:sz w:val="24"/>
          <w:szCs w:val="24"/>
        </w:rPr>
        <w:t xml:space="preserve"> requires</w:t>
      </w:r>
      <w:r w:rsidR="00877E81" w:rsidRPr="00732FD6">
        <w:rPr>
          <w:rFonts w:ascii="Times New Roman" w:hAnsi="Times New Roman" w:cs="Times New Roman"/>
          <w:sz w:val="24"/>
          <w:szCs w:val="24"/>
        </w:rPr>
        <w:t xml:space="preserve"> popular musicians to perform twice a year. These performances are assessed by university faculty staff using a standard marking protocol generating 70% of the final grade. All performance students</w:t>
      </w:r>
      <w:r w:rsidR="005B0EE8">
        <w:rPr>
          <w:rFonts w:ascii="Times New Roman" w:hAnsi="Times New Roman" w:cs="Times New Roman"/>
          <w:sz w:val="24"/>
          <w:szCs w:val="24"/>
        </w:rPr>
        <w:t xml:space="preserve"> (both popular and classical)</w:t>
      </w:r>
      <w:r w:rsidR="00877E81" w:rsidRPr="00732FD6">
        <w:rPr>
          <w:rFonts w:ascii="Times New Roman" w:hAnsi="Times New Roman" w:cs="Times New Roman"/>
          <w:sz w:val="24"/>
          <w:szCs w:val="24"/>
        </w:rPr>
        <w:t xml:space="preserve"> are expected to keep a practice diary, or online practice blog. The diary is used as a prompt for the 1,500 word end-of-year reflective essay about the individual experience of practice and performance which is marked according to agreed criteria</w:t>
      </w:r>
      <w:r w:rsidR="00934B50">
        <w:rPr>
          <w:rFonts w:ascii="Times New Roman" w:hAnsi="Times New Roman" w:cs="Times New Roman"/>
          <w:sz w:val="24"/>
          <w:szCs w:val="24"/>
        </w:rPr>
        <w:t>,</w:t>
      </w:r>
      <w:r w:rsidR="00877E81" w:rsidRPr="00732FD6">
        <w:rPr>
          <w:rFonts w:ascii="Times New Roman" w:hAnsi="Times New Roman" w:cs="Times New Roman"/>
          <w:sz w:val="24"/>
          <w:szCs w:val="24"/>
        </w:rPr>
        <w:t xml:space="preserve"> </w:t>
      </w:r>
      <w:r w:rsidR="003E4D94">
        <w:rPr>
          <w:rFonts w:ascii="Times New Roman" w:hAnsi="Times New Roman" w:cs="Times New Roman"/>
          <w:sz w:val="24"/>
          <w:szCs w:val="24"/>
        </w:rPr>
        <w:t xml:space="preserve">(see </w:t>
      </w:r>
      <w:commentRangeStart w:id="5"/>
      <w:r w:rsidR="003E4D94">
        <w:rPr>
          <w:rFonts w:ascii="Times New Roman" w:hAnsi="Times New Roman" w:cs="Times New Roman"/>
          <w:sz w:val="24"/>
          <w:szCs w:val="24"/>
        </w:rPr>
        <w:t>Appendix 1</w:t>
      </w:r>
      <w:commentRangeEnd w:id="5"/>
      <w:r w:rsidR="00A921E2">
        <w:rPr>
          <w:rStyle w:val="CommentReference"/>
        </w:rPr>
        <w:commentReference w:id="5"/>
      </w:r>
      <w:r w:rsidR="003E4D94">
        <w:rPr>
          <w:rFonts w:ascii="Times New Roman" w:hAnsi="Times New Roman" w:cs="Times New Roman"/>
          <w:sz w:val="24"/>
          <w:szCs w:val="24"/>
        </w:rPr>
        <w:t xml:space="preserve">), </w:t>
      </w:r>
      <w:r w:rsidR="00877E81" w:rsidRPr="00732FD6">
        <w:rPr>
          <w:rFonts w:ascii="Times New Roman" w:hAnsi="Times New Roman" w:cs="Times New Roman"/>
          <w:sz w:val="24"/>
          <w:szCs w:val="24"/>
        </w:rPr>
        <w:t>generating 30% of the final grade. This combination of practice diary, with an assessed reflective essay and performance</w:t>
      </w:r>
      <w:r w:rsidR="0006189A">
        <w:rPr>
          <w:rFonts w:ascii="Times New Roman" w:hAnsi="Times New Roman" w:cs="Times New Roman"/>
          <w:sz w:val="24"/>
          <w:szCs w:val="24"/>
        </w:rPr>
        <w:t>,</w:t>
      </w:r>
      <w:r w:rsidR="00877E81" w:rsidRPr="00732FD6">
        <w:rPr>
          <w:rFonts w:ascii="Times New Roman" w:hAnsi="Times New Roman" w:cs="Times New Roman"/>
          <w:sz w:val="24"/>
          <w:szCs w:val="24"/>
        </w:rPr>
        <w:t xml:space="preserve"> is unique amongst comparable universities. The two tutors for popular (and classical) performance hold weekly two</w:t>
      </w:r>
      <w:r w:rsidR="0006189A">
        <w:rPr>
          <w:rFonts w:ascii="Times New Roman" w:hAnsi="Times New Roman" w:cs="Times New Roman"/>
          <w:sz w:val="24"/>
          <w:szCs w:val="24"/>
        </w:rPr>
        <w:t>-</w:t>
      </w:r>
      <w:r w:rsidR="00877E81" w:rsidRPr="00732FD6">
        <w:rPr>
          <w:rFonts w:ascii="Times New Roman" w:hAnsi="Times New Roman" w:cs="Times New Roman"/>
          <w:sz w:val="24"/>
          <w:szCs w:val="24"/>
        </w:rPr>
        <w:t>hour workshops for students, as one of the tutors explained in interview:</w:t>
      </w:r>
    </w:p>
    <w:p w:rsidR="00EF3240" w:rsidRPr="00732FD6" w:rsidRDefault="00EF3240" w:rsidP="00832A73">
      <w:pPr>
        <w:spacing w:after="0" w:line="240" w:lineRule="auto"/>
        <w:rPr>
          <w:rFonts w:ascii="Times New Roman" w:hAnsi="Times New Roman" w:cs="Times New Roman"/>
          <w:sz w:val="24"/>
          <w:szCs w:val="24"/>
        </w:rPr>
      </w:pPr>
    </w:p>
    <w:p w:rsidR="00877E81" w:rsidRPr="00732FD6" w:rsidRDefault="00877E81" w:rsidP="00832A73">
      <w:pPr>
        <w:spacing w:after="0" w:line="240" w:lineRule="auto"/>
        <w:ind w:left="720"/>
        <w:rPr>
          <w:rFonts w:ascii="Times New Roman" w:hAnsi="Times New Roman" w:cs="Times New Roman"/>
          <w:sz w:val="24"/>
          <w:szCs w:val="24"/>
        </w:rPr>
      </w:pPr>
      <w:r w:rsidRPr="00732FD6">
        <w:rPr>
          <w:rFonts w:ascii="Times New Roman" w:hAnsi="Times New Roman" w:cs="Times New Roman"/>
          <w:sz w:val="24"/>
          <w:szCs w:val="24"/>
        </w:rPr>
        <w:t xml:space="preserve">The first years </w:t>
      </w:r>
      <w:r w:rsidR="0006189A">
        <w:rPr>
          <w:rFonts w:ascii="Times New Roman" w:hAnsi="Times New Roman" w:cs="Times New Roman"/>
          <w:sz w:val="24"/>
          <w:szCs w:val="24"/>
        </w:rPr>
        <w:t>–</w:t>
      </w:r>
      <w:r w:rsidRPr="00732FD6">
        <w:rPr>
          <w:rFonts w:ascii="Times New Roman" w:hAnsi="Times New Roman" w:cs="Times New Roman"/>
          <w:sz w:val="24"/>
          <w:szCs w:val="24"/>
        </w:rPr>
        <w:t xml:space="preserve"> pop and classical </w:t>
      </w:r>
      <w:r w:rsidR="0006189A">
        <w:rPr>
          <w:rFonts w:ascii="Times New Roman" w:hAnsi="Times New Roman" w:cs="Times New Roman"/>
          <w:sz w:val="24"/>
          <w:szCs w:val="24"/>
        </w:rPr>
        <w:t>–</w:t>
      </w:r>
      <w:r w:rsidRPr="00732FD6">
        <w:rPr>
          <w:rFonts w:ascii="Times New Roman" w:hAnsi="Times New Roman" w:cs="Times New Roman"/>
          <w:sz w:val="24"/>
          <w:szCs w:val="24"/>
        </w:rPr>
        <w:t xml:space="preserve"> get a lot of input in class into aspects of learning and practising. Some sessions are people explaining in front of the class what their one-to-one instrumental or vocal lesson content has been, followed by “how” they practised it, what problems arose, discussions as to how it could be practised and then all have to make notes as to what they could use</w:t>
      </w:r>
      <w:r w:rsidR="006F6CE5" w:rsidRPr="00732FD6">
        <w:rPr>
          <w:rFonts w:ascii="Times New Roman" w:hAnsi="Times New Roman" w:cs="Times New Roman"/>
          <w:sz w:val="24"/>
          <w:szCs w:val="24"/>
        </w:rPr>
        <w:t>,</w:t>
      </w:r>
      <w:r w:rsidRPr="00732FD6">
        <w:rPr>
          <w:rFonts w:ascii="Times New Roman" w:hAnsi="Times New Roman" w:cs="Times New Roman"/>
          <w:sz w:val="24"/>
          <w:szCs w:val="24"/>
        </w:rPr>
        <w:t xml:space="preserve"> (</w:t>
      </w:r>
      <w:proofErr w:type="spellStart"/>
      <w:r w:rsidRPr="00732FD6">
        <w:rPr>
          <w:rFonts w:ascii="Times New Roman" w:hAnsi="Times New Roman" w:cs="Times New Roman"/>
          <w:sz w:val="24"/>
          <w:szCs w:val="24"/>
        </w:rPr>
        <w:t>Shorrocks</w:t>
      </w:r>
      <w:proofErr w:type="spellEnd"/>
      <w:r w:rsidRPr="00732FD6">
        <w:rPr>
          <w:rFonts w:ascii="Times New Roman" w:hAnsi="Times New Roman" w:cs="Times New Roman"/>
          <w:sz w:val="24"/>
          <w:szCs w:val="24"/>
        </w:rPr>
        <w:t>, 2015)</w:t>
      </w:r>
      <w:r w:rsidR="006F6CE5" w:rsidRPr="00732FD6">
        <w:rPr>
          <w:rFonts w:ascii="Times New Roman" w:hAnsi="Times New Roman" w:cs="Times New Roman"/>
          <w:sz w:val="24"/>
          <w:szCs w:val="24"/>
        </w:rPr>
        <w:t>.</w:t>
      </w:r>
    </w:p>
    <w:p w:rsidR="00EF3240" w:rsidRPr="00732FD6" w:rsidRDefault="00EF3240" w:rsidP="00832A73">
      <w:pPr>
        <w:spacing w:after="0" w:line="240" w:lineRule="auto"/>
        <w:ind w:left="720"/>
        <w:rPr>
          <w:rFonts w:ascii="Times New Roman" w:hAnsi="Times New Roman" w:cs="Times New Roman"/>
          <w:sz w:val="24"/>
          <w:szCs w:val="24"/>
        </w:rPr>
      </w:pPr>
    </w:p>
    <w:p w:rsidR="00877E81" w:rsidRPr="00732FD6" w:rsidRDefault="00877E81" w:rsidP="00832A73">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 xml:space="preserve">It is important to note that the tutors take care </w:t>
      </w:r>
      <w:r w:rsidRPr="00732FD6">
        <w:rPr>
          <w:rFonts w:ascii="Times New Roman" w:hAnsi="Times New Roman" w:cs="Times New Roman"/>
          <w:i/>
          <w:sz w:val="24"/>
          <w:szCs w:val="24"/>
        </w:rPr>
        <w:t>not</w:t>
      </w:r>
      <w:r w:rsidRPr="00732FD6">
        <w:rPr>
          <w:rFonts w:ascii="Times New Roman" w:hAnsi="Times New Roman" w:cs="Times New Roman"/>
          <w:sz w:val="24"/>
          <w:szCs w:val="24"/>
        </w:rPr>
        <w:t xml:space="preserve"> to “instruct” their students how to practise. Even though bands may be visited during rehearsals, coaching from tutors is</w:t>
      </w:r>
      <w:r w:rsidR="00F127D9" w:rsidRPr="00732FD6">
        <w:rPr>
          <w:rFonts w:ascii="Times New Roman" w:hAnsi="Times New Roman" w:cs="Times New Roman"/>
          <w:sz w:val="24"/>
          <w:szCs w:val="24"/>
        </w:rPr>
        <w:t xml:space="preserve"> deliberately kept to a minimum:</w:t>
      </w:r>
      <w:r w:rsidRPr="00732FD6">
        <w:rPr>
          <w:rFonts w:ascii="Times New Roman" w:hAnsi="Times New Roman" w:cs="Times New Roman"/>
          <w:sz w:val="24"/>
          <w:szCs w:val="24"/>
        </w:rPr>
        <w:t xml:space="preserve"> the emphasis is on a process of self-discovery, which is enhanced by </w:t>
      </w:r>
      <w:r w:rsidRPr="00732FD6">
        <w:rPr>
          <w:rFonts w:ascii="Times New Roman" w:hAnsi="Times New Roman" w:cs="Times New Roman"/>
          <w:sz w:val="24"/>
          <w:szCs w:val="24"/>
        </w:rPr>
        <w:lastRenderedPageBreak/>
        <w:t>discussion with peers and tutors. This concurs with Cowan’s approach</w:t>
      </w:r>
      <w:r w:rsidR="00CB57B1">
        <w:rPr>
          <w:rFonts w:ascii="Times New Roman" w:hAnsi="Times New Roman" w:cs="Times New Roman"/>
          <w:sz w:val="24"/>
          <w:szCs w:val="24"/>
        </w:rPr>
        <w:t>, as a mentor to engineering students</w:t>
      </w:r>
      <w:r w:rsidRPr="00732FD6">
        <w:rPr>
          <w:rFonts w:ascii="Times New Roman" w:hAnsi="Times New Roman" w:cs="Times New Roman"/>
          <w:sz w:val="24"/>
          <w:szCs w:val="24"/>
        </w:rPr>
        <w:t xml:space="preserve"> (2013:4):</w:t>
      </w:r>
    </w:p>
    <w:p w:rsidR="00EF3240" w:rsidRPr="00732FD6" w:rsidRDefault="00EF3240" w:rsidP="00832A73">
      <w:pPr>
        <w:spacing w:after="0" w:line="240" w:lineRule="auto"/>
        <w:rPr>
          <w:rFonts w:ascii="Times New Roman" w:hAnsi="Times New Roman" w:cs="Times New Roman"/>
          <w:sz w:val="24"/>
          <w:szCs w:val="24"/>
        </w:rPr>
      </w:pPr>
    </w:p>
    <w:p w:rsidR="00877E81" w:rsidRDefault="00877E81" w:rsidP="00832A73">
      <w:pPr>
        <w:spacing w:after="0" w:line="240" w:lineRule="auto"/>
        <w:ind w:left="720"/>
        <w:rPr>
          <w:rFonts w:ascii="Times New Roman" w:hAnsi="Times New Roman" w:cs="Times New Roman"/>
          <w:sz w:val="24"/>
          <w:szCs w:val="24"/>
        </w:rPr>
      </w:pPr>
      <w:r w:rsidRPr="00732FD6">
        <w:rPr>
          <w:rFonts w:ascii="Times New Roman" w:hAnsi="Times New Roman" w:cs="Times New Roman"/>
          <w:sz w:val="24"/>
          <w:szCs w:val="24"/>
        </w:rPr>
        <w:t>I want to empower each learner supportively […] I try to help them to be the best that they can be – but always leave them to decide what to do and how to do it. I certainly do not instruct, or tutor.</w:t>
      </w:r>
    </w:p>
    <w:p w:rsidR="00A921E2" w:rsidRDefault="00A921E2" w:rsidP="00832A73">
      <w:pPr>
        <w:spacing w:after="0" w:line="240" w:lineRule="auto"/>
        <w:ind w:left="720"/>
        <w:rPr>
          <w:rFonts w:ascii="Times New Roman" w:hAnsi="Times New Roman" w:cs="Times New Roman"/>
          <w:sz w:val="24"/>
          <w:szCs w:val="24"/>
        </w:rPr>
      </w:pPr>
    </w:p>
    <w:p w:rsidR="00EF3240" w:rsidRDefault="00DE3ACA" w:rsidP="00DE3ACA">
      <w:pPr>
        <w:spacing w:after="0" w:line="240" w:lineRule="auto"/>
        <w:rPr>
          <w:rFonts w:ascii="Times New Roman" w:hAnsi="Times New Roman" w:cs="Times New Roman"/>
          <w:sz w:val="24"/>
          <w:szCs w:val="24"/>
        </w:rPr>
      </w:pPr>
      <w:commentRangeStart w:id="6"/>
      <w:r>
        <w:rPr>
          <w:rFonts w:ascii="Times New Roman" w:hAnsi="Times New Roman" w:cs="Times New Roman"/>
          <w:sz w:val="24"/>
          <w:szCs w:val="24"/>
        </w:rPr>
        <w:t xml:space="preserve">Cowan highlights the concept of empowerment, which has been explored extensively by Rappaport (1995) and linked to </w:t>
      </w:r>
      <w:r w:rsidR="00DF60DB">
        <w:rPr>
          <w:rFonts w:ascii="Times New Roman" w:hAnsi="Times New Roman" w:cs="Times New Roman"/>
          <w:sz w:val="24"/>
          <w:szCs w:val="24"/>
        </w:rPr>
        <w:t xml:space="preserve">theories of narrative research in a community context. </w:t>
      </w:r>
      <w:r w:rsidR="00F13C7A">
        <w:rPr>
          <w:rFonts w:ascii="Times New Roman" w:hAnsi="Times New Roman" w:cs="Times New Roman"/>
          <w:sz w:val="24"/>
          <w:szCs w:val="24"/>
        </w:rPr>
        <w:t>Rappaport</w:t>
      </w:r>
      <w:r w:rsidR="00DF60DB">
        <w:rPr>
          <w:rFonts w:ascii="Times New Roman" w:hAnsi="Times New Roman" w:cs="Times New Roman"/>
          <w:sz w:val="24"/>
          <w:szCs w:val="24"/>
        </w:rPr>
        <w:t xml:space="preserve"> goes on to explain that community and organisational narratives may have a strong effect upon the behaviours, beliefs and identities of those involved in an empowering process. This would seem to be very relevant for the present research project, as I am seeking to understand how students progress during their three years of study. </w:t>
      </w:r>
      <w:commentRangeEnd w:id="6"/>
      <w:r w:rsidR="000268D8">
        <w:rPr>
          <w:rStyle w:val="CommentReference"/>
        </w:rPr>
        <w:commentReference w:id="6"/>
      </w:r>
    </w:p>
    <w:p w:rsidR="00DF60DB" w:rsidRPr="00732FD6" w:rsidRDefault="00DF60DB" w:rsidP="00DE3ACA">
      <w:pPr>
        <w:spacing w:after="0" w:line="240" w:lineRule="auto"/>
        <w:rPr>
          <w:rFonts w:ascii="Times New Roman" w:hAnsi="Times New Roman" w:cs="Times New Roman"/>
          <w:sz w:val="24"/>
          <w:szCs w:val="24"/>
        </w:rPr>
      </w:pPr>
    </w:p>
    <w:p w:rsidR="00877E81" w:rsidRPr="00732FD6" w:rsidRDefault="003A525A" w:rsidP="00832A73">
      <w:pPr>
        <w:spacing w:after="0" w:line="240" w:lineRule="auto"/>
        <w:rPr>
          <w:rFonts w:ascii="Times New Roman" w:hAnsi="Times New Roman" w:cs="Times New Roman"/>
          <w:b/>
          <w:sz w:val="24"/>
          <w:szCs w:val="24"/>
        </w:rPr>
      </w:pPr>
      <w:r w:rsidRPr="000A5877">
        <w:rPr>
          <w:rFonts w:ascii="Times New Roman" w:hAnsi="Times New Roman" w:cs="Times New Roman"/>
          <w:b/>
          <w:sz w:val="24"/>
          <w:szCs w:val="24"/>
        </w:rPr>
        <w:t xml:space="preserve">Data Gathering and </w:t>
      </w:r>
      <w:r w:rsidR="00877E81" w:rsidRPr="000A5877">
        <w:rPr>
          <w:rFonts w:ascii="Times New Roman" w:hAnsi="Times New Roman" w:cs="Times New Roman"/>
          <w:b/>
          <w:sz w:val="24"/>
          <w:szCs w:val="24"/>
        </w:rPr>
        <w:t>Methodology</w:t>
      </w:r>
    </w:p>
    <w:p w:rsidR="00EF3240" w:rsidRPr="00732FD6" w:rsidRDefault="00EF3240" w:rsidP="00832A73">
      <w:pPr>
        <w:spacing w:after="0" w:line="240" w:lineRule="auto"/>
        <w:rPr>
          <w:rFonts w:ascii="Times New Roman" w:hAnsi="Times New Roman" w:cs="Times New Roman"/>
          <w:b/>
          <w:sz w:val="24"/>
          <w:szCs w:val="24"/>
        </w:rPr>
      </w:pPr>
    </w:p>
    <w:p w:rsidR="001621F2" w:rsidRDefault="00877E81" w:rsidP="00832A73">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The data for this project are drawn principally from the students’ reflective essays, which are made a</w:t>
      </w:r>
      <w:r w:rsidR="00F127D9" w:rsidRPr="00732FD6">
        <w:rPr>
          <w:rFonts w:ascii="Times New Roman" w:hAnsi="Times New Roman" w:cs="Times New Roman"/>
          <w:sz w:val="24"/>
          <w:szCs w:val="24"/>
        </w:rPr>
        <w:t>vailable to the lead researcher</w:t>
      </w:r>
      <w:r w:rsidRPr="00732FD6">
        <w:rPr>
          <w:rFonts w:ascii="Times New Roman" w:hAnsi="Times New Roman" w:cs="Times New Roman"/>
          <w:sz w:val="24"/>
          <w:szCs w:val="24"/>
        </w:rPr>
        <w:t xml:space="preserve"> at the end of each academic year, afte</w:t>
      </w:r>
      <w:r w:rsidR="00EF3240" w:rsidRPr="00732FD6">
        <w:rPr>
          <w:rFonts w:ascii="Times New Roman" w:hAnsi="Times New Roman" w:cs="Times New Roman"/>
          <w:sz w:val="24"/>
          <w:szCs w:val="24"/>
        </w:rPr>
        <w:t xml:space="preserve">r </w:t>
      </w:r>
      <w:r w:rsidR="00CE6F1B">
        <w:rPr>
          <w:rFonts w:ascii="Times New Roman" w:hAnsi="Times New Roman" w:cs="Times New Roman"/>
          <w:sz w:val="24"/>
          <w:szCs w:val="24"/>
        </w:rPr>
        <w:t xml:space="preserve">formal assessment </w:t>
      </w:r>
      <w:r w:rsidR="00EF3240" w:rsidRPr="00732FD6">
        <w:rPr>
          <w:rFonts w:ascii="Times New Roman" w:hAnsi="Times New Roman" w:cs="Times New Roman"/>
          <w:sz w:val="24"/>
          <w:szCs w:val="24"/>
        </w:rPr>
        <w:t>results have been made public</w:t>
      </w:r>
      <w:r w:rsidR="001621F2">
        <w:rPr>
          <w:rFonts w:ascii="Times New Roman" w:hAnsi="Times New Roman" w:cs="Times New Roman"/>
          <w:sz w:val="24"/>
          <w:szCs w:val="24"/>
        </w:rPr>
        <w:t>.</w:t>
      </w:r>
      <w:r w:rsidR="00EF3240" w:rsidRPr="00732FD6">
        <w:rPr>
          <w:rFonts w:ascii="Times New Roman" w:hAnsi="Times New Roman" w:cs="Times New Roman"/>
          <w:sz w:val="24"/>
          <w:szCs w:val="24"/>
        </w:rPr>
        <w:t xml:space="preserve"> </w:t>
      </w:r>
      <w:r w:rsidR="001621F2">
        <w:rPr>
          <w:rFonts w:ascii="Times New Roman" w:hAnsi="Times New Roman" w:cs="Times New Roman"/>
          <w:sz w:val="24"/>
          <w:szCs w:val="24"/>
        </w:rPr>
        <w:t>In addition,</w:t>
      </w:r>
      <w:r w:rsidR="005D0244">
        <w:rPr>
          <w:rFonts w:ascii="Times New Roman" w:hAnsi="Times New Roman" w:cs="Times New Roman"/>
          <w:sz w:val="24"/>
          <w:szCs w:val="24"/>
        </w:rPr>
        <w:t xml:space="preserve"> semi-structured interviews</w:t>
      </w:r>
      <w:commentRangeStart w:id="7"/>
      <w:r w:rsidR="001621F2">
        <w:rPr>
          <w:rFonts w:ascii="Times New Roman" w:hAnsi="Times New Roman" w:cs="Times New Roman"/>
          <w:sz w:val="24"/>
          <w:szCs w:val="24"/>
        </w:rPr>
        <w:t xml:space="preserve"> were conducted by the researcher to gain more insights into student experiences</w:t>
      </w:r>
      <w:r w:rsidR="00EF3240" w:rsidRPr="00732FD6">
        <w:rPr>
          <w:rFonts w:ascii="Times New Roman" w:hAnsi="Times New Roman" w:cs="Times New Roman"/>
          <w:sz w:val="24"/>
          <w:szCs w:val="24"/>
        </w:rPr>
        <w:t>.</w:t>
      </w:r>
      <w:r w:rsidRPr="00732FD6">
        <w:rPr>
          <w:rFonts w:ascii="Times New Roman" w:hAnsi="Times New Roman" w:cs="Times New Roman"/>
          <w:sz w:val="24"/>
          <w:szCs w:val="24"/>
        </w:rPr>
        <w:t xml:space="preserve"> </w:t>
      </w:r>
      <w:r w:rsidR="001621F2">
        <w:rPr>
          <w:rFonts w:ascii="Times New Roman" w:hAnsi="Times New Roman" w:cs="Times New Roman"/>
          <w:sz w:val="24"/>
          <w:szCs w:val="24"/>
        </w:rPr>
        <w:t xml:space="preserve">These interviews took place on campus with students who had volunteered to provide more detail and background about their musical learning. </w:t>
      </w:r>
    </w:p>
    <w:p w:rsidR="001621F2" w:rsidRDefault="001621F2" w:rsidP="00832A73">
      <w:pPr>
        <w:spacing w:after="0" w:line="240" w:lineRule="auto"/>
        <w:rPr>
          <w:rFonts w:ascii="Times New Roman" w:hAnsi="Times New Roman" w:cs="Times New Roman"/>
          <w:sz w:val="24"/>
          <w:szCs w:val="24"/>
        </w:rPr>
      </w:pPr>
    </w:p>
    <w:p w:rsidR="001621F2" w:rsidRDefault="001621F2" w:rsidP="00832A73">
      <w:pPr>
        <w:spacing w:after="0" w:line="240" w:lineRule="auto"/>
        <w:rPr>
          <w:rFonts w:ascii="Times New Roman" w:hAnsi="Times New Roman" w:cs="Times New Roman"/>
          <w:sz w:val="24"/>
          <w:szCs w:val="24"/>
        </w:rPr>
      </w:pPr>
      <w:commentRangeStart w:id="8"/>
      <w:r>
        <w:rPr>
          <w:rFonts w:ascii="Times New Roman" w:hAnsi="Times New Roman" w:cs="Times New Roman"/>
          <w:sz w:val="24"/>
          <w:szCs w:val="24"/>
        </w:rPr>
        <w:t>As</w:t>
      </w:r>
      <w:commentRangeEnd w:id="8"/>
      <w:r>
        <w:rPr>
          <w:rStyle w:val="CommentReference"/>
        </w:rPr>
        <w:commentReference w:id="8"/>
      </w:r>
      <w:r>
        <w:rPr>
          <w:rFonts w:ascii="Times New Roman" w:hAnsi="Times New Roman" w:cs="Times New Roman"/>
          <w:sz w:val="24"/>
          <w:szCs w:val="24"/>
        </w:rPr>
        <w:t xml:space="preserve"> the research project developed, it was recognised that it would be useful to collect background data about students’ secondary school experiences, the influence of  teachers, parents, peers and admired musicians and </w:t>
      </w:r>
      <w:r w:rsidR="00C647AB">
        <w:rPr>
          <w:rFonts w:ascii="Times New Roman" w:hAnsi="Times New Roman" w:cs="Times New Roman"/>
          <w:sz w:val="24"/>
          <w:szCs w:val="24"/>
        </w:rPr>
        <w:t xml:space="preserve">pose </w:t>
      </w:r>
      <w:r>
        <w:rPr>
          <w:rFonts w:ascii="Times New Roman" w:hAnsi="Times New Roman" w:cs="Times New Roman"/>
          <w:sz w:val="24"/>
          <w:szCs w:val="24"/>
        </w:rPr>
        <w:t xml:space="preserve">open questions about students’ prior understanding of the term “practice” and their experiences of making music. Data were gathered through a questionnaire which was emailed and handed out to musicians participating in this study in their final term in May 2015. The return rate for popular musicians was 47%. For </w:t>
      </w:r>
      <w:r w:rsidR="00934B50">
        <w:rPr>
          <w:rFonts w:ascii="Times New Roman" w:hAnsi="Times New Roman" w:cs="Times New Roman"/>
          <w:sz w:val="24"/>
          <w:szCs w:val="24"/>
        </w:rPr>
        <w:t>reasons of space</w:t>
      </w:r>
      <w:r>
        <w:rPr>
          <w:rFonts w:ascii="Times New Roman" w:hAnsi="Times New Roman" w:cs="Times New Roman"/>
          <w:sz w:val="24"/>
          <w:szCs w:val="24"/>
        </w:rPr>
        <w:t>, I am not formally addressing the prior musical experiences of the cohort.</w:t>
      </w:r>
    </w:p>
    <w:p w:rsidR="001621F2" w:rsidRDefault="001621F2" w:rsidP="00832A73">
      <w:pPr>
        <w:spacing w:after="0" w:line="240" w:lineRule="auto"/>
        <w:rPr>
          <w:rFonts w:ascii="Times New Roman" w:hAnsi="Times New Roman" w:cs="Times New Roman"/>
          <w:sz w:val="24"/>
          <w:szCs w:val="24"/>
        </w:rPr>
      </w:pPr>
    </w:p>
    <w:p w:rsidR="00877E81" w:rsidRPr="00732FD6" w:rsidRDefault="00F13C7A" w:rsidP="00832A73">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1621F2">
        <w:rPr>
          <w:rFonts w:ascii="Times New Roman" w:hAnsi="Times New Roman" w:cs="Times New Roman"/>
          <w:sz w:val="24"/>
          <w:szCs w:val="24"/>
        </w:rPr>
        <w:t>ata are drawn from the reflective essays, with only two quotations from interviews</w:t>
      </w:r>
      <w:commentRangeEnd w:id="7"/>
      <w:r w:rsidR="001621F2">
        <w:rPr>
          <w:rStyle w:val="CommentReference"/>
        </w:rPr>
        <w:commentReference w:id="7"/>
      </w:r>
      <w:r w:rsidR="001621F2">
        <w:rPr>
          <w:rFonts w:ascii="Times New Roman" w:hAnsi="Times New Roman" w:cs="Times New Roman"/>
          <w:sz w:val="24"/>
          <w:szCs w:val="24"/>
        </w:rPr>
        <w:t xml:space="preserve">. </w:t>
      </w:r>
      <w:r w:rsidR="00877E81" w:rsidRPr="00732FD6">
        <w:rPr>
          <w:rFonts w:ascii="Times New Roman" w:hAnsi="Times New Roman" w:cs="Times New Roman"/>
          <w:sz w:val="24"/>
          <w:szCs w:val="24"/>
        </w:rPr>
        <w:t xml:space="preserve">Close reading of the student reflective essays (n=32 for </w:t>
      </w:r>
      <w:r w:rsidR="00CB57B1">
        <w:rPr>
          <w:rFonts w:ascii="Times New Roman" w:hAnsi="Times New Roman" w:cs="Times New Roman"/>
          <w:sz w:val="24"/>
          <w:szCs w:val="24"/>
        </w:rPr>
        <w:t xml:space="preserve">each of </w:t>
      </w:r>
      <w:r w:rsidR="00EF3240" w:rsidRPr="00732FD6">
        <w:rPr>
          <w:rFonts w:ascii="Times New Roman" w:hAnsi="Times New Roman" w:cs="Times New Roman"/>
          <w:sz w:val="24"/>
          <w:szCs w:val="24"/>
        </w:rPr>
        <w:t xml:space="preserve">three </w:t>
      </w:r>
      <w:r w:rsidR="00877E81" w:rsidRPr="00732FD6">
        <w:rPr>
          <w:rFonts w:ascii="Times New Roman" w:hAnsi="Times New Roman" w:cs="Times New Roman"/>
          <w:sz w:val="24"/>
          <w:szCs w:val="24"/>
        </w:rPr>
        <w:t>years</w:t>
      </w:r>
      <w:r w:rsidR="005B0EE8">
        <w:rPr>
          <w:rFonts w:ascii="Times New Roman" w:hAnsi="Times New Roman" w:cs="Times New Roman"/>
          <w:sz w:val="24"/>
          <w:szCs w:val="24"/>
        </w:rPr>
        <w:t>, 96 essays in total</w:t>
      </w:r>
      <w:r w:rsidR="00877E81" w:rsidRPr="00732FD6">
        <w:rPr>
          <w:rFonts w:ascii="Times New Roman" w:hAnsi="Times New Roman" w:cs="Times New Roman"/>
          <w:sz w:val="24"/>
          <w:szCs w:val="24"/>
        </w:rPr>
        <w:t xml:space="preserve">) has resulted </w:t>
      </w:r>
      <w:r w:rsidR="00EF3240" w:rsidRPr="00732FD6">
        <w:rPr>
          <w:rFonts w:ascii="Times New Roman" w:hAnsi="Times New Roman" w:cs="Times New Roman"/>
          <w:sz w:val="24"/>
          <w:szCs w:val="24"/>
        </w:rPr>
        <w:t xml:space="preserve">in </w:t>
      </w:r>
      <w:r w:rsidR="00877E81" w:rsidRPr="00732FD6">
        <w:rPr>
          <w:rFonts w:ascii="Times New Roman" w:hAnsi="Times New Roman" w:cs="Times New Roman"/>
          <w:sz w:val="24"/>
          <w:szCs w:val="24"/>
        </w:rPr>
        <w:t>the identification of common themes, verified by an independent professional popular musician (performer/recording specialist) working in music education. These</w:t>
      </w:r>
      <w:r w:rsidR="00EF3240" w:rsidRPr="00732FD6">
        <w:rPr>
          <w:rFonts w:ascii="Times New Roman" w:hAnsi="Times New Roman" w:cs="Times New Roman"/>
          <w:sz w:val="24"/>
          <w:szCs w:val="24"/>
        </w:rPr>
        <w:t xml:space="preserve"> </w:t>
      </w:r>
      <w:r w:rsidR="00877E81" w:rsidRPr="00732FD6">
        <w:rPr>
          <w:rFonts w:ascii="Times New Roman" w:hAnsi="Times New Roman" w:cs="Times New Roman"/>
          <w:sz w:val="24"/>
          <w:szCs w:val="24"/>
        </w:rPr>
        <w:t>data can be used for both quantitative and qualitative analysis, using a mixed methods approach</w:t>
      </w:r>
      <w:r w:rsidR="00934B50">
        <w:rPr>
          <w:rFonts w:ascii="Times New Roman" w:hAnsi="Times New Roman" w:cs="Times New Roman"/>
          <w:sz w:val="24"/>
          <w:szCs w:val="24"/>
        </w:rPr>
        <w:t>,</w:t>
      </w:r>
      <w:r w:rsidR="00877E81" w:rsidRPr="00732FD6">
        <w:rPr>
          <w:rFonts w:ascii="Times New Roman" w:hAnsi="Times New Roman" w:cs="Times New Roman"/>
          <w:sz w:val="24"/>
          <w:szCs w:val="24"/>
        </w:rPr>
        <w:t xml:space="preserve"> (see Bryman</w:t>
      </w:r>
      <w:r w:rsidR="00F127D9" w:rsidRPr="00732FD6">
        <w:rPr>
          <w:rFonts w:ascii="Times New Roman" w:hAnsi="Times New Roman" w:cs="Times New Roman"/>
          <w:sz w:val="24"/>
          <w:szCs w:val="24"/>
        </w:rPr>
        <w:t>,</w:t>
      </w:r>
      <w:r w:rsidR="00877E81" w:rsidRPr="00732FD6">
        <w:rPr>
          <w:rFonts w:ascii="Times New Roman" w:hAnsi="Times New Roman" w:cs="Times New Roman"/>
          <w:sz w:val="24"/>
          <w:szCs w:val="24"/>
        </w:rPr>
        <w:t xml:space="preserve"> 2006).</w:t>
      </w:r>
    </w:p>
    <w:p w:rsidR="00EF3240" w:rsidRPr="00732FD6" w:rsidRDefault="00EF3240" w:rsidP="00832A73">
      <w:pPr>
        <w:spacing w:after="0" w:line="240" w:lineRule="auto"/>
        <w:rPr>
          <w:rFonts w:ascii="Times New Roman" w:hAnsi="Times New Roman" w:cs="Times New Roman"/>
          <w:sz w:val="24"/>
          <w:szCs w:val="24"/>
        </w:rPr>
      </w:pPr>
    </w:p>
    <w:p w:rsidR="003A525A" w:rsidRDefault="003A525A" w:rsidP="00832A73">
      <w:pPr>
        <w:spacing w:after="0" w:line="240" w:lineRule="auto"/>
        <w:rPr>
          <w:rFonts w:ascii="Times New Roman" w:hAnsi="Times New Roman" w:cs="Times New Roman"/>
          <w:sz w:val="24"/>
          <w:szCs w:val="24"/>
        </w:rPr>
      </w:pPr>
      <w:commentRangeStart w:id="9"/>
      <w:r w:rsidRPr="000A5877">
        <w:rPr>
          <w:rFonts w:ascii="Times New Roman" w:hAnsi="Times New Roman" w:cs="Times New Roman"/>
          <w:sz w:val="24"/>
          <w:szCs w:val="24"/>
        </w:rPr>
        <w:t>Quantitative</w:t>
      </w:r>
      <w:commentRangeEnd w:id="9"/>
      <w:r w:rsidR="000268D8" w:rsidRPr="000A5877">
        <w:rPr>
          <w:rStyle w:val="CommentReference"/>
        </w:rPr>
        <w:commentReference w:id="9"/>
      </w:r>
      <w:r w:rsidRPr="000A5877">
        <w:rPr>
          <w:rFonts w:ascii="Times New Roman" w:hAnsi="Times New Roman" w:cs="Times New Roman"/>
          <w:sz w:val="24"/>
          <w:szCs w:val="24"/>
        </w:rPr>
        <w:t xml:space="preserve"> data derived from counting frequencies are used to show trends. As this study focuses on the self-reported behaviours and musical experiences of students over three years, q</w:t>
      </w:r>
      <w:r w:rsidR="00877E81" w:rsidRPr="000A5877">
        <w:rPr>
          <w:rFonts w:ascii="Times New Roman" w:hAnsi="Times New Roman" w:cs="Times New Roman"/>
          <w:sz w:val="24"/>
          <w:szCs w:val="24"/>
        </w:rPr>
        <w:t xml:space="preserve">ualitative data drawn from the reflective essays and interview transcripts </w:t>
      </w:r>
      <w:r w:rsidRPr="000A5877">
        <w:rPr>
          <w:rFonts w:ascii="Times New Roman" w:hAnsi="Times New Roman" w:cs="Times New Roman"/>
          <w:sz w:val="24"/>
          <w:szCs w:val="24"/>
        </w:rPr>
        <w:t xml:space="preserve">play a much more important role. </w:t>
      </w:r>
      <w:r w:rsidR="00DF60DB" w:rsidRPr="000A5877">
        <w:rPr>
          <w:rFonts w:ascii="Times New Roman" w:hAnsi="Times New Roman" w:cs="Times New Roman"/>
          <w:sz w:val="24"/>
          <w:szCs w:val="24"/>
        </w:rPr>
        <w:t xml:space="preserve">The key principles underlying the analysis of the data are theories of narrative research and phenomenology. I am not seeking a priori to establish a hypothesis about how students mature musically, but rather use the reflective essays (which I might also term narratives, following Rappaport 1995: 796) to try to understand the learning and developmental process from </w:t>
      </w:r>
      <w:r w:rsidR="00DF60DB" w:rsidRPr="000A5877">
        <w:rPr>
          <w:rFonts w:ascii="Times New Roman" w:hAnsi="Times New Roman" w:cs="Times New Roman"/>
          <w:i/>
          <w:sz w:val="24"/>
          <w:szCs w:val="24"/>
        </w:rPr>
        <w:t>the students’ point of view</w:t>
      </w:r>
      <w:r w:rsidR="00DF60DB" w:rsidRPr="000A5877">
        <w:rPr>
          <w:rFonts w:ascii="Times New Roman" w:hAnsi="Times New Roman" w:cs="Times New Roman"/>
          <w:sz w:val="24"/>
          <w:szCs w:val="24"/>
        </w:rPr>
        <w:t>. The initial findings and conclusions which are reported here are therefore made based upon the comments made by students; this also accounts for the deliberate inclusion of verbatim quotes from student essays in this paper.</w:t>
      </w:r>
    </w:p>
    <w:p w:rsidR="00877E81" w:rsidRPr="00732FD6" w:rsidRDefault="00CE36A8" w:rsidP="00832A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qualitative</w:t>
      </w:r>
      <w:r w:rsidR="00DF60DB">
        <w:rPr>
          <w:rFonts w:ascii="Times New Roman" w:hAnsi="Times New Roman" w:cs="Times New Roman"/>
          <w:sz w:val="24"/>
          <w:szCs w:val="24"/>
        </w:rPr>
        <w:t xml:space="preserve"> analysis of the reflective essays is </w:t>
      </w:r>
      <w:r w:rsidR="00877E81" w:rsidRPr="00732FD6">
        <w:rPr>
          <w:rFonts w:ascii="Times New Roman" w:hAnsi="Times New Roman" w:cs="Times New Roman"/>
          <w:sz w:val="24"/>
          <w:szCs w:val="24"/>
        </w:rPr>
        <w:t xml:space="preserve">based on the principles of textual analysis. Following McKee (2003), </w:t>
      </w:r>
      <w:r w:rsidR="005D0244">
        <w:rPr>
          <w:rFonts w:ascii="Times New Roman" w:hAnsi="Times New Roman" w:cs="Times New Roman"/>
          <w:sz w:val="24"/>
          <w:szCs w:val="24"/>
        </w:rPr>
        <w:t xml:space="preserve">the focus is on understanding </w:t>
      </w:r>
      <w:r w:rsidR="00877E81" w:rsidRPr="00732FD6">
        <w:rPr>
          <w:rFonts w:ascii="Times New Roman" w:hAnsi="Times New Roman" w:cs="Times New Roman"/>
          <w:sz w:val="24"/>
          <w:szCs w:val="24"/>
        </w:rPr>
        <w:t>how students make sense of their practice behaviours. Repeated close reading of all the available narratives was considered to be the most appropriate method to gain an understanding of how students’ behaviour and attitude towards practice was changing, which is similar to the “zooming in” approach of Johansson (2013) and methods adopted by Green (2002) and Smith (2013) in exploring data generated from interviews with popular musicians.</w:t>
      </w:r>
    </w:p>
    <w:p w:rsidR="00EF3240" w:rsidRDefault="00EF3240" w:rsidP="00832A73">
      <w:pPr>
        <w:spacing w:after="0" w:line="240" w:lineRule="auto"/>
        <w:rPr>
          <w:rFonts w:ascii="Times New Roman" w:hAnsi="Times New Roman" w:cs="Times New Roman"/>
          <w:sz w:val="24"/>
          <w:szCs w:val="24"/>
        </w:rPr>
      </w:pPr>
    </w:p>
    <w:p w:rsidR="00877E81" w:rsidRPr="00732FD6" w:rsidRDefault="00877E81" w:rsidP="00832A73">
      <w:pPr>
        <w:spacing w:after="0" w:line="240" w:lineRule="auto"/>
        <w:rPr>
          <w:rFonts w:ascii="Times New Roman" w:hAnsi="Times New Roman" w:cs="Times New Roman"/>
          <w:b/>
          <w:sz w:val="24"/>
          <w:szCs w:val="24"/>
        </w:rPr>
      </w:pPr>
      <w:r w:rsidRPr="00732FD6">
        <w:rPr>
          <w:rFonts w:ascii="Times New Roman" w:hAnsi="Times New Roman" w:cs="Times New Roman"/>
          <w:b/>
          <w:sz w:val="24"/>
          <w:szCs w:val="24"/>
        </w:rPr>
        <w:t>Ethical considerations</w:t>
      </w:r>
    </w:p>
    <w:p w:rsidR="00EF3240" w:rsidRPr="00732FD6" w:rsidRDefault="00EF3240" w:rsidP="00832A73">
      <w:pPr>
        <w:spacing w:after="0" w:line="240" w:lineRule="auto"/>
        <w:rPr>
          <w:rFonts w:ascii="Times New Roman" w:hAnsi="Times New Roman" w:cs="Times New Roman"/>
          <w:b/>
          <w:sz w:val="24"/>
          <w:szCs w:val="24"/>
        </w:rPr>
      </w:pPr>
    </w:p>
    <w:p w:rsidR="00877E81" w:rsidRPr="00732FD6" w:rsidRDefault="00877E81" w:rsidP="00832A73">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Ethical approval was obtained from the university Ethics Committee in October 2012. Students were given information about the research project and a total of 47</w:t>
      </w:r>
      <w:r w:rsidR="005978D5">
        <w:rPr>
          <w:rFonts w:ascii="Times New Roman" w:hAnsi="Times New Roman" w:cs="Times New Roman"/>
          <w:sz w:val="24"/>
          <w:szCs w:val="24"/>
        </w:rPr>
        <w:t xml:space="preserve"> </w:t>
      </w:r>
      <w:r w:rsidRPr="00732FD6">
        <w:rPr>
          <w:rFonts w:ascii="Times New Roman" w:hAnsi="Times New Roman" w:cs="Times New Roman"/>
          <w:sz w:val="24"/>
          <w:szCs w:val="24"/>
        </w:rPr>
        <w:t>signed a consent form to confirm that they understood the nature of the study</w:t>
      </w:r>
      <w:r w:rsidR="00AB413F">
        <w:rPr>
          <w:rFonts w:ascii="Times New Roman" w:hAnsi="Times New Roman" w:cs="Times New Roman"/>
          <w:sz w:val="24"/>
          <w:szCs w:val="24"/>
        </w:rPr>
        <w:t xml:space="preserve"> and wished to participate</w:t>
      </w:r>
      <w:r w:rsidRPr="00732FD6">
        <w:rPr>
          <w:rFonts w:ascii="Times New Roman" w:hAnsi="Times New Roman" w:cs="Times New Roman"/>
          <w:sz w:val="24"/>
          <w:szCs w:val="24"/>
        </w:rPr>
        <w:t xml:space="preserve">, and that they were free to withdraw at any time for any or no reason. This form also offered an opt-in clause for taking part in interviews. </w:t>
      </w:r>
    </w:p>
    <w:p w:rsidR="00EF3240" w:rsidRPr="00732FD6" w:rsidRDefault="00EF3240" w:rsidP="00832A73">
      <w:pPr>
        <w:spacing w:after="0" w:line="240" w:lineRule="auto"/>
        <w:rPr>
          <w:rFonts w:ascii="Times New Roman" w:hAnsi="Times New Roman" w:cs="Times New Roman"/>
          <w:sz w:val="24"/>
          <w:szCs w:val="24"/>
        </w:rPr>
      </w:pPr>
    </w:p>
    <w:p w:rsidR="00877E81" w:rsidRPr="00732FD6" w:rsidRDefault="000268D8" w:rsidP="00832A73">
      <w:pPr>
        <w:spacing w:after="0" w:line="240" w:lineRule="auto"/>
        <w:rPr>
          <w:rFonts w:ascii="Times New Roman" w:hAnsi="Times New Roman" w:cs="Times New Roman"/>
          <w:sz w:val="24"/>
          <w:szCs w:val="24"/>
        </w:rPr>
      </w:pPr>
      <w:r>
        <w:rPr>
          <w:rFonts w:ascii="Times New Roman" w:hAnsi="Times New Roman" w:cs="Times New Roman"/>
          <w:sz w:val="24"/>
          <w:szCs w:val="24"/>
        </w:rPr>
        <w:t>As the</w:t>
      </w:r>
      <w:r w:rsidR="00877E81" w:rsidRPr="00732FD6">
        <w:rPr>
          <w:rFonts w:ascii="Times New Roman" w:hAnsi="Times New Roman" w:cs="Times New Roman"/>
          <w:sz w:val="24"/>
          <w:szCs w:val="24"/>
        </w:rPr>
        <w:t xml:space="preserve"> lead researcher, </w:t>
      </w:r>
      <w:r>
        <w:rPr>
          <w:rFonts w:ascii="Times New Roman" w:hAnsi="Times New Roman" w:cs="Times New Roman"/>
          <w:sz w:val="24"/>
          <w:szCs w:val="24"/>
        </w:rPr>
        <w:t>and</w:t>
      </w:r>
      <w:r w:rsidR="00877E81" w:rsidRPr="00732FD6">
        <w:rPr>
          <w:rFonts w:ascii="Times New Roman" w:hAnsi="Times New Roman" w:cs="Times New Roman"/>
          <w:sz w:val="24"/>
          <w:szCs w:val="24"/>
        </w:rPr>
        <w:t xml:space="preserve"> a full time music teacher in London and part-time doctoral student, </w:t>
      </w:r>
      <w:r>
        <w:rPr>
          <w:rFonts w:ascii="Times New Roman" w:hAnsi="Times New Roman" w:cs="Times New Roman"/>
          <w:sz w:val="24"/>
          <w:szCs w:val="24"/>
        </w:rPr>
        <w:t>I have</w:t>
      </w:r>
      <w:r w:rsidR="00877E81" w:rsidRPr="00732FD6">
        <w:rPr>
          <w:rFonts w:ascii="Times New Roman" w:hAnsi="Times New Roman" w:cs="Times New Roman"/>
          <w:sz w:val="24"/>
          <w:szCs w:val="24"/>
        </w:rPr>
        <w:t xml:space="preserve"> made considerable efforts to keep </w:t>
      </w:r>
      <w:r>
        <w:rPr>
          <w:rFonts w:ascii="Times New Roman" w:hAnsi="Times New Roman" w:cs="Times New Roman"/>
          <w:sz w:val="24"/>
          <w:szCs w:val="24"/>
        </w:rPr>
        <w:t>my</w:t>
      </w:r>
      <w:r w:rsidR="00877E81" w:rsidRPr="00732FD6">
        <w:rPr>
          <w:rFonts w:ascii="Times New Roman" w:hAnsi="Times New Roman" w:cs="Times New Roman"/>
          <w:sz w:val="24"/>
          <w:szCs w:val="24"/>
        </w:rPr>
        <w:t xml:space="preserve"> distance from students when conducting focus groups and one-to-one semi-structured interviews in order to avoid influencing the content of reflective essays</w:t>
      </w:r>
      <w:r>
        <w:rPr>
          <w:rFonts w:ascii="Times New Roman" w:hAnsi="Times New Roman" w:cs="Times New Roman"/>
          <w:sz w:val="24"/>
          <w:szCs w:val="24"/>
        </w:rPr>
        <w:t>. I was</w:t>
      </w:r>
      <w:r w:rsidR="00877E81" w:rsidRPr="00732FD6">
        <w:rPr>
          <w:rFonts w:ascii="Times New Roman" w:hAnsi="Times New Roman" w:cs="Times New Roman"/>
          <w:sz w:val="24"/>
          <w:szCs w:val="24"/>
        </w:rPr>
        <w:t xml:space="preserve"> not involved in any marking or assessment of the cohort</w:t>
      </w:r>
      <w:r>
        <w:rPr>
          <w:rFonts w:ascii="Times New Roman" w:hAnsi="Times New Roman" w:cs="Times New Roman"/>
          <w:sz w:val="24"/>
          <w:szCs w:val="24"/>
        </w:rPr>
        <w:t xml:space="preserve">’s </w:t>
      </w:r>
      <w:proofErr w:type="gramStart"/>
      <w:r>
        <w:rPr>
          <w:rFonts w:ascii="Times New Roman" w:hAnsi="Times New Roman" w:cs="Times New Roman"/>
          <w:sz w:val="24"/>
          <w:szCs w:val="24"/>
        </w:rPr>
        <w:t xml:space="preserve">reflective essays </w:t>
      </w:r>
      <w:r w:rsidR="005B0EE8">
        <w:rPr>
          <w:rFonts w:ascii="Times New Roman" w:hAnsi="Times New Roman" w:cs="Times New Roman"/>
          <w:sz w:val="24"/>
          <w:szCs w:val="24"/>
        </w:rPr>
        <w:t>n</w:t>
      </w:r>
      <w:r>
        <w:rPr>
          <w:rFonts w:ascii="Times New Roman" w:hAnsi="Times New Roman" w:cs="Times New Roman"/>
          <w:sz w:val="24"/>
          <w:szCs w:val="24"/>
        </w:rPr>
        <w:t>or</w:t>
      </w:r>
      <w:proofErr w:type="gramEnd"/>
      <w:r>
        <w:rPr>
          <w:rFonts w:ascii="Times New Roman" w:hAnsi="Times New Roman" w:cs="Times New Roman"/>
          <w:sz w:val="24"/>
          <w:szCs w:val="24"/>
        </w:rPr>
        <w:t xml:space="preserve"> performances</w:t>
      </w:r>
      <w:r w:rsidR="00877E81" w:rsidRPr="00732FD6">
        <w:rPr>
          <w:rFonts w:ascii="Times New Roman" w:hAnsi="Times New Roman" w:cs="Times New Roman"/>
          <w:sz w:val="24"/>
          <w:szCs w:val="24"/>
        </w:rPr>
        <w:t>.</w:t>
      </w:r>
    </w:p>
    <w:p w:rsidR="00EF3240" w:rsidRPr="00732FD6" w:rsidRDefault="00EF3240" w:rsidP="00832A73">
      <w:pPr>
        <w:spacing w:after="0" w:line="240" w:lineRule="auto"/>
        <w:rPr>
          <w:rFonts w:ascii="Times New Roman" w:hAnsi="Times New Roman" w:cs="Times New Roman"/>
          <w:sz w:val="24"/>
          <w:szCs w:val="24"/>
        </w:rPr>
      </w:pPr>
    </w:p>
    <w:p w:rsidR="00EF3240" w:rsidRPr="00732FD6" w:rsidRDefault="00EF3240" w:rsidP="00832A73">
      <w:pPr>
        <w:spacing w:after="0" w:line="240" w:lineRule="auto"/>
        <w:rPr>
          <w:rFonts w:ascii="Times New Roman" w:hAnsi="Times New Roman" w:cs="Times New Roman"/>
          <w:b/>
          <w:sz w:val="24"/>
          <w:szCs w:val="24"/>
        </w:rPr>
      </w:pPr>
      <w:r w:rsidRPr="00732FD6">
        <w:rPr>
          <w:rFonts w:ascii="Times New Roman" w:hAnsi="Times New Roman" w:cs="Times New Roman"/>
          <w:b/>
          <w:sz w:val="24"/>
          <w:szCs w:val="24"/>
        </w:rPr>
        <w:t>Findings – The 2012</w:t>
      </w:r>
      <w:r w:rsidR="00DF4126" w:rsidRPr="00732FD6">
        <w:rPr>
          <w:rFonts w:ascii="Times New Roman" w:hAnsi="Times New Roman" w:cs="Times New Roman"/>
          <w:b/>
          <w:sz w:val="24"/>
          <w:szCs w:val="24"/>
        </w:rPr>
        <w:t>-2015</w:t>
      </w:r>
      <w:r w:rsidRPr="00732FD6">
        <w:rPr>
          <w:rFonts w:ascii="Times New Roman" w:hAnsi="Times New Roman" w:cs="Times New Roman"/>
          <w:b/>
          <w:sz w:val="24"/>
          <w:szCs w:val="24"/>
        </w:rPr>
        <w:t xml:space="preserve"> cohort of popular musicians</w:t>
      </w:r>
    </w:p>
    <w:p w:rsidR="00EF3240" w:rsidRPr="00732FD6" w:rsidRDefault="00EF3240" w:rsidP="00832A73">
      <w:pPr>
        <w:spacing w:after="0" w:line="240" w:lineRule="auto"/>
        <w:rPr>
          <w:rFonts w:ascii="Times New Roman" w:hAnsi="Times New Roman" w:cs="Times New Roman"/>
          <w:b/>
          <w:sz w:val="24"/>
          <w:szCs w:val="24"/>
        </w:rPr>
      </w:pPr>
    </w:p>
    <w:p w:rsidR="00B1486E" w:rsidRPr="000A5877" w:rsidRDefault="00EF3240" w:rsidP="00832A73">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Thirty-</w:t>
      </w:r>
      <w:r w:rsidR="00F127D9" w:rsidRPr="00732FD6">
        <w:rPr>
          <w:rFonts w:ascii="Times New Roman" w:hAnsi="Times New Roman" w:cs="Times New Roman"/>
          <w:sz w:val="24"/>
          <w:szCs w:val="24"/>
        </w:rPr>
        <w:t xml:space="preserve">nine first-year </w:t>
      </w:r>
      <w:r w:rsidRPr="00732FD6">
        <w:rPr>
          <w:rFonts w:ascii="Times New Roman" w:hAnsi="Times New Roman" w:cs="Times New Roman"/>
          <w:sz w:val="24"/>
          <w:szCs w:val="24"/>
        </w:rPr>
        <w:t>students enrolled for the popular music performance module in October 2012</w:t>
      </w:r>
      <w:r w:rsidR="005978D5">
        <w:rPr>
          <w:rFonts w:ascii="Times New Roman" w:hAnsi="Times New Roman" w:cs="Times New Roman"/>
          <w:sz w:val="24"/>
          <w:szCs w:val="24"/>
        </w:rPr>
        <w:t xml:space="preserve">, </w:t>
      </w:r>
      <w:commentRangeStart w:id="10"/>
      <w:r w:rsidR="005978D5" w:rsidRPr="000A5877">
        <w:rPr>
          <w:rFonts w:ascii="Times New Roman" w:hAnsi="Times New Roman" w:cs="Times New Roman"/>
          <w:sz w:val="24"/>
          <w:szCs w:val="24"/>
        </w:rPr>
        <w:t>thirty</w:t>
      </w:r>
      <w:commentRangeEnd w:id="10"/>
      <w:r w:rsidR="00A921E2" w:rsidRPr="000A5877">
        <w:rPr>
          <w:rStyle w:val="CommentReference"/>
        </w:rPr>
        <w:commentReference w:id="10"/>
      </w:r>
      <w:r w:rsidR="005978D5" w:rsidRPr="000A5877">
        <w:rPr>
          <w:rFonts w:ascii="Times New Roman" w:hAnsi="Times New Roman" w:cs="Times New Roman"/>
          <w:sz w:val="24"/>
          <w:szCs w:val="24"/>
        </w:rPr>
        <w:t>-two of which had given their consent to take part in the research project</w:t>
      </w:r>
      <w:r w:rsidRPr="000A5877">
        <w:rPr>
          <w:rFonts w:ascii="Times New Roman" w:hAnsi="Times New Roman" w:cs="Times New Roman"/>
          <w:sz w:val="24"/>
          <w:szCs w:val="24"/>
        </w:rPr>
        <w:t xml:space="preserve">. As can been seen from Figure 1 below, the most common areas of musical experience gained before entering university were vocals, guitar and keyboard. Fifteen of these students reported that they had secondary musical skills, </w:t>
      </w:r>
      <w:r w:rsidR="005B0EE8" w:rsidRPr="000A5877">
        <w:rPr>
          <w:rFonts w:ascii="Times New Roman" w:hAnsi="Times New Roman" w:cs="Times New Roman"/>
          <w:sz w:val="24"/>
          <w:szCs w:val="24"/>
        </w:rPr>
        <w:t xml:space="preserve">for example, a lead guitarist who also sang, </w:t>
      </w:r>
      <w:r w:rsidRPr="000A5877">
        <w:rPr>
          <w:rFonts w:ascii="Times New Roman" w:hAnsi="Times New Roman" w:cs="Times New Roman"/>
          <w:sz w:val="24"/>
          <w:szCs w:val="24"/>
        </w:rPr>
        <w:t xml:space="preserve">and </w:t>
      </w:r>
      <w:r w:rsidR="00EA0455" w:rsidRPr="000A5877">
        <w:rPr>
          <w:rFonts w:ascii="Times New Roman" w:hAnsi="Times New Roman" w:cs="Times New Roman"/>
          <w:sz w:val="24"/>
          <w:szCs w:val="24"/>
        </w:rPr>
        <w:t>three</w:t>
      </w:r>
      <w:r w:rsidRPr="000A5877">
        <w:rPr>
          <w:rFonts w:ascii="Times New Roman" w:hAnsi="Times New Roman" w:cs="Times New Roman"/>
          <w:sz w:val="24"/>
          <w:szCs w:val="24"/>
        </w:rPr>
        <w:t xml:space="preserve"> mentioned both second and third areas of instrumental or vocal expertise</w:t>
      </w:r>
      <w:r w:rsidR="005B0EE8" w:rsidRPr="000A5877">
        <w:rPr>
          <w:rFonts w:ascii="Times New Roman" w:hAnsi="Times New Roman" w:cs="Times New Roman"/>
          <w:sz w:val="24"/>
          <w:szCs w:val="24"/>
        </w:rPr>
        <w:t>, for example, a singer who also played trumpet and keyboard</w:t>
      </w:r>
      <w:r w:rsidRPr="000A5877">
        <w:rPr>
          <w:rFonts w:ascii="Times New Roman" w:hAnsi="Times New Roman" w:cs="Times New Roman"/>
          <w:sz w:val="24"/>
          <w:szCs w:val="24"/>
        </w:rPr>
        <w:t>.</w:t>
      </w:r>
      <w:r w:rsidR="0038062B" w:rsidRPr="000A5877">
        <w:rPr>
          <w:rFonts w:ascii="Times New Roman" w:hAnsi="Times New Roman" w:cs="Times New Roman"/>
          <w:sz w:val="24"/>
          <w:szCs w:val="24"/>
        </w:rPr>
        <w:br/>
      </w:r>
    </w:p>
    <w:p w:rsidR="00EF3240" w:rsidRPr="000A5877" w:rsidRDefault="00EF3240" w:rsidP="00832A73">
      <w:pPr>
        <w:spacing w:after="0" w:line="240" w:lineRule="auto"/>
        <w:rPr>
          <w:rFonts w:ascii="Times New Roman" w:hAnsi="Times New Roman" w:cs="Times New Roman"/>
          <w:sz w:val="24"/>
          <w:szCs w:val="24"/>
        </w:rPr>
      </w:pPr>
      <w:proofErr w:type="gramStart"/>
      <w:r w:rsidRPr="000A5877">
        <w:rPr>
          <w:rFonts w:ascii="Times New Roman" w:hAnsi="Times New Roman" w:cs="Times New Roman"/>
          <w:b/>
          <w:sz w:val="24"/>
          <w:szCs w:val="24"/>
        </w:rPr>
        <w:t>Figure 1.</w:t>
      </w:r>
      <w:proofErr w:type="gramEnd"/>
      <w:r w:rsidRPr="000A5877">
        <w:rPr>
          <w:rFonts w:ascii="Times New Roman" w:hAnsi="Times New Roman" w:cs="Times New Roman"/>
          <w:b/>
          <w:sz w:val="24"/>
          <w:szCs w:val="24"/>
        </w:rPr>
        <w:t xml:space="preserve"> </w:t>
      </w:r>
      <w:r w:rsidR="00F127D9" w:rsidRPr="000A5877">
        <w:rPr>
          <w:rFonts w:ascii="Times New Roman" w:hAnsi="Times New Roman" w:cs="Times New Roman"/>
          <w:b/>
          <w:sz w:val="24"/>
          <w:szCs w:val="24"/>
        </w:rPr>
        <w:t>First Year Popular Musicians, 2012 (n=3</w:t>
      </w:r>
      <w:r w:rsidR="005978D5" w:rsidRPr="000A5877">
        <w:rPr>
          <w:rFonts w:ascii="Times New Roman" w:hAnsi="Times New Roman" w:cs="Times New Roman"/>
          <w:b/>
          <w:sz w:val="24"/>
          <w:szCs w:val="24"/>
        </w:rPr>
        <w:t>2</w:t>
      </w:r>
      <w:r w:rsidR="00F127D9" w:rsidRPr="000A5877">
        <w:rPr>
          <w:rFonts w:ascii="Times New Roman" w:hAnsi="Times New Roman" w:cs="Times New Roman"/>
          <w:b/>
          <w:sz w:val="24"/>
          <w:szCs w:val="24"/>
        </w:rPr>
        <w:t>)</w:t>
      </w:r>
      <w:r w:rsidR="0038062B" w:rsidRPr="000A5877">
        <w:rPr>
          <w:rFonts w:ascii="Times New Roman" w:hAnsi="Times New Roman" w:cs="Times New Roman"/>
          <w:b/>
          <w:sz w:val="24"/>
          <w:szCs w:val="24"/>
        </w:rPr>
        <w:t xml:space="preserve"> </w:t>
      </w:r>
      <w:r w:rsidR="00F127D9" w:rsidRPr="000A5877">
        <w:rPr>
          <w:rFonts w:ascii="Times New Roman" w:hAnsi="Times New Roman" w:cs="Times New Roman"/>
          <w:b/>
          <w:sz w:val="24"/>
          <w:szCs w:val="24"/>
        </w:rPr>
        <w:t xml:space="preserve">Instrumental and Vocal </w:t>
      </w:r>
      <w:commentRangeStart w:id="11"/>
      <w:proofErr w:type="gramStart"/>
      <w:r w:rsidR="00F127D9" w:rsidRPr="000A5877">
        <w:rPr>
          <w:rFonts w:ascii="Times New Roman" w:hAnsi="Times New Roman" w:cs="Times New Roman"/>
          <w:b/>
          <w:sz w:val="24"/>
          <w:szCs w:val="24"/>
        </w:rPr>
        <w:t>Skills</w:t>
      </w:r>
      <w:commentRangeEnd w:id="11"/>
      <w:proofErr w:type="gramEnd"/>
      <w:r w:rsidR="00EA0455" w:rsidRPr="000A5877">
        <w:rPr>
          <w:rStyle w:val="CommentReference"/>
        </w:rPr>
        <w:commentReference w:id="11"/>
      </w:r>
      <w:r w:rsidRPr="000A5877">
        <w:rPr>
          <w:rFonts w:ascii="Times New Roman" w:hAnsi="Times New Roman" w:cs="Times New Roman"/>
          <w:sz w:val="24"/>
          <w:szCs w:val="24"/>
        </w:rPr>
        <w:br/>
        <w:t>(Multiple answers possible)</w:t>
      </w:r>
    </w:p>
    <w:p w:rsidR="0089613E" w:rsidRPr="000A5877" w:rsidRDefault="0089613E" w:rsidP="00832A73">
      <w:pPr>
        <w:spacing w:after="0" w:line="240" w:lineRule="auto"/>
        <w:rPr>
          <w:rFonts w:ascii="Times New Roman" w:hAnsi="Times New Roman" w:cs="Times New Roman"/>
          <w:sz w:val="24"/>
          <w:szCs w:val="24"/>
        </w:rPr>
      </w:pPr>
    </w:p>
    <w:p w:rsidR="00EF3240" w:rsidRPr="00732FD6" w:rsidRDefault="00627281" w:rsidP="00832A73">
      <w:pPr>
        <w:spacing w:after="0" w:line="240" w:lineRule="auto"/>
        <w:rPr>
          <w:rFonts w:ascii="Times New Roman" w:eastAsia="Times New Roman" w:hAnsi="Times New Roman" w:cs="Times New Roman"/>
          <w:b/>
          <w:sz w:val="24"/>
          <w:szCs w:val="24"/>
          <w:lang w:eastAsia="en-GB"/>
        </w:rPr>
      </w:pPr>
      <w:r w:rsidRPr="000A5877">
        <w:rPr>
          <w:noProof/>
          <w:lang w:eastAsia="en-GB"/>
        </w:rPr>
        <w:drawing>
          <wp:inline distT="0" distB="0" distL="0" distR="0">
            <wp:extent cx="4572000" cy="2654300"/>
            <wp:effectExtent l="0" t="0" r="1905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328B2" w:rsidRDefault="008E75E2" w:rsidP="00832A73">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lastRenderedPageBreak/>
        <w:t>Th</w:t>
      </w:r>
      <w:r w:rsidR="00184796" w:rsidRPr="00732FD6">
        <w:rPr>
          <w:rFonts w:ascii="Times New Roman" w:hAnsi="Times New Roman" w:cs="Times New Roman"/>
          <w:sz w:val="24"/>
          <w:szCs w:val="24"/>
        </w:rPr>
        <w:t>ese</w:t>
      </w:r>
      <w:r w:rsidRPr="00732FD6">
        <w:rPr>
          <w:rFonts w:ascii="Times New Roman" w:hAnsi="Times New Roman" w:cs="Times New Roman"/>
          <w:sz w:val="24"/>
          <w:szCs w:val="24"/>
        </w:rPr>
        <w:t xml:space="preserve"> data strongly suggest that whilst students may have considered that they specialised on one instrument, perhaps because they had lessons at school, they nevertheless extended their instrumental or vocal skills to meet the needs of bands they were playing in. It was not uncommon to find guitarists who were also vocalists, or 6-string guitarists who could also play bass guitar if needed. The exception was the four drummers, who only drummed</w:t>
      </w:r>
      <w:r w:rsidR="00184796" w:rsidRPr="00732FD6">
        <w:rPr>
          <w:rFonts w:ascii="Times New Roman" w:hAnsi="Times New Roman" w:cs="Times New Roman"/>
          <w:sz w:val="24"/>
          <w:szCs w:val="24"/>
        </w:rPr>
        <w:t>.</w:t>
      </w:r>
      <w:r w:rsidR="00647CDB">
        <w:rPr>
          <w:rFonts w:ascii="Times New Roman" w:hAnsi="Times New Roman" w:cs="Times New Roman"/>
          <w:sz w:val="24"/>
          <w:szCs w:val="24"/>
        </w:rPr>
        <w:t xml:space="preserve"> </w:t>
      </w:r>
      <w:r w:rsidR="00184796" w:rsidRPr="00732FD6">
        <w:rPr>
          <w:rFonts w:ascii="Times New Roman" w:hAnsi="Times New Roman" w:cs="Times New Roman"/>
          <w:sz w:val="24"/>
          <w:szCs w:val="24"/>
        </w:rPr>
        <w:t>N</w:t>
      </w:r>
      <w:r w:rsidRPr="00732FD6">
        <w:rPr>
          <w:rFonts w:ascii="Times New Roman" w:hAnsi="Times New Roman" w:cs="Times New Roman"/>
          <w:sz w:val="24"/>
          <w:szCs w:val="24"/>
        </w:rPr>
        <w:t>o other students reported that they ha</w:t>
      </w:r>
      <w:r w:rsidR="00184796" w:rsidRPr="00732FD6">
        <w:rPr>
          <w:rFonts w:ascii="Times New Roman" w:hAnsi="Times New Roman" w:cs="Times New Roman"/>
          <w:sz w:val="24"/>
          <w:szCs w:val="24"/>
        </w:rPr>
        <w:t>d</w:t>
      </w:r>
      <w:r w:rsidRPr="00732FD6">
        <w:rPr>
          <w:rFonts w:ascii="Times New Roman" w:hAnsi="Times New Roman" w:cs="Times New Roman"/>
          <w:sz w:val="24"/>
          <w:szCs w:val="24"/>
        </w:rPr>
        <w:t xml:space="preserve"> experimented with drumming, perhaps because drumming was seen as a </w:t>
      </w:r>
      <w:r w:rsidR="00184796" w:rsidRPr="00732FD6">
        <w:rPr>
          <w:rFonts w:ascii="Times New Roman" w:hAnsi="Times New Roman" w:cs="Times New Roman"/>
          <w:sz w:val="24"/>
          <w:szCs w:val="24"/>
        </w:rPr>
        <w:t>specialist</w:t>
      </w:r>
      <w:r w:rsidRPr="00732FD6">
        <w:rPr>
          <w:rFonts w:ascii="Times New Roman" w:hAnsi="Times New Roman" w:cs="Times New Roman"/>
          <w:sz w:val="24"/>
          <w:szCs w:val="24"/>
        </w:rPr>
        <w:t xml:space="preserve"> skill.</w:t>
      </w:r>
    </w:p>
    <w:p w:rsidR="009F7266" w:rsidRPr="00732FD6" w:rsidRDefault="009F7266" w:rsidP="00832A73">
      <w:pPr>
        <w:spacing w:after="0" w:line="240" w:lineRule="auto"/>
        <w:rPr>
          <w:rFonts w:ascii="Times New Roman" w:hAnsi="Times New Roman" w:cs="Times New Roman"/>
          <w:sz w:val="24"/>
          <w:szCs w:val="24"/>
        </w:rPr>
      </w:pPr>
    </w:p>
    <w:p w:rsidR="00BA160C" w:rsidRPr="00732FD6" w:rsidRDefault="00BA160C" w:rsidP="00832A73">
      <w:pPr>
        <w:spacing w:after="0" w:line="240" w:lineRule="auto"/>
        <w:rPr>
          <w:rFonts w:ascii="Times New Roman" w:hAnsi="Times New Roman" w:cs="Times New Roman"/>
          <w:b/>
          <w:sz w:val="24"/>
          <w:szCs w:val="24"/>
        </w:rPr>
      </w:pPr>
      <w:r w:rsidRPr="00732FD6">
        <w:rPr>
          <w:rFonts w:ascii="Times New Roman" w:hAnsi="Times New Roman" w:cs="Times New Roman"/>
          <w:b/>
          <w:sz w:val="24"/>
          <w:szCs w:val="24"/>
        </w:rPr>
        <w:t>Themes in Reflective Essays</w:t>
      </w:r>
    </w:p>
    <w:p w:rsidR="00BA160C" w:rsidRPr="00732FD6" w:rsidRDefault="00BA160C" w:rsidP="00832A73">
      <w:pPr>
        <w:spacing w:after="0" w:line="240" w:lineRule="auto"/>
        <w:rPr>
          <w:rFonts w:ascii="Times New Roman" w:hAnsi="Times New Roman" w:cs="Times New Roman"/>
          <w:sz w:val="24"/>
          <w:szCs w:val="24"/>
        </w:rPr>
      </w:pPr>
    </w:p>
    <w:p w:rsidR="00BA160C" w:rsidRPr="00732FD6" w:rsidRDefault="00BA160C" w:rsidP="00832A73">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 xml:space="preserve">In close reading of the reflective essays, three main themes emerged related to musical development, namely technique, insights and targets, which have been discussed elsewhere with regard to both first and second year popular musicians (see Esslin-Peard et al. 2015: </w:t>
      </w:r>
      <w:r w:rsidR="008E75E2" w:rsidRPr="00732FD6">
        <w:rPr>
          <w:rFonts w:ascii="Times New Roman" w:hAnsi="Times New Roman" w:cs="Times New Roman"/>
          <w:sz w:val="24"/>
          <w:szCs w:val="24"/>
        </w:rPr>
        <w:t>132-134 and 136-138</w:t>
      </w:r>
      <w:r w:rsidRPr="00732FD6">
        <w:rPr>
          <w:rFonts w:ascii="Times New Roman" w:hAnsi="Times New Roman" w:cs="Times New Roman"/>
          <w:sz w:val="24"/>
          <w:szCs w:val="24"/>
        </w:rPr>
        <w:t>)</w:t>
      </w:r>
      <w:r w:rsidR="008E75E2" w:rsidRPr="00732FD6">
        <w:rPr>
          <w:rFonts w:ascii="Times New Roman" w:hAnsi="Times New Roman" w:cs="Times New Roman"/>
          <w:sz w:val="24"/>
          <w:szCs w:val="24"/>
        </w:rPr>
        <w:t>.</w:t>
      </w:r>
    </w:p>
    <w:p w:rsidR="00BA160C" w:rsidRPr="00732FD6" w:rsidRDefault="00BA160C" w:rsidP="00832A73">
      <w:pPr>
        <w:spacing w:after="0" w:line="240" w:lineRule="auto"/>
        <w:rPr>
          <w:rFonts w:ascii="Times New Roman" w:hAnsi="Times New Roman" w:cs="Times New Roman"/>
          <w:b/>
          <w:sz w:val="24"/>
          <w:szCs w:val="24"/>
        </w:rPr>
      </w:pPr>
    </w:p>
    <w:p w:rsidR="00BA160C" w:rsidRPr="00732FD6" w:rsidRDefault="00BA160C" w:rsidP="00832A73">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 xml:space="preserve">For the purposes of this paper, the focus is </w:t>
      </w:r>
      <w:r w:rsidR="00CE36A8">
        <w:rPr>
          <w:rFonts w:ascii="Times New Roman" w:hAnsi="Times New Roman" w:cs="Times New Roman"/>
          <w:sz w:val="24"/>
          <w:szCs w:val="24"/>
        </w:rPr>
        <w:t xml:space="preserve">upon </w:t>
      </w:r>
      <w:r w:rsidR="00077390">
        <w:rPr>
          <w:rFonts w:ascii="Times New Roman" w:hAnsi="Times New Roman" w:cs="Times New Roman"/>
          <w:sz w:val="24"/>
          <w:szCs w:val="24"/>
        </w:rPr>
        <w:t>self-reported descriptions of</w:t>
      </w:r>
      <w:r w:rsidRPr="00732FD6">
        <w:rPr>
          <w:rFonts w:ascii="Times New Roman" w:hAnsi="Times New Roman" w:cs="Times New Roman"/>
          <w:sz w:val="24"/>
          <w:szCs w:val="24"/>
        </w:rPr>
        <w:t xml:space="preserve"> musical learning</w:t>
      </w:r>
      <w:r w:rsidR="00077390">
        <w:rPr>
          <w:rFonts w:ascii="Times New Roman" w:hAnsi="Times New Roman" w:cs="Times New Roman"/>
          <w:sz w:val="24"/>
          <w:szCs w:val="24"/>
        </w:rPr>
        <w:t>. Drawing upon</w:t>
      </w:r>
      <w:r w:rsidRPr="00732FD6">
        <w:rPr>
          <w:rFonts w:ascii="Times New Roman" w:hAnsi="Times New Roman" w:cs="Times New Roman"/>
          <w:sz w:val="24"/>
          <w:szCs w:val="24"/>
        </w:rPr>
        <w:t xml:space="preserve"> </w:t>
      </w:r>
      <w:r w:rsidR="006F16D7">
        <w:rPr>
          <w:rFonts w:ascii="Times New Roman" w:hAnsi="Times New Roman" w:cs="Times New Roman"/>
          <w:sz w:val="24"/>
          <w:szCs w:val="24"/>
        </w:rPr>
        <w:t>the reflective essays</w:t>
      </w:r>
      <w:r w:rsidR="00184796" w:rsidRPr="00732FD6">
        <w:rPr>
          <w:rFonts w:ascii="Times New Roman" w:hAnsi="Times New Roman" w:cs="Times New Roman"/>
          <w:sz w:val="24"/>
          <w:szCs w:val="24"/>
        </w:rPr>
        <w:t>,</w:t>
      </w:r>
      <w:r w:rsidRPr="00732FD6">
        <w:rPr>
          <w:rFonts w:ascii="Times New Roman" w:hAnsi="Times New Roman" w:cs="Times New Roman"/>
          <w:sz w:val="24"/>
          <w:szCs w:val="24"/>
        </w:rPr>
        <w:t xml:space="preserve"> the themes to be discussed below are lessons, individual practice, writing original material, the influence of other musicians and experiences within the band, both in practice and in performance.</w:t>
      </w:r>
    </w:p>
    <w:p w:rsidR="004328B2" w:rsidRPr="00732FD6" w:rsidRDefault="004328B2" w:rsidP="00832A73">
      <w:pPr>
        <w:spacing w:after="0" w:line="240" w:lineRule="auto"/>
        <w:rPr>
          <w:rFonts w:ascii="Times New Roman" w:hAnsi="Times New Roman" w:cs="Times New Roman"/>
          <w:b/>
          <w:sz w:val="24"/>
          <w:szCs w:val="24"/>
        </w:rPr>
      </w:pPr>
    </w:p>
    <w:p w:rsidR="00EF3240" w:rsidRPr="00732FD6" w:rsidRDefault="00EF3240" w:rsidP="00832A73">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 xml:space="preserve">All students are offered one-to-one tuition in their principal study, </w:t>
      </w:r>
      <w:r w:rsidRPr="000A5877">
        <w:rPr>
          <w:rFonts w:ascii="Times New Roman" w:hAnsi="Times New Roman" w:cs="Times New Roman"/>
          <w:sz w:val="24"/>
          <w:szCs w:val="24"/>
        </w:rPr>
        <w:t xml:space="preserve">provided </w:t>
      </w:r>
      <w:r w:rsidR="005978D5" w:rsidRPr="000A5877">
        <w:rPr>
          <w:rFonts w:ascii="Times New Roman" w:hAnsi="Times New Roman" w:cs="Times New Roman"/>
          <w:sz w:val="24"/>
          <w:szCs w:val="24"/>
        </w:rPr>
        <w:t xml:space="preserve">free of charge </w:t>
      </w:r>
      <w:r w:rsidRPr="000A5877">
        <w:rPr>
          <w:rFonts w:ascii="Times New Roman" w:hAnsi="Times New Roman" w:cs="Times New Roman"/>
          <w:sz w:val="24"/>
          <w:szCs w:val="24"/>
        </w:rPr>
        <w:t xml:space="preserve">by the Department of Music. </w:t>
      </w:r>
      <w:r w:rsidR="002C2C64" w:rsidRPr="000A5877">
        <w:rPr>
          <w:rFonts w:ascii="Times New Roman" w:hAnsi="Times New Roman" w:cs="Times New Roman"/>
          <w:sz w:val="24"/>
          <w:szCs w:val="24"/>
        </w:rPr>
        <w:t xml:space="preserve">Unlike their classical musician peers (n=15) who all took lessons, </w:t>
      </w:r>
      <w:r w:rsidR="005B0EE8" w:rsidRPr="000A5877">
        <w:rPr>
          <w:rFonts w:ascii="Times New Roman" w:hAnsi="Times New Roman" w:cs="Times New Roman"/>
          <w:sz w:val="24"/>
          <w:szCs w:val="24"/>
        </w:rPr>
        <w:t>initially, 40% of popula</w:t>
      </w:r>
      <w:r w:rsidR="00A1741D" w:rsidRPr="000A5877">
        <w:rPr>
          <w:rFonts w:ascii="Times New Roman" w:hAnsi="Times New Roman" w:cs="Times New Roman"/>
          <w:sz w:val="24"/>
          <w:szCs w:val="24"/>
        </w:rPr>
        <w:t>r musicians did not opt for one</w:t>
      </w:r>
      <w:r w:rsidR="005B0EE8" w:rsidRPr="000A5877">
        <w:rPr>
          <w:rFonts w:ascii="Times New Roman" w:hAnsi="Times New Roman" w:cs="Times New Roman"/>
          <w:sz w:val="24"/>
          <w:szCs w:val="24"/>
        </w:rPr>
        <w:t>–</w:t>
      </w:r>
      <w:r w:rsidR="00A1741D" w:rsidRPr="000A5877">
        <w:rPr>
          <w:rFonts w:ascii="Times New Roman" w:hAnsi="Times New Roman" w:cs="Times New Roman"/>
          <w:sz w:val="24"/>
          <w:szCs w:val="24"/>
        </w:rPr>
        <w:t>to</w:t>
      </w:r>
      <w:r w:rsidR="005B0EE8" w:rsidRPr="000A5877">
        <w:rPr>
          <w:rFonts w:ascii="Times New Roman" w:hAnsi="Times New Roman" w:cs="Times New Roman"/>
          <w:sz w:val="24"/>
          <w:szCs w:val="24"/>
        </w:rPr>
        <w:t>–one instrumental or vocal lessons, but this proportion decreased each successive year, presumably as more became aware of the potential benefits from talking to their peers or recognising that they needed help to improve their technical skills</w:t>
      </w:r>
      <w:r w:rsidR="006F16D7" w:rsidRPr="000A5877">
        <w:rPr>
          <w:rFonts w:ascii="Times New Roman" w:hAnsi="Times New Roman" w:cs="Times New Roman"/>
          <w:sz w:val="24"/>
          <w:szCs w:val="24"/>
        </w:rPr>
        <w:t>,</w:t>
      </w:r>
      <w:r w:rsidR="002C2C64" w:rsidRPr="000A5877">
        <w:rPr>
          <w:rFonts w:ascii="Times New Roman" w:hAnsi="Times New Roman" w:cs="Times New Roman"/>
          <w:sz w:val="24"/>
          <w:szCs w:val="24"/>
        </w:rPr>
        <w:t xml:space="preserve"> (</w:t>
      </w:r>
      <w:r w:rsidRPr="000A5877">
        <w:rPr>
          <w:rFonts w:ascii="Times New Roman" w:hAnsi="Times New Roman" w:cs="Times New Roman"/>
          <w:sz w:val="24"/>
          <w:szCs w:val="24"/>
        </w:rPr>
        <w:t xml:space="preserve">see Figure </w:t>
      </w:r>
      <w:r w:rsidR="00DF4126" w:rsidRPr="000A5877">
        <w:rPr>
          <w:rFonts w:ascii="Times New Roman" w:hAnsi="Times New Roman" w:cs="Times New Roman"/>
          <w:sz w:val="24"/>
          <w:szCs w:val="24"/>
        </w:rPr>
        <w:t>2</w:t>
      </w:r>
      <w:r w:rsidRPr="000A5877">
        <w:rPr>
          <w:rFonts w:ascii="Times New Roman" w:hAnsi="Times New Roman" w:cs="Times New Roman"/>
          <w:sz w:val="24"/>
          <w:szCs w:val="24"/>
        </w:rPr>
        <w:t xml:space="preserve"> below</w:t>
      </w:r>
      <w:r w:rsidR="002C2C64" w:rsidRPr="000A5877">
        <w:rPr>
          <w:rFonts w:ascii="Times New Roman" w:hAnsi="Times New Roman" w:cs="Times New Roman"/>
          <w:sz w:val="24"/>
          <w:szCs w:val="24"/>
        </w:rPr>
        <w:t>)</w:t>
      </w:r>
      <w:r w:rsidRPr="000A5877">
        <w:rPr>
          <w:rFonts w:ascii="Times New Roman" w:hAnsi="Times New Roman" w:cs="Times New Roman"/>
          <w:sz w:val="24"/>
          <w:szCs w:val="24"/>
        </w:rPr>
        <w:t>.</w:t>
      </w:r>
      <w:r w:rsidR="004328B2" w:rsidRPr="00732FD6">
        <w:rPr>
          <w:rFonts w:ascii="Times New Roman" w:hAnsi="Times New Roman" w:cs="Times New Roman"/>
          <w:sz w:val="24"/>
          <w:szCs w:val="24"/>
        </w:rPr>
        <w:t xml:space="preserve"> </w:t>
      </w:r>
    </w:p>
    <w:p w:rsidR="004328B2" w:rsidRPr="00732FD6" w:rsidRDefault="004328B2" w:rsidP="00832A73">
      <w:pPr>
        <w:spacing w:after="0" w:line="240" w:lineRule="auto"/>
        <w:rPr>
          <w:rFonts w:ascii="Times New Roman" w:hAnsi="Times New Roman" w:cs="Times New Roman"/>
          <w:sz w:val="24"/>
          <w:szCs w:val="24"/>
        </w:rPr>
      </w:pPr>
    </w:p>
    <w:p w:rsidR="004328B2" w:rsidRPr="00732FD6" w:rsidRDefault="004328B2" w:rsidP="00832A73">
      <w:pPr>
        <w:spacing w:after="0" w:line="240" w:lineRule="auto"/>
        <w:rPr>
          <w:rFonts w:ascii="Times New Roman" w:hAnsi="Times New Roman" w:cs="Times New Roman"/>
          <w:b/>
          <w:sz w:val="24"/>
          <w:szCs w:val="24"/>
        </w:rPr>
      </w:pPr>
      <w:proofErr w:type="gramStart"/>
      <w:r w:rsidRPr="00732FD6">
        <w:rPr>
          <w:rFonts w:ascii="Times New Roman" w:hAnsi="Times New Roman" w:cs="Times New Roman"/>
          <w:b/>
          <w:sz w:val="24"/>
          <w:szCs w:val="24"/>
        </w:rPr>
        <w:t>Figure 2.</w:t>
      </w:r>
      <w:proofErr w:type="gramEnd"/>
      <w:r w:rsidRPr="00732FD6">
        <w:rPr>
          <w:rFonts w:ascii="Times New Roman" w:hAnsi="Times New Roman" w:cs="Times New Roman"/>
          <w:b/>
          <w:sz w:val="24"/>
          <w:szCs w:val="24"/>
        </w:rPr>
        <w:t xml:space="preserve"> Popular Musicians</w:t>
      </w:r>
      <w:r w:rsidR="006F6CE5" w:rsidRPr="00732FD6">
        <w:rPr>
          <w:rFonts w:ascii="Times New Roman" w:hAnsi="Times New Roman" w:cs="Times New Roman"/>
          <w:b/>
          <w:sz w:val="24"/>
          <w:szCs w:val="24"/>
        </w:rPr>
        <w:t>:</w:t>
      </w:r>
      <w:r w:rsidRPr="00732FD6">
        <w:rPr>
          <w:rFonts w:ascii="Times New Roman" w:hAnsi="Times New Roman" w:cs="Times New Roman"/>
          <w:b/>
          <w:sz w:val="24"/>
          <w:szCs w:val="24"/>
        </w:rPr>
        <w:t xml:space="preserve"> Lessons over </w:t>
      </w:r>
      <w:r w:rsidR="00077390">
        <w:rPr>
          <w:rFonts w:ascii="Times New Roman" w:hAnsi="Times New Roman" w:cs="Times New Roman"/>
          <w:b/>
          <w:sz w:val="24"/>
          <w:szCs w:val="24"/>
        </w:rPr>
        <w:t>three</w:t>
      </w:r>
      <w:r w:rsidRPr="00732FD6">
        <w:rPr>
          <w:rFonts w:ascii="Times New Roman" w:hAnsi="Times New Roman" w:cs="Times New Roman"/>
          <w:b/>
          <w:sz w:val="24"/>
          <w:szCs w:val="24"/>
        </w:rPr>
        <w:t xml:space="preserve"> years (n=32)</w:t>
      </w:r>
    </w:p>
    <w:p w:rsidR="004328B2" w:rsidRPr="00732FD6" w:rsidRDefault="004328B2" w:rsidP="00832A73">
      <w:pPr>
        <w:spacing w:after="0" w:line="240" w:lineRule="auto"/>
        <w:rPr>
          <w:rFonts w:ascii="Times New Roman" w:hAnsi="Times New Roman" w:cs="Times New Roman"/>
          <w:sz w:val="24"/>
          <w:szCs w:val="24"/>
        </w:rPr>
      </w:pPr>
    </w:p>
    <w:p w:rsidR="00EF3240" w:rsidRPr="00732FD6" w:rsidRDefault="006F16D7" w:rsidP="00832A73">
      <w:pPr>
        <w:spacing w:after="0" w:line="240" w:lineRule="auto"/>
        <w:rPr>
          <w:rFonts w:ascii="Times New Roman" w:hAnsi="Times New Roman" w:cs="Times New Roman"/>
          <w:sz w:val="24"/>
          <w:szCs w:val="24"/>
        </w:rPr>
      </w:pPr>
      <w:r>
        <w:rPr>
          <w:noProof/>
          <w:lang w:eastAsia="en-GB"/>
        </w:rPr>
        <w:drawing>
          <wp:inline distT="0" distB="0" distL="0" distR="0">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84796" w:rsidRPr="00732FD6" w:rsidRDefault="00184796" w:rsidP="00832A73">
      <w:pPr>
        <w:spacing w:after="0" w:line="240" w:lineRule="auto"/>
        <w:rPr>
          <w:rFonts w:ascii="Times New Roman" w:hAnsi="Times New Roman" w:cs="Times New Roman"/>
          <w:sz w:val="24"/>
          <w:szCs w:val="24"/>
        </w:rPr>
      </w:pPr>
    </w:p>
    <w:p w:rsidR="00EF3240" w:rsidRPr="00732FD6" w:rsidRDefault="00EF3240" w:rsidP="00832A73">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 xml:space="preserve">One drummer explained why she did not take lessons </w:t>
      </w:r>
      <w:r w:rsidR="00BC28C6" w:rsidRPr="00732FD6">
        <w:rPr>
          <w:rFonts w:ascii="Times New Roman" w:hAnsi="Times New Roman" w:cs="Times New Roman"/>
          <w:sz w:val="24"/>
          <w:szCs w:val="24"/>
        </w:rPr>
        <w:t>in her first year</w:t>
      </w:r>
      <w:r w:rsidRPr="00732FD6">
        <w:rPr>
          <w:rFonts w:ascii="Times New Roman" w:hAnsi="Times New Roman" w:cs="Times New Roman"/>
          <w:sz w:val="24"/>
          <w:szCs w:val="24"/>
        </w:rPr>
        <w:t>:</w:t>
      </w:r>
    </w:p>
    <w:p w:rsidR="004328B2" w:rsidRPr="00732FD6" w:rsidRDefault="004328B2" w:rsidP="00832A73">
      <w:pPr>
        <w:spacing w:after="0" w:line="240" w:lineRule="auto"/>
        <w:rPr>
          <w:rFonts w:ascii="Times New Roman" w:hAnsi="Times New Roman" w:cs="Times New Roman"/>
          <w:sz w:val="24"/>
          <w:szCs w:val="24"/>
        </w:rPr>
      </w:pPr>
    </w:p>
    <w:p w:rsidR="00EF3240" w:rsidRPr="00732FD6" w:rsidRDefault="00EF3240" w:rsidP="00832A73">
      <w:pPr>
        <w:spacing w:after="0" w:line="240" w:lineRule="auto"/>
        <w:ind w:left="720" w:right="-346" w:firstLine="5"/>
        <w:rPr>
          <w:rFonts w:ascii="Times New Roman" w:hAnsi="Times New Roman" w:cs="Times New Roman"/>
          <w:sz w:val="24"/>
          <w:szCs w:val="24"/>
        </w:rPr>
      </w:pPr>
      <w:r w:rsidRPr="00732FD6">
        <w:rPr>
          <w:rFonts w:ascii="Times New Roman" w:hAnsi="Times New Roman" w:cs="Times New Roman"/>
          <w:sz w:val="24"/>
          <w:szCs w:val="24"/>
        </w:rPr>
        <w:t xml:space="preserve">I have never had any instrumental lessons. It was never part of my agenda, growing up. Mostly because, it was time-consuming, costly, and there weren’t many female drum </w:t>
      </w:r>
      <w:r w:rsidRPr="00732FD6">
        <w:rPr>
          <w:rFonts w:ascii="Times New Roman" w:hAnsi="Times New Roman" w:cs="Times New Roman"/>
          <w:sz w:val="24"/>
          <w:szCs w:val="24"/>
        </w:rPr>
        <w:lastRenderedPageBreak/>
        <w:t>teachers. The first ever drum lesson I had was in Liverpool. It was an interesting experience. For me, it was like going to</w:t>
      </w:r>
      <w:r w:rsidR="00C647AB">
        <w:rPr>
          <w:rFonts w:ascii="Times New Roman" w:hAnsi="Times New Roman" w:cs="Times New Roman"/>
          <w:sz w:val="24"/>
          <w:szCs w:val="24"/>
        </w:rPr>
        <w:t xml:space="preserve"> the dentist for the first time,</w:t>
      </w:r>
      <w:r w:rsidRPr="00732FD6">
        <w:rPr>
          <w:rFonts w:ascii="Times New Roman" w:hAnsi="Times New Roman" w:cs="Times New Roman"/>
          <w:sz w:val="24"/>
          <w:szCs w:val="24"/>
        </w:rPr>
        <w:t xml:space="preserve"> (LF, 2013)</w:t>
      </w:r>
      <w:r w:rsidR="00C647AB">
        <w:rPr>
          <w:rFonts w:ascii="Times New Roman" w:hAnsi="Times New Roman" w:cs="Times New Roman"/>
          <w:sz w:val="24"/>
          <w:szCs w:val="24"/>
        </w:rPr>
        <w:t>.</w:t>
      </w:r>
    </w:p>
    <w:p w:rsidR="004328B2" w:rsidRPr="00732FD6" w:rsidRDefault="004328B2" w:rsidP="00832A73">
      <w:pPr>
        <w:spacing w:after="0" w:line="240" w:lineRule="auto"/>
        <w:ind w:left="720" w:right="-346" w:firstLine="5"/>
        <w:rPr>
          <w:rFonts w:ascii="Times New Roman" w:hAnsi="Times New Roman" w:cs="Times New Roman"/>
          <w:sz w:val="24"/>
          <w:szCs w:val="24"/>
        </w:rPr>
      </w:pPr>
    </w:p>
    <w:p w:rsidR="00EF3240" w:rsidRPr="00732FD6" w:rsidRDefault="00EF3240" w:rsidP="00832A73">
      <w:pPr>
        <w:spacing w:after="0" w:line="240" w:lineRule="auto"/>
        <w:ind w:right="-346"/>
        <w:rPr>
          <w:rFonts w:ascii="Times New Roman" w:hAnsi="Times New Roman" w:cs="Times New Roman"/>
          <w:sz w:val="24"/>
          <w:szCs w:val="24"/>
        </w:rPr>
      </w:pPr>
      <w:r w:rsidRPr="00732FD6">
        <w:rPr>
          <w:rFonts w:ascii="Times New Roman" w:hAnsi="Times New Roman" w:cs="Times New Roman"/>
          <w:sz w:val="24"/>
          <w:szCs w:val="24"/>
        </w:rPr>
        <w:t xml:space="preserve">This </w:t>
      </w:r>
      <w:r w:rsidR="006F6CE5" w:rsidRPr="00732FD6">
        <w:rPr>
          <w:rFonts w:ascii="Times New Roman" w:hAnsi="Times New Roman" w:cs="Times New Roman"/>
          <w:sz w:val="24"/>
          <w:szCs w:val="24"/>
        </w:rPr>
        <w:t xml:space="preserve">echoes </w:t>
      </w:r>
      <w:r w:rsidRPr="00732FD6">
        <w:rPr>
          <w:rFonts w:ascii="Times New Roman" w:hAnsi="Times New Roman" w:cs="Times New Roman"/>
          <w:sz w:val="24"/>
          <w:szCs w:val="24"/>
        </w:rPr>
        <w:t xml:space="preserve">the discussion of the challenges facing female drummers by Smith (2013:139-140). </w:t>
      </w:r>
      <w:r w:rsidR="00934B50">
        <w:rPr>
          <w:rFonts w:ascii="Times New Roman" w:hAnsi="Times New Roman" w:cs="Times New Roman"/>
          <w:sz w:val="24"/>
          <w:szCs w:val="24"/>
        </w:rPr>
        <w:t>This student</w:t>
      </w:r>
      <w:r w:rsidRPr="00732FD6">
        <w:rPr>
          <w:rFonts w:ascii="Times New Roman" w:hAnsi="Times New Roman" w:cs="Times New Roman"/>
          <w:sz w:val="24"/>
          <w:szCs w:val="24"/>
        </w:rPr>
        <w:t xml:space="preserve"> drummer</w:t>
      </w:r>
      <w:r w:rsidR="004328B2" w:rsidRPr="00732FD6">
        <w:rPr>
          <w:rFonts w:ascii="Times New Roman" w:hAnsi="Times New Roman" w:cs="Times New Roman"/>
          <w:sz w:val="24"/>
          <w:szCs w:val="24"/>
        </w:rPr>
        <w:t xml:space="preserve"> subsequently</w:t>
      </w:r>
      <w:r w:rsidRPr="00732FD6">
        <w:rPr>
          <w:rFonts w:ascii="Times New Roman" w:hAnsi="Times New Roman" w:cs="Times New Roman"/>
          <w:sz w:val="24"/>
          <w:szCs w:val="24"/>
        </w:rPr>
        <w:t xml:space="preserve"> revealed </w:t>
      </w:r>
      <w:r w:rsidR="005D0244">
        <w:rPr>
          <w:rFonts w:ascii="Times New Roman" w:hAnsi="Times New Roman" w:cs="Times New Roman"/>
          <w:sz w:val="24"/>
          <w:szCs w:val="24"/>
        </w:rPr>
        <w:t>t</w:t>
      </w:r>
      <w:r w:rsidRPr="00732FD6">
        <w:rPr>
          <w:rFonts w:ascii="Times New Roman" w:hAnsi="Times New Roman" w:cs="Times New Roman"/>
          <w:sz w:val="24"/>
          <w:szCs w:val="24"/>
        </w:rPr>
        <w:t>hat she had started lessons in her third year</w:t>
      </w:r>
      <w:r w:rsidR="00184796" w:rsidRPr="00732FD6">
        <w:rPr>
          <w:rFonts w:ascii="Times New Roman" w:hAnsi="Times New Roman" w:cs="Times New Roman"/>
          <w:sz w:val="24"/>
          <w:szCs w:val="24"/>
        </w:rPr>
        <w:t>, illustrating a change in attitude</w:t>
      </w:r>
      <w:r w:rsidRPr="00732FD6">
        <w:rPr>
          <w:rFonts w:ascii="Times New Roman" w:hAnsi="Times New Roman" w:cs="Times New Roman"/>
          <w:sz w:val="24"/>
          <w:szCs w:val="24"/>
        </w:rPr>
        <w:t>:</w:t>
      </w:r>
    </w:p>
    <w:p w:rsidR="00EF3240" w:rsidRPr="00732FD6" w:rsidRDefault="00EF3240" w:rsidP="00832A73">
      <w:pPr>
        <w:spacing w:after="0" w:line="240" w:lineRule="auto"/>
        <w:ind w:right="-346"/>
        <w:rPr>
          <w:rFonts w:ascii="Times New Roman" w:hAnsi="Times New Roman" w:cs="Times New Roman"/>
          <w:sz w:val="24"/>
          <w:szCs w:val="24"/>
        </w:rPr>
      </w:pPr>
    </w:p>
    <w:p w:rsidR="00EF3240" w:rsidRDefault="005D6A75" w:rsidP="00832A73">
      <w:pPr>
        <w:spacing w:after="0" w:line="240" w:lineRule="auto"/>
        <w:ind w:left="720" w:right="-346"/>
        <w:rPr>
          <w:rFonts w:ascii="Times New Roman" w:hAnsi="Times New Roman" w:cs="Times New Roman"/>
          <w:sz w:val="24"/>
          <w:szCs w:val="24"/>
        </w:rPr>
      </w:pPr>
      <w:r w:rsidRPr="00732FD6">
        <w:rPr>
          <w:rFonts w:ascii="Times New Roman" w:hAnsi="Times New Roman" w:cs="Times New Roman"/>
          <w:sz w:val="24"/>
          <w:szCs w:val="24"/>
        </w:rPr>
        <w:t xml:space="preserve">Perhaps I felt a bit more relaxed because he was a friend before a teacher. And it is all very casual. I learnt new rudiments and learnt to like the metronome. I am a lot more solid with tempo than I was last year, </w:t>
      </w:r>
      <w:r w:rsidR="00EF3240" w:rsidRPr="00732FD6">
        <w:rPr>
          <w:rFonts w:ascii="Times New Roman" w:hAnsi="Times New Roman" w:cs="Times New Roman"/>
          <w:sz w:val="24"/>
          <w:szCs w:val="24"/>
        </w:rPr>
        <w:t>(LF, 2015)</w:t>
      </w:r>
      <w:r w:rsidRPr="00732FD6">
        <w:rPr>
          <w:rFonts w:ascii="Times New Roman" w:hAnsi="Times New Roman" w:cs="Times New Roman"/>
          <w:sz w:val="24"/>
          <w:szCs w:val="24"/>
        </w:rPr>
        <w:t>.</w:t>
      </w:r>
    </w:p>
    <w:p w:rsidR="009F7266" w:rsidRPr="00732FD6" w:rsidRDefault="009F7266" w:rsidP="00832A73">
      <w:pPr>
        <w:spacing w:after="0" w:line="240" w:lineRule="auto"/>
        <w:ind w:left="720" w:right="-346"/>
        <w:rPr>
          <w:rFonts w:ascii="Times New Roman" w:hAnsi="Times New Roman" w:cs="Times New Roman"/>
          <w:sz w:val="24"/>
          <w:szCs w:val="24"/>
        </w:rPr>
      </w:pPr>
    </w:p>
    <w:p w:rsidR="00EF3240" w:rsidRDefault="00EF3240" w:rsidP="00832A73">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 xml:space="preserve">Nevertheless, the data show that there was an increase in uptake in the second </w:t>
      </w:r>
      <w:r w:rsidR="004328B2" w:rsidRPr="00732FD6">
        <w:rPr>
          <w:rFonts w:ascii="Times New Roman" w:hAnsi="Times New Roman" w:cs="Times New Roman"/>
          <w:sz w:val="24"/>
          <w:szCs w:val="24"/>
        </w:rPr>
        <w:t xml:space="preserve">and third </w:t>
      </w:r>
      <w:r w:rsidRPr="00732FD6">
        <w:rPr>
          <w:rFonts w:ascii="Times New Roman" w:hAnsi="Times New Roman" w:cs="Times New Roman"/>
          <w:sz w:val="24"/>
          <w:szCs w:val="24"/>
        </w:rPr>
        <w:t>year</w:t>
      </w:r>
      <w:r w:rsidR="004328B2" w:rsidRPr="00732FD6">
        <w:rPr>
          <w:rFonts w:ascii="Times New Roman" w:hAnsi="Times New Roman" w:cs="Times New Roman"/>
          <w:sz w:val="24"/>
          <w:szCs w:val="24"/>
        </w:rPr>
        <w:t>s</w:t>
      </w:r>
      <w:r w:rsidRPr="00732FD6">
        <w:rPr>
          <w:rFonts w:ascii="Times New Roman" w:hAnsi="Times New Roman" w:cs="Times New Roman"/>
          <w:sz w:val="24"/>
          <w:szCs w:val="24"/>
        </w:rPr>
        <w:t>, perhaps because students heard that les</w:t>
      </w:r>
      <w:r w:rsidR="004328B2" w:rsidRPr="00732FD6">
        <w:rPr>
          <w:rFonts w:ascii="Times New Roman" w:hAnsi="Times New Roman" w:cs="Times New Roman"/>
          <w:sz w:val="24"/>
          <w:szCs w:val="24"/>
        </w:rPr>
        <w:t>sons could be useful and</w:t>
      </w:r>
      <w:r w:rsidR="00EE4C34" w:rsidRPr="00732FD6">
        <w:rPr>
          <w:rFonts w:ascii="Times New Roman" w:hAnsi="Times New Roman" w:cs="Times New Roman"/>
          <w:sz w:val="24"/>
          <w:szCs w:val="24"/>
        </w:rPr>
        <w:t>,</w:t>
      </w:r>
      <w:r w:rsidR="004328B2" w:rsidRPr="00732FD6">
        <w:rPr>
          <w:rFonts w:ascii="Times New Roman" w:hAnsi="Times New Roman" w:cs="Times New Roman"/>
          <w:sz w:val="24"/>
          <w:szCs w:val="24"/>
        </w:rPr>
        <w:t xml:space="preserve"> as is discussed below, because technique development is related to </w:t>
      </w:r>
      <w:r w:rsidR="00DB3371" w:rsidRPr="00732FD6">
        <w:rPr>
          <w:rFonts w:ascii="Times New Roman" w:hAnsi="Times New Roman" w:cs="Times New Roman"/>
          <w:sz w:val="24"/>
          <w:szCs w:val="24"/>
        </w:rPr>
        <w:t>the increasing complexity of band repertoire.</w:t>
      </w:r>
      <w:r w:rsidR="00BC28C6" w:rsidRPr="00732FD6">
        <w:rPr>
          <w:rFonts w:ascii="Times New Roman" w:hAnsi="Times New Roman" w:cs="Times New Roman"/>
          <w:sz w:val="24"/>
          <w:szCs w:val="24"/>
        </w:rPr>
        <w:t xml:space="preserve"> </w:t>
      </w:r>
      <w:r w:rsidR="00BC28C6" w:rsidRPr="001621F2">
        <w:rPr>
          <w:rFonts w:ascii="Times New Roman" w:hAnsi="Times New Roman" w:cs="Times New Roman"/>
          <w:sz w:val="24"/>
          <w:szCs w:val="24"/>
        </w:rPr>
        <w:t>As students realise</w:t>
      </w:r>
      <w:r w:rsidR="00184796" w:rsidRPr="001621F2">
        <w:rPr>
          <w:rFonts w:ascii="Times New Roman" w:hAnsi="Times New Roman" w:cs="Times New Roman"/>
          <w:sz w:val="24"/>
          <w:szCs w:val="24"/>
        </w:rPr>
        <w:t>d</w:t>
      </w:r>
      <w:r w:rsidR="00BC28C6" w:rsidRPr="001621F2">
        <w:rPr>
          <w:rFonts w:ascii="Times New Roman" w:hAnsi="Times New Roman" w:cs="Times New Roman"/>
          <w:sz w:val="24"/>
          <w:szCs w:val="24"/>
        </w:rPr>
        <w:t xml:space="preserve"> that they need</w:t>
      </w:r>
      <w:r w:rsidR="00184796" w:rsidRPr="001621F2">
        <w:rPr>
          <w:rFonts w:ascii="Times New Roman" w:hAnsi="Times New Roman" w:cs="Times New Roman"/>
          <w:sz w:val="24"/>
          <w:szCs w:val="24"/>
        </w:rPr>
        <w:t>ed</w:t>
      </w:r>
      <w:r w:rsidR="00BC28C6" w:rsidRPr="001621F2">
        <w:rPr>
          <w:rFonts w:ascii="Times New Roman" w:hAnsi="Times New Roman" w:cs="Times New Roman"/>
          <w:sz w:val="24"/>
          <w:szCs w:val="24"/>
        </w:rPr>
        <w:t xml:space="preserve"> technical competence to perform in public, they </w:t>
      </w:r>
      <w:r w:rsidR="00184796" w:rsidRPr="001621F2">
        <w:rPr>
          <w:rFonts w:ascii="Times New Roman" w:hAnsi="Times New Roman" w:cs="Times New Roman"/>
          <w:sz w:val="24"/>
          <w:szCs w:val="24"/>
        </w:rPr>
        <w:t>were</w:t>
      </w:r>
      <w:r w:rsidR="00BC28C6" w:rsidRPr="001621F2">
        <w:rPr>
          <w:rFonts w:ascii="Times New Roman" w:hAnsi="Times New Roman" w:cs="Times New Roman"/>
          <w:sz w:val="24"/>
          <w:szCs w:val="24"/>
        </w:rPr>
        <w:t xml:space="preserve"> more likely to turn to professional peripatetic teachers for </w:t>
      </w:r>
      <w:r w:rsidR="006F16D7" w:rsidRPr="001621F2">
        <w:rPr>
          <w:rFonts w:ascii="Times New Roman" w:hAnsi="Times New Roman" w:cs="Times New Roman"/>
          <w:sz w:val="24"/>
          <w:szCs w:val="24"/>
        </w:rPr>
        <w:t>individual</w:t>
      </w:r>
      <w:r w:rsidR="00776850" w:rsidRPr="001621F2">
        <w:rPr>
          <w:rFonts w:ascii="Times New Roman" w:hAnsi="Times New Roman" w:cs="Times New Roman"/>
          <w:sz w:val="24"/>
          <w:szCs w:val="24"/>
        </w:rPr>
        <w:t xml:space="preserve"> </w:t>
      </w:r>
      <w:r w:rsidR="00077390" w:rsidRPr="001621F2">
        <w:rPr>
          <w:rFonts w:ascii="Times New Roman" w:hAnsi="Times New Roman" w:cs="Times New Roman"/>
          <w:sz w:val="24"/>
          <w:szCs w:val="24"/>
        </w:rPr>
        <w:t>lessons and support</w:t>
      </w:r>
      <w:r w:rsidR="00077390" w:rsidRPr="000A5877">
        <w:rPr>
          <w:rFonts w:ascii="Times New Roman" w:hAnsi="Times New Roman" w:cs="Times New Roman"/>
          <w:sz w:val="24"/>
          <w:szCs w:val="24"/>
        </w:rPr>
        <w:t xml:space="preserve">. </w:t>
      </w:r>
      <w:commentRangeStart w:id="12"/>
      <w:r w:rsidR="00077390" w:rsidRPr="000A5877">
        <w:rPr>
          <w:rFonts w:ascii="Times New Roman" w:hAnsi="Times New Roman" w:cs="Times New Roman"/>
          <w:sz w:val="24"/>
          <w:szCs w:val="24"/>
        </w:rPr>
        <w:t>It</w:t>
      </w:r>
      <w:commentRangeEnd w:id="12"/>
      <w:r w:rsidR="00CE36A8" w:rsidRPr="000A5877">
        <w:rPr>
          <w:rStyle w:val="CommentReference"/>
        </w:rPr>
        <w:commentReference w:id="12"/>
      </w:r>
      <w:r w:rsidR="00077390" w:rsidRPr="000A5877">
        <w:rPr>
          <w:rFonts w:ascii="Times New Roman" w:hAnsi="Times New Roman" w:cs="Times New Roman"/>
          <w:sz w:val="24"/>
          <w:szCs w:val="24"/>
        </w:rPr>
        <w:t xml:space="preserve"> is also important to note the possible effect of the institutional culture on student attitudes to lessons. The popular </w:t>
      </w:r>
      <w:r w:rsidR="001621F2" w:rsidRPr="000A5877">
        <w:rPr>
          <w:rFonts w:ascii="Times New Roman" w:hAnsi="Times New Roman" w:cs="Times New Roman"/>
          <w:sz w:val="24"/>
          <w:szCs w:val="24"/>
        </w:rPr>
        <w:t>performance</w:t>
      </w:r>
      <w:r w:rsidR="00077390" w:rsidRPr="000A5877">
        <w:rPr>
          <w:rFonts w:ascii="Times New Roman" w:hAnsi="Times New Roman" w:cs="Times New Roman"/>
          <w:sz w:val="24"/>
          <w:szCs w:val="24"/>
        </w:rPr>
        <w:t xml:space="preserve"> course evolved </w:t>
      </w:r>
      <w:r w:rsidR="001621F2" w:rsidRPr="000A5877">
        <w:rPr>
          <w:rFonts w:ascii="Times New Roman" w:hAnsi="Times New Roman" w:cs="Times New Roman"/>
          <w:sz w:val="24"/>
          <w:szCs w:val="24"/>
        </w:rPr>
        <w:t xml:space="preserve">alongside a classical performance course and thus there is perhaps an unspoken </w:t>
      </w:r>
      <w:r w:rsidR="00CE36A8" w:rsidRPr="000A5877">
        <w:rPr>
          <w:rFonts w:ascii="Times New Roman" w:hAnsi="Times New Roman" w:cs="Times New Roman"/>
          <w:sz w:val="24"/>
          <w:szCs w:val="24"/>
        </w:rPr>
        <w:t xml:space="preserve">institutional </w:t>
      </w:r>
      <w:r w:rsidR="001621F2" w:rsidRPr="000A5877">
        <w:rPr>
          <w:rFonts w:ascii="Times New Roman" w:hAnsi="Times New Roman" w:cs="Times New Roman"/>
          <w:sz w:val="24"/>
          <w:szCs w:val="24"/>
        </w:rPr>
        <w:t xml:space="preserve">expectation that </w:t>
      </w:r>
      <w:r w:rsidR="00CE36A8" w:rsidRPr="000A5877">
        <w:rPr>
          <w:rFonts w:ascii="Times New Roman" w:hAnsi="Times New Roman" w:cs="Times New Roman"/>
          <w:sz w:val="24"/>
          <w:szCs w:val="24"/>
        </w:rPr>
        <w:t xml:space="preserve">individual tuition and the development of technique </w:t>
      </w:r>
      <w:r w:rsidR="00C647AB" w:rsidRPr="000A5877">
        <w:rPr>
          <w:rFonts w:ascii="Times New Roman" w:hAnsi="Times New Roman" w:cs="Times New Roman"/>
          <w:sz w:val="24"/>
          <w:szCs w:val="24"/>
        </w:rPr>
        <w:t>should be valued</w:t>
      </w:r>
      <w:r w:rsidR="001621F2" w:rsidRPr="000A5877">
        <w:rPr>
          <w:rFonts w:ascii="Times New Roman" w:hAnsi="Times New Roman" w:cs="Times New Roman"/>
          <w:sz w:val="24"/>
          <w:szCs w:val="24"/>
        </w:rPr>
        <w:t>.</w:t>
      </w:r>
    </w:p>
    <w:p w:rsidR="00CE36A8" w:rsidRPr="00732FD6" w:rsidRDefault="00CE36A8" w:rsidP="00832A73">
      <w:pPr>
        <w:spacing w:after="0" w:line="240" w:lineRule="auto"/>
        <w:rPr>
          <w:rFonts w:ascii="Times New Roman" w:hAnsi="Times New Roman" w:cs="Times New Roman"/>
          <w:sz w:val="24"/>
          <w:szCs w:val="24"/>
        </w:rPr>
      </w:pPr>
    </w:p>
    <w:p w:rsidR="00BC28C6" w:rsidRPr="00732FD6" w:rsidRDefault="00BC28C6" w:rsidP="00832A73">
      <w:pPr>
        <w:spacing w:after="0" w:line="240" w:lineRule="auto"/>
        <w:rPr>
          <w:rFonts w:ascii="Times New Roman" w:hAnsi="Times New Roman" w:cs="Times New Roman"/>
          <w:b/>
          <w:sz w:val="24"/>
          <w:szCs w:val="24"/>
        </w:rPr>
      </w:pPr>
      <w:r w:rsidRPr="00732FD6">
        <w:rPr>
          <w:rFonts w:ascii="Times New Roman" w:hAnsi="Times New Roman" w:cs="Times New Roman"/>
          <w:b/>
          <w:sz w:val="24"/>
          <w:szCs w:val="24"/>
        </w:rPr>
        <w:t>Individual Practice</w:t>
      </w:r>
    </w:p>
    <w:p w:rsidR="00C91231" w:rsidRPr="00732FD6" w:rsidRDefault="00C91231" w:rsidP="00832A73">
      <w:pPr>
        <w:spacing w:after="0" w:line="240" w:lineRule="auto"/>
        <w:rPr>
          <w:rFonts w:ascii="Times New Roman" w:hAnsi="Times New Roman" w:cs="Times New Roman"/>
          <w:sz w:val="24"/>
          <w:szCs w:val="24"/>
        </w:rPr>
      </w:pPr>
    </w:p>
    <w:p w:rsidR="00E7678B" w:rsidRPr="00732FD6" w:rsidRDefault="00BC28C6" w:rsidP="00832A73">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 xml:space="preserve">The notion that individual practice facilitates the development of technique, supported by regular lessons is not self-evident for many popular musicians, who often </w:t>
      </w:r>
      <w:r w:rsidR="00776850">
        <w:rPr>
          <w:rFonts w:ascii="Times New Roman" w:hAnsi="Times New Roman" w:cs="Times New Roman"/>
          <w:sz w:val="24"/>
          <w:szCs w:val="24"/>
        </w:rPr>
        <w:t xml:space="preserve">appear to </w:t>
      </w:r>
      <w:r w:rsidRPr="00732FD6">
        <w:rPr>
          <w:rFonts w:ascii="Times New Roman" w:hAnsi="Times New Roman" w:cs="Times New Roman"/>
          <w:sz w:val="24"/>
          <w:szCs w:val="24"/>
        </w:rPr>
        <w:t xml:space="preserve">work through musical challenges during band rehearsals, rather than practising on their own. </w:t>
      </w:r>
    </w:p>
    <w:p w:rsidR="00E7678B" w:rsidRPr="00732FD6" w:rsidRDefault="00C647AB" w:rsidP="00832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first year, </w:t>
      </w:r>
      <w:r w:rsidR="00E7678B" w:rsidRPr="00732FD6">
        <w:rPr>
          <w:rFonts w:ascii="Times New Roman" w:hAnsi="Times New Roman" w:cs="Times New Roman"/>
          <w:sz w:val="24"/>
          <w:szCs w:val="24"/>
        </w:rPr>
        <w:t>63%</w:t>
      </w:r>
      <w:r>
        <w:rPr>
          <w:rFonts w:ascii="Times New Roman" w:hAnsi="Times New Roman" w:cs="Times New Roman"/>
          <w:sz w:val="24"/>
          <w:szCs w:val="24"/>
        </w:rPr>
        <w:t xml:space="preserve"> of students</w:t>
      </w:r>
      <w:r w:rsidR="00E7678B" w:rsidRPr="00732FD6">
        <w:rPr>
          <w:rFonts w:ascii="Times New Roman" w:hAnsi="Times New Roman" w:cs="Times New Roman"/>
          <w:sz w:val="24"/>
          <w:szCs w:val="24"/>
        </w:rPr>
        <w:t xml:space="preserve"> mentioned individual practice, and 74% mentioned technique</w:t>
      </w:r>
      <w:r w:rsidR="00184796" w:rsidRPr="00732FD6">
        <w:rPr>
          <w:rFonts w:ascii="Times New Roman" w:hAnsi="Times New Roman" w:cs="Times New Roman"/>
          <w:sz w:val="24"/>
          <w:szCs w:val="24"/>
        </w:rPr>
        <w:t>,</w:t>
      </w:r>
      <w:r w:rsidR="00E7678B" w:rsidRPr="00732FD6">
        <w:rPr>
          <w:rFonts w:ascii="Times New Roman" w:hAnsi="Times New Roman" w:cs="Times New Roman"/>
          <w:sz w:val="24"/>
          <w:szCs w:val="24"/>
        </w:rPr>
        <w:t xml:space="preserve"> but there were no re</w:t>
      </w:r>
      <w:r>
        <w:rPr>
          <w:rFonts w:ascii="Times New Roman" w:hAnsi="Times New Roman" w:cs="Times New Roman"/>
          <w:sz w:val="24"/>
          <w:szCs w:val="24"/>
        </w:rPr>
        <w:t>port</w:t>
      </w:r>
      <w:r w:rsidR="00E7678B" w:rsidRPr="00732FD6">
        <w:rPr>
          <w:rFonts w:ascii="Times New Roman" w:hAnsi="Times New Roman" w:cs="Times New Roman"/>
          <w:sz w:val="24"/>
          <w:szCs w:val="24"/>
        </w:rPr>
        <w:t xml:space="preserve">s of how long students were practising on their own. All of the </w:t>
      </w:r>
      <w:r w:rsidR="00E428E5">
        <w:rPr>
          <w:rFonts w:ascii="Times New Roman" w:hAnsi="Times New Roman" w:cs="Times New Roman"/>
          <w:sz w:val="24"/>
          <w:szCs w:val="24"/>
        </w:rPr>
        <w:t>6</w:t>
      </w:r>
      <w:r w:rsidR="00E7678B" w:rsidRPr="00732FD6">
        <w:rPr>
          <w:rFonts w:ascii="Times New Roman" w:hAnsi="Times New Roman" w:cs="Times New Roman"/>
          <w:sz w:val="24"/>
          <w:szCs w:val="24"/>
        </w:rPr>
        <w:t xml:space="preserve">0% </w:t>
      </w:r>
      <w:r w:rsidR="00E428E5">
        <w:rPr>
          <w:rFonts w:ascii="Times New Roman" w:hAnsi="Times New Roman" w:cs="Times New Roman"/>
          <w:sz w:val="24"/>
          <w:szCs w:val="24"/>
        </w:rPr>
        <w:t xml:space="preserve">of first-years </w:t>
      </w:r>
      <w:r w:rsidR="00E7678B" w:rsidRPr="00732FD6">
        <w:rPr>
          <w:rFonts w:ascii="Times New Roman" w:hAnsi="Times New Roman" w:cs="Times New Roman"/>
          <w:sz w:val="24"/>
          <w:szCs w:val="24"/>
        </w:rPr>
        <w:t>who were taking individual lessons wrote about technique, citing new areas of repertoire, such as jazz modes and scales for guitarists, and a wide variety of warm-up techniques for vocalists.</w:t>
      </w:r>
    </w:p>
    <w:p w:rsidR="00E7678B" w:rsidRPr="00732FD6" w:rsidRDefault="00E7678B" w:rsidP="00832A73">
      <w:pPr>
        <w:spacing w:after="0" w:line="240" w:lineRule="auto"/>
        <w:rPr>
          <w:rFonts w:ascii="Times New Roman" w:hAnsi="Times New Roman" w:cs="Times New Roman"/>
          <w:sz w:val="24"/>
          <w:szCs w:val="24"/>
        </w:rPr>
      </w:pPr>
    </w:p>
    <w:p w:rsidR="00BC28C6" w:rsidRPr="00732FD6" w:rsidRDefault="00BC28C6" w:rsidP="00832A73">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First-year students described a variety of learning behaviours which encompassed informal playing along with audio or video tracks, using YouTube lessons and working aurally</w:t>
      </w:r>
      <w:r w:rsidR="006A0BF3">
        <w:rPr>
          <w:rFonts w:ascii="Times New Roman" w:hAnsi="Times New Roman" w:cs="Times New Roman"/>
          <w:sz w:val="24"/>
          <w:szCs w:val="24"/>
        </w:rPr>
        <w:t>, echoing Green’s findings (2002: 86-93) with adult popular musicians</w:t>
      </w:r>
      <w:r w:rsidRPr="00732FD6">
        <w:rPr>
          <w:rFonts w:ascii="Times New Roman" w:hAnsi="Times New Roman" w:cs="Times New Roman"/>
          <w:sz w:val="24"/>
          <w:szCs w:val="24"/>
        </w:rPr>
        <w:t xml:space="preserve">.  </w:t>
      </w:r>
      <w:r w:rsidR="00E7678B" w:rsidRPr="00732FD6">
        <w:rPr>
          <w:rFonts w:ascii="Times New Roman" w:hAnsi="Times New Roman" w:cs="Times New Roman"/>
          <w:sz w:val="24"/>
          <w:szCs w:val="24"/>
        </w:rPr>
        <w:t xml:space="preserve">A drummer commented that ‘I found the practice tedious, so I bought a </w:t>
      </w:r>
      <w:proofErr w:type="spellStart"/>
      <w:r w:rsidR="00E7678B" w:rsidRPr="00732FD6">
        <w:rPr>
          <w:rFonts w:ascii="Times New Roman" w:hAnsi="Times New Roman" w:cs="Times New Roman"/>
          <w:sz w:val="24"/>
          <w:szCs w:val="24"/>
        </w:rPr>
        <w:t>Rockability</w:t>
      </w:r>
      <w:proofErr w:type="spellEnd"/>
      <w:r w:rsidR="00E7678B" w:rsidRPr="00732FD6">
        <w:rPr>
          <w:rFonts w:ascii="Times New Roman" w:hAnsi="Times New Roman" w:cs="Times New Roman"/>
          <w:sz w:val="24"/>
          <w:szCs w:val="24"/>
        </w:rPr>
        <w:t xml:space="preserve"> book’. Levels of motivation for individual practice were reported by some to be low, like this singer:</w:t>
      </w:r>
    </w:p>
    <w:p w:rsidR="00E7678B" w:rsidRPr="00732FD6" w:rsidRDefault="00E7678B" w:rsidP="00832A73">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 xml:space="preserve">‘I did not feel motivated to practise in the first term’. </w:t>
      </w:r>
    </w:p>
    <w:p w:rsidR="00E7678B" w:rsidRPr="00732FD6" w:rsidRDefault="00E7678B" w:rsidP="00832A73">
      <w:pPr>
        <w:spacing w:after="0" w:line="240" w:lineRule="auto"/>
        <w:rPr>
          <w:rFonts w:ascii="Times New Roman" w:hAnsi="Times New Roman" w:cs="Times New Roman"/>
          <w:sz w:val="24"/>
          <w:szCs w:val="24"/>
        </w:rPr>
      </w:pPr>
    </w:p>
    <w:p w:rsidR="00E7678B" w:rsidRPr="00732FD6" w:rsidRDefault="00E7678B" w:rsidP="00832A73">
      <w:pPr>
        <w:spacing w:after="0" w:line="240" w:lineRule="auto"/>
        <w:rPr>
          <w:rFonts w:ascii="Times New Roman" w:eastAsia="Times New Roman" w:hAnsi="Times New Roman" w:cs="Times New Roman"/>
          <w:sz w:val="24"/>
          <w:szCs w:val="24"/>
          <w:lang w:eastAsia="en-GB"/>
        </w:rPr>
      </w:pPr>
      <w:r w:rsidRPr="00732FD6">
        <w:rPr>
          <w:rFonts w:ascii="Times New Roman" w:hAnsi="Times New Roman" w:cs="Times New Roman"/>
          <w:sz w:val="24"/>
          <w:szCs w:val="24"/>
        </w:rPr>
        <w:t>However, the reflective essays demonstrate a gradual increase in motivation to practi</w:t>
      </w:r>
      <w:r w:rsidR="002974B4">
        <w:rPr>
          <w:rFonts w:ascii="Times New Roman" w:hAnsi="Times New Roman" w:cs="Times New Roman"/>
          <w:sz w:val="24"/>
          <w:szCs w:val="24"/>
        </w:rPr>
        <w:t>s</w:t>
      </w:r>
      <w:r w:rsidRPr="00732FD6">
        <w:rPr>
          <w:rFonts w:ascii="Times New Roman" w:hAnsi="Times New Roman" w:cs="Times New Roman"/>
          <w:sz w:val="24"/>
          <w:szCs w:val="24"/>
        </w:rPr>
        <w:t xml:space="preserve">e over the three years of study. In the third year, </w:t>
      </w:r>
      <w:r w:rsidRPr="00732FD6">
        <w:rPr>
          <w:rFonts w:ascii="Times New Roman" w:eastAsia="Times New Roman" w:hAnsi="Times New Roman" w:cs="Times New Roman"/>
          <w:sz w:val="24"/>
          <w:szCs w:val="24"/>
          <w:lang w:eastAsia="en-GB"/>
        </w:rPr>
        <w:t xml:space="preserve">technique is mentioned by </w:t>
      </w:r>
      <w:r w:rsidR="005C27EB">
        <w:rPr>
          <w:rFonts w:ascii="Times New Roman" w:eastAsia="Times New Roman" w:hAnsi="Times New Roman" w:cs="Times New Roman"/>
          <w:sz w:val="24"/>
          <w:szCs w:val="24"/>
          <w:lang w:eastAsia="en-GB"/>
        </w:rPr>
        <w:t xml:space="preserve">66% of </w:t>
      </w:r>
      <w:r w:rsidRPr="00732FD6">
        <w:rPr>
          <w:rFonts w:ascii="Times New Roman" w:eastAsia="Times New Roman" w:hAnsi="Times New Roman" w:cs="Times New Roman"/>
          <w:sz w:val="24"/>
          <w:szCs w:val="24"/>
          <w:lang w:eastAsia="en-GB"/>
        </w:rPr>
        <w:t xml:space="preserve">students in their reflective essays, both in </w:t>
      </w:r>
      <w:r w:rsidR="003313C9">
        <w:rPr>
          <w:rFonts w:ascii="Times New Roman" w:eastAsia="Times New Roman" w:hAnsi="Times New Roman" w:cs="Times New Roman"/>
          <w:sz w:val="24"/>
          <w:szCs w:val="24"/>
          <w:lang w:eastAsia="en-GB"/>
        </w:rPr>
        <w:t>principle</w:t>
      </w:r>
      <w:r w:rsidRPr="00732FD6">
        <w:rPr>
          <w:rFonts w:ascii="Times New Roman" w:eastAsia="Times New Roman" w:hAnsi="Times New Roman" w:cs="Times New Roman"/>
          <w:sz w:val="24"/>
          <w:szCs w:val="24"/>
          <w:lang w:eastAsia="en-GB"/>
        </w:rPr>
        <w:t xml:space="preserve">, with mention of particular aspects of technique, and in the context of recognising that technique needs to be improved to meet the requirements of performing with a band. A </w:t>
      </w:r>
      <w:r w:rsidR="00CE36A8">
        <w:rPr>
          <w:rFonts w:ascii="Times New Roman" w:eastAsia="Times New Roman" w:hAnsi="Times New Roman" w:cs="Times New Roman"/>
          <w:sz w:val="24"/>
          <w:szCs w:val="24"/>
          <w:lang w:eastAsia="en-GB"/>
        </w:rPr>
        <w:t xml:space="preserve">third-year </w:t>
      </w:r>
      <w:r w:rsidRPr="00732FD6">
        <w:rPr>
          <w:rFonts w:ascii="Times New Roman" w:eastAsia="Times New Roman" w:hAnsi="Times New Roman" w:cs="Times New Roman"/>
          <w:sz w:val="24"/>
          <w:szCs w:val="24"/>
          <w:lang w:eastAsia="en-GB"/>
        </w:rPr>
        <w:t>guitarist describe</w:t>
      </w:r>
      <w:r w:rsidR="005C27EB">
        <w:rPr>
          <w:rFonts w:ascii="Times New Roman" w:eastAsia="Times New Roman" w:hAnsi="Times New Roman" w:cs="Times New Roman"/>
          <w:sz w:val="24"/>
          <w:szCs w:val="24"/>
          <w:lang w:eastAsia="en-GB"/>
        </w:rPr>
        <w:t>d</w:t>
      </w:r>
      <w:r w:rsidRPr="00732FD6">
        <w:rPr>
          <w:rFonts w:ascii="Times New Roman" w:eastAsia="Times New Roman" w:hAnsi="Times New Roman" w:cs="Times New Roman"/>
          <w:sz w:val="24"/>
          <w:szCs w:val="24"/>
          <w:lang w:eastAsia="en-GB"/>
        </w:rPr>
        <w:t xml:space="preserve"> using both formal and informal learning methods:</w:t>
      </w:r>
    </w:p>
    <w:p w:rsidR="00E7678B" w:rsidRPr="00732FD6" w:rsidRDefault="00E7678B" w:rsidP="00832A73">
      <w:pPr>
        <w:spacing w:after="0" w:line="240" w:lineRule="auto"/>
        <w:rPr>
          <w:rFonts w:ascii="Times New Roman" w:eastAsia="Times New Roman" w:hAnsi="Times New Roman" w:cs="Times New Roman"/>
          <w:sz w:val="24"/>
          <w:szCs w:val="24"/>
          <w:lang w:eastAsia="en-GB"/>
        </w:rPr>
      </w:pPr>
    </w:p>
    <w:p w:rsidR="00E7678B" w:rsidRDefault="00E7678B" w:rsidP="00832A73">
      <w:pPr>
        <w:spacing w:after="0" w:line="240" w:lineRule="auto"/>
        <w:ind w:left="720"/>
        <w:rPr>
          <w:rFonts w:ascii="Times New Roman" w:hAnsi="Times New Roman" w:cs="Times New Roman"/>
          <w:sz w:val="24"/>
          <w:szCs w:val="24"/>
          <w:lang w:val="en-US"/>
        </w:rPr>
      </w:pPr>
      <w:r w:rsidRPr="00732FD6">
        <w:rPr>
          <w:rFonts w:ascii="Times New Roman" w:hAnsi="Times New Roman" w:cs="Times New Roman"/>
          <w:sz w:val="24"/>
          <w:szCs w:val="24"/>
          <w:lang w:val="en-US"/>
        </w:rPr>
        <w:t xml:space="preserve">What I believe has improved my playing this year is that I have spent a considerable amount of time </w:t>
      </w:r>
      <w:proofErr w:type="spellStart"/>
      <w:r w:rsidRPr="00732FD6">
        <w:rPr>
          <w:rFonts w:ascii="Times New Roman" w:hAnsi="Times New Roman" w:cs="Times New Roman"/>
          <w:sz w:val="24"/>
          <w:szCs w:val="24"/>
          <w:lang w:val="en-US"/>
        </w:rPr>
        <w:t>practi</w:t>
      </w:r>
      <w:r w:rsidR="004201FC">
        <w:rPr>
          <w:rFonts w:ascii="Times New Roman" w:hAnsi="Times New Roman" w:cs="Times New Roman"/>
          <w:sz w:val="24"/>
          <w:szCs w:val="24"/>
          <w:lang w:val="en-US"/>
        </w:rPr>
        <w:t>s</w:t>
      </w:r>
      <w:r w:rsidRPr="00732FD6">
        <w:rPr>
          <w:rFonts w:ascii="Times New Roman" w:hAnsi="Times New Roman" w:cs="Times New Roman"/>
          <w:sz w:val="24"/>
          <w:szCs w:val="24"/>
          <w:lang w:val="en-US"/>
        </w:rPr>
        <w:t>ing</w:t>
      </w:r>
      <w:proofErr w:type="spellEnd"/>
      <w:r w:rsidRPr="00732FD6">
        <w:rPr>
          <w:rFonts w:ascii="Times New Roman" w:hAnsi="Times New Roman" w:cs="Times New Roman"/>
          <w:sz w:val="24"/>
          <w:szCs w:val="24"/>
          <w:lang w:val="en-US"/>
        </w:rPr>
        <w:t xml:space="preserve"> scales. During such practice I have been using a metronome, which I believed has had beneficial and noticeable results on my rhythm, which has greatly improved […] What has also been greatly beneficial to me has been </w:t>
      </w:r>
      <w:r w:rsidRPr="00732FD6">
        <w:rPr>
          <w:rFonts w:ascii="Times New Roman" w:hAnsi="Times New Roman" w:cs="Times New Roman"/>
          <w:sz w:val="24"/>
          <w:szCs w:val="24"/>
          <w:lang w:val="en-US"/>
        </w:rPr>
        <w:lastRenderedPageBreak/>
        <w:t>learning by ear note for note other people’s songs; this has developed my playing, understanding, musical ear and songwriting. For instance</w:t>
      </w:r>
      <w:r w:rsidR="002D6286" w:rsidRPr="00732FD6">
        <w:rPr>
          <w:rFonts w:ascii="Times New Roman" w:hAnsi="Times New Roman" w:cs="Times New Roman"/>
          <w:sz w:val="24"/>
          <w:szCs w:val="24"/>
          <w:lang w:val="en-US"/>
        </w:rPr>
        <w:t>,</w:t>
      </w:r>
      <w:r w:rsidRPr="00732FD6">
        <w:rPr>
          <w:rFonts w:ascii="Times New Roman" w:hAnsi="Times New Roman" w:cs="Times New Roman"/>
          <w:sz w:val="24"/>
          <w:szCs w:val="24"/>
          <w:lang w:val="en-US"/>
        </w:rPr>
        <w:t xml:space="preserve"> I have been learning jazz and blues standards, which have helped </w:t>
      </w:r>
      <w:proofErr w:type="gramStart"/>
      <w:r w:rsidRPr="00732FD6">
        <w:rPr>
          <w:rFonts w:ascii="Times New Roman" w:hAnsi="Times New Roman" w:cs="Times New Roman"/>
          <w:sz w:val="24"/>
          <w:szCs w:val="24"/>
          <w:lang w:val="en-US"/>
        </w:rPr>
        <w:t>me</w:t>
      </w:r>
      <w:proofErr w:type="gramEnd"/>
      <w:r w:rsidRPr="00732FD6">
        <w:rPr>
          <w:rFonts w:ascii="Times New Roman" w:hAnsi="Times New Roman" w:cs="Times New Roman"/>
          <w:sz w:val="24"/>
          <w:szCs w:val="24"/>
          <w:lang w:val="en-US"/>
        </w:rPr>
        <w:t xml:space="preserve"> find new chords and progression. Furthermore</w:t>
      </w:r>
      <w:r w:rsidR="002D6286" w:rsidRPr="00732FD6">
        <w:rPr>
          <w:rFonts w:ascii="Times New Roman" w:hAnsi="Times New Roman" w:cs="Times New Roman"/>
          <w:sz w:val="24"/>
          <w:szCs w:val="24"/>
          <w:lang w:val="en-US"/>
        </w:rPr>
        <w:t>,</w:t>
      </w:r>
      <w:r w:rsidRPr="00732FD6">
        <w:rPr>
          <w:rFonts w:ascii="Times New Roman" w:hAnsi="Times New Roman" w:cs="Times New Roman"/>
          <w:sz w:val="24"/>
          <w:szCs w:val="24"/>
          <w:lang w:val="en-US"/>
        </w:rPr>
        <w:t xml:space="preserve"> the more complex melodies have helped make my voice more melodic and trained my ear, (RJ, 2015).</w:t>
      </w:r>
    </w:p>
    <w:p w:rsidR="00C647AB" w:rsidRDefault="00C647AB" w:rsidP="00C647AB">
      <w:pPr>
        <w:spacing w:after="0" w:line="240" w:lineRule="auto"/>
        <w:rPr>
          <w:rFonts w:ascii="Times New Roman" w:hAnsi="Times New Roman" w:cs="Times New Roman"/>
          <w:sz w:val="24"/>
          <w:szCs w:val="24"/>
          <w:lang w:val="en-US"/>
        </w:rPr>
      </w:pPr>
    </w:p>
    <w:p w:rsidR="00CE36A8" w:rsidRPr="00732FD6" w:rsidRDefault="00C647AB" w:rsidP="00CE36A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comment suggests that this student had decided to adopt a more formal approach to developing his technique, as well as working on his aural improvisation skills through the medium of jazz. A realization that the development of their craft was important was recognized by all the singers who had lessons who described not only regular use of warm-up techniques, but also a greater awareness of pitching, control of breathing and projection.</w:t>
      </w:r>
    </w:p>
    <w:p w:rsidR="00E7678B" w:rsidRPr="00C647AB" w:rsidRDefault="00E7678B" w:rsidP="00832A73">
      <w:pPr>
        <w:spacing w:after="0" w:line="240" w:lineRule="auto"/>
        <w:rPr>
          <w:rFonts w:ascii="Times New Roman" w:hAnsi="Times New Roman" w:cs="Times New Roman"/>
          <w:sz w:val="24"/>
          <w:szCs w:val="24"/>
          <w:lang w:val="en-US"/>
        </w:rPr>
      </w:pPr>
    </w:p>
    <w:p w:rsidR="00BA160C" w:rsidRPr="00732FD6" w:rsidRDefault="002D6286" w:rsidP="00832A73">
      <w:pPr>
        <w:spacing w:after="0" w:line="240" w:lineRule="auto"/>
        <w:rPr>
          <w:rFonts w:ascii="Times New Roman" w:eastAsia="Times New Roman" w:hAnsi="Times New Roman" w:cs="Times New Roman"/>
          <w:b/>
          <w:sz w:val="24"/>
          <w:szCs w:val="24"/>
          <w:lang w:eastAsia="en-GB"/>
        </w:rPr>
      </w:pPr>
      <w:r w:rsidRPr="00732FD6">
        <w:rPr>
          <w:rFonts w:ascii="Times New Roman" w:eastAsia="Times New Roman" w:hAnsi="Times New Roman" w:cs="Times New Roman"/>
          <w:b/>
          <w:sz w:val="24"/>
          <w:szCs w:val="24"/>
          <w:lang w:eastAsia="en-GB"/>
        </w:rPr>
        <w:t xml:space="preserve">First-Year Students: </w:t>
      </w:r>
      <w:r w:rsidR="00BA160C" w:rsidRPr="00732FD6">
        <w:rPr>
          <w:rFonts w:ascii="Times New Roman" w:eastAsia="Times New Roman" w:hAnsi="Times New Roman" w:cs="Times New Roman"/>
          <w:b/>
          <w:sz w:val="24"/>
          <w:szCs w:val="24"/>
          <w:lang w:eastAsia="en-GB"/>
        </w:rPr>
        <w:t xml:space="preserve">The Band Experience </w:t>
      </w:r>
    </w:p>
    <w:p w:rsidR="002D6286" w:rsidRPr="00732FD6" w:rsidRDefault="002D6286" w:rsidP="00832A73">
      <w:pPr>
        <w:spacing w:after="0" w:line="240" w:lineRule="auto"/>
        <w:rPr>
          <w:rFonts w:ascii="Times New Roman" w:eastAsia="Times New Roman" w:hAnsi="Times New Roman" w:cs="Times New Roman"/>
          <w:b/>
          <w:sz w:val="24"/>
          <w:szCs w:val="24"/>
          <w:lang w:eastAsia="en-GB"/>
        </w:rPr>
      </w:pPr>
    </w:p>
    <w:p w:rsidR="00BA160C" w:rsidRDefault="00BA160C" w:rsidP="00832A73">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At the start of the first year of study, students were assigned to bands by their performance tutor. This led to considerable difficulties for many of the students: 59% reported problems with attendance at band practices, saying ‘We never knew who was going to turn up, it caused tensions’ and ‘Attendance hasn’t always been 100%. I can’t perform if nobody else shows up’.</w:t>
      </w:r>
    </w:p>
    <w:p w:rsidR="00FD1D15" w:rsidRPr="00732FD6" w:rsidRDefault="00FD1D15" w:rsidP="00832A73">
      <w:pPr>
        <w:spacing w:after="0" w:line="240" w:lineRule="auto"/>
        <w:rPr>
          <w:rFonts w:ascii="Times New Roman" w:hAnsi="Times New Roman" w:cs="Times New Roman"/>
          <w:sz w:val="24"/>
          <w:szCs w:val="24"/>
        </w:rPr>
      </w:pPr>
    </w:p>
    <w:p w:rsidR="00BA160C" w:rsidRPr="00732FD6" w:rsidRDefault="00BA160C" w:rsidP="00832A73">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Students had access to dedicated rehearsal spaces within the department, but even this did</w:t>
      </w:r>
      <w:r w:rsidR="00B06676">
        <w:rPr>
          <w:rFonts w:ascii="Times New Roman" w:hAnsi="Times New Roman" w:cs="Times New Roman"/>
          <w:sz w:val="24"/>
          <w:szCs w:val="24"/>
        </w:rPr>
        <w:t xml:space="preserve"> not</w:t>
      </w:r>
      <w:r w:rsidRPr="00732FD6">
        <w:rPr>
          <w:rFonts w:ascii="Times New Roman" w:hAnsi="Times New Roman" w:cs="Times New Roman"/>
          <w:sz w:val="24"/>
          <w:szCs w:val="24"/>
        </w:rPr>
        <w:t xml:space="preserve"> facilitate regular rehearsals for many of the bands. Reasons given for lack of attendance includ</w:t>
      </w:r>
      <w:r w:rsidR="00BC28C6" w:rsidRPr="00732FD6">
        <w:rPr>
          <w:rFonts w:ascii="Times New Roman" w:hAnsi="Times New Roman" w:cs="Times New Roman"/>
          <w:sz w:val="24"/>
          <w:szCs w:val="24"/>
        </w:rPr>
        <w:t>ed</w:t>
      </w:r>
      <w:r w:rsidRPr="00732FD6">
        <w:rPr>
          <w:rFonts w:ascii="Times New Roman" w:hAnsi="Times New Roman" w:cs="Times New Roman"/>
          <w:sz w:val="24"/>
          <w:szCs w:val="24"/>
        </w:rPr>
        <w:t xml:space="preserve"> part-time jobs, going away for long weekends and involvement in other bands outside the university which were considered more important.</w:t>
      </w:r>
    </w:p>
    <w:p w:rsidR="00BA160C" w:rsidRPr="00732FD6" w:rsidRDefault="00BA160C" w:rsidP="00832A73">
      <w:pPr>
        <w:spacing w:after="0" w:line="240" w:lineRule="auto"/>
        <w:rPr>
          <w:rFonts w:ascii="Times New Roman" w:hAnsi="Times New Roman" w:cs="Times New Roman"/>
          <w:sz w:val="24"/>
          <w:szCs w:val="24"/>
        </w:rPr>
      </w:pPr>
    </w:p>
    <w:p w:rsidR="00BA160C" w:rsidRPr="00732FD6" w:rsidRDefault="00BA160C" w:rsidP="00832A73">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With the pressure of the first assessed performance in December, one might expect that bands would quickly agree on the songs that they would be performing. But 37% struggled to agree on repertoire for their gigs</w:t>
      </w:r>
      <w:r w:rsidR="008A0BD7" w:rsidRPr="00732FD6">
        <w:rPr>
          <w:rFonts w:ascii="Times New Roman" w:hAnsi="Times New Roman" w:cs="Times New Roman"/>
          <w:sz w:val="24"/>
          <w:szCs w:val="24"/>
        </w:rPr>
        <w:t>: ‘</w:t>
      </w:r>
      <w:r w:rsidR="00BC28C6" w:rsidRPr="00732FD6">
        <w:rPr>
          <w:rFonts w:ascii="Times New Roman" w:hAnsi="Times New Roman" w:cs="Times New Roman"/>
          <w:sz w:val="24"/>
          <w:szCs w:val="24"/>
        </w:rPr>
        <w:t>T</w:t>
      </w:r>
      <w:r w:rsidR="008A0BD7" w:rsidRPr="00732FD6">
        <w:rPr>
          <w:rFonts w:ascii="Times New Roman" w:hAnsi="Times New Roman" w:cs="Times New Roman"/>
          <w:sz w:val="24"/>
          <w:szCs w:val="24"/>
        </w:rPr>
        <w:t>here was a divide in musical taste. We were unable to decide on so</w:t>
      </w:r>
      <w:r w:rsidR="005D0244">
        <w:rPr>
          <w:rFonts w:ascii="Times New Roman" w:hAnsi="Times New Roman" w:cs="Times New Roman"/>
          <w:sz w:val="24"/>
          <w:szCs w:val="24"/>
        </w:rPr>
        <w:t>ngs.</w:t>
      </w:r>
      <w:r w:rsidR="008A0BD7" w:rsidRPr="00732FD6">
        <w:rPr>
          <w:rFonts w:ascii="Times New Roman" w:hAnsi="Times New Roman" w:cs="Times New Roman"/>
          <w:sz w:val="24"/>
          <w:szCs w:val="24"/>
        </w:rPr>
        <w:t>’ Eventually all the students managed to finalise their set lists, but not without some arguments, which were mentioned in 33</w:t>
      </w:r>
      <w:r w:rsidR="00BC28C6" w:rsidRPr="00732FD6">
        <w:rPr>
          <w:rFonts w:ascii="Times New Roman" w:hAnsi="Times New Roman" w:cs="Times New Roman"/>
          <w:sz w:val="24"/>
          <w:szCs w:val="24"/>
        </w:rPr>
        <w:t xml:space="preserve">% of the reflective essays: </w:t>
      </w:r>
    </w:p>
    <w:p w:rsidR="00BC28C6" w:rsidRPr="00732FD6" w:rsidRDefault="00BC28C6" w:rsidP="00832A73">
      <w:pPr>
        <w:spacing w:after="0" w:line="240" w:lineRule="auto"/>
        <w:rPr>
          <w:rFonts w:ascii="Times New Roman" w:hAnsi="Times New Roman" w:cs="Times New Roman"/>
          <w:sz w:val="24"/>
          <w:szCs w:val="24"/>
        </w:rPr>
      </w:pPr>
    </w:p>
    <w:p w:rsidR="00BC28C6" w:rsidRPr="00732FD6" w:rsidRDefault="00BC28C6" w:rsidP="00832A73">
      <w:pPr>
        <w:spacing w:after="0" w:line="240" w:lineRule="auto"/>
        <w:ind w:left="720"/>
        <w:rPr>
          <w:rFonts w:ascii="Times New Roman" w:hAnsi="Times New Roman" w:cs="Times New Roman"/>
          <w:sz w:val="24"/>
          <w:szCs w:val="24"/>
        </w:rPr>
      </w:pPr>
      <w:r w:rsidRPr="00732FD6">
        <w:rPr>
          <w:rFonts w:ascii="Times New Roman" w:hAnsi="Times New Roman" w:cs="Times New Roman"/>
          <w:sz w:val="24"/>
          <w:szCs w:val="24"/>
        </w:rPr>
        <w:t>This band was in all honesty a nuisance. Many of the scheduled practices were half empty, with the few practices that were fully attended, rife with arguments, raised voices with lots of finger pointing and shoulder shrugging, (DM, 2013).</w:t>
      </w:r>
    </w:p>
    <w:p w:rsidR="00BA160C" w:rsidRPr="00732FD6" w:rsidRDefault="00BA160C" w:rsidP="00832A73">
      <w:pPr>
        <w:spacing w:after="0" w:line="240" w:lineRule="auto"/>
        <w:rPr>
          <w:rFonts w:ascii="Times New Roman" w:hAnsi="Times New Roman" w:cs="Times New Roman"/>
          <w:sz w:val="24"/>
          <w:szCs w:val="24"/>
        </w:rPr>
      </w:pPr>
    </w:p>
    <w:p w:rsidR="00BA160C" w:rsidRPr="00732FD6" w:rsidRDefault="005249E8" w:rsidP="00832A73">
      <w:pPr>
        <w:spacing w:after="0" w:line="240" w:lineRule="auto"/>
        <w:rPr>
          <w:rFonts w:ascii="Times New Roman" w:eastAsia="Times New Roman" w:hAnsi="Times New Roman" w:cs="Times New Roman"/>
          <w:b/>
          <w:sz w:val="24"/>
          <w:szCs w:val="24"/>
          <w:lang w:eastAsia="en-GB"/>
        </w:rPr>
      </w:pPr>
      <w:r w:rsidRPr="00732FD6">
        <w:rPr>
          <w:rFonts w:ascii="Times New Roman" w:eastAsia="Times New Roman" w:hAnsi="Times New Roman" w:cs="Times New Roman"/>
          <w:b/>
          <w:sz w:val="24"/>
          <w:szCs w:val="24"/>
          <w:lang w:eastAsia="en-GB"/>
        </w:rPr>
        <w:t>Writing original material</w:t>
      </w:r>
    </w:p>
    <w:p w:rsidR="005249E8" w:rsidRPr="00732FD6" w:rsidRDefault="005249E8" w:rsidP="00832A73">
      <w:pPr>
        <w:spacing w:after="0" w:line="240" w:lineRule="auto"/>
        <w:rPr>
          <w:rFonts w:ascii="Times New Roman" w:eastAsia="Times New Roman" w:hAnsi="Times New Roman" w:cs="Times New Roman"/>
          <w:b/>
          <w:sz w:val="24"/>
          <w:szCs w:val="24"/>
          <w:lang w:eastAsia="en-GB"/>
        </w:rPr>
      </w:pPr>
    </w:p>
    <w:p w:rsidR="005249E8" w:rsidRPr="00732FD6" w:rsidRDefault="005249E8" w:rsidP="00832A73">
      <w:pPr>
        <w:spacing w:after="0" w:line="240" w:lineRule="auto"/>
        <w:rPr>
          <w:rFonts w:ascii="Times New Roman" w:eastAsia="Times New Roman" w:hAnsi="Times New Roman" w:cs="Times New Roman"/>
          <w:sz w:val="24"/>
          <w:szCs w:val="24"/>
          <w:lang w:eastAsia="en-GB"/>
        </w:rPr>
      </w:pPr>
      <w:r w:rsidRPr="00732FD6">
        <w:rPr>
          <w:rFonts w:ascii="Times New Roman" w:eastAsia="Times New Roman" w:hAnsi="Times New Roman" w:cs="Times New Roman"/>
          <w:sz w:val="24"/>
          <w:szCs w:val="24"/>
          <w:lang w:eastAsia="en-GB"/>
        </w:rPr>
        <w:t xml:space="preserve">In the first year of study in tutor-assigned bands, the majority of students put together sets of </w:t>
      </w:r>
      <w:r w:rsidR="003B1A9C">
        <w:rPr>
          <w:rFonts w:ascii="Times New Roman" w:eastAsia="Times New Roman" w:hAnsi="Times New Roman" w:cs="Times New Roman"/>
          <w:sz w:val="24"/>
          <w:szCs w:val="24"/>
          <w:lang w:eastAsia="en-GB"/>
        </w:rPr>
        <w:t xml:space="preserve">musical </w:t>
      </w:r>
      <w:r w:rsidRPr="00732FD6">
        <w:rPr>
          <w:rFonts w:ascii="Times New Roman" w:eastAsia="Times New Roman" w:hAnsi="Times New Roman" w:cs="Times New Roman"/>
          <w:sz w:val="24"/>
          <w:szCs w:val="24"/>
          <w:lang w:eastAsia="en-GB"/>
        </w:rPr>
        <w:t xml:space="preserve">covers for their assessed performances. However, in </w:t>
      </w:r>
      <w:r w:rsidRPr="000A5877">
        <w:rPr>
          <w:rFonts w:ascii="Times New Roman" w:eastAsia="Times New Roman" w:hAnsi="Times New Roman" w:cs="Times New Roman"/>
          <w:sz w:val="24"/>
          <w:szCs w:val="24"/>
          <w:lang w:eastAsia="en-GB"/>
        </w:rPr>
        <w:t xml:space="preserve">the second and third years, the expectation was that undergraduates would write their own material. </w:t>
      </w:r>
      <w:commentRangeStart w:id="13"/>
      <w:r w:rsidRPr="000A5877">
        <w:rPr>
          <w:rFonts w:ascii="Times New Roman" w:eastAsia="Times New Roman" w:hAnsi="Times New Roman" w:cs="Times New Roman"/>
          <w:sz w:val="24"/>
          <w:szCs w:val="24"/>
          <w:lang w:eastAsia="en-GB"/>
        </w:rPr>
        <w:t>Song</w:t>
      </w:r>
      <w:commentRangeEnd w:id="13"/>
      <w:r w:rsidR="00CE36A8" w:rsidRPr="000A5877">
        <w:rPr>
          <w:rStyle w:val="CommentReference"/>
        </w:rPr>
        <w:commentReference w:id="13"/>
      </w:r>
      <w:r w:rsidRPr="000A5877">
        <w:rPr>
          <w:rFonts w:ascii="Times New Roman" w:eastAsia="Times New Roman" w:hAnsi="Times New Roman" w:cs="Times New Roman"/>
          <w:sz w:val="24"/>
          <w:szCs w:val="24"/>
          <w:lang w:eastAsia="en-GB"/>
        </w:rPr>
        <w:t>-writing as such was not taught as a module: instead, students were expected to discover how to create original material on their own. Figure 3 below shows the developm</w:t>
      </w:r>
      <w:r w:rsidRPr="00732FD6">
        <w:rPr>
          <w:rFonts w:ascii="Times New Roman" w:eastAsia="Times New Roman" w:hAnsi="Times New Roman" w:cs="Times New Roman"/>
          <w:sz w:val="24"/>
          <w:szCs w:val="24"/>
          <w:lang w:eastAsia="en-GB"/>
        </w:rPr>
        <w:t>ent of song-writing skills.</w:t>
      </w:r>
    </w:p>
    <w:p w:rsidR="005249E8" w:rsidRPr="00732FD6" w:rsidRDefault="005249E8" w:rsidP="00832A73">
      <w:pPr>
        <w:spacing w:after="0" w:line="240" w:lineRule="auto"/>
        <w:rPr>
          <w:rFonts w:ascii="Times New Roman" w:eastAsia="Times New Roman" w:hAnsi="Times New Roman" w:cs="Times New Roman"/>
          <w:sz w:val="24"/>
          <w:szCs w:val="24"/>
          <w:lang w:eastAsia="en-GB"/>
        </w:rPr>
      </w:pPr>
    </w:p>
    <w:p w:rsidR="005249E8" w:rsidRPr="00732FD6" w:rsidRDefault="005249E8" w:rsidP="00832A73">
      <w:pPr>
        <w:spacing w:after="0" w:line="240" w:lineRule="auto"/>
        <w:rPr>
          <w:rFonts w:ascii="Times New Roman" w:eastAsia="Times New Roman" w:hAnsi="Times New Roman" w:cs="Times New Roman"/>
          <w:b/>
          <w:sz w:val="24"/>
          <w:szCs w:val="24"/>
          <w:lang w:eastAsia="en-GB"/>
        </w:rPr>
      </w:pPr>
      <w:r w:rsidRPr="00732FD6">
        <w:rPr>
          <w:rFonts w:ascii="Times New Roman" w:eastAsia="Times New Roman" w:hAnsi="Times New Roman" w:cs="Times New Roman"/>
          <w:b/>
          <w:sz w:val="24"/>
          <w:szCs w:val="24"/>
          <w:lang w:eastAsia="en-GB"/>
        </w:rPr>
        <w:t>Figure 3.  Development of individual and collaborative song-writing skills (n=32)</w:t>
      </w:r>
    </w:p>
    <w:p w:rsidR="005249E8" w:rsidRPr="00732FD6" w:rsidRDefault="005249E8" w:rsidP="00832A73">
      <w:pPr>
        <w:spacing w:after="0" w:line="240" w:lineRule="auto"/>
        <w:rPr>
          <w:rFonts w:ascii="Times New Roman" w:eastAsia="Times New Roman" w:hAnsi="Times New Roman" w:cs="Times New Roman"/>
          <w:sz w:val="24"/>
          <w:szCs w:val="24"/>
          <w:lang w:eastAsia="en-GB"/>
        </w:rPr>
      </w:pPr>
    </w:p>
    <w:tbl>
      <w:tblPr>
        <w:tblStyle w:val="TableGrid"/>
        <w:tblW w:w="0" w:type="auto"/>
        <w:tblInd w:w="1350" w:type="dxa"/>
        <w:tblLook w:val="04A0"/>
      </w:tblPr>
      <w:tblGrid>
        <w:gridCol w:w="2309"/>
        <w:gridCol w:w="1343"/>
        <w:gridCol w:w="1627"/>
        <w:gridCol w:w="1843"/>
      </w:tblGrid>
      <w:tr w:rsidR="005249E8" w:rsidRPr="00732FD6" w:rsidTr="00A1741D">
        <w:tc>
          <w:tcPr>
            <w:tcW w:w="2309" w:type="dxa"/>
          </w:tcPr>
          <w:p w:rsidR="005249E8" w:rsidRPr="00732FD6" w:rsidRDefault="005249E8" w:rsidP="00832A73">
            <w:pPr>
              <w:rPr>
                <w:rFonts w:ascii="Times New Roman" w:eastAsia="Times New Roman" w:hAnsi="Times New Roman" w:cs="Times New Roman"/>
                <w:sz w:val="24"/>
                <w:szCs w:val="24"/>
                <w:lang w:eastAsia="en-GB"/>
              </w:rPr>
            </w:pPr>
            <w:r w:rsidRPr="00732FD6">
              <w:rPr>
                <w:rFonts w:ascii="Times New Roman" w:eastAsia="Times New Roman" w:hAnsi="Times New Roman" w:cs="Times New Roman"/>
                <w:sz w:val="24"/>
                <w:szCs w:val="24"/>
                <w:lang w:eastAsia="en-GB"/>
              </w:rPr>
              <w:t>Year of Study</w:t>
            </w:r>
          </w:p>
        </w:tc>
        <w:tc>
          <w:tcPr>
            <w:tcW w:w="1343" w:type="dxa"/>
          </w:tcPr>
          <w:p w:rsidR="005249E8" w:rsidRPr="00732FD6" w:rsidRDefault="005249E8" w:rsidP="00832A73">
            <w:pPr>
              <w:rPr>
                <w:rFonts w:ascii="Times New Roman" w:eastAsia="Times New Roman" w:hAnsi="Times New Roman" w:cs="Times New Roman"/>
                <w:sz w:val="24"/>
                <w:szCs w:val="24"/>
                <w:lang w:eastAsia="en-GB"/>
              </w:rPr>
            </w:pPr>
            <w:r w:rsidRPr="00732FD6">
              <w:rPr>
                <w:rFonts w:ascii="Times New Roman" w:eastAsia="Times New Roman" w:hAnsi="Times New Roman" w:cs="Times New Roman"/>
                <w:sz w:val="24"/>
                <w:szCs w:val="24"/>
                <w:lang w:eastAsia="en-GB"/>
              </w:rPr>
              <w:t>First Year</w:t>
            </w:r>
          </w:p>
        </w:tc>
        <w:tc>
          <w:tcPr>
            <w:tcW w:w="1627" w:type="dxa"/>
          </w:tcPr>
          <w:p w:rsidR="005249E8" w:rsidRPr="00732FD6" w:rsidRDefault="005249E8" w:rsidP="00832A73">
            <w:pPr>
              <w:rPr>
                <w:rFonts w:ascii="Times New Roman" w:eastAsia="Times New Roman" w:hAnsi="Times New Roman" w:cs="Times New Roman"/>
                <w:sz w:val="24"/>
                <w:szCs w:val="24"/>
                <w:lang w:eastAsia="en-GB"/>
              </w:rPr>
            </w:pPr>
            <w:r w:rsidRPr="00732FD6">
              <w:rPr>
                <w:rFonts w:ascii="Times New Roman" w:eastAsia="Times New Roman" w:hAnsi="Times New Roman" w:cs="Times New Roman"/>
                <w:sz w:val="24"/>
                <w:szCs w:val="24"/>
                <w:lang w:eastAsia="en-GB"/>
              </w:rPr>
              <w:t>Second Year</w:t>
            </w:r>
          </w:p>
        </w:tc>
        <w:tc>
          <w:tcPr>
            <w:tcW w:w="1843" w:type="dxa"/>
          </w:tcPr>
          <w:p w:rsidR="005249E8" w:rsidRPr="00732FD6" w:rsidRDefault="005249E8" w:rsidP="00832A73">
            <w:pPr>
              <w:rPr>
                <w:rFonts w:ascii="Times New Roman" w:eastAsia="Times New Roman" w:hAnsi="Times New Roman" w:cs="Times New Roman"/>
                <w:sz w:val="24"/>
                <w:szCs w:val="24"/>
                <w:lang w:eastAsia="en-GB"/>
              </w:rPr>
            </w:pPr>
            <w:r w:rsidRPr="00732FD6">
              <w:rPr>
                <w:rFonts w:ascii="Times New Roman" w:eastAsia="Times New Roman" w:hAnsi="Times New Roman" w:cs="Times New Roman"/>
                <w:sz w:val="24"/>
                <w:szCs w:val="24"/>
                <w:lang w:eastAsia="en-GB"/>
              </w:rPr>
              <w:t>Third Year</w:t>
            </w:r>
          </w:p>
        </w:tc>
      </w:tr>
      <w:tr w:rsidR="005249E8" w:rsidRPr="00732FD6" w:rsidTr="00A1741D">
        <w:tc>
          <w:tcPr>
            <w:tcW w:w="2309" w:type="dxa"/>
          </w:tcPr>
          <w:p w:rsidR="005249E8" w:rsidRPr="00732FD6" w:rsidRDefault="005249E8" w:rsidP="00832A73">
            <w:pPr>
              <w:rPr>
                <w:rFonts w:ascii="Times New Roman" w:eastAsia="Times New Roman" w:hAnsi="Times New Roman" w:cs="Times New Roman"/>
                <w:sz w:val="24"/>
                <w:szCs w:val="24"/>
                <w:lang w:eastAsia="en-GB"/>
              </w:rPr>
            </w:pPr>
            <w:r w:rsidRPr="00732FD6">
              <w:rPr>
                <w:rFonts w:ascii="Times New Roman" w:eastAsia="Times New Roman" w:hAnsi="Times New Roman" w:cs="Times New Roman"/>
                <w:sz w:val="24"/>
                <w:szCs w:val="24"/>
                <w:lang w:eastAsia="en-GB"/>
              </w:rPr>
              <w:t>Individual composition</w:t>
            </w:r>
          </w:p>
        </w:tc>
        <w:tc>
          <w:tcPr>
            <w:tcW w:w="1343" w:type="dxa"/>
          </w:tcPr>
          <w:p w:rsidR="005249E8" w:rsidRPr="00732FD6" w:rsidRDefault="005249E8" w:rsidP="00832A73">
            <w:pPr>
              <w:rPr>
                <w:rFonts w:ascii="Times New Roman" w:eastAsia="Times New Roman" w:hAnsi="Times New Roman" w:cs="Times New Roman"/>
                <w:sz w:val="24"/>
                <w:szCs w:val="24"/>
                <w:lang w:eastAsia="en-GB"/>
              </w:rPr>
            </w:pPr>
            <w:r w:rsidRPr="00732FD6">
              <w:rPr>
                <w:rFonts w:ascii="Times New Roman" w:eastAsia="Times New Roman" w:hAnsi="Times New Roman" w:cs="Times New Roman"/>
                <w:sz w:val="24"/>
                <w:szCs w:val="24"/>
                <w:lang w:eastAsia="en-GB"/>
              </w:rPr>
              <w:t>11%</w:t>
            </w:r>
          </w:p>
        </w:tc>
        <w:tc>
          <w:tcPr>
            <w:tcW w:w="1627" w:type="dxa"/>
          </w:tcPr>
          <w:p w:rsidR="005249E8" w:rsidRPr="00732FD6" w:rsidRDefault="005249E8" w:rsidP="00832A73">
            <w:pPr>
              <w:rPr>
                <w:rFonts w:ascii="Times New Roman" w:eastAsia="Times New Roman" w:hAnsi="Times New Roman" w:cs="Times New Roman"/>
                <w:sz w:val="24"/>
                <w:szCs w:val="24"/>
                <w:lang w:eastAsia="en-GB"/>
              </w:rPr>
            </w:pPr>
            <w:r w:rsidRPr="00732FD6">
              <w:rPr>
                <w:rFonts w:ascii="Times New Roman" w:eastAsia="Times New Roman" w:hAnsi="Times New Roman" w:cs="Times New Roman"/>
                <w:sz w:val="24"/>
                <w:szCs w:val="24"/>
                <w:lang w:eastAsia="en-GB"/>
              </w:rPr>
              <w:t>44%</w:t>
            </w:r>
          </w:p>
        </w:tc>
        <w:tc>
          <w:tcPr>
            <w:tcW w:w="1843" w:type="dxa"/>
          </w:tcPr>
          <w:p w:rsidR="005249E8" w:rsidRPr="00732FD6" w:rsidRDefault="005249E8" w:rsidP="00832A73">
            <w:pPr>
              <w:rPr>
                <w:rFonts w:ascii="Times New Roman" w:eastAsia="Times New Roman" w:hAnsi="Times New Roman" w:cs="Times New Roman"/>
                <w:sz w:val="24"/>
                <w:szCs w:val="24"/>
                <w:lang w:eastAsia="en-GB"/>
              </w:rPr>
            </w:pPr>
            <w:r w:rsidRPr="00732FD6">
              <w:rPr>
                <w:rFonts w:ascii="Times New Roman" w:eastAsia="Times New Roman" w:hAnsi="Times New Roman" w:cs="Times New Roman"/>
                <w:sz w:val="24"/>
                <w:szCs w:val="24"/>
                <w:lang w:eastAsia="en-GB"/>
              </w:rPr>
              <w:t>52%</w:t>
            </w:r>
          </w:p>
        </w:tc>
      </w:tr>
      <w:tr w:rsidR="005249E8" w:rsidRPr="00732FD6" w:rsidTr="00A1741D">
        <w:tc>
          <w:tcPr>
            <w:tcW w:w="2309" w:type="dxa"/>
          </w:tcPr>
          <w:p w:rsidR="005249E8" w:rsidRPr="00732FD6" w:rsidRDefault="005249E8" w:rsidP="00832A73">
            <w:pPr>
              <w:rPr>
                <w:rFonts w:ascii="Times New Roman" w:eastAsia="Times New Roman" w:hAnsi="Times New Roman" w:cs="Times New Roman"/>
                <w:sz w:val="24"/>
                <w:szCs w:val="24"/>
                <w:lang w:eastAsia="en-GB"/>
              </w:rPr>
            </w:pPr>
            <w:r w:rsidRPr="00732FD6">
              <w:rPr>
                <w:rFonts w:ascii="Times New Roman" w:eastAsia="Times New Roman" w:hAnsi="Times New Roman" w:cs="Times New Roman"/>
                <w:sz w:val="24"/>
                <w:szCs w:val="24"/>
                <w:lang w:eastAsia="en-GB"/>
              </w:rPr>
              <w:t>Composition within the  band</w:t>
            </w:r>
          </w:p>
        </w:tc>
        <w:tc>
          <w:tcPr>
            <w:tcW w:w="1343" w:type="dxa"/>
          </w:tcPr>
          <w:p w:rsidR="005249E8" w:rsidRPr="00732FD6" w:rsidRDefault="005249E8" w:rsidP="00832A73">
            <w:pPr>
              <w:rPr>
                <w:rFonts w:ascii="Times New Roman" w:eastAsia="Times New Roman" w:hAnsi="Times New Roman" w:cs="Times New Roman"/>
                <w:sz w:val="24"/>
                <w:szCs w:val="24"/>
                <w:lang w:eastAsia="en-GB"/>
              </w:rPr>
            </w:pPr>
            <w:r w:rsidRPr="00732FD6">
              <w:rPr>
                <w:rFonts w:ascii="Times New Roman" w:eastAsia="Times New Roman" w:hAnsi="Times New Roman" w:cs="Times New Roman"/>
                <w:sz w:val="24"/>
                <w:szCs w:val="24"/>
                <w:lang w:eastAsia="en-GB"/>
              </w:rPr>
              <w:t>22%</w:t>
            </w:r>
          </w:p>
        </w:tc>
        <w:tc>
          <w:tcPr>
            <w:tcW w:w="1627" w:type="dxa"/>
          </w:tcPr>
          <w:p w:rsidR="005249E8" w:rsidRPr="00732FD6" w:rsidRDefault="005249E8" w:rsidP="00832A73">
            <w:pPr>
              <w:rPr>
                <w:rFonts w:ascii="Times New Roman" w:eastAsia="Times New Roman" w:hAnsi="Times New Roman" w:cs="Times New Roman"/>
                <w:sz w:val="24"/>
                <w:szCs w:val="24"/>
                <w:lang w:eastAsia="en-GB"/>
              </w:rPr>
            </w:pPr>
            <w:r w:rsidRPr="00732FD6">
              <w:rPr>
                <w:rFonts w:ascii="Times New Roman" w:eastAsia="Times New Roman" w:hAnsi="Times New Roman" w:cs="Times New Roman"/>
                <w:sz w:val="24"/>
                <w:szCs w:val="24"/>
                <w:lang w:eastAsia="en-GB"/>
              </w:rPr>
              <w:t>44%</w:t>
            </w:r>
          </w:p>
        </w:tc>
        <w:tc>
          <w:tcPr>
            <w:tcW w:w="1843" w:type="dxa"/>
          </w:tcPr>
          <w:p w:rsidR="005249E8" w:rsidRPr="00732FD6" w:rsidRDefault="005249E8" w:rsidP="00832A73">
            <w:pPr>
              <w:rPr>
                <w:rFonts w:ascii="Times New Roman" w:eastAsia="Times New Roman" w:hAnsi="Times New Roman" w:cs="Times New Roman"/>
                <w:sz w:val="24"/>
                <w:szCs w:val="24"/>
                <w:lang w:eastAsia="en-GB"/>
              </w:rPr>
            </w:pPr>
            <w:r w:rsidRPr="00732FD6">
              <w:rPr>
                <w:rFonts w:ascii="Times New Roman" w:eastAsia="Times New Roman" w:hAnsi="Times New Roman" w:cs="Times New Roman"/>
                <w:sz w:val="24"/>
                <w:szCs w:val="24"/>
                <w:lang w:eastAsia="en-GB"/>
              </w:rPr>
              <w:t>66%</w:t>
            </w:r>
          </w:p>
        </w:tc>
      </w:tr>
    </w:tbl>
    <w:p w:rsidR="005249E8" w:rsidRPr="00732FD6" w:rsidRDefault="005249E8" w:rsidP="00832A73">
      <w:pPr>
        <w:spacing w:after="0" w:line="240" w:lineRule="auto"/>
        <w:rPr>
          <w:rFonts w:ascii="Times New Roman" w:eastAsia="Times New Roman" w:hAnsi="Times New Roman" w:cs="Times New Roman"/>
          <w:sz w:val="24"/>
          <w:szCs w:val="24"/>
          <w:lang w:eastAsia="en-GB"/>
        </w:rPr>
      </w:pPr>
      <w:r w:rsidRPr="00732FD6">
        <w:rPr>
          <w:rFonts w:ascii="Times New Roman" w:eastAsia="Times New Roman" w:hAnsi="Times New Roman" w:cs="Times New Roman"/>
          <w:sz w:val="24"/>
          <w:szCs w:val="24"/>
          <w:lang w:eastAsia="en-GB"/>
        </w:rPr>
        <w:lastRenderedPageBreak/>
        <w:t xml:space="preserve">In the first year, song-writing was taking place outside the tutor-assigned bands, either by individuals or bands formed outside the course, such as </w:t>
      </w:r>
      <w:r w:rsidRPr="00732FD6">
        <w:rPr>
          <w:rFonts w:ascii="Times New Roman" w:eastAsia="Times New Roman" w:hAnsi="Times New Roman" w:cs="Times New Roman"/>
          <w:i/>
          <w:sz w:val="24"/>
          <w:szCs w:val="24"/>
          <w:lang w:eastAsia="en-GB"/>
        </w:rPr>
        <w:t xml:space="preserve">The Sneaky </w:t>
      </w:r>
      <w:proofErr w:type="spellStart"/>
      <w:r w:rsidRPr="00732FD6">
        <w:rPr>
          <w:rFonts w:ascii="Times New Roman" w:eastAsia="Times New Roman" w:hAnsi="Times New Roman" w:cs="Times New Roman"/>
          <w:i/>
          <w:sz w:val="24"/>
          <w:szCs w:val="24"/>
          <w:lang w:eastAsia="en-GB"/>
        </w:rPr>
        <w:t>Nixons</w:t>
      </w:r>
      <w:proofErr w:type="spellEnd"/>
      <w:r w:rsidRPr="00732FD6">
        <w:rPr>
          <w:rFonts w:ascii="Times New Roman" w:eastAsia="Times New Roman" w:hAnsi="Times New Roman" w:cs="Times New Roman"/>
          <w:sz w:val="24"/>
          <w:szCs w:val="24"/>
          <w:lang w:eastAsia="en-GB"/>
        </w:rPr>
        <w:t xml:space="preserve">.  </w:t>
      </w:r>
    </w:p>
    <w:p w:rsidR="00216110" w:rsidRPr="00732FD6" w:rsidRDefault="00216110" w:rsidP="00832A73">
      <w:pPr>
        <w:spacing w:after="0" w:line="240" w:lineRule="auto"/>
        <w:rPr>
          <w:rFonts w:ascii="Times New Roman" w:eastAsia="Times New Roman" w:hAnsi="Times New Roman" w:cs="Times New Roman"/>
          <w:sz w:val="24"/>
          <w:szCs w:val="24"/>
          <w:lang w:eastAsia="en-GB"/>
        </w:rPr>
      </w:pPr>
    </w:p>
    <w:p w:rsidR="00216110" w:rsidRPr="00732FD6" w:rsidRDefault="00216110" w:rsidP="00832A73">
      <w:pPr>
        <w:spacing w:after="0" w:line="240" w:lineRule="auto"/>
        <w:rPr>
          <w:rFonts w:ascii="Times New Roman" w:eastAsia="Times New Roman" w:hAnsi="Times New Roman" w:cs="Times New Roman"/>
          <w:sz w:val="24"/>
          <w:szCs w:val="24"/>
          <w:lang w:eastAsia="en-GB"/>
        </w:rPr>
      </w:pPr>
      <w:r w:rsidRPr="00732FD6">
        <w:rPr>
          <w:rFonts w:ascii="Times New Roman" w:eastAsia="Times New Roman" w:hAnsi="Times New Roman" w:cs="Times New Roman"/>
          <w:sz w:val="24"/>
          <w:szCs w:val="24"/>
          <w:lang w:eastAsia="en-GB"/>
        </w:rPr>
        <w:t>In the second and third years,</w:t>
      </w:r>
      <w:r w:rsidR="00C647AB">
        <w:rPr>
          <w:rFonts w:ascii="Times New Roman" w:eastAsia="Times New Roman" w:hAnsi="Times New Roman" w:cs="Times New Roman"/>
          <w:sz w:val="24"/>
          <w:szCs w:val="24"/>
          <w:lang w:eastAsia="en-GB"/>
        </w:rPr>
        <w:t xml:space="preserve"> when bands were formed through choice,</w:t>
      </w:r>
      <w:r w:rsidRPr="00732FD6">
        <w:rPr>
          <w:rFonts w:ascii="Times New Roman" w:eastAsia="Times New Roman" w:hAnsi="Times New Roman" w:cs="Times New Roman"/>
          <w:sz w:val="24"/>
          <w:szCs w:val="24"/>
          <w:lang w:eastAsia="en-GB"/>
        </w:rPr>
        <w:t xml:space="preserve"> the majority of students were involved in creating original material. </w:t>
      </w:r>
      <w:r w:rsidR="006A0BF3">
        <w:rPr>
          <w:rFonts w:ascii="Times New Roman" w:eastAsia="Times New Roman" w:hAnsi="Times New Roman" w:cs="Times New Roman"/>
          <w:sz w:val="24"/>
          <w:szCs w:val="24"/>
          <w:lang w:eastAsia="en-GB"/>
        </w:rPr>
        <w:t xml:space="preserve">Band communication and cooperation improved markedly, but it was not always apparent which band member or members were responsible for leading the creative process. </w:t>
      </w:r>
      <w:r w:rsidRPr="00732FD6">
        <w:rPr>
          <w:rFonts w:ascii="Times New Roman" w:eastAsia="Times New Roman" w:hAnsi="Times New Roman" w:cs="Times New Roman"/>
          <w:sz w:val="24"/>
          <w:szCs w:val="24"/>
          <w:lang w:eastAsia="en-GB"/>
        </w:rPr>
        <w:t xml:space="preserve">One lead singer recognised that taking tight control of artistic creativity helped to keep the band together: </w:t>
      </w:r>
    </w:p>
    <w:p w:rsidR="00216110" w:rsidRPr="00732FD6" w:rsidRDefault="00216110" w:rsidP="00832A73">
      <w:pPr>
        <w:spacing w:after="0" w:line="240" w:lineRule="auto"/>
        <w:rPr>
          <w:rFonts w:ascii="Times New Roman" w:eastAsia="Times New Roman" w:hAnsi="Times New Roman" w:cs="Times New Roman"/>
          <w:sz w:val="24"/>
          <w:szCs w:val="24"/>
          <w:lang w:eastAsia="en-GB"/>
        </w:rPr>
      </w:pPr>
    </w:p>
    <w:p w:rsidR="00216110" w:rsidRPr="00732FD6" w:rsidRDefault="00216110" w:rsidP="00216110">
      <w:pPr>
        <w:spacing w:after="0" w:line="240" w:lineRule="auto"/>
        <w:ind w:left="720"/>
        <w:rPr>
          <w:rFonts w:ascii="Times New Roman" w:hAnsi="Times New Roman" w:cs="Times New Roman"/>
          <w:sz w:val="24"/>
          <w:szCs w:val="24"/>
        </w:rPr>
      </w:pPr>
      <w:r w:rsidRPr="00732FD6">
        <w:rPr>
          <w:rFonts w:ascii="Times New Roman" w:hAnsi="Times New Roman" w:cs="Times New Roman"/>
          <w:sz w:val="24"/>
          <w:szCs w:val="24"/>
        </w:rPr>
        <w:t xml:space="preserve">We have never really had a solid line up and I feel that that has stopped us from forming any kind of identity as a group. The only thing I feel has led us in any form of direction lies with the fact that I’ve written all of the songs, therefore we can assume some form of consistent style has been </w:t>
      </w:r>
      <w:r w:rsidR="006A0BF3">
        <w:rPr>
          <w:rFonts w:ascii="Times New Roman" w:hAnsi="Times New Roman" w:cs="Times New Roman"/>
          <w:sz w:val="24"/>
          <w:szCs w:val="24"/>
        </w:rPr>
        <w:t>retained,</w:t>
      </w:r>
      <w:r w:rsidRPr="00732FD6">
        <w:rPr>
          <w:rFonts w:ascii="Times New Roman" w:hAnsi="Times New Roman" w:cs="Times New Roman"/>
          <w:sz w:val="24"/>
          <w:szCs w:val="24"/>
        </w:rPr>
        <w:t xml:space="preserve"> (LT, 2015)</w:t>
      </w:r>
      <w:r w:rsidR="006A0BF3">
        <w:rPr>
          <w:rFonts w:ascii="Times New Roman" w:hAnsi="Times New Roman" w:cs="Times New Roman"/>
          <w:sz w:val="24"/>
          <w:szCs w:val="24"/>
        </w:rPr>
        <w:t>.</w:t>
      </w:r>
    </w:p>
    <w:p w:rsidR="00216110" w:rsidRPr="00732FD6" w:rsidRDefault="00216110" w:rsidP="00832A73">
      <w:pPr>
        <w:spacing w:after="0" w:line="240" w:lineRule="auto"/>
        <w:rPr>
          <w:rFonts w:ascii="Times New Roman" w:eastAsia="Times New Roman" w:hAnsi="Times New Roman" w:cs="Times New Roman"/>
          <w:sz w:val="24"/>
          <w:szCs w:val="24"/>
          <w:lang w:eastAsia="en-GB"/>
        </w:rPr>
      </w:pPr>
    </w:p>
    <w:p w:rsidR="00216110" w:rsidRDefault="00216110" w:rsidP="00832A73">
      <w:pPr>
        <w:spacing w:after="0" w:line="240" w:lineRule="auto"/>
        <w:rPr>
          <w:rFonts w:ascii="Times New Roman" w:eastAsia="Times New Roman" w:hAnsi="Times New Roman" w:cs="Times New Roman"/>
          <w:sz w:val="24"/>
          <w:szCs w:val="24"/>
          <w:lang w:eastAsia="en-GB"/>
        </w:rPr>
      </w:pPr>
      <w:r w:rsidRPr="00732FD6">
        <w:rPr>
          <w:rFonts w:ascii="Times New Roman" w:eastAsia="Times New Roman" w:hAnsi="Times New Roman" w:cs="Times New Roman"/>
          <w:sz w:val="24"/>
          <w:szCs w:val="24"/>
          <w:lang w:eastAsia="en-GB"/>
        </w:rPr>
        <w:t>On the other hand, one singer-songwriter and lead vocalist with two bands was frustrated that he could not pursue his individual interests as a singer-songwriter:</w:t>
      </w:r>
    </w:p>
    <w:p w:rsidR="009F7266" w:rsidRPr="00732FD6" w:rsidRDefault="009F7266" w:rsidP="00832A73">
      <w:pPr>
        <w:spacing w:after="0" w:line="240" w:lineRule="auto"/>
        <w:rPr>
          <w:rFonts w:ascii="Times New Roman" w:eastAsia="Times New Roman" w:hAnsi="Times New Roman" w:cs="Times New Roman"/>
          <w:sz w:val="24"/>
          <w:szCs w:val="24"/>
          <w:lang w:eastAsia="en-GB"/>
        </w:rPr>
      </w:pPr>
    </w:p>
    <w:p w:rsidR="00216110" w:rsidRDefault="00216110" w:rsidP="00216110">
      <w:pPr>
        <w:spacing w:after="0" w:line="240" w:lineRule="auto"/>
        <w:ind w:left="720"/>
        <w:rPr>
          <w:rFonts w:ascii="Times New Roman" w:hAnsi="Times New Roman" w:cs="Times New Roman"/>
          <w:sz w:val="24"/>
          <w:szCs w:val="24"/>
        </w:rPr>
      </w:pPr>
      <w:r w:rsidRPr="00732FD6">
        <w:rPr>
          <w:rFonts w:ascii="Times New Roman" w:hAnsi="Times New Roman" w:cs="Times New Roman"/>
          <w:sz w:val="24"/>
          <w:szCs w:val="24"/>
        </w:rPr>
        <w:t>Whilst I greatly enjoy being a member of multiple bands/ensembles, I feel that as a result of focusing on pursuing the success of these groups, I have unwillingly accidentally managed to severely neglect my musical pursuit as a solo artist t</w:t>
      </w:r>
      <w:r w:rsidR="006A0BF3">
        <w:rPr>
          <w:rFonts w:ascii="Times New Roman" w:hAnsi="Times New Roman" w:cs="Times New Roman"/>
          <w:sz w:val="24"/>
          <w:szCs w:val="24"/>
        </w:rPr>
        <w:t>hroughout my time at university,</w:t>
      </w:r>
      <w:r w:rsidRPr="00732FD6">
        <w:rPr>
          <w:rFonts w:ascii="Times New Roman" w:hAnsi="Times New Roman" w:cs="Times New Roman"/>
          <w:sz w:val="24"/>
          <w:szCs w:val="24"/>
        </w:rPr>
        <w:t xml:space="preserve"> (DG, 2015)</w:t>
      </w:r>
      <w:r w:rsidR="006A0BF3">
        <w:rPr>
          <w:rFonts w:ascii="Times New Roman" w:hAnsi="Times New Roman" w:cs="Times New Roman"/>
          <w:sz w:val="24"/>
          <w:szCs w:val="24"/>
        </w:rPr>
        <w:t>.</w:t>
      </w:r>
    </w:p>
    <w:p w:rsidR="006A0BF3" w:rsidRDefault="006A0BF3" w:rsidP="006A0BF3">
      <w:pPr>
        <w:spacing w:after="0" w:line="240" w:lineRule="auto"/>
        <w:rPr>
          <w:rFonts w:ascii="Times New Roman" w:hAnsi="Times New Roman" w:cs="Times New Roman"/>
          <w:sz w:val="24"/>
          <w:szCs w:val="24"/>
        </w:rPr>
      </w:pPr>
    </w:p>
    <w:p w:rsidR="00216110" w:rsidRPr="00732FD6" w:rsidRDefault="00216110" w:rsidP="00832A73">
      <w:pPr>
        <w:spacing w:after="0" w:line="240" w:lineRule="auto"/>
        <w:rPr>
          <w:rFonts w:ascii="Times New Roman" w:eastAsia="Times New Roman" w:hAnsi="Times New Roman" w:cs="Times New Roman"/>
          <w:sz w:val="24"/>
          <w:szCs w:val="24"/>
          <w:lang w:eastAsia="en-GB"/>
        </w:rPr>
      </w:pPr>
      <w:r w:rsidRPr="00732FD6">
        <w:rPr>
          <w:rFonts w:ascii="Times New Roman" w:hAnsi="Times New Roman" w:cs="Times New Roman"/>
          <w:sz w:val="24"/>
          <w:szCs w:val="24"/>
        </w:rPr>
        <w:t>Whilst this paper does not focus on song-writing in detail</w:t>
      </w:r>
      <w:r w:rsidR="009F6AD5">
        <w:rPr>
          <w:rFonts w:ascii="Times New Roman" w:hAnsi="Times New Roman" w:cs="Times New Roman"/>
          <w:sz w:val="24"/>
          <w:szCs w:val="24"/>
        </w:rPr>
        <w:t xml:space="preserve"> - </w:t>
      </w:r>
      <w:r w:rsidR="00895140" w:rsidRPr="000A5877">
        <w:rPr>
          <w:rFonts w:ascii="Times New Roman" w:hAnsi="Times New Roman" w:cs="Times New Roman"/>
          <w:sz w:val="24"/>
          <w:szCs w:val="24"/>
        </w:rPr>
        <w:t xml:space="preserve">for an interesting discussion of the experiences of undergraduates following a taught song-writing module, see </w:t>
      </w:r>
      <w:proofErr w:type="spellStart"/>
      <w:r w:rsidR="00895140" w:rsidRPr="000A5877">
        <w:rPr>
          <w:rFonts w:ascii="Times New Roman" w:hAnsi="Times New Roman" w:cs="Times New Roman"/>
          <w:sz w:val="24"/>
          <w:szCs w:val="24"/>
        </w:rPr>
        <w:t>Blom</w:t>
      </w:r>
      <w:proofErr w:type="spellEnd"/>
      <w:r w:rsidR="00895140" w:rsidRPr="000A5877">
        <w:rPr>
          <w:rFonts w:ascii="Times New Roman" w:hAnsi="Times New Roman" w:cs="Times New Roman"/>
          <w:sz w:val="24"/>
          <w:szCs w:val="24"/>
        </w:rPr>
        <w:t xml:space="preserve"> </w:t>
      </w:r>
      <w:r w:rsidR="009F6AD5">
        <w:rPr>
          <w:rFonts w:ascii="Times New Roman" w:hAnsi="Times New Roman" w:cs="Times New Roman"/>
          <w:sz w:val="24"/>
          <w:szCs w:val="24"/>
        </w:rPr>
        <w:t>&amp;</w:t>
      </w:r>
      <w:r w:rsidR="00895140" w:rsidRPr="000A5877">
        <w:rPr>
          <w:rFonts w:ascii="Times New Roman" w:hAnsi="Times New Roman" w:cs="Times New Roman"/>
          <w:sz w:val="24"/>
          <w:szCs w:val="24"/>
        </w:rPr>
        <w:t xml:space="preserve"> Poole (</w:t>
      </w:r>
      <w:commentRangeStart w:id="14"/>
      <w:r w:rsidR="00895140" w:rsidRPr="000A5877">
        <w:rPr>
          <w:rFonts w:ascii="Times New Roman" w:hAnsi="Times New Roman" w:cs="Times New Roman"/>
          <w:sz w:val="24"/>
          <w:szCs w:val="24"/>
        </w:rPr>
        <w:t>2015</w:t>
      </w:r>
      <w:commentRangeEnd w:id="14"/>
      <w:r w:rsidR="00F53002" w:rsidRPr="000A5877">
        <w:rPr>
          <w:rStyle w:val="CommentReference"/>
        </w:rPr>
        <w:commentReference w:id="14"/>
      </w:r>
      <w:r w:rsidR="00895140" w:rsidRPr="000A5877">
        <w:rPr>
          <w:rFonts w:ascii="Times New Roman" w:hAnsi="Times New Roman" w:cs="Times New Roman"/>
          <w:sz w:val="24"/>
          <w:szCs w:val="24"/>
        </w:rPr>
        <w:t>)</w:t>
      </w:r>
      <w:r w:rsidR="009F6AD5">
        <w:rPr>
          <w:rFonts w:ascii="Times New Roman" w:hAnsi="Times New Roman" w:cs="Times New Roman"/>
          <w:sz w:val="24"/>
          <w:szCs w:val="24"/>
        </w:rPr>
        <w:t xml:space="preserve"> -</w:t>
      </w:r>
      <w:r w:rsidR="00895140" w:rsidRPr="000A5877">
        <w:rPr>
          <w:rFonts w:ascii="Times New Roman" w:hAnsi="Times New Roman" w:cs="Times New Roman"/>
          <w:sz w:val="24"/>
          <w:szCs w:val="24"/>
        </w:rPr>
        <w:t xml:space="preserve"> t</w:t>
      </w:r>
      <w:r w:rsidRPr="000A5877">
        <w:rPr>
          <w:rFonts w:ascii="Times New Roman" w:hAnsi="Times New Roman" w:cs="Times New Roman"/>
          <w:sz w:val="24"/>
          <w:szCs w:val="24"/>
        </w:rPr>
        <w:t xml:space="preserve">he student comments in general point to a lack of </w:t>
      </w:r>
      <w:r w:rsidR="003B1A9C" w:rsidRPr="000A5877">
        <w:rPr>
          <w:rFonts w:ascii="Times New Roman" w:hAnsi="Times New Roman" w:cs="Times New Roman"/>
          <w:sz w:val="24"/>
          <w:szCs w:val="24"/>
        </w:rPr>
        <w:t>institutional</w:t>
      </w:r>
      <w:r w:rsidR="003B1A9C">
        <w:rPr>
          <w:rFonts w:ascii="Times New Roman" w:hAnsi="Times New Roman" w:cs="Times New Roman"/>
          <w:sz w:val="24"/>
          <w:szCs w:val="24"/>
        </w:rPr>
        <w:t xml:space="preserve"> </w:t>
      </w:r>
      <w:r w:rsidRPr="00732FD6">
        <w:rPr>
          <w:rFonts w:ascii="Times New Roman" w:hAnsi="Times New Roman" w:cs="Times New Roman"/>
          <w:sz w:val="24"/>
          <w:szCs w:val="24"/>
        </w:rPr>
        <w:t xml:space="preserve">support and instruction in song-writing. </w:t>
      </w:r>
      <w:r w:rsidR="00A1741D">
        <w:rPr>
          <w:rFonts w:ascii="Times New Roman" w:hAnsi="Times New Roman" w:cs="Times New Roman"/>
          <w:sz w:val="24"/>
          <w:szCs w:val="24"/>
        </w:rPr>
        <w:t>In order to address this, f</w:t>
      </w:r>
      <w:bookmarkStart w:id="15" w:name="_GoBack"/>
      <w:bookmarkEnd w:id="15"/>
      <w:r w:rsidRPr="00732FD6">
        <w:rPr>
          <w:rFonts w:ascii="Times New Roman" w:hAnsi="Times New Roman" w:cs="Times New Roman"/>
          <w:sz w:val="24"/>
          <w:szCs w:val="24"/>
        </w:rPr>
        <w:t>or the academic year 2015-2016</w:t>
      </w:r>
      <w:r w:rsidR="00BB5508">
        <w:rPr>
          <w:rFonts w:ascii="Times New Roman" w:hAnsi="Times New Roman" w:cs="Times New Roman"/>
          <w:sz w:val="24"/>
          <w:szCs w:val="24"/>
        </w:rPr>
        <w:t>,</w:t>
      </w:r>
      <w:r w:rsidRPr="00732FD6">
        <w:rPr>
          <w:rFonts w:ascii="Times New Roman" w:hAnsi="Times New Roman" w:cs="Times New Roman"/>
          <w:sz w:val="24"/>
          <w:szCs w:val="24"/>
        </w:rPr>
        <w:t xml:space="preserve"> the university has appointed a part-time tutor in song-writing, which may change students’ perceptions of their own ability to write original material, which is not within the scope of the present study.</w:t>
      </w:r>
    </w:p>
    <w:p w:rsidR="005249E8" w:rsidRPr="00732FD6" w:rsidRDefault="005249E8" w:rsidP="00832A73">
      <w:pPr>
        <w:spacing w:after="0" w:line="240" w:lineRule="auto"/>
        <w:rPr>
          <w:rFonts w:ascii="Times New Roman" w:eastAsia="Times New Roman" w:hAnsi="Times New Roman" w:cs="Times New Roman"/>
          <w:b/>
          <w:sz w:val="24"/>
          <w:szCs w:val="24"/>
          <w:lang w:eastAsia="en-GB"/>
        </w:rPr>
      </w:pPr>
    </w:p>
    <w:p w:rsidR="00EF3240" w:rsidRPr="00732FD6" w:rsidRDefault="002D6286" w:rsidP="00832A73">
      <w:pPr>
        <w:spacing w:after="0" w:line="240" w:lineRule="auto"/>
        <w:rPr>
          <w:rFonts w:ascii="Times New Roman" w:eastAsia="Times New Roman" w:hAnsi="Times New Roman" w:cs="Times New Roman"/>
          <w:b/>
          <w:sz w:val="24"/>
          <w:szCs w:val="24"/>
          <w:lang w:eastAsia="en-GB"/>
        </w:rPr>
      </w:pPr>
      <w:r w:rsidRPr="00732FD6">
        <w:rPr>
          <w:rFonts w:ascii="Times New Roman" w:eastAsia="Times New Roman" w:hAnsi="Times New Roman" w:cs="Times New Roman"/>
          <w:b/>
          <w:sz w:val="24"/>
          <w:szCs w:val="24"/>
          <w:lang w:eastAsia="en-GB"/>
        </w:rPr>
        <w:t>Third-</w:t>
      </w:r>
      <w:r w:rsidR="00EF3240" w:rsidRPr="00732FD6">
        <w:rPr>
          <w:rFonts w:ascii="Times New Roman" w:eastAsia="Times New Roman" w:hAnsi="Times New Roman" w:cs="Times New Roman"/>
          <w:b/>
          <w:sz w:val="24"/>
          <w:szCs w:val="24"/>
          <w:lang w:eastAsia="en-GB"/>
        </w:rPr>
        <w:t xml:space="preserve">Year </w:t>
      </w:r>
      <w:r w:rsidRPr="00732FD6">
        <w:rPr>
          <w:rFonts w:ascii="Times New Roman" w:eastAsia="Times New Roman" w:hAnsi="Times New Roman" w:cs="Times New Roman"/>
          <w:b/>
          <w:sz w:val="24"/>
          <w:szCs w:val="24"/>
          <w:lang w:eastAsia="en-GB"/>
        </w:rPr>
        <w:t>Students:</w:t>
      </w:r>
      <w:r w:rsidR="00EF3240" w:rsidRPr="00732FD6">
        <w:rPr>
          <w:rFonts w:ascii="Times New Roman" w:eastAsia="Times New Roman" w:hAnsi="Times New Roman" w:cs="Times New Roman"/>
          <w:b/>
          <w:sz w:val="24"/>
          <w:szCs w:val="24"/>
          <w:lang w:eastAsia="en-GB"/>
        </w:rPr>
        <w:t xml:space="preserve"> Taking control</w:t>
      </w:r>
    </w:p>
    <w:p w:rsidR="001C7EF3" w:rsidRPr="00732FD6" w:rsidRDefault="001C7EF3" w:rsidP="00832A73">
      <w:pPr>
        <w:spacing w:after="0" w:line="240" w:lineRule="auto"/>
        <w:rPr>
          <w:rFonts w:ascii="Times New Roman" w:eastAsia="Times New Roman" w:hAnsi="Times New Roman" w:cs="Times New Roman"/>
          <w:sz w:val="24"/>
          <w:szCs w:val="24"/>
          <w:lang w:eastAsia="en-GB"/>
        </w:rPr>
      </w:pPr>
    </w:p>
    <w:p w:rsidR="00C7781E" w:rsidRPr="00732FD6" w:rsidRDefault="00C7781E" w:rsidP="00C7781E">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 xml:space="preserve">The data gathered from the students’ reflective essays cover a wide range of topics, and an account has already been given of a broad range of factors which influence musical development in the first two years of study (see Esslin-Peard et al., 2015: 141-142). </w:t>
      </w:r>
    </w:p>
    <w:p w:rsidR="00C7781E" w:rsidRPr="00732FD6" w:rsidRDefault="00C7781E" w:rsidP="00C7781E">
      <w:pPr>
        <w:spacing w:after="0" w:line="240" w:lineRule="auto"/>
        <w:rPr>
          <w:rFonts w:ascii="Times New Roman" w:hAnsi="Times New Roman" w:cs="Times New Roman"/>
          <w:sz w:val="24"/>
          <w:szCs w:val="24"/>
        </w:rPr>
      </w:pPr>
    </w:p>
    <w:p w:rsidR="0031697D" w:rsidRPr="00732FD6" w:rsidRDefault="00FA6D70" w:rsidP="00832A73">
      <w:pPr>
        <w:spacing w:after="0" w:line="240" w:lineRule="auto"/>
        <w:rPr>
          <w:rFonts w:ascii="Times New Roman" w:eastAsia="Times New Roman" w:hAnsi="Times New Roman" w:cs="Times New Roman"/>
          <w:sz w:val="24"/>
          <w:szCs w:val="24"/>
          <w:lang w:eastAsia="en-GB"/>
        </w:rPr>
      </w:pPr>
      <w:r w:rsidRPr="00732FD6">
        <w:rPr>
          <w:rFonts w:ascii="Times New Roman" w:eastAsia="Times New Roman" w:hAnsi="Times New Roman" w:cs="Times New Roman"/>
          <w:sz w:val="24"/>
          <w:szCs w:val="24"/>
          <w:lang w:eastAsia="en-GB"/>
        </w:rPr>
        <w:t xml:space="preserve">In the third year, there </w:t>
      </w:r>
      <w:r w:rsidR="00DB3371" w:rsidRPr="00732FD6">
        <w:rPr>
          <w:rFonts w:ascii="Times New Roman" w:eastAsia="Times New Roman" w:hAnsi="Times New Roman" w:cs="Times New Roman"/>
          <w:sz w:val="24"/>
          <w:szCs w:val="24"/>
          <w:lang w:eastAsia="en-GB"/>
        </w:rPr>
        <w:t xml:space="preserve">was </w:t>
      </w:r>
      <w:r w:rsidRPr="00732FD6">
        <w:rPr>
          <w:rFonts w:ascii="Times New Roman" w:eastAsia="Times New Roman" w:hAnsi="Times New Roman" w:cs="Times New Roman"/>
          <w:sz w:val="24"/>
          <w:szCs w:val="24"/>
          <w:lang w:eastAsia="en-GB"/>
        </w:rPr>
        <w:t xml:space="preserve">a marked difference between the progress made by students who </w:t>
      </w:r>
      <w:r w:rsidR="00DB3371" w:rsidRPr="00732FD6">
        <w:rPr>
          <w:rFonts w:ascii="Times New Roman" w:eastAsia="Times New Roman" w:hAnsi="Times New Roman" w:cs="Times New Roman"/>
          <w:sz w:val="24"/>
          <w:szCs w:val="24"/>
          <w:lang w:eastAsia="en-GB"/>
        </w:rPr>
        <w:t>were</w:t>
      </w:r>
      <w:r w:rsidRPr="00732FD6">
        <w:rPr>
          <w:rFonts w:ascii="Times New Roman" w:eastAsia="Times New Roman" w:hAnsi="Times New Roman" w:cs="Times New Roman"/>
          <w:sz w:val="24"/>
          <w:szCs w:val="24"/>
          <w:lang w:eastAsia="en-GB"/>
        </w:rPr>
        <w:t xml:space="preserve"> in bands playing in the city of Liverpool and further afield, and those only playing for course assessments on the university campus.</w:t>
      </w:r>
      <w:r w:rsidR="0031697D" w:rsidRPr="00732FD6">
        <w:rPr>
          <w:rFonts w:ascii="Times New Roman" w:eastAsia="Times New Roman" w:hAnsi="Times New Roman" w:cs="Times New Roman"/>
          <w:sz w:val="24"/>
          <w:szCs w:val="24"/>
          <w:lang w:eastAsia="en-GB"/>
        </w:rPr>
        <w:t xml:space="preserve"> Practice became more important for all the students, related to the needs of their bands, whether for university assessment or external gigs. Undergraduates report</w:t>
      </w:r>
      <w:r w:rsidR="00C7781E" w:rsidRPr="00732FD6">
        <w:rPr>
          <w:rFonts w:ascii="Times New Roman" w:eastAsia="Times New Roman" w:hAnsi="Times New Roman" w:cs="Times New Roman"/>
          <w:sz w:val="24"/>
          <w:szCs w:val="24"/>
          <w:lang w:eastAsia="en-GB"/>
        </w:rPr>
        <w:t>ed</w:t>
      </w:r>
      <w:r w:rsidR="0031697D" w:rsidRPr="00732FD6">
        <w:rPr>
          <w:rFonts w:ascii="Times New Roman" w:eastAsia="Times New Roman" w:hAnsi="Times New Roman" w:cs="Times New Roman"/>
          <w:sz w:val="24"/>
          <w:szCs w:val="24"/>
          <w:lang w:eastAsia="en-GB"/>
        </w:rPr>
        <w:t xml:space="preserve"> both a more disciplined approach to practice, and more focus on technique, as the following comments illustrate: ‘This year my practic</w:t>
      </w:r>
      <w:r w:rsidR="002D6286" w:rsidRPr="00732FD6">
        <w:rPr>
          <w:rFonts w:ascii="Times New Roman" w:eastAsia="Times New Roman" w:hAnsi="Times New Roman" w:cs="Times New Roman"/>
          <w:sz w:val="24"/>
          <w:szCs w:val="24"/>
          <w:lang w:eastAsia="en-GB"/>
        </w:rPr>
        <w:t>e has become much more focused’;</w:t>
      </w:r>
      <w:r w:rsidR="0031697D" w:rsidRPr="00732FD6">
        <w:rPr>
          <w:rFonts w:ascii="Times New Roman" w:eastAsia="Times New Roman" w:hAnsi="Times New Roman" w:cs="Times New Roman"/>
          <w:sz w:val="24"/>
          <w:szCs w:val="24"/>
          <w:lang w:eastAsia="en-GB"/>
        </w:rPr>
        <w:t xml:space="preserve"> ‘</w:t>
      </w:r>
      <w:proofErr w:type="gramStart"/>
      <w:r w:rsidR="0031697D" w:rsidRPr="00732FD6">
        <w:rPr>
          <w:rFonts w:ascii="Times New Roman" w:eastAsia="Times New Roman" w:hAnsi="Times New Roman" w:cs="Times New Roman"/>
          <w:sz w:val="24"/>
          <w:szCs w:val="24"/>
          <w:lang w:eastAsia="en-GB"/>
        </w:rPr>
        <w:t>Disciplined</w:t>
      </w:r>
      <w:proofErr w:type="gramEnd"/>
      <w:r w:rsidR="0031697D" w:rsidRPr="00732FD6">
        <w:rPr>
          <w:rFonts w:ascii="Times New Roman" w:eastAsia="Times New Roman" w:hAnsi="Times New Roman" w:cs="Times New Roman"/>
          <w:sz w:val="24"/>
          <w:szCs w:val="24"/>
          <w:lang w:eastAsia="en-GB"/>
        </w:rPr>
        <w:t xml:space="preserve"> and intensive private practice to improve my technique.’ These students also display</w:t>
      </w:r>
      <w:r w:rsidR="00C7781E" w:rsidRPr="00732FD6">
        <w:rPr>
          <w:rFonts w:ascii="Times New Roman" w:eastAsia="Times New Roman" w:hAnsi="Times New Roman" w:cs="Times New Roman"/>
          <w:sz w:val="24"/>
          <w:szCs w:val="24"/>
          <w:lang w:eastAsia="en-GB"/>
        </w:rPr>
        <w:t>ed</w:t>
      </w:r>
      <w:r w:rsidR="0031697D" w:rsidRPr="00732FD6">
        <w:rPr>
          <w:rFonts w:ascii="Times New Roman" w:eastAsia="Times New Roman" w:hAnsi="Times New Roman" w:cs="Times New Roman"/>
          <w:sz w:val="24"/>
          <w:szCs w:val="24"/>
          <w:lang w:eastAsia="en-GB"/>
        </w:rPr>
        <w:t xml:space="preserve"> behaviours which </w:t>
      </w:r>
      <w:r w:rsidR="00C7781E" w:rsidRPr="00732FD6">
        <w:rPr>
          <w:rFonts w:ascii="Times New Roman" w:eastAsia="Times New Roman" w:hAnsi="Times New Roman" w:cs="Times New Roman"/>
          <w:sz w:val="24"/>
          <w:szCs w:val="24"/>
          <w:lang w:eastAsia="en-GB"/>
        </w:rPr>
        <w:t>pointed towards the deliberate use of</w:t>
      </w:r>
      <w:r w:rsidR="0031697D" w:rsidRPr="00732FD6">
        <w:rPr>
          <w:rFonts w:ascii="Times New Roman" w:eastAsia="Times New Roman" w:hAnsi="Times New Roman" w:cs="Times New Roman"/>
          <w:sz w:val="24"/>
          <w:szCs w:val="24"/>
          <w:lang w:eastAsia="en-GB"/>
        </w:rPr>
        <w:t xml:space="preserve"> metacognitive practice strategies: ‘I started by practising the difficult things, slowly at first, then gradually increasing the tempo’.  </w:t>
      </w:r>
      <w:r w:rsidR="00C7781E" w:rsidRPr="00732FD6">
        <w:rPr>
          <w:rFonts w:ascii="Times New Roman" w:eastAsia="Times New Roman" w:hAnsi="Times New Roman" w:cs="Times New Roman"/>
          <w:sz w:val="24"/>
          <w:szCs w:val="24"/>
          <w:lang w:eastAsia="en-GB"/>
        </w:rPr>
        <w:t>S</w:t>
      </w:r>
      <w:r w:rsidR="0031697D" w:rsidRPr="00732FD6">
        <w:rPr>
          <w:rFonts w:ascii="Times New Roman" w:eastAsia="Times New Roman" w:hAnsi="Times New Roman" w:cs="Times New Roman"/>
          <w:sz w:val="24"/>
          <w:szCs w:val="24"/>
          <w:lang w:eastAsia="en-GB"/>
        </w:rPr>
        <w:t xml:space="preserve">ome students who were in multiple bands described their practice </w:t>
      </w:r>
      <w:r w:rsidR="002D6286" w:rsidRPr="00732FD6">
        <w:rPr>
          <w:rFonts w:ascii="Times New Roman" w:eastAsia="Times New Roman" w:hAnsi="Times New Roman" w:cs="Times New Roman"/>
          <w:sz w:val="24"/>
          <w:szCs w:val="24"/>
          <w:lang w:eastAsia="en-GB"/>
        </w:rPr>
        <w:t xml:space="preserve">to develop their craft </w:t>
      </w:r>
      <w:r w:rsidR="0031697D" w:rsidRPr="00732FD6">
        <w:rPr>
          <w:rFonts w:ascii="Times New Roman" w:eastAsia="Times New Roman" w:hAnsi="Times New Roman" w:cs="Times New Roman"/>
          <w:sz w:val="24"/>
          <w:szCs w:val="24"/>
          <w:lang w:eastAsia="en-GB"/>
        </w:rPr>
        <w:t>within bands, rather than on their o</w:t>
      </w:r>
      <w:r w:rsidR="00C7781E" w:rsidRPr="00732FD6">
        <w:rPr>
          <w:rFonts w:ascii="Times New Roman" w:eastAsia="Times New Roman" w:hAnsi="Times New Roman" w:cs="Times New Roman"/>
          <w:sz w:val="24"/>
          <w:szCs w:val="24"/>
          <w:lang w:eastAsia="en-GB"/>
        </w:rPr>
        <w:t>w</w:t>
      </w:r>
      <w:r w:rsidR="0031697D" w:rsidRPr="00732FD6">
        <w:rPr>
          <w:rFonts w:ascii="Times New Roman" w:eastAsia="Times New Roman" w:hAnsi="Times New Roman" w:cs="Times New Roman"/>
          <w:sz w:val="24"/>
          <w:szCs w:val="24"/>
          <w:lang w:eastAsia="en-GB"/>
        </w:rPr>
        <w:t>n, noting that they were not motivated to develop their technique in private practice</w:t>
      </w:r>
      <w:r w:rsidR="00C7781E" w:rsidRPr="00732FD6">
        <w:rPr>
          <w:rFonts w:ascii="Times New Roman" w:eastAsia="Times New Roman" w:hAnsi="Times New Roman" w:cs="Times New Roman"/>
          <w:sz w:val="24"/>
          <w:szCs w:val="24"/>
          <w:lang w:eastAsia="en-GB"/>
        </w:rPr>
        <w:t>, as a</w:t>
      </w:r>
      <w:r w:rsidR="0031697D" w:rsidRPr="00732FD6">
        <w:rPr>
          <w:rFonts w:ascii="Times New Roman" w:eastAsia="Times New Roman" w:hAnsi="Times New Roman" w:cs="Times New Roman"/>
          <w:sz w:val="24"/>
          <w:szCs w:val="24"/>
          <w:lang w:eastAsia="en-GB"/>
        </w:rPr>
        <w:t xml:space="preserve"> guitarist</w:t>
      </w:r>
      <w:r w:rsidR="00C7781E" w:rsidRPr="00732FD6">
        <w:rPr>
          <w:rFonts w:ascii="Times New Roman" w:eastAsia="Times New Roman" w:hAnsi="Times New Roman" w:cs="Times New Roman"/>
          <w:sz w:val="24"/>
          <w:szCs w:val="24"/>
          <w:lang w:eastAsia="en-GB"/>
        </w:rPr>
        <w:t xml:space="preserve"> explain</w:t>
      </w:r>
      <w:r w:rsidR="002D6286" w:rsidRPr="00732FD6">
        <w:rPr>
          <w:rFonts w:ascii="Times New Roman" w:eastAsia="Times New Roman" w:hAnsi="Times New Roman" w:cs="Times New Roman"/>
          <w:sz w:val="24"/>
          <w:szCs w:val="24"/>
          <w:lang w:eastAsia="en-GB"/>
        </w:rPr>
        <w:t>ed</w:t>
      </w:r>
      <w:r w:rsidR="0031697D" w:rsidRPr="00732FD6">
        <w:rPr>
          <w:rFonts w:ascii="Times New Roman" w:eastAsia="Times New Roman" w:hAnsi="Times New Roman" w:cs="Times New Roman"/>
          <w:sz w:val="24"/>
          <w:szCs w:val="24"/>
          <w:lang w:eastAsia="en-GB"/>
        </w:rPr>
        <w:t>: ‘My personal practice is sparse: from playing for eight hours a week in bands, my motivation [to practise alone] is low’.</w:t>
      </w:r>
      <w:r w:rsidR="006A0BF3">
        <w:rPr>
          <w:rFonts w:ascii="Times New Roman" w:eastAsia="Times New Roman" w:hAnsi="Times New Roman" w:cs="Times New Roman"/>
          <w:sz w:val="24"/>
          <w:szCs w:val="24"/>
          <w:lang w:eastAsia="en-GB"/>
        </w:rPr>
        <w:t xml:space="preserve"> </w:t>
      </w:r>
    </w:p>
    <w:p w:rsidR="0031697D" w:rsidRPr="00732FD6" w:rsidRDefault="002D6286" w:rsidP="00832A73">
      <w:pPr>
        <w:spacing w:after="0" w:line="240" w:lineRule="auto"/>
        <w:rPr>
          <w:rFonts w:ascii="Times New Roman" w:eastAsia="Times New Roman" w:hAnsi="Times New Roman" w:cs="Times New Roman"/>
          <w:sz w:val="24"/>
          <w:szCs w:val="24"/>
          <w:lang w:eastAsia="en-GB"/>
        </w:rPr>
      </w:pPr>
      <w:r w:rsidRPr="00732FD6">
        <w:rPr>
          <w:rFonts w:ascii="Times New Roman" w:eastAsia="Times New Roman" w:hAnsi="Times New Roman" w:cs="Times New Roman"/>
          <w:sz w:val="24"/>
          <w:szCs w:val="24"/>
          <w:lang w:eastAsia="en-GB"/>
        </w:rPr>
        <w:lastRenderedPageBreak/>
        <w:t>Regular performances</w:t>
      </w:r>
      <w:r w:rsidR="00C7781E" w:rsidRPr="00732FD6">
        <w:rPr>
          <w:rFonts w:ascii="Times New Roman" w:eastAsia="Times New Roman" w:hAnsi="Times New Roman" w:cs="Times New Roman"/>
          <w:sz w:val="24"/>
          <w:szCs w:val="24"/>
          <w:lang w:eastAsia="en-GB"/>
        </w:rPr>
        <w:t xml:space="preserve"> on and off campus not only stimulated students to practise more, but also to think more critically about their performance</w:t>
      </w:r>
      <w:r w:rsidR="008C6978" w:rsidRPr="00732FD6">
        <w:rPr>
          <w:rFonts w:ascii="Times New Roman" w:eastAsia="Times New Roman" w:hAnsi="Times New Roman" w:cs="Times New Roman"/>
          <w:sz w:val="24"/>
          <w:szCs w:val="24"/>
          <w:lang w:eastAsia="en-GB"/>
        </w:rPr>
        <w:t xml:space="preserve">. One singer reported ‘the band had more purpose than just to perform at the final [university assessed] performance. We started getting gigs at various venues.’ There was also an increased understanding about stage presence. A vocalist explained that ‘the more I was gigging, the more confident I was getting, especially with my backing vocals.’  </w:t>
      </w:r>
    </w:p>
    <w:p w:rsidR="00C7781E" w:rsidRPr="00732FD6" w:rsidRDefault="00C7781E" w:rsidP="00832A73">
      <w:pPr>
        <w:spacing w:after="0" w:line="240" w:lineRule="auto"/>
        <w:rPr>
          <w:rFonts w:ascii="Times New Roman" w:eastAsia="Times New Roman" w:hAnsi="Times New Roman" w:cs="Times New Roman"/>
          <w:sz w:val="24"/>
          <w:szCs w:val="24"/>
          <w:lang w:eastAsia="en-GB"/>
        </w:rPr>
      </w:pPr>
    </w:p>
    <w:p w:rsidR="00FA6D70" w:rsidRDefault="00FA6D70" w:rsidP="00832A73">
      <w:pPr>
        <w:spacing w:after="0" w:line="240" w:lineRule="auto"/>
        <w:rPr>
          <w:rFonts w:ascii="Times New Roman" w:eastAsia="Times New Roman" w:hAnsi="Times New Roman" w:cs="Times New Roman"/>
          <w:sz w:val="24"/>
          <w:szCs w:val="24"/>
          <w:lang w:eastAsia="en-GB"/>
        </w:rPr>
      </w:pPr>
      <w:r w:rsidRPr="00732FD6">
        <w:rPr>
          <w:rFonts w:ascii="Times New Roman" w:eastAsia="Times New Roman" w:hAnsi="Times New Roman" w:cs="Times New Roman"/>
          <w:sz w:val="24"/>
          <w:szCs w:val="24"/>
          <w:lang w:eastAsia="en-GB"/>
        </w:rPr>
        <w:t xml:space="preserve">As two members of the band </w:t>
      </w:r>
      <w:r w:rsidRPr="00732FD6">
        <w:rPr>
          <w:rFonts w:ascii="Times New Roman" w:eastAsia="Times New Roman" w:hAnsi="Times New Roman" w:cs="Times New Roman"/>
          <w:i/>
          <w:sz w:val="24"/>
          <w:szCs w:val="24"/>
          <w:lang w:eastAsia="en-GB"/>
        </w:rPr>
        <w:t xml:space="preserve">The Sneaky </w:t>
      </w:r>
      <w:proofErr w:type="spellStart"/>
      <w:r w:rsidRPr="00732FD6">
        <w:rPr>
          <w:rFonts w:ascii="Times New Roman" w:eastAsia="Times New Roman" w:hAnsi="Times New Roman" w:cs="Times New Roman"/>
          <w:i/>
          <w:sz w:val="24"/>
          <w:szCs w:val="24"/>
          <w:lang w:eastAsia="en-GB"/>
        </w:rPr>
        <w:t>Nixons</w:t>
      </w:r>
      <w:proofErr w:type="spellEnd"/>
      <w:r w:rsidRPr="00732FD6">
        <w:rPr>
          <w:rFonts w:ascii="Times New Roman" w:eastAsia="Times New Roman" w:hAnsi="Times New Roman" w:cs="Times New Roman"/>
          <w:sz w:val="24"/>
          <w:szCs w:val="24"/>
          <w:lang w:eastAsia="en-GB"/>
        </w:rPr>
        <w:t xml:space="preserve"> explained in interview, they regarded </w:t>
      </w:r>
      <w:r w:rsidR="002D6286" w:rsidRPr="00732FD6">
        <w:rPr>
          <w:rFonts w:ascii="Times New Roman" w:eastAsia="Times New Roman" w:hAnsi="Times New Roman" w:cs="Times New Roman"/>
          <w:sz w:val="24"/>
          <w:szCs w:val="24"/>
          <w:lang w:eastAsia="en-GB"/>
        </w:rPr>
        <w:t>p</w:t>
      </w:r>
      <w:r w:rsidR="00C7781E" w:rsidRPr="00732FD6">
        <w:rPr>
          <w:rFonts w:ascii="Times New Roman" w:eastAsia="Times New Roman" w:hAnsi="Times New Roman" w:cs="Times New Roman"/>
          <w:sz w:val="24"/>
          <w:szCs w:val="24"/>
          <w:lang w:eastAsia="en-GB"/>
        </w:rPr>
        <w:t>ublic performance</w:t>
      </w:r>
      <w:r w:rsidRPr="00732FD6">
        <w:rPr>
          <w:rFonts w:ascii="Times New Roman" w:eastAsia="Times New Roman" w:hAnsi="Times New Roman" w:cs="Times New Roman"/>
          <w:sz w:val="24"/>
          <w:szCs w:val="24"/>
          <w:lang w:eastAsia="en-GB"/>
        </w:rPr>
        <w:t xml:space="preserve"> as practice, whether the gig was good, bad or indifferent. This brings into focus the importance of learning to deal w</w:t>
      </w:r>
      <w:r w:rsidR="002D6286" w:rsidRPr="00732FD6">
        <w:rPr>
          <w:rFonts w:ascii="Times New Roman" w:eastAsia="Times New Roman" w:hAnsi="Times New Roman" w:cs="Times New Roman"/>
          <w:sz w:val="24"/>
          <w:szCs w:val="24"/>
          <w:lang w:eastAsia="en-GB"/>
        </w:rPr>
        <w:t xml:space="preserve">ith different venues, acoustics, technical </w:t>
      </w:r>
      <w:r w:rsidRPr="00732FD6">
        <w:rPr>
          <w:rFonts w:ascii="Times New Roman" w:eastAsia="Times New Roman" w:hAnsi="Times New Roman" w:cs="Times New Roman"/>
          <w:sz w:val="24"/>
          <w:szCs w:val="24"/>
          <w:lang w:eastAsia="en-GB"/>
        </w:rPr>
        <w:t xml:space="preserve">equipment and playing to a live audience. Supporting a more famous band </w:t>
      </w:r>
      <w:r w:rsidR="00871AAD" w:rsidRPr="00732FD6">
        <w:rPr>
          <w:rFonts w:ascii="Times New Roman" w:eastAsia="Times New Roman" w:hAnsi="Times New Roman" w:cs="Times New Roman"/>
          <w:sz w:val="24"/>
          <w:szCs w:val="24"/>
          <w:lang w:eastAsia="en-GB"/>
        </w:rPr>
        <w:t xml:space="preserve">in another city </w:t>
      </w:r>
      <w:r w:rsidR="002D6286" w:rsidRPr="00732FD6">
        <w:rPr>
          <w:rFonts w:ascii="Times New Roman" w:eastAsia="Times New Roman" w:hAnsi="Times New Roman" w:cs="Times New Roman"/>
          <w:sz w:val="24"/>
          <w:szCs w:val="24"/>
          <w:lang w:eastAsia="en-GB"/>
        </w:rPr>
        <w:t>was</w:t>
      </w:r>
      <w:r w:rsidR="00871AAD" w:rsidRPr="00732FD6">
        <w:rPr>
          <w:rFonts w:ascii="Times New Roman" w:eastAsia="Times New Roman" w:hAnsi="Times New Roman" w:cs="Times New Roman"/>
          <w:sz w:val="24"/>
          <w:szCs w:val="24"/>
          <w:lang w:eastAsia="en-GB"/>
        </w:rPr>
        <w:t xml:space="preserve"> a tricky experience, compared with the home crowd, as the lead singer explained:</w:t>
      </w:r>
    </w:p>
    <w:p w:rsidR="0008017B" w:rsidRPr="00732FD6" w:rsidRDefault="0008017B" w:rsidP="00832A73">
      <w:pPr>
        <w:spacing w:after="0" w:line="240" w:lineRule="auto"/>
        <w:rPr>
          <w:rFonts w:ascii="Times New Roman" w:eastAsia="Times New Roman" w:hAnsi="Times New Roman" w:cs="Times New Roman"/>
          <w:sz w:val="24"/>
          <w:szCs w:val="24"/>
          <w:lang w:eastAsia="en-GB"/>
        </w:rPr>
      </w:pPr>
    </w:p>
    <w:p w:rsidR="00871AAD" w:rsidRPr="00732FD6" w:rsidRDefault="00871AAD" w:rsidP="00832A73">
      <w:pPr>
        <w:spacing w:after="0" w:line="240" w:lineRule="auto"/>
        <w:ind w:left="720"/>
        <w:rPr>
          <w:rFonts w:ascii="Times New Roman" w:eastAsia="Times New Roman" w:hAnsi="Times New Roman" w:cs="Times New Roman"/>
          <w:sz w:val="24"/>
          <w:szCs w:val="24"/>
          <w:lang w:eastAsia="en-GB"/>
        </w:rPr>
      </w:pPr>
      <w:r w:rsidRPr="00732FD6">
        <w:rPr>
          <w:rFonts w:ascii="Times New Roman" w:hAnsi="Times New Roman" w:cs="Times New Roman"/>
          <w:sz w:val="24"/>
          <w:szCs w:val="24"/>
        </w:rPr>
        <w:t>The away days in Manchester where you play in front of twenty people are tough trips. Especially compared to the previous night in Liverpool where the venue was twice as big, the crowd hit one hundred and pretty girls all come running to offer congratulations after the show</w:t>
      </w:r>
      <w:r w:rsidR="00DB3371" w:rsidRPr="00732FD6">
        <w:rPr>
          <w:rFonts w:ascii="Times New Roman" w:hAnsi="Times New Roman" w:cs="Times New Roman"/>
          <w:sz w:val="24"/>
          <w:szCs w:val="24"/>
        </w:rPr>
        <w:t>, (DM, 2015).</w:t>
      </w:r>
    </w:p>
    <w:p w:rsidR="00FA6D70" w:rsidRPr="00732FD6" w:rsidRDefault="00FA6D70" w:rsidP="00832A73">
      <w:pPr>
        <w:spacing w:after="0" w:line="240" w:lineRule="auto"/>
        <w:rPr>
          <w:rFonts w:ascii="Times New Roman" w:eastAsia="Times New Roman" w:hAnsi="Times New Roman" w:cs="Times New Roman"/>
          <w:sz w:val="24"/>
          <w:szCs w:val="24"/>
          <w:lang w:eastAsia="en-GB"/>
        </w:rPr>
      </w:pPr>
    </w:p>
    <w:p w:rsidR="00871AAD" w:rsidRPr="00732FD6" w:rsidRDefault="00871AAD" w:rsidP="00832A73">
      <w:pPr>
        <w:spacing w:after="0" w:line="240" w:lineRule="auto"/>
        <w:rPr>
          <w:rFonts w:ascii="Times New Roman" w:eastAsia="Times New Roman" w:hAnsi="Times New Roman" w:cs="Times New Roman"/>
          <w:sz w:val="24"/>
          <w:szCs w:val="24"/>
          <w:lang w:eastAsia="en-GB"/>
        </w:rPr>
      </w:pPr>
      <w:r w:rsidRPr="00732FD6">
        <w:rPr>
          <w:rFonts w:ascii="Times New Roman" w:eastAsia="Times New Roman" w:hAnsi="Times New Roman" w:cs="Times New Roman"/>
          <w:sz w:val="24"/>
          <w:szCs w:val="24"/>
          <w:lang w:eastAsia="en-GB"/>
        </w:rPr>
        <w:t xml:space="preserve">This view was </w:t>
      </w:r>
      <w:r w:rsidR="000B4C86" w:rsidRPr="00732FD6">
        <w:rPr>
          <w:rFonts w:ascii="Times New Roman" w:eastAsia="Times New Roman" w:hAnsi="Times New Roman" w:cs="Times New Roman"/>
          <w:sz w:val="24"/>
          <w:szCs w:val="24"/>
          <w:lang w:eastAsia="en-GB"/>
        </w:rPr>
        <w:t xml:space="preserve">echoed </w:t>
      </w:r>
      <w:r w:rsidR="00C7781E" w:rsidRPr="00732FD6">
        <w:rPr>
          <w:rFonts w:ascii="Times New Roman" w:eastAsia="Times New Roman" w:hAnsi="Times New Roman" w:cs="Times New Roman"/>
          <w:sz w:val="24"/>
          <w:szCs w:val="24"/>
          <w:lang w:eastAsia="en-GB"/>
        </w:rPr>
        <w:t>by another lead singer</w:t>
      </w:r>
      <w:r w:rsidRPr="00732FD6">
        <w:rPr>
          <w:rFonts w:ascii="Times New Roman" w:eastAsia="Times New Roman" w:hAnsi="Times New Roman" w:cs="Times New Roman"/>
          <w:sz w:val="24"/>
          <w:szCs w:val="24"/>
          <w:lang w:eastAsia="en-GB"/>
        </w:rPr>
        <w:t>:</w:t>
      </w:r>
    </w:p>
    <w:p w:rsidR="00871AAD" w:rsidRPr="00732FD6" w:rsidRDefault="00871AAD" w:rsidP="00832A73">
      <w:pPr>
        <w:spacing w:after="0" w:line="240" w:lineRule="auto"/>
        <w:rPr>
          <w:rFonts w:ascii="Times New Roman" w:eastAsia="Times New Roman" w:hAnsi="Times New Roman" w:cs="Times New Roman"/>
          <w:sz w:val="24"/>
          <w:szCs w:val="24"/>
          <w:lang w:eastAsia="en-GB"/>
        </w:rPr>
      </w:pPr>
    </w:p>
    <w:p w:rsidR="00871AAD" w:rsidRPr="00732FD6" w:rsidRDefault="00871AAD" w:rsidP="00832A73">
      <w:pPr>
        <w:spacing w:after="0" w:line="240" w:lineRule="auto"/>
        <w:ind w:left="720"/>
        <w:rPr>
          <w:rFonts w:ascii="Times New Roman" w:hAnsi="Times New Roman" w:cs="Times New Roman"/>
          <w:sz w:val="24"/>
          <w:szCs w:val="24"/>
        </w:rPr>
      </w:pPr>
      <w:r w:rsidRPr="00732FD6">
        <w:rPr>
          <w:rFonts w:ascii="Times New Roman" w:hAnsi="Times New Roman" w:cs="Times New Roman"/>
          <w:sz w:val="24"/>
          <w:szCs w:val="24"/>
        </w:rPr>
        <w:t>I</w:t>
      </w:r>
      <w:r w:rsidR="007B1A7B" w:rsidRPr="00732FD6">
        <w:rPr>
          <w:rFonts w:ascii="Times New Roman" w:hAnsi="Times New Roman" w:cs="Times New Roman"/>
          <w:sz w:val="24"/>
          <w:szCs w:val="24"/>
        </w:rPr>
        <w:t xml:space="preserve">t is these gigs outside of </w:t>
      </w:r>
      <w:proofErr w:type="spellStart"/>
      <w:r w:rsidR="007B1A7B" w:rsidRPr="00732FD6">
        <w:rPr>
          <w:rFonts w:ascii="Times New Roman" w:hAnsi="Times New Roman" w:cs="Times New Roman"/>
          <w:sz w:val="24"/>
          <w:szCs w:val="24"/>
        </w:rPr>
        <w:t>uni</w:t>
      </w:r>
      <w:proofErr w:type="spellEnd"/>
      <w:r w:rsidR="007B1A7B" w:rsidRPr="00732FD6">
        <w:rPr>
          <w:rFonts w:ascii="Times New Roman" w:hAnsi="Times New Roman" w:cs="Times New Roman"/>
          <w:sz w:val="24"/>
          <w:szCs w:val="24"/>
        </w:rPr>
        <w:t xml:space="preserve"> </w:t>
      </w:r>
      <w:r w:rsidRPr="00732FD6">
        <w:rPr>
          <w:rFonts w:ascii="Times New Roman" w:hAnsi="Times New Roman" w:cs="Times New Roman"/>
          <w:sz w:val="24"/>
          <w:szCs w:val="24"/>
        </w:rPr>
        <w:t>[university] that I feel make us stronger as a band. It’s playing to a group of people who not only don’t know you, but on the most part don’t care if they offend you that makes it su</w:t>
      </w:r>
      <w:r w:rsidR="006A0BF3">
        <w:rPr>
          <w:rFonts w:ascii="Times New Roman" w:hAnsi="Times New Roman" w:cs="Times New Roman"/>
          <w:sz w:val="24"/>
          <w:szCs w:val="24"/>
        </w:rPr>
        <w:t>ch an effective part of gigging,</w:t>
      </w:r>
      <w:r w:rsidR="000B4C86" w:rsidRPr="00732FD6">
        <w:rPr>
          <w:rFonts w:ascii="Times New Roman" w:hAnsi="Times New Roman" w:cs="Times New Roman"/>
          <w:sz w:val="24"/>
          <w:szCs w:val="24"/>
        </w:rPr>
        <w:t xml:space="preserve"> (</w:t>
      </w:r>
      <w:r w:rsidR="00C7781E" w:rsidRPr="00732FD6">
        <w:rPr>
          <w:rFonts w:ascii="Times New Roman" w:hAnsi="Times New Roman" w:cs="Times New Roman"/>
          <w:sz w:val="24"/>
          <w:szCs w:val="24"/>
        </w:rPr>
        <w:t>LT</w:t>
      </w:r>
      <w:r w:rsidR="000B4C86" w:rsidRPr="00732FD6">
        <w:rPr>
          <w:rFonts w:ascii="Times New Roman" w:hAnsi="Times New Roman" w:cs="Times New Roman"/>
          <w:sz w:val="24"/>
          <w:szCs w:val="24"/>
        </w:rPr>
        <w:t>, 2015)</w:t>
      </w:r>
      <w:r w:rsidR="006A0BF3">
        <w:rPr>
          <w:rFonts w:ascii="Times New Roman" w:hAnsi="Times New Roman" w:cs="Times New Roman"/>
          <w:sz w:val="24"/>
          <w:szCs w:val="24"/>
        </w:rPr>
        <w:t>.</w:t>
      </w:r>
    </w:p>
    <w:p w:rsidR="00871AAD" w:rsidRPr="00732FD6" w:rsidRDefault="00871AAD" w:rsidP="00832A73">
      <w:pPr>
        <w:spacing w:after="0" w:line="240" w:lineRule="auto"/>
        <w:rPr>
          <w:rFonts w:ascii="Times New Roman" w:hAnsi="Times New Roman" w:cs="Times New Roman"/>
          <w:sz w:val="24"/>
          <w:szCs w:val="24"/>
        </w:rPr>
      </w:pPr>
    </w:p>
    <w:p w:rsidR="006B0C68" w:rsidRDefault="006B0C68" w:rsidP="00832A73">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 xml:space="preserve">Playing in front of audiences also had an impact on the eight piece function band, </w:t>
      </w:r>
      <w:r w:rsidRPr="00732FD6">
        <w:rPr>
          <w:rFonts w:ascii="Times New Roman" w:hAnsi="Times New Roman" w:cs="Times New Roman"/>
          <w:i/>
          <w:sz w:val="24"/>
          <w:szCs w:val="24"/>
        </w:rPr>
        <w:t>Soul Funk Continuum</w:t>
      </w:r>
      <w:r w:rsidRPr="00732FD6">
        <w:rPr>
          <w:rFonts w:ascii="Times New Roman" w:hAnsi="Times New Roman" w:cs="Times New Roman"/>
          <w:sz w:val="24"/>
          <w:szCs w:val="24"/>
        </w:rPr>
        <w:t>, as one of the saxophone players</w:t>
      </w:r>
      <w:r w:rsidR="00C7781E" w:rsidRPr="00732FD6">
        <w:rPr>
          <w:rFonts w:ascii="Times New Roman" w:hAnsi="Times New Roman" w:cs="Times New Roman"/>
          <w:sz w:val="24"/>
          <w:szCs w:val="24"/>
        </w:rPr>
        <w:t xml:space="preserve"> </w:t>
      </w:r>
      <w:r w:rsidR="002D6286" w:rsidRPr="00732FD6">
        <w:rPr>
          <w:rFonts w:ascii="Times New Roman" w:hAnsi="Times New Roman" w:cs="Times New Roman"/>
          <w:sz w:val="24"/>
          <w:szCs w:val="24"/>
        </w:rPr>
        <w:t xml:space="preserve">explained </w:t>
      </w:r>
      <w:r w:rsidR="00C7781E" w:rsidRPr="00732FD6">
        <w:rPr>
          <w:rFonts w:ascii="Times New Roman" w:hAnsi="Times New Roman" w:cs="Times New Roman"/>
          <w:sz w:val="24"/>
          <w:szCs w:val="24"/>
        </w:rPr>
        <w:t>in interview</w:t>
      </w:r>
      <w:r w:rsidRPr="00732FD6">
        <w:rPr>
          <w:rFonts w:ascii="Times New Roman" w:hAnsi="Times New Roman" w:cs="Times New Roman"/>
          <w:sz w:val="24"/>
          <w:szCs w:val="24"/>
        </w:rPr>
        <w:t>:</w:t>
      </w:r>
    </w:p>
    <w:p w:rsidR="00116BB3" w:rsidRPr="00732FD6" w:rsidRDefault="00116BB3" w:rsidP="00832A73">
      <w:pPr>
        <w:spacing w:after="0" w:line="240" w:lineRule="auto"/>
        <w:rPr>
          <w:rFonts w:ascii="Times New Roman" w:hAnsi="Times New Roman" w:cs="Times New Roman"/>
          <w:sz w:val="24"/>
          <w:szCs w:val="24"/>
        </w:rPr>
      </w:pPr>
    </w:p>
    <w:p w:rsidR="006B0C68" w:rsidRPr="00732FD6" w:rsidRDefault="006B0C68" w:rsidP="00832A73">
      <w:pPr>
        <w:spacing w:after="0" w:line="240" w:lineRule="auto"/>
        <w:ind w:left="720"/>
        <w:rPr>
          <w:rFonts w:ascii="Times New Roman" w:hAnsi="Times New Roman" w:cs="Times New Roman"/>
          <w:sz w:val="24"/>
          <w:szCs w:val="24"/>
        </w:rPr>
      </w:pPr>
      <w:r w:rsidRPr="00732FD6">
        <w:rPr>
          <w:rFonts w:ascii="Times New Roman" w:hAnsi="Times New Roman" w:cs="Times New Roman"/>
          <w:sz w:val="24"/>
          <w:szCs w:val="24"/>
        </w:rPr>
        <w:t>These gigs have pushed us to increase the professionalism of the band and get two hours’ worth of music that everyone knows really well. Playing gigs a lot has also helped the band to develop, as gigs are when you find if the music really works and also how well you know music, and what needs work, (AW, FSC, 2015).</w:t>
      </w:r>
    </w:p>
    <w:p w:rsidR="006B0C68" w:rsidRPr="00732FD6" w:rsidRDefault="006B0C68" w:rsidP="00832A73">
      <w:pPr>
        <w:spacing w:after="0" w:line="240" w:lineRule="auto"/>
        <w:rPr>
          <w:rFonts w:ascii="Times New Roman" w:hAnsi="Times New Roman" w:cs="Times New Roman"/>
          <w:sz w:val="24"/>
          <w:szCs w:val="24"/>
        </w:rPr>
      </w:pPr>
    </w:p>
    <w:p w:rsidR="006B0C68" w:rsidRPr="00732FD6" w:rsidRDefault="006B0C68" w:rsidP="00832A73">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Similarly, a drummer reported that regular external gigs helped not only with their sets, but also with confidence when performing:</w:t>
      </w:r>
    </w:p>
    <w:p w:rsidR="006B0C68" w:rsidRPr="00732FD6" w:rsidRDefault="006B0C68" w:rsidP="00832A73">
      <w:pPr>
        <w:spacing w:after="0" w:line="240" w:lineRule="auto"/>
        <w:rPr>
          <w:rFonts w:ascii="Times New Roman" w:hAnsi="Times New Roman" w:cs="Times New Roman"/>
          <w:sz w:val="24"/>
          <w:szCs w:val="24"/>
        </w:rPr>
      </w:pPr>
    </w:p>
    <w:p w:rsidR="006B0C68" w:rsidRPr="00732FD6" w:rsidRDefault="002D6286" w:rsidP="002D6286">
      <w:pPr>
        <w:spacing w:after="0" w:line="240" w:lineRule="auto"/>
        <w:ind w:left="720"/>
        <w:rPr>
          <w:rFonts w:ascii="Times New Roman" w:hAnsi="Times New Roman" w:cs="Times New Roman"/>
          <w:sz w:val="24"/>
          <w:szCs w:val="24"/>
        </w:rPr>
      </w:pPr>
      <w:r w:rsidRPr="00732FD6">
        <w:rPr>
          <w:rFonts w:ascii="Times New Roman" w:hAnsi="Times New Roman" w:cs="Times New Roman"/>
          <w:sz w:val="24"/>
          <w:szCs w:val="24"/>
        </w:rPr>
        <w:t>P</w:t>
      </w:r>
      <w:r w:rsidR="005D0244">
        <w:rPr>
          <w:rFonts w:ascii="Times New Roman" w:hAnsi="Times New Roman" w:cs="Times New Roman"/>
          <w:sz w:val="24"/>
          <w:szCs w:val="24"/>
        </w:rPr>
        <w:t xml:space="preserve">laying our new songs in </w:t>
      </w:r>
      <w:r w:rsidR="006B0C68" w:rsidRPr="00732FD6">
        <w:rPr>
          <w:rFonts w:ascii="Times New Roman" w:hAnsi="Times New Roman" w:cs="Times New Roman"/>
          <w:sz w:val="24"/>
          <w:szCs w:val="24"/>
        </w:rPr>
        <w:t>lots of</w:t>
      </w:r>
      <w:r w:rsidR="005D0244">
        <w:rPr>
          <w:rFonts w:ascii="Times New Roman" w:hAnsi="Times New Roman" w:cs="Times New Roman"/>
          <w:sz w:val="24"/>
          <w:szCs w:val="24"/>
        </w:rPr>
        <w:t xml:space="preserve"> new</w:t>
      </w:r>
      <w:r w:rsidR="006B0C68" w:rsidRPr="00732FD6">
        <w:rPr>
          <w:rFonts w:ascii="Times New Roman" w:hAnsi="Times New Roman" w:cs="Times New Roman"/>
          <w:sz w:val="24"/>
          <w:szCs w:val="24"/>
        </w:rPr>
        <w:t xml:space="preserve"> venues every other week or so has tightened our set far more than just practising in the practice rooms could do. The experience gave us more opportunity to play the songs in a genuine live situation and see what worked and what didn’t, as well as gradually get more comfortable on stage, (CA, 2015).</w:t>
      </w:r>
    </w:p>
    <w:p w:rsidR="006B0C68" w:rsidRPr="00732FD6" w:rsidRDefault="006B0C68" w:rsidP="00832A73">
      <w:pPr>
        <w:spacing w:after="0" w:line="240" w:lineRule="auto"/>
        <w:rPr>
          <w:rFonts w:ascii="Times New Roman" w:hAnsi="Times New Roman" w:cs="Times New Roman"/>
          <w:sz w:val="24"/>
          <w:szCs w:val="24"/>
        </w:rPr>
      </w:pPr>
    </w:p>
    <w:p w:rsidR="006B0C68" w:rsidRPr="00732FD6" w:rsidRDefault="006B0C68" w:rsidP="00832A73">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Many of the students took advantage of Liverpool’s vibrant music scene to see other amateur and professional bands in performance</w:t>
      </w:r>
      <w:r w:rsidR="002D6286" w:rsidRPr="00732FD6">
        <w:rPr>
          <w:rFonts w:ascii="Times New Roman" w:hAnsi="Times New Roman" w:cs="Times New Roman"/>
          <w:sz w:val="24"/>
          <w:szCs w:val="24"/>
        </w:rPr>
        <w:t>,</w:t>
      </w:r>
      <w:r w:rsidRPr="00732FD6">
        <w:rPr>
          <w:rFonts w:ascii="Times New Roman" w:hAnsi="Times New Roman" w:cs="Times New Roman"/>
          <w:sz w:val="24"/>
          <w:szCs w:val="24"/>
        </w:rPr>
        <w:t xml:space="preserve"> which helped them to understand their own performances in a more holistic way, as one bassist related:</w:t>
      </w:r>
    </w:p>
    <w:p w:rsidR="006B0C68" w:rsidRPr="00732FD6" w:rsidRDefault="006B0C68" w:rsidP="00832A73">
      <w:pPr>
        <w:spacing w:after="0" w:line="240" w:lineRule="auto"/>
        <w:rPr>
          <w:rFonts w:ascii="Times New Roman" w:hAnsi="Times New Roman" w:cs="Times New Roman"/>
          <w:sz w:val="24"/>
          <w:szCs w:val="24"/>
        </w:rPr>
      </w:pPr>
    </w:p>
    <w:p w:rsidR="006B0C68" w:rsidRDefault="006B0C68" w:rsidP="00832A73">
      <w:pPr>
        <w:spacing w:after="0" w:line="240" w:lineRule="auto"/>
        <w:ind w:left="720"/>
        <w:rPr>
          <w:rFonts w:ascii="Times New Roman" w:hAnsi="Times New Roman" w:cs="Times New Roman"/>
          <w:sz w:val="24"/>
          <w:szCs w:val="24"/>
        </w:rPr>
      </w:pPr>
      <w:r w:rsidRPr="00732FD6">
        <w:rPr>
          <w:rFonts w:ascii="Times New Roman" w:hAnsi="Times New Roman" w:cs="Times New Roman"/>
          <w:sz w:val="24"/>
          <w:szCs w:val="24"/>
        </w:rPr>
        <w:t xml:space="preserve">For me, it always feels like we are doing more than just playing a song. Instead, we are creating an atmosphere, creating an image for the audience. It doesn't matter, when the song is playing, how intricate my bass lines are because the bass lines are not a single </w:t>
      </w:r>
      <w:proofErr w:type="gramStart"/>
      <w:r w:rsidRPr="00732FD6">
        <w:rPr>
          <w:rFonts w:ascii="Times New Roman" w:hAnsi="Times New Roman" w:cs="Times New Roman"/>
          <w:sz w:val="24"/>
          <w:szCs w:val="24"/>
        </w:rPr>
        <w:t>item,</w:t>
      </w:r>
      <w:proofErr w:type="gramEnd"/>
      <w:r w:rsidRPr="00732FD6">
        <w:rPr>
          <w:rFonts w:ascii="Times New Roman" w:hAnsi="Times New Roman" w:cs="Times New Roman"/>
          <w:sz w:val="24"/>
          <w:szCs w:val="24"/>
        </w:rPr>
        <w:t xml:space="preserve"> they are part of the collective, (AS, 2015).</w:t>
      </w:r>
    </w:p>
    <w:p w:rsidR="005C27EB" w:rsidRDefault="005C27EB" w:rsidP="005C27EB">
      <w:pPr>
        <w:spacing w:after="0" w:line="240" w:lineRule="auto"/>
        <w:rPr>
          <w:rFonts w:ascii="Times New Roman" w:hAnsi="Times New Roman" w:cs="Times New Roman"/>
          <w:sz w:val="24"/>
          <w:szCs w:val="24"/>
        </w:rPr>
      </w:pPr>
    </w:p>
    <w:p w:rsidR="005C27EB" w:rsidRPr="00732FD6" w:rsidRDefault="005C27EB" w:rsidP="005C27EB">
      <w:pPr>
        <w:spacing w:after="0" w:line="240" w:lineRule="auto"/>
        <w:rPr>
          <w:rFonts w:ascii="Times New Roman" w:hAnsi="Times New Roman" w:cs="Times New Roman"/>
          <w:sz w:val="24"/>
          <w:szCs w:val="24"/>
        </w:rPr>
      </w:pPr>
      <w:r w:rsidRPr="000A5877">
        <w:rPr>
          <w:rFonts w:ascii="Times New Roman" w:hAnsi="Times New Roman" w:cs="Times New Roman"/>
          <w:sz w:val="24"/>
          <w:szCs w:val="24"/>
        </w:rPr>
        <w:lastRenderedPageBreak/>
        <w:t xml:space="preserve">Although the students themselves were responsible for organising their own gigs, it is clear </w:t>
      </w:r>
      <w:commentRangeStart w:id="16"/>
      <w:r w:rsidRPr="000A5877">
        <w:rPr>
          <w:rFonts w:ascii="Times New Roman" w:hAnsi="Times New Roman" w:cs="Times New Roman"/>
          <w:sz w:val="24"/>
          <w:szCs w:val="24"/>
        </w:rPr>
        <w:t>as</w:t>
      </w:r>
      <w:commentRangeEnd w:id="16"/>
      <w:r w:rsidR="009E1766" w:rsidRPr="000A5877">
        <w:rPr>
          <w:rStyle w:val="CommentReference"/>
        </w:rPr>
        <w:commentReference w:id="16"/>
      </w:r>
      <w:r w:rsidR="009E1766" w:rsidRPr="000A5877">
        <w:rPr>
          <w:rFonts w:ascii="Times New Roman" w:hAnsi="Times New Roman" w:cs="Times New Roman"/>
          <w:sz w:val="24"/>
          <w:szCs w:val="24"/>
        </w:rPr>
        <w:t xml:space="preserve"> Jorge</w:t>
      </w:r>
      <w:r w:rsidRPr="000A5877">
        <w:rPr>
          <w:rFonts w:ascii="Times New Roman" w:hAnsi="Times New Roman" w:cs="Times New Roman"/>
          <w:sz w:val="24"/>
          <w:szCs w:val="24"/>
        </w:rPr>
        <w:t xml:space="preserve">nsen (2011) suggests that an important part of their musical maturation was taking place </w:t>
      </w:r>
      <w:r w:rsidRPr="000A5877">
        <w:rPr>
          <w:rFonts w:ascii="Times New Roman" w:hAnsi="Times New Roman" w:cs="Times New Roman"/>
          <w:i/>
          <w:sz w:val="24"/>
          <w:szCs w:val="24"/>
        </w:rPr>
        <w:t xml:space="preserve">outside </w:t>
      </w:r>
      <w:r w:rsidRPr="000A5877">
        <w:rPr>
          <w:rFonts w:ascii="Times New Roman" w:hAnsi="Times New Roman" w:cs="Times New Roman"/>
          <w:sz w:val="24"/>
          <w:szCs w:val="24"/>
        </w:rPr>
        <w:t>the lecture theatre. In other words,</w:t>
      </w:r>
      <w:r w:rsidR="006A0BF3" w:rsidRPr="000A5877">
        <w:rPr>
          <w:rFonts w:ascii="Times New Roman" w:hAnsi="Times New Roman" w:cs="Times New Roman"/>
          <w:sz w:val="24"/>
          <w:szCs w:val="24"/>
        </w:rPr>
        <w:t xml:space="preserve"> the</w:t>
      </w:r>
      <w:r w:rsidRPr="000A5877">
        <w:rPr>
          <w:rFonts w:ascii="Times New Roman" w:hAnsi="Times New Roman" w:cs="Times New Roman"/>
          <w:sz w:val="24"/>
          <w:szCs w:val="24"/>
        </w:rPr>
        <w:t xml:space="preserve"> performance itself, as the students reported, is regarded as practice.</w:t>
      </w:r>
    </w:p>
    <w:p w:rsidR="006B0C68" w:rsidRPr="00732FD6" w:rsidRDefault="006B0C68" w:rsidP="00832A73">
      <w:pPr>
        <w:spacing w:after="0" w:line="240" w:lineRule="auto"/>
        <w:rPr>
          <w:rFonts w:ascii="Times New Roman" w:hAnsi="Times New Roman" w:cs="Times New Roman"/>
          <w:sz w:val="24"/>
          <w:szCs w:val="24"/>
        </w:rPr>
      </w:pPr>
    </w:p>
    <w:p w:rsidR="00832A73" w:rsidRPr="00732FD6" w:rsidRDefault="00584F85" w:rsidP="00832A73">
      <w:pPr>
        <w:spacing w:after="0" w:line="240" w:lineRule="auto"/>
        <w:rPr>
          <w:rFonts w:ascii="Times New Roman" w:hAnsi="Times New Roman" w:cs="Times New Roman"/>
          <w:b/>
          <w:sz w:val="24"/>
          <w:szCs w:val="24"/>
        </w:rPr>
      </w:pPr>
      <w:r w:rsidRPr="00732FD6">
        <w:rPr>
          <w:rFonts w:ascii="Times New Roman" w:hAnsi="Times New Roman" w:cs="Times New Roman"/>
          <w:b/>
          <w:sz w:val="24"/>
          <w:szCs w:val="24"/>
        </w:rPr>
        <w:t xml:space="preserve">Discussion </w:t>
      </w:r>
    </w:p>
    <w:p w:rsidR="00832A73" w:rsidRPr="00732FD6" w:rsidRDefault="00832A73" w:rsidP="001B1926">
      <w:pPr>
        <w:spacing w:after="0" w:line="240" w:lineRule="auto"/>
        <w:rPr>
          <w:rFonts w:ascii="Times New Roman" w:hAnsi="Times New Roman" w:cs="Times New Roman"/>
          <w:sz w:val="24"/>
          <w:szCs w:val="24"/>
        </w:rPr>
      </w:pPr>
    </w:p>
    <w:p w:rsidR="00BB5508" w:rsidRPr="00732FD6" w:rsidRDefault="00BB5508" w:rsidP="00BB5508">
      <w:pPr>
        <w:spacing w:after="0" w:line="240" w:lineRule="auto"/>
        <w:rPr>
          <w:rFonts w:ascii="Times New Roman" w:hAnsi="Times New Roman" w:cs="Times New Roman"/>
          <w:sz w:val="24"/>
          <w:szCs w:val="24"/>
        </w:rPr>
      </w:pPr>
      <w:r>
        <w:rPr>
          <w:rFonts w:ascii="Times New Roman" w:hAnsi="Times New Roman" w:cs="Times New Roman"/>
          <w:sz w:val="24"/>
          <w:szCs w:val="24"/>
        </w:rPr>
        <w:t>I have already presented the key factors in musical maturation over the first two years of study, drawn from the students’ reflective essays. For details</w:t>
      </w:r>
      <w:r w:rsidR="005C27EB">
        <w:rPr>
          <w:rFonts w:ascii="Times New Roman" w:hAnsi="Times New Roman" w:cs="Times New Roman"/>
          <w:sz w:val="24"/>
          <w:szCs w:val="24"/>
        </w:rPr>
        <w:t>,</w:t>
      </w:r>
      <w:r>
        <w:rPr>
          <w:rFonts w:ascii="Times New Roman" w:hAnsi="Times New Roman" w:cs="Times New Roman"/>
          <w:sz w:val="24"/>
          <w:szCs w:val="24"/>
        </w:rPr>
        <w:t xml:space="preserve"> see Esslin-Peard et al. </w:t>
      </w:r>
      <w:r w:rsidR="005C27EB">
        <w:rPr>
          <w:rFonts w:ascii="Times New Roman" w:hAnsi="Times New Roman" w:cs="Times New Roman"/>
          <w:sz w:val="24"/>
          <w:szCs w:val="24"/>
        </w:rPr>
        <w:t>(</w:t>
      </w:r>
      <w:r>
        <w:rPr>
          <w:rFonts w:ascii="Times New Roman" w:hAnsi="Times New Roman" w:cs="Times New Roman"/>
          <w:sz w:val="24"/>
          <w:szCs w:val="24"/>
        </w:rPr>
        <w:t>2015: 141-142</w:t>
      </w:r>
      <w:r w:rsidR="005C27EB">
        <w:rPr>
          <w:rFonts w:ascii="Times New Roman" w:hAnsi="Times New Roman" w:cs="Times New Roman"/>
          <w:sz w:val="24"/>
          <w:szCs w:val="24"/>
        </w:rPr>
        <w:t>)</w:t>
      </w:r>
      <w:r>
        <w:rPr>
          <w:rFonts w:ascii="Times New Roman" w:hAnsi="Times New Roman" w:cs="Times New Roman"/>
          <w:sz w:val="24"/>
          <w:szCs w:val="24"/>
        </w:rPr>
        <w:t>.  In this paper</w:t>
      </w:r>
      <w:r w:rsidR="005C27EB">
        <w:rPr>
          <w:rFonts w:ascii="Times New Roman" w:hAnsi="Times New Roman" w:cs="Times New Roman"/>
          <w:sz w:val="24"/>
          <w:szCs w:val="24"/>
        </w:rPr>
        <w:t>,</w:t>
      </w:r>
      <w:r>
        <w:rPr>
          <w:rFonts w:ascii="Times New Roman" w:hAnsi="Times New Roman" w:cs="Times New Roman"/>
          <w:sz w:val="24"/>
          <w:szCs w:val="24"/>
        </w:rPr>
        <w:t xml:space="preserve"> I want to draw attention to the experiences of the 13 students </w:t>
      </w:r>
      <w:r w:rsidRPr="00732FD6">
        <w:rPr>
          <w:rFonts w:ascii="Times New Roman" w:hAnsi="Times New Roman" w:cs="Times New Roman"/>
          <w:sz w:val="24"/>
          <w:szCs w:val="24"/>
        </w:rPr>
        <w:t xml:space="preserve">from the 2012-2015 </w:t>
      </w:r>
      <w:proofErr w:type="gramStart"/>
      <w:r w:rsidRPr="00732FD6">
        <w:rPr>
          <w:rFonts w:ascii="Times New Roman" w:hAnsi="Times New Roman" w:cs="Times New Roman"/>
          <w:sz w:val="24"/>
          <w:szCs w:val="24"/>
        </w:rPr>
        <w:t>cohort</w:t>
      </w:r>
      <w:proofErr w:type="gramEnd"/>
      <w:r w:rsidRPr="00732FD6">
        <w:rPr>
          <w:rFonts w:ascii="Times New Roman" w:hAnsi="Times New Roman" w:cs="Times New Roman"/>
          <w:sz w:val="24"/>
          <w:szCs w:val="24"/>
        </w:rPr>
        <w:t xml:space="preserve"> who were awarded a first class</w:t>
      </w:r>
      <w:r>
        <w:rPr>
          <w:rFonts w:ascii="Times New Roman" w:hAnsi="Times New Roman" w:cs="Times New Roman"/>
          <w:sz w:val="24"/>
          <w:szCs w:val="24"/>
        </w:rPr>
        <w:t xml:space="preserve"> undergraduate degree</w:t>
      </w:r>
      <w:r w:rsidRPr="00732FD6">
        <w:rPr>
          <w:rFonts w:ascii="Times New Roman" w:hAnsi="Times New Roman" w:cs="Times New Roman"/>
          <w:sz w:val="24"/>
          <w:szCs w:val="24"/>
        </w:rPr>
        <w:t xml:space="preserve"> (70% </w:t>
      </w:r>
      <w:r>
        <w:rPr>
          <w:rFonts w:ascii="Times New Roman" w:hAnsi="Times New Roman" w:cs="Times New Roman"/>
          <w:sz w:val="24"/>
          <w:szCs w:val="24"/>
        </w:rPr>
        <w:t xml:space="preserve">of marks </w:t>
      </w:r>
      <w:r w:rsidRPr="00732FD6">
        <w:rPr>
          <w:rFonts w:ascii="Times New Roman" w:hAnsi="Times New Roman" w:cs="Times New Roman"/>
          <w:sz w:val="24"/>
          <w:szCs w:val="24"/>
        </w:rPr>
        <w:t>or over) for popular music performance</w:t>
      </w:r>
      <w:r>
        <w:rPr>
          <w:rFonts w:ascii="Times New Roman" w:hAnsi="Times New Roman" w:cs="Times New Roman"/>
          <w:sz w:val="24"/>
          <w:szCs w:val="24"/>
        </w:rPr>
        <w:t>.</w:t>
      </w:r>
    </w:p>
    <w:p w:rsidR="00BB5508" w:rsidRDefault="00BB5508" w:rsidP="001B1926">
      <w:pPr>
        <w:spacing w:after="0" w:line="240" w:lineRule="auto"/>
        <w:rPr>
          <w:rFonts w:ascii="Times New Roman" w:hAnsi="Times New Roman" w:cs="Times New Roman"/>
          <w:sz w:val="24"/>
          <w:szCs w:val="24"/>
        </w:rPr>
      </w:pPr>
    </w:p>
    <w:p w:rsidR="009D2577" w:rsidRPr="000A5877" w:rsidRDefault="002D6286" w:rsidP="001B1926">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 xml:space="preserve">An analysis of the </w:t>
      </w:r>
      <w:r w:rsidR="00ED421F">
        <w:rPr>
          <w:rFonts w:ascii="Times New Roman" w:hAnsi="Times New Roman" w:cs="Times New Roman"/>
          <w:sz w:val="24"/>
          <w:szCs w:val="24"/>
        </w:rPr>
        <w:t>data from the</w:t>
      </w:r>
      <w:r w:rsidR="00BB5508">
        <w:rPr>
          <w:rFonts w:ascii="Times New Roman" w:hAnsi="Times New Roman" w:cs="Times New Roman"/>
          <w:sz w:val="24"/>
          <w:szCs w:val="24"/>
        </w:rPr>
        <w:t>se</w:t>
      </w:r>
      <w:r w:rsidR="00ED421F">
        <w:rPr>
          <w:rFonts w:ascii="Times New Roman" w:hAnsi="Times New Roman" w:cs="Times New Roman"/>
          <w:sz w:val="24"/>
          <w:szCs w:val="24"/>
        </w:rPr>
        <w:t xml:space="preserve"> </w:t>
      </w:r>
      <w:r w:rsidRPr="00732FD6">
        <w:rPr>
          <w:rFonts w:ascii="Times New Roman" w:hAnsi="Times New Roman" w:cs="Times New Roman"/>
          <w:sz w:val="24"/>
          <w:szCs w:val="24"/>
        </w:rPr>
        <w:t xml:space="preserve">13 students showed that the most important factors pointing towards a high grade were writing their own material (100%), external gigs (100%), taking individual lessons (92%) and recording in the studio (38%).  </w:t>
      </w:r>
      <w:r w:rsidR="00E86FAA">
        <w:rPr>
          <w:rFonts w:ascii="Times New Roman" w:hAnsi="Times New Roman" w:cs="Times New Roman"/>
          <w:sz w:val="24"/>
          <w:szCs w:val="24"/>
        </w:rPr>
        <w:t>Importantly,</w:t>
      </w:r>
      <w:r w:rsidRPr="00732FD6">
        <w:rPr>
          <w:rFonts w:ascii="Times New Roman" w:hAnsi="Times New Roman" w:cs="Times New Roman"/>
          <w:sz w:val="24"/>
          <w:szCs w:val="24"/>
        </w:rPr>
        <w:t xml:space="preserve"> as the music department does not offer lectures in song-writing, </w:t>
      </w:r>
      <w:r w:rsidR="005C27EB">
        <w:rPr>
          <w:rFonts w:ascii="Times New Roman" w:hAnsi="Times New Roman" w:cs="Times New Roman"/>
          <w:sz w:val="24"/>
          <w:szCs w:val="24"/>
        </w:rPr>
        <w:t>or recording techniques</w:t>
      </w:r>
      <w:r w:rsidR="00E86FAA">
        <w:rPr>
          <w:rFonts w:ascii="Times New Roman" w:hAnsi="Times New Roman" w:cs="Times New Roman"/>
          <w:sz w:val="24"/>
          <w:szCs w:val="24"/>
        </w:rPr>
        <w:t>, n</w:t>
      </w:r>
      <w:r w:rsidRPr="00732FD6">
        <w:rPr>
          <w:rFonts w:ascii="Times New Roman" w:hAnsi="Times New Roman" w:cs="Times New Roman"/>
          <w:sz w:val="24"/>
          <w:szCs w:val="24"/>
        </w:rPr>
        <w:t>or how to obtain bookings fo</w:t>
      </w:r>
      <w:r w:rsidR="00584F85" w:rsidRPr="00732FD6">
        <w:rPr>
          <w:rFonts w:ascii="Times New Roman" w:hAnsi="Times New Roman" w:cs="Times New Roman"/>
          <w:sz w:val="24"/>
          <w:szCs w:val="24"/>
        </w:rPr>
        <w:t>r external gig</w:t>
      </w:r>
      <w:r w:rsidRPr="00732FD6">
        <w:rPr>
          <w:rFonts w:ascii="Times New Roman" w:hAnsi="Times New Roman" w:cs="Times New Roman"/>
          <w:sz w:val="24"/>
          <w:szCs w:val="24"/>
        </w:rPr>
        <w:t xml:space="preserve">s, the statistics above point strongly towards </w:t>
      </w:r>
      <w:r w:rsidR="00DA0C47">
        <w:rPr>
          <w:rFonts w:ascii="Times New Roman" w:hAnsi="Times New Roman" w:cs="Times New Roman"/>
          <w:sz w:val="24"/>
          <w:szCs w:val="24"/>
        </w:rPr>
        <w:t xml:space="preserve">the power </w:t>
      </w:r>
      <w:r w:rsidR="0008017B">
        <w:rPr>
          <w:rFonts w:ascii="Times New Roman" w:hAnsi="Times New Roman" w:cs="Times New Roman"/>
          <w:sz w:val="24"/>
          <w:szCs w:val="24"/>
        </w:rPr>
        <w:t xml:space="preserve">of </w:t>
      </w:r>
      <w:r w:rsidRPr="00732FD6">
        <w:rPr>
          <w:rFonts w:ascii="Times New Roman" w:hAnsi="Times New Roman" w:cs="Times New Roman"/>
          <w:sz w:val="24"/>
          <w:szCs w:val="24"/>
        </w:rPr>
        <w:t xml:space="preserve">self-directed </w:t>
      </w:r>
      <w:r w:rsidR="00DA0C47">
        <w:rPr>
          <w:rFonts w:ascii="Times New Roman" w:hAnsi="Times New Roman" w:cs="Times New Roman"/>
          <w:sz w:val="24"/>
          <w:szCs w:val="24"/>
        </w:rPr>
        <w:t xml:space="preserve">and collective peer-to-peer informal </w:t>
      </w:r>
      <w:r w:rsidRPr="00732FD6">
        <w:rPr>
          <w:rFonts w:ascii="Times New Roman" w:hAnsi="Times New Roman" w:cs="Times New Roman"/>
          <w:sz w:val="24"/>
          <w:szCs w:val="24"/>
        </w:rPr>
        <w:t xml:space="preserve">learning, driven by the aspirations of members of the bands and a willingness to take risks </w:t>
      </w:r>
      <w:r w:rsidR="005D0244">
        <w:rPr>
          <w:rFonts w:ascii="Times New Roman" w:hAnsi="Times New Roman" w:cs="Times New Roman"/>
          <w:sz w:val="24"/>
          <w:szCs w:val="24"/>
        </w:rPr>
        <w:t>beyond</w:t>
      </w:r>
      <w:r w:rsidRPr="00732FD6">
        <w:rPr>
          <w:rFonts w:ascii="Times New Roman" w:hAnsi="Times New Roman" w:cs="Times New Roman"/>
          <w:sz w:val="24"/>
          <w:szCs w:val="24"/>
        </w:rPr>
        <w:t xml:space="preserve"> the university campus</w:t>
      </w:r>
      <w:r w:rsidRPr="000A5877">
        <w:rPr>
          <w:rFonts w:ascii="Times New Roman" w:hAnsi="Times New Roman" w:cs="Times New Roman"/>
          <w:sz w:val="24"/>
          <w:szCs w:val="24"/>
        </w:rPr>
        <w:t xml:space="preserve">. </w:t>
      </w:r>
      <w:commentRangeStart w:id="17"/>
      <w:r w:rsidR="00BB5508" w:rsidRPr="000A5877">
        <w:rPr>
          <w:rFonts w:ascii="Times New Roman" w:hAnsi="Times New Roman" w:cs="Times New Roman"/>
          <w:sz w:val="24"/>
          <w:szCs w:val="24"/>
        </w:rPr>
        <w:t>This</w:t>
      </w:r>
      <w:commentRangeEnd w:id="17"/>
      <w:r w:rsidR="00402317" w:rsidRPr="000A5877">
        <w:rPr>
          <w:rStyle w:val="CommentReference"/>
        </w:rPr>
        <w:commentReference w:id="17"/>
      </w:r>
      <w:r w:rsidR="00BB5508" w:rsidRPr="000A5877">
        <w:rPr>
          <w:rFonts w:ascii="Times New Roman" w:hAnsi="Times New Roman" w:cs="Times New Roman"/>
          <w:sz w:val="24"/>
          <w:szCs w:val="24"/>
        </w:rPr>
        <w:t xml:space="preserve"> would suggest that the students are empowering themselves, which echoes </w:t>
      </w:r>
      <w:r w:rsidR="009008B7" w:rsidRPr="000A5877">
        <w:rPr>
          <w:rFonts w:ascii="Times New Roman" w:hAnsi="Times New Roman" w:cs="Times New Roman"/>
          <w:sz w:val="24"/>
          <w:szCs w:val="24"/>
        </w:rPr>
        <w:t>the findings of Rappaport (1995: 796):</w:t>
      </w:r>
    </w:p>
    <w:p w:rsidR="00BB5508" w:rsidRPr="000A5877" w:rsidRDefault="00BB5508" w:rsidP="001B1926">
      <w:pPr>
        <w:spacing w:after="0" w:line="240" w:lineRule="auto"/>
        <w:rPr>
          <w:rFonts w:ascii="Times New Roman" w:hAnsi="Times New Roman" w:cs="Times New Roman"/>
          <w:sz w:val="24"/>
          <w:szCs w:val="24"/>
        </w:rPr>
      </w:pPr>
      <w:r w:rsidRPr="000A5877">
        <w:rPr>
          <w:rFonts w:ascii="Times New Roman" w:hAnsi="Times New Roman" w:cs="Times New Roman"/>
          <w:sz w:val="24"/>
          <w:szCs w:val="24"/>
        </w:rPr>
        <w:tab/>
      </w:r>
    </w:p>
    <w:p w:rsidR="00BB5508" w:rsidRPr="000A5877" w:rsidRDefault="00BB5508" w:rsidP="00BB5508">
      <w:pPr>
        <w:spacing w:after="0" w:line="240" w:lineRule="auto"/>
        <w:ind w:left="720"/>
        <w:rPr>
          <w:rFonts w:ascii="Times New Roman" w:hAnsi="Times New Roman" w:cs="Times New Roman"/>
          <w:sz w:val="24"/>
          <w:szCs w:val="24"/>
        </w:rPr>
      </w:pPr>
      <w:r w:rsidRPr="000A5877">
        <w:rPr>
          <w:rFonts w:ascii="Times New Roman" w:hAnsi="Times New Roman" w:cs="Times New Roman"/>
          <w:sz w:val="24"/>
          <w:szCs w:val="24"/>
        </w:rPr>
        <w:t>The goals of empowerment are enhanced when people discover, or create and give voice to and give voice to, a collective narrative that sustains their own personal life story in positive ways.</w:t>
      </w:r>
    </w:p>
    <w:p w:rsidR="009D2577" w:rsidRPr="000A5877" w:rsidRDefault="009D2577" w:rsidP="001B1926">
      <w:pPr>
        <w:spacing w:after="0" w:line="240" w:lineRule="auto"/>
        <w:rPr>
          <w:rFonts w:ascii="Times New Roman" w:hAnsi="Times New Roman" w:cs="Times New Roman"/>
          <w:sz w:val="24"/>
          <w:szCs w:val="24"/>
        </w:rPr>
      </w:pPr>
    </w:p>
    <w:p w:rsidR="009008B7" w:rsidRDefault="009008B7" w:rsidP="001B1926">
      <w:pPr>
        <w:spacing w:after="0" w:line="240" w:lineRule="auto"/>
        <w:rPr>
          <w:rFonts w:ascii="Times New Roman" w:hAnsi="Times New Roman" w:cs="Times New Roman"/>
          <w:sz w:val="24"/>
          <w:szCs w:val="24"/>
        </w:rPr>
      </w:pPr>
      <w:r w:rsidRPr="000A5877">
        <w:rPr>
          <w:rFonts w:ascii="Times New Roman" w:hAnsi="Times New Roman" w:cs="Times New Roman"/>
          <w:sz w:val="24"/>
          <w:szCs w:val="24"/>
        </w:rPr>
        <w:t>This would appear to hold true for the post-graduation aspirations of eight out of these 13 students, who are still performing regularly, either in bands formed in Liverp</w:t>
      </w:r>
      <w:r w:rsidR="00E54897" w:rsidRPr="000A5877">
        <w:rPr>
          <w:rFonts w:ascii="Times New Roman" w:hAnsi="Times New Roman" w:cs="Times New Roman"/>
          <w:sz w:val="24"/>
          <w:szCs w:val="24"/>
        </w:rPr>
        <w:t xml:space="preserve">ool or back in their home towns, as evidenced by their </w:t>
      </w:r>
      <w:r w:rsidR="005C27EB" w:rsidRPr="000A5877">
        <w:rPr>
          <w:rFonts w:ascii="Times New Roman" w:hAnsi="Times New Roman" w:cs="Times New Roman"/>
          <w:sz w:val="24"/>
          <w:szCs w:val="24"/>
        </w:rPr>
        <w:t>posts on social media and online media reviews of their gigs.</w:t>
      </w:r>
    </w:p>
    <w:p w:rsidR="009008B7" w:rsidRDefault="009008B7" w:rsidP="001B1926">
      <w:pPr>
        <w:spacing w:after="0" w:line="240" w:lineRule="auto"/>
        <w:rPr>
          <w:rFonts w:ascii="Times New Roman" w:hAnsi="Times New Roman" w:cs="Times New Roman"/>
          <w:sz w:val="24"/>
          <w:szCs w:val="24"/>
        </w:rPr>
      </w:pPr>
    </w:p>
    <w:p w:rsidR="006E3958" w:rsidRDefault="00B51AB9" w:rsidP="001B1926">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 xml:space="preserve">Another significant </w:t>
      </w:r>
      <w:r w:rsidR="00E54897">
        <w:rPr>
          <w:rFonts w:ascii="Times New Roman" w:hAnsi="Times New Roman" w:cs="Times New Roman"/>
          <w:sz w:val="24"/>
          <w:szCs w:val="24"/>
        </w:rPr>
        <w:t xml:space="preserve">success </w:t>
      </w:r>
      <w:r w:rsidRPr="00732FD6">
        <w:rPr>
          <w:rFonts w:ascii="Times New Roman" w:hAnsi="Times New Roman" w:cs="Times New Roman"/>
          <w:sz w:val="24"/>
          <w:szCs w:val="24"/>
        </w:rPr>
        <w:t>factor for these first-class students was their membership of multiple bands – eleven were in at least two bands, with one bassist playing in six bands in his final year. The two lead singers were the exception, as they sang with only one band, perhaps because they identified more strongly with their own bands.</w:t>
      </w:r>
      <w:r w:rsidR="00E54897">
        <w:rPr>
          <w:rFonts w:ascii="Times New Roman" w:hAnsi="Times New Roman" w:cs="Times New Roman"/>
          <w:sz w:val="24"/>
          <w:szCs w:val="24"/>
        </w:rPr>
        <w:t xml:space="preserve"> </w:t>
      </w:r>
    </w:p>
    <w:p w:rsidR="003C3F05" w:rsidRDefault="003C3F05" w:rsidP="001B1926">
      <w:pPr>
        <w:spacing w:after="0" w:line="240" w:lineRule="auto"/>
        <w:rPr>
          <w:rFonts w:ascii="Times New Roman" w:hAnsi="Times New Roman" w:cs="Times New Roman"/>
          <w:b/>
          <w:sz w:val="24"/>
          <w:szCs w:val="24"/>
        </w:rPr>
      </w:pPr>
    </w:p>
    <w:p w:rsidR="00B51AB9" w:rsidRPr="00732FD6" w:rsidRDefault="00B51AB9" w:rsidP="001B1926">
      <w:pPr>
        <w:spacing w:after="0" w:line="240" w:lineRule="auto"/>
        <w:rPr>
          <w:rFonts w:ascii="Times New Roman" w:hAnsi="Times New Roman" w:cs="Times New Roman"/>
          <w:b/>
          <w:sz w:val="24"/>
          <w:szCs w:val="24"/>
        </w:rPr>
      </w:pPr>
      <w:r w:rsidRPr="00732FD6">
        <w:rPr>
          <w:rFonts w:ascii="Times New Roman" w:hAnsi="Times New Roman" w:cs="Times New Roman"/>
          <w:b/>
          <w:sz w:val="24"/>
          <w:szCs w:val="24"/>
        </w:rPr>
        <w:t>Conclusion and areas for future research</w:t>
      </w:r>
    </w:p>
    <w:p w:rsidR="00B51AB9" w:rsidRPr="00732FD6" w:rsidRDefault="00B51AB9" w:rsidP="001B1926">
      <w:pPr>
        <w:spacing w:after="0" w:line="240" w:lineRule="auto"/>
        <w:rPr>
          <w:rFonts w:ascii="Times New Roman" w:hAnsi="Times New Roman" w:cs="Times New Roman"/>
          <w:sz w:val="24"/>
          <w:szCs w:val="24"/>
        </w:rPr>
      </w:pPr>
    </w:p>
    <w:p w:rsidR="00584F85" w:rsidRPr="00732FD6" w:rsidRDefault="00584F85" w:rsidP="001B1926">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From an institutional perspective, th</w:t>
      </w:r>
      <w:r w:rsidR="00DA0C47">
        <w:rPr>
          <w:rFonts w:ascii="Times New Roman" w:hAnsi="Times New Roman" w:cs="Times New Roman"/>
          <w:sz w:val="24"/>
          <w:szCs w:val="24"/>
        </w:rPr>
        <w:t>e evidence</w:t>
      </w:r>
      <w:r w:rsidRPr="00732FD6">
        <w:rPr>
          <w:rFonts w:ascii="Times New Roman" w:hAnsi="Times New Roman" w:cs="Times New Roman"/>
          <w:sz w:val="24"/>
          <w:szCs w:val="24"/>
        </w:rPr>
        <w:t xml:space="preserve"> suggests that there is a delicate balance to be maintained between offering </w:t>
      </w:r>
      <w:r w:rsidR="00DA0C47">
        <w:rPr>
          <w:rFonts w:ascii="Times New Roman" w:hAnsi="Times New Roman" w:cs="Times New Roman"/>
          <w:sz w:val="24"/>
          <w:szCs w:val="24"/>
        </w:rPr>
        <w:t xml:space="preserve">music </w:t>
      </w:r>
      <w:r w:rsidRPr="00732FD6">
        <w:rPr>
          <w:rFonts w:ascii="Times New Roman" w:hAnsi="Times New Roman" w:cs="Times New Roman"/>
          <w:sz w:val="24"/>
          <w:szCs w:val="24"/>
        </w:rPr>
        <w:t>students a large amount of freedom to find their own way</w:t>
      </w:r>
      <w:r w:rsidR="00DA0C47">
        <w:rPr>
          <w:rFonts w:ascii="Times New Roman" w:hAnsi="Times New Roman" w:cs="Times New Roman"/>
          <w:sz w:val="24"/>
          <w:szCs w:val="24"/>
        </w:rPr>
        <w:t xml:space="preserve"> in this creative art</w:t>
      </w:r>
      <w:r w:rsidRPr="00732FD6">
        <w:rPr>
          <w:rFonts w:ascii="Times New Roman" w:hAnsi="Times New Roman" w:cs="Times New Roman"/>
          <w:sz w:val="24"/>
          <w:szCs w:val="24"/>
        </w:rPr>
        <w:t xml:space="preserve">, whilst still offering </w:t>
      </w:r>
      <w:r w:rsidR="00DA0C47">
        <w:rPr>
          <w:rFonts w:ascii="Times New Roman" w:hAnsi="Times New Roman" w:cs="Times New Roman"/>
          <w:sz w:val="24"/>
          <w:szCs w:val="24"/>
        </w:rPr>
        <w:t xml:space="preserve">a scaffold of </w:t>
      </w:r>
      <w:r w:rsidRPr="00732FD6">
        <w:rPr>
          <w:rFonts w:ascii="Times New Roman" w:hAnsi="Times New Roman" w:cs="Times New Roman"/>
          <w:sz w:val="24"/>
          <w:szCs w:val="24"/>
        </w:rPr>
        <w:t>elements of formal</w:t>
      </w:r>
      <w:r w:rsidR="00DA0C47">
        <w:rPr>
          <w:rFonts w:ascii="Times New Roman" w:hAnsi="Times New Roman" w:cs="Times New Roman"/>
          <w:sz w:val="24"/>
          <w:szCs w:val="24"/>
        </w:rPr>
        <w:t xml:space="preserve"> structure, including</w:t>
      </w:r>
      <w:r w:rsidRPr="00732FD6">
        <w:rPr>
          <w:rFonts w:ascii="Times New Roman" w:hAnsi="Times New Roman" w:cs="Times New Roman"/>
          <w:sz w:val="24"/>
          <w:szCs w:val="24"/>
        </w:rPr>
        <w:t xml:space="preserve"> </w:t>
      </w:r>
      <w:r w:rsidR="00E54897">
        <w:rPr>
          <w:rFonts w:ascii="Times New Roman" w:hAnsi="Times New Roman" w:cs="Times New Roman"/>
          <w:sz w:val="24"/>
          <w:szCs w:val="24"/>
        </w:rPr>
        <w:t xml:space="preserve">individual </w:t>
      </w:r>
      <w:r w:rsidRPr="00732FD6">
        <w:rPr>
          <w:rFonts w:ascii="Times New Roman" w:hAnsi="Times New Roman" w:cs="Times New Roman"/>
          <w:sz w:val="24"/>
          <w:szCs w:val="24"/>
        </w:rPr>
        <w:t>tuition, the weekly lecture</w:t>
      </w:r>
      <w:r w:rsidR="00E54897">
        <w:rPr>
          <w:rFonts w:ascii="Times New Roman" w:hAnsi="Times New Roman" w:cs="Times New Roman"/>
          <w:sz w:val="24"/>
          <w:szCs w:val="24"/>
        </w:rPr>
        <w:t>s</w:t>
      </w:r>
      <w:r w:rsidR="00DA0C47">
        <w:rPr>
          <w:rFonts w:ascii="Times New Roman" w:hAnsi="Times New Roman" w:cs="Times New Roman"/>
          <w:sz w:val="24"/>
          <w:szCs w:val="24"/>
        </w:rPr>
        <w:t xml:space="preserve"> and regular assessment that is both formal and informal, formative and summative</w:t>
      </w:r>
      <w:r w:rsidRPr="00732FD6">
        <w:rPr>
          <w:rFonts w:ascii="Times New Roman" w:hAnsi="Times New Roman" w:cs="Times New Roman"/>
          <w:sz w:val="24"/>
          <w:szCs w:val="24"/>
        </w:rPr>
        <w:t xml:space="preserve">. Whilst the current </w:t>
      </w:r>
      <w:r w:rsidR="00924371">
        <w:rPr>
          <w:rFonts w:ascii="Times New Roman" w:hAnsi="Times New Roman" w:cs="Times New Roman"/>
          <w:sz w:val="24"/>
          <w:szCs w:val="24"/>
        </w:rPr>
        <w:t xml:space="preserve">longitudinal </w:t>
      </w:r>
      <w:r w:rsidRPr="00732FD6">
        <w:rPr>
          <w:rFonts w:ascii="Times New Roman" w:hAnsi="Times New Roman" w:cs="Times New Roman"/>
          <w:sz w:val="24"/>
          <w:szCs w:val="24"/>
        </w:rPr>
        <w:t>data cover only one cohort of students, further research may throw light on knowledge</w:t>
      </w:r>
      <w:r w:rsidR="00924371">
        <w:rPr>
          <w:rFonts w:ascii="Times New Roman" w:hAnsi="Times New Roman" w:cs="Times New Roman"/>
          <w:sz w:val="24"/>
          <w:szCs w:val="24"/>
        </w:rPr>
        <w:t xml:space="preserve"> </w:t>
      </w:r>
      <w:r w:rsidRPr="00732FD6">
        <w:rPr>
          <w:rFonts w:ascii="Times New Roman" w:hAnsi="Times New Roman" w:cs="Times New Roman"/>
          <w:sz w:val="24"/>
          <w:szCs w:val="24"/>
        </w:rPr>
        <w:t>sharing between different cohorts</w:t>
      </w:r>
      <w:r w:rsidR="00924371">
        <w:rPr>
          <w:rFonts w:ascii="Times New Roman" w:hAnsi="Times New Roman" w:cs="Times New Roman"/>
          <w:sz w:val="24"/>
          <w:szCs w:val="24"/>
        </w:rPr>
        <w:t xml:space="preserve"> (i.e., more experienced and relatively naïve)</w:t>
      </w:r>
      <w:r w:rsidRPr="00732FD6">
        <w:rPr>
          <w:rFonts w:ascii="Times New Roman" w:hAnsi="Times New Roman" w:cs="Times New Roman"/>
          <w:sz w:val="24"/>
          <w:szCs w:val="24"/>
        </w:rPr>
        <w:t>, which may support networks to facilitate the arrangement of external gigs, or choosing appropriate recording venues.</w:t>
      </w:r>
      <w:r w:rsidR="003E4D94">
        <w:rPr>
          <w:rFonts w:ascii="Times New Roman" w:hAnsi="Times New Roman" w:cs="Times New Roman"/>
          <w:sz w:val="24"/>
          <w:szCs w:val="24"/>
        </w:rPr>
        <w:t xml:space="preserve"> </w:t>
      </w:r>
    </w:p>
    <w:p w:rsidR="006E3958" w:rsidRPr="00732FD6" w:rsidRDefault="006E3958" w:rsidP="001B1926">
      <w:pPr>
        <w:spacing w:after="0" w:line="240" w:lineRule="auto"/>
        <w:rPr>
          <w:rFonts w:ascii="Times New Roman" w:hAnsi="Times New Roman" w:cs="Times New Roman"/>
          <w:sz w:val="24"/>
          <w:szCs w:val="24"/>
        </w:rPr>
      </w:pPr>
    </w:p>
    <w:p w:rsidR="0026754F" w:rsidRPr="00732FD6" w:rsidRDefault="00832A73" w:rsidP="00584F85">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 xml:space="preserve">Whilst the maturation of popular musicians may appear to </w:t>
      </w:r>
      <w:r w:rsidR="006E3958" w:rsidRPr="00732FD6">
        <w:rPr>
          <w:rFonts w:ascii="Times New Roman" w:hAnsi="Times New Roman" w:cs="Times New Roman"/>
          <w:sz w:val="24"/>
          <w:szCs w:val="24"/>
        </w:rPr>
        <w:t>contradict the established learning path of</w:t>
      </w:r>
      <w:r w:rsidRPr="00732FD6">
        <w:rPr>
          <w:rFonts w:ascii="Times New Roman" w:hAnsi="Times New Roman" w:cs="Times New Roman"/>
          <w:sz w:val="24"/>
          <w:szCs w:val="24"/>
        </w:rPr>
        <w:t xml:space="preserve"> classically-trained musicians, this research project suggests that undergraduates </w:t>
      </w:r>
      <w:r w:rsidRPr="00732FD6">
        <w:rPr>
          <w:rFonts w:ascii="Times New Roman" w:hAnsi="Times New Roman" w:cs="Times New Roman"/>
          <w:sz w:val="24"/>
          <w:szCs w:val="24"/>
        </w:rPr>
        <w:lastRenderedPageBreak/>
        <w:t xml:space="preserve">studying popular music initially exhibit </w:t>
      </w:r>
      <w:r w:rsidR="00924371">
        <w:rPr>
          <w:rFonts w:ascii="Times New Roman" w:hAnsi="Times New Roman" w:cs="Times New Roman"/>
          <w:sz w:val="24"/>
          <w:szCs w:val="24"/>
        </w:rPr>
        <w:t xml:space="preserve">a strong bias towards </w:t>
      </w:r>
      <w:r w:rsidRPr="00732FD6">
        <w:rPr>
          <w:rFonts w:ascii="Times New Roman" w:hAnsi="Times New Roman" w:cs="Times New Roman"/>
          <w:sz w:val="24"/>
          <w:szCs w:val="24"/>
        </w:rPr>
        <w:t>informal learning behaviours</w:t>
      </w:r>
      <w:r w:rsidR="00E54897">
        <w:rPr>
          <w:rFonts w:ascii="Times New Roman" w:hAnsi="Times New Roman" w:cs="Times New Roman"/>
          <w:sz w:val="24"/>
          <w:szCs w:val="24"/>
        </w:rPr>
        <w:t>, which may reflect their prior experience of playing in bands in secondary school</w:t>
      </w:r>
      <w:r w:rsidRPr="00732FD6">
        <w:rPr>
          <w:rFonts w:ascii="Times New Roman" w:hAnsi="Times New Roman" w:cs="Times New Roman"/>
          <w:sz w:val="24"/>
          <w:szCs w:val="24"/>
        </w:rPr>
        <w:t>. However, as th</w:t>
      </w:r>
      <w:r w:rsidR="00584F85" w:rsidRPr="00732FD6">
        <w:rPr>
          <w:rFonts w:ascii="Times New Roman" w:hAnsi="Times New Roman" w:cs="Times New Roman"/>
          <w:sz w:val="24"/>
          <w:szCs w:val="24"/>
        </w:rPr>
        <w:t>ey progress through their three-</w:t>
      </w:r>
      <w:r w:rsidRPr="00732FD6">
        <w:rPr>
          <w:rFonts w:ascii="Times New Roman" w:hAnsi="Times New Roman" w:cs="Times New Roman"/>
          <w:sz w:val="24"/>
          <w:szCs w:val="24"/>
        </w:rPr>
        <w:t>year course of study, some begin to adopt formal learning strategies</w:t>
      </w:r>
      <w:r w:rsidR="00924371">
        <w:rPr>
          <w:rFonts w:ascii="Times New Roman" w:hAnsi="Times New Roman" w:cs="Times New Roman"/>
          <w:sz w:val="24"/>
          <w:szCs w:val="24"/>
        </w:rPr>
        <w:t xml:space="preserve">, including </w:t>
      </w:r>
      <w:r w:rsidR="005D0244">
        <w:rPr>
          <w:rFonts w:ascii="Times New Roman" w:hAnsi="Times New Roman" w:cs="Times New Roman"/>
          <w:sz w:val="24"/>
          <w:szCs w:val="24"/>
        </w:rPr>
        <w:t xml:space="preserve">some metacognitive </w:t>
      </w:r>
      <w:r w:rsidR="00924371">
        <w:rPr>
          <w:rFonts w:ascii="Times New Roman" w:hAnsi="Times New Roman" w:cs="Times New Roman"/>
          <w:sz w:val="24"/>
          <w:szCs w:val="24"/>
        </w:rPr>
        <w:t>practice</w:t>
      </w:r>
      <w:r w:rsidR="005D0244">
        <w:rPr>
          <w:rFonts w:ascii="Times New Roman" w:hAnsi="Times New Roman" w:cs="Times New Roman"/>
          <w:sz w:val="24"/>
          <w:szCs w:val="24"/>
        </w:rPr>
        <w:t xml:space="preserve"> strategies</w:t>
      </w:r>
      <w:r w:rsidR="00924371">
        <w:rPr>
          <w:rFonts w:ascii="Times New Roman" w:hAnsi="Times New Roman" w:cs="Times New Roman"/>
          <w:sz w:val="24"/>
          <w:szCs w:val="24"/>
        </w:rPr>
        <w:t>,</w:t>
      </w:r>
      <w:r w:rsidRPr="00732FD6">
        <w:rPr>
          <w:rFonts w:ascii="Times New Roman" w:hAnsi="Times New Roman" w:cs="Times New Roman"/>
          <w:sz w:val="24"/>
          <w:szCs w:val="24"/>
        </w:rPr>
        <w:t xml:space="preserve"> to help them to perform more effectively with their bands. </w:t>
      </w:r>
      <w:r w:rsidR="001B1926" w:rsidRPr="00732FD6">
        <w:rPr>
          <w:rFonts w:ascii="Times New Roman" w:hAnsi="Times New Roman" w:cs="Times New Roman"/>
          <w:sz w:val="24"/>
          <w:szCs w:val="24"/>
        </w:rPr>
        <w:t xml:space="preserve">Moreover, for </w:t>
      </w:r>
      <w:r w:rsidR="00584F85" w:rsidRPr="00732FD6">
        <w:rPr>
          <w:rFonts w:ascii="Times New Roman" w:hAnsi="Times New Roman" w:cs="Times New Roman"/>
          <w:sz w:val="24"/>
          <w:szCs w:val="24"/>
        </w:rPr>
        <w:t>those</w:t>
      </w:r>
      <w:r w:rsidR="001B1926" w:rsidRPr="00732FD6">
        <w:rPr>
          <w:rFonts w:ascii="Times New Roman" w:hAnsi="Times New Roman" w:cs="Times New Roman"/>
          <w:sz w:val="24"/>
          <w:szCs w:val="24"/>
        </w:rPr>
        <w:t xml:space="preserve"> who start to go into the studio to record tracks, there is a clear understanding that the quality of the product they are producing, namely a potentially viable commercial track, or music video, requires professional levels of performance. </w:t>
      </w:r>
      <w:r w:rsidR="00B51AB9" w:rsidRPr="00732FD6">
        <w:rPr>
          <w:rFonts w:ascii="Times New Roman" w:hAnsi="Times New Roman" w:cs="Times New Roman"/>
          <w:sz w:val="24"/>
          <w:szCs w:val="24"/>
        </w:rPr>
        <w:t xml:space="preserve"> This echoes the findings of </w:t>
      </w:r>
      <w:r w:rsidR="00A40169">
        <w:rPr>
          <w:rFonts w:ascii="Times New Roman" w:hAnsi="Times New Roman" w:cs="Times New Roman"/>
          <w:sz w:val="24"/>
          <w:szCs w:val="24"/>
        </w:rPr>
        <w:t>music educators</w:t>
      </w:r>
      <w:r w:rsidR="00B51AB9" w:rsidRPr="00732FD6">
        <w:rPr>
          <w:rFonts w:ascii="Times New Roman" w:hAnsi="Times New Roman" w:cs="Times New Roman"/>
          <w:sz w:val="24"/>
          <w:szCs w:val="24"/>
        </w:rPr>
        <w:t xml:space="preserve"> running the popular music course at Griffith University in Australia</w:t>
      </w:r>
      <w:r w:rsidR="00116BB3">
        <w:rPr>
          <w:rFonts w:ascii="Times New Roman" w:hAnsi="Times New Roman" w:cs="Times New Roman"/>
          <w:sz w:val="24"/>
          <w:szCs w:val="24"/>
        </w:rPr>
        <w:t xml:space="preserve">, see </w:t>
      </w:r>
      <w:proofErr w:type="spellStart"/>
      <w:r w:rsidR="00116BB3" w:rsidRPr="00116BB3">
        <w:rPr>
          <w:rFonts w:ascii="Times New Roman" w:hAnsi="Times New Roman" w:cs="Times New Roman"/>
          <w:sz w:val="24"/>
          <w:szCs w:val="24"/>
        </w:rPr>
        <w:t>Lebler</w:t>
      </w:r>
      <w:proofErr w:type="spellEnd"/>
      <w:r w:rsidR="00116BB3">
        <w:rPr>
          <w:rFonts w:ascii="Times New Roman" w:hAnsi="Times New Roman" w:cs="Times New Roman"/>
          <w:sz w:val="24"/>
          <w:szCs w:val="24"/>
        </w:rPr>
        <w:t xml:space="preserve"> &amp; Weston, (2015).</w:t>
      </w:r>
    </w:p>
    <w:p w:rsidR="0026754F" w:rsidRPr="00732FD6" w:rsidRDefault="0026754F" w:rsidP="001B1926">
      <w:pPr>
        <w:spacing w:after="0" w:line="240" w:lineRule="auto"/>
        <w:rPr>
          <w:rFonts w:ascii="Times New Roman" w:hAnsi="Times New Roman" w:cs="Times New Roman"/>
          <w:sz w:val="24"/>
          <w:szCs w:val="24"/>
        </w:rPr>
      </w:pPr>
    </w:p>
    <w:p w:rsidR="0026754F" w:rsidRPr="00732FD6" w:rsidRDefault="0026754F" w:rsidP="001B1926">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 xml:space="preserve">The current research project may be influenced </w:t>
      </w:r>
      <w:r w:rsidR="00584F85" w:rsidRPr="00732FD6">
        <w:rPr>
          <w:rFonts w:ascii="Times New Roman" w:hAnsi="Times New Roman" w:cs="Times New Roman"/>
          <w:sz w:val="24"/>
          <w:szCs w:val="24"/>
        </w:rPr>
        <w:t>by local socio-cultural factors</w:t>
      </w:r>
      <w:r w:rsidRPr="00732FD6">
        <w:rPr>
          <w:rFonts w:ascii="Times New Roman" w:hAnsi="Times New Roman" w:cs="Times New Roman"/>
          <w:sz w:val="24"/>
          <w:szCs w:val="24"/>
        </w:rPr>
        <w:t xml:space="preserve">, c.f. the spirals of reflection model (Esslin-Peard et al, 2015: 143), and the background </w:t>
      </w:r>
      <w:r w:rsidR="00A40169">
        <w:rPr>
          <w:rFonts w:ascii="Times New Roman" w:hAnsi="Times New Roman" w:cs="Times New Roman"/>
          <w:sz w:val="24"/>
          <w:szCs w:val="24"/>
        </w:rPr>
        <w:t xml:space="preserve">biographies </w:t>
      </w:r>
      <w:r w:rsidRPr="00732FD6">
        <w:rPr>
          <w:rFonts w:ascii="Times New Roman" w:hAnsi="Times New Roman" w:cs="Times New Roman"/>
          <w:sz w:val="24"/>
          <w:szCs w:val="24"/>
        </w:rPr>
        <w:t>of the participating musicians, which is part of the ongoing research, but is not discussed here. Nevertheless, the data gathered suggest that popular musicians mature independently, without necessarily relying on the input from tutors. The key motivating factor is the potential, or actual success of the band(s) in which they play, strongly underpinned by performances in front of external audiences</w:t>
      </w:r>
      <w:r w:rsidR="00584F85" w:rsidRPr="00732FD6">
        <w:rPr>
          <w:rFonts w:ascii="Times New Roman" w:hAnsi="Times New Roman" w:cs="Times New Roman"/>
          <w:sz w:val="24"/>
          <w:szCs w:val="24"/>
        </w:rPr>
        <w:t>.</w:t>
      </w:r>
    </w:p>
    <w:p w:rsidR="00584F85" w:rsidRPr="00732FD6" w:rsidRDefault="00584F85" w:rsidP="001B1926">
      <w:pPr>
        <w:spacing w:after="0" w:line="240" w:lineRule="auto"/>
        <w:rPr>
          <w:rFonts w:ascii="Times New Roman" w:hAnsi="Times New Roman" w:cs="Times New Roman"/>
          <w:sz w:val="24"/>
          <w:szCs w:val="24"/>
        </w:rPr>
      </w:pPr>
    </w:p>
    <w:p w:rsidR="00584F85" w:rsidRPr="00732FD6" w:rsidRDefault="00584F85" w:rsidP="001B1926">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 xml:space="preserve">These </w:t>
      </w:r>
      <w:r w:rsidR="005C27EB">
        <w:rPr>
          <w:rFonts w:ascii="Times New Roman" w:hAnsi="Times New Roman" w:cs="Times New Roman"/>
          <w:sz w:val="24"/>
          <w:szCs w:val="24"/>
        </w:rPr>
        <w:t>findings</w:t>
      </w:r>
      <w:r w:rsidRPr="00732FD6">
        <w:rPr>
          <w:rFonts w:ascii="Times New Roman" w:hAnsi="Times New Roman" w:cs="Times New Roman"/>
          <w:sz w:val="24"/>
          <w:szCs w:val="24"/>
        </w:rPr>
        <w:t xml:space="preserve"> are echoed by the lead singer and manager of the most successful student band of the cohort, </w:t>
      </w:r>
      <w:r w:rsidRPr="00732FD6">
        <w:rPr>
          <w:rFonts w:ascii="Times New Roman" w:hAnsi="Times New Roman" w:cs="Times New Roman"/>
          <w:i/>
          <w:sz w:val="24"/>
          <w:szCs w:val="24"/>
        </w:rPr>
        <w:t xml:space="preserve">The Sneaky </w:t>
      </w:r>
      <w:proofErr w:type="spellStart"/>
      <w:r w:rsidRPr="00732FD6">
        <w:rPr>
          <w:rFonts w:ascii="Times New Roman" w:hAnsi="Times New Roman" w:cs="Times New Roman"/>
          <w:i/>
          <w:sz w:val="24"/>
          <w:szCs w:val="24"/>
        </w:rPr>
        <w:t>Nixons</w:t>
      </w:r>
      <w:proofErr w:type="spellEnd"/>
      <w:r w:rsidR="003601BF" w:rsidRPr="00732FD6">
        <w:rPr>
          <w:rFonts w:ascii="Times New Roman" w:hAnsi="Times New Roman" w:cs="Times New Roman"/>
          <w:sz w:val="24"/>
          <w:szCs w:val="24"/>
        </w:rPr>
        <w:t>, writing at the end of his third year of study</w:t>
      </w:r>
      <w:r w:rsidRPr="00732FD6">
        <w:rPr>
          <w:rFonts w:ascii="Times New Roman" w:hAnsi="Times New Roman" w:cs="Times New Roman"/>
          <w:sz w:val="24"/>
          <w:szCs w:val="24"/>
        </w:rPr>
        <w:t>:</w:t>
      </w:r>
    </w:p>
    <w:p w:rsidR="00584F85" w:rsidRPr="00732FD6" w:rsidRDefault="00584F85" w:rsidP="001B1926">
      <w:pPr>
        <w:spacing w:after="0" w:line="240" w:lineRule="auto"/>
        <w:rPr>
          <w:rFonts w:ascii="Times New Roman" w:hAnsi="Times New Roman" w:cs="Times New Roman"/>
          <w:sz w:val="24"/>
          <w:szCs w:val="24"/>
        </w:rPr>
      </w:pPr>
    </w:p>
    <w:p w:rsidR="00584F85" w:rsidRPr="00732FD6" w:rsidRDefault="00584F85" w:rsidP="00584F85">
      <w:pPr>
        <w:spacing w:after="0" w:line="240" w:lineRule="auto"/>
        <w:ind w:left="720"/>
        <w:rPr>
          <w:rFonts w:ascii="Times New Roman" w:hAnsi="Times New Roman" w:cs="Times New Roman"/>
          <w:sz w:val="24"/>
          <w:szCs w:val="24"/>
        </w:rPr>
      </w:pPr>
      <w:r w:rsidRPr="00732FD6">
        <w:rPr>
          <w:rFonts w:ascii="Times New Roman" w:hAnsi="Times New Roman" w:cs="Times New Roman"/>
          <w:sz w:val="24"/>
          <w:szCs w:val="24"/>
        </w:rPr>
        <w:t>We have now signed two record contracts, released two singles and an E.P. with three more singles and a second E.P. on the way. We played three times in Manchester, once in Brighton and once in London, with many more dates to follow.  […]</w:t>
      </w:r>
      <w:r w:rsidR="003601BF" w:rsidRPr="00732FD6">
        <w:rPr>
          <w:rFonts w:ascii="Times New Roman" w:hAnsi="Times New Roman" w:cs="Times New Roman"/>
          <w:sz w:val="24"/>
          <w:szCs w:val="24"/>
        </w:rPr>
        <w:t xml:space="preserve"> </w:t>
      </w:r>
      <w:r w:rsidRPr="00732FD6">
        <w:rPr>
          <w:rFonts w:ascii="Times New Roman" w:hAnsi="Times New Roman" w:cs="Times New Roman"/>
          <w:sz w:val="24"/>
          <w:szCs w:val="24"/>
        </w:rPr>
        <w:t>Although we are far more successful than the majority of other incompetent university bands, we are still a million miles away from any real commercial success</w:t>
      </w:r>
      <w:r w:rsidR="003601BF" w:rsidRPr="00732FD6">
        <w:rPr>
          <w:rFonts w:ascii="Times New Roman" w:hAnsi="Times New Roman" w:cs="Times New Roman"/>
          <w:sz w:val="24"/>
          <w:szCs w:val="24"/>
        </w:rPr>
        <w:t>,</w:t>
      </w:r>
      <w:r w:rsidRPr="00732FD6">
        <w:rPr>
          <w:rFonts w:ascii="Times New Roman" w:hAnsi="Times New Roman" w:cs="Times New Roman"/>
          <w:sz w:val="24"/>
          <w:szCs w:val="24"/>
        </w:rPr>
        <w:t xml:space="preserve"> </w:t>
      </w:r>
      <w:r w:rsidR="003601BF" w:rsidRPr="00732FD6">
        <w:rPr>
          <w:rFonts w:ascii="Times New Roman" w:hAnsi="Times New Roman" w:cs="Times New Roman"/>
          <w:sz w:val="24"/>
          <w:szCs w:val="24"/>
        </w:rPr>
        <w:t>(DM, 2015).</w:t>
      </w:r>
    </w:p>
    <w:p w:rsidR="003601BF" w:rsidRPr="00732FD6" w:rsidRDefault="003601BF" w:rsidP="003601BF">
      <w:pPr>
        <w:spacing w:after="0" w:line="240" w:lineRule="auto"/>
        <w:rPr>
          <w:rFonts w:ascii="Times New Roman" w:hAnsi="Times New Roman" w:cs="Times New Roman"/>
          <w:sz w:val="24"/>
          <w:szCs w:val="24"/>
        </w:rPr>
      </w:pPr>
    </w:p>
    <w:p w:rsidR="00A40169" w:rsidRPr="000A5877" w:rsidRDefault="00B51AB9" w:rsidP="00A40169">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 xml:space="preserve">Whilst the experiences described above may not be typical for the cohort, it is clear that the popular musicians in this study </w:t>
      </w:r>
      <w:r w:rsidR="00A40169">
        <w:rPr>
          <w:rFonts w:ascii="Times New Roman" w:hAnsi="Times New Roman" w:cs="Times New Roman"/>
          <w:sz w:val="24"/>
          <w:szCs w:val="24"/>
        </w:rPr>
        <w:t>are empowered</w:t>
      </w:r>
      <w:r w:rsidRPr="00732FD6">
        <w:rPr>
          <w:rFonts w:ascii="Times New Roman" w:hAnsi="Times New Roman" w:cs="Times New Roman"/>
          <w:sz w:val="24"/>
          <w:szCs w:val="24"/>
        </w:rPr>
        <w:t xml:space="preserve"> to </w:t>
      </w:r>
      <w:r w:rsidR="00A40169">
        <w:rPr>
          <w:rFonts w:ascii="Times New Roman" w:hAnsi="Times New Roman" w:cs="Times New Roman"/>
          <w:sz w:val="24"/>
          <w:szCs w:val="24"/>
        </w:rPr>
        <w:t>extend</w:t>
      </w:r>
      <w:r w:rsidRPr="00732FD6">
        <w:rPr>
          <w:rFonts w:ascii="Times New Roman" w:hAnsi="Times New Roman" w:cs="Times New Roman"/>
          <w:sz w:val="24"/>
          <w:szCs w:val="24"/>
        </w:rPr>
        <w:t xml:space="preserve"> their learning as far as their motivation allows, and some may, over time, be successful commercially</w:t>
      </w:r>
      <w:r w:rsidRPr="000A5877">
        <w:rPr>
          <w:rFonts w:ascii="Times New Roman" w:hAnsi="Times New Roman" w:cs="Times New Roman"/>
          <w:sz w:val="24"/>
          <w:szCs w:val="24"/>
        </w:rPr>
        <w:t xml:space="preserve">. </w:t>
      </w:r>
      <w:commentRangeStart w:id="18"/>
      <w:r w:rsidR="00A40169" w:rsidRPr="000A5877">
        <w:rPr>
          <w:rFonts w:ascii="Times New Roman" w:hAnsi="Times New Roman" w:cs="Times New Roman"/>
          <w:sz w:val="24"/>
          <w:szCs w:val="24"/>
        </w:rPr>
        <w:t>Despite</w:t>
      </w:r>
      <w:commentRangeEnd w:id="18"/>
      <w:r w:rsidR="000D59DD" w:rsidRPr="000A5877">
        <w:rPr>
          <w:rStyle w:val="CommentReference"/>
        </w:rPr>
        <w:commentReference w:id="18"/>
      </w:r>
      <w:r w:rsidR="00A40169" w:rsidRPr="000A5877">
        <w:rPr>
          <w:rFonts w:ascii="Times New Roman" w:hAnsi="Times New Roman" w:cs="Times New Roman"/>
          <w:sz w:val="24"/>
          <w:szCs w:val="24"/>
        </w:rPr>
        <w:t xml:space="preserve"> considerable inter-band conflict in 2015, </w:t>
      </w:r>
      <w:r w:rsidR="00A40169" w:rsidRPr="000A5877">
        <w:rPr>
          <w:rFonts w:ascii="Times New Roman" w:hAnsi="Times New Roman" w:cs="Times New Roman"/>
          <w:i/>
          <w:sz w:val="24"/>
          <w:szCs w:val="24"/>
        </w:rPr>
        <w:t xml:space="preserve">The Sneaky </w:t>
      </w:r>
      <w:proofErr w:type="spellStart"/>
      <w:r w:rsidR="00A40169" w:rsidRPr="000A5877">
        <w:rPr>
          <w:rFonts w:ascii="Times New Roman" w:hAnsi="Times New Roman" w:cs="Times New Roman"/>
          <w:i/>
          <w:sz w:val="24"/>
          <w:szCs w:val="24"/>
        </w:rPr>
        <w:t>Nixons</w:t>
      </w:r>
      <w:proofErr w:type="spellEnd"/>
      <w:r w:rsidR="00A40169" w:rsidRPr="000A5877">
        <w:rPr>
          <w:rFonts w:ascii="Times New Roman" w:hAnsi="Times New Roman" w:cs="Times New Roman"/>
          <w:sz w:val="24"/>
          <w:szCs w:val="24"/>
        </w:rPr>
        <w:t xml:space="preserve"> completed</w:t>
      </w:r>
      <w:r w:rsidR="005C27EB" w:rsidRPr="000A5877">
        <w:rPr>
          <w:rFonts w:ascii="Times New Roman" w:hAnsi="Times New Roman" w:cs="Times New Roman"/>
          <w:sz w:val="24"/>
          <w:szCs w:val="24"/>
        </w:rPr>
        <w:t xml:space="preserve"> a three day recording session in March 2016</w:t>
      </w:r>
      <w:r w:rsidR="00A40169" w:rsidRPr="000A5877">
        <w:rPr>
          <w:rFonts w:ascii="Times New Roman" w:hAnsi="Times New Roman" w:cs="Times New Roman"/>
          <w:sz w:val="24"/>
          <w:szCs w:val="24"/>
        </w:rPr>
        <w:t xml:space="preserve"> and are performing regularly. Plans are in place to interview the band members in the coming months, three of whom graduated in 2015.  </w:t>
      </w:r>
    </w:p>
    <w:p w:rsidR="00A40169" w:rsidRPr="000A5877" w:rsidRDefault="00A40169" w:rsidP="00A40169">
      <w:pPr>
        <w:spacing w:after="0" w:line="240" w:lineRule="auto"/>
        <w:rPr>
          <w:rFonts w:ascii="Times New Roman" w:hAnsi="Times New Roman" w:cs="Times New Roman"/>
          <w:sz w:val="24"/>
          <w:szCs w:val="24"/>
        </w:rPr>
      </w:pPr>
    </w:p>
    <w:p w:rsidR="003C3F05" w:rsidRDefault="00A40169" w:rsidP="003601BF">
      <w:pPr>
        <w:spacing w:after="0" w:line="240" w:lineRule="auto"/>
        <w:rPr>
          <w:rFonts w:ascii="Times New Roman" w:hAnsi="Times New Roman" w:cs="Times New Roman"/>
          <w:sz w:val="24"/>
          <w:szCs w:val="24"/>
        </w:rPr>
      </w:pPr>
      <w:proofErr w:type="gramStart"/>
      <w:r w:rsidRPr="000A5877">
        <w:rPr>
          <w:rFonts w:ascii="Times New Roman" w:hAnsi="Times New Roman" w:cs="Times New Roman"/>
          <w:sz w:val="24"/>
          <w:szCs w:val="24"/>
        </w:rPr>
        <w:t>This points</w:t>
      </w:r>
      <w:proofErr w:type="gramEnd"/>
      <w:r w:rsidRPr="000A5877">
        <w:rPr>
          <w:rFonts w:ascii="Times New Roman" w:hAnsi="Times New Roman" w:cs="Times New Roman"/>
          <w:sz w:val="24"/>
          <w:szCs w:val="24"/>
        </w:rPr>
        <w:t xml:space="preserve"> to the need for m</w:t>
      </w:r>
      <w:r w:rsidR="00B51AB9" w:rsidRPr="000A5877">
        <w:rPr>
          <w:rFonts w:ascii="Times New Roman" w:hAnsi="Times New Roman" w:cs="Times New Roman"/>
          <w:sz w:val="24"/>
          <w:szCs w:val="24"/>
        </w:rPr>
        <w:t xml:space="preserve">ore longitudinal research following </w:t>
      </w:r>
      <w:r w:rsidRPr="000A5877">
        <w:rPr>
          <w:rFonts w:ascii="Times New Roman" w:hAnsi="Times New Roman" w:cs="Times New Roman"/>
          <w:sz w:val="24"/>
          <w:szCs w:val="24"/>
        </w:rPr>
        <w:t xml:space="preserve">student cohorts </w:t>
      </w:r>
      <w:r w:rsidR="00B51AB9" w:rsidRPr="000A5877">
        <w:rPr>
          <w:rFonts w:ascii="Times New Roman" w:hAnsi="Times New Roman" w:cs="Times New Roman"/>
          <w:sz w:val="24"/>
          <w:szCs w:val="24"/>
        </w:rPr>
        <w:t xml:space="preserve">after </w:t>
      </w:r>
      <w:r w:rsidR="005D0244" w:rsidRPr="000A5877">
        <w:rPr>
          <w:rFonts w:ascii="Times New Roman" w:hAnsi="Times New Roman" w:cs="Times New Roman"/>
          <w:sz w:val="24"/>
          <w:szCs w:val="24"/>
        </w:rPr>
        <w:t>graduation</w:t>
      </w:r>
      <w:r w:rsidRPr="000A5877">
        <w:rPr>
          <w:rFonts w:ascii="Times New Roman" w:hAnsi="Times New Roman" w:cs="Times New Roman"/>
          <w:sz w:val="24"/>
          <w:szCs w:val="24"/>
        </w:rPr>
        <w:t xml:space="preserve">. Combined with data from the background questionnaire and reflective essays, this could enable researchers to explore the development path of popular musicians from secondary school to their emergence as professional </w:t>
      </w:r>
      <w:r w:rsidR="00B51AB9" w:rsidRPr="000A5877">
        <w:rPr>
          <w:rFonts w:ascii="Times New Roman" w:hAnsi="Times New Roman" w:cs="Times New Roman"/>
          <w:sz w:val="24"/>
          <w:szCs w:val="24"/>
        </w:rPr>
        <w:t>musicians.</w:t>
      </w:r>
      <w:r w:rsidR="00B51AB9" w:rsidRPr="00732FD6">
        <w:rPr>
          <w:rFonts w:ascii="Times New Roman" w:hAnsi="Times New Roman" w:cs="Times New Roman"/>
          <w:sz w:val="24"/>
          <w:szCs w:val="24"/>
        </w:rPr>
        <w:t xml:space="preserve"> </w:t>
      </w:r>
      <w:r w:rsidR="003C3F05">
        <w:rPr>
          <w:rFonts w:ascii="Times New Roman" w:hAnsi="Times New Roman" w:cs="Times New Roman"/>
          <w:sz w:val="24"/>
          <w:szCs w:val="24"/>
        </w:rPr>
        <w:t xml:space="preserve"> </w:t>
      </w:r>
    </w:p>
    <w:p w:rsidR="003C3F05" w:rsidRDefault="003C3F05" w:rsidP="003601BF">
      <w:pPr>
        <w:spacing w:after="0" w:line="240" w:lineRule="auto"/>
        <w:rPr>
          <w:rFonts w:ascii="Times New Roman" w:hAnsi="Times New Roman" w:cs="Times New Roman"/>
          <w:sz w:val="24"/>
          <w:szCs w:val="24"/>
        </w:rPr>
      </w:pPr>
    </w:p>
    <w:p w:rsidR="003601BF" w:rsidRPr="00732FD6" w:rsidRDefault="00B51AB9" w:rsidP="003601BF">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Research is continuing with current students</w:t>
      </w:r>
      <w:r w:rsidR="005C27EB">
        <w:rPr>
          <w:rFonts w:ascii="Times New Roman" w:hAnsi="Times New Roman" w:cs="Times New Roman"/>
          <w:sz w:val="24"/>
          <w:szCs w:val="24"/>
        </w:rPr>
        <w:t xml:space="preserve"> on the performance courses</w:t>
      </w:r>
      <w:r w:rsidRPr="00732FD6">
        <w:rPr>
          <w:rFonts w:ascii="Times New Roman" w:hAnsi="Times New Roman" w:cs="Times New Roman"/>
          <w:sz w:val="24"/>
          <w:szCs w:val="24"/>
        </w:rPr>
        <w:t xml:space="preserve"> which may, in time, reveal more </w:t>
      </w:r>
      <w:r w:rsidR="00534DE5" w:rsidRPr="00732FD6">
        <w:rPr>
          <w:rFonts w:ascii="Times New Roman" w:hAnsi="Times New Roman" w:cs="Times New Roman"/>
          <w:sz w:val="24"/>
          <w:szCs w:val="24"/>
        </w:rPr>
        <w:t xml:space="preserve">consistent </w:t>
      </w:r>
      <w:r w:rsidRPr="00732FD6">
        <w:rPr>
          <w:rFonts w:ascii="Times New Roman" w:hAnsi="Times New Roman" w:cs="Times New Roman"/>
          <w:sz w:val="24"/>
          <w:szCs w:val="24"/>
        </w:rPr>
        <w:t>trends in mus</w:t>
      </w:r>
      <w:r w:rsidR="00534DE5" w:rsidRPr="00732FD6">
        <w:rPr>
          <w:rFonts w:ascii="Times New Roman" w:hAnsi="Times New Roman" w:cs="Times New Roman"/>
          <w:sz w:val="24"/>
          <w:szCs w:val="24"/>
        </w:rPr>
        <w:t xml:space="preserve">ical </w:t>
      </w:r>
      <w:r w:rsidR="00A40169">
        <w:rPr>
          <w:rFonts w:ascii="Times New Roman" w:hAnsi="Times New Roman" w:cs="Times New Roman"/>
          <w:sz w:val="24"/>
          <w:szCs w:val="24"/>
        </w:rPr>
        <w:t>maturation</w:t>
      </w:r>
      <w:r w:rsidR="00534DE5" w:rsidRPr="00732FD6">
        <w:rPr>
          <w:rFonts w:ascii="Times New Roman" w:hAnsi="Times New Roman" w:cs="Times New Roman"/>
          <w:sz w:val="24"/>
          <w:szCs w:val="24"/>
        </w:rPr>
        <w:t xml:space="preserve"> which </w:t>
      </w:r>
      <w:r w:rsidR="005D0244">
        <w:rPr>
          <w:rFonts w:ascii="Times New Roman" w:hAnsi="Times New Roman" w:cs="Times New Roman"/>
          <w:sz w:val="24"/>
          <w:szCs w:val="24"/>
        </w:rPr>
        <w:t>could</w:t>
      </w:r>
      <w:r w:rsidR="00534DE5" w:rsidRPr="00732FD6">
        <w:rPr>
          <w:rFonts w:ascii="Times New Roman" w:hAnsi="Times New Roman" w:cs="Times New Roman"/>
          <w:sz w:val="24"/>
          <w:szCs w:val="24"/>
        </w:rPr>
        <w:t xml:space="preserve"> have implications for course design and changes in the pedagogical approach for popular music studies</w:t>
      </w:r>
      <w:r w:rsidR="00206EE5">
        <w:rPr>
          <w:rFonts w:ascii="Times New Roman" w:hAnsi="Times New Roman" w:cs="Times New Roman"/>
          <w:sz w:val="24"/>
          <w:szCs w:val="24"/>
        </w:rPr>
        <w:t xml:space="preserve"> in tertiary education</w:t>
      </w:r>
      <w:r w:rsidR="00534DE5" w:rsidRPr="00732FD6">
        <w:rPr>
          <w:rFonts w:ascii="Times New Roman" w:hAnsi="Times New Roman" w:cs="Times New Roman"/>
          <w:sz w:val="24"/>
          <w:szCs w:val="24"/>
        </w:rPr>
        <w:t>.</w:t>
      </w:r>
    </w:p>
    <w:p w:rsidR="00584F85" w:rsidRPr="00732FD6" w:rsidRDefault="00584F85" w:rsidP="001B1926">
      <w:pPr>
        <w:spacing w:after="0" w:line="240" w:lineRule="auto"/>
        <w:rPr>
          <w:rFonts w:ascii="Times New Roman" w:hAnsi="Times New Roman" w:cs="Times New Roman"/>
          <w:sz w:val="24"/>
          <w:szCs w:val="24"/>
        </w:rPr>
      </w:pPr>
    </w:p>
    <w:p w:rsidR="000A5877" w:rsidRDefault="000A5877" w:rsidP="008C04A2">
      <w:pPr>
        <w:spacing w:after="0" w:line="240" w:lineRule="auto"/>
        <w:rPr>
          <w:rFonts w:ascii="Times New Roman" w:hAnsi="Times New Roman" w:cs="Times New Roman"/>
          <w:b/>
          <w:sz w:val="24"/>
          <w:szCs w:val="24"/>
        </w:rPr>
      </w:pPr>
    </w:p>
    <w:p w:rsidR="008C04A2" w:rsidRPr="008C04A2" w:rsidRDefault="008C04A2" w:rsidP="008C04A2">
      <w:pPr>
        <w:spacing w:after="0" w:line="240" w:lineRule="auto"/>
        <w:rPr>
          <w:rFonts w:ascii="Times New Roman" w:hAnsi="Times New Roman" w:cs="Times New Roman"/>
          <w:b/>
          <w:sz w:val="24"/>
          <w:szCs w:val="24"/>
        </w:rPr>
      </w:pPr>
      <w:r w:rsidRPr="008C04A2">
        <w:rPr>
          <w:rFonts w:ascii="Times New Roman" w:hAnsi="Times New Roman" w:cs="Times New Roman"/>
          <w:b/>
          <w:sz w:val="24"/>
          <w:szCs w:val="24"/>
        </w:rPr>
        <w:t>Funding</w:t>
      </w:r>
    </w:p>
    <w:p w:rsidR="00580FF1" w:rsidRPr="00732FD6" w:rsidRDefault="008C04A2" w:rsidP="008C04A2">
      <w:pPr>
        <w:spacing w:after="0" w:line="240" w:lineRule="auto"/>
        <w:rPr>
          <w:rFonts w:ascii="Times New Roman" w:hAnsi="Times New Roman" w:cs="Times New Roman"/>
          <w:sz w:val="24"/>
          <w:szCs w:val="24"/>
        </w:rPr>
      </w:pPr>
      <w:r w:rsidRPr="008C04A2">
        <w:rPr>
          <w:rFonts w:ascii="Times New Roman" w:hAnsi="Times New Roman" w:cs="Times New Roman"/>
          <w:sz w:val="24"/>
          <w:szCs w:val="24"/>
        </w:rPr>
        <w:t>This research received no specific grant from any funding agency in the public, commercial, or not-for-profit sector.</w:t>
      </w:r>
      <w:r w:rsidR="00580FF1" w:rsidRPr="00732FD6">
        <w:rPr>
          <w:rFonts w:ascii="Times New Roman" w:hAnsi="Times New Roman" w:cs="Times New Roman"/>
          <w:sz w:val="24"/>
          <w:szCs w:val="24"/>
        </w:rPr>
        <w:br w:type="page"/>
      </w:r>
    </w:p>
    <w:p w:rsidR="00580FF1" w:rsidRPr="00430736" w:rsidRDefault="00580FF1" w:rsidP="00580FF1">
      <w:pPr>
        <w:spacing w:after="0" w:line="240" w:lineRule="auto"/>
        <w:rPr>
          <w:rFonts w:ascii="Times New Roman" w:hAnsi="Times New Roman" w:cs="Times New Roman"/>
          <w:b/>
          <w:sz w:val="24"/>
          <w:szCs w:val="24"/>
          <w:lang w:val="de-DE"/>
        </w:rPr>
      </w:pPr>
      <w:r w:rsidRPr="00430736">
        <w:rPr>
          <w:rFonts w:ascii="Times New Roman" w:hAnsi="Times New Roman" w:cs="Times New Roman"/>
          <w:b/>
          <w:sz w:val="24"/>
          <w:szCs w:val="24"/>
          <w:lang w:val="de-DE"/>
        </w:rPr>
        <w:lastRenderedPageBreak/>
        <w:t>References</w:t>
      </w:r>
    </w:p>
    <w:p w:rsidR="00580FF1" w:rsidRPr="00430736" w:rsidRDefault="00580FF1" w:rsidP="00580FF1">
      <w:pPr>
        <w:spacing w:after="0" w:line="240" w:lineRule="auto"/>
        <w:rPr>
          <w:rFonts w:ascii="Times New Roman" w:hAnsi="Times New Roman" w:cs="Times New Roman"/>
          <w:sz w:val="24"/>
          <w:szCs w:val="24"/>
          <w:lang w:val="de-DE"/>
        </w:rPr>
      </w:pPr>
    </w:p>
    <w:p w:rsidR="00580FF1" w:rsidRDefault="00580FF1" w:rsidP="00BC01C9">
      <w:pPr>
        <w:spacing w:after="0" w:line="240" w:lineRule="auto"/>
        <w:ind w:left="567" w:hanging="567"/>
        <w:rPr>
          <w:rFonts w:ascii="Times New Roman" w:hAnsi="Times New Roman" w:cs="Times New Roman"/>
          <w:sz w:val="24"/>
          <w:szCs w:val="24"/>
        </w:rPr>
      </w:pPr>
      <w:r w:rsidRPr="008A1F0E">
        <w:rPr>
          <w:rFonts w:ascii="Times New Roman" w:hAnsi="Times New Roman" w:cs="Times New Roman"/>
          <w:sz w:val="24"/>
          <w:szCs w:val="24"/>
          <w:lang w:val="de-DE"/>
        </w:rPr>
        <w:t xml:space="preserve">Austin, J., &amp; Haefner-Berg, M. (2006). </w:t>
      </w:r>
      <w:r w:rsidRPr="00732FD6">
        <w:rPr>
          <w:rFonts w:ascii="Times New Roman" w:hAnsi="Times New Roman" w:cs="Times New Roman"/>
          <w:sz w:val="24"/>
          <w:szCs w:val="24"/>
        </w:rPr>
        <w:t>Exploring music prac</w:t>
      </w:r>
      <w:r w:rsidR="00F310F2" w:rsidRPr="00732FD6">
        <w:rPr>
          <w:rFonts w:ascii="Times New Roman" w:hAnsi="Times New Roman" w:cs="Times New Roman"/>
          <w:sz w:val="24"/>
          <w:szCs w:val="24"/>
        </w:rPr>
        <w:t xml:space="preserve">tice among sixth-grade band and </w:t>
      </w:r>
      <w:r w:rsidRPr="00732FD6">
        <w:rPr>
          <w:rFonts w:ascii="Times New Roman" w:hAnsi="Times New Roman" w:cs="Times New Roman"/>
          <w:sz w:val="24"/>
          <w:szCs w:val="24"/>
        </w:rPr>
        <w:t xml:space="preserve">orchestra students. </w:t>
      </w:r>
      <w:r w:rsidRPr="00732FD6">
        <w:rPr>
          <w:rFonts w:ascii="Times New Roman" w:hAnsi="Times New Roman" w:cs="Times New Roman"/>
          <w:i/>
          <w:sz w:val="24"/>
          <w:szCs w:val="24"/>
        </w:rPr>
        <w:t xml:space="preserve"> Psychology of Music,</w:t>
      </w:r>
      <w:r w:rsidRPr="00732FD6">
        <w:rPr>
          <w:rFonts w:ascii="Times New Roman" w:hAnsi="Times New Roman" w:cs="Times New Roman"/>
          <w:sz w:val="24"/>
          <w:szCs w:val="24"/>
        </w:rPr>
        <w:t xml:space="preserve"> 34(4), 535-558.</w:t>
      </w:r>
    </w:p>
    <w:p w:rsidR="00895140" w:rsidRPr="00895140" w:rsidRDefault="00895140" w:rsidP="00BC01C9">
      <w:pPr>
        <w:spacing w:after="0" w:line="24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Blom</w:t>
      </w:r>
      <w:proofErr w:type="spellEnd"/>
      <w:r>
        <w:rPr>
          <w:rFonts w:ascii="Times New Roman" w:hAnsi="Times New Roman" w:cs="Times New Roman"/>
          <w:sz w:val="24"/>
          <w:szCs w:val="24"/>
        </w:rPr>
        <w:t xml:space="preserve">, D. &amp; Poole, K. (2015) Presage: What knowledge and experience higher education song-writing students bring to the </w:t>
      </w:r>
      <w:proofErr w:type="gramStart"/>
      <w:r>
        <w:rPr>
          <w:rFonts w:ascii="Times New Roman" w:hAnsi="Times New Roman" w:cs="Times New Roman"/>
          <w:sz w:val="24"/>
          <w:szCs w:val="24"/>
        </w:rPr>
        <w:t xml:space="preserve">classroom </w:t>
      </w:r>
      <w:r>
        <w:rPr>
          <w:rFonts w:ascii="Times New Roman" w:hAnsi="Times New Roman" w:cs="Times New Roman"/>
          <w:i/>
          <w:sz w:val="24"/>
          <w:szCs w:val="24"/>
        </w:rPr>
        <w:t xml:space="preserve"> Journal</w:t>
      </w:r>
      <w:proofErr w:type="gramEnd"/>
      <w:r>
        <w:rPr>
          <w:rFonts w:ascii="Times New Roman" w:hAnsi="Times New Roman" w:cs="Times New Roman"/>
          <w:i/>
          <w:sz w:val="24"/>
          <w:szCs w:val="24"/>
        </w:rPr>
        <w:t xml:space="preserve"> of the International Association for the Study of Popular Music</w:t>
      </w:r>
      <w:r>
        <w:rPr>
          <w:rFonts w:ascii="Times New Roman" w:hAnsi="Times New Roman" w:cs="Times New Roman"/>
          <w:sz w:val="24"/>
          <w:szCs w:val="24"/>
        </w:rPr>
        <w:t xml:space="preserve"> 5 (1) 157-180</w:t>
      </w:r>
    </w:p>
    <w:p w:rsidR="00580FF1" w:rsidRPr="00732FD6" w:rsidRDefault="00580FF1" w:rsidP="00BC01C9">
      <w:pPr>
        <w:spacing w:after="0" w:line="240" w:lineRule="auto"/>
        <w:ind w:left="567" w:hanging="567"/>
        <w:rPr>
          <w:rFonts w:ascii="Times New Roman" w:hAnsi="Times New Roman" w:cs="Times New Roman"/>
          <w:sz w:val="24"/>
          <w:szCs w:val="24"/>
        </w:rPr>
      </w:pPr>
      <w:r w:rsidRPr="00732FD6">
        <w:rPr>
          <w:rFonts w:ascii="Times New Roman" w:hAnsi="Times New Roman" w:cs="Times New Roman"/>
          <w:sz w:val="24"/>
          <w:szCs w:val="24"/>
        </w:rPr>
        <w:t>Bryman, A. (2006). Integrating quantitative and qualitative research: How is it done?</w:t>
      </w:r>
      <w:r w:rsidRPr="00732FD6">
        <w:rPr>
          <w:rFonts w:ascii="Times New Roman" w:hAnsi="Times New Roman" w:cs="Times New Roman"/>
          <w:i/>
          <w:sz w:val="24"/>
          <w:szCs w:val="24"/>
        </w:rPr>
        <w:t xml:space="preserve"> Qualitative Research,</w:t>
      </w:r>
      <w:r w:rsidRPr="00732FD6">
        <w:rPr>
          <w:rFonts w:ascii="Times New Roman" w:hAnsi="Times New Roman" w:cs="Times New Roman"/>
          <w:sz w:val="24"/>
          <w:szCs w:val="24"/>
        </w:rPr>
        <w:t xml:space="preserve"> 6, 97-113.</w:t>
      </w:r>
    </w:p>
    <w:p w:rsidR="00580FF1" w:rsidRPr="00732FD6" w:rsidRDefault="00580FF1" w:rsidP="00BC01C9">
      <w:pPr>
        <w:spacing w:after="0" w:line="240" w:lineRule="auto"/>
        <w:ind w:left="567" w:hanging="567"/>
        <w:rPr>
          <w:rFonts w:ascii="Times New Roman" w:hAnsi="Times New Roman" w:cs="Times New Roman"/>
          <w:sz w:val="24"/>
          <w:szCs w:val="24"/>
        </w:rPr>
      </w:pPr>
      <w:r w:rsidRPr="00732FD6">
        <w:rPr>
          <w:rFonts w:ascii="Times New Roman" w:hAnsi="Times New Roman" w:cs="Times New Roman"/>
          <w:sz w:val="24"/>
          <w:szCs w:val="24"/>
        </w:rPr>
        <w:t xml:space="preserve">Cowan, J. (2013). Facilitating reflective journaling – personal reflections on three decades of practice. </w:t>
      </w:r>
      <w:r w:rsidRPr="00732FD6">
        <w:rPr>
          <w:rFonts w:ascii="Times New Roman" w:hAnsi="Times New Roman" w:cs="Times New Roman"/>
          <w:i/>
          <w:sz w:val="24"/>
          <w:szCs w:val="24"/>
        </w:rPr>
        <w:t xml:space="preserve"> Journal of Learning Development in Higher Education,</w:t>
      </w:r>
      <w:r w:rsidRPr="00732FD6">
        <w:rPr>
          <w:rFonts w:ascii="Times New Roman" w:hAnsi="Times New Roman" w:cs="Times New Roman"/>
          <w:sz w:val="24"/>
          <w:szCs w:val="24"/>
        </w:rPr>
        <w:t xml:space="preserve"> 5, 1-17.</w:t>
      </w:r>
    </w:p>
    <w:p w:rsidR="00580FF1" w:rsidRPr="00732FD6" w:rsidRDefault="00580FF1" w:rsidP="00BC01C9">
      <w:pPr>
        <w:spacing w:after="0" w:line="240" w:lineRule="auto"/>
        <w:ind w:left="567" w:hanging="567"/>
        <w:rPr>
          <w:rFonts w:ascii="Times New Roman" w:hAnsi="Times New Roman" w:cs="Times New Roman"/>
          <w:sz w:val="24"/>
          <w:szCs w:val="24"/>
        </w:rPr>
      </w:pPr>
      <w:r w:rsidRPr="00732FD6">
        <w:rPr>
          <w:rFonts w:ascii="Times New Roman" w:hAnsi="Times New Roman" w:cs="Times New Roman"/>
          <w:sz w:val="24"/>
          <w:szCs w:val="24"/>
          <w:lang w:val="de-DE"/>
        </w:rPr>
        <w:t xml:space="preserve">Ericsson, K. A., Krampe, R., &amp; Tesch-Römer, C. (1993). </w:t>
      </w:r>
      <w:proofErr w:type="gramStart"/>
      <w:r w:rsidRPr="00732FD6">
        <w:rPr>
          <w:rFonts w:ascii="Times New Roman" w:hAnsi="Times New Roman" w:cs="Times New Roman"/>
          <w:sz w:val="24"/>
          <w:szCs w:val="24"/>
        </w:rPr>
        <w:t>The role of deliberate practice in the acquisition of expert performance.</w:t>
      </w:r>
      <w:proofErr w:type="gramEnd"/>
      <w:r w:rsidRPr="00732FD6">
        <w:rPr>
          <w:rFonts w:ascii="Times New Roman" w:hAnsi="Times New Roman" w:cs="Times New Roman"/>
          <w:i/>
          <w:sz w:val="24"/>
          <w:szCs w:val="24"/>
        </w:rPr>
        <w:t xml:space="preserve"> Psychological Review,</w:t>
      </w:r>
      <w:r w:rsidRPr="00732FD6">
        <w:rPr>
          <w:rFonts w:ascii="Times New Roman" w:hAnsi="Times New Roman" w:cs="Times New Roman"/>
          <w:sz w:val="24"/>
          <w:szCs w:val="24"/>
        </w:rPr>
        <w:t xml:space="preserve"> </w:t>
      </w:r>
      <w:r w:rsidRPr="00732FD6">
        <w:rPr>
          <w:rFonts w:ascii="Times New Roman" w:hAnsi="Times New Roman" w:cs="Times New Roman"/>
          <w:sz w:val="24"/>
          <w:szCs w:val="24"/>
        </w:rPr>
        <w:br/>
        <w:t xml:space="preserve">100 (3), 363-406. </w:t>
      </w:r>
    </w:p>
    <w:p w:rsidR="008E75E2" w:rsidRPr="00732FD6" w:rsidRDefault="008E75E2" w:rsidP="00BC01C9">
      <w:pPr>
        <w:spacing w:after="0" w:line="240" w:lineRule="auto"/>
        <w:ind w:left="567" w:hanging="567"/>
        <w:rPr>
          <w:rFonts w:ascii="Times New Roman" w:hAnsi="Times New Roman" w:cs="Times New Roman"/>
          <w:sz w:val="24"/>
          <w:szCs w:val="24"/>
        </w:rPr>
      </w:pPr>
      <w:r w:rsidRPr="00732FD6">
        <w:rPr>
          <w:rFonts w:ascii="Times New Roman" w:hAnsi="Times New Roman" w:cs="Times New Roman"/>
          <w:sz w:val="24"/>
          <w:szCs w:val="24"/>
        </w:rPr>
        <w:t xml:space="preserve">Esslin-Peard, M., </w:t>
      </w:r>
      <w:proofErr w:type="spellStart"/>
      <w:r w:rsidRPr="00732FD6">
        <w:rPr>
          <w:rFonts w:ascii="Times New Roman" w:hAnsi="Times New Roman" w:cs="Times New Roman"/>
          <w:sz w:val="24"/>
          <w:szCs w:val="24"/>
        </w:rPr>
        <w:t>Shorrocks</w:t>
      </w:r>
      <w:proofErr w:type="spellEnd"/>
      <w:r w:rsidRPr="00732FD6">
        <w:rPr>
          <w:rFonts w:ascii="Times New Roman" w:hAnsi="Times New Roman" w:cs="Times New Roman"/>
          <w:sz w:val="24"/>
          <w:szCs w:val="24"/>
        </w:rPr>
        <w:t xml:space="preserve">, T., &amp; Welch, G., (2015) The Art of Practice: Understanding the process of musical maturation through reflection in </w:t>
      </w:r>
      <w:proofErr w:type="spellStart"/>
      <w:r w:rsidRPr="00732FD6">
        <w:rPr>
          <w:rFonts w:ascii="Times New Roman" w:hAnsi="Times New Roman" w:cs="Times New Roman"/>
          <w:sz w:val="24"/>
          <w:szCs w:val="24"/>
        </w:rPr>
        <w:t>Niessen</w:t>
      </w:r>
      <w:proofErr w:type="spellEnd"/>
      <w:r w:rsidRPr="00732FD6">
        <w:rPr>
          <w:rFonts w:ascii="Times New Roman" w:hAnsi="Times New Roman" w:cs="Times New Roman"/>
          <w:sz w:val="24"/>
          <w:szCs w:val="24"/>
        </w:rPr>
        <w:t xml:space="preserve">, A., &amp; </w:t>
      </w:r>
      <w:proofErr w:type="spellStart"/>
      <w:r w:rsidRPr="00732FD6">
        <w:rPr>
          <w:rFonts w:ascii="Times New Roman" w:hAnsi="Times New Roman" w:cs="Times New Roman"/>
          <w:sz w:val="24"/>
          <w:szCs w:val="24"/>
        </w:rPr>
        <w:t>Knigge</w:t>
      </w:r>
      <w:proofErr w:type="spellEnd"/>
      <w:r w:rsidRPr="00732FD6">
        <w:rPr>
          <w:rFonts w:ascii="Times New Roman" w:hAnsi="Times New Roman" w:cs="Times New Roman"/>
          <w:sz w:val="24"/>
          <w:szCs w:val="24"/>
        </w:rPr>
        <w:t xml:space="preserve">, J., (Eds.), </w:t>
      </w:r>
      <w:proofErr w:type="spellStart"/>
      <w:r w:rsidRPr="00732FD6">
        <w:rPr>
          <w:rFonts w:ascii="Times New Roman" w:hAnsi="Times New Roman" w:cs="Times New Roman"/>
          <w:i/>
          <w:sz w:val="24"/>
          <w:szCs w:val="24"/>
        </w:rPr>
        <w:t>Theoretische</w:t>
      </w:r>
      <w:proofErr w:type="spellEnd"/>
      <w:r w:rsidRPr="00732FD6">
        <w:rPr>
          <w:rFonts w:ascii="Times New Roman" w:hAnsi="Times New Roman" w:cs="Times New Roman"/>
          <w:i/>
          <w:sz w:val="24"/>
          <w:szCs w:val="24"/>
        </w:rPr>
        <w:t xml:space="preserve"> </w:t>
      </w:r>
      <w:proofErr w:type="spellStart"/>
      <w:r w:rsidRPr="00732FD6">
        <w:rPr>
          <w:rFonts w:ascii="Times New Roman" w:hAnsi="Times New Roman" w:cs="Times New Roman"/>
          <w:i/>
          <w:sz w:val="24"/>
          <w:szCs w:val="24"/>
        </w:rPr>
        <w:t>Rahmung</w:t>
      </w:r>
      <w:proofErr w:type="spellEnd"/>
      <w:r w:rsidRPr="00732FD6">
        <w:rPr>
          <w:rFonts w:ascii="Times New Roman" w:hAnsi="Times New Roman" w:cs="Times New Roman"/>
          <w:i/>
          <w:sz w:val="24"/>
          <w:szCs w:val="24"/>
        </w:rPr>
        <w:t xml:space="preserve"> und </w:t>
      </w:r>
      <w:proofErr w:type="spellStart"/>
      <w:r w:rsidRPr="00732FD6">
        <w:rPr>
          <w:rFonts w:ascii="Times New Roman" w:hAnsi="Times New Roman" w:cs="Times New Roman"/>
          <w:i/>
          <w:sz w:val="24"/>
          <w:szCs w:val="24"/>
        </w:rPr>
        <w:t>Theoriebildung</w:t>
      </w:r>
      <w:proofErr w:type="spellEnd"/>
      <w:r w:rsidRPr="00732FD6">
        <w:rPr>
          <w:rFonts w:ascii="Times New Roman" w:hAnsi="Times New Roman" w:cs="Times New Roman"/>
          <w:i/>
          <w:sz w:val="24"/>
          <w:szCs w:val="24"/>
        </w:rPr>
        <w:t xml:space="preserve"> in </w:t>
      </w:r>
      <w:proofErr w:type="spellStart"/>
      <w:r w:rsidRPr="00732FD6">
        <w:rPr>
          <w:rFonts w:ascii="Times New Roman" w:hAnsi="Times New Roman" w:cs="Times New Roman"/>
          <w:i/>
          <w:sz w:val="24"/>
          <w:szCs w:val="24"/>
        </w:rPr>
        <w:t>der</w:t>
      </w:r>
      <w:proofErr w:type="spellEnd"/>
      <w:r w:rsidRPr="00732FD6">
        <w:rPr>
          <w:rFonts w:ascii="Times New Roman" w:hAnsi="Times New Roman" w:cs="Times New Roman"/>
          <w:i/>
          <w:sz w:val="24"/>
          <w:szCs w:val="24"/>
        </w:rPr>
        <w:t xml:space="preserve"> </w:t>
      </w:r>
      <w:proofErr w:type="spellStart"/>
      <w:r w:rsidRPr="00732FD6">
        <w:rPr>
          <w:rFonts w:ascii="Times New Roman" w:hAnsi="Times New Roman" w:cs="Times New Roman"/>
          <w:i/>
          <w:sz w:val="24"/>
          <w:szCs w:val="24"/>
        </w:rPr>
        <w:t>musikpädagogischen</w:t>
      </w:r>
      <w:proofErr w:type="spellEnd"/>
      <w:r w:rsidRPr="00732FD6">
        <w:rPr>
          <w:rFonts w:ascii="Times New Roman" w:hAnsi="Times New Roman" w:cs="Times New Roman"/>
          <w:i/>
          <w:sz w:val="24"/>
          <w:szCs w:val="24"/>
        </w:rPr>
        <w:t xml:space="preserve"> </w:t>
      </w:r>
      <w:proofErr w:type="spellStart"/>
      <w:proofErr w:type="gramStart"/>
      <w:r w:rsidRPr="00732FD6">
        <w:rPr>
          <w:rFonts w:ascii="Times New Roman" w:hAnsi="Times New Roman" w:cs="Times New Roman"/>
          <w:i/>
          <w:sz w:val="24"/>
          <w:szCs w:val="24"/>
        </w:rPr>
        <w:t>Forschung</w:t>
      </w:r>
      <w:proofErr w:type="spellEnd"/>
      <w:r w:rsidRPr="00732FD6">
        <w:rPr>
          <w:rFonts w:ascii="Times New Roman" w:hAnsi="Times New Roman" w:cs="Times New Roman"/>
          <w:i/>
          <w:sz w:val="24"/>
          <w:szCs w:val="24"/>
        </w:rPr>
        <w:t xml:space="preserve"> </w:t>
      </w:r>
      <w:r w:rsidRPr="00732FD6">
        <w:rPr>
          <w:rFonts w:ascii="Times New Roman" w:hAnsi="Times New Roman" w:cs="Times New Roman"/>
          <w:sz w:val="24"/>
          <w:szCs w:val="24"/>
        </w:rPr>
        <w:t xml:space="preserve"> 125</w:t>
      </w:r>
      <w:proofErr w:type="gramEnd"/>
      <w:r w:rsidRPr="00732FD6">
        <w:rPr>
          <w:rFonts w:ascii="Times New Roman" w:hAnsi="Times New Roman" w:cs="Times New Roman"/>
          <w:sz w:val="24"/>
          <w:szCs w:val="24"/>
        </w:rPr>
        <w:t xml:space="preserve">-146,  </w:t>
      </w:r>
      <w:proofErr w:type="spellStart"/>
      <w:r w:rsidRPr="00732FD6">
        <w:rPr>
          <w:rFonts w:ascii="Times New Roman" w:hAnsi="Times New Roman" w:cs="Times New Roman"/>
          <w:sz w:val="24"/>
          <w:szCs w:val="24"/>
        </w:rPr>
        <w:t>Münster</w:t>
      </w:r>
      <w:proofErr w:type="spellEnd"/>
      <w:r w:rsidRPr="00732FD6">
        <w:rPr>
          <w:rFonts w:ascii="Times New Roman" w:hAnsi="Times New Roman" w:cs="Times New Roman"/>
          <w:sz w:val="24"/>
          <w:szCs w:val="24"/>
        </w:rPr>
        <w:t xml:space="preserve">: Waxman </w:t>
      </w:r>
      <w:proofErr w:type="spellStart"/>
      <w:r w:rsidRPr="00732FD6">
        <w:rPr>
          <w:rFonts w:ascii="Times New Roman" w:hAnsi="Times New Roman" w:cs="Times New Roman"/>
          <w:sz w:val="24"/>
          <w:szCs w:val="24"/>
        </w:rPr>
        <w:t>Verlag</w:t>
      </w:r>
      <w:proofErr w:type="spellEnd"/>
    </w:p>
    <w:p w:rsidR="00580FF1" w:rsidRPr="00732FD6" w:rsidRDefault="00580FF1" w:rsidP="00BC01C9">
      <w:pPr>
        <w:spacing w:after="0" w:line="240" w:lineRule="auto"/>
        <w:ind w:left="567" w:hanging="567"/>
        <w:rPr>
          <w:rFonts w:ascii="Times New Roman" w:hAnsi="Times New Roman" w:cs="Times New Roman"/>
          <w:sz w:val="24"/>
          <w:szCs w:val="24"/>
        </w:rPr>
      </w:pPr>
      <w:proofErr w:type="spellStart"/>
      <w:r w:rsidRPr="00732FD6">
        <w:rPr>
          <w:rFonts w:ascii="Times New Roman" w:hAnsi="Times New Roman" w:cs="Times New Roman"/>
          <w:sz w:val="24"/>
          <w:szCs w:val="24"/>
        </w:rPr>
        <w:t>Folkestad</w:t>
      </w:r>
      <w:proofErr w:type="spellEnd"/>
      <w:r w:rsidRPr="00732FD6">
        <w:rPr>
          <w:rFonts w:ascii="Times New Roman" w:hAnsi="Times New Roman" w:cs="Times New Roman"/>
          <w:sz w:val="24"/>
          <w:szCs w:val="24"/>
        </w:rPr>
        <w:t>, G. (2006). Formal and informal learning situations or practices vs. formal and informal ways of learning.</w:t>
      </w:r>
      <w:r w:rsidRPr="00732FD6">
        <w:rPr>
          <w:rFonts w:ascii="Times New Roman" w:hAnsi="Times New Roman" w:cs="Times New Roman"/>
          <w:i/>
          <w:sz w:val="24"/>
          <w:szCs w:val="24"/>
        </w:rPr>
        <w:t xml:space="preserve"> British Journal of Music Education,</w:t>
      </w:r>
      <w:r w:rsidRPr="00732FD6">
        <w:rPr>
          <w:rFonts w:ascii="Times New Roman" w:hAnsi="Times New Roman" w:cs="Times New Roman"/>
          <w:sz w:val="24"/>
          <w:szCs w:val="24"/>
        </w:rPr>
        <w:t xml:space="preserve"> 23 (2), 135-145.</w:t>
      </w:r>
    </w:p>
    <w:p w:rsidR="00580FF1" w:rsidRPr="00732FD6" w:rsidRDefault="00580FF1" w:rsidP="00BC01C9">
      <w:pPr>
        <w:spacing w:after="0" w:line="240" w:lineRule="auto"/>
        <w:ind w:left="567" w:hanging="567"/>
        <w:rPr>
          <w:rFonts w:ascii="Times New Roman" w:hAnsi="Times New Roman" w:cs="Times New Roman"/>
          <w:sz w:val="24"/>
          <w:szCs w:val="24"/>
        </w:rPr>
      </w:pPr>
      <w:proofErr w:type="spellStart"/>
      <w:r w:rsidRPr="00732FD6">
        <w:rPr>
          <w:rFonts w:ascii="Times New Roman" w:hAnsi="Times New Roman" w:cs="Times New Roman"/>
          <w:sz w:val="24"/>
          <w:szCs w:val="24"/>
        </w:rPr>
        <w:t>Ghaye</w:t>
      </w:r>
      <w:proofErr w:type="spellEnd"/>
      <w:r w:rsidRPr="00732FD6">
        <w:rPr>
          <w:rFonts w:ascii="Times New Roman" w:hAnsi="Times New Roman" w:cs="Times New Roman"/>
          <w:sz w:val="24"/>
          <w:szCs w:val="24"/>
        </w:rPr>
        <w:t xml:space="preserve">, T. (2011). </w:t>
      </w:r>
      <w:r w:rsidRPr="00732FD6">
        <w:rPr>
          <w:rFonts w:ascii="Times New Roman" w:hAnsi="Times New Roman" w:cs="Times New Roman"/>
          <w:i/>
          <w:sz w:val="24"/>
          <w:szCs w:val="24"/>
        </w:rPr>
        <w:t xml:space="preserve">Teaching and Learning through reflective practice.  </w:t>
      </w:r>
      <w:r w:rsidRPr="00732FD6">
        <w:rPr>
          <w:rFonts w:ascii="Times New Roman" w:hAnsi="Times New Roman" w:cs="Times New Roman"/>
          <w:sz w:val="24"/>
          <w:szCs w:val="24"/>
        </w:rPr>
        <w:t>Abingdon: Routledge.</w:t>
      </w:r>
    </w:p>
    <w:p w:rsidR="00580FF1" w:rsidRPr="00732FD6" w:rsidRDefault="00580FF1" w:rsidP="00BC01C9">
      <w:pPr>
        <w:spacing w:after="0" w:line="240" w:lineRule="auto"/>
        <w:ind w:left="567" w:hanging="567"/>
        <w:rPr>
          <w:rFonts w:ascii="Times New Roman" w:hAnsi="Times New Roman" w:cs="Times New Roman"/>
          <w:sz w:val="24"/>
          <w:szCs w:val="24"/>
        </w:rPr>
      </w:pPr>
      <w:r w:rsidRPr="00732FD6">
        <w:rPr>
          <w:rFonts w:ascii="Times New Roman" w:hAnsi="Times New Roman" w:cs="Times New Roman"/>
          <w:sz w:val="24"/>
          <w:szCs w:val="24"/>
        </w:rPr>
        <w:t xml:space="preserve">Green, L. (2002). </w:t>
      </w:r>
      <w:r w:rsidRPr="00732FD6">
        <w:rPr>
          <w:rFonts w:ascii="Times New Roman" w:hAnsi="Times New Roman" w:cs="Times New Roman"/>
          <w:i/>
          <w:sz w:val="24"/>
          <w:szCs w:val="24"/>
        </w:rPr>
        <w:t>How Popular Musicians Learn.</w:t>
      </w:r>
      <w:r w:rsidRPr="00732FD6">
        <w:rPr>
          <w:rFonts w:ascii="Times New Roman" w:hAnsi="Times New Roman" w:cs="Times New Roman"/>
          <w:sz w:val="24"/>
          <w:szCs w:val="24"/>
        </w:rPr>
        <w:t xml:space="preserve"> Aldershot: </w:t>
      </w:r>
      <w:proofErr w:type="spellStart"/>
      <w:r w:rsidRPr="00732FD6">
        <w:rPr>
          <w:rFonts w:ascii="Times New Roman" w:hAnsi="Times New Roman" w:cs="Times New Roman"/>
          <w:sz w:val="24"/>
          <w:szCs w:val="24"/>
        </w:rPr>
        <w:t>Ashgate</w:t>
      </w:r>
      <w:proofErr w:type="spellEnd"/>
      <w:r w:rsidRPr="00732FD6">
        <w:rPr>
          <w:rFonts w:ascii="Times New Roman" w:hAnsi="Times New Roman" w:cs="Times New Roman"/>
          <w:sz w:val="24"/>
          <w:szCs w:val="24"/>
        </w:rPr>
        <w:t>.</w:t>
      </w:r>
    </w:p>
    <w:p w:rsidR="00580FF1" w:rsidRPr="00732FD6" w:rsidRDefault="00580FF1" w:rsidP="00BC01C9">
      <w:pPr>
        <w:spacing w:after="0" w:line="240" w:lineRule="auto"/>
        <w:ind w:left="567" w:hanging="567"/>
        <w:rPr>
          <w:rFonts w:ascii="Times New Roman" w:hAnsi="Times New Roman" w:cs="Times New Roman"/>
          <w:sz w:val="24"/>
          <w:szCs w:val="24"/>
        </w:rPr>
      </w:pPr>
      <w:r w:rsidRPr="00732FD6">
        <w:rPr>
          <w:rFonts w:ascii="Times New Roman" w:hAnsi="Times New Roman" w:cs="Times New Roman"/>
          <w:sz w:val="24"/>
          <w:szCs w:val="24"/>
        </w:rPr>
        <w:t xml:space="preserve">Hallam, S. (2001). The development of meta-cognition in musicians: Implications for education. </w:t>
      </w:r>
      <w:r w:rsidRPr="00732FD6">
        <w:rPr>
          <w:rFonts w:ascii="Times New Roman" w:hAnsi="Times New Roman" w:cs="Times New Roman"/>
          <w:i/>
          <w:sz w:val="24"/>
          <w:szCs w:val="24"/>
        </w:rPr>
        <w:t xml:space="preserve"> British Journal of Music Education,</w:t>
      </w:r>
      <w:r w:rsidRPr="00732FD6">
        <w:rPr>
          <w:rFonts w:ascii="Times New Roman" w:hAnsi="Times New Roman" w:cs="Times New Roman"/>
          <w:sz w:val="24"/>
          <w:szCs w:val="24"/>
        </w:rPr>
        <w:t xml:space="preserve"> 18 (1), 27-39.</w:t>
      </w:r>
    </w:p>
    <w:p w:rsidR="00580FF1" w:rsidRPr="00732FD6" w:rsidRDefault="00580FF1" w:rsidP="00BC01C9">
      <w:pPr>
        <w:spacing w:after="0" w:line="240" w:lineRule="auto"/>
        <w:ind w:left="567" w:hanging="567"/>
        <w:rPr>
          <w:rFonts w:ascii="Times New Roman" w:hAnsi="Times New Roman" w:cs="Times New Roman"/>
          <w:bCs/>
          <w:sz w:val="24"/>
          <w:szCs w:val="24"/>
        </w:rPr>
      </w:pPr>
      <w:r w:rsidRPr="00732FD6">
        <w:rPr>
          <w:rFonts w:ascii="Times New Roman" w:hAnsi="Times New Roman" w:cs="Times New Roman"/>
          <w:bCs/>
          <w:sz w:val="24"/>
          <w:szCs w:val="24"/>
        </w:rPr>
        <w:t xml:space="preserve">Johansson, K. (2013). </w:t>
      </w:r>
      <w:proofErr w:type="gramStart"/>
      <w:r w:rsidRPr="00732FD6">
        <w:rPr>
          <w:rFonts w:ascii="Times New Roman" w:hAnsi="Times New Roman" w:cs="Times New Roman"/>
          <w:bCs/>
          <w:sz w:val="24"/>
          <w:szCs w:val="24"/>
        </w:rPr>
        <w:t>Undergraduate students’ ownership of musical learning.</w:t>
      </w:r>
      <w:proofErr w:type="gramEnd"/>
      <w:r w:rsidRPr="00732FD6">
        <w:rPr>
          <w:rFonts w:ascii="Times New Roman" w:hAnsi="Times New Roman" w:cs="Times New Roman"/>
          <w:bCs/>
          <w:sz w:val="24"/>
          <w:szCs w:val="24"/>
        </w:rPr>
        <w:t xml:space="preserve"> </w:t>
      </w:r>
      <w:r w:rsidRPr="00732FD6">
        <w:rPr>
          <w:rFonts w:ascii="Times New Roman" w:hAnsi="Times New Roman" w:cs="Times New Roman"/>
          <w:bCs/>
          <w:i/>
          <w:sz w:val="24"/>
          <w:szCs w:val="24"/>
        </w:rPr>
        <w:t xml:space="preserve">British Journal of Music Education, </w:t>
      </w:r>
      <w:r w:rsidRPr="00732FD6">
        <w:rPr>
          <w:rFonts w:ascii="Times New Roman" w:hAnsi="Times New Roman" w:cs="Times New Roman"/>
          <w:bCs/>
          <w:sz w:val="24"/>
          <w:szCs w:val="24"/>
        </w:rPr>
        <w:t>30</w:t>
      </w:r>
      <w:r w:rsidRPr="00732FD6">
        <w:rPr>
          <w:rFonts w:ascii="Times New Roman" w:hAnsi="Times New Roman" w:cs="Times New Roman"/>
          <w:b/>
          <w:bCs/>
          <w:sz w:val="24"/>
          <w:szCs w:val="24"/>
        </w:rPr>
        <w:t xml:space="preserve"> </w:t>
      </w:r>
      <w:r w:rsidRPr="00732FD6">
        <w:rPr>
          <w:rFonts w:ascii="Times New Roman" w:hAnsi="Times New Roman" w:cs="Times New Roman"/>
          <w:bCs/>
          <w:sz w:val="24"/>
          <w:szCs w:val="24"/>
        </w:rPr>
        <w:t>(2), 277-295.</w:t>
      </w:r>
    </w:p>
    <w:p w:rsidR="00580FF1" w:rsidRPr="00732FD6" w:rsidRDefault="00580FF1" w:rsidP="00BC01C9">
      <w:pPr>
        <w:spacing w:after="0" w:line="240" w:lineRule="auto"/>
        <w:ind w:left="567" w:hanging="567"/>
        <w:rPr>
          <w:rFonts w:ascii="Times New Roman" w:hAnsi="Times New Roman" w:cs="Times New Roman"/>
          <w:bCs/>
          <w:sz w:val="24"/>
          <w:szCs w:val="24"/>
        </w:rPr>
      </w:pPr>
      <w:r w:rsidRPr="00732FD6">
        <w:rPr>
          <w:rFonts w:ascii="Times New Roman" w:hAnsi="Times New Roman" w:cs="Times New Roman"/>
          <w:bCs/>
          <w:sz w:val="24"/>
          <w:szCs w:val="24"/>
        </w:rPr>
        <w:t xml:space="preserve">Jorgensen, H. (2011). </w:t>
      </w:r>
      <w:proofErr w:type="spellStart"/>
      <w:proofErr w:type="gramStart"/>
      <w:r w:rsidRPr="00732FD6">
        <w:rPr>
          <w:rFonts w:ascii="Times New Roman" w:hAnsi="Times New Roman" w:cs="Times New Roman"/>
          <w:bCs/>
          <w:i/>
          <w:iCs/>
          <w:sz w:val="24"/>
          <w:szCs w:val="24"/>
        </w:rPr>
        <w:t>Undervisning</w:t>
      </w:r>
      <w:proofErr w:type="spellEnd"/>
      <w:r w:rsidRPr="00732FD6">
        <w:rPr>
          <w:rFonts w:ascii="Times New Roman" w:hAnsi="Times New Roman" w:cs="Times New Roman"/>
          <w:bCs/>
          <w:i/>
          <w:iCs/>
          <w:sz w:val="24"/>
          <w:szCs w:val="24"/>
        </w:rPr>
        <w:t xml:space="preserve"> </w:t>
      </w:r>
      <w:proofErr w:type="spellStart"/>
      <w:r w:rsidRPr="00732FD6">
        <w:rPr>
          <w:rFonts w:ascii="Times New Roman" w:hAnsi="Times New Roman" w:cs="Times New Roman"/>
          <w:bCs/>
          <w:i/>
          <w:iCs/>
          <w:sz w:val="24"/>
          <w:szCs w:val="24"/>
        </w:rPr>
        <w:t>i</w:t>
      </w:r>
      <w:proofErr w:type="spellEnd"/>
      <w:r w:rsidRPr="00732FD6">
        <w:rPr>
          <w:rFonts w:ascii="Times New Roman" w:hAnsi="Times New Roman" w:cs="Times New Roman"/>
          <w:bCs/>
          <w:i/>
          <w:iCs/>
          <w:sz w:val="24"/>
          <w:szCs w:val="24"/>
        </w:rPr>
        <w:t xml:space="preserve"> </w:t>
      </w:r>
      <w:proofErr w:type="spellStart"/>
      <w:r w:rsidRPr="00732FD6">
        <w:rPr>
          <w:rFonts w:ascii="Times New Roman" w:hAnsi="Times New Roman" w:cs="Times New Roman"/>
          <w:bCs/>
          <w:i/>
          <w:iCs/>
          <w:sz w:val="24"/>
          <w:szCs w:val="24"/>
        </w:rPr>
        <w:t>øving</w:t>
      </w:r>
      <w:proofErr w:type="spellEnd"/>
      <w:r w:rsidRPr="00732FD6">
        <w:rPr>
          <w:rFonts w:ascii="Times New Roman" w:hAnsi="Times New Roman" w:cs="Times New Roman"/>
          <w:bCs/>
          <w:sz w:val="24"/>
          <w:szCs w:val="24"/>
        </w:rPr>
        <w:t xml:space="preserve"> </w:t>
      </w:r>
      <w:r w:rsidRPr="00732FD6">
        <w:rPr>
          <w:rFonts w:ascii="Times New Roman" w:hAnsi="Times New Roman" w:cs="Times New Roman"/>
          <w:bCs/>
          <w:i/>
          <w:iCs/>
          <w:sz w:val="24"/>
          <w:szCs w:val="24"/>
        </w:rPr>
        <w:t>[Teaching Practice].</w:t>
      </w:r>
      <w:proofErr w:type="gramEnd"/>
      <w:r w:rsidRPr="00732FD6">
        <w:rPr>
          <w:rFonts w:ascii="Times New Roman" w:hAnsi="Times New Roman" w:cs="Times New Roman"/>
          <w:bCs/>
          <w:sz w:val="24"/>
          <w:szCs w:val="24"/>
        </w:rPr>
        <w:t xml:space="preserve"> Oslo: </w:t>
      </w:r>
      <w:proofErr w:type="spellStart"/>
      <w:r w:rsidRPr="00732FD6">
        <w:rPr>
          <w:rFonts w:ascii="Times New Roman" w:hAnsi="Times New Roman" w:cs="Times New Roman"/>
          <w:bCs/>
          <w:sz w:val="24"/>
          <w:szCs w:val="24"/>
        </w:rPr>
        <w:t>Norsk</w:t>
      </w:r>
      <w:proofErr w:type="spellEnd"/>
      <w:r w:rsidRPr="00732FD6">
        <w:rPr>
          <w:rFonts w:ascii="Times New Roman" w:hAnsi="Times New Roman" w:cs="Times New Roman"/>
          <w:bCs/>
          <w:sz w:val="24"/>
          <w:szCs w:val="24"/>
        </w:rPr>
        <w:t xml:space="preserve"> </w:t>
      </w:r>
      <w:proofErr w:type="spellStart"/>
      <w:r w:rsidRPr="00732FD6">
        <w:rPr>
          <w:rFonts w:ascii="Times New Roman" w:hAnsi="Times New Roman" w:cs="Times New Roman"/>
          <w:bCs/>
          <w:sz w:val="24"/>
          <w:szCs w:val="24"/>
        </w:rPr>
        <w:t>Musikforlag</w:t>
      </w:r>
      <w:proofErr w:type="spellEnd"/>
      <w:r w:rsidRPr="00732FD6">
        <w:rPr>
          <w:rFonts w:ascii="Times New Roman" w:hAnsi="Times New Roman" w:cs="Times New Roman"/>
          <w:bCs/>
          <w:sz w:val="24"/>
          <w:szCs w:val="24"/>
        </w:rPr>
        <w:t xml:space="preserve"> A/S.</w:t>
      </w:r>
    </w:p>
    <w:p w:rsidR="00580FF1" w:rsidRPr="00732FD6" w:rsidRDefault="00580FF1" w:rsidP="00BC01C9">
      <w:pPr>
        <w:spacing w:after="0" w:line="240" w:lineRule="auto"/>
        <w:ind w:left="567" w:hanging="567"/>
        <w:rPr>
          <w:rFonts w:ascii="Times New Roman" w:hAnsi="Times New Roman" w:cs="Times New Roman"/>
          <w:bCs/>
          <w:sz w:val="24"/>
          <w:szCs w:val="24"/>
        </w:rPr>
      </w:pPr>
      <w:proofErr w:type="spellStart"/>
      <w:r w:rsidRPr="00732FD6">
        <w:rPr>
          <w:rFonts w:ascii="Times New Roman" w:hAnsi="Times New Roman" w:cs="Times New Roman"/>
          <w:bCs/>
          <w:sz w:val="24"/>
          <w:szCs w:val="24"/>
        </w:rPr>
        <w:t>Lebler</w:t>
      </w:r>
      <w:proofErr w:type="spellEnd"/>
      <w:r w:rsidRPr="00732FD6">
        <w:rPr>
          <w:rFonts w:ascii="Times New Roman" w:hAnsi="Times New Roman" w:cs="Times New Roman"/>
          <w:bCs/>
          <w:sz w:val="24"/>
          <w:szCs w:val="24"/>
        </w:rPr>
        <w:t xml:space="preserve">, D. (2007). </w:t>
      </w:r>
      <w:proofErr w:type="gramStart"/>
      <w:r w:rsidRPr="00732FD6">
        <w:rPr>
          <w:rFonts w:ascii="Times New Roman" w:hAnsi="Times New Roman" w:cs="Times New Roman"/>
          <w:bCs/>
          <w:sz w:val="24"/>
          <w:szCs w:val="24"/>
        </w:rPr>
        <w:t>Student as master?</w:t>
      </w:r>
      <w:proofErr w:type="gramEnd"/>
      <w:r w:rsidRPr="00732FD6">
        <w:rPr>
          <w:rFonts w:ascii="Times New Roman" w:hAnsi="Times New Roman" w:cs="Times New Roman"/>
          <w:bCs/>
          <w:sz w:val="24"/>
          <w:szCs w:val="24"/>
        </w:rPr>
        <w:t xml:space="preserve"> </w:t>
      </w:r>
      <w:proofErr w:type="gramStart"/>
      <w:r w:rsidRPr="00732FD6">
        <w:rPr>
          <w:rFonts w:ascii="Times New Roman" w:hAnsi="Times New Roman" w:cs="Times New Roman"/>
          <w:bCs/>
          <w:sz w:val="24"/>
          <w:szCs w:val="24"/>
        </w:rPr>
        <w:t>Reflections on a learning innovation in popular music pedagogy.</w:t>
      </w:r>
      <w:proofErr w:type="gramEnd"/>
      <w:r w:rsidRPr="00732FD6">
        <w:rPr>
          <w:rFonts w:ascii="Times New Roman" w:hAnsi="Times New Roman" w:cs="Times New Roman"/>
          <w:bCs/>
          <w:i/>
          <w:sz w:val="24"/>
          <w:szCs w:val="24"/>
        </w:rPr>
        <w:t xml:space="preserve">  International Journal of Music Education,</w:t>
      </w:r>
      <w:r w:rsidRPr="00732FD6">
        <w:rPr>
          <w:rFonts w:ascii="Times New Roman" w:hAnsi="Times New Roman" w:cs="Times New Roman"/>
          <w:bCs/>
          <w:sz w:val="24"/>
          <w:szCs w:val="24"/>
        </w:rPr>
        <w:t xml:space="preserve"> 25 (3), 205-221.</w:t>
      </w:r>
    </w:p>
    <w:p w:rsidR="00580FF1" w:rsidRDefault="00580FF1" w:rsidP="00BC01C9">
      <w:pPr>
        <w:spacing w:after="0" w:line="240" w:lineRule="auto"/>
        <w:ind w:left="567" w:hanging="567"/>
        <w:rPr>
          <w:rFonts w:ascii="Times New Roman" w:hAnsi="Times New Roman" w:cs="Times New Roman"/>
          <w:bCs/>
          <w:sz w:val="24"/>
          <w:szCs w:val="24"/>
        </w:rPr>
      </w:pPr>
      <w:proofErr w:type="spellStart"/>
      <w:r w:rsidRPr="00732FD6">
        <w:rPr>
          <w:rFonts w:ascii="Times New Roman" w:hAnsi="Times New Roman" w:cs="Times New Roman"/>
          <w:bCs/>
          <w:sz w:val="24"/>
          <w:szCs w:val="24"/>
        </w:rPr>
        <w:t>Lebler</w:t>
      </w:r>
      <w:proofErr w:type="spellEnd"/>
      <w:r w:rsidRPr="00732FD6">
        <w:rPr>
          <w:rFonts w:ascii="Times New Roman" w:hAnsi="Times New Roman" w:cs="Times New Roman"/>
          <w:bCs/>
          <w:sz w:val="24"/>
          <w:szCs w:val="24"/>
        </w:rPr>
        <w:t>, D. (2008). Popular music pedagogy: Peer learning in practice.</w:t>
      </w:r>
      <w:r w:rsidRPr="00732FD6">
        <w:rPr>
          <w:rFonts w:ascii="Times New Roman" w:hAnsi="Times New Roman" w:cs="Times New Roman"/>
          <w:bCs/>
          <w:i/>
          <w:sz w:val="24"/>
          <w:szCs w:val="24"/>
        </w:rPr>
        <w:t xml:space="preserve"> Music Education Research,</w:t>
      </w:r>
      <w:r w:rsidRPr="00732FD6">
        <w:rPr>
          <w:rFonts w:ascii="Times New Roman" w:hAnsi="Times New Roman" w:cs="Times New Roman"/>
          <w:bCs/>
          <w:sz w:val="24"/>
          <w:szCs w:val="24"/>
        </w:rPr>
        <w:t xml:space="preserve"> 10 (2), 193-213.</w:t>
      </w:r>
    </w:p>
    <w:p w:rsidR="002A2C76" w:rsidRPr="00402317" w:rsidRDefault="002A2C76" w:rsidP="00BC01C9">
      <w:pPr>
        <w:spacing w:after="0" w:line="240" w:lineRule="auto"/>
        <w:ind w:left="567" w:hanging="567"/>
        <w:rPr>
          <w:rFonts w:ascii="Times New Roman" w:hAnsi="Times New Roman" w:cs="Times New Roman"/>
          <w:bCs/>
          <w:sz w:val="24"/>
          <w:szCs w:val="24"/>
        </w:rPr>
      </w:pPr>
      <w:proofErr w:type="spellStart"/>
      <w:r>
        <w:rPr>
          <w:rFonts w:ascii="Times New Roman" w:hAnsi="Times New Roman" w:cs="Times New Roman"/>
          <w:bCs/>
          <w:sz w:val="24"/>
          <w:szCs w:val="24"/>
        </w:rPr>
        <w:t>Lebler</w:t>
      </w:r>
      <w:proofErr w:type="spellEnd"/>
      <w:r>
        <w:rPr>
          <w:rFonts w:ascii="Times New Roman" w:hAnsi="Times New Roman" w:cs="Times New Roman"/>
          <w:bCs/>
          <w:sz w:val="24"/>
          <w:szCs w:val="24"/>
        </w:rPr>
        <w:t>, D</w:t>
      </w:r>
      <w:proofErr w:type="gramStart"/>
      <w:r>
        <w:rPr>
          <w:rFonts w:ascii="Times New Roman" w:hAnsi="Times New Roman" w:cs="Times New Roman"/>
          <w:bCs/>
          <w:sz w:val="24"/>
          <w:szCs w:val="24"/>
        </w:rPr>
        <w:t>.&amp;</w:t>
      </w:r>
      <w:proofErr w:type="gramEnd"/>
      <w:r>
        <w:rPr>
          <w:rFonts w:ascii="Times New Roman" w:hAnsi="Times New Roman" w:cs="Times New Roman"/>
          <w:bCs/>
          <w:sz w:val="24"/>
          <w:szCs w:val="24"/>
        </w:rPr>
        <w:t xml:space="preserve"> Weston, </w:t>
      </w:r>
      <w:r w:rsidR="00402317">
        <w:rPr>
          <w:rFonts w:ascii="Times New Roman" w:hAnsi="Times New Roman" w:cs="Times New Roman"/>
          <w:bCs/>
          <w:sz w:val="24"/>
          <w:szCs w:val="24"/>
        </w:rPr>
        <w:t xml:space="preserve">D. (2015) Staying in Sync: Keeping popular music pedagogy relevant to an evolving music industry. </w:t>
      </w:r>
      <w:r w:rsidR="00402317">
        <w:rPr>
          <w:rFonts w:ascii="Times New Roman" w:hAnsi="Times New Roman" w:cs="Times New Roman"/>
          <w:bCs/>
          <w:i/>
          <w:sz w:val="24"/>
          <w:szCs w:val="24"/>
        </w:rPr>
        <w:t xml:space="preserve">Journal of the International Association for the Study of Popular Music, </w:t>
      </w:r>
      <w:r w:rsidR="00402317">
        <w:rPr>
          <w:rFonts w:ascii="Times New Roman" w:hAnsi="Times New Roman" w:cs="Times New Roman"/>
          <w:bCs/>
          <w:sz w:val="24"/>
          <w:szCs w:val="24"/>
        </w:rPr>
        <w:t>5 (1), 124-138.</w:t>
      </w:r>
    </w:p>
    <w:p w:rsidR="00580FF1" w:rsidRPr="00732FD6" w:rsidRDefault="00580FF1" w:rsidP="00BC01C9">
      <w:pPr>
        <w:spacing w:after="0" w:line="240" w:lineRule="auto"/>
        <w:ind w:left="567" w:hanging="567"/>
        <w:rPr>
          <w:rFonts w:ascii="Times New Roman" w:hAnsi="Times New Roman" w:cs="Times New Roman"/>
          <w:sz w:val="24"/>
          <w:szCs w:val="24"/>
        </w:rPr>
      </w:pPr>
      <w:r w:rsidRPr="00732FD6">
        <w:rPr>
          <w:rFonts w:ascii="Times New Roman" w:hAnsi="Times New Roman" w:cs="Times New Roman"/>
          <w:bCs/>
          <w:sz w:val="24"/>
          <w:szCs w:val="24"/>
        </w:rPr>
        <w:t xml:space="preserve">Leon-Guerrero, </w:t>
      </w:r>
      <w:r w:rsidRPr="00732FD6">
        <w:rPr>
          <w:rFonts w:ascii="Times New Roman" w:hAnsi="Times New Roman" w:cs="Times New Roman"/>
          <w:sz w:val="24"/>
          <w:szCs w:val="24"/>
        </w:rPr>
        <w:t xml:space="preserve">A. (2008). </w:t>
      </w:r>
      <w:proofErr w:type="gramStart"/>
      <w:r w:rsidRPr="00732FD6">
        <w:rPr>
          <w:rFonts w:ascii="Times New Roman" w:hAnsi="Times New Roman" w:cs="Times New Roman"/>
          <w:sz w:val="24"/>
          <w:szCs w:val="24"/>
        </w:rPr>
        <w:t>Self-regulation strategies used by student musicians during music practice.</w:t>
      </w:r>
      <w:proofErr w:type="gramEnd"/>
      <w:r w:rsidRPr="00732FD6">
        <w:rPr>
          <w:rFonts w:ascii="Times New Roman" w:hAnsi="Times New Roman" w:cs="Times New Roman"/>
          <w:i/>
          <w:sz w:val="24"/>
          <w:szCs w:val="24"/>
        </w:rPr>
        <w:t xml:space="preserve"> Music Education Research,</w:t>
      </w:r>
      <w:r w:rsidRPr="00732FD6">
        <w:rPr>
          <w:rFonts w:ascii="Times New Roman" w:hAnsi="Times New Roman" w:cs="Times New Roman"/>
          <w:sz w:val="24"/>
          <w:szCs w:val="24"/>
        </w:rPr>
        <w:t xml:space="preserve"> 10 (1), 91-106.</w:t>
      </w:r>
    </w:p>
    <w:p w:rsidR="00580FF1" w:rsidRPr="00732FD6" w:rsidRDefault="00580FF1" w:rsidP="00BC01C9">
      <w:pPr>
        <w:spacing w:after="0" w:line="240" w:lineRule="auto"/>
        <w:ind w:left="567" w:hanging="567"/>
        <w:rPr>
          <w:rFonts w:ascii="Times New Roman" w:hAnsi="Times New Roman" w:cs="Times New Roman"/>
          <w:sz w:val="24"/>
          <w:szCs w:val="24"/>
        </w:rPr>
      </w:pPr>
      <w:proofErr w:type="spellStart"/>
      <w:r w:rsidRPr="005B0EE8">
        <w:rPr>
          <w:rFonts w:ascii="Times New Roman" w:hAnsi="Times New Roman" w:cs="Times New Roman"/>
          <w:bCs/>
          <w:sz w:val="24"/>
          <w:szCs w:val="24"/>
        </w:rPr>
        <w:t>Mak</w:t>
      </w:r>
      <w:proofErr w:type="spellEnd"/>
      <w:r w:rsidRPr="005B0EE8">
        <w:rPr>
          <w:rFonts w:ascii="Times New Roman" w:hAnsi="Times New Roman" w:cs="Times New Roman"/>
          <w:bCs/>
          <w:sz w:val="24"/>
          <w:szCs w:val="24"/>
        </w:rPr>
        <w:t xml:space="preserve">, P. (2009). </w:t>
      </w:r>
      <w:r w:rsidRPr="005B0EE8">
        <w:rPr>
          <w:rFonts w:ascii="Times New Roman" w:hAnsi="Times New Roman" w:cs="Times New Roman"/>
          <w:sz w:val="24"/>
          <w:szCs w:val="24"/>
        </w:rPr>
        <w:t>Formal, Non-Formal and Informal Learning in Music: A conceptual analysis,</w:t>
      </w:r>
      <w:r w:rsidRPr="005B0EE8">
        <w:rPr>
          <w:rFonts w:ascii="Times New Roman" w:hAnsi="Times New Roman" w:cs="Times New Roman"/>
          <w:i/>
          <w:sz w:val="24"/>
          <w:szCs w:val="24"/>
        </w:rPr>
        <w:t xml:space="preserve"> </w:t>
      </w:r>
      <w:r w:rsidRPr="005B0EE8">
        <w:rPr>
          <w:rFonts w:ascii="Times New Roman" w:hAnsi="Times New Roman" w:cs="Times New Roman"/>
          <w:sz w:val="24"/>
          <w:szCs w:val="24"/>
        </w:rPr>
        <w:t xml:space="preserve">in </w:t>
      </w:r>
      <w:proofErr w:type="spellStart"/>
      <w:r w:rsidRPr="005B0EE8">
        <w:rPr>
          <w:rFonts w:ascii="Times New Roman" w:hAnsi="Times New Roman" w:cs="Times New Roman"/>
          <w:sz w:val="24"/>
          <w:szCs w:val="24"/>
        </w:rPr>
        <w:t>Ardilla</w:t>
      </w:r>
      <w:proofErr w:type="spellEnd"/>
      <w:r w:rsidRPr="005B0EE8">
        <w:rPr>
          <w:rFonts w:ascii="Times New Roman" w:hAnsi="Times New Roman" w:cs="Times New Roman"/>
          <w:sz w:val="24"/>
          <w:szCs w:val="24"/>
        </w:rPr>
        <w:t xml:space="preserve">-Mantilla, N., &amp; </w:t>
      </w:r>
      <w:proofErr w:type="spellStart"/>
      <w:r w:rsidRPr="005B0EE8">
        <w:rPr>
          <w:rFonts w:ascii="Times New Roman" w:hAnsi="Times New Roman" w:cs="Times New Roman"/>
          <w:sz w:val="24"/>
          <w:szCs w:val="24"/>
        </w:rPr>
        <w:t>Röbke</w:t>
      </w:r>
      <w:proofErr w:type="spellEnd"/>
      <w:r w:rsidRPr="005B0EE8">
        <w:rPr>
          <w:rFonts w:ascii="Times New Roman" w:hAnsi="Times New Roman" w:cs="Times New Roman"/>
          <w:sz w:val="24"/>
          <w:szCs w:val="24"/>
        </w:rPr>
        <w:t>, P</w:t>
      </w:r>
      <w:proofErr w:type="gramStart"/>
      <w:r w:rsidRPr="005B0EE8">
        <w:rPr>
          <w:rFonts w:ascii="Times New Roman" w:hAnsi="Times New Roman" w:cs="Times New Roman"/>
          <w:sz w:val="24"/>
          <w:szCs w:val="24"/>
        </w:rPr>
        <w:t>.(</w:t>
      </w:r>
      <w:proofErr w:type="spellStart"/>
      <w:proofErr w:type="gramEnd"/>
      <w:r w:rsidRPr="005B0EE8">
        <w:rPr>
          <w:rFonts w:ascii="Times New Roman" w:hAnsi="Times New Roman" w:cs="Times New Roman"/>
          <w:sz w:val="24"/>
          <w:szCs w:val="24"/>
        </w:rPr>
        <w:t>Eds</w:t>
      </w:r>
      <w:proofErr w:type="spellEnd"/>
      <w:r w:rsidRPr="005B0EE8">
        <w:rPr>
          <w:rFonts w:ascii="Times New Roman" w:hAnsi="Times New Roman" w:cs="Times New Roman"/>
          <w:sz w:val="24"/>
          <w:szCs w:val="24"/>
        </w:rPr>
        <w:t xml:space="preserve">) </w:t>
      </w:r>
      <w:proofErr w:type="spellStart"/>
      <w:r w:rsidRPr="005B0EE8">
        <w:rPr>
          <w:rFonts w:ascii="Times New Roman" w:hAnsi="Times New Roman" w:cs="Times New Roman"/>
          <w:i/>
          <w:sz w:val="24"/>
          <w:szCs w:val="24"/>
        </w:rPr>
        <w:t>Vom</w:t>
      </w:r>
      <w:proofErr w:type="spellEnd"/>
      <w:r w:rsidRPr="005B0EE8">
        <w:rPr>
          <w:rFonts w:ascii="Times New Roman" w:hAnsi="Times New Roman" w:cs="Times New Roman"/>
          <w:i/>
          <w:sz w:val="24"/>
          <w:szCs w:val="24"/>
        </w:rPr>
        <w:t xml:space="preserve"> </w:t>
      </w:r>
      <w:proofErr w:type="spellStart"/>
      <w:r w:rsidRPr="005B0EE8">
        <w:rPr>
          <w:rFonts w:ascii="Times New Roman" w:hAnsi="Times New Roman" w:cs="Times New Roman"/>
          <w:i/>
          <w:sz w:val="24"/>
          <w:szCs w:val="24"/>
        </w:rPr>
        <w:t>wilden</w:t>
      </w:r>
      <w:proofErr w:type="spellEnd"/>
      <w:r w:rsidRPr="005B0EE8">
        <w:rPr>
          <w:rFonts w:ascii="Times New Roman" w:hAnsi="Times New Roman" w:cs="Times New Roman"/>
          <w:i/>
          <w:sz w:val="24"/>
          <w:szCs w:val="24"/>
        </w:rPr>
        <w:t xml:space="preserve"> </w:t>
      </w:r>
      <w:proofErr w:type="spellStart"/>
      <w:r w:rsidRPr="005B0EE8">
        <w:rPr>
          <w:rFonts w:ascii="Times New Roman" w:hAnsi="Times New Roman" w:cs="Times New Roman"/>
          <w:i/>
          <w:sz w:val="24"/>
          <w:szCs w:val="24"/>
        </w:rPr>
        <w:t>Lernen</w:t>
      </w:r>
      <w:proofErr w:type="spellEnd"/>
      <w:r w:rsidRPr="005B0EE8">
        <w:rPr>
          <w:rFonts w:ascii="Times New Roman" w:hAnsi="Times New Roman" w:cs="Times New Roman"/>
          <w:i/>
          <w:sz w:val="24"/>
          <w:szCs w:val="24"/>
        </w:rPr>
        <w:t xml:space="preserve">: </w:t>
      </w:r>
      <w:proofErr w:type="spellStart"/>
      <w:r w:rsidRPr="005B0EE8">
        <w:rPr>
          <w:rFonts w:ascii="Times New Roman" w:hAnsi="Times New Roman" w:cs="Times New Roman"/>
          <w:i/>
          <w:sz w:val="24"/>
          <w:szCs w:val="24"/>
        </w:rPr>
        <w:t>Musizieren</w:t>
      </w:r>
      <w:proofErr w:type="spellEnd"/>
      <w:r w:rsidRPr="005B0EE8">
        <w:rPr>
          <w:rFonts w:ascii="Times New Roman" w:hAnsi="Times New Roman" w:cs="Times New Roman"/>
          <w:i/>
          <w:sz w:val="24"/>
          <w:szCs w:val="24"/>
        </w:rPr>
        <w:t xml:space="preserve"> </w:t>
      </w:r>
      <w:proofErr w:type="spellStart"/>
      <w:r w:rsidRPr="005B0EE8">
        <w:rPr>
          <w:rFonts w:ascii="Times New Roman" w:hAnsi="Times New Roman" w:cs="Times New Roman"/>
          <w:i/>
          <w:sz w:val="24"/>
          <w:szCs w:val="24"/>
        </w:rPr>
        <w:t>lernen</w:t>
      </w:r>
      <w:proofErr w:type="spellEnd"/>
      <w:r w:rsidRPr="005B0EE8">
        <w:rPr>
          <w:rFonts w:ascii="Times New Roman" w:hAnsi="Times New Roman" w:cs="Times New Roman"/>
          <w:i/>
          <w:sz w:val="24"/>
          <w:szCs w:val="24"/>
        </w:rPr>
        <w:t xml:space="preserve"> – </w:t>
      </w:r>
      <w:proofErr w:type="spellStart"/>
      <w:r w:rsidRPr="005B0EE8">
        <w:rPr>
          <w:rFonts w:ascii="Times New Roman" w:hAnsi="Times New Roman" w:cs="Times New Roman"/>
          <w:i/>
          <w:sz w:val="24"/>
          <w:szCs w:val="24"/>
        </w:rPr>
        <w:t>auch</w:t>
      </w:r>
      <w:proofErr w:type="spellEnd"/>
      <w:r w:rsidRPr="005B0EE8">
        <w:rPr>
          <w:rFonts w:ascii="Times New Roman" w:hAnsi="Times New Roman" w:cs="Times New Roman"/>
          <w:i/>
          <w:sz w:val="24"/>
          <w:szCs w:val="24"/>
        </w:rPr>
        <w:t xml:space="preserve"> </w:t>
      </w:r>
      <w:proofErr w:type="spellStart"/>
      <w:r w:rsidRPr="005B0EE8">
        <w:rPr>
          <w:rFonts w:ascii="Times New Roman" w:hAnsi="Times New Roman" w:cs="Times New Roman"/>
          <w:i/>
          <w:sz w:val="24"/>
          <w:szCs w:val="24"/>
        </w:rPr>
        <w:t>außerhalb</w:t>
      </w:r>
      <w:proofErr w:type="spellEnd"/>
      <w:r w:rsidRPr="005B0EE8">
        <w:rPr>
          <w:rFonts w:ascii="Times New Roman" w:hAnsi="Times New Roman" w:cs="Times New Roman"/>
          <w:i/>
          <w:sz w:val="24"/>
          <w:szCs w:val="24"/>
        </w:rPr>
        <w:t xml:space="preserve"> von </w:t>
      </w:r>
      <w:proofErr w:type="spellStart"/>
      <w:r w:rsidRPr="005B0EE8">
        <w:rPr>
          <w:rFonts w:ascii="Times New Roman" w:hAnsi="Times New Roman" w:cs="Times New Roman"/>
          <w:i/>
          <w:sz w:val="24"/>
          <w:szCs w:val="24"/>
        </w:rPr>
        <w:t>Schule</w:t>
      </w:r>
      <w:proofErr w:type="spellEnd"/>
      <w:r w:rsidRPr="005B0EE8">
        <w:rPr>
          <w:rFonts w:ascii="Times New Roman" w:hAnsi="Times New Roman" w:cs="Times New Roman"/>
          <w:i/>
          <w:sz w:val="24"/>
          <w:szCs w:val="24"/>
        </w:rPr>
        <w:t xml:space="preserve"> und </w:t>
      </w:r>
      <w:proofErr w:type="spellStart"/>
      <w:r w:rsidRPr="005B0EE8">
        <w:rPr>
          <w:rFonts w:ascii="Times New Roman" w:hAnsi="Times New Roman" w:cs="Times New Roman"/>
          <w:i/>
          <w:sz w:val="24"/>
          <w:szCs w:val="24"/>
        </w:rPr>
        <w:t>Unterricht</w:t>
      </w:r>
      <w:proofErr w:type="spellEnd"/>
      <w:r w:rsidRPr="005B0EE8">
        <w:rPr>
          <w:rFonts w:ascii="Times New Roman" w:hAnsi="Times New Roman" w:cs="Times New Roman"/>
          <w:sz w:val="24"/>
          <w:szCs w:val="24"/>
        </w:rPr>
        <w:t xml:space="preserve">. </w:t>
      </w:r>
      <w:r w:rsidRPr="00732FD6">
        <w:rPr>
          <w:rFonts w:ascii="Times New Roman" w:hAnsi="Times New Roman" w:cs="Times New Roman"/>
          <w:sz w:val="24"/>
          <w:szCs w:val="24"/>
        </w:rPr>
        <w:t>Mainz: Schott Music.</w:t>
      </w:r>
    </w:p>
    <w:p w:rsidR="00580FF1" w:rsidRPr="00732FD6" w:rsidRDefault="00580FF1" w:rsidP="00BC01C9">
      <w:pPr>
        <w:spacing w:after="0" w:line="240" w:lineRule="auto"/>
        <w:ind w:left="567" w:hanging="567"/>
        <w:rPr>
          <w:rFonts w:ascii="Times New Roman" w:hAnsi="Times New Roman" w:cs="Times New Roman"/>
          <w:sz w:val="24"/>
          <w:szCs w:val="24"/>
        </w:rPr>
      </w:pPr>
      <w:r w:rsidRPr="00732FD6">
        <w:rPr>
          <w:rFonts w:ascii="Times New Roman" w:hAnsi="Times New Roman" w:cs="Times New Roman"/>
          <w:sz w:val="24"/>
          <w:szCs w:val="24"/>
        </w:rPr>
        <w:t xml:space="preserve">McKee, A. (2003). </w:t>
      </w:r>
      <w:r w:rsidRPr="00732FD6">
        <w:rPr>
          <w:rFonts w:ascii="Times New Roman" w:hAnsi="Times New Roman" w:cs="Times New Roman"/>
          <w:i/>
          <w:sz w:val="24"/>
          <w:szCs w:val="24"/>
        </w:rPr>
        <w:t>Textual Analysis: A beginner’s guide</w:t>
      </w:r>
      <w:r w:rsidRPr="00732FD6">
        <w:rPr>
          <w:rFonts w:ascii="Times New Roman" w:hAnsi="Times New Roman" w:cs="Times New Roman"/>
          <w:sz w:val="24"/>
          <w:szCs w:val="24"/>
        </w:rPr>
        <w:t>. University of Queensland: Sage.</w:t>
      </w:r>
    </w:p>
    <w:p w:rsidR="00580FF1" w:rsidRDefault="00580FF1" w:rsidP="00BC01C9">
      <w:pPr>
        <w:spacing w:after="0" w:line="240" w:lineRule="auto"/>
        <w:ind w:left="567" w:hanging="567"/>
        <w:rPr>
          <w:rFonts w:ascii="Times New Roman" w:hAnsi="Times New Roman" w:cs="Times New Roman"/>
          <w:sz w:val="24"/>
          <w:szCs w:val="24"/>
        </w:rPr>
      </w:pPr>
      <w:proofErr w:type="spellStart"/>
      <w:r w:rsidRPr="00732FD6">
        <w:rPr>
          <w:rFonts w:ascii="Times New Roman" w:hAnsi="Times New Roman" w:cs="Times New Roman"/>
          <w:sz w:val="24"/>
          <w:szCs w:val="24"/>
        </w:rPr>
        <w:t>Miksza</w:t>
      </w:r>
      <w:proofErr w:type="spellEnd"/>
      <w:r w:rsidRPr="00732FD6">
        <w:rPr>
          <w:rFonts w:ascii="Times New Roman" w:hAnsi="Times New Roman" w:cs="Times New Roman"/>
          <w:sz w:val="24"/>
          <w:szCs w:val="24"/>
        </w:rPr>
        <w:t>, P. (2011). A Review of Research on Practicing: Summary and Synthesis of the Extant Research with Implications for a new Theoretical Orientation.</w:t>
      </w:r>
      <w:r w:rsidRPr="00732FD6">
        <w:rPr>
          <w:rFonts w:ascii="Times New Roman" w:hAnsi="Times New Roman" w:cs="Times New Roman"/>
          <w:i/>
          <w:sz w:val="24"/>
          <w:szCs w:val="24"/>
        </w:rPr>
        <w:t xml:space="preserve"> Bulletin of the Council for Research in Music Education,</w:t>
      </w:r>
      <w:r w:rsidRPr="00732FD6">
        <w:rPr>
          <w:rFonts w:ascii="Times New Roman" w:hAnsi="Times New Roman" w:cs="Times New Roman"/>
          <w:sz w:val="24"/>
          <w:szCs w:val="24"/>
        </w:rPr>
        <w:t xml:space="preserve"> 190, 51-92.</w:t>
      </w:r>
    </w:p>
    <w:p w:rsidR="009E1766" w:rsidRPr="009E1766" w:rsidRDefault="009E1766" w:rsidP="00BC01C9">
      <w:pPr>
        <w:spacing w:after="0" w:line="240" w:lineRule="auto"/>
        <w:ind w:left="567" w:hanging="567"/>
        <w:rPr>
          <w:rFonts w:ascii="Times New Roman" w:hAnsi="Times New Roman" w:cs="Times New Roman"/>
          <w:sz w:val="24"/>
          <w:szCs w:val="24"/>
        </w:rPr>
      </w:pPr>
      <w:proofErr w:type="spellStart"/>
      <w:proofErr w:type="gramStart"/>
      <w:r>
        <w:rPr>
          <w:rFonts w:ascii="Times New Roman" w:hAnsi="Times New Roman" w:cs="Times New Roman"/>
          <w:sz w:val="24"/>
          <w:szCs w:val="24"/>
        </w:rPr>
        <w:t>Mornell</w:t>
      </w:r>
      <w:proofErr w:type="spellEnd"/>
      <w:r>
        <w:rPr>
          <w:rFonts w:ascii="Times New Roman" w:hAnsi="Times New Roman" w:cs="Times New Roman"/>
          <w:sz w:val="24"/>
          <w:szCs w:val="24"/>
        </w:rPr>
        <w:t>, A. (2009) Antagonists or allies?</w:t>
      </w:r>
      <w:proofErr w:type="gramEnd"/>
      <w:r>
        <w:rPr>
          <w:rFonts w:ascii="Times New Roman" w:hAnsi="Times New Roman" w:cs="Times New Roman"/>
          <w:sz w:val="24"/>
          <w:szCs w:val="24"/>
        </w:rPr>
        <w:t xml:space="preserve">  Informal learning versus deliberate practice: defining pathways to musical expertise. </w:t>
      </w:r>
      <w:r w:rsidRPr="00430736">
        <w:rPr>
          <w:rFonts w:ascii="Times New Roman" w:hAnsi="Times New Roman" w:cs="Times New Roman"/>
          <w:sz w:val="24"/>
          <w:szCs w:val="24"/>
          <w:lang w:val="de-DE"/>
        </w:rPr>
        <w:t xml:space="preserve">In Ardila-Mantila, N., &amp; Roebke, P., (eds) </w:t>
      </w:r>
      <w:r w:rsidRPr="00430736">
        <w:rPr>
          <w:rFonts w:ascii="Times New Roman" w:hAnsi="Times New Roman" w:cs="Times New Roman"/>
          <w:i/>
          <w:sz w:val="24"/>
          <w:szCs w:val="24"/>
          <w:lang w:val="de-DE"/>
        </w:rPr>
        <w:t xml:space="preserve">Vom wilden Lernen: Musizieren lernen – auch ausserhalb von Schule und Unterricht, </w:t>
      </w:r>
      <w:r w:rsidRPr="00430736">
        <w:rPr>
          <w:rFonts w:ascii="Times New Roman" w:hAnsi="Times New Roman" w:cs="Times New Roman"/>
          <w:sz w:val="24"/>
          <w:szCs w:val="24"/>
          <w:lang w:val="de-DE"/>
        </w:rPr>
        <w:t xml:space="preserve"> 79-98. </w:t>
      </w:r>
      <w:r>
        <w:rPr>
          <w:rFonts w:ascii="Times New Roman" w:hAnsi="Times New Roman" w:cs="Times New Roman"/>
          <w:sz w:val="24"/>
          <w:szCs w:val="24"/>
        </w:rPr>
        <w:t>Mainz: Schott Music.</w:t>
      </w:r>
    </w:p>
    <w:p w:rsidR="009E1766" w:rsidRPr="00732FD6" w:rsidRDefault="009E1766" w:rsidP="009E1766">
      <w:pPr>
        <w:spacing w:after="0" w:line="240" w:lineRule="auto"/>
        <w:rPr>
          <w:rFonts w:ascii="Times New Roman" w:hAnsi="Times New Roman" w:cs="Times New Roman"/>
          <w:sz w:val="24"/>
          <w:szCs w:val="24"/>
        </w:rPr>
      </w:pPr>
      <w:proofErr w:type="spellStart"/>
      <w:r w:rsidRPr="009E1766">
        <w:rPr>
          <w:rFonts w:ascii="Times New Roman" w:hAnsi="Times New Roman" w:cs="Times New Roman"/>
          <w:sz w:val="24"/>
          <w:szCs w:val="24"/>
        </w:rPr>
        <w:t>Papageorgi</w:t>
      </w:r>
      <w:proofErr w:type="spellEnd"/>
      <w:r w:rsidRPr="009E1766">
        <w:rPr>
          <w:rFonts w:ascii="Times New Roman" w:hAnsi="Times New Roman" w:cs="Times New Roman"/>
          <w:sz w:val="24"/>
          <w:szCs w:val="24"/>
        </w:rPr>
        <w:t xml:space="preserve"> et al</w:t>
      </w:r>
      <w:r w:rsidR="006A0BF3">
        <w:rPr>
          <w:rFonts w:ascii="Times New Roman" w:hAnsi="Times New Roman" w:cs="Times New Roman"/>
          <w:sz w:val="24"/>
          <w:szCs w:val="24"/>
        </w:rPr>
        <w:t>.</w:t>
      </w:r>
      <w:r w:rsidRPr="009E1766">
        <w:rPr>
          <w:rFonts w:ascii="Times New Roman" w:hAnsi="Times New Roman" w:cs="Times New Roman"/>
          <w:sz w:val="24"/>
          <w:szCs w:val="24"/>
        </w:rPr>
        <w:t xml:space="preserve"> (2010) </w:t>
      </w:r>
      <w:r>
        <w:rPr>
          <w:rFonts w:ascii="Times New Roman" w:hAnsi="Times New Roman" w:cs="Times New Roman"/>
          <w:sz w:val="24"/>
          <w:szCs w:val="24"/>
        </w:rPr>
        <w:t>Perceptions and p</w:t>
      </w:r>
      <w:r w:rsidRPr="009E1766">
        <w:rPr>
          <w:rFonts w:ascii="Times New Roman" w:hAnsi="Times New Roman" w:cs="Times New Roman"/>
          <w:sz w:val="24"/>
          <w:szCs w:val="24"/>
        </w:rPr>
        <w:t>redictions of expertise in advanced musical learners</w:t>
      </w:r>
      <w:r>
        <w:rPr>
          <w:rFonts w:ascii="Times New Roman" w:hAnsi="Times New Roman" w:cs="Times New Roman"/>
          <w:sz w:val="24"/>
          <w:szCs w:val="24"/>
        </w:rPr>
        <w:t>.</w:t>
      </w:r>
      <w:r>
        <w:rPr>
          <w:rFonts w:ascii="Times New Roman" w:hAnsi="Times New Roman" w:cs="Times New Roman"/>
          <w:i/>
          <w:sz w:val="24"/>
          <w:szCs w:val="24"/>
        </w:rPr>
        <w:t xml:space="preserve"> </w:t>
      </w:r>
      <w:r w:rsidRPr="009E1766">
        <w:rPr>
          <w:rFonts w:ascii="Times New Roman" w:hAnsi="Times New Roman" w:cs="Times New Roman"/>
          <w:i/>
          <w:sz w:val="24"/>
          <w:szCs w:val="24"/>
        </w:rPr>
        <w:t>Psychology of Music</w:t>
      </w:r>
      <w:r>
        <w:rPr>
          <w:rFonts w:ascii="Times New Roman" w:hAnsi="Times New Roman" w:cs="Times New Roman"/>
          <w:sz w:val="24"/>
          <w:szCs w:val="24"/>
        </w:rPr>
        <w:t xml:space="preserve">, </w:t>
      </w:r>
      <w:r w:rsidRPr="009E1766">
        <w:rPr>
          <w:rFonts w:ascii="Times New Roman" w:hAnsi="Times New Roman" w:cs="Times New Roman"/>
          <w:sz w:val="24"/>
          <w:szCs w:val="24"/>
        </w:rPr>
        <w:t>38 (1)</w:t>
      </w:r>
      <w:r>
        <w:rPr>
          <w:rFonts w:ascii="Times New Roman" w:hAnsi="Times New Roman" w:cs="Times New Roman"/>
          <w:sz w:val="24"/>
          <w:szCs w:val="24"/>
        </w:rPr>
        <w:t>,</w:t>
      </w:r>
      <w:r w:rsidRPr="009E1766">
        <w:rPr>
          <w:rFonts w:ascii="Times New Roman" w:hAnsi="Times New Roman" w:cs="Times New Roman"/>
          <w:sz w:val="24"/>
          <w:szCs w:val="24"/>
        </w:rPr>
        <w:t xml:space="preserve"> 31-66</w:t>
      </w:r>
      <w:r>
        <w:rPr>
          <w:rFonts w:ascii="Times New Roman" w:hAnsi="Times New Roman" w:cs="Times New Roman"/>
          <w:sz w:val="24"/>
          <w:szCs w:val="24"/>
        </w:rPr>
        <w:t>.</w:t>
      </w:r>
    </w:p>
    <w:p w:rsidR="00580FF1" w:rsidRDefault="00580FF1" w:rsidP="00BC01C9">
      <w:pPr>
        <w:spacing w:after="0" w:line="240" w:lineRule="auto"/>
        <w:ind w:left="567" w:hanging="567"/>
        <w:rPr>
          <w:rFonts w:ascii="Times New Roman" w:hAnsi="Times New Roman" w:cs="Times New Roman"/>
          <w:sz w:val="24"/>
          <w:szCs w:val="24"/>
        </w:rPr>
      </w:pPr>
      <w:proofErr w:type="gramStart"/>
      <w:r w:rsidRPr="00732FD6">
        <w:rPr>
          <w:rFonts w:ascii="Times New Roman" w:hAnsi="Times New Roman" w:cs="Times New Roman"/>
          <w:sz w:val="24"/>
          <w:szCs w:val="24"/>
        </w:rPr>
        <w:lastRenderedPageBreak/>
        <w:t>Parkinson, T. (2013).</w:t>
      </w:r>
      <w:proofErr w:type="gramEnd"/>
      <w:r w:rsidRPr="00732FD6">
        <w:rPr>
          <w:rFonts w:ascii="Times New Roman" w:hAnsi="Times New Roman" w:cs="Times New Roman"/>
          <w:sz w:val="24"/>
          <w:szCs w:val="24"/>
        </w:rPr>
        <w:t xml:space="preserve"> Canon (Re</w:t>
      </w:r>
      <w:proofErr w:type="gramStart"/>
      <w:r w:rsidRPr="00732FD6">
        <w:rPr>
          <w:rFonts w:ascii="Times New Roman" w:hAnsi="Times New Roman" w:cs="Times New Roman"/>
          <w:sz w:val="24"/>
          <w:szCs w:val="24"/>
        </w:rPr>
        <w:t>)formation</w:t>
      </w:r>
      <w:proofErr w:type="gramEnd"/>
      <w:r w:rsidRPr="00732FD6">
        <w:rPr>
          <w:rFonts w:ascii="Times New Roman" w:hAnsi="Times New Roman" w:cs="Times New Roman"/>
          <w:sz w:val="24"/>
          <w:szCs w:val="24"/>
        </w:rPr>
        <w:t xml:space="preserve"> in Popular Pedagogy in </w:t>
      </w:r>
      <w:proofErr w:type="spellStart"/>
      <w:r w:rsidRPr="00732FD6">
        <w:rPr>
          <w:rFonts w:ascii="Times New Roman" w:hAnsi="Times New Roman" w:cs="Times New Roman"/>
          <w:sz w:val="24"/>
          <w:szCs w:val="24"/>
        </w:rPr>
        <w:t>Stakelum</w:t>
      </w:r>
      <w:proofErr w:type="spellEnd"/>
      <w:r w:rsidRPr="00732FD6">
        <w:rPr>
          <w:rFonts w:ascii="Times New Roman" w:hAnsi="Times New Roman" w:cs="Times New Roman"/>
          <w:sz w:val="24"/>
          <w:szCs w:val="24"/>
        </w:rPr>
        <w:t xml:space="preserve">, M. (Ed) </w:t>
      </w:r>
      <w:r w:rsidRPr="00732FD6">
        <w:rPr>
          <w:rFonts w:ascii="Times New Roman" w:hAnsi="Times New Roman" w:cs="Times New Roman"/>
          <w:i/>
          <w:sz w:val="24"/>
          <w:szCs w:val="24"/>
        </w:rPr>
        <w:t>Developing the Musician.</w:t>
      </w:r>
      <w:r w:rsidRPr="00732FD6">
        <w:rPr>
          <w:rFonts w:ascii="Times New Roman" w:hAnsi="Times New Roman" w:cs="Times New Roman"/>
          <w:sz w:val="24"/>
          <w:szCs w:val="24"/>
        </w:rPr>
        <w:t xml:space="preserve"> Farnham: </w:t>
      </w:r>
      <w:proofErr w:type="spellStart"/>
      <w:r w:rsidRPr="00732FD6">
        <w:rPr>
          <w:rFonts w:ascii="Times New Roman" w:hAnsi="Times New Roman" w:cs="Times New Roman"/>
          <w:sz w:val="24"/>
          <w:szCs w:val="24"/>
        </w:rPr>
        <w:t>Ashgate</w:t>
      </w:r>
      <w:proofErr w:type="spellEnd"/>
      <w:r w:rsidRPr="00732FD6">
        <w:rPr>
          <w:rFonts w:ascii="Times New Roman" w:hAnsi="Times New Roman" w:cs="Times New Roman"/>
          <w:sz w:val="24"/>
          <w:szCs w:val="24"/>
        </w:rPr>
        <w:t>.</w:t>
      </w:r>
    </w:p>
    <w:p w:rsidR="009E1766" w:rsidRPr="00732FD6" w:rsidRDefault="009E1766" w:rsidP="009E1766">
      <w:pPr>
        <w:spacing w:after="0" w:line="240" w:lineRule="auto"/>
        <w:ind w:left="567" w:hanging="567"/>
        <w:rPr>
          <w:rFonts w:ascii="Times New Roman" w:hAnsi="Times New Roman" w:cs="Times New Roman"/>
          <w:i/>
          <w:sz w:val="24"/>
          <w:szCs w:val="24"/>
        </w:rPr>
      </w:pPr>
      <w:proofErr w:type="gramStart"/>
      <w:r w:rsidRPr="00732FD6">
        <w:rPr>
          <w:rFonts w:ascii="Times New Roman" w:hAnsi="Times New Roman" w:cs="Times New Roman"/>
          <w:sz w:val="24"/>
          <w:szCs w:val="24"/>
        </w:rPr>
        <w:t>Pollard, A. (2002).</w:t>
      </w:r>
      <w:proofErr w:type="gramEnd"/>
      <w:r w:rsidRPr="00732FD6">
        <w:rPr>
          <w:rFonts w:ascii="Times New Roman" w:hAnsi="Times New Roman" w:cs="Times New Roman"/>
          <w:sz w:val="24"/>
          <w:szCs w:val="24"/>
        </w:rPr>
        <w:t xml:space="preserve"> </w:t>
      </w:r>
      <w:proofErr w:type="gramStart"/>
      <w:r w:rsidRPr="00732FD6">
        <w:rPr>
          <w:rFonts w:ascii="Times New Roman" w:hAnsi="Times New Roman" w:cs="Times New Roman"/>
          <w:i/>
          <w:sz w:val="24"/>
          <w:szCs w:val="24"/>
        </w:rPr>
        <w:t>Readings for Reflective Teaching.</w:t>
      </w:r>
      <w:proofErr w:type="gramEnd"/>
      <w:r w:rsidRPr="00732FD6">
        <w:rPr>
          <w:rFonts w:ascii="Times New Roman" w:hAnsi="Times New Roman" w:cs="Times New Roman"/>
          <w:sz w:val="24"/>
          <w:szCs w:val="24"/>
        </w:rPr>
        <w:t xml:space="preserve"> London: Continuum.</w:t>
      </w:r>
    </w:p>
    <w:p w:rsidR="00402317" w:rsidRPr="00402317" w:rsidRDefault="00402317" w:rsidP="00BC01C9">
      <w:pPr>
        <w:spacing w:after="0" w:line="24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Przybylski</w:t>
      </w:r>
      <w:proofErr w:type="spellEnd"/>
      <w:r>
        <w:rPr>
          <w:rFonts w:ascii="Times New Roman" w:hAnsi="Times New Roman" w:cs="Times New Roman"/>
          <w:sz w:val="24"/>
          <w:szCs w:val="24"/>
        </w:rPr>
        <w:t xml:space="preserve">, D. &amp; </w:t>
      </w:r>
      <w:proofErr w:type="spellStart"/>
      <w:r>
        <w:rPr>
          <w:rFonts w:ascii="Times New Roman" w:hAnsi="Times New Roman" w:cs="Times New Roman"/>
          <w:sz w:val="24"/>
          <w:szCs w:val="24"/>
        </w:rPr>
        <w:t>Niknafs</w:t>
      </w:r>
      <w:proofErr w:type="spellEnd"/>
      <w:r>
        <w:rPr>
          <w:rFonts w:ascii="Times New Roman" w:hAnsi="Times New Roman" w:cs="Times New Roman"/>
          <w:sz w:val="24"/>
          <w:szCs w:val="24"/>
        </w:rPr>
        <w:t xml:space="preserve">, N. (2015) Teaching and learning popular music in higher education through interdisciplinary collaboration: Practise what you preach. </w:t>
      </w:r>
      <w:r>
        <w:rPr>
          <w:rFonts w:ascii="Times New Roman" w:hAnsi="Times New Roman" w:cs="Times New Roman"/>
          <w:i/>
          <w:sz w:val="24"/>
          <w:szCs w:val="24"/>
        </w:rPr>
        <w:t xml:space="preserve">Journal of the International Association for the Study of Popular Music, </w:t>
      </w:r>
      <w:r>
        <w:rPr>
          <w:rFonts w:ascii="Times New Roman" w:hAnsi="Times New Roman" w:cs="Times New Roman"/>
          <w:sz w:val="24"/>
          <w:szCs w:val="24"/>
        </w:rPr>
        <w:t>5 (1), 100-123.</w:t>
      </w:r>
    </w:p>
    <w:p w:rsidR="00402317" w:rsidRPr="00402317" w:rsidRDefault="00402317" w:rsidP="00BC01C9">
      <w:pPr>
        <w:spacing w:after="0" w:line="240" w:lineRule="auto"/>
        <w:ind w:left="567" w:hanging="567"/>
        <w:rPr>
          <w:rFonts w:ascii="Times New Roman" w:hAnsi="Times New Roman" w:cs="Times New Roman"/>
          <w:i/>
          <w:sz w:val="24"/>
          <w:szCs w:val="24"/>
        </w:rPr>
      </w:pPr>
      <w:r>
        <w:rPr>
          <w:rFonts w:ascii="Times New Roman" w:hAnsi="Times New Roman" w:cs="Times New Roman"/>
          <w:sz w:val="24"/>
          <w:szCs w:val="24"/>
        </w:rPr>
        <w:t xml:space="preserve">Rappaport, J. (1995) Empowerment meets narrative: Listening to stories and creating settings. </w:t>
      </w:r>
      <w:proofErr w:type="gramStart"/>
      <w:r>
        <w:rPr>
          <w:rFonts w:ascii="Times New Roman" w:hAnsi="Times New Roman" w:cs="Times New Roman"/>
          <w:i/>
          <w:sz w:val="24"/>
          <w:szCs w:val="24"/>
        </w:rPr>
        <w:t xml:space="preserve">American Journal of Continuing Psychology, </w:t>
      </w:r>
      <w:r w:rsidRPr="00402317">
        <w:rPr>
          <w:rFonts w:ascii="Times New Roman" w:hAnsi="Times New Roman" w:cs="Times New Roman"/>
          <w:sz w:val="24"/>
          <w:szCs w:val="24"/>
        </w:rPr>
        <w:t>23 (5)</w:t>
      </w:r>
      <w:r>
        <w:rPr>
          <w:rFonts w:ascii="Times New Roman" w:hAnsi="Times New Roman" w:cs="Times New Roman"/>
          <w:sz w:val="24"/>
          <w:szCs w:val="24"/>
        </w:rPr>
        <w:t xml:space="preserve"> 795-807.</w:t>
      </w:r>
      <w:proofErr w:type="gramEnd"/>
    </w:p>
    <w:p w:rsidR="00580FF1" w:rsidRDefault="00580FF1" w:rsidP="00BC01C9">
      <w:pPr>
        <w:spacing w:after="0" w:line="240" w:lineRule="auto"/>
        <w:ind w:left="567" w:hanging="567"/>
        <w:rPr>
          <w:rFonts w:ascii="Times New Roman" w:hAnsi="Times New Roman" w:cs="Times New Roman"/>
          <w:sz w:val="24"/>
          <w:szCs w:val="24"/>
        </w:rPr>
      </w:pPr>
      <w:proofErr w:type="spellStart"/>
      <w:r w:rsidRPr="00732FD6">
        <w:rPr>
          <w:rFonts w:ascii="Times New Roman" w:hAnsi="Times New Roman" w:cs="Times New Roman"/>
          <w:sz w:val="24"/>
          <w:szCs w:val="24"/>
        </w:rPr>
        <w:t>Schön</w:t>
      </w:r>
      <w:proofErr w:type="spellEnd"/>
      <w:r w:rsidRPr="00732FD6">
        <w:rPr>
          <w:rFonts w:ascii="Times New Roman" w:hAnsi="Times New Roman" w:cs="Times New Roman"/>
          <w:sz w:val="24"/>
          <w:szCs w:val="24"/>
        </w:rPr>
        <w:t xml:space="preserve">, D. (1987). </w:t>
      </w:r>
      <w:r w:rsidRPr="00732FD6">
        <w:rPr>
          <w:rFonts w:ascii="Times New Roman" w:hAnsi="Times New Roman" w:cs="Times New Roman"/>
          <w:i/>
          <w:sz w:val="24"/>
          <w:szCs w:val="24"/>
        </w:rPr>
        <w:t xml:space="preserve">Educating the reflective practitioner. </w:t>
      </w:r>
      <w:r w:rsidRPr="00732FD6">
        <w:rPr>
          <w:rFonts w:ascii="Times New Roman" w:hAnsi="Times New Roman" w:cs="Times New Roman"/>
          <w:sz w:val="24"/>
          <w:szCs w:val="24"/>
        </w:rPr>
        <w:t xml:space="preserve">London: </w:t>
      </w:r>
      <w:proofErr w:type="spellStart"/>
      <w:r w:rsidRPr="00732FD6">
        <w:rPr>
          <w:rFonts w:ascii="Times New Roman" w:hAnsi="Times New Roman" w:cs="Times New Roman"/>
          <w:sz w:val="24"/>
          <w:szCs w:val="24"/>
        </w:rPr>
        <w:t>Jossey</w:t>
      </w:r>
      <w:proofErr w:type="spellEnd"/>
      <w:r w:rsidRPr="00732FD6">
        <w:rPr>
          <w:rFonts w:ascii="Times New Roman" w:hAnsi="Times New Roman" w:cs="Times New Roman"/>
          <w:sz w:val="24"/>
          <w:szCs w:val="24"/>
        </w:rPr>
        <w:t xml:space="preserve"> Bass.</w:t>
      </w:r>
    </w:p>
    <w:p w:rsidR="00402317" w:rsidRPr="00732FD6" w:rsidRDefault="00402317" w:rsidP="00BC01C9">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Siedenburg, I. &amp; Nolte, E. (2015) </w:t>
      </w:r>
      <w:proofErr w:type="gramStart"/>
      <w:r>
        <w:rPr>
          <w:rFonts w:ascii="Times New Roman" w:hAnsi="Times New Roman" w:cs="Times New Roman"/>
          <w:sz w:val="24"/>
          <w:szCs w:val="24"/>
        </w:rPr>
        <w:t>Heading</w:t>
      </w:r>
      <w:proofErr w:type="gramEnd"/>
      <w:r>
        <w:rPr>
          <w:rFonts w:ascii="Times New Roman" w:hAnsi="Times New Roman" w:cs="Times New Roman"/>
          <w:sz w:val="24"/>
          <w:szCs w:val="24"/>
        </w:rPr>
        <w:t xml:space="preserve"> for a new learning culture: Pop in German Music Schools. URN: um.nbn.de:0111-pedocs-104185. Accessed online 26.3.2016</w:t>
      </w:r>
    </w:p>
    <w:p w:rsidR="00580FF1" w:rsidRPr="00732FD6" w:rsidRDefault="00580FF1" w:rsidP="00BC01C9">
      <w:pPr>
        <w:spacing w:after="0" w:line="240" w:lineRule="auto"/>
        <w:ind w:left="567" w:hanging="567"/>
        <w:rPr>
          <w:rFonts w:ascii="Times New Roman" w:hAnsi="Times New Roman" w:cs="Times New Roman"/>
          <w:sz w:val="24"/>
          <w:szCs w:val="24"/>
        </w:rPr>
      </w:pPr>
      <w:proofErr w:type="spellStart"/>
      <w:proofErr w:type="gramStart"/>
      <w:r w:rsidRPr="00732FD6">
        <w:rPr>
          <w:rFonts w:ascii="Times New Roman" w:hAnsi="Times New Roman" w:cs="Times New Roman"/>
          <w:sz w:val="24"/>
          <w:szCs w:val="24"/>
        </w:rPr>
        <w:t>Shorrocks</w:t>
      </w:r>
      <w:proofErr w:type="spellEnd"/>
      <w:r w:rsidRPr="00732FD6">
        <w:rPr>
          <w:rFonts w:ascii="Times New Roman" w:hAnsi="Times New Roman" w:cs="Times New Roman"/>
          <w:sz w:val="24"/>
          <w:szCs w:val="24"/>
        </w:rPr>
        <w:t>, T. (2015).</w:t>
      </w:r>
      <w:proofErr w:type="gramEnd"/>
      <w:r w:rsidRPr="00732FD6">
        <w:rPr>
          <w:rFonts w:ascii="Times New Roman" w:hAnsi="Times New Roman" w:cs="Times New Roman"/>
          <w:sz w:val="24"/>
          <w:szCs w:val="24"/>
        </w:rPr>
        <w:t xml:space="preserve"> Transcript of audio recording of interview conducted 25.3.2015</w:t>
      </w:r>
    </w:p>
    <w:p w:rsidR="00580FF1" w:rsidRPr="00732FD6" w:rsidRDefault="00580FF1" w:rsidP="00BC01C9">
      <w:pPr>
        <w:spacing w:after="0" w:line="240" w:lineRule="auto"/>
        <w:ind w:left="567" w:hanging="567"/>
        <w:rPr>
          <w:rFonts w:ascii="Times New Roman" w:hAnsi="Times New Roman" w:cs="Times New Roman"/>
          <w:sz w:val="24"/>
          <w:szCs w:val="24"/>
        </w:rPr>
      </w:pPr>
      <w:r w:rsidRPr="00732FD6">
        <w:rPr>
          <w:rFonts w:ascii="Times New Roman" w:hAnsi="Times New Roman" w:cs="Times New Roman"/>
          <w:sz w:val="24"/>
          <w:szCs w:val="24"/>
        </w:rPr>
        <w:t xml:space="preserve">Smith, G. D., (2013). </w:t>
      </w:r>
      <w:r w:rsidRPr="00732FD6">
        <w:rPr>
          <w:rFonts w:ascii="Times New Roman" w:hAnsi="Times New Roman" w:cs="Times New Roman"/>
          <w:i/>
          <w:sz w:val="24"/>
          <w:szCs w:val="24"/>
        </w:rPr>
        <w:t>I drum, therefore I am.</w:t>
      </w:r>
      <w:r w:rsidRPr="00732FD6">
        <w:rPr>
          <w:rFonts w:ascii="Times New Roman" w:hAnsi="Times New Roman" w:cs="Times New Roman"/>
          <w:sz w:val="24"/>
          <w:szCs w:val="24"/>
        </w:rPr>
        <w:t xml:space="preserve"> Farnham: </w:t>
      </w:r>
      <w:proofErr w:type="spellStart"/>
      <w:r w:rsidRPr="00732FD6">
        <w:rPr>
          <w:rFonts w:ascii="Times New Roman" w:hAnsi="Times New Roman" w:cs="Times New Roman"/>
          <w:sz w:val="24"/>
          <w:szCs w:val="24"/>
        </w:rPr>
        <w:t>Ashgate</w:t>
      </w:r>
      <w:proofErr w:type="spellEnd"/>
      <w:r w:rsidRPr="00732FD6">
        <w:rPr>
          <w:rFonts w:ascii="Times New Roman" w:hAnsi="Times New Roman" w:cs="Times New Roman"/>
          <w:sz w:val="24"/>
          <w:szCs w:val="24"/>
        </w:rPr>
        <w:t>.</w:t>
      </w:r>
    </w:p>
    <w:p w:rsidR="00580FF1" w:rsidRPr="00732FD6" w:rsidRDefault="00580FF1" w:rsidP="00BC01C9">
      <w:pPr>
        <w:spacing w:after="0" w:line="240" w:lineRule="auto"/>
        <w:ind w:left="567" w:hanging="567"/>
        <w:rPr>
          <w:rFonts w:ascii="Times New Roman" w:hAnsi="Times New Roman" w:cs="Times New Roman"/>
          <w:sz w:val="24"/>
          <w:szCs w:val="24"/>
        </w:rPr>
      </w:pPr>
      <w:r w:rsidRPr="00732FD6">
        <w:rPr>
          <w:rFonts w:ascii="Times New Roman" w:hAnsi="Times New Roman" w:cs="Times New Roman"/>
          <w:sz w:val="24"/>
          <w:szCs w:val="24"/>
          <w:lang w:val="de-DE"/>
        </w:rPr>
        <w:t xml:space="preserve">Welch, G. F., Duffy, C., Whyton, A., &amp; Potter, J. (2008). </w:t>
      </w:r>
      <w:r w:rsidRPr="00732FD6">
        <w:rPr>
          <w:rFonts w:ascii="Times New Roman" w:hAnsi="Times New Roman" w:cs="Times New Roman"/>
          <w:sz w:val="24"/>
          <w:szCs w:val="24"/>
        </w:rPr>
        <w:t>Investigating Musical Performance [IMP]: Comparative Studies in Advanced Musical Learning.</w:t>
      </w:r>
      <w:r w:rsidRPr="00732FD6">
        <w:rPr>
          <w:rFonts w:ascii="Times New Roman" w:hAnsi="Times New Roman" w:cs="Times New Roman"/>
          <w:i/>
          <w:sz w:val="24"/>
          <w:szCs w:val="24"/>
        </w:rPr>
        <w:t xml:space="preserve"> Economic and Social Research Council</w:t>
      </w:r>
      <w:proofErr w:type="gramStart"/>
      <w:r w:rsidRPr="00732FD6">
        <w:rPr>
          <w:rFonts w:ascii="Times New Roman" w:hAnsi="Times New Roman" w:cs="Times New Roman"/>
          <w:i/>
          <w:sz w:val="24"/>
          <w:szCs w:val="24"/>
        </w:rPr>
        <w:t xml:space="preserve">, </w:t>
      </w:r>
      <w:r w:rsidRPr="00732FD6">
        <w:rPr>
          <w:rFonts w:ascii="Times New Roman" w:hAnsi="Times New Roman" w:cs="Times New Roman"/>
          <w:sz w:val="24"/>
          <w:szCs w:val="24"/>
        </w:rPr>
        <w:t xml:space="preserve"> Ref</w:t>
      </w:r>
      <w:proofErr w:type="gramEnd"/>
      <w:r w:rsidRPr="00732FD6">
        <w:rPr>
          <w:rFonts w:ascii="Times New Roman" w:hAnsi="Times New Roman" w:cs="Times New Roman"/>
          <w:sz w:val="24"/>
          <w:szCs w:val="24"/>
        </w:rPr>
        <w:t>. RES-139-25-0101.  Retrieved from http://www.imerc.org/papers/imp/imp_final_report.pdf</w:t>
      </w:r>
    </w:p>
    <w:p w:rsidR="00580FF1" w:rsidRPr="00732FD6" w:rsidRDefault="00580FF1" w:rsidP="00F310F2">
      <w:pPr>
        <w:spacing w:after="0" w:line="240" w:lineRule="auto"/>
        <w:rPr>
          <w:rFonts w:ascii="Times New Roman" w:hAnsi="Times New Roman" w:cs="Times New Roman"/>
          <w:b/>
          <w:sz w:val="24"/>
          <w:szCs w:val="24"/>
        </w:rPr>
      </w:pPr>
    </w:p>
    <w:p w:rsidR="00580FF1" w:rsidRPr="00732FD6" w:rsidRDefault="00580FF1" w:rsidP="00F310F2">
      <w:pPr>
        <w:spacing w:after="0" w:line="240" w:lineRule="auto"/>
        <w:rPr>
          <w:rFonts w:ascii="Times New Roman" w:hAnsi="Times New Roman" w:cs="Times New Roman"/>
          <w:b/>
          <w:sz w:val="24"/>
          <w:szCs w:val="24"/>
        </w:rPr>
      </w:pPr>
    </w:p>
    <w:p w:rsidR="00580FF1" w:rsidRPr="00732FD6" w:rsidRDefault="00580FF1" w:rsidP="00580FF1">
      <w:pPr>
        <w:spacing w:after="0" w:line="240" w:lineRule="auto"/>
        <w:rPr>
          <w:rFonts w:ascii="Times New Roman" w:hAnsi="Times New Roman" w:cs="Times New Roman"/>
          <w:b/>
          <w:sz w:val="24"/>
          <w:szCs w:val="24"/>
        </w:rPr>
      </w:pPr>
      <w:proofErr w:type="gramStart"/>
      <w:r w:rsidRPr="00732FD6">
        <w:rPr>
          <w:rFonts w:ascii="Times New Roman" w:hAnsi="Times New Roman" w:cs="Times New Roman"/>
          <w:b/>
          <w:sz w:val="24"/>
          <w:szCs w:val="24"/>
        </w:rPr>
        <w:t>List of sources for quotes from students.</w:t>
      </w:r>
      <w:proofErr w:type="gramEnd"/>
      <w:r w:rsidRPr="00732FD6">
        <w:rPr>
          <w:rFonts w:ascii="Times New Roman" w:hAnsi="Times New Roman" w:cs="Times New Roman"/>
          <w:b/>
          <w:sz w:val="24"/>
          <w:szCs w:val="24"/>
        </w:rPr>
        <w:t xml:space="preserve"> </w:t>
      </w:r>
      <w:r w:rsidR="00732FD6">
        <w:rPr>
          <w:rFonts w:ascii="Times New Roman" w:hAnsi="Times New Roman" w:cs="Times New Roman"/>
          <w:b/>
          <w:sz w:val="24"/>
          <w:szCs w:val="24"/>
        </w:rPr>
        <w:br/>
      </w:r>
      <w:r w:rsidRPr="00732FD6">
        <w:rPr>
          <w:rFonts w:ascii="Times New Roman" w:hAnsi="Times New Roman" w:cs="Times New Roman"/>
          <w:b/>
          <w:sz w:val="24"/>
          <w:szCs w:val="24"/>
        </w:rPr>
        <w:t>Names have not been given to protect the identity of participants.</w:t>
      </w:r>
    </w:p>
    <w:p w:rsidR="00580FF1" w:rsidRPr="00732FD6" w:rsidRDefault="00580FF1" w:rsidP="00580FF1">
      <w:pPr>
        <w:spacing w:after="0" w:line="240" w:lineRule="auto"/>
        <w:rPr>
          <w:rFonts w:ascii="Times New Roman" w:hAnsi="Times New Roman" w:cs="Times New Roman"/>
          <w:b/>
          <w:sz w:val="24"/>
          <w:szCs w:val="24"/>
        </w:rPr>
      </w:pPr>
    </w:p>
    <w:p w:rsidR="00580FF1" w:rsidRDefault="00580FF1" w:rsidP="00580FF1">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AS (201</w:t>
      </w:r>
      <w:r w:rsidR="00732FD6">
        <w:rPr>
          <w:rFonts w:ascii="Times New Roman" w:hAnsi="Times New Roman" w:cs="Times New Roman"/>
          <w:sz w:val="24"/>
          <w:szCs w:val="24"/>
        </w:rPr>
        <w:t>5</w:t>
      </w:r>
      <w:r w:rsidRPr="00732FD6">
        <w:rPr>
          <w:rFonts w:ascii="Times New Roman" w:hAnsi="Times New Roman" w:cs="Times New Roman"/>
          <w:sz w:val="24"/>
          <w:szCs w:val="24"/>
        </w:rPr>
        <w:t>) Reflective essay guitarist</w:t>
      </w:r>
    </w:p>
    <w:p w:rsidR="00732FD6" w:rsidRPr="00732FD6" w:rsidRDefault="00732FD6" w:rsidP="00580FF1">
      <w:pPr>
        <w:spacing w:after="0" w:line="240" w:lineRule="auto"/>
        <w:rPr>
          <w:rFonts w:ascii="Times New Roman" w:hAnsi="Times New Roman" w:cs="Times New Roman"/>
          <w:sz w:val="24"/>
          <w:szCs w:val="24"/>
        </w:rPr>
      </w:pPr>
      <w:r>
        <w:rPr>
          <w:rFonts w:ascii="Times New Roman" w:hAnsi="Times New Roman" w:cs="Times New Roman"/>
          <w:sz w:val="24"/>
          <w:szCs w:val="24"/>
        </w:rPr>
        <w:t>AW (2015) Interview saxophonist interview conducted 29.14.2014</w:t>
      </w:r>
    </w:p>
    <w:p w:rsidR="00732FD6" w:rsidRDefault="00580FF1" w:rsidP="00580FF1">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C</w:t>
      </w:r>
      <w:r w:rsidR="00732FD6">
        <w:rPr>
          <w:rFonts w:ascii="Times New Roman" w:hAnsi="Times New Roman" w:cs="Times New Roman"/>
          <w:sz w:val="24"/>
          <w:szCs w:val="24"/>
        </w:rPr>
        <w:t>A</w:t>
      </w:r>
      <w:r w:rsidRPr="00732FD6">
        <w:rPr>
          <w:rFonts w:ascii="Times New Roman" w:hAnsi="Times New Roman" w:cs="Times New Roman"/>
          <w:sz w:val="24"/>
          <w:szCs w:val="24"/>
        </w:rPr>
        <w:t xml:space="preserve"> (201</w:t>
      </w:r>
      <w:r w:rsidR="00732FD6">
        <w:rPr>
          <w:rFonts w:ascii="Times New Roman" w:hAnsi="Times New Roman" w:cs="Times New Roman"/>
          <w:sz w:val="24"/>
          <w:szCs w:val="24"/>
        </w:rPr>
        <w:t>5</w:t>
      </w:r>
      <w:r w:rsidRPr="00732FD6">
        <w:rPr>
          <w:rFonts w:ascii="Times New Roman" w:hAnsi="Times New Roman" w:cs="Times New Roman"/>
          <w:sz w:val="24"/>
          <w:szCs w:val="24"/>
        </w:rPr>
        <w:t xml:space="preserve">) Reflective essay </w:t>
      </w:r>
      <w:r w:rsidR="00732FD6">
        <w:rPr>
          <w:rFonts w:ascii="Times New Roman" w:hAnsi="Times New Roman" w:cs="Times New Roman"/>
          <w:sz w:val="24"/>
          <w:szCs w:val="24"/>
        </w:rPr>
        <w:t xml:space="preserve">drummer </w:t>
      </w:r>
    </w:p>
    <w:p w:rsidR="00732FD6" w:rsidRDefault="00732FD6" w:rsidP="00580FF1">
      <w:pPr>
        <w:spacing w:after="0" w:line="240" w:lineRule="auto"/>
        <w:rPr>
          <w:rFonts w:ascii="Times New Roman" w:hAnsi="Times New Roman" w:cs="Times New Roman"/>
          <w:sz w:val="24"/>
          <w:szCs w:val="24"/>
        </w:rPr>
      </w:pPr>
      <w:r>
        <w:rPr>
          <w:rFonts w:ascii="Times New Roman" w:hAnsi="Times New Roman" w:cs="Times New Roman"/>
          <w:sz w:val="24"/>
          <w:szCs w:val="24"/>
        </w:rPr>
        <w:t>DG (2015) Reflective essay vocalist</w:t>
      </w:r>
    </w:p>
    <w:p w:rsidR="00732FD6" w:rsidRDefault="00732FD6" w:rsidP="00580FF1">
      <w:pPr>
        <w:spacing w:after="0" w:line="240" w:lineRule="auto"/>
        <w:rPr>
          <w:rFonts w:ascii="Times New Roman" w:hAnsi="Times New Roman" w:cs="Times New Roman"/>
          <w:sz w:val="24"/>
          <w:szCs w:val="24"/>
        </w:rPr>
      </w:pPr>
      <w:r>
        <w:rPr>
          <w:rFonts w:ascii="Times New Roman" w:hAnsi="Times New Roman" w:cs="Times New Roman"/>
          <w:sz w:val="24"/>
          <w:szCs w:val="24"/>
        </w:rPr>
        <w:t>DM (2013) Reflective essay vocalist</w:t>
      </w:r>
    </w:p>
    <w:p w:rsidR="00580FF1" w:rsidRPr="00732FD6" w:rsidRDefault="00732FD6" w:rsidP="00580FF1">
      <w:pPr>
        <w:spacing w:after="0" w:line="240" w:lineRule="auto"/>
        <w:rPr>
          <w:rFonts w:ascii="Times New Roman" w:hAnsi="Times New Roman" w:cs="Times New Roman"/>
          <w:sz w:val="24"/>
          <w:szCs w:val="24"/>
        </w:rPr>
      </w:pPr>
      <w:r>
        <w:rPr>
          <w:rFonts w:ascii="Times New Roman" w:hAnsi="Times New Roman" w:cs="Times New Roman"/>
          <w:sz w:val="24"/>
          <w:szCs w:val="24"/>
        </w:rPr>
        <w:t>DM (2015) Reflective essay vocalist</w:t>
      </w:r>
      <w:r w:rsidR="00580FF1" w:rsidRPr="00732FD6">
        <w:rPr>
          <w:rFonts w:ascii="Times New Roman" w:hAnsi="Times New Roman" w:cs="Times New Roman"/>
          <w:sz w:val="24"/>
          <w:szCs w:val="24"/>
        </w:rPr>
        <w:t xml:space="preserve"> </w:t>
      </w:r>
    </w:p>
    <w:p w:rsidR="00580FF1" w:rsidRPr="00732FD6" w:rsidRDefault="00580FF1" w:rsidP="00580FF1">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 xml:space="preserve">LF (2013) Reflective essay female drummer </w:t>
      </w:r>
    </w:p>
    <w:p w:rsidR="00580FF1" w:rsidRPr="00732FD6" w:rsidRDefault="00580FF1" w:rsidP="00580FF1">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 xml:space="preserve">LF (2015) Female drummer </w:t>
      </w:r>
      <w:r w:rsidR="00732FD6">
        <w:rPr>
          <w:rFonts w:ascii="Times New Roman" w:hAnsi="Times New Roman" w:cs="Times New Roman"/>
          <w:sz w:val="24"/>
          <w:szCs w:val="24"/>
        </w:rPr>
        <w:t>i</w:t>
      </w:r>
      <w:r w:rsidRPr="00732FD6">
        <w:rPr>
          <w:rFonts w:ascii="Times New Roman" w:hAnsi="Times New Roman" w:cs="Times New Roman"/>
          <w:sz w:val="24"/>
          <w:szCs w:val="24"/>
        </w:rPr>
        <w:t>nterview conducted 18.2.2015</w:t>
      </w:r>
    </w:p>
    <w:p w:rsidR="00580FF1" w:rsidRPr="00732FD6" w:rsidRDefault="00580FF1" w:rsidP="00580FF1">
      <w:pPr>
        <w:spacing w:after="0" w:line="240" w:lineRule="auto"/>
        <w:rPr>
          <w:rFonts w:ascii="Times New Roman" w:hAnsi="Times New Roman" w:cs="Times New Roman"/>
          <w:sz w:val="24"/>
          <w:szCs w:val="24"/>
        </w:rPr>
      </w:pPr>
      <w:r w:rsidRPr="00732FD6">
        <w:rPr>
          <w:rFonts w:ascii="Times New Roman" w:hAnsi="Times New Roman" w:cs="Times New Roman"/>
          <w:sz w:val="24"/>
          <w:szCs w:val="24"/>
        </w:rPr>
        <w:t>LT (201</w:t>
      </w:r>
      <w:r w:rsidR="00732FD6">
        <w:rPr>
          <w:rFonts w:ascii="Times New Roman" w:hAnsi="Times New Roman" w:cs="Times New Roman"/>
          <w:sz w:val="24"/>
          <w:szCs w:val="24"/>
        </w:rPr>
        <w:t>5</w:t>
      </w:r>
      <w:r w:rsidRPr="00732FD6">
        <w:rPr>
          <w:rFonts w:ascii="Times New Roman" w:hAnsi="Times New Roman" w:cs="Times New Roman"/>
          <w:sz w:val="24"/>
          <w:szCs w:val="24"/>
        </w:rPr>
        <w:t xml:space="preserve">) Reflective essay lead singer </w:t>
      </w:r>
    </w:p>
    <w:p w:rsidR="00E71267" w:rsidRDefault="00732FD6" w:rsidP="006B0C68">
      <w:pPr>
        <w:spacing w:after="0" w:line="240" w:lineRule="auto"/>
        <w:rPr>
          <w:rFonts w:ascii="Times New Roman" w:hAnsi="Times New Roman" w:cs="Times New Roman"/>
          <w:sz w:val="24"/>
          <w:szCs w:val="24"/>
        </w:rPr>
      </w:pPr>
      <w:r>
        <w:rPr>
          <w:rFonts w:ascii="Times New Roman" w:hAnsi="Times New Roman" w:cs="Times New Roman"/>
          <w:sz w:val="24"/>
          <w:szCs w:val="24"/>
        </w:rPr>
        <w:t>RJ (2015) Reflective essay guitarist</w:t>
      </w:r>
    </w:p>
    <w:p w:rsidR="00504C07" w:rsidRDefault="00504C07">
      <w:pPr>
        <w:rPr>
          <w:rFonts w:ascii="Times New Roman" w:hAnsi="Times New Roman" w:cs="Times New Roman"/>
          <w:sz w:val="24"/>
          <w:szCs w:val="24"/>
        </w:rPr>
      </w:pPr>
    </w:p>
    <w:p w:rsidR="00504C07" w:rsidRDefault="00504C07">
      <w:pPr>
        <w:rPr>
          <w:rFonts w:ascii="Times New Roman" w:hAnsi="Times New Roman" w:cs="Times New Roman"/>
          <w:sz w:val="24"/>
          <w:szCs w:val="24"/>
        </w:rPr>
      </w:pPr>
    </w:p>
    <w:p w:rsidR="00504C07" w:rsidRDefault="00504C07">
      <w:pPr>
        <w:rPr>
          <w:rFonts w:ascii="Times New Roman" w:hAnsi="Times New Roman" w:cs="Times New Roman"/>
          <w:sz w:val="24"/>
          <w:szCs w:val="24"/>
        </w:rPr>
      </w:pPr>
      <w:r>
        <w:rPr>
          <w:rFonts w:ascii="Times New Roman" w:hAnsi="Times New Roman" w:cs="Times New Roman"/>
          <w:sz w:val="24"/>
          <w:szCs w:val="24"/>
        </w:rPr>
        <w:t>Monica Esslin-Peard</w:t>
      </w:r>
      <w:r>
        <w:rPr>
          <w:rFonts w:ascii="Times New Roman" w:hAnsi="Times New Roman" w:cs="Times New Roman"/>
          <w:sz w:val="24"/>
          <w:szCs w:val="24"/>
        </w:rPr>
        <w:br/>
        <w:t>Department of Music</w:t>
      </w:r>
      <w:r>
        <w:rPr>
          <w:rFonts w:ascii="Times New Roman" w:hAnsi="Times New Roman" w:cs="Times New Roman"/>
          <w:sz w:val="24"/>
          <w:szCs w:val="24"/>
        </w:rPr>
        <w:br/>
        <w:t>University of Liverpool</w:t>
      </w:r>
      <w:r>
        <w:rPr>
          <w:rFonts w:ascii="Times New Roman" w:hAnsi="Times New Roman" w:cs="Times New Roman"/>
          <w:sz w:val="24"/>
          <w:szCs w:val="24"/>
        </w:rPr>
        <w:br/>
        <w:t>80-82 Bedford Street South</w:t>
      </w:r>
      <w:r>
        <w:rPr>
          <w:rFonts w:ascii="Times New Roman" w:hAnsi="Times New Roman" w:cs="Times New Roman"/>
          <w:sz w:val="24"/>
          <w:szCs w:val="24"/>
        </w:rPr>
        <w:br/>
        <w:t>Liverpool, L69 7WW</w:t>
      </w:r>
    </w:p>
    <w:p w:rsidR="00E71267" w:rsidRDefault="00504C07">
      <w:pPr>
        <w:rPr>
          <w:rFonts w:ascii="Times New Roman" w:hAnsi="Times New Roman" w:cs="Times New Roman"/>
          <w:sz w:val="24"/>
          <w:szCs w:val="24"/>
        </w:rPr>
      </w:pPr>
      <w:r>
        <w:rPr>
          <w:rFonts w:ascii="Times New Roman" w:hAnsi="Times New Roman" w:cs="Times New Roman"/>
          <w:sz w:val="24"/>
          <w:szCs w:val="24"/>
        </w:rPr>
        <w:t>Monica.Esslin-Peard@liverpool.ac.uk</w:t>
      </w:r>
      <w:r w:rsidR="00E71267">
        <w:rPr>
          <w:rFonts w:ascii="Times New Roman" w:hAnsi="Times New Roman" w:cs="Times New Roman"/>
          <w:sz w:val="24"/>
          <w:szCs w:val="24"/>
        </w:rPr>
        <w:br w:type="page"/>
      </w:r>
    </w:p>
    <w:p w:rsidR="00E71267" w:rsidRDefault="00E71267" w:rsidP="006B0C68">
      <w:pPr>
        <w:spacing w:after="0" w:line="240" w:lineRule="auto"/>
        <w:rPr>
          <w:rFonts w:ascii="Times New Roman" w:hAnsi="Times New Roman" w:cs="Times New Roman"/>
          <w:sz w:val="24"/>
          <w:szCs w:val="24"/>
        </w:rPr>
        <w:sectPr w:rsidR="00E71267">
          <w:pgSz w:w="11906" w:h="16838"/>
          <w:pgMar w:top="1440" w:right="1440" w:bottom="1440" w:left="1440" w:header="708" w:footer="708" w:gutter="0"/>
          <w:cols w:space="708"/>
          <w:docGrid w:linePitch="360"/>
        </w:sectPr>
      </w:pPr>
    </w:p>
    <w:p w:rsidR="00E71267" w:rsidRPr="00C36013" w:rsidRDefault="00E71267" w:rsidP="00E71267">
      <w:pPr>
        <w:rPr>
          <w:b/>
        </w:rPr>
      </w:pPr>
      <w:r>
        <w:rPr>
          <w:b/>
        </w:rPr>
        <w:lastRenderedPageBreak/>
        <w:t xml:space="preserve">Appendix 1:  </w:t>
      </w:r>
      <w:r w:rsidRPr="00C36013">
        <w:rPr>
          <w:b/>
        </w:rPr>
        <w:t>Assessment Criteria for Reflective Essay for Performance Modules (Years 1, 2 &amp; 3)</w:t>
      </w:r>
    </w:p>
    <w:tbl>
      <w:tblPr>
        <w:tblStyle w:val="TableGrid"/>
        <w:tblW w:w="14425" w:type="dxa"/>
        <w:tblLook w:val="04A0"/>
      </w:tblPr>
      <w:tblGrid>
        <w:gridCol w:w="2376"/>
        <w:gridCol w:w="2127"/>
        <w:gridCol w:w="2268"/>
        <w:gridCol w:w="2409"/>
        <w:gridCol w:w="2410"/>
        <w:gridCol w:w="2835"/>
      </w:tblGrid>
      <w:tr w:rsidR="00E71267" w:rsidRPr="00370692" w:rsidTr="006D74FB">
        <w:tc>
          <w:tcPr>
            <w:tcW w:w="2376" w:type="dxa"/>
          </w:tcPr>
          <w:p w:rsidR="00E71267" w:rsidRPr="00C36013" w:rsidRDefault="00E71267" w:rsidP="006D74FB">
            <w:pPr>
              <w:rPr>
                <w:rFonts w:ascii="Times New Roman" w:hAnsi="Times New Roman" w:cs="Times New Roman"/>
                <w:b/>
                <w:sz w:val="18"/>
                <w:szCs w:val="18"/>
              </w:rPr>
            </w:pPr>
            <w:r w:rsidRPr="00C36013">
              <w:rPr>
                <w:rFonts w:ascii="Times New Roman" w:hAnsi="Times New Roman" w:cs="Times New Roman"/>
                <w:b/>
                <w:sz w:val="18"/>
                <w:szCs w:val="18"/>
              </w:rPr>
              <w:t>F  Fail</w:t>
            </w:r>
          </w:p>
          <w:p w:rsidR="00E71267" w:rsidRPr="00C36013" w:rsidRDefault="00E71267" w:rsidP="006D74FB">
            <w:pPr>
              <w:rPr>
                <w:rFonts w:ascii="Times New Roman" w:hAnsi="Times New Roman" w:cs="Times New Roman"/>
                <w:b/>
                <w:sz w:val="18"/>
                <w:szCs w:val="18"/>
              </w:rPr>
            </w:pPr>
            <w:r w:rsidRPr="00C36013">
              <w:rPr>
                <w:rFonts w:ascii="Times New Roman" w:hAnsi="Times New Roman" w:cs="Times New Roman"/>
                <w:b/>
                <w:sz w:val="18"/>
                <w:szCs w:val="18"/>
              </w:rPr>
              <w:t>0-39%</w:t>
            </w:r>
          </w:p>
        </w:tc>
        <w:tc>
          <w:tcPr>
            <w:tcW w:w="2127" w:type="dxa"/>
          </w:tcPr>
          <w:p w:rsidR="00E71267" w:rsidRPr="00C36013" w:rsidRDefault="00E71267" w:rsidP="006D74FB">
            <w:pPr>
              <w:rPr>
                <w:rFonts w:ascii="Times New Roman" w:hAnsi="Times New Roman" w:cs="Times New Roman"/>
                <w:b/>
                <w:sz w:val="18"/>
                <w:szCs w:val="18"/>
              </w:rPr>
            </w:pPr>
            <w:r w:rsidRPr="00C36013">
              <w:rPr>
                <w:rFonts w:ascii="Times New Roman" w:hAnsi="Times New Roman" w:cs="Times New Roman"/>
                <w:b/>
                <w:sz w:val="18"/>
                <w:szCs w:val="18"/>
              </w:rPr>
              <w:t>E Pass</w:t>
            </w:r>
          </w:p>
          <w:p w:rsidR="00E71267" w:rsidRPr="00C36013" w:rsidRDefault="00E71267" w:rsidP="006D74FB">
            <w:pPr>
              <w:rPr>
                <w:rFonts w:ascii="Times New Roman" w:hAnsi="Times New Roman" w:cs="Times New Roman"/>
                <w:b/>
                <w:sz w:val="18"/>
                <w:szCs w:val="18"/>
              </w:rPr>
            </w:pPr>
            <w:r w:rsidRPr="00C36013">
              <w:rPr>
                <w:rFonts w:ascii="Times New Roman" w:hAnsi="Times New Roman" w:cs="Times New Roman"/>
                <w:b/>
                <w:sz w:val="18"/>
                <w:szCs w:val="18"/>
              </w:rPr>
              <w:t>40-44%</w:t>
            </w:r>
          </w:p>
        </w:tc>
        <w:tc>
          <w:tcPr>
            <w:tcW w:w="2268" w:type="dxa"/>
          </w:tcPr>
          <w:p w:rsidR="00E71267" w:rsidRPr="00C36013" w:rsidRDefault="00E71267" w:rsidP="006D74FB">
            <w:pPr>
              <w:rPr>
                <w:rFonts w:ascii="Times New Roman" w:hAnsi="Times New Roman" w:cs="Times New Roman"/>
                <w:b/>
                <w:sz w:val="18"/>
                <w:szCs w:val="18"/>
              </w:rPr>
            </w:pPr>
            <w:r w:rsidRPr="00C36013">
              <w:rPr>
                <w:rFonts w:ascii="Times New Roman" w:hAnsi="Times New Roman" w:cs="Times New Roman"/>
                <w:b/>
                <w:sz w:val="18"/>
                <w:szCs w:val="18"/>
              </w:rPr>
              <w:t>Class 3</w:t>
            </w:r>
          </w:p>
          <w:p w:rsidR="00E71267" w:rsidRPr="00C36013" w:rsidRDefault="00E71267" w:rsidP="006D74FB">
            <w:pPr>
              <w:rPr>
                <w:rFonts w:ascii="Times New Roman" w:hAnsi="Times New Roman" w:cs="Times New Roman"/>
                <w:b/>
                <w:sz w:val="18"/>
                <w:szCs w:val="18"/>
              </w:rPr>
            </w:pPr>
            <w:r w:rsidRPr="00C36013">
              <w:rPr>
                <w:rFonts w:ascii="Times New Roman" w:hAnsi="Times New Roman" w:cs="Times New Roman"/>
                <w:b/>
                <w:sz w:val="18"/>
                <w:szCs w:val="18"/>
              </w:rPr>
              <w:t>45-49%</w:t>
            </w:r>
          </w:p>
        </w:tc>
        <w:tc>
          <w:tcPr>
            <w:tcW w:w="2409" w:type="dxa"/>
          </w:tcPr>
          <w:p w:rsidR="00E71267" w:rsidRPr="00C36013" w:rsidRDefault="00E71267" w:rsidP="006D74FB">
            <w:pPr>
              <w:rPr>
                <w:rFonts w:ascii="Times New Roman" w:hAnsi="Times New Roman" w:cs="Times New Roman"/>
                <w:b/>
                <w:sz w:val="18"/>
                <w:szCs w:val="18"/>
              </w:rPr>
            </w:pPr>
            <w:r w:rsidRPr="00C36013">
              <w:rPr>
                <w:rFonts w:ascii="Times New Roman" w:hAnsi="Times New Roman" w:cs="Times New Roman"/>
                <w:b/>
                <w:sz w:val="18"/>
                <w:szCs w:val="18"/>
              </w:rPr>
              <w:t>Class 2.2</w:t>
            </w:r>
          </w:p>
          <w:p w:rsidR="00E71267" w:rsidRPr="00C36013" w:rsidRDefault="00E71267" w:rsidP="006D74FB">
            <w:pPr>
              <w:rPr>
                <w:rFonts w:ascii="Times New Roman" w:hAnsi="Times New Roman" w:cs="Times New Roman"/>
                <w:b/>
                <w:sz w:val="18"/>
                <w:szCs w:val="18"/>
              </w:rPr>
            </w:pPr>
            <w:r w:rsidRPr="00C36013">
              <w:rPr>
                <w:rFonts w:ascii="Times New Roman" w:hAnsi="Times New Roman" w:cs="Times New Roman"/>
                <w:b/>
                <w:sz w:val="18"/>
                <w:szCs w:val="18"/>
              </w:rPr>
              <w:t>50-59%</w:t>
            </w:r>
          </w:p>
        </w:tc>
        <w:tc>
          <w:tcPr>
            <w:tcW w:w="2410" w:type="dxa"/>
          </w:tcPr>
          <w:p w:rsidR="00E71267" w:rsidRPr="00C36013" w:rsidRDefault="00E71267" w:rsidP="006D74FB">
            <w:pPr>
              <w:rPr>
                <w:rFonts w:ascii="Times New Roman" w:hAnsi="Times New Roman" w:cs="Times New Roman"/>
                <w:b/>
                <w:sz w:val="18"/>
                <w:szCs w:val="18"/>
              </w:rPr>
            </w:pPr>
            <w:r w:rsidRPr="00C36013">
              <w:rPr>
                <w:rFonts w:ascii="Times New Roman" w:hAnsi="Times New Roman" w:cs="Times New Roman"/>
                <w:b/>
                <w:sz w:val="18"/>
                <w:szCs w:val="18"/>
              </w:rPr>
              <w:t>Class 2.1</w:t>
            </w:r>
          </w:p>
          <w:p w:rsidR="00E71267" w:rsidRPr="00C36013" w:rsidRDefault="00E71267" w:rsidP="006D74FB">
            <w:pPr>
              <w:rPr>
                <w:rFonts w:ascii="Times New Roman" w:hAnsi="Times New Roman" w:cs="Times New Roman"/>
                <w:b/>
                <w:sz w:val="18"/>
                <w:szCs w:val="18"/>
              </w:rPr>
            </w:pPr>
            <w:r w:rsidRPr="00C36013">
              <w:rPr>
                <w:rFonts w:ascii="Times New Roman" w:hAnsi="Times New Roman" w:cs="Times New Roman"/>
                <w:b/>
                <w:sz w:val="18"/>
                <w:szCs w:val="18"/>
              </w:rPr>
              <w:t>60-69%</w:t>
            </w:r>
          </w:p>
        </w:tc>
        <w:tc>
          <w:tcPr>
            <w:tcW w:w="2835" w:type="dxa"/>
          </w:tcPr>
          <w:p w:rsidR="00E71267" w:rsidRPr="00C36013" w:rsidRDefault="00E71267" w:rsidP="006D74FB">
            <w:pPr>
              <w:rPr>
                <w:rFonts w:ascii="Times New Roman" w:hAnsi="Times New Roman" w:cs="Times New Roman"/>
                <w:b/>
                <w:sz w:val="18"/>
                <w:szCs w:val="18"/>
              </w:rPr>
            </w:pPr>
            <w:r w:rsidRPr="00C36013">
              <w:rPr>
                <w:rFonts w:ascii="Times New Roman" w:hAnsi="Times New Roman" w:cs="Times New Roman"/>
                <w:b/>
                <w:sz w:val="18"/>
                <w:szCs w:val="18"/>
              </w:rPr>
              <w:t>Class 1</w:t>
            </w:r>
          </w:p>
          <w:p w:rsidR="00E71267" w:rsidRPr="00C36013" w:rsidRDefault="00E71267" w:rsidP="006D74FB">
            <w:pPr>
              <w:rPr>
                <w:rFonts w:ascii="Times New Roman" w:hAnsi="Times New Roman" w:cs="Times New Roman"/>
                <w:b/>
                <w:sz w:val="18"/>
                <w:szCs w:val="18"/>
              </w:rPr>
            </w:pPr>
            <w:r w:rsidRPr="00C36013">
              <w:rPr>
                <w:rFonts w:ascii="Times New Roman" w:hAnsi="Times New Roman" w:cs="Times New Roman"/>
                <w:b/>
                <w:sz w:val="18"/>
                <w:szCs w:val="18"/>
              </w:rPr>
              <w:t>70%-100</w:t>
            </w:r>
          </w:p>
        </w:tc>
      </w:tr>
      <w:tr w:rsidR="00E71267" w:rsidRPr="00370692" w:rsidTr="006D74FB">
        <w:tc>
          <w:tcPr>
            <w:tcW w:w="2376" w:type="dxa"/>
          </w:tcPr>
          <w:p w:rsidR="00E71267" w:rsidRPr="00C36013" w:rsidRDefault="00E71267" w:rsidP="006D74FB">
            <w:pPr>
              <w:rPr>
                <w:rFonts w:ascii="Times New Roman" w:hAnsi="Times New Roman" w:cs="Times New Roman"/>
                <w:b/>
                <w:sz w:val="18"/>
                <w:szCs w:val="18"/>
              </w:rPr>
            </w:pPr>
            <w:r w:rsidRPr="00C36013">
              <w:rPr>
                <w:rFonts w:ascii="Times New Roman" w:hAnsi="Times New Roman" w:cs="Times New Roman"/>
                <w:b/>
                <w:sz w:val="18"/>
                <w:szCs w:val="18"/>
              </w:rPr>
              <w:t xml:space="preserve">GRASP OF FIELD </w:t>
            </w:r>
          </w:p>
        </w:tc>
        <w:tc>
          <w:tcPr>
            <w:tcW w:w="2127" w:type="dxa"/>
          </w:tcPr>
          <w:p w:rsidR="00E71267" w:rsidRDefault="00E71267" w:rsidP="006D74FB">
            <w:pPr>
              <w:rPr>
                <w:rFonts w:ascii="Times New Roman" w:hAnsi="Times New Roman" w:cs="Times New Roman"/>
                <w:b/>
                <w:sz w:val="18"/>
                <w:szCs w:val="18"/>
              </w:rPr>
            </w:pPr>
            <w:r w:rsidRPr="00C36013">
              <w:rPr>
                <w:rFonts w:ascii="Times New Roman" w:hAnsi="Times New Roman" w:cs="Times New Roman"/>
                <w:b/>
                <w:sz w:val="18"/>
                <w:szCs w:val="18"/>
              </w:rPr>
              <w:t>OF  STUDY</w:t>
            </w:r>
          </w:p>
          <w:p w:rsidR="00E71267" w:rsidRPr="00C36013" w:rsidRDefault="00E71267" w:rsidP="006D74FB">
            <w:pPr>
              <w:rPr>
                <w:rFonts w:ascii="Times New Roman" w:hAnsi="Times New Roman" w:cs="Times New Roman"/>
                <w:b/>
                <w:sz w:val="18"/>
                <w:szCs w:val="18"/>
              </w:rPr>
            </w:pPr>
          </w:p>
        </w:tc>
        <w:tc>
          <w:tcPr>
            <w:tcW w:w="2268" w:type="dxa"/>
          </w:tcPr>
          <w:p w:rsidR="00E71267" w:rsidRPr="00370692" w:rsidRDefault="00E71267" w:rsidP="006D74FB">
            <w:pPr>
              <w:rPr>
                <w:rFonts w:ascii="Times New Roman" w:hAnsi="Times New Roman" w:cs="Times New Roman"/>
                <w:sz w:val="18"/>
                <w:szCs w:val="18"/>
              </w:rPr>
            </w:pPr>
          </w:p>
        </w:tc>
        <w:tc>
          <w:tcPr>
            <w:tcW w:w="2409" w:type="dxa"/>
          </w:tcPr>
          <w:p w:rsidR="00E71267" w:rsidRPr="00370692" w:rsidRDefault="00E71267" w:rsidP="006D74FB">
            <w:pPr>
              <w:rPr>
                <w:rFonts w:ascii="Times New Roman" w:hAnsi="Times New Roman" w:cs="Times New Roman"/>
                <w:sz w:val="18"/>
                <w:szCs w:val="18"/>
              </w:rPr>
            </w:pPr>
          </w:p>
        </w:tc>
        <w:tc>
          <w:tcPr>
            <w:tcW w:w="2410" w:type="dxa"/>
          </w:tcPr>
          <w:p w:rsidR="00E71267" w:rsidRPr="00370692" w:rsidRDefault="00E71267" w:rsidP="006D74FB">
            <w:pPr>
              <w:rPr>
                <w:rFonts w:ascii="Times New Roman" w:hAnsi="Times New Roman" w:cs="Times New Roman"/>
                <w:sz w:val="18"/>
                <w:szCs w:val="18"/>
              </w:rPr>
            </w:pPr>
          </w:p>
        </w:tc>
        <w:tc>
          <w:tcPr>
            <w:tcW w:w="2835" w:type="dxa"/>
          </w:tcPr>
          <w:p w:rsidR="00E71267" w:rsidRPr="00370692" w:rsidRDefault="00E71267" w:rsidP="006D74FB">
            <w:pPr>
              <w:rPr>
                <w:rFonts w:ascii="Times New Roman" w:hAnsi="Times New Roman" w:cs="Times New Roman"/>
                <w:sz w:val="18"/>
                <w:szCs w:val="18"/>
              </w:rPr>
            </w:pPr>
          </w:p>
        </w:tc>
      </w:tr>
      <w:tr w:rsidR="00E71267" w:rsidRPr="00370692" w:rsidTr="006D74FB">
        <w:tc>
          <w:tcPr>
            <w:tcW w:w="2376"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Inadequate understanding of issues and insights into the field of study</w:t>
            </w:r>
          </w:p>
        </w:tc>
        <w:tc>
          <w:tcPr>
            <w:tcW w:w="2127"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Very limited understanding of issues and insights into the field of study</w:t>
            </w:r>
          </w:p>
        </w:tc>
        <w:tc>
          <w:tcPr>
            <w:tcW w:w="2268"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Basic understanding of issues and insights into the field of study</w:t>
            </w:r>
          </w:p>
        </w:tc>
        <w:tc>
          <w:tcPr>
            <w:tcW w:w="2409"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Clear understanding of issues and some insights into field of study</w:t>
            </w:r>
          </w:p>
        </w:tc>
        <w:tc>
          <w:tcPr>
            <w:tcW w:w="2410"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Clear understanding of issues and good level of insights into field of study</w:t>
            </w:r>
          </w:p>
        </w:tc>
        <w:tc>
          <w:tcPr>
            <w:tcW w:w="2835"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Outstanding grasp of issues and high level of critical insights into field of study</w:t>
            </w:r>
          </w:p>
        </w:tc>
      </w:tr>
      <w:tr w:rsidR="00E71267" w:rsidRPr="00370692" w:rsidTr="006D74FB">
        <w:trPr>
          <w:trHeight w:val="542"/>
        </w:trPr>
        <w:tc>
          <w:tcPr>
            <w:tcW w:w="2376"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No review or reference to literature</w:t>
            </w:r>
          </w:p>
        </w:tc>
        <w:tc>
          <w:tcPr>
            <w:tcW w:w="2127"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Inaccurate and/or scant review of literature</w:t>
            </w:r>
          </w:p>
        </w:tc>
        <w:tc>
          <w:tcPr>
            <w:tcW w:w="2268"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Unfocused review of literature</w:t>
            </w:r>
          </w:p>
        </w:tc>
        <w:tc>
          <w:tcPr>
            <w:tcW w:w="2409"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Basic critical competence in reviewing literature</w:t>
            </w:r>
          </w:p>
        </w:tc>
        <w:tc>
          <w:tcPr>
            <w:tcW w:w="2410"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Wide ranging, coherent and critical review of literature</w:t>
            </w:r>
          </w:p>
        </w:tc>
        <w:tc>
          <w:tcPr>
            <w:tcW w:w="2835"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Extensive, insightful and critical review of literature</w:t>
            </w:r>
          </w:p>
        </w:tc>
      </w:tr>
      <w:tr w:rsidR="00E71267" w:rsidRPr="00370692" w:rsidTr="006D74FB">
        <w:tc>
          <w:tcPr>
            <w:tcW w:w="2376"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No reference to lecture material, content or activities</w:t>
            </w:r>
          </w:p>
        </w:tc>
        <w:tc>
          <w:tcPr>
            <w:tcW w:w="2127"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Inaccurate reference to lecture material, content or activities</w:t>
            </w:r>
          </w:p>
        </w:tc>
        <w:tc>
          <w:tcPr>
            <w:tcW w:w="2268"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Unfocused review of lecture material, content or activities</w:t>
            </w:r>
          </w:p>
        </w:tc>
        <w:tc>
          <w:tcPr>
            <w:tcW w:w="2409"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Basic critical competence in reviewing lecture material, content or activities</w:t>
            </w:r>
          </w:p>
        </w:tc>
        <w:tc>
          <w:tcPr>
            <w:tcW w:w="2410"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Wide ranging coherent and critical review of lecture material, content or activities</w:t>
            </w:r>
          </w:p>
        </w:tc>
        <w:tc>
          <w:tcPr>
            <w:tcW w:w="2835"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Extensive, insightful and critical review of lecture material, content or activities</w:t>
            </w:r>
          </w:p>
        </w:tc>
      </w:tr>
      <w:tr w:rsidR="00E71267" w:rsidRPr="00370692" w:rsidTr="006D74FB">
        <w:tc>
          <w:tcPr>
            <w:tcW w:w="2376"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Confusion in the application of knowledge</w:t>
            </w:r>
          </w:p>
        </w:tc>
        <w:tc>
          <w:tcPr>
            <w:tcW w:w="2127"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Little development of ideas in the application of knowledge</w:t>
            </w:r>
          </w:p>
        </w:tc>
        <w:tc>
          <w:tcPr>
            <w:tcW w:w="2268"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Limited development of ideas in the application of knowledge</w:t>
            </w:r>
          </w:p>
        </w:tc>
        <w:tc>
          <w:tcPr>
            <w:tcW w:w="2409"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Elements of independent thought in the application of knowledge</w:t>
            </w:r>
          </w:p>
        </w:tc>
        <w:tc>
          <w:tcPr>
            <w:tcW w:w="2410"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Elements of creative thought in the application of knowledge</w:t>
            </w:r>
          </w:p>
        </w:tc>
        <w:tc>
          <w:tcPr>
            <w:tcW w:w="2835"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High levels of creativity and independence of thought in the application of knowledge</w:t>
            </w:r>
          </w:p>
        </w:tc>
      </w:tr>
      <w:tr w:rsidR="00E71267" w:rsidRPr="00370692" w:rsidTr="006D74FB">
        <w:tc>
          <w:tcPr>
            <w:tcW w:w="2376" w:type="dxa"/>
          </w:tcPr>
          <w:p w:rsidR="00E71267" w:rsidRPr="00C36013" w:rsidRDefault="006A0BF3" w:rsidP="006A0BF3">
            <w:pPr>
              <w:rPr>
                <w:rFonts w:ascii="Times New Roman" w:hAnsi="Times New Roman" w:cs="Times New Roman"/>
                <w:b/>
                <w:sz w:val="18"/>
                <w:szCs w:val="18"/>
              </w:rPr>
            </w:pPr>
            <w:r>
              <w:rPr>
                <w:rFonts w:ascii="Times New Roman" w:hAnsi="Times New Roman" w:cs="Times New Roman"/>
                <w:b/>
                <w:sz w:val="18"/>
                <w:szCs w:val="18"/>
              </w:rPr>
              <w:br w:type="page"/>
              <w:t>UNDERSTANDI</w:t>
            </w:r>
            <w:r w:rsidR="00E71267" w:rsidRPr="00C36013">
              <w:rPr>
                <w:rFonts w:ascii="Times New Roman" w:hAnsi="Times New Roman" w:cs="Times New Roman"/>
                <w:b/>
                <w:sz w:val="18"/>
                <w:szCs w:val="18"/>
              </w:rPr>
              <w:t xml:space="preserve">NG </w:t>
            </w:r>
            <w:r w:rsidR="00E71267">
              <w:rPr>
                <w:rFonts w:ascii="Times New Roman" w:hAnsi="Times New Roman" w:cs="Times New Roman"/>
                <w:b/>
                <w:sz w:val="18"/>
                <w:szCs w:val="18"/>
              </w:rPr>
              <w:t xml:space="preserve"> </w:t>
            </w:r>
            <w:r w:rsidR="00E71267" w:rsidRPr="00C36013">
              <w:rPr>
                <w:rFonts w:ascii="Times New Roman" w:hAnsi="Times New Roman" w:cs="Times New Roman"/>
                <w:b/>
                <w:sz w:val="18"/>
                <w:szCs w:val="18"/>
              </w:rPr>
              <w:t>AND</w:t>
            </w:r>
          </w:p>
        </w:tc>
        <w:tc>
          <w:tcPr>
            <w:tcW w:w="2127" w:type="dxa"/>
          </w:tcPr>
          <w:p w:rsidR="00E71267" w:rsidRPr="00C36013" w:rsidRDefault="00E71267" w:rsidP="006D74FB">
            <w:pPr>
              <w:rPr>
                <w:rFonts w:ascii="Times New Roman" w:hAnsi="Times New Roman" w:cs="Times New Roman"/>
                <w:b/>
                <w:sz w:val="18"/>
                <w:szCs w:val="18"/>
              </w:rPr>
            </w:pPr>
            <w:r w:rsidRPr="00C36013">
              <w:rPr>
                <w:rFonts w:ascii="Times New Roman" w:hAnsi="Times New Roman" w:cs="Times New Roman"/>
                <w:b/>
                <w:sz w:val="18"/>
                <w:szCs w:val="18"/>
              </w:rPr>
              <w:t>EVALUATING</w:t>
            </w:r>
          </w:p>
        </w:tc>
        <w:tc>
          <w:tcPr>
            <w:tcW w:w="2268" w:type="dxa"/>
          </w:tcPr>
          <w:p w:rsidR="00E71267" w:rsidRPr="00C36013" w:rsidRDefault="00E71267" w:rsidP="006D74FB">
            <w:pPr>
              <w:rPr>
                <w:rFonts w:ascii="Times New Roman" w:hAnsi="Times New Roman" w:cs="Times New Roman"/>
                <w:b/>
                <w:sz w:val="18"/>
                <w:szCs w:val="18"/>
              </w:rPr>
            </w:pPr>
            <w:r w:rsidRPr="00C36013">
              <w:rPr>
                <w:rFonts w:ascii="Times New Roman" w:hAnsi="Times New Roman" w:cs="Times New Roman"/>
                <w:b/>
                <w:sz w:val="18"/>
                <w:szCs w:val="18"/>
              </w:rPr>
              <w:t>RESEARCH  AND</w:t>
            </w:r>
          </w:p>
        </w:tc>
        <w:tc>
          <w:tcPr>
            <w:tcW w:w="2409" w:type="dxa"/>
          </w:tcPr>
          <w:p w:rsidR="00E71267" w:rsidRDefault="00E71267" w:rsidP="006D74FB">
            <w:pPr>
              <w:rPr>
                <w:rFonts w:ascii="Times New Roman" w:hAnsi="Times New Roman" w:cs="Times New Roman"/>
                <w:b/>
                <w:sz w:val="18"/>
                <w:szCs w:val="18"/>
              </w:rPr>
            </w:pPr>
            <w:r w:rsidRPr="00C36013">
              <w:rPr>
                <w:rFonts w:ascii="Times New Roman" w:hAnsi="Times New Roman" w:cs="Times New Roman"/>
                <w:b/>
                <w:sz w:val="18"/>
                <w:szCs w:val="18"/>
              </w:rPr>
              <w:t>METHODOLOGIES</w:t>
            </w:r>
          </w:p>
          <w:p w:rsidR="00E71267" w:rsidRPr="00C36013" w:rsidRDefault="00E71267" w:rsidP="006D74FB">
            <w:pPr>
              <w:rPr>
                <w:rFonts w:ascii="Times New Roman" w:hAnsi="Times New Roman" w:cs="Times New Roman"/>
                <w:b/>
                <w:sz w:val="18"/>
                <w:szCs w:val="18"/>
              </w:rPr>
            </w:pPr>
          </w:p>
        </w:tc>
        <w:tc>
          <w:tcPr>
            <w:tcW w:w="2410" w:type="dxa"/>
          </w:tcPr>
          <w:p w:rsidR="00E71267" w:rsidRPr="00370692" w:rsidRDefault="00E71267" w:rsidP="006D74FB">
            <w:pPr>
              <w:rPr>
                <w:rFonts w:ascii="Times New Roman" w:hAnsi="Times New Roman" w:cs="Times New Roman"/>
                <w:sz w:val="18"/>
                <w:szCs w:val="18"/>
              </w:rPr>
            </w:pPr>
          </w:p>
        </w:tc>
        <w:tc>
          <w:tcPr>
            <w:tcW w:w="2835" w:type="dxa"/>
          </w:tcPr>
          <w:p w:rsidR="00E71267" w:rsidRPr="00370692" w:rsidRDefault="00E71267" w:rsidP="006D74FB">
            <w:pPr>
              <w:rPr>
                <w:rFonts w:ascii="Times New Roman" w:hAnsi="Times New Roman" w:cs="Times New Roman"/>
                <w:sz w:val="18"/>
                <w:szCs w:val="18"/>
              </w:rPr>
            </w:pPr>
          </w:p>
        </w:tc>
      </w:tr>
      <w:tr w:rsidR="00E71267" w:rsidRPr="00370692" w:rsidTr="006D74FB">
        <w:tc>
          <w:tcPr>
            <w:tcW w:w="2376"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Lack of understanding of how established techniques of research and enquiry are used to create and interpret knowledge and how these apply to students’ own  research and/or practice</w:t>
            </w:r>
          </w:p>
        </w:tc>
        <w:tc>
          <w:tcPr>
            <w:tcW w:w="2127"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Scant understanding of how research and enquiry are used to create and interpret knowledge, skills and creativity and how these apply to students’ own practice</w:t>
            </w:r>
          </w:p>
        </w:tc>
        <w:tc>
          <w:tcPr>
            <w:tcW w:w="2268"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Basic understanding of how research and enquiry are used to create and interpret knowledge, skills and creativity and how these apply to students’ own practice</w:t>
            </w:r>
          </w:p>
        </w:tc>
        <w:tc>
          <w:tcPr>
            <w:tcW w:w="2409"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Some understanding of how research and enquiry are used to create and interpret knowledge, skills and creativity and how these apply to students’ own practice</w:t>
            </w:r>
          </w:p>
        </w:tc>
        <w:tc>
          <w:tcPr>
            <w:tcW w:w="2410"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Good understanding of how research and enquiry are used to create and interpret knowledge, skills and creativity and how these apply to students’ own practice</w:t>
            </w:r>
          </w:p>
        </w:tc>
        <w:tc>
          <w:tcPr>
            <w:tcW w:w="2835"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Outstanding understanding of how established techniques of research and enquiry are used to create and interpret knowledge, skills and creativity and how these apply to students’ own practice</w:t>
            </w:r>
          </w:p>
        </w:tc>
      </w:tr>
      <w:tr w:rsidR="00E71267" w:rsidRPr="00370692" w:rsidTr="006D74FB">
        <w:tc>
          <w:tcPr>
            <w:tcW w:w="2376"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No handling, presenting and inferring from external data</w:t>
            </w:r>
          </w:p>
        </w:tc>
        <w:tc>
          <w:tcPr>
            <w:tcW w:w="2127"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Inadequate or confused handling, presenting and inferring from external data</w:t>
            </w:r>
          </w:p>
        </w:tc>
        <w:tc>
          <w:tcPr>
            <w:tcW w:w="2268"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Some evidence of an attempt at creative and critical handling, presenting and inferring from external data</w:t>
            </w:r>
          </w:p>
        </w:tc>
        <w:tc>
          <w:tcPr>
            <w:tcW w:w="2409"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Some evidence of  creative and critical handling, presenting and inferring from external data</w:t>
            </w:r>
          </w:p>
        </w:tc>
        <w:tc>
          <w:tcPr>
            <w:tcW w:w="2410"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Creative and critical handling, presenting and inferring from external data</w:t>
            </w:r>
          </w:p>
        </w:tc>
        <w:tc>
          <w:tcPr>
            <w:tcW w:w="2835"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Convincing creative and critical handling, presenting and inferring from external data</w:t>
            </w:r>
          </w:p>
        </w:tc>
      </w:tr>
      <w:tr w:rsidR="00E71267" w:rsidRPr="00370692" w:rsidTr="006D74FB">
        <w:tc>
          <w:tcPr>
            <w:tcW w:w="2376" w:type="dxa"/>
          </w:tcPr>
          <w:p w:rsidR="00E71267" w:rsidRPr="00C36013" w:rsidRDefault="00E71267" w:rsidP="006D74FB">
            <w:pPr>
              <w:rPr>
                <w:rFonts w:ascii="Times New Roman" w:hAnsi="Times New Roman" w:cs="Times New Roman"/>
                <w:b/>
                <w:sz w:val="18"/>
                <w:szCs w:val="18"/>
              </w:rPr>
            </w:pPr>
            <w:r w:rsidRPr="00C36013">
              <w:rPr>
                <w:rFonts w:ascii="Times New Roman" w:hAnsi="Times New Roman" w:cs="Times New Roman"/>
                <w:b/>
                <w:sz w:val="18"/>
                <w:szCs w:val="18"/>
              </w:rPr>
              <w:t>STRUCTURE,</w:t>
            </w:r>
          </w:p>
        </w:tc>
        <w:tc>
          <w:tcPr>
            <w:tcW w:w="2127" w:type="dxa"/>
          </w:tcPr>
          <w:p w:rsidR="00E71267" w:rsidRPr="00C36013" w:rsidRDefault="00E71267" w:rsidP="006D74FB">
            <w:pPr>
              <w:rPr>
                <w:rFonts w:ascii="Times New Roman" w:hAnsi="Times New Roman" w:cs="Times New Roman"/>
                <w:b/>
                <w:sz w:val="18"/>
                <w:szCs w:val="18"/>
              </w:rPr>
            </w:pPr>
            <w:r w:rsidRPr="00C36013">
              <w:rPr>
                <w:rFonts w:ascii="Times New Roman" w:hAnsi="Times New Roman" w:cs="Times New Roman"/>
                <w:b/>
                <w:sz w:val="18"/>
                <w:szCs w:val="18"/>
              </w:rPr>
              <w:t>COMMUNICATION &amp;</w:t>
            </w:r>
          </w:p>
        </w:tc>
        <w:tc>
          <w:tcPr>
            <w:tcW w:w="2268" w:type="dxa"/>
          </w:tcPr>
          <w:p w:rsidR="00E71267" w:rsidRDefault="00E71267" w:rsidP="006D74FB">
            <w:pPr>
              <w:rPr>
                <w:rFonts w:ascii="Times New Roman" w:hAnsi="Times New Roman" w:cs="Times New Roman"/>
                <w:b/>
                <w:sz w:val="18"/>
                <w:szCs w:val="18"/>
              </w:rPr>
            </w:pPr>
            <w:r w:rsidRPr="00C36013">
              <w:rPr>
                <w:rFonts w:ascii="Times New Roman" w:hAnsi="Times New Roman" w:cs="Times New Roman"/>
                <w:b/>
                <w:sz w:val="18"/>
                <w:szCs w:val="18"/>
              </w:rPr>
              <w:t>PRESENTATION</w:t>
            </w:r>
          </w:p>
          <w:p w:rsidR="00E71267" w:rsidRPr="00C36013" w:rsidRDefault="00E71267" w:rsidP="006D74FB">
            <w:pPr>
              <w:rPr>
                <w:rFonts w:ascii="Times New Roman" w:hAnsi="Times New Roman" w:cs="Times New Roman"/>
                <w:b/>
                <w:sz w:val="18"/>
                <w:szCs w:val="18"/>
              </w:rPr>
            </w:pPr>
          </w:p>
        </w:tc>
        <w:tc>
          <w:tcPr>
            <w:tcW w:w="2409" w:type="dxa"/>
          </w:tcPr>
          <w:p w:rsidR="00E71267" w:rsidRPr="00370692" w:rsidRDefault="00E71267" w:rsidP="006D74FB">
            <w:pPr>
              <w:rPr>
                <w:rFonts w:ascii="Times New Roman" w:hAnsi="Times New Roman" w:cs="Times New Roman"/>
                <w:sz w:val="18"/>
                <w:szCs w:val="18"/>
              </w:rPr>
            </w:pPr>
          </w:p>
        </w:tc>
        <w:tc>
          <w:tcPr>
            <w:tcW w:w="2410" w:type="dxa"/>
          </w:tcPr>
          <w:p w:rsidR="00E71267" w:rsidRPr="00370692" w:rsidRDefault="00E71267" w:rsidP="006D74FB">
            <w:pPr>
              <w:rPr>
                <w:rFonts w:ascii="Times New Roman" w:hAnsi="Times New Roman" w:cs="Times New Roman"/>
                <w:sz w:val="18"/>
                <w:szCs w:val="18"/>
              </w:rPr>
            </w:pPr>
          </w:p>
        </w:tc>
        <w:tc>
          <w:tcPr>
            <w:tcW w:w="2835" w:type="dxa"/>
          </w:tcPr>
          <w:p w:rsidR="00E71267" w:rsidRPr="00370692" w:rsidRDefault="00E71267" w:rsidP="006D74FB">
            <w:pPr>
              <w:rPr>
                <w:rFonts w:ascii="Times New Roman" w:hAnsi="Times New Roman" w:cs="Times New Roman"/>
                <w:sz w:val="18"/>
                <w:szCs w:val="18"/>
              </w:rPr>
            </w:pPr>
          </w:p>
        </w:tc>
      </w:tr>
      <w:tr w:rsidR="00E71267" w:rsidRPr="00370692" w:rsidTr="006D74FB">
        <w:tc>
          <w:tcPr>
            <w:tcW w:w="2376"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Disorganised and unfocused presentation of arguments and conclusion</w:t>
            </w:r>
          </w:p>
        </w:tc>
        <w:tc>
          <w:tcPr>
            <w:tcW w:w="2127"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Basic competence in organisation and presentation of arguments and conclusions</w:t>
            </w:r>
          </w:p>
        </w:tc>
        <w:tc>
          <w:tcPr>
            <w:tcW w:w="2268"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Some clarity and focus in organisation and presentation of arguments and conclusions</w:t>
            </w:r>
          </w:p>
        </w:tc>
        <w:tc>
          <w:tcPr>
            <w:tcW w:w="2409"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Some evidence of fluency in organisation and presentation of arguments and conclusions</w:t>
            </w:r>
          </w:p>
        </w:tc>
        <w:tc>
          <w:tcPr>
            <w:tcW w:w="2410"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Fluency in organisation and presentation of arguments and conclusions</w:t>
            </w:r>
          </w:p>
        </w:tc>
        <w:tc>
          <w:tcPr>
            <w:tcW w:w="2835" w:type="dxa"/>
          </w:tcPr>
          <w:p w:rsidR="00E71267" w:rsidRPr="00370692" w:rsidRDefault="00E71267" w:rsidP="006D74FB">
            <w:pPr>
              <w:rPr>
                <w:rFonts w:ascii="Times New Roman" w:hAnsi="Times New Roman" w:cs="Times New Roman"/>
                <w:sz w:val="18"/>
                <w:szCs w:val="18"/>
              </w:rPr>
            </w:pPr>
            <w:r w:rsidRPr="00370692">
              <w:rPr>
                <w:rFonts w:ascii="Times New Roman" w:hAnsi="Times New Roman" w:cs="Times New Roman"/>
                <w:sz w:val="18"/>
                <w:szCs w:val="18"/>
              </w:rPr>
              <w:t>Exceptional clarity, focus and cogency in organisation and presentation of arguments and conclusions</w:t>
            </w:r>
          </w:p>
        </w:tc>
      </w:tr>
    </w:tbl>
    <w:p w:rsidR="00E71267" w:rsidRDefault="00E71267" w:rsidP="00E71267"/>
    <w:p w:rsidR="00871AAD" w:rsidRPr="00732FD6" w:rsidRDefault="00871AAD" w:rsidP="00871AAD">
      <w:pPr>
        <w:spacing w:after="0" w:line="240" w:lineRule="auto"/>
        <w:rPr>
          <w:rFonts w:ascii="Times New Roman" w:hAnsi="Times New Roman" w:cs="Times New Roman"/>
          <w:sz w:val="24"/>
          <w:szCs w:val="24"/>
        </w:rPr>
      </w:pPr>
    </w:p>
    <w:sectPr w:rsidR="00871AAD" w:rsidRPr="00732FD6" w:rsidSect="00E71267">
      <w:pgSz w:w="16838" w:h="11906" w:orient="landscape"/>
      <w:pgMar w:top="1440" w:right="1440" w:bottom="1440" w:left="1440"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onica" w:date="2016-03-29T18:55:00Z" w:initials="M">
    <w:p w:rsidR="00A921E2" w:rsidRDefault="00A921E2">
      <w:pPr>
        <w:pStyle w:val="CommentText"/>
      </w:pPr>
      <w:r>
        <w:rPr>
          <w:rStyle w:val="CommentReference"/>
        </w:rPr>
        <w:annotationRef/>
      </w:r>
      <w:r>
        <w:t>GA1, Abs.1</w:t>
      </w:r>
    </w:p>
  </w:comment>
  <w:comment w:id="1" w:author="Monica" w:date="2016-04-01T10:41:00Z" w:initials="M">
    <w:p w:rsidR="00F13C7A" w:rsidRDefault="00F13C7A">
      <w:pPr>
        <w:pStyle w:val="CommentText"/>
      </w:pPr>
      <w:r>
        <w:rPr>
          <w:rStyle w:val="CommentReference"/>
        </w:rPr>
        <w:annotationRef/>
      </w:r>
      <w:r>
        <w:t>GA1 Abs2 – update in literature review.</w:t>
      </w:r>
    </w:p>
  </w:comment>
  <w:comment w:id="2" w:author="Monica" w:date="2016-04-01T10:42:00Z" w:initials="M">
    <w:p w:rsidR="00F13C7A" w:rsidRDefault="00F13C7A">
      <w:pPr>
        <w:pStyle w:val="CommentText"/>
      </w:pPr>
      <w:r>
        <w:rPr>
          <w:rStyle w:val="CommentReference"/>
        </w:rPr>
        <w:annotationRef/>
      </w:r>
      <w:r>
        <w:t>Explanation of wider context</w:t>
      </w:r>
    </w:p>
  </w:comment>
  <w:comment w:id="3" w:author="Monica" w:date="2016-03-29T18:59:00Z" w:initials="M">
    <w:p w:rsidR="00A921E2" w:rsidRDefault="00A921E2">
      <w:pPr>
        <w:pStyle w:val="CommentText"/>
      </w:pPr>
      <w:r>
        <w:rPr>
          <w:rStyle w:val="CommentReference"/>
        </w:rPr>
        <w:annotationRef/>
      </w:r>
      <w:r>
        <w:t xml:space="preserve">GA2, Abs 4 </w:t>
      </w:r>
    </w:p>
  </w:comment>
  <w:comment w:id="4" w:author="Monica" w:date="2016-03-29T18:55:00Z" w:initials="M">
    <w:p w:rsidR="00A921E2" w:rsidRPr="00430736" w:rsidRDefault="00A921E2">
      <w:pPr>
        <w:pStyle w:val="CommentText"/>
        <w:rPr>
          <w:lang w:val="de-DE"/>
        </w:rPr>
      </w:pPr>
      <w:r>
        <w:rPr>
          <w:rStyle w:val="CommentReference"/>
        </w:rPr>
        <w:annotationRef/>
      </w:r>
      <w:r w:rsidRPr="00430736">
        <w:rPr>
          <w:lang w:val="de-DE"/>
        </w:rPr>
        <w:t>GA1, Abs1</w:t>
      </w:r>
    </w:p>
  </w:comment>
  <w:comment w:id="5" w:author="Monica" w:date="2016-03-29T19:02:00Z" w:initials="M">
    <w:p w:rsidR="00A921E2" w:rsidRPr="00430736" w:rsidRDefault="00A921E2">
      <w:pPr>
        <w:pStyle w:val="CommentText"/>
        <w:rPr>
          <w:lang w:val="de-DE"/>
        </w:rPr>
      </w:pPr>
      <w:r>
        <w:rPr>
          <w:rStyle w:val="CommentReference"/>
        </w:rPr>
        <w:annotationRef/>
      </w:r>
      <w:r w:rsidRPr="00430736">
        <w:rPr>
          <w:lang w:val="de-DE"/>
        </w:rPr>
        <w:t>GA3, Abs 2</w:t>
      </w:r>
    </w:p>
  </w:comment>
  <w:comment w:id="6" w:author="Monica" w:date="2016-03-29T19:30:00Z" w:initials="M">
    <w:p w:rsidR="000268D8" w:rsidRPr="00430736" w:rsidRDefault="000268D8">
      <w:pPr>
        <w:pStyle w:val="CommentText"/>
        <w:rPr>
          <w:lang w:val="de-DE"/>
        </w:rPr>
      </w:pPr>
      <w:r>
        <w:rPr>
          <w:rStyle w:val="CommentReference"/>
        </w:rPr>
        <w:annotationRef/>
      </w:r>
      <w:r w:rsidRPr="00430736">
        <w:rPr>
          <w:lang w:val="de-DE"/>
        </w:rPr>
        <w:t>GA1, Abs3</w:t>
      </w:r>
    </w:p>
  </w:comment>
  <w:comment w:id="8" w:author="Monica" w:date="2016-03-29T20:06:00Z" w:initials="M">
    <w:p w:rsidR="001621F2" w:rsidRDefault="001621F2">
      <w:pPr>
        <w:pStyle w:val="CommentText"/>
      </w:pPr>
      <w:r>
        <w:rPr>
          <w:rStyle w:val="CommentReference"/>
        </w:rPr>
        <w:annotationRef/>
      </w:r>
      <w:r>
        <w:t>GA2, Abs7 – an analysis of personal musical biographies may be a part of future research, as the biographical data are collected for each cohort during their study.</w:t>
      </w:r>
    </w:p>
  </w:comment>
  <w:comment w:id="7" w:author="Monica" w:date="2016-04-01T14:02:00Z" w:initials="M">
    <w:p w:rsidR="001621F2" w:rsidRPr="00430736" w:rsidRDefault="001621F2">
      <w:pPr>
        <w:pStyle w:val="CommentText"/>
        <w:rPr>
          <w:lang w:val="de-DE"/>
        </w:rPr>
      </w:pPr>
      <w:r>
        <w:rPr>
          <w:rStyle w:val="CommentReference"/>
        </w:rPr>
        <w:annotationRef/>
      </w:r>
      <w:r w:rsidR="009E1766" w:rsidRPr="00430736">
        <w:rPr>
          <w:lang w:val="de-DE"/>
        </w:rPr>
        <w:t>GA2 Abs 2</w:t>
      </w:r>
    </w:p>
  </w:comment>
  <w:comment w:id="9" w:author="Monica" w:date="2016-03-29T19:30:00Z" w:initials="M">
    <w:p w:rsidR="000268D8" w:rsidRPr="00430736" w:rsidRDefault="000268D8">
      <w:pPr>
        <w:pStyle w:val="CommentText"/>
        <w:rPr>
          <w:lang w:val="de-DE"/>
        </w:rPr>
      </w:pPr>
      <w:r>
        <w:rPr>
          <w:rStyle w:val="CommentReference"/>
        </w:rPr>
        <w:annotationRef/>
      </w:r>
      <w:r w:rsidRPr="00430736">
        <w:rPr>
          <w:lang w:val="de-DE"/>
        </w:rPr>
        <w:t xml:space="preserve">GA3, Abs2; GA2, Abs 2, 3 </w:t>
      </w:r>
    </w:p>
  </w:comment>
  <w:comment w:id="10" w:author="Monica" w:date="2016-03-29T19:00:00Z" w:initials="M">
    <w:p w:rsidR="00A921E2" w:rsidRDefault="00A921E2">
      <w:pPr>
        <w:pStyle w:val="CommentText"/>
      </w:pPr>
      <w:r>
        <w:rPr>
          <w:rStyle w:val="CommentReference"/>
        </w:rPr>
        <w:annotationRef/>
      </w:r>
      <w:r>
        <w:t>GA2, Abs2</w:t>
      </w:r>
    </w:p>
  </w:comment>
  <w:comment w:id="11" w:author="Monica" w:date="2016-03-29T19:49:00Z" w:initials="M">
    <w:p w:rsidR="00EA0455" w:rsidRDefault="00EA0455">
      <w:pPr>
        <w:pStyle w:val="CommentText"/>
      </w:pPr>
      <w:r>
        <w:rPr>
          <w:rStyle w:val="CommentReference"/>
        </w:rPr>
        <w:annotationRef/>
      </w:r>
      <w:r w:rsidR="006C6721">
        <w:t>GA2 Abs2 – changed rubric in Figure 1 to “1</w:t>
      </w:r>
      <w:r w:rsidR="006C6721" w:rsidRPr="006C6721">
        <w:rPr>
          <w:vertAlign w:val="superscript"/>
        </w:rPr>
        <w:t>st</w:t>
      </w:r>
      <w:r w:rsidR="006C6721">
        <w:t xml:space="preserve"> Instrument” etc to avoid any confusion with principal study as understood in the conservatoire setting</w:t>
      </w:r>
    </w:p>
  </w:comment>
  <w:comment w:id="12" w:author="Monica" w:date="2016-04-01T10:49:00Z" w:initials="M">
    <w:p w:rsidR="00CE36A8" w:rsidRDefault="00CE36A8">
      <w:pPr>
        <w:pStyle w:val="CommentText"/>
      </w:pPr>
      <w:r>
        <w:rPr>
          <w:rStyle w:val="CommentReference"/>
        </w:rPr>
        <w:annotationRef/>
      </w:r>
      <w:r>
        <w:t xml:space="preserve">This echoes </w:t>
      </w:r>
      <w:proofErr w:type="spellStart"/>
      <w:r>
        <w:t>Lebler</w:t>
      </w:r>
      <w:proofErr w:type="spellEnd"/>
      <w:r>
        <w:t xml:space="preserve"> and Weston (2015) quoted above.</w:t>
      </w:r>
    </w:p>
  </w:comment>
  <w:comment w:id="13" w:author="Monica" w:date="2016-04-01T10:56:00Z" w:initials="M">
    <w:p w:rsidR="00CE36A8" w:rsidRDefault="00CE36A8">
      <w:pPr>
        <w:pStyle w:val="CommentText"/>
      </w:pPr>
      <w:r>
        <w:rPr>
          <w:rStyle w:val="CommentReference"/>
        </w:rPr>
        <w:annotationRef/>
      </w:r>
      <w:r w:rsidR="00BB5508">
        <w:t>GA2 Abs4 – song writing is NOT part of the taught curriculum on this popular music performance module.</w:t>
      </w:r>
    </w:p>
  </w:comment>
  <w:comment w:id="14" w:author="Monica" w:date="2016-04-01T11:57:00Z" w:initials="M">
    <w:p w:rsidR="00F53002" w:rsidRDefault="00F53002">
      <w:pPr>
        <w:pStyle w:val="CommentText"/>
      </w:pPr>
      <w:r>
        <w:rPr>
          <w:rStyle w:val="CommentReference"/>
        </w:rPr>
        <w:annotationRef/>
      </w:r>
      <w:r>
        <w:t>GA1 Abs 2</w:t>
      </w:r>
    </w:p>
  </w:comment>
  <w:comment w:id="16" w:author="Monica" w:date="2016-04-01T14:03:00Z" w:initials="M">
    <w:p w:rsidR="009E1766" w:rsidRDefault="009E1766">
      <w:pPr>
        <w:pStyle w:val="CommentText"/>
      </w:pPr>
      <w:r>
        <w:rPr>
          <w:rStyle w:val="CommentReference"/>
        </w:rPr>
        <w:annotationRef/>
      </w:r>
      <w:r>
        <w:t>New reference to learning outside the classroom.</w:t>
      </w:r>
    </w:p>
  </w:comment>
  <w:comment w:id="17" w:author="Monica" w:date="2016-04-01T11:47:00Z" w:initials="M">
    <w:p w:rsidR="00402317" w:rsidRDefault="00402317">
      <w:pPr>
        <w:pStyle w:val="CommentText"/>
      </w:pPr>
      <w:r>
        <w:rPr>
          <w:rStyle w:val="CommentReference"/>
        </w:rPr>
        <w:annotationRef/>
      </w:r>
      <w:r>
        <w:t>GA2 Abs6: I have adapted the conclusion. I would stress that it is NOT a goal of this research to explore e.g. gender issues in popular music learning, or to look at rehearsal at micro-level. This paper does not compare the experiences of classical versus popular musicians, although this is a part of the core research and some findings have already been published</w:t>
      </w:r>
      <w:r w:rsidR="000D59DD">
        <w:t xml:space="preserve"> and are in print which compare the two cohorts.</w:t>
      </w:r>
    </w:p>
  </w:comment>
  <w:comment w:id="18" w:author="Monica" w:date="2016-04-01T11:47:00Z" w:initials="M">
    <w:p w:rsidR="000D59DD" w:rsidRDefault="000D59DD">
      <w:pPr>
        <w:pStyle w:val="CommentText"/>
      </w:pPr>
      <w:r>
        <w:rPr>
          <w:rStyle w:val="CommentReference"/>
        </w:rPr>
        <w:annotationRef/>
      </w:r>
      <w:r>
        <w:t>Update to point to the need for more longitudinal research</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F54" w:rsidRDefault="00571F54" w:rsidP="00877E81">
      <w:pPr>
        <w:spacing w:after="0" w:line="240" w:lineRule="auto"/>
      </w:pPr>
      <w:r>
        <w:separator/>
      </w:r>
    </w:p>
  </w:endnote>
  <w:endnote w:type="continuationSeparator" w:id="0">
    <w:p w:rsidR="00571F54" w:rsidRDefault="00571F54" w:rsidP="00877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F54" w:rsidRDefault="00571F54" w:rsidP="00877E81">
      <w:pPr>
        <w:spacing w:after="0" w:line="240" w:lineRule="auto"/>
      </w:pPr>
      <w:r>
        <w:separator/>
      </w:r>
    </w:p>
  </w:footnote>
  <w:footnote w:type="continuationSeparator" w:id="0">
    <w:p w:rsidR="00571F54" w:rsidRDefault="00571F54" w:rsidP="00877E81">
      <w:pPr>
        <w:spacing w:after="0" w:line="240" w:lineRule="auto"/>
      </w:pPr>
      <w:r>
        <w:continuationSeparator/>
      </w:r>
    </w:p>
  </w:footnote>
  <w:footnote w:id="1">
    <w:p w:rsidR="00924371" w:rsidRDefault="00924371" w:rsidP="00877E81">
      <w:pPr>
        <w:pStyle w:val="FootnoteText"/>
      </w:pPr>
      <w:r>
        <w:rPr>
          <w:rStyle w:val="FootnoteReference"/>
        </w:rPr>
        <w:footnoteRef/>
      </w:r>
      <w:r>
        <w:t xml:space="preserve">  “Classical” is used to describe musicians who have been educated in the tradition of Western classical music, for example, those who play orchestral instruments or piano or sing and largely perform works from the Western classical oeuvre. These musicians generally start their instruments at a young age and are used to the expectation of several hours of practice a day as adults.</w:t>
      </w:r>
    </w:p>
  </w:footnote>
  <w:footnote w:id="2">
    <w:p w:rsidR="00924371" w:rsidRDefault="00924371" w:rsidP="00877E81">
      <w:pPr>
        <w:pStyle w:val="FootnoteText"/>
      </w:pPr>
      <w:r>
        <w:rPr>
          <w:rStyle w:val="FootnoteReference"/>
        </w:rPr>
        <w:footnoteRef/>
      </w:r>
      <w:r>
        <w:t xml:space="preserve">  “Popular” is used to describe musicians who are largely self-taught and whose preferred style of music is popular. These musicians typically learn from peers or musicians whom they admire, and – prior to entry to higher education </w:t>
      </w:r>
      <w:r>
        <w:softHyphen/>
        <w:t>– develop their skills more informally through experimentation and group practice sessions.</w:t>
      </w:r>
    </w:p>
  </w:footnote>
  <w:footnote w:id="3">
    <w:p w:rsidR="00C100FE" w:rsidRDefault="00C100FE">
      <w:pPr>
        <w:pStyle w:val="FootnoteText"/>
      </w:pPr>
      <w:r>
        <w:rPr>
          <w:rStyle w:val="FootnoteReference"/>
        </w:rPr>
        <w:footnoteRef/>
      </w:r>
      <w:r>
        <w:t xml:space="preserve"> The Performance Module is one of a range of optional modules which may be chosen by students who have strong instrumental and/or vocal skills. Two specialist modules are offered, for classical and popular musicians. The pedagogical focus for the popular musicians’ module is on </w:t>
      </w:r>
      <w:r w:rsidRPr="000A5877">
        <w:t xml:space="preserve">developing performance skills within the </w:t>
      </w:r>
      <w:r w:rsidR="00A84DF7" w:rsidRPr="000A5877">
        <w:t xml:space="preserve">traditional acoustic or amplified rock or pop </w:t>
      </w:r>
      <w:r w:rsidRPr="000A5877">
        <w:t>band, with students encouraged to write their own material in the second and third years of study.</w:t>
      </w:r>
      <w:r w:rsidR="00A84DF7" w:rsidRPr="000A5877">
        <w:t xml:space="preserve"> </w:t>
      </w:r>
      <w:r w:rsidR="005978D5" w:rsidRPr="000A5877">
        <w:t>No formal tuition in song-writing was offered to popular performance students at the time of this research.</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77E81"/>
    <w:rsid w:val="00021ED0"/>
    <w:rsid w:val="000268D8"/>
    <w:rsid w:val="0006189A"/>
    <w:rsid w:val="0006574A"/>
    <w:rsid w:val="00077390"/>
    <w:rsid w:val="0008017B"/>
    <w:rsid w:val="000A5877"/>
    <w:rsid w:val="000B4C86"/>
    <w:rsid w:val="000C2C39"/>
    <w:rsid w:val="000D41A7"/>
    <w:rsid w:val="000D59DD"/>
    <w:rsid w:val="000E6721"/>
    <w:rsid w:val="000F7C54"/>
    <w:rsid w:val="00102C0B"/>
    <w:rsid w:val="00116BB3"/>
    <w:rsid w:val="00126B23"/>
    <w:rsid w:val="001621F2"/>
    <w:rsid w:val="00163BD0"/>
    <w:rsid w:val="0017109F"/>
    <w:rsid w:val="00176A7D"/>
    <w:rsid w:val="00184796"/>
    <w:rsid w:val="001B1926"/>
    <w:rsid w:val="001C7EF3"/>
    <w:rsid w:val="00206EE5"/>
    <w:rsid w:val="00216110"/>
    <w:rsid w:val="00226450"/>
    <w:rsid w:val="00232B1F"/>
    <w:rsid w:val="0026754F"/>
    <w:rsid w:val="002974B4"/>
    <w:rsid w:val="002A2C76"/>
    <w:rsid w:val="002B407F"/>
    <w:rsid w:val="002C2C64"/>
    <w:rsid w:val="002D3C84"/>
    <w:rsid w:val="002D6286"/>
    <w:rsid w:val="0031697D"/>
    <w:rsid w:val="00324340"/>
    <w:rsid w:val="003313C9"/>
    <w:rsid w:val="003601BF"/>
    <w:rsid w:val="00371A1B"/>
    <w:rsid w:val="0038062B"/>
    <w:rsid w:val="00394FD7"/>
    <w:rsid w:val="00396D4D"/>
    <w:rsid w:val="003A0E47"/>
    <w:rsid w:val="003A525A"/>
    <w:rsid w:val="003A753D"/>
    <w:rsid w:val="003B1A9C"/>
    <w:rsid w:val="003C3F05"/>
    <w:rsid w:val="003E4D94"/>
    <w:rsid w:val="00402317"/>
    <w:rsid w:val="004201FC"/>
    <w:rsid w:val="00430736"/>
    <w:rsid w:val="004328B2"/>
    <w:rsid w:val="00442E77"/>
    <w:rsid w:val="004E641E"/>
    <w:rsid w:val="004F04EA"/>
    <w:rsid w:val="00504C07"/>
    <w:rsid w:val="00511FD7"/>
    <w:rsid w:val="005171E5"/>
    <w:rsid w:val="005249E8"/>
    <w:rsid w:val="00534DE5"/>
    <w:rsid w:val="00557C9D"/>
    <w:rsid w:val="00571F54"/>
    <w:rsid w:val="00580FF1"/>
    <w:rsid w:val="00584F85"/>
    <w:rsid w:val="005978D5"/>
    <w:rsid w:val="005B0EE8"/>
    <w:rsid w:val="005C27EB"/>
    <w:rsid w:val="005D0244"/>
    <w:rsid w:val="005D6A75"/>
    <w:rsid w:val="005F3E5E"/>
    <w:rsid w:val="00627281"/>
    <w:rsid w:val="006353A6"/>
    <w:rsid w:val="00635409"/>
    <w:rsid w:val="00647CDB"/>
    <w:rsid w:val="006A0BF3"/>
    <w:rsid w:val="006A511F"/>
    <w:rsid w:val="006B0C68"/>
    <w:rsid w:val="006C6721"/>
    <w:rsid w:val="006E3958"/>
    <w:rsid w:val="006E5902"/>
    <w:rsid w:val="006F16D7"/>
    <w:rsid w:val="006F6CE5"/>
    <w:rsid w:val="00732FD6"/>
    <w:rsid w:val="00744994"/>
    <w:rsid w:val="00754838"/>
    <w:rsid w:val="007669FC"/>
    <w:rsid w:val="00776850"/>
    <w:rsid w:val="00780E18"/>
    <w:rsid w:val="00784F08"/>
    <w:rsid w:val="007B1A7B"/>
    <w:rsid w:val="007E4934"/>
    <w:rsid w:val="007F5033"/>
    <w:rsid w:val="00832A73"/>
    <w:rsid w:val="00871AAD"/>
    <w:rsid w:val="00877E81"/>
    <w:rsid w:val="00895140"/>
    <w:rsid w:val="0089613E"/>
    <w:rsid w:val="008A0BD7"/>
    <w:rsid w:val="008A1F0E"/>
    <w:rsid w:val="008A65A2"/>
    <w:rsid w:val="008C04A2"/>
    <w:rsid w:val="008C4625"/>
    <w:rsid w:val="008C6978"/>
    <w:rsid w:val="008C74D8"/>
    <w:rsid w:val="008C7FB6"/>
    <w:rsid w:val="008E75E2"/>
    <w:rsid w:val="009008B7"/>
    <w:rsid w:val="00913903"/>
    <w:rsid w:val="00924371"/>
    <w:rsid w:val="00934B50"/>
    <w:rsid w:val="009D2577"/>
    <w:rsid w:val="009D2EEF"/>
    <w:rsid w:val="009D4082"/>
    <w:rsid w:val="009E1766"/>
    <w:rsid w:val="009F44D2"/>
    <w:rsid w:val="009F6AD5"/>
    <w:rsid w:val="009F7266"/>
    <w:rsid w:val="00A1741D"/>
    <w:rsid w:val="00A40169"/>
    <w:rsid w:val="00A64A71"/>
    <w:rsid w:val="00A73346"/>
    <w:rsid w:val="00A84DF7"/>
    <w:rsid w:val="00A921E2"/>
    <w:rsid w:val="00AB413F"/>
    <w:rsid w:val="00AC2239"/>
    <w:rsid w:val="00AD65E6"/>
    <w:rsid w:val="00AF5877"/>
    <w:rsid w:val="00B06676"/>
    <w:rsid w:val="00B1486E"/>
    <w:rsid w:val="00B51AB9"/>
    <w:rsid w:val="00B551D5"/>
    <w:rsid w:val="00B56D90"/>
    <w:rsid w:val="00B62D14"/>
    <w:rsid w:val="00BA160C"/>
    <w:rsid w:val="00BB5508"/>
    <w:rsid w:val="00BC01C9"/>
    <w:rsid w:val="00BC28C6"/>
    <w:rsid w:val="00BC517B"/>
    <w:rsid w:val="00BE3617"/>
    <w:rsid w:val="00C04453"/>
    <w:rsid w:val="00C100FE"/>
    <w:rsid w:val="00C274CC"/>
    <w:rsid w:val="00C43F4C"/>
    <w:rsid w:val="00C647AB"/>
    <w:rsid w:val="00C7781E"/>
    <w:rsid w:val="00C91231"/>
    <w:rsid w:val="00CA2D05"/>
    <w:rsid w:val="00CB57B1"/>
    <w:rsid w:val="00CE36A8"/>
    <w:rsid w:val="00CE6F1B"/>
    <w:rsid w:val="00D27465"/>
    <w:rsid w:val="00D636A1"/>
    <w:rsid w:val="00D7461B"/>
    <w:rsid w:val="00D86F32"/>
    <w:rsid w:val="00DA0C47"/>
    <w:rsid w:val="00DB3371"/>
    <w:rsid w:val="00DE3ACA"/>
    <w:rsid w:val="00DF4126"/>
    <w:rsid w:val="00DF60DB"/>
    <w:rsid w:val="00DF7297"/>
    <w:rsid w:val="00E202CA"/>
    <w:rsid w:val="00E35E95"/>
    <w:rsid w:val="00E378C6"/>
    <w:rsid w:val="00E428E5"/>
    <w:rsid w:val="00E54897"/>
    <w:rsid w:val="00E71267"/>
    <w:rsid w:val="00E7678B"/>
    <w:rsid w:val="00E86FAA"/>
    <w:rsid w:val="00E903D8"/>
    <w:rsid w:val="00EA0455"/>
    <w:rsid w:val="00ED421F"/>
    <w:rsid w:val="00EE4C34"/>
    <w:rsid w:val="00EF167A"/>
    <w:rsid w:val="00EF3240"/>
    <w:rsid w:val="00F127D9"/>
    <w:rsid w:val="00F13C7A"/>
    <w:rsid w:val="00F25F50"/>
    <w:rsid w:val="00F310F2"/>
    <w:rsid w:val="00F53002"/>
    <w:rsid w:val="00FA6D70"/>
    <w:rsid w:val="00FD1D15"/>
    <w:rsid w:val="00FF36DD"/>
    <w:rsid w:val="00FF3778"/>
    <w:rsid w:val="00FF7C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77E8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877E81"/>
    <w:rPr>
      <w:rFonts w:ascii="Times New Roman" w:eastAsia="Times New Roman" w:hAnsi="Times New Roman" w:cs="Times New Roman"/>
      <w:sz w:val="20"/>
      <w:szCs w:val="20"/>
      <w:lang w:eastAsia="en-GB"/>
    </w:rPr>
  </w:style>
  <w:style w:type="character" w:styleId="FootnoteReference">
    <w:name w:val="footnote reference"/>
    <w:rsid w:val="00877E81"/>
    <w:rPr>
      <w:vertAlign w:val="superscript"/>
    </w:rPr>
  </w:style>
  <w:style w:type="character" w:styleId="Hyperlink">
    <w:name w:val="Hyperlink"/>
    <w:uiPriority w:val="99"/>
    <w:rsid w:val="00877E81"/>
    <w:rPr>
      <w:color w:val="0000FF"/>
      <w:u w:val="single"/>
    </w:rPr>
  </w:style>
  <w:style w:type="paragraph" w:styleId="NormalWeb">
    <w:name w:val="Normal (Web)"/>
    <w:basedOn w:val="Normal"/>
    <w:uiPriority w:val="99"/>
    <w:semiHidden/>
    <w:unhideWhenUsed/>
    <w:rsid w:val="004F04E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F1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7D9"/>
    <w:rPr>
      <w:rFonts w:ascii="Tahoma" w:hAnsi="Tahoma" w:cs="Tahoma"/>
      <w:sz w:val="16"/>
      <w:szCs w:val="16"/>
    </w:rPr>
  </w:style>
  <w:style w:type="paragraph" w:customStyle="1" w:styleId="Default">
    <w:name w:val="Default"/>
    <w:rsid w:val="00580FF1"/>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59"/>
    <w:rsid w:val="00524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76A7D"/>
    <w:rPr>
      <w:sz w:val="18"/>
      <w:szCs w:val="18"/>
    </w:rPr>
  </w:style>
  <w:style w:type="paragraph" w:styleId="CommentText">
    <w:name w:val="annotation text"/>
    <w:basedOn w:val="Normal"/>
    <w:link w:val="CommentTextChar"/>
    <w:uiPriority w:val="99"/>
    <w:semiHidden/>
    <w:unhideWhenUsed/>
    <w:rsid w:val="00176A7D"/>
    <w:pPr>
      <w:spacing w:line="240" w:lineRule="auto"/>
    </w:pPr>
    <w:rPr>
      <w:sz w:val="24"/>
      <w:szCs w:val="24"/>
    </w:rPr>
  </w:style>
  <w:style w:type="character" w:customStyle="1" w:styleId="CommentTextChar">
    <w:name w:val="Comment Text Char"/>
    <w:basedOn w:val="DefaultParagraphFont"/>
    <w:link w:val="CommentText"/>
    <w:uiPriority w:val="99"/>
    <w:semiHidden/>
    <w:rsid w:val="00176A7D"/>
    <w:rPr>
      <w:sz w:val="24"/>
      <w:szCs w:val="24"/>
    </w:rPr>
  </w:style>
  <w:style w:type="paragraph" w:styleId="CommentSubject">
    <w:name w:val="annotation subject"/>
    <w:basedOn w:val="CommentText"/>
    <w:next w:val="CommentText"/>
    <w:link w:val="CommentSubjectChar"/>
    <w:uiPriority w:val="99"/>
    <w:semiHidden/>
    <w:unhideWhenUsed/>
    <w:rsid w:val="00176A7D"/>
    <w:rPr>
      <w:b/>
      <w:bCs/>
      <w:sz w:val="20"/>
      <w:szCs w:val="20"/>
    </w:rPr>
  </w:style>
  <w:style w:type="character" w:customStyle="1" w:styleId="CommentSubjectChar">
    <w:name w:val="Comment Subject Char"/>
    <w:basedOn w:val="CommentTextChar"/>
    <w:link w:val="CommentSubject"/>
    <w:uiPriority w:val="99"/>
    <w:semiHidden/>
    <w:rsid w:val="00176A7D"/>
    <w:rPr>
      <w:b/>
      <w:bCs/>
      <w:sz w:val="20"/>
      <w:szCs w:val="20"/>
    </w:rPr>
  </w:style>
  <w:style w:type="paragraph" w:styleId="EndnoteText">
    <w:name w:val="endnote text"/>
    <w:basedOn w:val="Normal"/>
    <w:link w:val="EndnoteTextChar"/>
    <w:uiPriority w:val="99"/>
    <w:semiHidden/>
    <w:unhideWhenUsed/>
    <w:rsid w:val="005978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78D5"/>
    <w:rPr>
      <w:sz w:val="20"/>
      <w:szCs w:val="20"/>
    </w:rPr>
  </w:style>
  <w:style w:type="character" w:styleId="EndnoteReference">
    <w:name w:val="endnote reference"/>
    <w:basedOn w:val="DefaultParagraphFont"/>
    <w:uiPriority w:val="99"/>
    <w:semiHidden/>
    <w:unhideWhenUsed/>
    <w:rsid w:val="005978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77E8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877E81"/>
    <w:rPr>
      <w:rFonts w:ascii="Times New Roman" w:eastAsia="Times New Roman" w:hAnsi="Times New Roman" w:cs="Times New Roman"/>
      <w:sz w:val="20"/>
      <w:szCs w:val="20"/>
      <w:lang w:eastAsia="en-GB"/>
    </w:rPr>
  </w:style>
  <w:style w:type="character" w:styleId="FootnoteReference">
    <w:name w:val="footnote reference"/>
    <w:rsid w:val="00877E81"/>
    <w:rPr>
      <w:vertAlign w:val="superscript"/>
    </w:rPr>
  </w:style>
  <w:style w:type="character" w:styleId="Hyperlink">
    <w:name w:val="Hyperlink"/>
    <w:uiPriority w:val="99"/>
    <w:rsid w:val="00877E81"/>
    <w:rPr>
      <w:color w:val="0000FF"/>
      <w:u w:val="single"/>
    </w:rPr>
  </w:style>
  <w:style w:type="paragraph" w:styleId="NormalWeb">
    <w:name w:val="Normal (Web)"/>
    <w:basedOn w:val="Normal"/>
    <w:uiPriority w:val="99"/>
    <w:semiHidden/>
    <w:unhideWhenUsed/>
    <w:rsid w:val="004F04E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F1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7D9"/>
    <w:rPr>
      <w:rFonts w:ascii="Tahoma" w:hAnsi="Tahoma" w:cs="Tahoma"/>
      <w:sz w:val="16"/>
      <w:szCs w:val="16"/>
    </w:rPr>
  </w:style>
  <w:style w:type="paragraph" w:customStyle="1" w:styleId="Default">
    <w:name w:val="Default"/>
    <w:rsid w:val="00580FF1"/>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uiPriority w:val="59"/>
    <w:rsid w:val="00524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6A7D"/>
    <w:rPr>
      <w:sz w:val="18"/>
      <w:szCs w:val="18"/>
    </w:rPr>
  </w:style>
  <w:style w:type="paragraph" w:styleId="CommentText">
    <w:name w:val="annotation text"/>
    <w:basedOn w:val="Normal"/>
    <w:link w:val="CommentTextChar"/>
    <w:uiPriority w:val="99"/>
    <w:semiHidden/>
    <w:unhideWhenUsed/>
    <w:rsid w:val="00176A7D"/>
    <w:pPr>
      <w:spacing w:line="240" w:lineRule="auto"/>
    </w:pPr>
    <w:rPr>
      <w:sz w:val="24"/>
      <w:szCs w:val="24"/>
    </w:rPr>
  </w:style>
  <w:style w:type="character" w:customStyle="1" w:styleId="CommentTextChar">
    <w:name w:val="Comment Text Char"/>
    <w:basedOn w:val="DefaultParagraphFont"/>
    <w:link w:val="CommentText"/>
    <w:uiPriority w:val="99"/>
    <w:semiHidden/>
    <w:rsid w:val="00176A7D"/>
    <w:rPr>
      <w:sz w:val="24"/>
      <w:szCs w:val="24"/>
    </w:rPr>
  </w:style>
  <w:style w:type="paragraph" w:styleId="CommentSubject">
    <w:name w:val="annotation subject"/>
    <w:basedOn w:val="CommentText"/>
    <w:next w:val="CommentText"/>
    <w:link w:val="CommentSubjectChar"/>
    <w:uiPriority w:val="99"/>
    <w:semiHidden/>
    <w:unhideWhenUsed/>
    <w:rsid w:val="00176A7D"/>
    <w:rPr>
      <w:b/>
      <w:bCs/>
      <w:sz w:val="20"/>
      <w:szCs w:val="20"/>
    </w:rPr>
  </w:style>
  <w:style w:type="character" w:customStyle="1" w:styleId="CommentSubjectChar">
    <w:name w:val="Comment Subject Char"/>
    <w:basedOn w:val="CommentTextChar"/>
    <w:link w:val="CommentSubject"/>
    <w:uiPriority w:val="99"/>
    <w:semiHidden/>
    <w:rsid w:val="00176A7D"/>
    <w:rPr>
      <w:b/>
      <w:bCs/>
      <w:sz w:val="20"/>
      <w:szCs w:val="20"/>
    </w:rPr>
  </w:style>
  <w:style w:type="paragraph" w:styleId="EndnoteText">
    <w:name w:val="endnote text"/>
    <w:basedOn w:val="Normal"/>
    <w:link w:val="EndnoteTextChar"/>
    <w:uiPriority w:val="99"/>
    <w:semiHidden/>
    <w:unhideWhenUsed/>
    <w:rsid w:val="005978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78D5"/>
    <w:rPr>
      <w:sz w:val="20"/>
      <w:szCs w:val="20"/>
    </w:rPr>
  </w:style>
  <w:style w:type="character" w:styleId="EndnoteReference">
    <w:name w:val="endnote reference"/>
    <w:basedOn w:val="DefaultParagraphFont"/>
    <w:uiPriority w:val="99"/>
    <w:semiHidden/>
    <w:unhideWhenUsed/>
    <w:rsid w:val="005978D5"/>
    <w:rPr>
      <w:vertAlign w:val="superscript"/>
    </w:rPr>
  </w:style>
</w:styles>
</file>

<file path=word/webSettings.xml><?xml version="1.0" encoding="utf-8"?>
<w:webSettings xmlns:r="http://schemas.openxmlformats.org/officeDocument/2006/relationships" xmlns:w="http://schemas.openxmlformats.org/wordprocessingml/2006/main">
  <w:divs>
    <w:div w:id="9673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comments" Target="comment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F:\1%20Liverpool%20Research\1%20Data%20Analysis%20%20Excel%20July%202014\Graphs%20in%20gener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20Liverpool%20Research\1%20Data%20Analysis%20July%202015\Core%20cohort%20stuff%20pop%20and%20classical\Popular%20Musicians%20-%20Development%20over%203%20yea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barChart>
        <c:barDir val="col"/>
        <c:grouping val="clustered"/>
        <c:ser>
          <c:idx val="0"/>
          <c:order val="0"/>
          <c:tx>
            <c:v>1st Instrument</c:v>
          </c:tx>
          <c:spPr>
            <a:solidFill>
              <a:schemeClr val="tx1"/>
            </a:solidFill>
          </c:spPr>
          <c:cat>
            <c:strRef>
              <c:f>Sheet1!$N$44:$N$51</c:f>
              <c:strCache>
                <c:ptCount val="8"/>
                <c:pt idx="0">
                  <c:v>Vocal</c:v>
                </c:pt>
                <c:pt idx="1">
                  <c:v>Guitar</c:v>
                </c:pt>
                <c:pt idx="2">
                  <c:v>Bass</c:v>
                </c:pt>
                <c:pt idx="3">
                  <c:v>Drums</c:v>
                </c:pt>
                <c:pt idx="4">
                  <c:v>Keyboard</c:v>
                </c:pt>
                <c:pt idx="5">
                  <c:v>Trumpet</c:v>
                </c:pt>
                <c:pt idx="6">
                  <c:v>Mandolin</c:v>
                </c:pt>
                <c:pt idx="7">
                  <c:v>Cajon</c:v>
                </c:pt>
              </c:strCache>
            </c:strRef>
          </c:cat>
          <c:val>
            <c:numRef>
              <c:f>Sheet1!$O$44:$O$51</c:f>
              <c:numCache>
                <c:formatCode>General</c:formatCode>
                <c:ptCount val="8"/>
                <c:pt idx="0" formatCode="0">
                  <c:v>10</c:v>
                </c:pt>
                <c:pt idx="1">
                  <c:v>11</c:v>
                </c:pt>
                <c:pt idx="2" formatCode="0">
                  <c:v>6</c:v>
                </c:pt>
                <c:pt idx="3" formatCode="0">
                  <c:v>3</c:v>
                </c:pt>
                <c:pt idx="4" formatCode="0">
                  <c:v>0</c:v>
                </c:pt>
                <c:pt idx="5" formatCode="0">
                  <c:v>0</c:v>
                </c:pt>
                <c:pt idx="6" formatCode="0">
                  <c:v>0</c:v>
                </c:pt>
                <c:pt idx="7" formatCode="0">
                  <c:v>0</c:v>
                </c:pt>
              </c:numCache>
            </c:numRef>
          </c:val>
        </c:ser>
        <c:ser>
          <c:idx val="1"/>
          <c:order val="1"/>
          <c:tx>
            <c:v>2nd Instrument</c:v>
          </c:tx>
          <c:spPr>
            <a:solidFill>
              <a:schemeClr val="bg1">
                <a:lumMod val="65000"/>
              </a:schemeClr>
            </a:solidFill>
          </c:spPr>
          <c:cat>
            <c:strRef>
              <c:f>Sheet1!$N$44:$N$51</c:f>
              <c:strCache>
                <c:ptCount val="8"/>
                <c:pt idx="0">
                  <c:v>Vocal</c:v>
                </c:pt>
                <c:pt idx="1">
                  <c:v>Guitar</c:v>
                </c:pt>
                <c:pt idx="2">
                  <c:v>Bass</c:v>
                </c:pt>
                <c:pt idx="3">
                  <c:v>Drums</c:v>
                </c:pt>
                <c:pt idx="4">
                  <c:v>Keyboard</c:v>
                </c:pt>
                <c:pt idx="5">
                  <c:v>Trumpet</c:v>
                </c:pt>
                <c:pt idx="6">
                  <c:v>Mandolin</c:v>
                </c:pt>
                <c:pt idx="7">
                  <c:v>Cajon</c:v>
                </c:pt>
              </c:strCache>
            </c:strRef>
          </c:cat>
          <c:val>
            <c:numRef>
              <c:f>Sheet1!$P$44:$P$51</c:f>
              <c:numCache>
                <c:formatCode>General</c:formatCode>
                <c:ptCount val="8"/>
                <c:pt idx="0" formatCode="0">
                  <c:v>3</c:v>
                </c:pt>
                <c:pt idx="1">
                  <c:v>3</c:v>
                </c:pt>
                <c:pt idx="2" formatCode="0">
                  <c:v>0</c:v>
                </c:pt>
                <c:pt idx="3" formatCode="0">
                  <c:v>0</c:v>
                </c:pt>
                <c:pt idx="4" formatCode="0">
                  <c:v>6</c:v>
                </c:pt>
                <c:pt idx="5" formatCode="0">
                  <c:v>2</c:v>
                </c:pt>
                <c:pt idx="6" formatCode="0">
                  <c:v>1</c:v>
                </c:pt>
                <c:pt idx="7" formatCode="0">
                  <c:v>0</c:v>
                </c:pt>
              </c:numCache>
            </c:numRef>
          </c:val>
        </c:ser>
        <c:ser>
          <c:idx val="2"/>
          <c:order val="2"/>
          <c:tx>
            <c:v>3rd Instrument</c:v>
          </c:tx>
          <c:spPr>
            <a:solidFill>
              <a:schemeClr val="bg1">
                <a:lumMod val="85000"/>
              </a:schemeClr>
            </a:solidFill>
          </c:spPr>
          <c:cat>
            <c:strRef>
              <c:f>Sheet1!$N$44:$N$51</c:f>
              <c:strCache>
                <c:ptCount val="8"/>
                <c:pt idx="0">
                  <c:v>Vocal</c:v>
                </c:pt>
                <c:pt idx="1">
                  <c:v>Guitar</c:v>
                </c:pt>
                <c:pt idx="2">
                  <c:v>Bass</c:v>
                </c:pt>
                <c:pt idx="3">
                  <c:v>Drums</c:v>
                </c:pt>
                <c:pt idx="4">
                  <c:v>Keyboard</c:v>
                </c:pt>
                <c:pt idx="5">
                  <c:v>Trumpet</c:v>
                </c:pt>
                <c:pt idx="6">
                  <c:v>Mandolin</c:v>
                </c:pt>
                <c:pt idx="7">
                  <c:v>Cajon</c:v>
                </c:pt>
              </c:strCache>
            </c:strRef>
          </c:cat>
          <c:val>
            <c:numRef>
              <c:f>Sheet1!$Q$44:$Q$51</c:f>
              <c:numCache>
                <c:formatCode>General</c:formatCode>
                <c:ptCount val="8"/>
                <c:pt idx="0" formatCode="0">
                  <c:v>0</c:v>
                </c:pt>
                <c:pt idx="1">
                  <c:v>0</c:v>
                </c:pt>
                <c:pt idx="2" formatCode="0">
                  <c:v>0</c:v>
                </c:pt>
                <c:pt idx="3" formatCode="0">
                  <c:v>1</c:v>
                </c:pt>
                <c:pt idx="4" formatCode="0">
                  <c:v>0</c:v>
                </c:pt>
                <c:pt idx="5" formatCode="0">
                  <c:v>1</c:v>
                </c:pt>
                <c:pt idx="6" formatCode="0">
                  <c:v>0</c:v>
                </c:pt>
                <c:pt idx="7" formatCode="0">
                  <c:v>1</c:v>
                </c:pt>
              </c:numCache>
            </c:numRef>
          </c:val>
        </c:ser>
        <c:axId val="66106496"/>
        <c:axId val="66108416"/>
      </c:barChart>
      <c:catAx>
        <c:axId val="66106496"/>
        <c:scaling>
          <c:orientation val="minMax"/>
        </c:scaling>
        <c:axPos val="b"/>
        <c:tickLblPos val="nextTo"/>
        <c:crossAx val="66108416"/>
        <c:crosses val="autoZero"/>
        <c:auto val="1"/>
        <c:lblAlgn val="ctr"/>
        <c:lblOffset val="100"/>
      </c:catAx>
      <c:valAx>
        <c:axId val="66108416"/>
        <c:scaling>
          <c:orientation val="minMax"/>
        </c:scaling>
        <c:axPos val="l"/>
        <c:majorGridlines/>
        <c:numFmt formatCode="0" sourceLinked="1"/>
        <c:tickLblPos val="nextTo"/>
        <c:crossAx val="6610649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0"/>
          <c:order val="0"/>
          <c:tx>
            <c:strRef>
              <c:f>'pop lessons'!$A$8</c:f>
              <c:strCache>
                <c:ptCount val="1"/>
                <c:pt idx="0">
                  <c:v>First Year</c:v>
                </c:pt>
              </c:strCache>
            </c:strRef>
          </c:tx>
          <c:spPr>
            <a:solidFill>
              <a:schemeClr val="bg1">
                <a:lumMod val="75000"/>
              </a:schemeClr>
            </a:solidFill>
          </c:spPr>
          <c:cat>
            <c:strRef>
              <c:f>'pop lessons'!$B$7:$E$7</c:f>
              <c:strCache>
                <c:ptCount val="4"/>
                <c:pt idx="0">
                  <c:v>Lessons</c:v>
                </c:pt>
                <c:pt idx="1">
                  <c:v>Some Lessons</c:v>
                </c:pt>
                <c:pt idx="2">
                  <c:v>Private Lessons</c:v>
                </c:pt>
                <c:pt idx="3">
                  <c:v>No Lessons</c:v>
                </c:pt>
              </c:strCache>
            </c:strRef>
          </c:cat>
          <c:val>
            <c:numRef>
              <c:f>'pop lessons'!$B$8:$E$8</c:f>
              <c:numCache>
                <c:formatCode>0%</c:formatCode>
                <c:ptCount val="4"/>
                <c:pt idx="0">
                  <c:v>0.47000000000000008</c:v>
                </c:pt>
                <c:pt idx="1">
                  <c:v>0.12000000000000002</c:v>
                </c:pt>
                <c:pt idx="2">
                  <c:v>0</c:v>
                </c:pt>
                <c:pt idx="3">
                  <c:v>0.4100000000000002</c:v>
                </c:pt>
              </c:numCache>
            </c:numRef>
          </c:val>
        </c:ser>
        <c:ser>
          <c:idx val="1"/>
          <c:order val="1"/>
          <c:tx>
            <c:strRef>
              <c:f>'pop lessons'!$A$9</c:f>
              <c:strCache>
                <c:ptCount val="1"/>
                <c:pt idx="0">
                  <c:v>Second Year</c:v>
                </c:pt>
              </c:strCache>
            </c:strRef>
          </c:tx>
          <c:spPr>
            <a:solidFill>
              <a:schemeClr val="tx1">
                <a:lumMod val="50000"/>
                <a:lumOff val="50000"/>
              </a:schemeClr>
            </a:solidFill>
          </c:spPr>
          <c:cat>
            <c:strRef>
              <c:f>'pop lessons'!$B$7:$E$7</c:f>
              <c:strCache>
                <c:ptCount val="4"/>
                <c:pt idx="0">
                  <c:v>Lessons</c:v>
                </c:pt>
                <c:pt idx="1">
                  <c:v>Some Lessons</c:v>
                </c:pt>
                <c:pt idx="2">
                  <c:v>Private Lessons</c:v>
                </c:pt>
                <c:pt idx="3">
                  <c:v>No Lessons</c:v>
                </c:pt>
              </c:strCache>
            </c:strRef>
          </c:cat>
          <c:val>
            <c:numRef>
              <c:f>'pop lessons'!$B$9:$E$9</c:f>
              <c:numCache>
                <c:formatCode>0%</c:formatCode>
                <c:ptCount val="4"/>
                <c:pt idx="0">
                  <c:v>0.63000000000000045</c:v>
                </c:pt>
                <c:pt idx="1">
                  <c:v>6.0000000000000032E-2</c:v>
                </c:pt>
                <c:pt idx="2">
                  <c:v>3.0000000000000002E-2</c:v>
                </c:pt>
                <c:pt idx="3">
                  <c:v>0.28000000000000008</c:v>
                </c:pt>
              </c:numCache>
            </c:numRef>
          </c:val>
        </c:ser>
        <c:ser>
          <c:idx val="2"/>
          <c:order val="2"/>
          <c:tx>
            <c:strRef>
              <c:f>'pop lessons'!$A$10</c:f>
              <c:strCache>
                <c:ptCount val="1"/>
                <c:pt idx="0">
                  <c:v>Third Year</c:v>
                </c:pt>
              </c:strCache>
            </c:strRef>
          </c:tx>
          <c:spPr>
            <a:solidFill>
              <a:schemeClr val="tx1">
                <a:lumMod val="95000"/>
                <a:lumOff val="5000"/>
              </a:schemeClr>
            </a:solidFill>
          </c:spPr>
          <c:cat>
            <c:strRef>
              <c:f>'pop lessons'!$B$7:$E$7</c:f>
              <c:strCache>
                <c:ptCount val="4"/>
                <c:pt idx="0">
                  <c:v>Lessons</c:v>
                </c:pt>
                <c:pt idx="1">
                  <c:v>Some Lessons</c:v>
                </c:pt>
                <c:pt idx="2">
                  <c:v>Private Lessons</c:v>
                </c:pt>
                <c:pt idx="3">
                  <c:v>No Lessons</c:v>
                </c:pt>
              </c:strCache>
            </c:strRef>
          </c:cat>
          <c:val>
            <c:numRef>
              <c:f>'pop lessons'!$B$10:$E$10</c:f>
              <c:numCache>
                <c:formatCode>0%</c:formatCode>
                <c:ptCount val="4"/>
                <c:pt idx="0">
                  <c:v>0.75000000000000044</c:v>
                </c:pt>
                <c:pt idx="1">
                  <c:v>3.0000000000000002E-2</c:v>
                </c:pt>
                <c:pt idx="2">
                  <c:v>3.0000000000000002E-2</c:v>
                </c:pt>
                <c:pt idx="3">
                  <c:v>0.19</c:v>
                </c:pt>
              </c:numCache>
            </c:numRef>
          </c:val>
        </c:ser>
        <c:axId val="68000000"/>
        <c:axId val="68015232"/>
      </c:barChart>
      <c:catAx>
        <c:axId val="68000000"/>
        <c:scaling>
          <c:orientation val="minMax"/>
        </c:scaling>
        <c:axPos val="b"/>
        <c:tickLblPos val="nextTo"/>
        <c:crossAx val="68015232"/>
        <c:crosses val="autoZero"/>
        <c:auto val="1"/>
        <c:lblAlgn val="ctr"/>
        <c:lblOffset val="100"/>
      </c:catAx>
      <c:valAx>
        <c:axId val="68015232"/>
        <c:scaling>
          <c:orientation val="minMax"/>
          <c:max val="1"/>
        </c:scaling>
        <c:axPos val="l"/>
        <c:majorGridlines/>
        <c:numFmt formatCode="0%" sourceLinked="1"/>
        <c:tickLblPos val="nextTo"/>
        <c:crossAx val="6800000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1D00D-9440-467B-8F28-A11B29B0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6869</Words>
  <Characters>39155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45933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Esslin-Peard</dc:creator>
  <cp:lastModifiedBy>User</cp:lastModifiedBy>
  <cp:revision>4</cp:revision>
  <cp:lastPrinted>2016-04-23T10:57:00Z</cp:lastPrinted>
  <dcterms:created xsi:type="dcterms:W3CDTF">2016-04-23T10:50:00Z</dcterms:created>
  <dcterms:modified xsi:type="dcterms:W3CDTF">2016-04-23T11:22:00Z</dcterms:modified>
</cp:coreProperties>
</file>