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97" w:rsidRPr="001D3197" w:rsidRDefault="004A2E37" w:rsidP="001D3197">
      <w:pPr>
        <w:spacing w:after="0" w:line="240" w:lineRule="auto"/>
        <w:contextualSpacing/>
        <w:jc w:val="both"/>
        <w:rPr>
          <w:rFonts w:ascii="Minion Pro Med" w:hAnsi="Minion Pro Med"/>
          <w:b/>
          <w:lang w:val="en-GB"/>
        </w:rPr>
      </w:pPr>
      <w:r w:rsidRPr="001D3197">
        <w:rPr>
          <w:rFonts w:ascii="Minion Pro Med" w:hAnsi="Minion Pro Med"/>
          <w:b/>
          <w:lang w:val="en-GB"/>
        </w:rPr>
        <w:t xml:space="preserve">Frans H. van </w:t>
      </w:r>
      <w:r w:rsidR="001D3197" w:rsidRPr="001D3197">
        <w:rPr>
          <w:rFonts w:ascii="Minion Pro Med" w:hAnsi="Minion Pro Med"/>
          <w:b/>
          <w:lang w:val="en-GB"/>
        </w:rPr>
        <w:t>Eemeren and Bart Garssen (Eds.):</w:t>
      </w:r>
      <w:r w:rsidR="007C0E2F" w:rsidRPr="001D3197">
        <w:rPr>
          <w:rFonts w:ascii="Minion Pro Med" w:hAnsi="Minion Pro Med"/>
          <w:b/>
          <w:lang w:val="en-GB"/>
        </w:rPr>
        <w:t xml:space="preserve"> </w:t>
      </w:r>
      <w:r w:rsidRPr="001D3197">
        <w:rPr>
          <w:rFonts w:ascii="Minion Pro Med" w:hAnsi="Minion Pro Med"/>
          <w:b/>
          <w:i/>
          <w:lang w:val="en-GB"/>
        </w:rPr>
        <w:t>Scrutinizing Argumentation in Practice.</w:t>
      </w:r>
      <w:r w:rsidRPr="001D3197">
        <w:rPr>
          <w:rFonts w:ascii="Minion Pro Med" w:hAnsi="Minion Pro Med"/>
          <w:b/>
          <w:lang w:val="en-GB"/>
        </w:rPr>
        <w:t xml:space="preserve"> </w:t>
      </w:r>
    </w:p>
    <w:p w:rsidR="00852FF6" w:rsidRPr="001D3197" w:rsidRDefault="00F31538" w:rsidP="001D3197">
      <w:pPr>
        <w:spacing w:after="0" w:line="240" w:lineRule="auto"/>
        <w:contextualSpacing/>
        <w:jc w:val="both"/>
        <w:rPr>
          <w:rFonts w:ascii="Minion Pro Med" w:hAnsi="Minion Pro Med"/>
          <w:lang w:val="en-GB"/>
        </w:rPr>
      </w:pPr>
      <w:r w:rsidRPr="001D3197">
        <w:rPr>
          <w:rFonts w:ascii="Minion Pro Med" w:hAnsi="Minion Pro Med"/>
          <w:lang w:val="en-GB"/>
        </w:rPr>
        <w:t>Amsterdam/</w:t>
      </w:r>
      <w:proofErr w:type="spellStart"/>
      <w:r w:rsidR="004A2E37" w:rsidRPr="001D3197">
        <w:rPr>
          <w:rFonts w:ascii="Minion Pro Med" w:hAnsi="Minion Pro Med"/>
          <w:lang w:val="en-GB"/>
        </w:rPr>
        <w:t>Philadelpia</w:t>
      </w:r>
      <w:proofErr w:type="spellEnd"/>
      <w:r w:rsidR="007C0E2F" w:rsidRPr="001D3197">
        <w:rPr>
          <w:rFonts w:ascii="Minion Pro Med" w:hAnsi="Minion Pro Med"/>
          <w:lang w:val="en-GB"/>
        </w:rPr>
        <w:t xml:space="preserve">: </w:t>
      </w:r>
      <w:r w:rsidR="004A2E37" w:rsidRPr="001D3197">
        <w:rPr>
          <w:rFonts w:ascii="Minion Pro Med" w:hAnsi="Minion Pro Med"/>
          <w:lang w:val="en-GB"/>
        </w:rPr>
        <w:t>John Benjamins. Argumentation in Context, Vol</w:t>
      </w:r>
      <w:r w:rsidR="001D3197" w:rsidRPr="001D3197">
        <w:rPr>
          <w:rFonts w:ascii="Minion Pro Med" w:hAnsi="Minion Pro Med"/>
          <w:lang w:val="en-GB"/>
        </w:rPr>
        <w:t>.</w:t>
      </w:r>
      <w:r w:rsidR="004A2E37" w:rsidRPr="001D3197">
        <w:rPr>
          <w:rFonts w:ascii="Minion Pro Med" w:hAnsi="Minion Pro Med"/>
          <w:lang w:val="en-GB"/>
        </w:rPr>
        <w:t xml:space="preserve"> 9, 343</w:t>
      </w:r>
      <w:r w:rsidRPr="001D3197">
        <w:rPr>
          <w:rFonts w:ascii="Minion Pro Med" w:hAnsi="Minion Pro Med"/>
          <w:lang w:val="en-GB"/>
        </w:rPr>
        <w:t xml:space="preserve"> pp.</w:t>
      </w:r>
    </w:p>
    <w:p w:rsidR="007C0E2F" w:rsidRPr="002E7683" w:rsidRDefault="007C0E2F" w:rsidP="007C0E2F">
      <w:pPr>
        <w:spacing w:after="0" w:line="240" w:lineRule="auto"/>
        <w:ind w:left="567"/>
        <w:contextualSpacing/>
        <w:rPr>
          <w:rFonts w:ascii="Minion Pro Med" w:hAnsi="Minion Pro Med"/>
          <w:i/>
          <w:lang w:val="en-GB"/>
        </w:rPr>
      </w:pPr>
    </w:p>
    <w:p w:rsidR="00F31538" w:rsidRDefault="007C0E2F" w:rsidP="001D3197">
      <w:pPr>
        <w:spacing w:after="0" w:line="240" w:lineRule="auto"/>
        <w:contextualSpacing/>
        <w:rPr>
          <w:rFonts w:ascii="Minion Pro Med" w:hAnsi="Minion Pro Med"/>
          <w:b/>
          <w:lang w:val="en-GB"/>
        </w:rPr>
      </w:pPr>
      <w:r w:rsidRPr="002E7683">
        <w:rPr>
          <w:rFonts w:ascii="Minion Pro Med" w:hAnsi="Minion Pro Med"/>
          <w:b/>
          <w:lang w:val="en-GB"/>
        </w:rPr>
        <w:t xml:space="preserve">Reviewed by </w:t>
      </w:r>
      <w:r w:rsidR="00F31538" w:rsidRPr="002E7683">
        <w:rPr>
          <w:rFonts w:ascii="Minion Pro Med" w:hAnsi="Minion Pro Med"/>
          <w:b/>
          <w:lang w:val="en-GB"/>
        </w:rPr>
        <w:t>Rudi Palmieri</w:t>
      </w:r>
      <w:r w:rsidRPr="002E7683">
        <w:rPr>
          <w:rFonts w:ascii="Minion Pro Med" w:hAnsi="Minion Pro Med"/>
          <w:b/>
          <w:lang w:val="en-GB"/>
        </w:rPr>
        <w:t xml:space="preserve"> (</w:t>
      </w:r>
      <w:r w:rsidR="00F31538" w:rsidRPr="002E7683">
        <w:rPr>
          <w:rFonts w:ascii="Minion Pro Med" w:hAnsi="Minion Pro Med"/>
          <w:b/>
          <w:lang w:val="en-GB"/>
        </w:rPr>
        <w:t xml:space="preserve">University of </w:t>
      </w:r>
      <w:r w:rsidR="004A2E37" w:rsidRPr="002E7683">
        <w:rPr>
          <w:rFonts w:ascii="Minion Pro Med" w:hAnsi="Minion Pro Med"/>
          <w:b/>
          <w:lang w:val="en-GB"/>
        </w:rPr>
        <w:t>Liverpool)</w:t>
      </w:r>
    </w:p>
    <w:p w:rsidR="002D7216" w:rsidRDefault="002D7216" w:rsidP="001D3197">
      <w:pPr>
        <w:spacing w:after="0" w:line="240" w:lineRule="auto"/>
        <w:contextualSpacing/>
        <w:rPr>
          <w:rFonts w:ascii="Minion Pro Med" w:hAnsi="Minion Pro Med"/>
          <w:b/>
          <w:lang w:val="en-GB"/>
        </w:rPr>
      </w:pPr>
    </w:p>
    <w:p w:rsidR="002D7216" w:rsidRDefault="002D7216" w:rsidP="001D3197">
      <w:pPr>
        <w:spacing w:after="0" w:line="240" w:lineRule="auto"/>
        <w:contextualSpacing/>
        <w:rPr>
          <w:rFonts w:ascii="Minion Pro Med" w:hAnsi="Minion Pro Med"/>
          <w:b/>
          <w:lang w:val="en-GB"/>
        </w:rPr>
      </w:pPr>
    </w:p>
    <w:p w:rsidR="002D7216" w:rsidRPr="002D7216" w:rsidRDefault="002D7216" w:rsidP="001D3197">
      <w:pPr>
        <w:spacing w:after="0" w:line="240" w:lineRule="auto"/>
        <w:contextualSpacing/>
        <w:rPr>
          <w:rFonts w:ascii="Minion Pro Med" w:hAnsi="Minion Pro Med"/>
          <w:lang w:val="en-GB"/>
        </w:rPr>
      </w:pPr>
      <w:r w:rsidRPr="002D7216">
        <w:rPr>
          <w:rFonts w:ascii="Minion Pro Med" w:hAnsi="Minion Pro Med"/>
          <w:lang w:val="en-GB"/>
        </w:rPr>
        <w:t>(</w:t>
      </w:r>
      <w:proofErr w:type="gramStart"/>
      <w:r w:rsidRPr="002D7216">
        <w:rPr>
          <w:rFonts w:ascii="Minion Pro Med" w:hAnsi="Minion Pro Med"/>
          <w:lang w:val="en-GB"/>
        </w:rPr>
        <w:t>to</w:t>
      </w:r>
      <w:proofErr w:type="gramEnd"/>
      <w:r w:rsidRPr="002D7216">
        <w:rPr>
          <w:rFonts w:ascii="Minion Pro Med" w:hAnsi="Minion Pro Med"/>
          <w:lang w:val="en-GB"/>
        </w:rPr>
        <w:t xml:space="preserve"> appear on </w:t>
      </w:r>
      <w:r w:rsidRPr="002D7216">
        <w:rPr>
          <w:rFonts w:ascii="Minion Pro Med" w:hAnsi="Minion Pro Med"/>
          <w:i/>
          <w:lang w:val="en-GB"/>
        </w:rPr>
        <w:t>Journal of Argumentation in Context</w:t>
      </w:r>
      <w:r w:rsidRPr="002D7216">
        <w:rPr>
          <w:rFonts w:ascii="Minion Pro Med" w:hAnsi="Minion Pro Med"/>
          <w:lang w:val="en-GB"/>
        </w:rPr>
        <w:t xml:space="preserve"> 6:2(2017), </w:t>
      </w:r>
      <w:r>
        <w:rPr>
          <w:rFonts w:ascii="Minion Pro Med" w:hAnsi="Minion Pro Med"/>
          <w:lang w:val="en-GB"/>
        </w:rPr>
        <w:t xml:space="preserve">pp. </w:t>
      </w:r>
      <w:bookmarkStart w:id="0" w:name="_GoBack"/>
      <w:bookmarkEnd w:id="0"/>
      <w:r>
        <w:rPr>
          <w:rFonts w:ascii="Minion Pro Med" w:hAnsi="Minion Pro Med"/>
          <w:lang w:val="en-GB"/>
        </w:rPr>
        <w:t>247-253.</w:t>
      </w:r>
    </w:p>
    <w:p w:rsidR="008A451A" w:rsidRPr="002E7683" w:rsidRDefault="008A451A" w:rsidP="007C0E2F">
      <w:pPr>
        <w:spacing w:after="0" w:line="240" w:lineRule="auto"/>
        <w:contextualSpacing/>
        <w:jc w:val="both"/>
        <w:rPr>
          <w:rFonts w:ascii="Minion Pro Med" w:hAnsi="Minion Pro Med"/>
          <w:b/>
          <w:i/>
          <w:lang w:val="en-GB"/>
        </w:rPr>
      </w:pPr>
    </w:p>
    <w:p w:rsidR="00357C67" w:rsidRPr="002E7683" w:rsidRDefault="007F1D27" w:rsidP="001D6437">
      <w:pPr>
        <w:spacing w:after="0" w:line="240" w:lineRule="auto"/>
        <w:ind w:firstLine="567"/>
        <w:contextualSpacing/>
        <w:jc w:val="both"/>
        <w:rPr>
          <w:rFonts w:ascii="Minion Pro Med" w:hAnsi="Minion Pro Med"/>
          <w:lang w:val="en-GB"/>
        </w:rPr>
      </w:pPr>
      <w:r w:rsidRPr="002E7683">
        <w:rPr>
          <w:rFonts w:ascii="Minion Pro Med" w:hAnsi="Minion Pro Med"/>
          <w:lang w:val="en-GB"/>
        </w:rPr>
        <w:t>After editing “Examining argumentation in context” (2009) and “Exploring argumentative contexts” (2012), Frans van Eemeren and Bart Garssen propose a third collection of studies in the increasingly important field of contextualized argumentation.</w:t>
      </w:r>
      <w:r w:rsidR="001D6437" w:rsidRPr="002E7683">
        <w:rPr>
          <w:rFonts w:ascii="Minion Pro Med" w:hAnsi="Minion Pro Med"/>
          <w:lang w:val="en-GB"/>
        </w:rPr>
        <w:t xml:space="preserve"> </w:t>
      </w:r>
      <w:r w:rsidRPr="002E7683">
        <w:rPr>
          <w:rFonts w:ascii="Minion Pro Med" w:hAnsi="Minion Pro Med"/>
          <w:lang w:val="en-GB"/>
        </w:rPr>
        <w:t xml:space="preserve">The volume </w:t>
      </w:r>
      <w:r w:rsidR="001D6437" w:rsidRPr="002E7683">
        <w:rPr>
          <w:rFonts w:ascii="Minion Pro Med" w:hAnsi="Minion Pro Med"/>
          <w:lang w:val="en-GB"/>
        </w:rPr>
        <w:t xml:space="preserve">is organised in </w:t>
      </w:r>
      <w:r w:rsidRPr="002E7683">
        <w:rPr>
          <w:rFonts w:ascii="Minion Pro Med" w:hAnsi="Minion Pro Med"/>
          <w:lang w:val="en-GB"/>
        </w:rPr>
        <w:t>six parts (or sections)</w:t>
      </w:r>
      <w:r w:rsidR="001D6437" w:rsidRPr="002E7683">
        <w:rPr>
          <w:rFonts w:ascii="Minion Pro Med" w:hAnsi="Minion Pro Med"/>
          <w:lang w:val="en-GB"/>
        </w:rPr>
        <w:t xml:space="preserve"> and contains 19 contributions selected from the 8</w:t>
      </w:r>
      <w:r w:rsidR="001D6437" w:rsidRPr="002E7683">
        <w:rPr>
          <w:rFonts w:ascii="Minion Pro Med" w:hAnsi="Minion Pro Med"/>
          <w:vertAlign w:val="superscript"/>
          <w:lang w:val="en-GB"/>
        </w:rPr>
        <w:t>th</w:t>
      </w:r>
      <w:r w:rsidR="001D6437" w:rsidRPr="002E7683">
        <w:rPr>
          <w:rFonts w:ascii="Minion Pro Med" w:hAnsi="Minion Pro Med"/>
          <w:lang w:val="en-GB"/>
        </w:rPr>
        <w:t xml:space="preserve"> ISSA conference, which took place in Amsterdam in July 2014</w:t>
      </w:r>
      <w:r w:rsidRPr="002E7683">
        <w:rPr>
          <w:rFonts w:ascii="Minion Pro Med" w:hAnsi="Minion Pro Med"/>
          <w:lang w:val="en-GB"/>
        </w:rPr>
        <w:t>.</w:t>
      </w:r>
      <w:r w:rsidR="00357C67" w:rsidRPr="002E7683">
        <w:rPr>
          <w:rStyle w:val="FootnoteReference"/>
          <w:rFonts w:ascii="Minion Pro Med" w:hAnsi="Minion Pro Med"/>
          <w:lang w:val="en-GB"/>
        </w:rPr>
        <w:footnoteReference w:id="1"/>
      </w:r>
      <w:r w:rsidR="00695664" w:rsidRPr="002E7683">
        <w:rPr>
          <w:rFonts w:ascii="Minion Pro Med" w:hAnsi="Minion Pro Med"/>
          <w:lang w:val="en-GB"/>
        </w:rPr>
        <w:t xml:space="preserve"> </w:t>
      </w:r>
    </w:p>
    <w:p w:rsidR="007F1D27" w:rsidRPr="002E7683" w:rsidRDefault="007F1D27" w:rsidP="001D6437">
      <w:pPr>
        <w:spacing w:after="0" w:line="240" w:lineRule="auto"/>
        <w:ind w:firstLine="567"/>
        <w:contextualSpacing/>
        <w:jc w:val="both"/>
        <w:rPr>
          <w:rFonts w:ascii="Minion Pro Med" w:hAnsi="Minion Pro Med"/>
          <w:lang w:val="en-GB"/>
        </w:rPr>
      </w:pPr>
      <w:r w:rsidRPr="002E7683">
        <w:rPr>
          <w:rFonts w:ascii="Minion Pro Med" w:hAnsi="Minion Pro Med"/>
          <w:lang w:val="en-GB"/>
        </w:rPr>
        <w:t xml:space="preserve">The first </w:t>
      </w:r>
      <w:r w:rsidR="001D6437" w:rsidRPr="002E7683">
        <w:rPr>
          <w:rFonts w:ascii="Minion Pro Med" w:hAnsi="Minion Pro Med"/>
          <w:lang w:val="en-GB"/>
        </w:rPr>
        <w:t>paper corresponds to</w:t>
      </w:r>
      <w:r w:rsidRPr="002E7683">
        <w:rPr>
          <w:rFonts w:ascii="Minion Pro Med" w:hAnsi="Minion Pro Med"/>
          <w:lang w:val="en-GB"/>
        </w:rPr>
        <w:t xml:space="preserve"> Jeanne Fahnestock’s</w:t>
      </w:r>
      <w:r w:rsidR="00AB3F13" w:rsidRPr="002E7683">
        <w:rPr>
          <w:rFonts w:ascii="Minion Pro Med" w:hAnsi="Minion Pro Med"/>
          <w:lang w:val="en-GB"/>
        </w:rPr>
        <w:t xml:space="preserve"> </w:t>
      </w:r>
      <w:r w:rsidRPr="002E7683">
        <w:rPr>
          <w:rFonts w:ascii="Minion Pro Med" w:hAnsi="Minion Pro Med"/>
          <w:lang w:val="en-GB"/>
        </w:rPr>
        <w:t>keynote</w:t>
      </w:r>
      <w:r w:rsidR="001D6437" w:rsidRPr="002E7683">
        <w:rPr>
          <w:rFonts w:ascii="Minion Pro Med" w:hAnsi="Minion Pro Med"/>
          <w:lang w:val="en-GB"/>
        </w:rPr>
        <w:t xml:space="preserve"> talk at the said conference</w:t>
      </w:r>
      <w:r w:rsidR="00AB3F13" w:rsidRPr="002E7683">
        <w:rPr>
          <w:rFonts w:ascii="Minion Pro Med" w:hAnsi="Minion Pro Med"/>
          <w:lang w:val="en-GB"/>
        </w:rPr>
        <w:t xml:space="preserve">. As the title suggests (“Arguing in the grooves. Genre and language constraints in scientific controversies”), Fahnestock </w:t>
      </w:r>
      <w:r w:rsidR="00490C63" w:rsidRPr="002E7683">
        <w:rPr>
          <w:rFonts w:ascii="Minion Pro Med" w:hAnsi="Minion Pro Med"/>
          <w:lang w:val="en-GB"/>
        </w:rPr>
        <w:t xml:space="preserve">analyses several cases of scientific controversies to </w:t>
      </w:r>
      <w:r w:rsidR="00AB3F13" w:rsidRPr="002E7683">
        <w:rPr>
          <w:rFonts w:ascii="Minion Pro Med" w:hAnsi="Minion Pro Med"/>
          <w:lang w:val="en-GB"/>
        </w:rPr>
        <w:t xml:space="preserve">highlight the </w:t>
      </w:r>
      <w:r w:rsidR="00490C63" w:rsidRPr="002E7683">
        <w:rPr>
          <w:rFonts w:ascii="Minion Pro Med" w:hAnsi="Minion Pro Med"/>
          <w:lang w:val="en-GB"/>
        </w:rPr>
        <w:t>importance of</w:t>
      </w:r>
      <w:r w:rsidR="00AB3F13" w:rsidRPr="002E7683">
        <w:rPr>
          <w:rFonts w:ascii="Minion Pro Med" w:hAnsi="Minion Pro Med"/>
          <w:lang w:val="en-GB"/>
        </w:rPr>
        <w:t xml:space="preserve"> genre conventions </w:t>
      </w:r>
      <w:r w:rsidR="00490C63" w:rsidRPr="002E7683">
        <w:rPr>
          <w:rFonts w:ascii="Minion Pro Med" w:hAnsi="Minion Pro Med"/>
          <w:lang w:val="en-GB"/>
        </w:rPr>
        <w:t xml:space="preserve">in </w:t>
      </w:r>
      <w:r w:rsidR="00AB3F13" w:rsidRPr="002E7683">
        <w:rPr>
          <w:rFonts w:ascii="Minion Pro Med" w:hAnsi="Minion Pro Med"/>
          <w:lang w:val="en-GB"/>
        </w:rPr>
        <w:t>constrain</w:t>
      </w:r>
      <w:r w:rsidR="00490C63" w:rsidRPr="002E7683">
        <w:rPr>
          <w:rFonts w:ascii="Minion Pro Med" w:hAnsi="Minion Pro Med"/>
          <w:lang w:val="en-GB"/>
        </w:rPr>
        <w:t>ing</w:t>
      </w:r>
      <w:r w:rsidR="00AB3F13" w:rsidRPr="002E7683">
        <w:rPr>
          <w:rFonts w:ascii="Minion Pro Med" w:hAnsi="Minion Pro Med"/>
          <w:lang w:val="en-GB"/>
        </w:rPr>
        <w:t xml:space="preserve"> the kind of argumentation </w:t>
      </w:r>
      <w:r w:rsidR="00490C63" w:rsidRPr="002E7683">
        <w:rPr>
          <w:rFonts w:ascii="Minion Pro Med" w:hAnsi="Minion Pro Med"/>
          <w:lang w:val="en-GB"/>
        </w:rPr>
        <w:t>that occurs when a scientific claim is debated.</w:t>
      </w:r>
      <w:r w:rsidR="0067130C" w:rsidRPr="002E7683">
        <w:rPr>
          <w:rFonts w:ascii="Minion Pro Med" w:hAnsi="Minion Pro Med"/>
          <w:lang w:val="en-GB"/>
        </w:rPr>
        <w:t xml:space="preserve"> </w:t>
      </w:r>
      <w:r w:rsidR="001D6437" w:rsidRPr="002E7683">
        <w:rPr>
          <w:rFonts w:ascii="Minion Pro Med" w:hAnsi="Minion Pro Med"/>
          <w:lang w:val="en-GB"/>
        </w:rPr>
        <w:t xml:space="preserve">The fascinating and well-detailed argumentative description of the considered examples let emerge very clearly how important it is to take into account genre aspects when reconstructing and evaluating argumentative discourse. </w:t>
      </w:r>
    </w:p>
    <w:p w:rsidR="00172019" w:rsidRPr="002E7683" w:rsidRDefault="0067130C" w:rsidP="00B63369">
      <w:pPr>
        <w:spacing w:after="0" w:line="240" w:lineRule="auto"/>
        <w:ind w:firstLine="708"/>
        <w:contextualSpacing/>
        <w:jc w:val="both"/>
        <w:rPr>
          <w:rFonts w:ascii="Minion Pro Med" w:hAnsi="Minion Pro Med"/>
          <w:lang w:val="en-GB"/>
        </w:rPr>
      </w:pPr>
      <w:r w:rsidRPr="002E7683">
        <w:rPr>
          <w:rFonts w:ascii="Minion Pro Med" w:hAnsi="Minion Pro Med"/>
          <w:lang w:val="en-GB"/>
        </w:rPr>
        <w:t xml:space="preserve">The second part </w:t>
      </w:r>
      <w:r w:rsidR="001D6437" w:rsidRPr="002E7683">
        <w:rPr>
          <w:rFonts w:ascii="Minion Pro Med" w:hAnsi="Minion Pro Med"/>
          <w:lang w:val="en-GB"/>
        </w:rPr>
        <w:t xml:space="preserve">of the volume </w:t>
      </w:r>
      <w:r w:rsidRPr="002E7683">
        <w:rPr>
          <w:rFonts w:ascii="Minion Pro Med" w:hAnsi="Minion Pro Med"/>
          <w:lang w:val="en-GB"/>
        </w:rPr>
        <w:t xml:space="preserve">includes three contributions devoted to political argumentation. In “Cultural differences in political debate”, </w:t>
      </w:r>
      <w:proofErr w:type="spellStart"/>
      <w:r w:rsidRPr="002E7683">
        <w:rPr>
          <w:rFonts w:ascii="Minion Pro Med" w:hAnsi="Minion Pro Med"/>
          <w:lang w:val="en-GB"/>
        </w:rPr>
        <w:t>Hinck</w:t>
      </w:r>
      <w:proofErr w:type="spellEnd"/>
      <w:r w:rsidR="00A26DB0" w:rsidRPr="002E7683">
        <w:rPr>
          <w:rFonts w:ascii="Minion Pro Med" w:hAnsi="Minion Pro Med"/>
          <w:lang w:val="en-GB"/>
        </w:rPr>
        <w:t xml:space="preserve">, </w:t>
      </w:r>
      <w:proofErr w:type="spellStart"/>
      <w:r w:rsidR="00A26DB0" w:rsidRPr="002E7683">
        <w:rPr>
          <w:rFonts w:ascii="Minion Pro Med" w:hAnsi="Minion Pro Med"/>
          <w:lang w:val="en-GB"/>
        </w:rPr>
        <w:t>Hinck</w:t>
      </w:r>
      <w:proofErr w:type="spellEnd"/>
      <w:r w:rsidR="00A26DB0" w:rsidRPr="002E7683">
        <w:rPr>
          <w:rFonts w:ascii="Minion Pro Med" w:hAnsi="Minion Pro Med"/>
          <w:lang w:val="en-GB"/>
        </w:rPr>
        <w:t xml:space="preserve">, Dailey, </w:t>
      </w:r>
      <w:proofErr w:type="spellStart"/>
      <w:r w:rsidR="00A26DB0" w:rsidRPr="002E7683">
        <w:rPr>
          <w:rFonts w:ascii="Minion Pro Med" w:hAnsi="Minion Pro Med"/>
          <w:lang w:val="en-GB"/>
        </w:rPr>
        <w:t>Hinck</w:t>
      </w:r>
      <w:proofErr w:type="spellEnd"/>
      <w:r w:rsidR="00A26DB0" w:rsidRPr="002E7683">
        <w:rPr>
          <w:rFonts w:ascii="Minion Pro Med" w:hAnsi="Minion Pro Med"/>
          <w:lang w:val="en-GB"/>
        </w:rPr>
        <w:t xml:space="preserve"> and </w:t>
      </w:r>
      <w:proofErr w:type="spellStart"/>
      <w:r w:rsidR="00A26DB0" w:rsidRPr="002E7683">
        <w:rPr>
          <w:rFonts w:ascii="Minion Pro Med" w:hAnsi="Minion Pro Med"/>
          <w:lang w:val="en-GB"/>
        </w:rPr>
        <w:t>Ghanem</w:t>
      </w:r>
      <w:proofErr w:type="spellEnd"/>
      <w:r w:rsidRPr="002E7683">
        <w:rPr>
          <w:rFonts w:ascii="Minion Pro Med" w:hAnsi="Minion Pro Med"/>
          <w:lang w:val="en-GB"/>
        </w:rPr>
        <w:t xml:space="preserve"> make a comparative study on face threat strategies used by high office candidates in the U</w:t>
      </w:r>
      <w:r w:rsidR="001D6437" w:rsidRPr="002E7683">
        <w:rPr>
          <w:rFonts w:ascii="Minion Pro Med" w:hAnsi="Minion Pro Med"/>
          <w:lang w:val="en-GB"/>
        </w:rPr>
        <w:t>SA</w:t>
      </w:r>
      <w:r w:rsidRPr="002E7683">
        <w:rPr>
          <w:rFonts w:ascii="Minion Pro Med" w:hAnsi="Minion Pro Med"/>
          <w:lang w:val="en-GB"/>
        </w:rPr>
        <w:t xml:space="preserve">, </w:t>
      </w:r>
      <w:r w:rsidR="001D6437" w:rsidRPr="002E7683">
        <w:rPr>
          <w:rFonts w:ascii="Minion Pro Med" w:hAnsi="Minion Pro Med"/>
          <w:lang w:val="en-GB"/>
        </w:rPr>
        <w:t xml:space="preserve">in </w:t>
      </w:r>
      <w:r w:rsidRPr="002E7683">
        <w:rPr>
          <w:rFonts w:ascii="Minion Pro Med" w:hAnsi="Minion Pro Med"/>
          <w:lang w:val="en-GB"/>
        </w:rPr>
        <w:t xml:space="preserve">Great Britain and </w:t>
      </w:r>
      <w:r w:rsidR="001D6437" w:rsidRPr="002E7683">
        <w:rPr>
          <w:rFonts w:ascii="Minion Pro Med" w:hAnsi="Minion Pro Med"/>
          <w:lang w:val="en-GB"/>
        </w:rPr>
        <w:t xml:space="preserve">in </w:t>
      </w:r>
      <w:r w:rsidRPr="002E7683">
        <w:rPr>
          <w:rFonts w:ascii="Minion Pro Med" w:hAnsi="Minion Pro Med"/>
          <w:lang w:val="en-GB"/>
        </w:rPr>
        <w:t xml:space="preserve">Egypt. </w:t>
      </w:r>
      <w:r w:rsidR="001D6437" w:rsidRPr="002E7683">
        <w:rPr>
          <w:rFonts w:ascii="Minion Pro Med" w:hAnsi="Minion Pro Med"/>
          <w:lang w:val="en-GB"/>
        </w:rPr>
        <w:t xml:space="preserve">The authors find a similar amount of direct face threat across the three countries examined and some differences in indirect face threat. </w:t>
      </w:r>
    </w:p>
    <w:p w:rsidR="00172019" w:rsidRPr="002E7683" w:rsidRDefault="00B63369" w:rsidP="00B63369">
      <w:pPr>
        <w:spacing w:after="0" w:line="240" w:lineRule="auto"/>
        <w:ind w:firstLine="708"/>
        <w:contextualSpacing/>
        <w:jc w:val="both"/>
        <w:rPr>
          <w:rFonts w:ascii="Minion Pro Med" w:hAnsi="Minion Pro Med"/>
          <w:lang w:val="en-GB"/>
        </w:rPr>
      </w:pPr>
      <w:r w:rsidRPr="002E7683">
        <w:rPr>
          <w:rFonts w:ascii="Minion Pro Med" w:hAnsi="Minion Pro Med"/>
          <w:lang w:val="en-GB"/>
        </w:rPr>
        <w:t>Duran</w:t>
      </w:r>
      <w:r w:rsidR="00172019" w:rsidRPr="002E7683">
        <w:rPr>
          <w:rFonts w:ascii="Minion Pro Med" w:hAnsi="Minion Pro Med"/>
          <w:lang w:val="en-GB"/>
        </w:rPr>
        <w:t>’s chapter</w:t>
      </w:r>
      <w:r w:rsidRPr="002E7683">
        <w:rPr>
          <w:rFonts w:ascii="Minion Pro Med" w:hAnsi="Minion Pro Med"/>
          <w:lang w:val="en-GB"/>
        </w:rPr>
        <w:t xml:space="preserve"> </w:t>
      </w:r>
      <w:r w:rsidR="00172019" w:rsidRPr="002E7683">
        <w:rPr>
          <w:rFonts w:ascii="Minion Pro Med" w:hAnsi="Minion Pro Med"/>
          <w:lang w:val="en-GB"/>
        </w:rPr>
        <w:t xml:space="preserve">deals with deep disagreement in the context </w:t>
      </w:r>
      <w:r w:rsidR="00CC07CA" w:rsidRPr="002E7683">
        <w:rPr>
          <w:rFonts w:ascii="Minion Pro Med" w:hAnsi="Minion Pro Med"/>
          <w:lang w:val="en-GB"/>
        </w:rPr>
        <w:t xml:space="preserve">of </w:t>
      </w:r>
      <w:r w:rsidR="00172019" w:rsidRPr="002E7683">
        <w:rPr>
          <w:rFonts w:ascii="Minion Pro Med" w:hAnsi="Minion Pro Med"/>
          <w:lang w:val="en-GB"/>
        </w:rPr>
        <w:t xml:space="preserve">Chile’s political debate. Combining Gilbert’s argumentation model with the strategies to overcome deep disagreement outlined by Zarefsky, Duran analyses two blogs from the newspaper </w:t>
      </w:r>
      <w:r w:rsidR="00172019" w:rsidRPr="002E7683">
        <w:rPr>
          <w:rFonts w:ascii="Minion Pro Med" w:hAnsi="Minion Pro Med"/>
          <w:i/>
          <w:lang w:val="en-GB"/>
        </w:rPr>
        <w:t xml:space="preserve">El </w:t>
      </w:r>
      <w:proofErr w:type="spellStart"/>
      <w:r w:rsidR="00172019" w:rsidRPr="002E7683">
        <w:rPr>
          <w:rFonts w:ascii="Minion Pro Med" w:hAnsi="Minion Pro Med"/>
          <w:i/>
          <w:lang w:val="en-GB"/>
        </w:rPr>
        <w:t>Mercurio</w:t>
      </w:r>
      <w:proofErr w:type="spellEnd"/>
      <w:r w:rsidR="00172019" w:rsidRPr="002E7683">
        <w:rPr>
          <w:rFonts w:ascii="Minion Pro Med" w:hAnsi="Minion Pro Med"/>
          <w:lang w:val="en-GB"/>
        </w:rPr>
        <w:t xml:space="preserve">, </w:t>
      </w:r>
      <w:r w:rsidR="00CC07CA" w:rsidRPr="002E7683">
        <w:rPr>
          <w:rFonts w:ascii="Minion Pro Med" w:hAnsi="Minion Pro Med"/>
          <w:lang w:val="en-GB"/>
        </w:rPr>
        <w:t xml:space="preserve">where </w:t>
      </w:r>
      <w:r w:rsidR="00172019" w:rsidRPr="002E7683">
        <w:rPr>
          <w:rFonts w:ascii="Minion Pro Med" w:hAnsi="Minion Pro Med"/>
          <w:lang w:val="en-GB"/>
        </w:rPr>
        <w:t>the 1973 military coup was debated on the occasion of its 40</w:t>
      </w:r>
      <w:r w:rsidR="00172019" w:rsidRPr="002E7683">
        <w:rPr>
          <w:rFonts w:ascii="Minion Pro Med" w:hAnsi="Minion Pro Med"/>
          <w:vertAlign w:val="superscript"/>
          <w:lang w:val="en-GB"/>
        </w:rPr>
        <w:t>th</w:t>
      </w:r>
      <w:r w:rsidR="00172019" w:rsidRPr="002E7683">
        <w:rPr>
          <w:rFonts w:ascii="Minion Pro Med" w:hAnsi="Minion Pro Med"/>
          <w:lang w:val="en-GB"/>
        </w:rPr>
        <w:t xml:space="preserve"> anniversary. His findings reveal a poor level of argumentative engagement </w:t>
      </w:r>
      <w:r w:rsidR="00CC07CA" w:rsidRPr="002E7683">
        <w:rPr>
          <w:rFonts w:ascii="Minion Pro Med" w:hAnsi="Minion Pro Med"/>
          <w:lang w:val="en-GB"/>
        </w:rPr>
        <w:t xml:space="preserve">by debaters </w:t>
      </w:r>
      <w:r w:rsidR="00172019" w:rsidRPr="002E7683">
        <w:rPr>
          <w:rFonts w:ascii="Minion Pro Med" w:hAnsi="Minion Pro Med"/>
          <w:lang w:val="en-GB"/>
        </w:rPr>
        <w:t xml:space="preserve">as </w:t>
      </w:r>
      <w:r w:rsidR="00CC07CA" w:rsidRPr="002E7683">
        <w:rPr>
          <w:rFonts w:ascii="Minion Pro Med" w:hAnsi="Minion Pro Med"/>
          <w:lang w:val="en-GB"/>
        </w:rPr>
        <w:t xml:space="preserve">most discussions fail to go beyond </w:t>
      </w:r>
      <w:r w:rsidR="00172019" w:rsidRPr="002E7683">
        <w:rPr>
          <w:rFonts w:ascii="Minion Pro Med" w:hAnsi="Minion Pro Med"/>
          <w:lang w:val="en-GB"/>
        </w:rPr>
        <w:t xml:space="preserve">the pragma-dialectical stage of confrontation. </w:t>
      </w:r>
    </w:p>
    <w:p w:rsidR="00B63369" w:rsidRPr="002E7683" w:rsidRDefault="00CC07CA" w:rsidP="00172019">
      <w:pPr>
        <w:spacing w:after="0" w:line="240" w:lineRule="auto"/>
        <w:ind w:firstLine="708"/>
        <w:contextualSpacing/>
        <w:jc w:val="both"/>
        <w:rPr>
          <w:rFonts w:ascii="Minion Pro Med" w:hAnsi="Minion Pro Med"/>
          <w:lang w:val="en-GB"/>
        </w:rPr>
      </w:pPr>
      <w:r w:rsidRPr="002E7683">
        <w:rPr>
          <w:rFonts w:ascii="Minion Pro Med" w:hAnsi="Minion Pro Med"/>
          <w:lang w:val="en-GB"/>
        </w:rPr>
        <w:t>In t</w:t>
      </w:r>
      <w:r w:rsidR="00B63369" w:rsidRPr="002E7683">
        <w:rPr>
          <w:rFonts w:ascii="Minion Pro Med" w:hAnsi="Minion Pro Med"/>
          <w:lang w:val="en-GB"/>
        </w:rPr>
        <w:t>he third chapter of this part</w:t>
      </w:r>
      <w:r w:rsidRPr="002E7683">
        <w:rPr>
          <w:rFonts w:ascii="Minion Pro Med" w:hAnsi="Minion Pro Med"/>
          <w:lang w:val="en-GB"/>
        </w:rPr>
        <w:t xml:space="preserve">, </w:t>
      </w:r>
      <w:r w:rsidR="00172019" w:rsidRPr="002E7683">
        <w:rPr>
          <w:rFonts w:ascii="Minion Pro Med" w:hAnsi="Minion Pro Med"/>
          <w:lang w:val="en-GB"/>
        </w:rPr>
        <w:t>Zarefsky</w:t>
      </w:r>
      <w:r w:rsidR="00B63369" w:rsidRPr="002E7683">
        <w:rPr>
          <w:rFonts w:ascii="Minion Pro Med" w:hAnsi="Minion Pro Med"/>
          <w:lang w:val="en-GB"/>
        </w:rPr>
        <w:t xml:space="preserve"> elaborates an argumentative analysis of </w:t>
      </w:r>
      <w:r w:rsidRPr="002E7683">
        <w:rPr>
          <w:rFonts w:ascii="Minion Pro Med" w:hAnsi="Minion Pro Med"/>
          <w:lang w:val="en-GB"/>
        </w:rPr>
        <w:t xml:space="preserve">Abraham </w:t>
      </w:r>
      <w:r w:rsidR="00B63369" w:rsidRPr="002E7683">
        <w:rPr>
          <w:rFonts w:ascii="Minion Pro Med" w:hAnsi="Minion Pro Med"/>
          <w:lang w:val="en-GB"/>
        </w:rPr>
        <w:t xml:space="preserve">Lincoln’s Gettysburg </w:t>
      </w:r>
      <w:r w:rsidR="00172019" w:rsidRPr="002E7683">
        <w:rPr>
          <w:rFonts w:ascii="Minion Pro Med" w:hAnsi="Minion Pro Med"/>
          <w:lang w:val="en-GB"/>
        </w:rPr>
        <w:t>Address</w:t>
      </w:r>
      <w:r w:rsidR="00B63369" w:rsidRPr="002E7683">
        <w:rPr>
          <w:rFonts w:ascii="Minion Pro Med" w:hAnsi="Minion Pro Med"/>
          <w:lang w:val="en-GB"/>
        </w:rPr>
        <w:t xml:space="preserve">. While this document is often taken as an example of epideictic discourse, the analysis of </w:t>
      </w:r>
      <w:r w:rsidR="00172019" w:rsidRPr="002E7683">
        <w:rPr>
          <w:rFonts w:ascii="Minion Pro Med" w:hAnsi="Minion Pro Med"/>
          <w:lang w:val="en-GB"/>
        </w:rPr>
        <w:t>Zarefsky</w:t>
      </w:r>
      <w:r w:rsidR="00B63369" w:rsidRPr="002E7683">
        <w:rPr>
          <w:rFonts w:ascii="Minion Pro Med" w:hAnsi="Minion Pro Med"/>
          <w:lang w:val="en-GB"/>
        </w:rPr>
        <w:t xml:space="preserve"> </w:t>
      </w:r>
      <w:r w:rsidR="00172019" w:rsidRPr="002E7683">
        <w:rPr>
          <w:rFonts w:ascii="Minion Pro Med" w:hAnsi="Minion Pro Med"/>
          <w:lang w:val="en-GB"/>
        </w:rPr>
        <w:t xml:space="preserve">– which includes the dialectical dimension of argumentation structure and the rhetorical dimension of strategic manoeuvring – </w:t>
      </w:r>
      <w:r w:rsidR="00B63369" w:rsidRPr="002E7683">
        <w:rPr>
          <w:rFonts w:ascii="Minion Pro Med" w:hAnsi="Minion Pro Med"/>
          <w:lang w:val="en-GB"/>
        </w:rPr>
        <w:t xml:space="preserve">shows that this </w:t>
      </w:r>
      <w:r w:rsidR="00172019" w:rsidRPr="002E7683">
        <w:rPr>
          <w:rFonts w:ascii="Minion Pro Med" w:hAnsi="Minion Pro Med"/>
          <w:lang w:val="en-GB"/>
        </w:rPr>
        <w:t xml:space="preserve">significant piece </w:t>
      </w:r>
      <w:r w:rsidR="00B63369" w:rsidRPr="002E7683">
        <w:rPr>
          <w:rFonts w:ascii="Minion Pro Med" w:hAnsi="Minion Pro Med"/>
          <w:lang w:val="en-GB"/>
        </w:rPr>
        <w:t xml:space="preserve">in </w:t>
      </w:r>
      <w:r w:rsidR="00172019" w:rsidRPr="002E7683">
        <w:rPr>
          <w:rFonts w:ascii="Minion Pro Med" w:hAnsi="Minion Pro Med"/>
          <w:lang w:val="en-GB"/>
        </w:rPr>
        <w:t>the history of the USA</w:t>
      </w:r>
      <w:r w:rsidR="00B63369" w:rsidRPr="002E7683">
        <w:rPr>
          <w:rFonts w:ascii="Minion Pro Med" w:hAnsi="Minion Pro Med"/>
          <w:lang w:val="en-GB"/>
        </w:rPr>
        <w:t xml:space="preserve"> actually </w:t>
      </w:r>
      <w:r w:rsidR="00172019" w:rsidRPr="002E7683">
        <w:rPr>
          <w:rFonts w:ascii="Minion Pro Med" w:hAnsi="Minion Pro Med"/>
          <w:lang w:val="en-GB"/>
        </w:rPr>
        <w:t>represents a true case of</w:t>
      </w:r>
      <w:r w:rsidR="00B63369" w:rsidRPr="002E7683">
        <w:rPr>
          <w:rFonts w:ascii="Minion Pro Med" w:hAnsi="Minion Pro Med"/>
          <w:lang w:val="en-GB"/>
        </w:rPr>
        <w:t xml:space="preserve"> deliberative</w:t>
      </w:r>
      <w:r w:rsidR="00172019" w:rsidRPr="002E7683">
        <w:rPr>
          <w:rFonts w:ascii="Minion Pro Med" w:hAnsi="Minion Pro Med"/>
          <w:lang w:val="en-GB"/>
        </w:rPr>
        <w:t xml:space="preserve"> argumentation</w:t>
      </w:r>
      <w:r w:rsidR="00554ED1" w:rsidRPr="002E7683">
        <w:rPr>
          <w:rFonts w:ascii="Minion Pro Med" w:hAnsi="Minion Pro Med"/>
          <w:lang w:val="en-GB"/>
        </w:rPr>
        <w:t xml:space="preserve"> supporting a practical standpoint advanced by</w:t>
      </w:r>
      <w:r w:rsidR="00172019" w:rsidRPr="002E7683">
        <w:rPr>
          <w:rFonts w:ascii="Minion Pro Med" w:hAnsi="Minion Pro Med"/>
          <w:lang w:val="en-GB"/>
        </w:rPr>
        <w:t xml:space="preserve"> Lincoln </w:t>
      </w:r>
      <w:r w:rsidR="00554ED1" w:rsidRPr="002E7683">
        <w:rPr>
          <w:rFonts w:ascii="Minion Pro Med" w:hAnsi="Minion Pro Med"/>
          <w:lang w:val="en-GB"/>
        </w:rPr>
        <w:t xml:space="preserve">(“We should strengthen our commitment to the nation and its founding principles”). In my view, </w:t>
      </w:r>
      <w:proofErr w:type="spellStart"/>
      <w:r w:rsidR="00554ED1" w:rsidRPr="002E7683">
        <w:rPr>
          <w:rFonts w:ascii="Minion Pro Med" w:hAnsi="Minion Pro Med"/>
          <w:lang w:val="en-GB"/>
        </w:rPr>
        <w:t>Zaresfky’s</w:t>
      </w:r>
      <w:proofErr w:type="spellEnd"/>
      <w:r w:rsidR="00554ED1" w:rsidRPr="002E7683">
        <w:rPr>
          <w:rFonts w:ascii="Minion Pro Med" w:hAnsi="Minion Pro Med"/>
          <w:lang w:val="en-GB"/>
        </w:rPr>
        <w:t xml:space="preserve"> overall point entails an important suggestion for argumentation students who could be tempted to hastily neglect any argumentative function to apparently ceremonial-only political speeches.   </w:t>
      </w:r>
    </w:p>
    <w:p w:rsidR="00554ED1" w:rsidRPr="002E7683" w:rsidRDefault="00554ED1" w:rsidP="00B63369">
      <w:pPr>
        <w:spacing w:after="0" w:line="240" w:lineRule="auto"/>
        <w:ind w:firstLine="708"/>
        <w:contextualSpacing/>
        <w:jc w:val="both"/>
        <w:rPr>
          <w:rFonts w:ascii="Minion Pro Med" w:hAnsi="Minion Pro Med"/>
          <w:lang w:val="en-GB"/>
        </w:rPr>
      </w:pPr>
      <w:r w:rsidRPr="002E7683">
        <w:rPr>
          <w:rFonts w:ascii="Minion Pro Med" w:hAnsi="Minion Pro Med"/>
          <w:lang w:val="en-GB"/>
        </w:rPr>
        <w:lastRenderedPageBreak/>
        <w:t xml:space="preserve">A theoretically-intensive paper by </w:t>
      </w:r>
      <w:proofErr w:type="spellStart"/>
      <w:r w:rsidRPr="002E7683">
        <w:rPr>
          <w:rFonts w:ascii="Minion Pro Med" w:hAnsi="Minion Pro Med"/>
          <w:lang w:val="en-GB"/>
        </w:rPr>
        <w:t>Bletas</w:t>
      </w:r>
      <w:proofErr w:type="spellEnd"/>
      <w:r w:rsidRPr="002E7683">
        <w:rPr>
          <w:rFonts w:ascii="Minion Pro Med" w:hAnsi="Minion Pro Med"/>
          <w:lang w:val="en-GB"/>
        </w:rPr>
        <w:t xml:space="preserve"> opens the third section</w:t>
      </w:r>
      <w:r w:rsidR="00CC07CA" w:rsidRPr="002E7683">
        <w:rPr>
          <w:rFonts w:ascii="Minion Pro Med" w:hAnsi="Minion Pro Med"/>
          <w:lang w:val="en-GB"/>
        </w:rPr>
        <w:t>, which is</w:t>
      </w:r>
      <w:r w:rsidRPr="002E7683">
        <w:rPr>
          <w:rFonts w:ascii="Minion Pro Med" w:hAnsi="Minion Pro Med"/>
          <w:lang w:val="en-GB"/>
        </w:rPr>
        <w:t xml:space="preserve"> devoted to t</w:t>
      </w:r>
      <w:r w:rsidR="00B63369" w:rsidRPr="002E7683">
        <w:rPr>
          <w:rFonts w:ascii="Minion Pro Med" w:hAnsi="Minion Pro Med"/>
          <w:lang w:val="en-GB"/>
        </w:rPr>
        <w:t>he leg</w:t>
      </w:r>
      <w:r w:rsidRPr="002E7683">
        <w:rPr>
          <w:rFonts w:ascii="Minion Pro Med" w:hAnsi="Minion Pro Med"/>
          <w:lang w:val="en-GB"/>
        </w:rPr>
        <w:t xml:space="preserve">al context. </w:t>
      </w:r>
      <w:r w:rsidR="005A7BCC" w:rsidRPr="002E7683">
        <w:rPr>
          <w:rFonts w:ascii="Minion Pro Med" w:hAnsi="Minion Pro Med"/>
          <w:lang w:val="en-GB"/>
        </w:rPr>
        <w:t xml:space="preserve">A good example of how linguistics can inform argumentative analysis and more specifically rhetorical analysis with a normative concern, this chapter </w:t>
      </w:r>
      <w:r w:rsidR="00CC07CA" w:rsidRPr="002E7683">
        <w:rPr>
          <w:rFonts w:ascii="Minion Pro Med" w:hAnsi="Minion Pro Med"/>
          <w:lang w:val="en-GB"/>
        </w:rPr>
        <w:t xml:space="preserve">combines Extended Pragma-Dialectics and the </w:t>
      </w:r>
      <w:proofErr w:type="spellStart"/>
      <w:r w:rsidR="00CC07CA" w:rsidRPr="002E7683">
        <w:rPr>
          <w:rFonts w:ascii="Minion Pro Med" w:hAnsi="Minion Pro Med"/>
          <w:lang w:val="en-GB"/>
        </w:rPr>
        <w:t>ScaPoLine</w:t>
      </w:r>
      <w:proofErr w:type="spellEnd"/>
      <w:r w:rsidR="00CC07CA" w:rsidRPr="002E7683">
        <w:rPr>
          <w:rFonts w:ascii="Minion Pro Med" w:hAnsi="Minion Pro Med"/>
          <w:lang w:val="en-GB"/>
        </w:rPr>
        <w:t xml:space="preserve"> approach to polyphony. From this perspective, </w:t>
      </w:r>
      <w:proofErr w:type="spellStart"/>
      <w:r w:rsidR="00CC07CA" w:rsidRPr="002E7683">
        <w:rPr>
          <w:rFonts w:ascii="Minion Pro Med" w:hAnsi="Minion Pro Med"/>
          <w:lang w:val="en-GB"/>
        </w:rPr>
        <w:t>Bletas</w:t>
      </w:r>
      <w:proofErr w:type="spellEnd"/>
      <w:r w:rsidR="00CC07CA" w:rsidRPr="002E7683">
        <w:rPr>
          <w:rFonts w:ascii="Minion Pro Med" w:hAnsi="Minion Pro Med"/>
          <w:lang w:val="en-GB"/>
        </w:rPr>
        <w:t xml:space="preserve"> </w:t>
      </w:r>
      <w:r w:rsidRPr="002E7683">
        <w:rPr>
          <w:rFonts w:ascii="Minion Pro Med" w:hAnsi="Minion Pro Med"/>
          <w:lang w:val="en-GB"/>
        </w:rPr>
        <w:t>consider</w:t>
      </w:r>
      <w:r w:rsidR="005A7BCC" w:rsidRPr="002E7683">
        <w:rPr>
          <w:rFonts w:ascii="Minion Pro Med" w:hAnsi="Minion Pro Med"/>
          <w:lang w:val="en-GB"/>
        </w:rPr>
        <w:t>s</w:t>
      </w:r>
      <w:r w:rsidRPr="002E7683">
        <w:rPr>
          <w:rFonts w:ascii="Minion Pro Med" w:hAnsi="Minion Pro Med"/>
          <w:lang w:val="en-GB"/>
        </w:rPr>
        <w:t xml:space="preserve"> a case of judgment by the Italian </w:t>
      </w:r>
      <w:r w:rsidR="00CC07CA" w:rsidRPr="002E7683">
        <w:rPr>
          <w:rFonts w:ascii="Minion Pro Med" w:hAnsi="Minion Pro Med"/>
          <w:lang w:val="en-GB"/>
        </w:rPr>
        <w:t>C</w:t>
      </w:r>
      <w:r w:rsidRPr="002E7683">
        <w:rPr>
          <w:rFonts w:ascii="Minion Pro Med" w:hAnsi="Minion Pro Med"/>
          <w:lang w:val="en-GB"/>
        </w:rPr>
        <w:t>onstitutional Court</w:t>
      </w:r>
      <w:r w:rsidR="00CC07CA" w:rsidRPr="002E7683">
        <w:rPr>
          <w:rFonts w:ascii="Minion Pro Med" w:hAnsi="Minion Pro Med"/>
          <w:lang w:val="en-GB"/>
        </w:rPr>
        <w:t xml:space="preserve"> by </w:t>
      </w:r>
      <w:r w:rsidR="005A7BCC" w:rsidRPr="002E7683">
        <w:rPr>
          <w:rFonts w:ascii="Minion Pro Med" w:hAnsi="Minion Pro Med"/>
          <w:lang w:val="en-GB"/>
        </w:rPr>
        <w:t>dissect</w:t>
      </w:r>
      <w:r w:rsidR="00CC07CA" w:rsidRPr="002E7683">
        <w:rPr>
          <w:rFonts w:ascii="Minion Pro Med" w:hAnsi="Minion Pro Med"/>
          <w:lang w:val="en-GB"/>
        </w:rPr>
        <w:t xml:space="preserve">ing the legal decision </w:t>
      </w:r>
      <w:r w:rsidR="005A7BCC" w:rsidRPr="002E7683">
        <w:rPr>
          <w:rFonts w:ascii="Minion Pro Med" w:hAnsi="Minion Pro Med"/>
          <w:lang w:val="en-GB"/>
        </w:rPr>
        <w:t>in all the stages of a critical discussion and show</w:t>
      </w:r>
      <w:r w:rsidR="00CC07CA" w:rsidRPr="002E7683">
        <w:rPr>
          <w:rFonts w:ascii="Minion Pro Med" w:hAnsi="Minion Pro Med"/>
          <w:lang w:val="en-GB"/>
        </w:rPr>
        <w:t>ing</w:t>
      </w:r>
      <w:r w:rsidR="005A7BCC" w:rsidRPr="002E7683">
        <w:rPr>
          <w:rFonts w:ascii="Minion Pro Med" w:hAnsi="Minion Pro Med"/>
          <w:lang w:val="en-GB"/>
        </w:rPr>
        <w:t xml:space="preserve"> how polyphony manages to accomplish different kinds of strategic manoeuvres</w:t>
      </w:r>
      <w:r w:rsidR="00CC07CA" w:rsidRPr="002E7683">
        <w:rPr>
          <w:rFonts w:ascii="Minion Pro Med" w:hAnsi="Minion Pro Med"/>
          <w:lang w:val="en-GB"/>
        </w:rPr>
        <w:t xml:space="preserve"> at each stage</w:t>
      </w:r>
      <w:r w:rsidR="005A7BCC" w:rsidRPr="002E7683">
        <w:rPr>
          <w:rFonts w:ascii="Minion Pro Med" w:hAnsi="Minion Pro Med"/>
          <w:lang w:val="en-GB"/>
        </w:rPr>
        <w:t xml:space="preserve">. </w:t>
      </w:r>
    </w:p>
    <w:p w:rsidR="00BE3597" w:rsidRPr="002E7683" w:rsidRDefault="005A7BCC" w:rsidP="00B63369">
      <w:pPr>
        <w:spacing w:after="0" w:line="240" w:lineRule="auto"/>
        <w:ind w:firstLine="708"/>
        <w:contextualSpacing/>
        <w:jc w:val="both"/>
        <w:rPr>
          <w:rFonts w:ascii="Minion Pro Med" w:hAnsi="Minion Pro Med"/>
          <w:lang w:val="en-GB"/>
        </w:rPr>
      </w:pPr>
      <w:r w:rsidRPr="002E7683">
        <w:rPr>
          <w:rFonts w:ascii="Minion Pro Med" w:hAnsi="Minion Pro Med"/>
          <w:lang w:val="en-GB"/>
        </w:rPr>
        <w:t xml:space="preserve">Pragmatic argumentation in legal justifications is the focus of </w:t>
      </w:r>
      <w:r w:rsidR="00BE3597" w:rsidRPr="002E7683">
        <w:rPr>
          <w:rFonts w:ascii="Minion Pro Med" w:hAnsi="Minion Pro Med"/>
          <w:lang w:val="en-GB"/>
        </w:rPr>
        <w:t>the</w:t>
      </w:r>
      <w:r w:rsidR="00CC07CA" w:rsidRPr="002E7683">
        <w:rPr>
          <w:rFonts w:ascii="Minion Pro Med" w:hAnsi="Minion Pro Med"/>
          <w:lang w:val="en-GB"/>
        </w:rPr>
        <w:t xml:space="preserve"> chapter written by</w:t>
      </w:r>
      <w:r w:rsidR="00BE3597" w:rsidRPr="002E7683">
        <w:rPr>
          <w:rFonts w:ascii="Minion Pro Med" w:hAnsi="Minion Pro Med"/>
          <w:lang w:val="en-GB"/>
        </w:rPr>
        <w:t xml:space="preserve"> </w:t>
      </w:r>
      <w:proofErr w:type="spellStart"/>
      <w:r w:rsidR="00BE3597" w:rsidRPr="002E7683">
        <w:rPr>
          <w:rFonts w:ascii="Minion Pro Med" w:hAnsi="Minion Pro Med"/>
          <w:lang w:val="en-GB"/>
        </w:rPr>
        <w:t>Feteris</w:t>
      </w:r>
      <w:proofErr w:type="spellEnd"/>
      <w:r w:rsidR="00BE3597" w:rsidRPr="002E7683">
        <w:rPr>
          <w:rFonts w:ascii="Minion Pro Med" w:hAnsi="Minion Pro Med"/>
          <w:lang w:val="en-GB"/>
        </w:rPr>
        <w:t xml:space="preserve">. The famous case of </w:t>
      </w:r>
      <w:r w:rsidR="00BE3597" w:rsidRPr="002E7683">
        <w:rPr>
          <w:rFonts w:ascii="Minion Pro Med" w:hAnsi="Minion Pro Med"/>
          <w:i/>
          <w:lang w:val="en-GB"/>
        </w:rPr>
        <w:t>Holy Trinity vs. US</w:t>
      </w:r>
      <w:r w:rsidR="00BE3597" w:rsidRPr="002E7683">
        <w:rPr>
          <w:rFonts w:ascii="Minion Pro Med" w:hAnsi="Minion Pro Med"/>
          <w:lang w:val="en-GB"/>
        </w:rPr>
        <w:t xml:space="preserve"> is analysed. Here, the Supreme Court established that a rule prohibiting the import</w:t>
      </w:r>
      <w:r w:rsidR="00CC07CA" w:rsidRPr="002E7683">
        <w:rPr>
          <w:rFonts w:ascii="Minion Pro Med" w:hAnsi="Minion Pro Med"/>
          <w:lang w:val="en-GB"/>
        </w:rPr>
        <w:t>ation of foreigners to perform labour in the USA</w:t>
      </w:r>
      <w:r w:rsidR="00BE3597" w:rsidRPr="002E7683">
        <w:rPr>
          <w:rFonts w:ascii="Minion Pro Med" w:hAnsi="Minion Pro Med"/>
          <w:lang w:val="en-GB"/>
        </w:rPr>
        <w:t xml:space="preserve"> could not be applied to the case at </w:t>
      </w:r>
      <w:r w:rsidR="00CC07CA" w:rsidRPr="002E7683">
        <w:rPr>
          <w:rFonts w:ascii="Minion Pro Med" w:hAnsi="Minion Pro Med"/>
          <w:lang w:val="en-GB"/>
        </w:rPr>
        <w:t>hand</w:t>
      </w:r>
      <w:r w:rsidR="00BE3597" w:rsidRPr="002E7683">
        <w:rPr>
          <w:rFonts w:ascii="Minion Pro Med" w:hAnsi="Minion Pro Med"/>
          <w:lang w:val="en-GB"/>
        </w:rPr>
        <w:t xml:space="preserve"> (the import of a religious </w:t>
      </w:r>
      <w:r w:rsidR="00CC07CA" w:rsidRPr="002E7683">
        <w:rPr>
          <w:rFonts w:ascii="Minion Pro Med" w:hAnsi="Minion Pro Med"/>
          <w:lang w:val="en-GB"/>
        </w:rPr>
        <w:t>minister</w:t>
      </w:r>
      <w:r w:rsidR="00BE3597" w:rsidRPr="002E7683">
        <w:rPr>
          <w:rFonts w:ascii="Minion Pro Med" w:hAnsi="Minion Pro Med"/>
          <w:lang w:val="en-GB"/>
        </w:rPr>
        <w:t xml:space="preserve">) as the spirit of such a rule </w:t>
      </w:r>
      <w:r w:rsidR="00A26DB0" w:rsidRPr="002E7683">
        <w:rPr>
          <w:rFonts w:ascii="Minion Pro Med" w:hAnsi="Minion Pro Med"/>
          <w:lang w:val="en-GB"/>
        </w:rPr>
        <w:t xml:space="preserve">(coinciding with the evil which it is designed to remedy) </w:t>
      </w:r>
      <w:r w:rsidR="00BE3597" w:rsidRPr="002E7683">
        <w:rPr>
          <w:rFonts w:ascii="Minion Pro Med" w:hAnsi="Minion Pro Med"/>
          <w:lang w:val="en-GB"/>
        </w:rPr>
        <w:t xml:space="preserve">was contemplating another classes of </w:t>
      </w:r>
      <w:r w:rsidR="00CC07CA" w:rsidRPr="002E7683">
        <w:rPr>
          <w:rFonts w:ascii="Minion Pro Med" w:hAnsi="Minion Pro Med"/>
          <w:lang w:val="en-GB"/>
        </w:rPr>
        <w:t>workers</w:t>
      </w:r>
      <w:r w:rsidR="00BE3597" w:rsidRPr="002E7683">
        <w:rPr>
          <w:rFonts w:ascii="Minion Pro Med" w:hAnsi="Minion Pro Med"/>
          <w:lang w:val="en-GB"/>
        </w:rPr>
        <w:t xml:space="preserve">. </w:t>
      </w:r>
      <w:proofErr w:type="spellStart"/>
      <w:r w:rsidR="00BE3597" w:rsidRPr="002E7683">
        <w:rPr>
          <w:rFonts w:ascii="Minion Pro Med" w:hAnsi="Minion Pro Med"/>
          <w:lang w:val="en-GB"/>
        </w:rPr>
        <w:t>Feteris</w:t>
      </w:r>
      <w:proofErr w:type="spellEnd"/>
      <w:r w:rsidR="00BE3597" w:rsidRPr="002E7683">
        <w:rPr>
          <w:rFonts w:ascii="Minion Pro Med" w:hAnsi="Minion Pro Med"/>
          <w:lang w:val="en-GB"/>
        </w:rPr>
        <w:t xml:space="preserve"> interprets this reasoning from a pragma-dialectical viewpoint in terms of a stereotypical pattern of argumentation from consequences (or pragmatic argumentation), where the application of the rule to the specific case </w:t>
      </w:r>
      <w:r w:rsidR="00A26DB0" w:rsidRPr="002E7683">
        <w:rPr>
          <w:rFonts w:ascii="Minion Pro Med" w:hAnsi="Minion Pro Med"/>
          <w:lang w:val="en-GB"/>
        </w:rPr>
        <w:t>should be</w:t>
      </w:r>
      <w:r w:rsidR="00BE3597" w:rsidRPr="002E7683">
        <w:rPr>
          <w:rFonts w:ascii="Minion Pro Med" w:hAnsi="Minion Pro Med"/>
          <w:lang w:val="en-GB"/>
        </w:rPr>
        <w:t xml:space="preserve"> excluded as it would lead to absurd consequences. </w:t>
      </w:r>
    </w:p>
    <w:p w:rsidR="00493F6A" w:rsidRPr="002E7683" w:rsidRDefault="00BE3597" w:rsidP="00493F6A">
      <w:pPr>
        <w:spacing w:after="0" w:line="240" w:lineRule="auto"/>
        <w:ind w:firstLine="708"/>
        <w:contextualSpacing/>
        <w:jc w:val="both"/>
        <w:rPr>
          <w:rFonts w:ascii="Minion Pro Med" w:hAnsi="Minion Pro Med"/>
          <w:lang w:val="en-GB"/>
        </w:rPr>
      </w:pPr>
      <w:r w:rsidRPr="002E7683">
        <w:rPr>
          <w:rFonts w:ascii="Minion Pro Med" w:hAnsi="Minion Pro Med"/>
          <w:lang w:val="en-GB"/>
        </w:rPr>
        <w:t>Plug’</w:t>
      </w:r>
      <w:r w:rsidR="00493F6A" w:rsidRPr="002E7683">
        <w:rPr>
          <w:rFonts w:ascii="Minion Pro Med" w:hAnsi="Minion Pro Med"/>
          <w:lang w:val="en-GB"/>
        </w:rPr>
        <w:t xml:space="preserve">s paper deals with strategic manoeuvring by the judge whose decision needs to satisfy the needs of a composite audience. More specifically, she distinguishes two effects a judge aims at achieving: have the argumentation understood (communicative effect) and have it accepted (interactional effect).  Two examples are examined to illustrate how this particular audience adaptation is accomplished while complying with the institutional constraints imposed by the context. </w:t>
      </w:r>
    </w:p>
    <w:p w:rsidR="00B63369" w:rsidRPr="002E7683" w:rsidRDefault="00B63369" w:rsidP="00D548A0">
      <w:pPr>
        <w:spacing w:after="0" w:line="240" w:lineRule="auto"/>
        <w:ind w:firstLine="708"/>
        <w:contextualSpacing/>
        <w:jc w:val="both"/>
        <w:rPr>
          <w:rFonts w:ascii="Minion Pro Med" w:hAnsi="Minion Pro Med"/>
          <w:lang w:val="en-GB"/>
        </w:rPr>
      </w:pPr>
      <w:r w:rsidRPr="002E7683">
        <w:rPr>
          <w:rFonts w:ascii="Minion Pro Med" w:hAnsi="Minion Pro Med"/>
          <w:lang w:val="en-GB"/>
        </w:rPr>
        <w:t xml:space="preserve">After </w:t>
      </w:r>
      <w:r w:rsidR="00A26DB0" w:rsidRPr="002E7683">
        <w:rPr>
          <w:rFonts w:ascii="Minion Pro Med" w:hAnsi="Minion Pro Med"/>
          <w:lang w:val="en-GB"/>
        </w:rPr>
        <w:t xml:space="preserve">handling with </w:t>
      </w:r>
      <w:r w:rsidRPr="002E7683">
        <w:rPr>
          <w:rFonts w:ascii="Minion Pro Med" w:hAnsi="Minion Pro Med"/>
          <w:lang w:val="en-GB"/>
        </w:rPr>
        <w:t xml:space="preserve">two </w:t>
      </w:r>
      <w:r w:rsidR="00A26DB0" w:rsidRPr="002E7683">
        <w:rPr>
          <w:rFonts w:ascii="Minion Pro Med" w:hAnsi="Minion Pro Med"/>
          <w:lang w:val="en-GB"/>
        </w:rPr>
        <w:t>“</w:t>
      </w:r>
      <w:r w:rsidR="00C86A81" w:rsidRPr="002E7683">
        <w:rPr>
          <w:rFonts w:ascii="Minion Pro Med" w:hAnsi="Minion Pro Med"/>
          <w:lang w:val="en-GB"/>
        </w:rPr>
        <w:t>traditional</w:t>
      </w:r>
      <w:r w:rsidR="00A26DB0" w:rsidRPr="002E7683">
        <w:rPr>
          <w:rFonts w:ascii="Minion Pro Med" w:hAnsi="Minion Pro Med"/>
          <w:lang w:val="en-GB"/>
        </w:rPr>
        <w:t>”</w:t>
      </w:r>
      <w:r w:rsidR="00C86A81" w:rsidRPr="002E7683">
        <w:rPr>
          <w:rFonts w:ascii="Minion Pro Med" w:hAnsi="Minion Pro Med"/>
          <w:lang w:val="en-GB"/>
        </w:rPr>
        <w:t xml:space="preserve"> </w:t>
      </w:r>
      <w:r w:rsidRPr="002E7683">
        <w:rPr>
          <w:rFonts w:ascii="Minion Pro Med" w:hAnsi="Minion Pro Med"/>
          <w:lang w:val="en-GB"/>
        </w:rPr>
        <w:t>context</w:t>
      </w:r>
      <w:r w:rsidR="00493F6A" w:rsidRPr="002E7683">
        <w:rPr>
          <w:rFonts w:ascii="Minion Pro Med" w:hAnsi="Minion Pro Med"/>
          <w:lang w:val="en-GB"/>
        </w:rPr>
        <w:t>s</w:t>
      </w:r>
      <w:r w:rsidRPr="002E7683">
        <w:rPr>
          <w:rFonts w:ascii="Minion Pro Med" w:hAnsi="Minion Pro Med"/>
          <w:lang w:val="en-GB"/>
        </w:rPr>
        <w:t xml:space="preserve">, the </w:t>
      </w:r>
      <w:r w:rsidR="00493F6A" w:rsidRPr="002E7683">
        <w:rPr>
          <w:rFonts w:ascii="Minion Pro Med" w:hAnsi="Minion Pro Med"/>
          <w:lang w:val="en-GB"/>
        </w:rPr>
        <w:t>volume</w:t>
      </w:r>
      <w:r w:rsidRPr="002E7683">
        <w:rPr>
          <w:rFonts w:ascii="Minion Pro Med" w:hAnsi="Minion Pro Med"/>
          <w:lang w:val="en-GB"/>
        </w:rPr>
        <w:t xml:space="preserve"> enter</w:t>
      </w:r>
      <w:r w:rsidR="00493F6A" w:rsidRPr="002E7683">
        <w:rPr>
          <w:rFonts w:ascii="Minion Pro Med" w:hAnsi="Minion Pro Med"/>
          <w:lang w:val="en-GB"/>
        </w:rPr>
        <w:t>s</w:t>
      </w:r>
      <w:r w:rsidRPr="002E7683">
        <w:rPr>
          <w:rFonts w:ascii="Minion Pro Med" w:hAnsi="Minion Pro Med"/>
          <w:lang w:val="en-GB"/>
        </w:rPr>
        <w:t xml:space="preserve"> into </w:t>
      </w:r>
      <w:r w:rsidR="00A26DB0" w:rsidRPr="002E7683">
        <w:rPr>
          <w:rFonts w:ascii="Minion Pro Med" w:hAnsi="Minion Pro Med"/>
          <w:lang w:val="en-GB"/>
        </w:rPr>
        <w:t xml:space="preserve">the argumentative </w:t>
      </w:r>
      <w:r w:rsidR="00493F6A" w:rsidRPr="002E7683">
        <w:rPr>
          <w:rFonts w:ascii="Minion Pro Med" w:hAnsi="Minion Pro Med"/>
          <w:lang w:val="en-GB"/>
        </w:rPr>
        <w:t>domain of education</w:t>
      </w:r>
      <w:r w:rsidR="00C86A81" w:rsidRPr="002E7683">
        <w:rPr>
          <w:rFonts w:ascii="Minion Pro Med" w:hAnsi="Minion Pro Med"/>
          <w:lang w:val="en-GB"/>
        </w:rPr>
        <w:t xml:space="preserve">. Though being a relatively </w:t>
      </w:r>
      <w:r w:rsidR="00A26DB0" w:rsidRPr="002E7683">
        <w:rPr>
          <w:rFonts w:ascii="Minion Pro Med" w:hAnsi="Minion Pro Med"/>
          <w:lang w:val="en-GB"/>
        </w:rPr>
        <w:t>young</w:t>
      </w:r>
      <w:r w:rsidR="00C86A81" w:rsidRPr="002E7683">
        <w:rPr>
          <w:rFonts w:ascii="Minion Pro Med" w:hAnsi="Minion Pro Med"/>
          <w:lang w:val="en-GB"/>
        </w:rPr>
        <w:t xml:space="preserve"> argumentative context, </w:t>
      </w:r>
      <w:r w:rsidRPr="002E7683">
        <w:rPr>
          <w:rFonts w:ascii="Minion Pro Med" w:hAnsi="Minion Pro Med"/>
          <w:lang w:val="en-GB"/>
        </w:rPr>
        <w:t xml:space="preserve">over the last ten years </w:t>
      </w:r>
      <w:r w:rsidR="00A26DB0" w:rsidRPr="002E7683">
        <w:rPr>
          <w:rFonts w:ascii="Minion Pro Med" w:hAnsi="Minion Pro Med"/>
          <w:lang w:val="en-GB"/>
        </w:rPr>
        <w:t>education</w:t>
      </w:r>
      <w:r w:rsidR="00C86A81" w:rsidRPr="002E7683">
        <w:rPr>
          <w:rFonts w:ascii="Minion Pro Med" w:hAnsi="Minion Pro Med"/>
          <w:lang w:val="en-GB"/>
        </w:rPr>
        <w:t xml:space="preserve"> </w:t>
      </w:r>
      <w:r w:rsidRPr="002E7683">
        <w:rPr>
          <w:rFonts w:ascii="Minion Pro Med" w:hAnsi="Minion Pro Med"/>
          <w:lang w:val="en-GB"/>
        </w:rPr>
        <w:t xml:space="preserve">has attracted </w:t>
      </w:r>
      <w:r w:rsidR="00493F6A" w:rsidRPr="002E7683">
        <w:rPr>
          <w:rFonts w:ascii="Minion Pro Med" w:hAnsi="Minion Pro Med"/>
          <w:lang w:val="en-GB"/>
        </w:rPr>
        <w:t>numerous scholars</w:t>
      </w:r>
      <w:r w:rsidR="00C86A81" w:rsidRPr="002E7683">
        <w:rPr>
          <w:rFonts w:ascii="Minion Pro Med" w:hAnsi="Minion Pro Med"/>
          <w:lang w:val="en-GB"/>
        </w:rPr>
        <w:t xml:space="preserve">, both from psychology and </w:t>
      </w:r>
      <w:r w:rsidR="00A26DB0" w:rsidRPr="002E7683">
        <w:rPr>
          <w:rFonts w:ascii="Minion Pro Med" w:hAnsi="Minion Pro Med"/>
          <w:lang w:val="en-GB"/>
        </w:rPr>
        <w:t xml:space="preserve">from </w:t>
      </w:r>
      <w:r w:rsidR="00C86A81" w:rsidRPr="002E7683">
        <w:rPr>
          <w:rFonts w:ascii="Minion Pro Med" w:hAnsi="Minion Pro Med"/>
          <w:lang w:val="en-GB"/>
        </w:rPr>
        <w:t xml:space="preserve">linguistic disciplines </w:t>
      </w:r>
      <w:r w:rsidR="00493F6A" w:rsidRPr="002E7683">
        <w:rPr>
          <w:rFonts w:ascii="Minion Pro Med" w:hAnsi="Minion Pro Med"/>
          <w:lang w:val="en-GB"/>
        </w:rPr>
        <w:t>(see</w:t>
      </w:r>
      <w:r w:rsidRPr="002E7683">
        <w:rPr>
          <w:rFonts w:ascii="Minion Pro Med" w:hAnsi="Minion Pro Med"/>
          <w:lang w:val="en-GB"/>
        </w:rPr>
        <w:t xml:space="preserve"> for instance Muller-Mirza &amp; Perret-Clermon</w:t>
      </w:r>
      <w:r w:rsidR="00C86A81" w:rsidRPr="002E7683">
        <w:rPr>
          <w:rFonts w:ascii="Minion Pro Med" w:hAnsi="Minion Pro Med"/>
          <w:lang w:val="en-GB"/>
        </w:rPr>
        <w:t>t</w:t>
      </w:r>
      <w:r w:rsidRPr="002E7683">
        <w:rPr>
          <w:rFonts w:ascii="Minion Pro Med" w:hAnsi="Minion Pro Med"/>
          <w:lang w:val="en-GB"/>
        </w:rPr>
        <w:t xml:space="preserve"> eds. 2009</w:t>
      </w:r>
      <w:r w:rsidR="00C86A81" w:rsidRPr="002E7683">
        <w:rPr>
          <w:rFonts w:ascii="Minion Pro Med" w:hAnsi="Minion Pro Med"/>
          <w:lang w:val="en-GB"/>
        </w:rPr>
        <w:t>)</w:t>
      </w:r>
      <w:r w:rsidRPr="002E7683">
        <w:rPr>
          <w:rFonts w:ascii="Minion Pro Med" w:hAnsi="Minion Pro Med"/>
          <w:lang w:val="en-GB"/>
        </w:rPr>
        <w:t xml:space="preserve">. </w:t>
      </w:r>
      <w:r w:rsidR="00C86A81" w:rsidRPr="002E7683">
        <w:rPr>
          <w:rFonts w:ascii="Minion Pro Med" w:hAnsi="Minion Pro Med"/>
          <w:lang w:val="en-GB"/>
        </w:rPr>
        <w:t xml:space="preserve">A good example of such a cross-disciplinary endeavour is the first chapter of this section, which results from an established and ongoing collaboration between an educational psychology </w:t>
      </w:r>
      <w:proofErr w:type="gramStart"/>
      <w:r w:rsidR="00C86A81" w:rsidRPr="002E7683">
        <w:rPr>
          <w:rFonts w:ascii="Minion Pro Med" w:hAnsi="Minion Pro Med"/>
          <w:lang w:val="en-GB"/>
        </w:rPr>
        <w:t>group</w:t>
      </w:r>
      <w:proofErr w:type="gramEnd"/>
      <w:r w:rsidR="00C86A81" w:rsidRPr="002E7683">
        <w:rPr>
          <w:rFonts w:ascii="Minion Pro Med" w:hAnsi="Minion Pro Med"/>
          <w:lang w:val="en-GB"/>
        </w:rPr>
        <w:t xml:space="preserve"> based at the </w:t>
      </w:r>
      <w:r w:rsidR="00C86A81" w:rsidRPr="002E7683">
        <w:rPr>
          <w:rFonts w:ascii="Minion Pro Med" w:hAnsi="Minion Pro Med"/>
          <w:i/>
          <w:lang w:val="en-GB"/>
        </w:rPr>
        <w:t>University of Neuchâtel</w:t>
      </w:r>
      <w:r w:rsidR="00C86A81" w:rsidRPr="002E7683">
        <w:rPr>
          <w:rFonts w:ascii="Minion Pro Med" w:hAnsi="Minion Pro Med"/>
          <w:lang w:val="en-GB"/>
        </w:rPr>
        <w:t xml:space="preserve"> and an argumentation group based at the </w:t>
      </w:r>
      <w:proofErr w:type="spellStart"/>
      <w:r w:rsidR="00C86A81" w:rsidRPr="002E7683">
        <w:rPr>
          <w:rFonts w:ascii="Minion Pro Med" w:hAnsi="Minion Pro Med"/>
          <w:i/>
          <w:lang w:val="en-GB"/>
        </w:rPr>
        <w:t>Universitá</w:t>
      </w:r>
      <w:proofErr w:type="spellEnd"/>
      <w:r w:rsidR="00C86A81" w:rsidRPr="002E7683">
        <w:rPr>
          <w:rFonts w:ascii="Minion Pro Med" w:hAnsi="Minion Pro Med"/>
          <w:i/>
          <w:lang w:val="en-GB"/>
        </w:rPr>
        <w:t xml:space="preserve"> </w:t>
      </w:r>
      <w:proofErr w:type="spellStart"/>
      <w:r w:rsidR="00C86A81" w:rsidRPr="002E7683">
        <w:rPr>
          <w:rFonts w:ascii="Minion Pro Med" w:hAnsi="Minion Pro Med"/>
          <w:i/>
          <w:lang w:val="en-GB"/>
        </w:rPr>
        <w:t>della</w:t>
      </w:r>
      <w:proofErr w:type="spellEnd"/>
      <w:r w:rsidR="00C86A81" w:rsidRPr="002E7683">
        <w:rPr>
          <w:rFonts w:ascii="Minion Pro Med" w:hAnsi="Minion Pro Med"/>
          <w:i/>
          <w:lang w:val="en-GB"/>
        </w:rPr>
        <w:t xml:space="preserve"> </w:t>
      </w:r>
      <w:proofErr w:type="spellStart"/>
      <w:r w:rsidR="00C86A81" w:rsidRPr="002E7683">
        <w:rPr>
          <w:rFonts w:ascii="Minion Pro Med" w:hAnsi="Minion Pro Med"/>
          <w:i/>
          <w:lang w:val="en-GB"/>
        </w:rPr>
        <w:t>Svizzera</w:t>
      </w:r>
      <w:proofErr w:type="spellEnd"/>
      <w:r w:rsidR="00C86A81" w:rsidRPr="002E7683">
        <w:rPr>
          <w:rFonts w:ascii="Minion Pro Med" w:hAnsi="Minion Pro Med"/>
          <w:i/>
          <w:lang w:val="en-GB"/>
        </w:rPr>
        <w:t xml:space="preserve"> </w:t>
      </w:r>
      <w:proofErr w:type="spellStart"/>
      <w:r w:rsidR="00C86A81" w:rsidRPr="002E7683">
        <w:rPr>
          <w:rFonts w:ascii="Minion Pro Med" w:hAnsi="Minion Pro Med"/>
          <w:i/>
          <w:lang w:val="en-GB"/>
        </w:rPr>
        <w:t>italiana</w:t>
      </w:r>
      <w:proofErr w:type="spellEnd"/>
      <w:r w:rsidR="00C86A81" w:rsidRPr="002E7683">
        <w:rPr>
          <w:rFonts w:ascii="Minion Pro Med" w:hAnsi="Minion Pro Med"/>
          <w:lang w:val="en-GB"/>
        </w:rPr>
        <w:t xml:space="preserve">. </w:t>
      </w:r>
      <w:r w:rsidR="00A26DB0" w:rsidRPr="002E7683">
        <w:rPr>
          <w:rFonts w:ascii="Minion Pro Med" w:hAnsi="Minion Pro Med"/>
          <w:lang w:val="en-GB"/>
        </w:rPr>
        <w:t xml:space="preserve">Perret-Clermont, Arcidiacono, </w:t>
      </w:r>
      <w:proofErr w:type="spellStart"/>
      <w:r w:rsidR="00A26DB0" w:rsidRPr="002E7683">
        <w:rPr>
          <w:rFonts w:ascii="Minion Pro Med" w:hAnsi="Minion Pro Med"/>
          <w:lang w:val="en-GB"/>
        </w:rPr>
        <w:t>Breux</w:t>
      </w:r>
      <w:proofErr w:type="spellEnd"/>
      <w:r w:rsidR="00A26DB0" w:rsidRPr="002E7683">
        <w:rPr>
          <w:rFonts w:ascii="Minion Pro Med" w:hAnsi="Minion Pro Med"/>
          <w:lang w:val="en-GB"/>
        </w:rPr>
        <w:t xml:space="preserve">, Greco and </w:t>
      </w:r>
      <w:proofErr w:type="spellStart"/>
      <w:r w:rsidR="00A26DB0" w:rsidRPr="002E7683">
        <w:rPr>
          <w:rFonts w:ascii="Minion Pro Med" w:hAnsi="Minion Pro Med"/>
          <w:lang w:val="en-GB"/>
        </w:rPr>
        <w:t>Miserez-Caperos</w:t>
      </w:r>
      <w:proofErr w:type="spellEnd"/>
      <w:r w:rsidR="00A26DB0" w:rsidRPr="002E7683">
        <w:rPr>
          <w:rFonts w:ascii="Minion Pro Med" w:hAnsi="Minion Pro Med"/>
          <w:lang w:val="en-GB"/>
        </w:rPr>
        <w:t xml:space="preserve"> </w:t>
      </w:r>
      <w:r w:rsidR="00C86A81" w:rsidRPr="002E7683">
        <w:rPr>
          <w:rFonts w:ascii="Minion Pro Med" w:hAnsi="Minion Pro Med"/>
          <w:lang w:val="en-GB"/>
        </w:rPr>
        <w:t xml:space="preserve">examine knowledge-oriented argumentation (or epistemic argumentation) by children </w:t>
      </w:r>
      <w:r w:rsidR="00D548A0" w:rsidRPr="002E7683">
        <w:rPr>
          <w:rFonts w:ascii="Minion Pro Med" w:hAnsi="Minion Pro Med"/>
          <w:lang w:val="en-GB"/>
        </w:rPr>
        <w:t xml:space="preserve">engaged with </w:t>
      </w:r>
      <w:r w:rsidR="00A26DB0" w:rsidRPr="002E7683">
        <w:rPr>
          <w:rFonts w:ascii="Minion Pro Med" w:hAnsi="Minion Pro Med"/>
          <w:lang w:val="en-GB"/>
        </w:rPr>
        <w:t>a revised version of a classical Piagetian task</w:t>
      </w:r>
      <w:r w:rsidR="00D548A0" w:rsidRPr="002E7683">
        <w:rPr>
          <w:rFonts w:ascii="Minion Pro Med" w:hAnsi="Minion Pro Med"/>
          <w:lang w:val="en-GB"/>
        </w:rPr>
        <w:t>. The</w:t>
      </w:r>
      <w:r w:rsidR="00A26DB0" w:rsidRPr="002E7683">
        <w:rPr>
          <w:rFonts w:ascii="Minion Pro Med" w:hAnsi="Minion Pro Med"/>
          <w:lang w:val="en-GB"/>
        </w:rPr>
        <w:t xml:space="preserve"> five authors</w:t>
      </w:r>
      <w:r w:rsidR="00D548A0" w:rsidRPr="002E7683">
        <w:rPr>
          <w:rFonts w:ascii="Minion Pro Med" w:hAnsi="Minion Pro Med"/>
          <w:lang w:val="en-GB"/>
        </w:rPr>
        <w:t xml:space="preserve"> challenge </w:t>
      </w:r>
      <w:r w:rsidR="00A26DB0" w:rsidRPr="002E7683">
        <w:rPr>
          <w:rFonts w:ascii="Minion Pro Med" w:hAnsi="Minion Pro Med"/>
          <w:lang w:val="en-GB"/>
        </w:rPr>
        <w:t xml:space="preserve">the view </w:t>
      </w:r>
      <w:r w:rsidR="00D548A0" w:rsidRPr="002E7683">
        <w:rPr>
          <w:rFonts w:ascii="Minion Pro Med" w:hAnsi="Minion Pro Med"/>
          <w:lang w:val="en-GB"/>
        </w:rPr>
        <w:t>posit</w:t>
      </w:r>
      <w:r w:rsidR="00A26DB0" w:rsidRPr="002E7683">
        <w:rPr>
          <w:rFonts w:ascii="Minion Pro Med" w:hAnsi="Minion Pro Med"/>
          <w:lang w:val="en-GB"/>
        </w:rPr>
        <w:t>ing</w:t>
      </w:r>
      <w:r w:rsidR="00D548A0" w:rsidRPr="002E7683">
        <w:rPr>
          <w:rFonts w:ascii="Minion Pro Med" w:hAnsi="Minion Pro Med"/>
          <w:lang w:val="en-GB"/>
        </w:rPr>
        <w:t xml:space="preserve"> that children lack crucial argumentative skills. On the contrary, </w:t>
      </w:r>
      <w:r w:rsidR="00A26DB0" w:rsidRPr="002E7683">
        <w:rPr>
          <w:rFonts w:ascii="Minion Pro Med" w:hAnsi="Minion Pro Med"/>
          <w:lang w:val="en-GB"/>
        </w:rPr>
        <w:t>the paper exploi</w:t>
      </w:r>
      <w:r w:rsidR="00D548A0" w:rsidRPr="002E7683">
        <w:rPr>
          <w:rFonts w:ascii="Minion Pro Med" w:hAnsi="Minion Pro Med"/>
          <w:lang w:val="en-GB"/>
        </w:rPr>
        <w:t>t</w:t>
      </w:r>
      <w:r w:rsidR="00A26DB0" w:rsidRPr="002E7683">
        <w:rPr>
          <w:rFonts w:ascii="Minion Pro Med" w:hAnsi="Minion Pro Med"/>
          <w:lang w:val="en-GB"/>
        </w:rPr>
        <w:t>s</w:t>
      </w:r>
      <w:r w:rsidR="00D548A0" w:rsidRPr="002E7683">
        <w:rPr>
          <w:rFonts w:ascii="Minion Pro Med" w:hAnsi="Minion Pro Med"/>
          <w:lang w:val="en-GB"/>
        </w:rPr>
        <w:t xml:space="preserve"> the analytical tools of argumentation theory to offer evidence that children hold significant argumentative competences. This result has substantial implications as to the role educators should assume. According to the authors, such a role “amounts to creating conditions for these [argumentative] competences to be used” (p. 146). </w:t>
      </w:r>
    </w:p>
    <w:p w:rsidR="00D548A0" w:rsidRPr="002E7683" w:rsidRDefault="00D548A0" w:rsidP="00D548A0">
      <w:pPr>
        <w:spacing w:after="0" w:line="240" w:lineRule="auto"/>
        <w:ind w:firstLine="708"/>
        <w:contextualSpacing/>
        <w:jc w:val="both"/>
        <w:rPr>
          <w:rFonts w:ascii="Minion Pro Med" w:hAnsi="Minion Pro Med"/>
          <w:lang w:val="en-GB"/>
        </w:rPr>
      </w:pPr>
      <w:proofErr w:type="spellStart"/>
      <w:r w:rsidRPr="002E7683">
        <w:rPr>
          <w:rFonts w:ascii="Minion Pro Med" w:hAnsi="Minion Pro Med"/>
          <w:lang w:val="en-GB"/>
        </w:rPr>
        <w:t>Paraskevi</w:t>
      </w:r>
      <w:proofErr w:type="spellEnd"/>
      <w:r w:rsidRPr="002E7683">
        <w:rPr>
          <w:rFonts w:ascii="Minion Pro Med" w:hAnsi="Minion Pro Med"/>
          <w:lang w:val="en-GB"/>
        </w:rPr>
        <w:t xml:space="preserve"> presents a study on the use of argumentative strategies in adolescents’ school writing. </w:t>
      </w:r>
      <w:r w:rsidR="00C451CA" w:rsidRPr="002E7683">
        <w:rPr>
          <w:rFonts w:ascii="Minion Pro Med" w:hAnsi="Minion Pro Med"/>
          <w:lang w:val="en-GB"/>
        </w:rPr>
        <w:t xml:space="preserve">A reading assignment test about the unemployment of young people constitutes the basis for the experiment. More in particular, the author considers the diversity of standpoints advanced by students, whether gender influences this diversity, the extent to which standpoints are elaborated, negotiation of ideas with the reading assignment text, construction of voices and contexts, </w:t>
      </w:r>
      <w:r w:rsidR="00A26DB0" w:rsidRPr="002E7683">
        <w:rPr>
          <w:rFonts w:ascii="Minion Pro Med" w:hAnsi="Minion Pro Med"/>
          <w:lang w:val="en-GB"/>
        </w:rPr>
        <w:t xml:space="preserve">and </w:t>
      </w:r>
      <w:r w:rsidR="00C451CA" w:rsidRPr="002E7683">
        <w:rPr>
          <w:rFonts w:ascii="Minion Pro Med" w:hAnsi="Minion Pro Med"/>
          <w:lang w:val="en-GB"/>
        </w:rPr>
        <w:t>argumentation schemes. A</w:t>
      </w:r>
      <w:r w:rsidR="00A26DB0" w:rsidRPr="002E7683">
        <w:rPr>
          <w:rFonts w:ascii="Minion Pro Med" w:hAnsi="Minion Pro Med"/>
          <w:lang w:val="en-GB"/>
        </w:rPr>
        <w:t>s the results of the study point to</w:t>
      </w:r>
      <w:r w:rsidR="00C451CA" w:rsidRPr="002E7683">
        <w:rPr>
          <w:rFonts w:ascii="Minion Pro Med" w:hAnsi="Minion Pro Med"/>
          <w:lang w:val="en-GB"/>
        </w:rPr>
        <w:t xml:space="preserve"> a low level of argumentative elaboration of standpoints, </w:t>
      </w:r>
      <w:proofErr w:type="spellStart"/>
      <w:r w:rsidR="00C451CA" w:rsidRPr="002E7683">
        <w:rPr>
          <w:rFonts w:ascii="Minion Pro Med" w:hAnsi="Minion Pro Med"/>
          <w:lang w:val="en-GB"/>
        </w:rPr>
        <w:t>Paraskevi</w:t>
      </w:r>
      <w:proofErr w:type="spellEnd"/>
      <w:r w:rsidR="00C451CA" w:rsidRPr="002E7683">
        <w:rPr>
          <w:rFonts w:ascii="Minion Pro Med" w:hAnsi="Minion Pro Med"/>
          <w:lang w:val="en-GB"/>
        </w:rPr>
        <w:t xml:space="preserve"> suggests that the teaching of contextualized argumentative move should rely on the concept of strategic manoeuvring as a way to enhance </w:t>
      </w:r>
      <w:r w:rsidR="00C451CA" w:rsidRPr="002E7683">
        <w:rPr>
          <w:rFonts w:ascii="Minion Pro Med" w:hAnsi="Minion Pro Med"/>
          <w:lang w:val="en-GB"/>
        </w:rPr>
        <w:lastRenderedPageBreak/>
        <w:t xml:space="preserve">students’ </w:t>
      </w:r>
      <w:r w:rsidR="00EF014C" w:rsidRPr="002E7683">
        <w:rPr>
          <w:rFonts w:ascii="Minion Pro Med" w:hAnsi="Minion Pro Med"/>
          <w:lang w:val="en-GB"/>
        </w:rPr>
        <w:t>awareness</w:t>
      </w:r>
      <w:r w:rsidR="00A26DB0" w:rsidRPr="002E7683">
        <w:rPr>
          <w:rFonts w:ascii="Minion Pro Med" w:hAnsi="Minion Pro Med"/>
          <w:lang w:val="en-GB"/>
        </w:rPr>
        <w:t xml:space="preserve"> of</w:t>
      </w:r>
      <w:r w:rsidR="00EF014C" w:rsidRPr="002E7683">
        <w:rPr>
          <w:rFonts w:ascii="Minion Pro Med" w:hAnsi="Minion Pro Med"/>
          <w:lang w:val="en-GB"/>
        </w:rPr>
        <w:t xml:space="preserve"> and reflection about the context and the opportunities it offers for the design of argumentative strategies. </w:t>
      </w:r>
      <w:r w:rsidR="00C451CA" w:rsidRPr="002E7683">
        <w:rPr>
          <w:rFonts w:ascii="Minion Pro Med" w:hAnsi="Minion Pro Med"/>
          <w:lang w:val="en-GB"/>
        </w:rPr>
        <w:t xml:space="preserve"> </w:t>
      </w:r>
    </w:p>
    <w:p w:rsidR="00EF014C" w:rsidRPr="002E7683" w:rsidRDefault="00EF014C" w:rsidP="00D548A0">
      <w:pPr>
        <w:spacing w:after="0" w:line="240" w:lineRule="auto"/>
        <w:ind w:firstLine="708"/>
        <w:contextualSpacing/>
        <w:jc w:val="both"/>
        <w:rPr>
          <w:rFonts w:ascii="Minion Pro Med" w:hAnsi="Minion Pro Med"/>
          <w:lang w:val="en-GB"/>
        </w:rPr>
      </w:pPr>
      <w:r w:rsidRPr="002E7683">
        <w:rPr>
          <w:rFonts w:ascii="Minion Pro Med" w:hAnsi="Minion Pro Med"/>
          <w:lang w:val="en-GB"/>
        </w:rPr>
        <w:t>The third chapter of the section</w:t>
      </w:r>
      <w:r w:rsidR="000A639A" w:rsidRPr="002E7683">
        <w:rPr>
          <w:rFonts w:ascii="Minion Pro Med" w:hAnsi="Minion Pro Med"/>
          <w:lang w:val="en-GB"/>
        </w:rPr>
        <w:t xml:space="preserve"> is</w:t>
      </w:r>
      <w:r w:rsidRPr="002E7683">
        <w:rPr>
          <w:rFonts w:ascii="Minion Pro Med" w:hAnsi="Minion Pro Med"/>
          <w:lang w:val="en-GB"/>
        </w:rPr>
        <w:t xml:space="preserve"> an elaborated theoretical reflection </w:t>
      </w:r>
      <w:r w:rsidR="000A639A" w:rsidRPr="002E7683">
        <w:rPr>
          <w:rFonts w:ascii="Minion Pro Med" w:hAnsi="Minion Pro Med"/>
          <w:lang w:val="en-GB"/>
        </w:rPr>
        <w:t xml:space="preserve">by Baker </w:t>
      </w:r>
      <w:r w:rsidRPr="002E7683">
        <w:rPr>
          <w:rFonts w:ascii="Minion Pro Med" w:hAnsi="Minion Pro Med"/>
          <w:lang w:val="en-GB"/>
        </w:rPr>
        <w:t>on the integration of pragma-dialectic</w:t>
      </w:r>
      <w:r w:rsidR="00A26DB0" w:rsidRPr="002E7683">
        <w:rPr>
          <w:rFonts w:ascii="Minion Pro Med" w:hAnsi="Minion Pro Med"/>
          <w:lang w:val="en-GB"/>
        </w:rPr>
        <w:t>s</w:t>
      </w:r>
      <w:r w:rsidRPr="002E7683">
        <w:rPr>
          <w:rFonts w:ascii="Minion Pro Med" w:hAnsi="Minion Pro Med"/>
          <w:lang w:val="en-GB"/>
        </w:rPr>
        <w:t xml:space="preserve"> and collaborative learning research. T</w:t>
      </w:r>
      <w:r w:rsidR="000A639A" w:rsidRPr="002E7683">
        <w:rPr>
          <w:rFonts w:ascii="Minion Pro Med" w:hAnsi="Minion Pro Med"/>
          <w:lang w:val="en-GB"/>
        </w:rPr>
        <w:t xml:space="preserve">he author </w:t>
      </w:r>
      <w:r w:rsidRPr="002E7683">
        <w:rPr>
          <w:rFonts w:ascii="Minion Pro Med" w:hAnsi="Minion Pro Med"/>
          <w:lang w:val="en-GB"/>
        </w:rPr>
        <w:t xml:space="preserve">maintains that </w:t>
      </w:r>
      <w:r w:rsidR="00E70E4B" w:rsidRPr="002E7683">
        <w:rPr>
          <w:rFonts w:ascii="Minion Pro Med" w:hAnsi="Minion Pro Med"/>
          <w:lang w:val="en-GB"/>
        </w:rPr>
        <w:t xml:space="preserve">the pragma-dialectical approach fulfils both </w:t>
      </w:r>
      <w:r w:rsidRPr="002E7683">
        <w:rPr>
          <w:rFonts w:ascii="Minion Pro Med" w:hAnsi="Minion Pro Med"/>
          <w:lang w:val="en-GB"/>
        </w:rPr>
        <w:t xml:space="preserve">the descriptive function of reconstructing </w:t>
      </w:r>
      <w:r w:rsidR="00E70E4B" w:rsidRPr="002E7683">
        <w:rPr>
          <w:rFonts w:ascii="Minion Pro Med" w:hAnsi="Minion Pro Med"/>
          <w:lang w:val="en-GB"/>
        </w:rPr>
        <w:t xml:space="preserve">the stages of a </w:t>
      </w:r>
      <w:r w:rsidR="002C0D8B" w:rsidRPr="002E7683">
        <w:rPr>
          <w:rFonts w:ascii="Minion Pro Med" w:hAnsi="Minion Pro Med"/>
          <w:lang w:val="en-GB"/>
        </w:rPr>
        <w:t xml:space="preserve">problem-solving </w:t>
      </w:r>
      <w:r w:rsidRPr="002E7683">
        <w:rPr>
          <w:rFonts w:ascii="Minion Pro Med" w:hAnsi="Minion Pro Med"/>
          <w:lang w:val="en-GB"/>
        </w:rPr>
        <w:t>discussion</w:t>
      </w:r>
      <w:r w:rsidR="00E70E4B" w:rsidRPr="002E7683">
        <w:rPr>
          <w:rFonts w:ascii="Minion Pro Med" w:hAnsi="Minion Pro Med"/>
          <w:lang w:val="en-GB"/>
        </w:rPr>
        <w:t xml:space="preserve"> involving students and the critical function of </w:t>
      </w:r>
      <w:r w:rsidR="002C0D8B" w:rsidRPr="002E7683">
        <w:rPr>
          <w:rFonts w:ascii="Minion Pro Med" w:hAnsi="Minion Pro Med"/>
          <w:lang w:val="en-GB"/>
        </w:rPr>
        <w:t xml:space="preserve">identifying </w:t>
      </w:r>
      <w:r w:rsidR="00E70E4B" w:rsidRPr="002E7683">
        <w:rPr>
          <w:rFonts w:ascii="Minion Pro Med" w:hAnsi="Minion Pro Med"/>
          <w:lang w:val="en-GB"/>
        </w:rPr>
        <w:t xml:space="preserve">gaps between actual argumentation and what a normative standard of reasonable argumentation would suggest. </w:t>
      </w:r>
      <w:r w:rsidR="001127DE" w:rsidRPr="002E7683">
        <w:rPr>
          <w:rFonts w:ascii="Minion Pro Med" w:hAnsi="Minion Pro Med"/>
          <w:lang w:val="en-GB"/>
        </w:rPr>
        <w:t xml:space="preserve">On the other hand, Baker suggests to integrate some psychological dimensions that pragma-dialectics </w:t>
      </w:r>
      <w:r w:rsidR="002E7683" w:rsidRPr="002E7683">
        <w:rPr>
          <w:rFonts w:ascii="Minion Pro Med" w:hAnsi="Minion Pro Med"/>
          <w:lang w:val="en-GB"/>
        </w:rPr>
        <w:t xml:space="preserve">tends not to consider as primary. In particular, Baker questions </w:t>
      </w:r>
      <w:r w:rsidR="001127DE" w:rsidRPr="002E7683">
        <w:rPr>
          <w:rFonts w:ascii="Minion Pro Med" w:hAnsi="Minion Pro Med"/>
          <w:lang w:val="en-GB"/>
        </w:rPr>
        <w:t xml:space="preserve">the view </w:t>
      </w:r>
      <w:r w:rsidR="002E7683" w:rsidRPr="002E7683">
        <w:rPr>
          <w:rFonts w:ascii="Minion Pro Med" w:hAnsi="Minion Pro Med"/>
          <w:lang w:val="en-GB"/>
        </w:rPr>
        <w:t>according to which</w:t>
      </w:r>
      <w:r w:rsidR="001127DE" w:rsidRPr="002E7683">
        <w:rPr>
          <w:rFonts w:ascii="Minion Pro Med" w:hAnsi="Minion Pro Med"/>
          <w:lang w:val="en-GB"/>
        </w:rPr>
        <w:t xml:space="preserve"> thinking </w:t>
      </w:r>
      <w:r w:rsidR="002E7683" w:rsidRPr="002E7683">
        <w:rPr>
          <w:rFonts w:ascii="Minion Pro Med" w:hAnsi="Minion Pro Med"/>
          <w:lang w:val="en-GB"/>
        </w:rPr>
        <w:t>is</w:t>
      </w:r>
      <w:r w:rsidR="001127DE" w:rsidRPr="002E7683">
        <w:rPr>
          <w:rFonts w:ascii="Minion Pro Med" w:hAnsi="Minion Pro Med"/>
          <w:lang w:val="en-GB"/>
        </w:rPr>
        <w:t xml:space="preserve"> reduced to exclusively internal cognitive phenomena, thus neglecting i</w:t>
      </w:r>
      <w:r w:rsidR="002E7683" w:rsidRPr="002E7683">
        <w:rPr>
          <w:rFonts w:ascii="Minion Pro Med" w:hAnsi="Minion Pro Med"/>
          <w:lang w:val="en-GB"/>
        </w:rPr>
        <w:t>t</w:t>
      </w:r>
      <w:r w:rsidR="001127DE" w:rsidRPr="002E7683">
        <w:rPr>
          <w:rFonts w:ascii="Minion Pro Med" w:hAnsi="Minion Pro Med"/>
          <w:lang w:val="en-GB"/>
        </w:rPr>
        <w:t>s socially situated nature</w:t>
      </w:r>
      <w:r w:rsidR="002E7683" w:rsidRPr="002E7683">
        <w:rPr>
          <w:rFonts w:ascii="Minion Pro Med" w:hAnsi="Minion Pro Med"/>
          <w:lang w:val="en-GB"/>
        </w:rPr>
        <w:t xml:space="preserve"> (see pp. 194-196)</w:t>
      </w:r>
      <w:r w:rsidR="001127DE" w:rsidRPr="002E7683">
        <w:rPr>
          <w:rFonts w:ascii="Minion Pro Med" w:hAnsi="Minion Pro Med"/>
          <w:lang w:val="en-GB"/>
        </w:rPr>
        <w:t xml:space="preserve">. </w:t>
      </w:r>
    </w:p>
    <w:p w:rsidR="001127DE" w:rsidRPr="002E7683" w:rsidRDefault="001127DE" w:rsidP="001127DE">
      <w:pPr>
        <w:spacing w:after="0" w:line="240" w:lineRule="auto"/>
        <w:ind w:firstLine="708"/>
        <w:contextualSpacing/>
        <w:jc w:val="both"/>
        <w:rPr>
          <w:rFonts w:ascii="Minion Pro Med" w:hAnsi="Minion Pro Med"/>
          <w:lang w:val="en-GB"/>
        </w:rPr>
      </w:pPr>
      <w:r w:rsidRPr="002E7683">
        <w:rPr>
          <w:rFonts w:ascii="Minion Pro Med" w:hAnsi="Minion Pro Med"/>
          <w:lang w:val="en-GB"/>
        </w:rPr>
        <w:t>Ellis reflects on the ubiquity of the Toulmin model in the teaching of written argumentation by US instructors. First, she identifies</w:t>
      </w:r>
      <w:r w:rsidR="009D3050" w:rsidRPr="002E7683">
        <w:rPr>
          <w:rFonts w:ascii="Minion Pro Med" w:hAnsi="Minion Pro Med"/>
          <w:lang w:val="en-GB"/>
        </w:rPr>
        <w:t xml:space="preserve"> common problems in student writing which, in her view, are due to the fact that a heuristic function is wrongly attributed to the Toulmin model. For Ellis, more helpful to the purpose of guiding written argumentation is the pragma-dialectical approach, with its emphasis both on problem discussion and resolution (dialectic) and on finding the most effective strategies (rhetoric). A main problem in the Toulmin model is that it represents a single argumentative move, while most argumentative writings exhibit complex argumentation structures which pragma-dialectics is able to capture. Also, some conceptual distinctions in the Toulmin model – like qualifier and qualification – create confusion which reflect</w:t>
      </w:r>
      <w:r w:rsidR="00C55C7C" w:rsidRPr="002E7683">
        <w:rPr>
          <w:rFonts w:ascii="Minion Pro Med" w:hAnsi="Minion Pro Med"/>
          <w:lang w:val="en-GB"/>
        </w:rPr>
        <w:t>s on students’ texts. Other commo</w:t>
      </w:r>
      <w:r w:rsidR="002E7683" w:rsidRPr="002E7683">
        <w:rPr>
          <w:rFonts w:ascii="Minion Pro Med" w:hAnsi="Minion Pro Med"/>
          <w:lang w:val="en-GB"/>
        </w:rPr>
        <w:t>n problems singled out by Ellis</w:t>
      </w:r>
      <w:r w:rsidR="00C55C7C" w:rsidRPr="002E7683">
        <w:rPr>
          <w:rFonts w:ascii="Minion Pro Med" w:hAnsi="Minion Pro Med"/>
          <w:lang w:val="en-GB"/>
        </w:rPr>
        <w:t xml:space="preserve"> are the identification of warrants and an excessively defensive attitude focused on advocating standpoints rather than developing viewpoints. Hence, Ellis proposes to integrate </w:t>
      </w:r>
      <w:r w:rsidR="002E7683" w:rsidRPr="002E7683">
        <w:rPr>
          <w:rFonts w:ascii="Minion Pro Med" w:hAnsi="Minion Pro Med"/>
          <w:lang w:val="en-GB"/>
        </w:rPr>
        <w:t>the</w:t>
      </w:r>
      <w:r w:rsidR="00C55C7C" w:rsidRPr="002E7683">
        <w:rPr>
          <w:rFonts w:ascii="Minion Pro Med" w:hAnsi="Minion Pro Med"/>
          <w:lang w:val="en-GB"/>
        </w:rPr>
        <w:t xml:space="preserve"> critical questions from which</w:t>
      </w:r>
      <w:r w:rsidR="002E7683" w:rsidRPr="002E7683">
        <w:rPr>
          <w:rFonts w:ascii="Minion Pro Med" w:hAnsi="Minion Pro Med"/>
          <w:lang w:val="en-GB"/>
        </w:rPr>
        <w:t xml:space="preserve"> Toulmin derives</w:t>
      </w:r>
      <w:r w:rsidR="00C55C7C" w:rsidRPr="002E7683">
        <w:rPr>
          <w:rFonts w:ascii="Minion Pro Med" w:hAnsi="Minion Pro Med"/>
          <w:lang w:val="en-GB"/>
        </w:rPr>
        <w:t xml:space="preserve"> the components of the layout of arguments (data, warrant, etc.) with a set of questions inspired </w:t>
      </w:r>
      <w:r w:rsidR="002E7683" w:rsidRPr="002E7683">
        <w:rPr>
          <w:rFonts w:ascii="Minion Pro Med" w:hAnsi="Minion Pro Med"/>
          <w:lang w:val="en-GB"/>
        </w:rPr>
        <w:t>from</w:t>
      </w:r>
      <w:r w:rsidR="00C55C7C" w:rsidRPr="002E7683">
        <w:rPr>
          <w:rFonts w:ascii="Minion Pro Med" w:hAnsi="Minion Pro Med"/>
          <w:lang w:val="en-GB"/>
        </w:rPr>
        <w:t xml:space="preserve"> the pragma-dialectical model. </w:t>
      </w:r>
    </w:p>
    <w:p w:rsidR="00C55C7C" w:rsidRPr="002E7683" w:rsidRDefault="00C55C7C" w:rsidP="001127DE">
      <w:pPr>
        <w:spacing w:after="0" w:line="240" w:lineRule="auto"/>
        <w:ind w:firstLine="708"/>
        <w:contextualSpacing/>
        <w:jc w:val="both"/>
        <w:rPr>
          <w:rFonts w:ascii="Minion Pro Med" w:hAnsi="Minion Pro Med"/>
          <w:lang w:val="en-GB"/>
        </w:rPr>
      </w:pPr>
      <w:r w:rsidRPr="002E7683">
        <w:rPr>
          <w:rFonts w:ascii="Minion Pro Med" w:hAnsi="Minion Pro Med"/>
          <w:lang w:val="en-GB"/>
        </w:rPr>
        <w:t xml:space="preserve">Part V of the volume contains five essays which, though examining different social domains (e.g. health, politics or sport), deal all with a context of interpersonal argumentation. </w:t>
      </w:r>
      <w:r w:rsidR="005B47AE" w:rsidRPr="002E7683">
        <w:rPr>
          <w:rFonts w:ascii="Minion Pro Med" w:hAnsi="Minion Pro Med"/>
          <w:lang w:val="en-GB"/>
        </w:rPr>
        <w:t xml:space="preserve">By examining polemical exchange on political issues in France, </w:t>
      </w:r>
      <w:proofErr w:type="spellStart"/>
      <w:r w:rsidRPr="002E7683">
        <w:rPr>
          <w:rFonts w:ascii="Minion Pro Med" w:hAnsi="Minion Pro Med"/>
          <w:lang w:val="en-GB"/>
        </w:rPr>
        <w:t>Doury</w:t>
      </w:r>
      <w:proofErr w:type="spellEnd"/>
      <w:r w:rsidRPr="002E7683">
        <w:rPr>
          <w:rFonts w:ascii="Minion Pro Med" w:hAnsi="Minion Pro Med"/>
          <w:lang w:val="en-GB"/>
        </w:rPr>
        <w:t xml:space="preserve"> and </w:t>
      </w:r>
      <w:proofErr w:type="spellStart"/>
      <w:r w:rsidRPr="002E7683">
        <w:rPr>
          <w:rFonts w:ascii="Minion Pro Med" w:hAnsi="Minion Pro Med"/>
          <w:lang w:val="en-GB"/>
        </w:rPr>
        <w:t>Mansier</w:t>
      </w:r>
      <w:proofErr w:type="spellEnd"/>
      <w:r w:rsidRPr="002E7683">
        <w:rPr>
          <w:rFonts w:ascii="Minion Pro Med" w:hAnsi="Minion Pro Med"/>
          <w:lang w:val="en-GB"/>
        </w:rPr>
        <w:t xml:space="preserve"> analyse the use of a particular form of abusive ad hominem attack, which occurs when the </w:t>
      </w:r>
      <w:r w:rsidR="005B47AE" w:rsidRPr="002E7683">
        <w:rPr>
          <w:rFonts w:ascii="Minion Pro Med" w:hAnsi="Minion Pro Med"/>
          <w:lang w:val="en-GB"/>
        </w:rPr>
        <w:t>opponent</w:t>
      </w:r>
      <w:r w:rsidRPr="002E7683">
        <w:rPr>
          <w:rFonts w:ascii="Minion Pro Med" w:hAnsi="Minion Pro Med"/>
          <w:lang w:val="en-GB"/>
        </w:rPr>
        <w:t xml:space="preserve"> is </w:t>
      </w:r>
      <w:r w:rsidR="000A639A" w:rsidRPr="002E7683">
        <w:rPr>
          <w:rFonts w:ascii="Minion Pro Med" w:hAnsi="Minion Pro Med"/>
          <w:lang w:val="en-GB"/>
        </w:rPr>
        <w:t>referred</w:t>
      </w:r>
      <w:r w:rsidRPr="002E7683">
        <w:rPr>
          <w:rFonts w:ascii="Minion Pro Med" w:hAnsi="Minion Pro Med"/>
          <w:lang w:val="en-GB"/>
        </w:rPr>
        <w:t xml:space="preserve"> to with an adjective of mental disorder (such as </w:t>
      </w:r>
      <w:r w:rsidR="005B47AE" w:rsidRPr="002E7683">
        <w:rPr>
          <w:rFonts w:ascii="Minion Pro Med" w:hAnsi="Minion Pro Med"/>
          <w:lang w:val="en-GB"/>
        </w:rPr>
        <w:t>paranoia or autism)</w:t>
      </w:r>
      <w:r w:rsidR="000A639A" w:rsidRPr="002E7683">
        <w:rPr>
          <w:rFonts w:ascii="Minion Pro Med" w:hAnsi="Minion Pro Med"/>
          <w:lang w:val="en-GB"/>
        </w:rPr>
        <w:t>. Through the discussion of several examples</w:t>
      </w:r>
      <w:r w:rsidR="002E7683" w:rsidRPr="002E7683">
        <w:rPr>
          <w:rFonts w:ascii="Minion Pro Med" w:hAnsi="Minion Pro Med"/>
          <w:lang w:val="en-GB"/>
        </w:rPr>
        <w:t>,</w:t>
      </w:r>
      <w:r w:rsidR="000A639A" w:rsidRPr="002E7683">
        <w:rPr>
          <w:rFonts w:ascii="Minion Pro Med" w:hAnsi="Minion Pro Med"/>
          <w:lang w:val="en-GB"/>
        </w:rPr>
        <w:t xml:space="preserve"> they come to the conclusion that these attacks, besides being disqual</w:t>
      </w:r>
      <w:r w:rsidR="002E7683" w:rsidRPr="002E7683">
        <w:rPr>
          <w:rFonts w:ascii="Minion Pro Med" w:hAnsi="Minion Pro Med"/>
          <w:lang w:val="en-GB"/>
        </w:rPr>
        <w:t>ifying towards the interlocutor</w:t>
      </w:r>
      <w:r w:rsidR="000A639A" w:rsidRPr="002E7683">
        <w:rPr>
          <w:rFonts w:ascii="Minion Pro Med" w:hAnsi="Minion Pro Med"/>
          <w:lang w:val="en-GB"/>
        </w:rPr>
        <w:t xml:space="preserve">, somehow contradict a cultural evolution in current society which intends to look at mental pathologies from a </w:t>
      </w:r>
      <w:r w:rsidR="00313F8D" w:rsidRPr="002E7683">
        <w:rPr>
          <w:rFonts w:ascii="Minion Pro Med" w:hAnsi="Minion Pro Med"/>
          <w:lang w:val="en-GB"/>
        </w:rPr>
        <w:t>de-stigmatising, normalising and non-</w:t>
      </w:r>
      <w:r w:rsidR="000A639A" w:rsidRPr="002E7683">
        <w:rPr>
          <w:rFonts w:ascii="Minion Pro Med" w:hAnsi="Minion Pro Med"/>
          <w:lang w:val="en-GB"/>
        </w:rPr>
        <w:t xml:space="preserve">discriminatory perspective. </w:t>
      </w:r>
    </w:p>
    <w:p w:rsidR="00313F8D" w:rsidRPr="002E7683" w:rsidRDefault="00313F8D" w:rsidP="001127DE">
      <w:pPr>
        <w:spacing w:after="0" w:line="240" w:lineRule="auto"/>
        <w:ind w:firstLine="708"/>
        <w:contextualSpacing/>
        <w:jc w:val="both"/>
        <w:rPr>
          <w:rFonts w:ascii="Minion Pro Med" w:hAnsi="Minion Pro Med"/>
          <w:lang w:val="en-GB"/>
        </w:rPr>
      </w:pPr>
      <w:r w:rsidRPr="002E7683">
        <w:rPr>
          <w:rFonts w:ascii="Minion Pro Med" w:hAnsi="Minion Pro Med"/>
          <w:lang w:val="en-GB"/>
        </w:rPr>
        <w:t>The p</w:t>
      </w:r>
      <w:r w:rsidR="002E7683" w:rsidRPr="002E7683">
        <w:rPr>
          <w:rFonts w:ascii="Minion Pro Med" w:hAnsi="Minion Pro Med"/>
          <w:lang w:val="en-GB"/>
        </w:rPr>
        <w:t>apers by Kline and Oaks discusses</w:t>
      </w:r>
      <w:r w:rsidRPr="002E7683">
        <w:rPr>
          <w:rFonts w:ascii="Minion Pro Med" w:hAnsi="Minion Pro Med"/>
          <w:lang w:val="en-GB"/>
        </w:rPr>
        <w:t xml:space="preserve"> the effect of interpersonal familiarity on argument in online discussions. An experiment is design</w:t>
      </w:r>
      <w:r w:rsidR="002E7683" w:rsidRPr="002E7683">
        <w:rPr>
          <w:rFonts w:ascii="Minion Pro Med" w:hAnsi="Minion Pro Med"/>
          <w:lang w:val="en-GB"/>
        </w:rPr>
        <w:t>ed</w:t>
      </w:r>
      <w:r w:rsidRPr="002E7683">
        <w:rPr>
          <w:rFonts w:ascii="Minion Pro Med" w:hAnsi="Minion Pro Med"/>
          <w:lang w:val="en-GB"/>
        </w:rPr>
        <w:t xml:space="preserve"> where some students are given the opportunity to reciprocally familiarise with a topic before discussing it. When these students are compared to a control group, the results show that interpersonal familiarity produces more cohesion and more disagreement acts, and this in turn suggests that familiarity enhances status equality among discussants. These findings have evident implications for the design of platforms aimed at enhancing political engagement.  </w:t>
      </w:r>
    </w:p>
    <w:p w:rsidR="00313F8D" w:rsidRPr="002E7683" w:rsidRDefault="00F317B2" w:rsidP="001127DE">
      <w:pPr>
        <w:spacing w:after="0" w:line="240" w:lineRule="auto"/>
        <w:ind w:firstLine="708"/>
        <w:contextualSpacing/>
        <w:jc w:val="both"/>
        <w:rPr>
          <w:rFonts w:ascii="Minion Pro Med" w:hAnsi="Minion Pro Med"/>
          <w:lang w:val="en-GB"/>
        </w:rPr>
      </w:pPr>
      <w:r w:rsidRPr="002E7683">
        <w:rPr>
          <w:rFonts w:ascii="Minion Pro Med" w:hAnsi="Minion Pro Med"/>
          <w:lang w:val="en-GB"/>
        </w:rPr>
        <w:t>The sportsmen’s defences against doping accusations is the object of Jansen’s paper. The author focuses on a recurrent apologetic arguments used in this context, which is synthetically rendered as “I did not do it, because I would not do it”</w:t>
      </w:r>
      <w:r w:rsidR="002E7683" w:rsidRPr="002E7683">
        <w:rPr>
          <w:rFonts w:ascii="Minion Pro Med" w:hAnsi="Minion Pro Med"/>
          <w:lang w:val="en-GB"/>
        </w:rPr>
        <w:t xml:space="preserve"> (p. 253)</w:t>
      </w:r>
      <w:r w:rsidRPr="002E7683">
        <w:rPr>
          <w:rFonts w:ascii="Minion Pro Med" w:hAnsi="Minion Pro Med"/>
          <w:lang w:val="en-GB"/>
        </w:rPr>
        <w:t xml:space="preserve">. Basically, the defendant maintains that he/she could not accomplish the alleged </w:t>
      </w:r>
      <w:r w:rsidRPr="002E7683">
        <w:rPr>
          <w:rFonts w:ascii="Minion Pro Med" w:hAnsi="Minion Pro Med"/>
          <w:lang w:val="en-GB"/>
        </w:rPr>
        <w:lastRenderedPageBreak/>
        <w:t>violation because the harmful consequences it would yield actually exclude the existence of plausible motives for doing that. Jansen outlines a critical question</w:t>
      </w:r>
      <w:r w:rsidR="002E7683" w:rsidRPr="002E7683">
        <w:rPr>
          <w:rFonts w:ascii="Minion Pro Med" w:hAnsi="Minion Pro Med"/>
          <w:lang w:val="en-GB"/>
        </w:rPr>
        <w:t>s</w:t>
      </w:r>
      <w:r w:rsidRPr="002E7683">
        <w:rPr>
          <w:rFonts w:ascii="Minion Pro Med" w:hAnsi="Minion Pro Med"/>
          <w:lang w:val="en-GB"/>
        </w:rPr>
        <w:t xml:space="preserve">-based evaluation of this reasoning and tries to explain how this argument, </w:t>
      </w:r>
      <w:r w:rsidR="002E7683" w:rsidRPr="002E7683">
        <w:rPr>
          <w:rFonts w:ascii="Minion Pro Med" w:hAnsi="Minion Pro Med"/>
          <w:lang w:val="en-GB"/>
        </w:rPr>
        <w:t>while</w:t>
      </w:r>
      <w:r w:rsidRPr="002E7683">
        <w:rPr>
          <w:rFonts w:ascii="Minion Pro Med" w:hAnsi="Minion Pro Med"/>
          <w:lang w:val="en-GB"/>
        </w:rPr>
        <w:t xml:space="preserve"> dialectically weak, is rhetorically convincing. A</w:t>
      </w:r>
      <w:r w:rsidR="002E7683" w:rsidRPr="002E7683">
        <w:rPr>
          <w:rFonts w:ascii="Minion Pro Med" w:hAnsi="Minion Pro Med"/>
          <w:lang w:val="en-GB"/>
        </w:rPr>
        <w:t>ccording to the author, criticis</w:t>
      </w:r>
      <w:r w:rsidRPr="002E7683">
        <w:rPr>
          <w:rFonts w:ascii="Minion Pro Med" w:hAnsi="Minion Pro Med"/>
          <w:lang w:val="en-GB"/>
        </w:rPr>
        <w:t xml:space="preserve">ing this type of argument would convey impoliteness towards the arguer, this discouraging to question such a fallacious move. </w:t>
      </w:r>
    </w:p>
    <w:p w:rsidR="009D3050" w:rsidRPr="002E7683" w:rsidRDefault="00F317B2" w:rsidP="001127DE">
      <w:pPr>
        <w:spacing w:after="0" w:line="240" w:lineRule="auto"/>
        <w:ind w:firstLine="708"/>
        <w:contextualSpacing/>
        <w:jc w:val="both"/>
        <w:rPr>
          <w:rFonts w:ascii="Minion Pro Med" w:hAnsi="Minion Pro Med"/>
          <w:lang w:val="en-GB"/>
        </w:rPr>
      </w:pPr>
      <w:r w:rsidRPr="002E7683">
        <w:rPr>
          <w:rFonts w:ascii="Minion Pro Med" w:hAnsi="Minion Pro Med"/>
          <w:lang w:val="en-GB"/>
        </w:rPr>
        <w:t>Greco</w:t>
      </w:r>
      <w:r w:rsidR="006865A3" w:rsidRPr="002E7683">
        <w:rPr>
          <w:rFonts w:ascii="Minion Pro Med" w:hAnsi="Minion Pro Med"/>
          <w:lang w:val="en-GB"/>
        </w:rPr>
        <w:t xml:space="preserve">’s study on migrants’ decision-making accounts comes at a time where migration is an extremely topical issue. Based on a corpus of narrative interviews to mothers migrating in the London area, the author discovers the frequent use of the argument from analogy and analyses the function it achieves. By reconstructing the mothers’ inner argumentation with the analytical toolkit </w:t>
      </w:r>
      <w:r w:rsidR="002E7683">
        <w:rPr>
          <w:rFonts w:ascii="Minion Pro Med" w:hAnsi="Minion Pro Med"/>
          <w:lang w:val="en-GB"/>
        </w:rPr>
        <w:t xml:space="preserve">of </w:t>
      </w:r>
      <w:r w:rsidR="006865A3" w:rsidRPr="002E7683">
        <w:rPr>
          <w:rFonts w:ascii="Minion Pro Med" w:hAnsi="Minion Pro Med"/>
          <w:lang w:val="en-GB"/>
        </w:rPr>
        <w:t xml:space="preserve">the pragma-dialectical critical discussion </w:t>
      </w:r>
      <w:r w:rsidR="002E7683">
        <w:rPr>
          <w:rFonts w:ascii="Minion Pro Med" w:hAnsi="Minion Pro Med"/>
          <w:lang w:val="en-GB"/>
        </w:rPr>
        <w:t xml:space="preserve">(van Eemeren &amp; Grootendorst 2004) </w:t>
      </w:r>
      <w:r w:rsidR="006865A3" w:rsidRPr="002E7683">
        <w:rPr>
          <w:rFonts w:ascii="Minion Pro Med" w:hAnsi="Minion Pro Med"/>
          <w:lang w:val="en-GB"/>
        </w:rPr>
        <w:t>integrated by the Argumentum Model of Topics</w:t>
      </w:r>
      <w:r w:rsidR="002E7683">
        <w:rPr>
          <w:rFonts w:ascii="Minion Pro Med" w:hAnsi="Minion Pro Med"/>
          <w:lang w:val="en-GB"/>
        </w:rPr>
        <w:t xml:space="preserve"> (Rigotti &amp; Greco Morasso 2010)</w:t>
      </w:r>
      <w:r w:rsidR="006865A3" w:rsidRPr="002E7683">
        <w:rPr>
          <w:rFonts w:ascii="Minion Pro Med" w:hAnsi="Minion Pro Med"/>
          <w:lang w:val="en-GB"/>
        </w:rPr>
        <w:t>, Greco shows that analogical reasoning</w:t>
      </w:r>
      <w:r w:rsidR="00E77EA2" w:rsidRPr="002E7683">
        <w:rPr>
          <w:rFonts w:ascii="Minion Pro Med" w:hAnsi="Minion Pro Med"/>
          <w:lang w:val="en-GB"/>
        </w:rPr>
        <w:t xml:space="preserve"> is instrumental to justify the feasibility of the migration project. As such, this </w:t>
      </w:r>
      <w:r w:rsidR="002E7683" w:rsidRPr="002E7683">
        <w:rPr>
          <w:rFonts w:ascii="Minion Pro Med" w:hAnsi="Minion Pro Med"/>
          <w:lang w:val="en-GB"/>
        </w:rPr>
        <w:t xml:space="preserve">argument scheme </w:t>
      </w:r>
      <w:r w:rsidR="00E77EA2" w:rsidRPr="002E7683">
        <w:rPr>
          <w:rFonts w:ascii="Minion Pro Med" w:hAnsi="Minion Pro Med"/>
          <w:lang w:val="en-GB"/>
        </w:rPr>
        <w:t xml:space="preserve">cannot alone justify the eventual practical standpoint of migrating but constitutes, in any case, an essential component </w:t>
      </w:r>
      <w:r w:rsidR="002E7683">
        <w:rPr>
          <w:rFonts w:ascii="Minion Pro Med" w:hAnsi="Minion Pro Med"/>
          <w:lang w:val="en-GB"/>
        </w:rPr>
        <w:t>within</w:t>
      </w:r>
      <w:r w:rsidR="00E77EA2" w:rsidRPr="002E7683">
        <w:rPr>
          <w:rFonts w:ascii="Minion Pro Med" w:hAnsi="Minion Pro Med"/>
          <w:lang w:val="en-GB"/>
        </w:rPr>
        <w:t xml:space="preserve"> a </w:t>
      </w:r>
      <w:r w:rsidR="002E7683">
        <w:rPr>
          <w:rFonts w:ascii="Minion Pro Med" w:hAnsi="Minion Pro Med"/>
          <w:lang w:val="en-GB"/>
        </w:rPr>
        <w:t xml:space="preserve">more </w:t>
      </w:r>
      <w:r w:rsidR="00E77EA2" w:rsidRPr="002E7683">
        <w:rPr>
          <w:rFonts w:ascii="Minion Pro Med" w:hAnsi="Minion Pro Med"/>
          <w:lang w:val="en-GB"/>
        </w:rPr>
        <w:t>complex argumentative structure.</w:t>
      </w:r>
    </w:p>
    <w:p w:rsidR="00E77EA2" w:rsidRPr="002E7683" w:rsidRDefault="00E77EA2" w:rsidP="001127DE">
      <w:pPr>
        <w:spacing w:after="0" w:line="240" w:lineRule="auto"/>
        <w:ind w:firstLine="708"/>
        <w:contextualSpacing/>
        <w:jc w:val="both"/>
        <w:rPr>
          <w:rFonts w:ascii="Minion Pro Med" w:hAnsi="Minion Pro Med"/>
          <w:lang w:val="en-GB"/>
        </w:rPr>
      </w:pPr>
      <w:r w:rsidRPr="002E7683">
        <w:rPr>
          <w:rFonts w:ascii="Minion Pro Med" w:hAnsi="Minion Pro Med"/>
          <w:lang w:val="en-GB"/>
        </w:rPr>
        <w:t xml:space="preserve">Through an observational study in diabetes care, </w:t>
      </w:r>
      <w:proofErr w:type="spellStart"/>
      <w:r w:rsidRPr="002E7683">
        <w:rPr>
          <w:rFonts w:ascii="Minion Pro Med" w:hAnsi="Minion Pro Med"/>
          <w:lang w:val="en-GB"/>
        </w:rPr>
        <w:t>Bigi</w:t>
      </w:r>
      <w:proofErr w:type="spellEnd"/>
      <w:r w:rsidRPr="002E7683">
        <w:rPr>
          <w:rFonts w:ascii="Minion Pro Med" w:hAnsi="Minion Pro Med"/>
          <w:lang w:val="en-GB"/>
        </w:rPr>
        <w:t xml:space="preserve"> argues for the usefulness of argumentation skills as a therapeutic tool. At the beginning of her paper, </w:t>
      </w:r>
      <w:proofErr w:type="spellStart"/>
      <w:r w:rsidRPr="002E7683">
        <w:rPr>
          <w:rFonts w:ascii="Minion Pro Med" w:hAnsi="Minion Pro Med"/>
          <w:lang w:val="en-GB"/>
        </w:rPr>
        <w:t>Bigi</w:t>
      </w:r>
      <w:proofErr w:type="spellEnd"/>
      <w:r w:rsidRPr="002E7683">
        <w:rPr>
          <w:rFonts w:ascii="Minion Pro Med" w:hAnsi="Minion Pro Med"/>
          <w:lang w:val="en-GB"/>
        </w:rPr>
        <w:t xml:space="preserve"> reports evidence obtained through interviews with doctors on their lack of argumentative</w:t>
      </w:r>
      <w:r w:rsidR="00FA51A7" w:rsidRPr="002E7683">
        <w:rPr>
          <w:rFonts w:ascii="Minion Pro Med" w:hAnsi="Minion Pro Med"/>
          <w:lang w:val="en-GB"/>
        </w:rPr>
        <w:t xml:space="preserve"> awareness (for example, they do not distinguish the activities of information-giving and argumentation). With a</w:t>
      </w:r>
      <w:r w:rsidRPr="002E7683">
        <w:rPr>
          <w:rFonts w:ascii="Minion Pro Med" w:hAnsi="Minion Pro Med"/>
          <w:lang w:val="en-GB"/>
        </w:rPr>
        <w:t>n argumentative analysis of video-recorded</w:t>
      </w:r>
      <w:r w:rsidR="00FA51A7" w:rsidRPr="002E7683">
        <w:rPr>
          <w:rFonts w:ascii="Minion Pro Med" w:hAnsi="Minion Pro Med"/>
          <w:lang w:val="en-GB"/>
        </w:rPr>
        <w:t xml:space="preserve"> medical consultations, the author brings to light clear cases where</w:t>
      </w:r>
      <w:r w:rsidRPr="002E7683">
        <w:rPr>
          <w:rFonts w:ascii="Minion Pro Med" w:hAnsi="Minion Pro Med"/>
          <w:lang w:val="en-GB"/>
        </w:rPr>
        <w:t xml:space="preserve"> doctors </w:t>
      </w:r>
      <w:r w:rsidR="00FA51A7" w:rsidRPr="002E7683">
        <w:rPr>
          <w:rFonts w:ascii="Minion Pro Med" w:hAnsi="Minion Pro Med"/>
          <w:lang w:val="en-GB"/>
        </w:rPr>
        <w:t xml:space="preserve">fail to see actual </w:t>
      </w:r>
      <w:r w:rsidRPr="002E7683">
        <w:rPr>
          <w:rFonts w:ascii="Minion Pro Med" w:hAnsi="Minion Pro Med"/>
          <w:lang w:val="en-GB"/>
        </w:rPr>
        <w:t>opportunities for critical exchange</w:t>
      </w:r>
      <w:r w:rsidR="00FA51A7" w:rsidRPr="002E7683">
        <w:rPr>
          <w:rFonts w:ascii="Minion Pro Med" w:hAnsi="Minion Pro Med"/>
          <w:lang w:val="en-GB"/>
        </w:rPr>
        <w:t xml:space="preserve"> and constructive dialogue</w:t>
      </w:r>
      <w:r w:rsidRPr="002E7683">
        <w:rPr>
          <w:rFonts w:ascii="Minion Pro Med" w:hAnsi="Minion Pro Med"/>
          <w:lang w:val="en-GB"/>
        </w:rPr>
        <w:t xml:space="preserve"> with their patients. </w:t>
      </w:r>
      <w:proofErr w:type="spellStart"/>
      <w:r w:rsidR="00FA51A7" w:rsidRPr="002E7683">
        <w:rPr>
          <w:rFonts w:ascii="Minion Pro Med" w:hAnsi="Minion Pro Med"/>
          <w:lang w:val="en-GB"/>
        </w:rPr>
        <w:t>Bigi</w:t>
      </w:r>
      <w:proofErr w:type="spellEnd"/>
      <w:r w:rsidR="00FA51A7" w:rsidRPr="002E7683">
        <w:rPr>
          <w:rFonts w:ascii="Minion Pro Med" w:hAnsi="Minion Pro Med"/>
          <w:lang w:val="en-GB"/>
        </w:rPr>
        <w:t xml:space="preserve"> concludes that by improving their argumentation skills, doctors could better achieve their therapeutic goals, in particular those which largely </w:t>
      </w:r>
      <w:r w:rsidR="00647324" w:rsidRPr="002E7683">
        <w:rPr>
          <w:rFonts w:ascii="Minion Pro Med" w:hAnsi="Minion Pro Med"/>
          <w:lang w:val="en-GB"/>
        </w:rPr>
        <w:t>depend</w:t>
      </w:r>
      <w:r w:rsidR="00FA51A7" w:rsidRPr="002E7683">
        <w:rPr>
          <w:rFonts w:ascii="Minion Pro Med" w:hAnsi="Minion Pro Med"/>
          <w:lang w:val="en-GB"/>
        </w:rPr>
        <w:t xml:space="preserve"> on the quality of the doctor-patient discussion. </w:t>
      </w:r>
    </w:p>
    <w:p w:rsidR="007F1D27" w:rsidRPr="002E7683" w:rsidRDefault="00FA51A7" w:rsidP="007C0E2F">
      <w:pPr>
        <w:spacing w:after="0" w:line="240" w:lineRule="auto"/>
        <w:contextualSpacing/>
        <w:jc w:val="both"/>
        <w:rPr>
          <w:rFonts w:ascii="Minion Pro Med" w:hAnsi="Minion Pro Med"/>
          <w:lang w:val="en-GB"/>
        </w:rPr>
      </w:pPr>
      <w:r w:rsidRPr="002E7683">
        <w:rPr>
          <w:rFonts w:ascii="Minion Pro Med" w:hAnsi="Minion Pro Med"/>
          <w:lang w:val="en-GB"/>
        </w:rPr>
        <w:tab/>
        <w:t xml:space="preserve">The sixth and last part of the volume </w:t>
      </w:r>
      <w:r w:rsidR="00647324" w:rsidRPr="002E7683">
        <w:rPr>
          <w:rFonts w:ascii="Minion Pro Med" w:hAnsi="Minion Pro Med"/>
          <w:lang w:val="en-GB"/>
        </w:rPr>
        <w:t>contains three chapters on</w:t>
      </w:r>
      <w:r w:rsidRPr="002E7683">
        <w:rPr>
          <w:rFonts w:ascii="Minion Pro Med" w:hAnsi="Minion Pro Med"/>
          <w:lang w:val="en-GB"/>
        </w:rPr>
        <w:t xml:space="preserve"> strategic </w:t>
      </w:r>
      <w:r w:rsidR="00647324" w:rsidRPr="002E7683">
        <w:rPr>
          <w:rFonts w:ascii="Minion Pro Med" w:hAnsi="Minion Pro Med"/>
          <w:lang w:val="en-GB"/>
        </w:rPr>
        <w:t>manoeuvring</w:t>
      </w:r>
      <w:r w:rsidRPr="002E7683">
        <w:rPr>
          <w:rFonts w:ascii="Minion Pro Med" w:hAnsi="Minion Pro Med"/>
          <w:lang w:val="en-GB"/>
        </w:rPr>
        <w:t xml:space="preserve">, being the pragma-dialectical concept </w:t>
      </w:r>
      <w:r w:rsidR="00647324" w:rsidRPr="002E7683">
        <w:rPr>
          <w:rFonts w:ascii="Minion Pro Med" w:hAnsi="Minion Pro Med"/>
          <w:lang w:val="en-GB"/>
        </w:rPr>
        <w:t xml:space="preserve">that refers to what </w:t>
      </w:r>
      <w:r w:rsidRPr="002E7683">
        <w:rPr>
          <w:rFonts w:ascii="Minion Pro Med" w:hAnsi="Minion Pro Med"/>
          <w:lang w:val="en-GB"/>
        </w:rPr>
        <w:t xml:space="preserve">arguers actually do </w:t>
      </w:r>
      <w:r w:rsidR="00647324" w:rsidRPr="002E7683">
        <w:rPr>
          <w:rFonts w:ascii="Minion Pro Med" w:hAnsi="Minion Pro Med"/>
          <w:lang w:val="en-GB"/>
        </w:rPr>
        <w:t xml:space="preserve">when using argumentation </w:t>
      </w:r>
      <w:r w:rsidRPr="002E7683">
        <w:rPr>
          <w:rFonts w:ascii="Minion Pro Med" w:hAnsi="Minion Pro Med"/>
          <w:lang w:val="en-GB"/>
        </w:rPr>
        <w:t xml:space="preserve">in </w:t>
      </w:r>
      <w:r w:rsidR="00647324" w:rsidRPr="002E7683">
        <w:rPr>
          <w:rFonts w:ascii="Minion Pro Med" w:hAnsi="Minion Pro Med"/>
          <w:lang w:val="en-GB"/>
        </w:rPr>
        <w:t xml:space="preserve">a real </w:t>
      </w:r>
      <w:r w:rsidRPr="002E7683">
        <w:rPr>
          <w:rFonts w:ascii="Minion Pro Med" w:hAnsi="Minion Pro Med"/>
          <w:lang w:val="en-GB"/>
        </w:rPr>
        <w:t>context</w:t>
      </w:r>
      <w:r w:rsidR="00647324" w:rsidRPr="002E7683">
        <w:rPr>
          <w:rFonts w:ascii="Minion Pro Med" w:hAnsi="Minion Pro Med"/>
          <w:lang w:val="en-GB"/>
        </w:rPr>
        <w:t xml:space="preserve"> of human interaction. In the first chapter, </w:t>
      </w:r>
      <w:proofErr w:type="spellStart"/>
      <w:r w:rsidR="00647324" w:rsidRPr="002E7683">
        <w:rPr>
          <w:rFonts w:ascii="Minion Pro Med" w:hAnsi="Minion Pro Med"/>
          <w:lang w:val="en-GB"/>
        </w:rPr>
        <w:t>Gata</w:t>
      </w:r>
      <w:proofErr w:type="spellEnd"/>
      <w:r w:rsidR="00647324" w:rsidRPr="002E7683">
        <w:rPr>
          <w:rFonts w:ascii="Minion Pro Med" w:hAnsi="Minion Pro Med"/>
          <w:lang w:val="en-GB"/>
        </w:rPr>
        <w:t xml:space="preserve"> explores the strategic functions of argumentation in Corporate Social Responsibility (CSR) reports. In line with </w:t>
      </w:r>
      <w:proofErr w:type="gramStart"/>
      <w:r w:rsidR="00647324" w:rsidRPr="002E7683">
        <w:rPr>
          <w:rFonts w:ascii="Minion Pro Med" w:hAnsi="Minion Pro Med"/>
          <w:lang w:val="en-GB"/>
        </w:rPr>
        <w:t>Extended</w:t>
      </w:r>
      <w:proofErr w:type="gramEnd"/>
      <w:r w:rsidR="00647324" w:rsidRPr="002E7683">
        <w:rPr>
          <w:rFonts w:ascii="Minion Pro Med" w:hAnsi="Minion Pro Med"/>
          <w:lang w:val="en-GB"/>
        </w:rPr>
        <w:t xml:space="preserve"> pragma-dialectics, she first frames the CSR report as an argumentative activity type</w:t>
      </w:r>
      <w:r w:rsidR="002C0627" w:rsidRPr="002E7683">
        <w:rPr>
          <w:rFonts w:ascii="Minion Pro Med" w:hAnsi="Minion Pro Med"/>
          <w:lang w:val="en-GB"/>
        </w:rPr>
        <w:t xml:space="preserve">, emphasising the institutional and regulatory conditions imposed on the considered genre. </w:t>
      </w:r>
      <w:r w:rsidR="00647324" w:rsidRPr="002E7683">
        <w:rPr>
          <w:rFonts w:ascii="Minion Pro Med" w:hAnsi="Minion Pro Med"/>
          <w:lang w:val="en-GB"/>
        </w:rPr>
        <w:t>Subsequently, she analyses strategic manoeuvring by focusing on the adaptation to the audience demand. She reconstructs strategic moves towards audiences by highlight how audiences are described, pointed to their benefits and their cooperative behaviour</w:t>
      </w:r>
      <w:r w:rsidR="002C0627" w:rsidRPr="002E7683">
        <w:rPr>
          <w:rFonts w:ascii="Minion Pro Med" w:hAnsi="Minion Pro Med"/>
          <w:lang w:val="en-GB"/>
        </w:rPr>
        <w:t xml:space="preserve"> and what advantages are brought to them</w:t>
      </w:r>
      <w:r w:rsidR="00647324" w:rsidRPr="002E7683">
        <w:rPr>
          <w:rFonts w:ascii="Minion Pro Med" w:hAnsi="Minion Pro Med"/>
          <w:lang w:val="en-GB"/>
        </w:rPr>
        <w:t xml:space="preserve">. </w:t>
      </w:r>
    </w:p>
    <w:p w:rsidR="007F1D27" w:rsidRPr="002E7683" w:rsidRDefault="002C0627" w:rsidP="007C0E2F">
      <w:pPr>
        <w:spacing w:after="0" w:line="240" w:lineRule="auto"/>
        <w:contextualSpacing/>
        <w:jc w:val="both"/>
        <w:rPr>
          <w:rFonts w:ascii="Minion Pro Med" w:hAnsi="Minion Pro Med"/>
          <w:lang w:val="en-GB"/>
        </w:rPr>
      </w:pPr>
      <w:r w:rsidRPr="002E7683">
        <w:rPr>
          <w:rFonts w:ascii="Minion Pro Med" w:hAnsi="Minion Pro Med"/>
          <w:lang w:val="en-GB"/>
        </w:rPr>
        <w:tab/>
        <w:t xml:space="preserve">As a part of a wider project aimed at testing the conventional validity of the pragma-dialectical critical discussion rules by comparing them with ordinary arguers’ judgements of reasonableness, van Eemeren, Garssen and </w:t>
      </w:r>
      <w:proofErr w:type="spellStart"/>
      <w:r w:rsidRPr="002E7683">
        <w:rPr>
          <w:rFonts w:ascii="Minion Pro Med" w:hAnsi="Minion Pro Med"/>
          <w:lang w:val="en-GB"/>
        </w:rPr>
        <w:t>Meuffels</w:t>
      </w:r>
      <w:proofErr w:type="spellEnd"/>
      <w:r w:rsidRPr="002E7683">
        <w:rPr>
          <w:rFonts w:ascii="Minion Pro Med" w:hAnsi="Minion Pro Med"/>
          <w:lang w:val="en-GB"/>
        </w:rPr>
        <w:t xml:space="preserve"> examine the </w:t>
      </w:r>
      <w:r w:rsidRPr="00D921EC">
        <w:rPr>
          <w:rFonts w:ascii="Minion Pro Med" w:hAnsi="Minion Pro Med"/>
          <w:i/>
          <w:lang w:val="en-GB"/>
        </w:rPr>
        <w:t xml:space="preserve">ad </w:t>
      </w:r>
      <w:proofErr w:type="spellStart"/>
      <w:r w:rsidRPr="00D921EC">
        <w:rPr>
          <w:rFonts w:ascii="Minion Pro Med" w:hAnsi="Minion Pro Med"/>
          <w:i/>
          <w:lang w:val="en-GB"/>
        </w:rPr>
        <w:t>baculum</w:t>
      </w:r>
      <w:proofErr w:type="spellEnd"/>
      <w:r w:rsidRPr="002E7683">
        <w:rPr>
          <w:rFonts w:ascii="Minion Pro Med" w:hAnsi="Minion Pro Med"/>
          <w:lang w:val="en-GB"/>
        </w:rPr>
        <w:t xml:space="preserve"> fallacy. Their experiment starts form the hypothesis that </w:t>
      </w:r>
      <w:r w:rsidRPr="00D921EC">
        <w:rPr>
          <w:rFonts w:ascii="Minion Pro Med" w:hAnsi="Minion Pro Med"/>
          <w:i/>
          <w:lang w:val="en-GB"/>
        </w:rPr>
        <w:t xml:space="preserve">ad </w:t>
      </w:r>
      <w:proofErr w:type="spellStart"/>
      <w:r w:rsidRPr="00D921EC">
        <w:rPr>
          <w:rFonts w:ascii="Minion Pro Med" w:hAnsi="Minion Pro Med"/>
          <w:i/>
          <w:lang w:val="en-GB"/>
        </w:rPr>
        <w:t>baculum</w:t>
      </w:r>
      <w:proofErr w:type="spellEnd"/>
      <w:r w:rsidRPr="002E7683">
        <w:rPr>
          <w:rFonts w:ascii="Minion Pro Med" w:hAnsi="Minion Pro Med"/>
          <w:lang w:val="en-GB"/>
        </w:rPr>
        <w:t xml:space="preserve"> moves are judged as less unreasonable when they are presented as well-meant advices where the speaker is not responsible for the envisaged negative consequences. The results of the original experiment and of the replication confirm the</w:t>
      </w:r>
      <w:r w:rsidR="00D921EC">
        <w:rPr>
          <w:rFonts w:ascii="Minion Pro Med" w:hAnsi="Minion Pro Med"/>
          <w:lang w:val="en-GB"/>
        </w:rPr>
        <w:t>ir</w:t>
      </w:r>
      <w:r w:rsidRPr="002E7683">
        <w:rPr>
          <w:rFonts w:ascii="Minion Pro Med" w:hAnsi="Minion Pro Med"/>
          <w:lang w:val="en-GB"/>
        </w:rPr>
        <w:t xml:space="preserve"> hypothesis.</w:t>
      </w:r>
    </w:p>
    <w:p w:rsidR="00F570A8" w:rsidRPr="002E7683" w:rsidRDefault="002C0627" w:rsidP="007C0E2F">
      <w:pPr>
        <w:spacing w:after="0" w:line="240" w:lineRule="auto"/>
        <w:contextualSpacing/>
        <w:jc w:val="both"/>
        <w:rPr>
          <w:rFonts w:ascii="Minion Pro Med" w:hAnsi="Minion Pro Med"/>
          <w:lang w:val="en-GB"/>
        </w:rPr>
      </w:pPr>
      <w:r w:rsidRPr="002E7683">
        <w:rPr>
          <w:rFonts w:ascii="Minion Pro Med" w:hAnsi="Minion Pro Med"/>
          <w:lang w:val="en-GB"/>
        </w:rPr>
        <w:tab/>
        <w:t xml:space="preserve">The final paper by Kato and Suzuki offers a reconstruction of Japan’s first internet elections (2013) from the perspective of strategic manoeuvring. </w:t>
      </w:r>
      <w:r w:rsidR="00F570A8" w:rsidRPr="002E7683">
        <w:rPr>
          <w:rFonts w:ascii="Minion Pro Med" w:hAnsi="Minion Pro Med"/>
          <w:lang w:val="en-GB"/>
        </w:rPr>
        <w:t>The authors argue for the importance of the Internet in creating public spaces for critical discussion and, more in general, in enhanc</w:t>
      </w:r>
      <w:r w:rsidR="00D921EC">
        <w:rPr>
          <w:rFonts w:ascii="Minion Pro Med" w:hAnsi="Minion Pro Med"/>
          <w:lang w:val="en-GB"/>
        </w:rPr>
        <w:t>ing</w:t>
      </w:r>
      <w:r w:rsidR="00F570A8" w:rsidRPr="002E7683">
        <w:rPr>
          <w:rFonts w:ascii="Minion Pro Med" w:hAnsi="Minion Pro Med"/>
          <w:lang w:val="en-GB"/>
        </w:rPr>
        <w:t xml:space="preserve"> citizens’ active participation in political life. </w:t>
      </w:r>
      <w:r w:rsidRPr="002E7683">
        <w:rPr>
          <w:rFonts w:ascii="Minion Pro Med" w:hAnsi="Minion Pro Med"/>
          <w:lang w:val="en-GB"/>
        </w:rPr>
        <w:t xml:space="preserve"> </w:t>
      </w:r>
    </w:p>
    <w:p w:rsidR="00F570A8" w:rsidRPr="002E7683" w:rsidRDefault="00F570A8" w:rsidP="00F570A8">
      <w:pPr>
        <w:spacing w:after="0" w:line="240" w:lineRule="auto"/>
        <w:ind w:firstLine="708"/>
        <w:contextualSpacing/>
        <w:jc w:val="both"/>
        <w:rPr>
          <w:rFonts w:ascii="Minion Pro Med" w:hAnsi="Minion Pro Med"/>
          <w:lang w:val="en-GB"/>
        </w:rPr>
      </w:pPr>
    </w:p>
    <w:p w:rsidR="007F1D27" w:rsidRPr="002E7683" w:rsidRDefault="007F1D27" w:rsidP="00F570A8">
      <w:pPr>
        <w:spacing w:after="0" w:line="240" w:lineRule="auto"/>
        <w:ind w:firstLine="708"/>
        <w:contextualSpacing/>
        <w:jc w:val="both"/>
        <w:rPr>
          <w:rFonts w:ascii="Minion Pro Med" w:hAnsi="Minion Pro Med"/>
          <w:lang w:val="en-GB"/>
        </w:rPr>
      </w:pPr>
      <w:r w:rsidRPr="002E7683">
        <w:rPr>
          <w:rFonts w:ascii="Minion Pro Med" w:hAnsi="Minion Pro Med"/>
          <w:lang w:val="en-GB"/>
        </w:rPr>
        <w:lastRenderedPageBreak/>
        <w:t>As the relevance of argumentation for a certain domain of social interaction is being increasingly acknowledged by scholars in the disciplines relating to the context – such as a</w:t>
      </w:r>
      <w:r w:rsidR="00F570A8" w:rsidRPr="002E7683">
        <w:rPr>
          <w:rFonts w:ascii="Minion Pro Med" w:hAnsi="Minion Pro Med"/>
          <w:lang w:val="en-GB"/>
        </w:rPr>
        <w:t>ccounting (Brennan et al. 2010) and</w:t>
      </w:r>
      <w:r w:rsidRPr="002E7683">
        <w:rPr>
          <w:rFonts w:ascii="Minion Pro Med" w:hAnsi="Minion Pro Med"/>
          <w:lang w:val="en-GB"/>
        </w:rPr>
        <w:t xml:space="preserve"> management (Green et al. 2014), just to mention a few – the effort of a</w:t>
      </w:r>
      <w:r w:rsidR="00F570A8" w:rsidRPr="002E7683">
        <w:rPr>
          <w:rFonts w:ascii="Minion Pro Med" w:hAnsi="Minion Pro Med"/>
          <w:lang w:val="en-GB"/>
        </w:rPr>
        <w:t>r</w:t>
      </w:r>
      <w:r w:rsidRPr="002E7683">
        <w:rPr>
          <w:rFonts w:ascii="Minion Pro Med" w:hAnsi="Minion Pro Med"/>
          <w:lang w:val="en-GB"/>
        </w:rPr>
        <w:t>g</w:t>
      </w:r>
      <w:r w:rsidR="00F570A8" w:rsidRPr="002E7683">
        <w:rPr>
          <w:rFonts w:ascii="Minion Pro Med" w:hAnsi="Minion Pro Med"/>
          <w:lang w:val="en-GB"/>
        </w:rPr>
        <w:t>u</w:t>
      </w:r>
      <w:r w:rsidRPr="002E7683">
        <w:rPr>
          <w:rFonts w:ascii="Minion Pro Med" w:hAnsi="Minion Pro Med"/>
          <w:lang w:val="en-GB"/>
        </w:rPr>
        <w:t xml:space="preserve">mentation scholars in taking care of how reasoning and critical discussion is realized in </w:t>
      </w:r>
      <w:r w:rsidR="00F570A8" w:rsidRPr="002E7683">
        <w:rPr>
          <w:rFonts w:ascii="Minion Pro Med" w:hAnsi="Minion Pro Med"/>
          <w:lang w:val="en-GB"/>
        </w:rPr>
        <w:t>institutional</w:t>
      </w:r>
      <w:r w:rsidRPr="002E7683">
        <w:rPr>
          <w:rFonts w:ascii="Minion Pro Med" w:hAnsi="Minion Pro Med"/>
          <w:lang w:val="en-GB"/>
        </w:rPr>
        <w:t xml:space="preserve"> fields and activity types becomes </w:t>
      </w:r>
      <w:r w:rsidR="00D921EC">
        <w:rPr>
          <w:rFonts w:ascii="Minion Pro Med" w:hAnsi="Minion Pro Med"/>
          <w:lang w:val="en-GB"/>
        </w:rPr>
        <w:t xml:space="preserve">a </w:t>
      </w:r>
      <w:r w:rsidRPr="002E7683">
        <w:rPr>
          <w:rFonts w:ascii="Minion Pro Med" w:hAnsi="Minion Pro Med"/>
          <w:lang w:val="en-GB"/>
        </w:rPr>
        <w:t>crucial</w:t>
      </w:r>
      <w:r w:rsidR="00D921EC">
        <w:rPr>
          <w:rFonts w:ascii="Minion Pro Med" w:hAnsi="Minion Pro Med"/>
          <w:lang w:val="en-GB"/>
        </w:rPr>
        <w:t xml:space="preserve"> endeavour</w:t>
      </w:r>
      <w:r w:rsidRPr="002E7683">
        <w:rPr>
          <w:rFonts w:ascii="Minion Pro Med" w:hAnsi="Minion Pro Med"/>
          <w:lang w:val="en-GB"/>
        </w:rPr>
        <w:t xml:space="preserve">. This volume contributes to this </w:t>
      </w:r>
      <w:r w:rsidR="00F570A8" w:rsidRPr="002E7683">
        <w:rPr>
          <w:rFonts w:ascii="Minion Pro Med" w:hAnsi="Minion Pro Med"/>
          <w:lang w:val="en-GB"/>
        </w:rPr>
        <w:t xml:space="preserve">research </w:t>
      </w:r>
      <w:r w:rsidR="00D921EC">
        <w:rPr>
          <w:rFonts w:ascii="Minion Pro Med" w:hAnsi="Minion Pro Med"/>
          <w:lang w:val="en-GB"/>
        </w:rPr>
        <w:t>enterprise</w:t>
      </w:r>
      <w:r w:rsidRPr="002E7683">
        <w:rPr>
          <w:rFonts w:ascii="Minion Pro Med" w:hAnsi="Minion Pro Med"/>
          <w:lang w:val="en-GB"/>
        </w:rPr>
        <w:t xml:space="preserve"> not simply </w:t>
      </w:r>
      <w:r w:rsidR="00F570A8" w:rsidRPr="002E7683">
        <w:rPr>
          <w:rFonts w:ascii="Minion Pro Med" w:hAnsi="Minion Pro Med"/>
          <w:lang w:val="en-GB"/>
        </w:rPr>
        <w:t>by consolidating</w:t>
      </w:r>
      <w:r w:rsidR="00D921EC">
        <w:rPr>
          <w:rFonts w:ascii="Minion Pro Med" w:hAnsi="Minion Pro Med"/>
          <w:lang w:val="en-GB"/>
        </w:rPr>
        <w:t xml:space="preserve"> existing </w:t>
      </w:r>
      <w:r w:rsidRPr="002E7683">
        <w:rPr>
          <w:rFonts w:ascii="Minion Pro Med" w:hAnsi="Minion Pro Med"/>
          <w:lang w:val="en-GB"/>
        </w:rPr>
        <w:t>projects and t</w:t>
      </w:r>
      <w:r w:rsidR="00D921EC">
        <w:rPr>
          <w:rFonts w:ascii="Minion Pro Med" w:hAnsi="Minion Pro Med"/>
          <w:lang w:val="en-GB"/>
        </w:rPr>
        <w:t>heme</w:t>
      </w:r>
      <w:r w:rsidRPr="002E7683">
        <w:rPr>
          <w:rFonts w:ascii="Minion Pro Med" w:hAnsi="Minion Pro Med"/>
          <w:lang w:val="en-GB"/>
        </w:rPr>
        <w:t xml:space="preserve">, but also </w:t>
      </w:r>
      <w:r w:rsidR="00F570A8" w:rsidRPr="002E7683">
        <w:rPr>
          <w:rFonts w:ascii="Minion Pro Med" w:hAnsi="Minion Pro Med"/>
          <w:lang w:val="en-GB"/>
        </w:rPr>
        <w:t>by</w:t>
      </w:r>
      <w:r w:rsidRPr="002E7683">
        <w:rPr>
          <w:rFonts w:ascii="Minion Pro Med" w:hAnsi="Minion Pro Med"/>
          <w:lang w:val="en-GB"/>
        </w:rPr>
        <w:t xml:space="preserve"> suggest</w:t>
      </w:r>
      <w:r w:rsidR="00F570A8" w:rsidRPr="002E7683">
        <w:rPr>
          <w:rFonts w:ascii="Minion Pro Med" w:hAnsi="Minion Pro Med"/>
          <w:lang w:val="en-GB"/>
        </w:rPr>
        <w:t>ing</w:t>
      </w:r>
      <w:r w:rsidRPr="002E7683">
        <w:rPr>
          <w:rFonts w:ascii="Minion Pro Med" w:hAnsi="Minion Pro Med"/>
          <w:lang w:val="en-GB"/>
        </w:rPr>
        <w:t xml:space="preserve"> stimula</w:t>
      </w:r>
      <w:r w:rsidR="00F570A8" w:rsidRPr="002E7683">
        <w:rPr>
          <w:rFonts w:ascii="Minion Pro Med" w:hAnsi="Minion Pro Med"/>
          <w:lang w:val="en-GB"/>
        </w:rPr>
        <w:t>ting research paths that remain</w:t>
      </w:r>
      <w:r w:rsidRPr="002E7683">
        <w:rPr>
          <w:rFonts w:ascii="Minion Pro Med" w:hAnsi="Minion Pro Med"/>
          <w:lang w:val="en-GB"/>
        </w:rPr>
        <w:t xml:space="preserve"> </w:t>
      </w:r>
      <w:r w:rsidR="00D921EC">
        <w:rPr>
          <w:rFonts w:ascii="Minion Pro Med" w:hAnsi="Minion Pro Med"/>
          <w:lang w:val="en-GB"/>
        </w:rPr>
        <w:t xml:space="preserve">largely </w:t>
      </w:r>
      <w:r w:rsidRPr="002E7683">
        <w:rPr>
          <w:rFonts w:ascii="Minion Pro Med" w:hAnsi="Minion Pro Med"/>
          <w:lang w:val="en-GB"/>
        </w:rPr>
        <w:t>underexplored.</w:t>
      </w:r>
      <w:r w:rsidR="00F570A8" w:rsidRPr="002E7683">
        <w:rPr>
          <w:rFonts w:ascii="Minion Pro Med" w:hAnsi="Minion Pro Med"/>
          <w:lang w:val="en-GB"/>
        </w:rPr>
        <w:t xml:space="preserve"> Several chapters of this volume conclude with important </w:t>
      </w:r>
      <w:r w:rsidR="00D921EC">
        <w:rPr>
          <w:rFonts w:ascii="Minion Pro Med" w:hAnsi="Minion Pro Med"/>
          <w:lang w:val="en-GB"/>
        </w:rPr>
        <w:t>practical</w:t>
      </w:r>
      <w:r w:rsidR="00F570A8" w:rsidRPr="002E7683">
        <w:rPr>
          <w:rFonts w:ascii="Minion Pro Med" w:hAnsi="Minion Pro Med"/>
          <w:lang w:val="en-GB"/>
        </w:rPr>
        <w:t xml:space="preserve"> implications for </w:t>
      </w:r>
      <w:r w:rsidR="00D921EC">
        <w:rPr>
          <w:rFonts w:ascii="Minion Pro Med" w:hAnsi="Minion Pro Med"/>
          <w:lang w:val="en-GB"/>
        </w:rPr>
        <w:t>societally-relevant</w:t>
      </w:r>
      <w:r w:rsidR="00F570A8" w:rsidRPr="002E7683">
        <w:rPr>
          <w:rFonts w:ascii="Minion Pro Med" w:hAnsi="Minion Pro Med"/>
          <w:lang w:val="en-GB"/>
        </w:rPr>
        <w:t xml:space="preserve"> </w:t>
      </w:r>
      <w:r w:rsidR="00D921EC">
        <w:rPr>
          <w:rFonts w:ascii="Minion Pro Med" w:hAnsi="Minion Pro Med"/>
          <w:lang w:val="en-GB"/>
        </w:rPr>
        <w:t>professions</w:t>
      </w:r>
      <w:r w:rsidR="00F570A8" w:rsidRPr="002E7683">
        <w:rPr>
          <w:rFonts w:ascii="Minion Pro Med" w:hAnsi="Minion Pro Med"/>
          <w:lang w:val="en-GB"/>
        </w:rPr>
        <w:t xml:space="preserve"> such as educators and medical doctors. This kind of results is what we should expect and hope to get from the study of argumentation in context. </w:t>
      </w:r>
      <w:r w:rsidR="00D921EC">
        <w:rPr>
          <w:rFonts w:ascii="Minion Pro Med" w:hAnsi="Minion Pro Med"/>
          <w:lang w:val="en-GB"/>
        </w:rPr>
        <w:t>In this regard,</w:t>
      </w:r>
      <w:r w:rsidR="00F570A8" w:rsidRPr="002E7683">
        <w:rPr>
          <w:rFonts w:ascii="Minion Pro Med" w:hAnsi="Minion Pro Med"/>
          <w:lang w:val="en-GB"/>
        </w:rPr>
        <w:t xml:space="preserve"> </w:t>
      </w:r>
      <w:r w:rsidR="00F570A8" w:rsidRPr="002E7683">
        <w:rPr>
          <w:rFonts w:ascii="Minion Pro Med" w:hAnsi="Minion Pro Med"/>
          <w:i/>
          <w:lang w:val="en-GB"/>
        </w:rPr>
        <w:t>Scrutinizing Argumentation in Practice</w:t>
      </w:r>
      <w:r w:rsidR="00F570A8" w:rsidRPr="002E7683">
        <w:rPr>
          <w:rFonts w:ascii="Minion Pro Med" w:hAnsi="Minion Pro Med"/>
          <w:lang w:val="en-GB"/>
        </w:rPr>
        <w:t xml:space="preserve"> offers numerous interesting </w:t>
      </w:r>
      <w:r w:rsidR="00D921EC">
        <w:rPr>
          <w:rFonts w:ascii="Minion Pro Med" w:hAnsi="Minion Pro Med"/>
          <w:lang w:val="en-GB"/>
        </w:rPr>
        <w:t xml:space="preserve">and precious </w:t>
      </w:r>
      <w:r w:rsidR="00F570A8" w:rsidRPr="002E7683">
        <w:rPr>
          <w:rFonts w:ascii="Minion Pro Med" w:hAnsi="Minion Pro Med"/>
          <w:lang w:val="en-GB"/>
        </w:rPr>
        <w:t>insights.</w:t>
      </w:r>
    </w:p>
    <w:p w:rsidR="007C0E2F" w:rsidRPr="002E7683" w:rsidRDefault="007C0E2F" w:rsidP="007C0E2F">
      <w:pPr>
        <w:spacing w:after="0" w:line="240" w:lineRule="auto"/>
        <w:contextualSpacing/>
        <w:jc w:val="both"/>
        <w:rPr>
          <w:rFonts w:ascii="Minion Pro Med" w:hAnsi="Minion Pro Med"/>
          <w:sz w:val="22"/>
          <w:szCs w:val="22"/>
          <w:lang w:val="en-GB"/>
        </w:rPr>
      </w:pPr>
    </w:p>
    <w:p w:rsidR="002A1168" w:rsidRPr="002E7683" w:rsidRDefault="002A1168" w:rsidP="007C0E2F">
      <w:pPr>
        <w:spacing w:after="0" w:line="240" w:lineRule="auto"/>
        <w:contextualSpacing/>
        <w:jc w:val="both"/>
        <w:rPr>
          <w:rFonts w:ascii="Minion Pro Med" w:hAnsi="Minion Pro Med"/>
          <w:sz w:val="22"/>
          <w:szCs w:val="22"/>
          <w:lang w:val="en-GB"/>
        </w:rPr>
      </w:pPr>
    </w:p>
    <w:p w:rsidR="009C6564" w:rsidRPr="002E7683" w:rsidRDefault="007C4AD8" w:rsidP="007C0E2F">
      <w:pPr>
        <w:spacing w:after="0" w:line="240" w:lineRule="auto"/>
        <w:contextualSpacing/>
        <w:jc w:val="both"/>
        <w:rPr>
          <w:rFonts w:ascii="Minion Pro Med" w:hAnsi="Minion Pro Med"/>
          <w:b/>
          <w:sz w:val="22"/>
          <w:szCs w:val="22"/>
          <w:lang w:val="en-GB"/>
        </w:rPr>
      </w:pPr>
      <w:r w:rsidRPr="002E7683">
        <w:rPr>
          <w:rFonts w:ascii="Minion Pro Med" w:hAnsi="Minion Pro Med"/>
          <w:b/>
          <w:sz w:val="22"/>
          <w:szCs w:val="22"/>
          <w:lang w:val="en-GB"/>
        </w:rPr>
        <w:t>References</w:t>
      </w:r>
    </w:p>
    <w:p w:rsidR="00612342" w:rsidRDefault="00612342" w:rsidP="007C0E2F">
      <w:pPr>
        <w:spacing w:after="0" w:line="240" w:lineRule="auto"/>
        <w:contextualSpacing/>
        <w:jc w:val="both"/>
        <w:rPr>
          <w:rFonts w:ascii="Minion Pro Med" w:hAnsi="Minion Pro Med"/>
          <w:b/>
          <w:sz w:val="22"/>
          <w:szCs w:val="22"/>
          <w:lang w:val="en-GB"/>
        </w:rPr>
      </w:pPr>
    </w:p>
    <w:p w:rsidR="00D96CDC" w:rsidRDefault="00D96CDC" w:rsidP="00D96CDC">
      <w:pPr>
        <w:tabs>
          <w:tab w:val="left" w:pos="3532"/>
        </w:tabs>
        <w:spacing w:after="0" w:line="240" w:lineRule="auto"/>
        <w:ind w:left="709" w:hanging="709"/>
        <w:contextualSpacing/>
        <w:jc w:val="both"/>
        <w:rPr>
          <w:szCs w:val="23"/>
          <w:lang w:val="en-GB"/>
        </w:rPr>
      </w:pPr>
      <w:r w:rsidRPr="00D96CDC">
        <w:rPr>
          <w:szCs w:val="23"/>
          <w:lang w:val="en-GB"/>
        </w:rPr>
        <w:t>Brennan, N. M., C. Daly, &amp; C. Harrington (2010)</w:t>
      </w:r>
      <w:r>
        <w:rPr>
          <w:szCs w:val="23"/>
          <w:lang w:val="en-GB"/>
        </w:rPr>
        <w:t>.</w:t>
      </w:r>
      <w:r w:rsidRPr="00D96CDC">
        <w:rPr>
          <w:szCs w:val="23"/>
          <w:lang w:val="en-GB"/>
        </w:rPr>
        <w:t xml:space="preserve"> Rhetoric, Argument and Impression Management in Hostile Takeover Defence Documents. </w:t>
      </w:r>
      <w:r w:rsidRPr="00D96CDC">
        <w:rPr>
          <w:i/>
          <w:szCs w:val="23"/>
          <w:lang w:val="en-GB"/>
        </w:rPr>
        <w:t>British Accounting Review</w:t>
      </w:r>
      <w:r w:rsidR="001D3197">
        <w:rPr>
          <w:szCs w:val="23"/>
          <w:lang w:val="en-GB"/>
        </w:rPr>
        <w:t xml:space="preserve"> 42</w:t>
      </w:r>
      <w:r w:rsidRPr="00D96CDC">
        <w:rPr>
          <w:szCs w:val="23"/>
          <w:lang w:val="en-GB"/>
        </w:rPr>
        <w:t xml:space="preserve">(4), </w:t>
      </w:r>
      <w:r>
        <w:rPr>
          <w:szCs w:val="23"/>
          <w:lang w:val="en-GB"/>
        </w:rPr>
        <w:t>253-268.</w:t>
      </w:r>
    </w:p>
    <w:p w:rsidR="00D96CDC" w:rsidRDefault="00D96CDC" w:rsidP="00D96CDC">
      <w:pPr>
        <w:spacing w:after="0" w:line="240" w:lineRule="auto"/>
        <w:ind w:left="709" w:hanging="709"/>
        <w:contextualSpacing/>
        <w:jc w:val="both"/>
        <w:rPr>
          <w:rFonts w:ascii="Minion Pro Med" w:hAnsi="Minion Pro Med"/>
          <w:lang w:val="en-GB"/>
        </w:rPr>
      </w:pPr>
      <w:r w:rsidRPr="00D96CDC">
        <w:rPr>
          <w:rFonts w:ascii="Minion Pro Med" w:hAnsi="Minion Pro Med"/>
          <w:lang w:val="it-IT"/>
        </w:rPr>
        <w:t>Eemeren, F. H. van (Ed</w:t>
      </w:r>
      <w:r>
        <w:rPr>
          <w:rFonts w:ascii="Minion Pro Med" w:hAnsi="Minion Pro Med"/>
          <w:lang w:val="it-IT"/>
        </w:rPr>
        <w:t>.</w:t>
      </w:r>
      <w:r w:rsidRPr="00D96CDC">
        <w:rPr>
          <w:rFonts w:ascii="Minion Pro Med" w:hAnsi="Minion Pro Med"/>
          <w:lang w:val="it-IT"/>
        </w:rPr>
        <w:t xml:space="preserve">). </w:t>
      </w:r>
      <w:r w:rsidRPr="00D96CDC">
        <w:rPr>
          <w:rFonts w:ascii="Minion Pro Med" w:hAnsi="Minion Pro Med"/>
          <w:lang w:val="en-GB"/>
        </w:rPr>
        <w:t xml:space="preserve">(2009). </w:t>
      </w:r>
      <w:proofErr w:type="gramStart"/>
      <w:r w:rsidRPr="00D96CDC">
        <w:rPr>
          <w:rFonts w:ascii="Minion Pro Med" w:hAnsi="Minion Pro Med"/>
          <w:i/>
          <w:lang w:val="en-GB"/>
        </w:rPr>
        <w:t>Examining</w:t>
      </w:r>
      <w:proofErr w:type="gramEnd"/>
      <w:r w:rsidRPr="00D96CDC">
        <w:rPr>
          <w:rFonts w:ascii="Minion Pro Med" w:hAnsi="Minion Pro Med"/>
          <w:i/>
          <w:lang w:val="en-GB"/>
        </w:rPr>
        <w:t xml:space="preserve"> argumentation in context: Fifteen studies on strategic </w:t>
      </w:r>
      <w:proofErr w:type="spellStart"/>
      <w:r w:rsidRPr="00D96CDC">
        <w:rPr>
          <w:rFonts w:ascii="Minion Pro Med" w:hAnsi="Minion Pro Med"/>
          <w:i/>
          <w:lang w:val="en-GB"/>
        </w:rPr>
        <w:t>maneuvering</w:t>
      </w:r>
      <w:proofErr w:type="spellEnd"/>
      <w:r w:rsidRPr="00D96CDC">
        <w:rPr>
          <w:rFonts w:ascii="Minion Pro Med" w:hAnsi="Minion Pro Med"/>
          <w:lang w:val="en-GB"/>
        </w:rPr>
        <w:t>.</w:t>
      </w:r>
      <w:r>
        <w:rPr>
          <w:rFonts w:ascii="Minion Pro Med" w:hAnsi="Minion Pro Med"/>
          <w:lang w:val="en-GB"/>
        </w:rPr>
        <w:t xml:space="preserve"> </w:t>
      </w:r>
      <w:r w:rsidRPr="00D96CDC">
        <w:rPr>
          <w:szCs w:val="23"/>
          <w:lang w:val="en-GB"/>
        </w:rPr>
        <w:t>Amsterdam/Philadelphia: John Benjamins</w:t>
      </w:r>
      <w:r>
        <w:rPr>
          <w:szCs w:val="23"/>
          <w:lang w:val="en-GB"/>
        </w:rPr>
        <w:t>.</w:t>
      </w:r>
      <w:r w:rsidRPr="00D96CDC">
        <w:rPr>
          <w:rFonts w:ascii="Minion Pro Med" w:hAnsi="Minion Pro Med"/>
          <w:lang w:val="en-GB"/>
        </w:rPr>
        <w:t xml:space="preserve"> </w:t>
      </w:r>
    </w:p>
    <w:p w:rsidR="00D96CDC" w:rsidRPr="00D96CDC" w:rsidRDefault="00D96CDC" w:rsidP="00D96CDC">
      <w:pPr>
        <w:spacing w:after="0" w:line="240" w:lineRule="auto"/>
        <w:ind w:left="709" w:hanging="709"/>
        <w:contextualSpacing/>
        <w:jc w:val="both"/>
        <w:rPr>
          <w:szCs w:val="23"/>
          <w:lang w:val="en-GB"/>
        </w:rPr>
      </w:pPr>
      <w:r w:rsidRPr="002D7216">
        <w:rPr>
          <w:szCs w:val="23"/>
          <w:lang w:val="en-GB"/>
        </w:rPr>
        <w:t>Eemeren, F. H. van &amp; B. J. Garssen (</w:t>
      </w:r>
      <w:r w:rsidR="001D3197" w:rsidRPr="002D7216">
        <w:rPr>
          <w:szCs w:val="23"/>
          <w:lang w:val="en-GB"/>
        </w:rPr>
        <w:t xml:space="preserve">Eds.) </w:t>
      </w:r>
      <w:r w:rsidR="001D3197">
        <w:rPr>
          <w:szCs w:val="23"/>
          <w:lang w:val="en-GB"/>
        </w:rPr>
        <w:t>(</w:t>
      </w:r>
      <w:r w:rsidRPr="001D3197">
        <w:rPr>
          <w:szCs w:val="23"/>
          <w:lang w:val="en-GB"/>
        </w:rPr>
        <w:t>2012</w:t>
      </w:r>
      <w:r w:rsidR="001D3197">
        <w:rPr>
          <w:szCs w:val="23"/>
          <w:lang w:val="en-GB"/>
        </w:rPr>
        <w:t>)</w:t>
      </w:r>
      <w:r w:rsidRPr="001D3197">
        <w:rPr>
          <w:szCs w:val="23"/>
          <w:lang w:val="en-GB"/>
        </w:rPr>
        <w:t xml:space="preserve">. </w:t>
      </w:r>
      <w:r w:rsidRPr="00D96CDC">
        <w:rPr>
          <w:i/>
          <w:szCs w:val="23"/>
          <w:lang w:val="en-GB"/>
        </w:rPr>
        <w:t>Exploring argumentative contexts.</w:t>
      </w:r>
      <w:r w:rsidRPr="00D96CDC">
        <w:rPr>
          <w:szCs w:val="23"/>
          <w:lang w:val="en-GB"/>
        </w:rPr>
        <w:t xml:space="preserve"> Amsterdam/Philadelphia: John Benjamins.</w:t>
      </w:r>
    </w:p>
    <w:p w:rsidR="001D3197" w:rsidRPr="001D3197" w:rsidRDefault="001D3197" w:rsidP="001D3197">
      <w:pPr>
        <w:spacing w:after="0" w:line="240" w:lineRule="auto"/>
        <w:ind w:left="709" w:hanging="709"/>
        <w:contextualSpacing/>
        <w:jc w:val="both"/>
        <w:rPr>
          <w:szCs w:val="23"/>
          <w:lang w:val="en-GB"/>
        </w:rPr>
      </w:pPr>
      <w:r w:rsidRPr="001D3197">
        <w:rPr>
          <w:szCs w:val="23"/>
          <w:lang w:val="de-DE"/>
        </w:rPr>
        <w:t xml:space="preserve">Eemeren, F. H. van &amp; B. J. Garssen (Eds.) </w:t>
      </w:r>
      <w:r>
        <w:rPr>
          <w:szCs w:val="23"/>
          <w:lang w:val="en-GB"/>
        </w:rPr>
        <w:t>(2015)</w:t>
      </w:r>
      <w:r w:rsidRPr="001D3197">
        <w:rPr>
          <w:szCs w:val="23"/>
          <w:lang w:val="en-GB"/>
        </w:rPr>
        <w:t xml:space="preserve">. </w:t>
      </w:r>
      <w:r>
        <w:rPr>
          <w:i/>
          <w:szCs w:val="23"/>
          <w:lang w:val="en-GB"/>
        </w:rPr>
        <w:t>Reflections on Theoretical Issues in Argumentation Theory.</w:t>
      </w:r>
      <w:r>
        <w:rPr>
          <w:szCs w:val="23"/>
          <w:lang w:val="en-GB"/>
        </w:rPr>
        <w:t xml:space="preserve"> New York/Dordrecht: Springer. </w:t>
      </w:r>
    </w:p>
    <w:p w:rsidR="001D3197" w:rsidRDefault="00D96CDC" w:rsidP="001D3197">
      <w:pPr>
        <w:spacing w:after="0" w:line="240" w:lineRule="auto"/>
        <w:ind w:left="709" w:hanging="709"/>
        <w:contextualSpacing/>
        <w:jc w:val="both"/>
        <w:rPr>
          <w:szCs w:val="23"/>
          <w:lang w:val="en-GB"/>
        </w:rPr>
      </w:pPr>
      <w:r w:rsidRPr="00D96CDC">
        <w:rPr>
          <w:szCs w:val="23"/>
          <w:lang w:val="en-GB"/>
        </w:rPr>
        <w:t xml:space="preserve">Eemeren, F. H. van &amp; R. Grootendorst (2004). </w:t>
      </w:r>
      <w:r w:rsidRPr="00D96CDC">
        <w:rPr>
          <w:i/>
          <w:szCs w:val="23"/>
          <w:lang w:val="en-GB"/>
        </w:rPr>
        <w:t>A systematic theory of argumentation: The pragma-dialectical account</w:t>
      </w:r>
      <w:r w:rsidRPr="00D96CDC">
        <w:rPr>
          <w:szCs w:val="23"/>
          <w:lang w:val="en-GB"/>
        </w:rPr>
        <w:t>. Cambridge: Cambridge University Press.</w:t>
      </w:r>
    </w:p>
    <w:p w:rsidR="00D96CDC" w:rsidRPr="001D3197" w:rsidRDefault="00D96CDC" w:rsidP="001D3197">
      <w:pPr>
        <w:spacing w:after="0" w:line="240" w:lineRule="auto"/>
        <w:ind w:left="709" w:hanging="709"/>
        <w:contextualSpacing/>
        <w:jc w:val="both"/>
        <w:rPr>
          <w:szCs w:val="23"/>
          <w:lang w:val="en-GB"/>
        </w:rPr>
      </w:pPr>
      <w:r w:rsidRPr="00357C67">
        <w:rPr>
          <w:lang w:val="en-GB"/>
        </w:rPr>
        <w:t>Greco</w:t>
      </w:r>
      <w:r w:rsidR="001D3197">
        <w:rPr>
          <w:lang w:val="en-GB"/>
        </w:rPr>
        <w:t>, S.</w:t>
      </w:r>
      <w:r w:rsidRPr="00357C67">
        <w:rPr>
          <w:lang w:val="en-GB"/>
        </w:rPr>
        <w:t xml:space="preserve"> </w:t>
      </w:r>
      <w:r>
        <w:rPr>
          <w:lang w:val="en-GB"/>
        </w:rPr>
        <w:t>(</w:t>
      </w:r>
      <w:r w:rsidRPr="00357C67">
        <w:rPr>
          <w:lang w:val="en-GB"/>
        </w:rPr>
        <w:t>2016)</w:t>
      </w:r>
      <w:r w:rsidR="001D3197">
        <w:rPr>
          <w:lang w:val="en-GB"/>
        </w:rPr>
        <w:t>. Book review of “</w:t>
      </w:r>
      <w:r w:rsidR="001D3197" w:rsidRPr="001D3197">
        <w:rPr>
          <w:lang w:val="en-GB"/>
        </w:rPr>
        <w:t>Eemeren, F. H. van &amp; B. J. Garssen (Eds.) (2015</w:t>
      </w:r>
      <w:r w:rsidR="001D3197">
        <w:rPr>
          <w:lang w:val="en-GB"/>
        </w:rPr>
        <w:t xml:space="preserve">), op. cit.”. </w:t>
      </w:r>
      <w:proofErr w:type="gramStart"/>
      <w:r w:rsidR="001D3197">
        <w:rPr>
          <w:i/>
          <w:lang w:val="en-GB"/>
        </w:rPr>
        <w:t xml:space="preserve">Argumentation </w:t>
      </w:r>
      <w:r w:rsidR="001D3197">
        <w:rPr>
          <w:lang w:val="en-GB"/>
        </w:rPr>
        <w:t xml:space="preserve"> 30</w:t>
      </w:r>
      <w:proofErr w:type="gramEnd"/>
      <w:r w:rsidR="001D3197">
        <w:rPr>
          <w:lang w:val="en-GB"/>
        </w:rPr>
        <w:t xml:space="preserve">, </w:t>
      </w:r>
      <w:proofErr w:type="spellStart"/>
      <w:r w:rsidR="001D3197">
        <w:rPr>
          <w:lang w:val="en-GB"/>
        </w:rPr>
        <w:t>xxxxx</w:t>
      </w:r>
      <w:proofErr w:type="spellEnd"/>
    </w:p>
    <w:p w:rsidR="001D3197" w:rsidRDefault="001D3197" w:rsidP="001D3197">
      <w:pPr>
        <w:tabs>
          <w:tab w:val="left" w:pos="3532"/>
        </w:tabs>
        <w:spacing w:after="0" w:line="240" w:lineRule="auto"/>
        <w:ind w:left="709" w:hanging="709"/>
        <w:contextualSpacing/>
        <w:jc w:val="both"/>
        <w:rPr>
          <w:rFonts w:ascii="Minion Pro Med" w:hAnsi="Minion Pro Med"/>
          <w:lang w:val="en-GB"/>
        </w:rPr>
      </w:pPr>
      <w:r w:rsidRPr="00D96CDC">
        <w:rPr>
          <w:rFonts w:ascii="Minion Pro Med" w:hAnsi="Minion Pro Med"/>
          <w:lang w:val="en-GB"/>
        </w:rPr>
        <w:t xml:space="preserve">Green, S. E. (2004). A </w:t>
      </w:r>
      <w:r>
        <w:rPr>
          <w:rFonts w:ascii="Minion Pro Med" w:hAnsi="Minion Pro Med"/>
          <w:lang w:val="en-GB"/>
        </w:rPr>
        <w:t>R</w:t>
      </w:r>
      <w:r w:rsidRPr="00D96CDC">
        <w:rPr>
          <w:rFonts w:ascii="Minion Pro Med" w:hAnsi="Minion Pro Med"/>
          <w:lang w:val="en-GB"/>
        </w:rPr>
        <w:t xml:space="preserve">hetorical </w:t>
      </w:r>
      <w:r>
        <w:rPr>
          <w:rFonts w:ascii="Minion Pro Med" w:hAnsi="Minion Pro Med"/>
          <w:lang w:val="en-GB"/>
        </w:rPr>
        <w:t xml:space="preserve">Theory of Diffusion. </w:t>
      </w:r>
      <w:r w:rsidRPr="00D96CDC">
        <w:rPr>
          <w:rFonts w:ascii="Minion Pro Med" w:hAnsi="Minion Pro Med"/>
          <w:i/>
          <w:lang w:val="en-GB"/>
        </w:rPr>
        <w:t>Academy of Management Review</w:t>
      </w:r>
      <w:r w:rsidRPr="00D96CDC">
        <w:rPr>
          <w:rFonts w:ascii="Minion Pro Med" w:hAnsi="Minion Pro Med"/>
          <w:lang w:val="en-GB"/>
        </w:rPr>
        <w:t xml:space="preserve">, 29(4), 653-669. </w:t>
      </w:r>
    </w:p>
    <w:p w:rsidR="00D96CDC" w:rsidRPr="00D96CDC" w:rsidRDefault="00D96CDC" w:rsidP="00D96CDC">
      <w:pPr>
        <w:spacing w:after="0" w:line="240" w:lineRule="auto"/>
        <w:ind w:left="709" w:hanging="709"/>
        <w:contextualSpacing/>
        <w:jc w:val="both"/>
        <w:rPr>
          <w:szCs w:val="23"/>
          <w:lang w:val="en-GB"/>
        </w:rPr>
      </w:pPr>
      <w:r w:rsidRPr="00D96CDC">
        <w:rPr>
          <w:szCs w:val="23"/>
          <w:lang w:val="en-GB"/>
        </w:rPr>
        <w:t xml:space="preserve">Muller-Mirza &amp; A. N. Perret-Clermont </w:t>
      </w:r>
      <w:r w:rsidR="001D3197">
        <w:rPr>
          <w:szCs w:val="23"/>
          <w:lang w:val="en-GB"/>
        </w:rPr>
        <w:t>(E</w:t>
      </w:r>
      <w:r>
        <w:rPr>
          <w:szCs w:val="23"/>
          <w:lang w:val="en-GB"/>
        </w:rPr>
        <w:t>ds.)</w:t>
      </w:r>
      <w:r w:rsidR="001D3197">
        <w:rPr>
          <w:szCs w:val="23"/>
          <w:lang w:val="en-GB"/>
        </w:rPr>
        <w:t xml:space="preserve"> </w:t>
      </w:r>
      <w:r w:rsidRPr="00D96CDC">
        <w:rPr>
          <w:szCs w:val="23"/>
          <w:lang w:val="en-GB"/>
        </w:rPr>
        <w:t>(</w:t>
      </w:r>
      <w:r>
        <w:rPr>
          <w:szCs w:val="23"/>
          <w:lang w:val="en-GB"/>
        </w:rPr>
        <w:t>2009).</w:t>
      </w:r>
      <w:r w:rsidRPr="00D96CDC">
        <w:rPr>
          <w:szCs w:val="23"/>
          <w:lang w:val="en-GB"/>
        </w:rPr>
        <w:t xml:space="preserve"> </w:t>
      </w:r>
      <w:r w:rsidRPr="00D96CDC">
        <w:rPr>
          <w:i/>
          <w:szCs w:val="23"/>
          <w:lang w:val="en-GB"/>
        </w:rPr>
        <w:t>Argumentation and Education</w:t>
      </w:r>
      <w:r>
        <w:rPr>
          <w:szCs w:val="23"/>
          <w:lang w:val="en-GB"/>
        </w:rPr>
        <w:t>. New York: Springer.</w:t>
      </w:r>
      <w:r w:rsidRPr="00D96CDC">
        <w:rPr>
          <w:szCs w:val="23"/>
          <w:lang w:val="en-GB"/>
        </w:rPr>
        <w:t xml:space="preserve"> </w:t>
      </w:r>
    </w:p>
    <w:p w:rsidR="00D96CDC" w:rsidRPr="002D7216" w:rsidRDefault="00D96CDC" w:rsidP="00D96CDC">
      <w:pPr>
        <w:spacing w:after="0" w:line="240" w:lineRule="auto"/>
        <w:ind w:left="709" w:hanging="709"/>
        <w:contextualSpacing/>
        <w:jc w:val="both"/>
        <w:rPr>
          <w:szCs w:val="23"/>
          <w:lang w:val="en-GB"/>
        </w:rPr>
      </w:pPr>
      <w:r w:rsidRPr="002D7216">
        <w:rPr>
          <w:szCs w:val="23"/>
          <w:lang w:val="it-IT"/>
        </w:rPr>
        <w:t xml:space="preserve">Rigotti, E. &amp; S. Greco Morasso (2010). </w:t>
      </w:r>
      <w:r w:rsidRPr="00D96CDC">
        <w:rPr>
          <w:szCs w:val="23"/>
          <w:lang w:val="en-GB"/>
        </w:rPr>
        <w:t xml:space="preserve">Comparing the Argumentum-Model of Topics with other contemporary approaches to argument schemes; the procedural and the material components. </w:t>
      </w:r>
      <w:r w:rsidRPr="002D7216">
        <w:rPr>
          <w:i/>
          <w:szCs w:val="23"/>
          <w:lang w:val="en-GB"/>
        </w:rPr>
        <w:t>Argumentation</w:t>
      </w:r>
      <w:r w:rsidR="001D3197" w:rsidRPr="002D7216">
        <w:rPr>
          <w:szCs w:val="23"/>
          <w:lang w:val="en-GB"/>
        </w:rPr>
        <w:t xml:space="preserve"> 24(4),</w:t>
      </w:r>
      <w:r w:rsidRPr="002D7216">
        <w:rPr>
          <w:szCs w:val="23"/>
          <w:lang w:val="en-GB"/>
        </w:rPr>
        <w:t xml:space="preserve"> 489-512.</w:t>
      </w:r>
    </w:p>
    <w:p w:rsidR="00D96CDC" w:rsidRPr="002E7683" w:rsidRDefault="00D96CDC" w:rsidP="007C0E2F">
      <w:pPr>
        <w:spacing w:after="0" w:line="240" w:lineRule="auto"/>
        <w:contextualSpacing/>
        <w:jc w:val="both"/>
        <w:rPr>
          <w:rFonts w:ascii="Minion Pro Med" w:hAnsi="Minion Pro Med"/>
          <w:b/>
          <w:sz w:val="22"/>
          <w:szCs w:val="22"/>
          <w:lang w:val="en-GB"/>
        </w:rPr>
      </w:pPr>
    </w:p>
    <w:p w:rsidR="007C0E2F" w:rsidRPr="002E7683" w:rsidRDefault="007C0E2F" w:rsidP="00F419D2">
      <w:pPr>
        <w:spacing w:after="0" w:line="240" w:lineRule="auto"/>
        <w:ind w:left="567" w:hanging="567"/>
        <w:contextualSpacing/>
        <w:jc w:val="both"/>
        <w:rPr>
          <w:rFonts w:ascii="Minion Pro Med" w:hAnsi="Minion Pro Med"/>
          <w:lang w:val="en-GB"/>
        </w:rPr>
      </w:pPr>
    </w:p>
    <w:p w:rsidR="007C0E2F" w:rsidRPr="002E7683" w:rsidRDefault="007C0E2F" w:rsidP="007C0E2F">
      <w:pPr>
        <w:autoSpaceDE w:val="0"/>
        <w:autoSpaceDN w:val="0"/>
        <w:adjustRightInd w:val="0"/>
        <w:spacing w:after="0" w:line="240" w:lineRule="auto"/>
        <w:rPr>
          <w:rFonts w:ascii="Minion Pro Med" w:hAnsi="Minion Pro Med" w:cs="MinionPro-It"/>
          <w:i/>
          <w:iCs/>
          <w:sz w:val="21"/>
          <w:szCs w:val="21"/>
          <w:lang w:val="en-GB"/>
        </w:rPr>
      </w:pPr>
      <w:r w:rsidRPr="002E7683">
        <w:rPr>
          <w:rFonts w:ascii="Minion Pro Med" w:hAnsi="Minion Pro Med" w:cs="MinionPro-It"/>
          <w:i/>
          <w:iCs/>
          <w:sz w:val="21"/>
          <w:szCs w:val="21"/>
          <w:lang w:val="en-GB"/>
        </w:rPr>
        <w:t>Reviewer’s address</w:t>
      </w:r>
    </w:p>
    <w:p w:rsidR="007F1D27" w:rsidRPr="002E7683" w:rsidRDefault="007F1D27" w:rsidP="007F1D27">
      <w:pPr>
        <w:autoSpaceDE w:val="0"/>
        <w:autoSpaceDN w:val="0"/>
        <w:adjustRightInd w:val="0"/>
        <w:spacing w:after="0" w:line="240" w:lineRule="auto"/>
        <w:rPr>
          <w:rFonts w:ascii="Minion Pro Med" w:hAnsi="Minion Pro Med" w:cs="MinionPro-Regular"/>
          <w:sz w:val="18"/>
          <w:szCs w:val="18"/>
          <w:lang w:val="en-GB"/>
        </w:rPr>
      </w:pPr>
      <w:r w:rsidRPr="002E7683">
        <w:rPr>
          <w:rFonts w:ascii="Minion Pro Med" w:hAnsi="Minion Pro Med" w:cs="MinionPro-Regular"/>
          <w:sz w:val="18"/>
          <w:szCs w:val="18"/>
          <w:lang w:val="en-GB"/>
        </w:rPr>
        <w:t>Rudi Palmieri</w:t>
      </w:r>
    </w:p>
    <w:p w:rsidR="007F1D27" w:rsidRPr="002E7683" w:rsidRDefault="007F1D27" w:rsidP="007F1D27">
      <w:pPr>
        <w:autoSpaceDE w:val="0"/>
        <w:autoSpaceDN w:val="0"/>
        <w:adjustRightInd w:val="0"/>
        <w:spacing w:after="0" w:line="240" w:lineRule="auto"/>
        <w:rPr>
          <w:rFonts w:ascii="Minion Pro Med" w:hAnsi="Minion Pro Med" w:cs="MinionPro-Regular"/>
          <w:sz w:val="18"/>
          <w:szCs w:val="18"/>
          <w:lang w:val="en-GB"/>
        </w:rPr>
      </w:pPr>
      <w:r w:rsidRPr="002E7683">
        <w:rPr>
          <w:rFonts w:ascii="Minion Pro Med" w:hAnsi="Minion Pro Med" w:cs="MinionPro-Regular"/>
          <w:sz w:val="18"/>
          <w:szCs w:val="18"/>
          <w:lang w:val="en-GB"/>
        </w:rPr>
        <w:t>University of Liverpool</w:t>
      </w:r>
    </w:p>
    <w:p w:rsidR="007F1D27" w:rsidRPr="002E7683" w:rsidRDefault="007F1D27" w:rsidP="007F1D27">
      <w:pPr>
        <w:autoSpaceDE w:val="0"/>
        <w:autoSpaceDN w:val="0"/>
        <w:adjustRightInd w:val="0"/>
        <w:spacing w:after="0" w:line="240" w:lineRule="auto"/>
        <w:rPr>
          <w:rFonts w:ascii="Minion Pro Med" w:hAnsi="Minion Pro Med" w:cs="MinionPro-Regular"/>
          <w:sz w:val="18"/>
          <w:szCs w:val="18"/>
          <w:lang w:val="en-GB"/>
        </w:rPr>
      </w:pPr>
      <w:r w:rsidRPr="002E7683">
        <w:rPr>
          <w:rFonts w:ascii="Minion Pro Med" w:hAnsi="Minion Pro Med" w:cs="MinionPro-Regular"/>
          <w:sz w:val="18"/>
          <w:szCs w:val="18"/>
          <w:lang w:val="en-GB"/>
        </w:rPr>
        <w:t>School of the Arts, Department of</w:t>
      </w:r>
    </w:p>
    <w:p w:rsidR="007F1D27" w:rsidRPr="002E7683" w:rsidRDefault="007F1D27" w:rsidP="007F1D27">
      <w:pPr>
        <w:autoSpaceDE w:val="0"/>
        <w:autoSpaceDN w:val="0"/>
        <w:adjustRightInd w:val="0"/>
        <w:spacing w:after="0" w:line="240" w:lineRule="auto"/>
        <w:rPr>
          <w:rFonts w:ascii="Minion Pro Med" w:hAnsi="Minion Pro Med" w:cs="MinionPro-Regular"/>
          <w:sz w:val="18"/>
          <w:szCs w:val="18"/>
          <w:lang w:val="en-GB"/>
        </w:rPr>
      </w:pPr>
      <w:r w:rsidRPr="002E7683">
        <w:rPr>
          <w:rFonts w:ascii="Minion Pro Med" w:hAnsi="Minion Pro Med" w:cs="MinionPro-Regular"/>
          <w:sz w:val="18"/>
          <w:szCs w:val="18"/>
          <w:lang w:val="en-GB"/>
        </w:rPr>
        <w:t>Communication and Media</w:t>
      </w:r>
    </w:p>
    <w:p w:rsidR="007F1D27" w:rsidRPr="002E7683" w:rsidRDefault="007F1D27" w:rsidP="007F1D27">
      <w:pPr>
        <w:autoSpaceDE w:val="0"/>
        <w:autoSpaceDN w:val="0"/>
        <w:adjustRightInd w:val="0"/>
        <w:spacing w:after="0" w:line="240" w:lineRule="auto"/>
        <w:rPr>
          <w:rFonts w:ascii="Minion Pro Med" w:hAnsi="Minion Pro Med" w:cs="MinionPro-Regular"/>
          <w:sz w:val="18"/>
          <w:szCs w:val="18"/>
          <w:lang w:val="en-GB"/>
        </w:rPr>
      </w:pPr>
      <w:r w:rsidRPr="002E7683">
        <w:rPr>
          <w:rFonts w:ascii="Minion Pro Med" w:hAnsi="Minion Pro Med" w:cs="MinionPro-Regular"/>
          <w:sz w:val="18"/>
          <w:szCs w:val="18"/>
          <w:lang w:val="en-GB"/>
        </w:rPr>
        <w:t xml:space="preserve">19-23 </w:t>
      </w:r>
      <w:proofErr w:type="spellStart"/>
      <w:r w:rsidRPr="002E7683">
        <w:rPr>
          <w:rFonts w:ascii="Minion Pro Med" w:hAnsi="Minion Pro Med" w:cs="MinionPro-Regular"/>
          <w:sz w:val="18"/>
          <w:szCs w:val="18"/>
          <w:lang w:val="en-GB"/>
        </w:rPr>
        <w:t>Abercromby</w:t>
      </w:r>
      <w:proofErr w:type="spellEnd"/>
      <w:r w:rsidRPr="002E7683">
        <w:rPr>
          <w:rFonts w:ascii="Minion Pro Med" w:hAnsi="Minion Pro Med" w:cs="MinionPro-Regular"/>
          <w:sz w:val="18"/>
          <w:szCs w:val="18"/>
          <w:lang w:val="en-GB"/>
        </w:rPr>
        <w:t xml:space="preserve"> Square</w:t>
      </w:r>
    </w:p>
    <w:p w:rsidR="007F1D27" w:rsidRPr="002E7683" w:rsidRDefault="007F1D27" w:rsidP="007F1D27">
      <w:pPr>
        <w:autoSpaceDE w:val="0"/>
        <w:autoSpaceDN w:val="0"/>
        <w:adjustRightInd w:val="0"/>
        <w:spacing w:after="0" w:line="240" w:lineRule="auto"/>
        <w:rPr>
          <w:rFonts w:ascii="Minion Pro Med" w:hAnsi="Minion Pro Med" w:cs="MinionPro-Regular"/>
          <w:sz w:val="18"/>
          <w:szCs w:val="18"/>
          <w:lang w:val="en-GB"/>
        </w:rPr>
      </w:pPr>
      <w:r w:rsidRPr="002E7683">
        <w:rPr>
          <w:rFonts w:ascii="Minion Pro Med" w:hAnsi="Minion Pro Med" w:cs="MinionPro-Regular"/>
          <w:sz w:val="18"/>
          <w:szCs w:val="18"/>
          <w:lang w:val="en-GB"/>
        </w:rPr>
        <w:t>Liverpool, L697ZG</w:t>
      </w:r>
    </w:p>
    <w:p w:rsidR="007F1D27" w:rsidRPr="002E7683" w:rsidRDefault="007F1D27" w:rsidP="007F1D27">
      <w:pPr>
        <w:autoSpaceDE w:val="0"/>
        <w:autoSpaceDN w:val="0"/>
        <w:adjustRightInd w:val="0"/>
        <w:spacing w:after="0" w:line="240" w:lineRule="auto"/>
        <w:rPr>
          <w:rFonts w:ascii="Minion Pro Med" w:hAnsi="Minion Pro Med" w:cs="MinionPro-Regular"/>
          <w:sz w:val="18"/>
          <w:szCs w:val="18"/>
          <w:lang w:val="en-GB"/>
        </w:rPr>
      </w:pPr>
      <w:r w:rsidRPr="002E7683">
        <w:rPr>
          <w:rFonts w:ascii="Minion Pro Med" w:hAnsi="Minion Pro Med" w:cs="MinionPro-Regular"/>
          <w:sz w:val="18"/>
          <w:szCs w:val="18"/>
          <w:lang w:val="en-GB"/>
        </w:rPr>
        <w:t>United Kingdom</w:t>
      </w:r>
    </w:p>
    <w:p w:rsidR="007C0E2F" w:rsidRPr="002E7683" w:rsidRDefault="002D7216" w:rsidP="007F1D27">
      <w:pPr>
        <w:autoSpaceDE w:val="0"/>
        <w:autoSpaceDN w:val="0"/>
        <w:adjustRightInd w:val="0"/>
        <w:spacing w:after="0" w:line="240" w:lineRule="auto"/>
        <w:rPr>
          <w:rFonts w:ascii="Minion Pro Med" w:hAnsi="Minion Pro Med"/>
          <w:lang w:val="en-GB"/>
        </w:rPr>
      </w:pPr>
      <w:hyperlink r:id="rId8" w:history="1">
        <w:r w:rsidR="007F1D27" w:rsidRPr="002E7683">
          <w:rPr>
            <w:rStyle w:val="Hyperlink"/>
            <w:rFonts w:ascii="Minion Pro Med" w:hAnsi="Minion Pro Med" w:cs="MinionPro-Regular"/>
            <w:sz w:val="18"/>
            <w:szCs w:val="18"/>
            <w:lang w:val="en-GB"/>
          </w:rPr>
          <w:t>rudi.palmieri@liverpool.ac.uk</w:t>
        </w:r>
      </w:hyperlink>
      <w:r w:rsidR="007F1D27" w:rsidRPr="002E7683">
        <w:rPr>
          <w:rFonts w:ascii="Minion Pro Med" w:hAnsi="Minion Pro Med" w:cs="MinionPro-Regular"/>
          <w:sz w:val="18"/>
          <w:szCs w:val="18"/>
          <w:lang w:val="en-GB"/>
        </w:rPr>
        <w:t xml:space="preserve"> </w:t>
      </w:r>
    </w:p>
    <w:sectPr w:rsidR="007C0E2F" w:rsidRPr="002E7683" w:rsidSect="007C0E2F">
      <w:footerReference w:type="default" r:id="rId9"/>
      <w:pgSz w:w="11906" w:h="16838"/>
      <w:pgMar w:top="1418" w:right="1841"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BDE" w:rsidRDefault="00B74BDE" w:rsidP="00B74BDE">
      <w:pPr>
        <w:spacing w:after="0" w:line="240" w:lineRule="auto"/>
      </w:pPr>
      <w:r>
        <w:separator/>
      </w:r>
    </w:p>
  </w:endnote>
  <w:endnote w:type="continuationSeparator" w:id="0">
    <w:p w:rsidR="00B74BDE" w:rsidRDefault="00B74BDE" w:rsidP="00B7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MinionPro-It">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283668"/>
      <w:docPartObj>
        <w:docPartGallery w:val="Page Numbers (Bottom of Page)"/>
        <w:docPartUnique/>
      </w:docPartObj>
    </w:sdtPr>
    <w:sdtEndPr>
      <w:rPr>
        <w:noProof/>
      </w:rPr>
    </w:sdtEndPr>
    <w:sdtContent>
      <w:p w:rsidR="00B74BDE" w:rsidRDefault="00B74BDE">
        <w:pPr>
          <w:pStyle w:val="Footer"/>
          <w:jc w:val="center"/>
        </w:pPr>
        <w:r>
          <w:fldChar w:fldCharType="begin"/>
        </w:r>
        <w:r>
          <w:instrText xml:space="preserve"> PAGE   \* MERGEFORMAT </w:instrText>
        </w:r>
        <w:r>
          <w:fldChar w:fldCharType="separate"/>
        </w:r>
        <w:r w:rsidR="002D7216">
          <w:rPr>
            <w:noProof/>
          </w:rPr>
          <w:t>5</w:t>
        </w:r>
        <w:r>
          <w:rPr>
            <w:noProof/>
          </w:rPr>
          <w:fldChar w:fldCharType="end"/>
        </w:r>
      </w:p>
    </w:sdtContent>
  </w:sdt>
  <w:p w:rsidR="00B74BDE" w:rsidRDefault="00B7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BDE" w:rsidRDefault="00B74BDE" w:rsidP="00B74BDE">
      <w:pPr>
        <w:spacing w:after="0" w:line="240" w:lineRule="auto"/>
      </w:pPr>
      <w:r>
        <w:separator/>
      </w:r>
    </w:p>
  </w:footnote>
  <w:footnote w:type="continuationSeparator" w:id="0">
    <w:p w:rsidR="00B74BDE" w:rsidRDefault="00B74BDE" w:rsidP="00B74BDE">
      <w:pPr>
        <w:spacing w:after="0" w:line="240" w:lineRule="auto"/>
      </w:pPr>
      <w:r>
        <w:continuationSeparator/>
      </w:r>
    </w:p>
  </w:footnote>
  <w:footnote w:id="1">
    <w:p w:rsidR="00357C67" w:rsidRPr="00357C67" w:rsidRDefault="00357C67" w:rsidP="00357C67">
      <w:pPr>
        <w:pStyle w:val="FootnoteText"/>
        <w:jc w:val="both"/>
        <w:rPr>
          <w:lang w:val="en-GB"/>
        </w:rPr>
      </w:pPr>
      <w:r>
        <w:rPr>
          <w:rStyle w:val="FootnoteReference"/>
        </w:rPr>
        <w:footnoteRef/>
      </w:r>
      <w:r w:rsidRPr="00357C67">
        <w:rPr>
          <w:lang w:val="en-GB"/>
        </w:rPr>
        <w:t xml:space="preserve"> </w:t>
      </w:r>
      <w:r>
        <w:rPr>
          <w:lang w:val="en-GB"/>
        </w:rPr>
        <w:t xml:space="preserve">While this collection is context-oriented, a second volume </w:t>
      </w:r>
      <w:r w:rsidRPr="00357C67">
        <w:rPr>
          <w:lang w:val="en-GB"/>
        </w:rPr>
        <w:t>(van Eemeren &amp; Garssen eds. 2015)</w:t>
      </w:r>
      <w:r>
        <w:rPr>
          <w:lang w:val="en-GB"/>
        </w:rPr>
        <w:t xml:space="preserve"> with twenty papers focusing on theoretical issues</w:t>
      </w:r>
      <w:r w:rsidRPr="00357C67">
        <w:rPr>
          <w:lang w:val="en-GB"/>
        </w:rPr>
        <w:t xml:space="preserve"> </w:t>
      </w:r>
      <w:r>
        <w:rPr>
          <w:lang w:val="en-GB"/>
        </w:rPr>
        <w:t xml:space="preserve">has been yielded from the same conference (see </w:t>
      </w:r>
      <w:r w:rsidRPr="00357C67">
        <w:rPr>
          <w:lang w:val="en-GB"/>
        </w:rPr>
        <w:t xml:space="preserve">Greco </w:t>
      </w:r>
      <w:r>
        <w:rPr>
          <w:lang w:val="en-GB"/>
        </w:rPr>
        <w:t>(</w:t>
      </w:r>
      <w:r w:rsidRPr="00357C67">
        <w:rPr>
          <w:lang w:val="en-GB"/>
        </w:rPr>
        <w:t>2016)</w:t>
      </w:r>
      <w:r>
        <w:rPr>
          <w:lang w:val="en-GB"/>
        </w:rPr>
        <w:t xml:space="preserve"> for a book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C72D8"/>
    <w:multiLevelType w:val="hybridMultilevel"/>
    <w:tmpl w:val="4F26E81E"/>
    <w:lvl w:ilvl="0" w:tplc="7D6E8B38">
      <w:start w:val="1"/>
      <w:numFmt w:val="decimal"/>
      <w:pStyle w:val="Heading1"/>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377C5E4F"/>
    <w:multiLevelType w:val="hybridMultilevel"/>
    <w:tmpl w:val="1DC0A89E"/>
    <w:lvl w:ilvl="0" w:tplc="0032D948">
      <w:numFmt w:val="bullet"/>
      <w:lvlText w:val=""/>
      <w:lvlJc w:val="left"/>
      <w:pPr>
        <w:ind w:left="720" w:hanging="360"/>
      </w:pPr>
      <w:rPr>
        <w:rFonts w:ascii="Wingdings" w:eastAsiaTheme="minorHAnsi" w:hAnsi="Wingdings"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42591C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B15019"/>
    <w:multiLevelType w:val="hybridMultilevel"/>
    <w:tmpl w:val="28F4A422"/>
    <w:lvl w:ilvl="0" w:tplc="0409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38"/>
    <w:rsid w:val="00054B1A"/>
    <w:rsid w:val="000856B0"/>
    <w:rsid w:val="000A639A"/>
    <w:rsid w:val="000E7D13"/>
    <w:rsid w:val="001127DE"/>
    <w:rsid w:val="001351E6"/>
    <w:rsid w:val="00172019"/>
    <w:rsid w:val="00173DCA"/>
    <w:rsid w:val="001928F6"/>
    <w:rsid w:val="001D3197"/>
    <w:rsid w:val="001D6437"/>
    <w:rsid w:val="002A1168"/>
    <w:rsid w:val="002C0627"/>
    <w:rsid w:val="002C0D8B"/>
    <w:rsid w:val="002D7216"/>
    <w:rsid w:val="002E7683"/>
    <w:rsid w:val="00313F8D"/>
    <w:rsid w:val="00320149"/>
    <w:rsid w:val="0032752A"/>
    <w:rsid w:val="0033024E"/>
    <w:rsid w:val="00333E3E"/>
    <w:rsid w:val="00357C67"/>
    <w:rsid w:val="003866F9"/>
    <w:rsid w:val="003E453D"/>
    <w:rsid w:val="00414C99"/>
    <w:rsid w:val="00460778"/>
    <w:rsid w:val="0048308D"/>
    <w:rsid w:val="00490C63"/>
    <w:rsid w:val="00493F6A"/>
    <w:rsid w:val="004A2E37"/>
    <w:rsid w:val="004E2114"/>
    <w:rsid w:val="00554ED1"/>
    <w:rsid w:val="005663FC"/>
    <w:rsid w:val="005A7BCC"/>
    <w:rsid w:val="005B47AE"/>
    <w:rsid w:val="005D0B15"/>
    <w:rsid w:val="005F673D"/>
    <w:rsid w:val="006050B4"/>
    <w:rsid w:val="00612342"/>
    <w:rsid w:val="0062374A"/>
    <w:rsid w:val="00647324"/>
    <w:rsid w:val="006611FB"/>
    <w:rsid w:val="0067130C"/>
    <w:rsid w:val="00671783"/>
    <w:rsid w:val="006865A3"/>
    <w:rsid w:val="00695664"/>
    <w:rsid w:val="00724E46"/>
    <w:rsid w:val="007323F4"/>
    <w:rsid w:val="007C0E2F"/>
    <w:rsid w:val="007C4AD8"/>
    <w:rsid w:val="007D42F9"/>
    <w:rsid w:val="007F1D27"/>
    <w:rsid w:val="00803177"/>
    <w:rsid w:val="00807A87"/>
    <w:rsid w:val="00823A05"/>
    <w:rsid w:val="0084307E"/>
    <w:rsid w:val="00852FF6"/>
    <w:rsid w:val="008A451A"/>
    <w:rsid w:val="008E0D53"/>
    <w:rsid w:val="0090374C"/>
    <w:rsid w:val="009C11F4"/>
    <w:rsid w:val="009C6564"/>
    <w:rsid w:val="009D3050"/>
    <w:rsid w:val="00A10301"/>
    <w:rsid w:val="00A1528F"/>
    <w:rsid w:val="00A26DB0"/>
    <w:rsid w:val="00A37F15"/>
    <w:rsid w:val="00A64C37"/>
    <w:rsid w:val="00A75013"/>
    <w:rsid w:val="00AB3F13"/>
    <w:rsid w:val="00AD19B1"/>
    <w:rsid w:val="00B63369"/>
    <w:rsid w:val="00B74BDE"/>
    <w:rsid w:val="00BB3590"/>
    <w:rsid w:val="00BE3597"/>
    <w:rsid w:val="00BE6DCA"/>
    <w:rsid w:val="00BF1B57"/>
    <w:rsid w:val="00BF1CA9"/>
    <w:rsid w:val="00C038A0"/>
    <w:rsid w:val="00C451CA"/>
    <w:rsid w:val="00C55C7C"/>
    <w:rsid w:val="00C6107D"/>
    <w:rsid w:val="00C86A81"/>
    <w:rsid w:val="00CC07CA"/>
    <w:rsid w:val="00CF466D"/>
    <w:rsid w:val="00D20E8D"/>
    <w:rsid w:val="00D548A0"/>
    <w:rsid w:val="00D921EC"/>
    <w:rsid w:val="00D96CDC"/>
    <w:rsid w:val="00DB16B2"/>
    <w:rsid w:val="00DD13F5"/>
    <w:rsid w:val="00DD28F2"/>
    <w:rsid w:val="00E07F97"/>
    <w:rsid w:val="00E70E4B"/>
    <w:rsid w:val="00E77EA2"/>
    <w:rsid w:val="00EE5309"/>
    <w:rsid w:val="00EF014C"/>
    <w:rsid w:val="00F31538"/>
    <w:rsid w:val="00F317B2"/>
    <w:rsid w:val="00F36EF2"/>
    <w:rsid w:val="00F419D2"/>
    <w:rsid w:val="00F570A8"/>
    <w:rsid w:val="00F84B2C"/>
    <w:rsid w:val="00FA51A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BD9E1-2775-4261-889D-A5B838AF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38"/>
    <w:rPr>
      <w:rFonts w:ascii="Times New Roman" w:hAnsi="Times New Roman" w:cs="Times New Roman"/>
      <w:sz w:val="24"/>
      <w:szCs w:val="24"/>
      <w:lang w:val="fr-CH"/>
    </w:rPr>
  </w:style>
  <w:style w:type="paragraph" w:styleId="Heading1">
    <w:name w:val="heading 1"/>
    <w:basedOn w:val="ListParagraph"/>
    <w:next w:val="Normal"/>
    <w:link w:val="Heading1Char"/>
    <w:uiPriority w:val="9"/>
    <w:qFormat/>
    <w:rsid w:val="00B74BDE"/>
    <w:pPr>
      <w:numPr>
        <w:numId w:val="2"/>
      </w:numPr>
      <w:spacing w:after="0" w:line="240" w:lineRule="auto"/>
      <w:jc w:val="both"/>
      <w:outlineLvl w:val="0"/>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A0"/>
    <w:pPr>
      <w:ind w:left="720"/>
      <w:contextualSpacing/>
    </w:pPr>
  </w:style>
  <w:style w:type="character" w:customStyle="1" w:styleId="Heading1Char">
    <w:name w:val="Heading 1 Char"/>
    <w:basedOn w:val="DefaultParagraphFont"/>
    <w:link w:val="Heading1"/>
    <w:uiPriority w:val="9"/>
    <w:rsid w:val="00B74BDE"/>
    <w:rPr>
      <w:rFonts w:ascii="Times New Roman" w:hAnsi="Times New Roman" w:cs="Times New Roman"/>
      <w:b/>
      <w:i/>
      <w:sz w:val="24"/>
      <w:szCs w:val="24"/>
      <w:lang w:val="en-US"/>
    </w:rPr>
  </w:style>
  <w:style w:type="paragraph" w:styleId="Header">
    <w:name w:val="header"/>
    <w:basedOn w:val="Normal"/>
    <w:link w:val="HeaderChar"/>
    <w:uiPriority w:val="99"/>
    <w:unhideWhenUsed/>
    <w:rsid w:val="00B74B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4BDE"/>
    <w:rPr>
      <w:rFonts w:ascii="Times New Roman" w:hAnsi="Times New Roman" w:cs="Times New Roman"/>
      <w:sz w:val="24"/>
      <w:szCs w:val="24"/>
      <w:lang w:val="fr-CH"/>
    </w:rPr>
  </w:style>
  <w:style w:type="paragraph" w:styleId="Footer">
    <w:name w:val="footer"/>
    <w:basedOn w:val="Normal"/>
    <w:link w:val="FooterChar"/>
    <w:uiPriority w:val="99"/>
    <w:unhideWhenUsed/>
    <w:rsid w:val="00B74B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4BDE"/>
    <w:rPr>
      <w:rFonts w:ascii="Times New Roman" w:hAnsi="Times New Roman" w:cs="Times New Roman"/>
      <w:sz w:val="24"/>
      <w:szCs w:val="24"/>
      <w:lang w:val="fr-CH"/>
    </w:rPr>
  </w:style>
  <w:style w:type="paragraph" w:styleId="BalloonText">
    <w:name w:val="Balloon Text"/>
    <w:basedOn w:val="Normal"/>
    <w:link w:val="BalloonTextChar"/>
    <w:uiPriority w:val="99"/>
    <w:semiHidden/>
    <w:unhideWhenUsed/>
    <w:rsid w:val="00B7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DE"/>
    <w:rPr>
      <w:rFonts w:ascii="Segoe UI" w:hAnsi="Segoe UI" w:cs="Segoe UI"/>
      <w:sz w:val="18"/>
      <w:szCs w:val="18"/>
      <w:lang w:val="fr-CH"/>
    </w:rPr>
  </w:style>
  <w:style w:type="character" w:customStyle="1" w:styleId="addmd">
    <w:name w:val="addmd"/>
    <w:basedOn w:val="DefaultParagraphFont"/>
    <w:rsid w:val="00BB3590"/>
  </w:style>
  <w:style w:type="character" w:styleId="Hyperlink">
    <w:name w:val="Hyperlink"/>
    <w:basedOn w:val="DefaultParagraphFont"/>
    <w:uiPriority w:val="99"/>
    <w:unhideWhenUsed/>
    <w:rsid w:val="007C0E2F"/>
    <w:rPr>
      <w:color w:val="0000FF" w:themeColor="hyperlink"/>
      <w:u w:val="single"/>
    </w:rPr>
  </w:style>
  <w:style w:type="paragraph" w:styleId="FootnoteText">
    <w:name w:val="footnote text"/>
    <w:basedOn w:val="Normal"/>
    <w:link w:val="FootnoteTextChar"/>
    <w:uiPriority w:val="99"/>
    <w:semiHidden/>
    <w:unhideWhenUsed/>
    <w:rsid w:val="00357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C67"/>
    <w:rPr>
      <w:rFonts w:ascii="Times New Roman" w:hAnsi="Times New Roman" w:cs="Times New Roman"/>
      <w:sz w:val="20"/>
      <w:szCs w:val="20"/>
      <w:lang w:val="fr-CH"/>
    </w:rPr>
  </w:style>
  <w:style w:type="character" w:styleId="FootnoteReference">
    <w:name w:val="footnote reference"/>
    <w:basedOn w:val="DefaultParagraphFont"/>
    <w:uiPriority w:val="99"/>
    <w:semiHidden/>
    <w:unhideWhenUsed/>
    <w:rsid w:val="00357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2875">
      <w:bodyDiv w:val="1"/>
      <w:marLeft w:val="0"/>
      <w:marRight w:val="0"/>
      <w:marTop w:val="0"/>
      <w:marBottom w:val="0"/>
      <w:divBdr>
        <w:top w:val="none" w:sz="0" w:space="0" w:color="auto"/>
        <w:left w:val="none" w:sz="0" w:space="0" w:color="auto"/>
        <w:bottom w:val="none" w:sz="0" w:space="0" w:color="auto"/>
        <w:right w:val="none" w:sz="0" w:space="0" w:color="auto"/>
      </w:divBdr>
      <w:divsChild>
        <w:div w:id="1906337893">
          <w:marLeft w:val="0"/>
          <w:marRight w:val="0"/>
          <w:marTop w:val="0"/>
          <w:marBottom w:val="0"/>
          <w:divBdr>
            <w:top w:val="none" w:sz="0" w:space="0" w:color="auto"/>
            <w:left w:val="none" w:sz="0" w:space="0" w:color="auto"/>
            <w:bottom w:val="none" w:sz="0" w:space="0" w:color="auto"/>
            <w:right w:val="none" w:sz="0" w:space="0" w:color="auto"/>
          </w:divBdr>
        </w:div>
      </w:divsChild>
    </w:div>
    <w:div w:id="96222629">
      <w:bodyDiv w:val="1"/>
      <w:marLeft w:val="0"/>
      <w:marRight w:val="0"/>
      <w:marTop w:val="0"/>
      <w:marBottom w:val="0"/>
      <w:divBdr>
        <w:top w:val="none" w:sz="0" w:space="0" w:color="auto"/>
        <w:left w:val="none" w:sz="0" w:space="0" w:color="auto"/>
        <w:bottom w:val="none" w:sz="0" w:space="0" w:color="auto"/>
        <w:right w:val="none" w:sz="0" w:space="0" w:color="auto"/>
      </w:divBdr>
      <w:divsChild>
        <w:div w:id="2073766872">
          <w:marLeft w:val="0"/>
          <w:marRight w:val="0"/>
          <w:marTop w:val="0"/>
          <w:marBottom w:val="0"/>
          <w:divBdr>
            <w:top w:val="none" w:sz="0" w:space="0" w:color="auto"/>
            <w:left w:val="none" w:sz="0" w:space="0" w:color="auto"/>
            <w:bottom w:val="none" w:sz="0" w:space="0" w:color="auto"/>
            <w:right w:val="none" w:sz="0" w:space="0" w:color="auto"/>
          </w:divBdr>
        </w:div>
      </w:divsChild>
    </w:div>
    <w:div w:id="268244786">
      <w:bodyDiv w:val="1"/>
      <w:marLeft w:val="0"/>
      <w:marRight w:val="0"/>
      <w:marTop w:val="0"/>
      <w:marBottom w:val="0"/>
      <w:divBdr>
        <w:top w:val="none" w:sz="0" w:space="0" w:color="auto"/>
        <w:left w:val="none" w:sz="0" w:space="0" w:color="auto"/>
        <w:bottom w:val="none" w:sz="0" w:space="0" w:color="auto"/>
        <w:right w:val="none" w:sz="0" w:space="0" w:color="auto"/>
      </w:divBdr>
      <w:divsChild>
        <w:div w:id="1953709464">
          <w:marLeft w:val="0"/>
          <w:marRight w:val="0"/>
          <w:marTop w:val="0"/>
          <w:marBottom w:val="0"/>
          <w:divBdr>
            <w:top w:val="none" w:sz="0" w:space="0" w:color="auto"/>
            <w:left w:val="none" w:sz="0" w:space="0" w:color="auto"/>
            <w:bottom w:val="none" w:sz="0" w:space="0" w:color="auto"/>
            <w:right w:val="none" w:sz="0" w:space="0" w:color="auto"/>
          </w:divBdr>
        </w:div>
      </w:divsChild>
    </w:div>
    <w:div w:id="287129443">
      <w:bodyDiv w:val="1"/>
      <w:marLeft w:val="0"/>
      <w:marRight w:val="0"/>
      <w:marTop w:val="0"/>
      <w:marBottom w:val="0"/>
      <w:divBdr>
        <w:top w:val="none" w:sz="0" w:space="0" w:color="auto"/>
        <w:left w:val="none" w:sz="0" w:space="0" w:color="auto"/>
        <w:bottom w:val="none" w:sz="0" w:space="0" w:color="auto"/>
        <w:right w:val="none" w:sz="0" w:space="0" w:color="auto"/>
      </w:divBdr>
      <w:divsChild>
        <w:div w:id="1692804923">
          <w:marLeft w:val="0"/>
          <w:marRight w:val="0"/>
          <w:marTop w:val="0"/>
          <w:marBottom w:val="0"/>
          <w:divBdr>
            <w:top w:val="none" w:sz="0" w:space="0" w:color="auto"/>
            <w:left w:val="none" w:sz="0" w:space="0" w:color="auto"/>
            <w:bottom w:val="none" w:sz="0" w:space="0" w:color="auto"/>
            <w:right w:val="none" w:sz="0" w:space="0" w:color="auto"/>
          </w:divBdr>
        </w:div>
      </w:divsChild>
    </w:div>
    <w:div w:id="722681839">
      <w:bodyDiv w:val="1"/>
      <w:marLeft w:val="0"/>
      <w:marRight w:val="0"/>
      <w:marTop w:val="0"/>
      <w:marBottom w:val="0"/>
      <w:divBdr>
        <w:top w:val="none" w:sz="0" w:space="0" w:color="auto"/>
        <w:left w:val="none" w:sz="0" w:space="0" w:color="auto"/>
        <w:bottom w:val="none" w:sz="0" w:space="0" w:color="auto"/>
        <w:right w:val="none" w:sz="0" w:space="0" w:color="auto"/>
      </w:divBdr>
      <w:divsChild>
        <w:div w:id="5523078">
          <w:marLeft w:val="0"/>
          <w:marRight w:val="0"/>
          <w:marTop w:val="0"/>
          <w:marBottom w:val="0"/>
          <w:divBdr>
            <w:top w:val="none" w:sz="0" w:space="0" w:color="auto"/>
            <w:left w:val="none" w:sz="0" w:space="0" w:color="auto"/>
            <w:bottom w:val="none" w:sz="0" w:space="0" w:color="auto"/>
            <w:right w:val="none" w:sz="0" w:space="0" w:color="auto"/>
          </w:divBdr>
        </w:div>
      </w:divsChild>
    </w:div>
    <w:div w:id="811098562">
      <w:bodyDiv w:val="1"/>
      <w:marLeft w:val="0"/>
      <w:marRight w:val="0"/>
      <w:marTop w:val="0"/>
      <w:marBottom w:val="0"/>
      <w:divBdr>
        <w:top w:val="none" w:sz="0" w:space="0" w:color="auto"/>
        <w:left w:val="none" w:sz="0" w:space="0" w:color="auto"/>
        <w:bottom w:val="none" w:sz="0" w:space="0" w:color="auto"/>
        <w:right w:val="none" w:sz="0" w:space="0" w:color="auto"/>
      </w:divBdr>
      <w:divsChild>
        <w:div w:id="42944481">
          <w:marLeft w:val="0"/>
          <w:marRight w:val="0"/>
          <w:marTop w:val="0"/>
          <w:marBottom w:val="0"/>
          <w:divBdr>
            <w:top w:val="none" w:sz="0" w:space="0" w:color="auto"/>
            <w:left w:val="none" w:sz="0" w:space="0" w:color="auto"/>
            <w:bottom w:val="none" w:sz="0" w:space="0" w:color="auto"/>
            <w:right w:val="none" w:sz="0" w:space="0" w:color="auto"/>
          </w:divBdr>
        </w:div>
      </w:divsChild>
    </w:div>
    <w:div w:id="979774584">
      <w:bodyDiv w:val="1"/>
      <w:marLeft w:val="0"/>
      <w:marRight w:val="0"/>
      <w:marTop w:val="0"/>
      <w:marBottom w:val="0"/>
      <w:divBdr>
        <w:top w:val="none" w:sz="0" w:space="0" w:color="auto"/>
        <w:left w:val="none" w:sz="0" w:space="0" w:color="auto"/>
        <w:bottom w:val="none" w:sz="0" w:space="0" w:color="auto"/>
        <w:right w:val="none" w:sz="0" w:space="0" w:color="auto"/>
      </w:divBdr>
      <w:divsChild>
        <w:div w:id="1203327840">
          <w:marLeft w:val="0"/>
          <w:marRight w:val="0"/>
          <w:marTop w:val="0"/>
          <w:marBottom w:val="0"/>
          <w:divBdr>
            <w:top w:val="none" w:sz="0" w:space="0" w:color="auto"/>
            <w:left w:val="none" w:sz="0" w:space="0" w:color="auto"/>
            <w:bottom w:val="none" w:sz="0" w:space="0" w:color="auto"/>
            <w:right w:val="none" w:sz="0" w:space="0" w:color="auto"/>
          </w:divBdr>
        </w:div>
      </w:divsChild>
    </w:div>
    <w:div w:id="988241114">
      <w:bodyDiv w:val="1"/>
      <w:marLeft w:val="0"/>
      <w:marRight w:val="0"/>
      <w:marTop w:val="0"/>
      <w:marBottom w:val="0"/>
      <w:divBdr>
        <w:top w:val="none" w:sz="0" w:space="0" w:color="auto"/>
        <w:left w:val="none" w:sz="0" w:space="0" w:color="auto"/>
        <w:bottom w:val="none" w:sz="0" w:space="0" w:color="auto"/>
        <w:right w:val="none" w:sz="0" w:space="0" w:color="auto"/>
      </w:divBdr>
      <w:divsChild>
        <w:div w:id="1000082988">
          <w:marLeft w:val="0"/>
          <w:marRight w:val="0"/>
          <w:marTop w:val="0"/>
          <w:marBottom w:val="0"/>
          <w:divBdr>
            <w:top w:val="none" w:sz="0" w:space="0" w:color="auto"/>
            <w:left w:val="none" w:sz="0" w:space="0" w:color="auto"/>
            <w:bottom w:val="none" w:sz="0" w:space="0" w:color="auto"/>
            <w:right w:val="none" w:sz="0" w:space="0" w:color="auto"/>
          </w:divBdr>
        </w:div>
      </w:divsChild>
    </w:div>
    <w:div w:id="1441803816">
      <w:bodyDiv w:val="1"/>
      <w:marLeft w:val="0"/>
      <w:marRight w:val="0"/>
      <w:marTop w:val="0"/>
      <w:marBottom w:val="0"/>
      <w:divBdr>
        <w:top w:val="none" w:sz="0" w:space="0" w:color="auto"/>
        <w:left w:val="none" w:sz="0" w:space="0" w:color="auto"/>
        <w:bottom w:val="none" w:sz="0" w:space="0" w:color="auto"/>
        <w:right w:val="none" w:sz="0" w:space="0" w:color="auto"/>
      </w:divBdr>
      <w:divsChild>
        <w:div w:id="1403724037">
          <w:marLeft w:val="0"/>
          <w:marRight w:val="0"/>
          <w:marTop w:val="0"/>
          <w:marBottom w:val="0"/>
          <w:divBdr>
            <w:top w:val="none" w:sz="0" w:space="0" w:color="auto"/>
            <w:left w:val="none" w:sz="0" w:space="0" w:color="auto"/>
            <w:bottom w:val="none" w:sz="0" w:space="0" w:color="auto"/>
            <w:right w:val="none" w:sz="0" w:space="0" w:color="auto"/>
          </w:divBdr>
        </w:div>
      </w:divsChild>
    </w:div>
    <w:div w:id="1515995661">
      <w:bodyDiv w:val="1"/>
      <w:marLeft w:val="0"/>
      <w:marRight w:val="0"/>
      <w:marTop w:val="0"/>
      <w:marBottom w:val="0"/>
      <w:divBdr>
        <w:top w:val="none" w:sz="0" w:space="0" w:color="auto"/>
        <w:left w:val="none" w:sz="0" w:space="0" w:color="auto"/>
        <w:bottom w:val="none" w:sz="0" w:space="0" w:color="auto"/>
        <w:right w:val="none" w:sz="0" w:space="0" w:color="auto"/>
      </w:divBdr>
      <w:divsChild>
        <w:div w:id="1422524902">
          <w:marLeft w:val="0"/>
          <w:marRight w:val="0"/>
          <w:marTop w:val="0"/>
          <w:marBottom w:val="0"/>
          <w:divBdr>
            <w:top w:val="none" w:sz="0" w:space="0" w:color="auto"/>
            <w:left w:val="none" w:sz="0" w:space="0" w:color="auto"/>
            <w:bottom w:val="none" w:sz="0" w:space="0" w:color="auto"/>
            <w:right w:val="none" w:sz="0" w:space="0" w:color="auto"/>
          </w:divBdr>
        </w:div>
      </w:divsChild>
    </w:div>
    <w:div w:id="1564825879">
      <w:bodyDiv w:val="1"/>
      <w:marLeft w:val="0"/>
      <w:marRight w:val="0"/>
      <w:marTop w:val="0"/>
      <w:marBottom w:val="0"/>
      <w:divBdr>
        <w:top w:val="none" w:sz="0" w:space="0" w:color="auto"/>
        <w:left w:val="none" w:sz="0" w:space="0" w:color="auto"/>
        <w:bottom w:val="none" w:sz="0" w:space="0" w:color="auto"/>
        <w:right w:val="none" w:sz="0" w:space="0" w:color="auto"/>
      </w:divBdr>
      <w:divsChild>
        <w:div w:id="787891037">
          <w:marLeft w:val="0"/>
          <w:marRight w:val="0"/>
          <w:marTop w:val="0"/>
          <w:marBottom w:val="0"/>
          <w:divBdr>
            <w:top w:val="none" w:sz="0" w:space="0" w:color="auto"/>
            <w:left w:val="none" w:sz="0" w:space="0" w:color="auto"/>
            <w:bottom w:val="none" w:sz="0" w:space="0" w:color="auto"/>
            <w:right w:val="none" w:sz="0" w:space="0" w:color="auto"/>
          </w:divBdr>
        </w:div>
      </w:divsChild>
    </w:div>
    <w:div w:id="1638219936">
      <w:bodyDiv w:val="1"/>
      <w:marLeft w:val="0"/>
      <w:marRight w:val="0"/>
      <w:marTop w:val="0"/>
      <w:marBottom w:val="0"/>
      <w:divBdr>
        <w:top w:val="none" w:sz="0" w:space="0" w:color="auto"/>
        <w:left w:val="none" w:sz="0" w:space="0" w:color="auto"/>
        <w:bottom w:val="none" w:sz="0" w:space="0" w:color="auto"/>
        <w:right w:val="none" w:sz="0" w:space="0" w:color="auto"/>
      </w:divBdr>
      <w:divsChild>
        <w:div w:id="1381511521">
          <w:marLeft w:val="0"/>
          <w:marRight w:val="0"/>
          <w:marTop w:val="0"/>
          <w:marBottom w:val="0"/>
          <w:divBdr>
            <w:top w:val="none" w:sz="0" w:space="0" w:color="auto"/>
            <w:left w:val="none" w:sz="0" w:space="0" w:color="auto"/>
            <w:bottom w:val="none" w:sz="0" w:space="0" w:color="auto"/>
            <w:right w:val="none" w:sz="0" w:space="0" w:color="auto"/>
          </w:divBdr>
        </w:div>
      </w:divsChild>
    </w:div>
    <w:div w:id="2027058390">
      <w:bodyDiv w:val="1"/>
      <w:marLeft w:val="0"/>
      <w:marRight w:val="0"/>
      <w:marTop w:val="0"/>
      <w:marBottom w:val="0"/>
      <w:divBdr>
        <w:top w:val="none" w:sz="0" w:space="0" w:color="auto"/>
        <w:left w:val="none" w:sz="0" w:space="0" w:color="auto"/>
        <w:bottom w:val="none" w:sz="0" w:space="0" w:color="auto"/>
        <w:right w:val="none" w:sz="0" w:space="0" w:color="auto"/>
      </w:divBdr>
      <w:divsChild>
        <w:div w:id="2860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palmieri@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5B56-4965-4BF6-B8AD-D2C2DC43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5</Pages>
  <Words>2587</Words>
  <Characters>14748</Characters>
  <Application>Microsoft Office Word</Application>
  <DocSecurity>0</DocSecurity>
  <Lines>122</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USI</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palmierr</dc:creator>
  <cp:lastModifiedBy>Palmieri, Rudi</cp:lastModifiedBy>
  <cp:revision>10</cp:revision>
  <cp:lastPrinted>2014-11-07T13:42:00Z</cp:lastPrinted>
  <dcterms:created xsi:type="dcterms:W3CDTF">2016-01-21T11:28:00Z</dcterms:created>
  <dcterms:modified xsi:type="dcterms:W3CDTF">2017-10-27T15:54:00Z</dcterms:modified>
</cp:coreProperties>
</file>