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E77A" w14:textId="77777777" w:rsidR="00192F4D" w:rsidRPr="000107D6" w:rsidRDefault="00192F4D" w:rsidP="00192F4D">
      <w:pPr>
        <w:spacing w:line="480" w:lineRule="auto"/>
        <w:rPr>
          <w:rFonts w:ascii="Times New Roman" w:hAnsi="Times New Roman" w:cs="Times New Roman"/>
          <w:b/>
          <w:u w:val="single"/>
        </w:rPr>
      </w:pPr>
      <w:r w:rsidRPr="000107D6">
        <w:rPr>
          <w:rFonts w:ascii="Times New Roman" w:hAnsi="Times New Roman" w:cs="Times New Roman"/>
          <w:b/>
          <w:u w:val="single"/>
        </w:rPr>
        <w:t>Online Appendix</w:t>
      </w:r>
    </w:p>
    <w:p w14:paraId="020E0B97" w14:textId="77777777" w:rsidR="00192F4D" w:rsidRDefault="00192F4D" w:rsidP="00192F4D">
      <w:pPr>
        <w:pStyle w:val="NoSpacing"/>
        <w:rPr>
          <w:rFonts w:cs="Times New Roman"/>
        </w:rPr>
      </w:pPr>
    </w:p>
    <w:p w14:paraId="6FDF5248" w14:textId="77777777" w:rsidR="00192F4D" w:rsidRDefault="00192F4D" w:rsidP="00192F4D">
      <w:pPr>
        <w:pStyle w:val="NoSpacing"/>
        <w:rPr>
          <w:rFonts w:cs="Times New Roman"/>
        </w:rPr>
      </w:pPr>
    </w:p>
    <w:p w14:paraId="1DEF5868" w14:textId="35231222" w:rsidR="007543FA" w:rsidRPr="00307347" w:rsidRDefault="00192F4D" w:rsidP="007543FA">
      <w:pPr>
        <w:pStyle w:val="NoSpacing"/>
        <w:rPr>
          <w:b/>
          <w:bCs/>
          <w:sz w:val="28"/>
          <w:szCs w:val="28"/>
        </w:rPr>
      </w:pPr>
      <w:proofErr w:type="spellStart"/>
      <w:r w:rsidRPr="00197186">
        <w:rPr>
          <w:rFonts w:cs="Times New Roman"/>
          <w:b/>
          <w:sz w:val="28"/>
          <w:szCs w:val="28"/>
        </w:rPr>
        <w:t>Maheswaran</w:t>
      </w:r>
      <w:proofErr w:type="spellEnd"/>
      <w:r w:rsidRPr="00197186">
        <w:rPr>
          <w:rFonts w:cs="Times New Roman"/>
          <w:b/>
          <w:sz w:val="28"/>
          <w:szCs w:val="28"/>
        </w:rPr>
        <w:t xml:space="preserve"> H, </w:t>
      </w:r>
      <w:proofErr w:type="spellStart"/>
      <w:r w:rsidRPr="00197186">
        <w:rPr>
          <w:rFonts w:cs="Times New Roman"/>
          <w:b/>
          <w:sz w:val="28"/>
          <w:szCs w:val="28"/>
        </w:rPr>
        <w:t>Petrou</w:t>
      </w:r>
      <w:proofErr w:type="spellEnd"/>
      <w:r w:rsidRPr="00197186">
        <w:rPr>
          <w:rFonts w:cs="Times New Roman"/>
          <w:b/>
          <w:sz w:val="28"/>
          <w:szCs w:val="28"/>
        </w:rPr>
        <w:t xml:space="preserve"> S et al. </w:t>
      </w:r>
      <w:r w:rsidR="007543FA">
        <w:rPr>
          <w:b/>
          <w:bCs/>
          <w:sz w:val="28"/>
          <w:szCs w:val="28"/>
        </w:rPr>
        <w:t>Economic costs</w:t>
      </w:r>
      <w:r w:rsidR="007543FA" w:rsidRPr="00307347">
        <w:rPr>
          <w:b/>
          <w:bCs/>
          <w:sz w:val="28"/>
          <w:szCs w:val="28"/>
        </w:rPr>
        <w:t xml:space="preserve"> and </w:t>
      </w:r>
      <w:r w:rsidR="007543FA">
        <w:rPr>
          <w:b/>
          <w:bCs/>
          <w:sz w:val="28"/>
          <w:szCs w:val="28"/>
        </w:rPr>
        <w:t xml:space="preserve">health-related quality of life outcomes of HIV treatment following self- and facility-based HIV testing in </w:t>
      </w:r>
      <w:r w:rsidR="00640477">
        <w:rPr>
          <w:b/>
          <w:bCs/>
          <w:sz w:val="28"/>
          <w:szCs w:val="28"/>
        </w:rPr>
        <w:t>a cluster randomized trial.</w:t>
      </w:r>
      <w:r w:rsidR="007543FA">
        <w:rPr>
          <w:b/>
          <w:bCs/>
          <w:sz w:val="28"/>
          <w:szCs w:val="28"/>
        </w:rPr>
        <w:t xml:space="preserve"> </w:t>
      </w:r>
    </w:p>
    <w:p w14:paraId="36B3BA9A" w14:textId="56C35060" w:rsidR="00D16742" w:rsidRPr="00D16742" w:rsidRDefault="00D16742" w:rsidP="00D16742">
      <w:pPr>
        <w:pStyle w:val="NoSpacing"/>
        <w:rPr>
          <w:rFonts w:cs="Times New Roman"/>
          <w:b/>
          <w:bCs/>
          <w:iCs/>
          <w:sz w:val="28"/>
          <w:szCs w:val="28"/>
        </w:rPr>
      </w:pPr>
    </w:p>
    <w:p w14:paraId="21B103AA" w14:textId="76F88282" w:rsidR="00192F4D" w:rsidRPr="00192F4D" w:rsidRDefault="00192F4D" w:rsidP="00192F4D">
      <w:pPr>
        <w:pStyle w:val="NoSpacing"/>
        <w:rPr>
          <w:rFonts w:cs="Times New Roman"/>
          <w:b/>
          <w:bCs/>
          <w:iCs/>
        </w:rPr>
      </w:pPr>
    </w:p>
    <w:p w14:paraId="6564775D" w14:textId="2B24111B" w:rsidR="00192F4D" w:rsidRPr="00867DCF" w:rsidRDefault="00192F4D" w:rsidP="00192F4D">
      <w:pPr>
        <w:pStyle w:val="NoSpacing"/>
        <w:rPr>
          <w:rFonts w:cs="Times New Roman"/>
          <w:b/>
          <w:bCs/>
          <w:iCs/>
        </w:rPr>
      </w:pPr>
    </w:p>
    <w:p w14:paraId="5A440838" w14:textId="77777777" w:rsidR="00192F4D" w:rsidRPr="00B36357" w:rsidRDefault="00192F4D" w:rsidP="00B36357">
      <w:pPr>
        <w:pStyle w:val="NoSpacing"/>
      </w:pPr>
    </w:p>
    <w:p w14:paraId="7EFC3996" w14:textId="77777777" w:rsidR="00192F4D" w:rsidRPr="00B36357" w:rsidRDefault="00192F4D" w:rsidP="00B36357">
      <w:pPr>
        <w:pStyle w:val="NoSpacing"/>
      </w:pPr>
    </w:p>
    <w:p w14:paraId="2B4D5C89" w14:textId="77777777" w:rsidR="00192F4D" w:rsidRPr="00B36357" w:rsidRDefault="00192F4D" w:rsidP="00B36357">
      <w:pPr>
        <w:pStyle w:val="NoSpacing"/>
      </w:pPr>
    </w:p>
    <w:p w14:paraId="51E3B6E8" w14:textId="41533C6B" w:rsidR="00192F4D" w:rsidRPr="00B36357" w:rsidRDefault="002A5C1C" w:rsidP="00B36357">
      <w:pPr>
        <w:pStyle w:val="NoSpacing"/>
      </w:pPr>
      <w:r>
        <w:t xml:space="preserve">Appendix A: </w:t>
      </w:r>
      <w:r w:rsidR="00192F4D" w:rsidRPr="00B36357">
        <w:t>Direct health provider costing methods</w:t>
      </w:r>
    </w:p>
    <w:p w14:paraId="27ECB288" w14:textId="4B607790" w:rsidR="00192F4D" w:rsidRPr="00B36357" w:rsidRDefault="002A5C1C" w:rsidP="00B36357">
      <w:pPr>
        <w:pStyle w:val="NoSpacing"/>
      </w:pPr>
      <w:r>
        <w:t xml:space="preserve">Appendix B: </w:t>
      </w:r>
      <w:r w:rsidRPr="00B36357">
        <w:t>Direct health provider unit costs</w:t>
      </w:r>
      <w:r w:rsidR="00E549E1" w:rsidRPr="00B36357">
        <w:t xml:space="preserve"> </w:t>
      </w:r>
    </w:p>
    <w:p w14:paraId="5F2174E7" w14:textId="6D39C5AD" w:rsidR="00197186" w:rsidRPr="000928AC" w:rsidRDefault="00197186" w:rsidP="00197186">
      <w:pPr>
        <w:pStyle w:val="NoSpacing"/>
      </w:pPr>
      <w:r w:rsidRPr="00B36357">
        <w:t>Appendix</w:t>
      </w:r>
      <w:r w:rsidR="007777F5">
        <w:t xml:space="preserve"> C</w:t>
      </w:r>
      <w:r w:rsidR="000928AC">
        <w:t xml:space="preserve">: </w:t>
      </w:r>
      <w:r w:rsidR="000928AC" w:rsidRPr="000928AC">
        <w:t>Findings from cost analysis presented in 2014 International dollars</w:t>
      </w:r>
      <w:r w:rsidRPr="000928AC">
        <w:t xml:space="preserve"> </w:t>
      </w:r>
    </w:p>
    <w:p w14:paraId="787FE29F" w14:textId="6BBFF3C7" w:rsidR="008717B2" w:rsidRPr="00B36357" w:rsidRDefault="008717B2" w:rsidP="008717B2">
      <w:pPr>
        <w:pStyle w:val="NoSpacing"/>
      </w:pPr>
      <w:r w:rsidRPr="00B36357">
        <w:t>Appendix</w:t>
      </w:r>
      <w:r>
        <w:t xml:space="preserve"> D: </w:t>
      </w:r>
      <w:r w:rsidR="00640477">
        <w:t>Multivariable</w:t>
      </w:r>
      <w:r>
        <w:t xml:space="preserve"> </w:t>
      </w:r>
      <w:r w:rsidR="00640477">
        <w:t xml:space="preserve">regression </w:t>
      </w:r>
      <w:r>
        <w:t>model diagnostics</w:t>
      </w:r>
      <w:r w:rsidRPr="00B36357">
        <w:t xml:space="preserve"> </w:t>
      </w:r>
    </w:p>
    <w:p w14:paraId="3E89D37D" w14:textId="77777777" w:rsidR="00192F4D" w:rsidRPr="00B36357" w:rsidRDefault="00192F4D" w:rsidP="00B36357">
      <w:pPr>
        <w:pStyle w:val="NoSpacing"/>
      </w:pPr>
    </w:p>
    <w:p w14:paraId="48833235" w14:textId="77777777" w:rsidR="00192F4D" w:rsidRPr="00B36357" w:rsidRDefault="00192F4D" w:rsidP="00B36357">
      <w:pPr>
        <w:pStyle w:val="NoSpacing"/>
      </w:pPr>
    </w:p>
    <w:p w14:paraId="04F5670A" w14:textId="77777777" w:rsidR="007F2C74" w:rsidRPr="00B36357" w:rsidRDefault="007F2C74" w:rsidP="00B36357">
      <w:pPr>
        <w:pStyle w:val="NoSpacing"/>
      </w:pPr>
    </w:p>
    <w:p w14:paraId="557EA11B" w14:textId="77777777" w:rsidR="00A7428A" w:rsidRPr="00B36357" w:rsidRDefault="00A7428A" w:rsidP="00B36357">
      <w:pPr>
        <w:pStyle w:val="NoSpacing"/>
      </w:pPr>
    </w:p>
    <w:p w14:paraId="2EDDE87C" w14:textId="77777777" w:rsidR="00A7428A" w:rsidRDefault="00A7428A" w:rsidP="00B36357">
      <w:pPr>
        <w:pStyle w:val="NoSpacing"/>
      </w:pPr>
    </w:p>
    <w:p w14:paraId="212949C5" w14:textId="77777777" w:rsidR="00B36357" w:rsidRPr="00B36357" w:rsidRDefault="00B36357" w:rsidP="00B36357">
      <w:pPr>
        <w:pStyle w:val="NoSpacing"/>
      </w:pPr>
    </w:p>
    <w:p w14:paraId="122CBA56" w14:textId="77777777" w:rsidR="00A7428A" w:rsidRPr="00B36357" w:rsidRDefault="00A7428A" w:rsidP="00B36357">
      <w:pPr>
        <w:pStyle w:val="NoSpacing"/>
      </w:pPr>
    </w:p>
    <w:p w14:paraId="58F52E30" w14:textId="77777777" w:rsidR="00A7428A" w:rsidRPr="00B36357" w:rsidRDefault="00A7428A" w:rsidP="00B36357">
      <w:pPr>
        <w:pStyle w:val="NoSpacing"/>
      </w:pPr>
    </w:p>
    <w:p w14:paraId="76064B2D" w14:textId="77777777" w:rsidR="00A7428A" w:rsidRPr="00B36357" w:rsidRDefault="00A7428A" w:rsidP="00B36357">
      <w:pPr>
        <w:pStyle w:val="NoSpacing"/>
      </w:pPr>
    </w:p>
    <w:p w14:paraId="6A7EEFC3" w14:textId="7D6FA2AB" w:rsidR="00A7428A" w:rsidRPr="00E549E1" w:rsidRDefault="00192F4D" w:rsidP="00A7428A">
      <w:pPr>
        <w:pStyle w:val="NoSpacing"/>
        <w:rPr>
          <w:b/>
          <w:bCs/>
          <w:u w:val="single"/>
          <w:lang w:val="en-GB"/>
        </w:rPr>
      </w:pPr>
      <w:r w:rsidRPr="00E549E1">
        <w:rPr>
          <w:b/>
          <w:bCs/>
          <w:u w:val="single"/>
          <w:lang w:val="en-GB"/>
        </w:rPr>
        <w:lastRenderedPageBreak/>
        <w:t>Appendix A: Direct health provider c</w:t>
      </w:r>
      <w:r w:rsidR="00A7428A" w:rsidRPr="00E549E1">
        <w:rPr>
          <w:b/>
          <w:bCs/>
          <w:u w:val="single"/>
          <w:lang w:val="en-GB"/>
        </w:rPr>
        <w:t>ost</w:t>
      </w:r>
      <w:r w:rsidRPr="00E549E1">
        <w:rPr>
          <w:b/>
          <w:bCs/>
          <w:u w:val="single"/>
          <w:lang w:val="en-GB"/>
        </w:rPr>
        <w:t>ing</w:t>
      </w:r>
      <w:r w:rsidR="00A7428A" w:rsidRPr="00E549E1">
        <w:rPr>
          <w:b/>
          <w:bCs/>
          <w:u w:val="single"/>
          <w:lang w:val="en-GB"/>
        </w:rPr>
        <w:t xml:space="preserve"> </w:t>
      </w:r>
      <w:r w:rsidRPr="00E549E1">
        <w:rPr>
          <w:b/>
          <w:bCs/>
          <w:u w:val="single"/>
          <w:lang w:val="en-GB"/>
        </w:rPr>
        <w:t>methods</w:t>
      </w:r>
    </w:p>
    <w:p w14:paraId="58C7C2C7" w14:textId="53631481" w:rsidR="00A973E0" w:rsidRDefault="00A7428A" w:rsidP="00A973E0">
      <w:pPr>
        <w:pStyle w:val="NoSpacing"/>
        <w:rPr>
          <w:lang w:val="en-GB"/>
        </w:rPr>
      </w:pPr>
      <w:r>
        <w:rPr>
          <w:lang w:val="en-GB"/>
        </w:rPr>
        <w:t>The</w:t>
      </w:r>
      <w:r w:rsidRPr="00A7428A">
        <w:rPr>
          <w:lang w:val="en-GB"/>
        </w:rPr>
        <w:t xml:space="preserve"> UNAIDS costing guidelines were used to undertake the primary costing studies to estimate the</w:t>
      </w:r>
      <w:r w:rsidR="00D16742">
        <w:rPr>
          <w:lang w:val="en-GB"/>
        </w:rPr>
        <w:t xml:space="preserve"> costs for all </w:t>
      </w:r>
      <w:r w:rsidR="005208F6">
        <w:rPr>
          <w:lang w:val="en-GB"/>
        </w:rPr>
        <w:t>healthcare</w:t>
      </w:r>
      <w:r w:rsidR="00D16742">
        <w:rPr>
          <w:lang w:val="en-GB"/>
        </w:rPr>
        <w:t xml:space="preserve"> resources </w:t>
      </w:r>
      <w:r w:rsidRPr="00A7428A">
        <w:rPr>
          <w:lang w:val="en-GB"/>
        </w:rPr>
        <w:t>used</w:t>
      </w:r>
      <w:r w:rsidR="008E4DA5">
        <w:rPr>
          <w:lang w:val="en-GB"/>
        </w:rPr>
        <w:t>.</w:t>
      </w:r>
      <w:r w:rsidRPr="00A7428A">
        <w:fldChar w:fldCharType="begin"/>
      </w:r>
      <w:r w:rsidR="008E4DA5">
        <w:instrText xml:space="preserve"> ADDIN EN.CITE &lt;EndNote&gt;&lt;Cite&gt;&lt;Author&gt;UNAIDS&lt;/Author&gt;&lt;Year&gt;2011&lt;/Year&gt;&lt;RecNum&gt;2201&lt;/RecNum&gt;&lt;DisplayText&gt;&lt;style face="superscript"&gt;1&lt;/style&gt;&lt;/DisplayText&gt;&lt;record&gt;&lt;rec-number&gt;2201&lt;/rec-number&gt;&lt;foreign-keys&gt;&lt;key app="EN" db-id="str9wzp2t2favleddpuxd9rlv9avetdsedr0" timestamp="1431796344"&gt;2201&lt;/key&gt;&lt;/foreign-keys&gt;&lt;ref-type name="Government Document"&gt;46&lt;/ref-type&gt;&lt;contributors&gt;&lt;authors&gt;&lt;author&gt;UNAIDS&lt;/author&gt;&lt;/authors&gt;&lt;/contributors&gt;&lt;titles&gt;&lt;title&gt;Manual for costing HIV facilities and services. Available at: http://www.unaids.org/sites/default/files/en/media/unaids/contentassets/documents/document/2011/20110523_manual_costing_HIV_facilities_en.pdf (Accessed May 2014)&lt;/title&gt;&lt;/titles&gt;&lt;dates&gt;&lt;year&gt;2011&lt;/year&gt;&lt;/dates&gt;&lt;urls&gt;&lt;/urls&gt;&lt;/record&gt;&lt;/Cite&gt;&lt;/EndNote&gt;</w:instrText>
      </w:r>
      <w:r w:rsidRPr="00A7428A">
        <w:fldChar w:fldCharType="separate"/>
      </w:r>
      <w:r w:rsidR="008E4DA5" w:rsidRPr="008E4DA5">
        <w:rPr>
          <w:noProof/>
          <w:vertAlign w:val="superscript"/>
        </w:rPr>
        <w:t>1</w:t>
      </w:r>
      <w:r w:rsidRPr="00A7428A">
        <w:fldChar w:fldCharType="end"/>
      </w:r>
      <w:r w:rsidRPr="00A7428A">
        <w:rPr>
          <w:lang w:val="en-GB"/>
        </w:rPr>
        <w:t xml:space="preserve"> </w:t>
      </w:r>
      <w:r w:rsidR="005208F6">
        <w:rPr>
          <w:lang w:val="en-GB"/>
        </w:rPr>
        <w:t xml:space="preserve">The healthcare resources </w:t>
      </w:r>
      <w:proofErr w:type="spellStart"/>
      <w:r w:rsidR="005208F6">
        <w:rPr>
          <w:lang w:val="en-GB"/>
        </w:rPr>
        <w:t>costed</w:t>
      </w:r>
      <w:proofErr w:type="spellEnd"/>
      <w:r w:rsidR="005208F6">
        <w:rPr>
          <w:lang w:val="en-GB"/>
        </w:rPr>
        <w:t xml:space="preserve"> were: </w:t>
      </w:r>
      <w:r w:rsidR="005208F6" w:rsidRPr="00FF1AF4">
        <w:t xml:space="preserve">(1) cost </w:t>
      </w:r>
      <w:r w:rsidR="00B36457">
        <w:t>of visit to HIV clinic</w:t>
      </w:r>
      <w:r w:rsidR="005208F6" w:rsidRPr="00FF1AF4">
        <w:t>; (2) cost</w:t>
      </w:r>
      <w:r w:rsidR="00B36457">
        <w:t xml:space="preserve"> of seeing medical personnel</w:t>
      </w:r>
      <w:r w:rsidR="005208F6" w:rsidRPr="00FF1AF4">
        <w:t>; (3)</w:t>
      </w:r>
      <w:r w:rsidR="00B36457">
        <w:t xml:space="preserve"> cost of medications given; </w:t>
      </w:r>
      <w:r w:rsidR="005208F6" w:rsidRPr="00FF1AF4">
        <w:t>(4) cost of all investigations performed.</w:t>
      </w:r>
      <w:r w:rsidR="00A973E0">
        <w:t xml:space="preserve"> </w:t>
      </w:r>
      <w:r w:rsidR="00A973E0">
        <w:rPr>
          <w:lang w:val="en-GB"/>
        </w:rPr>
        <w:t xml:space="preserve">For each resource input, we included the cost of: </w:t>
      </w:r>
      <w:r w:rsidR="00A973E0">
        <w:rPr>
          <w:rFonts w:cs="Times New Roman"/>
          <w:lang w:val="en-GB"/>
        </w:rPr>
        <w:t>staff salaries; training of staff; consumables and equipment; monitoring and evaluation</w:t>
      </w:r>
      <w:proofErr w:type="gramStart"/>
      <w:r w:rsidR="00A973E0">
        <w:rPr>
          <w:rFonts w:cs="Times New Roman"/>
          <w:lang w:val="en-GB"/>
        </w:rPr>
        <w:t>;</w:t>
      </w:r>
      <w:proofErr w:type="gramEnd"/>
      <w:r w:rsidR="00A973E0">
        <w:rPr>
          <w:rFonts w:cs="Times New Roman"/>
          <w:lang w:val="en-GB"/>
        </w:rPr>
        <w:t xml:space="preserve"> and overheads (e.g. utilities, capital costs). </w:t>
      </w:r>
    </w:p>
    <w:p w14:paraId="716AD497" w14:textId="08FFCF7E" w:rsidR="005208F6" w:rsidRPr="005208F6" w:rsidRDefault="005208F6" w:rsidP="00D16742">
      <w:pPr>
        <w:pStyle w:val="NoSpacing"/>
        <w:rPr>
          <w:lang w:val="en-GB"/>
        </w:rPr>
      </w:pPr>
    </w:p>
    <w:p w14:paraId="557235F9" w14:textId="7FF39766" w:rsidR="009A39DD" w:rsidRPr="001A23EA" w:rsidRDefault="005208F6" w:rsidP="009A39DD">
      <w:pPr>
        <w:pStyle w:val="NoSpacing"/>
      </w:pPr>
      <w:r>
        <w:rPr>
          <w:lang w:val="en-GB"/>
        </w:rPr>
        <w:t xml:space="preserve">We estimated the </w:t>
      </w:r>
      <w:r w:rsidRPr="009A39DD">
        <w:rPr>
          <w:i/>
          <w:lang w:val="en-GB"/>
        </w:rPr>
        <w:t>cost of visiting each of the three HIV clinics</w:t>
      </w:r>
      <w:r>
        <w:rPr>
          <w:lang w:val="en-GB"/>
        </w:rPr>
        <w:t xml:space="preserve"> </w:t>
      </w:r>
      <w:r w:rsidRPr="009E642A">
        <w:t xml:space="preserve">(Queen Elizabeth Central Hospital; </w:t>
      </w:r>
      <w:proofErr w:type="spellStart"/>
      <w:r w:rsidRPr="009E642A">
        <w:t>Ndirande</w:t>
      </w:r>
      <w:proofErr w:type="spellEnd"/>
      <w:r w:rsidRPr="009E642A">
        <w:t xml:space="preserve"> Health Centre; and </w:t>
      </w:r>
      <w:proofErr w:type="spellStart"/>
      <w:r w:rsidRPr="009E642A">
        <w:t>Chilomoni</w:t>
      </w:r>
      <w:proofErr w:type="spellEnd"/>
      <w:r w:rsidRPr="009E642A">
        <w:t xml:space="preserve"> Health Centre) </w:t>
      </w:r>
      <w:r>
        <w:rPr>
          <w:lang w:val="en-GB"/>
        </w:rPr>
        <w:t xml:space="preserve">in the study. </w:t>
      </w:r>
      <w:r w:rsidR="00B36457">
        <w:rPr>
          <w:lang w:val="en-GB"/>
        </w:rPr>
        <w:t>This excluded the cost of the medical personnel seen on the visits. To estimate this cost, we interviewed senior medical personnel to determine resources used in each of the HIV clinics</w:t>
      </w:r>
      <w:r w:rsidR="00A973E0">
        <w:rPr>
          <w:lang w:val="en-GB"/>
        </w:rPr>
        <w:t xml:space="preserve">. </w:t>
      </w:r>
      <w:r w:rsidR="00A973E0">
        <w:t>We</w:t>
      </w:r>
      <w:r w:rsidR="00A973E0" w:rsidRPr="009E642A">
        <w:t xml:space="preserve"> recorded all the staff that worked at the facility and the proportion of their working time they spent not in</w:t>
      </w:r>
      <w:r w:rsidR="00A973E0">
        <w:t xml:space="preserve"> direct contact with patients. We</w:t>
      </w:r>
      <w:r w:rsidR="00A973E0" w:rsidRPr="009E642A">
        <w:t xml:space="preserve"> recorded the consumables and their resp</w:t>
      </w:r>
      <w:r w:rsidR="00A973E0">
        <w:t xml:space="preserve">ective quantities used annually. We also made list of </w:t>
      </w:r>
      <w:r w:rsidR="00A973E0" w:rsidRPr="009E642A">
        <w:t xml:space="preserve">all equipment at each clinic. </w:t>
      </w:r>
      <w:r w:rsidR="00A973E0">
        <w:rPr>
          <w:lang w:val="en-GB"/>
        </w:rPr>
        <w:t xml:space="preserve">We interviewed </w:t>
      </w:r>
      <w:r w:rsidR="00A973E0" w:rsidRPr="009E642A">
        <w:t>central administrative staff at the Blantyre District Health Office that manage the two health facilities (</w:t>
      </w:r>
      <w:proofErr w:type="spellStart"/>
      <w:r w:rsidR="00A973E0" w:rsidRPr="009E642A">
        <w:t>Ndirande</w:t>
      </w:r>
      <w:proofErr w:type="spellEnd"/>
      <w:r w:rsidR="00A973E0" w:rsidRPr="009E642A">
        <w:t xml:space="preserve"> and </w:t>
      </w:r>
      <w:proofErr w:type="spellStart"/>
      <w:r w:rsidR="00A973E0" w:rsidRPr="009E642A">
        <w:t>Chilomoni</w:t>
      </w:r>
      <w:proofErr w:type="spellEnd"/>
      <w:r w:rsidR="00A973E0" w:rsidRPr="009E642A">
        <w:t xml:space="preserve">), and central administrative staff at the Queen Elizabeth Central Hospital (QECH) to estimate costs for </w:t>
      </w:r>
      <w:r w:rsidR="00703813">
        <w:t xml:space="preserve">monitoring and evaluation, </w:t>
      </w:r>
      <w:r w:rsidR="00A973E0" w:rsidRPr="009E642A">
        <w:t>central support and overheads.</w:t>
      </w:r>
      <w:r w:rsidR="00A973E0">
        <w:t xml:space="preserve"> The cost of monitoring and evaluation was </w:t>
      </w:r>
      <w:r w:rsidR="00703813">
        <w:t>based</w:t>
      </w:r>
      <w:r w:rsidR="00A973E0">
        <w:t xml:space="preserve"> on the cost of</w:t>
      </w:r>
      <w:r w:rsidR="00703813">
        <w:t xml:space="preserve"> personnel involved, taking into account the proportion of</w:t>
      </w:r>
      <w:r w:rsidR="009A39DD">
        <w:t xml:space="preserve"> their working time they spent o</w:t>
      </w:r>
      <w:r w:rsidR="00703813">
        <w:t>n visits</w:t>
      </w:r>
      <w:r w:rsidR="009A39DD">
        <w:t xml:space="preserve">. Central support and overhead costs included the costs for </w:t>
      </w:r>
      <w:r w:rsidR="009A39DD" w:rsidRPr="009E642A">
        <w:t>utilities, security and building maintenance.</w:t>
      </w:r>
      <w:r w:rsidR="009A39DD">
        <w:t xml:space="preserve"> </w:t>
      </w:r>
      <w:r w:rsidR="001A23EA" w:rsidRPr="009E642A">
        <w:t xml:space="preserve">The costs of consumables and equipment’s were obtained from the Malawi Ministry of Health price catalogue, which includes the cost of shipping for imported goods. For items not supplied by </w:t>
      </w:r>
      <w:r w:rsidR="001A23EA">
        <w:t>the Malawi Ministry of Health, we</w:t>
      </w:r>
      <w:r w:rsidR="001A23EA" w:rsidRPr="009E642A">
        <w:t xml:space="preserve"> used the on-land costs obtained from local suppliers. For</w:t>
      </w:r>
      <w:r w:rsidR="001A23EA">
        <w:t xml:space="preserve"> items bought internationally, we</w:t>
      </w:r>
      <w:r w:rsidR="001A23EA" w:rsidRPr="009E642A">
        <w:t xml:space="preserve"> included the cost of shipping and in</w:t>
      </w:r>
      <w:r w:rsidR="001A23EA">
        <w:t>surance provided in the quote. We</w:t>
      </w:r>
      <w:r w:rsidR="001A23EA" w:rsidRPr="009E642A">
        <w:t xml:space="preserve"> assumed the useful life of equipment to be 3 years, and annuitized costs at an annual discount rate of 3%</w:t>
      </w:r>
      <w:r w:rsidR="008E4DA5">
        <w:t>.</w:t>
      </w:r>
      <w:r w:rsidR="001A23EA" w:rsidRPr="009E642A">
        <w:fldChar w:fldCharType="begin"/>
      </w:r>
      <w:r w:rsidR="008E4DA5">
        <w:instrText xml:space="preserve"> ADDIN EN.CITE &lt;EndNote&gt;&lt;Cite&gt;&lt;Author&gt;WHO&lt;/Author&gt;&lt;Year&gt;2003&lt;/Year&gt;&lt;RecNum&gt;20&lt;/RecNum&gt;&lt;DisplayText&gt;&lt;style face="superscript"&gt;2&lt;/style&gt;&lt;/DisplayText&gt;&lt;record&gt;&lt;rec-number&gt;20&lt;/rec-number&gt;&lt;foreign-keys&gt;&lt;key app="EN" db-id="str9wzp2t2favleddpuxd9rlv9avetdsedr0" timestamp="0"&gt;20&lt;/key&gt;&lt;/foreign-keys&gt;&lt;ref-type name="Journal Article"&gt;17&lt;/ref-type&gt;&lt;contributors&gt;&lt;authors&gt;&lt;author&gt;WHO&lt;/author&gt;&lt;/authors&gt;&lt;/contributors&gt;&lt;titles&gt;&lt;title&gt;Making choices in health: WHO guide to cost-effectiveness analysis. Available at: www.who.int/entity/choice/publications/p_2003_generalised_cea.pdf&lt;/title&gt;&lt;/titles&gt;&lt;dates&gt;&lt;year&gt;2003&lt;/year&gt;&lt;/dates&gt;&lt;urls&gt;&lt;/urls&gt;&lt;/record&gt;&lt;/Cite&gt;&lt;/EndNote&gt;</w:instrText>
      </w:r>
      <w:r w:rsidR="001A23EA" w:rsidRPr="009E642A">
        <w:fldChar w:fldCharType="separate"/>
      </w:r>
      <w:r w:rsidR="008E4DA5" w:rsidRPr="008E4DA5">
        <w:rPr>
          <w:noProof/>
          <w:vertAlign w:val="superscript"/>
        </w:rPr>
        <w:t>2</w:t>
      </w:r>
      <w:r w:rsidR="001A23EA" w:rsidRPr="009E642A">
        <w:fldChar w:fldCharType="end"/>
      </w:r>
      <w:r w:rsidR="001A23EA" w:rsidRPr="009E642A">
        <w:t xml:space="preserve"> </w:t>
      </w:r>
      <w:r w:rsidR="009A39DD" w:rsidRPr="009A39DD">
        <w:rPr>
          <w:lang w:val="en-GB"/>
        </w:rPr>
        <w:t xml:space="preserve">After estimating the total cost of each clinic, excluding the cost of direct patient contact, </w:t>
      </w:r>
      <w:r w:rsidR="009A39DD">
        <w:rPr>
          <w:lang w:val="en-GB"/>
        </w:rPr>
        <w:t>we</w:t>
      </w:r>
      <w:r w:rsidR="009A39DD" w:rsidRPr="009A39DD">
        <w:rPr>
          <w:lang w:val="en-GB"/>
        </w:rPr>
        <w:t xml:space="preserve"> obtained the outputs of the clinic. The clinics record and report to the Blantyre District health office, and Malawi Ministry of Health, the total numbers of individuals atte</w:t>
      </w:r>
      <w:r w:rsidR="009A39DD">
        <w:rPr>
          <w:lang w:val="en-GB"/>
        </w:rPr>
        <w:t>nding the clinic for HIV care. We</w:t>
      </w:r>
      <w:r w:rsidR="009A39DD" w:rsidRPr="009A39DD">
        <w:rPr>
          <w:lang w:val="en-GB"/>
        </w:rPr>
        <w:t xml:space="preserve"> divided the total cost by these attendance data to estimate the average health provider cost of a health facility visit.  </w:t>
      </w:r>
    </w:p>
    <w:p w14:paraId="413594EA" w14:textId="77777777" w:rsidR="009A39DD" w:rsidRDefault="009A39DD" w:rsidP="00A973E0">
      <w:pPr>
        <w:pStyle w:val="NoSpacing"/>
      </w:pPr>
    </w:p>
    <w:p w14:paraId="683BE6A5" w14:textId="026123FE" w:rsidR="009A39DD" w:rsidRDefault="009A39DD" w:rsidP="00A973E0">
      <w:pPr>
        <w:pStyle w:val="NoSpacing"/>
      </w:pPr>
      <w:r>
        <w:t xml:space="preserve">We estimated the </w:t>
      </w:r>
      <w:r w:rsidRPr="009A39DD">
        <w:rPr>
          <w:i/>
        </w:rPr>
        <w:t>cost of medical personnel</w:t>
      </w:r>
      <w:r>
        <w:t xml:space="preserve"> seen by first asking each cadre of staff the average time the</w:t>
      </w:r>
      <w:r w:rsidR="001A23EA">
        <w:t>y</w:t>
      </w:r>
      <w:r>
        <w:t xml:space="preserve"> spend on their consultations</w:t>
      </w:r>
      <w:r w:rsidR="001A23EA">
        <w:t xml:space="preserve">. We then multiplied their annual salary by the proportion of their total annual working time. </w:t>
      </w:r>
      <w:r w:rsidR="001A23EA" w:rsidRPr="009E642A">
        <w:t>Staff salaries were obtained from the employer, and included employer contributions and fringe benefits.</w:t>
      </w:r>
    </w:p>
    <w:p w14:paraId="3935FC43" w14:textId="77777777" w:rsidR="009A39DD" w:rsidRDefault="009A39DD" w:rsidP="00A973E0">
      <w:pPr>
        <w:pStyle w:val="NoSpacing"/>
      </w:pPr>
    </w:p>
    <w:p w14:paraId="76EE187F" w14:textId="6F8EBD93" w:rsidR="001A23EA" w:rsidRDefault="001A23EA" w:rsidP="00A973E0">
      <w:pPr>
        <w:pStyle w:val="NoSpacing"/>
      </w:pPr>
      <w:r>
        <w:t xml:space="preserve">For the </w:t>
      </w:r>
      <w:r w:rsidRPr="001A23EA">
        <w:rPr>
          <w:i/>
        </w:rPr>
        <w:t>cost of medications</w:t>
      </w:r>
      <w:r>
        <w:t xml:space="preserve"> given we </w:t>
      </w:r>
      <w:r w:rsidRPr="001A23EA">
        <w:rPr>
          <w:lang w:val="en-GB"/>
        </w:rPr>
        <w:t>used the international market price for the cost of medications, including anti-retroviral medications</w:t>
      </w:r>
      <w:r w:rsidR="008E4DA5">
        <w:rPr>
          <w:lang w:val="en-GB"/>
        </w:rPr>
        <w:t>.</w:t>
      </w:r>
      <w:r w:rsidRPr="001A23EA">
        <w:rPr>
          <w:lang w:val="en-GB"/>
        </w:rPr>
        <w:fldChar w:fldCharType="begin"/>
      </w:r>
      <w:r w:rsidR="008E4DA5">
        <w:rPr>
          <w:lang w:val="en-GB"/>
        </w:rPr>
        <w:instrText xml:space="preserve"> ADDIN EN.CITE &lt;EndNote&gt;&lt;Cite&gt;&lt;Author&gt;Health&lt;/Author&gt;&lt;Year&gt;2013&lt;/Year&gt;&lt;RecNum&gt;2352&lt;/RecNum&gt;&lt;DisplayText&gt;&lt;style face="superscript"&gt;3&lt;/style&gt;&lt;/DisplayText&gt;&lt;record&gt;&lt;rec-number&gt;2352&lt;/rec-number&gt;&lt;foreign-keys&gt;&lt;key app="EN" db-id="str9wzp2t2favleddpuxd9rlv9avetdsedr0" timestamp="1437228375"&gt;2352&lt;/key&gt;&lt;/foreign-keys&gt;&lt;ref-type name="Online Database"&gt;45&lt;/ref-type&gt;&lt;contributors&gt;&lt;authors&gt;&lt;author&gt;Management Sciences for Health&lt;/author&gt;&lt;/authors&gt;&lt;/contributors&gt;&lt;titles&gt;&lt;title&gt;International Drug Price Indicator Guide. Available at: https://www.msh.org/blog/2014/07/30/2013-international-drug-price-indicator-guide-now-available&lt;/title&gt;&lt;/titles&gt;&lt;dates&gt;&lt;year&gt;2013&lt;/year&gt;&lt;/dates&gt;&lt;urls&gt;&lt;/urls&gt;&lt;/record&gt;&lt;/Cite&gt;&lt;/EndNote&gt;</w:instrText>
      </w:r>
      <w:r w:rsidRPr="001A23EA">
        <w:rPr>
          <w:lang w:val="en-GB"/>
        </w:rPr>
        <w:fldChar w:fldCharType="separate"/>
      </w:r>
      <w:r w:rsidR="008E4DA5" w:rsidRPr="008E4DA5">
        <w:rPr>
          <w:noProof/>
          <w:vertAlign w:val="superscript"/>
          <w:lang w:val="en-GB"/>
        </w:rPr>
        <w:t>3</w:t>
      </w:r>
      <w:r w:rsidRPr="001A23EA">
        <w:fldChar w:fldCharType="end"/>
      </w:r>
      <w:r>
        <w:rPr>
          <w:lang w:val="en-GB"/>
        </w:rPr>
        <w:t xml:space="preserve"> </w:t>
      </w:r>
      <w:r>
        <w:t xml:space="preserve">For the </w:t>
      </w:r>
      <w:r w:rsidRPr="001A23EA">
        <w:rPr>
          <w:i/>
        </w:rPr>
        <w:t>cost of investigations</w:t>
      </w:r>
      <w:r>
        <w:t xml:space="preserve"> performed we used previously estimated costs from a study undertaken in Queen Elizabeth Central Hospital (QECH) by us (REF-paper submitted). Patients in the study who have investigations will have them performed at QECH.   </w:t>
      </w:r>
    </w:p>
    <w:p w14:paraId="272EA55E" w14:textId="77777777" w:rsidR="001A23EA" w:rsidRDefault="001A23EA" w:rsidP="00A973E0">
      <w:pPr>
        <w:pStyle w:val="NoSpacing"/>
      </w:pPr>
    </w:p>
    <w:p w14:paraId="1AD6FF05" w14:textId="77777777" w:rsidR="00A973E0" w:rsidRDefault="00A973E0" w:rsidP="00D16742">
      <w:pPr>
        <w:pStyle w:val="NoSpacing"/>
        <w:rPr>
          <w:lang w:val="en-GB"/>
        </w:rPr>
      </w:pPr>
    </w:p>
    <w:p w14:paraId="47610CEB" w14:textId="77777777" w:rsidR="00A973E0" w:rsidRDefault="00A973E0" w:rsidP="00D16742">
      <w:pPr>
        <w:pStyle w:val="NoSpacing"/>
        <w:rPr>
          <w:lang w:val="en-GB"/>
        </w:rPr>
      </w:pPr>
    </w:p>
    <w:p w14:paraId="713975F9" w14:textId="77777777" w:rsidR="00A973E0" w:rsidRDefault="00A973E0" w:rsidP="00D16742">
      <w:pPr>
        <w:pStyle w:val="NoSpacing"/>
        <w:rPr>
          <w:lang w:val="en-GB"/>
        </w:rPr>
      </w:pPr>
    </w:p>
    <w:p w14:paraId="45AACFCB" w14:textId="77777777" w:rsidR="005208F6" w:rsidRDefault="005208F6" w:rsidP="00D16742">
      <w:pPr>
        <w:pStyle w:val="NoSpacing"/>
        <w:rPr>
          <w:lang w:val="en-GB"/>
        </w:rPr>
      </w:pPr>
    </w:p>
    <w:p w14:paraId="394F6211" w14:textId="78A03470" w:rsidR="00D16742" w:rsidRPr="009E642A" w:rsidRDefault="005208F6" w:rsidP="00D16742">
      <w:pPr>
        <w:pStyle w:val="NoSpacing"/>
      </w:pPr>
      <w:r>
        <w:rPr>
          <w:lang w:val="en-GB"/>
        </w:rPr>
        <w:t xml:space="preserve"> </w:t>
      </w:r>
    </w:p>
    <w:p w14:paraId="6BDBC2CA" w14:textId="77777777" w:rsidR="002A5C1C" w:rsidRPr="002A5C1C" w:rsidRDefault="002A5C1C" w:rsidP="002A5C1C">
      <w:pPr>
        <w:pStyle w:val="NoSpacing"/>
        <w:rPr>
          <w:b/>
          <w:u w:val="single"/>
        </w:rPr>
      </w:pPr>
      <w:r w:rsidRPr="002A5C1C">
        <w:rPr>
          <w:b/>
          <w:u w:val="single"/>
        </w:rPr>
        <w:t xml:space="preserve">Appendix B: Direct health provider unit costs </w:t>
      </w:r>
    </w:p>
    <w:p w14:paraId="3BADD58C" w14:textId="77777777" w:rsidR="002A5C1C" w:rsidRPr="002A5C1C" w:rsidRDefault="002A5C1C" w:rsidP="002A5C1C">
      <w:pPr>
        <w:pStyle w:val="NoSpacing"/>
      </w:pPr>
      <w:r w:rsidRPr="002A5C1C">
        <w:t xml:space="preserve">The tables below provide the estimates for the unit costs for healthcare resources obtained from the primary costing study.  </w:t>
      </w:r>
    </w:p>
    <w:p w14:paraId="1795D1FD" w14:textId="77777777" w:rsidR="002A5C1C" w:rsidRDefault="002A5C1C" w:rsidP="002A5C1C">
      <w:pPr>
        <w:pStyle w:val="NoSpacing"/>
      </w:pPr>
    </w:p>
    <w:p w14:paraId="31306C59" w14:textId="77777777" w:rsidR="002A5C1C" w:rsidRPr="002A5C1C" w:rsidRDefault="002A5C1C" w:rsidP="002A5C1C">
      <w:pPr>
        <w:pStyle w:val="NoSpacing"/>
      </w:pPr>
    </w:p>
    <w:p w14:paraId="69A591CD" w14:textId="378D09E6" w:rsidR="002A5C1C" w:rsidRPr="002A5C1C" w:rsidRDefault="002A5C1C" w:rsidP="002A5C1C">
      <w:pPr>
        <w:pStyle w:val="NoSpacing"/>
      </w:pPr>
      <w:r>
        <w:t>Table B</w:t>
      </w:r>
      <w:r w:rsidRPr="002A5C1C">
        <w:t xml:space="preserve">1: Mean health provider unit cost - </w:t>
      </w:r>
      <w:r w:rsidRPr="002A5C1C">
        <w:rPr>
          <w:lang w:val="en-GB"/>
        </w:rPr>
        <w:t xml:space="preserve">Consultations with </w:t>
      </w:r>
      <w:r>
        <w:rPr>
          <w:lang w:val="en-GB"/>
        </w:rPr>
        <w:t>medical personnel</w:t>
      </w:r>
    </w:p>
    <w:p w14:paraId="0FD75CD6" w14:textId="6E47870A" w:rsidR="002A5C1C" w:rsidRPr="002A5C1C" w:rsidRDefault="002A5C1C" w:rsidP="002A5C1C">
      <w:pPr>
        <w:pStyle w:val="NoSpacing"/>
        <w:jc w:val="left"/>
      </w:pPr>
      <w:r w:rsidRPr="002A5C1C">
        <w:t xml:space="preserve">Table D2: Mean health provider unit cost - </w:t>
      </w:r>
      <w:r>
        <w:t xml:space="preserve">visit to </w:t>
      </w:r>
      <w:r w:rsidRPr="002A5C1C">
        <w:t>HIV clinic</w:t>
      </w:r>
      <w:r>
        <w:t xml:space="preserve"> (excluding direct patient contact)</w:t>
      </w:r>
    </w:p>
    <w:p w14:paraId="513B680D" w14:textId="77777777" w:rsidR="002A5C1C" w:rsidRPr="002A5C1C" w:rsidRDefault="002A5C1C" w:rsidP="002A5C1C">
      <w:pPr>
        <w:pStyle w:val="NoSpacing"/>
      </w:pPr>
    </w:p>
    <w:p w14:paraId="0DC47B14" w14:textId="77777777" w:rsidR="002A5C1C" w:rsidRDefault="002A5C1C" w:rsidP="00D16742">
      <w:pPr>
        <w:pStyle w:val="NoSpacing"/>
        <w:rPr>
          <w:lang w:val="en-GB"/>
        </w:rPr>
      </w:pPr>
    </w:p>
    <w:p w14:paraId="68CCC0EF" w14:textId="77777777" w:rsidR="002A5C1C" w:rsidRDefault="002A5C1C" w:rsidP="00D16742">
      <w:pPr>
        <w:pStyle w:val="NoSpacing"/>
        <w:rPr>
          <w:lang w:val="en-GB"/>
        </w:rPr>
      </w:pPr>
    </w:p>
    <w:p w14:paraId="00AB9DDF" w14:textId="77777777" w:rsidR="002A5C1C" w:rsidRDefault="002A5C1C" w:rsidP="00D16742">
      <w:pPr>
        <w:pStyle w:val="NoSpacing"/>
        <w:rPr>
          <w:lang w:val="en-GB"/>
        </w:rPr>
      </w:pPr>
    </w:p>
    <w:p w14:paraId="12126CEA" w14:textId="77777777" w:rsidR="002A5C1C" w:rsidRPr="00362BA1" w:rsidRDefault="002A5C1C" w:rsidP="00D16742">
      <w:pPr>
        <w:pStyle w:val="NoSpacing"/>
        <w:rPr>
          <w:rFonts w:cs="Times New Roman"/>
          <w:lang w:val="en-GB"/>
        </w:rPr>
      </w:pPr>
    </w:p>
    <w:p w14:paraId="08DA3EA3" w14:textId="72FBD1A8" w:rsidR="002A5C1C" w:rsidRPr="00362BA1" w:rsidRDefault="002A5C1C" w:rsidP="002A5C1C">
      <w:pPr>
        <w:rPr>
          <w:rFonts w:ascii="Times New Roman" w:hAnsi="Times New Roman" w:cs="Times New Roman"/>
          <w:b/>
          <w:lang w:val="en-GB"/>
        </w:rPr>
      </w:pPr>
      <w:r w:rsidRPr="00362BA1">
        <w:rPr>
          <w:rFonts w:ascii="Times New Roman" w:hAnsi="Times New Roman" w:cs="Times New Roman"/>
          <w:b/>
          <w:lang w:val="en-GB"/>
        </w:rPr>
        <w:t xml:space="preserve">Table B1: </w:t>
      </w:r>
      <w:r w:rsidRPr="00362BA1">
        <w:rPr>
          <w:rFonts w:ascii="Times New Roman" w:hAnsi="Times New Roman" w:cs="Times New Roman"/>
          <w:b/>
        </w:rPr>
        <w:t xml:space="preserve">Mean health provider unit cost - </w:t>
      </w:r>
      <w:r w:rsidRPr="00362BA1">
        <w:rPr>
          <w:rFonts w:ascii="Times New Roman" w:hAnsi="Times New Roman" w:cs="Times New Roman"/>
          <w:b/>
          <w:lang w:val="en-GB"/>
        </w:rPr>
        <w:t>Consultations with medical personnel</w:t>
      </w:r>
    </w:p>
    <w:tbl>
      <w:tblPr>
        <w:tblStyle w:val="LightShading"/>
        <w:tblW w:w="0" w:type="auto"/>
        <w:shd w:val="clear" w:color="auto" w:fill="FFFFFF" w:themeFill="background1"/>
        <w:tblLook w:val="04A0" w:firstRow="1" w:lastRow="0" w:firstColumn="1" w:lastColumn="0" w:noHBand="0" w:noVBand="1"/>
      </w:tblPr>
      <w:tblGrid>
        <w:gridCol w:w="3652"/>
        <w:gridCol w:w="1621"/>
        <w:gridCol w:w="1621"/>
        <w:gridCol w:w="1622"/>
      </w:tblGrid>
      <w:tr w:rsidR="002A5C1C" w:rsidRPr="00362BA1" w14:paraId="5B336004" w14:textId="77777777" w:rsidTr="002A5C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52" w:type="dxa"/>
            <w:vMerge w:val="restart"/>
            <w:tcBorders>
              <w:top w:val="single" w:sz="12" w:space="0" w:color="auto"/>
            </w:tcBorders>
            <w:shd w:val="clear" w:color="auto" w:fill="FFFFFF" w:themeFill="background1"/>
          </w:tcPr>
          <w:p w14:paraId="37A1AF29"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p>
          <w:p w14:paraId="50C9775C"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 xml:space="preserve">Health Professional </w:t>
            </w:r>
          </w:p>
        </w:tc>
        <w:tc>
          <w:tcPr>
            <w:tcW w:w="1621" w:type="dxa"/>
            <w:vMerge w:val="restart"/>
            <w:tcBorders>
              <w:top w:val="single" w:sz="12" w:space="0" w:color="auto"/>
            </w:tcBorders>
            <w:shd w:val="clear" w:color="auto" w:fill="FFFFFF" w:themeFill="background1"/>
          </w:tcPr>
          <w:p w14:paraId="5BF4D87D"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B222BF8"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48FDACE6"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46DECB4C"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Average time</w:t>
            </w:r>
          </w:p>
          <w:p w14:paraId="6C29F0FB"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(Minutes)</w:t>
            </w:r>
          </w:p>
        </w:tc>
        <w:tc>
          <w:tcPr>
            <w:tcW w:w="3243" w:type="dxa"/>
            <w:gridSpan w:val="2"/>
            <w:tcBorders>
              <w:top w:val="single" w:sz="12" w:space="0" w:color="auto"/>
            </w:tcBorders>
            <w:shd w:val="clear" w:color="auto" w:fill="FFFFFF" w:themeFill="background1"/>
          </w:tcPr>
          <w:p w14:paraId="200ECD3D"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GB"/>
              </w:rPr>
            </w:pPr>
          </w:p>
          <w:p w14:paraId="72E460F8"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GB"/>
              </w:rPr>
            </w:pPr>
            <w:r w:rsidRPr="00362BA1">
              <w:rPr>
                <w:rFonts w:ascii="Times New Roman" w:eastAsia="Times New Roman" w:hAnsi="Times New Roman" w:cs="Times New Roman"/>
                <w:color w:val="000000"/>
                <w:sz w:val="22"/>
                <w:szCs w:val="22"/>
                <w:lang w:val="en-GB"/>
              </w:rPr>
              <w:t>Health provider cost</w:t>
            </w:r>
          </w:p>
          <w:p w14:paraId="3E68F2B2" w14:textId="77777777" w:rsidR="002A5C1C" w:rsidRPr="00362BA1" w:rsidRDefault="002A5C1C" w:rsidP="002A5C1C">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val="en-GB"/>
              </w:rPr>
            </w:pPr>
          </w:p>
        </w:tc>
      </w:tr>
      <w:tr w:rsidR="002A5C1C" w:rsidRPr="00362BA1" w14:paraId="13665904" w14:textId="77777777" w:rsidTr="002A5C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52" w:type="dxa"/>
            <w:vMerge/>
            <w:tcBorders>
              <w:bottom w:val="single" w:sz="6" w:space="0" w:color="auto"/>
            </w:tcBorders>
            <w:shd w:val="clear" w:color="auto" w:fill="FFFFFF" w:themeFill="background1"/>
          </w:tcPr>
          <w:p w14:paraId="5CF772FC" w14:textId="77777777" w:rsidR="002A5C1C" w:rsidRPr="00362BA1" w:rsidRDefault="002A5C1C" w:rsidP="002A5C1C">
            <w:pPr>
              <w:spacing w:line="240" w:lineRule="auto"/>
              <w:jc w:val="center"/>
              <w:rPr>
                <w:rFonts w:ascii="Times New Roman" w:eastAsia="Times New Roman" w:hAnsi="Times New Roman" w:cs="Times New Roman"/>
                <w:color w:val="000000"/>
                <w:sz w:val="22"/>
                <w:szCs w:val="22"/>
              </w:rPr>
            </w:pPr>
          </w:p>
        </w:tc>
        <w:tc>
          <w:tcPr>
            <w:tcW w:w="1621" w:type="dxa"/>
            <w:vMerge/>
            <w:tcBorders>
              <w:bottom w:val="single" w:sz="6" w:space="0" w:color="auto"/>
            </w:tcBorders>
            <w:shd w:val="clear" w:color="auto" w:fill="FFFFFF" w:themeFill="background1"/>
          </w:tcPr>
          <w:p w14:paraId="1C031F37"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621" w:type="dxa"/>
            <w:tcBorders>
              <w:bottom w:val="single" w:sz="6" w:space="0" w:color="auto"/>
            </w:tcBorders>
            <w:shd w:val="clear" w:color="auto" w:fill="FFFFFF" w:themeFill="background1"/>
          </w:tcPr>
          <w:p w14:paraId="3ED14983"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bCs/>
                <w:color w:val="000000"/>
                <w:sz w:val="22"/>
                <w:szCs w:val="22"/>
                <w:lang w:val="en-GB"/>
              </w:rPr>
              <w:t xml:space="preserve">2014 US Dollars </w:t>
            </w:r>
          </w:p>
        </w:tc>
        <w:tc>
          <w:tcPr>
            <w:tcW w:w="1622" w:type="dxa"/>
            <w:tcBorders>
              <w:bottom w:val="single" w:sz="6" w:space="0" w:color="auto"/>
            </w:tcBorders>
            <w:shd w:val="clear" w:color="auto" w:fill="FFFFFF" w:themeFill="background1"/>
          </w:tcPr>
          <w:p w14:paraId="7DFDF9D5"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bCs/>
                <w:color w:val="000000"/>
                <w:sz w:val="22"/>
                <w:szCs w:val="22"/>
                <w:lang w:val="en-GB"/>
              </w:rPr>
              <w:t xml:space="preserve">2014 INT Dollars </w:t>
            </w:r>
          </w:p>
        </w:tc>
      </w:tr>
      <w:tr w:rsidR="002A5C1C" w:rsidRPr="00362BA1" w14:paraId="79401421" w14:textId="77777777" w:rsidTr="002A5C1C">
        <w:trPr>
          <w:trHeight w:val="454"/>
        </w:trPr>
        <w:tc>
          <w:tcPr>
            <w:cnfStyle w:val="001000000000" w:firstRow="0" w:lastRow="0" w:firstColumn="1" w:lastColumn="0" w:oddVBand="0" w:evenVBand="0" w:oddHBand="0" w:evenHBand="0" w:firstRowFirstColumn="0" w:firstRowLastColumn="0" w:lastRowFirstColumn="0" w:lastRowLastColumn="0"/>
            <w:tcW w:w="3652" w:type="dxa"/>
            <w:shd w:val="clear" w:color="auto" w:fill="F2F2F2" w:themeFill="background1" w:themeFillShade="F2"/>
          </w:tcPr>
          <w:p w14:paraId="5871B303"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 xml:space="preserve">Consultation with HIV </w:t>
            </w:r>
            <w:proofErr w:type="spellStart"/>
            <w:r w:rsidRPr="00362BA1">
              <w:rPr>
                <w:rFonts w:ascii="Times New Roman" w:eastAsia="Times New Roman" w:hAnsi="Times New Roman" w:cs="Times New Roman"/>
                <w:color w:val="000000"/>
                <w:sz w:val="22"/>
                <w:szCs w:val="22"/>
              </w:rPr>
              <w:t>Counsellor</w:t>
            </w:r>
            <w:proofErr w:type="spellEnd"/>
          </w:p>
        </w:tc>
        <w:tc>
          <w:tcPr>
            <w:tcW w:w="1621" w:type="dxa"/>
            <w:shd w:val="clear" w:color="auto" w:fill="F2F2F2" w:themeFill="background1" w:themeFillShade="F2"/>
          </w:tcPr>
          <w:p w14:paraId="1CED5BA6"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 xml:space="preserve">10 </w:t>
            </w:r>
          </w:p>
        </w:tc>
        <w:tc>
          <w:tcPr>
            <w:tcW w:w="1621" w:type="dxa"/>
            <w:shd w:val="clear" w:color="auto" w:fill="F2F2F2" w:themeFill="background1" w:themeFillShade="F2"/>
          </w:tcPr>
          <w:p w14:paraId="58E1B5D0"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0.18</w:t>
            </w:r>
          </w:p>
        </w:tc>
        <w:tc>
          <w:tcPr>
            <w:tcW w:w="1622" w:type="dxa"/>
            <w:shd w:val="clear" w:color="auto" w:fill="F2F2F2" w:themeFill="background1" w:themeFillShade="F2"/>
          </w:tcPr>
          <w:p w14:paraId="6608C37A"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0.49</w:t>
            </w:r>
          </w:p>
        </w:tc>
      </w:tr>
      <w:tr w:rsidR="002A5C1C" w:rsidRPr="00362BA1" w14:paraId="31D472B0" w14:textId="77777777" w:rsidTr="002A5C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52" w:type="dxa"/>
            <w:shd w:val="clear" w:color="auto" w:fill="F2F2F2" w:themeFill="background1" w:themeFillShade="F2"/>
          </w:tcPr>
          <w:p w14:paraId="2A513D03"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Consultation with Nurse</w:t>
            </w:r>
          </w:p>
        </w:tc>
        <w:tc>
          <w:tcPr>
            <w:tcW w:w="1621" w:type="dxa"/>
            <w:shd w:val="clear" w:color="auto" w:fill="F2F2F2" w:themeFill="background1" w:themeFillShade="F2"/>
          </w:tcPr>
          <w:p w14:paraId="099E5BDC"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 xml:space="preserve">20 </w:t>
            </w:r>
          </w:p>
        </w:tc>
        <w:tc>
          <w:tcPr>
            <w:tcW w:w="1621" w:type="dxa"/>
            <w:shd w:val="clear" w:color="auto" w:fill="F2F2F2" w:themeFill="background1" w:themeFillShade="F2"/>
          </w:tcPr>
          <w:p w14:paraId="1B36AA24"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0.59</w:t>
            </w:r>
          </w:p>
        </w:tc>
        <w:tc>
          <w:tcPr>
            <w:tcW w:w="1622" w:type="dxa"/>
            <w:shd w:val="clear" w:color="auto" w:fill="F2F2F2" w:themeFill="background1" w:themeFillShade="F2"/>
          </w:tcPr>
          <w:p w14:paraId="1B29E8CB"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1.64</w:t>
            </w:r>
          </w:p>
        </w:tc>
      </w:tr>
      <w:tr w:rsidR="002A5C1C" w:rsidRPr="00362BA1" w14:paraId="61A95D75" w14:textId="77777777" w:rsidTr="002A5C1C">
        <w:trPr>
          <w:trHeight w:val="454"/>
        </w:trPr>
        <w:tc>
          <w:tcPr>
            <w:cnfStyle w:val="001000000000" w:firstRow="0" w:lastRow="0" w:firstColumn="1" w:lastColumn="0" w:oddVBand="0" w:evenVBand="0" w:oddHBand="0" w:evenHBand="0" w:firstRowFirstColumn="0" w:firstRowLastColumn="0" w:lastRowFirstColumn="0" w:lastRowLastColumn="0"/>
            <w:tcW w:w="3652" w:type="dxa"/>
            <w:shd w:val="clear" w:color="auto" w:fill="F2F2F2" w:themeFill="background1" w:themeFillShade="F2"/>
          </w:tcPr>
          <w:p w14:paraId="3E409398"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Consultation with Clinical Officer</w:t>
            </w:r>
          </w:p>
        </w:tc>
        <w:tc>
          <w:tcPr>
            <w:tcW w:w="1621" w:type="dxa"/>
            <w:shd w:val="clear" w:color="auto" w:fill="F2F2F2" w:themeFill="background1" w:themeFillShade="F2"/>
          </w:tcPr>
          <w:p w14:paraId="4E6AF6E6"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30</w:t>
            </w:r>
          </w:p>
        </w:tc>
        <w:tc>
          <w:tcPr>
            <w:tcW w:w="1621" w:type="dxa"/>
            <w:shd w:val="clear" w:color="auto" w:fill="F2F2F2" w:themeFill="background1" w:themeFillShade="F2"/>
          </w:tcPr>
          <w:p w14:paraId="788EB6BC"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0.89</w:t>
            </w:r>
          </w:p>
        </w:tc>
        <w:tc>
          <w:tcPr>
            <w:tcW w:w="1622" w:type="dxa"/>
            <w:shd w:val="clear" w:color="auto" w:fill="F2F2F2" w:themeFill="background1" w:themeFillShade="F2"/>
          </w:tcPr>
          <w:p w14:paraId="16053AB1" w14:textId="77777777" w:rsidR="002A5C1C" w:rsidRPr="00362BA1" w:rsidRDefault="002A5C1C" w:rsidP="002A5C1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rPr>
              <w:t>2.46</w:t>
            </w:r>
          </w:p>
        </w:tc>
      </w:tr>
      <w:tr w:rsidR="002A5C1C" w:rsidRPr="00362BA1" w14:paraId="6144EE27" w14:textId="77777777" w:rsidTr="002A5C1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52" w:type="dxa"/>
            <w:tcBorders>
              <w:bottom w:val="single" w:sz="12" w:space="0" w:color="auto"/>
            </w:tcBorders>
            <w:shd w:val="clear" w:color="auto" w:fill="F2F2F2" w:themeFill="background1" w:themeFillShade="F2"/>
          </w:tcPr>
          <w:p w14:paraId="39734472" w14:textId="77777777" w:rsidR="002A5C1C" w:rsidRPr="00362BA1" w:rsidRDefault="002A5C1C" w:rsidP="002A5C1C">
            <w:pPr>
              <w:spacing w:line="240" w:lineRule="auto"/>
              <w:jc w:val="left"/>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Consultation with Doctor*</w:t>
            </w:r>
          </w:p>
        </w:tc>
        <w:tc>
          <w:tcPr>
            <w:tcW w:w="1621" w:type="dxa"/>
            <w:tcBorders>
              <w:bottom w:val="single" w:sz="12" w:space="0" w:color="auto"/>
            </w:tcBorders>
            <w:shd w:val="clear" w:color="auto" w:fill="F2F2F2" w:themeFill="background1" w:themeFillShade="F2"/>
          </w:tcPr>
          <w:p w14:paraId="16159552"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62BA1">
              <w:rPr>
                <w:rFonts w:ascii="Times New Roman" w:eastAsia="Times New Roman" w:hAnsi="Times New Roman" w:cs="Times New Roman"/>
                <w:color w:val="000000"/>
                <w:sz w:val="22"/>
                <w:szCs w:val="22"/>
              </w:rPr>
              <w:t>30</w:t>
            </w:r>
          </w:p>
        </w:tc>
        <w:tc>
          <w:tcPr>
            <w:tcW w:w="1621" w:type="dxa"/>
            <w:tcBorders>
              <w:bottom w:val="single" w:sz="12" w:space="0" w:color="auto"/>
            </w:tcBorders>
            <w:shd w:val="clear" w:color="auto" w:fill="F2F2F2" w:themeFill="background1" w:themeFillShade="F2"/>
          </w:tcPr>
          <w:p w14:paraId="550E1E57"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5.51</w:t>
            </w:r>
          </w:p>
        </w:tc>
        <w:tc>
          <w:tcPr>
            <w:tcW w:w="1622" w:type="dxa"/>
            <w:tcBorders>
              <w:bottom w:val="single" w:sz="12" w:space="0" w:color="auto"/>
            </w:tcBorders>
            <w:shd w:val="clear" w:color="auto" w:fill="F2F2F2" w:themeFill="background1" w:themeFillShade="F2"/>
          </w:tcPr>
          <w:p w14:paraId="19AEC840" w14:textId="77777777" w:rsidR="002A5C1C" w:rsidRPr="00362BA1" w:rsidRDefault="002A5C1C" w:rsidP="002A5C1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rPr>
            </w:pPr>
            <w:r w:rsidRPr="00362BA1">
              <w:rPr>
                <w:rFonts w:ascii="Times New Roman" w:eastAsia="Times New Roman" w:hAnsi="Times New Roman" w:cs="Times New Roman"/>
                <w:sz w:val="22"/>
                <w:szCs w:val="22"/>
                <w:lang w:val="en-GB"/>
              </w:rPr>
              <w:t>15.31</w:t>
            </w:r>
          </w:p>
        </w:tc>
      </w:tr>
    </w:tbl>
    <w:p w14:paraId="18462CDE" w14:textId="4BCDAA5B" w:rsidR="002A5C1C" w:rsidRPr="003B2105" w:rsidRDefault="002A5C1C" w:rsidP="003B2105">
      <w:pPr>
        <w:rPr>
          <w:rFonts w:ascii="Times New Roman" w:hAnsi="Times New Roman" w:cs="Times New Roman"/>
          <w:sz w:val="16"/>
          <w:szCs w:val="16"/>
          <w:lang w:val="en-GB"/>
        </w:rPr>
      </w:pPr>
      <w:r w:rsidRPr="00362BA1">
        <w:rPr>
          <w:rFonts w:ascii="Times New Roman" w:hAnsi="Times New Roman" w:cs="Times New Roman"/>
          <w:sz w:val="16"/>
          <w:szCs w:val="16"/>
          <w:lang w:val="en-GB"/>
        </w:rPr>
        <w:t xml:space="preserve">*Consultation with Doctors only at HIV clinic at Queens Elizabeth Central Hospital.  </w:t>
      </w:r>
    </w:p>
    <w:p w14:paraId="5733FD0A" w14:textId="77777777" w:rsidR="002A5C1C" w:rsidRPr="00362BA1" w:rsidRDefault="002A5C1C" w:rsidP="00D16742">
      <w:pPr>
        <w:pStyle w:val="NoSpacing"/>
        <w:rPr>
          <w:rFonts w:cs="Times New Roman"/>
          <w:lang w:val="en-GB"/>
        </w:rPr>
      </w:pPr>
    </w:p>
    <w:p w14:paraId="1A20ED9C" w14:textId="77777777" w:rsidR="002A5C1C" w:rsidRDefault="002A5C1C" w:rsidP="00D16742">
      <w:pPr>
        <w:pStyle w:val="NoSpacing"/>
        <w:rPr>
          <w:lang w:val="en-GB"/>
        </w:rPr>
        <w:sectPr w:rsidR="002A5C1C" w:rsidSect="003B2105">
          <w:pgSz w:w="11900" w:h="16840"/>
          <w:pgMar w:top="1440" w:right="1800" w:bottom="1440" w:left="1800" w:header="708" w:footer="708" w:gutter="0"/>
          <w:lnNumType w:countBy="1" w:restart="continuous"/>
          <w:cols w:space="708"/>
          <w:docGrid w:linePitch="360"/>
        </w:sectPr>
      </w:pPr>
    </w:p>
    <w:p w14:paraId="5199578D" w14:textId="36A4648A" w:rsidR="002A5C1C" w:rsidRPr="00362BA1" w:rsidRDefault="002A5C1C" w:rsidP="002A5C1C">
      <w:pPr>
        <w:rPr>
          <w:rFonts w:ascii="Times New Roman" w:hAnsi="Times New Roman" w:cs="Times New Roman"/>
          <w:b/>
        </w:rPr>
      </w:pPr>
      <w:r w:rsidRPr="00362BA1">
        <w:rPr>
          <w:rFonts w:ascii="Times New Roman" w:hAnsi="Times New Roman" w:cs="Times New Roman"/>
          <w:b/>
        </w:rPr>
        <w:t>Table B2: Mean health provider unit cost - visit to HIV clinic (excluding direct patient contact)</w:t>
      </w:r>
    </w:p>
    <w:tbl>
      <w:tblPr>
        <w:tblStyle w:val="LightShading"/>
        <w:tblW w:w="5000" w:type="pct"/>
        <w:tblLook w:val="04A0" w:firstRow="1" w:lastRow="0" w:firstColumn="1" w:lastColumn="0" w:noHBand="0" w:noVBand="1"/>
      </w:tblPr>
      <w:tblGrid>
        <w:gridCol w:w="3784"/>
        <w:gridCol w:w="1154"/>
        <w:gridCol w:w="1154"/>
        <w:gridCol w:w="1154"/>
        <w:gridCol w:w="1154"/>
        <w:gridCol w:w="1154"/>
        <w:gridCol w:w="1157"/>
        <w:gridCol w:w="1154"/>
        <w:gridCol w:w="1154"/>
        <w:gridCol w:w="1157"/>
      </w:tblGrid>
      <w:tr w:rsidR="002A5C1C" w:rsidRPr="00362BA1" w14:paraId="3271D3C0" w14:textId="77777777" w:rsidTr="002A5C1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5" w:type="pct"/>
            <w:vMerge w:val="restart"/>
            <w:tcBorders>
              <w:top w:val="single" w:sz="12" w:space="0" w:color="auto"/>
            </w:tcBorders>
            <w:shd w:val="clear" w:color="auto" w:fill="FFFFFF" w:themeFill="background1"/>
          </w:tcPr>
          <w:p w14:paraId="02C091A5" w14:textId="77777777" w:rsidR="002A5C1C" w:rsidRPr="00362BA1" w:rsidRDefault="002A5C1C" w:rsidP="002A5C1C">
            <w:pPr>
              <w:jc w:val="center"/>
              <w:rPr>
                <w:rFonts w:ascii="Times New Roman" w:hAnsi="Times New Roman" w:cs="Times New Roman"/>
                <w:color w:val="auto"/>
                <w:sz w:val="20"/>
                <w:szCs w:val="20"/>
              </w:rPr>
            </w:pPr>
          </w:p>
          <w:p w14:paraId="30A01D1E" w14:textId="77777777" w:rsidR="002A5C1C" w:rsidRPr="00362BA1" w:rsidRDefault="002A5C1C" w:rsidP="002A5C1C">
            <w:pPr>
              <w:jc w:val="center"/>
              <w:rPr>
                <w:rFonts w:ascii="Times New Roman" w:hAnsi="Times New Roman" w:cs="Times New Roman"/>
                <w:color w:val="auto"/>
                <w:sz w:val="20"/>
                <w:szCs w:val="20"/>
              </w:rPr>
            </w:pPr>
          </w:p>
          <w:p w14:paraId="0989C7E5" w14:textId="77777777" w:rsidR="002A5C1C" w:rsidRPr="00362BA1" w:rsidRDefault="002A5C1C" w:rsidP="002A5C1C">
            <w:pPr>
              <w:rPr>
                <w:rFonts w:ascii="Times New Roman" w:hAnsi="Times New Roman" w:cs="Times New Roman"/>
                <w:color w:val="auto"/>
                <w:sz w:val="20"/>
                <w:szCs w:val="20"/>
              </w:rPr>
            </w:pPr>
            <w:r w:rsidRPr="00362BA1">
              <w:rPr>
                <w:rFonts w:ascii="Times New Roman" w:hAnsi="Times New Roman" w:cs="Times New Roman"/>
                <w:color w:val="auto"/>
                <w:sz w:val="20"/>
                <w:szCs w:val="20"/>
              </w:rPr>
              <w:t>Costs</w:t>
            </w:r>
          </w:p>
        </w:tc>
        <w:tc>
          <w:tcPr>
            <w:tcW w:w="1221" w:type="pct"/>
            <w:gridSpan w:val="3"/>
            <w:tcBorders>
              <w:top w:val="single" w:sz="12" w:space="0" w:color="auto"/>
            </w:tcBorders>
            <w:shd w:val="clear" w:color="auto" w:fill="FFFFFF" w:themeFill="background1"/>
          </w:tcPr>
          <w:p w14:paraId="05C644F5"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2250174A"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362BA1">
              <w:rPr>
                <w:rFonts w:ascii="Times New Roman" w:hAnsi="Times New Roman" w:cs="Times New Roman"/>
                <w:color w:val="auto"/>
                <w:sz w:val="20"/>
                <w:szCs w:val="20"/>
              </w:rPr>
              <w:t>Ndirande</w:t>
            </w:r>
            <w:proofErr w:type="spellEnd"/>
            <w:r w:rsidRPr="00362BA1">
              <w:rPr>
                <w:rFonts w:ascii="Times New Roman" w:hAnsi="Times New Roman" w:cs="Times New Roman"/>
                <w:color w:val="auto"/>
                <w:sz w:val="20"/>
                <w:szCs w:val="20"/>
              </w:rPr>
              <w:t xml:space="preserve"> HIV clinic</w:t>
            </w:r>
          </w:p>
        </w:tc>
        <w:tc>
          <w:tcPr>
            <w:tcW w:w="1222" w:type="pct"/>
            <w:gridSpan w:val="3"/>
            <w:tcBorders>
              <w:top w:val="single" w:sz="12" w:space="0" w:color="auto"/>
            </w:tcBorders>
            <w:shd w:val="clear" w:color="auto" w:fill="FFFFFF" w:themeFill="background1"/>
          </w:tcPr>
          <w:p w14:paraId="759A32C5"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379A94F2"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roofErr w:type="spellStart"/>
            <w:r w:rsidRPr="00362BA1">
              <w:rPr>
                <w:rFonts w:ascii="Times New Roman" w:hAnsi="Times New Roman" w:cs="Times New Roman"/>
                <w:color w:val="auto"/>
                <w:sz w:val="20"/>
                <w:szCs w:val="20"/>
              </w:rPr>
              <w:t>Chilomoni</w:t>
            </w:r>
            <w:proofErr w:type="spellEnd"/>
            <w:r w:rsidRPr="00362BA1">
              <w:rPr>
                <w:rFonts w:ascii="Times New Roman" w:hAnsi="Times New Roman" w:cs="Times New Roman"/>
                <w:color w:val="auto"/>
                <w:sz w:val="20"/>
                <w:szCs w:val="20"/>
              </w:rPr>
              <w:t xml:space="preserve"> HIV Clinic</w:t>
            </w:r>
          </w:p>
        </w:tc>
        <w:tc>
          <w:tcPr>
            <w:tcW w:w="1222" w:type="pct"/>
            <w:gridSpan w:val="3"/>
            <w:tcBorders>
              <w:top w:val="single" w:sz="12" w:space="0" w:color="auto"/>
            </w:tcBorders>
            <w:shd w:val="clear" w:color="auto" w:fill="FFFFFF" w:themeFill="background1"/>
          </w:tcPr>
          <w:p w14:paraId="4050D89D"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p w14:paraId="7892CA8F" w14:textId="77777777" w:rsidR="002A5C1C" w:rsidRPr="00362BA1" w:rsidRDefault="002A5C1C" w:rsidP="002A5C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QECH HIV Clinic</w:t>
            </w:r>
          </w:p>
        </w:tc>
      </w:tr>
      <w:tr w:rsidR="002A5C1C" w:rsidRPr="00362BA1" w14:paraId="753AF65F" w14:textId="77777777" w:rsidTr="002A5C1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35" w:type="pct"/>
            <w:vMerge/>
            <w:tcBorders>
              <w:bottom w:val="single" w:sz="6" w:space="0" w:color="auto"/>
            </w:tcBorders>
            <w:shd w:val="clear" w:color="auto" w:fill="FFFFFF" w:themeFill="background1"/>
          </w:tcPr>
          <w:p w14:paraId="53D533B5" w14:textId="77777777" w:rsidR="002A5C1C" w:rsidRPr="00362BA1" w:rsidRDefault="002A5C1C" w:rsidP="002A5C1C">
            <w:pPr>
              <w:jc w:val="center"/>
              <w:rPr>
                <w:rFonts w:ascii="Times New Roman" w:hAnsi="Times New Roman" w:cs="Times New Roman"/>
                <w:color w:val="auto"/>
                <w:sz w:val="20"/>
                <w:szCs w:val="20"/>
              </w:rPr>
            </w:pPr>
          </w:p>
        </w:tc>
        <w:tc>
          <w:tcPr>
            <w:tcW w:w="407" w:type="pct"/>
            <w:tcBorders>
              <w:bottom w:val="single" w:sz="6" w:space="0" w:color="auto"/>
            </w:tcBorders>
            <w:shd w:val="clear" w:color="auto" w:fill="FFFFFF" w:themeFill="background1"/>
          </w:tcPr>
          <w:p w14:paraId="352D811E"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US Dollars (2014)</w:t>
            </w:r>
          </w:p>
        </w:tc>
        <w:tc>
          <w:tcPr>
            <w:tcW w:w="407" w:type="pct"/>
            <w:tcBorders>
              <w:bottom w:val="single" w:sz="6" w:space="0" w:color="auto"/>
            </w:tcBorders>
            <w:shd w:val="clear" w:color="auto" w:fill="FFFFFF" w:themeFill="background1"/>
          </w:tcPr>
          <w:p w14:paraId="2DBF37FD"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INT Dollars (2014)</w:t>
            </w:r>
          </w:p>
        </w:tc>
        <w:tc>
          <w:tcPr>
            <w:tcW w:w="407" w:type="pct"/>
            <w:tcBorders>
              <w:bottom w:val="single" w:sz="6" w:space="0" w:color="auto"/>
            </w:tcBorders>
            <w:shd w:val="clear" w:color="auto" w:fill="FFFFFF" w:themeFill="background1"/>
          </w:tcPr>
          <w:p w14:paraId="1BD3A174"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 xml:space="preserve">% </w:t>
            </w:r>
            <w:proofErr w:type="gramStart"/>
            <w:r w:rsidRPr="00362BA1">
              <w:rPr>
                <w:rFonts w:ascii="Times New Roman" w:hAnsi="Times New Roman" w:cs="Times New Roman"/>
                <w:color w:val="auto"/>
                <w:sz w:val="20"/>
                <w:szCs w:val="20"/>
              </w:rPr>
              <w:t>of</w:t>
            </w:r>
            <w:proofErr w:type="gramEnd"/>
            <w:r w:rsidRPr="00362BA1">
              <w:rPr>
                <w:rFonts w:ascii="Times New Roman" w:hAnsi="Times New Roman" w:cs="Times New Roman"/>
                <w:color w:val="auto"/>
                <w:sz w:val="20"/>
                <w:szCs w:val="20"/>
              </w:rPr>
              <w:t xml:space="preserve"> Total*</w:t>
            </w:r>
          </w:p>
        </w:tc>
        <w:tc>
          <w:tcPr>
            <w:tcW w:w="407" w:type="pct"/>
            <w:tcBorders>
              <w:bottom w:val="single" w:sz="6" w:space="0" w:color="auto"/>
            </w:tcBorders>
            <w:shd w:val="clear" w:color="auto" w:fill="FFFFFF" w:themeFill="background1"/>
          </w:tcPr>
          <w:p w14:paraId="20E5AFFE"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US Dollars (2014)</w:t>
            </w:r>
          </w:p>
        </w:tc>
        <w:tc>
          <w:tcPr>
            <w:tcW w:w="407" w:type="pct"/>
            <w:tcBorders>
              <w:bottom w:val="single" w:sz="6" w:space="0" w:color="auto"/>
            </w:tcBorders>
            <w:shd w:val="clear" w:color="auto" w:fill="FFFFFF" w:themeFill="background1"/>
          </w:tcPr>
          <w:p w14:paraId="269D5660"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INT Dollars (2014)</w:t>
            </w:r>
          </w:p>
        </w:tc>
        <w:tc>
          <w:tcPr>
            <w:tcW w:w="408" w:type="pct"/>
            <w:tcBorders>
              <w:bottom w:val="single" w:sz="6" w:space="0" w:color="auto"/>
            </w:tcBorders>
            <w:shd w:val="clear" w:color="auto" w:fill="FFFFFF" w:themeFill="background1"/>
          </w:tcPr>
          <w:p w14:paraId="7D077611"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 xml:space="preserve">% </w:t>
            </w:r>
            <w:proofErr w:type="gramStart"/>
            <w:r w:rsidRPr="00362BA1">
              <w:rPr>
                <w:rFonts w:ascii="Times New Roman" w:hAnsi="Times New Roman" w:cs="Times New Roman"/>
                <w:color w:val="auto"/>
                <w:sz w:val="20"/>
                <w:szCs w:val="20"/>
              </w:rPr>
              <w:t>of</w:t>
            </w:r>
            <w:proofErr w:type="gramEnd"/>
            <w:r w:rsidRPr="00362BA1">
              <w:rPr>
                <w:rFonts w:ascii="Times New Roman" w:hAnsi="Times New Roman" w:cs="Times New Roman"/>
                <w:color w:val="auto"/>
                <w:sz w:val="20"/>
                <w:szCs w:val="20"/>
              </w:rPr>
              <w:t xml:space="preserve"> Total*</w:t>
            </w:r>
          </w:p>
        </w:tc>
        <w:tc>
          <w:tcPr>
            <w:tcW w:w="407" w:type="pct"/>
            <w:tcBorders>
              <w:bottom w:val="single" w:sz="6" w:space="0" w:color="auto"/>
            </w:tcBorders>
            <w:shd w:val="clear" w:color="auto" w:fill="FFFFFF" w:themeFill="background1"/>
          </w:tcPr>
          <w:p w14:paraId="2249582C"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US Dollars (2014)</w:t>
            </w:r>
          </w:p>
        </w:tc>
        <w:tc>
          <w:tcPr>
            <w:tcW w:w="407" w:type="pct"/>
            <w:tcBorders>
              <w:bottom w:val="single" w:sz="6" w:space="0" w:color="auto"/>
            </w:tcBorders>
            <w:shd w:val="clear" w:color="auto" w:fill="FFFFFF" w:themeFill="background1"/>
          </w:tcPr>
          <w:p w14:paraId="72C85C55"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INT Dollars (2014)</w:t>
            </w:r>
          </w:p>
        </w:tc>
        <w:tc>
          <w:tcPr>
            <w:tcW w:w="408" w:type="pct"/>
            <w:tcBorders>
              <w:bottom w:val="single" w:sz="6" w:space="0" w:color="auto"/>
            </w:tcBorders>
            <w:shd w:val="clear" w:color="auto" w:fill="FFFFFF" w:themeFill="background1"/>
          </w:tcPr>
          <w:p w14:paraId="0B8B2C9B"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hAnsi="Times New Roman" w:cs="Times New Roman"/>
                <w:color w:val="auto"/>
                <w:sz w:val="20"/>
                <w:szCs w:val="20"/>
              </w:rPr>
              <w:t xml:space="preserve">% </w:t>
            </w:r>
            <w:proofErr w:type="gramStart"/>
            <w:r w:rsidRPr="00362BA1">
              <w:rPr>
                <w:rFonts w:ascii="Times New Roman" w:hAnsi="Times New Roman" w:cs="Times New Roman"/>
                <w:color w:val="auto"/>
                <w:sz w:val="20"/>
                <w:szCs w:val="20"/>
              </w:rPr>
              <w:t>of</w:t>
            </w:r>
            <w:proofErr w:type="gramEnd"/>
            <w:r w:rsidRPr="00362BA1">
              <w:rPr>
                <w:rFonts w:ascii="Times New Roman" w:hAnsi="Times New Roman" w:cs="Times New Roman"/>
                <w:color w:val="auto"/>
                <w:sz w:val="20"/>
                <w:szCs w:val="20"/>
              </w:rPr>
              <w:t xml:space="preserve"> Total*</w:t>
            </w:r>
          </w:p>
        </w:tc>
      </w:tr>
      <w:tr w:rsidR="002A5C1C" w:rsidRPr="00362BA1" w14:paraId="7EB60EDA" w14:textId="77777777" w:rsidTr="002A5C1C">
        <w:trPr>
          <w:trHeight w:val="57"/>
        </w:trPr>
        <w:tc>
          <w:tcPr>
            <w:cnfStyle w:val="001000000000" w:firstRow="0" w:lastRow="0" w:firstColumn="1" w:lastColumn="0" w:oddVBand="0" w:evenVBand="0" w:oddHBand="0" w:evenHBand="0" w:firstRowFirstColumn="0" w:firstRowLastColumn="0" w:lastRowFirstColumn="0" w:lastRowLastColumn="0"/>
            <w:tcW w:w="1335" w:type="pct"/>
            <w:tcBorders>
              <w:top w:val="single" w:sz="6" w:space="0" w:color="auto"/>
            </w:tcBorders>
            <w:shd w:val="clear" w:color="auto" w:fill="FFFFFF" w:themeFill="background1"/>
          </w:tcPr>
          <w:p w14:paraId="720A7FF6" w14:textId="1EFA91C5" w:rsidR="002A5C1C" w:rsidRPr="00362BA1" w:rsidRDefault="000928AC" w:rsidP="002A5C1C">
            <w:pPr>
              <w:jc w:val="left"/>
              <w:rPr>
                <w:rFonts w:ascii="Times New Roman" w:hAnsi="Times New Roman" w:cs="Times New Roman"/>
                <w:color w:val="auto"/>
                <w:sz w:val="20"/>
                <w:szCs w:val="20"/>
              </w:rPr>
            </w:pPr>
            <w:r>
              <w:rPr>
                <w:rFonts w:ascii="Times New Roman" w:hAnsi="Times New Roman" w:cs="Times New Roman"/>
                <w:color w:val="auto"/>
                <w:sz w:val="20"/>
                <w:szCs w:val="20"/>
              </w:rPr>
              <w:t>Personnel c</w:t>
            </w:r>
            <w:r w:rsidR="002A5C1C" w:rsidRPr="00362BA1">
              <w:rPr>
                <w:rFonts w:ascii="Times New Roman" w:hAnsi="Times New Roman" w:cs="Times New Roman"/>
                <w:color w:val="auto"/>
                <w:sz w:val="20"/>
                <w:szCs w:val="20"/>
              </w:rPr>
              <w:t>ost*</w:t>
            </w:r>
          </w:p>
        </w:tc>
        <w:tc>
          <w:tcPr>
            <w:tcW w:w="407" w:type="pct"/>
            <w:tcBorders>
              <w:top w:val="single" w:sz="6" w:space="0" w:color="auto"/>
            </w:tcBorders>
            <w:shd w:val="clear" w:color="auto" w:fill="FFFFFF" w:themeFill="background1"/>
          </w:tcPr>
          <w:p w14:paraId="17DBFE79"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12,524</w:t>
            </w:r>
          </w:p>
        </w:tc>
        <w:tc>
          <w:tcPr>
            <w:tcW w:w="407" w:type="pct"/>
            <w:tcBorders>
              <w:top w:val="single" w:sz="6" w:space="0" w:color="auto"/>
            </w:tcBorders>
            <w:shd w:val="clear" w:color="auto" w:fill="FFFFFF" w:themeFill="background1"/>
          </w:tcPr>
          <w:p w14:paraId="6DBE3668"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34,789</w:t>
            </w:r>
          </w:p>
        </w:tc>
        <w:tc>
          <w:tcPr>
            <w:tcW w:w="407" w:type="pct"/>
            <w:tcBorders>
              <w:top w:val="single" w:sz="6" w:space="0" w:color="auto"/>
            </w:tcBorders>
            <w:shd w:val="clear" w:color="auto" w:fill="FFFFFF" w:themeFill="background1"/>
          </w:tcPr>
          <w:p w14:paraId="353A147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22.4%</w:t>
            </w:r>
          </w:p>
        </w:tc>
        <w:tc>
          <w:tcPr>
            <w:tcW w:w="407" w:type="pct"/>
            <w:tcBorders>
              <w:top w:val="single" w:sz="6" w:space="0" w:color="auto"/>
            </w:tcBorders>
            <w:shd w:val="clear" w:color="auto" w:fill="FFFFFF" w:themeFill="background1"/>
          </w:tcPr>
          <w:p w14:paraId="102EF2D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11,494</w:t>
            </w:r>
          </w:p>
        </w:tc>
        <w:tc>
          <w:tcPr>
            <w:tcW w:w="407" w:type="pct"/>
            <w:tcBorders>
              <w:top w:val="single" w:sz="6" w:space="0" w:color="auto"/>
            </w:tcBorders>
            <w:shd w:val="clear" w:color="auto" w:fill="FFFFFF" w:themeFill="background1"/>
          </w:tcPr>
          <w:p w14:paraId="7426058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31,928</w:t>
            </w:r>
          </w:p>
        </w:tc>
        <w:tc>
          <w:tcPr>
            <w:tcW w:w="408" w:type="pct"/>
            <w:tcBorders>
              <w:top w:val="single" w:sz="6" w:space="0" w:color="auto"/>
            </w:tcBorders>
            <w:shd w:val="clear" w:color="auto" w:fill="FFFFFF" w:themeFill="background1"/>
          </w:tcPr>
          <w:p w14:paraId="71AE0DF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24.1%</w:t>
            </w:r>
          </w:p>
        </w:tc>
        <w:tc>
          <w:tcPr>
            <w:tcW w:w="407" w:type="pct"/>
            <w:tcBorders>
              <w:top w:val="single" w:sz="6" w:space="0" w:color="auto"/>
            </w:tcBorders>
            <w:shd w:val="clear" w:color="auto" w:fill="FFFFFF" w:themeFill="background1"/>
          </w:tcPr>
          <w:p w14:paraId="3D59959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58,632</w:t>
            </w:r>
          </w:p>
        </w:tc>
        <w:tc>
          <w:tcPr>
            <w:tcW w:w="407" w:type="pct"/>
            <w:tcBorders>
              <w:top w:val="single" w:sz="6" w:space="0" w:color="auto"/>
            </w:tcBorders>
            <w:shd w:val="clear" w:color="auto" w:fill="FFFFFF" w:themeFill="background1"/>
          </w:tcPr>
          <w:p w14:paraId="30CBAC6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162,865</w:t>
            </w:r>
          </w:p>
        </w:tc>
        <w:tc>
          <w:tcPr>
            <w:tcW w:w="408" w:type="pct"/>
            <w:tcBorders>
              <w:top w:val="single" w:sz="6" w:space="0" w:color="auto"/>
            </w:tcBorders>
            <w:shd w:val="clear" w:color="auto" w:fill="FFFFFF" w:themeFill="background1"/>
          </w:tcPr>
          <w:p w14:paraId="10A0AA68"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29.9%</w:t>
            </w:r>
          </w:p>
        </w:tc>
      </w:tr>
      <w:tr w:rsidR="002A5C1C" w:rsidRPr="00362BA1" w14:paraId="43131212" w14:textId="77777777" w:rsidTr="002A5C1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FFFFF" w:themeFill="background1"/>
          </w:tcPr>
          <w:p w14:paraId="2964AE71" w14:textId="77777777" w:rsidR="002A5C1C" w:rsidRPr="00362BA1" w:rsidRDefault="002A5C1C" w:rsidP="002A5C1C">
            <w:pPr>
              <w:jc w:val="left"/>
              <w:rPr>
                <w:rFonts w:ascii="Times New Roman" w:hAnsi="Times New Roman" w:cs="Times New Roman"/>
                <w:color w:val="auto"/>
                <w:sz w:val="20"/>
                <w:szCs w:val="20"/>
              </w:rPr>
            </w:pPr>
            <w:r w:rsidRPr="00362BA1">
              <w:rPr>
                <w:rFonts w:ascii="Times New Roman" w:hAnsi="Times New Roman" w:cs="Times New Roman"/>
                <w:color w:val="auto"/>
                <w:sz w:val="20"/>
                <w:szCs w:val="20"/>
              </w:rPr>
              <w:t>Consumables</w:t>
            </w:r>
          </w:p>
        </w:tc>
        <w:tc>
          <w:tcPr>
            <w:tcW w:w="407" w:type="pct"/>
            <w:shd w:val="clear" w:color="auto" w:fill="FFFFFF" w:themeFill="background1"/>
          </w:tcPr>
          <w:p w14:paraId="1684F899"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29,543</w:t>
            </w:r>
          </w:p>
        </w:tc>
        <w:tc>
          <w:tcPr>
            <w:tcW w:w="407" w:type="pct"/>
            <w:shd w:val="clear" w:color="auto" w:fill="FFFFFF" w:themeFill="background1"/>
          </w:tcPr>
          <w:p w14:paraId="0641CD5E"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82,004</w:t>
            </w:r>
          </w:p>
        </w:tc>
        <w:tc>
          <w:tcPr>
            <w:tcW w:w="407" w:type="pct"/>
            <w:shd w:val="clear" w:color="auto" w:fill="FFFFFF" w:themeFill="background1"/>
          </w:tcPr>
          <w:p w14:paraId="2570431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52.9%</w:t>
            </w:r>
          </w:p>
        </w:tc>
        <w:tc>
          <w:tcPr>
            <w:tcW w:w="407" w:type="pct"/>
            <w:shd w:val="clear" w:color="auto" w:fill="FFFFFF" w:themeFill="background1"/>
          </w:tcPr>
          <w:p w14:paraId="5ECA0505"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19,140</w:t>
            </w:r>
          </w:p>
        </w:tc>
        <w:tc>
          <w:tcPr>
            <w:tcW w:w="407" w:type="pct"/>
            <w:shd w:val="clear" w:color="auto" w:fill="FFFFFF" w:themeFill="background1"/>
          </w:tcPr>
          <w:p w14:paraId="072F77D9"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53,105</w:t>
            </w:r>
          </w:p>
        </w:tc>
        <w:tc>
          <w:tcPr>
            <w:tcW w:w="408" w:type="pct"/>
            <w:shd w:val="clear" w:color="auto" w:fill="FFFFFF" w:themeFill="background1"/>
          </w:tcPr>
          <w:p w14:paraId="431569F1"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40.1%</w:t>
            </w:r>
          </w:p>
        </w:tc>
        <w:tc>
          <w:tcPr>
            <w:tcW w:w="407" w:type="pct"/>
            <w:shd w:val="clear" w:color="auto" w:fill="FFFFFF" w:themeFill="background1"/>
          </w:tcPr>
          <w:p w14:paraId="278E1F8A"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60,621</w:t>
            </w:r>
          </w:p>
        </w:tc>
        <w:tc>
          <w:tcPr>
            <w:tcW w:w="407" w:type="pct"/>
            <w:shd w:val="clear" w:color="auto" w:fill="FFFFFF" w:themeFill="background1"/>
          </w:tcPr>
          <w:p w14:paraId="125CB492"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159,689</w:t>
            </w:r>
          </w:p>
        </w:tc>
        <w:tc>
          <w:tcPr>
            <w:tcW w:w="408" w:type="pct"/>
            <w:shd w:val="clear" w:color="auto" w:fill="FFFFFF" w:themeFill="background1"/>
          </w:tcPr>
          <w:p w14:paraId="09880ACD"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29.3%</w:t>
            </w:r>
          </w:p>
        </w:tc>
      </w:tr>
      <w:tr w:rsidR="002A5C1C" w:rsidRPr="00362BA1" w14:paraId="2B5C2BD4" w14:textId="77777777" w:rsidTr="002A5C1C">
        <w:trPr>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FFFFF" w:themeFill="background1"/>
          </w:tcPr>
          <w:p w14:paraId="4DA90DD6" w14:textId="3C39AA74" w:rsidR="002A5C1C" w:rsidRPr="00362BA1" w:rsidRDefault="000928AC" w:rsidP="002A5C1C">
            <w:pPr>
              <w:jc w:val="left"/>
              <w:rPr>
                <w:rFonts w:ascii="Times New Roman" w:hAnsi="Times New Roman" w:cs="Times New Roman"/>
                <w:color w:val="auto"/>
                <w:sz w:val="20"/>
                <w:szCs w:val="20"/>
              </w:rPr>
            </w:pPr>
            <w:r>
              <w:rPr>
                <w:rFonts w:ascii="Times New Roman" w:hAnsi="Times New Roman" w:cs="Times New Roman"/>
                <w:color w:val="auto"/>
                <w:sz w:val="20"/>
                <w:szCs w:val="20"/>
              </w:rPr>
              <w:t>Rental s</w:t>
            </w:r>
            <w:r w:rsidR="002A5C1C" w:rsidRPr="00362BA1">
              <w:rPr>
                <w:rFonts w:ascii="Times New Roman" w:hAnsi="Times New Roman" w:cs="Times New Roman"/>
                <w:color w:val="auto"/>
                <w:sz w:val="20"/>
                <w:szCs w:val="20"/>
              </w:rPr>
              <w:t>pace</w:t>
            </w:r>
          </w:p>
        </w:tc>
        <w:tc>
          <w:tcPr>
            <w:tcW w:w="407" w:type="pct"/>
            <w:shd w:val="clear" w:color="auto" w:fill="FFFFFF" w:themeFill="background1"/>
          </w:tcPr>
          <w:p w14:paraId="6984A7A7"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1,504</w:t>
            </w:r>
          </w:p>
        </w:tc>
        <w:tc>
          <w:tcPr>
            <w:tcW w:w="407" w:type="pct"/>
            <w:shd w:val="clear" w:color="auto" w:fill="FFFFFF" w:themeFill="background1"/>
          </w:tcPr>
          <w:p w14:paraId="2120948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4,179</w:t>
            </w:r>
          </w:p>
        </w:tc>
        <w:tc>
          <w:tcPr>
            <w:tcW w:w="407" w:type="pct"/>
            <w:shd w:val="clear" w:color="auto" w:fill="FFFFFF" w:themeFill="background1"/>
          </w:tcPr>
          <w:p w14:paraId="79EDBC6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2.7%</w:t>
            </w:r>
          </w:p>
        </w:tc>
        <w:tc>
          <w:tcPr>
            <w:tcW w:w="407" w:type="pct"/>
            <w:shd w:val="clear" w:color="auto" w:fill="FFFFFF" w:themeFill="background1"/>
          </w:tcPr>
          <w:p w14:paraId="3060B2D3"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1,504</w:t>
            </w:r>
          </w:p>
        </w:tc>
        <w:tc>
          <w:tcPr>
            <w:tcW w:w="407" w:type="pct"/>
            <w:shd w:val="clear" w:color="auto" w:fill="FFFFFF" w:themeFill="background1"/>
          </w:tcPr>
          <w:p w14:paraId="08B91D8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4,179</w:t>
            </w:r>
          </w:p>
        </w:tc>
        <w:tc>
          <w:tcPr>
            <w:tcW w:w="408" w:type="pct"/>
            <w:shd w:val="clear" w:color="auto" w:fill="FFFFFF" w:themeFill="background1"/>
          </w:tcPr>
          <w:p w14:paraId="40AF55FB"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3.2%</w:t>
            </w:r>
          </w:p>
        </w:tc>
        <w:tc>
          <w:tcPr>
            <w:tcW w:w="407" w:type="pct"/>
            <w:shd w:val="clear" w:color="auto" w:fill="FFFFFF" w:themeFill="background1"/>
          </w:tcPr>
          <w:p w14:paraId="21825B06"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5,732</w:t>
            </w:r>
          </w:p>
        </w:tc>
        <w:tc>
          <w:tcPr>
            <w:tcW w:w="407" w:type="pct"/>
            <w:shd w:val="clear" w:color="auto" w:fill="FFFFFF" w:themeFill="background1"/>
          </w:tcPr>
          <w:p w14:paraId="20EAAAAE"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15,921</w:t>
            </w:r>
          </w:p>
        </w:tc>
        <w:tc>
          <w:tcPr>
            <w:tcW w:w="408" w:type="pct"/>
            <w:shd w:val="clear" w:color="auto" w:fill="FFFFFF" w:themeFill="background1"/>
          </w:tcPr>
          <w:p w14:paraId="65A2A336"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2.9%</w:t>
            </w:r>
          </w:p>
        </w:tc>
      </w:tr>
      <w:tr w:rsidR="002A5C1C" w:rsidRPr="00362BA1" w14:paraId="6E050ED5" w14:textId="77777777" w:rsidTr="002A5C1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FFFFF" w:themeFill="background1"/>
          </w:tcPr>
          <w:p w14:paraId="0A0A3C5C" w14:textId="77777777" w:rsidR="002A5C1C" w:rsidRPr="00362BA1" w:rsidRDefault="002A5C1C" w:rsidP="002A5C1C">
            <w:pPr>
              <w:jc w:val="left"/>
              <w:rPr>
                <w:rFonts w:ascii="Times New Roman" w:hAnsi="Times New Roman" w:cs="Times New Roman"/>
                <w:color w:val="auto"/>
                <w:sz w:val="20"/>
                <w:szCs w:val="20"/>
              </w:rPr>
            </w:pPr>
            <w:r w:rsidRPr="00362BA1">
              <w:rPr>
                <w:rFonts w:ascii="Times New Roman" w:hAnsi="Times New Roman" w:cs="Times New Roman"/>
                <w:color w:val="auto"/>
                <w:sz w:val="20"/>
                <w:szCs w:val="20"/>
              </w:rPr>
              <w:t>Equipment</w:t>
            </w:r>
          </w:p>
        </w:tc>
        <w:tc>
          <w:tcPr>
            <w:tcW w:w="407" w:type="pct"/>
            <w:shd w:val="clear" w:color="auto" w:fill="FFFFFF" w:themeFill="background1"/>
          </w:tcPr>
          <w:p w14:paraId="45BA4ED1"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7,233</w:t>
            </w:r>
          </w:p>
        </w:tc>
        <w:tc>
          <w:tcPr>
            <w:tcW w:w="407" w:type="pct"/>
            <w:shd w:val="clear" w:color="auto" w:fill="FFFFFF" w:themeFill="background1"/>
          </w:tcPr>
          <w:p w14:paraId="176E870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20,092</w:t>
            </w:r>
          </w:p>
        </w:tc>
        <w:tc>
          <w:tcPr>
            <w:tcW w:w="407" w:type="pct"/>
            <w:shd w:val="clear" w:color="auto" w:fill="FFFFFF" w:themeFill="background1"/>
          </w:tcPr>
          <w:p w14:paraId="063E44D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13.0%</w:t>
            </w:r>
          </w:p>
        </w:tc>
        <w:tc>
          <w:tcPr>
            <w:tcW w:w="407" w:type="pct"/>
            <w:shd w:val="clear" w:color="auto" w:fill="FFFFFF" w:themeFill="background1"/>
          </w:tcPr>
          <w:p w14:paraId="1DE3181D"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7,621</w:t>
            </w:r>
          </w:p>
        </w:tc>
        <w:tc>
          <w:tcPr>
            <w:tcW w:w="407" w:type="pct"/>
            <w:shd w:val="clear" w:color="auto" w:fill="FFFFFF" w:themeFill="background1"/>
          </w:tcPr>
          <w:p w14:paraId="2C20D2A0"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21,169</w:t>
            </w:r>
          </w:p>
        </w:tc>
        <w:tc>
          <w:tcPr>
            <w:tcW w:w="408" w:type="pct"/>
            <w:shd w:val="clear" w:color="auto" w:fill="FFFFFF" w:themeFill="background1"/>
          </w:tcPr>
          <w:p w14:paraId="023CFF8C"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16.0%</w:t>
            </w:r>
          </w:p>
        </w:tc>
        <w:tc>
          <w:tcPr>
            <w:tcW w:w="407" w:type="pct"/>
            <w:shd w:val="clear" w:color="auto" w:fill="FFFFFF" w:themeFill="background1"/>
          </w:tcPr>
          <w:p w14:paraId="792452E8"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21,140</w:t>
            </w:r>
          </w:p>
        </w:tc>
        <w:tc>
          <w:tcPr>
            <w:tcW w:w="407" w:type="pct"/>
            <w:shd w:val="clear" w:color="auto" w:fill="FFFFFF" w:themeFill="background1"/>
          </w:tcPr>
          <w:p w14:paraId="018D7F34"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57,440</w:t>
            </w:r>
          </w:p>
        </w:tc>
        <w:tc>
          <w:tcPr>
            <w:tcW w:w="408" w:type="pct"/>
            <w:shd w:val="clear" w:color="auto" w:fill="FFFFFF" w:themeFill="background1"/>
          </w:tcPr>
          <w:p w14:paraId="2C55AE1B"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10.5%</w:t>
            </w:r>
          </w:p>
        </w:tc>
      </w:tr>
      <w:tr w:rsidR="002A5C1C" w:rsidRPr="00362BA1" w14:paraId="406B549A" w14:textId="77777777" w:rsidTr="002A5C1C">
        <w:trPr>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FFFFF" w:themeFill="background1"/>
          </w:tcPr>
          <w:p w14:paraId="53170298" w14:textId="105155A7" w:rsidR="002A5C1C" w:rsidRPr="00362BA1" w:rsidRDefault="000928AC" w:rsidP="002A5C1C">
            <w:pPr>
              <w:jc w:val="left"/>
              <w:rPr>
                <w:rFonts w:ascii="Times New Roman" w:hAnsi="Times New Roman" w:cs="Times New Roman"/>
                <w:color w:val="auto"/>
                <w:sz w:val="20"/>
                <w:szCs w:val="20"/>
              </w:rPr>
            </w:pPr>
            <w:r>
              <w:rPr>
                <w:rFonts w:ascii="Times New Roman" w:hAnsi="Times New Roman" w:cs="Times New Roman"/>
                <w:color w:val="auto"/>
                <w:sz w:val="20"/>
                <w:szCs w:val="20"/>
              </w:rPr>
              <w:t>Central support and o</w:t>
            </w:r>
            <w:r w:rsidR="002A5C1C" w:rsidRPr="00362BA1">
              <w:rPr>
                <w:rFonts w:ascii="Times New Roman" w:hAnsi="Times New Roman" w:cs="Times New Roman"/>
                <w:color w:val="auto"/>
                <w:sz w:val="20"/>
                <w:szCs w:val="20"/>
              </w:rPr>
              <w:t>verheads</w:t>
            </w:r>
          </w:p>
        </w:tc>
        <w:tc>
          <w:tcPr>
            <w:tcW w:w="407" w:type="pct"/>
            <w:shd w:val="clear" w:color="auto" w:fill="FFFFFF" w:themeFill="background1"/>
          </w:tcPr>
          <w:p w14:paraId="34CB512B"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5,069</w:t>
            </w:r>
          </w:p>
        </w:tc>
        <w:tc>
          <w:tcPr>
            <w:tcW w:w="407" w:type="pct"/>
            <w:shd w:val="clear" w:color="auto" w:fill="FFFFFF" w:themeFill="background1"/>
          </w:tcPr>
          <w:p w14:paraId="76F5B13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14,081</w:t>
            </w:r>
          </w:p>
        </w:tc>
        <w:tc>
          <w:tcPr>
            <w:tcW w:w="407" w:type="pct"/>
            <w:shd w:val="clear" w:color="auto" w:fill="FFFFFF" w:themeFill="background1"/>
          </w:tcPr>
          <w:p w14:paraId="4A9B8515"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9.1%</w:t>
            </w:r>
          </w:p>
        </w:tc>
        <w:tc>
          <w:tcPr>
            <w:tcW w:w="407" w:type="pct"/>
            <w:shd w:val="clear" w:color="auto" w:fill="FFFFFF" w:themeFill="background1"/>
          </w:tcPr>
          <w:p w14:paraId="4B4D6034"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7,947</w:t>
            </w:r>
          </w:p>
        </w:tc>
        <w:tc>
          <w:tcPr>
            <w:tcW w:w="407" w:type="pct"/>
            <w:shd w:val="clear" w:color="auto" w:fill="FFFFFF" w:themeFill="background1"/>
          </w:tcPr>
          <w:p w14:paraId="7270821B"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22,075</w:t>
            </w:r>
          </w:p>
        </w:tc>
        <w:tc>
          <w:tcPr>
            <w:tcW w:w="408" w:type="pct"/>
            <w:shd w:val="clear" w:color="auto" w:fill="FFFFFF" w:themeFill="background1"/>
          </w:tcPr>
          <w:p w14:paraId="613C302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16.7%</w:t>
            </w:r>
          </w:p>
        </w:tc>
        <w:tc>
          <w:tcPr>
            <w:tcW w:w="407" w:type="pct"/>
            <w:shd w:val="clear" w:color="auto" w:fill="FFFFFF" w:themeFill="background1"/>
          </w:tcPr>
          <w:p w14:paraId="5D0F5899"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53,559</w:t>
            </w:r>
          </w:p>
        </w:tc>
        <w:tc>
          <w:tcPr>
            <w:tcW w:w="407" w:type="pct"/>
            <w:shd w:val="clear" w:color="auto" w:fill="FFFFFF" w:themeFill="background1"/>
          </w:tcPr>
          <w:p w14:paraId="30C6D407"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148,775</w:t>
            </w:r>
          </w:p>
        </w:tc>
        <w:tc>
          <w:tcPr>
            <w:tcW w:w="408" w:type="pct"/>
            <w:shd w:val="clear" w:color="auto" w:fill="FFFFFF" w:themeFill="background1"/>
          </w:tcPr>
          <w:p w14:paraId="56C0E057"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27.3%</w:t>
            </w:r>
          </w:p>
        </w:tc>
      </w:tr>
      <w:tr w:rsidR="002A5C1C" w:rsidRPr="00362BA1" w14:paraId="24F6B214" w14:textId="77777777" w:rsidTr="002A5C1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2F2F2" w:themeFill="background1" w:themeFillShade="F2"/>
          </w:tcPr>
          <w:p w14:paraId="70998078" w14:textId="77777777" w:rsidR="002A5C1C" w:rsidRPr="00362BA1" w:rsidRDefault="002A5C1C" w:rsidP="002A5C1C">
            <w:pPr>
              <w:jc w:val="left"/>
              <w:rPr>
                <w:rFonts w:ascii="Times New Roman" w:hAnsi="Times New Roman" w:cs="Times New Roman"/>
                <w:sz w:val="20"/>
                <w:szCs w:val="20"/>
              </w:rPr>
            </w:pPr>
          </w:p>
        </w:tc>
        <w:tc>
          <w:tcPr>
            <w:tcW w:w="407" w:type="pct"/>
            <w:shd w:val="clear" w:color="auto" w:fill="F2F2F2" w:themeFill="background1" w:themeFillShade="F2"/>
          </w:tcPr>
          <w:p w14:paraId="4BE26458"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7" w:type="pct"/>
            <w:shd w:val="clear" w:color="auto" w:fill="F2F2F2" w:themeFill="background1" w:themeFillShade="F2"/>
          </w:tcPr>
          <w:p w14:paraId="47305B69"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7" w:type="pct"/>
            <w:shd w:val="clear" w:color="auto" w:fill="F2F2F2" w:themeFill="background1" w:themeFillShade="F2"/>
          </w:tcPr>
          <w:p w14:paraId="252FA40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07" w:type="pct"/>
            <w:shd w:val="clear" w:color="auto" w:fill="F2F2F2" w:themeFill="background1" w:themeFillShade="F2"/>
          </w:tcPr>
          <w:p w14:paraId="2FB3CAE7"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7" w:type="pct"/>
            <w:shd w:val="clear" w:color="auto" w:fill="F2F2F2" w:themeFill="background1" w:themeFillShade="F2"/>
          </w:tcPr>
          <w:p w14:paraId="1F7BC228"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8" w:type="pct"/>
            <w:shd w:val="clear" w:color="auto" w:fill="F2F2F2" w:themeFill="background1" w:themeFillShade="F2"/>
          </w:tcPr>
          <w:p w14:paraId="69D441E2"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07" w:type="pct"/>
            <w:shd w:val="clear" w:color="auto" w:fill="F2F2F2" w:themeFill="background1" w:themeFillShade="F2"/>
          </w:tcPr>
          <w:p w14:paraId="0EF074A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7" w:type="pct"/>
            <w:shd w:val="clear" w:color="auto" w:fill="F2F2F2" w:themeFill="background1" w:themeFillShade="F2"/>
          </w:tcPr>
          <w:p w14:paraId="39B75C85"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408" w:type="pct"/>
            <w:shd w:val="clear" w:color="auto" w:fill="F2F2F2" w:themeFill="background1" w:themeFillShade="F2"/>
          </w:tcPr>
          <w:p w14:paraId="4A6522D9"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2A5C1C" w:rsidRPr="00362BA1" w14:paraId="3D1CA4A6" w14:textId="77777777" w:rsidTr="002A5C1C">
        <w:trPr>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2F2F2" w:themeFill="background1" w:themeFillShade="F2"/>
          </w:tcPr>
          <w:p w14:paraId="271A7B8A" w14:textId="3B9D7F42" w:rsidR="002A5C1C" w:rsidRPr="00362BA1" w:rsidRDefault="002A5C1C" w:rsidP="00362BA1">
            <w:pPr>
              <w:jc w:val="left"/>
              <w:rPr>
                <w:rFonts w:ascii="Times New Roman" w:hAnsi="Times New Roman" w:cs="Times New Roman"/>
                <w:color w:val="auto"/>
                <w:sz w:val="20"/>
                <w:szCs w:val="20"/>
              </w:rPr>
            </w:pPr>
            <w:r w:rsidRPr="00362BA1">
              <w:rPr>
                <w:rFonts w:ascii="Times New Roman" w:hAnsi="Times New Roman" w:cs="Times New Roman"/>
                <w:color w:val="auto"/>
                <w:sz w:val="20"/>
                <w:szCs w:val="20"/>
              </w:rPr>
              <w:t xml:space="preserve">Total cost (excluding </w:t>
            </w:r>
            <w:r w:rsidR="00362BA1">
              <w:rPr>
                <w:rFonts w:ascii="Times New Roman" w:hAnsi="Times New Roman" w:cs="Times New Roman"/>
                <w:color w:val="auto"/>
                <w:sz w:val="20"/>
                <w:szCs w:val="20"/>
              </w:rPr>
              <w:t>direct patient</w:t>
            </w:r>
            <w:r w:rsidRPr="00362BA1">
              <w:rPr>
                <w:rFonts w:ascii="Times New Roman" w:hAnsi="Times New Roman" w:cs="Times New Roman"/>
                <w:color w:val="auto"/>
                <w:sz w:val="20"/>
                <w:szCs w:val="20"/>
              </w:rPr>
              <w:t xml:space="preserve"> contact)</w:t>
            </w:r>
          </w:p>
        </w:tc>
        <w:tc>
          <w:tcPr>
            <w:tcW w:w="407" w:type="pct"/>
            <w:shd w:val="clear" w:color="auto" w:fill="F2F2F2" w:themeFill="background1" w:themeFillShade="F2"/>
          </w:tcPr>
          <w:p w14:paraId="3E02218B"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55,874</w:t>
            </w:r>
          </w:p>
        </w:tc>
        <w:tc>
          <w:tcPr>
            <w:tcW w:w="407" w:type="pct"/>
            <w:shd w:val="clear" w:color="auto" w:fill="F2F2F2" w:themeFill="background1" w:themeFillShade="F2"/>
          </w:tcPr>
          <w:p w14:paraId="72CDA51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155,146</w:t>
            </w:r>
          </w:p>
        </w:tc>
        <w:tc>
          <w:tcPr>
            <w:tcW w:w="407" w:type="pct"/>
            <w:shd w:val="clear" w:color="auto" w:fill="F2F2F2" w:themeFill="background1" w:themeFillShade="F2"/>
          </w:tcPr>
          <w:p w14:paraId="56443EA6"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13243C8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47,706</w:t>
            </w:r>
          </w:p>
        </w:tc>
        <w:tc>
          <w:tcPr>
            <w:tcW w:w="407" w:type="pct"/>
            <w:shd w:val="clear" w:color="auto" w:fill="F2F2F2" w:themeFill="background1" w:themeFillShade="F2"/>
          </w:tcPr>
          <w:p w14:paraId="7033A35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132,456</w:t>
            </w:r>
          </w:p>
        </w:tc>
        <w:tc>
          <w:tcPr>
            <w:tcW w:w="408" w:type="pct"/>
            <w:shd w:val="clear" w:color="auto" w:fill="F2F2F2" w:themeFill="background1" w:themeFillShade="F2"/>
          </w:tcPr>
          <w:p w14:paraId="080D602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042F5AAB"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199,683</w:t>
            </w:r>
          </w:p>
        </w:tc>
        <w:tc>
          <w:tcPr>
            <w:tcW w:w="407" w:type="pct"/>
            <w:shd w:val="clear" w:color="auto" w:fill="F2F2F2" w:themeFill="background1" w:themeFillShade="F2"/>
          </w:tcPr>
          <w:p w14:paraId="27B60E1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544,690</w:t>
            </w:r>
          </w:p>
        </w:tc>
        <w:tc>
          <w:tcPr>
            <w:tcW w:w="408" w:type="pct"/>
            <w:shd w:val="clear" w:color="auto" w:fill="F2F2F2" w:themeFill="background1" w:themeFillShade="F2"/>
          </w:tcPr>
          <w:p w14:paraId="0E4661A5"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2A5C1C" w:rsidRPr="00362BA1" w14:paraId="38EFB40A" w14:textId="77777777" w:rsidTr="002A5C1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5" w:type="pct"/>
            <w:shd w:val="clear" w:color="auto" w:fill="F2F2F2" w:themeFill="background1" w:themeFillShade="F2"/>
          </w:tcPr>
          <w:p w14:paraId="0EE54681" w14:textId="77777777" w:rsidR="002A5C1C" w:rsidRPr="00362BA1" w:rsidRDefault="002A5C1C" w:rsidP="002A5C1C">
            <w:pPr>
              <w:jc w:val="left"/>
              <w:rPr>
                <w:rFonts w:ascii="Times New Roman" w:hAnsi="Times New Roman" w:cs="Times New Roman"/>
                <w:color w:val="auto"/>
                <w:sz w:val="20"/>
                <w:szCs w:val="20"/>
              </w:rPr>
            </w:pPr>
          </w:p>
        </w:tc>
        <w:tc>
          <w:tcPr>
            <w:tcW w:w="407" w:type="pct"/>
            <w:shd w:val="clear" w:color="auto" w:fill="F2F2F2" w:themeFill="background1" w:themeFillShade="F2"/>
          </w:tcPr>
          <w:p w14:paraId="0CCE804F"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691D0813"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19CBB5A5"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37042E45"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366FD0CD"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8" w:type="pct"/>
            <w:shd w:val="clear" w:color="auto" w:fill="F2F2F2" w:themeFill="background1" w:themeFillShade="F2"/>
          </w:tcPr>
          <w:p w14:paraId="7AAA2A1A"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6D1E1B48"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7" w:type="pct"/>
            <w:shd w:val="clear" w:color="auto" w:fill="F2F2F2" w:themeFill="background1" w:themeFillShade="F2"/>
          </w:tcPr>
          <w:p w14:paraId="37099277"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408" w:type="pct"/>
            <w:shd w:val="clear" w:color="auto" w:fill="F2F2F2" w:themeFill="background1" w:themeFillShade="F2"/>
          </w:tcPr>
          <w:p w14:paraId="0544BC12" w14:textId="77777777" w:rsidR="002A5C1C" w:rsidRPr="00362BA1" w:rsidRDefault="002A5C1C" w:rsidP="002A5C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2A5C1C" w:rsidRPr="00362BA1" w14:paraId="29884DAD" w14:textId="77777777" w:rsidTr="002A5C1C">
        <w:trPr>
          <w:trHeight w:val="170"/>
        </w:trPr>
        <w:tc>
          <w:tcPr>
            <w:cnfStyle w:val="001000000000" w:firstRow="0" w:lastRow="0" w:firstColumn="1" w:lastColumn="0" w:oddVBand="0" w:evenVBand="0" w:oddHBand="0" w:evenHBand="0" w:firstRowFirstColumn="0" w:firstRowLastColumn="0" w:lastRowFirstColumn="0" w:lastRowLastColumn="0"/>
            <w:tcW w:w="1335" w:type="pct"/>
            <w:tcBorders>
              <w:bottom w:val="single" w:sz="12" w:space="0" w:color="auto"/>
            </w:tcBorders>
            <w:shd w:val="clear" w:color="auto" w:fill="F2F2F2" w:themeFill="background1" w:themeFillShade="F2"/>
          </w:tcPr>
          <w:p w14:paraId="5EDAB1A2" w14:textId="270B5911" w:rsidR="002A5C1C" w:rsidRPr="00362BA1" w:rsidRDefault="002A5C1C" w:rsidP="00362BA1">
            <w:pPr>
              <w:jc w:val="left"/>
              <w:rPr>
                <w:rFonts w:ascii="Times New Roman" w:hAnsi="Times New Roman" w:cs="Times New Roman"/>
                <w:color w:val="auto"/>
                <w:sz w:val="20"/>
                <w:szCs w:val="20"/>
              </w:rPr>
            </w:pPr>
            <w:r w:rsidRPr="00362BA1">
              <w:rPr>
                <w:rFonts w:ascii="Times New Roman" w:hAnsi="Times New Roman" w:cs="Times New Roman"/>
                <w:color w:val="auto"/>
                <w:sz w:val="20"/>
                <w:szCs w:val="20"/>
              </w:rPr>
              <w:t xml:space="preserve">Average cost per clinic visitation (excluding </w:t>
            </w:r>
            <w:r w:rsidR="00362BA1">
              <w:rPr>
                <w:rFonts w:ascii="Times New Roman" w:hAnsi="Times New Roman" w:cs="Times New Roman"/>
                <w:color w:val="auto"/>
                <w:sz w:val="20"/>
                <w:szCs w:val="20"/>
              </w:rPr>
              <w:t>direct patient contact</w:t>
            </w:r>
            <w:r w:rsidRPr="00362BA1">
              <w:rPr>
                <w:rFonts w:ascii="Times New Roman" w:hAnsi="Times New Roman" w:cs="Times New Roman"/>
                <w:color w:val="auto"/>
                <w:sz w:val="20"/>
                <w:szCs w:val="20"/>
              </w:rPr>
              <w:t>)</w:t>
            </w:r>
          </w:p>
        </w:tc>
        <w:tc>
          <w:tcPr>
            <w:tcW w:w="407" w:type="pct"/>
            <w:tcBorders>
              <w:bottom w:val="single" w:sz="12" w:space="0" w:color="auto"/>
            </w:tcBorders>
            <w:shd w:val="clear" w:color="auto" w:fill="F2F2F2" w:themeFill="background1" w:themeFillShade="F2"/>
          </w:tcPr>
          <w:p w14:paraId="06DD7111"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2.42</w:t>
            </w:r>
          </w:p>
        </w:tc>
        <w:tc>
          <w:tcPr>
            <w:tcW w:w="407" w:type="pct"/>
            <w:tcBorders>
              <w:bottom w:val="single" w:sz="12" w:space="0" w:color="auto"/>
            </w:tcBorders>
            <w:shd w:val="clear" w:color="auto" w:fill="F2F2F2" w:themeFill="background1" w:themeFillShade="F2"/>
          </w:tcPr>
          <w:p w14:paraId="78474B26"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6.71</w:t>
            </w:r>
          </w:p>
        </w:tc>
        <w:tc>
          <w:tcPr>
            <w:tcW w:w="407" w:type="pct"/>
            <w:tcBorders>
              <w:bottom w:val="single" w:sz="12" w:space="0" w:color="auto"/>
            </w:tcBorders>
            <w:shd w:val="clear" w:color="auto" w:fill="F2F2F2" w:themeFill="background1" w:themeFillShade="F2"/>
          </w:tcPr>
          <w:p w14:paraId="621AF6E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07" w:type="pct"/>
            <w:tcBorders>
              <w:bottom w:val="single" w:sz="12" w:space="0" w:color="auto"/>
            </w:tcBorders>
            <w:shd w:val="clear" w:color="auto" w:fill="F2F2F2" w:themeFill="background1" w:themeFillShade="F2"/>
          </w:tcPr>
          <w:p w14:paraId="3F7FC155"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3.25</w:t>
            </w:r>
          </w:p>
        </w:tc>
        <w:tc>
          <w:tcPr>
            <w:tcW w:w="407" w:type="pct"/>
            <w:tcBorders>
              <w:bottom w:val="single" w:sz="12" w:space="0" w:color="auto"/>
            </w:tcBorders>
            <w:shd w:val="clear" w:color="auto" w:fill="F2F2F2" w:themeFill="background1" w:themeFillShade="F2"/>
          </w:tcPr>
          <w:p w14:paraId="2328AE8D"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9.03</w:t>
            </w:r>
          </w:p>
        </w:tc>
        <w:tc>
          <w:tcPr>
            <w:tcW w:w="408" w:type="pct"/>
            <w:tcBorders>
              <w:bottom w:val="single" w:sz="12" w:space="0" w:color="auto"/>
            </w:tcBorders>
            <w:shd w:val="clear" w:color="auto" w:fill="F2F2F2" w:themeFill="background1" w:themeFillShade="F2"/>
          </w:tcPr>
          <w:p w14:paraId="6ABD1470"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407" w:type="pct"/>
            <w:tcBorders>
              <w:bottom w:val="single" w:sz="12" w:space="0" w:color="auto"/>
            </w:tcBorders>
            <w:shd w:val="clear" w:color="auto" w:fill="F2F2F2" w:themeFill="background1" w:themeFillShade="F2"/>
          </w:tcPr>
          <w:p w14:paraId="72C5F5E2"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3.57</w:t>
            </w:r>
          </w:p>
        </w:tc>
        <w:tc>
          <w:tcPr>
            <w:tcW w:w="407" w:type="pct"/>
            <w:tcBorders>
              <w:bottom w:val="single" w:sz="12" w:space="0" w:color="auto"/>
            </w:tcBorders>
            <w:shd w:val="clear" w:color="auto" w:fill="F2F2F2" w:themeFill="background1" w:themeFillShade="F2"/>
          </w:tcPr>
          <w:p w14:paraId="2F76E034"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62BA1">
              <w:rPr>
                <w:rFonts w:ascii="Times New Roman" w:eastAsia="Times New Roman" w:hAnsi="Times New Roman" w:cs="Times New Roman"/>
                <w:color w:val="auto"/>
                <w:sz w:val="20"/>
                <w:szCs w:val="20"/>
              </w:rPr>
              <w:t>9.75</w:t>
            </w:r>
          </w:p>
        </w:tc>
        <w:tc>
          <w:tcPr>
            <w:tcW w:w="408" w:type="pct"/>
            <w:tcBorders>
              <w:bottom w:val="single" w:sz="12" w:space="0" w:color="auto"/>
            </w:tcBorders>
            <w:shd w:val="clear" w:color="auto" w:fill="F2F2F2" w:themeFill="background1" w:themeFillShade="F2"/>
          </w:tcPr>
          <w:p w14:paraId="7E840387" w14:textId="77777777" w:rsidR="002A5C1C" w:rsidRPr="00362BA1" w:rsidRDefault="002A5C1C" w:rsidP="002A5C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bl>
    <w:p w14:paraId="6D18B498" w14:textId="77777777" w:rsidR="002A5C1C" w:rsidRPr="00362BA1" w:rsidRDefault="002A5C1C" w:rsidP="002A5C1C">
      <w:pPr>
        <w:rPr>
          <w:rFonts w:ascii="Times New Roman" w:hAnsi="Times New Roman" w:cs="Times New Roman"/>
          <w:sz w:val="16"/>
          <w:szCs w:val="16"/>
        </w:rPr>
      </w:pPr>
      <w:r w:rsidRPr="00362BA1">
        <w:rPr>
          <w:rFonts w:ascii="Times New Roman" w:hAnsi="Times New Roman" w:cs="Times New Roman"/>
          <w:sz w:val="16"/>
          <w:szCs w:val="16"/>
        </w:rPr>
        <w:t>*Personnel cost excludes the proportion of time clinical personnel spent in direct contact with patients</w:t>
      </w:r>
    </w:p>
    <w:p w14:paraId="051CA1D2" w14:textId="77777777" w:rsidR="002A5C1C" w:rsidRDefault="002A5C1C" w:rsidP="00D16742">
      <w:pPr>
        <w:pStyle w:val="NoSpacing"/>
        <w:rPr>
          <w:lang w:val="en-GB"/>
        </w:rPr>
      </w:pPr>
    </w:p>
    <w:p w14:paraId="78AA95B2" w14:textId="77777777" w:rsidR="002A5C1C" w:rsidRDefault="002A5C1C" w:rsidP="00D16742">
      <w:pPr>
        <w:pStyle w:val="NoSpacing"/>
        <w:rPr>
          <w:lang w:val="en-GB"/>
        </w:rPr>
        <w:sectPr w:rsidR="002A5C1C" w:rsidSect="003B2105">
          <w:pgSz w:w="16840" w:h="11900" w:orient="landscape"/>
          <w:pgMar w:top="1800" w:right="1440" w:bottom="1800" w:left="1440" w:header="708" w:footer="708" w:gutter="0"/>
          <w:lnNumType w:countBy="1" w:restart="continuous"/>
          <w:cols w:space="708"/>
          <w:docGrid w:linePitch="360"/>
        </w:sectPr>
      </w:pPr>
    </w:p>
    <w:p w14:paraId="0D24503F" w14:textId="000F06F4" w:rsidR="00362BA1" w:rsidRPr="002A5C1C" w:rsidRDefault="00362BA1" w:rsidP="00362BA1">
      <w:pPr>
        <w:pStyle w:val="NoSpacing"/>
        <w:rPr>
          <w:b/>
          <w:u w:val="single"/>
        </w:rPr>
      </w:pPr>
      <w:r>
        <w:rPr>
          <w:b/>
          <w:u w:val="single"/>
        </w:rPr>
        <w:t>Appendix C</w:t>
      </w:r>
      <w:r w:rsidRPr="002A5C1C">
        <w:rPr>
          <w:b/>
          <w:u w:val="single"/>
        </w:rPr>
        <w:t xml:space="preserve">: </w:t>
      </w:r>
      <w:r>
        <w:rPr>
          <w:b/>
          <w:u w:val="single"/>
        </w:rPr>
        <w:t>Findings from cost analysis presented in 2014 International dollars</w:t>
      </w:r>
      <w:r w:rsidRPr="002A5C1C">
        <w:rPr>
          <w:b/>
          <w:u w:val="single"/>
        </w:rPr>
        <w:t xml:space="preserve"> </w:t>
      </w:r>
    </w:p>
    <w:p w14:paraId="224EDB2D" w14:textId="6BA7B00D" w:rsidR="00362BA1" w:rsidRDefault="00362BA1" w:rsidP="00362BA1">
      <w:pPr>
        <w:pStyle w:val="NoSpacing"/>
      </w:pPr>
      <w:r w:rsidRPr="002A5C1C">
        <w:t xml:space="preserve">The tables </w:t>
      </w:r>
      <w:r>
        <w:t xml:space="preserve">below provide the estimates from the cost analysis in 2014 International Dollars. </w:t>
      </w:r>
    </w:p>
    <w:p w14:paraId="426274A1" w14:textId="77777777" w:rsidR="00362BA1" w:rsidRDefault="00362BA1" w:rsidP="00362BA1">
      <w:pPr>
        <w:pStyle w:val="NoSpacing"/>
      </w:pPr>
    </w:p>
    <w:p w14:paraId="6108B495" w14:textId="77777777" w:rsidR="00290552" w:rsidRPr="002A5C1C" w:rsidRDefault="00290552" w:rsidP="00362BA1">
      <w:pPr>
        <w:pStyle w:val="NoSpacing"/>
      </w:pPr>
    </w:p>
    <w:p w14:paraId="4153E979" w14:textId="05326277" w:rsidR="00362BA1" w:rsidRDefault="00362BA1" w:rsidP="00362BA1">
      <w:pPr>
        <w:pStyle w:val="NoSpacing"/>
        <w:rPr>
          <w:lang w:val="en-GB"/>
        </w:rPr>
      </w:pPr>
      <w:r>
        <w:t>T</w:t>
      </w:r>
      <w:r w:rsidRPr="00362BA1">
        <w:t xml:space="preserve">able C1: </w:t>
      </w:r>
      <w:r w:rsidR="00290552">
        <w:rPr>
          <w:lang w:val="en-GB"/>
        </w:rPr>
        <w:t xml:space="preserve">ART assessment </w:t>
      </w:r>
      <w:r w:rsidRPr="00362BA1">
        <w:rPr>
          <w:lang w:val="en-GB"/>
        </w:rPr>
        <w:t xml:space="preserve">costs by </w:t>
      </w:r>
      <w:r w:rsidR="00290552">
        <w:rPr>
          <w:lang w:val="en-GB"/>
        </w:rPr>
        <w:t>mode</w:t>
      </w:r>
      <w:r w:rsidRPr="00362BA1">
        <w:rPr>
          <w:lang w:val="en-GB"/>
        </w:rPr>
        <w:t xml:space="preserve"> of HIV testing (2014 INT Dollars) </w:t>
      </w:r>
    </w:p>
    <w:p w14:paraId="2B6DDD63" w14:textId="78F823D4" w:rsidR="00290552" w:rsidRPr="00362BA1" w:rsidRDefault="00290552" w:rsidP="00362BA1">
      <w:pPr>
        <w:pStyle w:val="NoSpacing"/>
        <w:rPr>
          <w:lang w:val="en-GB"/>
        </w:rPr>
      </w:pPr>
      <w:r>
        <w:t>T</w:t>
      </w:r>
      <w:r w:rsidRPr="00362BA1">
        <w:t xml:space="preserve">able C1: </w:t>
      </w:r>
      <w:r>
        <w:rPr>
          <w:lang w:val="en-GB"/>
        </w:rPr>
        <w:t xml:space="preserve">First year ART </w:t>
      </w:r>
      <w:r w:rsidRPr="00362BA1">
        <w:rPr>
          <w:lang w:val="en-GB"/>
        </w:rPr>
        <w:t xml:space="preserve">costs by </w:t>
      </w:r>
      <w:r>
        <w:rPr>
          <w:lang w:val="en-GB"/>
        </w:rPr>
        <w:t>mode</w:t>
      </w:r>
      <w:r w:rsidRPr="00362BA1">
        <w:rPr>
          <w:lang w:val="en-GB"/>
        </w:rPr>
        <w:t xml:space="preserve"> of HIV testing (2014 INT Dollars) </w:t>
      </w:r>
    </w:p>
    <w:p w14:paraId="4B83FBB5" w14:textId="57D63279" w:rsidR="00055570" w:rsidRPr="00055570" w:rsidRDefault="00362BA1" w:rsidP="00362BA1">
      <w:pPr>
        <w:pStyle w:val="NoSpacing"/>
      </w:pPr>
      <w:r w:rsidRPr="00362BA1">
        <w:t>Table C2: Multivariable analysis exploring relationship between</w:t>
      </w:r>
      <w:r w:rsidR="00055570">
        <w:t xml:space="preserve"> </w:t>
      </w:r>
      <w:r w:rsidR="00055570" w:rsidRPr="00055570">
        <w:t>CD4 count and mode of HIV testing, and ART assessment and first year ART cost</w:t>
      </w:r>
      <w:r w:rsidR="00055570">
        <w:t>s (2014 INT Dollars)</w:t>
      </w:r>
      <w:r w:rsidR="00055570" w:rsidRPr="00055570">
        <w:t xml:space="preserve">  </w:t>
      </w:r>
    </w:p>
    <w:p w14:paraId="36789E33" w14:textId="2F3E009F" w:rsidR="002A5C1C" w:rsidRPr="00055570" w:rsidRDefault="002A5C1C" w:rsidP="00D16742">
      <w:pPr>
        <w:pStyle w:val="NoSpacing"/>
        <w:rPr>
          <w:lang w:val="en-GB"/>
        </w:rPr>
      </w:pPr>
    </w:p>
    <w:p w14:paraId="221B8B28" w14:textId="77777777" w:rsidR="009A39DD" w:rsidRDefault="009A39DD" w:rsidP="00D16742">
      <w:pPr>
        <w:pStyle w:val="NoSpacing"/>
        <w:rPr>
          <w:lang w:val="en-GB"/>
        </w:rPr>
      </w:pPr>
    </w:p>
    <w:p w14:paraId="56CDE40C" w14:textId="77777777" w:rsidR="00055570" w:rsidRDefault="00055570" w:rsidP="00D16742">
      <w:pPr>
        <w:pStyle w:val="NoSpacing"/>
        <w:rPr>
          <w:lang w:val="en-GB"/>
        </w:rPr>
      </w:pPr>
    </w:p>
    <w:p w14:paraId="33B27FE5" w14:textId="77777777" w:rsidR="00055570" w:rsidRDefault="00055570" w:rsidP="00D16742">
      <w:pPr>
        <w:pStyle w:val="NoSpacing"/>
        <w:rPr>
          <w:lang w:val="en-GB"/>
        </w:rPr>
      </w:pPr>
    </w:p>
    <w:p w14:paraId="76659EF9" w14:textId="25ECB6ED" w:rsidR="003A57F4" w:rsidRDefault="001D28FB" w:rsidP="003A57F4">
      <w:r>
        <w:rPr>
          <w:b/>
          <w:lang w:val="en-GB"/>
        </w:rPr>
        <w:t>Table</w:t>
      </w:r>
      <w:r w:rsidRPr="00884464">
        <w:rPr>
          <w:b/>
          <w:lang w:val="en-GB"/>
        </w:rPr>
        <w:t xml:space="preserve"> </w:t>
      </w:r>
      <w:r>
        <w:rPr>
          <w:b/>
          <w:lang w:val="en-GB"/>
        </w:rPr>
        <w:t>C</w:t>
      </w:r>
      <w:r w:rsidRPr="00884464">
        <w:rPr>
          <w:b/>
          <w:lang w:val="en-GB"/>
        </w:rPr>
        <w:t>1: ART assessment</w:t>
      </w:r>
      <w:r>
        <w:rPr>
          <w:b/>
          <w:lang w:val="en-GB"/>
        </w:rPr>
        <w:t xml:space="preserve"> costs by mode</w:t>
      </w:r>
      <w:r w:rsidRPr="00884464">
        <w:rPr>
          <w:b/>
          <w:lang w:val="en-GB"/>
        </w:rPr>
        <w:t xml:space="preserve"> </w:t>
      </w:r>
      <w:r>
        <w:rPr>
          <w:b/>
          <w:lang w:val="en-GB"/>
        </w:rPr>
        <w:t>of HIV testing (2014 INT</w:t>
      </w:r>
      <w:r w:rsidRPr="00884464">
        <w:rPr>
          <w:b/>
          <w:lang w:val="en-GB"/>
        </w:rPr>
        <w:t xml:space="preserve"> Dollars)</w:t>
      </w:r>
    </w:p>
    <w:tbl>
      <w:tblPr>
        <w:tblStyle w:val="LightShading"/>
        <w:tblW w:w="5000" w:type="pct"/>
        <w:tblLook w:val="04A0" w:firstRow="1" w:lastRow="0" w:firstColumn="1" w:lastColumn="0" w:noHBand="0" w:noVBand="1"/>
      </w:tblPr>
      <w:tblGrid>
        <w:gridCol w:w="1455"/>
        <w:gridCol w:w="1405"/>
        <w:gridCol w:w="1686"/>
        <w:gridCol w:w="552"/>
        <w:gridCol w:w="1686"/>
        <w:gridCol w:w="1732"/>
      </w:tblGrid>
      <w:tr w:rsidR="003A57F4" w:rsidRPr="00FB3EF8" w14:paraId="1DEB3557" w14:textId="77777777" w:rsidTr="003A57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shd w:val="clear" w:color="auto" w:fill="auto"/>
          </w:tcPr>
          <w:p w14:paraId="33909E62" w14:textId="77777777" w:rsidR="003A57F4" w:rsidRPr="00FF23C7" w:rsidRDefault="003A57F4" w:rsidP="001D28FB">
            <w:pPr>
              <w:pStyle w:val="NoSpacing"/>
              <w:spacing w:line="240" w:lineRule="auto"/>
              <w:rPr>
                <w:sz w:val="20"/>
                <w:szCs w:val="20"/>
              </w:rPr>
            </w:pPr>
          </w:p>
        </w:tc>
        <w:tc>
          <w:tcPr>
            <w:tcW w:w="825" w:type="pct"/>
            <w:shd w:val="clear" w:color="auto" w:fill="auto"/>
          </w:tcPr>
          <w:p w14:paraId="4E18ED0B" w14:textId="77777777" w:rsidR="003A57F4" w:rsidRPr="00FF23C7" w:rsidRDefault="003A57F4" w:rsidP="001D28FB">
            <w:pPr>
              <w:pStyle w:val="NoSpacing"/>
              <w:spacing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990" w:type="pct"/>
            <w:shd w:val="clear" w:color="auto" w:fill="auto"/>
          </w:tcPr>
          <w:p w14:paraId="2D4A97DD" w14:textId="77777777" w:rsidR="003A57F4" w:rsidRPr="00FF23C7" w:rsidRDefault="003A57F4" w:rsidP="001D28FB">
            <w:pPr>
              <w:pStyle w:val="NoSpacing"/>
              <w:spacing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324" w:type="pct"/>
            <w:shd w:val="clear" w:color="auto" w:fill="auto"/>
          </w:tcPr>
          <w:p w14:paraId="21B0BD19" w14:textId="77777777" w:rsidR="003A57F4" w:rsidRPr="00FF23C7" w:rsidRDefault="003A57F4" w:rsidP="001D28FB">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990" w:type="pct"/>
            <w:shd w:val="clear" w:color="auto" w:fill="auto"/>
          </w:tcPr>
          <w:p w14:paraId="14532A52" w14:textId="77777777" w:rsidR="003A57F4" w:rsidRPr="00FF23C7" w:rsidRDefault="003A57F4" w:rsidP="001D28FB">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017" w:type="pct"/>
            <w:shd w:val="clear" w:color="auto" w:fill="auto"/>
          </w:tcPr>
          <w:p w14:paraId="558B5525" w14:textId="77777777" w:rsidR="003A57F4" w:rsidRPr="00FF23C7" w:rsidRDefault="003A57F4" w:rsidP="001D28FB">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F23C7">
              <w:rPr>
                <w:sz w:val="20"/>
                <w:szCs w:val="20"/>
              </w:rPr>
              <w:t>Mean differences</w:t>
            </w:r>
          </w:p>
          <w:p w14:paraId="5D4E3F9C" w14:textId="77777777" w:rsidR="003A57F4" w:rsidRPr="00FF23C7" w:rsidRDefault="003A57F4" w:rsidP="001D28FB">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F23C7">
              <w:rPr>
                <w:sz w:val="20"/>
                <w:szCs w:val="20"/>
              </w:rPr>
              <w:t>(95% CI)*</w:t>
            </w:r>
          </w:p>
        </w:tc>
      </w:tr>
      <w:tr w:rsidR="003A57F4" w:rsidRPr="00FB3EF8" w14:paraId="1003DE22"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tcBorders>
              <w:bottom w:val="single" w:sz="8" w:space="0" w:color="auto"/>
            </w:tcBorders>
            <w:shd w:val="clear" w:color="auto" w:fill="auto"/>
          </w:tcPr>
          <w:p w14:paraId="636A1322" w14:textId="77777777" w:rsidR="003A57F4" w:rsidRPr="00FF23C7" w:rsidRDefault="003A57F4" w:rsidP="001D28FB">
            <w:pPr>
              <w:pStyle w:val="NoSpacing"/>
              <w:spacing w:line="240" w:lineRule="auto"/>
              <w:jc w:val="left"/>
              <w:rPr>
                <w:sz w:val="20"/>
                <w:szCs w:val="20"/>
              </w:rPr>
            </w:pPr>
          </w:p>
        </w:tc>
        <w:tc>
          <w:tcPr>
            <w:tcW w:w="825" w:type="pct"/>
            <w:tcBorders>
              <w:bottom w:val="single" w:sz="8" w:space="0" w:color="auto"/>
            </w:tcBorders>
            <w:shd w:val="clear" w:color="auto" w:fill="auto"/>
          </w:tcPr>
          <w:p w14:paraId="776CF8F5" w14:textId="77777777" w:rsidR="003A57F4" w:rsidRPr="00FF23C7" w:rsidRDefault="003A57F4" w:rsidP="001D28FB">
            <w:pPr>
              <w:pStyle w:val="NoSpacing"/>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tcBorders>
              <w:bottom w:val="single" w:sz="8" w:space="0" w:color="auto"/>
            </w:tcBorders>
            <w:shd w:val="clear" w:color="auto" w:fill="auto"/>
          </w:tcPr>
          <w:p w14:paraId="2A97C7A4" w14:textId="77777777" w:rsidR="003A57F4" w:rsidRPr="00FF23C7" w:rsidRDefault="003A57F4" w:rsidP="001D28FB">
            <w:pPr>
              <w:pStyle w:val="NoSpacing"/>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bottom w:val="single" w:sz="8" w:space="0" w:color="auto"/>
            </w:tcBorders>
            <w:shd w:val="clear" w:color="auto" w:fill="auto"/>
          </w:tcPr>
          <w:p w14:paraId="1BD2A324"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N</w:t>
            </w:r>
          </w:p>
        </w:tc>
        <w:tc>
          <w:tcPr>
            <w:tcW w:w="990" w:type="pct"/>
            <w:tcBorders>
              <w:bottom w:val="single" w:sz="8" w:space="0" w:color="auto"/>
            </w:tcBorders>
            <w:shd w:val="clear" w:color="auto" w:fill="auto"/>
          </w:tcPr>
          <w:p w14:paraId="7AC95745"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Mean (SE)</w:t>
            </w:r>
          </w:p>
        </w:tc>
        <w:tc>
          <w:tcPr>
            <w:tcW w:w="1017" w:type="pct"/>
            <w:tcBorders>
              <w:bottom w:val="single" w:sz="8" w:space="0" w:color="auto"/>
            </w:tcBorders>
            <w:shd w:val="clear" w:color="auto" w:fill="auto"/>
          </w:tcPr>
          <w:p w14:paraId="1925DEF1"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HIVST v</w:t>
            </w:r>
          </w:p>
          <w:p w14:paraId="5CE6742E"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Facility HTC</w:t>
            </w:r>
          </w:p>
        </w:tc>
      </w:tr>
      <w:tr w:rsidR="003A57F4" w:rsidRPr="00FB3EF8" w14:paraId="110BD259"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854" w:type="pct"/>
            <w:vMerge w:val="restart"/>
            <w:tcBorders>
              <w:top w:val="single" w:sz="8" w:space="0" w:color="auto"/>
            </w:tcBorders>
            <w:shd w:val="clear" w:color="auto" w:fill="D9D9D9" w:themeFill="background1" w:themeFillShade="D9"/>
            <w:vAlign w:val="center"/>
          </w:tcPr>
          <w:p w14:paraId="7F6D7485" w14:textId="213712A7" w:rsidR="003A57F4" w:rsidRPr="00FF23C7" w:rsidRDefault="003A57F4" w:rsidP="001D28FB">
            <w:pPr>
              <w:pStyle w:val="NoSpacing"/>
              <w:spacing w:line="240" w:lineRule="auto"/>
              <w:jc w:val="left"/>
              <w:rPr>
                <w:sz w:val="20"/>
                <w:szCs w:val="20"/>
              </w:rPr>
            </w:pPr>
            <w:r w:rsidRPr="00FF23C7">
              <w:rPr>
                <w:sz w:val="20"/>
                <w:szCs w:val="20"/>
              </w:rPr>
              <w:t>Direct health provider cost</w:t>
            </w:r>
            <w:r>
              <w:rPr>
                <w:sz w:val="20"/>
                <w:szCs w:val="20"/>
              </w:rPr>
              <w:t xml:space="preserve"> (2014 INT</w:t>
            </w:r>
            <w:r w:rsidRPr="00FF23C7">
              <w:rPr>
                <w:sz w:val="20"/>
                <w:szCs w:val="20"/>
              </w:rPr>
              <w:t>$)</w:t>
            </w:r>
          </w:p>
        </w:tc>
        <w:tc>
          <w:tcPr>
            <w:tcW w:w="825" w:type="pct"/>
            <w:vMerge w:val="restart"/>
            <w:tcBorders>
              <w:top w:val="single" w:sz="8" w:space="0" w:color="auto"/>
            </w:tcBorders>
            <w:shd w:val="clear" w:color="auto" w:fill="D9D9D9" w:themeFill="background1" w:themeFillShade="D9"/>
            <w:vAlign w:val="center"/>
          </w:tcPr>
          <w:p w14:paraId="251C1F09"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F23C7">
              <w:rPr>
                <w:sz w:val="20"/>
                <w:szCs w:val="20"/>
              </w:rPr>
              <w:t>Clinic visits</w:t>
            </w:r>
            <w:r>
              <w:rPr>
                <w:sz w:val="20"/>
                <w:szCs w:val="20"/>
                <w:vertAlign w:val="superscript"/>
              </w:rPr>
              <w:t>1</w:t>
            </w:r>
          </w:p>
        </w:tc>
        <w:tc>
          <w:tcPr>
            <w:tcW w:w="990" w:type="pct"/>
            <w:tcBorders>
              <w:top w:val="single" w:sz="8" w:space="0" w:color="auto"/>
            </w:tcBorders>
            <w:shd w:val="clear" w:color="auto" w:fill="D9D9D9" w:themeFill="background1" w:themeFillShade="D9"/>
            <w:vAlign w:val="center"/>
          </w:tcPr>
          <w:p w14:paraId="42DF548A" w14:textId="77777777" w:rsidR="003A57F4" w:rsidRPr="00FF23C7" w:rsidRDefault="003A57F4"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tcBorders>
              <w:top w:val="single" w:sz="8" w:space="0" w:color="auto"/>
            </w:tcBorders>
            <w:shd w:val="clear" w:color="auto" w:fill="D9D9D9" w:themeFill="background1" w:themeFillShade="D9"/>
            <w:vAlign w:val="center"/>
          </w:tcPr>
          <w:p w14:paraId="0CBB1BC9"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tcBorders>
              <w:top w:val="single" w:sz="8" w:space="0" w:color="auto"/>
            </w:tcBorders>
            <w:shd w:val="clear" w:color="auto" w:fill="D9D9D9" w:themeFill="background1" w:themeFillShade="D9"/>
            <w:vAlign w:val="center"/>
          </w:tcPr>
          <w:p w14:paraId="0125A5D8" w14:textId="55166F2D" w:rsidR="003A57F4" w:rsidRPr="003C161D" w:rsidRDefault="003C161D"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17.42 (0.78)</w:t>
            </w:r>
          </w:p>
        </w:tc>
        <w:tc>
          <w:tcPr>
            <w:tcW w:w="1017" w:type="pct"/>
            <w:vMerge w:val="restart"/>
            <w:tcBorders>
              <w:top w:val="single" w:sz="8" w:space="0" w:color="auto"/>
            </w:tcBorders>
            <w:shd w:val="clear" w:color="auto" w:fill="D9D9D9" w:themeFill="background1" w:themeFillShade="D9"/>
            <w:vAlign w:val="center"/>
          </w:tcPr>
          <w:p w14:paraId="675F45CE" w14:textId="77777777" w:rsidR="003A57F4" w:rsidRDefault="003C161D"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-6.18</w:t>
            </w:r>
          </w:p>
          <w:p w14:paraId="79501A3F" w14:textId="72C61BA1" w:rsidR="003C161D" w:rsidRPr="003C161D" w:rsidRDefault="003C161D"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(-9.32, -3.05)</w:t>
            </w:r>
          </w:p>
        </w:tc>
      </w:tr>
      <w:tr w:rsidR="003A57F4" w:rsidRPr="00FB3EF8" w14:paraId="1AD8CF0F"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0D9147F9" w14:textId="4D05CE3F" w:rsidR="003A57F4" w:rsidRPr="00FF23C7" w:rsidRDefault="003A57F4" w:rsidP="001D28FB">
            <w:pPr>
              <w:pStyle w:val="NoSpacing"/>
              <w:jc w:val="center"/>
              <w:rPr>
                <w:sz w:val="20"/>
                <w:szCs w:val="20"/>
              </w:rPr>
            </w:pPr>
          </w:p>
        </w:tc>
        <w:tc>
          <w:tcPr>
            <w:tcW w:w="825" w:type="pct"/>
            <w:vMerge/>
            <w:shd w:val="clear" w:color="auto" w:fill="D9D9D9" w:themeFill="background1" w:themeFillShade="D9"/>
            <w:vAlign w:val="center"/>
          </w:tcPr>
          <w:p w14:paraId="1982D24F"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4ACAD2AD" w14:textId="77777777" w:rsidR="003A57F4" w:rsidRPr="00FF23C7" w:rsidRDefault="003A57F4"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6201169B"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D9D9D9" w:themeFill="background1" w:themeFillShade="D9"/>
            <w:vAlign w:val="center"/>
          </w:tcPr>
          <w:p w14:paraId="5ECD1764" w14:textId="05068D16" w:rsidR="003A57F4" w:rsidRPr="003C161D" w:rsidRDefault="003C161D"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11.23 (1.36)</w:t>
            </w:r>
          </w:p>
        </w:tc>
        <w:tc>
          <w:tcPr>
            <w:tcW w:w="1017" w:type="pct"/>
            <w:vMerge/>
            <w:shd w:val="clear" w:color="auto" w:fill="D9D9D9" w:themeFill="background1" w:themeFillShade="D9"/>
            <w:vAlign w:val="center"/>
          </w:tcPr>
          <w:p w14:paraId="7D07446C" w14:textId="77777777"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714EEC" w:rsidRPr="00FB3EF8" w14:paraId="48EA3BD1"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0A8C349D" w14:textId="77777777" w:rsidR="00714EEC" w:rsidRPr="00FF23C7" w:rsidRDefault="00714EEC" w:rsidP="001D28FB">
            <w:pPr>
              <w:pStyle w:val="NoSpacing"/>
              <w:jc w:val="center"/>
              <w:rPr>
                <w:sz w:val="20"/>
                <w:szCs w:val="20"/>
              </w:rPr>
            </w:pPr>
          </w:p>
        </w:tc>
        <w:tc>
          <w:tcPr>
            <w:tcW w:w="825" w:type="pct"/>
            <w:vMerge w:val="restart"/>
            <w:shd w:val="clear" w:color="auto" w:fill="D9D9D9" w:themeFill="background1" w:themeFillShade="D9"/>
            <w:vAlign w:val="center"/>
          </w:tcPr>
          <w:p w14:paraId="3FCB2D6C" w14:textId="77777777" w:rsidR="00714EEC" w:rsidRPr="00FF23C7" w:rsidRDefault="00714EEC"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F23C7">
              <w:rPr>
                <w:sz w:val="20"/>
                <w:szCs w:val="20"/>
              </w:rPr>
              <w:t>Investigations</w:t>
            </w:r>
            <w:r>
              <w:rPr>
                <w:sz w:val="20"/>
                <w:szCs w:val="20"/>
                <w:vertAlign w:val="superscript"/>
              </w:rPr>
              <w:t>2</w:t>
            </w:r>
          </w:p>
        </w:tc>
        <w:tc>
          <w:tcPr>
            <w:tcW w:w="990" w:type="pct"/>
            <w:shd w:val="clear" w:color="auto" w:fill="D9D9D9" w:themeFill="background1" w:themeFillShade="D9"/>
            <w:vAlign w:val="center"/>
          </w:tcPr>
          <w:p w14:paraId="709A5F86" w14:textId="77777777" w:rsidR="00714EEC" w:rsidRPr="00FF23C7" w:rsidRDefault="00714EEC"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6D4F88F8" w14:textId="77777777" w:rsidR="00714EEC" w:rsidRPr="00FF23C7" w:rsidRDefault="00714EEC"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shd w:val="clear" w:color="auto" w:fill="D9D9D9" w:themeFill="background1" w:themeFillShade="D9"/>
            <w:vAlign w:val="center"/>
          </w:tcPr>
          <w:p w14:paraId="1F468483" w14:textId="48CE3CB4" w:rsidR="00714EEC" w:rsidRPr="003C161D" w:rsidRDefault="00714EEC"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41.74 (1.12)</w:t>
            </w:r>
          </w:p>
        </w:tc>
        <w:tc>
          <w:tcPr>
            <w:tcW w:w="1017" w:type="pct"/>
            <w:vMerge w:val="restart"/>
            <w:shd w:val="clear" w:color="auto" w:fill="D9D9D9" w:themeFill="background1" w:themeFillShade="D9"/>
            <w:vAlign w:val="center"/>
          </w:tcPr>
          <w:p w14:paraId="477C9DFD" w14:textId="77777777" w:rsidR="00714EEC" w:rsidRDefault="00714EEC" w:rsidP="00714EEC">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-0.65</w:t>
            </w:r>
          </w:p>
          <w:p w14:paraId="5E5A4A88" w14:textId="12C5D4EB" w:rsidR="00714EEC" w:rsidRPr="003C161D" w:rsidRDefault="00714EEC" w:rsidP="00714EEC">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(-3.74, 2.44)</w:t>
            </w:r>
          </w:p>
        </w:tc>
      </w:tr>
      <w:tr w:rsidR="00714EEC" w:rsidRPr="00FB3EF8" w14:paraId="59ED0717"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5D0596CB" w14:textId="09537B64" w:rsidR="00714EEC" w:rsidRPr="00FF23C7" w:rsidRDefault="00714EEC" w:rsidP="001D28FB">
            <w:pPr>
              <w:pStyle w:val="NoSpacing"/>
              <w:jc w:val="center"/>
              <w:rPr>
                <w:sz w:val="20"/>
                <w:szCs w:val="20"/>
              </w:rPr>
            </w:pPr>
          </w:p>
        </w:tc>
        <w:tc>
          <w:tcPr>
            <w:tcW w:w="825" w:type="pct"/>
            <w:vMerge/>
            <w:shd w:val="clear" w:color="auto" w:fill="D9D9D9" w:themeFill="background1" w:themeFillShade="D9"/>
            <w:vAlign w:val="center"/>
          </w:tcPr>
          <w:p w14:paraId="3A76C9BB" w14:textId="77777777" w:rsidR="00714EEC" w:rsidRPr="00FF23C7" w:rsidRDefault="00714EEC"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7A25D88E" w14:textId="77777777" w:rsidR="00714EEC" w:rsidRPr="00FF23C7" w:rsidRDefault="00714EEC"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18F1C6AF" w14:textId="77777777" w:rsidR="00714EEC" w:rsidRPr="00FF23C7" w:rsidRDefault="00714EEC"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D9D9D9" w:themeFill="background1" w:themeFillShade="D9"/>
            <w:vAlign w:val="center"/>
          </w:tcPr>
          <w:p w14:paraId="0E5FEE3C" w14:textId="13407ECA" w:rsidR="00714EEC" w:rsidRPr="003C161D" w:rsidRDefault="00714EEC"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41.09 (1.25)</w:t>
            </w:r>
          </w:p>
        </w:tc>
        <w:tc>
          <w:tcPr>
            <w:tcW w:w="1017" w:type="pct"/>
            <w:vMerge/>
            <w:shd w:val="clear" w:color="auto" w:fill="D9D9D9" w:themeFill="background1" w:themeFillShade="D9"/>
            <w:vAlign w:val="center"/>
          </w:tcPr>
          <w:p w14:paraId="1143324A" w14:textId="77777777" w:rsidR="00714EEC" w:rsidRPr="003C161D" w:rsidRDefault="00714EEC"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57F4" w:rsidRPr="00FB3EF8" w14:paraId="1558BEBA"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7535DEC2" w14:textId="77777777" w:rsidR="003A57F4" w:rsidRPr="00FF23C7" w:rsidRDefault="003A57F4" w:rsidP="001D28FB">
            <w:pPr>
              <w:pStyle w:val="NoSpacing"/>
              <w:jc w:val="center"/>
              <w:rPr>
                <w:sz w:val="20"/>
                <w:szCs w:val="20"/>
              </w:rPr>
            </w:pPr>
          </w:p>
        </w:tc>
        <w:tc>
          <w:tcPr>
            <w:tcW w:w="825" w:type="pct"/>
            <w:vMerge w:val="restart"/>
            <w:shd w:val="clear" w:color="auto" w:fill="D9D9D9" w:themeFill="background1" w:themeFillShade="D9"/>
            <w:vAlign w:val="center"/>
          </w:tcPr>
          <w:p w14:paraId="2EAFBDC6"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F23C7">
              <w:rPr>
                <w:sz w:val="20"/>
                <w:szCs w:val="20"/>
              </w:rPr>
              <w:t>Treatments</w:t>
            </w:r>
            <w:r>
              <w:rPr>
                <w:sz w:val="20"/>
                <w:szCs w:val="20"/>
                <w:vertAlign w:val="superscript"/>
              </w:rPr>
              <w:t>3</w:t>
            </w:r>
          </w:p>
        </w:tc>
        <w:tc>
          <w:tcPr>
            <w:tcW w:w="990" w:type="pct"/>
            <w:shd w:val="clear" w:color="auto" w:fill="D9D9D9" w:themeFill="background1" w:themeFillShade="D9"/>
            <w:vAlign w:val="center"/>
          </w:tcPr>
          <w:p w14:paraId="2710342A" w14:textId="77777777" w:rsidR="003A57F4" w:rsidRPr="00FF23C7" w:rsidRDefault="003A57F4"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33AE03EE"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shd w:val="clear" w:color="auto" w:fill="D9D9D9" w:themeFill="background1" w:themeFillShade="D9"/>
            <w:vAlign w:val="center"/>
          </w:tcPr>
          <w:p w14:paraId="35D97EAE" w14:textId="238F4E62" w:rsidR="003A57F4" w:rsidRPr="003C161D" w:rsidRDefault="00DC297F"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2.89 (0.27)</w:t>
            </w:r>
            <w:r w:rsidR="00714EEC">
              <w:rPr>
                <w:sz w:val="20"/>
                <w:szCs w:val="20"/>
              </w:rPr>
              <w:t xml:space="preserve"> </w:t>
            </w:r>
          </w:p>
        </w:tc>
        <w:tc>
          <w:tcPr>
            <w:tcW w:w="1017" w:type="pct"/>
            <w:vMerge w:val="restart"/>
            <w:shd w:val="clear" w:color="auto" w:fill="D9D9D9" w:themeFill="background1" w:themeFillShade="D9"/>
            <w:vAlign w:val="center"/>
          </w:tcPr>
          <w:p w14:paraId="71334A63" w14:textId="77777777" w:rsidR="00DC297F" w:rsidRDefault="00DC297F"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-1.48</w:t>
            </w:r>
          </w:p>
          <w:p w14:paraId="17B8531A" w14:textId="0B793455" w:rsidR="003C161D" w:rsidRPr="003C161D" w:rsidRDefault="00DC297F"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(-2.28, -0.68)</w:t>
            </w:r>
            <w:r w:rsidR="00714EEC">
              <w:rPr>
                <w:sz w:val="20"/>
                <w:szCs w:val="20"/>
              </w:rPr>
              <w:t xml:space="preserve"> </w:t>
            </w:r>
          </w:p>
        </w:tc>
      </w:tr>
      <w:tr w:rsidR="003A57F4" w:rsidRPr="00FB3EF8" w14:paraId="0E7CB0BE"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0899947B" w14:textId="57B9BC49" w:rsidR="003A57F4" w:rsidRPr="00FF23C7" w:rsidRDefault="003A57F4" w:rsidP="001D28FB">
            <w:pPr>
              <w:pStyle w:val="NoSpacing"/>
              <w:jc w:val="center"/>
              <w:rPr>
                <w:sz w:val="20"/>
                <w:szCs w:val="20"/>
              </w:rPr>
            </w:pPr>
          </w:p>
        </w:tc>
        <w:tc>
          <w:tcPr>
            <w:tcW w:w="825" w:type="pct"/>
            <w:vMerge/>
            <w:shd w:val="clear" w:color="auto" w:fill="D9D9D9" w:themeFill="background1" w:themeFillShade="D9"/>
            <w:vAlign w:val="center"/>
          </w:tcPr>
          <w:p w14:paraId="06E1DAED"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219857F8" w14:textId="77777777" w:rsidR="003A57F4" w:rsidRPr="00FF23C7" w:rsidRDefault="003A57F4"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6C737C77"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D9D9D9" w:themeFill="background1" w:themeFillShade="D9"/>
            <w:vAlign w:val="center"/>
          </w:tcPr>
          <w:p w14:paraId="257AC3FD" w14:textId="4BBEC909" w:rsidR="003A57F4" w:rsidRPr="003C161D" w:rsidRDefault="00714EEC"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DC297F">
              <w:rPr>
                <w:sz w:val="20"/>
                <w:szCs w:val="20"/>
              </w:rPr>
              <w:t>1.41 (0.31)</w:t>
            </w:r>
          </w:p>
        </w:tc>
        <w:tc>
          <w:tcPr>
            <w:tcW w:w="1017" w:type="pct"/>
            <w:vMerge/>
            <w:shd w:val="clear" w:color="auto" w:fill="D9D9D9" w:themeFill="background1" w:themeFillShade="D9"/>
            <w:vAlign w:val="center"/>
          </w:tcPr>
          <w:p w14:paraId="71BD83F8" w14:textId="77777777"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57F4" w:rsidRPr="00FB3EF8" w14:paraId="42F16DBF"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60950F03" w14:textId="77777777" w:rsidR="003A57F4" w:rsidRPr="00FF23C7" w:rsidRDefault="003A57F4" w:rsidP="001D28FB">
            <w:pPr>
              <w:pStyle w:val="NoSpacing"/>
              <w:spacing w:line="240" w:lineRule="auto"/>
              <w:jc w:val="center"/>
              <w:rPr>
                <w:sz w:val="20"/>
                <w:szCs w:val="20"/>
              </w:rPr>
            </w:pPr>
          </w:p>
        </w:tc>
        <w:tc>
          <w:tcPr>
            <w:tcW w:w="825" w:type="pct"/>
            <w:vMerge w:val="restart"/>
            <w:shd w:val="clear" w:color="auto" w:fill="D9D9D9" w:themeFill="background1" w:themeFillShade="D9"/>
            <w:vAlign w:val="center"/>
          </w:tcPr>
          <w:p w14:paraId="516DC373"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FF23C7">
              <w:rPr>
                <w:b/>
                <w:sz w:val="20"/>
                <w:szCs w:val="20"/>
              </w:rPr>
              <w:t>Total</w:t>
            </w:r>
          </w:p>
        </w:tc>
        <w:tc>
          <w:tcPr>
            <w:tcW w:w="990" w:type="pct"/>
            <w:shd w:val="clear" w:color="auto" w:fill="D9D9D9" w:themeFill="background1" w:themeFillShade="D9"/>
            <w:vAlign w:val="center"/>
          </w:tcPr>
          <w:p w14:paraId="7AEFF90D" w14:textId="77777777" w:rsidR="003A57F4" w:rsidRPr="00FF23C7" w:rsidRDefault="003A57F4"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6332659A"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shd w:val="clear" w:color="auto" w:fill="D9D9D9" w:themeFill="background1" w:themeFillShade="D9"/>
            <w:vAlign w:val="center"/>
          </w:tcPr>
          <w:p w14:paraId="1F70A4C8" w14:textId="17C78117" w:rsidR="003A57F4" w:rsidRPr="003C161D"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61.17 (1.50)</w:t>
            </w:r>
          </w:p>
        </w:tc>
        <w:tc>
          <w:tcPr>
            <w:tcW w:w="1017" w:type="pct"/>
            <w:vMerge w:val="restart"/>
            <w:shd w:val="clear" w:color="auto" w:fill="D9D9D9" w:themeFill="background1" w:themeFillShade="D9"/>
            <w:vAlign w:val="center"/>
          </w:tcPr>
          <w:p w14:paraId="5C4AB58E" w14:textId="77777777" w:rsidR="003A57F4" w:rsidRPr="003C161D" w:rsidRDefault="003A57F4" w:rsidP="003A57F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-7.40</w:t>
            </w:r>
          </w:p>
          <w:p w14:paraId="0573B4F2" w14:textId="3923F2FC" w:rsidR="003A57F4" w:rsidRPr="003C161D" w:rsidRDefault="003A57F4" w:rsidP="003A57F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(-12.25, -2.55)</w:t>
            </w:r>
          </w:p>
        </w:tc>
      </w:tr>
      <w:tr w:rsidR="003A57F4" w:rsidRPr="00FB3EF8" w14:paraId="5EF106C5"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430C1D51" w14:textId="77777777" w:rsidR="003A57F4" w:rsidRPr="00FF23C7" w:rsidRDefault="003A57F4" w:rsidP="001D28FB">
            <w:pPr>
              <w:pStyle w:val="NoSpacing"/>
              <w:spacing w:line="240" w:lineRule="auto"/>
              <w:jc w:val="center"/>
              <w:rPr>
                <w:sz w:val="20"/>
                <w:szCs w:val="20"/>
              </w:rPr>
            </w:pPr>
          </w:p>
        </w:tc>
        <w:tc>
          <w:tcPr>
            <w:tcW w:w="825" w:type="pct"/>
            <w:vMerge/>
            <w:shd w:val="clear" w:color="auto" w:fill="D9D9D9" w:themeFill="background1" w:themeFillShade="D9"/>
            <w:vAlign w:val="center"/>
          </w:tcPr>
          <w:p w14:paraId="42CD799A"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5FBEE63B" w14:textId="77777777" w:rsidR="003A57F4" w:rsidRPr="00FF23C7" w:rsidRDefault="003A57F4"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399344BE"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D9D9D9" w:themeFill="background1" w:themeFillShade="D9"/>
            <w:vAlign w:val="center"/>
          </w:tcPr>
          <w:p w14:paraId="61C108A9" w14:textId="0D7A33C0"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161D">
              <w:rPr>
                <w:sz w:val="20"/>
                <w:szCs w:val="20"/>
              </w:rPr>
              <w:t>53.77 (2.01)</w:t>
            </w:r>
          </w:p>
        </w:tc>
        <w:tc>
          <w:tcPr>
            <w:tcW w:w="1017" w:type="pct"/>
            <w:vMerge/>
            <w:shd w:val="clear" w:color="auto" w:fill="D9D9D9" w:themeFill="background1" w:themeFillShade="D9"/>
            <w:vAlign w:val="center"/>
          </w:tcPr>
          <w:p w14:paraId="45761ADA" w14:textId="77777777"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57F4" w:rsidRPr="00FB3EF8" w14:paraId="084C1200"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val="restart"/>
            <w:shd w:val="clear" w:color="auto" w:fill="auto"/>
            <w:vAlign w:val="center"/>
          </w:tcPr>
          <w:p w14:paraId="5F9D8AC8" w14:textId="49C63DFF" w:rsidR="003A57F4" w:rsidRPr="00FF23C7" w:rsidRDefault="003A57F4" w:rsidP="001D28FB">
            <w:pPr>
              <w:pStyle w:val="NoSpacing"/>
              <w:spacing w:line="240" w:lineRule="auto"/>
              <w:jc w:val="left"/>
              <w:rPr>
                <w:sz w:val="20"/>
                <w:szCs w:val="20"/>
              </w:rPr>
            </w:pPr>
            <w:r w:rsidRPr="00FF23C7">
              <w:rPr>
                <w:sz w:val="20"/>
                <w:szCs w:val="20"/>
              </w:rPr>
              <w:t>Total direct non-me</w:t>
            </w:r>
            <w:r>
              <w:rPr>
                <w:sz w:val="20"/>
                <w:szCs w:val="20"/>
              </w:rPr>
              <w:t>dical and indirect cost (2014 INT</w:t>
            </w:r>
            <w:r w:rsidRPr="00FF23C7">
              <w:rPr>
                <w:sz w:val="20"/>
                <w:szCs w:val="20"/>
              </w:rPr>
              <w:t>$)</w:t>
            </w:r>
          </w:p>
        </w:tc>
        <w:tc>
          <w:tcPr>
            <w:tcW w:w="990" w:type="pct"/>
            <w:shd w:val="clear" w:color="auto" w:fill="auto"/>
            <w:vAlign w:val="center"/>
          </w:tcPr>
          <w:p w14:paraId="39E204FB" w14:textId="77777777" w:rsidR="003A57F4" w:rsidRPr="00FF23C7" w:rsidRDefault="003A57F4"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auto"/>
            <w:vAlign w:val="center"/>
          </w:tcPr>
          <w:p w14:paraId="2EE5E15C"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shd w:val="clear" w:color="auto" w:fill="auto"/>
            <w:vAlign w:val="center"/>
          </w:tcPr>
          <w:p w14:paraId="44034789" w14:textId="4AA05D41" w:rsidR="003A57F4" w:rsidRPr="003C161D"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9.21 (1.13)</w:t>
            </w:r>
          </w:p>
        </w:tc>
        <w:tc>
          <w:tcPr>
            <w:tcW w:w="1017" w:type="pct"/>
            <w:vMerge w:val="restart"/>
            <w:shd w:val="clear" w:color="auto" w:fill="auto"/>
            <w:vAlign w:val="center"/>
          </w:tcPr>
          <w:p w14:paraId="4CDC26B0" w14:textId="77777777" w:rsidR="003A57F4" w:rsidRPr="003C161D"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-0.67</w:t>
            </w:r>
          </w:p>
          <w:p w14:paraId="34C51890" w14:textId="77777777" w:rsidR="003A57F4" w:rsidRPr="003C161D"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(-2.65, 1.31)</w:t>
            </w:r>
          </w:p>
        </w:tc>
      </w:tr>
      <w:tr w:rsidR="003A57F4" w:rsidRPr="00FB3EF8" w14:paraId="59FDF265"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shd w:val="clear" w:color="auto" w:fill="auto"/>
            <w:vAlign w:val="center"/>
          </w:tcPr>
          <w:p w14:paraId="695B3AA0" w14:textId="77777777" w:rsidR="003A57F4" w:rsidRPr="00FF23C7" w:rsidRDefault="003A57F4" w:rsidP="001D28FB">
            <w:pPr>
              <w:pStyle w:val="NoSpacing"/>
              <w:spacing w:line="240" w:lineRule="auto"/>
              <w:jc w:val="left"/>
              <w:rPr>
                <w:sz w:val="20"/>
                <w:szCs w:val="20"/>
              </w:rPr>
            </w:pPr>
          </w:p>
        </w:tc>
        <w:tc>
          <w:tcPr>
            <w:tcW w:w="990" w:type="pct"/>
            <w:shd w:val="clear" w:color="auto" w:fill="auto"/>
            <w:vAlign w:val="center"/>
          </w:tcPr>
          <w:p w14:paraId="6BE507E7" w14:textId="77777777" w:rsidR="003A57F4" w:rsidRPr="00FF23C7" w:rsidRDefault="003A57F4"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auto"/>
            <w:vAlign w:val="center"/>
          </w:tcPr>
          <w:p w14:paraId="4C6D2BD1"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auto"/>
            <w:vAlign w:val="center"/>
          </w:tcPr>
          <w:p w14:paraId="1336D75B" w14:textId="2D26AA1D"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161D">
              <w:rPr>
                <w:sz w:val="20"/>
                <w:szCs w:val="20"/>
              </w:rPr>
              <w:t>7.35 (2.58)</w:t>
            </w:r>
          </w:p>
        </w:tc>
        <w:tc>
          <w:tcPr>
            <w:tcW w:w="1017" w:type="pct"/>
            <w:vMerge/>
            <w:shd w:val="clear" w:color="auto" w:fill="auto"/>
            <w:vAlign w:val="center"/>
          </w:tcPr>
          <w:p w14:paraId="39F07D26" w14:textId="77777777"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3A57F4" w:rsidRPr="00FB3EF8" w14:paraId="711B9165" w14:textId="77777777" w:rsidTr="003A57F4">
        <w:trPr>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val="restart"/>
            <w:shd w:val="clear" w:color="auto" w:fill="D9D9D9" w:themeFill="background1" w:themeFillShade="D9"/>
            <w:vAlign w:val="center"/>
          </w:tcPr>
          <w:p w14:paraId="7E48F37D" w14:textId="5A61DE83" w:rsidR="003A57F4" w:rsidRPr="00FF23C7" w:rsidRDefault="003A57F4" w:rsidP="001D28FB">
            <w:pPr>
              <w:pStyle w:val="NoSpacing"/>
              <w:spacing w:line="240" w:lineRule="auto"/>
              <w:jc w:val="left"/>
              <w:rPr>
                <w:sz w:val="20"/>
                <w:szCs w:val="20"/>
              </w:rPr>
            </w:pPr>
            <w:r>
              <w:rPr>
                <w:sz w:val="20"/>
                <w:szCs w:val="20"/>
              </w:rPr>
              <w:t>Total societal cost (2014 INT</w:t>
            </w:r>
            <w:r w:rsidRPr="00FF23C7">
              <w:rPr>
                <w:sz w:val="20"/>
                <w:szCs w:val="20"/>
              </w:rPr>
              <w:t>$)</w:t>
            </w:r>
          </w:p>
        </w:tc>
        <w:tc>
          <w:tcPr>
            <w:tcW w:w="990" w:type="pct"/>
            <w:shd w:val="clear" w:color="auto" w:fill="D9D9D9" w:themeFill="background1" w:themeFillShade="D9"/>
            <w:vAlign w:val="center"/>
          </w:tcPr>
          <w:p w14:paraId="4FB20AB4" w14:textId="77777777" w:rsidR="003A57F4" w:rsidRPr="00FF23C7" w:rsidRDefault="003A57F4" w:rsidP="001D28FB">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7C5184D0" w14:textId="77777777" w:rsidR="003A57F4" w:rsidRPr="00FF23C7"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265</w:t>
            </w:r>
          </w:p>
        </w:tc>
        <w:tc>
          <w:tcPr>
            <w:tcW w:w="990" w:type="pct"/>
            <w:shd w:val="clear" w:color="auto" w:fill="D9D9D9" w:themeFill="background1" w:themeFillShade="D9"/>
            <w:vAlign w:val="center"/>
          </w:tcPr>
          <w:p w14:paraId="5E610F34" w14:textId="1D538D78" w:rsidR="003A57F4" w:rsidRPr="003C161D" w:rsidRDefault="003A57F4" w:rsidP="001D28F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70.38 (2.05)</w:t>
            </w:r>
          </w:p>
        </w:tc>
        <w:tc>
          <w:tcPr>
            <w:tcW w:w="1017" w:type="pct"/>
            <w:vMerge w:val="restart"/>
            <w:shd w:val="clear" w:color="auto" w:fill="D9D9D9" w:themeFill="background1" w:themeFillShade="D9"/>
            <w:vAlign w:val="center"/>
          </w:tcPr>
          <w:p w14:paraId="137A08AB" w14:textId="77777777" w:rsidR="003A57F4" w:rsidRPr="003C161D" w:rsidRDefault="003A57F4" w:rsidP="003A57F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-9.26</w:t>
            </w:r>
          </w:p>
          <w:p w14:paraId="790287AB" w14:textId="4BAB554C" w:rsidR="003A57F4" w:rsidRPr="003C161D" w:rsidRDefault="003A57F4" w:rsidP="003A57F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3C161D">
              <w:rPr>
                <w:sz w:val="20"/>
                <w:szCs w:val="20"/>
              </w:rPr>
              <w:t>(-17.80, -0.72)</w:t>
            </w:r>
          </w:p>
        </w:tc>
      </w:tr>
      <w:tr w:rsidR="003A57F4" w:rsidRPr="00FB3EF8" w14:paraId="4DD49855" w14:textId="77777777" w:rsidTr="003A57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shd w:val="clear" w:color="auto" w:fill="D9D9D9" w:themeFill="background1" w:themeFillShade="D9"/>
            <w:vAlign w:val="center"/>
          </w:tcPr>
          <w:p w14:paraId="49A5CDA5" w14:textId="77777777" w:rsidR="003A57F4" w:rsidRPr="00FF23C7" w:rsidRDefault="003A57F4" w:rsidP="001D28FB">
            <w:pPr>
              <w:pStyle w:val="NoSpacing"/>
              <w:spacing w:line="240" w:lineRule="auto"/>
              <w:jc w:val="center"/>
              <w:rPr>
                <w:sz w:val="20"/>
                <w:szCs w:val="20"/>
              </w:rPr>
            </w:pPr>
          </w:p>
        </w:tc>
        <w:tc>
          <w:tcPr>
            <w:tcW w:w="990" w:type="pct"/>
            <w:shd w:val="clear" w:color="auto" w:fill="D9D9D9" w:themeFill="background1" w:themeFillShade="D9"/>
            <w:vAlign w:val="center"/>
          </w:tcPr>
          <w:p w14:paraId="78CF19D1" w14:textId="77777777" w:rsidR="003A57F4" w:rsidRPr="00FF23C7" w:rsidRDefault="003A57F4" w:rsidP="001D28FB">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3C1E4FD3" w14:textId="77777777" w:rsidR="003A57F4" w:rsidRPr="00FF23C7"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60</w:t>
            </w:r>
          </w:p>
        </w:tc>
        <w:tc>
          <w:tcPr>
            <w:tcW w:w="990" w:type="pct"/>
            <w:shd w:val="clear" w:color="auto" w:fill="D9D9D9" w:themeFill="background1" w:themeFillShade="D9"/>
            <w:vAlign w:val="center"/>
          </w:tcPr>
          <w:p w14:paraId="71E936E1" w14:textId="6C23E93C"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3C161D">
              <w:rPr>
                <w:sz w:val="20"/>
                <w:szCs w:val="20"/>
              </w:rPr>
              <w:t>61.11 (3.88)</w:t>
            </w:r>
          </w:p>
        </w:tc>
        <w:tc>
          <w:tcPr>
            <w:tcW w:w="1017" w:type="pct"/>
            <w:vMerge/>
            <w:shd w:val="clear" w:color="auto" w:fill="D9D9D9" w:themeFill="background1" w:themeFillShade="D9"/>
          </w:tcPr>
          <w:p w14:paraId="1AEB3ECA" w14:textId="77777777" w:rsidR="003A57F4" w:rsidRPr="003C161D" w:rsidRDefault="003A57F4" w:rsidP="001D28F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23A45616" w14:textId="77777777" w:rsidR="00554B57" w:rsidRPr="004A5F9F" w:rsidRDefault="00554B57" w:rsidP="00554B57">
      <w:pPr>
        <w:spacing w:line="240" w:lineRule="auto"/>
        <w:rPr>
          <w:rFonts w:ascii="Times New Roman" w:hAnsi="Times New Roman"/>
          <w:sz w:val="16"/>
          <w:szCs w:val="16"/>
        </w:rPr>
      </w:pPr>
      <w:r w:rsidRPr="004A5F9F">
        <w:rPr>
          <w:rFonts w:ascii="Times New Roman" w:hAnsi="Times New Roman"/>
          <w:sz w:val="16"/>
          <w:szCs w:val="16"/>
        </w:rPr>
        <w:t>ART: Anti-retroviral treatment</w:t>
      </w:r>
    </w:p>
    <w:p w14:paraId="7287609B" w14:textId="77777777" w:rsidR="00554B57" w:rsidRPr="004A5F9F" w:rsidRDefault="00554B57" w:rsidP="00554B57">
      <w:pPr>
        <w:pStyle w:val="NoSpacing"/>
        <w:spacing w:line="240" w:lineRule="auto"/>
        <w:rPr>
          <w:rFonts w:cs="Times New Roman"/>
          <w:sz w:val="16"/>
          <w:szCs w:val="16"/>
        </w:rPr>
      </w:pPr>
      <w:r w:rsidRPr="004A5F9F">
        <w:rPr>
          <w:rFonts w:cs="Times New Roman"/>
          <w:sz w:val="16"/>
          <w:szCs w:val="16"/>
        </w:rPr>
        <w:t>*Bootstrapped 95%CI</w:t>
      </w:r>
    </w:p>
    <w:p w14:paraId="4E92199C" w14:textId="77777777" w:rsidR="00554B57" w:rsidRPr="004A5F9F" w:rsidRDefault="00554B57" w:rsidP="00554B57">
      <w:pPr>
        <w:pStyle w:val="NoSpacing"/>
        <w:spacing w:line="240" w:lineRule="auto"/>
        <w:rPr>
          <w:rFonts w:cs="Times New Roman"/>
          <w:sz w:val="16"/>
          <w:szCs w:val="16"/>
        </w:rPr>
      </w:pPr>
      <w:r w:rsidRPr="004A5F9F">
        <w:rPr>
          <w:rFonts w:cs="Times New Roman"/>
          <w:sz w:val="16"/>
          <w:szCs w:val="16"/>
        </w:rPr>
        <w:t xml:space="preserve">1: includes costs for consultations with health professional </w:t>
      </w:r>
    </w:p>
    <w:p w14:paraId="55ED66E3" w14:textId="77777777" w:rsidR="00554B57" w:rsidRPr="004A5F9F" w:rsidRDefault="00554B57" w:rsidP="00554B57">
      <w:pPr>
        <w:pStyle w:val="NoSpacing"/>
        <w:spacing w:line="240" w:lineRule="auto"/>
        <w:rPr>
          <w:rFonts w:cs="Times New Roman"/>
          <w:sz w:val="16"/>
          <w:szCs w:val="16"/>
        </w:rPr>
      </w:pPr>
      <w:r w:rsidRPr="004A5F9F">
        <w:rPr>
          <w:rFonts w:cs="Times New Roman"/>
          <w:sz w:val="16"/>
          <w:szCs w:val="16"/>
        </w:rPr>
        <w:t xml:space="preserve">2: includes cost of CD4 count and TB diagnostics </w:t>
      </w:r>
    </w:p>
    <w:p w14:paraId="0F90FDEA" w14:textId="77777777" w:rsidR="00554B57" w:rsidRPr="004A5F9F" w:rsidRDefault="00554B57" w:rsidP="00554B57">
      <w:pPr>
        <w:pStyle w:val="NoSpacing"/>
        <w:spacing w:line="240" w:lineRule="auto"/>
        <w:rPr>
          <w:rFonts w:cs="Times New Roman"/>
          <w:sz w:val="16"/>
          <w:szCs w:val="16"/>
        </w:rPr>
      </w:pPr>
      <w:r w:rsidRPr="004A5F9F">
        <w:rPr>
          <w:rFonts w:cs="Times New Roman"/>
          <w:sz w:val="16"/>
          <w:szCs w:val="16"/>
        </w:rPr>
        <w:t xml:space="preserve">3: includes cost for </w:t>
      </w:r>
      <w:r w:rsidRPr="004A5F9F">
        <w:rPr>
          <w:rFonts w:cs="Times New Roman"/>
          <w:sz w:val="16"/>
          <w:szCs w:val="16"/>
          <w:lang w:val="en-GB"/>
        </w:rPr>
        <w:t xml:space="preserve">cotrimoxazole, </w:t>
      </w:r>
      <w:r w:rsidRPr="004A5F9F">
        <w:rPr>
          <w:rFonts w:cs="Times New Roman"/>
          <w:sz w:val="16"/>
          <w:szCs w:val="16"/>
        </w:rPr>
        <w:t xml:space="preserve">condoms and other medications </w:t>
      </w:r>
    </w:p>
    <w:p w14:paraId="6672A26C" w14:textId="77777777" w:rsidR="00055570" w:rsidRDefault="00055570" w:rsidP="00D16742">
      <w:pPr>
        <w:pStyle w:val="NoSpacing"/>
        <w:rPr>
          <w:lang w:val="en-GB"/>
        </w:rPr>
      </w:pPr>
    </w:p>
    <w:p w14:paraId="6F645183" w14:textId="6283697C" w:rsidR="00170C67" w:rsidRPr="007D2BB3" w:rsidRDefault="00170C67" w:rsidP="00170C67">
      <w:pPr>
        <w:pStyle w:val="NoSpacing"/>
        <w:spacing w:line="360" w:lineRule="auto"/>
        <w:rPr>
          <w:b/>
          <w:lang w:val="en-GB"/>
        </w:rPr>
      </w:pPr>
      <w:r w:rsidRPr="00884464">
        <w:rPr>
          <w:b/>
          <w:lang w:val="en-GB"/>
        </w:rPr>
        <w:t>Ta</w:t>
      </w:r>
      <w:r>
        <w:rPr>
          <w:b/>
          <w:lang w:val="en-GB"/>
        </w:rPr>
        <w:t>ble C2</w:t>
      </w:r>
      <w:r w:rsidRPr="00884464">
        <w:rPr>
          <w:b/>
          <w:lang w:val="en-GB"/>
        </w:rPr>
        <w:t xml:space="preserve">: </w:t>
      </w:r>
      <w:r>
        <w:rPr>
          <w:b/>
          <w:lang w:val="en-GB"/>
        </w:rPr>
        <w:t>First year ART costs by mode</w:t>
      </w:r>
      <w:r w:rsidRPr="00884464">
        <w:rPr>
          <w:b/>
          <w:lang w:val="en-GB"/>
        </w:rPr>
        <w:t xml:space="preserve"> of HIV testing (2014 </w:t>
      </w:r>
      <w:r>
        <w:rPr>
          <w:b/>
          <w:lang w:val="en-GB"/>
        </w:rPr>
        <w:t>INT</w:t>
      </w:r>
      <w:r w:rsidRPr="00884464">
        <w:rPr>
          <w:b/>
          <w:lang w:val="en-GB"/>
        </w:rPr>
        <w:t xml:space="preserve"> Dollars) </w:t>
      </w:r>
    </w:p>
    <w:tbl>
      <w:tblPr>
        <w:tblStyle w:val="LightShading"/>
        <w:tblW w:w="5000" w:type="pct"/>
        <w:tblLook w:val="04A0" w:firstRow="1" w:lastRow="0" w:firstColumn="1" w:lastColumn="0" w:noHBand="0" w:noVBand="1"/>
      </w:tblPr>
      <w:tblGrid>
        <w:gridCol w:w="1455"/>
        <w:gridCol w:w="1405"/>
        <w:gridCol w:w="1686"/>
        <w:gridCol w:w="552"/>
        <w:gridCol w:w="1686"/>
        <w:gridCol w:w="1732"/>
      </w:tblGrid>
      <w:tr w:rsidR="00170C67" w:rsidRPr="00FB3EF8" w14:paraId="26ABC381" w14:textId="77777777" w:rsidTr="00505C1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Align w:val="center"/>
          </w:tcPr>
          <w:p w14:paraId="7698098B" w14:textId="77777777" w:rsidR="00170C67" w:rsidRPr="00FF23C7" w:rsidRDefault="00170C67" w:rsidP="00505C1E">
            <w:pPr>
              <w:pStyle w:val="NoSpacing"/>
              <w:spacing w:line="240" w:lineRule="auto"/>
              <w:jc w:val="right"/>
              <w:rPr>
                <w:sz w:val="20"/>
                <w:szCs w:val="20"/>
              </w:rPr>
            </w:pPr>
          </w:p>
        </w:tc>
        <w:tc>
          <w:tcPr>
            <w:tcW w:w="825" w:type="pct"/>
            <w:vAlign w:val="center"/>
          </w:tcPr>
          <w:p w14:paraId="41B31C8C" w14:textId="77777777" w:rsidR="00170C67" w:rsidRPr="00FF23C7" w:rsidRDefault="00170C67" w:rsidP="00505C1E">
            <w:pPr>
              <w:pStyle w:val="NoSpacing"/>
              <w:spacing w:line="240" w:lineRule="auto"/>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990" w:type="pct"/>
            <w:vAlign w:val="center"/>
          </w:tcPr>
          <w:p w14:paraId="0F5AF4DD" w14:textId="77777777" w:rsidR="00170C67" w:rsidRPr="00FF23C7" w:rsidRDefault="00170C67" w:rsidP="00505C1E">
            <w:pPr>
              <w:pStyle w:val="NoSpacing"/>
              <w:spacing w:line="240" w:lineRule="auto"/>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324" w:type="pct"/>
            <w:vAlign w:val="center"/>
          </w:tcPr>
          <w:p w14:paraId="2F707922" w14:textId="77777777" w:rsidR="00170C67" w:rsidRPr="00FF23C7" w:rsidRDefault="00170C67" w:rsidP="00505C1E">
            <w:pPr>
              <w:pStyle w:val="NoSpacing"/>
              <w:spacing w:line="240" w:lineRule="auto"/>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990" w:type="pct"/>
            <w:vAlign w:val="center"/>
          </w:tcPr>
          <w:p w14:paraId="08E3E5B2" w14:textId="77777777" w:rsidR="00170C67" w:rsidRPr="00FF23C7" w:rsidRDefault="00170C67" w:rsidP="00505C1E">
            <w:pPr>
              <w:pStyle w:val="NoSpacing"/>
              <w:spacing w:line="240" w:lineRule="auto"/>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17" w:type="pct"/>
            <w:vAlign w:val="center"/>
          </w:tcPr>
          <w:p w14:paraId="29EF9710" w14:textId="77777777" w:rsidR="00170C67" w:rsidRPr="00FF23C7" w:rsidRDefault="00170C67" w:rsidP="00505C1E">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F23C7">
              <w:rPr>
                <w:sz w:val="20"/>
                <w:szCs w:val="20"/>
              </w:rPr>
              <w:t>Mean differences</w:t>
            </w:r>
          </w:p>
          <w:p w14:paraId="6782F988" w14:textId="77777777" w:rsidR="00170C67" w:rsidRPr="00FF23C7" w:rsidRDefault="00170C67" w:rsidP="00505C1E">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F23C7">
              <w:rPr>
                <w:sz w:val="20"/>
                <w:szCs w:val="20"/>
              </w:rPr>
              <w:t>(95% CI)*</w:t>
            </w:r>
          </w:p>
        </w:tc>
      </w:tr>
      <w:tr w:rsidR="00170C67" w:rsidRPr="00FB3EF8" w14:paraId="6729DFFA"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tcBorders>
              <w:bottom w:val="single" w:sz="12" w:space="0" w:color="auto"/>
            </w:tcBorders>
            <w:shd w:val="clear" w:color="auto" w:fill="FFFFFF" w:themeFill="background1"/>
            <w:vAlign w:val="center"/>
          </w:tcPr>
          <w:p w14:paraId="2677F153" w14:textId="77777777" w:rsidR="00170C67" w:rsidRPr="00FF23C7" w:rsidRDefault="00170C67" w:rsidP="00505C1E">
            <w:pPr>
              <w:pStyle w:val="NoSpacing"/>
              <w:spacing w:line="240" w:lineRule="auto"/>
              <w:jc w:val="right"/>
              <w:rPr>
                <w:sz w:val="20"/>
                <w:szCs w:val="20"/>
              </w:rPr>
            </w:pPr>
          </w:p>
        </w:tc>
        <w:tc>
          <w:tcPr>
            <w:tcW w:w="825" w:type="pct"/>
            <w:tcBorders>
              <w:bottom w:val="single" w:sz="12" w:space="0" w:color="auto"/>
            </w:tcBorders>
            <w:shd w:val="clear" w:color="auto" w:fill="FFFFFF" w:themeFill="background1"/>
            <w:vAlign w:val="center"/>
          </w:tcPr>
          <w:p w14:paraId="6271BF3D"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tcBorders>
              <w:bottom w:val="single" w:sz="12" w:space="0" w:color="auto"/>
            </w:tcBorders>
            <w:shd w:val="clear" w:color="auto" w:fill="FFFFFF" w:themeFill="background1"/>
            <w:vAlign w:val="center"/>
          </w:tcPr>
          <w:p w14:paraId="40C268F1"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324" w:type="pct"/>
            <w:tcBorders>
              <w:bottom w:val="single" w:sz="12" w:space="0" w:color="auto"/>
            </w:tcBorders>
            <w:shd w:val="clear" w:color="auto" w:fill="FFFFFF" w:themeFill="background1"/>
            <w:vAlign w:val="center"/>
          </w:tcPr>
          <w:p w14:paraId="7D40C0F6"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N</w:t>
            </w:r>
          </w:p>
        </w:tc>
        <w:tc>
          <w:tcPr>
            <w:tcW w:w="990" w:type="pct"/>
            <w:tcBorders>
              <w:bottom w:val="single" w:sz="12" w:space="0" w:color="auto"/>
            </w:tcBorders>
            <w:shd w:val="clear" w:color="auto" w:fill="FFFFFF" w:themeFill="background1"/>
            <w:vAlign w:val="center"/>
          </w:tcPr>
          <w:p w14:paraId="38378E49"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Mean (SE)</w:t>
            </w:r>
          </w:p>
        </w:tc>
        <w:tc>
          <w:tcPr>
            <w:tcW w:w="1017" w:type="pct"/>
            <w:tcBorders>
              <w:bottom w:val="single" w:sz="12" w:space="0" w:color="auto"/>
            </w:tcBorders>
            <w:shd w:val="clear" w:color="auto" w:fill="FFFFFF" w:themeFill="background1"/>
            <w:vAlign w:val="center"/>
          </w:tcPr>
          <w:p w14:paraId="465A562B"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HIVST v</w:t>
            </w:r>
          </w:p>
          <w:p w14:paraId="12A88CAF"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FF23C7">
              <w:rPr>
                <w:b/>
                <w:sz w:val="20"/>
                <w:szCs w:val="20"/>
              </w:rPr>
              <w:t>Facility HTC</w:t>
            </w:r>
          </w:p>
        </w:tc>
      </w:tr>
      <w:tr w:rsidR="00170C67" w:rsidRPr="00FB3EF8" w14:paraId="2884DBBD" w14:textId="77777777" w:rsidTr="00505C1E">
        <w:trPr>
          <w:trHeight w:val="340"/>
        </w:trPr>
        <w:tc>
          <w:tcPr>
            <w:cnfStyle w:val="001000000000" w:firstRow="0" w:lastRow="0" w:firstColumn="1" w:lastColumn="0" w:oddVBand="0" w:evenVBand="0" w:oddHBand="0" w:evenHBand="0" w:firstRowFirstColumn="0" w:firstRowLastColumn="0" w:lastRowFirstColumn="0" w:lastRowLastColumn="0"/>
            <w:tcW w:w="854" w:type="pct"/>
            <w:vMerge w:val="restart"/>
            <w:tcBorders>
              <w:top w:val="single" w:sz="12" w:space="0" w:color="auto"/>
            </w:tcBorders>
            <w:shd w:val="clear" w:color="auto" w:fill="D9D9D9" w:themeFill="background1" w:themeFillShade="D9"/>
            <w:vAlign w:val="center"/>
          </w:tcPr>
          <w:p w14:paraId="4C8261D2" w14:textId="77777777" w:rsidR="00170C67" w:rsidRPr="00FF23C7" w:rsidRDefault="00170C67" w:rsidP="00505C1E">
            <w:pPr>
              <w:pStyle w:val="NoSpacing"/>
              <w:spacing w:line="240" w:lineRule="auto"/>
              <w:jc w:val="left"/>
              <w:rPr>
                <w:sz w:val="20"/>
                <w:szCs w:val="20"/>
              </w:rPr>
            </w:pPr>
            <w:r w:rsidRPr="00FF23C7">
              <w:rPr>
                <w:sz w:val="20"/>
                <w:szCs w:val="20"/>
              </w:rPr>
              <w:t>Direct health provider cost (2014 US$)</w:t>
            </w:r>
          </w:p>
        </w:tc>
        <w:tc>
          <w:tcPr>
            <w:tcW w:w="825" w:type="pct"/>
            <w:vMerge w:val="restart"/>
            <w:tcBorders>
              <w:top w:val="single" w:sz="12" w:space="0" w:color="auto"/>
            </w:tcBorders>
            <w:shd w:val="clear" w:color="auto" w:fill="D9D9D9" w:themeFill="background1" w:themeFillShade="D9"/>
            <w:vAlign w:val="center"/>
          </w:tcPr>
          <w:p w14:paraId="40EF93A0" w14:textId="77777777" w:rsidR="00170C67" w:rsidRPr="00FF23C7" w:rsidRDefault="00170C67"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F23C7">
              <w:rPr>
                <w:sz w:val="20"/>
                <w:szCs w:val="20"/>
              </w:rPr>
              <w:t>Clinic visits</w:t>
            </w:r>
            <w:r>
              <w:rPr>
                <w:sz w:val="20"/>
                <w:szCs w:val="20"/>
                <w:vertAlign w:val="superscript"/>
              </w:rPr>
              <w:t>1</w:t>
            </w:r>
          </w:p>
        </w:tc>
        <w:tc>
          <w:tcPr>
            <w:tcW w:w="990" w:type="pct"/>
            <w:tcBorders>
              <w:top w:val="single" w:sz="12" w:space="0" w:color="auto"/>
            </w:tcBorders>
            <w:shd w:val="clear" w:color="auto" w:fill="D9D9D9" w:themeFill="background1" w:themeFillShade="D9"/>
            <w:vAlign w:val="center"/>
          </w:tcPr>
          <w:p w14:paraId="41FF2EE7"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tcBorders>
              <w:top w:val="single" w:sz="12" w:space="0" w:color="auto"/>
            </w:tcBorders>
            <w:shd w:val="clear" w:color="auto" w:fill="D9D9D9" w:themeFill="background1" w:themeFillShade="D9"/>
            <w:vAlign w:val="center"/>
          </w:tcPr>
          <w:p w14:paraId="75B71C39"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F23C7">
              <w:rPr>
                <w:sz w:val="20"/>
                <w:szCs w:val="20"/>
              </w:rPr>
              <w:t>65</w:t>
            </w:r>
          </w:p>
        </w:tc>
        <w:tc>
          <w:tcPr>
            <w:tcW w:w="990" w:type="pct"/>
            <w:tcBorders>
              <w:top w:val="single" w:sz="12" w:space="0" w:color="auto"/>
            </w:tcBorders>
            <w:shd w:val="clear" w:color="auto" w:fill="D9D9D9" w:themeFill="background1" w:themeFillShade="D9"/>
            <w:vAlign w:val="center"/>
          </w:tcPr>
          <w:p w14:paraId="0CC29B6A" w14:textId="7D786D12" w:rsidR="00170C67" w:rsidRPr="00FF23C7" w:rsidRDefault="00505C1E"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65.54 (3.20</w:t>
            </w:r>
            <w:r w:rsidR="00170C67" w:rsidRPr="00FF23C7">
              <w:rPr>
                <w:sz w:val="20"/>
                <w:szCs w:val="20"/>
              </w:rPr>
              <w:t>)</w:t>
            </w:r>
          </w:p>
        </w:tc>
        <w:tc>
          <w:tcPr>
            <w:tcW w:w="1017" w:type="pct"/>
            <w:vMerge w:val="restart"/>
            <w:tcBorders>
              <w:top w:val="single" w:sz="12" w:space="0" w:color="auto"/>
            </w:tcBorders>
            <w:shd w:val="clear" w:color="auto" w:fill="D9D9D9" w:themeFill="background1" w:themeFillShade="D9"/>
            <w:vAlign w:val="center"/>
          </w:tcPr>
          <w:p w14:paraId="20D0E9C8" w14:textId="2EA2231F"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-11.43</w:t>
            </w:r>
          </w:p>
          <w:p w14:paraId="09A560F2" w14:textId="2A04C2A0"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(-23.18</w:t>
            </w:r>
            <w:r w:rsidR="00170C67">
              <w:rPr>
                <w:sz w:val="20"/>
                <w:szCs w:val="20"/>
              </w:rPr>
              <w:t xml:space="preserve">, </w:t>
            </w:r>
            <w:r>
              <w:rPr>
                <w:sz w:val="20"/>
                <w:szCs w:val="20"/>
              </w:rPr>
              <w:t>0.33</w:t>
            </w:r>
            <w:r w:rsidR="00170C67" w:rsidRPr="00FF23C7">
              <w:rPr>
                <w:sz w:val="20"/>
                <w:szCs w:val="20"/>
              </w:rPr>
              <w:t>)</w:t>
            </w:r>
          </w:p>
        </w:tc>
      </w:tr>
      <w:tr w:rsidR="00170C67" w:rsidRPr="00FB3EF8" w14:paraId="62DAE226"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0BEEA181" w14:textId="77777777" w:rsidR="00170C67" w:rsidRPr="00FF23C7" w:rsidRDefault="00170C67" w:rsidP="00505C1E">
            <w:pPr>
              <w:pStyle w:val="NoSpacing"/>
              <w:jc w:val="right"/>
              <w:rPr>
                <w:sz w:val="20"/>
                <w:szCs w:val="20"/>
              </w:rPr>
            </w:pPr>
          </w:p>
        </w:tc>
        <w:tc>
          <w:tcPr>
            <w:tcW w:w="825" w:type="pct"/>
            <w:vMerge/>
            <w:shd w:val="clear" w:color="auto" w:fill="D9D9D9" w:themeFill="background1" w:themeFillShade="D9"/>
            <w:vAlign w:val="center"/>
          </w:tcPr>
          <w:p w14:paraId="5CB67C0C"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5FC1BC50"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26622EBE"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0" w:type="pct"/>
            <w:shd w:val="clear" w:color="auto" w:fill="D9D9D9" w:themeFill="background1" w:themeFillShade="D9"/>
            <w:vAlign w:val="center"/>
          </w:tcPr>
          <w:p w14:paraId="1FA7F529" w14:textId="0DB2C110" w:rsidR="00170C67" w:rsidRPr="00FF23C7" w:rsidRDefault="00505C1E"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54.12 (5.65</w:t>
            </w:r>
            <w:r w:rsidR="00170C67" w:rsidRPr="00FF23C7">
              <w:rPr>
                <w:sz w:val="20"/>
                <w:szCs w:val="20"/>
              </w:rPr>
              <w:t>)</w:t>
            </w:r>
          </w:p>
        </w:tc>
        <w:tc>
          <w:tcPr>
            <w:tcW w:w="1017" w:type="pct"/>
            <w:vMerge/>
            <w:shd w:val="clear" w:color="auto" w:fill="D9D9D9" w:themeFill="background1" w:themeFillShade="D9"/>
            <w:vAlign w:val="center"/>
          </w:tcPr>
          <w:p w14:paraId="0974D9F9"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70C67" w:rsidRPr="00FB3EF8" w14:paraId="7241D126" w14:textId="77777777" w:rsidTr="00505C1E">
        <w:trPr>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0222AA98" w14:textId="77777777" w:rsidR="00170C67" w:rsidRPr="00FF23C7" w:rsidRDefault="00170C67" w:rsidP="00505C1E">
            <w:pPr>
              <w:pStyle w:val="NoSpacing"/>
              <w:jc w:val="right"/>
              <w:rPr>
                <w:sz w:val="20"/>
                <w:szCs w:val="20"/>
              </w:rPr>
            </w:pPr>
          </w:p>
        </w:tc>
        <w:tc>
          <w:tcPr>
            <w:tcW w:w="825" w:type="pct"/>
            <w:vMerge w:val="restart"/>
            <w:shd w:val="clear" w:color="auto" w:fill="D9D9D9" w:themeFill="background1" w:themeFillShade="D9"/>
            <w:vAlign w:val="center"/>
          </w:tcPr>
          <w:p w14:paraId="06F73415" w14:textId="77777777" w:rsidR="00170C67" w:rsidRPr="0028752C" w:rsidRDefault="00170C67"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vertAlign w:val="superscript"/>
              </w:rPr>
            </w:pPr>
            <w:r w:rsidRPr="00FF23C7">
              <w:rPr>
                <w:sz w:val="20"/>
                <w:szCs w:val="20"/>
              </w:rPr>
              <w:t>Investigations</w:t>
            </w:r>
            <w:r>
              <w:rPr>
                <w:sz w:val="20"/>
                <w:szCs w:val="20"/>
                <w:vertAlign w:val="superscript"/>
              </w:rPr>
              <w:t>2</w:t>
            </w:r>
            <w:r>
              <w:rPr>
                <w:sz w:val="20"/>
                <w:szCs w:val="20"/>
              </w:rPr>
              <w:t xml:space="preserve"> + Treatments</w:t>
            </w:r>
            <w:r>
              <w:rPr>
                <w:sz w:val="20"/>
                <w:szCs w:val="20"/>
                <w:vertAlign w:val="superscript"/>
              </w:rPr>
              <w:t>3</w:t>
            </w:r>
          </w:p>
        </w:tc>
        <w:tc>
          <w:tcPr>
            <w:tcW w:w="990" w:type="pct"/>
            <w:shd w:val="clear" w:color="auto" w:fill="D9D9D9" w:themeFill="background1" w:themeFillShade="D9"/>
            <w:vAlign w:val="center"/>
          </w:tcPr>
          <w:p w14:paraId="5495B936"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0EEF2434"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F23C7">
              <w:rPr>
                <w:sz w:val="20"/>
                <w:szCs w:val="20"/>
              </w:rPr>
              <w:t>65</w:t>
            </w:r>
          </w:p>
        </w:tc>
        <w:tc>
          <w:tcPr>
            <w:tcW w:w="990" w:type="pct"/>
            <w:shd w:val="clear" w:color="auto" w:fill="D9D9D9" w:themeFill="background1" w:themeFillShade="D9"/>
            <w:vAlign w:val="center"/>
          </w:tcPr>
          <w:p w14:paraId="074C900C" w14:textId="2BF265FB" w:rsidR="00170C67" w:rsidRPr="00FF23C7" w:rsidRDefault="00A464CC"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164.30 (3.35</w:t>
            </w:r>
            <w:r w:rsidR="00170C67" w:rsidRPr="00FF23C7">
              <w:rPr>
                <w:sz w:val="20"/>
                <w:szCs w:val="20"/>
              </w:rPr>
              <w:t>)</w:t>
            </w:r>
          </w:p>
        </w:tc>
        <w:tc>
          <w:tcPr>
            <w:tcW w:w="1017" w:type="pct"/>
            <w:vMerge w:val="restart"/>
            <w:shd w:val="clear" w:color="auto" w:fill="D9D9D9" w:themeFill="background1" w:themeFillShade="D9"/>
            <w:vAlign w:val="center"/>
          </w:tcPr>
          <w:p w14:paraId="1F3ED5D5" w14:textId="37B8BD1B"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-1.38</w:t>
            </w:r>
          </w:p>
          <w:p w14:paraId="489E0C11" w14:textId="02BD5BBE"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(-13.60, 10.84</w:t>
            </w:r>
            <w:r w:rsidR="00170C67" w:rsidRPr="00FF23C7">
              <w:rPr>
                <w:sz w:val="20"/>
                <w:szCs w:val="20"/>
              </w:rPr>
              <w:t>)</w:t>
            </w:r>
          </w:p>
        </w:tc>
      </w:tr>
      <w:tr w:rsidR="00170C67" w:rsidRPr="00FB3EF8" w14:paraId="6B2B66AE"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62018B00" w14:textId="77777777" w:rsidR="00170C67" w:rsidRPr="00FF23C7" w:rsidRDefault="00170C67" w:rsidP="00505C1E">
            <w:pPr>
              <w:pStyle w:val="NoSpacing"/>
              <w:jc w:val="right"/>
              <w:rPr>
                <w:sz w:val="20"/>
                <w:szCs w:val="20"/>
              </w:rPr>
            </w:pPr>
          </w:p>
        </w:tc>
        <w:tc>
          <w:tcPr>
            <w:tcW w:w="825" w:type="pct"/>
            <w:vMerge/>
            <w:shd w:val="clear" w:color="auto" w:fill="D9D9D9" w:themeFill="background1" w:themeFillShade="D9"/>
            <w:vAlign w:val="center"/>
          </w:tcPr>
          <w:p w14:paraId="703E63ED"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248C6EA4"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3A7D40A7"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0" w:type="pct"/>
            <w:shd w:val="clear" w:color="auto" w:fill="D9D9D9" w:themeFill="background1" w:themeFillShade="D9"/>
            <w:vAlign w:val="center"/>
          </w:tcPr>
          <w:p w14:paraId="72260D8C" w14:textId="65CEA02D" w:rsidR="00170C67" w:rsidRPr="00FF23C7" w:rsidRDefault="00A464CC"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162.92 (5.26</w:t>
            </w:r>
            <w:r w:rsidR="00170C67" w:rsidRPr="00FF23C7">
              <w:rPr>
                <w:sz w:val="20"/>
                <w:szCs w:val="20"/>
              </w:rPr>
              <w:t>)</w:t>
            </w:r>
          </w:p>
        </w:tc>
        <w:tc>
          <w:tcPr>
            <w:tcW w:w="1017" w:type="pct"/>
            <w:vMerge/>
            <w:shd w:val="clear" w:color="auto" w:fill="D9D9D9" w:themeFill="background1" w:themeFillShade="D9"/>
            <w:vAlign w:val="center"/>
          </w:tcPr>
          <w:p w14:paraId="38E2AD9E"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70C67" w:rsidRPr="00FB3EF8" w14:paraId="3D56384F" w14:textId="77777777" w:rsidTr="00505C1E">
        <w:trPr>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D9D9D9" w:themeFill="background1" w:themeFillShade="D9"/>
            <w:vAlign w:val="center"/>
          </w:tcPr>
          <w:p w14:paraId="7B0F0AB5" w14:textId="77777777" w:rsidR="00170C67" w:rsidRPr="00FF23C7" w:rsidRDefault="00170C67" w:rsidP="00505C1E">
            <w:pPr>
              <w:pStyle w:val="NoSpacing"/>
              <w:spacing w:line="240" w:lineRule="auto"/>
              <w:jc w:val="right"/>
              <w:rPr>
                <w:sz w:val="20"/>
                <w:szCs w:val="20"/>
              </w:rPr>
            </w:pPr>
          </w:p>
        </w:tc>
        <w:tc>
          <w:tcPr>
            <w:tcW w:w="825" w:type="pct"/>
            <w:vMerge w:val="restart"/>
            <w:shd w:val="clear" w:color="auto" w:fill="D9D9D9" w:themeFill="background1" w:themeFillShade="D9"/>
            <w:vAlign w:val="center"/>
          </w:tcPr>
          <w:p w14:paraId="0B1AB85E" w14:textId="77777777" w:rsidR="00170C67" w:rsidRPr="00FF23C7" w:rsidRDefault="00170C67"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sidRPr="00FF23C7">
              <w:rPr>
                <w:b/>
                <w:sz w:val="20"/>
                <w:szCs w:val="20"/>
              </w:rPr>
              <w:t>Total</w:t>
            </w:r>
          </w:p>
        </w:tc>
        <w:tc>
          <w:tcPr>
            <w:tcW w:w="990" w:type="pct"/>
            <w:shd w:val="clear" w:color="auto" w:fill="D9D9D9" w:themeFill="background1" w:themeFillShade="D9"/>
            <w:vAlign w:val="center"/>
          </w:tcPr>
          <w:p w14:paraId="1B1FB64F"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2AA1A51B"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F23C7">
              <w:rPr>
                <w:sz w:val="20"/>
                <w:szCs w:val="20"/>
              </w:rPr>
              <w:t>65</w:t>
            </w:r>
          </w:p>
        </w:tc>
        <w:tc>
          <w:tcPr>
            <w:tcW w:w="990" w:type="pct"/>
            <w:shd w:val="clear" w:color="auto" w:fill="D9D9D9" w:themeFill="background1" w:themeFillShade="D9"/>
            <w:vAlign w:val="center"/>
          </w:tcPr>
          <w:p w14:paraId="1647BD53" w14:textId="53F82B1C" w:rsidR="00170C67" w:rsidRPr="00FF23C7" w:rsidRDefault="00A464CC"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229.85 (5.95</w:t>
            </w:r>
            <w:r w:rsidR="00170C67" w:rsidRPr="00FF23C7">
              <w:rPr>
                <w:sz w:val="20"/>
                <w:szCs w:val="20"/>
              </w:rPr>
              <w:t>)</w:t>
            </w:r>
          </w:p>
        </w:tc>
        <w:tc>
          <w:tcPr>
            <w:tcW w:w="1017" w:type="pct"/>
            <w:vMerge w:val="restart"/>
            <w:shd w:val="clear" w:color="auto" w:fill="D9D9D9" w:themeFill="background1" w:themeFillShade="D9"/>
            <w:vAlign w:val="center"/>
          </w:tcPr>
          <w:p w14:paraId="5936DBB0" w14:textId="280D8EFB"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-12.80</w:t>
            </w:r>
          </w:p>
          <w:p w14:paraId="2896D42B" w14:textId="17227DAE"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(-35.74, 9.77</w:t>
            </w:r>
            <w:r w:rsidR="00170C67" w:rsidRPr="00FF23C7">
              <w:rPr>
                <w:sz w:val="20"/>
                <w:szCs w:val="20"/>
              </w:rPr>
              <w:t>)</w:t>
            </w:r>
          </w:p>
        </w:tc>
      </w:tr>
      <w:tr w:rsidR="00170C67" w:rsidRPr="00FB3EF8" w14:paraId="0F10DB26"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4" w:type="pct"/>
            <w:vMerge/>
            <w:shd w:val="clear" w:color="auto" w:fill="FFFFFF" w:themeFill="background1"/>
            <w:vAlign w:val="center"/>
          </w:tcPr>
          <w:p w14:paraId="2FBAFB81" w14:textId="77777777" w:rsidR="00170C67" w:rsidRPr="00FF23C7" w:rsidRDefault="00170C67" w:rsidP="00505C1E">
            <w:pPr>
              <w:pStyle w:val="NoSpacing"/>
              <w:spacing w:line="240" w:lineRule="auto"/>
              <w:jc w:val="right"/>
              <w:rPr>
                <w:sz w:val="20"/>
                <w:szCs w:val="20"/>
              </w:rPr>
            </w:pPr>
          </w:p>
        </w:tc>
        <w:tc>
          <w:tcPr>
            <w:tcW w:w="825" w:type="pct"/>
            <w:vMerge/>
            <w:shd w:val="clear" w:color="auto" w:fill="FFFFFF" w:themeFill="background1"/>
            <w:vAlign w:val="center"/>
          </w:tcPr>
          <w:p w14:paraId="334F3E4F"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990" w:type="pct"/>
            <w:shd w:val="clear" w:color="auto" w:fill="D9D9D9" w:themeFill="background1" w:themeFillShade="D9"/>
            <w:vAlign w:val="center"/>
          </w:tcPr>
          <w:p w14:paraId="02162A41"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275FB304"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0" w:type="pct"/>
            <w:shd w:val="clear" w:color="auto" w:fill="D9D9D9" w:themeFill="background1" w:themeFillShade="D9"/>
            <w:vAlign w:val="center"/>
          </w:tcPr>
          <w:p w14:paraId="1D636B29" w14:textId="48AF5633" w:rsidR="00170C67" w:rsidRPr="00FF23C7" w:rsidRDefault="00A464CC"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217.04 (9.53</w:t>
            </w:r>
            <w:r w:rsidR="00170C67" w:rsidRPr="00FF23C7">
              <w:rPr>
                <w:sz w:val="20"/>
                <w:szCs w:val="20"/>
              </w:rPr>
              <w:t>)</w:t>
            </w:r>
          </w:p>
        </w:tc>
        <w:tc>
          <w:tcPr>
            <w:tcW w:w="1017" w:type="pct"/>
            <w:vMerge/>
            <w:vAlign w:val="center"/>
          </w:tcPr>
          <w:p w14:paraId="0A12D20C"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70C67" w:rsidRPr="00FB3EF8" w14:paraId="30BECF33" w14:textId="77777777" w:rsidTr="00505C1E">
        <w:trPr>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val="restart"/>
            <w:shd w:val="clear" w:color="auto" w:fill="FFFFFF" w:themeFill="background1"/>
            <w:vAlign w:val="center"/>
          </w:tcPr>
          <w:p w14:paraId="14B3EA8B" w14:textId="77777777" w:rsidR="00170C67" w:rsidRPr="00FF23C7" w:rsidRDefault="00170C67" w:rsidP="00505C1E">
            <w:pPr>
              <w:pStyle w:val="NoSpacing"/>
              <w:spacing w:line="240" w:lineRule="auto"/>
              <w:jc w:val="left"/>
              <w:rPr>
                <w:sz w:val="20"/>
                <w:szCs w:val="20"/>
              </w:rPr>
            </w:pPr>
            <w:r w:rsidRPr="00FF23C7">
              <w:rPr>
                <w:sz w:val="20"/>
                <w:szCs w:val="20"/>
              </w:rPr>
              <w:t>Total direct non-medical and indirect cost (2014 US$)</w:t>
            </w:r>
          </w:p>
        </w:tc>
        <w:tc>
          <w:tcPr>
            <w:tcW w:w="990" w:type="pct"/>
            <w:shd w:val="clear" w:color="auto" w:fill="FFFFFF" w:themeFill="background1"/>
            <w:vAlign w:val="center"/>
          </w:tcPr>
          <w:p w14:paraId="553990A4"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FFFFFF" w:themeFill="background1"/>
            <w:vAlign w:val="center"/>
          </w:tcPr>
          <w:p w14:paraId="1C6EBB9F"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F23C7">
              <w:rPr>
                <w:sz w:val="20"/>
                <w:szCs w:val="20"/>
              </w:rPr>
              <w:t>65</w:t>
            </w:r>
          </w:p>
        </w:tc>
        <w:tc>
          <w:tcPr>
            <w:tcW w:w="990" w:type="pct"/>
            <w:shd w:val="clear" w:color="auto" w:fill="FFFFFF" w:themeFill="background1"/>
            <w:vAlign w:val="center"/>
          </w:tcPr>
          <w:p w14:paraId="5F2086A5" w14:textId="18F062BE" w:rsidR="00170C67" w:rsidRPr="00FF23C7" w:rsidRDefault="00A464CC"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38.61 (6.36</w:t>
            </w:r>
            <w:r w:rsidR="00170C67" w:rsidRPr="00FF23C7">
              <w:rPr>
                <w:sz w:val="20"/>
                <w:szCs w:val="20"/>
              </w:rPr>
              <w:t>)</w:t>
            </w:r>
          </w:p>
        </w:tc>
        <w:tc>
          <w:tcPr>
            <w:tcW w:w="1017" w:type="pct"/>
            <w:vMerge w:val="restart"/>
            <w:vAlign w:val="center"/>
          </w:tcPr>
          <w:p w14:paraId="7DDA5782" w14:textId="1A795C80"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4.22</w:t>
            </w:r>
          </w:p>
          <w:p w14:paraId="3C5C01D3" w14:textId="4949B1F6"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(-23.37, 31.80</w:t>
            </w:r>
            <w:r w:rsidR="00170C67" w:rsidRPr="00FF23C7">
              <w:rPr>
                <w:sz w:val="20"/>
                <w:szCs w:val="20"/>
              </w:rPr>
              <w:t>)</w:t>
            </w:r>
          </w:p>
        </w:tc>
      </w:tr>
      <w:tr w:rsidR="00170C67" w:rsidRPr="00FB3EF8" w14:paraId="6B933493"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shd w:val="clear" w:color="auto" w:fill="FFFFFF" w:themeFill="background1"/>
            <w:vAlign w:val="center"/>
          </w:tcPr>
          <w:p w14:paraId="231F9F50" w14:textId="77777777" w:rsidR="00170C67" w:rsidRPr="00FF23C7" w:rsidRDefault="00170C67" w:rsidP="00505C1E">
            <w:pPr>
              <w:pStyle w:val="NoSpacing"/>
              <w:spacing w:line="240" w:lineRule="auto"/>
              <w:jc w:val="left"/>
              <w:rPr>
                <w:sz w:val="20"/>
                <w:szCs w:val="20"/>
              </w:rPr>
            </w:pPr>
          </w:p>
        </w:tc>
        <w:tc>
          <w:tcPr>
            <w:tcW w:w="990" w:type="pct"/>
            <w:shd w:val="clear" w:color="auto" w:fill="FFFFFF" w:themeFill="background1"/>
            <w:vAlign w:val="center"/>
          </w:tcPr>
          <w:p w14:paraId="0F2F73FE"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FFFFFF" w:themeFill="background1"/>
            <w:vAlign w:val="center"/>
          </w:tcPr>
          <w:p w14:paraId="2A818608"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0" w:type="pct"/>
            <w:shd w:val="clear" w:color="auto" w:fill="FFFFFF" w:themeFill="background1"/>
            <w:vAlign w:val="center"/>
          </w:tcPr>
          <w:p w14:paraId="45FFA192" w14:textId="2063159D" w:rsidR="00170C67" w:rsidRPr="00FF23C7" w:rsidRDefault="00A464CC"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42.82 (12.94</w:t>
            </w:r>
            <w:r w:rsidR="00170C67" w:rsidRPr="00FF23C7">
              <w:rPr>
                <w:sz w:val="20"/>
                <w:szCs w:val="20"/>
              </w:rPr>
              <w:t>)</w:t>
            </w:r>
          </w:p>
        </w:tc>
        <w:tc>
          <w:tcPr>
            <w:tcW w:w="1017" w:type="pct"/>
            <w:vMerge/>
            <w:vAlign w:val="center"/>
          </w:tcPr>
          <w:p w14:paraId="7AE62E82" w14:textId="77777777" w:rsidR="00170C67" w:rsidRPr="00FF23C7" w:rsidRDefault="00170C67" w:rsidP="00505C1E">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70C67" w:rsidRPr="00FB3EF8" w14:paraId="02518F57" w14:textId="77777777" w:rsidTr="00505C1E">
        <w:trPr>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val="restart"/>
            <w:shd w:val="clear" w:color="auto" w:fill="D9D9D9" w:themeFill="background1" w:themeFillShade="D9"/>
            <w:vAlign w:val="center"/>
          </w:tcPr>
          <w:p w14:paraId="0954D548" w14:textId="77777777" w:rsidR="00170C67" w:rsidRPr="00FF23C7" w:rsidRDefault="00170C67" w:rsidP="00505C1E">
            <w:pPr>
              <w:pStyle w:val="NoSpacing"/>
              <w:spacing w:line="240" w:lineRule="auto"/>
              <w:jc w:val="left"/>
              <w:rPr>
                <w:sz w:val="20"/>
                <w:szCs w:val="20"/>
              </w:rPr>
            </w:pPr>
            <w:r w:rsidRPr="00FF23C7">
              <w:rPr>
                <w:sz w:val="20"/>
                <w:szCs w:val="20"/>
              </w:rPr>
              <w:t>Total societal cost (2014 US$)</w:t>
            </w:r>
          </w:p>
        </w:tc>
        <w:tc>
          <w:tcPr>
            <w:tcW w:w="990" w:type="pct"/>
            <w:shd w:val="clear" w:color="auto" w:fill="D9D9D9" w:themeFill="background1" w:themeFillShade="D9"/>
            <w:vAlign w:val="center"/>
          </w:tcPr>
          <w:p w14:paraId="1686D199"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FF23C7">
              <w:rPr>
                <w:sz w:val="20"/>
                <w:szCs w:val="20"/>
              </w:rPr>
              <w:t>Facility HTC</w:t>
            </w:r>
          </w:p>
        </w:tc>
        <w:tc>
          <w:tcPr>
            <w:tcW w:w="324" w:type="pct"/>
            <w:shd w:val="clear" w:color="auto" w:fill="D9D9D9" w:themeFill="background1" w:themeFillShade="D9"/>
            <w:vAlign w:val="center"/>
          </w:tcPr>
          <w:p w14:paraId="4D239507" w14:textId="77777777" w:rsidR="00170C67" w:rsidRPr="00FF23C7" w:rsidRDefault="00170C67"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F23C7">
              <w:rPr>
                <w:sz w:val="20"/>
                <w:szCs w:val="20"/>
              </w:rPr>
              <w:t>65</w:t>
            </w:r>
          </w:p>
        </w:tc>
        <w:tc>
          <w:tcPr>
            <w:tcW w:w="990" w:type="pct"/>
            <w:shd w:val="clear" w:color="auto" w:fill="D9D9D9" w:themeFill="background1" w:themeFillShade="D9"/>
            <w:vAlign w:val="center"/>
          </w:tcPr>
          <w:p w14:paraId="6918FB17" w14:textId="36B58676" w:rsidR="00170C67" w:rsidRPr="00FF23C7" w:rsidRDefault="00A464CC" w:rsidP="00505C1E">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268.45 (11.07</w:t>
            </w:r>
            <w:r w:rsidR="00170C67" w:rsidRPr="00FF23C7">
              <w:rPr>
                <w:sz w:val="20"/>
                <w:szCs w:val="20"/>
              </w:rPr>
              <w:t>)</w:t>
            </w:r>
          </w:p>
        </w:tc>
        <w:tc>
          <w:tcPr>
            <w:tcW w:w="1017" w:type="pct"/>
            <w:vMerge w:val="restart"/>
            <w:shd w:val="clear" w:color="auto" w:fill="D9D9D9" w:themeFill="background1" w:themeFillShade="D9"/>
            <w:vAlign w:val="center"/>
          </w:tcPr>
          <w:p w14:paraId="7E65A17B" w14:textId="3EC0C7E3"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-8.59</w:t>
            </w:r>
          </w:p>
          <w:p w14:paraId="1BF0DCC1" w14:textId="6EF43FD6" w:rsidR="00170C67" w:rsidRPr="00FF23C7" w:rsidRDefault="00A464CC" w:rsidP="00505C1E">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(-50.99, 33.82</w:t>
            </w:r>
            <w:r w:rsidR="00170C67" w:rsidRPr="00FF23C7">
              <w:rPr>
                <w:sz w:val="20"/>
                <w:szCs w:val="20"/>
              </w:rPr>
              <w:t>)</w:t>
            </w:r>
          </w:p>
        </w:tc>
      </w:tr>
      <w:tr w:rsidR="00170C67" w:rsidRPr="00FB3EF8" w14:paraId="6D7F79DA" w14:textId="77777777" w:rsidTr="00505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79" w:type="pct"/>
            <w:gridSpan w:val="2"/>
            <w:vMerge/>
            <w:shd w:val="clear" w:color="auto" w:fill="D9D9D9" w:themeFill="background1" w:themeFillShade="D9"/>
            <w:vAlign w:val="center"/>
          </w:tcPr>
          <w:p w14:paraId="0DF4AB10" w14:textId="77777777" w:rsidR="00170C67" w:rsidRPr="00FF23C7" w:rsidRDefault="00170C67" w:rsidP="00505C1E">
            <w:pPr>
              <w:pStyle w:val="NoSpacing"/>
              <w:spacing w:line="240" w:lineRule="auto"/>
              <w:jc w:val="right"/>
              <w:rPr>
                <w:sz w:val="20"/>
                <w:szCs w:val="20"/>
              </w:rPr>
            </w:pPr>
          </w:p>
        </w:tc>
        <w:tc>
          <w:tcPr>
            <w:tcW w:w="990" w:type="pct"/>
            <w:shd w:val="clear" w:color="auto" w:fill="D9D9D9" w:themeFill="background1" w:themeFillShade="D9"/>
            <w:vAlign w:val="center"/>
          </w:tcPr>
          <w:p w14:paraId="7E534FF7"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sidRPr="00FF23C7">
              <w:rPr>
                <w:sz w:val="20"/>
                <w:szCs w:val="20"/>
              </w:rPr>
              <w:t>HIVST</w:t>
            </w:r>
          </w:p>
        </w:tc>
        <w:tc>
          <w:tcPr>
            <w:tcW w:w="324" w:type="pct"/>
            <w:shd w:val="clear" w:color="auto" w:fill="D9D9D9" w:themeFill="background1" w:themeFillShade="D9"/>
            <w:vAlign w:val="center"/>
          </w:tcPr>
          <w:p w14:paraId="5D2FAEB0" w14:textId="77777777" w:rsidR="00170C67" w:rsidRPr="00FF23C7"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c>
          <w:tcPr>
            <w:tcW w:w="990" w:type="pct"/>
            <w:shd w:val="clear" w:color="auto" w:fill="D9D9D9" w:themeFill="background1" w:themeFillShade="D9"/>
            <w:vAlign w:val="center"/>
          </w:tcPr>
          <w:p w14:paraId="094D8ECD" w14:textId="15948974" w:rsidR="00170C67" w:rsidRPr="00FF23C7" w:rsidRDefault="00A464CC"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259.86 (19.11</w:t>
            </w:r>
            <w:r w:rsidR="00170C67" w:rsidRPr="00FF23C7">
              <w:rPr>
                <w:sz w:val="20"/>
                <w:szCs w:val="20"/>
              </w:rPr>
              <w:t>)</w:t>
            </w:r>
          </w:p>
        </w:tc>
        <w:tc>
          <w:tcPr>
            <w:tcW w:w="1017" w:type="pct"/>
            <w:vMerge/>
            <w:shd w:val="clear" w:color="auto" w:fill="D9D9D9" w:themeFill="background1" w:themeFillShade="D9"/>
            <w:vAlign w:val="center"/>
          </w:tcPr>
          <w:p w14:paraId="7F6C016C" w14:textId="77777777" w:rsidR="00170C67" w:rsidRPr="00FB3EF8" w:rsidRDefault="00170C67" w:rsidP="00505C1E">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sz w:val="18"/>
                <w:szCs w:val="18"/>
              </w:rPr>
            </w:pPr>
          </w:p>
        </w:tc>
      </w:tr>
    </w:tbl>
    <w:p w14:paraId="598BE029" w14:textId="77777777" w:rsidR="00554B57" w:rsidRDefault="00554B57" w:rsidP="00554B57">
      <w:pPr>
        <w:spacing w:line="240" w:lineRule="auto"/>
        <w:rPr>
          <w:rFonts w:ascii="Times New Roman" w:hAnsi="Times New Roman"/>
          <w:sz w:val="16"/>
          <w:szCs w:val="16"/>
        </w:rPr>
      </w:pPr>
      <w:r w:rsidRPr="000706EB">
        <w:rPr>
          <w:rFonts w:ascii="Times New Roman" w:hAnsi="Times New Roman"/>
          <w:sz w:val="16"/>
          <w:szCs w:val="16"/>
        </w:rPr>
        <w:t>ART: Anti-retroviral treatment</w:t>
      </w:r>
    </w:p>
    <w:p w14:paraId="66235EBB" w14:textId="77777777" w:rsidR="00554B57" w:rsidRDefault="00554B57" w:rsidP="00554B57">
      <w:pPr>
        <w:pStyle w:val="NoSpacing"/>
        <w:spacing w:line="240" w:lineRule="auto"/>
        <w:rPr>
          <w:sz w:val="16"/>
          <w:szCs w:val="16"/>
        </w:rPr>
      </w:pPr>
      <w:r w:rsidRPr="00903451">
        <w:rPr>
          <w:sz w:val="16"/>
          <w:szCs w:val="16"/>
        </w:rPr>
        <w:t>*Bootstrapped 95%CI</w:t>
      </w:r>
    </w:p>
    <w:p w14:paraId="75F623F7" w14:textId="77777777" w:rsidR="00554B57" w:rsidRDefault="00554B57" w:rsidP="00554B57">
      <w:pPr>
        <w:pStyle w:val="NoSpacing"/>
        <w:spacing w:line="240" w:lineRule="auto"/>
        <w:rPr>
          <w:sz w:val="16"/>
          <w:szCs w:val="16"/>
        </w:rPr>
      </w:pPr>
      <w:r>
        <w:rPr>
          <w:sz w:val="16"/>
          <w:szCs w:val="16"/>
        </w:rPr>
        <w:t xml:space="preserve">1: includes costs for consultations with health professional </w:t>
      </w:r>
    </w:p>
    <w:p w14:paraId="7ECEBA7B" w14:textId="77777777" w:rsidR="00554B57" w:rsidRDefault="00554B57" w:rsidP="00554B57">
      <w:pPr>
        <w:pStyle w:val="NoSpacing"/>
        <w:spacing w:line="240" w:lineRule="auto"/>
        <w:rPr>
          <w:sz w:val="16"/>
          <w:szCs w:val="16"/>
        </w:rPr>
      </w:pPr>
      <w:r>
        <w:rPr>
          <w:sz w:val="16"/>
          <w:szCs w:val="16"/>
        </w:rPr>
        <w:t xml:space="preserve">2: costs of investigations combined with costs for treatments, as Malawi HIV guidelines at time of study were for clinical monitoring and hence few participants had investigations performed during study period. </w:t>
      </w:r>
    </w:p>
    <w:p w14:paraId="5BD4F558" w14:textId="77777777" w:rsidR="00554B57" w:rsidRPr="004A5F9F" w:rsidRDefault="00554B57" w:rsidP="00554B57">
      <w:pPr>
        <w:rPr>
          <w:rFonts w:ascii="Times New Roman" w:hAnsi="Times New Roman"/>
        </w:rPr>
      </w:pPr>
      <w:r w:rsidRPr="004A5F9F">
        <w:rPr>
          <w:rFonts w:ascii="Times New Roman" w:hAnsi="Times New Roman"/>
          <w:sz w:val="16"/>
          <w:szCs w:val="16"/>
        </w:rPr>
        <w:t xml:space="preserve">3: includes cost for </w:t>
      </w:r>
      <w:r>
        <w:rPr>
          <w:rFonts w:ascii="Times New Roman" w:hAnsi="Times New Roman"/>
          <w:sz w:val="16"/>
          <w:szCs w:val="16"/>
        </w:rPr>
        <w:t xml:space="preserve">anti-retroviral drugs, </w:t>
      </w:r>
      <w:proofErr w:type="spellStart"/>
      <w:r w:rsidRPr="004A5F9F">
        <w:rPr>
          <w:rFonts w:ascii="Times New Roman" w:hAnsi="Times New Roman"/>
          <w:sz w:val="16"/>
          <w:szCs w:val="16"/>
        </w:rPr>
        <w:t>cotrimoxazole</w:t>
      </w:r>
      <w:proofErr w:type="spellEnd"/>
      <w:r>
        <w:rPr>
          <w:rFonts w:ascii="Times New Roman" w:hAnsi="Times New Roman"/>
          <w:sz w:val="16"/>
          <w:szCs w:val="16"/>
        </w:rPr>
        <w:t>, condoms and other medications</w:t>
      </w:r>
    </w:p>
    <w:p w14:paraId="3215071B" w14:textId="77777777" w:rsidR="003A57F4" w:rsidRDefault="003A57F4" w:rsidP="00D16742">
      <w:pPr>
        <w:pStyle w:val="NoSpacing"/>
        <w:rPr>
          <w:lang w:val="en-GB"/>
        </w:rPr>
      </w:pPr>
    </w:p>
    <w:p w14:paraId="6BBE6CE6" w14:textId="77777777" w:rsidR="003A57F4" w:rsidRDefault="003A57F4" w:rsidP="00D16742">
      <w:pPr>
        <w:pStyle w:val="NoSpacing"/>
        <w:rPr>
          <w:lang w:val="en-GB"/>
        </w:rPr>
        <w:sectPr w:rsidR="003A57F4" w:rsidSect="003B2105">
          <w:pgSz w:w="11900" w:h="16840"/>
          <w:pgMar w:top="1440" w:right="1800" w:bottom="1440" w:left="1800" w:header="708" w:footer="708" w:gutter="0"/>
          <w:lnNumType w:countBy="1" w:restart="continuous"/>
          <w:cols w:space="708"/>
          <w:docGrid w:linePitch="360"/>
        </w:sectPr>
      </w:pPr>
    </w:p>
    <w:p w14:paraId="15B64398" w14:textId="4B5A671C" w:rsidR="009A39DD" w:rsidRPr="00884464" w:rsidRDefault="00362BA1" w:rsidP="009A39DD">
      <w:pPr>
        <w:pStyle w:val="NoSpacing"/>
        <w:spacing w:line="360" w:lineRule="auto"/>
        <w:rPr>
          <w:b/>
        </w:rPr>
      </w:pPr>
      <w:r>
        <w:rPr>
          <w:b/>
        </w:rPr>
        <w:t>Table</w:t>
      </w:r>
      <w:r w:rsidR="009A39DD">
        <w:rPr>
          <w:b/>
        </w:rPr>
        <w:t xml:space="preserve"> </w:t>
      </w:r>
      <w:r>
        <w:rPr>
          <w:b/>
        </w:rPr>
        <w:t>C</w:t>
      </w:r>
      <w:r w:rsidR="009A39DD">
        <w:rPr>
          <w:b/>
        </w:rPr>
        <w:t>2: Multivariable</w:t>
      </w:r>
      <w:r w:rsidR="009A39DD" w:rsidRPr="00884464">
        <w:rPr>
          <w:b/>
        </w:rPr>
        <w:t xml:space="preserve"> analysis exploring relationship between CD4 count and </w:t>
      </w:r>
      <w:r w:rsidR="00132C5D">
        <w:rPr>
          <w:b/>
        </w:rPr>
        <w:t>mode</w:t>
      </w:r>
      <w:r w:rsidR="009A39DD" w:rsidRPr="00884464">
        <w:rPr>
          <w:b/>
        </w:rPr>
        <w:t xml:space="preserve"> of HIV testing</w:t>
      </w:r>
      <w:r w:rsidR="00132C5D">
        <w:rPr>
          <w:b/>
        </w:rPr>
        <w:t>,</w:t>
      </w:r>
      <w:r w:rsidR="009A39DD" w:rsidRPr="00884464">
        <w:rPr>
          <w:b/>
        </w:rPr>
        <w:t xml:space="preserve"> and ART assessment and </w:t>
      </w:r>
      <w:r w:rsidR="00132C5D">
        <w:rPr>
          <w:b/>
        </w:rPr>
        <w:t>first</w:t>
      </w:r>
      <w:r w:rsidR="009A39DD" w:rsidRPr="00884464">
        <w:rPr>
          <w:b/>
        </w:rPr>
        <w:t xml:space="preserve"> </w:t>
      </w:r>
      <w:r w:rsidR="00055570">
        <w:rPr>
          <w:b/>
        </w:rPr>
        <w:t xml:space="preserve">year </w:t>
      </w:r>
      <w:r w:rsidR="001C2E16">
        <w:rPr>
          <w:b/>
        </w:rPr>
        <w:t>ART cost</w:t>
      </w:r>
      <w:r w:rsidR="009A39DD" w:rsidRPr="00884464">
        <w:rPr>
          <w:b/>
        </w:rPr>
        <w:t xml:space="preserve">s (2014 INT Dollars)*   </w:t>
      </w:r>
    </w:p>
    <w:tbl>
      <w:tblPr>
        <w:tblStyle w:val="LightShading"/>
        <w:tblW w:w="5000" w:type="pct"/>
        <w:tblLayout w:type="fixed"/>
        <w:tblLook w:val="04A0" w:firstRow="1" w:lastRow="0" w:firstColumn="1" w:lastColumn="0" w:noHBand="0" w:noVBand="1"/>
      </w:tblPr>
      <w:tblGrid>
        <w:gridCol w:w="1951"/>
        <w:gridCol w:w="2552"/>
        <w:gridCol w:w="2552"/>
        <w:gridCol w:w="2268"/>
        <w:gridCol w:w="2693"/>
        <w:gridCol w:w="2160"/>
      </w:tblGrid>
      <w:tr w:rsidR="009A39DD" w:rsidRPr="005E44BE" w14:paraId="00B1888F" w14:textId="77777777" w:rsidTr="009A39D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8" w:type="pct"/>
            <w:gridSpan w:val="2"/>
            <w:vMerge w:val="restart"/>
            <w:tcBorders>
              <w:top w:val="single" w:sz="12" w:space="0" w:color="auto"/>
            </w:tcBorders>
            <w:shd w:val="clear" w:color="auto" w:fill="auto"/>
            <w:vAlign w:val="center"/>
          </w:tcPr>
          <w:p w14:paraId="0C4BCB54" w14:textId="77777777" w:rsidR="009A39DD" w:rsidRPr="005E44BE" w:rsidRDefault="009A39DD" w:rsidP="009A39DD">
            <w:pPr>
              <w:pStyle w:val="NoSpacing"/>
              <w:spacing w:line="240" w:lineRule="auto"/>
              <w:jc w:val="center"/>
              <w:rPr>
                <w:rFonts w:cs="Times New Roman"/>
                <w:sz w:val="20"/>
                <w:szCs w:val="20"/>
              </w:rPr>
            </w:pPr>
          </w:p>
          <w:p w14:paraId="52C41654" w14:textId="77777777" w:rsidR="009A39DD" w:rsidRPr="005E44BE" w:rsidRDefault="009A39DD" w:rsidP="009A39DD">
            <w:pPr>
              <w:pStyle w:val="NoSpacing"/>
              <w:spacing w:line="240" w:lineRule="auto"/>
              <w:jc w:val="center"/>
              <w:rPr>
                <w:rFonts w:cs="Times New Roman"/>
                <w:sz w:val="20"/>
                <w:szCs w:val="20"/>
              </w:rPr>
            </w:pPr>
          </w:p>
          <w:p w14:paraId="479972ED" w14:textId="77777777" w:rsidR="009A39DD" w:rsidRPr="005E44BE" w:rsidRDefault="009A39DD" w:rsidP="009A39DD">
            <w:pPr>
              <w:pStyle w:val="NoSpacing"/>
              <w:spacing w:line="240" w:lineRule="auto"/>
              <w:jc w:val="center"/>
              <w:rPr>
                <w:rFonts w:cs="Times New Roman"/>
                <w:sz w:val="20"/>
                <w:szCs w:val="20"/>
              </w:rPr>
            </w:pPr>
          </w:p>
          <w:p w14:paraId="64DAC2D7" w14:textId="77777777" w:rsidR="009A39DD" w:rsidRPr="005E44BE" w:rsidRDefault="009A39DD" w:rsidP="009A39DD">
            <w:pPr>
              <w:pStyle w:val="NoSpacing"/>
              <w:spacing w:line="240" w:lineRule="auto"/>
              <w:jc w:val="center"/>
              <w:rPr>
                <w:rFonts w:cs="Times New Roman"/>
                <w:sz w:val="20"/>
                <w:szCs w:val="20"/>
              </w:rPr>
            </w:pPr>
          </w:p>
        </w:tc>
        <w:tc>
          <w:tcPr>
            <w:tcW w:w="1700" w:type="pct"/>
            <w:gridSpan w:val="2"/>
            <w:tcBorders>
              <w:top w:val="single" w:sz="12" w:space="0" w:color="auto"/>
            </w:tcBorders>
            <w:shd w:val="clear" w:color="auto" w:fill="auto"/>
            <w:vAlign w:val="center"/>
          </w:tcPr>
          <w:p w14:paraId="37719CA8" w14:textId="77777777" w:rsidR="009A39DD" w:rsidRPr="005E44BE" w:rsidRDefault="009A39DD" w:rsidP="009A39DD">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1C9397C0" w14:textId="77777777" w:rsidR="009A39DD" w:rsidRPr="005E44BE" w:rsidRDefault="009A39DD" w:rsidP="009A39DD">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E44BE">
              <w:rPr>
                <w:rFonts w:cs="Times New Roman"/>
                <w:sz w:val="20"/>
                <w:szCs w:val="20"/>
              </w:rPr>
              <w:t>Tot</w:t>
            </w:r>
            <w:r>
              <w:rPr>
                <w:rFonts w:cs="Times New Roman"/>
                <w:sz w:val="20"/>
                <w:szCs w:val="20"/>
              </w:rPr>
              <w:t>al health provider cost (2014 INT</w:t>
            </w:r>
            <w:r w:rsidRPr="005E44BE">
              <w:rPr>
                <w:rFonts w:cs="Times New Roman"/>
                <w:sz w:val="20"/>
                <w:szCs w:val="20"/>
              </w:rPr>
              <w:t xml:space="preserve"> Dollars)</w:t>
            </w:r>
          </w:p>
        </w:tc>
        <w:tc>
          <w:tcPr>
            <w:tcW w:w="1712" w:type="pct"/>
            <w:gridSpan w:val="2"/>
            <w:tcBorders>
              <w:top w:val="single" w:sz="12" w:space="0" w:color="auto"/>
            </w:tcBorders>
            <w:shd w:val="clear" w:color="auto" w:fill="auto"/>
            <w:noWrap/>
            <w:vAlign w:val="center"/>
          </w:tcPr>
          <w:p w14:paraId="6531557F" w14:textId="77777777" w:rsidR="009A39DD" w:rsidRPr="005E44BE" w:rsidRDefault="009A39DD" w:rsidP="009A39DD">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30A9E48B" w14:textId="77777777" w:rsidR="009A39DD" w:rsidRPr="005E44BE" w:rsidRDefault="009A39DD" w:rsidP="009A39DD">
            <w:pPr>
              <w:pStyle w:val="NoSpacing"/>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5E44BE">
              <w:rPr>
                <w:rFonts w:cs="Times New Roman"/>
                <w:sz w:val="20"/>
                <w:szCs w:val="20"/>
              </w:rPr>
              <w:t xml:space="preserve">Total </w:t>
            </w:r>
            <w:r>
              <w:rPr>
                <w:rFonts w:cs="Times New Roman"/>
                <w:sz w:val="20"/>
                <w:szCs w:val="20"/>
              </w:rPr>
              <w:t>societal</w:t>
            </w:r>
            <w:r w:rsidRPr="005E44BE">
              <w:rPr>
                <w:rFonts w:cs="Times New Roman"/>
                <w:sz w:val="20"/>
                <w:szCs w:val="20"/>
              </w:rPr>
              <w:t xml:space="preserve"> cost (2014 </w:t>
            </w:r>
            <w:r>
              <w:rPr>
                <w:rFonts w:cs="Times New Roman"/>
                <w:sz w:val="20"/>
                <w:szCs w:val="20"/>
              </w:rPr>
              <w:t>INT</w:t>
            </w:r>
            <w:r w:rsidRPr="005E44BE">
              <w:rPr>
                <w:rFonts w:cs="Times New Roman"/>
                <w:sz w:val="20"/>
                <w:szCs w:val="20"/>
              </w:rPr>
              <w:t xml:space="preserve"> Dollars)</w:t>
            </w:r>
          </w:p>
        </w:tc>
      </w:tr>
      <w:tr w:rsidR="009A39DD" w:rsidRPr="005E44BE" w14:paraId="134076BA" w14:textId="77777777" w:rsidTr="009A39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8" w:type="pct"/>
            <w:gridSpan w:val="2"/>
            <w:vMerge/>
            <w:shd w:val="clear" w:color="auto" w:fill="auto"/>
            <w:vAlign w:val="center"/>
          </w:tcPr>
          <w:p w14:paraId="35D0842E" w14:textId="77777777" w:rsidR="009A39DD" w:rsidRPr="005E44BE" w:rsidRDefault="009A39DD" w:rsidP="009A39DD">
            <w:pPr>
              <w:pStyle w:val="NoSpacing"/>
              <w:spacing w:line="240" w:lineRule="auto"/>
              <w:jc w:val="center"/>
              <w:rPr>
                <w:rFonts w:cs="Times New Roman"/>
                <w:sz w:val="20"/>
                <w:szCs w:val="20"/>
              </w:rPr>
            </w:pPr>
          </w:p>
        </w:tc>
        <w:tc>
          <w:tcPr>
            <w:tcW w:w="900" w:type="pct"/>
            <w:shd w:val="clear" w:color="auto" w:fill="auto"/>
            <w:vAlign w:val="center"/>
          </w:tcPr>
          <w:p w14:paraId="1B6BB553"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ART assessment </w:t>
            </w:r>
          </w:p>
          <w:p w14:paraId="0E180394"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roofErr w:type="gramStart"/>
            <w:r>
              <w:rPr>
                <w:rFonts w:cs="Times New Roman"/>
                <w:sz w:val="20"/>
                <w:szCs w:val="20"/>
              </w:rPr>
              <w:t>n</w:t>
            </w:r>
            <w:proofErr w:type="gramEnd"/>
            <w:r>
              <w:rPr>
                <w:rFonts w:cs="Times New Roman"/>
                <w:sz w:val="20"/>
                <w:szCs w:val="20"/>
              </w:rPr>
              <w:t>=325</w:t>
            </w:r>
            <w:r w:rsidRPr="005E44BE">
              <w:rPr>
                <w:rFonts w:cs="Times New Roman"/>
                <w:sz w:val="20"/>
                <w:szCs w:val="20"/>
              </w:rPr>
              <w:t>)</w:t>
            </w:r>
          </w:p>
        </w:tc>
        <w:tc>
          <w:tcPr>
            <w:tcW w:w="800" w:type="pct"/>
            <w:shd w:val="clear" w:color="auto" w:fill="auto"/>
            <w:vAlign w:val="center"/>
          </w:tcPr>
          <w:p w14:paraId="4A4DF0C0"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Frist year on ART</w:t>
            </w:r>
          </w:p>
          <w:p w14:paraId="2B19C121"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roofErr w:type="gramStart"/>
            <w:r>
              <w:rPr>
                <w:rFonts w:cs="Times New Roman"/>
                <w:sz w:val="20"/>
                <w:szCs w:val="20"/>
              </w:rPr>
              <w:t>n</w:t>
            </w:r>
            <w:proofErr w:type="gramEnd"/>
            <w:r>
              <w:rPr>
                <w:rFonts w:cs="Times New Roman"/>
                <w:sz w:val="20"/>
                <w:szCs w:val="20"/>
              </w:rPr>
              <w:t>=201</w:t>
            </w:r>
            <w:r w:rsidRPr="005E44BE">
              <w:rPr>
                <w:rFonts w:cs="Times New Roman"/>
                <w:sz w:val="20"/>
                <w:szCs w:val="20"/>
              </w:rPr>
              <w:t>)</w:t>
            </w:r>
          </w:p>
        </w:tc>
        <w:tc>
          <w:tcPr>
            <w:tcW w:w="950" w:type="pct"/>
            <w:shd w:val="clear" w:color="auto" w:fill="auto"/>
            <w:noWrap/>
            <w:vAlign w:val="center"/>
          </w:tcPr>
          <w:p w14:paraId="1612DE7D"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ART assessment </w:t>
            </w:r>
          </w:p>
          <w:p w14:paraId="6CEE3088"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roofErr w:type="gramStart"/>
            <w:r>
              <w:rPr>
                <w:rFonts w:cs="Times New Roman"/>
                <w:sz w:val="20"/>
                <w:szCs w:val="20"/>
              </w:rPr>
              <w:t>n</w:t>
            </w:r>
            <w:proofErr w:type="gramEnd"/>
            <w:r>
              <w:rPr>
                <w:rFonts w:cs="Times New Roman"/>
                <w:sz w:val="20"/>
                <w:szCs w:val="20"/>
              </w:rPr>
              <w:t>=325</w:t>
            </w:r>
            <w:r w:rsidRPr="005E44BE">
              <w:rPr>
                <w:rFonts w:cs="Times New Roman"/>
                <w:sz w:val="20"/>
                <w:szCs w:val="20"/>
              </w:rPr>
              <w:t>)</w:t>
            </w:r>
          </w:p>
        </w:tc>
        <w:tc>
          <w:tcPr>
            <w:tcW w:w="762" w:type="pct"/>
            <w:shd w:val="clear" w:color="auto" w:fill="auto"/>
            <w:noWrap/>
            <w:vAlign w:val="center"/>
          </w:tcPr>
          <w:p w14:paraId="08C8CA6B"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Frist year on ART</w:t>
            </w:r>
          </w:p>
          <w:p w14:paraId="1A0A2BD6"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roofErr w:type="gramStart"/>
            <w:r>
              <w:rPr>
                <w:rFonts w:cs="Times New Roman"/>
                <w:sz w:val="20"/>
                <w:szCs w:val="20"/>
              </w:rPr>
              <w:t>n</w:t>
            </w:r>
            <w:proofErr w:type="gramEnd"/>
            <w:r>
              <w:rPr>
                <w:rFonts w:cs="Times New Roman"/>
                <w:sz w:val="20"/>
                <w:szCs w:val="20"/>
              </w:rPr>
              <w:t>=201</w:t>
            </w:r>
            <w:r w:rsidRPr="005E44BE">
              <w:rPr>
                <w:rFonts w:cs="Times New Roman"/>
                <w:sz w:val="20"/>
                <w:szCs w:val="20"/>
              </w:rPr>
              <w:t>)</w:t>
            </w:r>
          </w:p>
        </w:tc>
      </w:tr>
      <w:tr w:rsidR="009A39DD" w:rsidRPr="005E44BE" w14:paraId="50AD779B" w14:textId="77777777" w:rsidTr="009A39DD">
        <w:trPr>
          <w:trHeight w:val="397"/>
        </w:trPr>
        <w:tc>
          <w:tcPr>
            <w:cnfStyle w:val="001000000000" w:firstRow="0" w:lastRow="0" w:firstColumn="1" w:lastColumn="0" w:oddVBand="0" w:evenVBand="0" w:oddHBand="0" w:evenHBand="0" w:firstRowFirstColumn="0" w:firstRowLastColumn="0" w:lastRowFirstColumn="0" w:lastRowLastColumn="0"/>
            <w:tcW w:w="1588" w:type="pct"/>
            <w:gridSpan w:val="2"/>
            <w:vMerge/>
            <w:tcBorders>
              <w:bottom w:val="single" w:sz="4" w:space="0" w:color="auto"/>
            </w:tcBorders>
            <w:shd w:val="clear" w:color="auto" w:fill="auto"/>
            <w:vAlign w:val="center"/>
          </w:tcPr>
          <w:p w14:paraId="2B178A13" w14:textId="77777777" w:rsidR="009A39DD" w:rsidRPr="005E44BE" w:rsidRDefault="009A39DD" w:rsidP="009A39DD">
            <w:pPr>
              <w:pStyle w:val="NoSpacing"/>
              <w:spacing w:line="240" w:lineRule="auto"/>
              <w:jc w:val="center"/>
              <w:rPr>
                <w:rFonts w:cs="Times New Roman"/>
                <w:sz w:val="20"/>
                <w:szCs w:val="20"/>
              </w:rPr>
            </w:pPr>
          </w:p>
        </w:tc>
        <w:tc>
          <w:tcPr>
            <w:tcW w:w="900" w:type="pct"/>
            <w:tcBorders>
              <w:bottom w:val="single" w:sz="4" w:space="0" w:color="auto"/>
            </w:tcBorders>
            <w:shd w:val="clear" w:color="auto" w:fill="auto"/>
            <w:vAlign w:val="center"/>
          </w:tcPr>
          <w:p w14:paraId="4118BFD6"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5E44BE">
              <w:rPr>
                <w:rFonts w:cs="Times New Roman"/>
                <w:sz w:val="20"/>
                <w:szCs w:val="20"/>
              </w:rPr>
              <w:t>Coef</w:t>
            </w:r>
            <w:proofErr w:type="spellEnd"/>
            <w:r w:rsidRPr="005E44BE">
              <w:rPr>
                <w:rFonts w:cs="Times New Roman"/>
                <w:sz w:val="20"/>
                <w:szCs w:val="20"/>
              </w:rPr>
              <w:t xml:space="preserve"> (95% CI)</w:t>
            </w:r>
          </w:p>
        </w:tc>
        <w:tc>
          <w:tcPr>
            <w:tcW w:w="800" w:type="pct"/>
            <w:tcBorders>
              <w:bottom w:val="single" w:sz="4" w:space="0" w:color="auto"/>
            </w:tcBorders>
            <w:shd w:val="clear" w:color="auto" w:fill="auto"/>
            <w:vAlign w:val="center"/>
          </w:tcPr>
          <w:p w14:paraId="6D8452C6" w14:textId="5D78D1A0"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5E44BE">
              <w:rPr>
                <w:rFonts w:cs="Times New Roman"/>
                <w:sz w:val="20"/>
                <w:szCs w:val="20"/>
              </w:rPr>
              <w:t>Coef</w:t>
            </w:r>
            <w:proofErr w:type="spellEnd"/>
            <w:r w:rsidRPr="005E44BE">
              <w:rPr>
                <w:rFonts w:cs="Times New Roman"/>
                <w:sz w:val="20"/>
                <w:szCs w:val="20"/>
              </w:rPr>
              <w:t xml:space="preserve"> (95% CI)</w:t>
            </w:r>
            <w:r w:rsidR="00F25047">
              <w:rPr>
                <w:rFonts w:cs="Times New Roman"/>
                <w:sz w:val="20"/>
                <w:szCs w:val="20"/>
              </w:rPr>
              <w:t>**</w:t>
            </w:r>
          </w:p>
        </w:tc>
        <w:tc>
          <w:tcPr>
            <w:tcW w:w="950" w:type="pct"/>
            <w:tcBorders>
              <w:bottom w:val="single" w:sz="4" w:space="0" w:color="auto"/>
            </w:tcBorders>
            <w:shd w:val="clear" w:color="auto" w:fill="auto"/>
            <w:noWrap/>
            <w:vAlign w:val="center"/>
            <w:hideMark/>
          </w:tcPr>
          <w:p w14:paraId="08687490"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5E44BE">
              <w:rPr>
                <w:rFonts w:cs="Times New Roman"/>
                <w:sz w:val="20"/>
                <w:szCs w:val="20"/>
              </w:rPr>
              <w:t>Coef</w:t>
            </w:r>
            <w:proofErr w:type="spellEnd"/>
            <w:r w:rsidRPr="005E44BE">
              <w:rPr>
                <w:rFonts w:cs="Times New Roman"/>
                <w:sz w:val="20"/>
                <w:szCs w:val="20"/>
              </w:rPr>
              <w:t xml:space="preserve"> (95% CI)</w:t>
            </w:r>
          </w:p>
        </w:tc>
        <w:tc>
          <w:tcPr>
            <w:tcW w:w="762" w:type="pct"/>
            <w:tcBorders>
              <w:bottom w:val="single" w:sz="4" w:space="0" w:color="auto"/>
            </w:tcBorders>
            <w:shd w:val="clear" w:color="auto" w:fill="auto"/>
            <w:noWrap/>
            <w:vAlign w:val="center"/>
            <w:hideMark/>
          </w:tcPr>
          <w:p w14:paraId="2A4C6AE4" w14:textId="7F0ED6D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5E44BE">
              <w:rPr>
                <w:rFonts w:cs="Times New Roman"/>
                <w:sz w:val="20"/>
                <w:szCs w:val="20"/>
              </w:rPr>
              <w:t>Coef</w:t>
            </w:r>
            <w:proofErr w:type="spellEnd"/>
            <w:r w:rsidRPr="005E44BE">
              <w:rPr>
                <w:rFonts w:cs="Times New Roman"/>
                <w:sz w:val="20"/>
                <w:szCs w:val="20"/>
              </w:rPr>
              <w:t xml:space="preserve"> (95% CI)</w:t>
            </w:r>
            <w:r w:rsidR="00F25047">
              <w:rPr>
                <w:rFonts w:cs="Times New Roman"/>
                <w:sz w:val="20"/>
                <w:szCs w:val="20"/>
              </w:rPr>
              <w:t>**</w:t>
            </w:r>
          </w:p>
        </w:tc>
      </w:tr>
      <w:tr w:rsidR="009A39DD" w:rsidRPr="005E44BE" w14:paraId="4DEC38E4" w14:textId="77777777" w:rsidTr="009A39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vMerge w:val="restart"/>
            <w:tcBorders>
              <w:top w:val="single" w:sz="4" w:space="0" w:color="auto"/>
            </w:tcBorders>
            <w:shd w:val="clear" w:color="auto" w:fill="D9D9D9" w:themeFill="background1" w:themeFillShade="D9"/>
            <w:vAlign w:val="center"/>
          </w:tcPr>
          <w:p w14:paraId="29D259CA" w14:textId="77777777" w:rsidR="009A39DD" w:rsidRPr="005E44BE" w:rsidRDefault="009A39DD" w:rsidP="009A39DD">
            <w:pPr>
              <w:pStyle w:val="NoSpacing"/>
              <w:spacing w:line="240" w:lineRule="auto"/>
              <w:jc w:val="left"/>
              <w:rPr>
                <w:rFonts w:cs="Times New Roman"/>
                <w:sz w:val="20"/>
                <w:szCs w:val="20"/>
              </w:rPr>
            </w:pPr>
            <w:r w:rsidRPr="005E44BE">
              <w:rPr>
                <w:rFonts w:cs="Times New Roman"/>
                <w:sz w:val="20"/>
                <w:szCs w:val="20"/>
              </w:rPr>
              <w:t>Modality of HIV testing</w:t>
            </w:r>
          </w:p>
        </w:tc>
        <w:tc>
          <w:tcPr>
            <w:tcW w:w="900" w:type="pct"/>
            <w:tcBorders>
              <w:top w:val="single" w:sz="4" w:space="0" w:color="auto"/>
            </w:tcBorders>
            <w:shd w:val="clear" w:color="auto" w:fill="D9D9D9" w:themeFill="background1" w:themeFillShade="D9"/>
            <w:noWrap/>
            <w:vAlign w:val="center"/>
            <w:hideMark/>
          </w:tcPr>
          <w:p w14:paraId="05CB641E" w14:textId="77777777" w:rsidR="009A39DD" w:rsidRPr="005E44BE" w:rsidRDefault="009A39DD" w:rsidP="009A39DD">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Facility HTC</w:t>
            </w:r>
          </w:p>
        </w:tc>
        <w:tc>
          <w:tcPr>
            <w:tcW w:w="900" w:type="pct"/>
            <w:tcBorders>
              <w:top w:val="single" w:sz="4" w:space="0" w:color="auto"/>
            </w:tcBorders>
            <w:shd w:val="clear" w:color="auto" w:fill="D9D9D9" w:themeFill="background1" w:themeFillShade="D9"/>
            <w:vAlign w:val="center"/>
          </w:tcPr>
          <w:p w14:paraId="66CC7C2F"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800" w:type="pct"/>
            <w:tcBorders>
              <w:top w:val="single" w:sz="4" w:space="0" w:color="auto"/>
            </w:tcBorders>
            <w:shd w:val="clear" w:color="auto" w:fill="D9D9D9" w:themeFill="background1" w:themeFillShade="D9"/>
            <w:vAlign w:val="center"/>
          </w:tcPr>
          <w:p w14:paraId="4DC4F422"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950" w:type="pct"/>
            <w:tcBorders>
              <w:top w:val="single" w:sz="4" w:space="0" w:color="auto"/>
            </w:tcBorders>
            <w:shd w:val="clear" w:color="auto" w:fill="D9D9D9" w:themeFill="background1" w:themeFillShade="D9"/>
            <w:noWrap/>
            <w:vAlign w:val="center"/>
          </w:tcPr>
          <w:p w14:paraId="17D6AD1F"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762" w:type="pct"/>
            <w:tcBorders>
              <w:top w:val="single" w:sz="4" w:space="0" w:color="auto"/>
            </w:tcBorders>
            <w:shd w:val="clear" w:color="auto" w:fill="D9D9D9" w:themeFill="background1" w:themeFillShade="D9"/>
            <w:noWrap/>
            <w:vAlign w:val="center"/>
          </w:tcPr>
          <w:p w14:paraId="21BC3FE7"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r>
      <w:tr w:rsidR="009A39DD" w:rsidRPr="005E44BE" w14:paraId="20490373" w14:textId="77777777" w:rsidTr="009A39DD">
        <w:trPr>
          <w:trHeight w:val="397"/>
        </w:trPr>
        <w:tc>
          <w:tcPr>
            <w:cnfStyle w:val="001000000000" w:firstRow="0" w:lastRow="0" w:firstColumn="1" w:lastColumn="0" w:oddVBand="0" w:evenVBand="0" w:oddHBand="0" w:evenHBand="0" w:firstRowFirstColumn="0" w:firstRowLastColumn="0" w:lastRowFirstColumn="0" w:lastRowLastColumn="0"/>
            <w:tcW w:w="688" w:type="pct"/>
            <w:vMerge/>
            <w:shd w:val="clear" w:color="auto" w:fill="D9D9D9" w:themeFill="background1" w:themeFillShade="D9"/>
            <w:vAlign w:val="center"/>
          </w:tcPr>
          <w:p w14:paraId="7A4F509A" w14:textId="77777777" w:rsidR="009A39DD" w:rsidRPr="005E44BE" w:rsidRDefault="009A39DD" w:rsidP="009A39DD">
            <w:pPr>
              <w:pStyle w:val="NoSpacing"/>
              <w:spacing w:line="240" w:lineRule="auto"/>
              <w:jc w:val="left"/>
              <w:rPr>
                <w:rFonts w:cs="Times New Roman"/>
                <w:sz w:val="20"/>
                <w:szCs w:val="20"/>
              </w:rPr>
            </w:pPr>
          </w:p>
        </w:tc>
        <w:tc>
          <w:tcPr>
            <w:tcW w:w="900" w:type="pct"/>
            <w:shd w:val="clear" w:color="auto" w:fill="D9D9D9" w:themeFill="background1" w:themeFillShade="D9"/>
            <w:noWrap/>
            <w:vAlign w:val="center"/>
            <w:hideMark/>
          </w:tcPr>
          <w:p w14:paraId="4FD4129D" w14:textId="77777777" w:rsidR="009A39DD" w:rsidRPr="005E44BE" w:rsidRDefault="009A39DD" w:rsidP="009A39DD">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HIVST</w:t>
            </w:r>
          </w:p>
        </w:tc>
        <w:tc>
          <w:tcPr>
            <w:tcW w:w="900" w:type="pct"/>
            <w:shd w:val="clear" w:color="auto" w:fill="D9D9D9" w:themeFill="background1" w:themeFillShade="D9"/>
            <w:vAlign w:val="center"/>
          </w:tcPr>
          <w:p w14:paraId="15DAF5D1"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-8.13 (-11.63, -4.63)</w:t>
            </w:r>
          </w:p>
        </w:tc>
        <w:tc>
          <w:tcPr>
            <w:tcW w:w="800" w:type="pct"/>
            <w:shd w:val="clear" w:color="auto" w:fill="D9D9D9" w:themeFill="background1" w:themeFillShade="D9"/>
            <w:vAlign w:val="center"/>
          </w:tcPr>
          <w:p w14:paraId="0C15122B" w14:textId="15890023" w:rsidR="009A39DD" w:rsidRPr="005E44BE" w:rsidRDefault="00DB7630"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-14.47 (-29.84</w:t>
            </w:r>
            <w:r w:rsidR="009A39DD">
              <w:rPr>
                <w:rFonts w:cs="Times New Roman"/>
                <w:sz w:val="20"/>
                <w:szCs w:val="20"/>
              </w:rPr>
              <w:t>,</w:t>
            </w:r>
            <w:r>
              <w:rPr>
                <w:rFonts w:cs="Times New Roman"/>
                <w:sz w:val="20"/>
                <w:szCs w:val="20"/>
              </w:rPr>
              <w:t xml:space="preserve"> 0.91</w:t>
            </w:r>
            <w:r w:rsidR="009A39DD">
              <w:rPr>
                <w:rFonts w:cs="Times New Roman"/>
                <w:sz w:val="20"/>
                <w:szCs w:val="20"/>
              </w:rPr>
              <w:t>)</w:t>
            </w:r>
          </w:p>
        </w:tc>
        <w:tc>
          <w:tcPr>
            <w:tcW w:w="950" w:type="pct"/>
            <w:shd w:val="clear" w:color="auto" w:fill="D9D9D9" w:themeFill="background1" w:themeFillShade="D9"/>
            <w:noWrap/>
            <w:vAlign w:val="center"/>
          </w:tcPr>
          <w:p w14:paraId="1F66BACA"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-9.91 (-15.78, -4.05)</w:t>
            </w:r>
          </w:p>
        </w:tc>
        <w:tc>
          <w:tcPr>
            <w:tcW w:w="762" w:type="pct"/>
            <w:shd w:val="clear" w:color="auto" w:fill="D9D9D9" w:themeFill="background1" w:themeFillShade="D9"/>
            <w:noWrap/>
            <w:vAlign w:val="center"/>
          </w:tcPr>
          <w:p w14:paraId="43188F94" w14:textId="019D548B" w:rsidR="009A39DD" w:rsidRPr="005E44BE" w:rsidRDefault="00DB7630"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-14.21</w:t>
            </w:r>
            <w:r w:rsidR="00846A2B">
              <w:rPr>
                <w:rFonts w:cs="Times New Roman"/>
                <w:sz w:val="20"/>
                <w:szCs w:val="20"/>
              </w:rPr>
              <w:t xml:space="preserve"> (-40.46, 12.05</w:t>
            </w:r>
            <w:r w:rsidR="009A39DD">
              <w:rPr>
                <w:rFonts w:cs="Times New Roman"/>
                <w:sz w:val="20"/>
                <w:szCs w:val="20"/>
              </w:rPr>
              <w:t>)</w:t>
            </w:r>
          </w:p>
        </w:tc>
      </w:tr>
      <w:tr w:rsidR="009A39DD" w:rsidRPr="005E44BE" w14:paraId="0B263C24" w14:textId="77777777" w:rsidTr="009A39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vMerge w:val="restart"/>
            <w:shd w:val="clear" w:color="auto" w:fill="auto"/>
            <w:vAlign w:val="center"/>
          </w:tcPr>
          <w:p w14:paraId="2C160EB9" w14:textId="77777777" w:rsidR="009A39DD" w:rsidRPr="005E44BE" w:rsidRDefault="009A39DD" w:rsidP="009A39DD">
            <w:pPr>
              <w:pStyle w:val="NoSpacing"/>
              <w:spacing w:line="240" w:lineRule="auto"/>
              <w:jc w:val="left"/>
              <w:rPr>
                <w:rFonts w:cs="Times New Roman"/>
                <w:sz w:val="20"/>
                <w:szCs w:val="20"/>
              </w:rPr>
            </w:pPr>
          </w:p>
          <w:p w14:paraId="653F8EAB" w14:textId="77777777" w:rsidR="009A39DD" w:rsidRPr="005E44BE" w:rsidRDefault="009A39DD" w:rsidP="009A39DD">
            <w:pPr>
              <w:pStyle w:val="NoSpacing"/>
              <w:spacing w:line="240" w:lineRule="auto"/>
              <w:jc w:val="left"/>
              <w:rPr>
                <w:rFonts w:cs="Times New Roman"/>
                <w:sz w:val="20"/>
                <w:szCs w:val="20"/>
              </w:rPr>
            </w:pPr>
          </w:p>
          <w:p w14:paraId="5251308E" w14:textId="77777777" w:rsidR="009A39DD" w:rsidRPr="005E44BE" w:rsidRDefault="009A39DD" w:rsidP="009A39DD">
            <w:pPr>
              <w:pStyle w:val="NoSpacing"/>
              <w:spacing w:line="240" w:lineRule="auto"/>
              <w:jc w:val="left"/>
              <w:rPr>
                <w:rFonts w:cs="Times New Roman"/>
                <w:sz w:val="20"/>
                <w:szCs w:val="20"/>
              </w:rPr>
            </w:pPr>
          </w:p>
          <w:p w14:paraId="0FC089C9" w14:textId="77777777" w:rsidR="009A39DD" w:rsidRPr="005E44BE" w:rsidRDefault="009A39DD" w:rsidP="009A39DD">
            <w:pPr>
              <w:pStyle w:val="NoSpacing"/>
              <w:spacing w:line="240" w:lineRule="auto"/>
              <w:jc w:val="left"/>
              <w:rPr>
                <w:rFonts w:cs="Times New Roman"/>
                <w:sz w:val="20"/>
                <w:szCs w:val="20"/>
              </w:rPr>
            </w:pPr>
            <w:r w:rsidRPr="005E44BE">
              <w:rPr>
                <w:rFonts w:cs="Times New Roman"/>
                <w:sz w:val="20"/>
                <w:szCs w:val="20"/>
              </w:rPr>
              <w:t>Baseline CD4 count</w:t>
            </w:r>
          </w:p>
        </w:tc>
        <w:tc>
          <w:tcPr>
            <w:tcW w:w="900" w:type="pct"/>
            <w:shd w:val="clear" w:color="auto" w:fill="auto"/>
            <w:noWrap/>
            <w:vAlign w:val="center"/>
            <w:hideMark/>
          </w:tcPr>
          <w:p w14:paraId="6872A175" w14:textId="77777777" w:rsidR="009A39DD" w:rsidRPr="005E44BE" w:rsidRDefault="009A39DD" w:rsidP="009A39DD">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CD4 count &gt;350 cells/</w:t>
            </w:r>
            <w:proofErr w:type="spellStart"/>
            <w:r w:rsidRPr="005E44BE">
              <w:rPr>
                <w:rFonts w:cs="Times New Roman"/>
                <w:sz w:val="20"/>
                <w:szCs w:val="20"/>
              </w:rPr>
              <w:t>μl</w:t>
            </w:r>
            <w:proofErr w:type="spellEnd"/>
          </w:p>
        </w:tc>
        <w:tc>
          <w:tcPr>
            <w:tcW w:w="900" w:type="pct"/>
            <w:shd w:val="clear" w:color="auto" w:fill="auto"/>
            <w:vAlign w:val="center"/>
          </w:tcPr>
          <w:p w14:paraId="10A9039D"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800" w:type="pct"/>
            <w:shd w:val="clear" w:color="auto" w:fill="auto"/>
            <w:vAlign w:val="center"/>
          </w:tcPr>
          <w:p w14:paraId="3EFC460C"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950" w:type="pct"/>
            <w:shd w:val="clear" w:color="auto" w:fill="auto"/>
            <w:noWrap/>
            <w:vAlign w:val="center"/>
          </w:tcPr>
          <w:p w14:paraId="6F18140C"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c>
          <w:tcPr>
            <w:tcW w:w="762" w:type="pct"/>
            <w:shd w:val="clear" w:color="auto" w:fill="auto"/>
            <w:noWrap/>
            <w:vAlign w:val="center"/>
          </w:tcPr>
          <w:p w14:paraId="09C5FA76"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Ref</w:t>
            </w:r>
          </w:p>
        </w:tc>
      </w:tr>
      <w:tr w:rsidR="009A39DD" w:rsidRPr="005E44BE" w14:paraId="540A58EC" w14:textId="77777777" w:rsidTr="009A39DD">
        <w:trPr>
          <w:trHeight w:val="397"/>
        </w:trPr>
        <w:tc>
          <w:tcPr>
            <w:cnfStyle w:val="001000000000" w:firstRow="0" w:lastRow="0" w:firstColumn="1" w:lastColumn="0" w:oddVBand="0" w:evenVBand="0" w:oddHBand="0" w:evenHBand="0" w:firstRowFirstColumn="0" w:firstRowLastColumn="0" w:lastRowFirstColumn="0" w:lastRowLastColumn="0"/>
            <w:tcW w:w="688" w:type="pct"/>
            <w:vMerge/>
            <w:shd w:val="clear" w:color="auto" w:fill="auto"/>
            <w:vAlign w:val="center"/>
          </w:tcPr>
          <w:p w14:paraId="54DDD831" w14:textId="77777777" w:rsidR="009A39DD" w:rsidRPr="005E44BE" w:rsidRDefault="009A39DD" w:rsidP="009A39DD">
            <w:pPr>
              <w:pStyle w:val="NoSpacing"/>
              <w:spacing w:line="240" w:lineRule="auto"/>
              <w:jc w:val="center"/>
              <w:rPr>
                <w:rFonts w:cs="Times New Roman"/>
                <w:sz w:val="20"/>
                <w:szCs w:val="20"/>
              </w:rPr>
            </w:pPr>
          </w:p>
        </w:tc>
        <w:tc>
          <w:tcPr>
            <w:tcW w:w="900" w:type="pct"/>
            <w:shd w:val="clear" w:color="auto" w:fill="auto"/>
            <w:noWrap/>
            <w:vAlign w:val="center"/>
            <w:hideMark/>
          </w:tcPr>
          <w:p w14:paraId="5DBBA298" w14:textId="77777777" w:rsidR="009A39DD" w:rsidRPr="005E44BE" w:rsidRDefault="009A39DD" w:rsidP="009A39DD">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E44BE">
              <w:rPr>
                <w:rFonts w:cs="Times New Roman"/>
                <w:sz w:val="20"/>
                <w:szCs w:val="20"/>
              </w:rPr>
              <w:t>CD4 count 200-350 cells/</w:t>
            </w:r>
            <w:proofErr w:type="spellStart"/>
            <w:r w:rsidRPr="005E44BE">
              <w:rPr>
                <w:rFonts w:cs="Times New Roman"/>
                <w:sz w:val="20"/>
                <w:szCs w:val="20"/>
              </w:rPr>
              <w:t>μl</w:t>
            </w:r>
            <w:proofErr w:type="spellEnd"/>
          </w:p>
        </w:tc>
        <w:tc>
          <w:tcPr>
            <w:tcW w:w="900" w:type="pct"/>
            <w:shd w:val="clear" w:color="auto" w:fill="auto"/>
            <w:vAlign w:val="center"/>
          </w:tcPr>
          <w:p w14:paraId="02599669"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3.96 (-3.02, 10.95)</w:t>
            </w:r>
          </w:p>
        </w:tc>
        <w:tc>
          <w:tcPr>
            <w:tcW w:w="800" w:type="pct"/>
            <w:shd w:val="clear" w:color="auto" w:fill="auto"/>
            <w:vAlign w:val="center"/>
          </w:tcPr>
          <w:p w14:paraId="41EBF0EB" w14:textId="69B66D30" w:rsidR="009A39DD" w:rsidRPr="005E44BE" w:rsidRDefault="00DB7630"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-4.98 (-28.14, 18.19</w:t>
            </w:r>
            <w:r w:rsidR="009A39DD">
              <w:rPr>
                <w:rFonts w:cs="Times New Roman"/>
                <w:sz w:val="20"/>
                <w:szCs w:val="20"/>
              </w:rPr>
              <w:t>)</w:t>
            </w:r>
          </w:p>
        </w:tc>
        <w:tc>
          <w:tcPr>
            <w:tcW w:w="950" w:type="pct"/>
            <w:shd w:val="clear" w:color="auto" w:fill="auto"/>
            <w:noWrap/>
            <w:vAlign w:val="center"/>
          </w:tcPr>
          <w:p w14:paraId="138638C0"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7.79 (-2.20, 17.77)</w:t>
            </w:r>
          </w:p>
        </w:tc>
        <w:tc>
          <w:tcPr>
            <w:tcW w:w="762" w:type="pct"/>
            <w:shd w:val="clear" w:color="auto" w:fill="auto"/>
            <w:noWrap/>
            <w:vAlign w:val="center"/>
          </w:tcPr>
          <w:p w14:paraId="1F3BCBE8" w14:textId="032E4956" w:rsidR="009A39DD" w:rsidRPr="005E44BE" w:rsidRDefault="00846A2B" w:rsidP="00846A2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7.07 (-33.13, 47.27</w:t>
            </w:r>
            <w:r w:rsidR="009A39DD">
              <w:rPr>
                <w:rFonts w:cs="Times New Roman"/>
                <w:sz w:val="20"/>
                <w:szCs w:val="20"/>
              </w:rPr>
              <w:t>)</w:t>
            </w:r>
          </w:p>
        </w:tc>
      </w:tr>
      <w:tr w:rsidR="009A39DD" w:rsidRPr="005E44BE" w14:paraId="0C988E42" w14:textId="77777777" w:rsidTr="009A39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vMerge/>
            <w:shd w:val="clear" w:color="auto" w:fill="auto"/>
            <w:vAlign w:val="center"/>
          </w:tcPr>
          <w:p w14:paraId="2C02472D" w14:textId="77777777" w:rsidR="009A39DD" w:rsidRPr="005E44BE" w:rsidRDefault="009A39DD" w:rsidP="009A39DD">
            <w:pPr>
              <w:pStyle w:val="NoSpacing"/>
              <w:spacing w:line="240" w:lineRule="auto"/>
              <w:jc w:val="center"/>
              <w:rPr>
                <w:rFonts w:cs="Times New Roman"/>
                <w:sz w:val="20"/>
                <w:szCs w:val="20"/>
              </w:rPr>
            </w:pPr>
          </w:p>
        </w:tc>
        <w:tc>
          <w:tcPr>
            <w:tcW w:w="900" w:type="pct"/>
            <w:shd w:val="clear" w:color="auto" w:fill="auto"/>
            <w:noWrap/>
            <w:vAlign w:val="center"/>
          </w:tcPr>
          <w:p w14:paraId="6E716356" w14:textId="77777777" w:rsidR="009A39DD" w:rsidRPr="005E44BE" w:rsidRDefault="009A39DD" w:rsidP="009A39DD">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CD4 count 50-200 cells/</w:t>
            </w:r>
            <w:proofErr w:type="spellStart"/>
            <w:r w:rsidRPr="005E44BE">
              <w:rPr>
                <w:rFonts w:cs="Times New Roman"/>
                <w:sz w:val="20"/>
                <w:szCs w:val="20"/>
              </w:rPr>
              <w:t>μl</w:t>
            </w:r>
            <w:proofErr w:type="spellEnd"/>
          </w:p>
        </w:tc>
        <w:tc>
          <w:tcPr>
            <w:tcW w:w="900" w:type="pct"/>
            <w:shd w:val="clear" w:color="auto" w:fill="auto"/>
            <w:vAlign w:val="center"/>
          </w:tcPr>
          <w:p w14:paraId="0EFCB9DB"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2.28 (-1.72, 6.29)</w:t>
            </w:r>
          </w:p>
        </w:tc>
        <w:tc>
          <w:tcPr>
            <w:tcW w:w="800" w:type="pct"/>
            <w:shd w:val="clear" w:color="auto" w:fill="auto"/>
            <w:vAlign w:val="center"/>
          </w:tcPr>
          <w:p w14:paraId="1072B159" w14:textId="36F57FAA" w:rsidR="009A39DD" w:rsidRPr="005E44BE" w:rsidRDefault="00DB7630"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-7.56 (-32.24, 17.11</w:t>
            </w:r>
            <w:r w:rsidR="009A39DD">
              <w:rPr>
                <w:rFonts w:cs="Times New Roman"/>
                <w:sz w:val="20"/>
                <w:szCs w:val="20"/>
              </w:rPr>
              <w:t>)</w:t>
            </w:r>
          </w:p>
        </w:tc>
        <w:tc>
          <w:tcPr>
            <w:tcW w:w="950" w:type="pct"/>
            <w:shd w:val="clear" w:color="auto" w:fill="auto"/>
            <w:noWrap/>
            <w:vAlign w:val="center"/>
          </w:tcPr>
          <w:p w14:paraId="1B0A4BF2"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5.23 (-1.30, 11.76)</w:t>
            </w:r>
          </w:p>
        </w:tc>
        <w:tc>
          <w:tcPr>
            <w:tcW w:w="762" w:type="pct"/>
            <w:shd w:val="clear" w:color="auto" w:fill="auto"/>
            <w:noWrap/>
            <w:vAlign w:val="center"/>
          </w:tcPr>
          <w:p w14:paraId="7510479F" w14:textId="07AF697A" w:rsidR="009A39DD" w:rsidRPr="005E44BE" w:rsidRDefault="00846A2B" w:rsidP="00846A2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5.34 (-33.86, 44.55</w:t>
            </w:r>
            <w:r w:rsidR="009A39DD">
              <w:rPr>
                <w:rFonts w:cs="Times New Roman"/>
                <w:sz w:val="20"/>
                <w:szCs w:val="20"/>
              </w:rPr>
              <w:t>)</w:t>
            </w:r>
          </w:p>
        </w:tc>
      </w:tr>
      <w:tr w:rsidR="009A39DD" w:rsidRPr="005E44BE" w14:paraId="235BCED1" w14:textId="77777777" w:rsidTr="009A39DD">
        <w:trPr>
          <w:trHeight w:val="397"/>
        </w:trPr>
        <w:tc>
          <w:tcPr>
            <w:cnfStyle w:val="001000000000" w:firstRow="0" w:lastRow="0" w:firstColumn="1" w:lastColumn="0" w:oddVBand="0" w:evenVBand="0" w:oddHBand="0" w:evenHBand="0" w:firstRowFirstColumn="0" w:firstRowLastColumn="0" w:lastRowFirstColumn="0" w:lastRowLastColumn="0"/>
            <w:tcW w:w="688" w:type="pct"/>
            <w:vMerge/>
            <w:shd w:val="clear" w:color="auto" w:fill="auto"/>
            <w:vAlign w:val="center"/>
          </w:tcPr>
          <w:p w14:paraId="5396383E" w14:textId="77777777" w:rsidR="009A39DD" w:rsidRPr="005E44BE" w:rsidRDefault="009A39DD" w:rsidP="009A39DD">
            <w:pPr>
              <w:pStyle w:val="NoSpacing"/>
              <w:spacing w:line="240" w:lineRule="auto"/>
              <w:jc w:val="center"/>
              <w:rPr>
                <w:rFonts w:cs="Times New Roman"/>
                <w:sz w:val="20"/>
                <w:szCs w:val="20"/>
              </w:rPr>
            </w:pPr>
          </w:p>
        </w:tc>
        <w:tc>
          <w:tcPr>
            <w:tcW w:w="900" w:type="pct"/>
            <w:shd w:val="clear" w:color="auto" w:fill="auto"/>
            <w:noWrap/>
            <w:vAlign w:val="center"/>
          </w:tcPr>
          <w:p w14:paraId="44F87A31" w14:textId="77777777" w:rsidR="009A39DD" w:rsidRPr="005E44BE" w:rsidRDefault="009A39DD" w:rsidP="009A39DD">
            <w:pPr>
              <w:pStyle w:val="NoSpacing"/>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5E44BE">
              <w:rPr>
                <w:rFonts w:cs="Times New Roman"/>
                <w:sz w:val="20"/>
                <w:szCs w:val="20"/>
              </w:rPr>
              <w:t>CD4 count &lt;50 cells/</w:t>
            </w:r>
            <w:proofErr w:type="spellStart"/>
            <w:r w:rsidRPr="005E44BE">
              <w:rPr>
                <w:rFonts w:cs="Times New Roman"/>
                <w:sz w:val="20"/>
                <w:szCs w:val="20"/>
              </w:rPr>
              <w:t>μl</w:t>
            </w:r>
            <w:proofErr w:type="spellEnd"/>
          </w:p>
        </w:tc>
        <w:tc>
          <w:tcPr>
            <w:tcW w:w="900" w:type="pct"/>
            <w:shd w:val="clear" w:color="auto" w:fill="auto"/>
            <w:vAlign w:val="center"/>
          </w:tcPr>
          <w:p w14:paraId="0B747136"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-0.34 (-7.63, 6.94)</w:t>
            </w:r>
          </w:p>
        </w:tc>
        <w:tc>
          <w:tcPr>
            <w:tcW w:w="800" w:type="pct"/>
            <w:shd w:val="clear" w:color="auto" w:fill="auto"/>
            <w:vAlign w:val="center"/>
          </w:tcPr>
          <w:p w14:paraId="0D27DC11" w14:textId="748FE82B" w:rsidR="009A39DD" w:rsidRPr="005E44BE" w:rsidRDefault="00DB7630"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-16.76 (-49.66, 16.13</w:t>
            </w:r>
            <w:r w:rsidR="009A39DD">
              <w:rPr>
                <w:rFonts w:cs="Times New Roman"/>
                <w:sz w:val="20"/>
                <w:szCs w:val="20"/>
              </w:rPr>
              <w:t>)</w:t>
            </w:r>
          </w:p>
        </w:tc>
        <w:tc>
          <w:tcPr>
            <w:tcW w:w="950" w:type="pct"/>
            <w:shd w:val="clear" w:color="auto" w:fill="auto"/>
            <w:noWrap/>
            <w:vAlign w:val="center"/>
          </w:tcPr>
          <w:p w14:paraId="4D323B89"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3.61 (-8.66, 15.89)</w:t>
            </w:r>
          </w:p>
        </w:tc>
        <w:tc>
          <w:tcPr>
            <w:tcW w:w="762" w:type="pct"/>
            <w:shd w:val="clear" w:color="auto" w:fill="auto"/>
            <w:noWrap/>
            <w:vAlign w:val="center"/>
          </w:tcPr>
          <w:p w14:paraId="1B22DBED" w14:textId="2E168CBA" w:rsidR="009A39DD" w:rsidRPr="005E44BE" w:rsidRDefault="00846A2B" w:rsidP="00846A2B">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-28.73 (-87.05, 29.59</w:t>
            </w:r>
            <w:r w:rsidR="009A39DD">
              <w:rPr>
                <w:rFonts w:cs="Times New Roman"/>
                <w:sz w:val="20"/>
                <w:szCs w:val="20"/>
              </w:rPr>
              <w:t>)</w:t>
            </w:r>
          </w:p>
        </w:tc>
      </w:tr>
      <w:tr w:rsidR="009A39DD" w:rsidRPr="005E44BE" w14:paraId="27FB2202" w14:textId="77777777" w:rsidTr="009A39D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8" w:type="pct"/>
            <w:vMerge/>
            <w:shd w:val="clear" w:color="auto" w:fill="auto"/>
            <w:vAlign w:val="center"/>
          </w:tcPr>
          <w:p w14:paraId="1419F8DA" w14:textId="77777777" w:rsidR="009A39DD" w:rsidRPr="005E44BE" w:rsidRDefault="009A39DD" w:rsidP="009A39DD">
            <w:pPr>
              <w:pStyle w:val="NoSpacing"/>
              <w:spacing w:line="240" w:lineRule="auto"/>
              <w:jc w:val="center"/>
              <w:rPr>
                <w:rFonts w:cs="Times New Roman"/>
                <w:sz w:val="20"/>
                <w:szCs w:val="20"/>
              </w:rPr>
            </w:pPr>
          </w:p>
        </w:tc>
        <w:tc>
          <w:tcPr>
            <w:tcW w:w="900" w:type="pct"/>
            <w:shd w:val="clear" w:color="auto" w:fill="auto"/>
            <w:noWrap/>
            <w:vAlign w:val="center"/>
            <w:hideMark/>
          </w:tcPr>
          <w:p w14:paraId="436C7D44" w14:textId="77777777" w:rsidR="009A39DD" w:rsidRPr="005E44BE" w:rsidRDefault="009A39DD" w:rsidP="009A39DD">
            <w:pPr>
              <w:pStyle w:val="NoSpacing"/>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E44BE">
              <w:rPr>
                <w:rFonts w:cs="Times New Roman"/>
                <w:sz w:val="20"/>
                <w:szCs w:val="20"/>
              </w:rPr>
              <w:t>Not done or missing</w:t>
            </w:r>
          </w:p>
        </w:tc>
        <w:tc>
          <w:tcPr>
            <w:tcW w:w="900" w:type="pct"/>
            <w:shd w:val="clear" w:color="auto" w:fill="auto"/>
            <w:vAlign w:val="center"/>
          </w:tcPr>
          <w:p w14:paraId="340E6AC7"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-44.67 (-48.96, -40.38)</w:t>
            </w:r>
          </w:p>
        </w:tc>
        <w:tc>
          <w:tcPr>
            <w:tcW w:w="800" w:type="pct"/>
            <w:shd w:val="clear" w:color="auto" w:fill="auto"/>
            <w:vAlign w:val="center"/>
          </w:tcPr>
          <w:p w14:paraId="28231C4D" w14:textId="4115940C" w:rsidR="009A39DD" w:rsidRPr="005E44BE" w:rsidRDefault="00DB7630"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-12.31 (-40.61</w:t>
            </w:r>
            <w:r w:rsidR="009A39DD">
              <w:rPr>
                <w:rFonts w:cs="Times New Roman"/>
                <w:sz w:val="20"/>
                <w:szCs w:val="20"/>
              </w:rPr>
              <w:t xml:space="preserve">, </w:t>
            </w:r>
            <w:r>
              <w:rPr>
                <w:rFonts w:cs="Times New Roman"/>
                <w:sz w:val="20"/>
                <w:szCs w:val="20"/>
              </w:rPr>
              <w:t>15.99</w:t>
            </w:r>
            <w:r w:rsidR="009A39DD">
              <w:rPr>
                <w:rFonts w:cs="Times New Roman"/>
                <w:sz w:val="20"/>
                <w:szCs w:val="20"/>
              </w:rPr>
              <w:t>)</w:t>
            </w:r>
          </w:p>
        </w:tc>
        <w:tc>
          <w:tcPr>
            <w:tcW w:w="950" w:type="pct"/>
            <w:shd w:val="clear" w:color="auto" w:fill="auto"/>
            <w:noWrap/>
            <w:vAlign w:val="center"/>
          </w:tcPr>
          <w:p w14:paraId="66017ECD" w14:textId="77777777" w:rsidR="009A39DD" w:rsidRPr="005E44BE" w:rsidRDefault="009A39DD" w:rsidP="009A39DD">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-45.68 (-51.99, -39.38)</w:t>
            </w:r>
          </w:p>
        </w:tc>
        <w:tc>
          <w:tcPr>
            <w:tcW w:w="762" w:type="pct"/>
            <w:shd w:val="clear" w:color="auto" w:fill="auto"/>
            <w:noWrap/>
            <w:vAlign w:val="center"/>
          </w:tcPr>
          <w:p w14:paraId="626A6D97" w14:textId="2B058C3A" w:rsidR="009A39DD" w:rsidRPr="005E44BE" w:rsidRDefault="00846A2B" w:rsidP="00846A2B">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-14.73 (-46.67, 17.22</w:t>
            </w:r>
            <w:r w:rsidR="009A39DD">
              <w:rPr>
                <w:rFonts w:cs="Times New Roman"/>
                <w:sz w:val="20"/>
                <w:szCs w:val="20"/>
              </w:rPr>
              <w:t>)</w:t>
            </w:r>
          </w:p>
        </w:tc>
      </w:tr>
      <w:tr w:rsidR="009A39DD" w:rsidRPr="005E44BE" w14:paraId="7B4DF220" w14:textId="77777777" w:rsidTr="009A39DD">
        <w:trPr>
          <w:trHeight w:val="397"/>
        </w:trPr>
        <w:tc>
          <w:tcPr>
            <w:cnfStyle w:val="001000000000" w:firstRow="0" w:lastRow="0" w:firstColumn="1" w:lastColumn="0" w:oddVBand="0" w:evenVBand="0" w:oddHBand="0" w:evenHBand="0" w:firstRowFirstColumn="0" w:firstRowLastColumn="0" w:lastRowFirstColumn="0" w:lastRowLastColumn="0"/>
            <w:tcW w:w="1588" w:type="pct"/>
            <w:gridSpan w:val="2"/>
            <w:tcBorders>
              <w:bottom w:val="single" w:sz="12" w:space="0" w:color="auto"/>
            </w:tcBorders>
            <w:shd w:val="clear" w:color="auto" w:fill="D9D9D9" w:themeFill="background1" w:themeFillShade="D9"/>
            <w:vAlign w:val="center"/>
          </w:tcPr>
          <w:p w14:paraId="68546CA2" w14:textId="77777777" w:rsidR="009A39DD" w:rsidRPr="005E44BE" w:rsidRDefault="009A39DD" w:rsidP="009A39DD">
            <w:pPr>
              <w:pStyle w:val="NoSpacing"/>
              <w:spacing w:line="240" w:lineRule="auto"/>
              <w:jc w:val="center"/>
              <w:rPr>
                <w:rFonts w:cs="Times New Roman"/>
                <w:sz w:val="20"/>
                <w:szCs w:val="20"/>
              </w:rPr>
            </w:pPr>
            <w:r w:rsidRPr="005E44BE">
              <w:rPr>
                <w:rFonts w:cs="Times New Roman"/>
                <w:sz w:val="20"/>
                <w:szCs w:val="20"/>
              </w:rPr>
              <w:t>Constant</w:t>
            </w:r>
          </w:p>
        </w:tc>
        <w:tc>
          <w:tcPr>
            <w:tcW w:w="900" w:type="pct"/>
            <w:tcBorders>
              <w:bottom w:val="single" w:sz="12" w:space="0" w:color="auto"/>
            </w:tcBorders>
            <w:shd w:val="clear" w:color="auto" w:fill="D9D9D9" w:themeFill="background1" w:themeFillShade="D9"/>
            <w:vAlign w:val="center"/>
          </w:tcPr>
          <w:p w14:paraId="09D86EC0"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60.33 (51.36, 69.30)</w:t>
            </w:r>
          </w:p>
        </w:tc>
        <w:tc>
          <w:tcPr>
            <w:tcW w:w="800" w:type="pct"/>
            <w:tcBorders>
              <w:bottom w:val="single" w:sz="12" w:space="0" w:color="auto"/>
            </w:tcBorders>
            <w:shd w:val="clear" w:color="auto" w:fill="D9D9D9" w:themeFill="background1" w:themeFillShade="D9"/>
            <w:vAlign w:val="center"/>
          </w:tcPr>
          <w:p w14:paraId="4F1D84CE" w14:textId="33DB46F7" w:rsidR="009A39DD" w:rsidRPr="005E44BE" w:rsidRDefault="00DB7630"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251.38 (222.83, 279.93</w:t>
            </w:r>
            <w:r w:rsidR="009A39DD">
              <w:rPr>
                <w:rFonts w:cs="Times New Roman"/>
                <w:sz w:val="20"/>
                <w:szCs w:val="20"/>
              </w:rPr>
              <w:t>)</w:t>
            </w:r>
          </w:p>
        </w:tc>
        <w:tc>
          <w:tcPr>
            <w:tcW w:w="950" w:type="pct"/>
            <w:tcBorders>
              <w:bottom w:val="single" w:sz="12" w:space="0" w:color="auto"/>
            </w:tcBorders>
            <w:shd w:val="clear" w:color="auto" w:fill="D9D9D9" w:themeFill="background1" w:themeFillShade="D9"/>
            <w:noWrap/>
            <w:vAlign w:val="center"/>
          </w:tcPr>
          <w:p w14:paraId="3A7CB07F" w14:textId="77777777" w:rsidR="009A39DD" w:rsidRPr="005E44BE" w:rsidRDefault="009A39DD"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59.82 (47.93, 71.71)</w:t>
            </w:r>
          </w:p>
        </w:tc>
        <w:tc>
          <w:tcPr>
            <w:tcW w:w="762" w:type="pct"/>
            <w:tcBorders>
              <w:bottom w:val="single" w:sz="12" w:space="0" w:color="auto"/>
            </w:tcBorders>
            <w:shd w:val="clear" w:color="auto" w:fill="D9D9D9" w:themeFill="background1" w:themeFillShade="D9"/>
            <w:noWrap/>
            <w:vAlign w:val="center"/>
          </w:tcPr>
          <w:p w14:paraId="5C8BD3EC" w14:textId="0D42867A" w:rsidR="009A39DD" w:rsidRPr="005E44BE" w:rsidRDefault="00846A2B" w:rsidP="009A39DD">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285.24 (238.04, 332.45</w:t>
            </w:r>
            <w:r w:rsidR="009A39DD">
              <w:rPr>
                <w:rFonts w:cs="Times New Roman"/>
                <w:sz w:val="20"/>
                <w:szCs w:val="20"/>
              </w:rPr>
              <w:t>)</w:t>
            </w:r>
          </w:p>
        </w:tc>
      </w:tr>
    </w:tbl>
    <w:p w14:paraId="784EBD51" w14:textId="77777777" w:rsidR="009A39DD" w:rsidRPr="003F10CD" w:rsidRDefault="009A39DD" w:rsidP="003F10CD">
      <w:pPr>
        <w:spacing w:line="240" w:lineRule="auto"/>
        <w:rPr>
          <w:rFonts w:ascii="Times New Roman" w:hAnsi="Times New Roman" w:cs="Times New Roman"/>
          <w:sz w:val="16"/>
          <w:szCs w:val="16"/>
        </w:rPr>
      </w:pPr>
      <w:r w:rsidRPr="003F10CD">
        <w:rPr>
          <w:rFonts w:ascii="Times New Roman" w:hAnsi="Times New Roman" w:cs="Times New Roman"/>
          <w:sz w:val="16"/>
          <w:szCs w:val="16"/>
        </w:rPr>
        <w:t xml:space="preserve">Model adjusted for modality of HTC, CD4 count, age, sex, martial status, </w:t>
      </w:r>
      <w:proofErr w:type="gramStart"/>
      <w:r w:rsidRPr="003F10CD">
        <w:rPr>
          <w:rFonts w:ascii="Times New Roman" w:hAnsi="Times New Roman" w:cs="Times New Roman"/>
          <w:sz w:val="16"/>
          <w:szCs w:val="16"/>
        </w:rPr>
        <w:t>educational</w:t>
      </w:r>
      <w:proofErr w:type="gramEnd"/>
      <w:r w:rsidRPr="003F10CD">
        <w:rPr>
          <w:rFonts w:ascii="Times New Roman" w:hAnsi="Times New Roman" w:cs="Times New Roman"/>
          <w:sz w:val="16"/>
          <w:szCs w:val="16"/>
        </w:rPr>
        <w:t xml:space="preserve"> attainment, income and wealth quintile</w:t>
      </w:r>
    </w:p>
    <w:p w14:paraId="50CF2A66" w14:textId="3543E282" w:rsidR="003F10CD" w:rsidRPr="003F10CD" w:rsidRDefault="001718A9" w:rsidP="003F10CD">
      <w:pPr>
        <w:spacing w:line="240" w:lineRule="auto"/>
        <w:rPr>
          <w:rFonts w:ascii="Times New Roman" w:hAnsi="Times New Roman" w:cs="Times New Roman"/>
          <w:sz w:val="16"/>
          <w:szCs w:val="16"/>
          <w:lang w:eastAsia="ja-JP"/>
        </w:rPr>
      </w:pPr>
      <w:r w:rsidRPr="003F10CD">
        <w:rPr>
          <w:rFonts w:ascii="Times New Roman" w:hAnsi="Times New Roman" w:cs="Times New Roman"/>
          <w:sz w:val="16"/>
          <w:szCs w:val="16"/>
          <w:lang w:eastAsia="ja-JP"/>
        </w:rPr>
        <w:t xml:space="preserve">Total cost = constant + </w:t>
      </w:r>
      <w:proofErr w:type="gramStart"/>
      <w:r w:rsidRPr="003F10CD">
        <w:rPr>
          <w:rFonts w:ascii="Times New Roman" w:hAnsi="Times New Roman" w:cs="Times New Roman"/>
          <w:sz w:val="16"/>
          <w:szCs w:val="16"/>
          <w:lang w:eastAsia="ja-JP"/>
        </w:rPr>
        <w:t>β(</w:t>
      </w:r>
      <w:proofErr w:type="gramEnd"/>
      <w:r w:rsidRPr="003F10CD">
        <w:rPr>
          <w:rFonts w:ascii="Times New Roman" w:hAnsi="Times New Roman" w:cs="Times New Roman"/>
          <w:sz w:val="16"/>
          <w:szCs w:val="16"/>
          <w:lang w:eastAsia="ja-JP"/>
        </w:rPr>
        <w:t xml:space="preserve">Modality of HIV testing) + β(Baseline CD4 count) + β(age) + β(sex) + β(marital status) + β(educational </w:t>
      </w:r>
      <w:r w:rsidR="003F10CD" w:rsidRPr="003F10CD">
        <w:rPr>
          <w:rFonts w:ascii="Times New Roman" w:hAnsi="Times New Roman" w:cs="Times New Roman"/>
          <w:sz w:val="16"/>
          <w:szCs w:val="16"/>
          <w:lang w:eastAsia="ja-JP"/>
        </w:rPr>
        <w:t>attainment</w:t>
      </w:r>
      <w:r w:rsidRPr="003F10CD">
        <w:rPr>
          <w:rFonts w:ascii="Times New Roman" w:hAnsi="Times New Roman" w:cs="Times New Roman"/>
          <w:sz w:val="16"/>
          <w:szCs w:val="16"/>
          <w:lang w:eastAsia="ja-JP"/>
        </w:rPr>
        <w:t>) + β(income) + β(</w:t>
      </w:r>
      <w:r>
        <w:rPr>
          <w:rFonts w:ascii="Times New Roman" w:hAnsi="Times New Roman" w:cs="Times New Roman"/>
          <w:sz w:val="16"/>
          <w:szCs w:val="16"/>
          <w:lang w:eastAsia="ja-JP"/>
        </w:rPr>
        <w:t>w</w:t>
      </w:r>
      <w:r w:rsidRPr="003F10CD">
        <w:rPr>
          <w:rFonts w:ascii="Times New Roman" w:hAnsi="Times New Roman" w:cs="Times New Roman"/>
          <w:sz w:val="16"/>
          <w:szCs w:val="16"/>
          <w:lang w:eastAsia="ja-JP"/>
        </w:rPr>
        <w:t>ealth quintile) + ε</w:t>
      </w:r>
    </w:p>
    <w:p w14:paraId="00E7D7A5" w14:textId="067C567E" w:rsidR="00F25047" w:rsidRPr="003F10CD" w:rsidRDefault="009A39DD" w:rsidP="003F10CD">
      <w:pPr>
        <w:spacing w:line="240" w:lineRule="auto"/>
        <w:rPr>
          <w:rFonts w:ascii="Times New Roman" w:hAnsi="Times New Roman" w:cs="Times New Roman"/>
          <w:sz w:val="16"/>
          <w:szCs w:val="16"/>
        </w:rPr>
      </w:pPr>
      <w:r w:rsidRPr="003F10CD">
        <w:rPr>
          <w:rFonts w:ascii="Times New Roman" w:hAnsi="Times New Roman" w:cs="Times New Roman"/>
          <w:sz w:val="16"/>
          <w:szCs w:val="16"/>
        </w:rPr>
        <w:t>*Findings from Generalized Linear Model with Poisson distribution and Identity link function</w:t>
      </w:r>
      <w:r w:rsidR="00CC4ABC" w:rsidRPr="003F10CD">
        <w:rPr>
          <w:rFonts w:ascii="Times New Roman" w:hAnsi="Times New Roman" w:cs="Times New Roman"/>
          <w:sz w:val="16"/>
          <w:szCs w:val="16"/>
        </w:rPr>
        <w:t xml:space="preserve">. Distributional family (Poisson) describes the distribution of the data, whilst the link function describes </w:t>
      </w:r>
      <w:r w:rsidR="00CC4ABC" w:rsidRPr="003F10CD">
        <w:rPr>
          <w:rFonts w:ascii="Times New Roman" w:eastAsia="Times New Roman" w:hAnsi="Times New Roman" w:cs="Times New Roman"/>
          <w:sz w:val="16"/>
          <w:szCs w:val="16"/>
        </w:rPr>
        <w:t xml:space="preserve">the relationship between the linear predictor and the </w:t>
      </w:r>
      <w:hyperlink r:id="rId5" w:history="1">
        <w:r w:rsidR="00CC4ABC" w:rsidRPr="003F10CD">
          <w:rPr>
            <w:rStyle w:val="Hyperlink"/>
            <w:rFonts w:ascii="Times New Roman" w:eastAsia="Times New Roman" w:hAnsi="Times New Roman" w:cs="Times New Roman"/>
            <w:color w:val="auto"/>
            <w:sz w:val="16"/>
            <w:szCs w:val="16"/>
            <w:u w:val="none"/>
          </w:rPr>
          <w:t>mean</w:t>
        </w:r>
      </w:hyperlink>
      <w:r w:rsidR="00CC4ABC" w:rsidRPr="003F10CD">
        <w:rPr>
          <w:rFonts w:ascii="Times New Roman" w:eastAsia="Times New Roman" w:hAnsi="Times New Roman" w:cs="Times New Roman"/>
          <w:sz w:val="16"/>
          <w:szCs w:val="16"/>
        </w:rPr>
        <w:t xml:space="preserve"> of the </w:t>
      </w:r>
      <w:r w:rsidR="00CC4ABC" w:rsidRPr="003F10CD">
        <w:rPr>
          <w:rFonts w:ascii="Times New Roman" w:hAnsi="Times New Roman" w:cs="Times New Roman"/>
          <w:sz w:val="16"/>
          <w:szCs w:val="16"/>
        </w:rPr>
        <w:t>response (cost)</w:t>
      </w:r>
      <w:r w:rsidR="00CC4ABC" w:rsidRPr="003F10CD">
        <w:rPr>
          <w:rFonts w:ascii="Times New Roman" w:eastAsia="Times New Roman" w:hAnsi="Times New Roman" w:cs="Times New Roman"/>
          <w:sz w:val="16"/>
          <w:szCs w:val="16"/>
        </w:rPr>
        <w:t>.</w:t>
      </w:r>
    </w:p>
    <w:p w14:paraId="4D980EB3" w14:textId="33C7DB08" w:rsidR="00F25047" w:rsidRPr="003F10CD" w:rsidRDefault="00F25047" w:rsidP="003F10CD">
      <w:pPr>
        <w:spacing w:line="240" w:lineRule="auto"/>
        <w:rPr>
          <w:rFonts w:ascii="Times New Roman" w:hAnsi="Times New Roman" w:cs="Times New Roman"/>
          <w:sz w:val="16"/>
          <w:szCs w:val="16"/>
        </w:rPr>
      </w:pPr>
      <w:r w:rsidRPr="003F10CD">
        <w:rPr>
          <w:rFonts w:ascii="Times New Roman" w:hAnsi="Times New Roman" w:cs="Times New Roman"/>
          <w:sz w:val="16"/>
          <w:szCs w:val="16"/>
        </w:rPr>
        <w:t>**Findings from ten imputed datasets with coefficients calculated</w:t>
      </w:r>
      <w:r w:rsidR="008E4DA5" w:rsidRPr="003F10CD">
        <w:rPr>
          <w:rFonts w:ascii="Times New Roman" w:eastAsia="Times New Roman" w:hAnsi="Times New Roman" w:cs="Times New Roman"/>
          <w:sz w:val="16"/>
          <w:szCs w:val="16"/>
        </w:rPr>
        <w:t xml:space="preserve"> using Rubin’s rules</w:t>
      </w:r>
      <w:r w:rsidR="008E4DA5" w:rsidRPr="003F10CD">
        <w:rPr>
          <w:rFonts w:ascii="Times New Roman" w:eastAsia="Times New Roman" w:hAnsi="Times New Roman" w:cs="Times New Roman"/>
          <w:sz w:val="16"/>
          <w:szCs w:val="16"/>
        </w:rPr>
        <w:fldChar w:fldCharType="begin"/>
      </w:r>
      <w:r w:rsidR="008E4DA5" w:rsidRPr="003F10CD">
        <w:rPr>
          <w:rFonts w:ascii="Times New Roman" w:eastAsia="Times New Roman" w:hAnsi="Times New Roman" w:cs="Times New Roman"/>
          <w:sz w:val="16"/>
          <w:szCs w:val="16"/>
        </w:rPr>
        <w:instrText xml:space="preserve"> ADDIN EN.CITE &lt;EndNote&gt;&lt;Cite&gt;&lt;Author&gt;White&lt;/Author&gt;&lt;Year&gt;2011&lt;/Year&gt;&lt;RecNum&gt;2764&lt;/RecNum&gt;&lt;DisplayText&gt;&lt;style face="superscript"&gt;4&lt;/style&gt;&lt;/DisplayText&gt;&lt;record&gt;&lt;rec-number&gt;2764&lt;/rec-number&gt;&lt;foreign-keys&gt;&lt;key app="EN" db-id="str9wzp2t2favleddpuxd9rlv9avetdsedr0" timestamp="1471522538"&gt;2764&lt;/key&gt;&lt;/foreign-keys&gt;&lt;ref-type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periodical&gt;&lt;pages&gt;377-99&lt;/pages&gt;&lt;volume&gt;30&lt;/volume&gt;&lt;number&gt;4&lt;/number&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www.ncbi.nlm.nih.gov/pubmed/21225900&lt;/url&gt;&lt;/related-urls&gt;&lt;/urls&gt;&lt;electronic-resource-num&gt;10.1002/sim.4067&lt;/electronic-resource-num&gt;&lt;/record&gt;&lt;/Cite&gt;&lt;/EndNote&gt;</w:instrText>
      </w:r>
      <w:r w:rsidR="008E4DA5" w:rsidRPr="003F10CD">
        <w:rPr>
          <w:rFonts w:ascii="Times New Roman" w:eastAsia="Times New Roman" w:hAnsi="Times New Roman" w:cs="Times New Roman"/>
          <w:sz w:val="16"/>
          <w:szCs w:val="16"/>
        </w:rPr>
        <w:fldChar w:fldCharType="separate"/>
      </w:r>
      <w:r w:rsidR="008E4DA5" w:rsidRPr="003F10CD">
        <w:rPr>
          <w:rFonts w:ascii="Times New Roman" w:eastAsia="Times New Roman" w:hAnsi="Times New Roman" w:cs="Times New Roman"/>
          <w:noProof/>
          <w:sz w:val="16"/>
          <w:szCs w:val="16"/>
          <w:vertAlign w:val="superscript"/>
        </w:rPr>
        <w:t>4</w:t>
      </w:r>
      <w:r w:rsidR="008E4DA5" w:rsidRPr="003F10CD">
        <w:rPr>
          <w:rFonts w:ascii="Times New Roman" w:eastAsia="Times New Roman" w:hAnsi="Times New Roman" w:cs="Times New Roman"/>
          <w:sz w:val="16"/>
          <w:szCs w:val="16"/>
        </w:rPr>
        <w:fldChar w:fldCharType="end"/>
      </w:r>
    </w:p>
    <w:p w14:paraId="339906DB" w14:textId="5A4BCD6E" w:rsidR="009A39DD" w:rsidRPr="003F10CD" w:rsidRDefault="009A39DD" w:rsidP="003B2105">
      <w:pPr>
        <w:spacing w:line="240" w:lineRule="auto"/>
        <w:rPr>
          <w:rFonts w:ascii="Times New Roman" w:hAnsi="Times New Roman" w:cs="Times New Roman"/>
          <w:sz w:val="16"/>
          <w:szCs w:val="16"/>
        </w:rPr>
      </w:pPr>
      <w:r w:rsidRPr="003F10CD">
        <w:rPr>
          <w:rFonts w:ascii="Times New Roman" w:hAnsi="Times New Roman" w:cs="Times New Roman"/>
          <w:sz w:val="16"/>
          <w:szCs w:val="16"/>
        </w:rPr>
        <w:t xml:space="preserve"> </w:t>
      </w:r>
    </w:p>
    <w:p w14:paraId="2CD183E0" w14:textId="77777777" w:rsidR="009A39DD" w:rsidRDefault="009A39DD" w:rsidP="00D16742">
      <w:pPr>
        <w:pStyle w:val="NoSpacing"/>
        <w:rPr>
          <w:lang w:val="en-GB"/>
        </w:rPr>
        <w:sectPr w:rsidR="009A39DD" w:rsidSect="003B2105">
          <w:pgSz w:w="16840" w:h="11900" w:orient="landscape"/>
          <w:pgMar w:top="1800" w:right="1440" w:bottom="1800" w:left="1440" w:header="708" w:footer="708" w:gutter="0"/>
          <w:lnNumType w:countBy="1" w:restart="continuous"/>
          <w:cols w:space="708"/>
          <w:docGrid w:linePitch="360"/>
        </w:sectPr>
      </w:pPr>
    </w:p>
    <w:p w14:paraId="676D856C" w14:textId="19DB99C9" w:rsidR="001E1998" w:rsidRPr="007777F5" w:rsidRDefault="001E1998" w:rsidP="001E1998">
      <w:pPr>
        <w:pStyle w:val="NoSpacing"/>
        <w:jc w:val="left"/>
        <w:rPr>
          <w:b/>
          <w:u w:val="single"/>
        </w:rPr>
      </w:pPr>
      <w:r>
        <w:rPr>
          <w:b/>
          <w:u w:val="single"/>
        </w:rPr>
        <w:t>Appendix D</w:t>
      </w:r>
      <w:r w:rsidRPr="007777F5">
        <w:rPr>
          <w:b/>
          <w:u w:val="single"/>
        </w:rPr>
        <w:t xml:space="preserve">: </w:t>
      </w:r>
      <w:r w:rsidRPr="007777F5">
        <w:rPr>
          <w:b/>
          <w:u w:val="single"/>
        </w:rPr>
        <w:tab/>
      </w:r>
      <w:r w:rsidR="00DD1F13">
        <w:rPr>
          <w:b/>
          <w:u w:val="single"/>
        </w:rPr>
        <w:t>Multivariable regression</w:t>
      </w:r>
      <w:r w:rsidRPr="007777F5">
        <w:rPr>
          <w:b/>
          <w:u w:val="single"/>
        </w:rPr>
        <w:t xml:space="preserve"> model diagnostics </w:t>
      </w:r>
    </w:p>
    <w:p w14:paraId="7945D4BE" w14:textId="4DD692CA" w:rsidR="00A90943" w:rsidRDefault="00A90943" w:rsidP="001E1998">
      <w:pPr>
        <w:pStyle w:val="NoSpacing"/>
        <w:rPr>
          <w:rFonts w:cs="Times New Roman"/>
        </w:rPr>
      </w:pPr>
      <w:r>
        <w:rPr>
          <w:rFonts w:cs="Times New Roman"/>
        </w:rPr>
        <w:t>Tables D1 and D2</w:t>
      </w:r>
      <w:r w:rsidR="001E1998" w:rsidRPr="004E79FF">
        <w:rPr>
          <w:rFonts w:cs="Times New Roman"/>
        </w:rPr>
        <w:t xml:space="preserve"> show the findings from the model diagnostics</w:t>
      </w:r>
      <w:r w:rsidR="00DD1F13">
        <w:rPr>
          <w:rFonts w:cs="Times New Roman"/>
        </w:rPr>
        <w:t xml:space="preserve"> for the multivariable regression</w:t>
      </w:r>
      <w:r w:rsidR="001E1998">
        <w:rPr>
          <w:rFonts w:cs="Times New Roman"/>
        </w:rPr>
        <w:t xml:space="preserve"> analysis of EQ-5D utility scores. </w:t>
      </w:r>
      <w:r w:rsidR="00830EA1" w:rsidRPr="00830EA1">
        <w:rPr>
          <w:rFonts w:cs="Times New Roman"/>
        </w:rPr>
        <w:t>Censored least absolute deviations</w:t>
      </w:r>
      <w:r w:rsidR="00830EA1">
        <w:rPr>
          <w:rFonts w:cs="Times New Roman"/>
        </w:rPr>
        <w:t xml:space="preserve"> (CLAD) estimator failed to converge as median EQ-5D utility score censored.</w:t>
      </w:r>
      <w:r>
        <w:rPr>
          <w:rFonts w:cs="Times New Roman"/>
        </w:rPr>
        <w:t xml:space="preserve"> Table D3 shows the correlation between variables entered into the regression </w:t>
      </w:r>
      <w:proofErr w:type="spellStart"/>
      <w:r>
        <w:rPr>
          <w:rFonts w:cs="Times New Roman"/>
        </w:rPr>
        <w:t>modles</w:t>
      </w:r>
      <w:proofErr w:type="spellEnd"/>
      <w:r>
        <w:rPr>
          <w:rFonts w:cs="Times New Roman"/>
        </w:rPr>
        <w:t xml:space="preserve">. </w:t>
      </w:r>
    </w:p>
    <w:p w14:paraId="47B88F58" w14:textId="77777777" w:rsidR="00A90943" w:rsidRDefault="00A90943" w:rsidP="001E1998">
      <w:pPr>
        <w:pStyle w:val="NoSpacing"/>
        <w:rPr>
          <w:rFonts w:cs="Times New Roman"/>
        </w:rPr>
      </w:pPr>
    </w:p>
    <w:p w14:paraId="2951C7CF" w14:textId="77777777" w:rsidR="00A90943" w:rsidRPr="004E79FF" w:rsidRDefault="00A90943" w:rsidP="001E1998">
      <w:pPr>
        <w:pStyle w:val="NoSpacing"/>
        <w:rPr>
          <w:rFonts w:cs="Times New Roman"/>
        </w:rPr>
      </w:pPr>
    </w:p>
    <w:p w14:paraId="55372526" w14:textId="3D96478B" w:rsidR="001E1998" w:rsidRPr="004E79FF" w:rsidRDefault="001E1998" w:rsidP="001E1998">
      <w:pPr>
        <w:pStyle w:val="Caption"/>
        <w:rPr>
          <w:rFonts w:ascii="Times New Roman" w:hAnsi="Times New Roman"/>
          <w:b w:val="0"/>
          <w:sz w:val="24"/>
          <w:szCs w:val="24"/>
        </w:rPr>
      </w:pPr>
      <w:bookmarkStart w:id="0" w:name="_Toc311814806"/>
      <w:r>
        <w:rPr>
          <w:rFonts w:ascii="Times New Roman" w:hAnsi="Times New Roman"/>
          <w:sz w:val="24"/>
          <w:szCs w:val="24"/>
          <w:lang w:val="en-GB"/>
        </w:rPr>
        <w:t>Table D</w:t>
      </w:r>
      <w:r w:rsidR="00A90943">
        <w:rPr>
          <w:rFonts w:ascii="Times New Roman" w:hAnsi="Times New Roman"/>
          <w:sz w:val="24"/>
          <w:szCs w:val="24"/>
          <w:lang w:val="en-GB"/>
        </w:rPr>
        <w:t>2</w:t>
      </w:r>
      <w:r w:rsidRPr="004E79FF">
        <w:rPr>
          <w:rFonts w:ascii="Times New Roman" w:hAnsi="Times New Roman"/>
          <w:sz w:val="24"/>
          <w:szCs w:val="24"/>
          <w:lang w:val="en-GB"/>
        </w:rPr>
        <w:t>: Estimated predicted values compared to actual utility scores</w:t>
      </w:r>
      <w:bookmarkEnd w:id="0"/>
    </w:p>
    <w:tbl>
      <w:tblPr>
        <w:tblW w:w="8395" w:type="dxa"/>
        <w:tblBorders>
          <w:top w:val="single" w:sz="8" w:space="0" w:color="000000"/>
          <w:bottom w:val="single" w:sz="8" w:space="0" w:color="000000"/>
        </w:tblBorders>
        <w:tblLook w:val="04A0" w:firstRow="1" w:lastRow="0" w:firstColumn="1" w:lastColumn="0" w:noHBand="0" w:noVBand="1"/>
      </w:tblPr>
      <w:tblGrid>
        <w:gridCol w:w="1230"/>
        <w:gridCol w:w="1230"/>
        <w:gridCol w:w="989"/>
        <w:gridCol w:w="989"/>
        <w:gridCol w:w="989"/>
        <w:gridCol w:w="989"/>
        <w:gridCol w:w="989"/>
        <w:gridCol w:w="990"/>
      </w:tblGrid>
      <w:tr w:rsidR="001E1998" w:rsidRPr="004E79FF" w14:paraId="04A71E88" w14:textId="77777777" w:rsidTr="001E1998">
        <w:trPr>
          <w:trHeight w:val="340"/>
        </w:trPr>
        <w:tc>
          <w:tcPr>
            <w:tcW w:w="1230" w:type="dxa"/>
            <w:vMerge w:val="restart"/>
            <w:tcBorders>
              <w:top w:val="single" w:sz="8" w:space="0" w:color="000000"/>
              <w:bottom w:val="single" w:sz="8" w:space="0" w:color="000000"/>
            </w:tcBorders>
            <w:shd w:val="clear" w:color="auto" w:fill="auto"/>
            <w:vAlign w:val="center"/>
          </w:tcPr>
          <w:p w14:paraId="3F98F813" w14:textId="77777777" w:rsidR="001E1998" w:rsidRPr="004E79FF" w:rsidRDefault="001E1998" w:rsidP="001E1998">
            <w:pPr>
              <w:pStyle w:val="NoSpacing"/>
              <w:spacing w:line="360" w:lineRule="auto"/>
              <w:jc w:val="center"/>
              <w:rPr>
                <w:rFonts w:cs="Times New Roman"/>
                <w:sz w:val="22"/>
                <w:szCs w:val="22"/>
                <w:lang w:eastAsia="en-GB"/>
              </w:rPr>
            </w:pPr>
          </w:p>
        </w:tc>
        <w:tc>
          <w:tcPr>
            <w:tcW w:w="1230" w:type="dxa"/>
            <w:tcBorders>
              <w:top w:val="single" w:sz="8" w:space="0" w:color="000000"/>
              <w:bottom w:val="single" w:sz="8" w:space="0" w:color="000000"/>
            </w:tcBorders>
            <w:shd w:val="clear" w:color="auto" w:fill="auto"/>
            <w:vAlign w:val="center"/>
            <w:hideMark/>
          </w:tcPr>
          <w:p w14:paraId="6A71BF80"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Model</w:t>
            </w:r>
          </w:p>
        </w:tc>
        <w:tc>
          <w:tcPr>
            <w:tcW w:w="989" w:type="dxa"/>
            <w:tcBorders>
              <w:top w:val="single" w:sz="8" w:space="0" w:color="000000"/>
              <w:bottom w:val="single" w:sz="8" w:space="0" w:color="000000"/>
            </w:tcBorders>
            <w:shd w:val="clear" w:color="auto" w:fill="auto"/>
            <w:vAlign w:val="center"/>
            <w:hideMark/>
          </w:tcPr>
          <w:p w14:paraId="28CC8019" w14:textId="77777777" w:rsidR="001E1998" w:rsidRPr="004E79FF" w:rsidRDefault="001E1998" w:rsidP="001E1998">
            <w:pPr>
              <w:pStyle w:val="NoSpacing"/>
              <w:spacing w:line="360" w:lineRule="auto"/>
              <w:jc w:val="center"/>
              <w:rPr>
                <w:rFonts w:cs="Times New Roman"/>
                <w:b/>
                <w:sz w:val="22"/>
                <w:szCs w:val="22"/>
                <w:lang w:eastAsia="en-GB"/>
              </w:rPr>
            </w:pPr>
            <w:proofErr w:type="spellStart"/>
            <w:r w:rsidRPr="004E79FF">
              <w:rPr>
                <w:rFonts w:cs="Times New Roman"/>
                <w:b/>
                <w:sz w:val="22"/>
                <w:szCs w:val="22"/>
                <w:lang w:eastAsia="en-GB"/>
              </w:rPr>
              <w:t>Obs</w:t>
            </w:r>
            <w:proofErr w:type="spellEnd"/>
          </w:p>
        </w:tc>
        <w:tc>
          <w:tcPr>
            <w:tcW w:w="989" w:type="dxa"/>
            <w:tcBorders>
              <w:top w:val="single" w:sz="8" w:space="0" w:color="000000"/>
              <w:bottom w:val="single" w:sz="8" w:space="0" w:color="000000"/>
            </w:tcBorders>
            <w:shd w:val="clear" w:color="auto" w:fill="auto"/>
            <w:vAlign w:val="center"/>
            <w:hideMark/>
          </w:tcPr>
          <w:p w14:paraId="485AF674"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Mean</w:t>
            </w:r>
          </w:p>
        </w:tc>
        <w:tc>
          <w:tcPr>
            <w:tcW w:w="989" w:type="dxa"/>
            <w:tcBorders>
              <w:top w:val="single" w:sz="8" w:space="0" w:color="000000"/>
              <w:bottom w:val="single" w:sz="8" w:space="0" w:color="000000"/>
            </w:tcBorders>
            <w:shd w:val="clear" w:color="auto" w:fill="auto"/>
            <w:vAlign w:val="center"/>
            <w:hideMark/>
          </w:tcPr>
          <w:p w14:paraId="64ADA2E5"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Min</w:t>
            </w:r>
          </w:p>
        </w:tc>
        <w:tc>
          <w:tcPr>
            <w:tcW w:w="989" w:type="dxa"/>
            <w:tcBorders>
              <w:top w:val="single" w:sz="8" w:space="0" w:color="000000"/>
              <w:bottom w:val="single" w:sz="8" w:space="0" w:color="000000"/>
            </w:tcBorders>
            <w:shd w:val="clear" w:color="auto" w:fill="auto"/>
            <w:vAlign w:val="center"/>
            <w:hideMark/>
          </w:tcPr>
          <w:p w14:paraId="744F1476"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Max</w:t>
            </w:r>
          </w:p>
        </w:tc>
        <w:tc>
          <w:tcPr>
            <w:tcW w:w="989" w:type="dxa"/>
            <w:tcBorders>
              <w:top w:val="single" w:sz="8" w:space="0" w:color="000000"/>
              <w:bottom w:val="single" w:sz="8" w:space="0" w:color="000000"/>
            </w:tcBorders>
            <w:shd w:val="clear" w:color="auto" w:fill="auto"/>
            <w:vAlign w:val="center"/>
            <w:hideMark/>
          </w:tcPr>
          <w:p w14:paraId="18D0FAF1"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MSE</w:t>
            </w:r>
          </w:p>
        </w:tc>
        <w:tc>
          <w:tcPr>
            <w:tcW w:w="990" w:type="dxa"/>
            <w:tcBorders>
              <w:top w:val="single" w:sz="8" w:space="0" w:color="000000"/>
              <w:bottom w:val="single" w:sz="8" w:space="0" w:color="000000"/>
            </w:tcBorders>
            <w:shd w:val="clear" w:color="auto" w:fill="auto"/>
            <w:vAlign w:val="center"/>
            <w:hideMark/>
          </w:tcPr>
          <w:p w14:paraId="24379DA2" w14:textId="77777777" w:rsidR="001E1998" w:rsidRPr="004E79FF" w:rsidRDefault="001E1998" w:rsidP="001E1998">
            <w:pPr>
              <w:pStyle w:val="NoSpacing"/>
              <w:spacing w:line="360" w:lineRule="auto"/>
              <w:jc w:val="center"/>
              <w:rPr>
                <w:rFonts w:cs="Times New Roman"/>
                <w:b/>
                <w:sz w:val="22"/>
                <w:szCs w:val="22"/>
                <w:lang w:eastAsia="en-GB"/>
              </w:rPr>
            </w:pPr>
            <w:r w:rsidRPr="004E79FF">
              <w:rPr>
                <w:rFonts w:cs="Times New Roman"/>
                <w:b/>
                <w:sz w:val="22"/>
                <w:szCs w:val="22"/>
                <w:lang w:eastAsia="en-GB"/>
              </w:rPr>
              <w:t>MAE</w:t>
            </w:r>
          </w:p>
        </w:tc>
      </w:tr>
      <w:tr w:rsidR="001E1998" w:rsidRPr="004E79FF" w14:paraId="51381578" w14:textId="77777777" w:rsidTr="001E1998">
        <w:trPr>
          <w:trHeight w:val="340"/>
        </w:trPr>
        <w:tc>
          <w:tcPr>
            <w:tcW w:w="1230" w:type="dxa"/>
            <w:vMerge/>
            <w:shd w:val="clear" w:color="auto" w:fill="C0C0C0"/>
            <w:vAlign w:val="center"/>
          </w:tcPr>
          <w:p w14:paraId="1A4AF03F" w14:textId="77777777" w:rsidR="001E1998" w:rsidRPr="004E79FF" w:rsidRDefault="001E1998" w:rsidP="001E1998">
            <w:pPr>
              <w:pStyle w:val="NoSpacing"/>
              <w:spacing w:line="360" w:lineRule="auto"/>
              <w:jc w:val="center"/>
              <w:rPr>
                <w:rFonts w:cs="Times New Roman"/>
                <w:sz w:val="22"/>
                <w:szCs w:val="22"/>
                <w:lang w:eastAsia="en-GB"/>
              </w:rPr>
            </w:pPr>
          </w:p>
        </w:tc>
        <w:tc>
          <w:tcPr>
            <w:tcW w:w="1230" w:type="dxa"/>
            <w:tcBorders>
              <w:left w:val="nil"/>
              <w:right w:val="nil"/>
            </w:tcBorders>
            <w:shd w:val="clear" w:color="auto" w:fill="C0C0C0"/>
            <w:vAlign w:val="center"/>
            <w:hideMark/>
          </w:tcPr>
          <w:p w14:paraId="47EF5423" w14:textId="77777777" w:rsidR="001E1998" w:rsidRPr="004E79FF" w:rsidRDefault="001E1998" w:rsidP="001E1998">
            <w:pPr>
              <w:pStyle w:val="NoSpacing"/>
              <w:spacing w:line="360" w:lineRule="auto"/>
              <w:jc w:val="left"/>
              <w:rPr>
                <w:rFonts w:cs="Times New Roman"/>
                <w:sz w:val="22"/>
                <w:szCs w:val="22"/>
              </w:rPr>
            </w:pPr>
            <w:r w:rsidRPr="004E79FF">
              <w:rPr>
                <w:rFonts w:cs="Times New Roman"/>
                <w:sz w:val="22"/>
                <w:szCs w:val="22"/>
              </w:rPr>
              <w:t>Observed</w:t>
            </w:r>
          </w:p>
        </w:tc>
        <w:tc>
          <w:tcPr>
            <w:tcW w:w="989" w:type="dxa"/>
            <w:shd w:val="clear" w:color="auto" w:fill="C0C0C0"/>
            <w:hideMark/>
          </w:tcPr>
          <w:p w14:paraId="437BA5D8" w14:textId="54D88AB2" w:rsidR="001E1998" w:rsidRPr="004E79FF" w:rsidRDefault="00BB569E" w:rsidP="001E1998">
            <w:pPr>
              <w:pStyle w:val="NoSpacing"/>
              <w:spacing w:line="360" w:lineRule="auto"/>
              <w:jc w:val="center"/>
              <w:rPr>
                <w:rFonts w:cs="Times New Roman"/>
                <w:sz w:val="22"/>
                <w:szCs w:val="22"/>
              </w:rPr>
            </w:pPr>
            <w:r>
              <w:rPr>
                <w:sz w:val="22"/>
                <w:szCs w:val="22"/>
              </w:rPr>
              <w:t>32</w:t>
            </w:r>
            <w:r w:rsidR="001E384F">
              <w:rPr>
                <w:sz w:val="22"/>
                <w:szCs w:val="22"/>
              </w:rPr>
              <w:t>4</w:t>
            </w:r>
          </w:p>
        </w:tc>
        <w:tc>
          <w:tcPr>
            <w:tcW w:w="989" w:type="dxa"/>
            <w:tcBorders>
              <w:left w:val="nil"/>
              <w:right w:val="nil"/>
            </w:tcBorders>
            <w:shd w:val="clear" w:color="auto" w:fill="C0C0C0"/>
            <w:vAlign w:val="center"/>
            <w:hideMark/>
          </w:tcPr>
          <w:p w14:paraId="79963538" w14:textId="39A03B5D"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00BB569E">
              <w:rPr>
                <w:rFonts w:cs="Times New Roman"/>
                <w:sz w:val="22"/>
                <w:szCs w:val="22"/>
              </w:rPr>
              <w:t>840</w:t>
            </w:r>
          </w:p>
        </w:tc>
        <w:tc>
          <w:tcPr>
            <w:tcW w:w="989" w:type="dxa"/>
            <w:shd w:val="clear" w:color="auto" w:fill="C0C0C0"/>
            <w:vAlign w:val="center"/>
            <w:hideMark/>
          </w:tcPr>
          <w:p w14:paraId="128498D0" w14:textId="1B4BACF5"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00BB569E">
              <w:rPr>
                <w:rFonts w:cs="Times New Roman"/>
                <w:sz w:val="22"/>
                <w:szCs w:val="22"/>
              </w:rPr>
              <w:t>142</w:t>
            </w:r>
          </w:p>
        </w:tc>
        <w:tc>
          <w:tcPr>
            <w:tcW w:w="989" w:type="dxa"/>
            <w:tcBorders>
              <w:left w:val="nil"/>
              <w:right w:val="nil"/>
            </w:tcBorders>
            <w:shd w:val="clear" w:color="auto" w:fill="C0C0C0"/>
            <w:vAlign w:val="center"/>
            <w:hideMark/>
          </w:tcPr>
          <w:p w14:paraId="03E71398" w14:textId="77777777" w:rsidR="001E1998" w:rsidRPr="004E79FF" w:rsidRDefault="001E1998" w:rsidP="001E1998">
            <w:pPr>
              <w:pStyle w:val="NoSpacing"/>
              <w:spacing w:line="360" w:lineRule="auto"/>
              <w:jc w:val="center"/>
              <w:rPr>
                <w:rFonts w:cs="Times New Roman"/>
                <w:sz w:val="22"/>
                <w:szCs w:val="22"/>
              </w:rPr>
            </w:pPr>
            <w:r>
              <w:rPr>
                <w:rFonts w:cs="Times New Roman"/>
                <w:sz w:val="22"/>
                <w:szCs w:val="22"/>
              </w:rPr>
              <w:t>1.</w:t>
            </w:r>
            <w:r w:rsidRPr="004E79FF">
              <w:rPr>
                <w:rFonts w:cs="Times New Roman"/>
                <w:sz w:val="22"/>
                <w:szCs w:val="22"/>
              </w:rPr>
              <w:t>000</w:t>
            </w:r>
          </w:p>
        </w:tc>
        <w:tc>
          <w:tcPr>
            <w:tcW w:w="989" w:type="dxa"/>
            <w:shd w:val="clear" w:color="auto" w:fill="C0C0C0"/>
            <w:vAlign w:val="center"/>
            <w:hideMark/>
          </w:tcPr>
          <w:p w14:paraId="52E77241" w14:textId="77777777" w:rsidR="001E1998" w:rsidRPr="004E79FF" w:rsidRDefault="001E1998" w:rsidP="001E1998">
            <w:pPr>
              <w:pStyle w:val="NoSpacing"/>
              <w:spacing w:line="360" w:lineRule="auto"/>
              <w:jc w:val="center"/>
              <w:rPr>
                <w:rFonts w:cs="Times New Roman"/>
                <w:sz w:val="22"/>
                <w:szCs w:val="22"/>
              </w:rPr>
            </w:pPr>
          </w:p>
        </w:tc>
        <w:tc>
          <w:tcPr>
            <w:tcW w:w="990" w:type="dxa"/>
            <w:tcBorders>
              <w:left w:val="nil"/>
              <w:right w:val="nil"/>
            </w:tcBorders>
            <w:shd w:val="clear" w:color="auto" w:fill="C0C0C0"/>
            <w:vAlign w:val="center"/>
            <w:hideMark/>
          </w:tcPr>
          <w:p w14:paraId="1416FEC2" w14:textId="77777777" w:rsidR="001E1998" w:rsidRPr="004E79FF" w:rsidRDefault="001E1998" w:rsidP="001E1998">
            <w:pPr>
              <w:pStyle w:val="NoSpacing"/>
              <w:spacing w:line="360" w:lineRule="auto"/>
              <w:jc w:val="center"/>
              <w:rPr>
                <w:rFonts w:cs="Times New Roman"/>
                <w:sz w:val="22"/>
                <w:szCs w:val="22"/>
              </w:rPr>
            </w:pPr>
          </w:p>
        </w:tc>
      </w:tr>
      <w:tr w:rsidR="001E1998" w:rsidRPr="004E79FF" w14:paraId="5751F5B2" w14:textId="77777777" w:rsidTr="001E1998">
        <w:trPr>
          <w:trHeight w:val="340"/>
        </w:trPr>
        <w:tc>
          <w:tcPr>
            <w:tcW w:w="1230" w:type="dxa"/>
            <w:vMerge w:val="restart"/>
            <w:shd w:val="clear" w:color="auto" w:fill="auto"/>
            <w:vAlign w:val="center"/>
          </w:tcPr>
          <w:p w14:paraId="6F9C70E3" w14:textId="77777777" w:rsidR="001E1998" w:rsidRPr="004E79FF" w:rsidRDefault="001E1998" w:rsidP="001E1998">
            <w:pPr>
              <w:pStyle w:val="NoSpacing"/>
              <w:spacing w:line="360" w:lineRule="auto"/>
              <w:jc w:val="center"/>
              <w:rPr>
                <w:rFonts w:cs="Times New Roman"/>
                <w:sz w:val="22"/>
                <w:szCs w:val="22"/>
                <w:lang w:eastAsia="en-GB"/>
              </w:rPr>
            </w:pPr>
          </w:p>
          <w:p w14:paraId="5FA39B91" w14:textId="77777777" w:rsidR="001E1998" w:rsidRPr="004E79FF" w:rsidRDefault="001E1998" w:rsidP="001E1998">
            <w:pPr>
              <w:pStyle w:val="NoSpacing"/>
              <w:spacing w:line="360" w:lineRule="auto"/>
              <w:jc w:val="center"/>
              <w:rPr>
                <w:rFonts w:cs="Times New Roman"/>
                <w:sz w:val="22"/>
                <w:szCs w:val="22"/>
                <w:lang w:eastAsia="en-GB"/>
              </w:rPr>
            </w:pPr>
            <w:r w:rsidRPr="004E79FF">
              <w:rPr>
                <w:rFonts w:cs="Times New Roman"/>
                <w:sz w:val="22"/>
                <w:szCs w:val="22"/>
                <w:lang w:eastAsia="en-GB"/>
              </w:rPr>
              <w:t>Model</w:t>
            </w:r>
          </w:p>
        </w:tc>
        <w:tc>
          <w:tcPr>
            <w:tcW w:w="1230" w:type="dxa"/>
            <w:shd w:val="clear" w:color="auto" w:fill="FFFFFF"/>
            <w:vAlign w:val="center"/>
            <w:hideMark/>
          </w:tcPr>
          <w:p w14:paraId="2293E11F" w14:textId="77777777" w:rsidR="001E1998" w:rsidRPr="004E79FF" w:rsidRDefault="001E1998" w:rsidP="001E1998">
            <w:pPr>
              <w:pStyle w:val="NoSpacing"/>
              <w:spacing w:line="360" w:lineRule="auto"/>
              <w:jc w:val="left"/>
              <w:rPr>
                <w:rFonts w:cs="Times New Roman"/>
                <w:sz w:val="22"/>
                <w:szCs w:val="22"/>
              </w:rPr>
            </w:pPr>
            <w:r w:rsidRPr="004E79FF">
              <w:rPr>
                <w:rFonts w:cs="Times New Roman"/>
                <w:sz w:val="22"/>
                <w:szCs w:val="22"/>
              </w:rPr>
              <w:t>OLS</w:t>
            </w:r>
          </w:p>
        </w:tc>
        <w:tc>
          <w:tcPr>
            <w:tcW w:w="989" w:type="dxa"/>
            <w:shd w:val="clear" w:color="auto" w:fill="FFFFFF"/>
            <w:hideMark/>
          </w:tcPr>
          <w:p w14:paraId="1E3014C4" w14:textId="49AA9E80" w:rsidR="001E1998" w:rsidRPr="004E79FF" w:rsidRDefault="00BB569E" w:rsidP="001E1998">
            <w:pPr>
              <w:pStyle w:val="NoSpacing"/>
              <w:spacing w:line="360" w:lineRule="auto"/>
              <w:jc w:val="center"/>
              <w:rPr>
                <w:rFonts w:cs="Times New Roman"/>
                <w:sz w:val="22"/>
                <w:szCs w:val="22"/>
              </w:rPr>
            </w:pPr>
            <w:r>
              <w:rPr>
                <w:sz w:val="22"/>
                <w:szCs w:val="22"/>
              </w:rPr>
              <w:t>32</w:t>
            </w:r>
            <w:r w:rsidR="001E384F">
              <w:rPr>
                <w:sz w:val="22"/>
                <w:szCs w:val="22"/>
              </w:rPr>
              <w:t>4</w:t>
            </w:r>
          </w:p>
        </w:tc>
        <w:tc>
          <w:tcPr>
            <w:tcW w:w="989" w:type="dxa"/>
            <w:shd w:val="clear" w:color="auto" w:fill="FFFFFF"/>
            <w:hideMark/>
          </w:tcPr>
          <w:p w14:paraId="35996704" w14:textId="060FBD20" w:rsidR="001E1998" w:rsidRPr="004E79FF" w:rsidRDefault="001E1998" w:rsidP="001E1998">
            <w:pPr>
              <w:pStyle w:val="NoSpacing"/>
              <w:spacing w:line="360" w:lineRule="auto"/>
              <w:jc w:val="center"/>
              <w:rPr>
                <w:rFonts w:cs="Times New Roman"/>
                <w:sz w:val="22"/>
                <w:szCs w:val="22"/>
              </w:rPr>
            </w:pPr>
            <w:r>
              <w:rPr>
                <w:sz w:val="22"/>
                <w:szCs w:val="22"/>
              </w:rPr>
              <w:t>0.</w:t>
            </w:r>
            <w:r w:rsidR="00BB569E">
              <w:rPr>
                <w:sz w:val="22"/>
                <w:szCs w:val="22"/>
              </w:rPr>
              <w:t>840</w:t>
            </w:r>
          </w:p>
        </w:tc>
        <w:tc>
          <w:tcPr>
            <w:tcW w:w="989" w:type="dxa"/>
            <w:shd w:val="clear" w:color="auto" w:fill="FFFFFF"/>
            <w:hideMark/>
          </w:tcPr>
          <w:p w14:paraId="5911C6B0" w14:textId="37738818" w:rsidR="001E1998" w:rsidRPr="004E79FF" w:rsidRDefault="001E1998" w:rsidP="001E1998">
            <w:pPr>
              <w:pStyle w:val="NoSpacing"/>
              <w:spacing w:line="360" w:lineRule="auto"/>
              <w:jc w:val="center"/>
              <w:rPr>
                <w:rFonts w:cs="Times New Roman"/>
                <w:sz w:val="22"/>
                <w:szCs w:val="22"/>
              </w:rPr>
            </w:pPr>
            <w:r>
              <w:rPr>
                <w:sz w:val="22"/>
                <w:szCs w:val="22"/>
              </w:rPr>
              <w:t>0.</w:t>
            </w:r>
            <w:r w:rsidR="00BB569E">
              <w:rPr>
                <w:sz w:val="22"/>
                <w:szCs w:val="22"/>
              </w:rPr>
              <w:t>590</w:t>
            </w:r>
          </w:p>
        </w:tc>
        <w:tc>
          <w:tcPr>
            <w:tcW w:w="989" w:type="dxa"/>
            <w:shd w:val="clear" w:color="auto" w:fill="FFFFFF"/>
            <w:hideMark/>
          </w:tcPr>
          <w:p w14:paraId="1A003DA9" w14:textId="3AF98A87" w:rsidR="001E1998" w:rsidRPr="004E79FF" w:rsidRDefault="00BB569E" w:rsidP="001E1998">
            <w:pPr>
              <w:pStyle w:val="NoSpacing"/>
              <w:spacing w:line="360" w:lineRule="auto"/>
              <w:jc w:val="center"/>
              <w:rPr>
                <w:rFonts w:cs="Times New Roman"/>
                <w:sz w:val="22"/>
                <w:szCs w:val="22"/>
              </w:rPr>
            </w:pPr>
            <w:r>
              <w:rPr>
                <w:sz w:val="22"/>
                <w:szCs w:val="22"/>
              </w:rPr>
              <w:t>0.955</w:t>
            </w:r>
          </w:p>
        </w:tc>
        <w:tc>
          <w:tcPr>
            <w:tcW w:w="989" w:type="dxa"/>
            <w:shd w:val="clear" w:color="auto" w:fill="FFFFFF"/>
            <w:hideMark/>
          </w:tcPr>
          <w:p w14:paraId="164A2934" w14:textId="77777777" w:rsidR="001E1998" w:rsidRPr="004E79FF" w:rsidRDefault="001E1998" w:rsidP="001E1998">
            <w:pPr>
              <w:pStyle w:val="NoSpacing"/>
              <w:spacing w:line="360" w:lineRule="auto"/>
              <w:jc w:val="center"/>
              <w:rPr>
                <w:rFonts w:cs="Times New Roman"/>
                <w:sz w:val="22"/>
                <w:szCs w:val="22"/>
              </w:rPr>
            </w:pPr>
            <w:r>
              <w:rPr>
                <w:sz w:val="22"/>
                <w:szCs w:val="22"/>
              </w:rPr>
              <w:t>0.</w:t>
            </w:r>
            <w:r w:rsidRPr="00E95FF4">
              <w:rPr>
                <w:sz w:val="22"/>
                <w:szCs w:val="22"/>
              </w:rPr>
              <w:t>000</w:t>
            </w:r>
          </w:p>
        </w:tc>
        <w:tc>
          <w:tcPr>
            <w:tcW w:w="990" w:type="dxa"/>
            <w:shd w:val="clear" w:color="auto" w:fill="FFFFFF"/>
            <w:hideMark/>
          </w:tcPr>
          <w:p w14:paraId="361B7B32" w14:textId="587B933B" w:rsidR="001E1998" w:rsidRPr="004E79FF" w:rsidRDefault="00BB569E" w:rsidP="001E1998">
            <w:pPr>
              <w:pStyle w:val="NoSpacing"/>
              <w:spacing w:line="360" w:lineRule="auto"/>
              <w:jc w:val="center"/>
              <w:rPr>
                <w:rFonts w:cs="Times New Roman"/>
                <w:sz w:val="22"/>
                <w:szCs w:val="22"/>
              </w:rPr>
            </w:pPr>
            <w:r>
              <w:rPr>
                <w:sz w:val="22"/>
                <w:szCs w:val="22"/>
              </w:rPr>
              <w:t>0.096</w:t>
            </w:r>
          </w:p>
        </w:tc>
      </w:tr>
      <w:tr w:rsidR="001E1998" w:rsidRPr="004E79FF" w14:paraId="50C1D92C" w14:textId="77777777" w:rsidTr="001E1998">
        <w:trPr>
          <w:trHeight w:val="340"/>
        </w:trPr>
        <w:tc>
          <w:tcPr>
            <w:tcW w:w="1230" w:type="dxa"/>
            <w:vMerge/>
            <w:shd w:val="clear" w:color="auto" w:fill="C0C0C0"/>
            <w:vAlign w:val="center"/>
          </w:tcPr>
          <w:p w14:paraId="7E4B80E8" w14:textId="77777777" w:rsidR="001E1998" w:rsidRPr="004E79FF" w:rsidRDefault="001E1998" w:rsidP="001E1998">
            <w:pPr>
              <w:pStyle w:val="NoSpacing"/>
              <w:spacing w:line="360" w:lineRule="auto"/>
              <w:jc w:val="center"/>
              <w:rPr>
                <w:rFonts w:cs="Times New Roman"/>
                <w:sz w:val="22"/>
                <w:szCs w:val="22"/>
                <w:lang w:eastAsia="en-GB"/>
              </w:rPr>
            </w:pPr>
          </w:p>
        </w:tc>
        <w:tc>
          <w:tcPr>
            <w:tcW w:w="1230" w:type="dxa"/>
            <w:tcBorders>
              <w:left w:val="nil"/>
              <w:right w:val="nil"/>
            </w:tcBorders>
            <w:shd w:val="clear" w:color="auto" w:fill="FFFFFF"/>
            <w:vAlign w:val="center"/>
            <w:hideMark/>
          </w:tcPr>
          <w:p w14:paraId="319D3CEB" w14:textId="77777777" w:rsidR="001E1998" w:rsidRPr="004E79FF" w:rsidRDefault="001E1998" w:rsidP="001E1998">
            <w:pPr>
              <w:pStyle w:val="NoSpacing"/>
              <w:spacing w:line="360" w:lineRule="auto"/>
              <w:jc w:val="left"/>
              <w:rPr>
                <w:rFonts w:cs="Times New Roman"/>
                <w:sz w:val="22"/>
                <w:szCs w:val="22"/>
              </w:rPr>
            </w:pPr>
            <w:r w:rsidRPr="004E79FF">
              <w:rPr>
                <w:rFonts w:cs="Times New Roman"/>
                <w:sz w:val="22"/>
                <w:szCs w:val="22"/>
              </w:rPr>
              <w:t>TOBIT</w:t>
            </w:r>
          </w:p>
        </w:tc>
        <w:tc>
          <w:tcPr>
            <w:tcW w:w="989" w:type="dxa"/>
            <w:shd w:val="clear" w:color="auto" w:fill="FFFFFF"/>
          </w:tcPr>
          <w:p w14:paraId="7836C7ED" w14:textId="64A02743" w:rsidR="001E1998" w:rsidRPr="004E79FF" w:rsidRDefault="00BB569E" w:rsidP="001E1998">
            <w:pPr>
              <w:pStyle w:val="NoSpacing"/>
              <w:spacing w:line="360" w:lineRule="auto"/>
              <w:jc w:val="center"/>
              <w:rPr>
                <w:rFonts w:cs="Times New Roman"/>
                <w:sz w:val="22"/>
                <w:szCs w:val="22"/>
              </w:rPr>
            </w:pPr>
            <w:r>
              <w:rPr>
                <w:sz w:val="22"/>
                <w:szCs w:val="22"/>
              </w:rPr>
              <w:t>32</w:t>
            </w:r>
            <w:r w:rsidR="001E384F">
              <w:rPr>
                <w:sz w:val="22"/>
                <w:szCs w:val="22"/>
              </w:rPr>
              <w:t>4</w:t>
            </w:r>
          </w:p>
        </w:tc>
        <w:tc>
          <w:tcPr>
            <w:tcW w:w="989" w:type="dxa"/>
            <w:tcBorders>
              <w:left w:val="nil"/>
              <w:right w:val="nil"/>
            </w:tcBorders>
            <w:shd w:val="clear" w:color="auto" w:fill="FFFFFF"/>
            <w:vAlign w:val="center"/>
          </w:tcPr>
          <w:p w14:paraId="68A0D704" w14:textId="7DDF68D9"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00491D67">
              <w:rPr>
                <w:rFonts w:cs="Times New Roman"/>
                <w:sz w:val="22"/>
                <w:szCs w:val="22"/>
              </w:rPr>
              <w:t>846</w:t>
            </w:r>
          </w:p>
        </w:tc>
        <w:tc>
          <w:tcPr>
            <w:tcW w:w="989" w:type="dxa"/>
            <w:shd w:val="clear" w:color="auto" w:fill="FFFFFF"/>
            <w:vAlign w:val="center"/>
          </w:tcPr>
          <w:p w14:paraId="7D65A178" w14:textId="20C3C379" w:rsidR="001E1998" w:rsidRPr="004E79FF" w:rsidRDefault="00491D67" w:rsidP="001E1998">
            <w:pPr>
              <w:pStyle w:val="NoSpacing"/>
              <w:spacing w:line="360" w:lineRule="auto"/>
              <w:jc w:val="center"/>
              <w:rPr>
                <w:rFonts w:cs="Times New Roman"/>
                <w:sz w:val="22"/>
                <w:szCs w:val="22"/>
              </w:rPr>
            </w:pPr>
            <w:r>
              <w:rPr>
                <w:rFonts w:cs="Times New Roman"/>
                <w:sz w:val="22"/>
                <w:szCs w:val="22"/>
              </w:rPr>
              <w:t>0.579</w:t>
            </w:r>
          </w:p>
        </w:tc>
        <w:tc>
          <w:tcPr>
            <w:tcW w:w="989" w:type="dxa"/>
            <w:tcBorders>
              <w:left w:val="nil"/>
              <w:right w:val="nil"/>
            </w:tcBorders>
            <w:shd w:val="clear" w:color="auto" w:fill="FFFFFF"/>
            <w:vAlign w:val="center"/>
          </w:tcPr>
          <w:p w14:paraId="3EF083D0" w14:textId="5D15E1CD" w:rsidR="001E1998" w:rsidRPr="004E79FF" w:rsidRDefault="00491D67" w:rsidP="001E1998">
            <w:pPr>
              <w:pStyle w:val="NoSpacing"/>
              <w:spacing w:line="360" w:lineRule="auto"/>
              <w:jc w:val="center"/>
              <w:rPr>
                <w:rFonts w:cs="Times New Roman"/>
                <w:sz w:val="22"/>
                <w:szCs w:val="22"/>
              </w:rPr>
            </w:pPr>
            <w:r>
              <w:rPr>
                <w:rFonts w:cs="Times New Roman"/>
                <w:sz w:val="22"/>
                <w:szCs w:val="22"/>
              </w:rPr>
              <w:t>0.947</w:t>
            </w:r>
          </w:p>
        </w:tc>
        <w:tc>
          <w:tcPr>
            <w:tcW w:w="989" w:type="dxa"/>
            <w:shd w:val="clear" w:color="auto" w:fill="FFFFFF"/>
            <w:vAlign w:val="center"/>
          </w:tcPr>
          <w:p w14:paraId="2BFD88EC" w14:textId="0655F58D"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00830EA1">
              <w:rPr>
                <w:rFonts w:cs="Times New Roman"/>
                <w:sz w:val="22"/>
                <w:szCs w:val="22"/>
              </w:rPr>
              <w:t>007</w:t>
            </w:r>
          </w:p>
        </w:tc>
        <w:tc>
          <w:tcPr>
            <w:tcW w:w="990" w:type="dxa"/>
            <w:tcBorders>
              <w:left w:val="nil"/>
              <w:right w:val="nil"/>
            </w:tcBorders>
            <w:shd w:val="clear" w:color="auto" w:fill="FFFFFF"/>
            <w:vAlign w:val="center"/>
          </w:tcPr>
          <w:p w14:paraId="387A8EB7" w14:textId="33D561E5"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00830EA1">
              <w:rPr>
                <w:rFonts w:cs="Times New Roman"/>
                <w:sz w:val="22"/>
                <w:szCs w:val="22"/>
              </w:rPr>
              <w:t>097</w:t>
            </w:r>
          </w:p>
        </w:tc>
      </w:tr>
      <w:tr w:rsidR="001E1998" w:rsidRPr="004E79FF" w14:paraId="57A307EC" w14:textId="77777777" w:rsidTr="001E1998">
        <w:trPr>
          <w:trHeight w:val="340"/>
        </w:trPr>
        <w:tc>
          <w:tcPr>
            <w:tcW w:w="1230" w:type="dxa"/>
            <w:shd w:val="clear" w:color="auto" w:fill="auto"/>
            <w:vAlign w:val="center"/>
          </w:tcPr>
          <w:p w14:paraId="008BE437" w14:textId="77777777" w:rsidR="001E1998" w:rsidRPr="004E79FF" w:rsidRDefault="001E1998" w:rsidP="001E1998">
            <w:pPr>
              <w:pStyle w:val="NoSpacing"/>
              <w:spacing w:line="360" w:lineRule="auto"/>
              <w:jc w:val="center"/>
              <w:rPr>
                <w:rFonts w:cs="Times New Roman"/>
                <w:sz w:val="22"/>
                <w:szCs w:val="22"/>
                <w:lang w:eastAsia="en-GB"/>
              </w:rPr>
            </w:pPr>
          </w:p>
        </w:tc>
        <w:tc>
          <w:tcPr>
            <w:tcW w:w="1230" w:type="dxa"/>
            <w:shd w:val="clear" w:color="auto" w:fill="FFFFFF"/>
            <w:vAlign w:val="center"/>
          </w:tcPr>
          <w:p w14:paraId="11BEC9E1" w14:textId="77777777" w:rsidR="001E1998" w:rsidRPr="004E79FF" w:rsidRDefault="001E1998" w:rsidP="001E1998">
            <w:pPr>
              <w:pStyle w:val="NoSpacing"/>
              <w:spacing w:line="360" w:lineRule="auto"/>
              <w:jc w:val="left"/>
              <w:rPr>
                <w:rFonts w:cs="Times New Roman"/>
                <w:sz w:val="22"/>
                <w:szCs w:val="22"/>
              </w:rPr>
            </w:pPr>
            <w:proofErr w:type="spellStart"/>
            <w:r w:rsidRPr="004E79FF">
              <w:rPr>
                <w:rFonts w:cs="Times New Roman"/>
                <w:sz w:val="22"/>
                <w:szCs w:val="22"/>
              </w:rPr>
              <w:t>Flogit</w:t>
            </w:r>
            <w:proofErr w:type="spellEnd"/>
          </w:p>
        </w:tc>
        <w:tc>
          <w:tcPr>
            <w:tcW w:w="989" w:type="dxa"/>
            <w:shd w:val="clear" w:color="auto" w:fill="FFFFFF"/>
          </w:tcPr>
          <w:p w14:paraId="5F53838C" w14:textId="313618D5" w:rsidR="001E1998" w:rsidRPr="004E79FF" w:rsidRDefault="00BB569E" w:rsidP="001E1998">
            <w:pPr>
              <w:pStyle w:val="NoSpacing"/>
              <w:spacing w:line="360" w:lineRule="auto"/>
              <w:jc w:val="center"/>
              <w:rPr>
                <w:rFonts w:cs="Times New Roman"/>
                <w:sz w:val="22"/>
                <w:szCs w:val="22"/>
              </w:rPr>
            </w:pPr>
            <w:r>
              <w:rPr>
                <w:sz w:val="22"/>
                <w:szCs w:val="22"/>
              </w:rPr>
              <w:t>32</w:t>
            </w:r>
            <w:r w:rsidR="001E384F">
              <w:rPr>
                <w:sz w:val="22"/>
                <w:szCs w:val="22"/>
              </w:rPr>
              <w:t>4</w:t>
            </w:r>
          </w:p>
        </w:tc>
        <w:tc>
          <w:tcPr>
            <w:tcW w:w="989" w:type="dxa"/>
            <w:shd w:val="clear" w:color="auto" w:fill="FFFFFF"/>
            <w:vAlign w:val="center"/>
          </w:tcPr>
          <w:p w14:paraId="21EA69CA" w14:textId="03636026" w:rsidR="001E1998" w:rsidRPr="004E79FF" w:rsidRDefault="00830EA1" w:rsidP="001E1998">
            <w:pPr>
              <w:pStyle w:val="NoSpacing"/>
              <w:spacing w:line="360" w:lineRule="auto"/>
              <w:jc w:val="center"/>
              <w:rPr>
                <w:rFonts w:cs="Times New Roman"/>
                <w:sz w:val="22"/>
                <w:szCs w:val="22"/>
              </w:rPr>
            </w:pPr>
            <w:r>
              <w:rPr>
                <w:rFonts w:cs="Times New Roman"/>
                <w:sz w:val="22"/>
                <w:szCs w:val="22"/>
              </w:rPr>
              <w:t>0.</w:t>
            </w:r>
            <w:r w:rsidR="001E384F">
              <w:rPr>
                <w:rFonts w:cs="Times New Roman"/>
                <w:sz w:val="22"/>
                <w:szCs w:val="22"/>
              </w:rPr>
              <w:t>839</w:t>
            </w:r>
          </w:p>
        </w:tc>
        <w:tc>
          <w:tcPr>
            <w:tcW w:w="989" w:type="dxa"/>
            <w:shd w:val="clear" w:color="auto" w:fill="FFFFFF"/>
            <w:vAlign w:val="center"/>
          </w:tcPr>
          <w:p w14:paraId="38E936F6" w14:textId="7670DF04" w:rsidR="001E1998" w:rsidRPr="004E79FF" w:rsidRDefault="001E384F" w:rsidP="001E1998">
            <w:pPr>
              <w:pStyle w:val="NoSpacing"/>
              <w:spacing w:line="360" w:lineRule="auto"/>
              <w:jc w:val="center"/>
              <w:rPr>
                <w:rFonts w:cs="Times New Roman"/>
                <w:sz w:val="22"/>
                <w:szCs w:val="22"/>
              </w:rPr>
            </w:pPr>
            <w:r>
              <w:rPr>
                <w:rFonts w:cs="Times New Roman"/>
                <w:sz w:val="22"/>
                <w:szCs w:val="22"/>
              </w:rPr>
              <w:t>0.553</w:t>
            </w:r>
          </w:p>
        </w:tc>
        <w:tc>
          <w:tcPr>
            <w:tcW w:w="989" w:type="dxa"/>
            <w:shd w:val="clear" w:color="auto" w:fill="FFFFFF"/>
            <w:vAlign w:val="center"/>
          </w:tcPr>
          <w:p w14:paraId="65EE4744" w14:textId="78EF66A7" w:rsidR="001E1998" w:rsidRPr="004E79FF" w:rsidRDefault="001E384F" w:rsidP="001E1998">
            <w:pPr>
              <w:pStyle w:val="NoSpacing"/>
              <w:spacing w:line="360" w:lineRule="auto"/>
              <w:jc w:val="center"/>
              <w:rPr>
                <w:rFonts w:cs="Times New Roman"/>
                <w:sz w:val="22"/>
                <w:szCs w:val="22"/>
              </w:rPr>
            </w:pPr>
            <w:r>
              <w:rPr>
                <w:rFonts w:cs="Times New Roman"/>
                <w:sz w:val="22"/>
                <w:szCs w:val="22"/>
              </w:rPr>
              <w:t>0.934</w:t>
            </w:r>
          </w:p>
        </w:tc>
        <w:tc>
          <w:tcPr>
            <w:tcW w:w="989" w:type="dxa"/>
            <w:shd w:val="clear" w:color="auto" w:fill="FFFFFF"/>
            <w:vAlign w:val="center"/>
          </w:tcPr>
          <w:p w14:paraId="0130FBFC" w14:textId="77777777" w:rsidR="001E1998" w:rsidRPr="004E79FF" w:rsidRDefault="001E1998" w:rsidP="001E1998">
            <w:pPr>
              <w:pStyle w:val="NoSpacing"/>
              <w:spacing w:line="360" w:lineRule="auto"/>
              <w:jc w:val="center"/>
              <w:rPr>
                <w:rFonts w:cs="Times New Roman"/>
                <w:sz w:val="22"/>
                <w:szCs w:val="22"/>
              </w:rPr>
            </w:pPr>
            <w:r>
              <w:rPr>
                <w:rFonts w:cs="Times New Roman"/>
                <w:sz w:val="22"/>
                <w:szCs w:val="22"/>
              </w:rPr>
              <w:t>0.</w:t>
            </w:r>
            <w:r w:rsidRPr="004E79FF">
              <w:rPr>
                <w:rFonts w:cs="Times New Roman"/>
                <w:sz w:val="22"/>
                <w:szCs w:val="22"/>
              </w:rPr>
              <w:t>000</w:t>
            </w:r>
          </w:p>
        </w:tc>
        <w:tc>
          <w:tcPr>
            <w:tcW w:w="990" w:type="dxa"/>
            <w:shd w:val="clear" w:color="auto" w:fill="FFFFFF"/>
            <w:vAlign w:val="center"/>
          </w:tcPr>
          <w:p w14:paraId="4F3FA4D3" w14:textId="58F587CC" w:rsidR="001E1998" w:rsidRPr="004E79FF" w:rsidRDefault="001E384F" w:rsidP="001E1998">
            <w:pPr>
              <w:pStyle w:val="NoSpacing"/>
              <w:spacing w:line="360" w:lineRule="auto"/>
              <w:jc w:val="center"/>
              <w:rPr>
                <w:rFonts w:cs="Times New Roman"/>
                <w:sz w:val="22"/>
                <w:szCs w:val="22"/>
              </w:rPr>
            </w:pPr>
            <w:r>
              <w:rPr>
                <w:rFonts w:cs="Times New Roman"/>
                <w:sz w:val="22"/>
                <w:szCs w:val="22"/>
              </w:rPr>
              <w:t>0.096</w:t>
            </w:r>
          </w:p>
        </w:tc>
      </w:tr>
    </w:tbl>
    <w:p w14:paraId="2473C2CD" w14:textId="77777777" w:rsidR="001E1998" w:rsidRPr="004E79FF" w:rsidRDefault="001E1998" w:rsidP="001E1998">
      <w:pPr>
        <w:pStyle w:val="NoSpacing"/>
        <w:spacing w:line="240" w:lineRule="auto"/>
        <w:rPr>
          <w:rFonts w:cs="Times New Roman"/>
          <w:sz w:val="14"/>
          <w:szCs w:val="14"/>
        </w:rPr>
      </w:pPr>
      <w:r w:rsidRPr="004E79FF">
        <w:rPr>
          <w:rFonts w:cs="Times New Roman"/>
          <w:sz w:val="14"/>
          <w:szCs w:val="14"/>
        </w:rPr>
        <w:t xml:space="preserve">OLS: Ordinary Least Squares </w:t>
      </w:r>
      <w:r w:rsidRPr="004E79FF">
        <w:rPr>
          <w:rFonts w:cs="Times New Roman"/>
          <w:sz w:val="14"/>
          <w:szCs w:val="14"/>
        </w:rPr>
        <w:tab/>
      </w:r>
      <w:r w:rsidRPr="004E79FF">
        <w:rPr>
          <w:rFonts w:cs="Times New Roman"/>
          <w:sz w:val="14"/>
          <w:szCs w:val="14"/>
        </w:rPr>
        <w:tab/>
      </w:r>
      <w:r w:rsidRPr="004E79FF">
        <w:rPr>
          <w:rFonts w:cs="Times New Roman"/>
          <w:sz w:val="14"/>
          <w:szCs w:val="14"/>
        </w:rPr>
        <w:tab/>
        <w:t>MSE: Mean Squared Error</w:t>
      </w:r>
    </w:p>
    <w:p w14:paraId="40DF16F7" w14:textId="67BCCB9A" w:rsidR="001E1998" w:rsidRPr="004E79FF" w:rsidRDefault="00830EA1" w:rsidP="001E1998">
      <w:pPr>
        <w:pStyle w:val="NoSpacing"/>
        <w:spacing w:line="240" w:lineRule="auto"/>
        <w:rPr>
          <w:rFonts w:cs="Times New Roman"/>
          <w:b/>
        </w:rPr>
      </w:pPr>
      <w:proofErr w:type="spellStart"/>
      <w:r w:rsidRPr="004E79FF">
        <w:rPr>
          <w:rFonts w:cs="Times New Roman"/>
          <w:sz w:val="14"/>
          <w:szCs w:val="14"/>
        </w:rPr>
        <w:t>Flogit</w:t>
      </w:r>
      <w:proofErr w:type="spellEnd"/>
      <w:r w:rsidRPr="004E79FF">
        <w:rPr>
          <w:rFonts w:cs="Times New Roman"/>
          <w:sz w:val="14"/>
          <w:szCs w:val="14"/>
        </w:rPr>
        <w:t xml:space="preserve">: Fractional </w:t>
      </w:r>
      <w:proofErr w:type="spellStart"/>
      <w:r w:rsidRPr="004E79FF">
        <w:rPr>
          <w:rFonts w:cs="Times New Roman"/>
          <w:sz w:val="14"/>
          <w:szCs w:val="14"/>
        </w:rPr>
        <w:t>logit</w:t>
      </w:r>
      <w:proofErr w:type="spellEnd"/>
      <w:r w:rsidR="001E1998" w:rsidRPr="004E79FF">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sidRPr="004E79FF">
        <w:rPr>
          <w:rFonts w:cs="Times New Roman"/>
          <w:sz w:val="14"/>
          <w:szCs w:val="14"/>
        </w:rPr>
        <w:t>MAE: Mean Absolute Error</w:t>
      </w:r>
      <w:r w:rsidR="001E1998" w:rsidRPr="004E79FF">
        <w:rPr>
          <w:rFonts w:cs="Times New Roman"/>
          <w:sz w:val="14"/>
          <w:szCs w:val="14"/>
        </w:rPr>
        <w:tab/>
      </w:r>
    </w:p>
    <w:p w14:paraId="307C4629" w14:textId="77777777" w:rsidR="001E1998" w:rsidRDefault="001E1998" w:rsidP="001E1998">
      <w:pPr>
        <w:pStyle w:val="NoSpacing"/>
      </w:pPr>
    </w:p>
    <w:p w14:paraId="07E5217F" w14:textId="77777777" w:rsidR="00A90943" w:rsidRDefault="00A90943" w:rsidP="001E1998">
      <w:pPr>
        <w:pStyle w:val="NoSpacing"/>
      </w:pPr>
    </w:p>
    <w:p w14:paraId="016D467C" w14:textId="77777777" w:rsidR="00A90943" w:rsidRDefault="00A90943" w:rsidP="001E1998">
      <w:pPr>
        <w:pStyle w:val="NoSpacing"/>
      </w:pPr>
    </w:p>
    <w:p w14:paraId="244ECC58" w14:textId="77777777" w:rsidR="00A90943" w:rsidRPr="004E79FF" w:rsidRDefault="00A90943" w:rsidP="001E1998">
      <w:pPr>
        <w:pStyle w:val="NoSpacing"/>
      </w:pPr>
    </w:p>
    <w:p w14:paraId="2A9C5415" w14:textId="3112E7E0" w:rsidR="001E1998" w:rsidRPr="004E79FF" w:rsidRDefault="001E1998" w:rsidP="001E1998">
      <w:pPr>
        <w:pStyle w:val="Caption"/>
        <w:rPr>
          <w:rFonts w:ascii="Times New Roman" w:hAnsi="Times New Roman"/>
          <w:b w:val="0"/>
          <w:sz w:val="24"/>
          <w:szCs w:val="24"/>
        </w:rPr>
      </w:pPr>
      <w:r>
        <w:rPr>
          <w:rFonts w:ascii="Times New Roman" w:hAnsi="Times New Roman"/>
          <w:sz w:val="24"/>
          <w:szCs w:val="24"/>
        </w:rPr>
        <w:t>Table D</w:t>
      </w:r>
      <w:r w:rsidRPr="004E79FF">
        <w:rPr>
          <w:rFonts w:ascii="Times New Roman" w:hAnsi="Times New Roman"/>
          <w:sz w:val="24"/>
          <w:szCs w:val="24"/>
        </w:rPr>
        <w:t xml:space="preserve">2: </w:t>
      </w:r>
      <w:bookmarkStart w:id="1" w:name="_Toc311814807"/>
      <w:r w:rsidRPr="004E79FF">
        <w:rPr>
          <w:rFonts w:ascii="Times New Roman" w:hAnsi="Times New Roman"/>
          <w:sz w:val="24"/>
          <w:szCs w:val="24"/>
          <w:lang w:val="en-GB"/>
        </w:rPr>
        <w:t>MSE and MAE for regression models by utility score range</w:t>
      </w:r>
      <w:bookmarkEnd w:id="1"/>
    </w:p>
    <w:tbl>
      <w:tblPr>
        <w:tblW w:w="5000" w:type="pct"/>
        <w:tblBorders>
          <w:top w:val="single" w:sz="8" w:space="0" w:color="000000"/>
          <w:bottom w:val="single" w:sz="8" w:space="0" w:color="000000"/>
        </w:tblBorders>
        <w:tblLook w:val="04A0" w:firstRow="1" w:lastRow="0" w:firstColumn="1" w:lastColumn="0" w:noHBand="0" w:noVBand="1"/>
      </w:tblPr>
      <w:tblGrid>
        <w:gridCol w:w="665"/>
        <w:gridCol w:w="1137"/>
        <w:gridCol w:w="560"/>
        <w:gridCol w:w="564"/>
        <w:gridCol w:w="560"/>
        <w:gridCol w:w="562"/>
        <w:gridCol w:w="560"/>
        <w:gridCol w:w="562"/>
        <w:gridCol w:w="560"/>
        <w:gridCol w:w="564"/>
        <w:gridCol w:w="560"/>
        <w:gridCol w:w="564"/>
        <w:gridCol w:w="560"/>
        <w:gridCol w:w="538"/>
      </w:tblGrid>
      <w:tr w:rsidR="001E1998" w:rsidRPr="004E79FF" w14:paraId="120F2891" w14:textId="77777777" w:rsidTr="008C55AC">
        <w:trPr>
          <w:trHeight w:val="300"/>
        </w:trPr>
        <w:tc>
          <w:tcPr>
            <w:tcW w:w="390" w:type="pct"/>
            <w:tcBorders>
              <w:top w:val="single" w:sz="8" w:space="0" w:color="000000"/>
              <w:bottom w:val="single" w:sz="8" w:space="0" w:color="000000"/>
            </w:tcBorders>
            <w:shd w:val="clear" w:color="auto" w:fill="auto"/>
            <w:noWrap/>
            <w:vAlign w:val="center"/>
            <w:hideMark/>
          </w:tcPr>
          <w:p w14:paraId="4A528484" w14:textId="77777777" w:rsidR="001E1998" w:rsidRPr="004E79FF" w:rsidRDefault="001E1998" w:rsidP="008C55AC">
            <w:pPr>
              <w:spacing w:line="240" w:lineRule="auto"/>
              <w:jc w:val="center"/>
              <w:rPr>
                <w:rFonts w:ascii="Times New Roman" w:hAnsi="Times New Roman" w:cs="Times New Roman"/>
                <w:b/>
                <w:bCs/>
                <w:color w:val="000000"/>
                <w:sz w:val="14"/>
                <w:szCs w:val="14"/>
                <w:lang w:eastAsia="en-GB"/>
              </w:rPr>
            </w:pPr>
          </w:p>
        </w:tc>
        <w:tc>
          <w:tcPr>
            <w:tcW w:w="4610" w:type="pct"/>
            <w:gridSpan w:val="13"/>
            <w:tcBorders>
              <w:top w:val="single" w:sz="8" w:space="0" w:color="000000"/>
              <w:bottom w:val="single" w:sz="8" w:space="0" w:color="000000"/>
            </w:tcBorders>
            <w:shd w:val="clear" w:color="auto" w:fill="auto"/>
            <w:noWrap/>
            <w:vAlign w:val="center"/>
            <w:hideMark/>
          </w:tcPr>
          <w:p w14:paraId="5AB2A274" w14:textId="77777777" w:rsidR="001E1998" w:rsidRPr="004E79FF" w:rsidRDefault="001E1998" w:rsidP="008C55AC">
            <w:pPr>
              <w:spacing w:line="240" w:lineRule="auto"/>
              <w:jc w:val="center"/>
              <w:rPr>
                <w:rFonts w:ascii="Times New Roman" w:hAnsi="Times New Roman" w:cs="Times New Roman"/>
                <w:b/>
                <w:bCs/>
                <w:color w:val="000000"/>
                <w:sz w:val="14"/>
                <w:szCs w:val="14"/>
                <w:lang w:eastAsia="en-GB"/>
              </w:rPr>
            </w:pPr>
            <w:r w:rsidRPr="004E79FF">
              <w:rPr>
                <w:rFonts w:ascii="Times New Roman" w:hAnsi="Times New Roman" w:cs="Times New Roman"/>
                <w:b/>
                <w:bCs/>
                <w:color w:val="000000"/>
                <w:sz w:val="14"/>
                <w:szCs w:val="14"/>
                <w:lang w:eastAsia="en-GB"/>
              </w:rPr>
              <w:t>Observed EQ-5D utility score</w:t>
            </w:r>
          </w:p>
        </w:tc>
      </w:tr>
      <w:tr w:rsidR="008C55AC" w:rsidRPr="004E79FF" w14:paraId="70C69806" w14:textId="77777777" w:rsidTr="00830EA1">
        <w:trPr>
          <w:trHeight w:val="300"/>
        </w:trPr>
        <w:tc>
          <w:tcPr>
            <w:tcW w:w="1057" w:type="pct"/>
            <w:gridSpan w:val="2"/>
            <w:shd w:val="clear" w:color="auto" w:fill="C0C0C0"/>
            <w:noWrap/>
            <w:vAlign w:val="center"/>
            <w:hideMark/>
          </w:tcPr>
          <w:p w14:paraId="4862B2D5" w14:textId="200346D0" w:rsidR="008C55AC" w:rsidRPr="004E79FF" w:rsidRDefault="008C55AC" w:rsidP="008C55AC">
            <w:pPr>
              <w:spacing w:line="240" w:lineRule="auto"/>
              <w:jc w:val="center"/>
              <w:rPr>
                <w:rFonts w:ascii="Times New Roman" w:hAnsi="Times New Roman" w:cs="Times New Roman"/>
                <w:color w:val="000000"/>
                <w:sz w:val="14"/>
                <w:szCs w:val="14"/>
                <w:lang w:eastAsia="en-GB"/>
              </w:rPr>
            </w:pPr>
          </w:p>
        </w:tc>
        <w:tc>
          <w:tcPr>
            <w:tcW w:w="660" w:type="pct"/>
            <w:gridSpan w:val="2"/>
            <w:shd w:val="clear" w:color="auto" w:fill="C0C0C0"/>
            <w:noWrap/>
            <w:vAlign w:val="center"/>
            <w:hideMark/>
          </w:tcPr>
          <w:p w14:paraId="0D7373CB"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 to &lt;0·</w:t>
            </w:r>
            <w:r w:rsidRPr="004E79FF">
              <w:rPr>
                <w:rFonts w:ascii="Times New Roman" w:hAnsi="Times New Roman" w:cs="Times New Roman"/>
                <w:color w:val="000000"/>
                <w:sz w:val="14"/>
                <w:szCs w:val="14"/>
                <w:lang w:eastAsia="en-GB"/>
              </w:rPr>
              <w:t>2</w:t>
            </w:r>
          </w:p>
        </w:tc>
        <w:tc>
          <w:tcPr>
            <w:tcW w:w="659" w:type="pct"/>
            <w:gridSpan w:val="2"/>
            <w:tcBorders>
              <w:left w:val="nil"/>
              <w:right w:val="nil"/>
            </w:tcBorders>
            <w:shd w:val="clear" w:color="auto" w:fill="C0C0C0"/>
            <w:noWrap/>
            <w:vAlign w:val="center"/>
            <w:hideMark/>
          </w:tcPr>
          <w:p w14:paraId="212DE121"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0·2 to &lt;0·</w:t>
            </w:r>
            <w:r w:rsidRPr="004E79FF">
              <w:rPr>
                <w:rFonts w:ascii="Times New Roman" w:hAnsi="Times New Roman" w:cs="Times New Roman"/>
                <w:color w:val="000000"/>
                <w:sz w:val="14"/>
                <w:szCs w:val="14"/>
                <w:lang w:eastAsia="en-GB"/>
              </w:rPr>
              <w:t>4</w:t>
            </w:r>
          </w:p>
        </w:tc>
        <w:tc>
          <w:tcPr>
            <w:tcW w:w="659" w:type="pct"/>
            <w:gridSpan w:val="2"/>
            <w:shd w:val="clear" w:color="auto" w:fill="C0C0C0"/>
            <w:noWrap/>
            <w:vAlign w:val="center"/>
            <w:hideMark/>
          </w:tcPr>
          <w:p w14:paraId="7822732C"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 to &lt;0·</w:t>
            </w:r>
            <w:r w:rsidRPr="004E79FF">
              <w:rPr>
                <w:rFonts w:ascii="Times New Roman" w:hAnsi="Times New Roman" w:cs="Times New Roman"/>
                <w:color w:val="000000"/>
                <w:sz w:val="14"/>
                <w:szCs w:val="14"/>
                <w:lang w:eastAsia="en-GB"/>
              </w:rPr>
              <w:t>6</w:t>
            </w:r>
          </w:p>
        </w:tc>
        <w:tc>
          <w:tcPr>
            <w:tcW w:w="660" w:type="pct"/>
            <w:gridSpan w:val="2"/>
            <w:tcBorders>
              <w:left w:val="nil"/>
              <w:right w:val="nil"/>
            </w:tcBorders>
            <w:shd w:val="clear" w:color="auto" w:fill="C0C0C0"/>
            <w:noWrap/>
            <w:vAlign w:val="center"/>
            <w:hideMark/>
          </w:tcPr>
          <w:p w14:paraId="5CA94410"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0·6 to &lt;0·</w:t>
            </w:r>
            <w:r w:rsidRPr="004E79FF">
              <w:rPr>
                <w:rFonts w:ascii="Times New Roman" w:hAnsi="Times New Roman" w:cs="Times New Roman"/>
                <w:color w:val="000000"/>
                <w:sz w:val="14"/>
                <w:szCs w:val="14"/>
                <w:lang w:eastAsia="en-GB"/>
              </w:rPr>
              <w:t>8</w:t>
            </w:r>
          </w:p>
        </w:tc>
        <w:tc>
          <w:tcPr>
            <w:tcW w:w="660" w:type="pct"/>
            <w:gridSpan w:val="2"/>
            <w:shd w:val="clear" w:color="auto" w:fill="C0C0C0"/>
            <w:noWrap/>
            <w:vAlign w:val="center"/>
            <w:hideMark/>
          </w:tcPr>
          <w:p w14:paraId="64A4F500"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w:t>
            </w:r>
            <w:r w:rsidRPr="004E79FF">
              <w:rPr>
                <w:rFonts w:ascii="Times New Roman" w:hAnsi="Times New Roman" w:cs="Times New Roman"/>
                <w:color w:val="000000"/>
                <w:sz w:val="14"/>
                <w:szCs w:val="14"/>
                <w:lang w:eastAsia="en-GB"/>
              </w:rPr>
              <w:t>8 to &lt;1</w:t>
            </w:r>
          </w:p>
        </w:tc>
        <w:tc>
          <w:tcPr>
            <w:tcW w:w="646" w:type="pct"/>
            <w:gridSpan w:val="2"/>
            <w:tcBorders>
              <w:left w:val="nil"/>
              <w:right w:val="nil"/>
            </w:tcBorders>
            <w:shd w:val="clear" w:color="auto" w:fill="C0C0C0"/>
            <w:noWrap/>
            <w:vAlign w:val="center"/>
            <w:hideMark/>
          </w:tcPr>
          <w:p w14:paraId="2757DD04"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1</w:t>
            </w:r>
          </w:p>
        </w:tc>
      </w:tr>
      <w:tr w:rsidR="008C55AC" w:rsidRPr="004E79FF" w14:paraId="0BFE910C" w14:textId="77777777" w:rsidTr="00830EA1">
        <w:trPr>
          <w:trHeight w:val="315"/>
        </w:trPr>
        <w:tc>
          <w:tcPr>
            <w:tcW w:w="1057" w:type="pct"/>
            <w:gridSpan w:val="2"/>
            <w:shd w:val="clear" w:color="auto" w:fill="auto"/>
            <w:noWrap/>
            <w:vAlign w:val="center"/>
            <w:hideMark/>
          </w:tcPr>
          <w:p w14:paraId="7ADA6A74" w14:textId="77777777" w:rsidR="008C55AC" w:rsidRPr="004E79FF" w:rsidRDefault="008C55AC" w:rsidP="008C55AC">
            <w:pPr>
              <w:spacing w:line="240" w:lineRule="auto"/>
              <w:jc w:val="center"/>
              <w:rPr>
                <w:rFonts w:ascii="Times New Roman" w:hAnsi="Times New Roman" w:cs="Times New Roman"/>
                <w:b/>
                <w:bCs/>
                <w:color w:val="000000"/>
                <w:sz w:val="14"/>
                <w:szCs w:val="14"/>
                <w:lang w:eastAsia="en-GB"/>
              </w:rPr>
            </w:pPr>
            <w:proofErr w:type="spellStart"/>
            <w:r w:rsidRPr="004E79FF">
              <w:rPr>
                <w:rFonts w:ascii="Times New Roman" w:hAnsi="Times New Roman" w:cs="Times New Roman"/>
                <w:b/>
                <w:bCs/>
                <w:color w:val="000000"/>
                <w:sz w:val="14"/>
                <w:szCs w:val="14"/>
                <w:lang w:eastAsia="en-GB"/>
              </w:rPr>
              <w:t>Obs</w:t>
            </w:r>
            <w:proofErr w:type="spellEnd"/>
          </w:p>
          <w:p w14:paraId="10B68FD5" w14:textId="38C06A90" w:rsidR="008C55AC" w:rsidRPr="004E79FF" w:rsidRDefault="008C55AC" w:rsidP="008C55AC">
            <w:pPr>
              <w:spacing w:line="240" w:lineRule="auto"/>
              <w:jc w:val="center"/>
              <w:rPr>
                <w:rFonts w:ascii="Times New Roman" w:hAnsi="Times New Roman" w:cs="Times New Roman"/>
                <w:color w:val="000000"/>
                <w:sz w:val="14"/>
                <w:szCs w:val="14"/>
                <w:lang w:eastAsia="en-GB"/>
              </w:rPr>
            </w:pPr>
          </w:p>
        </w:tc>
        <w:tc>
          <w:tcPr>
            <w:tcW w:w="660" w:type="pct"/>
            <w:gridSpan w:val="2"/>
            <w:shd w:val="clear" w:color="auto" w:fill="auto"/>
            <w:noWrap/>
            <w:vAlign w:val="center"/>
            <w:hideMark/>
          </w:tcPr>
          <w:p w14:paraId="46B89EAB" w14:textId="38CFFCB0"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1</w:t>
            </w:r>
          </w:p>
        </w:tc>
        <w:tc>
          <w:tcPr>
            <w:tcW w:w="659" w:type="pct"/>
            <w:gridSpan w:val="2"/>
            <w:shd w:val="clear" w:color="auto" w:fill="auto"/>
            <w:noWrap/>
            <w:vAlign w:val="center"/>
            <w:hideMark/>
          </w:tcPr>
          <w:p w14:paraId="33ABDA1E" w14:textId="74259866"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2</w:t>
            </w:r>
          </w:p>
        </w:tc>
        <w:tc>
          <w:tcPr>
            <w:tcW w:w="659" w:type="pct"/>
            <w:gridSpan w:val="2"/>
            <w:shd w:val="clear" w:color="auto" w:fill="auto"/>
            <w:noWrap/>
            <w:vAlign w:val="center"/>
            <w:hideMark/>
          </w:tcPr>
          <w:p w14:paraId="62DB7C20" w14:textId="7E9CB900"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11</w:t>
            </w:r>
          </w:p>
        </w:tc>
        <w:tc>
          <w:tcPr>
            <w:tcW w:w="660" w:type="pct"/>
            <w:gridSpan w:val="2"/>
            <w:shd w:val="clear" w:color="auto" w:fill="auto"/>
            <w:noWrap/>
            <w:vAlign w:val="center"/>
            <w:hideMark/>
          </w:tcPr>
          <w:p w14:paraId="1935BF8E" w14:textId="013EFFEA"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131</w:t>
            </w:r>
          </w:p>
        </w:tc>
        <w:tc>
          <w:tcPr>
            <w:tcW w:w="660" w:type="pct"/>
            <w:gridSpan w:val="2"/>
            <w:shd w:val="clear" w:color="auto" w:fill="auto"/>
            <w:noWrap/>
            <w:vAlign w:val="center"/>
            <w:hideMark/>
          </w:tcPr>
          <w:p w14:paraId="3E025B97" w14:textId="515065F3"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80</w:t>
            </w:r>
          </w:p>
        </w:tc>
        <w:tc>
          <w:tcPr>
            <w:tcW w:w="646" w:type="pct"/>
            <w:gridSpan w:val="2"/>
            <w:shd w:val="clear" w:color="auto" w:fill="auto"/>
            <w:noWrap/>
            <w:vAlign w:val="center"/>
            <w:hideMark/>
          </w:tcPr>
          <w:p w14:paraId="7B8081C0" w14:textId="48EAE904" w:rsidR="008C55AC" w:rsidRPr="004E79FF" w:rsidRDefault="008C55AC"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99</w:t>
            </w:r>
          </w:p>
        </w:tc>
      </w:tr>
      <w:tr w:rsidR="008C55AC" w:rsidRPr="004E79FF" w14:paraId="40AA7C91" w14:textId="77777777" w:rsidTr="00830EA1">
        <w:trPr>
          <w:trHeight w:val="315"/>
        </w:trPr>
        <w:tc>
          <w:tcPr>
            <w:tcW w:w="1057" w:type="pct"/>
            <w:gridSpan w:val="2"/>
            <w:shd w:val="clear" w:color="auto" w:fill="C0C0C0"/>
            <w:noWrap/>
            <w:vAlign w:val="center"/>
            <w:hideMark/>
          </w:tcPr>
          <w:p w14:paraId="2C5229E8" w14:textId="48C4D75A" w:rsidR="008C55AC" w:rsidRPr="004E79FF" w:rsidRDefault="008C55AC" w:rsidP="008C55AC">
            <w:pPr>
              <w:spacing w:line="240" w:lineRule="auto"/>
              <w:jc w:val="center"/>
              <w:rPr>
                <w:rFonts w:ascii="Times New Roman" w:hAnsi="Times New Roman" w:cs="Times New Roman"/>
                <w:color w:val="000000"/>
                <w:sz w:val="14"/>
                <w:szCs w:val="14"/>
                <w:lang w:eastAsia="en-GB"/>
              </w:rPr>
            </w:pPr>
          </w:p>
        </w:tc>
        <w:tc>
          <w:tcPr>
            <w:tcW w:w="329" w:type="pct"/>
            <w:tcBorders>
              <w:left w:val="nil"/>
              <w:right w:val="nil"/>
            </w:tcBorders>
            <w:shd w:val="clear" w:color="auto" w:fill="C0C0C0"/>
            <w:noWrap/>
            <w:vAlign w:val="center"/>
            <w:hideMark/>
          </w:tcPr>
          <w:p w14:paraId="671E72B5"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31" w:type="pct"/>
            <w:shd w:val="clear" w:color="auto" w:fill="C0C0C0"/>
            <w:noWrap/>
            <w:vAlign w:val="center"/>
            <w:hideMark/>
          </w:tcPr>
          <w:p w14:paraId="16238A42"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c>
          <w:tcPr>
            <w:tcW w:w="329" w:type="pct"/>
            <w:tcBorders>
              <w:left w:val="nil"/>
              <w:right w:val="nil"/>
            </w:tcBorders>
            <w:shd w:val="clear" w:color="auto" w:fill="C0C0C0"/>
            <w:noWrap/>
            <w:vAlign w:val="center"/>
            <w:hideMark/>
          </w:tcPr>
          <w:p w14:paraId="6C7BCD28"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30" w:type="pct"/>
            <w:shd w:val="clear" w:color="auto" w:fill="C0C0C0"/>
            <w:noWrap/>
            <w:vAlign w:val="center"/>
            <w:hideMark/>
          </w:tcPr>
          <w:p w14:paraId="647A66CC"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c>
          <w:tcPr>
            <w:tcW w:w="329" w:type="pct"/>
            <w:tcBorders>
              <w:left w:val="nil"/>
              <w:right w:val="nil"/>
            </w:tcBorders>
            <w:shd w:val="clear" w:color="auto" w:fill="C0C0C0"/>
            <w:noWrap/>
            <w:vAlign w:val="center"/>
            <w:hideMark/>
          </w:tcPr>
          <w:p w14:paraId="46C69645"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30" w:type="pct"/>
            <w:shd w:val="clear" w:color="auto" w:fill="C0C0C0"/>
            <w:noWrap/>
            <w:vAlign w:val="center"/>
            <w:hideMark/>
          </w:tcPr>
          <w:p w14:paraId="4B7FC010"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c>
          <w:tcPr>
            <w:tcW w:w="329" w:type="pct"/>
            <w:tcBorders>
              <w:left w:val="nil"/>
              <w:right w:val="nil"/>
            </w:tcBorders>
            <w:shd w:val="clear" w:color="auto" w:fill="C0C0C0"/>
            <w:noWrap/>
            <w:vAlign w:val="center"/>
            <w:hideMark/>
          </w:tcPr>
          <w:p w14:paraId="7EF80E55"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31" w:type="pct"/>
            <w:shd w:val="clear" w:color="auto" w:fill="C0C0C0"/>
            <w:noWrap/>
            <w:vAlign w:val="center"/>
            <w:hideMark/>
          </w:tcPr>
          <w:p w14:paraId="0D4AE1FF"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c>
          <w:tcPr>
            <w:tcW w:w="329" w:type="pct"/>
            <w:tcBorders>
              <w:left w:val="nil"/>
              <w:right w:val="nil"/>
            </w:tcBorders>
            <w:shd w:val="clear" w:color="auto" w:fill="C0C0C0"/>
            <w:noWrap/>
            <w:vAlign w:val="center"/>
            <w:hideMark/>
          </w:tcPr>
          <w:p w14:paraId="0CCCA4B8"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31" w:type="pct"/>
            <w:shd w:val="clear" w:color="auto" w:fill="C0C0C0"/>
            <w:noWrap/>
            <w:vAlign w:val="center"/>
            <w:hideMark/>
          </w:tcPr>
          <w:p w14:paraId="21D7D959"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c>
          <w:tcPr>
            <w:tcW w:w="329" w:type="pct"/>
            <w:tcBorders>
              <w:left w:val="nil"/>
              <w:right w:val="nil"/>
            </w:tcBorders>
            <w:shd w:val="clear" w:color="auto" w:fill="C0C0C0"/>
            <w:noWrap/>
            <w:vAlign w:val="center"/>
            <w:hideMark/>
          </w:tcPr>
          <w:p w14:paraId="70B9EF24"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MSE</w:t>
            </w:r>
          </w:p>
        </w:tc>
        <w:tc>
          <w:tcPr>
            <w:tcW w:w="317" w:type="pct"/>
            <w:shd w:val="clear" w:color="auto" w:fill="C0C0C0"/>
            <w:noWrap/>
            <w:vAlign w:val="center"/>
            <w:hideMark/>
          </w:tcPr>
          <w:p w14:paraId="281820AE" w14:textId="77777777"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color w:val="000000"/>
                <w:sz w:val="14"/>
                <w:szCs w:val="14"/>
                <w:lang w:eastAsia="en-GB"/>
              </w:rPr>
              <w:t>MAE</w:t>
            </w:r>
          </w:p>
        </w:tc>
      </w:tr>
      <w:tr w:rsidR="008C55AC" w:rsidRPr="004E79FF" w14:paraId="7F7EA0A9" w14:textId="77777777" w:rsidTr="00830EA1">
        <w:trPr>
          <w:trHeight w:val="300"/>
        </w:trPr>
        <w:tc>
          <w:tcPr>
            <w:tcW w:w="1057" w:type="pct"/>
            <w:gridSpan w:val="2"/>
            <w:shd w:val="clear" w:color="auto" w:fill="FFFFFF"/>
            <w:noWrap/>
            <w:vAlign w:val="center"/>
            <w:hideMark/>
          </w:tcPr>
          <w:p w14:paraId="5FD6383E" w14:textId="3D23BB23" w:rsidR="008C55AC" w:rsidRPr="004D388A"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b/>
                <w:bCs/>
                <w:color w:val="000000"/>
                <w:sz w:val="14"/>
                <w:szCs w:val="14"/>
                <w:lang w:eastAsia="en-GB"/>
              </w:rPr>
              <w:t>OLS</w:t>
            </w:r>
          </w:p>
        </w:tc>
        <w:tc>
          <w:tcPr>
            <w:tcW w:w="329" w:type="pct"/>
            <w:shd w:val="clear" w:color="auto" w:fill="FFFFFF"/>
            <w:noWrap/>
            <w:vAlign w:val="center"/>
          </w:tcPr>
          <w:p w14:paraId="38389C22" w14:textId="193E3179"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0.448</w:t>
            </w:r>
          </w:p>
        </w:tc>
        <w:tc>
          <w:tcPr>
            <w:tcW w:w="331" w:type="pct"/>
            <w:shd w:val="clear" w:color="auto" w:fill="FFFFFF"/>
            <w:noWrap/>
            <w:vAlign w:val="center"/>
          </w:tcPr>
          <w:p w14:paraId="6ECA969F" w14:textId="01FCA8BB"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0.448</w:t>
            </w:r>
          </w:p>
        </w:tc>
        <w:tc>
          <w:tcPr>
            <w:tcW w:w="329" w:type="pct"/>
            <w:shd w:val="clear" w:color="auto" w:fill="FFFFFF"/>
            <w:noWrap/>
            <w:vAlign w:val="center"/>
          </w:tcPr>
          <w:p w14:paraId="6D013C88" w14:textId="54E1C322"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0.469</w:t>
            </w:r>
          </w:p>
        </w:tc>
        <w:tc>
          <w:tcPr>
            <w:tcW w:w="330" w:type="pct"/>
            <w:shd w:val="clear" w:color="auto" w:fill="FFFFFF"/>
            <w:noWrap/>
            <w:vAlign w:val="center"/>
          </w:tcPr>
          <w:p w14:paraId="637C2776" w14:textId="7407C7D7"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0.469</w:t>
            </w:r>
          </w:p>
        </w:tc>
        <w:tc>
          <w:tcPr>
            <w:tcW w:w="329" w:type="pct"/>
            <w:shd w:val="clear" w:color="auto" w:fill="FFFFFF"/>
            <w:noWrap/>
            <w:vAlign w:val="center"/>
          </w:tcPr>
          <w:p w14:paraId="2D02D606" w14:textId="698A87CD"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0.198</w:t>
            </w:r>
          </w:p>
        </w:tc>
        <w:tc>
          <w:tcPr>
            <w:tcW w:w="330" w:type="pct"/>
            <w:shd w:val="clear" w:color="auto" w:fill="FFFFFF"/>
            <w:noWrap/>
            <w:vAlign w:val="center"/>
          </w:tcPr>
          <w:p w14:paraId="60D97D31" w14:textId="0288B7B1"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0.198</w:t>
            </w:r>
          </w:p>
        </w:tc>
        <w:tc>
          <w:tcPr>
            <w:tcW w:w="329" w:type="pct"/>
            <w:shd w:val="clear" w:color="auto" w:fill="FFFFFF"/>
            <w:noWrap/>
            <w:vAlign w:val="center"/>
          </w:tcPr>
          <w:p w14:paraId="12A4B8EA" w14:textId="51FBAA36"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0.072</w:t>
            </w:r>
          </w:p>
        </w:tc>
        <w:tc>
          <w:tcPr>
            <w:tcW w:w="331" w:type="pct"/>
            <w:shd w:val="clear" w:color="auto" w:fill="FFFFFF"/>
            <w:noWrap/>
            <w:vAlign w:val="center"/>
          </w:tcPr>
          <w:p w14:paraId="5456A300" w14:textId="3EBDBA34"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0.082</w:t>
            </w:r>
          </w:p>
        </w:tc>
        <w:tc>
          <w:tcPr>
            <w:tcW w:w="329" w:type="pct"/>
            <w:shd w:val="clear" w:color="auto" w:fill="FFFFFF"/>
            <w:noWrap/>
            <w:vAlign w:val="center"/>
          </w:tcPr>
          <w:p w14:paraId="1AB82778" w14:textId="0F9D2C8B"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0.012</w:t>
            </w:r>
          </w:p>
        </w:tc>
        <w:tc>
          <w:tcPr>
            <w:tcW w:w="331" w:type="pct"/>
            <w:shd w:val="clear" w:color="auto" w:fill="FFFFFF"/>
            <w:noWrap/>
            <w:vAlign w:val="center"/>
          </w:tcPr>
          <w:p w14:paraId="25CEF2B9" w14:textId="1BC28732"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0.035</w:t>
            </w:r>
          </w:p>
        </w:tc>
        <w:tc>
          <w:tcPr>
            <w:tcW w:w="329" w:type="pct"/>
            <w:shd w:val="clear" w:color="auto" w:fill="FFFFFF"/>
            <w:noWrap/>
            <w:vAlign w:val="center"/>
          </w:tcPr>
          <w:p w14:paraId="0F426BAA" w14:textId="10C95392"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0.141</w:t>
            </w:r>
          </w:p>
        </w:tc>
        <w:tc>
          <w:tcPr>
            <w:tcW w:w="317" w:type="pct"/>
            <w:shd w:val="clear" w:color="auto" w:fill="FFFFFF"/>
            <w:noWrap/>
            <w:vAlign w:val="center"/>
          </w:tcPr>
          <w:p w14:paraId="0229250A" w14:textId="1697C9AE" w:rsidR="008C55AC" w:rsidRPr="004D388A" w:rsidRDefault="00491D67"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0.141</w:t>
            </w:r>
          </w:p>
        </w:tc>
      </w:tr>
      <w:tr w:rsidR="008C55AC" w:rsidRPr="004E79FF" w14:paraId="67DD8323" w14:textId="77777777" w:rsidTr="00830EA1">
        <w:trPr>
          <w:trHeight w:val="300"/>
        </w:trPr>
        <w:tc>
          <w:tcPr>
            <w:tcW w:w="1057" w:type="pct"/>
            <w:gridSpan w:val="2"/>
            <w:shd w:val="clear" w:color="auto" w:fill="FFFFFF"/>
            <w:noWrap/>
            <w:vAlign w:val="center"/>
            <w:hideMark/>
          </w:tcPr>
          <w:p w14:paraId="42AF3EFD" w14:textId="1511F8DC" w:rsidR="008C55AC" w:rsidRPr="004E79FF" w:rsidRDefault="008C55AC" w:rsidP="008C55AC">
            <w:pPr>
              <w:spacing w:line="240" w:lineRule="auto"/>
              <w:jc w:val="center"/>
              <w:rPr>
                <w:rFonts w:ascii="Times New Roman" w:hAnsi="Times New Roman" w:cs="Times New Roman"/>
                <w:color w:val="000000"/>
                <w:sz w:val="14"/>
                <w:szCs w:val="14"/>
                <w:lang w:eastAsia="en-GB"/>
              </w:rPr>
            </w:pPr>
            <w:r w:rsidRPr="004E79FF">
              <w:rPr>
                <w:rFonts w:ascii="Times New Roman" w:hAnsi="Times New Roman" w:cs="Times New Roman"/>
                <w:b/>
                <w:bCs/>
                <w:color w:val="000000"/>
                <w:sz w:val="14"/>
                <w:szCs w:val="14"/>
                <w:lang w:eastAsia="en-GB"/>
              </w:rPr>
              <w:t>TOBIT</w:t>
            </w:r>
          </w:p>
        </w:tc>
        <w:tc>
          <w:tcPr>
            <w:tcW w:w="329" w:type="pct"/>
            <w:tcBorders>
              <w:left w:val="nil"/>
              <w:right w:val="nil"/>
            </w:tcBorders>
            <w:shd w:val="clear" w:color="auto" w:fill="FFFFFF"/>
            <w:noWrap/>
            <w:vAlign w:val="center"/>
          </w:tcPr>
          <w:p w14:paraId="581040E8" w14:textId="1C195141"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0.437</w:t>
            </w:r>
          </w:p>
        </w:tc>
        <w:tc>
          <w:tcPr>
            <w:tcW w:w="331" w:type="pct"/>
            <w:shd w:val="clear" w:color="auto" w:fill="FFFFFF"/>
            <w:noWrap/>
            <w:vAlign w:val="center"/>
          </w:tcPr>
          <w:p w14:paraId="0296EBB0" w14:textId="124EF3E5"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0.437</w:t>
            </w:r>
          </w:p>
        </w:tc>
        <w:tc>
          <w:tcPr>
            <w:tcW w:w="329" w:type="pct"/>
            <w:tcBorders>
              <w:left w:val="nil"/>
              <w:right w:val="nil"/>
            </w:tcBorders>
            <w:shd w:val="clear" w:color="auto" w:fill="FFFFFF"/>
            <w:noWrap/>
            <w:vAlign w:val="center"/>
          </w:tcPr>
          <w:p w14:paraId="72DC6586" w14:textId="79EF6464"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0.482</w:t>
            </w:r>
          </w:p>
        </w:tc>
        <w:tc>
          <w:tcPr>
            <w:tcW w:w="330" w:type="pct"/>
            <w:shd w:val="clear" w:color="auto" w:fill="FFFFFF"/>
            <w:noWrap/>
            <w:vAlign w:val="center"/>
          </w:tcPr>
          <w:p w14:paraId="0C2FB46E" w14:textId="6FEB461D"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0.482</w:t>
            </w:r>
          </w:p>
        </w:tc>
        <w:tc>
          <w:tcPr>
            <w:tcW w:w="329" w:type="pct"/>
            <w:tcBorders>
              <w:left w:val="nil"/>
              <w:right w:val="nil"/>
            </w:tcBorders>
            <w:shd w:val="clear" w:color="auto" w:fill="FFFFFF"/>
            <w:noWrap/>
            <w:vAlign w:val="center"/>
          </w:tcPr>
          <w:p w14:paraId="1D2995FD" w14:textId="2FEDB50E"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0.203</w:t>
            </w:r>
          </w:p>
        </w:tc>
        <w:tc>
          <w:tcPr>
            <w:tcW w:w="330" w:type="pct"/>
            <w:shd w:val="clear" w:color="auto" w:fill="FFFFFF"/>
            <w:noWrap/>
            <w:vAlign w:val="center"/>
          </w:tcPr>
          <w:p w14:paraId="5F6BBCF6" w14:textId="4D47B0ED"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0.203</w:t>
            </w:r>
          </w:p>
        </w:tc>
        <w:tc>
          <w:tcPr>
            <w:tcW w:w="329" w:type="pct"/>
            <w:tcBorders>
              <w:left w:val="nil"/>
              <w:right w:val="nil"/>
            </w:tcBorders>
            <w:shd w:val="clear" w:color="auto" w:fill="FFFFFF"/>
            <w:noWrap/>
            <w:vAlign w:val="center"/>
          </w:tcPr>
          <w:p w14:paraId="433D1018" w14:textId="525B61F1"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0.079</w:t>
            </w:r>
          </w:p>
        </w:tc>
        <w:tc>
          <w:tcPr>
            <w:tcW w:w="331" w:type="pct"/>
            <w:shd w:val="clear" w:color="auto" w:fill="FFFFFF"/>
            <w:noWrap/>
            <w:vAlign w:val="center"/>
          </w:tcPr>
          <w:p w14:paraId="189F43AF" w14:textId="16C93F55"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0.089</w:t>
            </w:r>
          </w:p>
        </w:tc>
        <w:tc>
          <w:tcPr>
            <w:tcW w:w="329" w:type="pct"/>
            <w:tcBorders>
              <w:left w:val="nil"/>
              <w:right w:val="nil"/>
            </w:tcBorders>
            <w:shd w:val="clear" w:color="auto" w:fill="FFFFFF"/>
            <w:noWrap/>
            <w:vAlign w:val="center"/>
          </w:tcPr>
          <w:p w14:paraId="30F457AF" w14:textId="418F5F1E"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0.017</w:t>
            </w:r>
          </w:p>
        </w:tc>
        <w:tc>
          <w:tcPr>
            <w:tcW w:w="331" w:type="pct"/>
            <w:shd w:val="clear" w:color="auto" w:fill="FFFFFF"/>
            <w:noWrap/>
            <w:vAlign w:val="center"/>
          </w:tcPr>
          <w:p w14:paraId="28D49683" w14:textId="3440E76D"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0.039</w:t>
            </w:r>
          </w:p>
        </w:tc>
        <w:tc>
          <w:tcPr>
            <w:tcW w:w="329" w:type="pct"/>
            <w:tcBorders>
              <w:left w:val="nil"/>
              <w:right w:val="nil"/>
            </w:tcBorders>
            <w:shd w:val="clear" w:color="auto" w:fill="FFFFFF"/>
            <w:noWrap/>
            <w:vAlign w:val="center"/>
          </w:tcPr>
          <w:p w14:paraId="7E9EF36E" w14:textId="38FB1F28"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0.132</w:t>
            </w:r>
          </w:p>
        </w:tc>
        <w:tc>
          <w:tcPr>
            <w:tcW w:w="317" w:type="pct"/>
            <w:shd w:val="clear" w:color="auto" w:fill="FFFFFF"/>
            <w:noWrap/>
            <w:vAlign w:val="center"/>
          </w:tcPr>
          <w:p w14:paraId="32EDCCFB" w14:textId="14E72437" w:rsidR="008C55AC" w:rsidRPr="004E79FF" w:rsidRDefault="00830EA1"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0.132</w:t>
            </w:r>
          </w:p>
        </w:tc>
      </w:tr>
      <w:tr w:rsidR="008C55AC" w:rsidRPr="004E79FF" w14:paraId="69D1CEAB" w14:textId="77777777" w:rsidTr="00830EA1">
        <w:trPr>
          <w:trHeight w:val="300"/>
        </w:trPr>
        <w:tc>
          <w:tcPr>
            <w:tcW w:w="1057" w:type="pct"/>
            <w:gridSpan w:val="2"/>
            <w:shd w:val="clear" w:color="auto" w:fill="FFFFFF"/>
            <w:noWrap/>
            <w:vAlign w:val="center"/>
          </w:tcPr>
          <w:p w14:paraId="1A383CD1" w14:textId="4148C6E6" w:rsidR="008C55AC" w:rsidRPr="004E79FF" w:rsidRDefault="008C55AC" w:rsidP="008C55AC">
            <w:pPr>
              <w:spacing w:line="240" w:lineRule="auto"/>
              <w:jc w:val="center"/>
              <w:rPr>
                <w:rFonts w:ascii="Times New Roman" w:hAnsi="Times New Roman" w:cs="Times New Roman"/>
                <w:color w:val="000000"/>
                <w:sz w:val="14"/>
                <w:szCs w:val="14"/>
                <w:lang w:eastAsia="en-GB"/>
              </w:rPr>
            </w:pPr>
            <w:proofErr w:type="spellStart"/>
            <w:r w:rsidRPr="004E79FF">
              <w:rPr>
                <w:rFonts w:ascii="Times New Roman" w:hAnsi="Times New Roman" w:cs="Times New Roman"/>
                <w:b/>
                <w:bCs/>
                <w:color w:val="000000"/>
                <w:sz w:val="14"/>
                <w:szCs w:val="14"/>
                <w:lang w:eastAsia="en-GB"/>
              </w:rPr>
              <w:t>Flogit</w:t>
            </w:r>
            <w:proofErr w:type="spellEnd"/>
          </w:p>
        </w:tc>
        <w:tc>
          <w:tcPr>
            <w:tcW w:w="329" w:type="pct"/>
            <w:shd w:val="clear" w:color="auto" w:fill="FFFFFF"/>
            <w:noWrap/>
            <w:vAlign w:val="center"/>
          </w:tcPr>
          <w:p w14:paraId="7A81E6D4" w14:textId="5E679538"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0.411</w:t>
            </w:r>
          </w:p>
        </w:tc>
        <w:tc>
          <w:tcPr>
            <w:tcW w:w="331" w:type="pct"/>
            <w:shd w:val="clear" w:color="auto" w:fill="FFFFFF"/>
            <w:noWrap/>
            <w:vAlign w:val="center"/>
          </w:tcPr>
          <w:p w14:paraId="6481491A" w14:textId="46D465B4"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0.411</w:t>
            </w:r>
          </w:p>
        </w:tc>
        <w:tc>
          <w:tcPr>
            <w:tcW w:w="329" w:type="pct"/>
            <w:shd w:val="clear" w:color="auto" w:fill="FFFFFF"/>
            <w:noWrap/>
            <w:vAlign w:val="center"/>
          </w:tcPr>
          <w:p w14:paraId="4EDE4E79" w14:textId="5D4E747E"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0.470</w:t>
            </w:r>
          </w:p>
        </w:tc>
        <w:tc>
          <w:tcPr>
            <w:tcW w:w="330" w:type="pct"/>
            <w:shd w:val="clear" w:color="auto" w:fill="FFFFFF"/>
            <w:noWrap/>
            <w:vAlign w:val="center"/>
          </w:tcPr>
          <w:p w14:paraId="4175649A" w14:textId="25D7F844"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0.470</w:t>
            </w:r>
          </w:p>
        </w:tc>
        <w:tc>
          <w:tcPr>
            <w:tcW w:w="329" w:type="pct"/>
            <w:shd w:val="clear" w:color="auto" w:fill="FFFFFF"/>
            <w:noWrap/>
            <w:vAlign w:val="center"/>
          </w:tcPr>
          <w:p w14:paraId="4FA15052" w14:textId="695C1128"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0.191</w:t>
            </w:r>
          </w:p>
        </w:tc>
        <w:tc>
          <w:tcPr>
            <w:tcW w:w="330" w:type="pct"/>
            <w:shd w:val="clear" w:color="auto" w:fill="FFFFFF"/>
            <w:noWrap/>
            <w:vAlign w:val="center"/>
          </w:tcPr>
          <w:p w14:paraId="7A933499" w14:textId="0C0B1E2D"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0.191</w:t>
            </w:r>
          </w:p>
        </w:tc>
        <w:tc>
          <w:tcPr>
            <w:tcW w:w="329" w:type="pct"/>
            <w:shd w:val="clear" w:color="auto" w:fill="FFFFFF"/>
            <w:noWrap/>
            <w:vAlign w:val="center"/>
          </w:tcPr>
          <w:p w14:paraId="7C55D77A" w14:textId="21915461"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0.073</w:t>
            </w:r>
          </w:p>
        </w:tc>
        <w:tc>
          <w:tcPr>
            <w:tcW w:w="331" w:type="pct"/>
            <w:shd w:val="clear" w:color="auto" w:fill="FFFFFF"/>
            <w:noWrap/>
            <w:vAlign w:val="center"/>
          </w:tcPr>
          <w:p w14:paraId="043853F1" w14:textId="5F5ED146"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0.084</w:t>
            </w:r>
          </w:p>
        </w:tc>
        <w:tc>
          <w:tcPr>
            <w:tcW w:w="329" w:type="pct"/>
            <w:shd w:val="clear" w:color="auto" w:fill="FFFFFF"/>
            <w:noWrap/>
            <w:vAlign w:val="center"/>
          </w:tcPr>
          <w:p w14:paraId="7FF8F853" w14:textId="538F4192"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0.012</w:t>
            </w:r>
          </w:p>
        </w:tc>
        <w:tc>
          <w:tcPr>
            <w:tcW w:w="331" w:type="pct"/>
            <w:shd w:val="clear" w:color="auto" w:fill="FFFFFF"/>
            <w:noWrap/>
            <w:vAlign w:val="center"/>
          </w:tcPr>
          <w:p w14:paraId="0D5B75B3" w14:textId="39D36165"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0.034</w:t>
            </w:r>
          </w:p>
        </w:tc>
        <w:tc>
          <w:tcPr>
            <w:tcW w:w="329" w:type="pct"/>
            <w:shd w:val="clear" w:color="auto" w:fill="FFFFFF"/>
            <w:noWrap/>
            <w:vAlign w:val="center"/>
          </w:tcPr>
          <w:p w14:paraId="08BF1D16" w14:textId="7D4C33FB"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0.141</w:t>
            </w:r>
          </w:p>
        </w:tc>
        <w:tc>
          <w:tcPr>
            <w:tcW w:w="317" w:type="pct"/>
            <w:shd w:val="clear" w:color="auto" w:fill="FFFFFF"/>
            <w:noWrap/>
            <w:vAlign w:val="center"/>
          </w:tcPr>
          <w:p w14:paraId="26CB8C4B" w14:textId="6F7331A5" w:rsidR="008C55AC" w:rsidRPr="004E79FF" w:rsidRDefault="001E384F" w:rsidP="008C55AC">
            <w:pPr>
              <w:spacing w:line="240" w:lineRule="auto"/>
              <w:jc w:val="center"/>
              <w:rPr>
                <w:rFonts w:ascii="Times New Roman" w:hAnsi="Times New Roman" w:cs="Times New Roman"/>
                <w:color w:val="000000"/>
                <w:sz w:val="14"/>
                <w:szCs w:val="14"/>
                <w:lang w:eastAsia="en-GB"/>
              </w:rPr>
            </w:pPr>
            <w:r>
              <w:rPr>
                <w:rFonts w:ascii="Times New Roman" w:hAnsi="Times New Roman" w:cs="Times New Roman"/>
                <w:color w:val="000000"/>
                <w:sz w:val="14"/>
                <w:szCs w:val="14"/>
                <w:lang w:eastAsia="en-GB"/>
              </w:rPr>
              <w:t>0.141</w:t>
            </w:r>
          </w:p>
        </w:tc>
      </w:tr>
    </w:tbl>
    <w:p w14:paraId="30F26385" w14:textId="77777777" w:rsidR="001E1998" w:rsidRPr="004E79FF" w:rsidRDefault="001E1998" w:rsidP="001E1998">
      <w:pPr>
        <w:pStyle w:val="NoSpacing"/>
        <w:spacing w:line="240" w:lineRule="auto"/>
        <w:rPr>
          <w:rFonts w:cs="Times New Roman"/>
          <w:sz w:val="14"/>
          <w:szCs w:val="14"/>
        </w:rPr>
      </w:pPr>
      <w:r w:rsidRPr="004E79FF">
        <w:rPr>
          <w:rFonts w:cs="Times New Roman"/>
          <w:sz w:val="14"/>
          <w:szCs w:val="14"/>
        </w:rPr>
        <w:t xml:space="preserve">OLS: Ordinary Least Squares </w:t>
      </w:r>
      <w:r w:rsidRPr="004E79FF">
        <w:rPr>
          <w:rFonts w:cs="Times New Roman"/>
          <w:sz w:val="14"/>
          <w:szCs w:val="14"/>
        </w:rPr>
        <w:tab/>
      </w:r>
      <w:r w:rsidRPr="004E79FF">
        <w:rPr>
          <w:rFonts w:cs="Times New Roman"/>
          <w:sz w:val="14"/>
          <w:szCs w:val="14"/>
        </w:rPr>
        <w:tab/>
      </w:r>
      <w:proofErr w:type="spellStart"/>
      <w:r w:rsidRPr="004E79FF">
        <w:rPr>
          <w:rFonts w:cs="Times New Roman"/>
          <w:sz w:val="14"/>
          <w:szCs w:val="14"/>
        </w:rPr>
        <w:t>Flogit</w:t>
      </w:r>
      <w:proofErr w:type="spellEnd"/>
      <w:r w:rsidRPr="004E79FF">
        <w:rPr>
          <w:rFonts w:cs="Times New Roman"/>
          <w:sz w:val="14"/>
          <w:szCs w:val="14"/>
        </w:rPr>
        <w:t xml:space="preserve">: Fractional </w:t>
      </w:r>
      <w:proofErr w:type="spellStart"/>
      <w:r w:rsidRPr="004E79FF">
        <w:rPr>
          <w:rFonts w:cs="Times New Roman"/>
          <w:sz w:val="14"/>
          <w:szCs w:val="14"/>
        </w:rPr>
        <w:t>logit</w:t>
      </w:r>
      <w:proofErr w:type="spellEnd"/>
      <w:r w:rsidRPr="004E79FF">
        <w:rPr>
          <w:rFonts w:cs="Times New Roman"/>
          <w:sz w:val="14"/>
          <w:szCs w:val="14"/>
        </w:rPr>
        <w:tab/>
      </w:r>
      <w:r w:rsidRPr="004E79FF">
        <w:rPr>
          <w:rFonts w:cs="Times New Roman"/>
          <w:sz w:val="14"/>
          <w:szCs w:val="14"/>
        </w:rPr>
        <w:tab/>
        <w:t>CLAD: Censored least absolute deviations</w:t>
      </w:r>
    </w:p>
    <w:p w14:paraId="5DE0A049" w14:textId="77777777" w:rsidR="001E1998" w:rsidRPr="004E79FF" w:rsidRDefault="001E1998" w:rsidP="001E1998">
      <w:pPr>
        <w:pStyle w:val="NoSpacing"/>
        <w:spacing w:line="240" w:lineRule="auto"/>
        <w:rPr>
          <w:rFonts w:cs="Times New Roman"/>
          <w:sz w:val="14"/>
          <w:szCs w:val="14"/>
        </w:rPr>
      </w:pPr>
      <w:r w:rsidRPr="004E79FF">
        <w:rPr>
          <w:rFonts w:cs="Times New Roman"/>
          <w:sz w:val="14"/>
          <w:szCs w:val="14"/>
        </w:rPr>
        <w:t>MSE: Mean Squared Error</w:t>
      </w:r>
      <w:r w:rsidRPr="004E79FF">
        <w:rPr>
          <w:rFonts w:cs="Times New Roman"/>
          <w:sz w:val="14"/>
          <w:szCs w:val="14"/>
        </w:rPr>
        <w:tab/>
      </w:r>
      <w:r w:rsidRPr="004E79FF">
        <w:rPr>
          <w:rFonts w:cs="Times New Roman"/>
          <w:sz w:val="14"/>
          <w:szCs w:val="14"/>
        </w:rPr>
        <w:tab/>
        <w:t>MAE: Mean Absolute Error</w:t>
      </w:r>
    </w:p>
    <w:p w14:paraId="52733CBE" w14:textId="77777777" w:rsidR="00A90943" w:rsidRDefault="00A90943" w:rsidP="00A90943">
      <w:pPr>
        <w:pStyle w:val="NoSpacing"/>
        <w:rPr>
          <w:rFonts w:cs="Times New Roman"/>
        </w:rPr>
      </w:pPr>
    </w:p>
    <w:p w14:paraId="0980E10B" w14:textId="77777777" w:rsidR="00A90943" w:rsidRDefault="00A90943" w:rsidP="00A90943">
      <w:pPr>
        <w:pStyle w:val="NoSpacing"/>
        <w:rPr>
          <w:rFonts w:cs="Times New Roman"/>
        </w:rPr>
      </w:pPr>
    </w:p>
    <w:p w14:paraId="719B06FE" w14:textId="77777777" w:rsidR="00A90943" w:rsidRDefault="00A90943" w:rsidP="00A90943">
      <w:pPr>
        <w:pStyle w:val="NoSpacing"/>
        <w:rPr>
          <w:rFonts w:cs="Times New Roman"/>
        </w:rPr>
      </w:pPr>
    </w:p>
    <w:p w14:paraId="4C7269EB" w14:textId="77777777" w:rsidR="00A90943" w:rsidRDefault="00A90943" w:rsidP="00A90943">
      <w:pPr>
        <w:pStyle w:val="NoSpacing"/>
        <w:rPr>
          <w:rFonts w:cs="Times New Roman"/>
        </w:rPr>
      </w:pPr>
    </w:p>
    <w:p w14:paraId="29EE2A67" w14:textId="47080F4F" w:rsidR="00A90943" w:rsidRPr="00A90943" w:rsidRDefault="00A90943" w:rsidP="00A90943">
      <w:pPr>
        <w:pStyle w:val="Caption"/>
        <w:rPr>
          <w:rFonts w:ascii="Times New Roman" w:hAnsi="Times New Roman"/>
          <w:b w:val="0"/>
          <w:sz w:val="24"/>
          <w:szCs w:val="24"/>
        </w:rPr>
      </w:pPr>
      <w:r>
        <w:rPr>
          <w:rFonts w:ascii="Times New Roman" w:hAnsi="Times New Roman"/>
          <w:sz w:val="24"/>
          <w:szCs w:val="24"/>
          <w:lang w:val="en-GB"/>
        </w:rPr>
        <w:t>Table D</w:t>
      </w:r>
      <w:r>
        <w:rPr>
          <w:rFonts w:ascii="Times New Roman" w:hAnsi="Times New Roman"/>
          <w:sz w:val="24"/>
          <w:szCs w:val="24"/>
          <w:lang w:val="en-GB"/>
        </w:rPr>
        <w:t>3</w:t>
      </w:r>
      <w:r w:rsidRPr="004E79FF">
        <w:rPr>
          <w:rFonts w:ascii="Times New Roman" w:hAnsi="Times New Roman"/>
          <w:sz w:val="24"/>
          <w:szCs w:val="24"/>
          <w:lang w:val="en-GB"/>
        </w:rPr>
        <w:t xml:space="preserve">: </w:t>
      </w:r>
      <w:r>
        <w:rPr>
          <w:rFonts w:ascii="Times New Roman" w:hAnsi="Times New Roman"/>
          <w:sz w:val="24"/>
          <w:szCs w:val="24"/>
          <w:lang w:val="en-GB"/>
        </w:rPr>
        <w:t>Correlation between variables entered into regression models</w:t>
      </w:r>
    </w:p>
    <w:tbl>
      <w:tblPr>
        <w:tblStyle w:val="LightShading"/>
        <w:tblW w:w="0" w:type="auto"/>
        <w:tblLayout w:type="fixed"/>
        <w:tblLook w:val="04A0" w:firstRow="1" w:lastRow="0" w:firstColumn="1" w:lastColumn="0" w:noHBand="0" w:noVBand="1"/>
      </w:tblPr>
      <w:tblGrid>
        <w:gridCol w:w="1453"/>
        <w:gridCol w:w="860"/>
        <w:gridCol w:w="914"/>
        <w:gridCol w:w="850"/>
        <w:gridCol w:w="851"/>
        <w:gridCol w:w="850"/>
        <w:gridCol w:w="1134"/>
        <w:gridCol w:w="851"/>
        <w:gridCol w:w="753"/>
      </w:tblGrid>
      <w:tr w:rsidR="00A90943" w:rsidRPr="00A90943" w14:paraId="3061F23A" w14:textId="77777777" w:rsidTr="005D66BA">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30DD820B"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p>
        </w:tc>
        <w:tc>
          <w:tcPr>
            <w:tcW w:w="860" w:type="dxa"/>
            <w:vAlign w:val="center"/>
            <w:hideMark/>
          </w:tcPr>
          <w:p w14:paraId="3CD2A48E"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Modality of HIV testing</w:t>
            </w:r>
          </w:p>
        </w:tc>
        <w:tc>
          <w:tcPr>
            <w:tcW w:w="914" w:type="dxa"/>
            <w:vAlign w:val="center"/>
            <w:hideMark/>
          </w:tcPr>
          <w:p w14:paraId="77FFBD24"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Baseline CD4 count</w:t>
            </w:r>
          </w:p>
        </w:tc>
        <w:tc>
          <w:tcPr>
            <w:tcW w:w="850" w:type="dxa"/>
            <w:vAlign w:val="center"/>
            <w:hideMark/>
          </w:tcPr>
          <w:p w14:paraId="2907FAF3"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Age</w:t>
            </w:r>
          </w:p>
        </w:tc>
        <w:tc>
          <w:tcPr>
            <w:tcW w:w="851" w:type="dxa"/>
            <w:vAlign w:val="center"/>
            <w:hideMark/>
          </w:tcPr>
          <w:p w14:paraId="32331345"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Sex</w:t>
            </w:r>
          </w:p>
        </w:tc>
        <w:tc>
          <w:tcPr>
            <w:tcW w:w="850" w:type="dxa"/>
            <w:vAlign w:val="center"/>
            <w:hideMark/>
          </w:tcPr>
          <w:p w14:paraId="6C77137B"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Marital status</w:t>
            </w:r>
          </w:p>
        </w:tc>
        <w:tc>
          <w:tcPr>
            <w:tcW w:w="1134" w:type="dxa"/>
            <w:vAlign w:val="center"/>
            <w:hideMark/>
          </w:tcPr>
          <w:p w14:paraId="2F335896"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Educational attainment</w:t>
            </w:r>
          </w:p>
        </w:tc>
        <w:tc>
          <w:tcPr>
            <w:tcW w:w="851" w:type="dxa"/>
            <w:vAlign w:val="center"/>
            <w:hideMark/>
          </w:tcPr>
          <w:p w14:paraId="5FDA328E"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Income</w:t>
            </w:r>
          </w:p>
        </w:tc>
        <w:tc>
          <w:tcPr>
            <w:tcW w:w="753" w:type="dxa"/>
            <w:vAlign w:val="center"/>
            <w:hideMark/>
          </w:tcPr>
          <w:p w14:paraId="50D2570A" w14:textId="77777777" w:rsidR="00A90943" w:rsidRPr="00A90943" w:rsidRDefault="00A90943" w:rsidP="005D66B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Wealth quintile</w:t>
            </w:r>
          </w:p>
        </w:tc>
      </w:tr>
      <w:tr w:rsidR="00A90943" w:rsidRPr="00A90943" w14:paraId="3828CDCB" w14:textId="77777777" w:rsidTr="005D66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38965B82"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Modality of HIV testing</w:t>
            </w:r>
          </w:p>
        </w:tc>
        <w:tc>
          <w:tcPr>
            <w:tcW w:w="860" w:type="dxa"/>
            <w:noWrap/>
            <w:vAlign w:val="center"/>
            <w:hideMark/>
          </w:tcPr>
          <w:p w14:paraId="7B416C28"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914" w:type="dxa"/>
            <w:noWrap/>
            <w:vAlign w:val="center"/>
            <w:hideMark/>
          </w:tcPr>
          <w:p w14:paraId="17DF23E2"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0" w:type="dxa"/>
            <w:noWrap/>
            <w:vAlign w:val="center"/>
            <w:hideMark/>
          </w:tcPr>
          <w:p w14:paraId="66705790"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7EDC0D92"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0" w:type="dxa"/>
            <w:noWrap/>
            <w:vAlign w:val="center"/>
            <w:hideMark/>
          </w:tcPr>
          <w:p w14:paraId="5B018735"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1134" w:type="dxa"/>
            <w:noWrap/>
            <w:vAlign w:val="center"/>
            <w:hideMark/>
          </w:tcPr>
          <w:p w14:paraId="64ACEF1E"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595E3D32"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0F5E8534"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3CD04543" w14:textId="77777777" w:rsidTr="005D66BA">
        <w:trPr>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106BBD8A"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Baseline CD4 count</w:t>
            </w:r>
          </w:p>
        </w:tc>
        <w:tc>
          <w:tcPr>
            <w:tcW w:w="860" w:type="dxa"/>
            <w:noWrap/>
            <w:vAlign w:val="center"/>
            <w:hideMark/>
          </w:tcPr>
          <w:p w14:paraId="105313F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-0.0196</w:t>
            </w:r>
          </w:p>
        </w:tc>
        <w:tc>
          <w:tcPr>
            <w:tcW w:w="914" w:type="dxa"/>
            <w:noWrap/>
            <w:vAlign w:val="center"/>
            <w:hideMark/>
          </w:tcPr>
          <w:p w14:paraId="5E32242D"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850" w:type="dxa"/>
            <w:noWrap/>
            <w:vAlign w:val="center"/>
            <w:hideMark/>
          </w:tcPr>
          <w:p w14:paraId="44A2C1B1"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32ED79FE"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0" w:type="dxa"/>
            <w:noWrap/>
            <w:vAlign w:val="center"/>
            <w:hideMark/>
          </w:tcPr>
          <w:p w14:paraId="5B6DE52E"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1134" w:type="dxa"/>
            <w:noWrap/>
            <w:vAlign w:val="center"/>
            <w:hideMark/>
          </w:tcPr>
          <w:p w14:paraId="21FE02BC"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28BBA4C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41AD9F97"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562F83D5" w14:textId="77777777" w:rsidTr="005D66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1CFDFA47"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Age</w:t>
            </w:r>
          </w:p>
        </w:tc>
        <w:tc>
          <w:tcPr>
            <w:tcW w:w="860" w:type="dxa"/>
            <w:noWrap/>
            <w:vAlign w:val="center"/>
            <w:hideMark/>
          </w:tcPr>
          <w:p w14:paraId="56772E96"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-0.0774</w:t>
            </w:r>
          </w:p>
        </w:tc>
        <w:tc>
          <w:tcPr>
            <w:tcW w:w="914" w:type="dxa"/>
            <w:noWrap/>
            <w:vAlign w:val="center"/>
            <w:hideMark/>
          </w:tcPr>
          <w:p w14:paraId="3543248F"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0.0543</w:t>
            </w:r>
          </w:p>
        </w:tc>
        <w:tc>
          <w:tcPr>
            <w:tcW w:w="850" w:type="dxa"/>
            <w:noWrap/>
            <w:vAlign w:val="center"/>
            <w:hideMark/>
          </w:tcPr>
          <w:p w14:paraId="6BDE4349"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851" w:type="dxa"/>
            <w:noWrap/>
            <w:vAlign w:val="center"/>
            <w:hideMark/>
          </w:tcPr>
          <w:p w14:paraId="48C83058"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0" w:type="dxa"/>
            <w:noWrap/>
            <w:vAlign w:val="center"/>
            <w:hideMark/>
          </w:tcPr>
          <w:p w14:paraId="42F37E4E"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1134" w:type="dxa"/>
            <w:noWrap/>
            <w:vAlign w:val="center"/>
            <w:hideMark/>
          </w:tcPr>
          <w:p w14:paraId="1241441D"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6CDED4D7"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3B9820CF"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6C6CBB7E" w14:textId="77777777" w:rsidTr="005D66BA">
        <w:trPr>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77E16C06"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Sex</w:t>
            </w:r>
          </w:p>
        </w:tc>
        <w:tc>
          <w:tcPr>
            <w:tcW w:w="860" w:type="dxa"/>
            <w:noWrap/>
            <w:vAlign w:val="center"/>
            <w:hideMark/>
          </w:tcPr>
          <w:p w14:paraId="1DFA26BB"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0.119</w:t>
            </w:r>
          </w:p>
        </w:tc>
        <w:tc>
          <w:tcPr>
            <w:tcW w:w="914" w:type="dxa"/>
            <w:noWrap/>
            <w:vAlign w:val="center"/>
            <w:hideMark/>
          </w:tcPr>
          <w:p w14:paraId="20AC93D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-0.1604</w:t>
            </w:r>
          </w:p>
        </w:tc>
        <w:tc>
          <w:tcPr>
            <w:tcW w:w="850" w:type="dxa"/>
            <w:noWrap/>
            <w:vAlign w:val="center"/>
            <w:hideMark/>
          </w:tcPr>
          <w:p w14:paraId="17B0C35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-0.2313</w:t>
            </w:r>
          </w:p>
        </w:tc>
        <w:tc>
          <w:tcPr>
            <w:tcW w:w="851" w:type="dxa"/>
            <w:noWrap/>
            <w:vAlign w:val="center"/>
            <w:hideMark/>
          </w:tcPr>
          <w:p w14:paraId="73430D2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850" w:type="dxa"/>
            <w:noWrap/>
            <w:vAlign w:val="center"/>
            <w:hideMark/>
          </w:tcPr>
          <w:p w14:paraId="6E5CEA4F"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1134" w:type="dxa"/>
            <w:noWrap/>
            <w:vAlign w:val="center"/>
            <w:hideMark/>
          </w:tcPr>
          <w:p w14:paraId="7D95C1D2"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75398F7F"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3C42DEDE"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6CF4ABE8" w14:textId="77777777" w:rsidTr="005D66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2261D09A"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Marital status</w:t>
            </w:r>
          </w:p>
        </w:tc>
        <w:tc>
          <w:tcPr>
            <w:tcW w:w="860" w:type="dxa"/>
            <w:noWrap/>
            <w:vAlign w:val="center"/>
            <w:hideMark/>
          </w:tcPr>
          <w:p w14:paraId="1D8C794B"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0.0145</w:t>
            </w:r>
          </w:p>
        </w:tc>
        <w:tc>
          <w:tcPr>
            <w:tcW w:w="914" w:type="dxa"/>
            <w:noWrap/>
            <w:vAlign w:val="center"/>
            <w:hideMark/>
          </w:tcPr>
          <w:p w14:paraId="3115E174"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-0.0392</w:t>
            </w:r>
          </w:p>
        </w:tc>
        <w:tc>
          <w:tcPr>
            <w:tcW w:w="850" w:type="dxa"/>
            <w:noWrap/>
            <w:vAlign w:val="center"/>
            <w:hideMark/>
          </w:tcPr>
          <w:p w14:paraId="2F76E340"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0.186</w:t>
            </w:r>
          </w:p>
        </w:tc>
        <w:tc>
          <w:tcPr>
            <w:tcW w:w="851" w:type="dxa"/>
            <w:noWrap/>
            <w:vAlign w:val="center"/>
            <w:hideMark/>
          </w:tcPr>
          <w:p w14:paraId="7EF8EC5B"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0.2076</w:t>
            </w:r>
          </w:p>
        </w:tc>
        <w:tc>
          <w:tcPr>
            <w:tcW w:w="850" w:type="dxa"/>
            <w:noWrap/>
            <w:vAlign w:val="center"/>
            <w:hideMark/>
          </w:tcPr>
          <w:p w14:paraId="2E9064A8"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1134" w:type="dxa"/>
            <w:noWrap/>
            <w:vAlign w:val="center"/>
            <w:hideMark/>
          </w:tcPr>
          <w:p w14:paraId="747255C6"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851" w:type="dxa"/>
            <w:noWrap/>
            <w:vAlign w:val="center"/>
            <w:hideMark/>
          </w:tcPr>
          <w:p w14:paraId="6151777A"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0D61688D"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7A78CAEE" w14:textId="77777777" w:rsidTr="005D66BA">
        <w:trPr>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0173D673"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Educational attainment</w:t>
            </w:r>
          </w:p>
        </w:tc>
        <w:tc>
          <w:tcPr>
            <w:tcW w:w="860" w:type="dxa"/>
            <w:noWrap/>
            <w:vAlign w:val="center"/>
            <w:hideMark/>
          </w:tcPr>
          <w:p w14:paraId="53F6B44C"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-0.1183</w:t>
            </w:r>
          </w:p>
        </w:tc>
        <w:tc>
          <w:tcPr>
            <w:tcW w:w="914" w:type="dxa"/>
            <w:noWrap/>
            <w:vAlign w:val="center"/>
            <w:hideMark/>
          </w:tcPr>
          <w:p w14:paraId="3A6F9C21"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0.0943</w:t>
            </w:r>
          </w:p>
        </w:tc>
        <w:tc>
          <w:tcPr>
            <w:tcW w:w="850" w:type="dxa"/>
            <w:noWrap/>
            <w:vAlign w:val="center"/>
            <w:hideMark/>
          </w:tcPr>
          <w:p w14:paraId="66C57F18"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-0.1045</w:t>
            </w:r>
          </w:p>
        </w:tc>
        <w:tc>
          <w:tcPr>
            <w:tcW w:w="851" w:type="dxa"/>
            <w:noWrap/>
            <w:vAlign w:val="center"/>
            <w:hideMark/>
          </w:tcPr>
          <w:p w14:paraId="41A9A525"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-0.2159</w:t>
            </w:r>
          </w:p>
        </w:tc>
        <w:tc>
          <w:tcPr>
            <w:tcW w:w="850" w:type="dxa"/>
            <w:noWrap/>
            <w:vAlign w:val="center"/>
            <w:hideMark/>
          </w:tcPr>
          <w:p w14:paraId="243145B9"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-0.2051</w:t>
            </w:r>
          </w:p>
        </w:tc>
        <w:tc>
          <w:tcPr>
            <w:tcW w:w="1134" w:type="dxa"/>
            <w:noWrap/>
            <w:vAlign w:val="center"/>
            <w:hideMark/>
          </w:tcPr>
          <w:p w14:paraId="114C966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851" w:type="dxa"/>
            <w:noWrap/>
            <w:vAlign w:val="center"/>
            <w:hideMark/>
          </w:tcPr>
          <w:p w14:paraId="42330992"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c>
          <w:tcPr>
            <w:tcW w:w="753" w:type="dxa"/>
            <w:noWrap/>
            <w:vAlign w:val="center"/>
            <w:hideMark/>
          </w:tcPr>
          <w:p w14:paraId="3B02EE32"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480A4ED9" w14:textId="77777777" w:rsidTr="005D66B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070DF357"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Income</w:t>
            </w:r>
          </w:p>
        </w:tc>
        <w:tc>
          <w:tcPr>
            <w:tcW w:w="860" w:type="dxa"/>
            <w:noWrap/>
            <w:vAlign w:val="center"/>
            <w:hideMark/>
          </w:tcPr>
          <w:p w14:paraId="3D3D1338"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0.0197</w:t>
            </w:r>
          </w:p>
        </w:tc>
        <w:tc>
          <w:tcPr>
            <w:tcW w:w="914" w:type="dxa"/>
            <w:noWrap/>
            <w:vAlign w:val="center"/>
            <w:hideMark/>
          </w:tcPr>
          <w:p w14:paraId="6B17112D"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0.1099</w:t>
            </w:r>
          </w:p>
        </w:tc>
        <w:tc>
          <w:tcPr>
            <w:tcW w:w="850" w:type="dxa"/>
            <w:noWrap/>
            <w:vAlign w:val="center"/>
            <w:hideMark/>
          </w:tcPr>
          <w:p w14:paraId="6EFAD046"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0.2432</w:t>
            </w:r>
          </w:p>
        </w:tc>
        <w:tc>
          <w:tcPr>
            <w:tcW w:w="851" w:type="dxa"/>
            <w:noWrap/>
            <w:vAlign w:val="center"/>
            <w:hideMark/>
          </w:tcPr>
          <w:p w14:paraId="2715010C"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-0.4262</w:t>
            </w:r>
          </w:p>
        </w:tc>
        <w:tc>
          <w:tcPr>
            <w:tcW w:w="850" w:type="dxa"/>
            <w:noWrap/>
            <w:vAlign w:val="center"/>
            <w:hideMark/>
          </w:tcPr>
          <w:p w14:paraId="6BD5E753"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0.0511</w:t>
            </w:r>
          </w:p>
        </w:tc>
        <w:tc>
          <w:tcPr>
            <w:tcW w:w="1134" w:type="dxa"/>
            <w:noWrap/>
            <w:vAlign w:val="center"/>
            <w:hideMark/>
          </w:tcPr>
          <w:p w14:paraId="08183D50"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0.1245</w:t>
            </w:r>
          </w:p>
        </w:tc>
        <w:tc>
          <w:tcPr>
            <w:tcW w:w="851" w:type="dxa"/>
            <w:noWrap/>
            <w:vAlign w:val="center"/>
            <w:hideMark/>
          </w:tcPr>
          <w:p w14:paraId="24F4D7BE"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c>
          <w:tcPr>
            <w:tcW w:w="753" w:type="dxa"/>
            <w:noWrap/>
            <w:vAlign w:val="center"/>
            <w:hideMark/>
          </w:tcPr>
          <w:p w14:paraId="600557E8" w14:textId="77777777" w:rsidR="00A90943" w:rsidRPr="00A90943" w:rsidRDefault="00A90943" w:rsidP="005D66B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val="en-GB"/>
              </w:rPr>
            </w:pPr>
          </w:p>
        </w:tc>
      </w:tr>
      <w:tr w:rsidR="00A90943" w:rsidRPr="00A90943" w14:paraId="5C3DA519" w14:textId="77777777" w:rsidTr="005D66BA">
        <w:trPr>
          <w:trHeight w:val="113"/>
        </w:trPr>
        <w:tc>
          <w:tcPr>
            <w:cnfStyle w:val="001000000000" w:firstRow="0" w:lastRow="0" w:firstColumn="1" w:lastColumn="0" w:oddVBand="0" w:evenVBand="0" w:oddHBand="0" w:evenHBand="0" w:firstRowFirstColumn="0" w:firstRowLastColumn="0" w:lastRowFirstColumn="0" w:lastRowLastColumn="0"/>
            <w:tcW w:w="1453" w:type="dxa"/>
            <w:vAlign w:val="center"/>
            <w:hideMark/>
          </w:tcPr>
          <w:p w14:paraId="4E7FC66E" w14:textId="77777777" w:rsidR="00A90943" w:rsidRPr="00A90943" w:rsidRDefault="00A90943" w:rsidP="005D66BA">
            <w:pPr>
              <w:spacing w:line="240" w:lineRule="auto"/>
              <w:jc w:val="center"/>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Wealth quintile</w:t>
            </w:r>
          </w:p>
        </w:tc>
        <w:tc>
          <w:tcPr>
            <w:tcW w:w="860" w:type="dxa"/>
            <w:noWrap/>
            <w:vAlign w:val="center"/>
            <w:hideMark/>
          </w:tcPr>
          <w:p w14:paraId="16EC3D82"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0.0169</w:t>
            </w:r>
          </w:p>
        </w:tc>
        <w:tc>
          <w:tcPr>
            <w:tcW w:w="914" w:type="dxa"/>
            <w:noWrap/>
            <w:vAlign w:val="center"/>
            <w:hideMark/>
          </w:tcPr>
          <w:p w14:paraId="00006C03"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-0.0859</w:t>
            </w:r>
          </w:p>
        </w:tc>
        <w:tc>
          <w:tcPr>
            <w:tcW w:w="850" w:type="dxa"/>
            <w:noWrap/>
            <w:vAlign w:val="center"/>
            <w:hideMark/>
          </w:tcPr>
          <w:p w14:paraId="2B3C6304"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-0.0938</w:t>
            </w:r>
          </w:p>
        </w:tc>
        <w:tc>
          <w:tcPr>
            <w:tcW w:w="851" w:type="dxa"/>
            <w:noWrap/>
            <w:vAlign w:val="center"/>
            <w:hideMark/>
          </w:tcPr>
          <w:p w14:paraId="46AF6593"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0.1682</w:t>
            </w:r>
          </w:p>
        </w:tc>
        <w:tc>
          <w:tcPr>
            <w:tcW w:w="850" w:type="dxa"/>
            <w:noWrap/>
            <w:vAlign w:val="center"/>
            <w:hideMark/>
          </w:tcPr>
          <w:p w14:paraId="51D886DA"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0.1563</w:t>
            </w:r>
          </w:p>
        </w:tc>
        <w:tc>
          <w:tcPr>
            <w:tcW w:w="1134" w:type="dxa"/>
            <w:noWrap/>
            <w:vAlign w:val="center"/>
            <w:hideMark/>
          </w:tcPr>
          <w:p w14:paraId="7ABA39D9"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-0.2864</w:t>
            </w:r>
          </w:p>
        </w:tc>
        <w:tc>
          <w:tcPr>
            <w:tcW w:w="851" w:type="dxa"/>
            <w:noWrap/>
            <w:vAlign w:val="center"/>
            <w:hideMark/>
          </w:tcPr>
          <w:p w14:paraId="554A462C"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-0.2654</w:t>
            </w:r>
          </w:p>
        </w:tc>
        <w:tc>
          <w:tcPr>
            <w:tcW w:w="753" w:type="dxa"/>
            <w:noWrap/>
            <w:vAlign w:val="center"/>
            <w:hideMark/>
          </w:tcPr>
          <w:p w14:paraId="1D72E811" w14:textId="77777777" w:rsidR="00A90943" w:rsidRPr="00A90943" w:rsidRDefault="00A90943" w:rsidP="005D66BA">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val="en-GB"/>
              </w:rPr>
            </w:pPr>
            <w:r w:rsidRPr="00A90943">
              <w:rPr>
                <w:rFonts w:ascii="Times New Roman" w:eastAsia="Times New Roman" w:hAnsi="Times New Roman" w:cs="Times New Roman"/>
                <w:color w:val="000000"/>
                <w:sz w:val="16"/>
                <w:szCs w:val="16"/>
                <w:lang w:val="en-GB"/>
              </w:rPr>
              <w:t>1</w:t>
            </w:r>
          </w:p>
        </w:tc>
      </w:tr>
    </w:tbl>
    <w:p w14:paraId="5401992B" w14:textId="77777777" w:rsidR="00A90943" w:rsidRDefault="00A90943" w:rsidP="00676906">
      <w:pPr>
        <w:pStyle w:val="NoSpacing"/>
        <w:rPr>
          <w:b/>
        </w:rPr>
      </w:pPr>
    </w:p>
    <w:p w14:paraId="2742EF72" w14:textId="77777777" w:rsidR="00A90943" w:rsidRDefault="00A90943" w:rsidP="00676906">
      <w:pPr>
        <w:pStyle w:val="NoSpacing"/>
        <w:rPr>
          <w:b/>
        </w:rPr>
      </w:pPr>
    </w:p>
    <w:p w14:paraId="6460A1CB" w14:textId="77777777" w:rsidR="00A90943" w:rsidRDefault="00A90943" w:rsidP="00676906">
      <w:pPr>
        <w:pStyle w:val="NoSpacing"/>
        <w:rPr>
          <w:b/>
        </w:rPr>
      </w:pPr>
    </w:p>
    <w:p w14:paraId="7127C7B1" w14:textId="77777777" w:rsidR="00A90943" w:rsidRDefault="00A90943" w:rsidP="00676906">
      <w:pPr>
        <w:pStyle w:val="NoSpacing"/>
        <w:rPr>
          <w:b/>
        </w:rPr>
      </w:pPr>
      <w:bookmarkStart w:id="2" w:name="_GoBack"/>
      <w:bookmarkEnd w:id="2"/>
    </w:p>
    <w:p w14:paraId="59B8D0B4" w14:textId="77777777" w:rsidR="00A90943" w:rsidRDefault="00A90943" w:rsidP="00676906">
      <w:pPr>
        <w:pStyle w:val="NoSpacing"/>
        <w:rPr>
          <w:b/>
        </w:rPr>
      </w:pPr>
    </w:p>
    <w:p w14:paraId="1623F3F5" w14:textId="77777777" w:rsidR="00A90943" w:rsidRDefault="00A90943" w:rsidP="00676906">
      <w:pPr>
        <w:pStyle w:val="NoSpacing"/>
        <w:rPr>
          <w:b/>
        </w:rPr>
      </w:pPr>
    </w:p>
    <w:p w14:paraId="682D439C" w14:textId="77777777" w:rsidR="00A90943" w:rsidRDefault="00A90943" w:rsidP="00676906">
      <w:pPr>
        <w:pStyle w:val="NoSpacing"/>
        <w:rPr>
          <w:b/>
        </w:rPr>
      </w:pPr>
    </w:p>
    <w:p w14:paraId="31587589" w14:textId="77777777" w:rsidR="00A90943" w:rsidRDefault="00A90943" w:rsidP="00676906">
      <w:pPr>
        <w:pStyle w:val="NoSpacing"/>
        <w:rPr>
          <w:b/>
        </w:rPr>
      </w:pPr>
    </w:p>
    <w:p w14:paraId="047C9B34" w14:textId="77777777" w:rsidR="00A90943" w:rsidRDefault="00A90943" w:rsidP="00676906">
      <w:pPr>
        <w:pStyle w:val="NoSpacing"/>
        <w:rPr>
          <w:b/>
        </w:rPr>
      </w:pPr>
    </w:p>
    <w:p w14:paraId="73FF5F27" w14:textId="77777777" w:rsidR="00A90943" w:rsidRDefault="00A90943" w:rsidP="00676906">
      <w:pPr>
        <w:pStyle w:val="NoSpacing"/>
        <w:rPr>
          <w:b/>
        </w:rPr>
      </w:pPr>
    </w:p>
    <w:p w14:paraId="2C7F91B4" w14:textId="47299441" w:rsidR="00667B0E" w:rsidRPr="00B36357" w:rsidRDefault="00B36357" w:rsidP="00676906">
      <w:pPr>
        <w:pStyle w:val="NoSpacing"/>
        <w:rPr>
          <w:b/>
        </w:rPr>
      </w:pPr>
      <w:r w:rsidRPr="00B36357">
        <w:rPr>
          <w:b/>
        </w:rPr>
        <w:t>References</w:t>
      </w:r>
    </w:p>
    <w:p w14:paraId="1CDAED80" w14:textId="5F85C2BC" w:rsidR="002A443A" w:rsidRPr="002A443A" w:rsidRDefault="00667B0E" w:rsidP="002A443A">
      <w:pPr>
        <w:pStyle w:val="EndNoteBibliography"/>
        <w:ind w:left="720" w:hanging="720"/>
        <w:rPr>
          <w:noProof/>
        </w:rPr>
      </w:pPr>
      <w:r>
        <w:fldChar w:fldCharType="begin"/>
      </w:r>
      <w:r>
        <w:instrText xml:space="preserve"> ADDIN EN.REFLIST </w:instrText>
      </w:r>
      <w:r>
        <w:fldChar w:fldCharType="separate"/>
      </w:r>
      <w:r w:rsidR="002A443A" w:rsidRPr="002A443A">
        <w:rPr>
          <w:noProof/>
        </w:rPr>
        <w:t>1.</w:t>
      </w:r>
      <w:r w:rsidR="002A443A" w:rsidRPr="002A443A">
        <w:rPr>
          <w:noProof/>
        </w:rPr>
        <w:tab/>
        <w:t xml:space="preserve">UNAIDS. Manual for costing HIV facilities and services. Available at: </w:t>
      </w:r>
      <w:hyperlink r:id="rId6" w:history="1">
        <w:r w:rsidR="002A443A" w:rsidRPr="002A443A">
          <w:rPr>
            <w:rStyle w:val="Hyperlink"/>
            <w:rFonts w:asciiTheme="majorHAnsi" w:hAnsiTheme="majorHAnsi" w:cstheme="minorBidi"/>
            <w:noProof/>
          </w:rPr>
          <w:t>http://www.unaids.org/sites/default/files/en/media/unaids/contentassets/documents/document/2011/20110523_manual_costing_HIV_facilities_en.pdf</w:t>
        </w:r>
      </w:hyperlink>
      <w:r w:rsidR="002A443A" w:rsidRPr="002A443A">
        <w:rPr>
          <w:noProof/>
        </w:rPr>
        <w:t xml:space="preserve"> (Accessed May 2014). 2011.</w:t>
      </w:r>
    </w:p>
    <w:p w14:paraId="50637D67" w14:textId="36D7F76F" w:rsidR="002A443A" w:rsidRPr="002A443A" w:rsidRDefault="002A443A" w:rsidP="002A443A">
      <w:pPr>
        <w:pStyle w:val="EndNoteBibliography"/>
        <w:ind w:left="720" w:hanging="720"/>
        <w:rPr>
          <w:noProof/>
        </w:rPr>
      </w:pPr>
      <w:r w:rsidRPr="002A443A">
        <w:rPr>
          <w:noProof/>
        </w:rPr>
        <w:t>2.</w:t>
      </w:r>
      <w:r w:rsidRPr="002A443A">
        <w:rPr>
          <w:noProof/>
        </w:rPr>
        <w:tab/>
        <w:t xml:space="preserve">WHO. Making choices in health: WHO guide to cost-effectiveness analysis. Available at: </w:t>
      </w:r>
      <w:hyperlink r:id="rId7" w:history="1">
        <w:r w:rsidRPr="002A443A">
          <w:rPr>
            <w:rStyle w:val="Hyperlink"/>
            <w:rFonts w:asciiTheme="majorHAnsi" w:hAnsiTheme="majorHAnsi" w:cstheme="minorBidi"/>
            <w:noProof/>
          </w:rPr>
          <w:t>http://www.who.int/entity/choice/publications/p_2003_generalised_cea.pdf</w:t>
        </w:r>
      </w:hyperlink>
      <w:r w:rsidRPr="002A443A">
        <w:rPr>
          <w:noProof/>
        </w:rPr>
        <w:t>. 2003.</w:t>
      </w:r>
    </w:p>
    <w:p w14:paraId="102EE8D6" w14:textId="183EA9F0" w:rsidR="002A443A" w:rsidRPr="002A443A" w:rsidRDefault="002A443A" w:rsidP="002A443A">
      <w:pPr>
        <w:pStyle w:val="EndNoteBibliography"/>
        <w:ind w:left="720" w:hanging="720"/>
        <w:rPr>
          <w:noProof/>
        </w:rPr>
      </w:pPr>
      <w:r w:rsidRPr="002A443A">
        <w:rPr>
          <w:noProof/>
        </w:rPr>
        <w:t>3.</w:t>
      </w:r>
      <w:r w:rsidRPr="002A443A">
        <w:rPr>
          <w:noProof/>
        </w:rPr>
        <w:tab/>
        <w:t xml:space="preserve">International Drug Price Indicator Guide. Available at: </w:t>
      </w:r>
      <w:hyperlink r:id="rId8" w:history="1">
        <w:r w:rsidRPr="002A443A">
          <w:rPr>
            <w:rStyle w:val="Hyperlink"/>
            <w:rFonts w:asciiTheme="majorHAnsi" w:hAnsiTheme="majorHAnsi" w:cstheme="minorBidi"/>
            <w:noProof/>
          </w:rPr>
          <w:t>https://www.msh.org/blog/2014/07/30/2013-international-drug-price-indicator-guide-now-available</w:t>
        </w:r>
      </w:hyperlink>
      <w:r w:rsidRPr="002A443A">
        <w:rPr>
          <w:noProof/>
        </w:rPr>
        <w:t>. 2013.</w:t>
      </w:r>
    </w:p>
    <w:p w14:paraId="0D23357C" w14:textId="77777777" w:rsidR="002A443A" w:rsidRPr="002A443A" w:rsidRDefault="002A443A" w:rsidP="002A443A">
      <w:pPr>
        <w:pStyle w:val="EndNoteBibliography"/>
        <w:ind w:left="720" w:hanging="720"/>
        <w:rPr>
          <w:noProof/>
        </w:rPr>
      </w:pPr>
      <w:r w:rsidRPr="002A443A">
        <w:rPr>
          <w:noProof/>
        </w:rPr>
        <w:t>4.</w:t>
      </w:r>
      <w:r w:rsidRPr="002A443A">
        <w:rPr>
          <w:noProof/>
        </w:rPr>
        <w:tab/>
        <w:t xml:space="preserve">White IR, Royston P, Wood AM. Multiple imputation using chained equations: Issues and guidance for practice. </w:t>
      </w:r>
      <w:r w:rsidRPr="002A443A">
        <w:rPr>
          <w:i/>
          <w:noProof/>
        </w:rPr>
        <w:t xml:space="preserve">Stat Med. </w:t>
      </w:r>
      <w:r w:rsidRPr="002A443A">
        <w:rPr>
          <w:noProof/>
        </w:rPr>
        <w:t>2011;30(4):377-399.</w:t>
      </w:r>
    </w:p>
    <w:p w14:paraId="7881D1F2" w14:textId="72A70978" w:rsidR="006249C4" w:rsidRDefault="00667B0E" w:rsidP="00676906">
      <w:pPr>
        <w:pStyle w:val="NoSpacing"/>
      </w:pPr>
      <w:r>
        <w:fldChar w:fldCharType="end"/>
      </w:r>
    </w:p>
    <w:sectPr w:rsidR="006249C4" w:rsidSect="003B2105">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r9wzp2t2favleddpuxd9rlv9avetdsedr0&quot;&gt;PhD Thesis&lt;record-ids&gt;&lt;item&gt;20&lt;/item&gt;&lt;item&gt;2201&lt;/item&gt;&lt;item&gt;2352&lt;/item&gt;&lt;item&gt;2764&lt;/item&gt;&lt;/record-ids&gt;&lt;/item&gt;&lt;/Libraries&gt;"/>
  </w:docVars>
  <w:rsids>
    <w:rsidRoot w:val="00676906"/>
    <w:rsid w:val="00055570"/>
    <w:rsid w:val="000928AC"/>
    <w:rsid w:val="00132C5D"/>
    <w:rsid w:val="00170C67"/>
    <w:rsid w:val="001718A9"/>
    <w:rsid w:val="00192F4D"/>
    <w:rsid w:val="00197186"/>
    <w:rsid w:val="001A23EA"/>
    <w:rsid w:val="001B40B3"/>
    <w:rsid w:val="001C2E16"/>
    <w:rsid w:val="001C74A9"/>
    <w:rsid w:val="001D28FB"/>
    <w:rsid w:val="001E1998"/>
    <w:rsid w:val="001E384F"/>
    <w:rsid w:val="00290552"/>
    <w:rsid w:val="002A22EC"/>
    <w:rsid w:val="002A443A"/>
    <w:rsid w:val="002A5C1C"/>
    <w:rsid w:val="002D3578"/>
    <w:rsid w:val="003409EF"/>
    <w:rsid w:val="00340A22"/>
    <w:rsid w:val="00362BA1"/>
    <w:rsid w:val="003962F9"/>
    <w:rsid w:val="003A57F4"/>
    <w:rsid w:val="003B2105"/>
    <w:rsid w:val="003C161D"/>
    <w:rsid w:val="003F10CD"/>
    <w:rsid w:val="003F260E"/>
    <w:rsid w:val="00491D67"/>
    <w:rsid w:val="004965E7"/>
    <w:rsid w:val="004D388A"/>
    <w:rsid w:val="004E79FF"/>
    <w:rsid w:val="004F0D6C"/>
    <w:rsid w:val="004F5285"/>
    <w:rsid w:val="00505C1E"/>
    <w:rsid w:val="005208F6"/>
    <w:rsid w:val="005302E9"/>
    <w:rsid w:val="00532349"/>
    <w:rsid w:val="00554B57"/>
    <w:rsid w:val="0056047B"/>
    <w:rsid w:val="00576A36"/>
    <w:rsid w:val="005A0138"/>
    <w:rsid w:val="005E0D17"/>
    <w:rsid w:val="0061700F"/>
    <w:rsid w:val="006249C4"/>
    <w:rsid w:val="00640477"/>
    <w:rsid w:val="0064224D"/>
    <w:rsid w:val="00667B0E"/>
    <w:rsid w:val="00676906"/>
    <w:rsid w:val="006A6D7E"/>
    <w:rsid w:val="006D5104"/>
    <w:rsid w:val="006F0AAA"/>
    <w:rsid w:val="00703813"/>
    <w:rsid w:val="00714EEC"/>
    <w:rsid w:val="00737BC5"/>
    <w:rsid w:val="007543FA"/>
    <w:rsid w:val="007777F5"/>
    <w:rsid w:val="007F2C74"/>
    <w:rsid w:val="00830EA1"/>
    <w:rsid w:val="00846A2B"/>
    <w:rsid w:val="008532D3"/>
    <w:rsid w:val="008717B2"/>
    <w:rsid w:val="008771FD"/>
    <w:rsid w:val="008C55AC"/>
    <w:rsid w:val="008E022C"/>
    <w:rsid w:val="008E4DA5"/>
    <w:rsid w:val="00921206"/>
    <w:rsid w:val="00973AE9"/>
    <w:rsid w:val="00996010"/>
    <w:rsid w:val="009A39DD"/>
    <w:rsid w:val="009F5E00"/>
    <w:rsid w:val="00A464CC"/>
    <w:rsid w:val="00A66AC4"/>
    <w:rsid w:val="00A726F5"/>
    <w:rsid w:val="00A7428A"/>
    <w:rsid w:val="00A90943"/>
    <w:rsid w:val="00A973E0"/>
    <w:rsid w:val="00B36357"/>
    <w:rsid w:val="00B36457"/>
    <w:rsid w:val="00BB569E"/>
    <w:rsid w:val="00C12154"/>
    <w:rsid w:val="00C12A28"/>
    <w:rsid w:val="00C570F2"/>
    <w:rsid w:val="00CC4ABC"/>
    <w:rsid w:val="00D16742"/>
    <w:rsid w:val="00D24B25"/>
    <w:rsid w:val="00DB7630"/>
    <w:rsid w:val="00DC297F"/>
    <w:rsid w:val="00DD1F13"/>
    <w:rsid w:val="00DD7967"/>
    <w:rsid w:val="00E32262"/>
    <w:rsid w:val="00E45E5E"/>
    <w:rsid w:val="00E549E1"/>
    <w:rsid w:val="00E826D6"/>
    <w:rsid w:val="00EE1E44"/>
    <w:rsid w:val="00F25047"/>
    <w:rsid w:val="00F57F46"/>
    <w:rsid w:val="00F7621F"/>
    <w:rsid w:val="00F8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9A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ndy Standard"/>
    <w:next w:val="NoSpacing"/>
    <w:qFormat/>
    <w:rsid w:val="00192F4D"/>
    <w:pPr>
      <w:spacing w:line="360" w:lineRule="auto"/>
      <w:jc w:val="both"/>
    </w:pPr>
    <w:rPr>
      <w:rFonts w:asciiTheme="majorHAnsi" w:hAnsiTheme="majorHAnsi"/>
      <w:lang w:eastAsia="en-US"/>
    </w:rPr>
  </w:style>
  <w:style w:type="paragraph" w:styleId="Heading1">
    <w:name w:val="heading 1"/>
    <w:aliases w:val="Main Heading"/>
    <w:basedOn w:val="Normal"/>
    <w:next w:val="Normal"/>
    <w:link w:val="Heading1Char"/>
    <w:uiPriority w:val="9"/>
    <w:qFormat/>
    <w:rsid w:val="0064224D"/>
    <w:pPr>
      <w:keepNext/>
      <w:keepLines/>
      <w:spacing w:before="480" w:after="240"/>
      <w:jc w:val="left"/>
      <w:outlineLvl w:val="0"/>
    </w:pPr>
    <w:rPr>
      <w:rFonts w:eastAsiaTheme="majorEastAsia" w:cstheme="majorBidi"/>
      <w:b/>
      <w:bCs/>
      <w:sz w:val="36"/>
      <w:szCs w:val="32"/>
      <w:lang w:val="en-GB" w:eastAsia="ja-JP"/>
    </w:rPr>
  </w:style>
  <w:style w:type="paragraph" w:styleId="Heading2">
    <w:name w:val="heading 2"/>
    <w:aliases w:val="Sub-heading 1"/>
    <w:basedOn w:val="Normal"/>
    <w:next w:val="Normal"/>
    <w:link w:val="Heading2Char"/>
    <w:uiPriority w:val="9"/>
    <w:unhideWhenUsed/>
    <w:qFormat/>
    <w:rsid w:val="0064224D"/>
    <w:pPr>
      <w:keepNext/>
      <w:keepLines/>
      <w:spacing w:before="200" w:after="240"/>
      <w:jc w:val="left"/>
      <w:outlineLvl w:val="1"/>
    </w:pPr>
    <w:rPr>
      <w:rFonts w:eastAsiaTheme="majorEastAsia" w:cstheme="majorBidi"/>
      <w:b/>
      <w:bCs/>
      <w:sz w:val="28"/>
      <w:szCs w:val="26"/>
      <w:lang w:val="en-GB" w:eastAsia="ja-JP"/>
    </w:rPr>
  </w:style>
  <w:style w:type="paragraph" w:styleId="Heading3">
    <w:name w:val="heading 3"/>
    <w:aliases w:val="Sub-heading 2"/>
    <w:basedOn w:val="Normal"/>
    <w:next w:val="Normal"/>
    <w:link w:val="Heading3Char"/>
    <w:uiPriority w:val="9"/>
    <w:semiHidden/>
    <w:unhideWhenUsed/>
    <w:qFormat/>
    <w:rsid w:val="0064224D"/>
    <w:pPr>
      <w:keepNext/>
      <w:keepLines/>
      <w:spacing w:before="200" w:after="240"/>
      <w:outlineLvl w:val="2"/>
    </w:pPr>
    <w:rPr>
      <w:rFonts w:eastAsiaTheme="majorEastAsia" w:cstheme="majorBidi"/>
      <w:b/>
      <w:bCs/>
      <w:szCs w:val="20"/>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ournals"/>
    <w:uiPriority w:val="1"/>
    <w:qFormat/>
    <w:rsid w:val="00676906"/>
    <w:pPr>
      <w:spacing w:line="480" w:lineRule="auto"/>
      <w:jc w:val="both"/>
    </w:pPr>
    <w:rPr>
      <w:rFonts w:ascii="Times New Roman" w:hAnsi="Times New Roman"/>
    </w:rPr>
  </w:style>
  <w:style w:type="character" w:customStyle="1" w:styleId="Heading1Char">
    <w:name w:val="Heading 1 Char"/>
    <w:aliases w:val="Main Heading Char"/>
    <w:basedOn w:val="DefaultParagraphFont"/>
    <w:link w:val="Heading1"/>
    <w:uiPriority w:val="9"/>
    <w:rsid w:val="0064224D"/>
    <w:rPr>
      <w:rFonts w:asciiTheme="majorHAnsi" w:eastAsiaTheme="majorEastAsia" w:hAnsiTheme="majorHAnsi" w:cstheme="majorBidi"/>
      <w:b/>
      <w:bCs/>
      <w:sz w:val="36"/>
      <w:szCs w:val="32"/>
    </w:rPr>
  </w:style>
  <w:style w:type="character" w:customStyle="1" w:styleId="Heading2Char">
    <w:name w:val="Heading 2 Char"/>
    <w:aliases w:val="Sub-heading 1 Char"/>
    <w:basedOn w:val="DefaultParagraphFont"/>
    <w:link w:val="Heading2"/>
    <w:uiPriority w:val="9"/>
    <w:rsid w:val="0064224D"/>
    <w:rPr>
      <w:rFonts w:asciiTheme="majorHAnsi" w:eastAsiaTheme="majorEastAsia" w:hAnsiTheme="majorHAnsi" w:cstheme="majorBidi"/>
      <w:b/>
      <w:bCs/>
      <w:sz w:val="28"/>
      <w:szCs w:val="26"/>
    </w:rPr>
  </w:style>
  <w:style w:type="character" w:customStyle="1" w:styleId="Heading3Char">
    <w:name w:val="Heading 3 Char"/>
    <w:aliases w:val="Sub-heading 2 Char"/>
    <w:basedOn w:val="DefaultParagraphFont"/>
    <w:link w:val="Heading3"/>
    <w:uiPriority w:val="9"/>
    <w:semiHidden/>
    <w:rsid w:val="0064224D"/>
    <w:rPr>
      <w:rFonts w:asciiTheme="majorHAnsi" w:eastAsiaTheme="majorEastAsia" w:hAnsiTheme="majorHAnsi" w:cstheme="majorBidi"/>
      <w:b/>
      <w:bCs/>
    </w:rPr>
  </w:style>
  <w:style w:type="paragraph" w:styleId="ListParagraph">
    <w:name w:val="List Paragraph"/>
    <w:basedOn w:val="Normal"/>
    <w:uiPriority w:val="99"/>
    <w:qFormat/>
    <w:rsid w:val="00F8507B"/>
    <w:pPr>
      <w:widowControl w:val="0"/>
      <w:adjustRightInd w:val="0"/>
      <w:spacing w:after="240"/>
      <w:ind w:left="720"/>
      <w:jc w:val="left"/>
      <w:textAlignment w:val="baseline"/>
    </w:pPr>
    <w:rPr>
      <w:rFonts w:eastAsia="Times New Roman" w:cs="Times New Roman"/>
      <w:szCs w:val="20"/>
      <w:lang w:val="en-GB" w:eastAsia="ja-JP"/>
    </w:rPr>
  </w:style>
  <w:style w:type="paragraph" w:styleId="BalloonText">
    <w:name w:val="Balloon Text"/>
    <w:basedOn w:val="Normal"/>
    <w:link w:val="BalloonTextChar"/>
    <w:uiPriority w:val="99"/>
    <w:semiHidden/>
    <w:unhideWhenUsed/>
    <w:rsid w:val="00C12A28"/>
    <w:pPr>
      <w:spacing w:line="240" w:lineRule="auto"/>
    </w:pPr>
    <w:rPr>
      <w:rFonts w:ascii="Lucida Grande" w:eastAsia="Times New Roman"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C12A28"/>
    <w:rPr>
      <w:rFonts w:ascii="Lucida Grande" w:eastAsia="Times New Roman" w:hAnsi="Lucida Grande" w:cs="Lucida Grande"/>
      <w:sz w:val="18"/>
      <w:szCs w:val="18"/>
      <w:lang w:val="en-GB"/>
    </w:rPr>
  </w:style>
  <w:style w:type="table" w:styleId="LightShading">
    <w:name w:val="Light Shading"/>
    <w:basedOn w:val="TableNormal"/>
    <w:uiPriority w:val="60"/>
    <w:rsid w:val="006249C4"/>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667B0E"/>
    <w:pPr>
      <w:jc w:val="center"/>
    </w:pPr>
    <w:rPr>
      <w:rFonts w:ascii="Times New Roman" w:hAnsi="Times New Roman" w:cs="Times New Roman"/>
    </w:rPr>
  </w:style>
  <w:style w:type="paragraph" w:customStyle="1" w:styleId="EndNoteBibliography">
    <w:name w:val="EndNote Bibliography"/>
    <w:basedOn w:val="Normal"/>
    <w:rsid w:val="00667B0E"/>
    <w:pPr>
      <w:spacing w:line="240" w:lineRule="auto"/>
    </w:pPr>
    <w:rPr>
      <w:rFonts w:ascii="Times New Roman" w:hAnsi="Times New Roman" w:cs="Times New Roman"/>
    </w:rPr>
  </w:style>
  <w:style w:type="character" w:styleId="Hyperlink">
    <w:name w:val="Hyperlink"/>
    <w:basedOn w:val="DefaultParagraphFont"/>
    <w:uiPriority w:val="99"/>
    <w:unhideWhenUsed/>
    <w:rsid w:val="00667B0E"/>
    <w:rPr>
      <w:color w:val="0000FF" w:themeColor="hyperlink"/>
      <w:u w:val="single"/>
    </w:rPr>
  </w:style>
  <w:style w:type="paragraph" w:customStyle="1" w:styleId="Double">
    <w:name w:val="Double"/>
    <w:basedOn w:val="Normal"/>
    <w:qFormat/>
    <w:rsid w:val="007777F5"/>
    <w:pPr>
      <w:spacing w:after="240" w:line="480" w:lineRule="auto"/>
    </w:pPr>
    <w:rPr>
      <w:rFonts w:eastAsia="Times New Roman" w:cs="Times New Roman"/>
      <w:szCs w:val="20"/>
      <w:lang w:val="en-GB" w:eastAsia="ja-JP"/>
    </w:rPr>
  </w:style>
  <w:style w:type="paragraph" w:styleId="Caption">
    <w:name w:val="caption"/>
    <w:basedOn w:val="Normal"/>
    <w:next w:val="Normal"/>
    <w:unhideWhenUsed/>
    <w:qFormat/>
    <w:rsid w:val="007777F5"/>
    <w:pPr>
      <w:spacing w:after="200" w:line="240" w:lineRule="auto"/>
      <w:jc w:val="left"/>
    </w:pPr>
    <w:rPr>
      <w:rFonts w:eastAsia="Times New Roman" w:cs="Times New Roman"/>
      <w:b/>
      <w:bCs/>
      <w:sz w:val="22"/>
      <w:szCs w:val="18"/>
      <w:lang w:eastAsia="ja-JP"/>
    </w:rPr>
  </w:style>
  <w:style w:type="character" w:styleId="LineNumber">
    <w:name w:val="line number"/>
    <w:basedOn w:val="DefaultParagraphFont"/>
    <w:uiPriority w:val="99"/>
    <w:semiHidden/>
    <w:unhideWhenUsed/>
    <w:rsid w:val="003B2105"/>
  </w:style>
  <w:style w:type="table" w:styleId="TableGrid">
    <w:name w:val="Table Grid"/>
    <w:basedOn w:val="TableNormal"/>
    <w:uiPriority w:val="59"/>
    <w:rsid w:val="00A90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ndy Standard"/>
    <w:next w:val="NoSpacing"/>
    <w:qFormat/>
    <w:rsid w:val="00192F4D"/>
    <w:pPr>
      <w:spacing w:line="360" w:lineRule="auto"/>
      <w:jc w:val="both"/>
    </w:pPr>
    <w:rPr>
      <w:rFonts w:asciiTheme="majorHAnsi" w:hAnsiTheme="majorHAnsi"/>
      <w:lang w:eastAsia="en-US"/>
    </w:rPr>
  </w:style>
  <w:style w:type="paragraph" w:styleId="Heading1">
    <w:name w:val="heading 1"/>
    <w:aliases w:val="Main Heading"/>
    <w:basedOn w:val="Normal"/>
    <w:next w:val="Normal"/>
    <w:link w:val="Heading1Char"/>
    <w:uiPriority w:val="9"/>
    <w:qFormat/>
    <w:rsid w:val="0064224D"/>
    <w:pPr>
      <w:keepNext/>
      <w:keepLines/>
      <w:spacing w:before="480" w:after="240"/>
      <w:jc w:val="left"/>
      <w:outlineLvl w:val="0"/>
    </w:pPr>
    <w:rPr>
      <w:rFonts w:eastAsiaTheme="majorEastAsia" w:cstheme="majorBidi"/>
      <w:b/>
      <w:bCs/>
      <w:sz w:val="36"/>
      <w:szCs w:val="32"/>
      <w:lang w:val="en-GB" w:eastAsia="ja-JP"/>
    </w:rPr>
  </w:style>
  <w:style w:type="paragraph" w:styleId="Heading2">
    <w:name w:val="heading 2"/>
    <w:aliases w:val="Sub-heading 1"/>
    <w:basedOn w:val="Normal"/>
    <w:next w:val="Normal"/>
    <w:link w:val="Heading2Char"/>
    <w:uiPriority w:val="9"/>
    <w:unhideWhenUsed/>
    <w:qFormat/>
    <w:rsid w:val="0064224D"/>
    <w:pPr>
      <w:keepNext/>
      <w:keepLines/>
      <w:spacing w:before="200" w:after="240"/>
      <w:jc w:val="left"/>
      <w:outlineLvl w:val="1"/>
    </w:pPr>
    <w:rPr>
      <w:rFonts w:eastAsiaTheme="majorEastAsia" w:cstheme="majorBidi"/>
      <w:b/>
      <w:bCs/>
      <w:sz w:val="28"/>
      <w:szCs w:val="26"/>
      <w:lang w:val="en-GB" w:eastAsia="ja-JP"/>
    </w:rPr>
  </w:style>
  <w:style w:type="paragraph" w:styleId="Heading3">
    <w:name w:val="heading 3"/>
    <w:aliases w:val="Sub-heading 2"/>
    <w:basedOn w:val="Normal"/>
    <w:next w:val="Normal"/>
    <w:link w:val="Heading3Char"/>
    <w:uiPriority w:val="9"/>
    <w:semiHidden/>
    <w:unhideWhenUsed/>
    <w:qFormat/>
    <w:rsid w:val="0064224D"/>
    <w:pPr>
      <w:keepNext/>
      <w:keepLines/>
      <w:spacing w:before="200" w:after="240"/>
      <w:outlineLvl w:val="2"/>
    </w:pPr>
    <w:rPr>
      <w:rFonts w:eastAsiaTheme="majorEastAsia" w:cstheme="majorBidi"/>
      <w:b/>
      <w:bCs/>
      <w:szCs w:val="20"/>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ournals"/>
    <w:uiPriority w:val="1"/>
    <w:qFormat/>
    <w:rsid w:val="00676906"/>
    <w:pPr>
      <w:spacing w:line="480" w:lineRule="auto"/>
      <w:jc w:val="both"/>
    </w:pPr>
    <w:rPr>
      <w:rFonts w:ascii="Times New Roman" w:hAnsi="Times New Roman"/>
    </w:rPr>
  </w:style>
  <w:style w:type="character" w:customStyle="1" w:styleId="Heading1Char">
    <w:name w:val="Heading 1 Char"/>
    <w:aliases w:val="Main Heading Char"/>
    <w:basedOn w:val="DefaultParagraphFont"/>
    <w:link w:val="Heading1"/>
    <w:uiPriority w:val="9"/>
    <w:rsid w:val="0064224D"/>
    <w:rPr>
      <w:rFonts w:asciiTheme="majorHAnsi" w:eastAsiaTheme="majorEastAsia" w:hAnsiTheme="majorHAnsi" w:cstheme="majorBidi"/>
      <w:b/>
      <w:bCs/>
      <w:sz w:val="36"/>
      <w:szCs w:val="32"/>
    </w:rPr>
  </w:style>
  <w:style w:type="character" w:customStyle="1" w:styleId="Heading2Char">
    <w:name w:val="Heading 2 Char"/>
    <w:aliases w:val="Sub-heading 1 Char"/>
    <w:basedOn w:val="DefaultParagraphFont"/>
    <w:link w:val="Heading2"/>
    <w:uiPriority w:val="9"/>
    <w:rsid w:val="0064224D"/>
    <w:rPr>
      <w:rFonts w:asciiTheme="majorHAnsi" w:eastAsiaTheme="majorEastAsia" w:hAnsiTheme="majorHAnsi" w:cstheme="majorBidi"/>
      <w:b/>
      <w:bCs/>
      <w:sz w:val="28"/>
      <w:szCs w:val="26"/>
    </w:rPr>
  </w:style>
  <w:style w:type="character" w:customStyle="1" w:styleId="Heading3Char">
    <w:name w:val="Heading 3 Char"/>
    <w:aliases w:val="Sub-heading 2 Char"/>
    <w:basedOn w:val="DefaultParagraphFont"/>
    <w:link w:val="Heading3"/>
    <w:uiPriority w:val="9"/>
    <w:semiHidden/>
    <w:rsid w:val="0064224D"/>
    <w:rPr>
      <w:rFonts w:asciiTheme="majorHAnsi" w:eastAsiaTheme="majorEastAsia" w:hAnsiTheme="majorHAnsi" w:cstheme="majorBidi"/>
      <w:b/>
      <w:bCs/>
    </w:rPr>
  </w:style>
  <w:style w:type="paragraph" w:styleId="ListParagraph">
    <w:name w:val="List Paragraph"/>
    <w:basedOn w:val="Normal"/>
    <w:uiPriority w:val="99"/>
    <w:qFormat/>
    <w:rsid w:val="00F8507B"/>
    <w:pPr>
      <w:widowControl w:val="0"/>
      <w:adjustRightInd w:val="0"/>
      <w:spacing w:after="240"/>
      <w:ind w:left="720"/>
      <w:jc w:val="left"/>
      <w:textAlignment w:val="baseline"/>
    </w:pPr>
    <w:rPr>
      <w:rFonts w:eastAsia="Times New Roman" w:cs="Times New Roman"/>
      <w:szCs w:val="20"/>
      <w:lang w:val="en-GB" w:eastAsia="ja-JP"/>
    </w:rPr>
  </w:style>
  <w:style w:type="paragraph" w:styleId="BalloonText">
    <w:name w:val="Balloon Text"/>
    <w:basedOn w:val="Normal"/>
    <w:link w:val="BalloonTextChar"/>
    <w:uiPriority w:val="99"/>
    <w:semiHidden/>
    <w:unhideWhenUsed/>
    <w:rsid w:val="00C12A28"/>
    <w:pPr>
      <w:spacing w:line="240" w:lineRule="auto"/>
    </w:pPr>
    <w:rPr>
      <w:rFonts w:ascii="Lucida Grande" w:eastAsia="Times New Roman" w:hAnsi="Lucida Grande" w:cs="Lucida Grande"/>
      <w:sz w:val="18"/>
      <w:szCs w:val="18"/>
      <w:lang w:val="en-GB" w:eastAsia="ja-JP"/>
    </w:rPr>
  </w:style>
  <w:style w:type="character" w:customStyle="1" w:styleId="BalloonTextChar">
    <w:name w:val="Balloon Text Char"/>
    <w:basedOn w:val="DefaultParagraphFont"/>
    <w:link w:val="BalloonText"/>
    <w:uiPriority w:val="99"/>
    <w:semiHidden/>
    <w:rsid w:val="00C12A28"/>
    <w:rPr>
      <w:rFonts w:ascii="Lucida Grande" w:eastAsia="Times New Roman" w:hAnsi="Lucida Grande" w:cs="Lucida Grande"/>
      <w:sz w:val="18"/>
      <w:szCs w:val="18"/>
      <w:lang w:val="en-GB"/>
    </w:rPr>
  </w:style>
  <w:style w:type="table" w:styleId="LightShading">
    <w:name w:val="Light Shading"/>
    <w:basedOn w:val="TableNormal"/>
    <w:uiPriority w:val="60"/>
    <w:rsid w:val="006249C4"/>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667B0E"/>
    <w:pPr>
      <w:jc w:val="center"/>
    </w:pPr>
    <w:rPr>
      <w:rFonts w:ascii="Times New Roman" w:hAnsi="Times New Roman" w:cs="Times New Roman"/>
    </w:rPr>
  </w:style>
  <w:style w:type="paragraph" w:customStyle="1" w:styleId="EndNoteBibliography">
    <w:name w:val="EndNote Bibliography"/>
    <w:basedOn w:val="Normal"/>
    <w:rsid w:val="00667B0E"/>
    <w:pPr>
      <w:spacing w:line="240" w:lineRule="auto"/>
    </w:pPr>
    <w:rPr>
      <w:rFonts w:ascii="Times New Roman" w:hAnsi="Times New Roman" w:cs="Times New Roman"/>
    </w:rPr>
  </w:style>
  <w:style w:type="character" w:styleId="Hyperlink">
    <w:name w:val="Hyperlink"/>
    <w:basedOn w:val="DefaultParagraphFont"/>
    <w:uiPriority w:val="99"/>
    <w:unhideWhenUsed/>
    <w:rsid w:val="00667B0E"/>
    <w:rPr>
      <w:color w:val="0000FF" w:themeColor="hyperlink"/>
      <w:u w:val="single"/>
    </w:rPr>
  </w:style>
  <w:style w:type="paragraph" w:customStyle="1" w:styleId="Double">
    <w:name w:val="Double"/>
    <w:basedOn w:val="Normal"/>
    <w:qFormat/>
    <w:rsid w:val="007777F5"/>
    <w:pPr>
      <w:spacing w:after="240" w:line="480" w:lineRule="auto"/>
    </w:pPr>
    <w:rPr>
      <w:rFonts w:eastAsia="Times New Roman" w:cs="Times New Roman"/>
      <w:szCs w:val="20"/>
      <w:lang w:val="en-GB" w:eastAsia="ja-JP"/>
    </w:rPr>
  </w:style>
  <w:style w:type="paragraph" w:styleId="Caption">
    <w:name w:val="caption"/>
    <w:basedOn w:val="Normal"/>
    <w:next w:val="Normal"/>
    <w:unhideWhenUsed/>
    <w:qFormat/>
    <w:rsid w:val="007777F5"/>
    <w:pPr>
      <w:spacing w:after="200" w:line="240" w:lineRule="auto"/>
      <w:jc w:val="left"/>
    </w:pPr>
    <w:rPr>
      <w:rFonts w:eastAsia="Times New Roman" w:cs="Times New Roman"/>
      <w:b/>
      <w:bCs/>
      <w:sz w:val="22"/>
      <w:szCs w:val="18"/>
      <w:lang w:eastAsia="ja-JP"/>
    </w:rPr>
  </w:style>
  <w:style w:type="character" w:styleId="LineNumber">
    <w:name w:val="line number"/>
    <w:basedOn w:val="DefaultParagraphFont"/>
    <w:uiPriority w:val="99"/>
    <w:semiHidden/>
    <w:unhideWhenUsed/>
    <w:rsid w:val="003B2105"/>
  </w:style>
  <w:style w:type="table" w:styleId="TableGrid">
    <w:name w:val="Table Grid"/>
    <w:basedOn w:val="TableNormal"/>
    <w:uiPriority w:val="59"/>
    <w:rsid w:val="00A90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3913">
      <w:bodyDiv w:val="1"/>
      <w:marLeft w:val="0"/>
      <w:marRight w:val="0"/>
      <w:marTop w:val="0"/>
      <w:marBottom w:val="0"/>
      <w:divBdr>
        <w:top w:val="none" w:sz="0" w:space="0" w:color="auto"/>
        <w:left w:val="none" w:sz="0" w:space="0" w:color="auto"/>
        <w:bottom w:val="none" w:sz="0" w:space="0" w:color="auto"/>
        <w:right w:val="none" w:sz="0" w:space="0" w:color="auto"/>
      </w:divBdr>
    </w:div>
    <w:div w:id="1400857446">
      <w:bodyDiv w:val="1"/>
      <w:marLeft w:val="0"/>
      <w:marRight w:val="0"/>
      <w:marTop w:val="0"/>
      <w:marBottom w:val="0"/>
      <w:divBdr>
        <w:top w:val="none" w:sz="0" w:space="0" w:color="auto"/>
        <w:left w:val="none" w:sz="0" w:space="0" w:color="auto"/>
        <w:bottom w:val="none" w:sz="0" w:space="0" w:color="auto"/>
        <w:right w:val="none" w:sz="0" w:space="0" w:color="auto"/>
      </w:divBdr>
    </w:div>
    <w:div w:id="2130274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Expected_value" TargetMode="External"/><Relationship Id="rId6" Type="http://schemas.openxmlformats.org/officeDocument/2006/relationships/hyperlink" Target="http://www.unaids.org/sites/default/files/en/media/unaids/contentassets/documents/document/2011/20110523_manual_costing_HIV_facilities_en.pdf" TargetMode="External"/><Relationship Id="rId7" Type="http://schemas.openxmlformats.org/officeDocument/2006/relationships/hyperlink" Target="http://www.who.int/entity/choice/publications/p_2003_generalised_cea.pdf" TargetMode="External"/><Relationship Id="rId8" Type="http://schemas.openxmlformats.org/officeDocument/2006/relationships/hyperlink" Target="https://www.msh.org/blog/2014/07/30/2013-international-drug-price-indicator-guide-now-availab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2577</Words>
  <Characters>14691</Characters>
  <Application>Microsoft Macintosh Word</Application>
  <DocSecurity>0</DocSecurity>
  <Lines>122</Lines>
  <Paragraphs>34</Paragraphs>
  <ScaleCrop>false</ScaleCrop>
  <Company>Warwick University</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Hendramoorthy Maheswaran</dc:creator>
  <cp:keywords/>
  <dc:description/>
  <cp:lastModifiedBy>Hendramoorthy Maheswaran</cp:lastModifiedBy>
  <cp:revision>8</cp:revision>
  <dcterms:created xsi:type="dcterms:W3CDTF">2017-02-24T15:51:00Z</dcterms:created>
  <dcterms:modified xsi:type="dcterms:W3CDTF">2017-02-24T17:28:00Z</dcterms:modified>
</cp:coreProperties>
</file>