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5434" w14:textId="77777777" w:rsidR="00BE3EDF" w:rsidRPr="00BE3EDF" w:rsidRDefault="00BE3EDF" w:rsidP="00D12B0C">
      <w:pPr>
        <w:spacing w:line="480" w:lineRule="auto"/>
        <w:jc w:val="center"/>
        <w:rPr>
          <w:rFonts w:ascii="Times New Roman" w:hAnsi="Times New Roman" w:cs="Times New Roman"/>
        </w:rPr>
      </w:pPr>
    </w:p>
    <w:p w14:paraId="45515FCD" w14:textId="77777777" w:rsidR="00BE3EDF" w:rsidRPr="00BE3EDF" w:rsidRDefault="00BE3EDF" w:rsidP="00BE3EDF">
      <w:pPr>
        <w:spacing w:line="240" w:lineRule="auto"/>
        <w:jc w:val="center"/>
        <w:rPr>
          <w:rFonts w:ascii="Times New Roman" w:hAnsi="Times New Roman" w:cs="Times New Roman"/>
          <w:b/>
        </w:rPr>
      </w:pPr>
      <w:r w:rsidRPr="00BE3EDF">
        <w:rPr>
          <w:rFonts w:ascii="Times New Roman" w:hAnsi="Times New Roman" w:cs="Times New Roman"/>
          <w:b/>
        </w:rPr>
        <w:t xml:space="preserve">Children’s exposure to food advertising on television: The impact of statutory restrictions </w:t>
      </w:r>
    </w:p>
    <w:p w14:paraId="5DD50739" w14:textId="77777777" w:rsidR="00BE3EDF" w:rsidRPr="00BE3EDF" w:rsidRDefault="00BE3EDF" w:rsidP="00BE3EDF">
      <w:pPr>
        <w:spacing w:line="240" w:lineRule="auto"/>
        <w:jc w:val="center"/>
        <w:rPr>
          <w:rFonts w:ascii="Times New Roman" w:hAnsi="Times New Roman" w:cs="Times New Roman"/>
        </w:rPr>
      </w:pPr>
      <w:r w:rsidRPr="00BE3EDF">
        <w:rPr>
          <w:rFonts w:ascii="Times New Roman" w:hAnsi="Times New Roman" w:cs="Times New Roman"/>
        </w:rPr>
        <w:t>Rosa Whalen M.Sc.,¹ Joanne Alison</w:t>
      </w:r>
      <w:r w:rsidRPr="00BE3EDF">
        <w:rPr>
          <w:rFonts w:ascii="Times New Roman" w:hAnsi="Times New Roman" w:cs="Times New Roman"/>
          <w:b/>
          <w:bCs/>
        </w:rPr>
        <w:t xml:space="preserve"> </w:t>
      </w:r>
      <w:r w:rsidRPr="00BE3EDF">
        <w:rPr>
          <w:rFonts w:ascii="Times New Roman" w:hAnsi="Times New Roman" w:cs="Times New Roman"/>
        </w:rPr>
        <w:t>Harrold Ph.D.,¹ Simon Frederick James Child Ph.D.,² Jason Christian Grovenor Halford Ph.D.¹ &amp; Emma Jane Boyland Ph.D.¹</w:t>
      </w:r>
    </w:p>
    <w:p w14:paraId="5083080C" w14:textId="77777777" w:rsidR="00BE3EDF" w:rsidRPr="00BE3EDF" w:rsidRDefault="00BE3EDF" w:rsidP="00BE3EDF">
      <w:pPr>
        <w:spacing w:after="0" w:line="240" w:lineRule="auto"/>
        <w:rPr>
          <w:rFonts w:ascii="Times New Roman" w:hAnsi="Times New Roman" w:cs="Times New Roman"/>
          <w:b/>
        </w:rPr>
      </w:pPr>
    </w:p>
    <w:p w14:paraId="4DD8953E" w14:textId="77777777" w:rsidR="00BE3EDF" w:rsidRPr="00BE3EDF" w:rsidRDefault="00BE3EDF" w:rsidP="00BE3EDF">
      <w:pPr>
        <w:spacing w:after="0" w:line="240" w:lineRule="auto"/>
        <w:rPr>
          <w:rFonts w:ascii="Times New Roman" w:hAnsi="Times New Roman" w:cs="Times New Roman"/>
          <w:b/>
        </w:rPr>
      </w:pPr>
      <w:r w:rsidRPr="00BE3EDF">
        <w:rPr>
          <w:rFonts w:ascii="Times New Roman" w:hAnsi="Times New Roman" w:cs="Times New Roman"/>
          <w:b/>
        </w:rPr>
        <w:t xml:space="preserve">Author Affiliations: </w:t>
      </w:r>
    </w:p>
    <w:p w14:paraId="08E2400C"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¹Department of Psychological Sciences,</w:t>
      </w:r>
    </w:p>
    <w:p w14:paraId="6ABFBBA3"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University of Liverpool,</w:t>
      </w:r>
    </w:p>
    <w:p w14:paraId="588E4DA8"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Eleanor Rathbone Building,</w:t>
      </w:r>
    </w:p>
    <w:p w14:paraId="66460005"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Bedford Street South,</w:t>
      </w:r>
    </w:p>
    <w:p w14:paraId="267B9F6D"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Liverpool,</w:t>
      </w:r>
    </w:p>
    <w:p w14:paraId="6F9FE9BE"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L69 7ZA,</w:t>
      </w:r>
    </w:p>
    <w:p w14:paraId="64D7135C"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UK.</w:t>
      </w:r>
    </w:p>
    <w:p w14:paraId="2A0E9BA5" w14:textId="77777777" w:rsidR="00BE3EDF" w:rsidRPr="00BE3EDF" w:rsidRDefault="00BE3EDF" w:rsidP="00BE3EDF">
      <w:pPr>
        <w:spacing w:after="0" w:line="240" w:lineRule="auto"/>
        <w:rPr>
          <w:rFonts w:ascii="Times New Roman" w:hAnsi="Times New Roman" w:cs="Times New Roman"/>
        </w:rPr>
      </w:pPr>
    </w:p>
    <w:p w14:paraId="0D75E003"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²Cambridge Assessment,</w:t>
      </w:r>
    </w:p>
    <w:p w14:paraId="7E1F891C"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1 Hills Road,</w:t>
      </w:r>
    </w:p>
    <w:p w14:paraId="1ADBF5F4"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Cambridge,</w:t>
      </w:r>
    </w:p>
    <w:p w14:paraId="03775202"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CB1 2EU,</w:t>
      </w:r>
    </w:p>
    <w:p w14:paraId="1391CB54"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 xml:space="preserve">UK.  </w:t>
      </w:r>
    </w:p>
    <w:p w14:paraId="5B321C9F" w14:textId="77777777" w:rsidR="00BE3EDF" w:rsidRPr="00BE3EDF" w:rsidRDefault="00BE3EDF" w:rsidP="00BE3EDF">
      <w:pPr>
        <w:spacing w:after="0" w:line="240" w:lineRule="auto"/>
        <w:rPr>
          <w:rFonts w:ascii="Times New Roman" w:hAnsi="Times New Roman" w:cs="Times New Roman"/>
        </w:rPr>
      </w:pPr>
    </w:p>
    <w:p w14:paraId="2C80E810" w14:textId="77777777" w:rsidR="00BE3EDF" w:rsidRPr="00BE3EDF" w:rsidRDefault="00BE3EDF" w:rsidP="00BE3EDF">
      <w:pPr>
        <w:spacing w:after="0" w:line="240" w:lineRule="auto"/>
        <w:rPr>
          <w:rFonts w:ascii="Times New Roman" w:hAnsi="Times New Roman" w:cs="Times New Roman"/>
          <w:b/>
        </w:rPr>
      </w:pPr>
      <w:r w:rsidRPr="00BE3EDF">
        <w:rPr>
          <w:rFonts w:ascii="Times New Roman" w:hAnsi="Times New Roman" w:cs="Times New Roman"/>
          <w:b/>
        </w:rPr>
        <w:t>Corresponding author:</w:t>
      </w:r>
    </w:p>
    <w:p w14:paraId="685381A8"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Rosa Whalen</w:t>
      </w:r>
    </w:p>
    <w:p w14:paraId="66A1EDAF"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 xml:space="preserve">Department of Psychological Sciences, </w:t>
      </w:r>
    </w:p>
    <w:p w14:paraId="6D2842BD"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University of Liverpool,</w:t>
      </w:r>
    </w:p>
    <w:p w14:paraId="3C9549A4"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Eleanor Rathbone Building,</w:t>
      </w:r>
    </w:p>
    <w:p w14:paraId="4636F185"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Bedford Street South,</w:t>
      </w:r>
    </w:p>
    <w:p w14:paraId="44DC4618"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 xml:space="preserve">Liverpool, </w:t>
      </w:r>
    </w:p>
    <w:p w14:paraId="5179EB32"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L69 7ZA,</w:t>
      </w:r>
    </w:p>
    <w:p w14:paraId="4D40CD42" w14:textId="77777777" w:rsidR="00BE3EDF" w:rsidRPr="00BE3EDF" w:rsidRDefault="00BE3EDF" w:rsidP="00BE3EDF">
      <w:pPr>
        <w:spacing w:after="0" w:line="240" w:lineRule="auto"/>
        <w:rPr>
          <w:rFonts w:ascii="Times New Roman" w:hAnsi="Times New Roman" w:cs="Times New Roman"/>
        </w:rPr>
      </w:pPr>
      <w:r w:rsidRPr="00BE3EDF">
        <w:rPr>
          <w:rFonts w:ascii="Times New Roman" w:hAnsi="Times New Roman" w:cs="Times New Roman"/>
        </w:rPr>
        <w:t>UK.</w:t>
      </w:r>
    </w:p>
    <w:p w14:paraId="4A0F2CA0" w14:textId="77777777" w:rsidR="00BE3EDF" w:rsidRPr="00BE3EDF" w:rsidRDefault="00BE3EDF" w:rsidP="00BE3EDF">
      <w:pPr>
        <w:spacing w:line="240" w:lineRule="auto"/>
        <w:rPr>
          <w:rFonts w:ascii="Times New Roman" w:hAnsi="Times New Roman" w:cs="Times New Roman"/>
        </w:rPr>
      </w:pPr>
      <w:r w:rsidRPr="00BE3EDF">
        <w:rPr>
          <w:rFonts w:ascii="Times New Roman" w:hAnsi="Times New Roman" w:cs="Times New Roman"/>
        </w:rPr>
        <w:t xml:space="preserve">Telephone: 044(0)151 794 3056 </w:t>
      </w:r>
    </w:p>
    <w:p w14:paraId="432FD330" w14:textId="77777777" w:rsidR="00BE3EDF" w:rsidRPr="00BE3EDF" w:rsidRDefault="00BE3EDF" w:rsidP="00BE3EDF">
      <w:pPr>
        <w:spacing w:line="240" w:lineRule="auto"/>
        <w:rPr>
          <w:rFonts w:ascii="Times New Roman" w:hAnsi="Times New Roman" w:cs="Times New Roman"/>
        </w:rPr>
      </w:pPr>
      <w:r w:rsidRPr="00BE3EDF">
        <w:rPr>
          <w:rFonts w:ascii="Times New Roman" w:hAnsi="Times New Roman" w:cs="Times New Roman"/>
        </w:rPr>
        <w:t>Email: r.whalen@liverpool.ac.uk</w:t>
      </w:r>
    </w:p>
    <w:p w14:paraId="32D2F49E" w14:textId="22159438" w:rsidR="00BE3EDF" w:rsidRPr="00BE3EDF" w:rsidRDefault="00BE3EDF" w:rsidP="00D12B0C">
      <w:pPr>
        <w:spacing w:line="480" w:lineRule="auto"/>
        <w:jc w:val="center"/>
        <w:rPr>
          <w:rFonts w:ascii="Times New Roman" w:hAnsi="Times New Roman" w:cs="Times New Roman"/>
          <w:b/>
        </w:rPr>
      </w:pPr>
    </w:p>
    <w:p w14:paraId="30E3F885" w14:textId="0176C797" w:rsidR="00BE3EDF" w:rsidRPr="00BE3EDF" w:rsidRDefault="00BE3EDF" w:rsidP="00D12B0C">
      <w:pPr>
        <w:spacing w:line="480" w:lineRule="auto"/>
        <w:jc w:val="center"/>
        <w:rPr>
          <w:rFonts w:ascii="Times New Roman" w:hAnsi="Times New Roman" w:cs="Times New Roman"/>
          <w:b/>
        </w:rPr>
      </w:pPr>
    </w:p>
    <w:p w14:paraId="44D39AE9" w14:textId="6D15E9F1" w:rsidR="00BE3EDF" w:rsidRPr="00BE3EDF" w:rsidRDefault="00BE3EDF" w:rsidP="00D12B0C">
      <w:pPr>
        <w:spacing w:line="480" w:lineRule="auto"/>
        <w:jc w:val="center"/>
        <w:rPr>
          <w:rFonts w:ascii="Times New Roman" w:hAnsi="Times New Roman" w:cs="Times New Roman"/>
          <w:b/>
        </w:rPr>
      </w:pPr>
      <w:bookmarkStart w:id="0" w:name="_GoBack"/>
      <w:bookmarkEnd w:id="0"/>
    </w:p>
    <w:p w14:paraId="7CBCB2DD" w14:textId="48929950" w:rsidR="00BE3EDF" w:rsidRPr="00BE3EDF" w:rsidRDefault="00BE3EDF" w:rsidP="00D12B0C">
      <w:pPr>
        <w:spacing w:line="480" w:lineRule="auto"/>
        <w:jc w:val="center"/>
        <w:rPr>
          <w:rFonts w:ascii="Times New Roman" w:hAnsi="Times New Roman" w:cs="Times New Roman"/>
          <w:b/>
        </w:rPr>
      </w:pPr>
    </w:p>
    <w:p w14:paraId="3B107245" w14:textId="25ED4500" w:rsidR="00BE3EDF" w:rsidRPr="00BE3EDF" w:rsidRDefault="00BE3EDF" w:rsidP="00D12B0C">
      <w:pPr>
        <w:spacing w:line="480" w:lineRule="auto"/>
        <w:jc w:val="center"/>
        <w:rPr>
          <w:rFonts w:ascii="Times New Roman" w:hAnsi="Times New Roman" w:cs="Times New Roman"/>
          <w:b/>
        </w:rPr>
      </w:pPr>
    </w:p>
    <w:p w14:paraId="1A7CD197" w14:textId="5A8D9F01" w:rsidR="00BE3EDF" w:rsidRPr="00BE3EDF" w:rsidRDefault="00BE3EDF" w:rsidP="00D12B0C">
      <w:pPr>
        <w:spacing w:line="480" w:lineRule="auto"/>
        <w:jc w:val="center"/>
        <w:rPr>
          <w:rFonts w:ascii="Times New Roman" w:hAnsi="Times New Roman" w:cs="Times New Roman"/>
          <w:b/>
        </w:rPr>
      </w:pPr>
    </w:p>
    <w:p w14:paraId="0619C6BA" w14:textId="77777777" w:rsidR="00BE3EDF" w:rsidRPr="00BE3EDF" w:rsidRDefault="00BE3EDF" w:rsidP="00D12B0C">
      <w:pPr>
        <w:spacing w:line="480" w:lineRule="auto"/>
        <w:jc w:val="center"/>
        <w:rPr>
          <w:rFonts w:ascii="Times New Roman" w:hAnsi="Times New Roman" w:cs="Times New Roman"/>
          <w:b/>
        </w:rPr>
      </w:pPr>
    </w:p>
    <w:p w14:paraId="6A0F25FC" w14:textId="7F2E6B2F" w:rsidR="001C2F52" w:rsidRPr="00BE3EDF" w:rsidRDefault="00210D14" w:rsidP="00D12B0C">
      <w:pPr>
        <w:spacing w:line="480" w:lineRule="auto"/>
        <w:jc w:val="center"/>
        <w:rPr>
          <w:rFonts w:ascii="Times New Roman" w:hAnsi="Times New Roman" w:cs="Times New Roman"/>
          <w:b/>
        </w:rPr>
      </w:pPr>
      <w:r w:rsidRPr="00BE3EDF">
        <w:rPr>
          <w:rFonts w:ascii="Times New Roman" w:hAnsi="Times New Roman" w:cs="Times New Roman"/>
          <w:b/>
        </w:rPr>
        <w:lastRenderedPageBreak/>
        <w:t>I</w:t>
      </w:r>
      <w:r w:rsidR="00BC7745" w:rsidRPr="00BE3EDF">
        <w:rPr>
          <w:rFonts w:ascii="Times New Roman" w:hAnsi="Times New Roman" w:cs="Times New Roman"/>
          <w:b/>
        </w:rPr>
        <w:t>ntroduction</w:t>
      </w:r>
    </w:p>
    <w:p w14:paraId="4C16B0E7" w14:textId="77777777" w:rsidR="00FC5566" w:rsidRPr="00BE3EDF" w:rsidRDefault="00FC5566" w:rsidP="00D12B0C">
      <w:pPr>
        <w:spacing w:line="480" w:lineRule="auto"/>
        <w:jc w:val="center"/>
        <w:rPr>
          <w:rFonts w:ascii="Times New Roman" w:hAnsi="Times New Roman" w:cs="Times New Roman"/>
          <w:b/>
        </w:rPr>
      </w:pPr>
    </w:p>
    <w:p w14:paraId="09785B83" w14:textId="110EDC91" w:rsidR="004555BB" w:rsidRPr="00BE3EDF" w:rsidRDefault="001F4BC1" w:rsidP="00D12B0C">
      <w:pPr>
        <w:spacing w:line="480" w:lineRule="auto"/>
        <w:rPr>
          <w:rFonts w:ascii="Times New Roman" w:hAnsi="Times New Roman" w:cs="Times New Roman"/>
        </w:rPr>
      </w:pPr>
      <w:r w:rsidRPr="00BE3EDF">
        <w:rPr>
          <w:rFonts w:ascii="Times New Roman" w:hAnsi="Times New Roman" w:cs="Times New Roman"/>
        </w:rPr>
        <w:t>A</w:t>
      </w:r>
      <w:r w:rsidR="0006699B" w:rsidRPr="00BE3EDF">
        <w:rPr>
          <w:rFonts w:ascii="Times New Roman" w:hAnsi="Times New Roman" w:cs="Times New Roman"/>
        </w:rPr>
        <w:t xml:space="preserve"> rapidly </w:t>
      </w:r>
      <w:r w:rsidR="00361428" w:rsidRPr="00BE3EDF">
        <w:rPr>
          <w:rFonts w:ascii="Times New Roman" w:hAnsi="Times New Roman" w:cs="Times New Roman"/>
        </w:rPr>
        <w:t>expanding</w:t>
      </w:r>
      <w:r w:rsidR="0006699B" w:rsidRPr="00BE3EDF">
        <w:rPr>
          <w:rFonts w:ascii="Times New Roman" w:hAnsi="Times New Roman" w:cs="Times New Roman"/>
        </w:rPr>
        <w:t xml:space="preserve"> literature</w:t>
      </w:r>
      <w:r w:rsidR="002D0B48" w:rsidRPr="00BE3EDF">
        <w:rPr>
          <w:rFonts w:ascii="Times New Roman" w:hAnsi="Times New Roman" w:cs="Times New Roman"/>
        </w:rPr>
        <w:t xml:space="preserve"> demonstrat</w:t>
      </w:r>
      <w:r w:rsidRPr="00BE3EDF">
        <w:rPr>
          <w:rFonts w:ascii="Times New Roman" w:hAnsi="Times New Roman" w:cs="Times New Roman"/>
        </w:rPr>
        <w:t>es</w:t>
      </w:r>
      <w:r w:rsidR="002D0B48" w:rsidRPr="00BE3EDF">
        <w:rPr>
          <w:rFonts w:ascii="Times New Roman" w:hAnsi="Times New Roman" w:cs="Times New Roman"/>
        </w:rPr>
        <w:t xml:space="preserve"> the </w:t>
      </w:r>
      <w:r w:rsidR="007D1347" w:rsidRPr="00BE3EDF">
        <w:rPr>
          <w:rFonts w:ascii="Times New Roman" w:hAnsi="Times New Roman" w:cs="Times New Roman"/>
        </w:rPr>
        <w:t>effects</w:t>
      </w:r>
      <w:r w:rsidR="002D0B48" w:rsidRPr="00BE3EDF">
        <w:rPr>
          <w:rFonts w:ascii="Times New Roman" w:hAnsi="Times New Roman" w:cs="Times New Roman"/>
        </w:rPr>
        <w:t xml:space="preserve"> of food </w:t>
      </w:r>
      <w:r w:rsidR="006156C9" w:rsidRPr="00BE3EDF">
        <w:rPr>
          <w:rFonts w:ascii="Times New Roman" w:hAnsi="Times New Roman" w:cs="Times New Roman"/>
        </w:rPr>
        <w:t>promotion</w:t>
      </w:r>
      <w:r w:rsidR="002D0B48" w:rsidRPr="00BE3EDF">
        <w:rPr>
          <w:rFonts w:ascii="Times New Roman" w:hAnsi="Times New Roman" w:cs="Times New Roman"/>
        </w:rPr>
        <w:t xml:space="preserve"> on young </w:t>
      </w:r>
      <w:r w:rsidR="007D1347" w:rsidRPr="00BE3EDF">
        <w:rPr>
          <w:rFonts w:ascii="Times New Roman" w:hAnsi="Times New Roman" w:cs="Times New Roman"/>
        </w:rPr>
        <w:t>people’s</w:t>
      </w:r>
      <w:r w:rsidR="002D0B48" w:rsidRPr="00BE3EDF">
        <w:rPr>
          <w:rFonts w:ascii="Times New Roman" w:hAnsi="Times New Roman" w:cs="Times New Roman"/>
        </w:rPr>
        <w:t xml:space="preserve"> con</w:t>
      </w:r>
      <w:r w:rsidR="00775C14" w:rsidRPr="00BE3EDF">
        <w:rPr>
          <w:rFonts w:ascii="Times New Roman" w:hAnsi="Times New Roman" w:cs="Times New Roman"/>
        </w:rPr>
        <w:t>sumption of energy dense foods</w:t>
      </w:r>
      <w:r w:rsidR="00C34254" w:rsidRPr="00BE3EDF">
        <w:rPr>
          <w:rFonts w:ascii="Times New Roman" w:hAnsi="Times New Roman" w:cs="Times New Roman"/>
        </w:rPr>
        <w:t xml:space="preserve"> </w:t>
      </w:r>
      <w:r w:rsidR="00775C14" w:rsidRPr="00BE3EDF">
        <w:rPr>
          <w:rFonts w:ascii="Times New Roman" w:hAnsi="Times New Roman" w:cs="Times New Roman"/>
        </w:rPr>
        <w:fldChar w:fldCharType="begin" w:fldLock="1"/>
      </w:r>
      <w:r w:rsidR="000914FC" w:rsidRPr="00BE3EDF">
        <w:rPr>
          <w:rFonts w:ascii="Times New Roman" w:hAnsi="Times New Roman" w:cs="Times New Roman"/>
        </w:rPr>
        <w:instrText>ADDIN CSL_CITATION { "citationItems" : [ { "id" : "ITEM-1", "itemData" : { "DOI" : "10.1017/S1368980007001231", "ISSN" : "1368-9800", "PMID" : "18005487", "abstract" : "OBJECTIVE: To investigate the effect of television food advertising on children's food intake, specifically whether childhood obesity is related to a greater susceptibility to food promotion.\n\nDESIGN: The study was a within-subject, counterbalanced design. The children were tested on two occasions separated by two weeks. One condition involved the children viewing food advertisements followed by a cartoon, in the other condition the children viewed non-food adverts followed by the same cartoon. Following the cartoon, their food intake and choice was assessed in a standard paradigm.\n\nSETTING: The study was conducted in Liverpool, UK.\n\nSUBJECTS: Fifty-nine children (32 male, 27 female) aged 9-11 years were recruited from a UK school to participate in the study. Thirty-three children were normal-weight (NW), 15 overweight (OW) and 11 obese (OB).\n\nRESULTS: Exposure to food adverts produced substantial and significant increases in energy intake in all children (P &lt; 0.001). The increase in intake was largest in the obese children (P = 0.04). All children increased their consumption of high-fat and/or sweet energy-dense snacks in response to the adverts (P &lt; 0.001). In the food advert condition, total intake and the intake of these specific snack items correlated with the children's modified age- and gender-specific body mass index score.\n\nCONCLUSIONS: These data suggest that obese and overweight children are indeed more responsive to food promotion, which specifically stimulates the intake of energy-dense snacks.", "author" : [ { "dropping-particle" : "", "family" : "Halford", "given" : "Jason Cg", "non-dropping-particle" : "", "parse-names" : false, "suffix" : "" }, { "dropping-particle" : "", "family" : "Boyland", "given" : "Emma J", "non-dropping-particle" : "", "parse-names" : false, "suffix" : "" }, { "dropping-particle" : "", "family" : "Hughes", "given" : "Georgina M", "non-dropping-particle" : "", "parse-names" : false, "suffix" : "" }, { "dropping-particle" : "", "family" : "Stacey", "given" : "Leanne", "non-dropping-particle" : "", "parse-names" : false, "suffix" : "" }, { "dropping-particle" : "", "family" : "McKean", "given" : "Sarah", "non-dropping-particle" : "", "parse-names" : false, "suffix" : "" }, { "dropping-particle" : "", "family" : "Dovey", "given" : "Terence M", "non-dropping-particle" : "", "parse-names" : false, "suffix" : "" } ], "container-title" : "Public health nutrition", "id" : "ITEM-1", "issue" : "9", "issued" : { "date-parts" : [ [ "2008", "9" ] ] }, "page" : "897-904", "title" : "Beyond-brand effect of television food advertisements on food choice in children: the effects of weight status.", "type" : "article-journal", "volume" : "11" }, "uris" : [ "http://www.mendeley.com/documents/?uuid=152026bd-0752-4840-8f08-6c2ba5a8009a" ] }, { "id" : "ITEM-2", "itemData" : { "DOI" : "10.1016/j.appet.2003.11.006", "ISSN" : "0195-6663", "PMID" : "15010186", "abstract" : "The impact of television (TV) advertisements (commercials) on children's eating behaviour and health is of critical interest. In a preliminary study we examined lean, over weight and obese children's ability to recognise eight food and eight non-food related adverts in a repeated measures design. Their consumption of sweet and savoury, high and low fat snack foods were measured after both sessions. Whilst there was no significant difference in the number of non-food adverts recognised between the lean and obese children, the obese children did recognise significantly more of the food adverts. The ability to recognise the food adverts significantly correlated with the amount of food eaten after exposure to them. The overall snack food intake of the obese and overweight children was significantly higher than the lean children in the control (non-food advert) condition. The consumption of all the food offered increased post food advert with the exception of the low-fat savoury snack. These data demonstrate obese children's heightened alertness to food related cues. Moreover, exposure to such cues induce increased food intake in all children. As suggested the relationship between TV viewing and childhood obesity appears not merely a matter of excessive sedentary activity. Exposure to food adverts promotes consumption.", "author" : [ { "dropping-particle" : "", "family" : "Halford", "given" : "Jason C G", "non-dropping-particle" : "", "parse-names" : false, "suffix" : "" }, { "dropping-particle" : "", "family" : "Gillespie", "given" : "Jane", "non-dropping-particle" : "", "parse-names" : false, "suffix" : "" }, { "dropping-particle" : "", "family" : "Brown", "given" : "Victoria", "non-dropping-particle" : "", "parse-names" : false, "suffix" : "" }, { "dropping-particle" : "", "family" : "Pontin", "given" : "Eleanor E", "non-dropping-particle" : "", "parse-names" : false, "suffix" : "" }, { "dropping-particle" : "", "family" : "Dovey", "given" : "Terence M", "non-dropping-particle" : "", "parse-names" : false, "suffix" : "" } ], "container-title" : "Appetite", "id" : "ITEM-2", "issue" : "2", "issued" : { "date-parts" : [ [ "2004", "4" ] ] }, "page" : "221-5", "title" : "Effect of television advertisements for foods on food consumption in children.", "type" : "article-journal", "volume" : "42" }, "uris" : [ "http://www.mendeley.com/documents/?uuid=15c352f5-23cd-46b2-ac7c-752e34e839a1" ] }, { "id" : "ITEM-3", "itemData" : { "DOI" : "10.1542/peds.2010-1859", "ISSN" : "1098-4275", "PMID" : "21708808", "abstract" : "OBJECTIVE: Our aim was to determine if levels of television viewing (a proxy measure for habitual commercial exposure) affect children's food preference responses to television food commercials.\n\nMETHODS: A total of 281 children aged 6 to 13 years from northwest England viewed toy or food television commercials followed by a cartoon on 2 separate occasions; they then completed 3 food preference measures, a commercial recognition task, and a television viewing questionnaire.\n\nRESULTS: After viewing the food commercials, all children selected more branded and nonbranded fat-rich and carbohydrate-rich items from food preference checklists compared with after viewing the toy commercials. The food preferences of children with higher habitual levels of television viewing were more affected by food commercial exposure than those of low television viewers. After viewing food commercials, high television viewing children selected a greater number of branded food items compared with after the toy commercials as well as compared with the low television viewers. Children correctly recognized more food commercials than toy commercials.\n\nCONCLUSIONS: Exposure to television food commercials enhanced high television viewers' preferences for branded foods and increased reported preferences for all food items (branded and nonbranded) relative to the low television viewers. This is the first study to demonstrate that children with greater previous exposure to commercials (high television viewers) seemed to be more responsive to food promotion messages than children with lower previous advertising exposure.", "author" : [ { "dropping-particle" : "", "family" : "Boyland", "given" : "Emma J", "non-dropping-particle" : "", "parse-names" : false, "suffix" : "" }, { "dropping-particle" : "", "family" : "Harrold", "given" : "Joanne a", "non-dropping-particle" : "", "parse-names" : false, "suffix" : "" }, { "dropping-particle" : "", "family" : "Kirkham", "given" : "Tim C", "non-dropping-particle" : "", "parse-names" : false, "suffix" : "" }, { "dropping-particle" : "", "family" : "Corker", "given" : "Catherine", "non-dropping-particle" : "", "parse-names" : false, "suffix" : "" }, { "dropping-particle" : "", "family" : "Cuddy", "given" : "Jenna", "non-dropping-particle" : "", "parse-names" : false, "suffix" : "" }, { "dropping-particle" : "", "family" : "Evans", "given" : "Deborah", "non-dropping-particle" : "", "parse-names" : false, "suffix" : "" }, { "dropping-particle" : "", "family" : "Dovey", "given" : "Terence M", "non-dropping-particle" : "", "parse-names" : false, "suffix" : "" }, { "dropping-particle" : "", "family" : "Lawton", "given" : "Clare L", "non-dropping-particle" : "", "parse-names" : false, "suffix" : "" }, { "dropping-particle" : "", "family" : "Blundell", "given" : "John E", "non-dropping-particle" : "", "parse-names" : false, "suffix" : "" }, { "dropping-particle" : "", "family" : "Halford", "given" : "Jason C G", "non-dropping-particle" : "", "parse-names" : false, "suffix" : "" } ], "container-title" : "Pediatrics", "id" : "ITEM-3", "issue" : "1", "issued" : { "date-parts" : [ [ "2011", "7" ] ] }, "page" : "e93-100", "title" : "Food commercials increase preference for energy-dense foods, particularly in children who watch more television.", "type" : "article-journal", "volume" : "128" }, "uris" : [ "http://www.mendeley.com/documents/?uuid=af3cb533-a7b6-4013-9c3e-fded45211b24" ] }, { "id" : "ITEM-4", "itemData" : { "abstract" : "Objective: Health advocates have focused on the prevalence of advertising for calorie-dense low-nutrient foods as a significant contributor to the obesity epidemic. This research tests the hypothesis that exposure to food advertising during TV viewing may also contribute to obesity by triggering automatic snacking of available food. Design: In Experiments 1a and 1b, elementary-school-age children watched a cartoon that contained either food advertising or advertising for other products and received a snack while watching. In Experiment 2, adults watched a TV program that included food advertising that promoted snacking and/or fun product benefits, food advertising that promoted nutrition benefits, or no food advertising. The adults then tasted and evaluated a range of healthy to unhealthy snack foods in an apparently separate experiment. Main Outcome Measures: Amount of snack foods consumed during and after advertising exposure. Results: Children consumed 45% more when exposed to food advertising. Adults consumed more of both healthy and unhealthy snack foods following exposure to snack food advertising compared to the other conditions. In both experiments, food advertising increased consumption of products not in the presented advertisements, and these effects were not related to reported hunger or other conscious influences. Conclusion: These experiments demonstrate the power of food advertising to prime automatic eating behaviors and thus influence far more than brand preference alone.", "author" : [ { "dropping-particle" : "", "family" : "Harris", "given" : "Jennifer L.", "non-dropping-particle" : "", "parse-names" : false, "suffix" : "" }, { "dropping-particle" : "", "family" : "Bargh", "given" : "John A.", "non-dropping-particle" : "", "parse-names" : false, "suffix" : "" }, { "dropping-particle" : "", "family" : "Brownell", "given" : "Kelly D.", "non-dropping-particle" : "", "parse-names" : false, "suffix" : "" } ], "container-title" : "Health Psychology", "id" : "ITEM-4", "issue" : "4", "issued" : { "date-parts" : [ [ "2009" ] ] }, "page" : "404-413", "title" : "Priming effects of television food advertising on eating behavior.", "type" : "article-journal", "volume" : "28" }, "uris" : [ "http://www.mendeley.com/documents/?uuid=8ac6bac0-beff-4bfb-9981-3e3a4828f94d" ] } ], "mendeley" : { "formattedCitation" : "(Boyland et al., 2011; J. C. G. Halford, Gillespie, Brown, Pontin, &amp; Dovey, 2004; J. C. Halford et al., 2008; Harris, Bargh, &amp; Brownell, 2009)", "manualFormatting" : "(Boyland, Harrold, Kirkham, Corker, et al., 2011; Halford, Gillespie, Brown, Pontin, &amp; Dovey, 2004; Halford et al., 2008)", "plainTextFormattedCitation" : "(Boyland et al., 2011; J. C. G. Halford, Gillespie, Brown, Pontin, &amp; Dovey, 2004; J. C. Halford et al., 2008; Harris, Bargh, &amp; Brownell, 2009)", "previouslyFormattedCitation" : "(Boyland et al., 2011; J. C. G. Halford, Gillespie, Brown, Pontin, &amp; Dovey, 2004; J. C. Halford et al., 2008; Harris, Bargh, &amp; Brownell, 2009)" }, "properties" : { "noteIndex" : 0 }, "schema" : "https://github.com/citation-style-language/schema/raw/master/csl-citation.json" }</w:instrText>
      </w:r>
      <w:r w:rsidR="00775C14" w:rsidRPr="00BE3EDF">
        <w:rPr>
          <w:rFonts w:ascii="Times New Roman" w:hAnsi="Times New Roman" w:cs="Times New Roman"/>
        </w:rPr>
        <w:fldChar w:fldCharType="separate"/>
      </w:r>
      <w:r w:rsidR="00C34254" w:rsidRPr="00BE3EDF">
        <w:rPr>
          <w:rFonts w:ascii="Times New Roman" w:hAnsi="Times New Roman" w:cs="Times New Roman"/>
          <w:noProof/>
        </w:rPr>
        <w:t>(Boyland, Harrold, Kirkham, Corker, et al., 2011; Halford, Gillespie, Brown, Pontin, &amp; Dov</w:t>
      </w:r>
      <w:r w:rsidR="009330E0" w:rsidRPr="00BE3EDF">
        <w:rPr>
          <w:rFonts w:ascii="Times New Roman" w:hAnsi="Times New Roman" w:cs="Times New Roman"/>
          <w:noProof/>
        </w:rPr>
        <w:t>ey, 2004; Halford et al., 2008</w:t>
      </w:r>
      <w:r w:rsidR="00C34254" w:rsidRPr="00BE3EDF">
        <w:rPr>
          <w:rFonts w:ascii="Times New Roman" w:hAnsi="Times New Roman" w:cs="Times New Roman"/>
          <w:noProof/>
        </w:rPr>
        <w:t>)</w:t>
      </w:r>
      <w:r w:rsidR="00775C14" w:rsidRPr="00BE3EDF">
        <w:rPr>
          <w:rFonts w:ascii="Times New Roman" w:hAnsi="Times New Roman" w:cs="Times New Roman"/>
        </w:rPr>
        <w:fldChar w:fldCharType="end"/>
      </w:r>
      <w:r w:rsidR="00FB34DE" w:rsidRPr="00BE3EDF">
        <w:rPr>
          <w:rFonts w:ascii="Times New Roman" w:hAnsi="Times New Roman" w:cs="Times New Roman"/>
        </w:rPr>
        <w:t xml:space="preserve"> </w:t>
      </w:r>
      <w:r w:rsidR="002A5593" w:rsidRPr="00BE3EDF">
        <w:rPr>
          <w:rFonts w:ascii="Times New Roman" w:hAnsi="Times New Roman" w:cs="Times New Roman"/>
        </w:rPr>
        <w:t xml:space="preserve">with researchers </w:t>
      </w:r>
      <w:r w:rsidR="007534EB" w:rsidRPr="00BE3EDF">
        <w:rPr>
          <w:rFonts w:ascii="Times New Roman" w:hAnsi="Times New Roman" w:cs="Times New Roman"/>
        </w:rPr>
        <w:t>highlighting</w:t>
      </w:r>
      <w:r w:rsidR="002A5593" w:rsidRPr="00BE3EDF">
        <w:rPr>
          <w:rFonts w:ascii="Times New Roman" w:hAnsi="Times New Roman" w:cs="Times New Roman"/>
        </w:rPr>
        <w:t xml:space="preserve"> its contribution</w:t>
      </w:r>
      <w:r w:rsidR="00720D0F" w:rsidRPr="00BE3EDF">
        <w:rPr>
          <w:rFonts w:ascii="Times New Roman" w:hAnsi="Times New Roman" w:cs="Times New Roman"/>
        </w:rPr>
        <w:t xml:space="preserve"> to</w:t>
      </w:r>
      <w:r w:rsidR="00DE5A45" w:rsidRPr="00BE3EDF">
        <w:rPr>
          <w:rFonts w:ascii="Times New Roman" w:hAnsi="Times New Roman" w:cs="Times New Roman"/>
        </w:rPr>
        <w:t xml:space="preserve"> </w:t>
      </w:r>
      <w:r w:rsidR="00163FB3" w:rsidRPr="00BE3EDF">
        <w:rPr>
          <w:rFonts w:ascii="Times New Roman" w:hAnsi="Times New Roman" w:cs="Times New Roman"/>
        </w:rPr>
        <w:t xml:space="preserve">rising levels of </w:t>
      </w:r>
      <w:r w:rsidR="00720D0F" w:rsidRPr="00BE3EDF">
        <w:rPr>
          <w:rFonts w:ascii="Times New Roman" w:hAnsi="Times New Roman" w:cs="Times New Roman"/>
        </w:rPr>
        <w:t>p</w:t>
      </w:r>
      <w:r w:rsidR="0071334C" w:rsidRPr="00BE3EDF">
        <w:rPr>
          <w:rFonts w:ascii="Times New Roman" w:hAnsi="Times New Roman" w:cs="Times New Roman"/>
        </w:rPr>
        <w:t>edia</w:t>
      </w:r>
      <w:r w:rsidR="001A15AA" w:rsidRPr="00BE3EDF">
        <w:rPr>
          <w:rFonts w:ascii="Times New Roman" w:hAnsi="Times New Roman" w:cs="Times New Roman"/>
        </w:rPr>
        <w:t>tric obesity</w:t>
      </w:r>
      <w:r w:rsidR="007B5E6A" w:rsidRPr="00BE3EDF">
        <w:rPr>
          <w:rFonts w:ascii="Times New Roman" w:hAnsi="Times New Roman" w:cs="Times New Roman"/>
        </w:rPr>
        <w:t xml:space="preserve"> </w:t>
      </w:r>
      <w:r w:rsidR="00720D0F" w:rsidRPr="00BE3EDF">
        <w:rPr>
          <w:rFonts w:ascii="Times New Roman" w:hAnsi="Times New Roman" w:cs="Times New Roman"/>
        </w:rPr>
        <w:t>worldwide</w:t>
      </w:r>
      <w:r w:rsidR="00C34254" w:rsidRPr="00BE3EDF">
        <w:rPr>
          <w:rFonts w:ascii="Times New Roman" w:hAnsi="Times New Roman" w:cs="Times New Roman"/>
        </w:rPr>
        <w:t xml:space="preserve"> </w:t>
      </w:r>
      <w:r w:rsidR="00775C14" w:rsidRPr="00BE3EDF">
        <w:rPr>
          <w:rFonts w:ascii="Times New Roman" w:hAnsi="Times New Roman" w:cs="Times New Roman"/>
        </w:rPr>
        <w:fldChar w:fldCharType="begin" w:fldLock="1"/>
      </w:r>
      <w:r w:rsidR="000914FC" w:rsidRPr="00BE3EDF">
        <w:rPr>
          <w:rFonts w:ascii="Times New Roman" w:hAnsi="Times New Roman" w:cs="Times New Roman"/>
        </w:rPr>
        <w:instrText>ADDIN CSL_CITATION { "citationItems" : [ { "id" : "ITEM-1", "itemData" : { "DOI" : "10.1016/S0140-6736(14)60460-8", "ISSN" : "1474-547X", "PMID" : "24880830", "abstract" : "BACKGROUND: In 2010, overweight and obesity were estimated to cause 3\u00b74 million deaths, 3\u00b79% of years of life lost, and 3\u00b78% of disability-adjusted life-years (DALYs) worldwide. The rise in obesity has led to widespread calls for regular monitoring of changes in overweight and obesity prevalence in all populations. Comparable, up-to-date information about levels and trends is essential to quantify population health effects and to prompt decision makers to prioritise action. We estimate the global, regional, and national prevalence of overweight and obesity in children and adults during 1980-2013. METHODS: We systematically identified surveys, reports, and published studies (n=1769) that included data for height and weight, both through physical measurements and self-reports. We used mixed effects linear regression to correct for bias in self-reports. We obtained data for prevalence of obesity and overweight by age, sex, country, and year (n=19 244) with a spatiotemporal Gaussian process regression model to estimate prevalence with 95% uncertainty intervals (UIs). FINDINGS: Worldwide, the proportion of adults with a body-mass index (BMI) of 25 kg/m(2) or greater increased between 1980 and 2013 from 28\u00b78% (95% UI 28\u00b74-29\u00b73) to 36\u00b79% (36\u00b73-37\u00b74) in men, and from 29\u00b78% (29\u00b73-30\u00b72) to 38\u00b70% (37\u00b75-38\u00b75) in women. Prevalence has increased substantially in children and adolescents in developed countries; 23\u00b78% (22\u00b79-24\u00b77) of boys and 22\u00b76% (21\u00b77-23\u00b76) of girls were overweight or obese in 2013. The prevalence of overweight and obesity has also increased in children and adolescents in developing countries, from 8\u00b71% (7\u00b77-8\u00b76) to 12\u00b79% (12\u00b73-13\u00b75) in 2013 for boys and from 8\u00b74% (8\u00b71-8\u00b78) to 13\u00b74% (13\u00b70-13\u00b79) in girls. In adults, estimated prevalence of obesity exceeded 50% in men in Tonga and in women in Kuwait, Kiribati, Federated States of Micronesia, Libya, Qatar, Tonga, and Samoa. Since 2006, the increase in adult obesity in developed countries has slowed down. INTERPRETATION: Because of the established health risks and substantial increases in prevalence, obesity has become a major global health challenge. Not only is obesity increasing, but no national success stories have been reported in the past 33 years. Urgent global action and leadership is needed to help countries to more effectively intervene. FUNDING: Bill &amp; Melinda Gates Foundation.", "author" : [ { "dropping-particle" : "", "family" : "Ng", "given" : "Marie", "non-dropping-particle" : "", "parse-names" : false, "suffix" : "" }, { "dropping-particle" : "", "family" : "Fleming", "given" : "Tom", "non-dropping-particle" : "", "parse-names" : false, "suffix" : "" }, { "dropping-particle" : "", "family" : "Robinson", "given" : "Margaret", "non-dropping-particle" : "", "parse-names" : false, "suffix" : "" }, { "dropping-particle" : "", "family" : "Thomson", "given" : "Blake", "non-dropping-particle" : "", "parse-names" : false, "suffix" : "" }, { "dropping-particle" : "", "family" : "Graetz", "given" : "Nicholas", "non-dropping-particle" : "", "parse-names" : false, "suffix" : "" }, { "dropping-particle" : "", "family" : "Margono", "given" : "Christopher", "non-dropping-particle" : "", "parse-names" : false, "suffix" : "" }, { "dropping-particle" : "", "family" : "Mullany", "given" : "Erin C", "non-dropping-particle" : "", "parse-names" : false, "suffix" : "" }, { "dropping-particle" : "", "family" : "Biryukov", "given" : "Stan", "non-dropping-particle" : "", "parse-names" : false, "suffix" : "" }, { "dropping-particle" : "", "family" : "Abbafati", "given" : "Cristiana", "non-dropping-particle" : "", "parse-names" : false, "suffix" : "" }, { "dropping-particle" : "", "family" : "Abera", "given" : "Semaw Ferede", "non-dropping-particle" : "", "parse-names" : false, "suffix" : "" }, { "dropping-particle" : "", "family" : "Abraham", "given" : "Jerry P", "non-dropping-particle" : "", "parse-names" : false, "suffix" : "" }, { "dropping-particle" : "", "family" : "Abu-Rmeileh", "given" : "Niveen M E", "non-dropping-particle" : "", "parse-names" : false, "suffix" : "" }, { "dropping-particle" : "", "family" : "Achoki", "given" : "Tom", "non-dropping-particle" : "", "parse-names" : false, "suffix" : "" }, { "dropping-particle" : "", "family" : "AlBuhairan", "given" : "Fadia S", "non-dropping-particle" : "", "parse-names" : false, "suffix" : "" }, { "dropping-particle" : "", "family" : "Alemu", "given" : "Zewdie A", "non-dropping-particle" : "", "parse-names" : false, "suffix" : "" }, { "dropping-particle" : "", "family" : "Alfonso", "given" : "Rafael", "non-dropping-particle" : "", "parse-names" : false, "suffix" : "" }, { "dropping-particle" : "", "family" : "Ali", "given" : "Mohammed K", "non-dropping-particle" : "", "parse-names" : false, "suffix" : "" }, { "dropping-particle" : "", "family" : "Ali", "given" : "Raghib", "non-dropping-particle" : "", "parse-names" : false, "suffix" : "" }, { "dropping-particle" : "", "family" : "Guzman", "given" : "Nelson Alvis", "non-dropping-particle" : "", "parse-names" : false, "suffix" : "" }, { "dropping-particle" : "", "family" : "Ammar", "given" : "Walid", "non-dropping-particle" : "", "parse-names" : false, "suffix" : "" }, { "dropping-particle" : "", "family" : "Anwari", "given" : "Palwasha", "non-dropping-particle" : "", "parse-names" : false, "suffix" : "" }, { "dropping-particle" : "", "family" : "Banerjee", "given" : "Amitava", "non-dropping-particle" : "", "parse-names" : false, "suffix" : "" }, { "dropping-particle" : "", "family" : "Barquera", "given" : "Simon", "non-dropping-particle" : "", "parse-names" : false, "suffix" : "" }, { "dropping-particle" : "", "family" : "Basu", "given" : "Sanjay", "non-dropping-particle" : "", "parse-names" : false, "suffix" : "" }, { "dropping-particle" : "", "family" : "Bennett", "given" : "Derrick A", "non-dropping-particle" : "", "parse-names" : false, "suffix" : "" }, { "dropping-particle" : "", "family" : "Bhutta", "given" : "Zulfiqar", "non-dropping-particle" : "", "parse-names" : false, "suffix" : "" }, { "dropping-particle" : "", "family" : "Blore", "given" : "Jed", "non-dropping-particle" : "", "parse-names" : false, "suffix" : "" }, { "dropping-particle" : "", "family" : "Cabral", "given" : "Norberto", "non-dropping-particle" : "", "parse-names" : false, "suffix" : "" }, { "dropping-particle" : "", "family" : "Nonato", "given" : "Ismael Campos", "non-dropping-particle" : "", "parse-names" : false, "suffix" : "" }, { "dropping-particle" : "", "family" : "Chang", "given" : "Jung-Chen", "non-dropping-particle" : "", "parse-names" : false, "suffix" : "" }, { "dropping-particle" : "", "family" : "Chowdhury", "given" : "Rajiv", "non-dropping-particle" : "", "parse-names" : false, "suffix" : "" }, { "dropping-particle" : "", "family" : "Courville", "given" : "Karen J", "non-dropping-particle" : "", "parse-names" : false, "suffix" : "" }, { "dropping-particle" : "", "family" : "Criqui", "given" : "Michael H", "non-dropping-particle" : "", "parse-names" : false, "suffix" : "" }, { "dropping-particle" : "", "family" : "Cundiff", "given" : "David K", "non-dropping-particle" : "", "parse-names" : false, "suffix" : "" }, { "dropping-particle" : "", "family" : "Dabhadkar", "given" : "Kaustubh C", "non-dropping-particle" : "", "parse-names" : false, "suffix" : "" }, { "dropping-particle" : "", "family" : "Dandona", "given" : "Lalit", "non-dropping-particle" : "", "parse-names" : false, "suffix" : "" }, { "dropping-particle" : "", "family" : "Davis", "given" : "Adrian", "non-dropping-particle" : "", "parse-names" : false, "suffix" : "" }, { "dropping-particle" : "", "family" : "Dayama", "given" : "Anand", "non-dropping-particle" : "", "parse-names" : false, "suffix" : "" }, { "dropping-particle" : "", "family" : "Dharmaratne", "given" : "Samath D", "non-dropping-particle" : "", "parse-names" : false, "suffix" : "" }, { "dropping-particle" : "", "family" : "Ding", "given" : "Eric L", "non-dropping-particle" : "", "parse-names" : false, "suffix" : "" }, { "dropping-particle" : "", "family" : "Durrani", "given" : "Adnan M", "non-dropping-particle" : "", "parse-names" : false, "suffix" : "" }, { "dropping-particle" : "", "family" : "Esteghamati", "given" : "Alireza", "non-dropping-particle" : "", "parse-names" : false, "suffix" : "" }, { "dropping-particle" : "", "family" : "Farzadfar", "given" : "Farshad", "non-dropping-particle" : "", "parse-names" : false, "suffix" : "" }, { "dropping-particle" : "", "family" : "Fay", "given" : "Derek F J", "non-dropping-particle" : "", "parse-names" : false, "suffix" : "" }, { "dropping-particle" : "", "family" : "Feigin", "given" : "Valery L", "non-dropping-particle" : "", "parse-names" : false, "suffix" : "" }, { "dropping-particle" : "", "family" : "Flaxman", "given" : "Abraham", "non-dropping-particle" : "", "parse-names" : false, "suffix" : "" }, { "dropping-particle" : "", "family" : "Forouzanfar", "given" : "Mohammad H", "non-dropping-particle" : "", "parse-names" : false, "suffix" : "" }, { "dropping-particle" : "", "family" : "Goto", "given" : "Atsushi", "non-dropping-particle" : "", "parse-names" : false, "suffix" : "" }, { "dropping-particle" : "", "family" : "Green", "given" : "Mark A", "non-dropping-particle" : "", "parse-names" : false, "suffix" : "" }, { "dropping-particle" : "", "family" : "Gupta", "given" : "Rajeev", "non-dropping-particle" : "", "parse-names" : false, "suffix" : "" }, { "dropping-particle" : "", "family" : "Hafezi-Nejad", "given" : "Nima", "non-dropping-particle" : "", "parse-names" : false, "suffix" : "" }, { "dropping-particle" : "", "family" : "Hankey", "given" : "Graeme J", "non-dropping-particle" : "", "parse-names" : false, "suffix" : "" }, { "dropping-particle" : "", "family" : "Harewood", "given" : "Heather C", "non-dropping-particle" : "", "parse-names" : false, "suffix" : "" }, { "dropping-particle" : "", "family" : "Havmoeller", "given" : "Rasmus", "non-dropping-particle" : "", "parse-names" : false, "suffix" : "" }, { "dropping-particle" : "", "family" : "Hay", "given" : "Simon", "non-dropping-particle" : "", "parse-names" : false, "suffix" : "" }, { "dropping-particle" : "", "family" : "Hernandez", "given" : "Lucia", "non-dropping-particle" : "", "parse-names" : false, "suffix" : "" }, { "dropping-particle" : "", "family" : "Husseini", "given" : "Abdullatif", "non-dropping-particle" : "", "parse-names" : false, "suffix" : "" }, { "dropping-particle" : "", "family" : "Idrisov", "given" : "Bulat T", "non-dropping-particle" : "", "parse-names" : false, "suffix" : "" }, { "dropping-particle" : "", "family" : "Ikeda", "given" : "Nayu", "non-dropping-particle" : "", "parse-names" : false, "suffix" : "" }, { "dropping-particle" : "", "family" : "Islami", "given" : "Farhad", "non-dropping-particle" : "", "parse-names" : false, "suffix" : "" }, { "dropping-particle" : "", "family" : "Jahangir", "given" : "Eiman", "non-dropping-particle" : "", "parse-names" : false, "suffix" : "" }, { "dropping-particle" : "", "family" : "Jassal", "given" : "Simerjot K", "non-dropping-particle" : "", "parse-names" : false, "suffix" : "" }, { "dropping-particle" : "", "family" : "Jee", "given" : "Sun Ha", "non-dropping-particle" : "", "parse-names" : false, "suffix" : "" }, { "dropping-particle" : "", "family" : "Jeffreys", "given" : "Mona", "non-dropping-particle" : "", "parse-names" : false, "suffix" : "" }, { "dropping-particle" : "", "family" : "Jonas", "given" : "Jost B", "non-dropping-particle" : "", "parse-names" : false, "suffix" : "" }, { "dropping-particle" : "", "family" : "Kabagambe", "given" : "Edmond K", "non-dropping-particle" : "", "parse-names" : false, "suffix" : "" }, { "dropping-particle" : "", "family" : "Khalifa", "given" : "Shams Eldin Ali Hassan", "non-dropping-particle" : "", "parse-names" : false, "suffix" : "" }, { "dropping-particle" : "", "family" : "Kengne", "given" : "Andre Pascal", "non-dropping-particle" : "", "parse-names" : false, "suffix" : "" }, { "dropping-particle" : "", "family" : "Khader", "given" : "Yousef Saleh", "non-dropping-particle" : "", "parse-names" : false, "suffix" : "" }, { "dropping-particle" : "", "family" : "Khang", "given" : "Young-Ho", "non-dropping-particle" : "", "parse-names" : false, "suffix" : "" }, { "dropping-particle" : "", "family" : "Kim", "given" : "Daniel", "non-dropping-particle" : "", "parse-names" : false, "suffix" : "" }, { "dropping-particle" : "", "family" : "Kimokoti", "given" : "Ruth W", "non-dropping-particle" : "", "parse-names" : false, "suffix" : "" }, { "dropping-particle" : "", "family" : "Kinge", "given" : "Jonas M", "non-dropping-particle" : "", "parse-names" : false, "suffix" : "" }, { "dropping-particle" : "", "family" : "Kokubo", "given" : "Yoshihiro", "non-dropping-particle" : "", "parse-names" : false, "suffix" : "" }, { "dropping-particle" : "", "family" : "Kosen", "given" : "Soewarta", "non-dropping-particle" : "", "parse-names" : false, "suffix" : "" }, { "dropping-particle" : "", "family" : "Kwan", "given" : "Gene", "non-dropping-particle" : "", "parse-names" : false, "suffix" : "" }, { "dropping-particle" : "", "family" : "Lai", "given" : "Taavi", "non-dropping-particle" : "", "parse-names" : false, "suffix" : "" }, { "dropping-particle" : "", "family" : "Leinsalu", "given" : "Mall", "non-dropping-particle" : "", "parse-names" : false, "suffix" : "" }, { "dropping-particle" : "", "family" : "Li", "given" : "Yichong", "non-dropping-particle" : "", "parse-names" : false, "suffix" : "" }, { "dropping-particle" : "", "family" : "Liang", "given" : "Xiaofeng", "non-dropping-particle" : "", "parse-names" : false, "suffix" : "" }, { "dropping-particle" : "", "family" : "Liu", "given" : "Shiwei", "non-dropping-particle" : "", "parse-names" : false, "suffix" : "" }, { "dropping-particle" : "", "family" : "Logroscino", "given" : "Giancarlo", "non-dropping-particle" : "", "parse-names" : false, "suffix" : "" }, { "dropping-particle" : "", "family" : "Lotufo", "given" : "Paulo A", "non-dropping-particle" : "", "parse-names" : false, "suffix" : "" }, { "dropping-particle" : "", "family" : "Lu", "given" : "Yuan", "non-dropping-particle" : "", "parse-names" : false, "suffix" : "" }, { "dropping-particle" : "", "family" : "Ma", "given" : "Jixiang", "non-dropping-particle" : "", "parse-names" : false, "suffix" : "" }, { "dropping-particle" : "", "family" : "Mainoo", "given" : "Nana Kwaku",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"Mokdad", "given" : "Ali H", "non-dropping-particle" : "", "parse-names" : false, "suffix" : "" }, { "dropping-particle" : "", "family" : "Moschandreas", "given" : "Joanna", "non-dropping-particle" : "", "parse-names" : false, "suffix" : "" }, { "dropping-particle" : "", "family" : "Naghavi", "given" : "Mohsen", "non-dropping-particle" : "", "parse-names" : false, "suffix" : "" }, { "dropping-particle" : "", "family" : "Naheed", "given" : "Aliya", "non-dropping-particle" : "", "parse-names" : false, "suffix" : "" }, { "dropping-particle" : "", "family" : "Nand", "given" : "Devina", "non-dropping-particle" : "", "parse-names" : false, "suffix" : "" }, { "dropping-particle" : "", "family" : "Narayan", "given" : "K M Venkat", "non-dropping-particle" : "", "parse-names" : false, "suffix" : "" }, { "dropping-particle" : "", "family" : "Nelson", "given" : "Erica Leigh", "non-dropping-particle" : "", "parse-names" : false, "suffix" : "" }, { "dropping-particle" : "", "family" : "Neuhouser", "given" : "Marian L", "non-dropping-particle" : "", "parse-names" : false, "suffix" : "" }, { "dropping-particle" : "", "family" : "Nisar", "given" : "Muhammad Imran", "non-dropping-particle" : "", "parse-names" : false, "suffix" : "" }, { "dropping-particle" : "", "family" : "Ohkubo", "given" : "Takayoshi", "non-dropping-particle" : "", "parse-names" : false, "suffix" : "" }, { "dropping-particle" : "", "family" : "Oti", "given" : "Samuel O", "non-dropping-particle" : "", "parse-names" : false, "suffix" : "" }, { "dropping-particle" : "", "family" : "Pedroza", "given" : "Andrea", "non-dropping-particle" : "", "parse-names" : false, "suffix" : "" }, { "dropping-particle" : "", "family" : "Prabhakaran", "given" : "Dorairaj", "non-dropping-particle" : "", "parse-names" : false, "suffix" : "" }, { "dropping-particle" : "", "family" : "Roy", "given" : "Nobhojit", "non-dropping-particle" : "", "parse-names" : false, "suffix" : "" }, { "dropping-particle" : "", "family" : "Sampson", "given" : "Uchechukwu", "non-dropping-particle" : "", "parse-names" : false, "suffix" : "" }, { "dropping-particle" : "", "family" : "Seo", "given" : "Hyeyoung", "non-dropping-particle" : "", "parse-names" : false, "suffix" : "" }, { "dropping-particle" : "", "family" : "Sepanlou", "given" : "Sadaf G", "non-dropping-particle" : "", "parse-names" : false, "suffix" : "" }, { "dropping-particle" : "", "family" : "Shibuya", "given" : "Kenji", "non-dropping-particle" : "", "parse-names" : false, "suffix" : "" }, { "dropping-particle" : "", "family" : "Shiri", "given" : "Rahman", "non-dropping-particle" : "", "parse-names" : false, "suffix" : "" }, { "dropping-particle" : "", "family" : "Shiue", "given" : "Ivy", "non-dropping-particle" : "", "parse-names" : false, "suffix" : "" }, { "dropping-particle" : "", "family" : "Singh", "given" : "Gitanjali M", "non-dropping-particle" : "", "parse-names" : false, "suffix" : "" }, { "dropping-particle" : "", "family" : "Singh", "given" : "Jasvinder A", "non-dropping-particle" : "", "parse-names" : false, "suffix" : "" }, { "dropping-particle" : "", "family" : "Skirbekk", "given" : "Vegard", "non-dropping-particle" : "", "parse-names" : false, "suffix" : "" }, { "dropping-particle" : "", "family" : "Stapelberg", "given" : "Nicolas J C", "non-dropping-particle" : "", "parse-names" : false, "suffix" : "" }, { "dropping-particle" : "", "family" : "Sturua", "given" : "Lela", "non-dropping-particle" : "", "parse-names" : false, "suffix" : "" }, { "dropping-particle" : "", "family" : "Sykes", "given" : "Bryan L", "non-dropping-particle" : "", "parse-names" : false, "suffix" : "" }, { "dropping-particle" : "", "family" : "Tobias", "given" : "Martin", "non-dropping-particle" : "", "parse-names" : false, "suffix" : "" }, { "dropping-particle" : "", "family" : "Tran", "given" : "Bach X", "non-dropping-particle" : "", "parse-names" : false, "suffix" : "" }, { "dropping-particle" : "", "family" : "Trasande", "given" : "Leonardo", "non-dropping-particle" : "", "parse-names" : false, "suffix" : "" }, { "dropping-particle" : "", "family" : "Toyoshima", "given" : "Hideaki", "non-dropping-particle" : "", "parse-names" : false, "suffix" : "" }, { "dropping-particle" : "", "family" : "Vijver", "given" : "Steven", "non-dropping-particle" : "van de", "parse-names" : false, "suffix" : "" }, { "dropping-particle" : "", "family" : "Vasankari", "given" : "Tommi J", "non-dropping-particle" : "", "parse-names" : false, "suffix" : "" }, { "dropping-particle" : "", "family" : "Veerman", "given" : "J Lennert", "non-dropping-particle" : "", "parse-names" : false, "suffix" : "" }, { "dropping-particle" : "", "family" : "Velasquez-Melendez", "given" : "Gustavo", "non-dropping-particle" : "", "parse-names" : false, "suffix" : "" }, { "dropping-particle" : "", "family" : "Vlassov", "given" : "Vasiliy Victorovich", "non-dropping-particle" : "", "parse-names" : false, "suffix" : "" }, { "dropping-particle" : "", "family" : "Vollset", "given" : "Stein Emil", "non-dropping-particle" : "", "parse-names" : false, "suffix" : "" }, { "dropping-particle" : "", "family" : "Vos", "given" : "Theo", "non-dropping-particle" : "", "parse-names" : false, "suffix" : "" }, { "dropping-particle" : "", "family" : "Wang", "given" : "Claire", "non-dropping-particle" : "", "parse-names" : false, "suffix" : "" }, { "dropping-particle" : "", "family" : "Wang", "given" : "Sharon XiaoRong", "non-dropping-particle" : "", "parse-names" : false, "suffix" : "" }, { "dropping-particle" : "", "family" : "Weiderpass", "given" : "Elisabete", "non-dropping-particle" : "", "parse-names" : false, "suffix" : "" }, { "dropping-particle" : "", "family" : "Werdecker", "given" : "Andrea", "non-dropping-particle" : "", "parse-names" : false, "suffix" : "" }, { "dropping-particle" : "", "family" : "Wright", "given" : "Jonathan L", "non-dropping-particle" : "", "parse-names" : false, "suffix" : "" }, { "dropping-particle" : "", "family" : "Yang", "given" : "Y Claire", "non-dropping-particle" : "", "parse-names" : false, "suffix" : "" }, { "dropping-particle" : "", "family" : "Yatsuya", "given" : "Hiroshi", "non-dropping-particle" : "", "parse-names" : false, "suffix" : "" }, { "dropping-particle" : "", "family" : "Yoon", "given" : "Jihyun", "non-dropping-particle" : "", "parse-names" : false, "suffix" : "" }, { "dropping-particle" : "", "family" : "Yoon", "given" : "Seok-Jun", "non-dropping-particle" : "", "parse-names" : false, "suffix" : "" }, { "dropping-particle" : "", "family" : "Zhao", "given" : "Yong", "non-dropping-particle" : "", "parse-names" : false, "suffix" : "" }, { "dropping-particle" : "", "family" : "Zhou", "given" : "Maigeng", "non-dropping-particle" : "", "parse-names" : false, "suffix" : "" }, { "dropping-particle" : "", "family" : "Zhu", "given" : "Shankuan", "non-dropping-particle" : "", "parse-names" : false, "suffix" : "" }, { "dropping-particle" : "", "family" : "Lopez", "given" : "Alan D", "non-dropping-particle" : "", "parse-names" : false, "suffix" : "" }, { "dropping-particle" : "", "family" : "Murray", "given" : "Christopher J L", "non-dropping-particle" : "", "parse-names" : false, "suffix" : "" }, { "dropping-particle" : "", "family" : "Gakidou", "given" : "Emmanuela", "non-dropping-particle" : "", "parse-names" : false, "suffix" : "" } ], "container-title" : "Lancet", "id" : "ITEM-1", "issue" : "9945", "issued" : { "date-parts" : [ [ "2014", "5", "28" ] ] }, "page" : "766-81", "title" : "Global, regional, and national prevalence of overweight and obesity in children and adults during 1980-2013: a systematic analysis for the Global Burden of Disease Study 2013.", "type" : "article-journal", "volume" : "384" }, "uris" : [ "http://www.mendeley.com/documents/?uuid=dba88715-1247-4edb-8d87-80b693fdba13" ] } ], "mendeley" : { "formattedCitation" : "(M. Ng et al., 2014)", "manualFormatting" : "(Ng et al., 2014", "plainTextFormattedCitation" : "(M. Ng et al., 2014)", "previouslyFormattedCitation" : "(M. Ng et al., 2014)" }, "properties" : { "noteIndex" : 0 }, "schema" : "https://github.com/citation-style-language/schema/raw/master/csl-citation.json" }</w:instrText>
      </w:r>
      <w:r w:rsidR="00775C14" w:rsidRPr="00BE3EDF">
        <w:rPr>
          <w:rFonts w:ascii="Times New Roman" w:hAnsi="Times New Roman" w:cs="Times New Roman"/>
        </w:rPr>
        <w:fldChar w:fldCharType="separate"/>
      </w:r>
      <w:r w:rsidR="00C34254" w:rsidRPr="00BE3EDF">
        <w:rPr>
          <w:rFonts w:ascii="Times New Roman" w:hAnsi="Times New Roman" w:cs="Times New Roman"/>
          <w:noProof/>
        </w:rPr>
        <w:t>(Ng et al., 2014</w:t>
      </w:r>
      <w:r w:rsidR="00775C14" w:rsidRPr="00BE3EDF">
        <w:rPr>
          <w:rFonts w:ascii="Times New Roman" w:hAnsi="Times New Roman" w:cs="Times New Roman"/>
        </w:rPr>
        <w:fldChar w:fldCharType="end"/>
      </w:r>
      <w:r w:rsidR="00684DF9" w:rsidRPr="00BE3EDF">
        <w:rPr>
          <w:rFonts w:ascii="Times New Roman" w:hAnsi="Times New Roman" w:cs="Times New Roman"/>
        </w:rPr>
        <w:t xml:space="preserve">; </w:t>
      </w:r>
      <w:r w:rsidR="00EE1C97" w:rsidRPr="00BE3EDF">
        <w:rPr>
          <w:rFonts w:ascii="Times New Roman" w:hAnsi="Times New Roman" w:cs="Times New Roman"/>
        </w:rPr>
        <w:t>for a review see</w:t>
      </w:r>
      <w:r w:rsidR="00C34254" w:rsidRPr="00BE3EDF">
        <w:rPr>
          <w:rFonts w:ascii="Times New Roman" w:hAnsi="Times New Roman" w:cs="Times New Roman"/>
        </w:rPr>
        <w:t xml:space="preserve"> </w:t>
      </w:r>
      <w:r w:rsidR="00CF258E" w:rsidRPr="00BE3EDF">
        <w:rPr>
          <w:rFonts w:ascii="Times New Roman" w:hAnsi="Times New Roman" w:cs="Times New Roman"/>
        </w:rPr>
        <w:fldChar w:fldCharType="begin" w:fldLock="1"/>
      </w:r>
      <w:r w:rsidR="00C34254" w:rsidRPr="00BE3EDF">
        <w:rPr>
          <w:rFonts w:ascii="Times New Roman" w:hAnsi="Times New Roman" w:cs="Times New Roman"/>
        </w:rPr>
        <w:instrText>ADDIN CSL_CITATION { "citationItems" : [ { "id" : "ITEM-1", "itemData" : { "DOI" : "10.1016/j.appet.2012.04.017", "ISSN" : "1095-8304", "PMID" : "22561190", "abstract" : "A 2009 systematic review of the international evidence on food and beverage marketing to children is the most recent internationally comprehensive review of the evidence base. Its findings are consistent with other independent, rigorous reviews conducted during the period 2003-2012. Food promotions have a direct effect on children's nutrition knowledge, preferences, purchase behaviour, consumption patterns and diet-related health. Current marketing practice predominantly promotes low nutrition foods and beverages. Rebalancing the food marketing landscape' is a recurring policy aim of interventions aimed at constraining food and beverage promotions to children. The collective review evidence on marketing practice indicates little progress towards policy aims has been achieved during the period 2003-2012. There is a gap in the evidence base on how substantive policy implementation can be achieved. We recommend a priority for future policy relevant research is a greater emphasis on translational research. A global framework for co-ordinated intervention to constrain unhealthy food marketing which has received high level support provides valuable insight on some aspects of immediate implementation research priorities.", "author" : [ { "dropping-particle" : "", "family" : "Cairns", "given" : "Georgina", "non-dropping-particle" : "", "parse-names" : false, "suffix" : "" }, { "dropping-particle" : "", "family" : "Angus", "given" : "Kathryn", "non-dropping-particle" : "", "parse-names" : false, "suffix" : "" }, { "dropping-particle" : "", "family" : "Hastings", "given" : "Gerard", "non-dropping-particle" : "", "parse-names" : false, "suffix" : "" }, { "dropping-particle" : "", "family" : "Caraher", "given" : "Martin", "non-dropping-particle" : "", "parse-names" : false, "suffix" : "" } ], "container-title" : "Appetite", "id" : "ITEM-1", "issued" : { "date-parts" : [ [ "2013", "3" ] ] }, "page" : "209-215", "publisher" : "Elsevier Ltd", "title" : "Systematic reviews of the evidence on the nature, extent and effects of food marketing to children. A retrospective summary.", "type" : "article-journal", "volume" : "62" }, "uris" : [ "http://www.mendeley.com/documents/?uuid=3a59e4ab-f795-4aa1-904e-b11f92aa7e61" ] } ], "mendeley" : { "formattedCitation" : "(Cairns, Angus, Hastings, &amp; Caraher, 2013)", "manualFormatting" : "Cairns, Angus, Hastings, &amp; Caraher, 2013)", "plainTextFormattedCitation" : "(Cairns, Angus, Hastings, &amp; Caraher, 2013)", "previouslyFormattedCitation" : "(Cairns, Angus, Hastings, &amp; Caraher, 2013)" }, "properties" : { "noteIndex" : 0 }, "schema" : "https://github.com/citation-style-language/schema/raw/master/csl-citation.json" }</w:instrText>
      </w:r>
      <w:r w:rsidR="00CF258E" w:rsidRPr="00BE3EDF">
        <w:rPr>
          <w:rFonts w:ascii="Times New Roman" w:hAnsi="Times New Roman" w:cs="Times New Roman"/>
        </w:rPr>
        <w:fldChar w:fldCharType="separate"/>
      </w:r>
      <w:r w:rsidR="00C34254" w:rsidRPr="00BE3EDF">
        <w:rPr>
          <w:rFonts w:ascii="Times New Roman" w:hAnsi="Times New Roman" w:cs="Times New Roman"/>
          <w:noProof/>
        </w:rPr>
        <w:t>Cairns, Angus, Hastings, &amp; Caraher, 2013)</w:t>
      </w:r>
      <w:r w:rsidR="00CF258E" w:rsidRPr="00BE3EDF">
        <w:rPr>
          <w:rFonts w:ascii="Times New Roman" w:hAnsi="Times New Roman" w:cs="Times New Roman"/>
        </w:rPr>
        <w:fldChar w:fldCharType="end"/>
      </w:r>
      <w:r w:rsidR="00EE1C97" w:rsidRPr="00BE3EDF">
        <w:rPr>
          <w:rFonts w:ascii="Times New Roman" w:hAnsi="Times New Roman" w:cs="Times New Roman"/>
        </w:rPr>
        <w:t xml:space="preserve">. </w:t>
      </w:r>
      <w:r w:rsidR="007D05B0" w:rsidRPr="00BE3EDF">
        <w:rPr>
          <w:rFonts w:ascii="Times New Roman" w:hAnsi="Times New Roman" w:cs="Times New Roman"/>
        </w:rPr>
        <w:t>This has compelled the World Health Organisation</w:t>
      </w:r>
      <w:r w:rsidR="006A630B" w:rsidRPr="00BE3EDF">
        <w:rPr>
          <w:rFonts w:ascii="Times New Roman" w:hAnsi="Times New Roman" w:cs="Times New Roman"/>
        </w:rPr>
        <w:t xml:space="preserve"> (WHO)</w:t>
      </w:r>
      <w:r w:rsidR="007D05B0" w:rsidRPr="00BE3EDF">
        <w:rPr>
          <w:rFonts w:ascii="Times New Roman" w:hAnsi="Times New Roman" w:cs="Times New Roman"/>
        </w:rPr>
        <w:t xml:space="preserve"> to make responsible food promotion a global priority, publishing documents </w:t>
      </w:r>
      <w:r w:rsidR="007D05B0" w:rsidRPr="00BE3EDF">
        <w:rPr>
          <w:rFonts w:ascii="Times New Roman" w:hAnsi="Times New Roman" w:cs="Times New Roman"/>
        </w:rPr>
        <w:fldChar w:fldCharType="begin" w:fldLock="1"/>
      </w:r>
      <w:r w:rsidR="00C34254" w:rsidRPr="00BE3EDF">
        <w:rPr>
          <w:rFonts w:ascii="Times New Roman" w:hAnsi="Times New Roman" w:cs="Times New Roman"/>
        </w:rPr>
        <w:instrText>ADDIN CSL_CITATION { "citationItems" : [ { "id" : "ITEM-1", "itemData" : { "author" : [ { "dropping-particle" : "", "family" : "WHO", "given" : "", "non-dropping-particle" : "", "parse-names" : false, "suffix" : "" } ], "id" : "ITEM-1", "issued" : { "date-parts" : [ [ "2010" ] ] }, "title" : "Set of recommendations on the marketing of foods and non-alcoholic beverages to children.", "type" : "report" }, "uris" : [ "http://www.mendeley.com/documents/?uuid=81e5f258-658e-4309-b4dd-69a8b7ea1e56" ] }, { "id" : "ITEM-2", "itemData" : { "author" : [ { "dropping-particle" : "", "family" : "WHO", "given" : "", "non-dropping-particle" : "", "parse-names" : false, "suffix" : "" } ], "id" : "ITEM-2", "issued" : { "date-parts" : [ [ "2012" ] ] }, "title" : "A framework for implementing the set of recommendations on the marketing of foods and non-alcoholic beverages to children", "type" : "article-journal" }, "uris" : [ "http://www.mendeley.com/documents/?uuid=702457ea-e675-4646-af60-3e300e0f5e5d" ] } ], "mendeley" : { "formattedCitation" : "(WHO, 2010, 2012)", "plainTextFormattedCitation" : "(WHO, 2010, 2012)", "previouslyFormattedCitation" : "(WHO, 2010, 2012)" }, "properties" : { "noteIndex" : 0 }, "schema" : "https://github.com/citation-style-language/schema/raw/master/csl-citation.json" }</w:instrText>
      </w:r>
      <w:r w:rsidR="007D05B0" w:rsidRPr="00BE3EDF">
        <w:rPr>
          <w:rFonts w:ascii="Times New Roman" w:hAnsi="Times New Roman" w:cs="Times New Roman"/>
        </w:rPr>
        <w:fldChar w:fldCharType="separate"/>
      </w:r>
      <w:r w:rsidR="00C34254" w:rsidRPr="00BE3EDF">
        <w:rPr>
          <w:rFonts w:ascii="Times New Roman" w:hAnsi="Times New Roman" w:cs="Times New Roman"/>
          <w:noProof/>
        </w:rPr>
        <w:t>(WHO, 2010, 2012)</w:t>
      </w:r>
      <w:r w:rsidR="007D05B0" w:rsidRPr="00BE3EDF">
        <w:rPr>
          <w:rFonts w:ascii="Times New Roman" w:hAnsi="Times New Roman" w:cs="Times New Roman"/>
        </w:rPr>
        <w:fldChar w:fldCharType="end"/>
      </w:r>
      <w:r w:rsidR="007D05B0" w:rsidRPr="00BE3EDF">
        <w:rPr>
          <w:rFonts w:ascii="Times New Roman" w:hAnsi="Times New Roman" w:cs="Times New Roman"/>
        </w:rPr>
        <w:t xml:space="preserve"> to guide Member States in the implementation of policies to limit marketing of foods high in fat, sugar and/or salt (HFSS) to children. </w:t>
      </w:r>
      <w:r w:rsidR="00996866" w:rsidRPr="00BE3EDF">
        <w:rPr>
          <w:rFonts w:ascii="Times New Roman" w:hAnsi="Times New Roman" w:cs="Times New Roman"/>
        </w:rPr>
        <w:t>T</w:t>
      </w:r>
      <w:r w:rsidR="007D05B0" w:rsidRPr="00BE3EDF">
        <w:rPr>
          <w:rFonts w:ascii="Times New Roman" w:hAnsi="Times New Roman" w:cs="Times New Roman"/>
        </w:rPr>
        <w:t>hey emphasise the importance of adopting a system of monitoring and evaluation to ensure policy objectives (i.e. reductions in children’s unhealthy food marketing exposure) are met.</w:t>
      </w:r>
    </w:p>
    <w:p w14:paraId="27D21B49" w14:textId="4EBE7571" w:rsidR="00742EA5" w:rsidRPr="00BE3EDF" w:rsidRDefault="00254CE9" w:rsidP="009C4883">
      <w:pPr>
        <w:spacing w:line="480" w:lineRule="auto"/>
        <w:ind w:firstLine="720"/>
        <w:rPr>
          <w:rFonts w:ascii="Times New Roman" w:hAnsi="Times New Roman" w:cs="Times New Roman"/>
          <w:b/>
        </w:rPr>
      </w:pPr>
      <w:r w:rsidRPr="00BE3EDF">
        <w:rPr>
          <w:rFonts w:ascii="Times New Roman" w:hAnsi="Times New Roman" w:cs="Times New Roman"/>
        </w:rPr>
        <w:t>Despite grow</w:t>
      </w:r>
      <w:r w:rsidR="00680E7F" w:rsidRPr="00BE3EDF">
        <w:rPr>
          <w:rFonts w:ascii="Times New Roman" w:hAnsi="Times New Roman" w:cs="Times New Roman"/>
        </w:rPr>
        <w:t xml:space="preserve">th </w:t>
      </w:r>
      <w:r w:rsidR="00235C32" w:rsidRPr="00BE3EDF">
        <w:rPr>
          <w:rFonts w:ascii="Times New Roman" w:hAnsi="Times New Roman" w:cs="Times New Roman"/>
        </w:rPr>
        <w:t xml:space="preserve">of </w:t>
      </w:r>
      <w:r w:rsidR="00680E7F" w:rsidRPr="00BE3EDF">
        <w:rPr>
          <w:rFonts w:ascii="Times New Roman" w:hAnsi="Times New Roman" w:cs="Times New Roman"/>
        </w:rPr>
        <w:t xml:space="preserve"> online marketing</w:t>
      </w:r>
      <w:r w:rsidR="00684DF9" w:rsidRPr="00BE3EDF">
        <w:rPr>
          <w:rFonts w:ascii="Times New Roman" w:hAnsi="Times New Roman" w:cs="Times New Roman"/>
        </w:rPr>
        <w:t xml:space="preserve"> </w:t>
      </w:r>
      <w:r w:rsidR="00A2252E" w:rsidRPr="00BE3EDF">
        <w:rPr>
          <w:rFonts w:ascii="Times New Roman" w:hAnsi="Times New Roman" w:cs="Times New Roman"/>
        </w:rPr>
        <w:fldChar w:fldCharType="begin" w:fldLock="1"/>
      </w:r>
      <w:r w:rsidR="00C34254" w:rsidRPr="00BE3EDF">
        <w:rPr>
          <w:rFonts w:ascii="Times New Roman" w:hAnsi="Times New Roman" w:cs="Times New Roman"/>
        </w:rPr>
        <w:instrText>ADDIN CSL_CITATION { "citationItems" : [ { "id" : "ITEM-1", "itemData" : { "DOI" : "10.1016/j.amepre.2013.06.003", "ISSN" : "1873-2607", "PMID" : "24050422", "abstract" : "In response to concerns about childhood obesity, the Federal Trade Commission (FTC) released two reports documenting food and beverage marketing expenditures to children and adolescents. The recently released 2012 report found an inflation-adjusted 19.5% reduction in marketing expenditures targeted to youth from $2.1 billion in 2006 to $1.8 billion in 2009. The current article highlights features of the FTC's analysis, examines how expenditures relate to youth exposure to food marketing, and assesses changes in the nutritional content of marketed products. Of the $304.0 million decline in expenditures, $117.8 million (38.7%) was from a decline in premium (i.e., restaurant children's meal toys) expenditures rather than direct marketing. Although inflation-adjusted TV expenditures fell by 19.4%, children and teens still see 12-16 TV advertisements (ads)/day for products generally high in saturated fat, sugar, or sodium. In addition, newer digital forms of unhealthy food and beverage marketing to youths are increasing; the FTC reported an inflation-adjusted 50.7% increase in new media marketing expenditures. The self-regulatory Children's Food and Beverage Advertising Initiative (CFBAI) is limited in scope and effectiveness: expenditures increased for many noncovered marketing techniques (i.e., product placement, movie/video, cross-promotion licenses, athletic sponsorship, celebrity fees, events, philanthropy, and other); only two restaurants are members of CFBAI, and nonpremium restaurant marketing expenditures were up by $86.0 million (22.5% inflation-adjusted increase); industry pledges do not protect children aged &gt;11 years, and some marketing appears to have shifted to older children; and, nutritional content remains poor. Continued monitoring of and improvements to food marketing to youth are needed.", "author" : [ { "dropping-particle" : "", "family" : "Powell", "given" : "Lisa M", "non-dropping-particle" : "", "parse-names" : false, "suffix" : "" }, { "dropping-particle" : "", "family" : "Harris", "given" : "Jennifer L", "non-dropping-particle" : "", "parse-names" : false, "suffix" : "" }, { "dropping-particle" : "", "family" : "Fox", "given" : "Tracy", "non-dropping-particle" : "", "parse-names" : false, "suffix" : "" } ], "container-title" : "American journal of preventive medicine", "id" : "ITEM-1", "issue" : "4", "issued" : { "date-parts" : [ [ "2013", "10" ] ] }, "page" : "453-61", "title" : "Food marketing expenditures aimed at youth: putting the numbers in context.", "type" : "article-journal", "volume" : "45" }, "uris" : [ "http://www.mendeley.com/documents/?uuid=0c8f7522-0a90-4928-8b71-55cf016a318d" ] } ], "mendeley" : { "formattedCitation" : "(Powell, Harris, &amp; Fox, 2013)", "plainTextFormattedCitation" : "(Powell, Harris, &amp; Fox, 2013)", "previouslyFormattedCitation" : "(Powell, Harris, &amp; Fox, 2013)" }, "properties" : { "noteIndex" : 0 }, "schema" : "https://github.com/citation-style-language/schema/raw/master/csl-citation.json" }</w:instrText>
      </w:r>
      <w:r w:rsidR="00A2252E" w:rsidRPr="00BE3EDF">
        <w:rPr>
          <w:rFonts w:ascii="Times New Roman" w:hAnsi="Times New Roman" w:cs="Times New Roman"/>
        </w:rPr>
        <w:fldChar w:fldCharType="separate"/>
      </w:r>
      <w:r w:rsidR="00C34254" w:rsidRPr="00BE3EDF">
        <w:rPr>
          <w:rFonts w:ascii="Times New Roman" w:hAnsi="Times New Roman" w:cs="Times New Roman"/>
          <w:noProof/>
        </w:rPr>
        <w:t>(Powell, Harris, &amp; Fox, 2013)</w:t>
      </w:r>
      <w:r w:rsidR="00A2252E" w:rsidRPr="00BE3EDF">
        <w:rPr>
          <w:rFonts w:ascii="Times New Roman" w:hAnsi="Times New Roman" w:cs="Times New Roman"/>
        </w:rPr>
        <w:fldChar w:fldCharType="end"/>
      </w:r>
      <w:r w:rsidR="00680E7F" w:rsidRPr="00BE3EDF">
        <w:rPr>
          <w:rFonts w:ascii="Times New Roman" w:hAnsi="Times New Roman" w:cs="Times New Roman"/>
        </w:rPr>
        <w:t>,</w:t>
      </w:r>
      <w:r w:rsidRPr="00BE3EDF">
        <w:rPr>
          <w:rFonts w:ascii="Times New Roman" w:hAnsi="Times New Roman" w:cs="Times New Roman"/>
        </w:rPr>
        <w:t xml:space="preserve"> television </w:t>
      </w:r>
      <w:r w:rsidR="00235C32" w:rsidRPr="00BE3EDF">
        <w:rPr>
          <w:rFonts w:ascii="Times New Roman" w:hAnsi="Times New Roman" w:cs="Times New Roman"/>
        </w:rPr>
        <w:t xml:space="preserve">remains </w:t>
      </w:r>
      <w:r w:rsidRPr="00BE3EDF">
        <w:rPr>
          <w:rFonts w:ascii="Times New Roman" w:hAnsi="Times New Roman" w:cs="Times New Roman"/>
        </w:rPr>
        <w:t xml:space="preserve">the primary medium of food </w:t>
      </w:r>
      <w:r w:rsidR="00345B75" w:rsidRPr="00BE3EDF">
        <w:rPr>
          <w:rFonts w:ascii="Times New Roman" w:hAnsi="Times New Roman" w:cs="Times New Roman"/>
        </w:rPr>
        <w:t>and beverage promotion to youth</w:t>
      </w:r>
      <w:r w:rsidR="00C34254" w:rsidRPr="00BE3EDF">
        <w:rPr>
          <w:rFonts w:ascii="Times New Roman" w:hAnsi="Times New Roman" w:cs="Times New Roman"/>
        </w:rPr>
        <w:t xml:space="preserve"> </w:t>
      </w:r>
      <w:r w:rsidR="00A2252E" w:rsidRPr="00BE3EDF">
        <w:rPr>
          <w:rFonts w:ascii="Times New Roman" w:hAnsi="Times New Roman" w:cs="Times New Roman"/>
        </w:rPr>
        <w:fldChar w:fldCharType="begin" w:fldLock="1"/>
      </w:r>
      <w:r w:rsidR="000B1108" w:rsidRPr="00BE3EDF">
        <w:rPr>
          <w:rFonts w:ascii="Times New Roman" w:hAnsi="Times New Roman" w:cs="Times New Roman"/>
        </w:rPr>
        <w:instrText>ADDIN CSL_CITATION { "citationItems" : [ { "id" : "ITEM-1", "itemData" : { "DOI" : "10.1001/jamapediatrics.2013.137", "ISSN" : "2168-6211", "PMID" : "23778639", "abstract" : "IMPORTANCE: Exposure to large numbers of television advertisements for foods and beverages with little or no nutritional value likely contributes to poor diet among youth. Given higher rates of obesity and overweight for Hispanic youth, it is important to understand the amount and types of food advertising they view.\n\nOBJECTIVE: To quantify the amount of food and beverage advertising viewed by Hispanic youth on Spanish- and English-language television and compare it with the amount of food and beverage advertising viewed by non-Hispanic youth.\n\nDESIGN, SETTING, AND PARTICIPANTS: Data on gross rating points that measured advertising viewed on national broadcast and cable television in 2010 using a Nielsen panel of television-viewing households of Hispanic and non-Hispanic preschoolers (2-5 years), children (6-11 years), and adolescents (12-17 years).\n\nMAIN OUTCOMES AND MEASURES: Food and beverage television advertisements viewed on English- and Spanish-language television by product category and television-viewing times by age and language preference. EXPOSURE Food and beverage advertising on Spanish- and English-language television. RESULTS In 2010, Hispanic preschoolers, children, and adolescents viewed, on average, 11.6 to 12.4 television food ads per day; the majority of these ads (75%-85%) appeared on English-language television. Fast food represented a higher proportion of food ads on Spanish-language television. Consistent with television-viewing patterns, Hispanic preschoolers saw more Spanish-language food advertisements than did Hispanic children and adolescents. Owing to somewhat less food advertising on Spanish-language television, Hispanic children and adolescents viewed 14% and 24% fewer food ads overall, respectively, compared with non-Hispanic youth. Spanish-language television viewing was highly concentrated among youth who primarily speak Spanish.\n\nCONCLUSIONS AND RELEVANCE: Both Hispanic and non-Hispanic youth view large numbers of television advertisements for nutrient-poor categories of food and beverage. Although Hispanic children and adolescents see somewhat fewer of these ads, the higher obesity rates among Hispanic youth, the greater exposure by Hispanic preschoolers, and the potential enhanced effects of targeted advertising on Hispanic youth suggest that this exposure may pose additional risks for Hispanic youth. Continued monitoring is warranted owing to food companies' stated intentions to increase marketing to Hispanics.", "author" : [ { "dropping-particle" : "", "family" : "Fleming-Milici", "given" : "Frances", "non-dropping-particle" : "", "parse-names" : false, "suffix" : "" }, { "dropping-particle" : "", "family" : "Harris", "given" : "Jennifer L", "non-dropping-particle" : "", "parse-names" : false, "suffix" : "" }, { "dropping-particle" : "", "family" : "Sarda", "given" : "Vishnudas", "non-dropping-particle" : "", "parse-names" : false, "suffix" : "" }, { "dropping-particle" : "", "family" : "Schwartz", "given" : "Marlene B", "non-dropping-particle" : "", "parse-names" : false, "suffix" : "" } ], "container-title" : "JAMA pediatrics", "id" : "ITEM-1", "issue" : "8", "issued" : { "date-parts" : [ [ "2013", "8", "1" ] ] }, "page" : "723-30", "publisher" : "American Medical Association", "title" : "Amount of Hispanic youth exposure to food and beverage advertising on Spanish- and English-language television.", "type" : "article-journal", "volume" : "167" }, "uris" : [ "http://www.mendeley.com/documents/?uuid=64bd961f-a04f-41f7-a28e-362c71cb4c3e" ] }, { "id" : "ITEM-2", "itemData" : { "DOI" : "10.1016/j.appet.2012.10.024", "ISSN" : "1095-8304", "PMID" : "23142563", "abstract" : "In 2011 the National Heart Forum completed a commission from the UK Department of Health to conduct a mapping and consultation exercise on the marketing and promotion of food and drinks to children. One of the outputs was an analysis of the regulatory environment including statutory and self-regulatory rules and voluntary codes of conduct. The key findings and observations from this analysis are presented in this short report.", "author" : [ { "dropping-particle" : "", "family" : "Landon", "given" : "Jane", "non-dropping-particle" : "", "parse-names" : false, "suffix" : "" } ], "container-title" : "Appetite", "id" : "ITEM-2", "issued" : { "date-parts" : [ [ "2013", "3" ] ] }, "page" : "187-9", "title" : "News report. Gaps and weaknesses in controls on food and drink marketing to children in the UK.", "type" : "article-journal", "volume" : "62" }, "uris" : [ "http://www.mendeley.com/documents/?uuid=12db3b3b-c1d1-45dc-8a1f-8e4d9b716234" ] } ], "mendeley" : { "formattedCitation" : "(Fleming-Milici, Harris, Sarda, &amp; Schwartz, 2013; Landon, 2013)", "manualFormatting" : "(Landon, 2013)", "plainTextFormattedCitation" : "(Fleming-Milici, Harris, Sarda, &amp; Schwartz, 2013; Landon, 2013)", "previouslyFormattedCitation" : "(Fleming-Milici, Harris, Sarda, &amp; Schwartz, 2013; Landon, 2013)" }, "properties" : { "noteIndex" : 0 }, "schema" : "https://github.com/citation-style-language/schema/raw/master/csl-citation.json" }</w:instrText>
      </w:r>
      <w:r w:rsidR="00A2252E" w:rsidRPr="00BE3EDF">
        <w:rPr>
          <w:rFonts w:ascii="Times New Roman" w:hAnsi="Times New Roman" w:cs="Times New Roman"/>
        </w:rPr>
        <w:fldChar w:fldCharType="separate"/>
      </w:r>
      <w:r w:rsidR="00C34254" w:rsidRPr="00BE3EDF">
        <w:rPr>
          <w:rFonts w:ascii="Times New Roman" w:hAnsi="Times New Roman" w:cs="Times New Roman"/>
          <w:noProof/>
        </w:rPr>
        <w:t>(Landon, 2013)</w:t>
      </w:r>
      <w:r w:rsidR="00A2252E" w:rsidRPr="00BE3EDF">
        <w:rPr>
          <w:rFonts w:ascii="Times New Roman" w:hAnsi="Times New Roman" w:cs="Times New Roman"/>
        </w:rPr>
        <w:fldChar w:fldCharType="end"/>
      </w:r>
      <w:r w:rsidRPr="00BE3EDF">
        <w:rPr>
          <w:rFonts w:ascii="Times New Roman" w:hAnsi="Times New Roman" w:cs="Times New Roman"/>
        </w:rPr>
        <w:t xml:space="preserve"> and </w:t>
      </w:r>
      <w:r w:rsidR="00054425" w:rsidRPr="00BE3EDF">
        <w:rPr>
          <w:rFonts w:ascii="Times New Roman" w:hAnsi="Times New Roman" w:cs="Times New Roman"/>
        </w:rPr>
        <w:t>constitutes the greatest child</w:t>
      </w:r>
      <w:r w:rsidR="00AF1F6E" w:rsidRPr="00BE3EDF">
        <w:rPr>
          <w:rFonts w:ascii="Times New Roman" w:hAnsi="Times New Roman" w:cs="Times New Roman"/>
        </w:rPr>
        <w:t>-</w:t>
      </w:r>
      <w:r w:rsidRPr="00BE3EDF">
        <w:rPr>
          <w:rFonts w:ascii="Times New Roman" w:hAnsi="Times New Roman" w:cs="Times New Roman"/>
        </w:rPr>
        <w:t xml:space="preserve">targeted food </w:t>
      </w:r>
      <w:r w:rsidR="00AA6553" w:rsidRPr="00BE3EDF">
        <w:rPr>
          <w:rFonts w:ascii="Times New Roman" w:hAnsi="Times New Roman" w:cs="Times New Roman"/>
        </w:rPr>
        <w:t>advertising</w:t>
      </w:r>
      <w:r w:rsidR="00345B75" w:rsidRPr="00BE3EDF">
        <w:rPr>
          <w:rFonts w:ascii="Times New Roman" w:hAnsi="Times New Roman" w:cs="Times New Roman"/>
        </w:rPr>
        <w:t xml:space="preserve"> expenditure in </w:t>
      </w:r>
      <w:r w:rsidR="00811B57" w:rsidRPr="00BE3EDF">
        <w:rPr>
          <w:rFonts w:ascii="Times New Roman" w:hAnsi="Times New Roman" w:cs="Times New Roman"/>
        </w:rPr>
        <w:t xml:space="preserve">many </w:t>
      </w:r>
      <w:r w:rsidR="00345B75" w:rsidRPr="00BE3EDF">
        <w:rPr>
          <w:rFonts w:ascii="Times New Roman" w:hAnsi="Times New Roman" w:cs="Times New Roman"/>
        </w:rPr>
        <w:t>countries</w:t>
      </w:r>
      <w:r w:rsidR="00C34254" w:rsidRPr="00BE3EDF">
        <w:rPr>
          <w:rFonts w:ascii="Times New Roman" w:hAnsi="Times New Roman" w:cs="Times New Roman"/>
        </w:rPr>
        <w:t xml:space="preserve"> </w:t>
      </w:r>
      <w:r w:rsidR="00A2252E" w:rsidRPr="00BE3EDF">
        <w:rPr>
          <w:rFonts w:ascii="Times New Roman" w:hAnsi="Times New Roman" w:cs="Times New Roman"/>
        </w:rPr>
        <w:fldChar w:fldCharType="begin" w:fldLock="1"/>
      </w:r>
      <w:r w:rsidR="00602FA4" w:rsidRPr="00BE3EDF">
        <w:rPr>
          <w:rFonts w:ascii="Times New Roman" w:hAnsi="Times New Roman" w:cs="Times New Roman"/>
        </w:rPr>
        <w:instrText>ADDIN CSL_CITATION { "citationItems" : [ { "id" : "ITEM-1", "itemData" : { "URL" : "http://www.ftc.gov/reports/review-food-marketing-children-adolescents-follow-report", "accessed" : { "date-parts" : [ [ "2015", "1", "7" ] ] }, "id" : "ITEM-1", "issued" : { "date-parts" : [ [ "0" ] ] }, "title" : "Review of Food Marketing to Children and Adolescents -- Follow-Up Report | Federal Trade Commission", "type" : "webpage" }, "uris" : [ "http://www.mendeley.com/documents/?uuid=108b0ba7-8c7d-4274-810a-e0686447c2a2" ] } ], "mendeley" : { "formattedCitation" : "(\u201cReview of Food Marketing to Children and Adolescents -- Follow-Up Report | Federal Trade Commission,\u201d n.d.)", "manualFormatting" : "(Federal Trade Commission, 2012)", "plainTextFormattedCitation" : "(\u201cReview of Food Marketing to Children and Adolescents -- Follow-Up Report | Federal Trade Commission,\u201d n.d.)", "previouslyFormattedCitation" : "(\u201cReview of Food Marketing to Children and Adolescents -- Follow-Up Report | Federal Trade Commission,\u201d n.d.)" }, "properties" : { "noteIndex" : 0 }, "schema" : "https://github.com/citation-style-language/schema/raw/master/csl-citation.json" }</w:instrText>
      </w:r>
      <w:r w:rsidR="00A2252E" w:rsidRPr="00BE3EDF">
        <w:rPr>
          <w:rFonts w:ascii="Times New Roman" w:hAnsi="Times New Roman" w:cs="Times New Roman"/>
        </w:rPr>
        <w:fldChar w:fldCharType="separate"/>
      </w:r>
      <w:r w:rsidR="00602FA4" w:rsidRPr="00BE3EDF">
        <w:rPr>
          <w:rFonts w:ascii="Times New Roman" w:hAnsi="Times New Roman" w:cs="Times New Roman"/>
          <w:noProof/>
        </w:rPr>
        <w:t>(Federal Trade Commission, 2012</w:t>
      </w:r>
      <w:r w:rsidR="00C34254" w:rsidRPr="00BE3EDF">
        <w:rPr>
          <w:rFonts w:ascii="Times New Roman" w:hAnsi="Times New Roman" w:cs="Times New Roman"/>
          <w:noProof/>
        </w:rPr>
        <w:t>)</w:t>
      </w:r>
      <w:r w:rsidR="00A2252E" w:rsidRPr="00BE3EDF">
        <w:rPr>
          <w:rFonts w:ascii="Times New Roman" w:hAnsi="Times New Roman" w:cs="Times New Roman"/>
        </w:rPr>
        <w:fldChar w:fldCharType="end"/>
      </w:r>
      <w:r w:rsidR="002A5593" w:rsidRPr="00BE3EDF">
        <w:rPr>
          <w:rFonts w:ascii="Times New Roman" w:hAnsi="Times New Roman" w:cs="Times New Roman"/>
        </w:rPr>
        <w:t>.</w:t>
      </w:r>
      <w:r w:rsidR="008C4AA7" w:rsidRPr="00BE3EDF">
        <w:rPr>
          <w:rFonts w:ascii="Times New Roman" w:hAnsi="Times New Roman" w:cs="Times New Roman"/>
        </w:rPr>
        <w:t xml:space="preserve"> </w:t>
      </w:r>
      <w:r w:rsidR="00542272" w:rsidRPr="00BE3EDF">
        <w:rPr>
          <w:rFonts w:ascii="Times New Roman" w:hAnsi="Times New Roman" w:cs="Times New Roman"/>
          <w:b/>
        </w:rPr>
        <w:t>P</w:t>
      </w:r>
      <w:r w:rsidR="00ED794D" w:rsidRPr="00BE3EDF">
        <w:rPr>
          <w:rFonts w:ascii="Times New Roman" w:hAnsi="Times New Roman" w:cs="Times New Roman"/>
          <w:b/>
        </w:rPr>
        <w:t xml:space="preserve">sychological models (e.g., Social Cognitive Theory) can be applied to better understand how </w:t>
      </w:r>
      <w:r w:rsidR="00542272" w:rsidRPr="00BE3EDF">
        <w:rPr>
          <w:rFonts w:ascii="Times New Roman" w:hAnsi="Times New Roman" w:cs="Times New Roman"/>
          <w:b/>
        </w:rPr>
        <w:t xml:space="preserve">television </w:t>
      </w:r>
      <w:r w:rsidR="00ED794D" w:rsidRPr="00BE3EDF">
        <w:rPr>
          <w:rFonts w:ascii="Times New Roman" w:hAnsi="Times New Roman" w:cs="Times New Roman"/>
          <w:b/>
        </w:rPr>
        <w:t>food commercials exert an effect on children and adolescents (</w:t>
      </w:r>
      <w:r w:rsidR="00ED794D" w:rsidRPr="00BE3EDF">
        <w:rPr>
          <w:rFonts w:ascii="Times New Roman" w:hAnsi="Times New Roman" w:cs="Times New Roman"/>
          <w:b/>
          <w:i/>
        </w:rPr>
        <w:t xml:space="preserve">see </w:t>
      </w:r>
      <w:r w:rsidR="00ED794D" w:rsidRPr="00BE3EDF">
        <w:rPr>
          <w:rFonts w:ascii="Times New Roman" w:hAnsi="Times New Roman" w:cs="Times New Roman"/>
          <w:b/>
        </w:rPr>
        <w:fldChar w:fldCharType="begin" w:fldLock="1"/>
      </w:r>
      <w:r w:rsidR="009C4883" w:rsidRPr="00BE3EDF">
        <w:rPr>
          <w:rFonts w:ascii="Times New Roman" w:hAnsi="Times New Roman" w:cs="Times New Roman"/>
          <w:b/>
        </w:rPr>
        <w:instrText>ADDIN CSL_CITATION { "citationItems" : [ { "id" : "ITEM-1", "itemData" : { "DOI" : "10.1111/j.1751-2409.2009.01015.x", "ISSN" : "1751-2395", "PMID" : "20182647", "abstract" : "Marketing practices that promote calorie-dense, nutrient-poor foods directly to children and adolescents present significant public health risk. Worldwide, calls for government action and industry change to protect young people from the negative effects of food marketing have increased. Current proposals focus on restricting television advertising to children under 12 years old, but current psychological models suggest that much more is required. All forms of marketing pose considerable risk; adolescents are also highly vulnerable; and food marketing may produce far-reaching negative health outcomes. We propose a food marketing defense model that posits four necessary conditions to effectively counter harmful food marketing practices: awareness, understanding, ability and motivation to resist. A new generation of psychological research is needed to examine each of these processes, including the psychological mechanisms through which food marketing affects young people, to identify public policy that will effectively protect them from harmful influence.", "author" : [ { "dropping-particle" : "", "family" : "Harris", "given" : "Jennifer L", "non-dropping-particle" : "", "parse-names" : false, "suffix" : "" }, { "dropping-particle" : "", "family" : "Brownell", "given" : "Kelly D", "non-dropping-particle" : "", "parse-names" : false, "suffix" : "" }, { "dropping-particle" : "", "family" : "Bargh", "given" : "John A", "non-dropping-particle" : "", "parse-names" : false, "suffix" : "" } ], "container-title" : "Social issues and policy review", "id" : "ITEM-1", "issue" : "1", "issued" : { "date-parts" : [ [ "2009", "12", "1" ] ] }, "page" : "211-271", "title" : "The Food Marketing Defense Model: Integrating Psychological Research to Protect Youth and Inform Public Policy.", "type" : "article-journal", "volume" : "3" }, "uris" : [ "http://www.mendeley.com/documents/?uuid=c90c9dea-138f-42f7-8ff7-f9773fd2fa63" ] } ], "mendeley" : { "formattedCitation" : "(Harris, Brownell, &amp; Bargh, 2009)", "manualFormatting" : "Harris, Brownell, &amp; Bargh, 2009 for the discussion of various theories in relation to food marketing)", "plainTextFormattedCitation" : "(Harris, Brownell, &amp; Bargh, 2009)", "previouslyFormattedCitation" : "(Harris, Brownell, &amp; Bargh, 2009)" }, "properties" : { "noteIndex" : 0 }, "schema" : "https://github.com/citation-style-language/schema/raw/master/csl-citation.json" }</w:instrText>
      </w:r>
      <w:r w:rsidR="00ED794D" w:rsidRPr="00BE3EDF">
        <w:rPr>
          <w:rFonts w:ascii="Times New Roman" w:hAnsi="Times New Roman" w:cs="Times New Roman"/>
          <w:b/>
        </w:rPr>
        <w:fldChar w:fldCharType="separate"/>
      </w:r>
      <w:r w:rsidR="00ED794D" w:rsidRPr="00BE3EDF">
        <w:rPr>
          <w:rFonts w:ascii="Times New Roman" w:hAnsi="Times New Roman" w:cs="Times New Roman"/>
          <w:b/>
          <w:noProof/>
        </w:rPr>
        <w:t>Harris, Brownell, &amp; Bargh, 2009 for the discussion of various theories</w:t>
      </w:r>
      <w:r w:rsidR="009C4883" w:rsidRPr="00BE3EDF">
        <w:rPr>
          <w:rFonts w:ascii="Times New Roman" w:hAnsi="Times New Roman" w:cs="Times New Roman"/>
          <w:b/>
          <w:noProof/>
        </w:rPr>
        <w:t xml:space="preserve"> in relation to food marketing</w:t>
      </w:r>
      <w:r w:rsidR="00ED794D" w:rsidRPr="00BE3EDF">
        <w:rPr>
          <w:rFonts w:ascii="Times New Roman" w:hAnsi="Times New Roman" w:cs="Times New Roman"/>
          <w:b/>
          <w:noProof/>
        </w:rPr>
        <w:t>)</w:t>
      </w:r>
      <w:r w:rsidR="00ED794D" w:rsidRPr="00BE3EDF">
        <w:rPr>
          <w:rFonts w:ascii="Times New Roman" w:hAnsi="Times New Roman" w:cs="Times New Roman"/>
          <w:b/>
        </w:rPr>
        <w:fldChar w:fldCharType="end"/>
      </w:r>
      <w:r w:rsidR="00ED794D" w:rsidRPr="00BE3EDF">
        <w:rPr>
          <w:rFonts w:ascii="Times New Roman" w:hAnsi="Times New Roman" w:cs="Times New Roman"/>
          <w:b/>
        </w:rPr>
        <w:t>.</w:t>
      </w:r>
      <w:r w:rsidR="008C4AA7" w:rsidRPr="00BE3EDF">
        <w:rPr>
          <w:rFonts w:ascii="Times New Roman" w:hAnsi="Times New Roman" w:cs="Times New Roman"/>
          <w:b/>
        </w:rPr>
        <w:t xml:space="preserve"> </w:t>
      </w:r>
      <w:r w:rsidR="00542272" w:rsidRPr="00BE3EDF">
        <w:rPr>
          <w:rFonts w:ascii="Times New Roman" w:hAnsi="Times New Roman" w:cs="Times New Roman"/>
          <w:b/>
        </w:rPr>
        <w:t xml:space="preserve"> </w:t>
      </w:r>
      <w:r w:rsidR="00A1075B" w:rsidRPr="00BE3EDF">
        <w:rPr>
          <w:rFonts w:ascii="Times New Roman" w:hAnsi="Times New Roman" w:cs="Times New Roman"/>
          <w:b/>
        </w:rPr>
        <w:t xml:space="preserve">An expansive international literature </w:t>
      </w:r>
      <w:r w:rsidR="009C4883" w:rsidRPr="00BE3EDF">
        <w:rPr>
          <w:rFonts w:ascii="Times New Roman" w:hAnsi="Times New Roman" w:cs="Times New Roman"/>
          <w:b/>
        </w:rPr>
        <w:t>now also</w:t>
      </w:r>
      <w:r w:rsidR="00A1075B" w:rsidRPr="00BE3EDF">
        <w:rPr>
          <w:rFonts w:ascii="Times New Roman" w:hAnsi="Times New Roman" w:cs="Times New Roman"/>
          <w:b/>
        </w:rPr>
        <w:t xml:space="preserve"> quantifies food and beverage advertising on television</w:t>
      </w:r>
      <w:r w:rsidR="000E6134" w:rsidRPr="00BE3EDF">
        <w:rPr>
          <w:rFonts w:ascii="Times New Roman" w:hAnsi="Times New Roman" w:cs="Times New Roman"/>
          <w:b/>
        </w:rPr>
        <w:t>,</w:t>
      </w:r>
      <w:r w:rsidR="00A1075B" w:rsidRPr="00BE3EDF">
        <w:rPr>
          <w:rFonts w:ascii="Times New Roman" w:hAnsi="Times New Roman" w:cs="Times New Roman"/>
          <w:b/>
        </w:rPr>
        <w:t xml:space="preserve"> where studies either directly record and analyse advertising content broadcast on television or purchase this information from research companies.</w:t>
      </w:r>
      <w:r w:rsidR="00EA54DD" w:rsidRPr="00BE3EDF">
        <w:rPr>
          <w:rFonts w:ascii="Times New Roman" w:hAnsi="Times New Roman" w:cs="Times New Roman"/>
          <w:b/>
        </w:rPr>
        <w:t xml:space="preserve"> </w:t>
      </w:r>
      <w:r w:rsidR="0014015C" w:rsidRPr="00BE3EDF">
        <w:rPr>
          <w:rFonts w:ascii="Times New Roman" w:hAnsi="Times New Roman" w:cs="Times New Roman"/>
          <w:b/>
        </w:rPr>
        <w:t>Food c</w:t>
      </w:r>
      <w:r w:rsidR="000E6134" w:rsidRPr="00BE3EDF">
        <w:rPr>
          <w:rFonts w:ascii="Times New Roman" w:hAnsi="Times New Roman" w:cs="Times New Roman"/>
          <w:b/>
        </w:rPr>
        <w:t>ommercials</w:t>
      </w:r>
      <w:r w:rsidR="0014015C" w:rsidRPr="00BE3EDF">
        <w:rPr>
          <w:rFonts w:ascii="Times New Roman" w:hAnsi="Times New Roman" w:cs="Times New Roman"/>
          <w:b/>
        </w:rPr>
        <w:t xml:space="preserve"> broadcast on television during child-targeted programming predominantly </w:t>
      </w:r>
      <w:r w:rsidR="00491F60" w:rsidRPr="00BE3EDF">
        <w:rPr>
          <w:rFonts w:ascii="Times New Roman" w:hAnsi="Times New Roman" w:cs="Times New Roman"/>
          <w:b/>
        </w:rPr>
        <w:t xml:space="preserve">promote </w:t>
      </w:r>
      <w:r w:rsidR="0014015C" w:rsidRPr="00BE3EDF">
        <w:rPr>
          <w:rFonts w:ascii="Times New Roman" w:hAnsi="Times New Roman" w:cs="Times New Roman"/>
          <w:b/>
        </w:rPr>
        <w:t>HFSS foods</w:t>
      </w:r>
      <w:r w:rsidR="00FD0A54" w:rsidRPr="00BE3EDF">
        <w:rPr>
          <w:rFonts w:ascii="Times New Roman" w:hAnsi="Times New Roman" w:cs="Times New Roman"/>
          <w:b/>
        </w:rPr>
        <w:t xml:space="preserve"> </w:t>
      </w:r>
      <w:r w:rsidR="000914FC" w:rsidRPr="00BE3EDF">
        <w:rPr>
          <w:rFonts w:ascii="Times New Roman" w:hAnsi="Times New Roman" w:cs="Times New Roman"/>
          <w:b/>
        </w:rPr>
        <w:fldChar w:fldCharType="begin" w:fldLock="1"/>
      </w:r>
      <w:r w:rsidR="009419DE" w:rsidRPr="00BE3EDF">
        <w:rPr>
          <w:rFonts w:ascii="Times New Roman" w:hAnsi="Times New Roman" w:cs="Times New Roman"/>
          <w:b/>
        </w:rPr>
        <w:instrText>ADDIN CSL_CITATION { "citationItems" : [ { "id" : "ITEM-1", "itemData" : { "DOI" : "10.1017/S1368980011003223", "ISBN" : "1368980011003", "ISSN" : "1475-2727", "PMID" : "22166183", "abstract" : "OBJECTIVE: To examine whether the German food industry directs commercials for unhealthy products to children and whether self-administered voluntary restrictions on the promotion of less healthy foods (the EU Pledge) are effective to mitigate this exposure.\n\nDESIGN: By analysing German data from television (TV) channels, advertised products were categorized and food products classified as core foods (healthy) and non-core foods (less healthy). Marketing techniques were documented. Food commercials were furthermore compared with commercials for toy products, and comparisons were made between advertising patterns before and after the EU Pledge.\n\nSETTING: Data for ten German TV channels were recorded for two weekdays and two weekend days from 06.00 to 22.00 hours in 2007 and 2008. A second sample containing one weekday and one weekend day of three German TV channels was recorded again in 2010 for comparison in the same time period.\n\nSUBJECTS: In total 16 062 advertisements from 2007-2008 and 2657 from 2010 were analysed.\n\nRESULTS: In 2007-2008 19\u00b79 % of TV commercials were for food products, of which 73 % were for non-core foods, 21 % for core foods and 6 % not classified. In three specified channels widely viewed by children and youth, 14\u00b75 % of commercials were for food products, of which 88\u00b72 % were for non-core foods. Commercials for unhealthy foods were broadcast significantly more often during children's peak viewing and in children's programmes, with a higher use of promotional characters and premiums than found in commercials for non-food products. In 2010, analysis of the three specified channels found that 18\u00b75 % of commercials were for food products, of which 98\u00b72 % were for non-core foods. While the use of premiums decreased compared with other commercials, the use of promotional characters in non-core food commercials increased, especially during children's programmes.\n\nCONCLUSIONS: Children in Germany are exposed to large numbers of food commercials. The exposure to commercials for non-core foods and the use of techniques attractive to children are widespread and appear to have remained unaffected by the announcement of the EU Pledge in December 2007. We conclude that the industry's voluntary agreement has failed to fulfil its declared purpose.", "author" : [ { "dropping-particle" : "", "family" : "Effertz", "given" : "Tobias", "non-dropping-particle" : "", "parse-names" : false, "suffix" : "" }, { "dropping-particle" : "", "family" : "Wilcke", "given" : "Ann-Christin", "non-dropping-particle" : "", "parse-names" : false, "suffix" : "" } ], "container-title" : "Public health nutrition", "id" : "ITEM-1", "issue" : "8", "issued" : { "date-parts" : [ [ "2012", "8" ] ] }, "page" : "1466-73", "title" : "Do television food commercials target children in Germany?", "type" : "article-journal", "volume" : "15" }, "uris" : [ "http://www.mendeley.com/documents/?uuid=220d6a9f-27b2-44e0-af9a-edda060c7978" ] }, { "id" : "ITEM-2", "itemData" : { "ISSN" : "1654-9880", "PMID" : "25141835", "abstract" : "BACKGROUND: Food advertising on television (TV) is well known to influence children's purchasing requests and models negative food habits in Western countries. Advertising of unhealthy foods is a contributor to the obesogenic environment that is a key driver of rising rates of childhood obesity. Children in developing countries are more at risk of being targeted by such advertising, as there is a huge potential for market growth of unhealthy foods concomitant with poor regulatory infrastructure. Further, in developing countries with multi-ethnic societies, information is scarce on the nature of TV advertising targeting children.\n\nOBJECTIVES: To measure exposure and power of TV food marketing to children on popular multi-ethnic TV stations in Malaysia.\n\nDESIGN: Ethnic-specific popular TV channels were identified using industry data. TV transmissions were recorded for each channel from November 2012 to August 2013 (16 hr/day) for randomly selected weekdays and weekend days during normal days and repeated during school holidays (n=88 days). Coded food/beverage advertisements were grouped into core (healthy), non-core (non-healthy), or miscellaneous (unclassified) food categories. Peak viewing time (PVT) and persuasive marketing techniques were identified.\n\nRESULTS: Non-core foods were predominant in TV food advertising, and rates were greater during school holidays compared to normal days (3.51 vs 1.93 food ads/hr/channel, p&lt;0.001). During normal days' PVT, the ratio of non-core to core food advertising was higher (3.25 food ads/hr/channel), and this more than trebled during school holidays to 10.25 food ads/hr/channel. Popular channels for Indian children had the lowest rate of food advertising relative to other ethnic groups. However, sugary drinks remained a popular non-core product advertised across all broadcast periods and channels. Notably, promotional characters doubled for non-core foods during school holidays compared to normal days (1.91 vs 0.93 food ads/hr/channel, p&lt;0.001).\n\nCONCLUSIONS: This study highlights non-core food advertising, and predominantly sugary drinks are commonly screened on Malaysian TV channels. The majority of these sugary drinks were advertised by multinational companies, and this observation warrants regulatory attention.", "author" : [ { "dropping-particle" : "", "family" : "Ng", "given" : "See H", "non-dropping-particle" : "", "parse-names" : false, "suffix" : "" }, { "dropping-particle" : "", "family" : "Kelly", "given" : "Bridget", "non-dropping-particle" : "", "parse-names" : false, "suffix" : "" }, { "dropping-particle" : "", "family" : "Se", "given" : "Chee H", "non-dropping-particle" : "", "parse-names" : false, "suffix" : "" }, { "dropping-particle" : "", "family" : "Chinna", "given" : "Karuthan", "non-dropping-particle" : "", "parse-names" : false, "suffix" : "" }, { "dropping-particle" : "", "family" : "Sameeha", "given" : "Mohd Jamil", "non-dropping-particle" : "", "parse-names" : false, "suffix" : "" }, { "dropping-particle" : "", "family" : "Krishnasamy", "given" : "Shanthi", "non-dropping-particle" : "", "parse-names" : false, "suffix" : "" }, { "dropping-particle" : "", "family" : "Ismail", "given" : "M N", "non-dropping-particle" : "", "parse-names" : false, "suffix" : "" }, { "dropping-particle" : "", "family" : "Karupaiah", "given" : "Tilakavati", "non-dropping-particle" : "", "parse-names" : false, "suffix" : "" } ], "container-title" : "Global health action", "id" : "ITEM-2", "issued" : { "date-parts" : [ [ "2014", "1" ] ] }, "page" : "25169", "title" : "Obesogenic television food advertising to children in Malaysia: sociocultural variations.", "type" : "article-journal", "volume" : "7" }, "uris" : [ "http://www.mendeley.com/documents/?uuid=af1dcdfa-9514-499a-ae9b-e94dbde0ac7e" ] }, { "id" : "ITEM-3", "itemData" : { "DOI" : "10.1017/S1368980009991984", "ISSN" : "1475-2727", "PMID" : "20082746", "abstract" : "OBJECTIVE: To evaluate the level of compliance with the PAOS Code (Publicidad, Actividad, Obesidad y Salud), which establishes standards for the self-regulation of food marketing aimed at minors, in television advertising by food and beverage companies that have agreed to abide by the Code.\n\nDESIGN: The study sample consisted of food and beverage advertisements targeting children during 80 h of programming by four Spanish television networks. The level of compliance with each standard of the PAOS Code was classified into three categories: 'compliance', 'non-compliance' and 'uncertain compliance'. Overall, an advertisement was considered compliant with the PAOS Code if it met all the standards; non-compliant if it contravened one or more standards; and uncertain in all other cases.\n\nRESULTS: Of a total of 203 television advertisements from companies that agreed to the PAOS Code, the overall prevalence of non-compliance was 49.3% (v. 50.8% among those that did not agree to the code), with 20.7% of advertisements considered of uncertain compliance. Non-compliance was more frequent on Saturdays, in longer advertisements, in advertisements containing promotions or dairy products, and for advertisements from companies of French or US origin.\n\nCONCLUSIONS: Non-compliance with the PAOS Code was very high and was similar for companies that did and did not agree to the Code, casting doubt on the Code's effectiveness and oversight system. It seems the time has come to commit to statutory regulations that reduce the negative impact of advertising on children's diets, as demanded by public health experts and consumer associations.", "author" : [ { "dropping-particle" : "", "family" : "Romero-Fern\u00e1ndez", "given" : "Ma Mar", "non-dropping-particle" : "", "parse-names" : false, "suffix" : "" }, { "dropping-particle" : "", "family" : "Royo-Bordonada", "given" : "Miguel Angel", "non-dropping-particle" : "", "parse-names" : false, "suffix" : "" }, { "dropping-particle" : "", "family" : "Rodr\u00edguez-Artalejo", "given" : "Fernando", "non-dropping-particle" : "", "parse-names" : false, "suffix" : "" } ], "container-title" : "Public health nutrition", "id" : "ITEM-3", "issue" : "7", "issued" : { "date-parts" : [ [ "2010", "7", "1" ] ] }, "page" : "1013-21", "title" : "Compliance with self-regulation of television food and beverage advertising aimed at children in Spain.", "type" : "article-journal", "volume" : "13" }, "uris" : [ "http://www.mendeley.com/documents/?uuid=0e35f160-e25e-4b5d-bf64-e5c8b9211374" ] } ], "mendeley" : { "formattedCitation" : "(Effertz &amp; Wilcke, 2012; S. H. Ng et al., 2014; Romero-Fern\u00e1ndez, Royo-Bordonada, &amp; Rodr\u00edguez-Artalejo, 2010)", "manualFormatting" : "(Effertz &amp; Wilcke, 2012; Ng et al., 2014; Romero-Fern\u00e1ndez, Royo-Bordonada, &amp; Rodr\u00edguez-Artalejo, 2010)", "plainTextFormattedCitation" : "(Effertz &amp; Wilcke, 2012; S. H. Ng et al., 2014; Romero-Fern\u00e1ndez, Royo-Bordonada, &amp; Rodr\u00edguez-Artalejo, 2010)", "previouslyFormattedCitation" : "(Effertz &amp; Wilcke, 2012; S. H. Ng et al., 2014; Romero-Fern\u00e1ndez, Royo-Bordonada, &amp; Rodr\u00edguez-Artalejo, 2010)" }, "properties" : { "noteIndex" : 0 }, "schema" : "https://github.com/citation-style-language/schema/raw/master/csl-citation.json" }</w:instrText>
      </w:r>
      <w:r w:rsidR="000914FC" w:rsidRPr="00BE3EDF">
        <w:rPr>
          <w:rFonts w:ascii="Times New Roman" w:hAnsi="Times New Roman" w:cs="Times New Roman"/>
          <w:b/>
        </w:rPr>
        <w:fldChar w:fldCharType="separate"/>
      </w:r>
      <w:r w:rsidR="000914FC" w:rsidRPr="00BE3EDF">
        <w:rPr>
          <w:rFonts w:ascii="Times New Roman" w:hAnsi="Times New Roman" w:cs="Times New Roman"/>
          <w:b/>
          <w:noProof/>
        </w:rPr>
        <w:t>(Effertz &amp; Wilcke, 2012; Ng et al., 2014; Romero-Fernández, Royo-Bordonada, &amp; Rodríguez-Artalejo, 2010)</w:t>
      </w:r>
      <w:r w:rsidR="000914FC" w:rsidRPr="00BE3EDF">
        <w:rPr>
          <w:rFonts w:ascii="Times New Roman" w:hAnsi="Times New Roman" w:cs="Times New Roman"/>
          <w:b/>
        </w:rPr>
        <w:fldChar w:fldCharType="end"/>
      </w:r>
      <w:r w:rsidR="00491F60" w:rsidRPr="00BE3EDF">
        <w:rPr>
          <w:rFonts w:ascii="Times New Roman" w:hAnsi="Times New Roman" w:cs="Times New Roman"/>
          <w:b/>
        </w:rPr>
        <w:t>.</w:t>
      </w:r>
      <w:r w:rsidR="00C050B3" w:rsidRPr="00BE3EDF">
        <w:rPr>
          <w:rFonts w:ascii="Times New Roman" w:hAnsi="Times New Roman" w:cs="Times New Roman"/>
          <w:b/>
        </w:rPr>
        <w:t xml:space="preserve">  Specifically, fast food, sugary drinks and high sugar/low fibre cereals are all </w:t>
      </w:r>
      <w:r w:rsidR="00C50B64" w:rsidRPr="00BE3EDF">
        <w:rPr>
          <w:rFonts w:ascii="Times New Roman" w:hAnsi="Times New Roman" w:cs="Times New Roman"/>
          <w:b/>
        </w:rPr>
        <w:t xml:space="preserve">food groups </w:t>
      </w:r>
      <w:r w:rsidR="00C050B3" w:rsidRPr="00BE3EDF">
        <w:rPr>
          <w:rFonts w:ascii="Times New Roman" w:hAnsi="Times New Roman" w:cs="Times New Roman"/>
          <w:b/>
        </w:rPr>
        <w:t xml:space="preserve">frequently advertised to children and adolescents on </w:t>
      </w:r>
      <w:r w:rsidR="007A0327" w:rsidRPr="00BE3EDF">
        <w:rPr>
          <w:rFonts w:ascii="Times New Roman" w:hAnsi="Times New Roman" w:cs="Times New Roman"/>
          <w:b/>
        </w:rPr>
        <w:t>television</w:t>
      </w:r>
      <w:r w:rsidR="009419DE" w:rsidRPr="00BE3EDF">
        <w:rPr>
          <w:rFonts w:ascii="Times New Roman" w:hAnsi="Times New Roman" w:cs="Times New Roman"/>
          <w:b/>
        </w:rPr>
        <w:t xml:space="preserve"> </w:t>
      </w:r>
      <w:r w:rsidR="009419DE" w:rsidRPr="00BE3EDF">
        <w:rPr>
          <w:rFonts w:ascii="Times New Roman" w:hAnsi="Times New Roman" w:cs="Times New Roman"/>
          <w:b/>
        </w:rPr>
        <w:fldChar w:fldCharType="begin" w:fldLock="1"/>
      </w:r>
      <w:r w:rsidR="00CF325A" w:rsidRPr="00BE3EDF">
        <w:rPr>
          <w:rFonts w:ascii="Times New Roman" w:hAnsi="Times New Roman" w:cs="Times New Roman"/>
          <w:b/>
        </w:rPr>
        <w:instrText>ADDIN CSL_CITATION { "citationItems" : [ { "id" : "ITEM-1", "itemData" : { "DOI" : "10.1016/j.jneb.2014.11.005", "ISSN" : "1878-2620", "PMID" : "25754297", "abstract" : "OBJECTIVE: To describe programming themes and the inclusion of adolescents in the base audience for television channels with high levels of energy drink advertising airtime.\n\nDESIGN: Secondary analysis of energy drink advertising airtime over US network and cable television channels (n\u00a0=\u00a0139) from March, 2012 to February, 2013. Programming themes and the inclusion of adolescents in each channel's base audience were extracted from cable television trade reports.\n\nMAIN OUTCOME MEASURE: Energy drink advertising airtime.\n\nANALYSIS: Channels were ranked by airtime; programming themes and the inclusion of adolescents in the base audience were summarized for the 10 channels with the most airtime.\n\nRESULTS: Over the study year, 36,501\u00a0minutes (608\u00a0hours) were devoted to energy drink advertisements; the top 10 channels accounted for 46.5% of such airtime. Programming themes for the top 10 channels were music (n\u00a0=\u00a03), sports (n\u00a0=\u00a03), action-adventure lifestyle (n\u00a0=\u00a02), African American lifestyle (n\u00a0=\u00a01), and comedy (n\u00a0=\u00a01). MTV2 ranked first in airtime devoted to energy drink advertisements. Six of the 10 channels with the most airtime included adolescents aged 12-17\u00a0years in their base audience.\n\nCONCLUSIONS AND IMPLICATIONS: Energy drink manufacturers primarily advertise on channels that likely appeal to adolescents. Nutritionists may wish to consider energy drink media literacy when advising adolescents about energy drink consumption.", "author" : [ { "dropping-particle" : "", "family" : "Emond", "given" : "Jennifer A", "non-dropping-particle" : "", "parse-names" : false, "suffix" : "" }, { "dropping-particle" : "", "family" : "Sargent", "given" : "James D", "non-dropping-particle" : "", "parse-names" : false, "suffix" : "" }, { "dropping-particle" : "", "family" : "Gilbert-Diamond", "given" : "Diane", "non-dropping-particle" : "", "parse-names" : false, "suffix" : "" } ], "container-title" : "Journal of nutrition education and behavior", "id" : "ITEM-1", "issue" : "2", "issued" : { "date-parts" : [ [ "2015", "1" ] ] }, "page" : "120-126.e1", "title" : "Patterns of Energy Drink Advertising Over US Television Networks.", "type" : "article-journal", "volume" : "47" }, "uris" : [ "http://www.mendeley.com/documents/?uuid=d9fd067b-841f-4857-acd9-a2390782d7a7" ] }, { "id" : "ITEM-2", "itemData" : { "author" : [ { "dropping-particle" : "", "family" : "Yale Rudd Center for Food Policy &amp; Obesity", "given" : "", "non-dropping-particle" : "", "parse-names" : false, "suffix" : "" } ], "container-title" : "Fast food f.a.c.t.s. Food advertising to children and teens score", "id" : "ITEM-2", "issued" : { "date-parts" : [ [ "2010" ] ] }, "title" : "Evaluating Fast Food Nutrition and Marketing to Youth", "type" : "webpage" }, "uris" : [ "http://www.mendeley.com/documents/?uuid=ae18dd60-addc-475f-8e54-d17943c65e22" ] }, { "id" : "ITEM-3", "itemData" : { "DOI" : "10.1080/10810730.2013.778366", "ISSN" : "1087-0415", "PMID" : "24175878", "abstract" : "Marketing that targets children with energy-dense, nutrient-poor foods is a likely contributor to the childhood obesity crisis. High-sugar ready-to-eat cereals are the packaged food most frequently promoted in child-targeted food advertising on television. The authors combined content analysis of product nutritional quality and messages presented in cereal television advertisements with syndicated data on exposure to those ads. The analysis quantifies children's exposure to specific products and messages that appear in advertisements and compares it with adult exposure. Children viewed 1.7 ads per day for ready-to-eat cereals, and 87% of those ads promoted high-sugar products; adults viewed half as many ads, and ads viewed were equally likely to promote high- and low-sugar cereals. In addition, the messages presented in high-sugar ads viewed by children were significantly more likely to convey unrealistic and contradictory messages about cereal attributes and healthy eating. For example, 91% of high-sugar cereal ads viewed by children ascribed extraordinary powers to these products, and 67% portrayed healthy and unhealthy eating behaviors. Given children's vulnerability to the influence of advertising, the emotional and mixed messages used to promote high-sugar cereals are confusing and potentially misleading.", "author" : [ { "dropping-particle" : "", "family" : "LoDolce", "given" : "Megan E", "non-dropping-particle" : "", "parse-names" : false, "suffix" : "" }, { "dropping-particle" : "", "family" : "Harris", "given" : "Jennifer L", "non-dropping-particle" : "", "parse-names" : false, "suffix" : "" }, { "dropping-particle" : "", "family" : "Schwartz", "given" : "Marlene B", "non-dropping-particle" : "", "parse-names" : false, "suffix" : "" } ], "container-title" : "Journal of health communication", "id" : "ITEM-3", "issue" : "11", "issued" : { "date-parts" : [ [ "2013", "1" ] ] }, "page" : "1293-309", "title" : "Sugar as part of a balanced breakfast? What cereal advertisements teach children about healthy eating.", "type" : "article-journal", "volume" : "18" }, "uris" : [ "http://www.mendeley.com/documents/?uuid=38449f4f-b300-45f7-96b1-5cb564018b66" ] } ], "mendeley" : { "formattedCitation" : "(Emond, Sargent, &amp; Gilbert-Diamond, 2015; LoDolce, Harris, &amp; Schwartz, 2013; Yale Rudd Center for Food Policy &amp; Obesity, 2010)", "plainTextFormattedCitation" : "(Emond, Sargent, &amp; Gilbert-Diamond, 2015; LoDolce, Harris, &amp; Schwartz, 2013; Yale Rudd Center for Food Policy &amp; Obesity, 2010)", "previouslyFormattedCitation" : "(Emond, Sargent, &amp; Gilbert-Diamond, 2015; LoDolce, Harris, &amp; Schwartz, 2013; Yale Rudd Center for Food Policy &amp; Obesity, 2010)" }, "properties" : { "noteIndex" : 0 }, "schema" : "https://github.com/citation-style-language/schema/raw/master/csl-citation.json" }</w:instrText>
      </w:r>
      <w:r w:rsidR="009419DE" w:rsidRPr="00BE3EDF">
        <w:rPr>
          <w:rFonts w:ascii="Times New Roman" w:hAnsi="Times New Roman" w:cs="Times New Roman"/>
          <w:b/>
        </w:rPr>
        <w:fldChar w:fldCharType="separate"/>
      </w:r>
      <w:r w:rsidR="009419DE" w:rsidRPr="00BE3EDF">
        <w:rPr>
          <w:rFonts w:ascii="Times New Roman" w:hAnsi="Times New Roman" w:cs="Times New Roman"/>
          <w:b/>
          <w:noProof/>
        </w:rPr>
        <w:t xml:space="preserve">(Emond, Sargent, &amp; Gilbert-Diamond, 2015; LoDolce, Harris, &amp; Schwartz, 2013; Yale Rudd Center for Food Policy &amp; </w:t>
      </w:r>
      <w:r w:rsidR="009419DE" w:rsidRPr="00BE3EDF">
        <w:rPr>
          <w:rFonts w:ascii="Times New Roman" w:hAnsi="Times New Roman" w:cs="Times New Roman"/>
          <w:b/>
          <w:noProof/>
        </w:rPr>
        <w:lastRenderedPageBreak/>
        <w:t>Obesity, 2010)</w:t>
      </w:r>
      <w:r w:rsidR="009419DE" w:rsidRPr="00BE3EDF">
        <w:rPr>
          <w:rFonts w:ascii="Times New Roman" w:hAnsi="Times New Roman" w:cs="Times New Roman"/>
          <w:b/>
        </w:rPr>
        <w:fldChar w:fldCharType="end"/>
      </w:r>
      <w:r w:rsidR="007A0327" w:rsidRPr="00BE3EDF">
        <w:rPr>
          <w:rFonts w:ascii="Times New Roman" w:hAnsi="Times New Roman" w:cs="Times New Roman"/>
          <w:b/>
        </w:rPr>
        <w:t>.</w:t>
      </w:r>
      <w:r w:rsidR="00FD0A54" w:rsidRPr="00BE3EDF">
        <w:rPr>
          <w:rFonts w:ascii="Times New Roman" w:hAnsi="Times New Roman" w:cs="Times New Roman"/>
          <w:b/>
        </w:rPr>
        <w:t xml:space="preserve"> Methodological differences across broadcasting samples (e.g., number of channels, times of day, amount of days/months) and food categorisations (e.g.,</w:t>
      </w:r>
      <w:r w:rsidR="007F7676" w:rsidRPr="00BE3EDF">
        <w:rPr>
          <w:rFonts w:ascii="Times New Roman" w:hAnsi="Times New Roman" w:cs="Times New Roman"/>
          <w:b/>
        </w:rPr>
        <w:t xml:space="preserve"> 1)</w:t>
      </w:r>
      <w:r w:rsidR="00FD0A54" w:rsidRPr="00BE3EDF">
        <w:rPr>
          <w:rFonts w:ascii="Times New Roman" w:hAnsi="Times New Roman" w:cs="Times New Roman"/>
          <w:b/>
        </w:rPr>
        <w:t xml:space="preserve"> </w:t>
      </w:r>
      <w:r w:rsidR="008217F4" w:rsidRPr="00BE3EDF">
        <w:rPr>
          <w:rFonts w:ascii="Times New Roman" w:hAnsi="Times New Roman" w:cs="Times New Roman"/>
          <w:b/>
        </w:rPr>
        <w:t>i</w:t>
      </w:r>
      <w:r w:rsidR="00DB342D" w:rsidRPr="00BE3EDF">
        <w:rPr>
          <w:rFonts w:ascii="Times New Roman" w:hAnsi="Times New Roman" w:cs="Times New Roman"/>
          <w:b/>
        </w:rPr>
        <w:t xml:space="preserve">) core (healthy), </w:t>
      </w:r>
      <w:r w:rsidR="008217F4" w:rsidRPr="00BE3EDF">
        <w:rPr>
          <w:rFonts w:ascii="Times New Roman" w:hAnsi="Times New Roman" w:cs="Times New Roman"/>
          <w:b/>
        </w:rPr>
        <w:t xml:space="preserve">ii) </w:t>
      </w:r>
      <w:r w:rsidR="00DB342D" w:rsidRPr="00BE3EDF">
        <w:rPr>
          <w:rFonts w:ascii="Times New Roman" w:hAnsi="Times New Roman" w:cs="Times New Roman"/>
          <w:b/>
        </w:rPr>
        <w:t xml:space="preserve">non-core (unhealthy), </w:t>
      </w:r>
      <w:r w:rsidR="008217F4" w:rsidRPr="00BE3EDF">
        <w:rPr>
          <w:rFonts w:ascii="Times New Roman" w:hAnsi="Times New Roman" w:cs="Times New Roman"/>
          <w:b/>
        </w:rPr>
        <w:t xml:space="preserve">iii) </w:t>
      </w:r>
      <w:r w:rsidR="00DB342D" w:rsidRPr="00BE3EDF">
        <w:rPr>
          <w:rFonts w:ascii="Times New Roman" w:hAnsi="Times New Roman" w:cs="Times New Roman"/>
          <w:b/>
        </w:rPr>
        <w:t xml:space="preserve">miscellaneous food categories, 2) nutrient profiling systems, </w:t>
      </w:r>
      <w:r w:rsidR="001D4544" w:rsidRPr="00BE3EDF">
        <w:rPr>
          <w:rFonts w:ascii="Times New Roman" w:hAnsi="Times New Roman" w:cs="Times New Roman"/>
          <w:b/>
        </w:rPr>
        <w:t xml:space="preserve">3) food pyramids) </w:t>
      </w:r>
      <w:r w:rsidR="00FD0A54" w:rsidRPr="00BE3EDF">
        <w:rPr>
          <w:rFonts w:ascii="Times New Roman" w:hAnsi="Times New Roman" w:cs="Times New Roman"/>
          <w:b/>
        </w:rPr>
        <w:t>can make direct comparisons between studies problematic</w:t>
      </w:r>
      <w:r w:rsidR="00C50B64" w:rsidRPr="00BE3EDF">
        <w:rPr>
          <w:rFonts w:ascii="Times New Roman" w:hAnsi="Times New Roman" w:cs="Times New Roman"/>
          <w:b/>
        </w:rPr>
        <w:t xml:space="preserve"> in this literature</w:t>
      </w:r>
      <w:r w:rsidR="00FD0A54" w:rsidRPr="00BE3EDF">
        <w:rPr>
          <w:rFonts w:ascii="Times New Roman" w:hAnsi="Times New Roman" w:cs="Times New Roman"/>
          <w:b/>
        </w:rPr>
        <w:t>.</w:t>
      </w:r>
    </w:p>
    <w:p w14:paraId="71DA890D" w14:textId="47D419CA" w:rsidR="007B5E6A" w:rsidRPr="00BE3EDF" w:rsidRDefault="0006699B" w:rsidP="009A04FD">
      <w:pPr>
        <w:spacing w:line="480" w:lineRule="auto"/>
        <w:ind w:firstLine="720"/>
        <w:rPr>
          <w:rFonts w:ascii="Times New Roman" w:hAnsi="Times New Roman" w:cs="Times New Roman"/>
        </w:rPr>
      </w:pPr>
      <w:r w:rsidRPr="00BE3EDF">
        <w:rPr>
          <w:rFonts w:ascii="Times New Roman" w:hAnsi="Times New Roman" w:cs="Times New Roman"/>
        </w:rPr>
        <w:t xml:space="preserve">In the UK, </w:t>
      </w:r>
      <w:r w:rsidR="00163FB3" w:rsidRPr="00BE3EDF">
        <w:rPr>
          <w:rFonts w:ascii="Times New Roman" w:hAnsi="Times New Roman" w:cs="Times New Roman"/>
        </w:rPr>
        <w:t xml:space="preserve">the broadcast regulator </w:t>
      </w:r>
      <w:r w:rsidRPr="00BE3EDF">
        <w:rPr>
          <w:rFonts w:ascii="Times New Roman" w:hAnsi="Times New Roman" w:cs="Times New Roman"/>
        </w:rPr>
        <w:t xml:space="preserve">Ofcom </w:t>
      </w:r>
      <w:r w:rsidR="000A335B" w:rsidRPr="00BE3EDF">
        <w:rPr>
          <w:rFonts w:ascii="Times New Roman" w:hAnsi="Times New Roman" w:cs="Times New Roman"/>
        </w:rPr>
        <w:t xml:space="preserve">imposed </w:t>
      </w:r>
      <w:r w:rsidR="00F775EF" w:rsidRPr="00BE3EDF">
        <w:rPr>
          <w:rFonts w:ascii="Times New Roman" w:hAnsi="Times New Roman" w:cs="Times New Roman"/>
        </w:rPr>
        <w:t xml:space="preserve">media-specific </w:t>
      </w:r>
      <w:r w:rsidR="001C7948" w:rsidRPr="00BE3EDF">
        <w:rPr>
          <w:rFonts w:ascii="Times New Roman" w:hAnsi="Times New Roman" w:cs="Times New Roman"/>
        </w:rPr>
        <w:t>statutory regulation</w:t>
      </w:r>
      <w:r w:rsidR="000A335B" w:rsidRPr="00BE3EDF">
        <w:rPr>
          <w:rFonts w:ascii="Times New Roman" w:hAnsi="Times New Roman" w:cs="Times New Roman"/>
        </w:rPr>
        <w:t xml:space="preserve"> </w:t>
      </w:r>
      <w:r w:rsidR="00DD5E56" w:rsidRPr="00BE3EDF">
        <w:rPr>
          <w:rFonts w:ascii="Times New Roman" w:hAnsi="Times New Roman" w:cs="Times New Roman"/>
        </w:rPr>
        <w:t>with the aim of reducing exposure for children under the age of 16 years to the</w:t>
      </w:r>
      <w:r w:rsidR="000A335B" w:rsidRPr="00BE3EDF">
        <w:rPr>
          <w:rFonts w:ascii="Times New Roman" w:hAnsi="Times New Roman" w:cs="Times New Roman"/>
        </w:rPr>
        <w:t xml:space="preserve"> </w:t>
      </w:r>
      <w:r w:rsidR="00DD5E56" w:rsidRPr="00BE3EDF">
        <w:rPr>
          <w:rFonts w:ascii="Times New Roman" w:hAnsi="Times New Roman" w:cs="Times New Roman"/>
        </w:rPr>
        <w:t xml:space="preserve">advertising </w:t>
      </w:r>
      <w:r w:rsidR="000A335B" w:rsidRPr="00BE3EDF">
        <w:rPr>
          <w:rFonts w:ascii="Times New Roman" w:hAnsi="Times New Roman" w:cs="Times New Roman"/>
        </w:rPr>
        <w:t xml:space="preserve">of </w:t>
      </w:r>
      <w:r w:rsidR="00DD5E56" w:rsidRPr="00BE3EDF">
        <w:rPr>
          <w:rFonts w:ascii="Times New Roman" w:hAnsi="Times New Roman" w:cs="Times New Roman"/>
        </w:rPr>
        <w:t xml:space="preserve">HFSS </w:t>
      </w:r>
      <w:r w:rsidR="000A335B" w:rsidRPr="00BE3EDF">
        <w:rPr>
          <w:rFonts w:ascii="Times New Roman" w:hAnsi="Times New Roman" w:cs="Times New Roman"/>
        </w:rPr>
        <w:t>foods</w:t>
      </w:r>
      <w:r w:rsidR="00676086" w:rsidRPr="00BE3EDF">
        <w:rPr>
          <w:rFonts w:ascii="Times New Roman" w:hAnsi="Times New Roman" w:cs="Times New Roman"/>
        </w:rPr>
        <w:t xml:space="preserve"> </w:t>
      </w:r>
      <w:r w:rsidR="006D327D" w:rsidRPr="00BE3EDF">
        <w:rPr>
          <w:rFonts w:ascii="Times New Roman" w:hAnsi="Times New Roman" w:cs="Times New Roman"/>
        </w:rPr>
        <w:t>on television</w:t>
      </w:r>
      <w:r w:rsidR="00C34254" w:rsidRPr="00BE3EDF">
        <w:rPr>
          <w:rFonts w:ascii="Times New Roman" w:hAnsi="Times New Roman" w:cs="Times New Roman"/>
        </w:rPr>
        <w:t xml:space="preserve"> </w:t>
      </w:r>
      <w:r w:rsidR="00C34254" w:rsidRPr="00BE3EDF">
        <w:rPr>
          <w:rFonts w:ascii="Times New Roman" w:hAnsi="Times New Roman" w:cs="Times New Roman"/>
        </w:rPr>
        <w:fldChar w:fldCharType="begin" w:fldLock="1"/>
      </w:r>
      <w:r w:rsidR="00C34254" w:rsidRPr="00BE3EDF">
        <w:rPr>
          <w:rFonts w:ascii="Times New Roman" w:hAnsi="Times New Roman" w:cs="Times New Roman"/>
        </w:rPr>
        <w:instrText>ADDIN CSL_CITATION { "citationItems" : [ { "id" : "ITEM-1", "itemData" : { "URL" : "Television Advertising of Food and Drink Products to Children: Options for new restrictions, Ofcom, March 2006 (http://stakeholders.ofcom.org.uk/binaries/consultations/foodads/foodads3.pdf", "author" : [ { "dropping-particle" : "", "family" : "Ofcom", "given" : "", "non-dropping-particle" : "", "parse-names" : false, "suffix" : "" } ], "id" : "ITEM-1", "issued" : { "date-parts" : [ [ "2006" ] ] }, "title" : "Television Advertising of Food and Drink Products to Children: Options for new restrictions.", "type" : "webpage" }, "uris" : [ "http://www.mendeley.com/documents/?uuid=5c5b97b1-1003-4d2e-bc72-9e8555e676e9" ] } ], "mendeley" : { "formattedCitation" : "(Ofcom, 2006)", "plainTextFormattedCitation" : "(Ofcom, 2006)", "previouslyFormattedCitation" : "(Ofcom, 2006)" }, "properties" : { "noteIndex" : 0 }, "schema" : "https://github.com/citation-style-language/schema/raw/master/csl-citation.json" }</w:instrText>
      </w:r>
      <w:r w:rsidR="00C34254" w:rsidRPr="00BE3EDF">
        <w:rPr>
          <w:rFonts w:ascii="Times New Roman" w:hAnsi="Times New Roman" w:cs="Times New Roman"/>
        </w:rPr>
        <w:fldChar w:fldCharType="separate"/>
      </w:r>
      <w:r w:rsidR="00C34254" w:rsidRPr="00BE3EDF">
        <w:rPr>
          <w:rFonts w:ascii="Times New Roman" w:hAnsi="Times New Roman" w:cs="Times New Roman"/>
          <w:noProof/>
        </w:rPr>
        <w:t>(Ofcom, 2006)</w:t>
      </w:r>
      <w:r w:rsidR="00C34254" w:rsidRPr="00BE3EDF">
        <w:rPr>
          <w:rFonts w:ascii="Times New Roman" w:hAnsi="Times New Roman" w:cs="Times New Roman"/>
        </w:rPr>
        <w:fldChar w:fldCharType="end"/>
      </w:r>
      <w:r w:rsidR="00C34254" w:rsidRPr="00BE3EDF">
        <w:rPr>
          <w:rFonts w:ascii="Times New Roman" w:hAnsi="Times New Roman" w:cs="Times New Roman"/>
        </w:rPr>
        <w:t xml:space="preserve">. </w:t>
      </w:r>
      <w:r w:rsidR="000804DD" w:rsidRPr="00BE3EDF">
        <w:rPr>
          <w:rFonts w:ascii="Times New Roman" w:hAnsi="Times New Roman" w:cs="Times New Roman"/>
        </w:rPr>
        <w:t xml:space="preserve">  </w:t>
      </w:r>
      <w:r w:rsidR="00470F77" w:rsidRPr="00BE3EDF">
        <w:rPr>
          <w:rFonts w:ascii="Times New Roman" w:hAnsi="Times New Roman" w:cs="Times New Roman"/>
        </w:rPr>
        <w:t>P</w:t>
      </w:r>
      <w:r w:rsidR="00680E7F" w:rsidRPr="00BE3EDF">
        <w:rPr>
          <w:rFonts w:ascii="Times New Roman" w:hAnsi="Times New Roman" w:cs="Times New Roman"/>
        </w:rPr>
        <w:t>hased in during 2007-</w:t>
      </w:r>
      <w:r w:rsidR="000804DD" w:rsidRPr="00BE3EDF">
        <w:rPr>
          <w:rFonts w:ascii="Times New Roman" w:hAnsi="Times New Roman" w:cs="Times New Roman"/>
        </w:rPr>
        <w:t>2009,</w:t>
      </w:r>
      <w:r w:rsidR="00470F77" w:rsidRPr="00BE3EDF">
        <w:rPr>
          <w:rFonts w:ascii="Times New Roman" w:hAnsi="Times New Roman" w:cs="Times New Roman"/>
        </w:rPr>
        <w:t xml:space="preserve"> the regulations</w:t>
      </w:r>
      <w:r w:rsidR="000804DD" w:rsidRPr="00BE3EDF">
        <w:rPr>
          <w:rFonts w:ascii="Times New Roman" w:hAnsi="Times New Roman" w:cs="Times New Roman"/>
        </w:rPr>
        <w:t xml:space="preserve"> </w:t>
      </w:r>
      <w:r w:rsidR="002062E4" w:rsidRPr="00BE3EDF">
        <w:rPr>
          <w:rFonts w:ascii="Times New Roman" w:hAnsi="Times New Roman" w:cs="Times New Roman"/>
        </w:rPr>
        <w:t>banned HFSS</w:t>
      </w:r>
      <w:r w:rsidR="00811B57" w:rsidRPr="00BE3EDF">
        <w:rPr>
          <w:rFonts w:ascii="Times New Roman" w:hAnsi="Times New Roman" w:cs="Times New Roman"/>
        </w:rPr>
        <w:t xml:space="preserve"> commercials</w:t>
      </w:r>
      <w:r w:rsidR="002062E4" w:rsidRPr="00BE3EDF">
        <w:rPr>
          <w:rFonts w:ascii="Times New Roman" w:hAnsi="Times New Roman" w:cs="Times New Roman"/>
        </w:rPr>
        <w:t xml:space="preserve"> </w:t>
      </w:r>
      <w:r w:rsidR="00163FB3" w:rsidRPr="00BE3EDF">
        <w:rPr>
          <w:rFonts w:ascii="Times New Roman" w:hAnsi="Times New Roman" w:cs="Times New Roman"/>
        </w:rPr>
        <w:t xml:space="preserve">on dedicated </w:t>
      </w:r>
      <w:r w:rsidR="00554D95" w:rsidRPr="00BE3EDF">
        <w:rPr>
          <w:rFonts w:ascii="Times New Roman" w:hAnsi="Times New Roman" w:cs="Times New Roman"/>
        </w:rPr>
        <w:t xml:space="preserve">children’s channels, </w:t>
      </w:r>
      <w:r w:rsidR="00163FB3" w:rsidRPr="00BE3EDF">
        <w:rPr>
          <w:rFonts w:ascii="Times New Roman" w:hAnsi="Times New Roman" w:cs="Times New Roman"/>
        </w:rPr>
        <w:t xml:space="preserve">restricted </w:t>
      </w:r>
      <w:r w:rsidR="00DD5E56" w:rsidRPr="00BE3EDF">
        <w:rPr>
          <w:rFonts w:ascii="Times New Roman" w:hAnsi="Times New Roman" w:cs="Times New Roman"/>
        </w:rPr>
        <w:t xml:space="preserve">the broadcast of </w:t>
      </w:r>
      <w:r w:rsidR="00163FB3" w:rsidRPr="00BE3EDF">
        <w:rPr>
          <w:rFonts w:ascii="Times New Roman" w:hAnsi="Times New Roman" w:cs="Times New Roman"/>
        </w:rPr>
        <w:t xml:space="preserve">such </w:t>
      </w:r>
      <w:r w:rsidR="00811B57" w:rsidRPr="00BE3EDF">
        <w:rPr>
          <w:rFonts w:ascii="Times New Roman" w:hAnsi="Times New Roman" w:cs="Times New Roman"/>
        </w:rPr>
        <w:t xml:space="preserve">commercials </w:t>
      </w:r>
      <w:r w:rsidR="00DD5E56" w:rsidRPr="00BE3EDF">
        <w:rPr>
          <w:rFonts w:ascii="Times New Roman" w:hAnsi="Times New Roman" w:cs="Times New Roman"/>
        </w:rPr>
        <w:t>around</w:t>
      </w:r>
      <w:r w:rsidR="00811B57" w:rsidRPr="00BE3EDF">
        <w:rPr>
          <w:rFonts w:ascii="Times New Roman" w:hAnsi="Times New Roman" w:cs="Times New Roman"/>
        </w:rPr>
        <w:t xml:space="preserve"> </w:t>
      </w:r>
      <w:r w:rsidR="00890371" w:rsidRPr="00BE3EDF">
        <w:rPr>
          <w:rFonts w:ascii="Times New Roman" w:hAnsi="Times New Roman" w:cs="Times New Roman"/>
        </w:rPr>
        <w:t>programmes of appeal</w:t>
      </w:r>
      <w:r w:rsidR="005D3C30" w:rsidRPr="00BE3EDF">
        <w:rPr>
          <w:rFonts w:ascii="Times New Roman" w:hAnsi="Times New Roman" w:cs="Times New Roman"/>
        </w:rPr>
        <w:t xml:space="preserve"> to</w:t>
      </w:r>
      <w:r w:rsidR="00680E7F" w:rsidRPr="00BE3EDF">
        <w:rPr>
          <w:rFonts w:ascii="Times New Roman" w:hAnsi="Times New Roman" w:cs="Times New Roman"/>
        </w:rPr>
        <w:t xml:space="preserve"> 4-</w:t>
      </w:r>
      <w:r w:rsidR="00CE1EA9" w:rsidRPr="00BE3EDF">
        <w:rPr>
          <w:rFonts w:ascii="Times New Roman" w:hAnsi="Times New Roman" w:cs="Times New Roman"/>
        </w:rPr>
        <w:t>15 year olds</w:t>
      </w:r>
      <w:r w:rsidR="00DD5E56" w:rsidRPr="00BE3EDF">
        <w:rPr>
          <w:rFonts w:ascii="Times New Roman" w:hAnsi="Times New Roman" w:cs="Times New Roman"/>
        </w:rPr>
        <w:t xml:space="preserve"> on any channel</w:t>
      </w:r>
      <w:r w:rsidR="00B32379" w:rsidRPr="00BE3EDF">
        <w:rPr>
          <w:rFonts w:ascii="Times New Roman" w:hAnsi="Times New Roman" w:cs="Times New Roman"/>
        </w:rPr>
        <w:t xml:space="preserve"> </w:t>
      </w:r>
      <w:r w:rsidR="00B32379" w:rsidRPr="00BE3EDF">
        <w:rPr>
          <w:rFonts w:ascii="Times New Roman" w:hAnsi="Times New Roman" w:cs="Times New Roman"/>
        </w:rPr>
        <w:fldChar w:fldCharType="begin" w:fldLock="1"/>
      </w:r>
      <w:r w:rsidR="00B32379" w:rsidRPr="00BE3EDF">
        <w:rPr>
          <w:rFonts w:ascii="Times New Roman" w:hAnsi="Times New Roman" w:cs="Times New Roman"/>
        </w:rPr>
        <w:instrText>ADDIN CSL_CITATION { "citationItems" : [ { "id" : "ITEM-1", "itemData" : { "author" : [ { "dropping-particle" : "", "family" : "Ofcom", "given" : "", "non-dropping-particle" : "", "parse-names" : false, "suffix" : "" } ], "id" : "ITEM-1", "issue" : "July", "issued" : { "date-parts" : [ [ "2010" ] ] }, "title" : "HFSS advertising restrictions", "type" : "article-journal" }, "uris" : [ "http://www.mendeley.com/documents/?uuid=83b11f27-870d-4c91-a069-fd1d686afc12" ] } ], "mendeley" : { "formattedCitation" : "(Ofcom, 2010)", "plainTextFormattedCitation" : "(Ofcom, 2010)", "previouslyFormattedCitation" : "(Ofcom, 2010)" }, "properties" : { "noteIndex" : 0 }, "schema" : "https://github.com/citation-style-language/schema/raw/master/csl-citation.json" }</w:instrText>
      </w:r>
      <w:r w:rsidR="00B32379" w:rsidRPr="00BE3EDF">
        <w:rPr>
          <w:rFonts w:ascii="Times New Roman" w:hAnsi="Times New Roman" w:cs="Times New Roman"/>
        </w:rPr>
        <w:fldChar w:fldCharType="separate"/>
      </w:r>
      <w:r w:rsidR="00B32379" w:rsidRPr="00BE3EDF">
        <w:rPr>
          <w:rFonts w:ascii="Times New Roman" w:hAnsi="Times New Roman" w:cs="Times New Roman"/>
          <w:noProof/>
        </w:rPr>
        <w:t>(Ofcom, 2010)</w:t>
      </w:r>
      <w:r w:rsidR="00B32379" w:rsidRPr="00BE3EDF">
        <w:rPr>
          <w:rFonts w:ascii="Times New Roman" w:hAnsi="Times New Roman" w:cs="Times New Roman"/>
        </w:rPr>
        <w:fldChar w:fldCharType="end"/>
      </w:r>
      <w:r w:rsidR="00E85E7C" w:rsidRPr="00BE3EDF">
        <w:rPr>
          <w:rFonts w:ascii="Times New Roman" w:hAnsi="Times New Roman" w:cs="Times New Roman"/>
        </w:rPr>
        <w:t xml:space="preserve">. </w:t>
      </w:r>
      <w:r w:rsidR="00890371" w:rsidRPr="00BE3EDF">
        <w:rPr>
          <w:rFonts w:ascii="Times New Roman" w:hAnsi="Times New Roman" w:cs="Times New Roman"/>
        </w:rPr>
        <w:t>T</w:t>
      </w:r>
      <w:r w:rsidR="00470F77" w:rsidRPr="00BE3EDF">
        <w:rPr>
          <w:rFonts w:ascii="Times New Roman" w:hAnsi="Times New Roman" w:cs="Times New Roman"/>
        </w:rPr>
        <w:t>he</w:t>
      </w:r>
      <w:r w:rsidR="0002070C" w:rsidRPr="00BE3EDF">
        <w:rPr>
          <w:rFonts w:ascii="Times New Roman" w:hAnsi="Times New Roman" w:cs="Times New Roman"/>
        </w:rPr>
        <w:t>se</w:t>
      </w:r>
      <w:r w:rsidR="00AB4334" w:rsidRPr="00BE3EDF">
        <w:rPr>
          <w:rFonts w:ascii="Times New Roman" w:hAnsi="Times New Roman" w:cs="Times New Roman"/>
        </w:rPr>
        <w:t xml:space="preserve"> </w:t>
      </w:r>
      <w:r w:rsidR="00470F77" w:rsidRPr="00BE3EDF">
        <w:rPr>
          <w:rFonts w:ascii="Times New Roman" w:hAnsi="Times New Roman" w:cs="Times New Roman"/>
        </w:rPr>
        <w:t>re</w:t>
      </w:r>
      <w:r w:rsidR="001C7948" w:rsidRPr="00BE3EDF">
        <w:rPr>
          <w:rFonts w:ascii="Times New Roman" w:hAnsi="Times New Roman" w:cs="Times New Roman"/>
        </w:rPr>
        <w:t>strictions</w:t>
      </w:r>
      <w:r w:rsidR="00470F77" w:rsidRPr="00BE3EDF">
        <w:rPr>
          <w:rFonts w:ascii="Times New Roman" w:hAnsi="Times New Roman" w:cs="Times New Roman"/>
        </w:rPr>
        <w:t xml:space="preserve"> </w:t>
      </w:r>
      <w:r w:rsidR="00D91C6B" w:rsidRPr="00BE3EDF">
        <w:rPr>
          <w:rFonts w:ascii="Times New Roman" w:hAnsi="Times New Roman" w:cs="Times New Roman"/>
        </w:rPr>
        <w:t>are thought of as "one of the strictest advertising regulatory regimes in the world concerning the foods that can be advertised to children on TV"</w:t>
      </w:r>
      <w:r w:rsidR="00C34254" w:rsidRPr="00BE3EDF">
        <w:rPr>
          <w:rFonts w:ascii="Times New Roman" w:hAnsi="Times New Roman" w:cs="Times New Roman"/>
        </w:rPr>
        <w:t xml:space="preserve"> </w:t>
      </w:r>
      <w:r w:rsidR="00F23D90" w:rsidRPr="00BE3EDF">
        <w:rPr>
          <w:rFonts w:ascii="Times New Roman" w:hAnsi="Times New Roman" w:cs="Times New Roman"/>
        </w:rPr>
        <w:fldChar w:fldCharType="begin" w:fldLock="1"/>
      </w:r>
      <w:r w:rsidR="00C34254" w:rsidRPr="00BE3EDF">
        <w:rPr>
          <w:rFonts w:ascii="Times New Roman" w:hAnsi="Times New Roman" w:cs="Times New Roman"/>
        </w:rPr>
        <w:instrText>ADDIN CSL_CITATION { "citationItems" : [ { "id" : "ITEM-1", "itemData" : { "author" : [ { "dropping-particle" : "", "family" : "Cooper", "given" : "Ben", "non-dropping-particle" : "", "parse-names" : false, "suffix" : "" } ], "container-title" : "www.just-food.com", "id" : "ITEM-1", "issued" : { "date-parts" : [ [ "2015" ] ] }, "title" : "Focus: Food marketing to children on UK political agenda", "type" : "webpage" }, "uris" : [ "http://www.mendeley.com/documents/?uuid=eb814b7a-7770-46d1-adae-33c4aea53218", "http://www.mendeley.com/documents/?uuid=7824effa-2d3c-4a4c-ae1f-e738c6e01223", "http://www.mendeley.com/documents/?uuid=f99a971f-4144-4d9a-830e-14a5c001ab7e" ] } ], "mendeley" : { "formattedCitation" : "(Cooper, 2015)", "plainTextFormattedCitation" : "(Cooper, 2015)", "previouslyFormattedCitation" : "(Cooper, 2015)" }, "properties" : { "noteIndex" : 0 }, "schema" : "https://github.com/citation-style-language/schema/raw/master/csl-citation.json" }</w:instrText>
      </w:r>
      <w:r w:rsidR="00F23D90" w:rsidRPr="00BE3EDF">
        <w:rPr>
          <w:rFonts w:ascii="Times New Roman" w:hAnsi="Times New Roman" w:cs="Times New Roman"/>
        </w:rPr>
        <w:fldChar w:fldCharType="separate"/>
      </w:r>
      <w:r w:rsidR="00C34254" w:rsidRPr="00BE3EDF">
        <w:rPr>
          <w:rFonts w:ascii="Times New Roman" w:hAnsi="Times New Roman" w:cs="Times New Roman"/>
          <w:noProof/>
        </w:rPr>
        <w:t>(Cooper, 2015)</w:t>
      </w:r>
      <w:r w:rsidR="00F23D90" w:rsidRPr="00BE3EDF">
        <w:rPr>
          <w:rFonts w:ascii="Times New Roman" w:hAnsi="Times New Roman" w:cs="Times New Roman"/>
        </w:rPr>
        <w:fldChar w:fldCharType="end"/>
      </w:r>
      <w:r w:rsidR="00815EA8" w:rsidRPr="00BE3EDF">
        <w:rPr>
          <w:rFonts w:ascii="Times New Roman" w:hAnsi="Times New Roman" w:cs="Times New Roman"/>
        </w:rPr>
        <w:t xml:space="preserve"> a</w:t>
      </w:r>
      <w:r w:rsidR="00D91C6B" w:rsidRPr="00BE3EDF">
        <w:rPr>
          <w:rFonts w:ascii="Times New Roman" w:hAnsi="Times New Roman" w:cs="Times New Roman"/>
        </w:rPr>
        <w:t>nd</w:t>
      </w:r>
      <w:r w:rsidR="00470F77" w:rsidRPr="00BE3EDF">
        <w:rPr>
          <w:rFonts w:ascii="Times New Roman" w:hAnsi="Times New Roman" w:cs="Times New Roman"/>
        </w:rPr>
        <w:t xml:space="preserve"> </w:t>
      </w:r>
      <w:r w:rsidR="00712E9F" w:rsidRPr="00BE3EDF">
        <w:rPr>
          <w:rFonts w:ascii="Times New Roman" w:hAnsi="Times New Roman" w:cs="Times New Roman"/>
        </w:rPr>
        <w:t xml:space="preserve">are </w:t>
      </w:r>
      <w:r w:rsidR="00470F77" w:rsidRPr="00BE3EDF">
        <w:rPr>
          <w:rFonts w:ascii="Times New Roman" w:hAnsi="Times New Roman" w:cs="Times New Roman"/>
        </w:rPr>
        <w:t xml:space="preserve">an example </w:t>
      </w:r>
      <w:r w:rsidR="00F775EF" w:rsidRPr="00BE3EDF">
        <w:rPr>
          <w:rFonts w:ascii="Times New Roman" w:hAnsi="Times New Roman" w:cs="Times New Roman"/>
        </w:rPr>
        <w:t xml:space="preserve">for </w:t>
      </w:r>
      <w:r w:rsidR="00B9024D" w:rsidRPr="00BE3EDF">
        <w:rPr>
          <w:rFonts w:ascii="Times New Roman" w:hAnsi="Times New Roman" w:cs="Times New Roman"/>
        </w:rPr>
        <w:t>countries</w:t>
      </w:r>
      <w:r w:rsidR="00470F77" w:rsidRPr="00BE3EDF">
        <w:rPr>
          <w:rFonts w:ascii="Times New Roman" w:hAnsi="Times New Roman" w:cs="Times New Roman"/>
        </w:rPr>
        <w:t xml:space="preserve"> </w:t>
      </w:r>
      <w:r w:rsidR="00F775EF" w:rsidRPr="00BE3EDF">
        <w:rPr>
          <w:rFonts w:ascii="Times New Roman" w:hAnsi="Times New Roman" w:cs="Times New Roman"/>
        </w:rPr>
        <w:t xml:space="preserve">currently </w:t>
      </w:r>
      <w:r w:rsidR="00B9024D" w:rsidRPr="00BE3EDF">
        <w:rPr>
          <w:rFonts w:ascii="Times New Roman" w:hAnsi="Times New Roman" w:cs="Times New Roman"/>
        </w:rPr>
        <w:t>relying</w:t>
      </w:r>
      <w:r w:rsidR="00470F77" w:rsidRPr="00BE3EDF">
        <w:rPr>
          <w:rFonts w:ascii="Times New Roman" w:hAnsi="Times New Roman" w:cs="Times New Roman"/>
        </w:rPr>
        <w:t xml:space="preserve"> on self-regulatory pledges</w:t>
      </w:r>
      <w:r w:rsidR="00B9024D" w:rsidRPr="00BE3EDF">
        <w:rPr>
          <w:rFonts w:ascii="Times New Roman" w:hAnsi="Times New Roman" w:cs="Times New Roman"/>
        </w:rPr>
        <w:t xml:space="preserve"> from industry</w:t>
      </w:r>
      <w:r w:rsidR="00470F77" w:rsidRPr="00BE3EDF">
        <w:rPr>
          <w:rFonts w:ascii="Times New Roman" w:hAnsi="Times New Roman" w:cs="Times New Roman"/>
        </w:rPr>
        <w:t xml:space="preserve"> </w:t>
      </w:r>
      <w:r w:rsidR="00B9024D" w:rsidRPr="00BE3EDF">
        <w:rPr>
          <w:rFonts w:ascii="Times New Roman" w:hAnsi="Times New Roman" w:cs="Times New Roman"/>
        </w:rPr>
        <w:t>to limit</w:t>
      </w:r>
      <w:r w:rsidR="00470F77" w:rsidRPr="00BE3EDF">
        <w:rPr>
          <w:rFonts w:ascii="Times New Roman" w:hAnsi="Times New Roman" w:cs="Times New Roman"/>
        </w:rPr>
        <w:t xml:space="preserve"> </w:t>
      </w:r>
      <w:r w:rsidR="00B9024D" w:rsidRPr="00BE3EDF">
        <w:rPr>
          <w:rFonts w:ascii="Times New Roman" w:hAnsi="Times New Roman" w:cs="Times New Roman"/>
        </w:rPr>
        <w:t xml:space="preserve">food </w:t>
      </w:r>
      <w:r w:rsidR="00470F77" w:rsidRPr="00BE3EDF">
        <w:rPr>
          <w:rFonts w:ascii="Times New Roman" w:hAnsi="Times New Roman" w:cs="Times New Roman"/>
        </w:rPr>
        <w:t xml:space="preserve">marketing </w:t>
      </w:r>
      <w:r w:rsidR="00B9024D" w:rsidRPr="00BE3EDF">
        <w:rPr>
          <w:rFonts w:ascii="Times New Roman" w:hAnsi="Times New Roman" w:cs="Times New Roman"/>
        </w:rPr>
        <w:t>influence</w:t>
      </w:r>
      <w:r w:rsidR="00470F77" w:rsidRPr="00BE3EDF">
        <w:rPr>
          <w:rFonts w:ascii="Times New Roman" w:hAnsi="Times New Roman" w:cs="Times New Roman"/>
        </w:rPr>
        <w:t xml:space="preserve"> on children</w:t>
      </w:r>
      <w:r w:rsidR="00684DF9" w:rsidRPr="00BE3EDF">
        <w:rPr>
          <w:rFonts w:ascii="Times New Roman" w:hAnsi="Times New Roman" w:cs="Times New Roman"/>
        </w:rPr>
        <w:t xml:space="preserve"> </w:t>
      </w:r>
      <w:r w:rsidR="00E85E7C" w:rsidRPr="00BE3EDF">
        <w:rPr>
          <w:rFonts w:ascii="Times New Roman" w:hAnsi="Times New Roman" w:cs="Times New Roman"/>
        </w:rPr>
        <w:fldChar w:fldCharType="begin" w:fldLock="1"/>
      </w:r>
      <w:r w:rsidR="00C34254" w:rsidRPr="00BE3EDF">
        <w:rPr>
          <w:rFonts w:ascii="Times New Roman" w:hAnsi="Times New Roman" w:cs="Times New Roman"/>
        </w:rPr>
        <w:instrText>ADDIN CSL_CITATION { "citationItems" : [ { "id" : "ITEM-1", "itemData" : { "DOI" : "10.3109/17477166.2010.486836", "ISSN" : "1747-7174", "PMID" : "20874086", "abstract" : "OBJECTIVES: To describe the global regulatory environment around food marketing to children in 2009 and to identify changes in this environment since 2006.\n\nMETHODS: Informants able to provide information on national controls on marketing to children were identified and sent a standardised template for data collection, developed and refined through iterative use with informants. Responses were encouraged by sending draft versions of completed templates to informants for their approval.\n\nRESULTS: The policy environment was described in the 27 member states of the European Union, and in a further 32 countries. Of these 59 countries, 26 have made explicit statements on food marketing to children in strategy documents, and 20 have, or are developing, explicit policies in the form of statutory measures, official guidelines or approved forms of self-regulation. These figures reflect a change in the policy environment since 2006. Although there is still resistance to change, there has been significant movement towards greater restriction on promotional marketing to children, achieved through a variety of means. Government-approved forms of self-regulation have been the dominant response, but statutory measures are increasingly being adopted. The nature and degree of the restrictions differ considerably, with significant implications for policy impact. In many cases the policy objectives remain poorly articulated, resulting in difficulty in formulating indicators to monitor and assess impact.\n\nCONCLUSION: To address food marketing to children, governments need to develop clearer statements of the objectives to be achieved, define the indicators that can demonstrate this achievement, and require the relevant stakeholders to account for the progress being made.", "author" : [ { "dropping-particle" : "", "family" : "Hawkes", "given" : "C", "non-dropping-particle" : "", "parse-names" : false, "suffix" : "" }, { "dropping-particle" : "", "family" : "Lobstein", "given" : "T", "non-dropping-particle" : "", "parse-names" : false, "suffix" : "" } ], "container-title" : "International journal of pediatric obesity : IJPO : an official journal of the International Association for the Study of Obesity", "id" : "ITEM-1", "issue" : "2", "issued" : { "date-parts" : [ [ "2011", "4" ] ] }, "page" : "83-94", "title" : "Regulating the commercial promotion of food to children: a survey of actions worldwide.", "type" : "article-journal", "volume" : "6" }, "uris" : [ "http://www.mendeley.com/documents/?uuid=353e6e9c-31b4-4294-8c29-0ee0f8a3631a" ] } ], "mendeley" : { "formattedCitation" : "(Hawkes &amp; Lobstein, 2011)", "plainTextFormattedCitation" : "(Hawkes &amp; Lobstein, 2011)", "previouslyFormattedCitation" : "(Hawkes &amp; Lobstein, 2011)" }, "properties" : { "noteIndex" : 0 }, "schema" : "https://github.com/citation-style-language/schema/raw/master/csl-citation.json" }</w:instrText>
      </w:r>
      <w:r w:rsidR="00E85E7C" w:rsidRPr="00BE3EDF">
        <w:rPr>
          <w:rFonts w:ascii="Times New Roman" w:hAnsi="Times New Roman" w:cs="Times New Roman"/>
        </w:rPr>
        <w:fldChar w:fldCharType="separate"/>
      </w:r>
      <w:r w:rsidR="00C34254" w:rsidRPr="00BE3EDF">
        <w:rPr>
          <w:rFonts w:ascii="Times New Roman" w:hAnsi="Times New Roman" w:cs="Times New Roman"/>
          <w:noProof/>
        </w:rPr>
        <w:t>(Hawkes &amp; Lobstein, 2011)</w:t>
      </w:r>
      <w:r w:rsidR="00E85E7C" w:rsidRPr="00BE3EDF">
        <w:rPr>
          <w:rFonts w:ascii="Times New Roman" w:hAnsi="Times New Roman" w:cs="Times New Roman"/>
        </w:rPr>
        <w:fldChar w:fldCharType="end"/>
      </w:r>
      <w:r w:rsidR="00C34254" w:rsidRPr="00BE3EDF">
        <w:rPr>
          <w:rFonts w:ascii="Times New Roman" w:hAnsi="Times New Roman" w:cs="Times New Roman"/>
        </w:rPr>
        <w:t xml:space="preserve">. </w:t>
      </w:r>
      <w:r w:rsidR="004F66AC" w:rsidRPr="00BE3EDF">
        <w:rPr>
          <w:rFonts w:ascii="Times New Roman" w:hAnsi="Times New Roman" w:cs="Times New Roman"/>
        </w:rPr>
        <w:t xml:space="preserve">However, </w:t>
      </w:r>
      <w:r w:rsidR="00AF64CB" w:rsidRPr="00BE3EDF">
        <w:rPr>
          <w:rFonts w:ascii="Times New Roman" w:hAnsi="Times New Roman" w:cs="Times New Roman"/>
        </w:rPr>
        <w:t xml:space="preserve">there </w:t>
      </w:r>
      <w:r w:rsidR="00552D87" w:rsidRPr="00BE3EDF">
        <w:rPr>
          <w:rFonts w:ascii="Times New Roman" w:hAnsi="Times New Roman" w:cs="Times New Roman"/>
        </w:rPr>
        <w:t>has been limited examination</w:t>
      </w:r>
      <w:r w:rsidR="00516CEC" w:rsidRPr="00BE3EDF">
        <w:rPr>
          <w:rFonts w:ascii="Times New Roman" w:hAnsi="Times New Roman" w:cs="Times New Roman"/>
        </w:rPr>
        <w:t xml:space="preserve"> of </w:t>
      </w:r>
      <w:r w:rsidR="00F775EF" w:rsidRPr="00BE3EDF">
        <w:rPr>
          <w:rFonts w:ascii="Times New Roman" w:hAnsi="Times New Roman" w:cs="Times New Roman"/>
        </w:rPr>
        <w:t>the impact of the</w:t>
      </w:r>
      <w:r w:rsidR="00DD5E56" w:rsidRPr="00BE3EDF">
        <w:rPr>
          <w:rFonts w:ascii="Times New Roman" w:hAnsi="Times New Roman" w:cs="Times New Roman"/>
        </w:rPr>
        <w:t>se</w:t>
      </w:r>
      <w:r w:rsidR="00F775EF" w:rsidRPr="00BE3EDF">
        <w:rPr>
          <w:rFonts w:ascii="Times New Roman" w:hAnsi="Times New Roman" w:cs="Times New Roman"/>
        </w:rPr>
        <w:t xml:space="preserve"> regulations</w:t>
      </w:r>
      <w:r w:rsidR="00DD5E56" w:rsidRPr="00BE3EDF">
        <w:rPr>
          <w:rFonts w:ascii="Times New Roman" w:hAnsi="Times New Roman" w:cs="Times New Roman"/>
        </w:rPr>
        <w:t xml:space="preserve">. </w:t>
      </w:r>
      <w:r w:rsidR="00D45EA2" w:rsidRPr="00BE3EDF">
        <w:rPr>
          <w:rFonts w:ascii="Times New Roman" w:hAnsi="Times New Roman" w:cs="Times New Roman"/>
        </w:rPr>
        <w:t xml:space="preserve"> </w:t>
      </w:r>
    </w:p>
    <w:p w14:paraId="57ED4A33" w14:textId="1F92A9EC" w:rsidR="00FF543F" w:rsidRPr="00BE3EDF" w:rsidRDefault="00D45EA2" w:rsidP="002D1FD6">
      <w:pPr>
        <w:spacing w:line="480" w:lineRule="auto"/>
        <w:ind w:firstLine="720"/>
        <w:rPr>
          <w:rFonts w:ascii="Times New Roman" w:hAnsi="Times New Roman" w:cs="Times New Roman"/>
        </w:rPr>
      </w:pPr>
      <w:r w:rsidRPr="00BE3EDF">
        <w:rPr>
          <w:rFonts w:ascii="Times New Roman" w:hAnsi="Times New Roman" w:cs="Times New Roman"/>
        </w:rPr>
        <w:t>Ofcom conducted its</w:t>
      </w:r>
      <w:r w:rsidR="007745B0" w:rsidRPr="00BE3EDF">
        <w:rPr>
          <w:rFonts w:ascii="Times New Roman" w:hAnsi="Times New Roman" w:cs="Times New Roman"/>
        </w:rPr>
        <w:t xml:space="preserve"> </w:t>
      </w:r>
      <w:r w:rsidR="00163FB3" w:rsidRPr="00BE3EDF">
        <w:rPr>
          <w:rFonts w:ascii="Times New Roman" w:hAnsi="Times New Roman" w:cs="Times New Roman"/>
        </w:rPr>
        <w:t xml:space="preserve">own </w:t>
      </w:r>
      <w:r w:rsidR="003916D1" w:rsidRPr="00BE3EDF">
        <w:rPr>
          <w:rFonts w:ascii="Times New Roman" w:hAnsi="Times New Roman" w:cs="Times New Roman"/>
        </w:rPr>
        <w:t xml:space="preserve">evaluation of the </w:t>
      </w:r>
      <w:r w:rsidR="00C42706" w:rsidRPr="00BE3EDF">
        <w:rPr>
          <w:rFonts w:ascii="Times New Roman" w:hAnsi="Times New Roman" w:cs="Times New Roman"/>
        </w:rPr>
        <w:t>regulations soon</w:t>
      </w:r>
      <w:r w:rsidRPr="00BE3EDF">
        <w:rPr>
          <w:rFonts w:ascii="Times New Roman" w:hAnsi="Times New Roman" w:cs="Times New Roman"/>
        </w:rPr>
        <w:t xml:space="preserve"> after full implementation in 2010, stating</w:t>
      </w:r>
      <w:r w:rsidR="00163FB3" w:rsidRPr="00BE3EDF">
        <w:rPr>
          <w:rFonts w:ascii="Times New Roman" w:hAnsi="Times New Roman" w:cs="Times New Roman"/>
        </w:rPr>
        <w:t xml:space="preserve"> that</w:t>
      </w:r>
      <w:r w:rsidR="007745B0" w:rsidRPr="00BE3EDF">
        <w:rPr>
          <w:rFonts w:ascii="Times New Roman" w:hAnsi="Times New Roman" w:cs="Times New Roman"/>
        </w:rPr>
        <w:t xml:space="preserve"> </w:t>
      </w:r>
      <w:r w:rsidR="003A6475" w:rsidRPr="00BE3EDF">
        <w:rPr>
          <w:rFonts w:ascii="Times New Roman" w:hAnsi="Times New Roman" w:cs="Times New Roman"/>
        </w:rPr>
        <w:t>children saw 37</w:t>
      </w:r>
      <w:r w:rsidR="007745B0" w:rsidRPr="00BE3EDF">
        <w:rPr>
          <w:rFonts w:ascii="Times New Roman" w:hAnsi="Times New Roman" w:cs="Times New Roman"/>
        </w:rPr>
        <w:t>% less HFSS advertising on commercial channels after the regulations</w:t>
      </w:r>
      <w:r w:rsidRPr="00BE3EDF">
        <w:rPr>
          <w:rFonts w:ascii="Times New Roman" w:hAnsi="Times New Roman" w:cs="Times New Roman"/>
        </w:rPr>
        <w:t xml:space="preserve">.  </w:t>
      </w:r>
      <w:r w:rsidR="003E4320" w:rsidRPr="00BE3EDF">
        <w:rPr>
          <w:rFonts w:ascii="Times New Roman" w:hAnsi="Times New Roman" w:cs="Times New Roman"/>
        </w:rPr>
        <w:t xml:space="preserve">However this review </w:t>
      </w:r>
      <w:r w:rsidR="00E3053D" w:rsidRPr="00BE3EDF">
        <w:rPr>
          <w:rFonts w:ascii="Times New Roman" w:hAnsi="Times New Roman" w:cs="Times New Roman"/>
        </w:rPr>
        <w:t>compa</w:t>
      </w:r>
      <w:r w:rsidR="005506C6" w:rsidRPr="00BE3EDF">
        <w:rPr>
          <w:rFonts w:ascii="Times New Roman" w:hAnsi="Times New Roman" w:cs="Times New Roman"/>
        </w:rPr>
        <w:t xml:space="preserve">ring </w:t>
      </w:r>
      <w:r w:rsidR="00E3053D" w:rsidRPr="00BE3EDF">
        <w:rPr>
          <w:rFonts w:ascii="Times New Roman" w:hAnsi="Times New Roman" w:cs="Times New Roman"/>
        </w:rPr>
        <w:t>3 months of television in 2005 and 2009</w:t>
      </w:r>
      <w:r w:rsidR="005506C6" w:rsidRPr="00BE3EDF">
        <w:rPr>
          <w:rFonts w:ascii="Times New Roman" w:hAnsi="Times New Roman" w:cs="Times New Roman"/>
        </w:rPr>
        <w:t xml:space="preserve"> </w:t>
      </w:r>
      <w:r w:rsidR="007B5E6A" w:rsidRPr="00BE3EDF">
        <w:rPr>
          <w:rFonts w:ascii="Times New Roman" w:hAnsi="Times New Roman" w:cs="Times New Roman"/>
        </w:rPr>
        <w:t xml:space="preserve">was </w:t>
      </w:r>
      <w:r w:rsidR="008F2E16" w:rsidRPr="00BE3EDF">
        <w:rPr>
          <w:rFonts w:ascii="Times New Roman" w:hAnsi="Times New Roman" w:cs="Times New Roman"/>
        </w:rPr>
        <w:t>flawed</w:t>
      </w:r>
      <w:r w:rsidR="00BD43C2" w:rsidRPr="00BE3EDF">
        <w:rPr>
          <w:rFonts w:ascii="Times New Roman" w:hAnsi="Times New Roman" w:cs="Times New Roman"/>
        </w:rPr>
        <w:t xml:space="preserve"> methodological</w:t>
      </w:r>
      <w:r w:rsidR="008F2E16" w:rsidRPr="00BE3EDF">
        <w:rPr>
          <w:rFonts w:ascii="Times New Roman" w:hAnsi="Times New Roman" w:cs="Times New Roman"/>
        </w:rPr>
        <w:t>ly</w:t>
      </w:r>
      <w:r w:rsidR="00C34254" w:rsidRPr="00BE3EDF">
        <w:rPr>
          <w:rFonts w:ascii="Times New Roman" w:hAnsi="Times New Roman" w:cs="Times New Roman"/>
        </w:rPr>
        <w:t xml:space="preserve"> </w:t>
      </w:r>
      <w:r w:rsidR="00E85E7C" w:rsidRPr="00BE3EDF">
        <w:rPr>
          <w:rFonts w:ascii="Times New Roman" w:hAnsi="Times New Roman" w:cs="Times New Roman"/>
        </w:rPr>
        <w:fldChar w:fldCharType="begin" w:fldLock="1"/>
      </w:r>
      <w:r w:rsidR="00C34254" w:rsidRPr="00BE3EDF">
        <w:rPr>
          <w:rFonts w:ascii="Times New Roman" w:hAnsi="Times New Roman" w:cs="Times New Roman"/>
        </w:rPr>
        <w:instrText>ADDIN CSL_CITATION { "citationItems" : [ { "id" : "ITEM-1", "itemData" : { "DOI" : "10.1371/journal.pone.0031578", "ISSN" : "1932-6203", "PMID" : "22355376", "abstract" : "BACKGROUND: In 2007, new scheduling restrictions on television food advertising to children in the UK were announced. The aim of the restrictions was to \"reduce significantly the exposure of children under 16 to high fat, salt or sugar (HFSS) advertising\". We explored the impact of the restrictions on relative exposure to HFSS food advertising among all viewers and among child television viewers, as well as adherence to the restrictions.\n\nMETHODS: We conducted two cross-sectional studies of all advertisements broadcast in one region of the UK over one week periods--the first (week 1) six months before the restrictions were introduced, and the second (week 2) six months after. Data on what products were advertised were linked to data on how many people watched each advertisement. Nutritional content of foods advertised was added to the dataset and used to calculate HFSS status. Relative exposure was calculated as the proportion of all advertising person-minute-views (PMVs) that were for HFSS foods.\n\nRESULTS: 1,672,417 advertising PMV were included. 14.6% of advertising PMV were for food and 51.1% of these were for HFSS food. Relative exposure of all viewers to HFSS food advertising increased between study weeks 1 and 2 (odds ratio (99% confidence intervals)\u200a=\u200a1\u00b754 (1\u00b751 to 1\u00b757)). Exposure of children to HFSS food advertising did not change between study weeks 1 and 2 (odds ratio (99% confidence intervals)\u200a=\u200a1\u00b705 (0\u00b799 to 1\u00b712)). There was almost universal adherence to the restrictions.\n\nCONCLUSIONS: Despite good adherence to the restrictions, they did not change relative exposure of children to HFSS advertising and were associated with an increase in relative exposure of all viewers to HFSS advertising. Stronger restrictions targeting a wider range of advertisements are necessary to reduce exposure of children to marketing of less healthful foods.", "author" : [ { "dropping-particle" : "", "family" : "Adams", "given" : "Jean", "non-dropping-particle" : "", "parse-names" : false, "suffix" : "" }, { "dropping-particle" : "", "family" : "Tyrrell", "given" : "Rachel", "non-dropping-particle" : "", "parse-names" : false, "suffix" : "" }, { "dropping-particle" : "", "family" : "Adamson", "given" : "Ashley J", "non-dropping-particle" : "", "parse-names" : false, "suffix" : "" }, { "dropping-particle" : "", "family" : "White", "given" : "Martin", "non-dropping-particle" : "", "parse-names" : false, "suffix" : "" } ], "container-title" : "PloS one", "editor" : [ { "dropping-particle" : "", "family" : "Goel", "given" : "Kashish", "non-dropping-particle" : "", "parse-names" : false, "suffix" : "" } ], "id" : "ITEM-1", "issue" : "2", "issued" : { "date-parts" : [ [ "2012", "1" ] ] }, "page" : "e31578", "publisher" : "Public Library of Science", "title" : "Effect of restrictions on television food advertising to children on exposure to advertisements for 'less healthy' foods: repeat cross-sectional study.", "type" : "article-journal", "volume" : "7" }, "uris" : [ "http://www.mendeley.com/documents/?uuid=41eecf04-0aca-4ade-92b0-c905ea78494e" ] } ], "mendeley" : { "formattedCitation" : "(Adams, Tyrrell, Adamson, &amp; White, 2012)", "plainTextFormattedCitation" : "(Adams, Tyrrell, Adamson, &amp; White, 2012)", "previouslyFormattedCitation" : "(Adams, Tyrrell, Adamson, &amp; White, 2012)" }, "properties" : { "noteIndex" : 0 }, "schema" : "https://github.com/citation-style-language/schema/raw/master/csl-citation.json" }</w:instrText>
      </w:r>
      <w:r w:rsidR="00E85E7C" w:rsidRPr="00BE3EDF">
        <w:rPr>
          <w:rFonts w:ascii="Times New Roman" w:hAnsi="Times New Roman" w:cs="Times New Roman"/>
        </w:rPr>
        <w:fldChar w:fldCharType="separate"/>
      </w:r>
      <w:r w:rsidR="00C34254" w:rsidRPr="00BE3EDF">
        <w:rPr>
          <w:rFonts w:ascii="Times New Roman" w:hAnsi="Times New Roman" w:cs="Times New Roman"/>
          <w:noProof/>
        </w:rPr>
        <w:t>(Adams, Tyrrell, Adamson, &amp; White, 2012)</w:t>
      </w:r>
      <w:r w:rsidR="00E85E7C" w:rsidRPr="00BE3EDF">
        <w:rPr>
          <w:rFonts w:ascii="Times New Roman" w:hAnsi="Times New Roman" w:cs="Times New Roman"/>
        </w:rPr>
        <w:fldChar w:fldCharType="end"/>
      </w:r>
      <w:r w:rsidR="008F2E16" w:rsidRPr="00BE3EDF">
        <w:rPr>
          <w:rFonts w:ascii="Times New Roman" w:hAnsi="Times New Roman" w:cs="Times New Roman"/>
        </w:rPr>
        <w:t>,</w:t>
      </w:r>
      <w:r w:rsidR="00CC3103" w:rsidRPr="00BE3EDF">
        <w:rPr>
          <w:rFonts w:ascii="Times New Roman" w:hAnsi="Times New Roman" w:cs="Times New Roman"/>
        </w:rPr>
        <w:t xml:space="preserve"> due to its short time frame overlooking seasonality of food and drink advertising and fail</w:t>
      </w:r>
      <w:r w:rsidR="0059612E" w:rsidRPr="00BE3EDF">
        <w:rPr>
          <w:rFonts w:ascii="Times New Roman" w:hAnsi="Times New Roman" w:cs="Times New Roman"/>
        </w:rPr>
        <w:t>ure</w:t>
      </w:r>
      <w:r w:rsidR="00CC3103" w:rsidRPr="00BE3EDF">
        <w:rPr>
          <w:rFonts w:ascii="Times New Roman" w:hAnsi="Times New Roman" w:cs="Times New Roman"/>
        </w:rPr>
        <w:t xml:space="preserve"> to monitor </w:t>
      </w:r>
      <w:r w:rsidR="00102411" w:rsidRPr="00BE3EDF">
        <w:rPr>
          <w:rFonts w:ascii="Times New Roman" w:hAnsi="Times New Roman" w:cs="Times New Roman"/>
        </w:rPr>
        <w:t xml:space="preserve">long-term </w:t>
      </w:r>
      <w:r w:rsidR="00CC3103" w:rsidRPr="00BE3EDF">
        <w:rPr>
          <w:rFonts w:ascii="Times New Roman" w:hAnsi="Times New Roman" w:cs="Times New Roman"/>
        </w:rPr>
        <w:t>trends.</w:t>
      </w:r>
      <w:r w:rsidR="002D1FD6" w:rsidRPr="00BE3EDF">
        <w:rPr>
          <w:rFonts w:ascii="Times New Roman" w:hAnsi="Times New Roman" w:cs="Times New Roman"/>
        </w:rPr>
        <w:t xml:space="preserve">  </w:t>
      </w:r>
      <w:r w:rsidR="00773005" w:rsidRPr="00BE3EDF">
        <w:rPr>
          <w:rFonts w:ascii="Times New Roman" w:hAnsi="Times New Roman" w:cs="Times New Roman"/>
        </w:rPr>
        <w:t xml:space="preserve">Adams et al. (2012) </w:t>
      </w:r>
      <w:r w:rsidR="00F775EF" w:rsidRPr="00BE3EDF">
        <w:rPr>
          <w:rFonts w:ascii="Times New Roman" w:hAnsi="Times New Roman" w:cs="Times New Roman"/>
        </w:rPr>
        <w:t>compared 7 days of television recorded 6 months before the regulations to 7 days of television after the full regulations had taken effect</w:t>
      </w:r>
      <w:r w:rsidR="00237267" w:rsidRPr="00BE3EDF">
        <w:rPr>
          <w:rFonts w:ascii="Times New Roman" w:hAnsi="Times New Roman" w:cs="Times New Roman"/>
        </w:rPr>
        <w:t xml:space="preserve"> </w:t>
      </w:r>
      <w:r w:rsidR="00F775EF" w:rsidRPr="00BE3EDF">
        <w:rPr>
          <w:rFonts w:ascii="Times New Roman" w:hAnsi="Times New Roman" w:cs="Times New Roman"/>
        </w:rPr>
        <w:t>and</w:t>
      </w:r>
      <w:r w:rsidR="00237267" w:rsidRPr="00BE3EDF">
        <w:rPr>
          <w:rFonts w:ascii="Times New Roman" w:hAnsi="Times New Roman" w:cs="Times New Roman"/>
        </w:rPr>
        <w:t>, conversely,</w:t>
      </w:r>
      <w:r w:rsidR="00F775EF" w:rsidRPr="00BE3EDF">
        <w:rPr>
          <w:rFonts w:ascii="Times New Roman" w:hAnsi="Times New Roman" w:cs="Times New Roman"/>
        </w:rPr>
        <w:t xml:space="preserve"> found that </w:t>
      </w:r>
      <w:r w:rsidR="00E44830" w:rsidRPr="00BE3EDF">
        <w:rPr>
          <w:rFonts w:ascii="Times New Roman" w:hAnsi="Times New Roman" w:cs="Times New Roman"/>
        </w:rPr>
        <w:t xml:space="preserve">children </w:t>
      </w:r>
      <w:r w:rsidR="00F775EF" w:rsidRPr="00BE3EDF">
        <w:rPr>
          <w:rFonts w:ascii="Times New Roman" w:hAnsi="Times New Roman" w:cs="Times New Roman"/>
        </w:rPr>
        <w:t>were</w:t>
      </w:r>
      <w:r w:rsidR="00E44830" w:rsidRPr="00BE3EDF">
        <w:rPr>
          <w:rFonts w:ascii="Times New Roman" w:hAnsi="Times New Roman" w:cs="Times New Roman"/>
        </w:rPr>
        <w:t xml:space="preserve"> sti</w:t>
      </w:r>
      <w:r w:rsidR="00315883" w:rsidRPr="00BE3EDF">
        <w:rPr>
          <w:rFonts w:ascii="Times New Roman" w:hAnsi="Times New Roman" w:cs="Times New Roman"/>
        </w:rPr>
        <w:t>l</w:t>
      </w:r>
      <w:r w:rsidR="00F738F8" w:rsidRPr="00BE3EDF">
        <w:rPr>
          <w:rFonts w:ascii="Times New Roman" w:hAnsi="Times New Roman" w:cs="Times New Roman"/>
        </w:rPr>
        <w:t>l being exposed to the same amount</w:t>
      </w:r>
      <w:r w:rsidR="00E44830" w:rsidRPr="00BE3EDF">
        <w:rPr>
          <w:rFonts w:ascii="Times New Roman" w:hAnsi="Times New Roman" w:cs="Times New Roman"/>
        </w:rPr>
        <w:t xml:space="preserve"> of unhealthy food advertising</w:t>
      </w:r>
      <w:r w:rsidR="00315883" w:rsidRPr="00BE3EDF">
        <w:rPr>
          <w:rFonts w:ascii="Times New Roman" w:hAnsi="Times New Roman" w:cs="Times New Roman"/>
        </w:rPr>
        <w:t xml:space="preserve"> as they were pre-regulations</w:t>
      </w:r>
      <w:r w:rsidR="00773005" w:rsidRPr="00BE3EDF">
        <w:rPr>
          <w:rFonts w:ascii="Times New Roman" w:hAnsi="Times New Roman" w:cs="Times New Roman"/>
        </w:rPr>
        <w:t xml:space="preserve">.  </w:t>
      </w:r>
    </w:p>
    <w:p w14:paraId="39BA2928" w14:textId="76A35210" w:rsidR="00DA2525" w:rsidRPr="00BE3EDF" w:rsidRDefault="00237267" w:rsidP="00980448">
      <w:pPr>
        <w:spacing w:line="480" w:lineRule="auto"/>
        <w:ind w:firstLine="720"/>
        <w:rPr>
          <w:rFonts w:ascii="Times New Roman" w:hAnsi="Times New Roman" w:cs="Times New Roman"/>
        </w:rPr>
      </w:pPr>
      <w:r w:rsidRPr="00BE3EDF">
        <w:rPr>
          <w:rFonts w:ascii="Times New Roman" w:hAnsi="Times New Roman" w:cs="Times New Roman"/>
        </w:rPr>
        <w:t>The most comprehensive study</w:t>
      </w:r>
      <w:r w:rsidR="00980448" w:rsidRPr="00BE3EDF">
        <w:rPr>
          <w:rFonts w:ascii="Times New Roman" w:hAnsi="Times New Roman" w:cs="Times New Roman"/>
        </w:rPr>
        <w:t xml:space="preserve"> </w:t>
      </w:r>
      <w:r w:rsidR="004F2EC0" w:rsidRPr="00BE3EDF">
        <w:rPr>
          <w:rFonts w:ascii="Times New Roman" w:hAnsi="Times New Roman" w:cs="Times New Roman"/>
        </w:rPr>
        <w:fldChar w:fldCharType="begin" w:fldLock="1"/>
      </w:r>
      <w:r w:rsidR="00CF325A" w:rsidRPr="00BE3EDF">
        <w:rPr>
          <w:rFonts w:ascii="Times New Roman" w:hAnsi="Times New Roman" w:cs="Times New Roman"/>
        </w:rPr>
        <w:instrText>ADDIN CSL_CITATION { "citationItems" : [ { "id" : "ITEM-1", "itemData" : { "DOI" : "10.3109/17477166.2011.608801", "ISSN" : "1747-7174", "PMID" : "21846176", "abstract" : "OBJECTIVE: To provide the most comprehensive analysis to date of the extent of food advertising on UK television channels popular with young people following regulatory reform of this type of marketing activity. METHODS: UK television was recorded 06:00-22:00 h for a weekday and a weekend day every month between January and December 2008 for 14 of the most popular commercial channels broadcasting children's/family viewing. Recordings were screened for advertisements, which were coded according to predefined categories including whether they were broadcast in peak/non-peak children's viewing time. Food advertisements were coded as core (healthy)/non-core (unhealthy)/miscellaneous foods. RESULTS: Food and drinks were the third most heavily advertised product category, and there were a significantly greater proportion of advertisements for food/drinks during peak compared to non-peak children's viewing times. A significantly greater proportion of the advertisements broadcast around soap operas than around children's programmes were for food/drinks. Children's channels broadcast a significantly greater proportion of non-core food advertisements than the family channels. There were significant differences between recording months for the proportion of core/non-core/miscellaneous food advertisements. CONCLUSIONS: Despite regulation, children in the UK are exposed to more TV advertising for unhealthy than healthy food items, even at peak children's viewing times. There remains scope to strengthen the rules regarding advertising of HFSS foods around programming popular with children and adults alike, where current regulations do not apply. Ongoing, systematic monitoring is essential for evaluation of the effectiveness of regulations designed to reduce children's exposure to HFSS food advertising on television in the UK.", "author" : [ { "dropping-particle" : "", "family" : "Boyland, E. J. Harrold, J. Kirkham, T. C. Halford", "given" : "J. C. G.", "non-dropping-particle" : "", "parse-names" : false, "suffix" : "" } ], "container-title" : "International journal of pediatric obesity : IJPO : an official journal of the International Association for the Study of Obesity", "id" : "ITEM-1", "issue" : "5-6", "issued" : { "date-parts" : [ [ "2011", "10" ] ] }, "page" : "455-61", "title" : "The extent of food advertising to children on UK television in 2008.", "type" : "article-journal", "volume" : "6" }, "uris" : [ "http://www.mendeley.com/documents/?uuid=e263ea95-689c-4c7b-8e73-6600327ae6fc" ] } ], "mendeley" : { "formattedCitation" : "(Boyland, E. J. Harrold, J. Kirkham, T. C. Halford, 2011)", "manualFormatting" : "(Boyland,  Harrold, Kirkham, Halford, 2011)", "plainTextFormattedCitation" : "(Boyland, E. J. Harrold, J. Kirkham, T. C. Halford, 2011)", "previouslyFormattedCitation" : "(Boyland, E. J. Harrold, J. Kirkham, T. C. Halford, 2011)" }, "properties" : { "noteIndex" : 0 }, "schema" : "https://github.com/citation-style-language/schema/raw/master/csl-citation.json" }</w:instrText>
      </w:r>
      <w:r w:rsidR="004F2EC0" w:rsidRPr="00BE3EDF">
        <w:rPr>
          <w:rFonts w:ascii="Times New Roman" w:hAnsi="Times New Roman" w:cs="Times New Roman"/>
        </w:rPr>
        <w:fldChar w:fldCharType="separate"/>
      </w:r>
      <w:r w:rsidR="0028174F" w:rsidRPr="00BE3EDF">
        <w:rPr>
          <w:rFonts w:ascii="Times New Roman" w:hAnsi="Times New Roman" w:cs="Times New Roman"/>
          <w:noProof/>
        </w:rPr>
        <w:t xml:space="preserve">(Boyland, </w:t>
      </w:r>
      <w:r w:rsidR="000914FC" w:rsidRPr="00BE3EDF">
        <w:rPr>
          <w:rFonts w:ascii="Times New Roman" w:hAnsi="Times New Roman" w:cs="Times New Roman"/>
          <w:noProof/>
        </w:rPr>
        <w:t xml:space="preserve"> Harrold, Kirkham, Halford, 2011)</w:t>
      </w:r>
      <w:r w:rsidR="004F2EC0" w:rsidRPr="00BE3EDF">
        <w:rPr>
          <w:rFonts w:ascii="Times New Roman" w:hAnsi="Times New Roman" w:cs="Times New Roman"/>
        </w:rPr>
        <w:fldChar w:fldCharType="end"/>
      </w:r>
      <w:r w:rsidR="007B5E6A" w:rsidRPr="00BE3EDF">
        <w:rPr>
          <w:rFonts w:ascii="Times New Roman" w:hAnsi="Times New Roman" w:cs="Times New Roman"/>
        </w:rPr>
        <w:t>,</w:t>
      </w:r>
      <w:r w:rsidR="00980448" w:rsidRPr="00BE3EDF">
        <w:rPr>
          <w:rFonts w:ascii="Times New Roman" w:hAnsi="Times New Roman" w:cs="Times New Roman"/>
        </w:rPr>
        <w:t xml:space="preserve"> using the same codi</w:t>
      </w:r>
      <w:r w:rsidR="00642ECE" w:rsidRPr="00BE3EDF">
        <w:rPr>
          <w:rFonts w:ascii="Times New Roman" w:hAnsi="Times New Roman" w:cs="Times New Roman"/>
        </w:rPr>
        <w:t>ng system as the present study</w:t>
      </w:r>
      <w:r w:rsidR="006452B5" w:rsidRPr="00BE3EDF">
        <w:rPr>
          <w:rFonts w:ascii="Times New Roman" w:hAnsi="Times New Roman" w:cs="Times New Roman"/>
        </w:rPr>
        <w:t>,</w:t>
      </w:r>
      <w:r w:rsidR="00980448" w:rsidRPr="00BE3EDF">
        <w:rPr>
          <w:rFonts w:ascii="Times New Roman" w:hAnsi="Times New Roman" w:cs="Times New Roman"/>
        </w:rPr>
        <w:t xml:space="preserve"> monitored</w:t>
      </w:r>
      <w:r w:rsidR="00A934A6" w:rsidRPr="00BE3EDF">
        <w:rPr>
          <w:rFonts w:ascii="Times New Roman" w:hAnsi="Times New Roman" w:cs="Times New Roman"/>
        </w:rPr>
        <w:t xml:space="preserve"> </w:t>
      </w:r>
      <w:r w:rsidR="00222AD6" w:rsidRPr="00BE3EDF">
        <w:rPr>
          <w:rFonts w:ascii="Times New Roman" w:hAnsi="Times New Roman" w:cs="Times New Roman"/>
        </w:rPr>
        <w:t>12 months</w:t>
      </w:r>
      <w:r w:rsidR="00A934A6" w:rsidRPr="00BE3EDF">
        <w:rPr>
          <w:rFonts w:ascii="Times New Roman" w:hAnsi="Times New Roman" w:cs="Times New Roman"/>
        </w:rPr>
        <w:t xml:space="preserve"> of </w:t>
      </w:r>
      <w:r w:rsidR="0002070C" w:rsidRPr="00BE3EDF">
        <w:rPr>
          <w:rFonts w:ascii="Times New Roman" w:hAnsi="Times New Roman" w:cs="Times New Roman"/>
        </w:rPr>
        <w:t xml:space="preserve">UK </w:t>
      </w:r>
      <w:r w:rsidR="00A934A6" w:rsidRPr="00BE3EDF">
        <w:rPr>
          <w:rFonts w:ascii="Times New Roman" w:hAnsi="Times New Roman" w:cs="Times New Roman"/>
        </w:rPr>
        <w:t>television</w:t>
      </w:r>
      <w:r w:rsidR="0002070C" w:rsidRPr="00BE3EDF">
        <w:rPr>
          <w:rFonts w:ascii="Times New Roman" w:hAnsi="Times New Roman" w:cs="Times New Roman"/>
        </w:rPr>
        <w:t xml:space="preserve"> during 2008</w:t>
      </w:r>
      <w:r w:rsidR="00A934A6" w:rsidRPr="00BE3EDF">
        <w:rPr>
          <w:rFonts w:ascii="Times New Roman" w:hAnsi="Times New Roman" w:cs="Times New Roman"/>
        </w:rPr>
        <w:t xml:space="preserve"> (</w:t>
      </w:r>
      <w:r w:rsidRPr="00BE3EDF">
        <w:rPr>
          <w:rFonts w:ascii="Times New Roman" w:hAnsi="Times New Roman" w:cs="Times New Roman"/>
        </w:rPr>
        <w:t xml:space="preserve">over </w:t>
      </w:r>
      <w:r w:rsidR="00A934A6" w:rsidRPr="00BE3EDF">
        <w:rPr>
          <w:rFonts w:ascii="Times New Roman" w:hAnsi="Times New Roman" w:cs="Times New Roman"/>
          <w:lang w:val="en-US"/>
        </w:rPr>
        <w:t>5,</w:t>
      </w:r>
      <w:r w:rsidRPr="00BE3EDF">
        <w:rPr>
          <w:rFonts w:ascii="Times New Roman" w:hAnsi="Times New Roman" w:cs="Times New Roman"/>
          <w:lang w:val="en-US"/>
        </w:rPr>
        <w:t>000</w:t>
      </w:r>
      <w:r w:rsidR="00A934A6" w:rsidRPr="00BE3EDF">
        <w:rPr>
          <w:rFonts w:ascii="Times New Roman" w:hAnsi="Times New Roman" w:cs="Times New Roman"/>
          <w:lang w:val="en-US"/>
        </w:rPr>
        <w:t xml:space="preserve"> hours)</w:t>
      </w:r>
      <w:r w:rsidR="006452B5" w:rsidRPr="00BE3EDF">
        <w:rPr>
          <w:rFonts w:ascii="Times New Roman" w:hAnsi="Times New Roman" w:cs="Times New Roman"/>
          <w:lang w:val="en-US"/>
        </w:rPr>
        <w:t>. At this point</w:t>
      </w:r>
      <w:r w:rsidRPr="00BE3EDF">
        <w:rPr>
          <w:rFonts w:ascii="Times New Roman" w:hAnsi="Times New Roman" w:cs="Times New Roman"/>
          <w:lang w:val="en-US"/>
        </w:rPr>
        <w:t xml:space="preserve"> the regulations were in the middle pha</w:t>
      </w:r>
      <w:r w:rsidR="00C34254" w:rsidRPr="00BE3EDF">
        <w:rPr>
          <w:rFonts w:ascii="Times New Roman" w:hAnsi="Times New Roman" w:cs="Times New Roman"/>
          <w:lang w:val="en-US"/>
        </w:rPr>
        <w:t xml:space="preserve">se of implementation (with full </w:t>
      </w:r>
      <w:r w:rsidRPr="00BE3EDF">
        <w:rPr>
          <w:rFonts w:ascii="Times New Roman" w:hAnsi="Times New Roman" w:cs="Times New Roman"/>
          <w:lang w:val="en-US"/>
        </w:rPr>
        <w:t>implementation of all rules from January 2009)</w:t>
      </w:r>
      <w:r w:rsidR="00A934A6" w:rsidRPr="00BE3EDF">
        <w:rPr>
          <w:rFonts w:ascii="Times New Roman" w:hAnsi="Times New Roman" w:cs="Times New Roman"/>
          <w:lang w:val="en-US"/>
        </w:rPr>
        <w:t xml:space="preserve">. </w:t>
      </w:r>
      <w:r w:rsidR="00451F13" w:rsidRPr="00BE3EDF">
        <w:rPr>
          <w:rFonts w:ascii="Times New Roman" w:hAnsi="Times New Roman" w:cs="Times New Roman"/>
        </w:rPr>
        <w:t>F</w:t>
      </w:r>
      <w:r w:rsidR="00B33AC6" w:rsidRPr="00BE3EDF">
        <w:rPr>
          <w:rFonts w:ascii="Times New Roman" w:hAnsi="Times New Roman" w:cs="Times New Roman"/>
        </w:rPr>
        <w:t>ood adv</w:t>
      </w:r>
      <w:r w:rsidR="00F87BEE" w:rsidRPr="00BE3EDF">
        <w:rPr>
          <w:rFonts w:ascii="Times New Roman" w:hAnsi="Times New Roman" w:cs="Times New Roman"/>
        </w:rPr>
        <w:t xml:space="preserve">ertising </w:t>
      </w:r>
      <w:r w:rsidR="00B33AC6" w:rsidRPr="00BE3EDF">
        <w:rPr>
          <w:rFonts w:ascii="Times New Roman" w:hAnsi="Times New Roman" w:cs="Times New Roman"/>
        </w:rPr>
        <w:t>comprise</w:t>
      </w:r>
      <w:r w:rsidR="007B5E6A" w:rsidRPr="00BE3EDF">
        <w:rPr>
          <w:rFonts w:ascii="Times New Roman" w:hAnsi="Times New Roman" w:cs="Times New Roman"/>
        </w:rPr>
        <w:t>d</w:t>
      </w:r>
      <w:r w:rsidR="00B33AC6" w:rsidRPr="00BE3EDF">
        <w:rPr>
          <w:rFonts w:ascii="Times New Roman" w:hAnsi="Times New Roman" w:cs="Times New Roman"/>
        </w:rPr>
        <w:t xml:space="preserve"> </w:t>
      </w:r>
      <w:r w:rsidR="00615900" w:rsidRPr="00BE3EDF">
        <w:rPr>
          <w:rFonts w:ascii="Times New Roman" w:hAnsi="Times New Roman" w:cs="Times New Roman"/>
        </w:rPr>
        <w:t xml:space="preserve">12.8% of advertised </w:t>
      </w:r>
      <w:r w:rsidR="00615900" w:rsidRPr="00BE3EDF">
        <w:rPr>
          <w:rFonts w:ascii="Times New Roman" w:hAnsi="Times New Roman" w:cs="Times New Roman"/>
        </w:rPr>
        <w:lastRenderedPageBreak/>
        <w:t>content</w:t>
      </w:r>
      <w:r w:rsidR="00AA6553" w:rsidRPr="00BE3EDF">
        <w:rPr>
          <w:rFonts w:ascii="Times New Roman" w:hAnsi="Times New Roman" w:cs="Times New Roman"/>
        </w:rPr>
        <w:t xml:space="preserve"> and non-core (unhealthy) foods constituted 56% of all food </w:t>
      </w:r>
      <w:r w:rsidR="007B5E6A" w:rsidRPr="00BE3EDF">
        <w:rPr>
          <w:rFonts w:ascii="Times New Roman" w:hAnsi="Times New Roman" w:cs="Times New Roman"/>
        </w:rPr>
        <w:t>commercials</w:t>
      </w:r>
      <w:r w:rsidR="00AA6553" w:rsidRPr="00BE3EDF">
        <w:rPr>
          <w:rFonts w:ascii="Times New Roman" w:hAnsi="Times New Roman" w:cs="Times New Roman"/>
        </w:rPr>
        <w:t xml:space="preserve">, core (healthy foods) 18.1% and miscellaneous foods </w:t>
      </w:r>
      <w:r w:rsidR="007E07ED" w:rsidRPr="00BE3EDF">
        <w:rPr>
          <w:rFonts w:ascii="Times New Roman" w:hAnsi="Times New Roman" w:cs="Times New Roman"/>
        </w:rPr>
        <w:t>25.9%.</w:t>
      </w:r>
      <w:r w:rsidR="00050EA1" w:rsidRPr="00BE3EDF">
        <w:rPr>
          <w:rFonts w:ascii="Times New Roman" w:hAnsi="Times New Roman" w:cs="Times New Roman"/>
        </w:rPr>
        <w:t xml:space="preserve">  </w:t>
      </w:r>
      <w:r w:rsidR="00FF0DF1" w:rsidRPr="00BE3EDF">
        <w:rPr>
          <w:rFonts w:ascii="Times New Roman" w:hAnsi="Times New Roman" w:cs="Times New Roman"/>
        </w:rPr>
        <w:t xml:space="preserve">There </w:t>
      </w:r>
      <w:r w:rsidR="00A715D7" w:rsidRPr="00BE3EDF">
        <w:rPr>
          <w:rFonts w:ascii="Times New Roman" w:hAnsi="Times New Roman" w:cs="Times New Roman"/>
        </w:rPr>
        <w:t>were</w:t>
      </w:r>
      <w:r w:rsidR="00FF0DF1" w:rsidRPr="00BE3EDF">
        <w:rPr>
          <w:rFonts w:ascii="Times New Roman" w:hAnsi="Times New Roman" w:cs="Times New Roman"/>
        </w:rPr>
        <w:t xml:space="preserve"> a greater </w:t>
      </w:r>
      <w:r w:rsidR="00D91C6B" w:rsidRPr="00BE3EDF">
        <w:rPr>
          <w:rFonts w:ascii="Times New Roman" w:hAnsi="Times New Roman" w:cs="Times New Roman"/>
        </w:rPr>
        <w:t>proportion of commercials for food during peak children’s viewing hour</w:t>
      </w:r>
      <w:r w:rsidR="00340668" w:rsidRPr="00BE3EDF">
        <w:rPr>
          <w:rFonts w:ascii="Times New Roman" w:hAnsi="Times New Roman" w:cs="Times New Roman"/>
        </w:rPr>
        <w:t>s compared to non-peak (15% vs.</w:t>
      </w:r>
      <w:r w:rsidR="00D91C6B" w:rsidRPr="00BE3EDF">
        <w:rPr>
          <w:rFonts w:ascii="Times New Roman" w:hAnsi="Times New Roman" w:cs="Times New Roman"/>
        </w:rPr>
        <w:t xml:space="preserve">12.7%). </w:t>
      </w:r>
      <w:r w:rsidR="00F87BEE" w:rsidRPr="00BE3EDF">
        <w:rPr>
          <w:rFonts w:ascii="Times New Roman" w:hAnsi="Times New Roman" w:cs="Times New Roman"/>
        </w:rPr>
        <w:t xml:space="preserve">This study </w:t>
      </w:r>
      <w:r w:rsidR="00161978" w:rsidRPr="00BE3EDF">
        <w:rPr>
          <w:rFonts w:ascii="Times New Roman" w:hAnsi="Times New Roman" w:cs="Times New Roman"/>
        </w:rPr>
        <w:t xml:space="preserve">by Boyland and colleagues </w:t>
      </w:r>
      <w:r w:rsidR="00F87BEE" w:rsidRPr="00BE3EDF">
        <w:rPr>
          <w:rFonts w:ascii="Times New Roman" w:hAnsi="Times New Roman" w:cs="Times New Roman"/>
        </w:rPr>
        <w:t>provide</w:t>
      </w:r>
      <w:r w:rsidR="001304C1" w:rsidRPr="00BE3EDF">
        <w:rPr>
          <w:rFonts w:ascii="Times New Roman" w:hAnsi="Times New Roman" w:cs="Times New Roman"/>
        </w:rPr>
        <w:t>s</w:t>
      </w:r>
      <w:r w:rsidR="00F87BEE" w:rsidRPr="00BE3EDF">
        <w:rPr>
          <w:rFonts w:ascii="Times New Roman" w:hAnsi="Times New Roman" w:cs="Times New Roman"/>
        </w:rPr>
        <w:t xml:space="preserve"> the baseline data for the current study.</w:t>
      </w:r>
    </w:p>
    <w:p w14:paraId="0E51E802" w14:textId="5CEAEED2" w:rsidR="00C31E65" w:rsidRPr="00BE3EDF" w:rsidRDefault="00127EA2" w:rsidP="00EB3071">
      <w:pPr>
        <w:spacing w:line="480" w:lineRule="auto"/>
        <w:ind w:firstLine="720"/>
        <w:rPr>
          <w:rFonts w:ascii="Times New Roman" w:hAnsi="Times New Roman" w:cs="Times New Roman"/>
        </w:rPr>
      </w:pPr>
      <w:r w:rsidRPr="00BE3EDF">
        <w:rPr>
          <w:rFonts w:ascii="Times New Roman" w:hAnsi="Times New Roman" w:cs="Times New Roman"/>
        </w:rPr>
        <w:t>Inconsistencies</w:t>
      </w:r>
      <w:r w:rsidR="00BC3FB4" w:rsidRPr="00BE3EDF">
        <w:rPr>
          <w:rFonts w:ascii="Times New Roman" w:hAnsi="Times New Roman" w:cs="Times New Roman"/>
        </w:rPr>
        <w:t xml:space="preserve"> </w:t>
      </w:r>
      <w:r w:rsidR="00183951" w:rsidRPr="00BE3EDF">
        <w:rPr>
          <w:rFonts w:ascii="Times New Roman" w:hAnsi="Times New Roman" w:cs="Times New Roman"/>
        </w:rPr>
        <w:t xml:space="preserve">in </w:t>
      </w:r>
      <w:r w:rsidR="008A5D3C" w:rsidRPr="00BE3EDF">
        <w:rPr>
          <w:rFonts w:ascii="Times New Roman" w:hAnsi="Times New Roman" w:cs="Times New Roman"/>
        </w:rPr>
        <w:t>levels</w:t>
      </w:r>
      <w:r w:rsidR="0056215D" w:rsidRPr="00BE3EDF">
        <w:rPr>
          <w:rFonts w:ascii="Times New Roman" w:hAnsi="Times New Roman" w:cs="Times New Roman"/>
        </w:rPr>
        <w:t xml:space="preserve"> of </w:t>
      </w:r>
      <w:r w:rsidR="008A5D3C" w:rsidRPr="00BE3EDF">
        <w:rPr>
          <w:rFonts w:ascii="Times New Roman" w:hAnsi="Times New Roman" w:cs="Times New Roman"/>
        </w:rPr>
        <w:t xml:space="preserve">reported </w:t>
      </w:r>
      <w:r w:rsidR="0056215D" w:rsidRPr="00BE3EDF">
        <w:rPr>
          <w:rFonts w:ascii="Times New Roman" w:hAnsi="Times New Roman" w:cs="Times New Roman"/>
        </w:rPr>
        <w:t>advertising exposure</w:t>
      </w:r>
      <w:r w:rsidR="00183951" w:rsidRPr="00BE3EDF">
        <w:rPr>
          <w:rFonts w:ascii="Times New Roman" w:hAnsi="Times New Roman" w:cs="Times New Roman"/>
        </w:rPr>
        <w:t xml:space="preserve"> </w:t>
      </w:r>
      <w:r w:rsidR="00FB483E" w:rsidRPr="00BE3EDF">
        <w:rPr>
          <w:rFonts w:ascii="Times New Roman" w:hAnsi="Times New Roman" w:cs="Times New Roman"/>
        </w:rPr>
        <w:t>may be explained</w:t>
      </w:r>
      <w:r w:rsidR="00183951" w:rsidRPr="00BE3EDF">
        <w:rPr>
          <w:rFonts w:ascii="Times New Roman" w:hAnsi="Times New Roman" w:cs="Times New Roman"/>
        </w:rPr>
        <w:t xml:space="preserve"> by </w:t>
      </w:r>
      <w:r w:rsidR="001A3EA0" w:rsidRPr="00BE3EDF">
        <w:rPr>
          <w:rFonts w:ascii="Times New Roman" w:hAnsi="Times New Roman" w:cs="Times New Roman"/>
        </w:rPr>
        <w:t xml:space="preserve">the range </w:t>
      </w:r>
      <w:r w:rsidR="001304C1" w:rsidRPr="00BE3EDF">
        <w:rPr>
          <w:rFonts w:ascii="Times New Roman" w:hAnsi="Times New Roman" w:cs="Times New Roman"/>
        </w:rPr>
        <w:t xml:space="preserve">of </w:t>
      </w:r>
      <w:r w:rsidR="001A3EA0" w:rsidRPr="00BE3EDF">
        <w:rPr>
          <w:rFonts w:ascii="Times New Roman" w:hAnsi="Times New Roman" w:cs="Times New Roman"/>
        </w:rPr>
        <w:t>outcome variables</w:t>
      </w:r>
      <w:r w:rsidR="00183951" w:rsidRPr="00BE3EDF">
        <w:rPr>
          <w:rFonts w:ascii="Times New Roman" w:hAnsi="Times New Roman" w:cs="Times New Roman"/>
        </w:rPr>
        <w:t xml:space="preserve"> </w:t>
      </w:r>
      <w:r w:rsidR="005C2A4D" w:rsidRPr="00BE3EDF">
        <w:rPr>
          <w:rFonts w:ascii="Times New Roman" w:hAnsi="Times New Roman" w:cs="Times New Roman"/>
        </w:rPr>
        <w:t>between studies</w:t>
      </w:r>
      <w:r w:rsidR="00DA3E37" w:rsidRPr="00BE3EDF">
        <w:rPr>
          <w:rFonts w:ascii="Times New Roman" w:hAnsi="Times New Roman" w:cs="Times New Roman"/>
        </w:rPr>
        <w:t xml:space="preserve">. </w:t>
      </w:r>
      <w:r w:rsidR="003E4320" w:rsidRPr="00BE3EDF">
        <w:rPr>
          <w:rFonts w:ascii="Times New Roman" w:hAnsi="Times New Roman" w:cs="Times New Roman"/>
        </w:rPr>
        <w:t xml:space="preserve"> </w:t>
      </w:r>
      <w:r w:rsidR="00DA3E37" w:rsidRPr="00BE3EDF">
        <w:rPr>
          <w:rFonts w:ascii="Times New Roman" w:hAnsi="Times New Roman" w:cs="Times New Roman"/>
        </w:rPr>
        <w:t xml:space="preserve">Ofcom </w:t>
      </w:r>
      <w:r w:rsidR="00520FB5" w:rsidRPr="00BE3EDF">
        <w:rPr>
          <w:rFonts w:ascii="Times New Roman" w:hAnsi="Times New Roman" w:cs="Times New Roman"/>
        </w:rPr>
        <w:t xml:space="preserve">used </w:t>
      </w:r>
      <w:r w:rsidR="00183951" w:rsidRPr="00BE3EDF">
        <w:rPr>
          <w:rFonts w:ascii="Times New Roman" w:hAnsi="Times New Roman" w:cs="Times New Roman"/>
        </w:rPr>
        <w:t xml:space="preserve">their own variable </w:t>
      </w:r>
      <w:r w:rsidR="003B755B" w:rsidRPr="00BE3EDF">
        <w:rPr>
          <w:rFonts w:ascii="Times New Roman" w:hAnsi="Times New Roman" w:cs="Times New Roman"/>
        </w:rPr>
        <w:t>(</w:t>
      </w:r>
      <w:r w:rsidR="00520FB5" w:rsidRPr="00BE3EDF">
        <w:rPr>
          <w:rFonts w:ascii="Times New Roman" w:hAnsi="Times New Roman" w:cs="Times New Roman"/>
        </w:rPr>
        <w:t>impact</w:t>
      </w:r>
      <w:r w:rsidR="003B755B" w:rsidRPr="00BE3EDF">
        <w:rPr>
          <w:rFonts w:ascii="Times New Roman" w:hAnsi="Times New Roman" w:cs="Times New Roman"/>
        </w:rPr>
        <w:t>)</w:t>
      </w:r>
      <w:r w:rsidR="008A5D3C" w:rsidRPr="00BE3EDF">
        <w:rPr>
          <w:rFonts w:ascii="Times New Roman" w:hAnsi="Times New Roman" w:cs="Times New Roman"/>
        </w:rPr>
        <w:t xml:space="preserve"> as</w:t>
      </w:r>
      <w:r w:rsidR="00DA3E37" w:rsidRPr="00BE3EDF">
        <w:rPr>
          <w:rFonts w:ascii="Times New Roman" w:hAnsi="Times New Roman" w:cs="Times New Roman"/>
        </w:rPr>
        <w:t xml:space="preserve"> measurement of</w:t>
      </w:r>
      <w:r w:rsidRPr="00BE3EDF">
        <w:rPr>
          <w:rFonts w:ascii="Times New Roman" w:hAnsi="Times New Roman" w:cs="Times New Roman"/>
        </w:rPr>
        <w:t xml:space="preserve"> </w:t>
      </w:r>
      <w:r w:rsidR="003E4320" w:rsidRPr="00BE3EDF">
        <w:rPr>
          <w:rFonts w:ascii="Times New Roman" w:hAnsi="Times New Roman" w:cs="Times New Roman"/>
        </w:rPr>
        <w:t xml:space="preserve">exposure </w:t>
      </w:r>
      <w:r w:rsidRPr="00BE3EDF">
        <w:rPr>
          <w:rFonts w:ascii="Times New Roman" w:hAnsi="Times New Roman" w:cs="Times New Roman"/>
        </w:rPr>
        <w:t>change</w:t>
      </w:r>
      <w:r w:rsidR="00BA4179" w:rsidRPr="00BE3EDF">
        <w:rPr>
          <w:rFonts w:ascii="Times New Roman" w:hAnsi="Times New Roman" w:cs="Times New Roman"/>
        </w:rPr>
        <w:t xml:space="preserve"> whereas Adams et al</w:t>
      </w:r>
      <w:r w:rsidR="00C34254" w:rsidRPr="00BE3EDF">
        <w:rPr>
          <w:rFonts w:ascii="Times New Roman" w:hAnsi="Times New Roman" w:cs="Times New Roman"/>
        </w:rPr>
        <w:t xml:space="preserve">. </w:t>
      </w:r>
      <w:r w:rsidR="00BA4179" w:rsidRPr="00BE3EDF">
        <w:rPr>
          <w:rFonts w:ascii="Times New Roman" w:hAnsi="Times New Roman" w:cs="Times New Roman"/>
        </w:rPr>
        <w:fldChar w:fldCharType="begin" w:fldLock="1"/>
      </w:r>
      <w:r w:rsidR="00C34254" w:rsidRPr="00BE3EDF">
        <w:rPr>
          <w:rFonts w:ascii="Times New Roman" w:hAnsi="Times New Roman" w:cs="Times New Roman"/>
        </w:rPr>
        <w:instrText>ADDIN CSL_CITATION { "citationItems" : [ { "id" : "ITEM-1", "itemData" : { "DOI" : "10.1371/journal.pone.0031578", "ISSN" : "1932-6203", "PMID" : "22355376", "abstract" : "BACKGROUND: In 2007, new scheduling restrictions on television food advertising to children in the UK were announced. The aim of the restrictions was to \"reduce significantly the exposure of children under 16 to high fat, salt or sugar (HFSS) advertising\". We explored the impact of the restrictions on relative exposure to HFSS food advertising among all viewers and among child television viewers, as well as adherence to the restrictions.\n\nMETHODS: We conducted two cross-sectional studies of all advertisements broadcast in one region of the UK over one week periods--the first (week 1) six months before the restrictions were introduced, and the second (week 2) six months after. Data on what products were advertised were linked to data on how many people watched each advertisement. Nutritional content of foods advertised was added to the dataset and used to calculate HFSS status. Relative exposure was calculated as the proportion of all advertising person-minute-views (PMVs) that were for HFSS foods.\n\nRESULTS: 1,672,417 advertising PMV were included. 14.6% of advertising PMV were for food and 51.1% of these were for HFSS food. Relative exposure of all viewers to HFSS food advertising increased between study weeks 1 and 2 (odds ratio (99% confidence intervals)\u200a=\u200a1\u00b754 (1\u00b751 to 1\u00b757)). Exposure of children to HFSS food advertising did not change between study weeks 1 and 2 (odds ratio (99% confidence intervals)\u200a=\u200a1\u00b705 (0\u00b799 to 1\u00b712)). There was almost universal adherence to the restrictions.\n\nCONCLUSIONS: Despite good adherence to the restrictions, they did not change relative exposure of children to HFSS advertising and were associated with an increase in relative exposure of all viewers to HFSS advertising. Stronger restrictions targeting a wider range of advertisements are necessary to reduce exposure of children to marketing of less healthful foods.", "author" : [ { "dropping-particle" : "", "family" : "Adams", "given" : "Jean", "non-dropping-particle" : "", "parse-names" : false, "suffix" : "" }, { "dropping-particle" : "", "family" : "Tyrrell", "given" : "Rachel", "non-dropping-particle" : "", "parse-names" : false, "suffix" : "" }, { "dropping-particle" : "", "family" : "Adamson", "given" : "Ashley J", "non-dropping-particle" : "", "parse-names" : false, "suffix" : "" }, { "dropping-particle" : "", "family" : "White", "given" : "Martin", "non-dropping-particle" : "", "parse-names" : false, "suffix" : "" } ], "container-title" : "PloS one", "editor" : [ { "dropping-particle" : "", "family" : "Goel", "given" : "Kashish", "non-dropping-particle" : "", "parse-names" : false, "suffix" : "" } ], "id" : "ITEM-1", "issue" : "2", "issued" : { "date-parts" : [ [ "2012", "1" ] ] }, "page" : "e31578", "publisher" : "Public Library of Science", "title" : "Effect of restrictions on television food advertising to children on exposure to advertisements for 'less healthy' foods: repeat cross-sectional study.", "type" : "article-journal", "volume" : "7" }, "uris" : [ "http://www.mendeley.com/documents/?uuid=41eecf04-0aca-4ade-92b0-c905ea78494e" ] } ], "mendeley" : { "formattedCitation" : "(Adams et al., 2012)", "manualFormatting" : "(2012)", "plainTextFormattedCitation" : "(Adams et al., 2012)", "previouslyFormattedCitation" : "(Adams et al., 2012)" }, "properties" : { "noteIndex" : 0 }, "schema" : "https://github.com/citation-style-language/schema/raw/master/csl-citation.json" }</w:instrText>
      </w:r>
      <w:r w:rsidR="00BA4179" w:rsidRPr="00BE3EDF">
        <w:rPr>
          <w:rFonts w:ascii="Times New Roman" w:hAnsi="Times New Roman" w:cs="Times New Roman"/>
        </w:rPr>
        <w:fldChar w:fldCharType="separate"/>
      </w:r>
      <w:r w:rsidR="00C34254" w:rsidRPr="00BE3EDF">
        <w:rPr>
          <w:rFonts w:ascii="Times New Roman" w:hAnsi="Times New Roman" w:cs="Times New Roman"/>
          <w:noProof/>
        </w:rPr>
        <w:t>(2012)</w:t>
      </w:r>
      <w:r w:rsidR="00BA4179" w:rsidRPr="00BE3EDF">
        <w:rPr>
          <w:rFonts w:ascii="Times New Roman" w:hAnsi="Times New Roman" w:cs="Times New Roman"/>
        </w:rPr>
        <w:fldChar w:fldCharType="end"/>
      </w:r>
      <w:r w:rsidR="00BA4179" w:rsidRPr="00BE3EDF">
        <w:rPr>
          <w:rFonts w:ascii="Times New Roman" w:hAnsi="Times New Roman" w:cs="Times New Roman"/>
        </w:rPr>
        <w:t xml:space="preserve"> </w:t>
      </w:r>
      <w:r w:rsidR="007650D7" w:rsidRPr="00BE3EDF">
        <w:rPr>
          <w:rFonts w:ascii="Times New Roman" w:hAnsi="Times New Roman" w:cs="Times New Roman"/>
        </w:rPr>
        <w:t xml:space="preserve">focussed on </w:t>
      </w:r>
      <w:r w:rsidR="003B755B" w:rsidRPr="00BE3EDF">
        <w:rPr>
          <w:rFonts w:ascii="Times New Roman" w:hAnsi="Times New Roman" w:cs="Times New Roman"/>
        </w:rPr>
        <w:t>advertising</w:t>
      </w:r>
      <w:r w:rsidR="000E7E47" w:rsidRPr="00BE3EDF">
        <w:rPr>
          <w:rFonts w:ascii="Times New Roman" w:hAnsi="Times New Roman" w:cs="Times New Roman"/>
        </w:rPr>
        <w:t xml:space="preserve"> </w:t>
      </w:r>
      <w:r w:rsidR="00AD4BDF" w:rsidRPr="00BE3EDF">
        <w:rPr>
          <w:rFonts w:ascii="Times New Roman" w:hAnsi="Times New Roman" w:cs="Times New Roman"/>
        </w:rPr>
        <w:t>person</w:t>
      </w:r>
      <w:r w:rsidR="003D3F98" w:rsidRPr="00BE3EDF">
        <w:rPr>
          <w:rFonts w:ascii="Times New Roman" w:hAnsi="Times New Roman" w:cs="Times New Roman"/>
        </w:rPr>
        <w:t>-</w:t>
      </w:r>
      <w:r w:rsidR="00AD4BDF" w:rsidRPr="00BE3EDF">
        <w:rPr>
          <w:rFonts w:ascii="Times New Roman" w:hAnsi="Times New Roman" w:cs="Times New Roman"/>
        </w:rPr>
        <w:t>mi</w:t>
      </w:r>
      <w:r w:rsidR="000E7E47" w:rsidRPr="00BE3EDF">
        <w:rPr>
          <w:rFonts w:ascii="Times New Roman" w:hAnsi="Times New Roman" w:cs="Times New Roman"/>
        </w:rPr>
        <w:t>nute-</w:t>
      </w:r>
      <w:r w:rsidR="00AD4BDF" w:rsidRPr="00BE3EDF">
        <w:rPr>
          <w:rFonts w:ascii="Times New Roman" w:hAnsi="Times New Roman" w:cs="Times New Roman"/>
        </w:rPr>
        <w:t xml:space="preserve">views.  The present study quantifies core and non-core </w:t>
      </w:r>
      <w:r w:rsidR="00315C33" w:rsidRPr="00BE3EDF">
        <w:rPr>
          <w:rFonts w:ascii="Times New Roman" w:hAnsi="Times New Roman" w:cs="Times New Roman"/>
        </w:rPr>
        <w:t>foo</w:t>
      </w:r>
      <w:r w:rsidR="0053098A" w:rsidRPr="00BE3EDF">
        <w:rPr>
          <w:rFonts w:ascii="Times New Roman" w:hAnsi="Times New Roman" w:cs="Times New Roman"/>
        </w:rPr>
        <w:t>d commercials and</w:t>
      </w:r>
      <w:r w:rsidR="00315C33" w:rsidRPr="00BE3EDF">
        <w:rPr>
          <w:rFonts w:ascii="Times New Roman" w:hAnsi="Times New Roman" w:cs="Times New Roman"/>
        </w:rPr>
        <w:t xml:space="preserve"> </w:t>
      </w:r>
      <w:r w:rsidR="0053098A" w:rsidRPr="00BE3EDF">
        <w:rPr>
          <w:rFonts w:ascii="Times New Roman" w:hAnsi="Times New Roman" w:cs="Times New Roman"/>
        </w:rPr>
        <w:t xml:space="preserve">differs from </w:t>
      </w:r>
      <w:r w:rsidR="00AD4BDF" w:rsidRPr="00BE3EDF">
        <w:rPr>
          <w:rFonts w:ascii="Times New Roman" w:hAnsi="Times New Roman" w:cs="Times New Roman"/>
        </w:rPr>
        <w:t>HFSS foods defined by nutrien</w:t>
      </w:r>
      <w:r w:rsidR="003B755B" w:rsidRPr="00BE3EDF">
        <w:rPr>
          <w:rFonts w:ascii="Times New Roman" w:hAnsi="Times New Roman" w:cs="Times New Roman"/>
        </w:rPr>
        <w:t>t profiling</w:t>
      </w:r>
      <w:r w:rsidR="00C34254" w:rsidRPr="00BE3EDF">
        <w:rPr>
          <w:rFonts w:ascii="Times New Roman" w:hAnsi="Times New Roman" w:cs="Times New Roman"/>
        </w:rPr>
        <w:t xml:space="preserve"> </w:t>
      </w:r>
      <w:r w:rsidR="004F2EC0" w:rsidRPr="00BE3EDF">
        <w:rPr>
          <w:rFonts w:ascii="Times New Roman" w:hAnsi="Times New Roman" w:cs="Times New Roman"/>
        </w:rPr>
        <w:fldChar w:fldCharType="begin" w:fldLock="1"/>
      </w:r>
      <w:r w:rsidR="00C34254" w:rsidRPr="00BE3EDF">
        <w:rPr>
          <w:rFonts w:ascii="Times New Roman" w:hAnsi="Times New Roman" w:cs="Times New Roman"/>
        </w:rPr>
        <w:instrText>ADDIN CSL_CITATION { "citationItems" : [ { "id" : "ITEM-1", "itemData" : { "URL" : "https://www.gov.uk/government/publications/the-nutrient-profiling-model", "accessed" : { "date-parts" : [ [ "2015", "1", "7" ] ] }, "author" : [ { "dropping-particle" : "", "family" : "Department of Health", "given" : "", "non-dropping-particle" : "", "parse-names" : false, "suffix" : "" } ], "id" : "ITEM-1", "issued" : { "date-parts" : [ [ "2011" ] ] }, "title" : "The nutrient profiling model", "type" : "webpage" }, "uris" : [ "http://www.mendeley.com/documents/?uuid=8eb23a21-2743-4928-932c-49da2a2db769" ] } ], "mendeley" : { "formattedCitation" : "(Department of Health, 2011)", "plainTextFormattedCitation" : "(Department of Health, 2011)", "previouslyFormattedCitation" : "(Department of Health, 2011)" }, "properties" : { "noteIndex" : 0 }, "schema" : "https://github.com/citation-style-language/schema/raw/master/csl-citation.json" }</w:instrText>
      </w:r>
      <w:r w:rsidR="004F2EC0" w:rsidRPr="00BE3EDF">
        <w:rPr>
          <w:rFonts w:ascii="Times New Roman" w:hAnsi="Times New Roman" w:cs="Times New Roman"/>
        </w:rPr>
        <w:fldChar w:fldCharType="separate"/>
      </w:r>
      <w:r w:rsidR="00C34254" w:rsidRPr="00BE3EDF">
        <w:rPr>
          <w:rFonts w:ascii="Times New Roman" w:hAnsi="Times New Roman" w:cs="Times New Roman"/>
          <w:noProof/>
        </w:rPr>
        <w:t>(Department of Health, 2011)</w:t>
      </w:r>
      <w:r w:rsidR="004F2EC0" w:rsidRPr="00BE3EDF">
        <w:rPr>
          <w:rFonts w:ascii="Times New Roman" w:hAnsi="Times New Roman" w:cs="Times New Roman"/>
        </w:rPr>
        <w:fldChar w:fldCharType="end"/>
      </w:r>
      <w:r w:rsidR="003B755B" w:rsidRPr="00BE3EDF">
        <w:rPr>
          <w:rFonts w:ascii="Times New Roman" w:hAnsi="Times New Roman" w:cs="Times New Roman"/>
        </w:rPr>
        <w:t xml:space="preserve"> </w:t>
      </w:r>
      <w:r w:rsidR="00315C33" w:rsidRPr="00BE3EDF">
        <w:rPr>
          <w:rFonts w:ascii="Times New Roman" w:hAnsi="Times New Roman" w:cs="Times New Roman"/>
        </w:rPr>
        <w:t>but largely catches the same</w:t>
      </w:r>
      <w:r w:rsidR="0053098A" w:rsidRPr="00BE3EDF">
        <w:rPr>
          <w:rFonts w:ascii="Times New Roman" w:hAnsi="Times New Roman" w:cs="Times New Roman"/>
        </w:rPr>
        <w:t xml:space="preserve"> themes.  An example of </w:t>
      </w:r>
      <w:r w:rsidR="00FF543F" w:rsidRPr="00BE3EDF">
        <w:rPr>
          <w:rFonts w:ascii="Times New Roman" w:hAnsi="Times New Roman" w:cs="Times New Roman"/>
        </w:rPr>
        <w:t xml:space="preserve">where </w:t>
      </w:r>
      <w:r w:rsidR="001304C1" w:rsidRPr="00BE3EDF">
        <w:rPr>
          <w:rFonts w:ascii="Times New Roman" w:hAnsi="Times New Roman" w:cs="Times New Roman"/>
        </w:rPr>
        <w:t>these approaches</w:t>
      </w:r>
      <w:r w:rsidR="00FF543F" w:rsidRPr="00BE3EDF">
        <w:rPr>
          <w:rFonts w:ascii="Times New Roman" w:hAnsi="Times New Roman" w:cs="Times New Roman"/>
        </w:rPr>
        <w:t xml:space="preserve"> differ is </w:t>
      </w:r>
      <w:r w:rsidR="002A2674" w:rsidRPr="00BE3EDF">
        <w:rPr>
          <w:rFonts w:ascii="Times New Roman" w:hAnsi="Times New Roman" w:cs="Times New Roman"/>
        </w:rPr>
        <w:t xml:space="preserve">categorising </w:t>
      </w:r>
      <w:r w:rsidR="00FF543F" w:rsidRPr="00BE3EDF">
        <w:rPr>
          <w:rFonts w:ascii="Times New Roman" w:hAnsi="Times New Roman" w:cs="Times New Roman"/>
        </w:rPr>
        <w:t>f</w:t>
      </w:r>
      <w:r w:rsidR="00315C33" w:rsidRPr="00BE3EDF">
        <w:rPr>
          <w:rFonts w:ascii="Times New Roman" w:hAnsi="Times New Roman" w:cs="Times New Roman"/>
        </w:rPr>
        <w:t>ast food restau</w:t>
      </w:r>
      <w:r w:rsidR="00AB269C" w:rsidRPr="00BE3EDF">
        <w:rPr>
          <w:rFonts w:ascii="Times New Roman" w:hAnsi="Times New Roman" w:cs="Times New Roman"/>
        </w:rPr>
        <w:t xml:space="preserve">rants advertising </w:t>
      </w:r>
      <w:r w:rsidR="001304C1" w:rsidRPr="00BE3EDF">
        <w:rPr>
          <w:rFonts w:ascii="Times New Roman" w:hAnsi="Times New Roman" w:cs="Times New Roman"/>
        </w:rPr>
        <w:t>‘</w:t>
      </w:r>
      <w:r w:rsidR="00AB269C" w:rsidRPr="00BE3EDF">
        <w:rPr>
          <w:rFonts w:ascii="Times New Roman" w:hAnsi="Times New Roman" w:cs="Times New Roman"/>
        </w:rPr>
        <w:t>healthier</w:t>
      </w:r>
      <w:r w:rsidR="001304C1" w:rsidRPr="00BE3EDF">
        <w:rPr>
          <w:rFonts w:ascii="Times New Roman" w:hAnsi="Times New Roman" w:cs="Times New Roman"/>
        </w:rPr>
        <w:t>’</w:t>
      </w:r>
      <w:r w:rsidR="0053098A" w:rsidRPr="00BE3EDF">
        <w:rPr>
          <w:rFonts w:ascii="Times New Roman" w:hAnsi="Times New Roman" w:cs="Times New Roman"/>
        </w:rPr>
        <w:t xml:space="preserve"> foods as the food product would be defined as healthy by nutrient profiling but coded as </w:t>
      </w:r>
      <w:r w:rsidR="001304C1" w:rsidRPr="00BE3EDF">
        <w:rPr>
          <w:rFonts w:ascii="Times New Roman" w:hAnsi="Times New Roman" w:cs="Times New Roman"/>
        </w:rPr>
        <w:t>non-core in the present study.</w:t>
      </w:r>
      <w:r w:rsidR="008A4EE4" w:rsidRPr="00BE3EDF">
        <w:rPr>
          <w:rStyle w:val="IntenseEmphasis"/>
          <w:rFonts w:ascii="Times New Roman" w:hAnsi="Times New Roman" w:cs="Times New Roman"/>
        </w:rPr>
        <w:t xml:space="preserve">  </w:t>
      </w:r>
      <w:r w:rsidR="009C14C5" w:rsidRPr="00BE3EDF">
        <w:rPr>
          <w:rFonts w:ascii="Times New Roman" w:hAnsi="Times New Roman" w:cs="Times New Roman"/>
        </w:rPr>
        <w:t>T</w:t>
      </w:r>
      <w:r w:rsidR="0022383E" w:rsidRPr="00BE3EDF">
        <w:rPr>
          <w:rFonts w:ascii="Times New Roman" w:hAnsi="Times New Roman" w:cs="Times New Roman"/>
        </w:rPr>
        <w:t xml:space="preserve">he current paper </w:t>
      </w:r>
      <w:r w:rsidR="00AB269C" w:rsidRPr="00BE3EDF">
        <w:rPr>
          <w:rFonts w:ascii="Times New Roman" w:hAnsi="Times New Roman" w:cs="Times New Roman"/>
        </w:rPr>
        <w:t xml:space="preserve">builds on existing short-term snapshots to provide </w:t>
      </w:r>
      <w:r w:rsidR="001304C1" w:rsidRPr="00BE3EDF">
        <w:rPr>
          <w:rFonts w:ascii="Times New Roman" w:hAnsi="Times New Roman" w:cs="Times New Roman"/>
        </w:rPr>
        <w:t xml:space="preserve">comprehensive </w:t>
      </w:r>
      <w:r w:rsidR="00AB269C" w:rsidRPr="00BE3EDF">
        <w:rPr>
          <w:rFonts w:ascii="Times New Roman" w:hAnsi="Times New Roman" w:cs="Times New Roman"/>
        </w:rPr>
        <w:t xml:space="preserve">data </w:t>
      </w:r>
      <w:r w:rsidR="001304C1" w:rsidRPr="00BE3EDF">
        <w:rPr>
          <w:rFonts w:ascii="Times New Roman" w:hAnsi="Times New Roman" w:cs="Times New Roman"/>
        </w:rPr>
        <w:t xml:space="preserve">on changes to children’s food commercial exposure </w:t>
      </w:r>
      <w:r w:rsidR="00AB269C" w:rsidRPr="00BE3EDF">
        <w:rPr>
          <w:rFonts w:ascii="Times New Roman" w:hAnsi="Times New Roman" w:cs="Times New Roman"/>
        </w:rPr>
        <w:t xml:space="preserve">across two years.  The present study </w:t>
      </w:r>
      <w:r w:rsidR="009C14C5" w:rsidRPr="00BE3EDF">
        <w:rPr>
          <w:rFonts w:ascii="Times New Roman" w:hAnsi="Times New Roman" w:cs="Times New Roman"/>
        </w:rPr>
        <w:t xml:space="preserve">is the first to </w:t>
      </w:r>
      <w:r w:rsidR="00FA52DF" w:rsidRPr="00BE3EDF">
        <w:rPr>
          <w:rFonts w:ascii="Times New Roman" w:hAnsi="Times New Roman" w:cs="Times New Roman"/>
        </w:rPr>
        <w:t>compar</w:t>
      </w:r>
      <w:r w:rsidR="009C14C5" w:rsidRPr="00BE3EDF">
        <w:rPr>
          <w:rFonts w:ascii="Times New Roman" w:hAnsi="Times New Roman" w:cs="Times New Roman"/>
        </w:rPr>
        <w:t>e</w:t>
      </w:r>
      <w:r w:rsidR="00FA52DF" w:rsidRPr="00BE3EDF">
        <w:rPr>
          <w:rFonts w:ascii="Times New Roman" w:hAnsi="Times New Roman" w:cs="Times New Roman"/>
        </w:rPr>
        <w:t xml:space="preserve"> a </w:t>
      </w:r>
      <w:r w:rsidR="009C14C5" w:rsidRPr="00BE3EDF">
        <w:rPr>
          <w:rFonts w:ascii="Times New Roman" w:hAnsi="Times New Roman" w:cs="Times New Roman"/>
        </w:rPr>
        <w:t xml:space="preserve">substantial </w:t>
      </w:r>
      <w:r w:rsidR="00FA52DF" w:rsidRPr="00BE3EDF">
        <w:rPr>
          <w:rFonts w:ascii="Times New Roman" w:hAnsi="Times New Roman" w:cs="Times New Roman"/>
        </w:rPr>
        <w:t xml:space="preserve">sample of 2010 UK </w:t>
      </w:r>
      <w:r w:rsidR="009C14C5" w:rsidRPr="00BE3EDF">
        <w:rPr>
          <w:rFonts w:ascii="Times New Roman" w:hAnsi="Times New Roman" w:cs="Times New Roman"/>
        </w:rPr>
        <w:t xml:space="preserve">commercial </w:t>
      </w:r>
      <w:r w:rsidR="00FA52DF" w:rsidRPr="00BE3EDF">
        <w:rPr>
          <w:rFonts w:ascii="Times New Roman" w:hAnsi="Times New Roman" w:cs="Times New Roman"/>
        </w:rPr>
        <w:t>television</w:t>
      </w:r>
      <w:r w:rsidR="00890371" w:rsidRPr="00BE3EDF">
        <w:rPr>
          <w:rFonts w:ascii="Times New Roman" w:hAnsi="Times New Roman" w:cs="Times New Roman"/>
        </w:rPr>
        <w:t xml:space="preserve"> with </w:t>
      </w:r>
      <w:r w:rsidR="009C14C5" w:rsidRPr="00BE3EDF">
        <w:rPr>
          <w:rFonts w:ascii="Times New Roman" w:hAnsi="Times New Roman" w:cs="Times New Roman"/>
        </w:rPr>
        <w:t xml:space="preserve">equivalent data from </w:t>
      </w:r>
      <w:r w:rsidR="00FA52DF" w:rsidRPr="00BE3EDF">
        <w:rPr>
          <w:rFonts w:ascii="Times New Roman" w:hAnsi="Times New Roman" w:cs="Times New Roman"/>
        </w:rPr>
        <w:t>2008</w:t>
      </w:r>
      <w:r w:rsidR="00290E90" w:rsidRPr="00BE3EDF">
        <w:rPr>
          <w:rFonts w:ascii="Times New Roman" w:hAnsi="Times New Roman" w:cs="Times New Roman"/>
        </w:rPr>
        <w:t xml:space="preserve"> </w:t>
      </w:r>
      <w:r w:rsidR="00290E90" w:rsidRPr="00BE3EDF">
        <w:rPr>
          <w:rFonts w:ascii="Times New Roman" w:hAnsi="Times New Roman" w:cs="Times New Roman"/>
        </w:rPr>
        <w:fldChar w:fldCharType="begin" w:fldLock="1"/>
      </w:r>
      <w:r w:rsidR="00290E90" w:rsidRPr="00BE3EDF">
        <w:rPr>
          <w:rFonts w:ascii="Times New Roman" w:hAnsi="Times New Roman" w:cs="Times New Roman"/>
        </w:rPr>
        <w:instrText>ADDIN CSL_CITATION { "citationItems" : [ { "id" : "ITEM-1", "itemData" : { "DOI" : "10.3109/17477166.2011.608801", "ISSN" : "1747-7174", "PMID" : "21846176", "abstract" : "OBJECTIVE: To provide the most comprehensive analysis to date of the extent of food advertising on UK television channels popular with young people following regulatory reform of this type of marketing activity. METHODS: UK television was recorded 06:00-22:00 h for a weekday and a weekend day every month between January and December 2008 for 14 of the most popular commercial channels broadcasting children's/family viewing. Recordings were screened for advertisements, which were coded according to predefined categories including whether they were broadcast in peak/non-peak children's viewing time. Food advertisements were coded as core (healthy)/non-core (unhealthy)/miscellaneous foods. RESULTS: Food and drinks were the third most heavily advertised product category, and there were a significantly greater proportion of advertisements for food/drinks during peak compared to non-peak children's viewing times. A significantly greater proportion of the advertisements broadcast around soap operas than around children's programmes were for food/drinks. Children's channels broadcast a significantly greater proportion of non-core food advertisements than the family channels. There were significant differences between recording months for the proportion of core/non-core/miscellaneous food advertisements. CONCLUSIONS: Despite regulation, children in the UK are exposed to more TV advertising for unhealthy than healthy food items, even at peak children's viewing times. There remains scope to strengthen the rules regarding advertising of HFSS foods around programming popular with children and adults alike, where current regulations do not apply. Ongoing, systematic monitoring is essential for evaluation of the effectiveness of regulations designed to reduce children's exposure to HFSS food advertising on television in the UK.", "author" : [ { "dropping-particle" : "", "family" : "Boyland, E. J. Harrold, J. Kirkham, T. C. Halford", "given" : "J. C. G.", "non-dropping-particle" : "", "parse-names" : false, "suffix" : "" } ], "container-title" : "International journal of pediatric obesity : IJPO : an official journal of the International Association for the Study of Obesity", "id" : "ITEM-1", "issue" : "5-6", "issued" : { "date-parts" : [ [ "2011", "10" ] ] }, "page" : "455-61", "title" : "The extent of food advertising to children on UK television in 2008.", "type" : "article-journal", "volume" : "6" }, "uris" : [ "http://www.mendeley.com/documents/?uuid=e263ea95-689c-4c7b-8e73-6600327ae6fc" ] } ], "mendeley" : { "formattedCitation" : "(Boyland, E. J. Harrold, J. Kirkham, T. C. Halford, 2011)", "manualFormatting" : "(Boyland,  Harrold, Kirkham, Halford, 2011)", "plainTextFormattedCitation" : "(Boyland, E. J. Harrold, J. Kirkham, T. C. Halford, 2011)", "previouslyFormattedCitation" : "(Boyland, E. J. Harrold, J. Kirkham, T. C. Halford, 2011)" }, "properties" : { "noteIndex" : 0 }, "schema" : "https://github.com/citation-style-language/schema/raw/master/csl-citation.json" }</w:instrText>
      </w:r>
      <w:r w:rsidR="00290E90" w:rsidRPr="00BE3EDF">
        <w:rPr>
          <w:rFonts w:ascii="Times New Roman" w:hAnsi="Times New Roman" w:cs="Times New Roman"/>
        </w:rPr>
        <w:fldChar w:fldCharType="separate"/>
      </w:r>
      <w:r w:rsidR="00290E90" w:rsidRPr="00BE3EDF">
        <w:rPr>
          <w:rFonts w:ascii="Times New Roman" w:hAnsi="Times New Roman" w:cs="Times New Roman"/>
          <w:noProof/>
        </w:rPr>
        <w:t>(Boyland,  Harrold, Kirkham, Halford, 2011)</w:t>
      </w:r>
      <w:r w:rsidR="00290E90" w:rsidRPr="00BE3EDF">
        <w:rPr>
          <w:rFonts w:ascii="Times New Roman" w:hAnsi="Times New Roman" w:cs="Times New Roman"/>
        </w:rPr>
        <w:fldChar w:fldCharType="end"/>
      </w:r>
      <w:r w:rsidR="00C34254" w:rsidRPr="00BE3EDF">
        <w:rPr>
          <w:rFonts w:ascii="Times New Roman" w:hAnsi="Times New Roman" w:cs="Times New Roman"/>
        </w:rPr>
        <w:t xml:space="preserve"> </w:t>
      </w:r>
      <w:r w:rsidR="00FA52DF" w:rsidRPr="00BE3EDF">
        <w:rPr>
          <w:rFonts w:ascii="Times New Roman" w:hAnsi="Times New Roman" w:cs="Times New Roman"/>
        </w:rPr>
        <w:t>to</w:t>
      </w:r>
      <w:r w:rsidR="0022383E" w:rsidRPr="00BE3EDF">
        <w:rPr>
          <w:rFonts w:ascii="Times New Roman" w:hAnsi="Times New Roman" w:cs="Times New Roman"/>
        </w:rPr>
        <w:t xml:space="preserve"> </w:t>
      </w:r>
      <w:r w:rsidR="002C298D" w:rsidRPr="00BE3EDF">
        <w:rPr>
          <w:rFonts w:ascii="Times New Roman" w:hAnsi="Times New Roman" w:cs="Times New Roman"/>
        </w:rPr>
        <w:t>explore change in the general food advertising environment and assess the impact</w:t>
      </w:r>
      <w:r w:rsidR="00B02A21" w:rsidRPr="00BE3EDF">
        <w:rPr>
          <w:rFonts w:ascii="Times New Roman" w:hAnsi="Times New Roman" w:cs="Times New Roman"/>
        </w:rPr>
        <w:t xml:space="preserve"> of </w:t>
      </w:r>
      <w:r w:rsidR="009C14C5" w:rsidRPr="00BE3EDF">
        <w:rPr>
          <w:rFonts w:ascii="Times New Roman" w:hAnsi="Times New Roman" w:cs="Times New Roman"/>
        </w:rPr>
        <w:t xml:space="preserve">the Ofcom food advertising </w:t>
      </w:r>
      <w:r w:rsidR="00B02A21" w:rsidRPr="00BE3EDF">
        <w:rPr>
          <w:rFonts w:ascii="Times New Roman" w:hAnsi="Times New Roman" w:cs="Times New Roman"/>
        </w:rPr>
        <w:t>regulations</w:t>
      </w:r>
      <w:r w:rsidR="00FA52DF" w:rsidRPr="00BE3EDF">
        <w:rPr>
          <w:rFonts w:ascii="Times New Roman" w:hAnsi="Times New Roman" w:cs="Times New Roman"/>
        </w:rPr>
        <w:t>.</w:t>
      </w:r>
    </w:p>
    <w:p w14:paraId="37FB034E" w14:textId="77777777" w:rsidR="008A4EE4" w:rsidRPr="00BE3EDF" w:rsidRDefault="008A4EE4" w:rsidP="00D12B0C">
      <w:pPr>
        <w:spacing w:line="480" w:lineRule="auto"/>
        <w:jc w:val="center"/>
        <w:rPr>
          <w:rFonts w:ascii="Times New Roman" w:hAnsi="Times New Roman" w:cs="Times New Roman"/>
          <w:b/>
        </w:rPr>
      </w:pPr>
    </w:p>
    <w:p w14:paraId="2D52674D" w14:textId="77777777" w:rsidR="001C0BF6" w:rsidRPr="00BE3EDF" w:rsidRDefault="001C0BF6" w:rsidP="00D12B0C">
      <w:pPr>
        <w:spacing w:line="480" w:lineRule="auto"/>
        <w:jc w:val="center"/>
        <w:rPr>
          <w:rFonts w:ascii="Times New Roman" w:hAnsi="Times New Roman" w:cs="Times New Roman"/>
          <w:b/>
        </w:rPr>
      </w:pPr>
    </w:p>
    <w:p w14:paraId="425DE1ED" w14:textId="77777777" w:rsidR="008062FE" w:rsidRPr="00BE3EDF" w:rsidRDefault="008062FE" w:rsidP="00D12B0C">
      <w:pPr>
        <w:spacing w:line="480" w:lineRule="auto"/>
        <w:jc w:val="center"/>
        <w:rPr>
          <w:rFonts w:ascii="Times New Roman" w:hAnsi="Times New Roman" w:cs="Times New Roman"/>
          <w:b/>
        </w:rPr>
      </w:pPr>
    </w:p>
    <w:p w14:paraId="1FF5512A" w14:textId="77777777" w:rsidR="008062FE" w:rsidRPr="00BE3EDF" w:rsidRDefault="008062FE" w:rsidP="00D12B0C">
      <w:pPr>
        <w:spacing w:line="480" w:lineRule="auto"/>
        <w:jc w:val="center"/>
        <w:rPr>
          <w:rFonts w:ascii="Times New Roman" w:hAnsi="Times New Roman" w:cs="Times New Roman"/>
          <w:b/>
        </w:rPr>
      </w:pPr>
    </w:p>
    <w:p w14:paraId="6000CD28" w14:textId="77777777" w:rsidR="008062FE" w:rsidRPr="00BE3EDF" w:rsidRDefault="008062FE" w:rsidP="00D12B0C">
      <w:pPr>
        <w:spacing w:line="480" w:lineRule="auto"/>
        <w:jc w:val="center"/>
        <w:rPr>
          <w:rFonts w:ascii="Times New Roman" w:hAnsi="Times New Roman" w:cs="Times New Roman"/>
          <w:b/>
        </w:rPr>
      </w:pPr>
    </w:p>
    <w:p w14:paraId="57F052F5" w14:textId="77777777" w:rsidR="008062FE" w:rsidRPr="00BE3EDF" w:rsidRDefault="008062FE" w:rsidP="00D12B0C">
      <w:pPr>
        <w:spacing w:line="480" w:lineRule="auto"/>
        <w:jc w:val="center"/>
        <w:rPr>
          <w:rFonts w:ascii="Times New Roman" w:hAnsi="Times New Roman" w:cs="Times New Roman"/>
          <w:b/>
        </w:rPr>
      </w:pPr>
    </w:p>
    <w:p w14:paraId="7E01EDF0" w14:textId="77777777" w:rsidR="008062FE" w:rsidRPr="00BE3EDF" w:rsidRDefault="008062FE" w:rsidP="00D12B0C">
      <w:pPr>
        <w:spacing w:line="480" w:lineRule="auto"/>
        <w:jc w:val="center"/>
        <w:rPr>
          <w:rFonts w:ascii="Times New Roman" w:hAnsi="Times New Roman" w:cs="Times New Roman"/>
          <w:b/>
        </w:rPr>
      </w:pPr>
    </w:p>
    <w:p w14:paraId="2D3733B4" w14:textId="77777777" w:rsidR="008062FE" w:rsidRPr="00BE3EDF" w:rsidRDefault="008062FE" w:rsidP="00D12B0C">
      <w:pPr>
        <w:spacing w:line="480" w:lineRule="auto"/>
        <w:jc w:val="center"/>
        <w:rPr>
          <w:rFonts w:ascii="Times New Roman" w:hAnsi="Times New Roman" w:cs="Times New Roman"/>
          <w:b/>
        </w:rPr>
      </w:pPr>
    </w:p>
    <w:p w14:paraId="6ABF2684" w14:textId="77777777" w:rsidR="008062FE" w:rsidRPr="00BE3EDF" w:rsidRDefault="008062FE" w:rsidP="00D12B0C">
      <w:pPr>
        <w:spacing w:line="480" w:lineRule="auto"/>
        <w:jc w:val="center"/>
        <w:rPr>
          <w:rFonts w:ascii="Times New Roman" w:hAnsi="Times New Roman" w:cs="Times New Roman"/>
          <w:b/>
        </w:rPr>
      </w:pPr>
    </w:p>
    <w:p w14:paraId="310C0AFF" w14:textId="1038ECED" w:rsidR="001C2F52" w:rsidRPr="00BE3EDF" w:rsidRDefault="00DC7207" w:rsidP="00D12B0C">
      <w:pPr>
        <w:spacing w:line="480" w:lineRule="auto"/>
        <w:jc w:val="center"/>
        <w:rPr>
          <w:rFonts w:ascii="Times New Roman" w:hAnsi="Times New Roman" w:cs="Times New Roman"/>
          <w:b/>
        </w:rPr>
      </w:pPr>
      <w:r w:rsidRPr="00BE3EDF">
        <w:rPr>
          <w:rFonts w:ascii="Times New Roman" w:hAnsi="Times New Roman" w:cs="Times New Roman"/>
          <w:b/>
        </w:rPr>
        <w:t>M</w:t>
      </w:r>
      <w:r w:rsidR="003914C0" w:rsidRPr="00BE3EDF">
        <w:rPr>
          <w:rFonts w:ascii="Times New Roman" w:hAnsi="Times New Roman" w:cs="Times New Roman"/>
          <w:b/>
        </w:rPr>
        <w:t>ethod</w:t>
      </w:r>
    </w:p>
    <w:p w14:paraId="20FEA486" w14:textId="77777777" w:rsidR="00595DD9" w:rsidRPr="00BE3EDF" w:rsidRDefault="00595DD9" w:rsidP="00D12B0C">
      <w:pPr>
        <w:spacing w:line="480" w:lineRule="auto"/>
        <w:ind w:firstLine="720"/>
        <w:rPr>
          <w:rFonts w:ascii="Times New Roman" w:hAnsi="Times New Roman" w:cs="Times New Roman"/>
        </w:rPr>
      </w:pPr>
    </w:p>
    <w:p w14:paraId="1208776B" w14:textId="5D5D921E" w:rsidR="00DF65FB" w:rsidRPr="00BE3EDF" w:rsidRDefault="00D43C13" w:rsidP="00D12B0C">
      <w:pPr>
        <w:spacing w:line="480" w:lineRule="auto"/>
        <w:rPr>
          <w:rFonts w:ascii="Times New Roman" w:hAnsi="Times New Roman" w:cs="Times New Roman"/>
        </w:rPr>
      </w:pPr>
      <w:r w:rsidRPr="00BE3EDF">
        <w:rPr>
          <w:rFonts w:ascii="Times New Roman" w:hAnsi="Times New Roman" w:cs="Times New Roman"/>
        </w:rPr>
        <w:t>Television transm</w:t>
      </w:r>
      <w:r w:rsidR="00F664C3" w:rsidRPr="00BE3EDF">
        <w:rPr>
          <w:rFonts w:ascii="Times New Roman" w:hAnsi="Times New Roman" w:cs="Times New Roman"/>
        </w:rPr>
        <w:t>ission</w:t>
      </w:r>
      <w:r w:rsidR="006D5639" w:rsidRPr="00BE3EDF">
        <w:rPr>
          <w:rFonts w:ascii="Times New Roman" w:hAnsi="Times New Roman" w:cs="Times New Roman"/>
        </w:rPr>
        <w:t>s</w:t>
      </w:r>
      <w:r w:rsidR="00F664C3" w:rsidRPr="00BE3EDF">
        <w:rPr>
          <w:rFonts w:ascii="Times New Roman" w:hAnsi="Times New Roman" w:cs="Times New Roman"/>
        </w:rPr>
        <w:t xml:space="preserve"> </w:t>
      </w:r>
      <w:r w:rsidR="006D5639" w:rsidRPr="00BE3EDF">
        <w:rPr>
          <w:rFonts w:ascii="Times New Roman" w:hAnsi="Times New Roman" w:cs="Times New Roman"/>
        </w:rPr>
        <w:t>on 13 commercial</w:t>
      </w:r>
      <w:r w:rsidR="00373EE3" w:rsidRPr="00BE3EDF">
        <w:rPr>
          <w:rFonts w:ascii="Times New Roman" w:hAnsi="Times New Roman" w:cs="Times New Roman"/>
        </w:rPr>
        <w:t xml:space="preserve"> channels popular with children</w:t>
      </w:r>
      <w:r w:rsidR="00A52D6A" w:rsidRPr="00BE3EDF">
        <w:rPr>
          <w:rFonts w:ascii="Times New Roman" w:hAnsi="Times New Roman" w:cs="Times New Roman"/>
        </w:rPr>
        <w:t xml:space="preserve"> </w:t>
      </w:r>
      <w:r w:rsidR="00F664C3" w:rsidRPr="00BE3EDF">
        <w:rPr>
          <w:rFonts w:ascii="Times New Roman" w:hAnsi="Times New Roman" w:cs="Times New Roman"/>
        </w:rPr>
        <w:t>w</w:t>
      </w:r>
      <w:r w:rsidR="006D5639" w:rsidRPr="00BE3EDF">
        <w:rPr>
          <w:rFonts w:ascii="Times New Roman" w:hAnsi="Times New Roman" w:cs="Times New Roman"/>
        </w:rPr>
        <w:t>ere</w:t>
      </w:r>
      <w:r w:rsidR="00F664C3" w:rsidRPr="00BE3EDF">
        <w:rPr>
          <w:rFonts w:ascii="Times New Roman" w:hAnsi="Times New Roman" w:cs="Times New Roman"/>
        </w:rPr>
        <w:t xml:space="preserve"> recorded </w:t>
      </w:r>
      <w:r w:rsidRPr="00BE3EDF">
        <w:rPr>
          <w:rFonts w:ascii="Times New Roman" w:hAnsi="Times New Roman" w:cs="Times New Roman"/>
        </w:rPr>
        <w:t>on one weekday (Tuesday or Thursday) and one weekend day (Saturday or Sunday</w:t>
      </w:r>
      <w:r w:rsidR="009C6587" w:rsidRPr="00BE3EDF">
        <w:rPr>
          <w:rFonts w:ascii="Times New Roman" w:hAnsi="Times New Roman" w:cs="Times New Roman"/>
        </w:rPr>
        <w:t>) during February, April, June, August, October and December 2010</w:t>
      </w:r>
      <w:r w:rsidR="006D5639" w:rsidRPr="00BE3EDF">
        <w:rPr>
          <w:rFonts w:ascii="Times New Roman" w:hAnsi="Times New Roman" w:cs="Times New Roman"/>
        </w:rPr>
        <w:t>.</w:t>
      </w:r>
      <w:r w:rsidR="00B85EB1" w:rsidRPr="00BE3EDF">
        <w:rPr>
          <w:rFonts w:ascii="Times New Roman" w:hAnsi="Times New Roman" w:cs="Times New Roman"/>
        </w:rPr>
        <w:t xml:space="preserve">  </w:t>
      </w:r>
      <w:r w:rsidR="00790752" w:rsidRPr="00BE3EDF">
        <w:rPr>
          <w:rFonts w:ascii="Times New Roman" w:hAnsi="Times New Roman" w:cs="Times New Roman"/>
        </w:rPr>
        <w:t xml:space="preserve">These were grouped </w:t>
      </w:r>
      <w:r w:rsidR="00DF65FB" w:rsidRPr="00BE3EDF">
        <w:rPr>
          <w:rFonts w:ascii="Times New Roman" w:hAnsi="Times New Roman" w:cs="Times New Roman"/>
        </w:rPr>
        <w:t xml:space="preserve">into children’s (Nickelodeon, Cartoon Network, Boomerang, CiTV), sport (Sky Sports 1), family (ITV, Channel 4, Channel 5, Sky, E4) and music (4Music, Smash Hits, MTV) channel types. </w:t>
      </w:r>
    </w:p>
    <w:p w14:paraId="5DE22501" w14:textId="17571FB6" w:rsidR="000F65F8" w:rsidRPr="00BE3EDF" w:rsidRDefault="000C04D2" w:rsidP="00DF65FB">
      <w:pPr>
        <w:spacing w:line="480" w:lineRule="auto"/>
        <w:ind w:firstLine="720"/>
        <w:rPr>
          <w:rFonts w:ascii="Times New Roman" w:hAnsi="Times New Roman" w:cs="Times New Roman"/>
        </w:rPr>
      </w:pPr>
      <w:r w:rsidRPr="00BE3EDF">
        <w:rPr>
          <w:rFonts w:ascii="Times New Roman" w:hAnsi="Times New Roman" w:cs="Times New Roman"/>
        </w:rPr>
        <w:t>C</w:t>
      </w:r>
      <w:r w:rsidR="00B85EB1" w:rsidRPr="00BE3EDF">
        <w:rPr>
          <w:rFonts w:ascii="Times New Roman" w:hAnsi="Times New Roman" w:cs="Times New Roman"/>
        </w:rPr>
        <w:t xml:space="preserve">hannels </w:t>
      </w:r>
      <w:r w:rsidRPr="00BE3EDF">
        <w:rPr>
          <w:rFonts w:ascii="Times New Roman" w:hAnsi="Times New Roman" w:cs="Times New Roman"/>
        </w:rPr>
        <w:t>recorded mirrored those m</w:t>
      </w:r>
      <w:r w:rsidR="00B85EB1" w:rsidRPr="00BE3EDF">
        <w:rPr>
          <w:rFonts w:ascii="Times New Roman" w:hAnsi="Times New Roman" w:cs="Times New Roman"/>
        </w:rPr>
        <w:t>onitored</w:t>
      </w:r>
      <w:r w:rsidRPr="00BE3EDF">
        <w:rPr>
          <w:rFonts w:ascii="Times New Roman" w:hAnsi="Times New Roman" w:cs="Times New Roman"/>
        </w:rPr>
        <w:t xml:space="preserve"> in 2008</w:t>
      </w:r>
      <w:r w:rsidR="00C6688F" w:rsidRPr="00BE3EDF">
        <w:rPr>
          <w:rFonts w:ascii="Times New Roman" w:hAnsi="Times New Roman" w:cs="Times New Roman"/>
        </w:rPr>
        <w:t xml:space="preserve"> </w:t>
      </w:r>
      <w:r w:rsidR="00C6688F" w:rsidRPr="00BE3EDF">
        <w:rPr>
          <w:rFonts w:ascii="Times New Roman" w:hAnsi="Times New Roman" w:cs="Times New Roman"/>
        </w:rPr>
        <w:fldChar w:fldCharType="begin" w:fldLock="1"/>
      </w:r>
      <w:r w:rsidR="00C6688F" w:rsidRPr="00BE3EDF">
        <w:rPr>
          <w:rFonts w:ascii="Times New Roman" w:hAnsi="Times New Roman" w:cs="Times New Roman"/>
        </w:rPr>
        <w:instrText>ADDIN CSL_CITATION { "citationItems" : [ { "id" : "ITEM-1", "itemData" : { "DOI" : "10.3109/17477166.2011.608801", "ISSN" : "1747-7174", "PMID" : "21846176", "abstract" : "OBJECTIVE: To provide the most comprehensive analysis to date of the extent of food advertising on UK television channels popular with young people following regulatory reform of this type of marketing activity. METHODS: UK television was recorded 06:00-22:00 h for a weekday and a weekend day every month between January and December 2008 for 14 of the most popular commercial channels broadcasting children's/family viewing. Recordings were screened for advertisements, which were coded according to predefined categories including whether they were broadcast in peak/non-peak children's viewing time. Food advertisements were coded as core (healthy)/non-core (unhealthy)/miscellaneous foods. RESULTS: Food and drinks were the third most heavily advertised product category, and there were a significantly greater proportion of advertisements for food/drinks during peak compared to non-peak children's viewing times. A significantly greater proportion of the advertisements broadcast around soap operas than around children's programmes were for food/drinks. Children's channels broadcast a significantly greater proportion of non-core food advertisements than the family channels. There were significant differences between recording months for the proportion of core/non-core/miscellaneous food advertisements. CONCLUSIONS: Despite regulation, children in the UK are exposed to more TV advertising for unhealthy than healthy food items, even at peak children's viewing times. There remains scope to strengthen the rules regarding advertising of HFSS foods around programming popular with children and adults alike, where current regulations do not apply. Ongoing, systematic monitoring is essential for evaluation of the effectiveness of regulations designed to reduce children's exposure to HFSS food advertising on television in the UK.", "author" : [ { "dropping-particle" : "", "family" : "Boyland, E. J. Harrold, J. Kirkham, T. C. Halford", "given" : "J. C. G.", "non-dropping-particle" : "", "parse-names" : false, "suffix" : "" } ], "container-title" : "International journal of pediatric obesity : IJPO : an official journal of the International Association for the Study of Obesity", "id" : "ITEM-1", "issue" : "5-6", "issued" : { "date-parts" : [ [ "2011", "10" ] ] }, "page" : "455-61", "title" : "The extent of food advertising to children on UK television in 2008.", "type" : "article-journal", "volume" : "6" }, "uris" : [ "http://www.mendeley.com/documents/?uuid=e263ea95-689c-4c7b-8e73-6600327ae6fc" ] } ], "mendeley" : { "formattedCitation" : "(Boyland, E. J. Harrold, J. Kirkham, T. C. Halford, 2011)", "manualFormatting" : "(Boyland, Harrold, Kirkham, Halford, 2011)", "plainTextFormattedCitation" : "(Boyland, E. J. Harrold, J. Kirkham, T. C. Halford, 2011)", "previouslyFormattedCitation" : "(Boyland, E. J. Harrold, J. Kirkham, T. C. Halford, 2011)" }, "properties" : { "noteIndex" : 0 }, "schema" : "https://github.com/citation-style-language/schema/raw/master/csl-citation.json" }</w:instrText>
      </w:r>
      <w:r w:rsidR="00C6688F" w:rsidRPr="00BE3EDF">
        <w:rPr>
          <w:rFonts w:ascii="Times New Roman" w:hAnsi="Times New Roman" w:cs="Times New Roman"/>
        </w:rPr>
        <w:fldChar w:fldCharType="separate"/>
      </w:r>
      <w:r w:rsidR="00C6688F" w:rsidRPr="00BE3EDF">
        <w:rPr>
          <w:rFonts w:ascii="Times New Roman" w:hAnsi="Times New Roman" w:cs="Times New Roman"/>
          <w:noProof/>
        </w:rPr>
        <w:t>(Boyland, Harrold, Kirkham, Halford, 2011)</w:t>
      </w:r>
      <w:r w:rsidR="00C6688F" w:rsidRPr="00BE3EDF">
        <w:rPr>
          <w:rFonts w:ascii="Times New Roman" w:hAnsi="Times New Roman" w:cs="Times New Roman"/>
        </w:rPr>
        <w:fldChar w:fldCharType="end"/>
      </w:r>
      <w:r w:rsidRPr="00BE3EDF">
        <w:rPr>
          <w:rFonts w:ascii="Times New Roman" w:hAnsi="Times New Roman" w:cs="Times New Roman"/>
        </w:rPr>
        <w:t xml:space="preserve"> and</w:t>
      </w:r>
      <w:r w:rsidR="00B85EB1" w:rsidRPr="00BE3EDF">
        <w:rPr>
          <w:rFonts w:ascii="Times New Roman" w:hAnsi="Times New Roman" w:cs="Times New Roman"/>
        </w:rPr>
        <w:t xml:space="preserve"> </w:t>
      </w:r>
      <w:r w:rsidRPr="00BE3EDF">
        <w:rPr>
          <w:rFonts w:ascii="Times New Roman" w:hAnsi="Times New Roman" w:cs="Times New Roman"/>
        </w:rPr>
        <w:t xml:space="preserve">the criteria for channel selection included channels with the </w:t>
      </w:r>
      <w:r w:rsidR="00B85EB1" w:rsidRPr="00BE3EDF">
        <w:rPr>
          <w:rFonts w:ascii="Times New Roman" w:hAnsi="Times New Roman" w:cs="Times New Roman"/>
        </w:rPr>
        <w:t>greatest viewing share for children aged 4-</w:t>
      </w:r>
      <w:r w:rsidRPr="00BE3EDF">
        <w:rPr>
          <w:rFonts w:ascii="Times New Roman" w:hAnsi="Times New Roman" w:cs="Times New Roman"/>
        </w:rPr>
        <w:t xml:space="preserve">15 years and those which </w:t>
      </w:r>
      <w:r w:rsidR="00B85EB1" w:rsidRPr="00BE3EDF">
        <w:rPr>
          <w:rFonts w:ascii="Times New Roman" w:hAnsi="Times New Roman" w:cs="Times New Roman"/>
        </w:rPr>
        <w:t>appear</w:t>
      </w:r>
      <w:r w:rsidRPr="00BE3EDF">
        <w:rPr>
          <w:rFonts w:ascii="Times New Roman" w:hAnsi="Times New Roman" w:cs="Times New Roman"/>
        </w:rPr>
        <w:t>ed in the top five</w:t>
      </w:r>
      <w:r w:rsidR="00B85EB1" w:rsidRPr="00BE3EDF">
        <w:rPr>
          <w:rFonts w:ascii="Times New Roman" w:hAnsi="Times New Roman" w:cs="Times New Roman"/>
        </w:rPr>
        <w:t xml:space="preserve"> channels watched in the previous week b</w:t>
      </w:r>
      <w:r w:rsidRPr="00BE3EDF">
        <w:rPr>
          <w:rFonts w:ascii="Times New Roman" w:hAnsi="Times New Roman" w:cs="Times New Roman"/>
        </w:rPr>
        <w:t>y 5-16 year olds</w:t>
      </w:r>
      <w:r w:rsidR="00006465" w:rsidRPr="00BE3EDF">
        <w:rPr>
          <w:rFonts w:ascii="Times New Roman" w:hAnsi="Times New Roman" w:cs="Times New Roman"/>
        </w:rPr>
        <w:t xml:space="preserve"> </w:t>
      </w:r>
      <w:r w:rsidR="00006465" w:rsidRPr="00BE3EDF">
        <w:rPr>
          <w:rFonts w:ascii="Times New Roman" w:hAnsi="Times New Roman" w:cs="Times New Roman"/>
        </w:rPr>
        <w:fldChar w:fldCharType="begin" w:fldLock="1"/>
      </w:r>
      <w:r w:rsidR="000B1108" w:rsidRPr="00BE3EDF">
        <w:rPr>
          <w:rFonts w:ascii="Times New Roman" w:hAnsi="Times New Roman" w:cs="Times New Roman"/>
        </w:rPr>
        <w:instrText>ADDIN CSL_CITATION { "citationItems" : [ { "id" : "ITEM-1", "itemData" : { "author" : [ { "dropping-particle" : "", "family" : "Childwise", "given" : "", "non-dropping-particle" : "", "parse-names" : false, "suffix" : "" } ], "id" : "ITEM-1", "issued" : { "date-parts" : [ [ "2007" ] ] }, "title" : "Trends in children's TV viewing", "type" : "webpage" }, "uris" : [ "http://www.mendeley.com/documents/?uuid=1891e26c-4d83-4251-b7b5-a24c249f0914" ] } ], "mendeley" : { "formattedCitation" : "(Childwise, 2007)", "plainTextFormattedCitation" : "(Childwise, 2007)", "previouslyFormattedCitation" : "(Childwise, 2007)" }, "properties" : { "noteIndex" : 0 }, "schema" : "https://github.com/citation-style-language/schema/raw/master/csl-citation.json" }</w:instrText>
      </w:r>
      <w:r w:rsidR="00006465" w:rsidRPr="00BE3EDF">
        <w:rPr>
          <w:rFonts w:ascii="Times New Roman" w:hAnsi="Times New Roman" w:cs="Times New Roman"/>
        </w:rPr>
        <w:fldChar w:fldCharType="separate"/>
      </w:r>
      <w:r w:rsidR="00006465" w:rsidRPr="00BE3EDF">
        <w:rPr>
          <w:rFonts w:ascii="Times New Roman" w:hAnsi="Times New Roman" w:cs="Times New Roman"/>
          <w:noProof/>
        </w:rPr>
        <w:t>(Childwise, 2007)</w:t>
      </w:r>
      <w:r w:rsidR="00006465" w:rsidRPr="00BE3EDF">
        <w:rPr>
          <w:rFonts w:ascii="Times New Roman" w:hAnsi="Times New Roman" w:cs="Times New Roman"/>
        </w:rPr>
        <w:fldChar w:fldCharType="end"/>
      </w:r>
      <w:r w:rsidR="00006465" w:rsidRPr="00BE3EDF">
        <w:rPr>
          <w:rFonts w:ascii="Times New Roman" w:hAnsi="Times New Roman" w:cs="Times New Roman"/>
          <w:color w:val="76923C" w:themeColor="accent3" w:themeShade="BF"/>
        </w:rPr>
        <w:t xml:space="preserve">. </w:t>
      </w:r>
      <w:r w:rsidR="006D5639" w:rsidRPr="00BE3EDF">
        <w:rPr>
          <w:rFonts w:ascii="Times New Roman" w:hAnsi="Times New Roman" w:cs="Times New Roman"/>
        </w:rPr>
        <w:t>T</w:t>
      </w:r>
      <w:r w:rsidR="003E0256" w:rsidRPr="00BE3EDF">
        <w:rPr>
          <w:rFonts w:ascii="Times New Roman" w:hAnsi="Times New Roman" w:cs="Times New Roman"/>
        </w:rPr>
        <w:t>elevision was recorded from 6am-</w:t>
      </w:r>
      <w:r w:rsidR="006D5639" w:rsidRPr="00BE3EDF">
        <w:rPr>
          <w:rFonts w:ascii="Times New Roman" w:hAnsi="Times New Roman" w:cs="Times New Roman"/>
        </w:rPr>
        <w:t xml:space="preserve">10pm (16 hours), </w:t>
      </w:r>
      <w:r w:rsidR="00693B8B" w:rsidRPr="00BE3EDF">
        <w:rPr>
          <w:rFonts w:ascii="Times New Roman" w:hAnsi="Times New Roman" w:cs="Times New Roman"/>
        </w:rPr>
        <w:t xml:space="preserve">with the exception of CiTV which only broadcasts </w:t>
      </w:r>
      <w:r w:rsidR="00466B02" w:rsidRPr="00BE3EDF">
        <w:rPr>
          <w:rFonts w:ascii="Times New Roman" w:hAnsi="Times New Roman" w:cs="Times New Roman"/>
        </w:rPr>
        <w:t xml:space="preserve">for </w:t>
      </w:r>
      <w:r w:rsidR="00693B8B" w:rsidRPr="00BE3EDF">
        <w:rPr>
          <w:rFonts w:ascii="Times New Roman" w:hAnsi="Times New Roman" w:cs="Times New Roman"/>
        </w:rPr>
        <w:t>12 hours</w:t>
      </w:r>
      <w:r w:rsidR="000D1345" w:rsidRPr="00BE3EDF">
        <w:rPr>
          <w:rFonts w:ascii="Times New Roman" w:hAnsi="Times New Roman" w:cs="Times New Roman"/>
        </w:rPr>
        <w:t xml:space="preserve"> (6am-6pm</w:t>
      </w:r>
      <w:r w:rsidR="00693B8B" w:rsidRPr="00BE3EDF">
        <w:rPr>
          <w:rFonts w:ascii="Times New Roman" w:hAnsi="Times New Roman" w:cs="Times New Roman"/>
        </w:rPr>
        <w:t>)</w:t>
      </w:r>
      <w:r w:rsidR="00DA1207" w:rsidRPr="00BE3EDF">
        <w:rPr>
          <w:rFonts w:ascii="Times New Roman" w:hAnsi="Times New Roman" w:cs="Times New Roman"/>
        </w:rPr>
        <w:t>.</w:t>
      </w:r>
      <w:r w:rsidR="006D5639" w:rsidRPr="00BE3EDF">
        <w:rPr>
          <w:rFonts w:ascii="Times New Roman" w:hAnsi="Times New Roman" w:cs="Times New Roman"/>
        </w:rPr>
        <w:t xml:space="preserve"> </w:t>
      </w:r>
      <w:r w:rsidR="00DA1207" w:rsidRPr="00BE3EDF">
        <w:rPr>
          <w:rFonts w:ascii="Times New Roman" w:hAnsi="Times New Roman" w:cs="Times New Roman"/>
        </w:rPr>
        <w:t>This</w:t>
      </w:r>
      <w:r w:rsidR="006D5639" w:rsidRPr="00BE3EDF">
        <w:rPr>
          <w:rFonts w:ascii="Times New Roman" w:hAnsi="Times New Roman" w:cs="Times New Roman"/>
        </w:rPr>
        <w:t xml:space="preserve"> resulted in a total sample of </w:t>
      </w:r>
      <w:r w:rsidR="00972EEE" w:rsidRPr="00BE3EDF">
        <w:rPr>
          <w:rFonts w:ascii="Times New Roman" w:hAnsi="Times New Roman" w:cs="Times New Roman"/>
        </w:rPr>
        <w:t>1931.5</w:t>
      </w:r>
      <w:r w:rsidR="006D5639" w:rsidRPr="00BE3EDF">
        <w:rPr>
          <w:rFonts w:ascii="Times New Roman" w:hAnsi="Times New Roman" w:cs="Times New Roman"/>
        </w:rPr>
        <w:t xml:space="preserve"> hours</w:t>
      </w:r>
      <w:r w:rsidR="00DA1207" w:rsidRPr="00BE3EDF">
        <w:rPr>
          <w:rFonts w:ascii="Times New Roman" w:hAnsi="Times New Roman" w:cs="Times New Roman"/>
        </w:rPr>
        <w:t xml:space="preserve"> for the study </w:t>
      </w:r>
      <w:r w:rsidR="006D5639" w:rsidRPr="00BE3EDF">
        <w:rPr>
          <w:rFonts w:ascii="Times New Roman" w:hAnsi="Times New Roman" w:cs="Times New Roman"/>
        </w:rPr>
        <w:t>(missing data due to recording errors)</w:t>
      </w:r>
      <w:r w:rsidR="00693B8B" w:rsidRPr="00BE3EDF">
        <w:rPr>
          <w:rFonts w:ascii="Times New Roman" w:hAnsi="Times New Roman" w:cs="Times New Roman"/>
        </w:rPr>
        <w:t>.</w:t>
      </w:r>
    </w:p>
    <w:p w14:paraId="544B0E5C" w14:textId="00A31C41" w:rsidR="00E93AD2" w:rsidRPr="00BE3EDF" w:rsidRDefault="0064082A" w:rsidP="00D12B0C">
      <w:pPr>
        <w:spacing w:line="480" w:lineRule="auto"/>
        <w:ind w:firstLine="720"/>
        <w:rPr>
          <w:rFonts w:ascii="Times New Roman" w:hAnsi="Times New Roman" w:cs="Times New Roman"/>
        </w:rPr>
      </w:pPr>
      <w:r w:rsidRPr="00BE3EDF">
        <w:rPr>
          <w:rFonts w:ascii="Times New Roman" w:hAnsi="Times New Roman" w:cs="Times New Roman"/>
        </w:rPr>
        <w:t>Recorded television was exami</w:t>
      </w:r>
      <w:r w:rsidR="009F2E11" w:rsidRPr="00BE3EDF">
        <w:rPr>
          <w:rFonts w:ascii="Times New Roman" w:hAnsi="Times New Roman" w:cs="Times New Roman"/>
        </w:rPr>
        <w:t xml:space="preserve">ned for advertised content and </w:t>
      </w:r>
      <w:r w:rsidRPr="00BE3EDF">
        <w:rPr>
          <w:rFonts w:ascii="Times New Roman" w:hAnsi="Times New Roman" w:cs="Times New Roman"/>
        </w:rPr>
        <w:t>coded as</w:t>
      </w:r>
      <w:r w:rsidR="00F72F5F" w:rsidRPr="00BE3EDF">
        <w:rPr>
          <w:rFonts w:ascii="Times New Roman" w:hAnsi="Times New Roman" w:cs="Times New Roman"/>
        </w:rPr>
        <w:t xml:space="preserve"> described in</w:t>
      </w:r>
      <w:r w:rsidRPr="00BE3EDF">
        <w:rPr>
          <w:rFonts w:ascii="Times New Roman" w:hAnsi="Times New Roman" w:cs="Times New Roman"/>
        </w:rPr>
        <w:t xml:space="preserve"> Boyland </w:t>
      </w:r>
      <w:r w:rsidR="00DA1207" w:rsidRPr="00BE3EDF">
        <w:rPr>
          <w:rFonts w:ascii="Times New Roman" w:hAnsi="Times New Roman" w:cs="Times New Roman"/>
        </w:rPr>
        <w:t>et al.</w:t>
      </w:r>
      <w:r w:rsidR="005104B3" w:rsidRPr="00BE3EDF">
        <w:rPr>
          <w:rFonts w:ascii="Times New Roman" w:hAnsi="Times New Roman" w:cs="Times New Roman"/>
        </w:rPr>
        <w:t xml:space="preserve"> (2011). </w:t>
      </w:r>
      <w:r w:rsidR="00E76E6A" w:rsidRPr="00BE3EDF">
        <w:rPr>
          <w:rFonts w:ascii="Times New Roman" w:hAnsi="Times New Roman" w:cs="Times New Roman"/>
        </w:rPr>
        <w:t>C</w:t>
      </w:r>
      <w:r w:rsidR="00380FBA" w:rsidRPr="00BE3EDF">
        <w:rPr>
          <w:rFonts w:ascii="Times New Roman" w:hAnsi="Times New Roman" w:cs="Times New Roman"/>
        </w:rPr>
        <w:t>ategories included channel, channel type (</w:t>
      </w:r>
      <w:r w:rsidR="0071334C" w:rsidRPr="00BE3EDF">
        <w:rPr>
          <w:rFonts w:ascii="Times New Roman" w:hAnsi="Times New Roman" w:cs="Times New Roman"/>
        </w:rPr>
        <w:t xml:space="preserve">family, </w:t>
      </w:r>
      <w:r w:rsidR="00380FBA" w:rsidRPr="00BE3EDF">
        <w:rPr>
          <w:rFonts w:ascii="Times New Roman" w:hAnsi="Times New Roman" w:cs="Times New Roman"/>
        </w:rPr>
        <w:t xml:space="preserve">children’s, </w:t>
      </w:r>
      <w:r w:rsidR="0071334C" w:rsidRPr="00BE3EDF">
        <w:rPr>
          <w:rFonts w:ascii="Times New Roman" w:hAnsi="Times New Roman" w:cs="Times New Roman"/>
        </w:rPr>
        <w:t>music</w:t>
      </w:r>
      <w:r w:rsidR="00380FBA" w:rsidRPr="00BE3EDF">
        <w:rPr>
          <w:rFonts w:ascii="Times New Roman" w:hAnsi="Times New Roman" w:cs="Times New Roman"/>
        </w:rPr>
        <w:t>, sports</w:t>
      </w:r>
      <w:r w:rsidR="00F53FBA" w:rsidRPr="00BE3EDF">
        <w:rPr>
          <w:rFonts w:ascii="Times New Roman" w:hAnsi="Times New Roman" w:cs="Times New Roman"/>
        </w:rPr>
        <w:t>), programme category around which the advertisement was shown</w:t>
      </w:r>
      <w:r w:rsidR="00F72F5F" w:rsidRPr="00BE3EDF">
        <w:rPr>
          <w:rFonts w:ascii="Times New Roman" w:hAnsi="Times New Roman" w:cs="Times New Roman"/>
        </w:rPr>
        <w:t xml:space="preserve"> (e.g., comedy, soap opera)</w:t>
      </w:r>
      <w:r w:rsidR="00F53FBA" w:rsidRPr="00BE3EDF">
        <w:rPr>
          <w:rFonts w:ascii="Times New Roman" w:hAnsi="Times New Roman" w:cs="Times New Roman"/>
        </w:rPr>
        <w:t>, month of broa</w:t>
      </w:r>
      <w:r w:rsidR="00CB12F3" w:rsidRPr="00BE3EDF">
        <w:rPr>
          <w:rFonts w:ascii="Times New Roman" w:hAnsi="Times New Roman" w:cs="Times New Roman"/>
        </w:rPr>
        <w:t>dcast, time of day of broadcast</w:t>
      </w:r>
      <w:r w:rsidR="00F53FBA" w:rsidRPr="00BE3EDF">
        <w:rPr>
          <w:rFonts w:ascii="Times New Roman" w:hAnsi="Times New Roman" w:cs="Times New Roman"/>
        </w:rPr>
        <w:t xml:space="preserve"> and product advertised (e.g., food/</w:t>
      </w:r>
      <w:r w:rsidR="0071334C" w:rsidRPr="00BE3EDF">
        <w:rPr>
          <w:rFonts w:ascii="Times New Roman" w:hAnsi="Times New Roman" w:cs="Times New Roman"/>
        </w:rPr>
        <w:t>beverage</w:t>
      </w:r>
      <w:r w:rsidR="00F53FBA" w:rsidRPr="00BE3EDF">
        <w:rPr>
          <w:rFonts w:ascii="Times New Roman" w:hAnsi="Times New Roman" w:cs="Times New Roman"/>
        </w:rPr>
        <w:t xml:space="preserve">, toys, toiletries). </w:t>
      </w:r>
      <w:r w:rsidR="009D3219" w:rsidRPr="00BE3EDF">
        <w:rPr>
          <w:rFonts w:ascii="Times New Roman" w:hAnsi="Times New Roman" w:cs="Times New Roman"/>
        </w:rPr>
        <w:t xml:space="preserve">Peak children’s viewing times were also recorded as </w:t>
      </w:r>
      <w:r w:rsidR="00F85258" w:rsidRPr="00BE3EDF">
        <w:rPr>
          <w:rFonts w:ascii="Times New Roman" w:hAnsi="Times New Roman" w:cs="Times New Roman"/>
        </w:rPr>
        <w:t>5:30pm-10pm</w:t>
      </w:r>
      <w:r w:rsidR="009D3219" w:rsidRPr="00BE3EDF">
        <w:rPr>
          <w:rFonts w:ascii="Times New Roman" w:hAnsi="Times New Roman" w:cs="Times New Roman"/>
        </w:rPr>
        <w:t xml:space="preserve"> on weekdays and </w:t>
      </w:r>
      <w:r w:rsidR="00F85258" w:rsidRPr="00BE3EDF">
        <w:rPr>
          <w:rFonts w:ascii="Times New Roman" w:hAnsi="Times New Roman" w:cs="Times New Roman"/>
        </w:rPr>
        <w:t>7pm-9pm</w:t>
      </w:r>
      <w:r w:rsidR="009D3219" w:rsidRPr="00BE3EDF">
        <w:rPr>
          <w:rFonts w:ascii="Times New Roman" w:hAnsi="Times New Roman" w:cs="Times New Roman"/>
        </w:rPr>
        <w:t xml:space="preserve"> at weekends (when children constitute greater than 25% of audience share</w:t>
      </w:r>
      <w:r w:rsidR="005104B3" w:rsidRPr="00BE3EDF">
        <w:rPr>
          <w:rFonts w:ascii="Times New Roman" w:hAnsi="Times New Roman" w:cs="Times New Roman"/>
        </w:rPr>
        <w:t xml:space="preserve"> </w:t>
      </w:r>
      <w:r w:rsidR="00BA4179" w:rsidRPr="00BE3EDF">
        <w:rPr>
          <w:rFonts w:ascii="Times New Roman" w:hAnsi="Times New Roman" w:cs="Times New Roman"/>
        </w:rPr>
        <w:fldChar w:fldCharType="begin" w:fldLock="1"/>
      </w:r>
      <w:r w:rsidR="00C34254" w:rsidRPr="00BE3EDF">
        <w:rPr>
          <w:rFonts w:ascii="Times New Roman" w:hAnsi="Times New Roman" w:cs="Times New Roman"/>
        </w:rPr>
        <w:instrText>ADDIN CSL_CITATION { "citationItems" : [ { "id" : "ITEM-1", "itemData" : { "author" : [ { "dropping-particle" : "", "family" : "Ofcom", "given" : "", "non-dropping-particle" : "", "parse-names" : false, "suffix" : "" } ], "id" : "ITEM-1", "issue" : "July", "issued" : { "date-parts" : [ [ "2004" ] ] }, "title" : "Childhood Obesity \u2013 Food Advertising in Context", "type" : "report" }, "uris" : [ "http://www.mendeley.com/documents/?uuid=56f83268-bf34-4b69-a94a-626bc7da05b0", "http://www.mendeley.com/documents/?uuid=3d506f71-07f9-4183-98b4-b9778585bd99" ] } ], "mendeley" : { "formattedCitation" : "(Ofcom, 2004)", "plainTextFormattedCitation" : "(Ofcom, 2004)", "previouslyFormattedCitation" : "(Ofcom, 2004)" }, "properties" : { "noteIndex" : 0 }, "schema" : "https://github.com/citation-style-language/schema/raw/master/csl-citation.json" }</w:instrText>
      </w:r>
      <w:r w:rsidR="00BA4179" w:rsidRPr="00BE3EDF">
        <w:rPr>
          <w:rFonts w:ascii="Times New Roman" w:hAnsi="Times New Roman" w:cs="Times New Roman"/>
        </w:rPr>
        <w:fldChar w:fldCharType="separate"/>
      </w:r>
      <w:r w:rsidR="00C34254" w:rsidRPr="00BE3EDF">
        <w:rPr>
          <w:rFonts w:ascii="Times New Roman" w:hAnsi="Times New Roman" w:cs="Times New Roman"/>
          <w:noProof/>
        </w:rPr>
        <w:t>(Ofcom, 2004)</w:t>
      </w:r>
      <w:r w:rsidR="00BA4179" w:rsidRPr="00BE3EDF">
        <w:rPr>
          <w:rFonts w:ascii="Times New Roman" w:hAnsi="Times New Roman" w:cs="Times New Roman"/>
        </w:rPr>
        <w:fldChar w:fldCharType="end"/>
      </w:r>
      <w:r w:rsidR="009D3219" w:rsidRPr="00BE3EDF">
        <w:rPr>
          <w:rFonts w:ascii="Times New Roman" w:hAnsi="Times New Roman" w:cs="Times New Roman"/>
        </w:rPr>
        <w:t xml:space="preserve">. </w:t>
      </w:r>
      <w:r w:rsidR="00F53FBA" w:rsidRPr="00BE3EDF">
        <w:rPr>
          <w:rFonts w:ascii="Times New Roman" w:hAnsi="Times New Roman" w:cs="Times New Roman"/>
        </w:rPr>
        <w:t xml:space="preserve"> </w:t>
      </w:r>
      <w:r w:rsidR="00222522" w:rsidRPr="00BE3EDF">
        <w:rPr>
          <w:rFonts w:ascii="Times New Roman" w:hAnsi="Times New Roman" w:cs="Times New Roman"/>
        </w:rPr>
        <w:t>F</w:t>
      </w:r>
      <w:r w:rsidR="00F53FBA" w:rsidRPr="00BE3EDF">
        <w:rPr>
          <w:rFonts w:ascii="Times New Roman" w:hAnsi="Times New Roman" w:cs="Times New Roman"/>
        </w:rPr>
        <w:t>ood/</w:t>
      </w:r>
      <w:r w:rsidR="0071334C" w:rsidRPr="00BE3EDF">
        <w:rPr>
          <w:rFonts w:ascii="Times New Roman" w:hAnsi="Times New Roman" w:cs="Times New Roman"/>
        </w:rPr>
        <w:t>beverage</w:t>
      </w:r>
      <w:r w:rsidR="00F53FBA" w:rsidRPr="00BE3EDF">
        <w:rPr>
          <w:rFonts w:ascii="Times New Roman" w:hAnsi="Times New Roman" w:cs="Times New Roman"/>
        </w:rPr>
        <w:t xml:space="preserve"> </w:t>
      </w:r>
      <w:r w:rsidR="00222522" w:rsidRPr="00BE3EDF">
        <w:rPr>
          <w:rFonts w:ascii="Times New Roman" w:hAnsi="Times New Roman" w:cs="Times New Roman"/>
        </w:rPr>
        <w:t xml:space="preserve">items </w:t>
      </w:r>
      <w:r w:rsidR="00F53FBA" w:rsidRPr="00BE3EDF">
        <w:rPr>
          <w:rFonts w:ascii="Times New Roman" w:hAnsi="Times New Roman" w:cs="Times New Roman"/>
        </w:rPr>
        <w:t xml:space="preserve">were further categorised </w:t>
      </w:r>
      <w:r w:rsidR="006B7062" w:rsidRPr="00BE3EDF">
        <w:rPr>
          <w:rFonts w:ascii="Times New Roman" w:hAnsi="Times New Roman" w:cs="Times New Roman"/>
        </w:rPr>
        <w:t xml:space="preserve">into one of 29 </w:t>
      </w:r>
      <w:r w:rsidR="00212594" w:rsidRPr="00BE3EDF">
        <w:rPr>
          <w:rFonts w:ascii="Times New Roman" w:hAnsi="Times New Roman" w:cs="Times New Roman"/>
        </w:rPr>
        <w:t>food groups</w:t>
      </w:r>
      <w:r w:rsidR="00725FE4" w:rsidRPr="00BE3EDF">
        <w:rPr>
          <w:rFonts w:ascii="Times New Roman" w:hAnsi="Times New Roman" w:cs="Times New Roman"/>
        </w:rPr>
        <w:t xml:space="preserve"> of which </w:t>
      </w:r>
      <w:r w:rsidR="00212594" w:rsidRPr="00BE3EDF">
        <w:rPr>
          <w:rFonts w:ascii="Times New Roman" w:hAnsi="Times New Roman" w:cs="Times New Roman"/>
        </w:rPr>
        <w:t xml:space="preserve">all </w:t>
      </w:r>
      <w:r w:rsidR="00725FE4" w:rsidRPr="00BE3EDF">
        <w:rPr>
          <w:rFonts w:ascii="Times New Roman" w:hAnsi="Times New Roman" w:cs="Times New Roman"/>
        </w:rPr>
        <w:t>were</w:t>
      </w:r>
      <w:r w:rsidR="00222522" w:rsidRPr="00BE3EDF">
        <w:rPr>
          <w:rFonts w:ascii="Times New Roman" w:hAnsi="Times New Roman" w:cs="Times New Roman"/>
        </w:rPr>
        <w:t xml:space="preserve"> exclusively</w:t>
      </w:r>
      <w:r w:rsidR="00725FE4" w:rsidRPr="00BE3EDF">
        <w:rPr>
          <w:rFonts w:ascii="Times New Roman" w:hAnsi="Times New Roman" w:cs="Times New Roman"/>
        </w:rPr>
        <w:t xml:space="preserve"> </w:t>
      </w:r>
      <w:r w:rsidR="00FA5BCC" w:rsidRPr="00BE3EDF">
        <w:rPr>
          <w:rFonts w:ascii="Times New Roman" w:hAnsi="Times New Roman" w:cs="Times New Roman"/>
        </w:rPr>
        <w:t>core</w:t>
      </w:r>
      <w:r w:rsidR="009901DD" w:rsidRPr="00BE3EDF">
        <w:rPr>
          <w:rFonts w:ascii="Times New Roman" w:hAnsi="Times New Roman" w:cs="Times New Roman"/>
        </w:rPr>
        <w:t xml:space="preserve">, </w:t>
      </w:r>
      <w:r w:rsidR="00212594" w:rsidRPr="00BE3EDF">
        <w:rPr>
          <w:rFonts w:ascii="Times New Roman" w:hAnsi="Times New Roman" w:cs="Times New Roman"/>
        </w:rPr>
        <w:t xml:space="preserve">non-core </w:t>
      </w:r>
      <w:r w:rsidR="009901DD" w:rsidRPr="00BE3EDF">
        <w:rPr>
          <w:rFonts w:ascii="Times New Roman" w:hAnsi="Times New Roman" w:cs="Times New Roman"/>
        </w:rPr>
        <w:t xml:space="preserve">or </w:t>
      </w:r>
      <w:r w:rsidR="00840AF9" w:rsidRPr="00BE3EDF">
        <w:rPr>
          <w:rFonts w:ascii="Times New Roman" w:hAnsi="Times New Roman" w:cs="Times New Roman"/>
        </w:rPr>
        <w:t>miscellaneous</w:t>
      </w:r>
      <w:r w:rsidR="00212594" w:rsidRPr="00BE3EDF">
        <w:rPr>
          <w:rFonts w:ascii="Times New Roman" w:hAnsi="Times New Roman" w:cs="Times New Roman"/>
        </w:rPr>
        <w:t xml:space="preserve"> items.  </w:t>
      </w:r>
      <w:r w:rsidR="003D78D5" w:rsidRPr="00BE3EDF">
        <w:rPr>
          <w:rFonts w:ascii="Times New Roman" w:hAnsi="Times New Roman" w:cs="Times New Roman"/>
        </w:rPr>
        <w:t>Core food items were those that are necessary to consume on a daily basis in order to meet nutrient requirements</w:t>
      </w:r>
      <w:r w:rsidR="009901DD" w:rsidRPr="00BE3EDF">
        <w:rPr>
          <w:rFonts w:ascii="Times New Roman" w:hAnsi="Times New Roman" w:cs="Times New Roman"/>
        </w:rPr>
        <w:t xml:space="preserve"> (e.g., </w:t>
      </w:r>
      <w:r w:rsidR="00633125" w:rsidRPr="00BE3EDF">
        <w:rPr>
          <w:rFonts w:ascii="Times New Roman" w:hAnsi="Times New Roman" w:cs="Times New Roman"/>
        </w:rPr>
        <w:t>fruit and fruit products</w:t>
      </w:r>
      <w:r w:rsidR="009901DD" w:rsidRPr="00BE3EDF">
        <w:rPr>
          <w:rFonts w:ascii="Times New Roman" w:hAnsi="Times New Roman" w:cs="Times New Roman"/>
        </w:rPr>
        <w:t>)</w:t>
      </w:r>
      <w:r w:rsidR="003D78D5" w:rsidRPr="00BE3EDF">
        <w:rPr>
          <w:rFonts w:ascii="Times New Roman" w:hAnsi="Times New Roman" w:cs="Times New Roman"/>
        </w:rPr>
        <w:t xml:space="preserve">, </w:t>
      </w:r>
      <w:r w:rsidR="009901DD" w:rsidRPr="00BE3EDF">
        <w:rPr>
          <w:rFonts w:ascii="Times New Roman" w:hAnsi="Times New Roman" w:cs="Times New Roman"/>
        </w:rPr>
        <w:t xml:space="preserve">non-core food items were those </w:t>
      </w:r>
      <w:r w:rsidR="0071334C" w:rsidRPr="00BE3EDF">
        <w:rPr>
          <w:rFonts w:ascii="Times New Roman" w:hAnsi="Times New Roman" w:cs="Times New Roman"/>
        </w:rPr>
        <w:t xml:space="preserve">providing </w:t>
      </w:r>
      <w:r w:rsidR="00665750" w:rsidRPr="00BE3EDF">
        <w:rPr>
          <w:rFonts w:ascii="Times New Roman" w:hAnsi="Times New Roman" w:cs="Times New Roman"/>
        </w:rPr>
        <w:t>an excess of nutrients and/or energy</w:t>
      </w:r>
      <w:r w:rsidR="009901DD" w:rsidRPr="00BE3EDF">
        <w:rPr>
          <w:rFonts w:ascii="Times New Roman" w:hAnsi="Times New Roman" w:cs="Times New Roman"/>
        </w:rPr>
        <w:t xml:space="preserve"> (e.g., fast food</w:t>
      </w:r>
      <w:r w:rsidR="0038549C" w:rsidRPr="00BE3EDF">
        <w:rPr>
          <w:rFonts w:ascii="Times New Roman" w:hAnsi="Times New Roman" w:cs="Times New Roman"/>
        </w:rPr>
        <w:t xml:space="preserve"> restaurants/meals</w:t>
      </w:r>
      <w:r w:rsidR="009901DD" w:rsidRPr="00BE3EDF">
        <w:rPr>
          <w:rFonts w:ascii="Times New Roman" w:hAnsi="Times New Roman" w:cs="Times New Roman"/>
        </w:rPr>
        <w:t>)</w:t>
      </w:r>
      <w:r w:rsidR="00665750" w:rsidRPr="00BE3EDF">
        <w:rPr>
          <w:rFonts w:ascii="Times New Roman" w:hAnsi="Times New Roman" w:cs="Times New Roman"/>
        </w:rPr>
        <w:t>, whilst all other items</w:t>
      </w:r>
      <w:r w:rsidR="00CB12F3" w:rsidRPr="00BE3EDF">
        <w:rPr>
          <w:rFonts w:ascii="Times New Roman" w:hAnsi="Times New Roman" w:cs="Times New Roman"/>
        </w:rPr>
        <w:t xml:space="preserve"> were categorised as miscellaneous</w:t>
      </w:r>
      <w:r w:rsidR="00665750" w:rsidRPr="00BE3EDF">
        <w:rPr>
          <w:rFonts w:ascii="Times New Roman" w:hAnsi="Times New Roman" w:cs="Times New Roman"/>
        </w:rPr>
        <w:t xml:space="preserve"> (e.g.,</w:t>
      </w:r>
      <w:r w:rsidR="009B7CDC" w:rsidRPr="00BE3EDF">
        <w:rPr>
          <w:rFonts w:ascii="Times New Roman" w:hAnsi="Times New Roman" w:cs="Times New Roman"/>
        </w:rPr>
        <w:t xml:space="preserve"> generic supermarket</w:t>
      </w:r>
      <w:r w:rsidR="00633125" w:rsidRPr="00BE3EDF">
        <w:rPr>
          <w:rFonts w:ascii="Times New Roman" w:hAnsi="Times New Roman" w:cs="Times New Roman"/>
        </w:rPr>
        <w:t xml:space="preserve"> </w:t>
      </w:r>
      <w:r w:rsidR="00633125" w:rsidRPr="00BE3EDF">
        <w:rPr>
          <w:rFonts w:ascii="Times New Roman" w:hAnsi="Times New Roman" w:cs="Times New Roman"/>
        </w:rPr>
        <w:lastRenderedPageBreak/>
        <w:t>adverts</w:t>
      </w:r>
      <w:r w:rsidR="00FA5BCC" w:rsidRPr="00BE3EDF">
        <w:rPr>
          <w:rFonts w:ascii="Times New Roman" w:hAnsi="Times New Roman" w:cs="Times New Roman"/>
        </w:rPr>
        <w:t>)</w:t>
      </w:r>
      <w:r w:rsidR="00ED3A8E" w:rsidRPr="00BE3EDF">
        <w:rPr>
          <w:rFonts w:ascii="Times New Roman" w:hAnsi="Times New Roman" w:cs="Times New Roman"/>
        </w:rPr>
        <w:t xml:space="preserve">.  </w:t>
      </w:r>
      <w:r w:rsidR="00FA12B3" w:rsidRPr="00BE3EDF">
        <w:rPr>
          <w:rFonts w:ascii="Times New Roman" w:hAnsi="Times New Roman" w:cs="Times New Roman"/>
        </w:rPr>
        <w:t xml:space="preserve">The present analysis followed </w:t>
      </w:r>
      <w:r w:rsidR="00C56DEB" w:rsidRPr="00BE3EDF">
        <w:rPr>
          <w:rFonts w:ascii="Times New Roman" w:hAnsi="Times New Roman" w:cs="Times New Roman"/>
        </w:rPr>
        <w:t>the exact</w:t>
      </w:r>
      <w:r w:rsidR="00FA12B3" w:rsidRPr="00BE3EDF">
        <w:rPr>
          <w:rFonts w:ascii="Times New Roman" w:hAnsi="Times New Roman" w:cs="Times New Roman"/>
        </w:rPr>
        <w:t xml:space="preserve"> same coding procedure as</w:t>
      </w:r>
      <w:r w:rsidR="009B7CDC" w:rsidRPr="00BE3EDF">
        <w:rPr>
          <w:rFonts w:ascii="Times New Roman" w:hAnsi="Times New Roman" w:cs="Times New Roman"/>
        </w:rPr>
        <w:t xml:space="preserve"> previous research </w:t>
      </w:r>
      <w:r w:rsidR="009B7CDC" w:rsidRPr="00BE3EDF">
        <w:rPr>
          <w:rFonts w:ascii="Times New Roman" w:hAnsi="Times New Roman" w:cs="Times New Roman"/>
        </w:rPr>
        <w:fldChar w:fldCharType="begin" w:fldLock="1"/>
      </w:r>
      <w:r w:rsidR="000914FC" w:rsidRPr="00BE3EDF">
        <w:rPr>
          <w:rFonts w:ascii="Times New Roman" w:hAnsi="Times New Roman" w:cs="Times New Roman"/>
        </w:rPr>
        <w:instrText>ADDIN CSL_CITATION { "citationItems" : [ { "id" : "ITEM-1", "itemData" : { "DOI" : "10.3109/17477166.2011.608801", "ISSN" : "1747-7174", "PMID" : "21846176", "abstract" : "OBJECTIVE: To provide the most comprehensive analysis to date of the extent of food advertising on UK television channels popular with young people following regulatory reform of this type of marketing activity. METHODS: UK television was recorded 06:00-22:00 h for a weekday and a weekend day every month between January and December 2008 for 14 of the most popular commercial channels broadcasting children's/family viewing. Recordings were screened for advertisements, which were coded according to predefined categories including whether they were broadcast in peak/non-peak children's viewing time. Food advertisements were coded as core (healthy)/non-core (unhealthy)/miscellaneous foods. RESULTS: Food and drinks were the third most heavily advertised product category, and there were a significantly greater proportion of advertisements for food/drinks during peak compared to non-peak children's viewing times. A significantly greater proportion of the advertisements broadcast around soap operas than around children's programmes were for food/drinks. Children's channels broadcast a significantly greater proportion of non-core food advertisements than the family channels. There were significant differences between recording months for the proportion of core/non-core/miscellaneous food advertisements. CONCLUSIONS: Despite regulation, children in the UK are exposed to more TV advertising for unhealthy than healthy food items, even at peak children's viewing times. There remains scope to strengthen the rules regarding advertising of HFSS foods around programming popular with children and adults alike, where current regulations do not apply. Ongoing, systematic monitoring is essential for evaluation of the effectiveness of regulations designed to reduce children's exposure to HFSS food advertising on television in the UK.", "author" : [ { "dropping-particle" : "", "family" : "Boyland, E. J. Harrold, J. Kirkham, T. C. Halford", "given" : "J. C. G.", "non-dropping-particle" : "", "parse-names" : false, "suffix" : "" } ], "container-title" : "International journal of pediatric obesity : IJPO : an official journal of the International Association for the Study of Obesity", "id" : "ITEM-1", "issue" : "5-6", "issued" : { "date-parts" : [ [ "2011", "10" ] ] }, "page" : "455-61", "title" : "The extent of food advertising to children on UK television in 2008.", "type" : "article-journal", "volume" : "6" }, "uris" : [ "http://www.mendeley.com/documents/?uuid=e263ea95-689c-4c7b-8e73-6600327ae6fc" ] } ], "mendeley" : { "formattedCitation" : "(Boyland, E. J. Harrold, J. Kirkham, T. C. Halford, 2011)", "manualFormatting" : "(Boyland, Harrold, Kirkham, &amp; Halford, 2011)", "plainTextFormattedCitation" : "(Boyland, E. J. Harrold, J. Kirkham, T. C. Halford, 2011)", "previouslyFormattedCitation" : "(Boyland, E. J. Harrold, J. Kirkham, T. C. Halford, 2011)" }, "properties" : { "noteIndex" : 0 }, "schema" : "https://github.com/citation-style-language/schema/raw/master/csl-citation.json" }</w:instrText>
      </w:r>
      <w:r w:rsidR="009B7CDC" w:rsidRPr="00BE3EDF">
        <w:rPr>
          <w:rFonts w:ascii="Times New Roman" w:hAnsi="Times New Roman" w:cs="Times New Roman"/>
        </w:rPr>
        <w:fldChar w:fldCharType="separate"/>
      </w:r>
      <w:r w:rsidR="00C36F9B" w:rsidRPr="00BE3EDF">
        <w:rPr>
          <w:rFonts w:ascii="Times New Roman" w:hAnsi="Times New Roman" w:cs="Times New Roman"/>
          <w:noProof/>
        </w:rPr>
        <w:t>(Boyland, Harrold, Kirkham, &amp; Halford, 2011)</w:t>
      </w:r>
      <w:r w:rsidR="009B7CDC" w:rsidRPr="00BE3EDF">
        <w:rPr>
          <w:rFonts w:ascii="Times New Roman" w:hAnsi="Times New Roman" w:cs="Times New Roman"/>
        </w:rPr>
        <w:fldChar w:fldCharType="end"/>
      </w:r>
      <w:r w:rsidR="007D12B7" w:rsidRPr="00BE3EDF">
        <w:rPr>
          <w:rFonts w:ascii="Times New Roman" w:hAnsi="Times New Roman" w:cs="Times New Roman"/>
        </w:rPr>
        <w:t xml:space="preserve"> where p</w:t>
      </w:r>
      <w:r w:rsidR="00FA5BCC" w:rsidRPr="00BE3EDF">
        <w:rPr>
          <w:rFonts w:ascii="Times New Roman" w:hAnsi="Times New Roman" w:cs="Times New Roman"/>
        </w:rPr>
        <w:t>ro</w:t>
      </w:r>
      <w:r w:rsidR="00ED3A8E" w:rsidRPr="00BE3EDF">
        <w:rPr>
          <w:rFonts w:ascii="Times New Roman" w:hAnsi="Times New Roman" w:cs="Times New Roman"/>
        </w:rPr>
        <w:t>gramme sponsors were not included</w:t>
      </w:r>
      <w:r w:rsidR="007D12B7" w:rsidRPr="00BE3EDF">
        <w:rPr>
          <w:rFonts w:ascii="Times New Roman" w:hAnsi="Times New Roman" w:cs="Times New Roman"/>
        </w:rPr>
        <w:t>.</w:t>
      </w:r>
    </w:p>
    <w:p w14:paraId="066838D1" w14:textId="64580C53" w:rsidR="00922816" w:rsidRPr="00BE3EDF" w:rsidRDefault="00EE5414" w:rsidP="003A4FEF">
      <w:pPr>
        <w:spacing w:line="480" w:lineRule="auto"/>
        <w:ind w:firstLine="720"/>
        <w:rPr>
          <w:rFonts w:ascii="Times New Roman" w:hAnsi="Times New Roman" w:cs="Times New Roman"/>
        </w:rPr>
      </w:pPr>
      <w:r w:rsidRPr="00BE3EDF">
        <w:rPr>
          <w:rFonts w:ascii="Times New Roman" w:hAnsi="Times New Roman" w:cs="Times New Roman"/>
        </w:rPr>
        <w:t xml:space="preserve">Data from this 2010 analysis were then compared to pre-existing data from 2008 to explore changes in advertising prevalence </w:t>
      </w:r>
      <w:r w:rsidR="00F72F5F" w:rsidRPr="00BE3EDF">
        <w:rPr>
          <w:rFonts w:ascii="Times New Roman" w:hAnsi="Times New Roman" w:cs="Times New Roman"/>
        </w:rPr>
        <w:t>(</w:t>
      </w:r>
      <w:r w:rsidRPr="00BE3EDF">
        <w:rPr>
          <w:rFonts w:ascii="Times New Roman" w:hAnsi="Times New Roman" w:cs="Times New Roman"/>
        </w:rPr>
        <w:t>a proxy for children’s exposure</w:t>
      </w:r>
      <w:r w:rsidR="00F72F5F" w:rsidRPr="00BE3EDF">
        <w:rPr>
          <w:rFonts w:ascii="Times New Roman" w:hAnsi="Times New Roman" w:cs="Times New Roman"/>
        </w:rPr>
        <w:t>)</w:t>
      </w:r>
      <w:r w:rsidRPr="00BE3EDF">
        <w:rPr>
          <w:rFonts w:ascii="Times New Roman" w:hAnsi="Times New Roman" w:cs="Times New Roman"/>
        </w:rPr>
        <w:t xml:space="preserve"> between the two time periods when regulatory change occurred.</w:t>
      </w:r>
      <w:r w:rsidR="00BD528F" w:rsidRPr="00BE3EDF">
        <w:rPr>
          <w:rFonts w:ascii="Times New Roman" w:hAnsi="Times New Roman" w:cs="Times New Roman"/>
        </w:rPr>
        <w:t xml:space="preserve"> </w:t>
      </w:r>
      <w:r w:rsidR="0072005C" w:rsidRPr="00BE3EDF">
        <w:rPr>
          <w:rFonts w:ascii="Times New Roman" w:hAnsi="Times New Roman" w:cs="Times New Roman"/>
        </w:rPr>
        <w:t xml:space="preserve"> </w:t>
      </w:r>
      <w:r w:rsidR="00922816" w:rsidRPr="00BE3EDF">
        <w:rPr>
          <w:rFonts w:ascii="Times New Roman" w:hAnsi="Times New Roman" w:cs="Times New Roman"/>
        </w:rPr>
        <w:t>In</w:t>
      </w:r>
      <w:r w:rsidR="00BD528F" w:rsidRPr="00BE3EDF">
        <w:rPr>
          <w:rFonts w:ascii="Times New Roman" w:hAnsi="Times New Roman" w:cs="Times New Roman"/>
        </w:rPr>
        <w:t xml:space="preserve"> line with existing </w:t>
      </w:r>
      <w:r w:rsidR="00922816" w:rsidRPr="00BE3EDF">
        <w:rPr>
          <w:rFonts w:ascii="Times New Roman" w:hAnsi="Times New Roman" w:cs="Times New Roman"/>
        </w:rPr>
        <w:t xml:space="preserve">monitoring frameworks </w:t>
      </w:r>
      <w:r w:rsidR="00A12AC8" w:rsidRPr="00BE3EDF">
        <w:rPr>
          <w:rFonts w:ascii="Times New Roman" w:hAnsi="Times New Roman" w:cs="Times New Roman"/>
        </w:rPr>
        <w:fldChar w:fldCharType="begin" w:fldLock="1"/>
      </w:r>
      <w:r w:rsidR="00DF0D71" w:rsidRPr="00BE3EDF">
        <w:rPr>
          <w:rFonts w:ascii="Times New Roman" w:hAnsi="Times New Roman" w:cs="Times New Roman"/>
        </w:rPr>
        <w:instrText>ADDIN CSL_CITATION { "citationItems" : [ { "id" : "ITEM-1", "itemData" : { "DOI" : "10.1111/obr.12076", "ISSN" : "1467-789X", "PMID" : "24074211", "abstract" : "Food and non-alcoholic beverage marketing is recognized as an important factor influencing food choices related to non-communicable diseases. The monitoring of populations' exposure to food and non-alcoholic beverage promotions, and the content of these promotions, is necessary to generate evidence to understand the extent of the problem, and to determine appropriate and effective policy responses. A review of studies measuring the nature and extent of exposure to food promotions was conducted to identify approaches to monitoring food promotions via dominant media platforms. A step-wise approach, comprising 'minimal', 'expanded' and 'optimal' monitoring activities, was designed. This approach can be used to assess the frequency and level of exposure of population groups (especially children) to food promotions, the persuasive power of techniques used in promotional communications (power of promotions) and the nutritional composition of promoted food products. Detailed procedures for data sampling, data collection and data analysis for a range of media types are presented, as well as quantifiable measurement indicators for assessing exposure to and power of food and non-alcoholic beverage promotions. The proposed framework supports the development of a consistent system for monitoring food and non-alcoholic beverage promotions for comparison between countries and over time.", "author" : [ { "dropping-particle" : "", "family" : "Kelly", "given" : "B", "non-dropping-particle" : "", "parse-names" : false, "suffix" : "" }, { "dropping-particle" : "", "family" : "King", "given" : "L", "non-dropping-particle" : "", "parse-names" : false, "suffix" : "" }, { "dropping-particle" : "", "family" : "Baur", "given" : "L", "non-dropping-particle" : "", "parse-names" : false, "suffix" : "" }, { "dropping-particle" : "", "family" : "Rayner", "given" : "M", "non-dropping-particle" : "", "parse-names" : false, "suffix" : "" }, { "dropping-particle" : "", "family" : "Lobstein", "given" : "T", "non-dropping-particle" : "", "parse-names" : false, "suffix" : "" }, { "dropping-particle" : "", "family" : "Monteiro", "given" : "C", "non-dropping-particle" : "", "parse-names" : false, "suffix" : "" }, { "dropping-particle" : "", "family" : "Macmullan", "given" : "J", "non-dropping-particle" : "", "parse-names" : false, "suffix" : "" }, { "dropping-particle" : "", "family" : "Mohan", "given" : "S", "non-dropping-particle" : "", "parse-names" : false, "suffix" : "" }, { "dropping-particle" : "", "family" : "Barquera", "given" : "S", "non-dropping-particle" : "", "parse-names" : false, "suffix" : "" }, { "dropping-particle" : "", "family" : "Friel", "given" : "S", "non-dropping-particle" : "", "parse-names" : false, "suffix" : "" }, { "dropping-particle" : "", "family" : "Hawkes", "given" : "C", "non-dropping-particle" : "", "parse-names" : false, "suffix" : "" }, { "dropping-particle" : "", "family" : "Kumanyika", "given" : "S", "non-dropping-particle" : "", "parse-names" : false, "suffix" : "" }, { "dropping-particle" : "", "family" : "L'Abb\u00e9", "given" : "M", "non-dropping-particle" : "", "parse-names" : false, "suffix" : "" }, { "dropping-particle" : "", "family" : "Lee", "given" : "a", "non-dropping-particle" : "", "parse-names" : false, "suffix" : "" }, { "dropping-particle" : "", "family" : "Ma", "given" : "J", "non-dropping-particle" : "", "parse-names" : false, "suffix" : "" }, { "dropping-particle" : "", "family" : "Neal", "given" : "B", "non-dropping-particle" : "", "parse-names" : false, "suffix" : "" }, { "dropping-particle" : "", "family" : "Sacks", "given" : "G", "non-dropping-particle" : "", "parse-names" : false, "suffix" : "" }, { "dropping-particle" : "", "family" : "Sanders", "given" : "D", "non-dropping-particle" : "", "parse-names" : false, "suffix" : "" }, { "dropping-particle" : "", "family" : "Snowdon", "given" : "W", "non-dropping-particle" : "", "parse-names" : false, "suffix" : "" }, { "dropping-particle" : "", "family" : "Swinburn", "given" : "B", "non-dropping-particle" : "", "parse-names" : false, "suffix" : "" }, { "dropping-particle" : "", "family" : "Vandevijvere", "given" : "S", "non-dropping-particle" : "", "parse-names" : false, "suffix" : "" }, { "dropping-particle" : "", "family" : "Walker", "given" : "C", "non-dropping-particle" : "", "parse-names" : false, "suffix" : "" } ], "container-title" : "Obesity reviews : an official journal of the International Association for the Study of Obesity", "id" : "ITEM-1", "issued" : { "date-parts" : [ [ "2013", "10" ] ] }, "page" : "59-69", "title" : "Monitoring food and non-alcoholic beverage promotions to children.", "type" : "article-journal", "volume" : "14 Suppl 1" }, "uris" : [ "http://www.mendeley.com/documents/?uuid=f58f8755-065c-4a40-b97a-d000beee865b" ] } ], "mendeley" : { "formattedCitation" : "(B Kelly et al., 2013)", "manualFormatting" : "(Kelly et al., 2013)", "plainTextFormattedCitation" : "(B Kelly et al., 2013)", "previouslyFormattedCitation" : "(B Kelly et al., 2013)" }, "properties" : { "noteIndex" : 0 }, "schema" : "https://github.com/citation-style-language/schema/raw/master/csl-citation.json" }</w:instrText>
      </w:r>
      <w:r w:rsidR="00A12AC8" w:rsidRPr="00BE3EDF">
        <w:rPr>
          <w:rFonts w:ascii="Times New Roman" w:hAnsi="Times New Roman" w:cs="Times New Roman"/>
        </w:rPr>
        <w:fldChar w:fldCharType="separate"/>
      </w:r>
      <w:r w:rsidR="00DF0D71" w:rsidRPr="00BE3EDF">
        <w:rPr>
          <w:rFonts w:ascii="Times New Roman" w:hAnsi="Times New Roman" w:cs="Times New Roman"/>
          <w:noProof/>
        </w:rPr>
        <w:t>(</w:t>
      </w:r>
      <w:r w:rsidR="00602FA4" w:rsidRPr="00BE3EDF">
        <w:rPr>
          <w:rFonts w:ascii="Times New Roman" w:hAnsi="Times New Roman" w:cs="Times New Roman"/>
          <w:noProof/>
        </w:rPr>
        <w:t>Kelly et al., 2013)</w:t>
      </w:r>
      <w:r w:rsidR="00A12AC8" w:rsidRPr="00BE3EDF">
        <w:rPr>
          <w:rFonts w:ascii="Times New Roman" w:hAnsi="Times New Roman" w:cs="Times New Roman"/>
        </w:rPr>
        <w:fldChar w:fldCharType="end"/>
      </w:r>
      <w:r w:rsidR="00BD528F" w:rsidRPr="00BE3EDF">
        <w:rPr>
          <w:rFonts w:ascii="Times New Roman" w:hAnsi="Times New Roman" w:cs="Times New Roman"/>
        </w:rPr>
        <w:t>,</w:t>
      </w:r>
      <w:r w:rsidR="00922816" w:rsidRPr="00BE3EDF">
        <w:rPr>
          <w:rFonts w:ascii="Times New Roman" w:hAnsi="Times New Roman" w:cs="Times New Roman"/>
        </w:rPr>
        <w:t xml:space="preserve"> this study </w:t>
      </w:r>
      <w:r w:rsidR="00E6478F" w:rsidRPr="00BE3EDF">
        <w:rPr>
          <w:rFonts w:ascii="Times New Roman" w:hAnsi="Times New Roman" w:cs="Times New Roman"/>
        </w:rPr>
        <w:t>communicates</w:t>
      </w:r>
      <w:r w:rsidR="00A12AC8" w:rsidRPr="00BE3EDF">
        <w:rPr>
          <w:rFonts w:ascii="Times New Roman" w:hAnsi="Times New Roman" w:cs="Times New Roman"/>
        </w:rPr>
        <w:t xml:space="preserve"> change in television food advertising</w:t>
      </w:r>
      <w:r w:rsidR="0033210B" w:rsidRPr="00BE3EDF">
        <w:rPr>
          <w:rFonts w:ascii="Times New Roman" w:hAnsi="Times New Roman" w:cs="Times New Roman"/>
        </w:rPr>
        <w:t xml:space="preserve"> over time</w:t>
      </w:r>
      <w:r w:rsidR="00A12AC8" w:rsidRPr="00BE3EDF">
        <w:rPr>
          <w:rFonts w:ascii="Times New Roman" w:hAnsi="Times New Roman" w:cs="Times New Roman"/>
        </w:rPr>
        <w:t xml:space="preserve"> </w:t>
      </w:r>
      <w:r w:rsidR="009728F4" w:rsidRPr="00BE3EDF">
        <w:rPr>
          <w:rFonts w:ascii="Times New Roman" w:hAnsi="Times New Roman" w:cs="Times New Roman"/>
        </w:rPr>
        <w:t>using</w:t>
      </w:r>
      <w:r w:rsidR="00922816" w:rsidRPr="00BE3EDF">
        <w:rPr>
          <w:rFonts w:ascii="Times New Roman" w:hAnsi="Times New Roman" w:cs="Times New Roman"/>
        </w:rPr>
        <w:t xml:space="preserve"> </w:t>
      </w:r>
      <w:r w:rsidR="003A4FEF" w:rsidRPr="00BE3EDF">
        <w:rPr>
          <w:rFonts w:ascii="Times New Roman" w:hAnsi="Times New Roman" w:cs="Times New Roman"/>
        </w:rPr>
        <w:t>descriptives</w:t>
      </w:r>
      <w:r w:rsidR="00A327C8" w:rsidRPr="00BE3EDF">
        <w:rPr>
          <w:rFonts w:ascii="Times New Roman" w:hAnsi="Times New Roman" w:cs="Times New Roman"/>
        </w:rPr>
        <w:t xml:space="preserve"> (e.g., % change)</w:t>
      </w:r>
      <w:r w:rsidR="003A4FEF" w:rsidRPr="00BE3EDF">
        <w:rPr>
          <w:rFonts w:ascii="Times New Roman" w:hAnsi="Times New Roman" w:cs="Times New Roman"/>
        </w:rPr>
        <w:t xml:space="preserve">. </w:t>
      </w:r>
      <w:r w:rsidR="00A12AC8" w:rsidRPr="00BE3EDF">
        <w:rPr>
          <w:rFonts w:ascii="Times New Roman" w:hAnsi="Times New Roman" w:cs="Times New Roman"/>
        </w:rPr>
        <w:t xml:space="preserve">This allows </w:t>
      </w:r>
      <w:r w:rsidR="003A4FEF" w:rsidRPr="00BE3EDF">
        <w:rPr>
          <w:rFonts w:ascii="Times New Roman" w:hAnsi="Times New Roman" w:cs="Times New Roman"/>
        </w:rPr>
        <w:t>assessment of change</w:t>
      </w:r>
      <w:r w:rsidR="0033210B" w:rsidRPr="00BE3EDF">
        <w:rPr>
          <w:rFonts w:ascii="Times New Roman" w:hAnsi="Times New Roman" w:cs="Times New Roman"/>
        </w:rPr>
        <w:t xml:space="preserve"> in the post-regulatory environment</w:t>
      </w:r>
      <w:r w:rsidR="003A4FEF" w:rsidRPr="00BE3EDF">
        <w:rPr>
          <w:rFonts w:ascii="Times New Roman" w:hAnsi="Times New Roman" w:cs="Times New Roman"/>
        </w:rPr>
        <w:t xml:space="preserve"> </w:t>
      </w:r>
      <w:r w:rsidR="00A12AC8" w:rsidRPr="00BE3EDF">
        <w:rPr>
          <w:rFonts w:ascii="Times New Roman" w:hAnsi="Times New Roman" w:cs="Times New Roman"/>
        </w:rPr>
        <w:t>to be efficiently demonstrated</w:t>
      </w:r>
      <w:r w:rsidR="00922816" w:rsidRPr="00BE3EDF">
        <w:rPr>
          <w:rFonts w:ascii="Times New Roman" w:hAnsi="Times New Roman" w:cs="Times New Roman"/>
        </w:rPr>
        <w:t xml:space="preserve">; contributing to a “consistent system for monitoring food promotions nationally, regionally and globally” </w:t>
      </w:r>
      <w:r w:rsidR="00BD528F" w:rsidRPr="00BE3EDF">
        <w:rPr>
          <w:rFonts w:ascii="Times New Roman" w:hAnsi="Times New Roman" w:cs="Times New Roman"/>
        </w:rPr>
        <w:t>(p</w:t>
      </w:r>
      <w:r w:rsidR="00A12AC8" w:rsidRPr="00BE3EDF">
        <w:rPr>
          <w:rFonts w:ascii="Times New Roman" w:hAnsi="Times New Roman" w:cs="Times New Roman"/>
        </w:rPr>
        <w:t>67,</w:t>
      </w:r>
      <w:r w:rsidR="00E6478F" w:rsidRPr="00BE3EDF">
        <w:rPr>
          <w:rFonts w:ascii="Times New Roman" w:hAnsi="Times New Roman" w:cs="Times New Roman"/>
        </w:rPr>
        <w:t xml:space="preserve"> Kelly et al., 2013).</w:t>
      </w:r>
    </w:p>
    <w:p w14:paraId="2DAC1B95" w14:textId="5C0A7D3F" w:rsidR="00AE60CF" w:rsidRPr="00BE3EDF" w:rsidRDefault="00715785" w:rsidP="00922816">
      <w:pPr>
        <w:spacing w:line="480" w:lineRule="auto"/>
        <w:ind w:firstLine="720"/>
        <w:rPr>
          <w:rFonts w:ascii="Times New Roman" w:hAnsi="Times New Roman" w:cs="Times New Roman"/>
        </w:rPr>
      </w:pPr>
      <w:r w:rsidRPr="00BE3EDF">
        <w:rPr>
          <w:rFonts w:ascii="Times New Roman" w:hAnsi="Times New Roman" w:cs="Times New Roman"/>
        </w:rPr>
        <w:t>To assess reliability of coding between researchers, a</w:t>
      </w:r>
      <w:r w:rsidR="00C65D9D" w:rsidRPr="00BE3EDF">
        <w:rPr>
          <w:rFonts w:ascii="Times New Roman" w:hAnsi="Times New Roman" w:cs="Times New Roman"/>
        </w:rPr>
        <w:t xml:space="preserve"> random </w:t>
      </w:r>
      <w:r w:rsidR="00025C97" w:rsidRPr="00BE3EDF">
        <w:rPr>
          <w:rFonts w:ascii="Times New Roman" w:hAnsi="Times New Roman" w:cs="Times New Roman"/>
        </w:rPr>
        <w:t xml:space="preserve">two </w:t>
      </w:r>
      <w:r w:rsidRPr="00BE3EDF">
        <w:rPr>
          <w:rFonts w:ascii="Times New Roman" w:hAnsi="Times New Roman" w:cs="Times New Roman"/>
        </w:rPr>
        <w:t>hour sample of television recording was coded</w:t>
      </w:r>
      <w:r w:rsidR="00087A36" w:rsidRPr="00BE3EDF">
        <w:rPr>
          <w:rFonts w:ascii="Times New Roman" w:hAnsi="Times New Roman" w:cs="Times New Roman"/>
        </w:rPr>
        <w:t xml:space="preserve"> by both </w:t>
      </w:r>
      <w:r w:rsidR="00025C97" w:rsidRPr="00BE3EDF">
        <w:rPr>
          <w:rFonts w:ascii="Times New Roman" w:hAnsi="Times New Roman" w:cs="Times New Roman"/>
        </w:rPr>
        <w:t xml:space="preserve">researchers </w:t>
      </w:r>
      <w:r w:rsidR="00F72F5F" w:rsidRPr="00BE3EDF">
        <w:rPr>
          <w:rFonts w:ascii="Times New Roman" w:hAnsi="Times New Roman" w:cs="Times New Roman"/>
        </w:rPr>
        <w:t>(EB, RW)</w:t>
      </w:r>
      <w:r w:rsidR="00C40E28" w:rsidRPr="00BE3EDF">
        <w:rPr>
          <w:rFonts w:ascii="Times New Roman" w:hAnsi="Times New Roman" w:cs="Times New Roman"/>
        </w:rPr>
        <w:t>.</w:t>
      </w:r>
      <w:r w:rsidR="00087A36" w:rsidRPr="00BE3EDF">
        <w:rPr>
          <w:rFonts w:ascii="Times New Roman" w:hAnsi="Times New Roman" w:cs="Times New Roman"/>
        </w:rPr>
        <w:t xml:space="preserve">  Agreement between coders on product category </w:t>
      </w:r>
      <w:r w:rsidR="00025C97" w:rsidRPr="00BE3EDF">
        <w:rPr>
          <w:rFonts w:ascii="Times New Roman" w:hAnsi="Times New Roman" w:cs="Times New Roman"/>
        </w:rPr>
        <w:t>was 93% and food</w:t>
      </w:r>
      <w:r w:rsidR="00A002E4" w:rsidRPr="00BE3EDF">
        <w:rPr>
          <w:rFonts w:ascii="Times New Roman" w:hAnsi="Times New Roman" w:cs="Times New Roman"/>
        </w:rPr>
        <w:t xml:space="preserve"> product type classification</w:t>
      </w:r>
      <w:r w:rsidR="00025C97" w:rsidRPr="00BE3EDF">
        <w:rPr>
          <w:rFonts w:ascii="Times New Roman" w:hAnsi="Times New Roman" w:cs="Times New Roman"/>
        </w:rPr>
        <w:t xml:space="preserve"> was 92.9%</w:t>
      </w:r>
      <w:r w:rsidR="00A002E4" w:rsidRPr="00BE3EDF">
        <w:rPr>
          <w:rFonts w:ascii="Times New Roman" w:hAnsi="Times New Roman" w:cs="Times New Roman"/>
        </w:rPr>
        <w:t>.</w:t>
      </w:r>
      <w:r w:rsidR="000E57D1" w:rsidRPr="00BE3EDF">
        <w:rPr>
          <w:rFonts w:ascii="Times New Roman" w:hAnsi="Times New Roman" w:cs="Times New Roman"/>
        </w:rPr>
        <w:t xml:space="preserve">  Due to differences in sample size (12 months of data for 2008 and 6 months for 2010) comparisons are made on the basis of proportional data (percentages and rates per hour) rather than number of occurrences.</w:t>
      </w:r>
      <w:r w:rsidR="00DA542C" w:rsidRPr="00BE3EDF">
        <w:rPr>
          <w:rFonts w:ascii="Times New Roman" w:hAnsi="Times New Roman" w:cs="Times New Roman"/>
        </w:rPr>
        <w:t xml:space="preserve"> </w:t>
      </w:r>
      <w:r w:rsidR="00906C5A" w:rsidRPr="00BE3EDF">
        <w:rPr>
          <w:rFonts w:ascii="Times New Roman" w:hAnsi="Times New Roman" w:cs="Times New Roman"/>
        </w:rPr>
        <w:t xml:space="preserve"> </w:t>
      </w:r>
      <w:r w:rsidR="002E387D" w:rsidRPr="00BE3EDF">
        <w:rPr>
          <w:rFonts w:ascii="Times New Roman" w:hAnsi="Times New Roman" w:cs="Times New Roman"/>
        </w:rPr>
        <w:t>To confirm that 6 months of 2010 television recording was representative of 12 months of television (as analysed in 2008), we found a less than a 1% change in each proportion of food advertised (core foods (+0.4%) non-core foods (-0.8%) and miscellaneous items 197 (+0.5%)) between the 12 month published data of 2008 compared to 6 months.</w:t>
      </w:r>
    </w:p>
    <w:p w14:paraId="78BBF34A" w14:textId="77777777" w:rsidR="008062FE" w:rsidRPr="00BE3EDF" w:rsidRDefault="008062FE" w:rsidP="00D12B0C">
      <w:pPr>
        <w:spacing w:line="480" w:lineRule="auto"/>
        <w:jc w:val="center"/>
        <w:rPr>
          <w:rFonts w:ascii="Times New Roman" w:hAnsi="Times New Roman" w:cs="Times New Roman"/>
          <w:b/>
        </w:rPr>
      </w:pPr>
    </w:p>
    <w:p w14:paraId="0CB58B49" w14:textId="77777777" w:rsidR="008062FE" w:rsidRPr="00BE3EDF" w:rsidRDefault="008062FE" w:rsidP="00D12B0C">
      <w:pPr>
        <w:spacing w:line="480" w:lineRule="auto"/>
        <w:jc w:val="center"/>
        <w:rPr>
          <w:rFonts w:ascii="Times New Roman" w:hAnsi="Times New Roman" w:cs="Times New Roman"/>
          <w:b/>
        </w:rPr>
      </w:pPr>
    </w:p>
    <w:p w14:paraId="34EB4870" w14:textId="77777777" w:rsidR="008062FE" w:rsidRPr="00BE3EDF" w:rsidRDefault="008062FE" w:rsidP="00D12B0C">
      <w:pPr>
        <w:spacing w:line="480" w:lineRule="auto"/>
        <w:jc w:val="center"/>
        <w:rPr>
          <w:rFonts w:ascii="Times New Roman" w:hAnsi="Times New Roman" w:cs="Times New Roman"/>
          <w:b/>
        </w:rPr>
      </w:pPr>
    </w:p>
    <w:p w14:paraId="59BBF2F8" w14:textId="77777777" w:rsidR="008062FE" w:rsidRPr="00BE3EDF" w:rsidRDefault="008062FE" w:rsidP="00D12B0C">
      <w:pPr>
        <w:spacing w:line="480" w:lineRule="auto"/>
        <w:jc w:val="center"/>
        <w:rPr>
          <w:rFonts w:ascii="Times New Roman" w:hAnsi="Times New Roman" w:cs="Times New Roman"/>
          <w:b/>
        </w:rPr>
      </w:pPr>
    </w:p>
    <w:p w14:paraId="099B988D" w14:textId="77777777" w:rsidR="008062FE" w:rsidRPr="00BE3EDF" w:rsidRDefault="008062FE" w:rsidP="00D12B0C">
      <w:pPr>
        <w:spacing w:line="480" w:lineRule="auto"/>
        <w:jc w:val="center"/>
        <w:rPr>
          <w:rFonts w:ascii="Times New Roman" w:hAnsi="Times New Roman" w:cs="Times New Roman"/>
          <w:b/>
        </w:rPr>
      </w:pPr>
    </w:p>
    <w:p w14:paraId="20B00944" w14:textId="77777777" w:rsidR="008062FE" w:rsidRPr="00BE3EDF" w:rsidRDefault="008062FE" w:rsidP="00D12B0C">
      <w:pPr>
        <w:spacing w:line="480" w:lineRule="auto"/>
        <w:jc w:val="center"/>
        <w:rPr>
          <w:rFonts w:ascii="Times New Roman" w:hAnsi="Times New Roman" w:cs="Times New Roman"/>
          <w:b/>
        </w:rPr>
      </w:pPr>
    </w:p>
    <w:p w14:paraId="737CB57C" w14:textId="77777777" w:rsidR="008062FE" w:rsidRPr="00BE3EDF" w:rsidRDefault="008062FE" w:rsidP="00D12B0C">
      <w:pPr>
        <w:spacing w:line="480" w:lineRule="auto"/>
        <w:jc w:val="center"/>
        <w:rPr>
          <w:rFonts w:ascii="Times New Roman" w:hAnsi="Times New Roman" w:cs="Times New Roman"/>
          <w:b/>
        </w:rPr>
      </w:pPr>
    </w:p>
    <w:p w14:paraId="0454BA65" w14:textId="77777777" w:rsidR="008062FE" w:rsidRPr="00BE3EDF" w:rsidRDefault="008062FE" w:rsidP="00D12B0C">
      <w:pPr>
        <w:spacing w:line="480" w:lineRule="auto"/>
        <w:jc w:val="center"/>
        <w:rPr>
          <w:rFonts w:ascii="Times New Roman" w:hAnsi="Times New Roman" w:cs="Times New Roman"/>
          <w:b/>
        </w:rPr>
      </w:pPr>
    </w:p>
    <w:p w14:paraId="2A1591D7" w14:textId="77777777" w:rsidR="008062FE" w:rsidRPr="00BE3EDF" w:rsidRDefault="008062FE" w:rsidP="00D12B0C">
      <w:pPr>
        <w:spacing w:line="480" w:lineRule="auto"/>
        <w:jc w:val="center"/>
        <w:rPr>
          <w:rFonts w:ascii="Times New Roman" w:hAnsi="Times New Roman" w:cs="Times New Roman"/>
          <w:b/>
        </w:rPr>
      </w:pPr>
    </w:p>
    <w:p w14:paraId="1150F007" w14:textId="77777777" w:rsidR="008062FE" w:rsidRPr="00BE3EDF" w:rsidRDefault="008062FE" w:rsidP="00D12B0C">
      <w:pPr>
        <w:spacing w:line="480" w:lineRule="auto"/>
        <w:jc w:val="center"/>
        <w:rPr>
          <w:rFonts w:ascii="Times New Roman" w:hAnsi="Times New Roman" w:cs="Times New Roman"/>
          <w:b/>
        </w:rPr>
      </w:pPr>
    </w:p>
    <w:p w14:paraId="424C8A92" w14:textId="77777777" w:rsidR="008062FE" w:rsidRPr="00BE3EDF" w:rsidRDefault="008062FE" w:rsidP="00D12B0C">
      <w:pPr>
        <w:spacing w:line="480" w:lineRule="auto"/>
        <w:jc w:val="center"/>
        <w:rPr>
          <w:rFonts w:ascii="Times New Roman" w:hAnsi="Times New Roman" w:cs="Times New Roman"/>
          <w:b/>
        </w:rPr>
      </w:pPr>
    </w:p>
    <w:p w14:paraId="502B1202" w14:textId="77777777" w:rsidR="008062FE" w:rsidRPr="00BE3EDF" w:rsidRDefault="008062FE" w:rsidP="00D12B0C">
      <w:pPr>
        <w:spacing w:line="480" w:lineRule="auto"/>
        <w:jc w:val="center"/>
        <w:rPr>
          <w:rFonts w:ascii="Times New Roman" w:hAnsi="Times New Roman" w:cs="Times New Roman"/>
          <w:b/>
        </w:rPr>
      </w:pPr>
    </w:p>
    <w:p w14:paraId="442731F6" w14:textId="77777777" w:rsidR="008062FE" w:rsidRPr="00BE3EDF" w:rsidRDefault="008062FE" w:rsidP="00D12B0C">
      <w:pPr>
        <w:spacing w:line="480" w:lineRule="auto"/>
        <w:jc w:val="center"/>
        <w:rPr>
          <w:rFonts w:ascii="Times New Roman" w:hAnsi="Times New Roman" w:cs="Times New Roman"/>
          <w:b/>
        </w:rPr>
      </w:pPr>
    </w:p>
    <w:p w14:paraId="3BBE8AAE" w14:textId="77777777" w:rsidR="008062FE" w:rsidRPr="00BE3EDF" w:rsidRDefault="008062FE" w:rsidP="00D12B0C">
      <w:pPr>
        <w:spacing w:line="480" w:lineRule="auto"/>
        <w:jc w:val="center"/>
        <w:rPr>
          <w:rFonts w:ascii="Times New Roman" w:hAnsi="Times New Roman" w:cs="Times New Roman"/>
          <w:b/>
        </w:rPr>
      </w:pPr>
    </w:p>
    <w:p w14:paraId="476B7EFE" w14:textId="77777777" w:rsidR="008062FE" w:rsidRPr="00BE3EDF" w:rsidRDefault="008062FE" w:rsidP="00D12B0C">
      <w:pPr>
        <w:spacing w:line="480" w:lineRule="auto"/>
        <w:jc w:val="center"/>
        <w:rPr>
          <w:rFonts w:ascii="Times New Roman" w:hAnsi="Times New Roman" w:cs="Times New Roman"/>
          <w:b/>
        </w:rPr>
      </w:pPr>
    </w:p>
    <w:p w14:paraId="146097B0" w14:textId="77777777" w:rsidR="008062FE" w:rsidRPr="00BE3EDF" w:rsidRDefault="008062FE" w:rsidP="00D12B0C">
      <w:pPr>
        <w:spacing w:line="480" w:lineRule="auto"/>
        <w:jc w:val="center"/>
        <w:rPr>
          <w:rFonts w:ascii="Times New Roman" w:hAnsi="Times New Roman" w:cs="Times New Roman"/>
          <w:b/>
        </w:rPr>
      </w:pPr>
    </w:p>
    <w:p w14:paraId="161AB2E2" w14:textId="77777777" w:rsidR="008062FE" w:rsidRPr="00BE3EDF" w:rsidRDefault="008062FE" w:rsidP="00D12B0C">
      <w:pPr>
        <w:spacing w:line="480" w:lineRule="auto"/>
        <w:jc w:val="center"/>
        <w:rPr>
          <w:rFonts w:ascii="Times New Roman" w:hAnsi="Times New Roman" w:cs="Times New Roman"/>
          <w:b/>
        </w:rPr>
      </w:pPr>
    </w:p>
    <w:p w14:paraId="364BB70E" w14:textId="77777777" w:rsidR="008062FE" w:rsidRPr="00BE3EDF" w:rsidRDefault="008062FE" w:rsidP="00D12B0C">
      <w:pPr>
        <w:spacing w:line="480" w:lineRule="auto"/>
        <w:jc w:val="center"/>
        <w:rPr>
          <w:rFonts w:ascii="Times New Roman" w:hAnsi="Times New Roman" w:cs="Times New Roman"/>
          <w:b/>
        </w:rPr>
      </w:pPr>
    </w:p>
    <w:p w14:paraId="0C6C91B6" w14:textId="77777777" w:rsidR="008062FE" w:rsidRPr="00BE3EDF" w:rsidRDefault="008062FE" w:rsidP="00D12B0C">
      <w:pPr>
        <w:spacing w:line="480" w:lineRule="auto"/>
        <w:jc w:val="center"/>
        <w:rPr>
          <w:rFonts w:ascii="Times New Roman" w:hAnsi="Times New Roman" w:cs="Times New Roman"/>
          <w:b/>
        </w:rPr>
      </w:pPr>
    </w:p>
    <w:p w14:paraId="446014AF" w14:textId="77777777" w:rsidR="008062FE" w:rsidRPr="00BE3EDF" w:rsidRDefault="008062FE" w:rsidP="00D12B0C">
      <w:pPr>
        <w:spacing w:line="480" w:lineRule="auto"/>
        <w:jc w:val="center"/>
        <w:rPr>
          <w:rFonts w:ascii="Times New Roman" w:hAnsi="Times New Roman" w:cs="Times New Roman"/>
          <w:b/>
        </w:rPr>
      </w:pPr>
    </w:p>
    <w:p w14:paraId="2DF48458" w14:textId="77777777" w:rsidR="00540BFD" w:rsidRPr="00BE3EDF" w:rsidRDefault="00540BFD" w:rsidP="00D12B0C">
      <w:pPr>
        <w:spacing w:line="480" w:lineRule="auto"/>
        <w:jc w:val="center"/>
        <w:rPr>
          <w:rFonts w:ascii="Times New Roman" w:hAnsi="Times New Roman" w:cs="Times New Roman"/>
          <w:b/>
        </w:rPr>
      </w:pPr>
      <w:r w:rsidRPr="00BE3EDF">
        <w:rPr>
          <w:rFonts w:ascii="Times New Roman" w:hAnsi="Times New Roman" w:cs="Times New Roman"/>
          <w:b/>
        </w:rPr>
        <w:t>Results</w:t>
      </w:r>
    </w:p>
    <w:p w14:paraId="1885DDAB" w14:textId="153008C9" w:rsidR="00540BFD" w:rsidRPr="00BE3EDF" w:rsidRDefault="00F72F5F" w:rsidP="00D12B0C">
      <w:pPr>
        <w:spacing w:line="480" w:lineRule="auto"/>
        <w:rPr>
          <w:rFonts w:ascii="Times New Roman" w:hAnsi="Times New Roman" w:cs="Times New Roman"/>
          <w:b/>
        </w:rPr>
      </w:pPr>
      <w:r w:rsidRPr="00BE3EDF">
        <w:rPr>
          <w:rFonts w:ascii="Times New Roman" w:hAnsi="Times New Roman" w:cs="Times New Roman"/>
          <w:b/>
        </w:rPr>
        <w:t>O</w:t>
      </w:r>
      <w:r w:rsidR="0094298B" w:rsidRPr="00BE3EDF">
        <w:rPr>
          <w:rFonts w:ascii="Times New Roman" w:hAnsi="Times New Roman" w:cs="Times New Roman"/>
          <w:b/>
        </w:rPr>
        <w:t xml:space="preserve">VERALL PREVALENCE OF FOOD COMMERCIALS </w:t>
      </w:r>
    </w:p>
    <w:p w14:paraId="6295975A" w14:textId="643033AB" w:rsidR="00540BFD" w:rsidRPr="00BE3EDF" w:rsidRDefault="00540BFD" w:rsidP="00D12B0C">
      <w:pPr>
        <w:spacing w:line="480" w:lineRule="auto"/>
        <w:rPr>
          <w:rFonts w:ascii="Times New Roman" w:hAnsi="Times New Roman" w:cs="Times New Roman"/>
        </w:rPr>
      </w:pPr>
      <w:r w:rsidRPr="00BE3EDF">
        <w:rPr>
          <w:rFonts w:ascii="Times New Roman" w:hAnsi="Times New Roman" w:cs="Times New Roman"/>
        </w:rPr>
        <w:t xml:space="preserve">The recorded study time </w:t>
      </w:r>
      <w:r w:rsidR="00F72F5F" w:rsidRPr="00BE3EDF">
        <w:rPr>
          <w:rFonts w:ascii="Times New Roman" w:hAnsi="Times New Roman" w:cs="Times New Roman"/>
        </w:rPr>
        <w:t xml:space="preserve">for 2010 </w:t>
      </w:r>
      <w:r w:rsidRPr="00BE3EDF">
        <w:rPr>
          <w:rFonts w:ascii="Times New Roman" w:hAnsi="Times New Roman" w:cs="Times New Roman"/>
        </w:rPr>
        <w:t>was 1931.5</w:t>
      </w:r>
      <w:r w:rsidR="00953DA6" w:rsidRPr="00BE3EDF">
        <w:rPr>
          <w:rFonts w:ascii="Times New Roman" w:hAnsi="Times New Roman" w:cs="Times New Roman"/>
        </w:rPr>
        <w:t xml:space="preserve"> hours</w:t>
      </w:r>
      <w:r w:rsidRPr="00BE3EDF">
        <w:rPr>
          <w:rFonts w:ascii="Times New Roman" w:hAnsi="Times New Roman" w:cs="Times New Roman"/>
        </w:rPr>
        <w:t xml:space="preserve"> within which there were 56,162 advertisements, at a rate of 29.1 ads per hour.   Food and drinks were the third most frequently advertised product type </w:t>
      </w:r>
      <w:r w:rsidR="00F72F5F" w:rsidRPr="00BE3EDF">
        <w:rPr>
          <w:rFonts w:ascii="Times New Roman" w:hAnsi="Times New Roman" w:cs="Times New Roman"/>
        </w:rPr>
        <w:t>(</w:t>
      </w:r>
      <w:r w:rsidR="00764A53" w:rsidRPr="00BE3EDF">
        <w:rPr>
          <w:rFonts w:ascii="Times New Roman" w:hAnsi="Times New Roman" w:cs="Times New Roman"/>
        </w:rPr>
        <w:t>11.9</w:t>
      </w:r>
      <w:r w:rsidRPr="00BE3EDF">
        <w:rPr>
          <w:rFonts w:ascii="Times New Roman" w:hAnsi="Times New Roman" w:cs="Times New Roman"/>
        </w:rPr>
        <w:t>% of all advertised products</w:t>
      </w:r>
      <w:r w:rsidR="00F72F5F" w:rsidRPr="00BE3EDF">
        <w:rPr>
          <w:rFonts w:ascii="Times New Roman" w:hAnsi="Times New Roman" w:cs="Times New Roman"/>
        </w:rPr>
        <w:t>)</w:t>
      </w:r>
      <w:r w:rsidRPr="00BE3EDF">
        <w:rPr>
          <w:rFonts w:ascii="Times New Roman" w:hAnsi="Times New Roman" w:cs="Times New Roman"/>
        </w:rPr>
        <w:t xml:space="preserve">, showing an overall decrease in food advertising prevalence </w:t>
      </w:r>
      <w:r w:rsidR="00F72F5F" w:rsidRPr="00BE3EDF">
        <w:rPr>
          <w:rFonts w:ascii="Times New Roman" w:hAnsi="Times New Roman" w:cs="Times New Roman"/>
        </w:rPr>
        <w:t>from</w:t>
      </w:r>
      <w:r w:rsidRPr="00BE3EDF">
        <w:rPr>
          <w:rFonts w:ascii="Times New Roman" w:hAnsi="Times New Roman" w:cs="Times New Roman"/>
        </w:rPr>
        <w:t xml:space="preserve"> 2008 of</w:t>
      </w:r>
      <w:r w:rsidR="003F620B" w:rsidRPr="00BE3EDF">
        <w:rPr>
          <w:rFonts w:ascii="Times New Roman" w:hAnsi="Times New Roman" w:cs="Times New Roman"/>
        </w:rPr>
        <w:t xml:space="preserve"> </w:t>
      </w:r>
      <w:r w:rsidR="00226140" w:rsidRPr="00BE3EDF">
        <w:rPr>
          <w:rFonts w:ascii="Times New Roman" w:hAnsi="Times New Roman" w:cs="Times New Roman"/>
        </w:rPr>
        <w:t>0.9</w:t>
      </w:r>
      <w:r w:rsidRPr="00BE3EDF">
        <w:rPr>
          <w:rFonts w:ascii="Times New Roman" w:hAnsi="Times New Roman" w:cs="Times New Roman"/>
        </w:rPr>
        <w:t xml:space="preserve">%.  See Table 1 for a comprehensive list of the food types advertised in 2010 </w:t>
      </w:r>
      <w:r w:rsidR="00F72F5F" w:rsidRPr="00BE3EDF">
        <w:rPr>
          <w:rFonts w:ascii="Times New Roman" w:hAnsi="Times New Roman" w:cs="Times New Roman"/>
        </w:rPr>
        <w:t>compared</w:t>
      </w:r>
      <w:r w:rsidRPr="00BE3EDF">
        <w:rPr>
          <w:rFonts w:ascii="Times New Roman" w:hAnsi="Times New Roman" w:cs="Times New Roman"/>
        </w:rPr>
        <w:t xml:space="preserve"> to 2008.  There were a total of 6,664 food and beverage </w:t>
      </w:r>
      <w:r w:rsidR="00F72F5F" w:rsidRPr="00BE3EDF">
        <w:rPr>
          <w:rFonts w:ascii="Times New Roman" w:hAnsi="Times New Roman" w:cs="Times New Roman"/>
        </w:rPr>
        <w:t>commercials</w:t>
      </w:r>
      <w:r w:rsidRPr="00BE3EDF">
        <w:rPr>
          <w:rFonts w:ascii="Times New Roman" w:hAnsi="Times New Roman" w:cs="Times New Roman"/>
        </w:rPr>
        <w:t xml:space="preserve"> throughout the study period, </w:t>
      </w:r>
      <w:r w:rsidRPr="00BE3EDF">
        <w:rPr>
          <w:rFonts w:ascii="Times New Roman" w:hAnsi="Times New Roman" w:cs="Times New Roman"/>
        </w:rPr>
        <w:lastRenderedPageBreak/>
        <w:t>broadcast at an average rate of 3.5 per hour with non-core food adverts being broadcast most frequently (at an average rate of 1.9 per hour).  2010 saw a 4.3% reduction in food advertising (as a percentage of all adverts broadcast) on dedicated children’s channels (Nickelodeon, CiTV, Cartoon Network, Boomerang) from 8.2</w:t>
      </w:r>
      <w:r w:rsidR="00F72F5F" w:rsidRPr="00BE3EDF">
        <w:rPr>
          <w:rFonts w:ascii="Times New Roman" w:hAnsi="Times New Roman" w:cs="Times New Roman"/>
        </w:rPr>
        <w:t>%</w:t>
      </w:r>
      <w:r w:rsidRPr="00BE3EDF">
        <w:rPr>
          <w:rFonts w:ascii="Times New Roman" w:hAnsi="Times New Roman" w:cs="Times New Roman"/>
        </w:rPr>
        <w:t xml:space="preserve"> in 2008 to 3.9% in 2010.  However, increases in food advertising prevalence were seen across all other channel types monitored: family channels (+0.3%), music channels (+3.0%) and </w:t>
      </w:r>
      <w:r w:rsidR="00F72F5F" w:rsidRPr="00BE3EDF">
        <w:rPr>
          <w:rFonts w:ascii="Times New Roman" w:hAnsi="Times New Roman" w:cs="Times New Roman"/>
        </w:rPr>
        <w:t xml:space="preserve">the </w:t>
      </w:r>
      <w:r w:rsidRPr="00BE3EDF">
        <w:rPr>
          <w:rFonts w:ascii="Times New Roman" w:hAnsi="Times New Roman" w:cs="Times New Roman"/>
        </w:rPr>
        <w:t>sports channel (+4.3%)</w:t>
      </w:r>
      <w:r w:rsidR="00223B38" w:rsidRPr="00BE3EDF">
        <w:rPr>
          <w:rFonts w:ascii="Times New Roman" w:hAnsi="Times New Roman" w:cs="Times New Roman"/>
        </w:rPr>
        <w:t>.</w:t>
      </w:r>
      <w:r w:rsidRPr="00BE3EDF">
        <w:rPr>
          <w:rFonts w:ascii="Times New Roman" w:hAnsi="Times New Roman" w:cs="Times New Roman"/>
        </w:rPr>
        <w:t xml:space="preserve"> </w:t>
      </w:r>
    </w:p>
    <w:p w14:paraId="1FDC344F" w14:textId="77777777" w:rsidR="00540BFD" w:rsidRPr="00BE3EDF" w:rsidRDefault="00540BFD" w:rsidP="00D12B0C">
      <w:pPr>
        <w:spacing w:line="480" w:lineRule="auto"/>
        <w:jc w:val="center"/>
        <w:rPr>
          <w:rFonts w:ascii="Times New Roman" w:hAnsi="Times New Roman" w:cs="Times New Roman"/>
        </w:rPr>
      </w:pPr>
      <w:r w:rsidRPr="00BE3EDF">
        <w:rPr>
          <w:rFonts w:ascii="Times New Roman" w:hAnsi="Times New Roman" w:cs="Times New Roman"/>
        </w:rPr>
        <w:t>[INSERT TABLE 1 ABOUT HERE]</w:t>
      </w:r>
    </w:p>
    <w:p w14:paraId="5DCF81A8" w14:textId="3F600396" w:rsidR="00540BFD" w:rsidRPr="00BE3EDF" w:rsidRDefault="0094298B" w:rsidP="00D12B0C">
      <w:pPr>
        <w:spacing w:line="480" w:lineRule="auto"/>
        <w:rPr>
          <w:rFonts w:ascii="Times New Roman" w:hAnsi="Times New Roman" w:cs="Times New Roman"/>
          <w:b/>
        </w:rPr>
      </w:pPr>
      <w:r w:rsidRPr="00BE3EDF">
        <w:rPr>
          <w:rFonts w:ascii="Times New Roman" w:hAnsi="Times New Roman" w:cs="Times New Roman"/>
          <w:b/>
        </w:rPr>
        <w:t xml:space="preserve">CORE, NON-CORE AND MISCELLANEOUS FOOD ADVERTISED </w:t>
      </w:r>
    </w:p>
    <w:p w14:paraId="60DC57BE" w14:textId="57ADB1AD" w:rsidR="00541B75" w:rsidRPr="00BE3EDF" w:rsidRDefault="00F72F5F" w:rsidP="00D12B0C">
      <w:pPr>
        <w:spacing w:line="480" w:lineRule="auto"/>
        <w:rPr>
          <w:rFonts w:ascii="Times New Roman" w:hAnsi="Times New Roman" w:cs="Times New Roman"/>
        </w:rPr>
      </w:pPr>
      <w:r w:rsidRPr="00BE3EDF">
        <w:rPr>
          <w:rFonts w:ascii="Times New Roman" w:hAnsi="Times New Roman" w:cs="Times New Roman"/>
        </w:rPr>
        <w:t>N</w:t>
      </w:r>
      <w:r w:rsidR="0098274A" w:rsidRPr="00BE3EDF">
        <w:rPr>
          <w:rFonts w:ascii="Times New Roman" w:hAnsi="Times New Roman" w:cs="Times New Roman"/>
        </w:rPr>
        <w:t>on-core foods made up 53.8</w:t>
      </w:r>
      <w:r w:rsidR="00540BFD" w:rsidRPr="00BE3EDF">
        <w:rPr>
          <w:rFonts w:ascii="Times New Roman" w:hAnsi="Times New Roman" w:cs="Times New Roman"/>
        </w:rPr>
        <w:t xml:space="preserve">% of food adverts broadcast in </w:t>
      </w:r>
      <w:r w:rsidRPr="00BE3EDF">
        <w:rPr>
          <w:rFonts w:ascii="Times New Roman" w:hAnsi="Times New Roman" w:cs="Times New Roman"/>
        </w:rPr>
        <w:t xml:space="preserve">the </w:t>
      </w:r>
      <w:r w:rsidR="00540BFD" w:rsidRPr="00BE3EDF">
        <w:rPr>
          <w:rFonts w:ascii="Times New Roman" w:hAnsi="Times New Roman" w:cs="Times New Roman"/>
        </w:rPr>
        <w:t>2010</w:t>
      </w:r>
      <w:r w:rsidRPr="00BE3EDF">
        <w:rPr>
          <w:rFonts w:ascii="Times New Roman" w:hAnsi="Times New Roman" w:cs="Times New Roman"/>
        </w:rPr>
        <w:t xml:space="preserve"> sample</w:t>
      </w:r>
      <w:r w:rsidR="00540BFD" w:rsidRPr="00BE3EDF">
        <w:rPr>
          <w:rFonts w:ascii="Times New Roman" w:hAnsi="Times New Roman" w:cs="Times New Roman"/>
        </w:rPr>
        <w:t xml:space="preserve">, core foods 18.6%, and </w:t>
      </w:r>
      <w:r w:rsidRPr="00BE3EDF">
        <w:rPr>
          <w:rFonts w:ascii="Times New Roman" w:hAnsi="Times New Roman" w:cs="Times New Roman"/>
        </w:rPr>
        <w:t>miscellaneous foods 27.5% (see F</w:t>
      </w:r>
      <w:r w:rsidR="00540BFD" w:rsidRPr="00BE3EDF">
        <w:rPr>
          <w:rFonts w:ascii="Times New Roman" w:hAnsi="Times New Roman" w:cs="Times New Roman"/>
        </w:rPr>
        <w:t>igure 1).  Compared to 2008, there were few changes in these proportions; with a reductio</w:t>
      </w:r>
      <w:r w:rsidR="004E3BE0" w:rsidRPr="00BE3EDF">
        <w:rPr>
          <w:rFonts w:ascii="Times New Roman" w:hAnsi="Times New Roman" w:cs="Times New Roman"/>
        </w:rPr>
        <w:t>n in non-core food adverts (-2.1</w:t>
      </w:r>
      <w:r w:rsidR="00540BFD" w:rsidRPr="00BE3EDF">
        <w:rPr>
          <w:rFonts w:ascii="Times New Roman" w:hAnsi="Times New Roman" w:cs="Times New Roman"/>
        </w:rPr>
        <w:t xml:space="preserve">%) and an increase in core food adverts (+0.5%).   Music channels broadcast the greatest proportion of non-core food </w:t>
      </w:r>
      <w:r w:rsidR="00320432" w:rsidRPr="00BE3EDF">
        <w:rPr>
          <w:rFonts w:ascii="Times New Roman" w:hAnsi="Times New Roman" w:cs="Times New Roman"/>
        </w:rPr>
        <w:t>advertisements (59.4</w:t>
      </w:r>
      <w:r w:rsidR="00540BFD" w:rsidRPr="00BE3EDF">
        <w:rPr>
          <w:rFonts w:ascii="Times New Roman" w:hAnsi="Times New Roman" w:cs="Times New Roman"/>
        </w:rPr>
        <w:t>%, an increase of</w:t>
      </w:r>
      <w:r w:rsidR="00320432" w:rsidRPr="00BE3EDF">
        <w:rPr>
          <w:rFonts w:ascii="Times New Roman" w:hAnsi="Times New Roman" w:cs="Times New Roman"/>
        </w:rPr>
        <w:t xml:space="preserve"> 7.6</w:t>
      </w:r>
      <w:r w:rsidR="004D5322" w:rsidRPr="00BE3EDF">
        <w:rPr>
          <w:rFonts w:ascii="Times New Roman" w:hAnsi="Times New Roman" w:cs="Times New Roman"/>
        </w:rPr>
        <w:t>%</w:t>
      </w:r>
      <w:r w:rsidR="00AB5AFB" w:rsidRPr="00BE3EDF">
        <w:rPr>
          <w:rFonts w:ascii="Times New Roman" w:hAnsi="Times New Roman" w:cs="Times New Roman"/>
        </w:rPr>
        <w:t xml:space="preserve"> from 2008</w:t>
      </w:r>
      <w:r w:rsidR="00540BFD" w:rsidRPr="00BE3EDF">
        <w:rPr>
          <w:rFonts w:ascii="Times New Roman" w:hAnsi="Times New Roman" w:cs="Times New Roman"/>
        </w:rPr>
        <w:t xml:space="preserve">) followed by the family channels </w:t>
      </w:r>
      <w:r w:rsidR="002A0203" w:rsidRPr="00BE3EDF">
        <w:rPr>
          <w:rFonts w:ascii="Times New Roman" w:hAnsi="Times New Roman" w:cs="Times New Roman"/>
        </w:rPr>
        <w:t>(</w:t>
      </w:r>
      <w:r w:rsidR="006E3DD3" w:rsidRPr="00BE3EDF">
        <w:rPr>
          <w:rFonts w:ascii="Times New Roman" w:hAnsi="Times New Roman" w:cs="Times New Roman"/>
        </w:rPr>
        <w:t>54.0</w:t>
      </w:r>
      <w:r w:rsidR="00540BFD" w:rsidRPr="00BE3EDF">
        <w:rPr>
          <w:rFonts w:ascii="Times New Roman" w:hAnsi="Times New Roman" w:cs="Times New Roman"/>
        </w:rPr>
        <w:t>%)</w:t>
      </w:r>
      <w:r w:rsidR="00541B75" w:rsidRPr="00BE3EDF">
        <w:rPr>
          <w:rFonts w:ascii="Times New Roman" w:hAnsi="Times New Roman" w:cs="Times New Roman"/>
        </w:rPr>
        <w:t>. For family channels this represented</w:t>
      </w:r>
      <w:r w:rsidR="00320432" w:rsidRPr="00BE3EDF">
        <w:rPr>
          <w:rFonts w:ascii="Times New Roman" w:hAnsi="Times New Roman" w:cs="Times New Roman"/>
        </w:rPr>
        <w:t xml:space="preserve"> 3.</w:t>
      </w:r>
      <w:r w:rsidR="00E313AF" w:rsidRPr="00BE3EDF">
        <w:rPr>
          <w:rFonts w:ascii="Times New Roman" w:hAnsi="Times New Roman" w:cs="Times New Roman"/>
        </w:rPr>
        <w:t>6</w:t>
      </w:r>
      <w:r w:rsidR="00540BFD" w:rsidRPr="00BE3EDF">
        <w:rPr>
          <w:rFonts w:ascii="Times New Roman" w:hAnsi="Times New Roman" w:cs="Times New Roman"/>
        </w:rPr>
        <w:t xml:space="preserve">% rise </w:t>
      </w:r>
      <w:r w:rsidR="00541B75" w:rsidRPr="00BE3EDF">
        <w:rPr>
          <w:rFonts w:ascii="Times New Roman" w:hAnsi="Times New Roman" w:cs="Times New Roman"/>
        </w:rPr>
        <w:t>from</w:t>
      </w:r>
      <w:r w:rsidR="00540BFD" w:rsidRPr="00BE3EDF">
        <w:rPr>
          <w:rFonts w:ascii="Times New Roman" w:hAnsi="Times New Roman" w:cs="Times New Roman"/>
        </w:rPr>
        <w:t xml:space="preserve"> 2008.   On children’s channels a</w:t>
      </w:r>
      <w:r w:rsidR="009D4C53" w:rsidRPr="00BE3EDF">
        <w:rPr>
          <w:rFonts w:ascii="Times New Roman" w:hAnsi="Times New Roman" w:cs="Times New Roman"/>
        </w:rPr>
        <w:t>n average of 51.2</w:t>
      </w:r>
      <w:r w:rsidR="00540BFD" w:rsidRPr="00BE3EDF">
        <w:rPr>
          <w:rFonts w:ascii="Times New Roman" w:hAnsi="Times New Roman" w:cs="Times New Roman"/>
        </w:rPr>
        <w:t xml:space="preserve">% of commercials showed non-core foods, </w:t>
      </w:r>
      <w:r w:rsidR="00D121BB" w:rsidRPr="00BE3EDF">
        <w:rPr>
          <w:rFonts w:ascii="Times New Roman" w:hAnsi="Times New Roman" w:cs="Times New Roman"/>
        </w:rPr>
        <w:t>a reduction of 8.6% from 2008 levels (59.8%). However, CiTV broadcasted</w:t>
      </w:r>
      <w:r w:rsidR="00540BFD" w:rsidRPr="00BE3EDF">
        <w:rPr>
          <w:rFonts w:ascii="Times New Roman" w:hAnsi="Times New Roman" w:cs="Times New Roman"/>
        </w:rPr>
        <w:t xml:space="preserve"> the largest proportion of non-core food commercials of all 13 channels studied (68.8</w:t>
      </w:r>
      <w:r w:rsidR="00541B75" w:rsidRPr="00BE3EDF">
        <w:rPr>
          <w:rFonts w:ascii="Times New Roman" w:hAnsi="Times New Roman" w:cs="Times New Roman"/>
        </w:rPr>
        <w:t>%, mostly comprising</w:t>
      </w:r>
      <w:r w:rsidR="00540BFD" w:rsidRPr="00BE3EDF">
        <w:rPr>
          <w:rFonts w:ascii="Times New Roman" w:hAnsi="Times New Roman" w:cs="Times New Roman"/>
        </w:rPr>
        <w:t xml:space="preserve"> fast food restaurants (58.4%) and s</w:t>
      </w:r>
      <w:r w:rsidR="00BA4179" w:rsidRPr="00BE3EDF">
        <w:rPr>
          <w:rFonts w:ascii="Times New Roman" w:hAnsi="Times New Roman" w:cs="Times New Roman"/>
        </w:rPr>
        <w:t>ugar sweetened beverages (25.9%</w:t>
      </w:r>
      <w:r w:rsidR="00541B75" w:rsidRPr="00BE3EDF">
        <w:rPr>
          <w:rFonts w:ascii="Times New Roman" w:hAnsi="Times New Roman" w:cs="Times New Roman"/>
        </w:rPr>
        <w:t>)</w:t>
      </w:r>
      <w:r w:rsidR="00540BFD" w:rsidRPr="00BE3EDF">
        <w:rPr>
          <w:rFonts w:ascii="Times New Roman" w:hAnsi="Times New Roman" w:cs="Times New Roman"/>
        </w:rPr>
        <w:t xml:space="preserve">.  Finally, the sports channel broadcast the lowest </w:t>
      </w:r>
      <w:r w:rsidR="00090785" w:rsidRPr="00BE3EDF">
        <w:rPr>
          <w:rFonts w:ascii="Times New Roman" w:hAnsi="Times New Roman" w:cs="Times New Roman"/>
        </w:rPr>
        <w:t>proportion of non-core foods (48.2</w:t>
      </w:r>
      <w:r w:rsidR="00540BFD" w:rsidRPr="00BE3EDF">
        <w:rPr>
          <w:rFonts w:ascii="Times New Roman" w:hAnsi="Times New Roman" w:cs="Times New Roman"/>
        </w:rPr>
        <w:t>%) in contrast to 2008 findings where they showed the greatest proportion of all the channel types</w:t>
      </w:r>
      <w:r w:rsidR="000C2FD2" w:rsidRPr="00BE3EDF">
        <w:rPr>
          <w:rFonts w:ascii="Times New Roman" w:hAnsi="Times New Roman" w:cs="Times New Roman"/>
        </w:rPr>
        <w:t xml:space="preserve"> (78.3%)</w:t>
      </w:r>
      <w:r w:rsidR="00540BFD" w:rsidRPr="00BE3EDF">
        <w:rPr>
          <w:rFonts w:ascii="Times New Roman" w:hAnsi="Times New Roman" w:cs="Times New Roman"/>
        </w:rPr>
        <w:t>. Children’s channels broadcast the highest proport</w:t>
      </w:r>
      <w:r w:rsidR="00B0171F" w:rsidRPr="00BE3EDF">
        <w:rPr>
          <w:rFonts w:ascii="Times New Roman" w:hAnsi="Times New Roman" w:cs="Times New Roman"/>
        </w:rPr>
        <w:t>ion of core food advertising (28.2</w:t>
      </w:r>
      <w:r w:rsidR="00540BFD" w:rsidRPr="00BE3EDF">
        <w:rPr>
          <w:rFonts w:ascii="Times New Roman" w:hAnsi="Times New Roman" w:cs="Times New Roman"/>
        </w:rPr>
        <w:t xml:space="preserve">%); however the majority of food advertisements on these channels were </w:t>
      </w:r>
      <w:r w:rsidR="00541B75" w:rsidRPr="00BE3EDF">
        <w:rPr>
          <w:rFonts w:ascii="Times New Roman" w:hAnsi="Times New Roman" w:cs="Times New Roman"/>
        </w:rPr>
        <w:t xml:space="preserve">still </w:t>
      </w:r>
      <w:r w:rsidR="00540BFD" w:rsidRPr="00BE3EDF">
        <w:rPr>
          <w:rFonts w:ascii="Times New Roman" w:hAnsi="Times New Roman" w:cs="Times New Roman"/>
        </w:rPr>
        <w:t>for non</w:t>
      </w:r>
      <w:r w:rsidR="00541B75" w:rsidRPr="00BE3EDF">
        <w:rPr>
          <w:rFonts w:ascii="Times New Roman" w:hAnsi="Times New Roman" w:cs="Times New Roman"/>
        </w:rPr>
        <w:t>-core products (see above, and F</w:t>
      </w:r>
      <w:r w:rsidR="00540BFD" w:rsidRPr="00BE3EDF">
        <w:rPr>
          <w:rFonts w:ascii="Times New Roman" w:hAnsi="Times New Roman" w:cs="Times New Roman"/>
        </w:rPr>
        <w:t xml:space="preserve">igure </w:t>
      </w:r>
      <w:r w:rsidR="00223B38" w:rsidRPr="00BE3EDF">
        <w:rPr>
          <w:rFonts w:ascii="Times New Roman" w:hAnsi="Times New Roman" w:cs="Times New Roman"/>
        </w:rPr>
        <w:t>2</w:t>
      </w:r>
      <w:r w:rsidR="00540BFD" w:rsidRPr="00BE3EDF">
        <w:rPr>
          <w:rFonts w:ascii="Times New Roman" w:hAnsi="Times New Roman" w:cs="Times New Roman"/>
        </w:rPr>
        <w:t>)</w:t>
      </w:r>
      <w:r w:rsidR="00541B75" w:rsidRPr="00BE3EDF">
        <w:rPr>
          <w:rFonts w:ascii="Times New Roman" w:hAnsi="Times New Roman" w:cs="Times New Roman"/>
        </w:rPr>
        <w:t>.</w:t>
      </w:r>
    </w:p>
    <w:p w14:paraId="7CADE464" w14:textId="001EEE3E" w:rsidR="00540BFD" w:rsidRPr="00BE3EDF" w:rsidRDefault="00540BFD" w:rsidP="00D12B0C">
      <w:pPr>
        <w:spacing w:line="480" w:lineRule="auto"/>
        <w:rPr>
          <w:rFonts w:ascii="Times New Roman" w:hAnsi="Times New Roman" w:cs="Times New Roman"/>
        </w:rPr>
      </w:pPr>
      <w:r w:rsidRPr="00BE3EDF">
        <w:rPr>
          <w:rFonts w:ascii="Times New Roman" w:hAnsi="Times New Roman" w:cs="Times New Roman"/>
        </w:rPr>
        <w:tab/>
      </w:r>
      <w:r w:rsidRPr="00BE3EDF">
        <w:rPr>
          <w:rFonts w:ascii="Times New Roman" w:hAnsi="Times New Roman" w:cs="Times New Roman"/>
        </w:rPr>
        <w:tab/>
      </w:r>
      <w:r w:rsidRPr="00BE3EDF">
        <w:rPr>
          <w:rFonts w:ascii="Times New Roman" w:hAnsi="Times New Roman" w:cs="Times New Roman"/>
        </w:rPr>
        <w:tab/>
      </w:r>
      <w:r w:rsidRPr="00BE3EDF">
        <w:rPr>
          <w:rFonts w:ascii="Times New Roman" w:hAnsi="Times New Roman" w:cs="Times New Roman"/>
        </w:rPr>
        <w:tab/>
      </w:r>
      <w:r w:rsidRPr="00BE3EDF">
        <w:rPr>
          <w:rFonts w:ascii="Times New Roman" w:hAnsi="Times New Roman" w:cs="Times New Roman"/>
        </w:rPr>
        <w:tab/>
        <w:t xml:space="preserve">[INSERT FIGURE </w:t>
      </w:r>
      <w:r w:rsidR="00EF7A83" w:rsidRPr="00BE3EDF">
        <w:rPr>
          <w:rFonts w:ascii="Times New Roman" w:hAnsi="Times New Roman" w:cs="Times New Roman"/>
        </w:rPr>
        <w:t>1</w:t>
      </w:r>
      <w:r w:rsidRPr="00BE3EDF">
        <w:rPr>
          <w:rFonts w:ascii="Times New Roman" w:hAnsi="Times New Roman" w:cs="Times New Roman"/>
        </w:rPr>
        <w:t xml:space="preserve"> AROUND HERE]</w:t>
      </w:r>
    </w:p>
    <w:p w14:paraId="361FD2C7" w14:textId="3386EBC3" w:rsidR="00540BFD" w:rsidRPr="00BE3EDF" w:rsidRDefault="0094298B" w:rsidP="00D12B0C">
      <w:pPr>
        <w:spacing w:line="480" w:lineRule="auto"/>
        <w:rPr>
          <w:rFonts w:ascii="Times New Roman" w:hAnsi="Times New Roman" w:cs="Times New Roman"/>
          <w:b/>
        </w:rPr>
      </w:pPr>
      <w:r w:rsidRPr="00BE3EDF">
        <w:rPr>
          <w:rFonts w:ascii="Times New Roman" w:hAnsi="Times New Roman" w:cs="Times New Roman"/>
          <w:b/>
        </w:rPr>
        <w:t xml:space="preserve">PEAK AND NON-PEAK CHILD VIEWING TIMES </w:t>
      </w:r>
    </w:p>
    <w:p w14:paraId="7DE5FF45" w14:textId="05B49E64" w:rsidR="00540BFD" w:rsidRPr="00BE3EDF" w:rsidRDefault="00540BFD" w:rsidP="00D12B0C">
      <w:pPr>
        <w:spacing w:line="480" w:lineRule="auto"/>
        <w:rPr>
          <w:rFonts w:ascii="Times New Roman" w:hAnsi="Times New Roman" w:cs="Times New Roman"/>
        </w:rPr>
      </w:pPr>
      <w:r w:rsidRPr="00BE3EDF">
        <w:rPr>
          <w:rFonts w:ascii="Times New Roman" w:hAnsi="Times New Roman" w:cs="Times New Roman"/>
        </w:rPr>
        <w:t>During pea</w:t>
      </w:r>
      <w:r w:rsidR="00C560B8" w:rsidRPr="00BE3EDF">
        <w:rPr>
          <w:rFonts w:ascii="Times New Roman" w:hAnsi="Times New Roman" w:cs="Times New Roman"/>
        </w:rPr>
        <w:t>k children’s viewing times, 17.0</w:t>
      </w:r>
      <w:r w:rsidRPr="00BE3EDF">
        <w:rPr>
          <w:rFonts w:ascii="Times New Roman" w:hAnsi="Times New Roman" w:cs="Times New Roman"/>
        </w:rPr>
        <w:t xml:space="preserve">% of all </w:t>
      </w:r>
      <w:r w:rsidR="00953DA6" w:rsidRPr="00BE3EDF">
        <w:rPr>
          <w:rFonts w:ascii="Times New Roman" w:hAnsi="Times New Roman" w:cs="Times New Roman"/>
        </w:rPr>
        <w:t xml:space="preserve">commercials </w:t>
      </w:r>
      <w:r w:rsidR="00DE320F" w:rsidRPr="00BE3EDF">
        <w:rPr>
          <w:rFonts w:ascii="Times New Roman" w:hAnsi="Times New Roman" w:cs="Times New Roman"/>
        </w:rPr>
        <w:t>in 2010</w:t>
      </w:r>
      <w:r w:rsidRPr="00BE3EDF">
        <w:rPr>
          <w:rFonts w:ascii="Times New Roman" w:hAnsi="Times New Roman" w:cs="Times New Roman"/>
        </w:rPr>
        <w:t xml:space="preserve"> were for food</w:t>
      </w:r>
      <w:r w:rsidR="00953DA6" w:rsidRPr="00BE3EDF">
        <w:rPr>
          <w:rFonts w:ascii="Times New Roman" w:hAnsi="Times New Roman" w:cs="Times New Roman"/>
        </w:rPr>
        <w:t>s</w:t>
      </w:r>
      <w:r w:rsidR="00C560B8" w:rsidRPr="00BE3EDF">
        <w:rPr>
          <w:rFonts w:ascii="Times New Roman" w:hAnsi="Times New Roman" w:cs="Times New Roman"/>
        </w:rPr>
        <w:t>, an increase of 4.7</w:t>
      </w:r>
      <w:r w:rsidRPr="00BE3EDF">
        <w:rPr>
          <w:rFonts w:ascii="Times New Roman" w:hAnsi="Times New Roman" w:cs="Times New Roman"/>
        </w:rPr>
        <w:t>% from non-pea</w:t>
      </w:r>
      <w:r w:rsidR="00C560B8" w:rsidRPr="00BE3EDF">
        <w:rPr>
          <w:rFonts w:ascii="Times New Roman" w:hAnsi="Times New Roman" w:cs="Times New Roman"/>
        </w:rPr>
        <w:t>k children’s viewing times (12.3</w:t>
      </w:r>
      <w:r w:rsidRPr="00BE3EDF">
        <w:rPr>
          <w:rFonts w:ascii="Times New Roman" w:hAnsi="Times New Roman" w:cs="Times New Roman"/>
        </w:rPr>
        <w:t>%)</w:t>
      </w:r>
      <w:r w:rsidR="00DE320F" w:rsidRPr="00BE3EDF">
        <w:rPr>
          <w:rFonts w:ascii="Times New Roman" w:hAnsi="Times New Roman" w:cs="Times New Roman"/>
        </w:rPr>
        <w:t xml:space="preserve"> and an increase </w:t>
      </w:r>
      <w:r w:rsidR="00C560B8" w:rsidRPr="00BE3EDF">
        <w:rPr>
          <w:rFonts w:ascii="Times New Roman" w:hAnsi="Times New Roman" w:cs="Times New Roman"/>
        </w:rPr>
        <w:t>of 1.7</w:t>
      </w:r>
      <w:r w:rsidR="003237FC" w:rsidRPr="00BE3EDF">
        <w:rPr>
          <w:rFonts w:ascii="Times New Roman" w:hAnsi="Times New Roman" w:cs="Times New Roman"/>
        </w:rPr>
        <w:t xml:space="preserve">% </w:t>
      </w:r>
      <w:r w:rsidR="00DE320F" w:rsidRPr="00BE3EDF">
        <w:rPr>
          <w:rFonts w:ascii="Times New Roman" w:hAnsi="Times New Roman" w:cs="Times New Roman"/>
        </w:rPr>
        <w:t>from</w:t>
      </w:r>
      <w:r w:rsidR="00921F1D" w:rsidRPr="00BE3EDF">
        <w:rPr>
          <w:rFonts w:ascii="Times New Roman" w:hAnsi="Times New Roman" w:cs="Times New Roman"/>
        </w:rPr>
        <w:t xml:space="preserve"> the equivalent </w:t>
      </w:r>
      <w:r w:rsidR="00921F1D" w:rsidRPr="00BE3EDF">
        <w:rPr>
          <w:rFonts w:ascii="Times New Roman" w:hAnsi="Times New Roman" w:cs="Times New Roman"/>
        </w:rPr>
        <w:lastRenderedPageBreak/>
        <w:t>times in</w:t>
      </w:r>
      <w:r w:rsidR="00DE320F" w:rsidRPr="00BE3EDF">
        <w:rPr>
          <w:rFonts w:ascii="Times New Roman" w:hAnsi="Times New Roman" w:cs="Times New Roman"/>
        </w:rPr>
        <w:t xml:space="preserve"> 2008</w:t>
      </w:r>
      <w:r w:rsidR="003237FC" w:rsidRPr="00BE3EDF">
        <w:rPr>
          <w:rFonts w:ascii="Times New Roman" w:hAnsi="Times New Roman" w:cs="Times New Roman"/>
        </w:rPr>
        <w:t>.</w:t>
      </w:r>
      <w:r w:rsidR="00DE320F" w:rsidRPr="00BE3EDF">
        <w:rPr>
          <w:rFonts w:ascii="Times New Roman" w:hAnsi="Times New Roman" w:cs="Times New Roman"/>
        </w:rPr>
        <w:t xml:space="preserve"> </w:t>
      </w:r>
      <w:r w:rsidRPr="00BE3EDF">
        <w:rPr>
          <w:rFonts w:ascii="Times New Roman" w:hAnsi="Times New Roman" w:cs="Times New Roman"/>
        </w:rPr>
        <w:t>A higher proportion of food adverts were shown during peak child viewin</w:t>
      </w:r>
      <w:r w:rsidR="00EB3B1E" w:rsidRPr="00BE3EDF">
        <w:rPr>
          <w:rFonts w:ascii="Times New Roman" w:hAnsi="Times New Roman" w:cs="Times New Roman"/>
        </w:rPr>
        <w:t>g times on sports channels (+3.4</w:t>
      </w:r>
      <w:r w:rsidR="00921F1D" w:rsidRPr="00BE3EDF">
        <w:rPr>
          <w:rFonts w:ascii="Times New Roman" w:hAnsi="Times New Roman" w:cs="Times New Roman"/>
        </w:rPr>
        <w:t>%</w:t>
      </w:r>
      <w:r w:rsidR="00C560B8" w:rsidRPr="00BE3EDF">
        <w:rPr>
          <w:rFonts w:ascii="Times New Roman" w:hAnsi="Times New Roman" w:cs="Times New Roman"/>
        </w:rPr>
        <w:t>), family channels (+1.6</w:t>
      </w:r>
      <w:r w:rsidR="00921F1D" w:rsidRPr="00BE3EDF">
        <w:rPr>
          <w:rFonts w:ascii="Times New Roman" w:hAnsi="Times New Roman" w:cs="Times New Roman"/>
        </w:rPr>
        <w:t>%</w:t>
      </w:r>
      <w:r w:rsidRPr="00BE3EDF">
        <w:rPr>
          <w:rFonts w:ascii="Times New Roman" w:hAnsi="Times New Roman" w:cs="Times New Roman"/>
        </w:rPr>
        <w:t>) and music channels (+13.2</w:t>
      </w:r>
      <w:r w:rsidR="00921F1D" w:rsidRPr="00BE3EDF">
        <w:rPr>
          <w:rFonts w:ascii="Times New Roman" w:hAnsi="Times New Roman" w:cs="Times New Roman"/>
        </w:rPr>
        <w:t>%</w:t>
      </w:r>
      <w:r w:rsidRPr="00BE3EDF">
        <w:rPr>
          <w:rFonts w:ascii="Times New Roman" w:hAnsi="Times New Roman" w:cs="Times New Roman"/>
        </w:rPr>
        <w:t xml:space="preserve">), compared to non-peak children’s viewing times.  </w:t>
      </w:r>
      <w:r w:rsidR="00DE320F" w:rsidRPr="00BE3EDF">
        <w:rPr>
          <w:rFonts w:ascii="Times New Roman" w:hAnsi="Times New Roman" w:cs="Times New Roman"/>
        </w:rPr>
        <w:t>Total p</w:t>
      </w:r>
      <w:r w:rsidRPr="00BE3EDF">
        <w:rPr>
          <w:rFonts w:ascii="Times New Roman" w:hAnsi="Times New Roman" w:cs="Times New Roman"/>
        </w:rPr>
        <w:t xml:space="preserve">roportion of core, non-core and miscellaneous foods differed across peak and non-peak viewing times, there were </w:t>
      </w:r>
      <w:r w:rsidR="00921F1D" w:rsidRPr="00BE3EDF">
        <w:rPr>
          <w:rFonts w:ascii="Times New Roman" w:hAnsi="Times New Roman" w:cs="Times New Roman"/>
        </w:rPr>
        <w:t>fewer</w:t>
      </w:r>
      <w:r w:rsidRPr="00BE3EDF">
        <w:rPr>
          <w:rFonts w:ascii="Times New Roman" w:hAnsi="Times New Roman" w:cs="Times New Roman"/>
        </w:rPr>
        <w:t xml:space="preserve"> </w:t>
      </w:r>
      <w:r w:rsidR="00D418AF" w:rsidRPr="00BE3EDF">
        <w:rPr>
          <w:rFonts w:ascii="Times New Roman" w:hAnsi="Times New Roman" w:cs="Times New Roman"/>
        </w:rPr>
        <w:t>core</w:t>
      </w:r>
      <w:r w:rsidRPr="00BE3EDF">
        <w:rPr>
          <w:rFonts w:ascii="Times New Roman" w:hAnsi="Times New Roman" w:cs="Times New Roman"/>
        </w:rPr>
        <w:t xml:space="preserve"> (-0.9</w:t>
      </w:r>
      <w:r w:rsidR="00921F1D" w:rsidRPr="00BE3EDF">
        <w:rPr>
          <w:rFonts w:ascii="Times New Roman" w:hAnsi="Times New Roman" w:cs="Times New Roman"/>
        </w:rPr>
        <w:t>%</w:t>
      </w:r>
      <w:r w:rsidRPr="00BE3EDF">
        <w:rPr>
          <w:rFonts w:ascii="Times New Roman" w:hAnsi="Times New Roman" w:cs="Times New Roman"/>
        </w:rPr>
        <w:t xml:space="preserve">) and more </w:t>
      </w:r>
      <w:r w:rsidR="00D418AF" w:rsidRPr="00BE3EDF">
        <w:rPr>
          <w:rFonts w:ascii="Times New Roman" w:hAnsi="Times New Roman" w:cs="Times New Roman"/>
        </w:rPr>
        <w:t>non-core</w:t>
      </w:r>
      <w:r w:rsidR="000F1552" w:rsidRPr="00BE3EDF">
        <w:rPr>
          <w:rFonts w:ascii="Times New Roman" w:hAnsi="Times New Roman" w:cs="Times New Roman"/>
        </w:rPr>
        <w:t xml:space="preserve"> (+0.5</w:t>
      </w:r>
      <w:r w:rsidR="00921F1D" w:rsidRPr="00BE3EDF">
        <w:rPr>
          <w:rFonts w:ascii="Times New Roman" w:hAnsi="Times New Roman" w:cs="Times New Roman"/>
        </w:rPr>
        <w:t>%</w:t>
      </w:r>
      <w:r w:rsidRPr="00BE3EDF">
        <w:rPr>
          <w:rFonts w:ascii="Times New Roman" w:hAnsi="Times New Roman" w:cs="Times New Roman"/>
        </w:rPr>
        <w:t xml:space="preserve">) foods advertised during peak child viewing times.  Non-core foods were more heavily advertised during peak times on </w:t>
      </w:r>
      <w:r w:rsidR="00395CD1" w:rsidRPr="00BE3EDF">
        <w:rPr>
          <w:rFonts w:ascii="Times New Roman" w:hAnsi="Times New Roman" w:cs="Times New Roman"/>
        </w:rPr>
        <w:t>music channels (+11.6%) and the sports channel</w:t>
      </w:r>
      <w:r w:rsidR="00DB23E8" w:rsidRPr="00BE3EDF">
        <w:rPr>
          <w:rFonts w:ascii="Times New Roman" w:hAnsi="Times New Roman" w:cs="Times New Roman"/>
        </w:rPr>
        <w:t xml:space="preserve"> (+7.7%) than during non-peak broadcasting.</w:t>
      </w:r>
    </w:p>
    <w:p w14:paraId="7B7EF83E" w14:textId="77777777" w:rsidR="00540BFD" w:rsidRPr="00BE3EDF" w:rsidRDefault="00540BFD" w:rsidP="00D12B0C">
      <w:pPr>
        <w:spacing w:line="480" w:lineRule="auto"/>
        <w:ind w:firstLine="720"/>
        <w:jc w:val="center"/>
        <w:rPr>
          <w:rFonts w:ascii="Times New Roman" w:hAnsi="Times New Roman" w:cs="Times New Roman"/>
        </w:rPr>
      </w:pPr>
      <w:r w:rsidRPr="00BE3EDF">
        <w:rPr>
          <w:rFonts w:ascii="Times New Roman" w:hAnsi="Times New Roman" w:cs="Times New Roman"/>
        </w:rPr>
        <w:t>[INSERT FIGURE 2 AROUND HERE]</w:t>
      </w:r>
    </w:p>
    <w:p w14:paraId="51065E3B" w14:textId="5FA6F967" w:rsidR="00540BFD" w:rsidRPr="00BE3EDF" w:rsidRDefault="0094298B" w:rsidP="00D12B0C">
      <w:pPr>
        <w:spacing w:line="480" w:lineRule="auto"/>
        <w:rPr>
          <w:rFonts w:ascii="Times New Roman" w:hAnsi="Times New Roman" w:cs="Times New Roman"/>
          <w:b/>
        </w:rPr>
      </w:pPr>
      <w:r w:rsidRPr="00BE3EDF">
        <w:rPr>
          <w:rFonts w:ascii="Times New Roman" w:hAnsi="Times New Roman" w:cs="Times New Roman"/>
          <w:b/>
        </w:rPr>
        <w:t xml:space="preserve">FOOD TYPES ADVERTISED </w:t>
      </w:r>
    </w:p>
    <w:p w14:paraId="7C59D313" w14:textId="61DE7F89" w:rsidR="00540BFD" w:rsidRPr="00BE3EDF" w:rsidRDefault="00540BFD" w:rsidP="00D12B0C">
      <w:pPr>
        <w:spacing w:line="480" w:lineRule="auto"/>
        <w:rPr>
          <w:rFonts w:ascii="Times New Roman" w:hAnsi="Times New Roman" w:cs="Times New Roman"/>
        </w:rPr>
      </w:pPr>
      <w:r w:rsidRPr="00BE3EDF">
        <w:rPr>
          <w:rFonts w:ascii="Times New Roman" w:hAnsi="Times New Roman" w:cs="Times New Roman"/>
        </w:rPr>
        <w:t xml:space="preserve">Fast food items were the most heavily </w:t>
      </w:r>
      <w:r w:rsidR="00E47BFC" w:rsidRPr="00BE3EDF">
        <w:rPr>
          <w:rFonts w:ascii="Times New Roman" w:hAnsi="Times New Roman" w:cs="Times New Roman"/>
        </w:rPr>
        <w:t>advertised foods (15.4</w:t>
      </w:r>
      <w:r w:rsidRPr="00BE3EDF">
        <w:rPr>
          <w:rFonts w:ascii="Times New Roman" w:hAnsi="Times New Roman" w:cs="Times New Roman"/>
        </w:rPr>
        <w:t xml:space="preserve">%) across the whole </w:t>
      </w:r>
      <w:r w:rsidR="00E47BFC" w:rsidRPr="00BE3EDF">
        <w:rPr>
          <w:rFonts w:ascii="Times New Roman" w:hAnsi="Times New Roman" w:cs="Times New Roman"/>
        </w:rPr>
        <w:t>sample of 2010 television, a 3.5</w:t>
      </w:r>
      <w:r w:rsidRPr="00BE3EDF">
        <w:rPr>
          <w:rFonts w:ascii="Times New Roman" w:hAnsi="Times New Roman" w:cs="Times New Roman"/>
        </w:rPr>
        <w:t>% increase from 2008</w:t>
      </w:r>
      <w:r w:rsidR="00B27C6A" w:rsidRPr="00BE3EDF">
        <w:rPr>
          <w:rFonts w:ascii="Times New Roman" w:hAnsi="Times New Roman" w:cs="Times New Roman"/>
        </w:rPr>
        <w:t xml:space="preserve"> </w:t>
      </w:r>
      <w:r w:rsidRPr="00BE3EDF">
        <w:rPr>
          <w:rFonts w:ascii="Times New Roman" w:hAnsi="Times New Roman" w:cs="Times New Roman"/>
        </w:rPr>
        <w:fldChar w:fldCharType="begin" w:fldLock="1"/>
      </w:r>
      <w:r w:rsidR="000914FC" w:rsidRPr="00BE3EDF">
        <w:rPr>
          <w:rFonts w:ascii="Times New Roman" w:hAnsi="Times New Roman" w:cs="Times New Roman"/>
        </w:rPr>
        <w:instrText>ADDIN CSL_CITATION { "citationItems" : [ { "id" : "ITEM-1", "itemData" : { "DOI" : "10.3109/17477166.2011.608801", "ISSN" : "1747-7174", "PMID" : "21846176", "abstract" : "OBJECTIVE: To provide the most comprehensive analysis to date of the extent of food advertising on UK television channels popular with young people following regulatory reform of this type of marketing activity. METHODS: UK television was recorded 06:00-22:00 h for a weekday and a weekend day every month between January and December 2008 for 14 of the most popular commercial channels broadcasting children's/family viewing. Recordings were screened for advertisements, which were coded according to predefined categories including whether they were broadcast in peak/non-peak children's viewing time. Food advertisements were coded as core (healthy)/non-core (unhealthy)/miscellaneous foods. RESULTS: Food and drinks were the third most heavily advertised product category, and there were a significantly greater proportion of advertisements for food/drinks during peak compared to non-peak children's viewing times. A significantly greater proportion of the advertisements broadcast around soap operas than around children's programmes were for food/drinks. Children's channels broadcast a significantly greater proportion of non-core food advertisements than the family channels. There were significant differences between recording months for the proportion of core/non-core/miscellaneous food advertisements. CONCLUSIONS: Despite regulation, children in the UK are exposed to more TV advertising for unhealthy than healthy food items, even at peak children's viewing times. There remains scope to strengthen the rules regarding advertising of HFSS foods around programming popular with children and adults alike, where current regulations do not apply. Ongoing, systematic monitoring is essential for evaluation of the effectiveness of regulations designed to reduce children's exposure to HFSS food advertising on television in the UK.", "author" : [ { "dropping-particle" : "", "family" : "Boyland, E. J. Harrold, J. Kirkham, T. C. Halford", "given" : "J. C. G.", "non-dropping-particle" : "", "parse-names" : false, "suffix" : "" } ], "container-title" : "International journal of pediatric obesity : IJPO : an official journal of the International Association for the Study of Obesity", "id" : "ITEM-1", "issue" : "5-6", "issued" : { "date-parts" : [ [ "2011", "10" ] ] }, "page" : "455-61", "title" : "The extent of food advertising to children on UK television in 2008.", "type" : "article-journal", "volume" : "6" }, "uris" : [ "http://www.mendeley.com/documents/?uuid=e263ea95-689c-4c7b-8e73-6600327ae6fc" ] } ], "mendeley" : { "formattedCitation" : "(Boyland, E. J. Harrold, J. Kirkham, T. C. Halford, 2011)", "manualFormatting" : "(Boyland, Harrold, Kirkham, &amp; Halford, 2011a", "plainTextFormattedCitation" : "(Boyland, E. J. Harrold, J. Kirkham, T. C. Halford, 2011)", "previouslyFormattedCitation" : "(Boyland, E. J. Harrold, J. Kirkham, T. C. Halford, 2011)" }, "properties" : { "noteIndex" : 0 }, "schema" : "https://github.com/citation-style-language/schema/raw/master/csl-citation.json" }</w:instrText>
      </w:r>
      <w:r w:rsidRPr="00BE3EDF">
        <w:rPr>
          <w:rFonts w:ascii="Times New Roman" w:hAnsi="Times New Roman" w:cs="Times New Roman"/>
        </w:rPr>
        <w:fldChar w:fldCharType="separate"/>
      </w:r>
      <w:r w:rsidR="00C36F9B" w:rsidRPr="00BE3EDF">
        <w:rPr>
          <w:rFonts w:ascii="Times New Roman" w:hAnsi="Times New Roman" w:cs="Times New Roman"/>
          <w:noProof/>
        </w:rPr>
        <w:t>(Boyland, Harrold, Kirkham, &amp; Halford, 2011a</w:t>
      </w:r>
      <w:r w:rsidRPr="00BE3EDF">
        <w:rPr>
          <w:rFonts w:ascii="Times New Roman" w:hAnsi="Times New Roman" w:cs="Times New Roman"/>
        </w:rPr>
        <w:fldChar w:fldCharType="end"/>
      </w:r>
      <w:r w:rsidR="002A0203" w:rsidRPr="00BE3EDF">
        <w:rPr>
          <w:rFonts w:ascii="Times New Roman" w:hAnsi="Times New Roman" w:cs="Times New Roman"/>
        </w:rPr>
        <w:t xml:space="preserve">; </w:t>
      </w:r>
      <w:r w:rsidRPr="00BE3EDF">
        <w:rPr>
          <w:rFonts w:ascii="Times New Roman" w:hAnsi="Times New Roman" w:cs="Times New Roman"/>
        </w:rPr>
        <w:t xml:space="preserve">see </w:t>
      </w:r>
      <w:r w:rsidR="00921F1D" w:rsidRPr="00BE3EDF">
        <w:rPr>
          <w:rFonts w:ascii="Times New Roman" w:hAnsi="Times New Roman" w:cs="Times New Roman"/>
        </w:rPr>
        <w:t>F</w:t>
      </w:r>
      <w:r w:rsidRPr="00BE3EDF">
        <w:rPr>
          <w:rFonts w:ascii="Times New Roman" w:hAnsi="Times New Roman" w:cs="Times New Roman"/>
        </w:rPr>
        <w:t xml:space="preserve">igure 3).  </w:t>
      </w:r>
      <w:r w:rsidR="00EE5F9E" w:rsidRPr="00BE3EDF">
        <w:rPr>
          <w:rFonts w:ascii="Times New Roman" w:hAnsi="Times New Roman" w:cs="Times New Roman"/>
        </w:rPr>
        <w:t>Of these, 28.3% were for ‘healthy’ meal bundles and 71.7% were traditional fast food adverts</w:t>
      </w:r>
      <w:r w:rsidR="00C61E23" w:rsidRPr="00BE3EDF">
        <w:rPr>
          <w:rFonts w:ascii="Times New Roman" w:hAnsi="Times New Roman" w:cs="Times New Roman"/>
        </w:rPr>
        <w:t xml:space="preserve"> in 2010, where ‘healthy’ adverts decreased 10.5% from 2008 levels (38.8%) and traditional adverts </w:t>
      </w:r>
      <w:r w:rsidR="00563D9E" w:rsidRPr="00BE3EDF">
        <w:rPr>
          <w:rFonts w:ascii="Times New Roman" w:hAnsi="Times New Roman" w:cs="Times New Roman"/>
        </w:rPr>
        <w:t>increased</w:t>
      </w:r>
      <w:r w:rsidR="00C61E23" w:rsidRPr="00BE3EDF">
        <w:rPr>
          <w:rFonts w:ascii="Times New Roman" w:hAnsi="Times New Roman" w:cs="Times New Roman"/>
        </w:rPr>
        <w:t xml:space="preserve"> 10.4% (61.3%)</w:t>
      </w:r>
      <w:r w:rsidR="00EE5F9E" w:rsidRPr="00BE3EDF">
        <w:rPr>
          <w:rFonts w:ascii="Times New Roman" w:hAnsi="Times New Roman" w:cs="Times New Roman"/>
        </w:rPr>
        <w:t xml:space="preserve">.  </w:t>
      </w:r>
      <w:r w:rsidRPr="00BE3EDF">
        <w:rPr>
          <w:rFonts w:ascii="Times New Roman" w:hAnsi="Times New Roman" w:cs="Times New Roman"/>
        </w:rPr>
        <w:t>The second most frequently advertised food type was g</w:t>
      </w:r>
      <w:r w:rsidR="00E47BFC" w:rsidRPr="00BE3EDF">
        <w:rPr>
          <w:rFonts w:ascii="Times New Roman" w:hAnsi="Times New Roman" w:cs="Times New Roman"/>
        </w:rPr>
        <w:t>eneric supermarket adverts (10.7%) which decreased 1.6</w:t>
      </w:r>
      <w:r w:rsidRPr="00BE3EDF">
        <w:rPr>
          <w:rFonts w:ascii="Times New Roman" w:hAnsi="Times New Roman" w:cs="Times New Roman"/>
        </w:rPr>
        <w:t>% from 2008.  Sugar sweetened drinks was the third most frequently a</w:t>
      </w:r>
      <w:r w:rsidR="00E47BFC" w:rsidRPr="00BE3EDF">
        <w:rPr>
          <w:rFonts w:ascii="Times New Roman" w:hAnsi="Times New Roman" w:cs="Times New Roman"/>
        </w:rPr>
        <w:t>dvertised food product type (7.7</w:t>
      </w:r>
      <w:r w:rsidRPr="00BE3EDF">
        <w:rPr>
          <w:rFonts w:ascii="Times New Roman" w:hAnsi="Times New Roman" w:cs="Times New Roman"/>
        </w:rPr>
        <w:t>%) showing the biggest increa</w:t>
      </w:r>
      <w:r w:rsidR="00E47BFC" w:rsidRPr="00BE3EDF">
        <w:rPr>
          <w:rFonts w:ascii="Times New Roman" w:hAnsi="Times New Roman" w:cs="Times New Roman"/>
        </w:rPr>
        <w:t>se from the 2008 data (4.9</w:t>
      </w:r>
      <w:r w:rsidR="003D10DD" w:rsidRPr="00BE3EDF">
        <w:rPr>
          <w:rFonts w:ascii="Times New Roman" w:hAnsi="Times New Roman" w:cs="Times New Roman"/>
        </w:rPr>
        <w:t xml:space="preserve">%; </w:t>
      </w:r>
      <w:r w:rsidR="00921F1D" w:rsidRPr="00BE3EDF">
        <w:rPr>
          <w:rFonts w:ascii="Times New Roman" w:hAnsi="Times New Roman" w:cs="Times New Roman"/>
        </w:rPr>
        <w:t>see T</w:t>
      </w:r>
      <w:r w:rsidRPr="00BE3EDF">
        <w:rPr>
          <w:rFonts w:ascii="Times New Roman" w:hAnsi="Times New Roman" w:cs="Times New Roman"/>
        </w:rPr>
        <w:t xml:space="preserve">able 1).  </w:t>
      </w:r>
    </w:p>
    <w:p w14:paraId="1D037159" w14:textId="77777777" w:rsidR="00540BFD" w:rsidRPr="00BE3EDF" w:rsidRDefault="00540BFD" w:rsidP="005104B3">
      <w:pPr>
        <w:spacing w:line="480" w:lineRule="auto"/>
        <w:ind w:firstLine="720"/>
        <w:jc w:val="center"/>
        <w:rPr>
          <w:rFonts w:ascii="Times New Roman" w:hAnsi="Times New Roman" w:cs="Times New Roman"/>
        </w:rPr>
      </w:pPr>
      <w:r w:rsidRPr="00BE3EDF">
        <w:rPr>
          <w:rFonts w:ascii="Times New Roman" w:hAnsi="Times New Roman" w:cs="Times New Roman"/>
        </w:rPr>
        <w:t>[INSERT FIGURE 3 AROUND HERE]</w:t>
      </w:r>
    </w:p>
    <w:p w14:paraId="282016F6" w14:textId="0BDEA435" w:rsidR="00540BFD" w:rsidRPr="00BE3EDF" w:rsidRDefault="00540BFD" w:rsidP="005104B3">
      <w:pPr>
        <w:spacing w:line="480" w:lineRule="auto"/>
        <w:ind w:firstLine="720"/>
        <w:rPr>
          <w:rFonts w:ascii="Times New Roman" w:hAnsi="Times New Roman" w:cs="Times New Roman"/>
        </w:rPr>
      </w:pPr>
      <w:r w:rsidRPr="00BE3EDF">
        <w:rPr>
          <w:rFonts w:ascii="Times New Roman" w:hAnsi="Times New Roman" w:cs="Times New Roman"/>
        </w:rPr>
        <w:t>The largest percentage increases from 2008 were seen f</w:t>
      </w:r>
      <w:r w:rsidR="00274B4B" w:rsidRPr="00BE3EDF">
        <w:rPr>
          <w:rFonts w:ascii="Times New Roman" w:hAnsi="Times New Roman" w:cs="Times New Roman"/>
        </w:rPr>
        <w:t>or sugar sweetened drinks (+ 4.9</w:t>
      </w:r>
      <w:r w:rsidRPr="00BE3EDF">
        <w:rPr>
          <w:rFonts w:ascii="Times New Roman" w:hAnsi="Times New Roman" w:cs="Times New Roman"/>
        </w:rPr>
        <w:t>%</w:t>
      </w:r>
      <w:r w:rsidR="00274B4B" w:rsidRPr="00BE3EDF">
        <w:rPr>
          <w:rFonts w:ascii="Times New Roman" w:hAnsi="Times New Roman" w:cs="Times New Roman"/>
        </w:rPr>
        <w:t>), full fat dairy products (+3.8</w:t>
      </w:r>
      <w:r w:rsidRPr="00BE3EDF">
        <w:rPr>
          <w:rFonts w:ascii="Times New Roman" w:hAnsi="Times New Roman" w:cs="Times New Roman"/>
        </w:rPr>
        <w:t>%)</w:t>
      </w:r>
      <w:r w:rsidR="00274B4B" w:rsidRPr="00BE3EDF">
        <w:rPr>
          <w:rFonts w:ascii="Times New Roman" w:hAnsi="Times New Roman" w:cs="Times New Roman"/>
        </w:rPr>
        <w:t xml:space="preserve"> and fast food restaurants (+3.5</w:t>
      </w:r>
      <w:r w:rsidRPr="00BE3EDF">
        <w:rPr>
          <w:rFonts w:ascii="Times New Roman" w:hAnsi="Times New Roman" w:cs="Times New Roman"/>
        </w:rPr>
        <w:t>%).  The largest percentage decreases were seen for high sugar/low fibre breakfast cereals (-</w:t>
      </w:r>
      <w:r w:rsidR="00274B4B" w:rsidRPr="00BE3EDF">
        <w:rPr>
          <w:rFonts w:ascii="Times New Roman" w:hAnsi="Times New Roman" w:cs="Times New Roman"/>
        </w:rPr>
        <w:t>6.1</w:t>
      </w:r>
      <w:r w:rsidRPr="00BE3EDF">
        <w:rPr>
          <w:rFonts w:ascii="Times New Roman" w:hAnsi="Times New Roman" w:cs="Times New Roman"/>
        </w:rPr>
        <w:t xml:space="preserve">%), supermarkets advertising mostly core foods (-3.6%), </w:t>
      </w:r>
      <w:r w:rsidR="00274B4B" w:rsidRPr="00BE3EDF">
        <w:rPr>
          <w:rFonts w:ascii="Times New Roman" w:hAnsi="Times New Roman" w:cs="Times New Roman"/>
        </w:rPr>
        <w:t>and low fat dairy products (-2.2</w:t>
      </w:r>
      <w:r w:rsidRPr="00BE3EDF">
        <w:rPr>
          <w:rFonts w:ascii="Times New Roman" w:hAnsi="Times New Roman" w:cs="Times New Roman"/>
        </w:rPr>
        <w:t xml:space="preserve">%).  </w:t>
      </w:r>
      <w:r w:rsidR="0037321D" w:rsidRPr="00BE3EDF">
        <w:rPr>
          <w:rFonts w:ascii="Times New Roman" w:hAnsi="Times New Roman" w:cs="Times New Roman"/>
        </w:rPr>
        <w:t>Fruit and vegetable advertising</w:t>
      </w:r>
      <w:r w:rsidR="00902FF3" w:rsidRPr="00BE3EDF">
        <w:rPr>
          <w:rFonts w:ascii="Times New Roman" w:hAnsi="Times New Roman" w:cs="Times New Roman"/>
        </w:rPr>
        <w:t xml:space="preserve"> increased, albeit modestly (2.2</w:t>
      </w:r>
      <w:r w:rsidRPr="00BE3EDF">
        <w:rPr>
          <w:rFonts w:ascii="Times New Roman" w:hAnsi="Times New Roman" w:cs="Times New Roman"/>
        </w:rPr>
        <w:t>% and 2.4% respectively).</w:t>
      </w:r>
    </w:p>
    <w:p w14:paraId="36B3D283" w14:textId="77777777" w:rsidR="005104B3" w:rsidRPr="00BE3EDF" w:rsidRDefault="005104B3" w:rsidP="005104B3">
      <w:pPr>
        <w:autoSpaceDE w:val="0"/>
        <w:autoSpaceDN w:val="0"/>
        <w:adjustRightInd w:val="0"/>
        <w:spacing w:after="0" w:line="360" w:lineRule="auto"/>
        <w:rPr>
          <w:rFonts w:ascii="Times New Roman" w:hAnsi="Times New Roman" w:cs="Times New Roman"/>
          <w:b/>
        </w:rPr>
      </w:pPr>
      <w:r w:rsidRPr="00BE3EDF">
        <w:rPr>
          <w:rFonts w:ascii="Times New Roman" w:hAnsi="Times New Roman" w:cs="Times New Roman"/>
          <w:b/>
        </w:rPr>
        <w:t xml:space="preserve"> </w:t>
      </w:r>
    </w:p>
    <w:p w14:paraId="222270D1" w14:textId="4744EC16" w:rsidR="005104B3" w:rsidRPr="00BE3EDF" w:rsidRDefault="0094298B" w:rsidP="005104B3">
      <w:pPr>
        <w:autoSpaceDE w:val="0"/>
        <w:autoSpaceDN w:val="0"/>
        <w:adjustRightInd w:val="0"/>
        <w:spacing w:after="0" w:line="480" w:lineRule="auto"/>
        <w:rPr>
          <w:rFonts w:ascii="Times New Roman" w:hAnsi="Times New Roman" w:cs="Times New Roman"/>
          <w:b/>
          <w:bCs/>
        </w:rPr>
      </w:pPr>
      <w:r w:rsidRPr="00BE3EDF">
        <w:rPr>
          <w:rFonts w:ascii="Times New Roman" w:hAnsi="Times New Roman" w:cs="Times New Roman"/>
          <w:b/>
          <w:bCs/>
        </w:rPr>
        <w:t>SEASONAL VARIATION</w:t>
      </w:r>
    </w:p>
    <w:p w14:paraId="73DB1C2E" w14:textId="209227D7" w:rsidR="00540BFD" w:rsidRPr="00BE3EDF" w:rsidRDefault="005104B3" w:rsidP="005104B3">
      <w:pPr>
        <w:autoSpaceDE w:val="0"/>
        <w:autoSpaceDN w:val="0"/>
        <w:adjustRightInd w:val="0"/>
        <w:spacing w:after="0" w:line="480" w:lineRule="auto"/>
        <w:rPr>
          <w:rFonts w:ascii="Times New Roman" w:hAnsi="Times New Roman" w:cs="Times New Roman"/>
        </w:rPr>
      </w:pPr>
      <w:r w:rsidRPr="00BE3EDF">
        <w:rPr>
          <w:rFonts w:ascii="Times New Roman" w:hAnsi="Times New Roman" w:cs="Times New Roman"/>
        </w:rPr>
        <w:lastRenderedPageBreak/>
        <w:t>Analysis of advertising patterns per month across all channels showed a marked increase in the proportion of non-core food commercials broadcast during August (when UK schools are closed for summer vacation for the entirety of the month). During August, 64.3% of foods advertised were for non-core items, with 10.9% of commercials representing core foods. This is notably different from June (outside of school holidays) where non-core and core products constituted 46.9% and 26.1% of food commercials respectively</w:t>
      </w:r>
      <w:r w:rsidR="0089287D" w:rsidRPr="00BE3EDF">
        <w:rPr>
          <w:rFonts w:ascii="Times New Roman" w:hAnsi="Times New Roman" w:cs="Times New Roman"/>
        </w:rPr>
        <w:t xml:space="preserve">. </w:t>
      </w:r>
      <w:r w:rsidR="00C647D2" w:rsidRPr="00BE3EDF">
        <w:rPr>
          <w:rFonts w:ascii="Times New Roman" w:hAnsi="Times New Roman" w:cs="Times New Roman"/>
          <w:color w:val="FF0000"/>
        </w:rPr>
        <w:t xml:space="preserve"> </w:t>
      </w:r>
      <w:r w:rsidRPr="00BE3EDF">
        <w:rPr>
          <w:rFonts w:ascii="Times New Roman" w:hAnsi="Times New Roman" w:cs="Times New Roman"/>
        </w:rPr>
        <w:t>Considering dedicated children’s channels, a doubling of the proportion of non-core food advertising was seen during August (64%) relative to June (32</w:t>
      </w:r>
      <w:r w:rsidR="00E265B6" w:rsidRPr="00BE3EDF">
        <w:rPr>
          <w:rFonts w:ascii="Times New Roman" w:hAnsi="Times New Roman" w:cs="Times New Roman"/>
        </w:rPr>
        <w:t>.3</w:t>
      </w:r>
      <w:r w:rsidRPr="00BE3EDF">
        <w:rPr>
          <w:rFonts w:ascii="Times New Roman" w:hAnsi="Times New Roman" w:cs="Times New Roman"/>
        </w:rPr>
        <w:t>%)</w:t>
      </w:r>
      <w:r w:rsidR="009A7139" w:rsidRPr="00BE3EDF">
        <w:rPr>
          <w:rFonts w:ascii="Times New Roman" w:hAnsi="Times New Roman" w:cs="Times New Roman"/>
        </w:rPr>
        <w:t>,</w:t>
      </w:r>
      <w:r w:rsidRPr="00BE3EDF">
        <w:rPr>
          <w:rFonts w:ascii="Times New Roman" w:hAnsi="Times New Roman" w:cs="Times New Roman"/>
        </w:rPr>
        <w:t xml:space="preserve"> with core food commercials representing 54.8% of advertising during term time and 18.1% during the school holiday</w:t>
      </w:r>
      <w:r w:rsidR="009A7139" w:rsidRPr="00BE3EDF">
        <w:rPr>
          <w:rFonts w:ascii="Times New Roman" w:hAnsi="Times New Roman" w:cs="Times New Roman"/>
        </w:rPr>
        <w:t>.</w:t>
      </w:r>
      <w:r w:rsidR="00417389" w:rsidRPr="00BE3EDF">
        <w:rPr>
          <w:rFonts w:ascii="Times New Roman" w:hAnsi="Times New Roman" w:cs="Times New Roman"/>
        </w:rPr>
        <w:t xml:space="preserve"> </w:t>
      </w:r>
      <w:r w:rsidR="00B11DD1" w:rsidRPr="00BE3EDF">
        <w:rPr>
          <w:rFonts w:ascii="Times New Roman" w:hAnsi="Times New Roman" w:cs="Times New Roman"/>
        </w:rPr>
        <w:t>Seasonality</w:t>
      </w:r>
      <w:r w:rsidR="00B27C6A" w:rsidRPr="00BE3EDF">
        <w:rPr>
          <w:rFonts w:ascii="Times New Roman" w:hAnsi="Times New Roman" w:cs="Times New Roman"/>
        </w:rPr>
        <w:t xml:space="preserve"> found in August 2010 differs from August</w:t>
      </w:r>
      <w:r w:rsidR="00F36BED" w:rsidRPr="00BE3EDF">
        <w:rPr>
          <w:rFonts w:ascii="Times New Roman" w:hAnsi="Times New Roman" w:cs="Times New Roman"/>
        </w:rPr>
        <w:t xml:space="preserve"> 2008, </w:t>
      </w:r>
      <w:r w:rsidR="00AB7D8D" w:rsidRPr="00BE3EDF">
        <w:rPr>
          <w:rFonts w:ascii="Times New Roman" w:hAnsi="Times New Roman" w:cs="Times New Roman"/>
        </w:rPr>
        <w:t xml:space="preserve">where non-core food adverts were </w:t>
      </w:r>
      <w:r w:rsidR="00F36BED" w:rsidRPr="00BE3EDF">
        <w:rPr>
          <w:rFonts w:ascii="Times New Roman" w:hAnsi="Times New Roman" w:cs="Times New Roman"/>
        </w:rPr>
        <w:t>18.5% lower than August 2010 (45.8%) and core food adverts were 19.7% higher (30.5%), implying a decline in the nutritional quality of television food adv</w:t>
      </w:r>
      <w:r w:rsidR="00CD73EB" w:rsidRPr="00BE3EDF">
        <w:rPr>
          <w:rFonts w:ascii="Times New Roman" w:hAnsi="Times New Roman" w:cs="Times New Roman"/>
        </w:rPr>
        <w:t>erts within the school holidays between 2008 and 2010.</w:t>
      </w:r>
    </w:p>
    <w:p w14:paraId="0CED1C1A" w14:textId="77777777" w:rsidR="00680370" w:rsidRPr="00BE3EDF" w:rsidRDefault="00680370" w:rsidP="00D12B0C">
      <w:pPr>
        <w:spacing w:line="480" w:lineRule="auto"/>
        <w:jc w:val="center"/>
        <w:rPr>
          <w:rFonts w:ascii="Times New Roman" w:hAnsi="Times New Roman" w:cs="Times New Roman"/>
          <w:b/>
        </w:rPr>
      </w:pPr>
    </w:p>
    <w:p w14:paraId="7F1B612E" w14:textId="77777777" w:rsidR="005D6128" w:rsidRPr="00BE3EDF" w:rsidRDefault="005D6128" w:rsidP="00D12B0C">
      <w:pPr>
        <w:spacing w:line="480" w:lineRule="auto"/>
        <w:jc w:val="center"/>
        <w:rPr>
          <w:rFonts w:ascii="Times New Roman" w:hAnsi="Times New Roman" w:cs="Times New Roman"/>
          <w:b/>
        </w:rPr>
      </w:pPr>
    </w:p>
    <w:p w14:paraId="3ECF2DE5" w14:textId="77777777" w:rsidR="001E3F60" w:rsidRPr="00BE3EDF" w:rsidRDefault="001E3F60" w:rsidP="00D12B0C">
      <w:pPr>
        <w:spacing w:line="480" w:lineRule="auto"/>
        <w:jc w:val="center"/>
        <w:rPr>
          <w:rFonts w:ascii="Times New Roman" w:hAnsi="Times New Roman" w:cs="Times New Roman"/>
          <w:b/>
        </w:rPr>
      </w:pPr>
    </w:p>
    <w:p w14:paraId="7B6CE51C" w14:textId="77777777" w:rsidR="008062FE" w:rsidRPr="00BE3EDF" w:rsidRDefault="008062FE" w:rsidP="00D12B0C">
      <w:pPr>
        <w:spacing w:line="480" w:lineRule="auto"/>
        <w:jc w:val="center"/>
        <w:rPr>
          <w:rFonts w:ascii="Times New Roman" w:hAnsi="Times New Roman" w:cs="Times New Roman"/>
          <w:b/>
        </w:rPr>
      </w:pPr>
    </w:p>
    <w:p w14:paraId="415E2031" w14:textId="77777777" w:rsidR="009D2E4F" w:rsidRPr="00BE3EDF" w:rsidRDefault="009D2E4F" w:rsidP="00D12B0C">
      <w:pPr>
        <w:spacing w:line="480" w:lineRule="auto"/>
        <w:jc w:val="center"/>
        <w:rPr>
          <w:rFonts w:ascii="Times New Roman" w:hAnsi="Times New Roman" w:cs="Times New Roman"/>
          <w:b/>
        </w:rPr>
      </w:pPr>
    </w:p>
    <w:p w14:paraId="5305D190" w14:textId="77777777" w:rsidR="009D2E4F" w:rsidRPr="00BE3EDF" w:rsidRDefault="009D2E4F" w:rsidP="00D12B0C">
      <w:pPr>
        <w:spacing w:line="480" w:lineRule="auto"/>
        <w:jc w:val="center"/>
        <w:rPr>
          <w:rFonts w:ascii="Times New Roman" w:hAnsi="Times New Roman" w:cs="Times New Roman"/>
          <w:b/>
        </w:rPr>
      </w:pPr>
    </w:p>
    <w:p w14:paraId="3B6D6294" w14:textId="606C54B2" w:rsidR="00211B90" w:rsidRPr="00BE3EDF" w:rsidRDefault="00B27C6A" w:rsidP="00D12B0C">
      <w:pPr>
        <w:spacing w:line="480" w:lineRule="auto"/>
        <w:jc w:val="center"/>
        <w:rPr>
          <w:rFonts w:ascii="Times New Roman" w:hAnsi="Times New Roman" w:cs="Times New Roman"/>
          <w:b/>
        </w:rPr>
      </w:pPr>
      <w:r w:rsidRPr="00BE3EDF">
        <w:rPr>
          <w:rFonts w:ascii="Times New Roman" w:hAnsi="Times New Roman" w:cs="Times New Roman"/>
          <w:b/>
        </w:rPr>
        <w:t>D</w:t>
      </w:r>
      <w:r w:rsidR="004C2ECC" w:rsidRPr="00BE3EDF">
        <w:rPr>
          <w:rFonts w:ascii="Times New Roman" w:hAnsi="Times New Roman" w:cs="Times New Roman"/>
          <w:b/>
        </w:rPr>
        <w:t>iscussion</w:t>
      </w:r>
    </w:p>
    <w:p w14:paraId="1757F0A8" w14:textId="77777777" w:rsidR="006557CF" w:rsidRPr="00BE3EDF" w:rsidRDefault="006557CF" w:rsidP="00D12B0C">
      <w:pPr>
        <w:spacing w:line="480" w:lineRule="auto"/>
        <w:rPr>
          <w:rFonts w:ascii="Times New Roman" w:hAnsi="Times New Roman" w:cs="Times New Roman"/>
          <w:b/>
        </w:rPr>
      </w:pPr>
    </w:p>
    <w:p w14:paraId="6819D25A" w14:textId="7B16B0F9" w:rsidR="00A11FBA" w:rsidRPr="00BE3EDF" w:rsidRDefault="00EF7A83" w:rsidP="00326C1D">
      <w:pPr>
        <w:autoSpaceDE w:val="0"/>
        <w:autoSpaceDN w:val="0"/>
        <w:adjustRightInd w:val="0"/>
        <w:spacing w:after="0" w:line="480" w:lineRule="auto"/>
        <w:ind w:firstLine="720"/>
        <w:rPr>
          <w:rFonts w:ascii="Times New Roman" w:hAnsi="Times New Roman" w:cs="Times New Roman"/>
          <w:b/>
        </w:rPr>
      </w:pPr>
      <w:r w:rsidRPr="00BE3EDF">
        <w:rPr>
          <w:rFonts w:ascii="Times New Roman" w:hAnsi="Times New Roman" w:cs="Times New Roman"/>
        </w:rPr>
        <w:t>The</w:t>
      </w:r>
      <w:r w:rsidR="007828B6" w:rsidRPr="00BE3EDF">
        <w:rPr>
          <w:rFonts w:ascii="Times New Roman" w:hAnsi="Times New Roman" w:cs="Times New Roman"/>
        </w:rPr>
        <w:t xml:space="preserve"> WHO </w:t>
      </w:r>
      <w:r w:rsidR="00B957C9" w:rsidRPr="00BE3EDF">
        <w:rPr>
          <w:rFonts w:ascii="Times New Roman" w:hAnsi="Times New Roman" w:cs="Times New Roman"/>
        </w:rPr>
        <w:t>advocates</w:t>
      </w:r>
      <w:r w:rsidR="002E75AF" w:rsidRPr="00BE3EDF">
        <w:rPr>
          <w:rFonts w:ascii="Times New Roman" w:hAnsi="Times New Roman" w:cs="Times New Roman"/>
        </w:rPr>
        <w:t xml:space="preserve"> systematic</w:t>
      </w:r>
      <w:r w:rsidR="007828B6" w:rsidRPr="00BE3EDF">
        <w:rPr>
          <w:rFonts w:ascii="Times New Roman" w:hAnsi="Times New Roman" w:cs="Times New Roman"/>
        </w:rPr>
        <w:t xml:space="preserve"> monitor</w:t>
      </w:r>
      <w:r w:rsidRPr="00BE3EDF">
        <w:rPr>
          <w:rFonts w:ascii="Times New Roman" w:hAnsi="Times New Roman" w:cs="Times New Roman"/>
        </w:rPr>
        <w:t>ing</w:t>
      </w:r>
      <w:r w:rsidR="007828B6" w:rsidRPr="00BE3EDF">
        <w:rPr>
          <w:rFonts w:ascii="Times New Roman" w:hAnsi="Times New Roman" w:cs="Times New Roman"/>
        </w:rPr>
        <w:t xml:space="preserve"> and </w:t>
      </w:r>
      <w:r w:rsidRPr="00BE3EDF">
        <w:rPr>
          <w:rFonts w:ascii="Times New Roman" w:hAnsi="Times New Roman" w:cs="Times New Roman"/>
        </w:rPr>
        <w:t xml:space="preserve">evaluation of national policies restricting </w:t>
      </w:r>
      <w:r w:rsidR="007828B6" w:rsidRPr="00BE3EDF">
        <w:rPr>
          <w:rFonts w:ascii="Times New Roman" w:hAnsi="Times New Roman" w:cs="Times New Roman"/>
        </w:rPr>
        <w:t>food</w:t>
      </w:r>
      <w:r w:rsidRPr="00BE3EDF">
        <w:rPr>
          <w:rFonts w:ascii="Times New Roman" w:hAnsi="Times New Roman" w:cs="Times New Roman"/>
        </w:rPr>
        <w:t xml:space="preserve"> advertising</w:t>
      </w:r>
      <w:r w:rsidR="00D17337" w:rsidRPr="00BE3EDF">
        <w:rPr>
          <w:rFonts w:ascii="Times New Roman" w:hAnsi="Times New Roman" w:cs="Times New Roman"/>
        </w:rPr>
        <w:t>,</w:t>
      </w:r>
      <w:r w:rsidRPr="00BE3EDF">
        <w:rPr>
          <w:rFonts w:ascii="Times New Roman" w:hAnsi="Times New Roman" w:cs="Times New Roman"/>
        </w:rPr>
        <w:t xml:space="preserve"> to determine the most effective means of protecting children</w:t>
      </w:r>
      <w:r w:rsidR="00D17337" w:rsidRPr="00BE3EDF">
        <w:rPr>
          <w:rFonts w:ascii="Times New Roman" w:hAnsi="Times New Roman" w:cs="Times New Roman"/>
        </w:rPr>
        <w:t xml:space="preserve"> </w:t>
      </w:r>
      <w:r w:rsidRPr="00BE3EDF">
        <w:rPr>
          <w:rFonts w:ascii="Times New Roman" w:hAnsi="Times New Roman" w:cs="Times New Roman"/>
        </w:rPr>
        <w:t>from HFSS food promotion</w:t>
      </w:r>
      <w:r w:rsidR="00745ABB" w:rsidRPr="00BE3EDF">
        <w:rPr>
          <w:rFonts w:ascii="Times New Roman" w:hAnsi="Times New Roman" w:cs="Times New Roman"/>
        </w:rPr>
        <w:t xml:space="preserve"> </w:t>
      </w:r>
      <w:r w:rsidRPr="00BE3EDF">
        <w:rPr>
          <w:rFonts w:ascii="Times New Roman" w:hAnsi="Times New Roman" w:cs="Times New Roman"/>
        </w:rPr>
        <w:fldChar w:fldCharType="begin" w:fldLock="1"/>
      </w:r>
      <w:r w:rsidR="00C34254" w:rsidRPr="00BE3EDF">
        <w:rPr>
          <w:rFonts w:ascii="Times New Roman" w:hAnsi="Times New Roman" w:cs="Times New Roman"/>
        </w:rPr>
        <w:instrText>ADDIN CSL_CITATION { "citationItems" : [ { "id" : "ITEM-1", "itemData" : { "author" : [ { "dropping-particle" : "", "family" : "WHO", "given" : "", "non-dropping-particle" : "", "parse-names" : false, "suffix" : "" } ], "id" : "ITEM-1", "issued" : { "date-parts" : [ [ "2012" ] ] }, "title" : "A framework for implementing the set of recommendations on the marketing of foods and non-alcoholic beverages to children", "type" : "article-journal" }, "uris" : [ "http://www.mendeley.com/documents/?uuid=702457ea-e675-4646-af60-3e300e0f5e5d" ] } ], "mendeley" : { "formattedCitation" : "(WHO, 2012)", "plainTextFormattedCitation" : "(WHO, 2012)", "previouslyFormattedCitation" : "(WHO, 2012)" }, "properties" : { "noteIndex" : 0 }, "schema" : "https://github.com/citation-style-language/schema/raw/master/csl-citation.json" }</w:instrText>
      </w:r>
      <w:r w:rsidRPr="00BE3EDF">
        <w:rPr>
          <w:rFonts w:ascii="Times New Roman" w:hAnsi="Times New Roman" w:cs="Times New Roman"/>
        </w:rPr>
        <w:fldChar w:fldCharType="separate"/>
      </w:r>
      <w:r w:rsidR="00C34254" w:rsidRPr="00BE3EDF">
        <w:rPr>
          <w:rFonts w:ascii="Times New Roman" w:hAnsi="Times New Roman" w:cs="Times New Roman"/>
          <w:noProof/>
        </w:rPr>
        <w:t>(WHO, 2012)</w:t>
      </w:r>
      <w:r w:rsidRPr="00BE3EDF">
        <w:rPr>
          <w:rFonts w:ascii="Times New Roman" w:hAnsi="Times New Roman" w:cs="Times New Roman"/>
        </w:rPr>
        <w:fldChar w:fldCharType="end"/>
      </w:r>
      <w:r w:rsidRPr="00BE3EDF">
        <w:rPr>
          <w:rFonts w:ascii="Times New Roman" w:hAnsi="Times New Roman" w:cs="Times New Roman"/>
        </w:rPr>
        <w:t xml:space="preserve">.  To our knowledge, </w:t>
      </w:r>
      <w:r w:rsidR="00D17337" w:rsidRPr="00BE3EDF">
        <w:rPr>
          <w:rFonts w:ascii="Times New Roman" w:hAnsi="Times New Roman" w:cs="Times New Roman"/>
        </w:rPr>
        <w:t xml:space="preserve">this study presents the </w:t>
      </w:r>
      <w:r w:rsidR="00972769" w:rsidRPr="00BE3EDF">
        <w:rPr>
          <w:rFonts w:ascii="Times New Roman" w:hAnsi="Times New Roman" w:cs="Times New Roman"/>
        </w:rPr>
        <w:t xml:space="preserve">most </w:t>
      </w:r>
      <w:r w:rsidR="00D17337" w:rsidRPr="00BE3EDF">
        <w:rPr>
          <w:rFonts w:ascii="Times New Roman" w:hAnsi="Times New Roman" w:cs="Times New Roman"/>
        </w:rPr>
        <w:t xml:space="preserve">comprehensive </w:t>
      </w:r>
      <w:r w:rsidR="00921F1D" w:rsidRPr="00BE3EDF">
        <w:rPr>
          <w:rFonts w:ascii="Times New Roman" w:hAnsi="Times New Roman" w:cs="Times New Roman"/>
        </w:rPr>
        <w:t xml:space="preserve">study of changes in food commercial exposure </w:t>
      </w:r>
      <w:r w:rsidR="00205B64" w:rsidRPr="00BE3EDF">
        <w:rPr>
          <w:rFonts w:ascii="Times New Roman" w:hAnsi="Times New Roman" w:cs="Times New Roman"/>
        </w:rPr>
        <w:t xml:space="preserve">during and </w:t>
      </w:r>
      <w:r w:rsidR="00972769" w:rsidRPr="00BE3EDF">
        <w:rPr>
          <w:rFonts w:ascii="Times New Roman" w:hAnsi="Times New Roman" w:cs="Times New Roman"/>
        </w:rPr>
        <w:t>after full implementation of</w:t>
      </w:r>
      <w:r w:rsidR="00F46E48" w:rsidRPr="00BE3EDF">
        <w:rPr>
          <w:rFonts w:ascii="Times New Roman" w:hAnsi="Times New Roman" w:cs="Times New Roman"/>
        </w:rPr>
        <w:t xml:space="preserve"> </w:t>
      </w:r>
      <w:r w:rsidR="00972769" w:rsidRPr="00BE3EDF">
        <w:rPr>
          <w:rFonts w:ascii="Times New Roman" w:hAnsi="Times New Roman" w:cs="Times New Roman"/>
        </w:rPr>
        <w:t xml:space="preserve">statutory </w:t>
      </w:r>
      <w:r w:rsidR="00DF1F65" w:rsidRPr="00BE3EDF">
        <w:rPr>
          <w:rFonts w:ascii="Times New Roman" w:hAnsi="Times New Roman" w:cs="Times New Roman"/>
        </w:rPr>
        <w:t xml:space="preserve">food </w:t>
      </w:r>
      <w:r w:rsidR="00376250" w:rsidRPr="00BE3EDF">
        <w:rPr>
          <w:rFonts w:ascii="Times New Roman" w:hAnsi="Times New Roman" w:cs="Times New Roman"/>
        </w:rPr>
        <w:lastRenderedPageBreak/>
        <w:t xml:space="preserve">advertising </w:t>
      </w:r>
      <w:r w:rsidR="00205B64" w:rsidRPr="00BE3EDF">
        <w:rPr>
          <w:rFonts w:ascii="Times New Roman" w:hAnsi="Times New Roman" w:cs="Times New Roman"/>
        </w:rPr>
        <w:t>regulation</w:t>
      </w:r>
      <w:r w:rsidR="00B925A2" w:rsidRPr="00BE3EDF">
        <w:rPr>
          <w:rFonts w:ascii="Times New Roman" w:hAnsi="Times New Roman" w:cs="Times New Roman"/>
        </w:rPr>
        <w:t>s</w:t>
      </w:r>
      <w:r w:rsidR="00921F1D" w:rsidRPr="00BE3EDF">
        <w:rPr>
          <w:rFonts w:ascii="Times New Roman" w:hAnsi="Times New Roman" w:cs="Times New Roman"/>
        </w:rPr>
        <w:t>,</w:t>
      </w:r>
      <w:r w:rsidR="00A203E9" w:rsidRPr="00BE3EDF">
        <w:rPr>
          <w:rFonts w:ascii="Times New Roman" w:hAnsi="Times New Roman" w:cs="Times New Roman"/>
        </w:rPr>
        <w:t xml:space="preserve"> </w:t>
      </w:r>
      <w:r w:rsidR="00EA748C" w:rsidRPr="00BE3EDF">
        <w:rPr>
          <w:rFonts w:ascii="Times New Roman" w:hAnsi="Times New Roman" w:cs="Times New Roman"/>
        </w:rPr>
        <w:t xml:space="preserve">using </w:t>
      </w:r>
      <w:r w:rsidR="00B925A2" w:rsidRPr="00BE3EDF">
        <w:rPr>
          <w:rFonts w:ascii="Times New Roman" w:hAnsi="Times New Roman" w:cs="Times New Roman"/>
        </w:rPr>
        <w:t>the UK</w:t>
      </w:r>
      <w:r w:rsidR="00EA748C" w:rsidRPr="00BE3EDF">
        <w:rPr>
          <w:rFonts w:ascii="Times New Roman" w:hAnsi="Times New Roman" w:cs="Times New Roman"/>
        </w:rPr>
        <w:t xml:space="preserve"> as an example</w:t>
      </w:r>
      <w:r w:rsidR="00226140" w:rsidRPr="00BE3EDF">
        <w:rPr>
          <w:rFonts w:ascii="Times New Roman" w:hAnsi="Times New Roman" w:cs="Times New Roman"/>
        </w:rPr>
        <w:t xml:space="preserve">.  </w:t>
      </w:r>
      <w:r w:rsidR="00F46E48" w:rsidRPr="00BE3EDF">
        <w:rPr>
          <w:rFonts w:ascii="Times New Roman" w:hAnsi="Times New Roman" w:cs="Times New Roman"/>
        </w:rPr>
        <w:t>As in 2008</w:t>
      </w:r>
      <w:r w:rsidR="00745ABB" w:rsidRPr="00BE3EDF">
        <w:rPr>
          <w:rFonts w:ascii="Times New Roman" w:hAnsi="Times New Roman" w:cs="Times New Roman"/>
        </w:rPr>
        <w:t xml:space="preserve"> </w:t>
      </w:r>
      <w:r w:rsidR="00186120" w:rsidRPr="00BE3EDF">
        <w:rPr>
          <w:rFonts w:ascii="Times New Roman" w:hAnsi="Times New Roman" w:cs="Times New Roman"/>
        </w:rPr>
        <w:fldChar w:fldCharType="begin" w:fldLock="1"/>
      </w:r>
      <w:r w:rsidR="00CF325A" w:rsidRPr="00BE3EDF">
        <w:rPr>
          <w:rFonts w:ascii="Times New Roman" w:hAnsi="Times New Roman" w:cs="Times New Roman"/>
        </w:rPr>
        <w:instrText>ADDIN CSL_CITATION { "citationItems" : [ { "id" : "ITEM-1", "itemData" : { "DOI" : "10.3109/17477166.2011.608801", "ISSN" : "1747-7174", "PMID" : "21846176", "abstract" : "OBJECTIVE: To provide the most comprehensive analysis to date of the extent of food advertising on UK television channels popular with young people following regulatory reform of this type of marketing activity. METHODS: UK television was recorded 06:00-22:00 h for a weekday and a weekend day every month between January and December 2008 for 14 of the most popular commercial channels broadcasting children's/family viewing. Recordings were screened for advertisements, which were coded according to predefined categories including whether they were broadcast in peak/non-peak children's viewing time. Food advertisements were coded as core (healthy)/non-core (unhealthy)/miscellaneous foods. RESULTS: Food and drinks were the third most heavily advertised product category, and there were a significantly greater proportion of advertisements for food/drinks during peak compared to non-peak children's viewing times. A significantly greater proportion of the advertisements broadcast around soap operas than around children's programmes were for food/drinks. Children's channels broadcast a significantly greater proportion of non-core food advertisements than the family channels. There were significant differences between recording months for the proportion of core/non-core/miscellaneous food advertisements. CONCLUSIONS: Despite regulation, children in the UK are exposed to more TV advertising for unhealthy than healthy food items, even at peak children's viewing times. There remains scope to strengthen the rules regarding advertising of HFSS foods around programming popular with children and adults alike, where current regulations do not apply. Ongoing, systematic monitoring is essential for evaluation of the effectiveness of regulations designed to reduce children's exposure to HFSS food advertising on television in the UK.", "author" : [ { "dropping-particle" : "", "family" : "Boyland, E. J. Harrold, J. Kirkham, T. C. Halford", "given" : "J. C. G.", "non-dropping-particle" : "", "parse-names" : false, "suffix" : "" } ], "container-title" : "International journal of pediatric obesity : IJPO : an official journal of the International Association for the Study of Obesity", "id" : "ITEM-1", "issue" : "5-6", "issued" : { "date-parts" : [ [ "2011", "10" ] ] }, "page" : "455-61", "title" : "The extent of food advertising to children on UK television in 2008.", "type" : "article-journal", "volume" : "6" }, "uris" : [ "http://www.mendeley.com/documents/?uuid=e263ea95-689c-4c7b-8e73-6600327ae6fc" ] } ], "mendeley" : { "formattedCitation" : "(Boyland, E. J. Harrold, J. Kirkham, T. C. Halford, 2011)", "manualFormatting" : "(Boyland, Harrold, Kirkham, Halford, 2011)", "plainTextFormattedCitation" : "(Boyland, E. J. Harrold, J. Kirkham, T. C. Halford, 2011)", "previouslyFormattedCitation" : "(Boyland, E. J. Harrold, J. Kirkham, T. C. Halford, 2011)" }, "properties" : { "noteIndex" : 0 }, "schema" : "https://github.com/citation-style-language/schema/raw/master/csl-citation.json" }</w:instrText>
      </w:r>
      <w:r w:rsidR="00186120" w:rsidRPr="00BE3EDF">
        <w:rPr>
          <w:rFonts w:ascii="Times New Roman" w:hAnsi="Times New Roman" w:cs="Times New Roman"/>
        </w:rPr>
        <w:fldChar w:fldCharType="separate"/>
      </w:r>
      <w:r w:rsidR="000914FC" w:rsidRPr="00BE3EDF">
        <w:rPr>
          <w:rFonts w:ascii="Times New Roman" w:hAnsi="Times New Roman" w:cs="Times New Roman"/>
          <w:noProof/>
        </w:rPr>
        <w:t xml:space="preserve">(Boyland, Harrold, </w:t>
      </w:r>
      <w:r w:rsidR="00EA0FA5" w:rsidRPr="00BE3EDF">
        <w:rPr>
          <w:rFonts w:ascii="Times New Roman" w:hAnsi="Times New Roman" w:cs="Times New Roman"/>
          <w:noProof/>
        </w:rPr>
        <w:t xml:space="preserve">Kirkham, </w:t>
      </w:r>
      <w:r w:rsidR="000914FC" w:rsidRPr="00BE3EDF">
        <w:rPr>
          <w:rFonts w:ascii="Times New Roman" w:hAnsi="Times New Roman" w:cs="Times New Roman"/>
          <w:noProof/>
        </w:rPr>
        <w:t>Halford, 2011)</w:t>
      </w:r>
      <w:r w:rsidR="00186120" w:rsidRPr="00BE3EDF">
        <w:rPr>
          <w:rFonts w:ascii="Times New Roman" w:hAnsi="Times New Roman" w:cs="Times New Roman"/>
        </w:rPr>
        <w:fldChar w:fldCharType="end"/>
      </w:r>
      <w:r w:rsidR="007B70B6" w:rsidRPr="00BE3EDF">
        <w:rPr>
          <w:rFonts w:ascii="Times New Roman" w:hAnsi="Times New Roman" w:cs="Times New Roman"/>
        </w:rPr>
        <w:t xml:space="preserve">, food was the third most frequently advertised product </w:t>
      </w:r>
      <w:r w:rsidR="00DE11FA" w:rsidRPr="00BE3EDF">
        <w:rPr>
          <w:rFonts w:ascii="Times New Roman" w:hAnsi="Times New Roman" w:cs="Times New Roman"/>
        </w:rPr>
        <w:t>category</w:t>
      </w:r>
      <w:r w:rsidR="00BF1C6C" w:rsidRPr="00BE3EDF">
        <w:rPr>
          <w:rFonts w:ascii="Times New Roman" w:hAnsi="Times New Roman" w:cs="Times New Roman"/>
        </w:rPr>
        <w:t xml:space="preserve"> in 2010</w:t>
      </w:r>
      <w:r w:rsidR="007B70B6" w:rsidRPr="00BE3EDF">
        <w:rPr>
          <w:rFonts w:ascii="Times New Roman" w:hAnsi="Times New Roman" w:cs="Times New Roman"/>
        </w:rPr>
        <w:t xml:space="preserve">.  </w:t>
      </w:r>
      <w:r w:rsidR="008577AA" w:rsidRPr="00BE3EDF">
        <w:rPr>
          <w:rFonts w:ascii="Times New Roman" w:hAnsi="Times New Roman" w:cs="Times New Roman"/>
        </w:rPr>
        <w:t>C</w:t>
      </w:r>
      <w:r w:rsidR="0068099A" w:rsidRPr="00BE3EDF">
        <w:rPr>
          <w:rFonts w:ascii="Times New Roman" w:hAnsi="Times New Roman" w:cs="Times New Roman"/>
        </w:rPr>
        <w:t>omparison</w:t>
      </w:r>
      <w:r w:rsidR="008577AA" w:rsidRPr="00BE3EDF">
        <w:rPr>
          <w:rFonts w:ascii="Times New Roman" w:hAnsi="Times New Roman" w:cs="Times New Roman"/>
        </w:rPr>
        <w:t>s</w:t>
      </w:r>
      <w:r w:rsidR="0068099A" w:rsidRPr="00BE3EDF">
        <w:rPr>
          <w:rFonts w:ascii="Times New Roman" w:hAnsi="Times New Roman" w:cs="Times New Roman"/>
        </w:rPr>
        <w:t xml:space="preserve"> </w:t>
      </w:r>
      <w:r w:rsidR="00EA2181" w:rsidRPr="00BE3EDF">
        <w:rPr>
          <w:rFonts w:ascii="Times New Roman" w:hAnsi="Times New Roman" w:cs="Times New Roman"/>
        </w:rPr>
        <w:t>reveal</w:t>
      </w:r>
      <w:r w:rsidR="0068099A" w:rsidRPr="00BE3EDF">
        <w:rPr>
          <w:rFonts w:ascii="Times New Roman" w:hAnsi="Times New Roman" w:cs="Times New Roman"/>
        </w:rPr>
        <w:t xml:space="preserve"> that</w:t>
      </w:r>
      <w:r w:rsidR="000312E5" w:rsidRPr="00BE3EDF">
        <w:rPr>
          <w:rFonts w:ascii="Times New Roman" w:hAnsi="Times New Roman" w:cs="Times New Roman"/>
        </w:rPr>
        <w:t xml:space="preserve"> overall</w:t>
      </w:r>
      <w:r w:rsidR="0068099A" w:rsidRPr="00BE3EDF">
        <w:rPr>
          <w:rFonts w:ascii="Times New Roman" w:hAnsi="Times New Roman" w:cs="Times New Roman"/>
        </w:rPr>
        <w:t xml:space="preserve"> f</w:t>
      </w:r>
      <w:r w:rsidR="00C91FA0" w:rsidRPr="00BE3EDF">
        <w:rPr>
          <w:rFonts w:ascii="Times New Roman" w:hAnsi="Times New Roman" w:cs="Times New Roman"/>
        </w:rPr>
        <w:t>ood advertising</w:t>
      </w:r>
      <w:r w:rsidR="007227BF" w:rsidRPr="00BE3EDF">
        <w:rPr>
          <w:rFonts w:ascii="Times New Roman" w:hAnsi="Times New Roman" w:cs="Times New Roman"/>
        </w:rPr>
        <w:t xml:space="preserve"> decreased </w:t>
      </w:r>
      <w:r w:rsidR="00226140" w:rsidRPr="00BE3EDF">
        <w:rPr>
          <w:rFonts w:ascii="Times New Roman" w:hAnsi="Times New Roman" w:cs="Times New Roman"/>
        </w:rPr>
        <w:t>0.9</w:t>
      </w:r>
      <w:r w:rsidR="00EA2181" w:rsidRPr="00BE3EDF">
        <w:rPr>
          <w:rFonts w:ascii="Times New Roman" w:hAnsi="Times New Roman" w:cs="Times New Roman"/>
        </w:rPr>
        <w:t>% from 2008</w:t>
      </w:r>
      <w:r w:rsidR="00AC4A68" w:rsidRPr="00BE3EDF">
        <w:rPr>
          <w:rFonts w:ascii="Times New Roman" w:hAnsi="Times New Roman" w:cs="Times New Roman"/>
        </w:rPr>
        <w:t>,</w:t>
      </w:r>
      <w:r w:rsidR="00C91FA0" w:rsidRPr="00BE3EDF">
        <w:rPr>
          <w:rFonts w:ascii="Times New Roman" w:hAnsi="Times New Roman" w:cs="Times New Roman"/>
        </w:rPr>
        <w:t xml:space="preserve"> </w:t>
      </w:r>
      <w:r w:rsidR="00972769" w:rsidRPr="00BE3EDF">
        <w:rPr>
          <w:rFonts w:ascii="Times New Roman" w:hAnsi="Times New Roman" w:cs="Times New Roman"/>
        </w:rPr>
        <w:t xml:space="preserve">to </w:t>
      </w:r>
      <w:r w:rsidR="008577AA" w:rsidRPr="00BE3EDF">
        <w:rPr>
          <w:rFonts w:ascii="Times New Roman" w:hAnsi="Times New Roman" w:cs="Times New Roman"/>
        </w:rPr>
        <w:t>ac</w:t>
      </w:r>
      <w:r w:rsidR="00EA2181" w:rsidRPr="00BE3EDF">
        <w:rPr>
          <w:rFonts w:ascii="Times New Roman" w:hAnsi="Times New Roman" w:cs="Times New Roman"/>
        </w:rPr>
        <w:t>count</w:t>
      </w:r>
      <w:r w:rsidR="0026648C" w:rsidRPr="00BE3EDF">
        <w:rPr>
          <w:rFonts w:ascii="Times New Roman" w:hAnsi="Times New Roman" w:cs="Times New Roman"/>
        </w:rPr>
        <w:t xml:space="preserve"> for</w:t>
      </w:r>
      <w:r w:rsidR="009027B9" w:rsidRPr="00BE3EDF">
        <w:rPr>
          <w:rFonts w:ascii="Times New Roman" w:hAnsi="Times New Roman" w:cs="Times New Roman"/>
        </w:rPr>
        <w:t xml:space="preserve"> 11.9</w:t>
      </w:r>
      <w:r w:rsidR="005D3351" w:rsidRPr="00BE3EDF">
        <w:rPr>
          <w:rFonts w:ascii="Times New Roman" w:hAnsi="Times New Roman" w:cs="Times New Roman"/>
        </w:rPr>
        <w:t xml:space="preserve">% </w:t>
      </w:r>
      <w:r w:rsidR="008577AA" w:rsidRPr="00BE3EDF">
        <w:rPr>
          <w:rFonts w:ascii="Times New Roman" w:hAnsi="Times New Roman" w:cs="Times New Roman"/>
        </w:rPr>
        <w:t xml:space="preserve">of </w:t>
      </w:r>
      <w:r w:rsidR="00972769" w:rsidRPr="00BE3EDF">
        <w:rPr>
          <w:rFonts w:ascii="Times New Roman" w:hAnsi="Times New Roman" w:cs="Times New Roman"/>
        </w:rPr>
        <w:t xml:space="preserve">all </w:t>
      </w:r>
      <w:r w:rsidR="008577AA" w:rsidRPr="00BE3EDF">
        <w:rPr>
          <w:rFonts w:ascii="Times New Roman" w:hAnsi="Times New Roman" w:cs="Times New Roman"/>
        </w:rPr>
        <w:t>adverts</w:t>
      </w:r>
      <w:r w:rsidR="00972769" w:rsidRPr="00BE3EDF">
        <w:rPr>
          <w:rFonts w:ascii="Times New Roman" w:hAnsi="Times New Roman" w:cs="Times New Roman"/>
        </w:rPr>
        <w:t xml:space="preserve"> shown in 2010</w:t>
      </w:r>
      <w:r w:rsidR="003A738D" w:rsidRPr="00BE3EDF">
        <w:rPr>
          <w:rFonts w:ascii="Times New Roman" w:hAnsi="Times New Roman" w:cs="Times New Roman"/>
        </w:rPr>
        <w:t>.</w:t>
      </w:r>
      <w:r w:rsidR="001555D4" w:rsidRPr="00BE3EDF">
        <w:rPr>
          <w:rFonts w:ascii="Times New Roman" w:hAnsi="Times New Roman" w:cs="Times New Roman"/>
        </w:rPr>
        <w:t xml:space="preserve">  </w:t>
      </w:r>
      <w:r w:rsidR="00A526F7" w:rsidRPr="00BE3EDF">
        <w:rPr>
          <w:rFonts w:ascii="Times New Roman" w:hAnsi="Times New Roman" w:cs="Times New Roman"/>
        </w:rPr>
        <w:t>This</w:t>
      </w:r>
      <w:r w:rsidR="00045ED5" w:rsidRPr="00BE3EDF">
        <w:rPr>
          <w:rFonts w:ascii="Times New Roman" w:hAnsi="Times New Roman" w:cs="Times New Roman"/>
        </w:rPr>
        <w:t xml:space="preserve"> study illustrates</w:t>
      </w:r>
      <w:r w:rsidR="002D28E0" w:rsidRPr="00BE3EDF">
        <w:rPr>
          <w:rFonts w:ascii="Times New Roman" w:hAnsi="Times New Roman" w:cs="Times New Roman"/>
        </w:rPr>
        <w:t xml:space="preserve"> </w:t>
      </w:r>
      <w:r w:rsidR="00D84990" w:rsidRPr="00BE3EDF">
        <w:rPr>
          <w:rFonts w:ascii="Times New Roman" w:hAnsi="Times New Roman" w:cs="Times New Roman"/>
        </w:rPr>
        <w:t>that</w:t>
      </w:r>
      <w:r w:rsidR="00045ED5" w:rsidRPr="00BE3EDF">
        <w:rPr>
          <w:rFonts w:ascii="Times New Roman" w:hAnsi="Times New Roman" w:cs="Times New Roman"/>
        </w:rPr>
        <w:t xml:space="preserve"> </w:t>
      </w:r>
      <w:r w:rsidR="003A14B2" w:rsidRPr="00BE3EDF">
        <w:rPr>
          <w:rFonts w:ascii="Times New Roman" w:hAnsi="Times New Roman" w:cs="Times New Roman"/>
        </w:rPr>
        <w:t xml:space="preserve">this </w:t>
      </w:r>
      <w:r w:rsidR="00DF1F65" w:rsidRPr="00BE3EDF">
        <w:rPr>
          <w:rFonts w:ascii="Times New Roman" w:hAnsi="Times New Roman" w:cs="Times New Roman"/>
        </w:rPr>
        <w:t xml:space="preserve">regulatory </w:t>
      </w:r>
      <w:r w:rsidR="003A14B2" w:rsidRPr="00BE3EDF">
        <w:rPr>
          <w:rFonts w:ascii="Times New Roman" w:hAnsi="Times New Roman" w:cs="Times New Roman"/>
        </w:rPr>
        <w:t>approach to television food commercial restriction had</w:t>
      </w:r>
      <w:r w:rsidR="00D84990" w:rsidRPr="00BE3EDF">
        <w:rPr>
          <w:rFonts w:ascii="Times New Roman" w:hAnsi="Times New Roman" w:cs="Times New Roman"/>
        </w:rPr>
        <w:t xml:space="preserve"> very little impact in</w:t>
      </w:r>
      <w:r w:rsidR="002D28E0" w:rsidRPr="00BE3EDF">
        <w:rPr>
          <w:rFonts w:ascii="Times New Roman" w:hAnsi="Times New Roman" w:cs="Times New Roman"/>
        </w:rPr>
        <w:t xml:space="preserve"> decreasing</w:t>
      </w:r>
      <w:r w:rsidR="00EF31E9" w:rsidRPr="00BE3EDF">
        <w:rPr>
          <w:rFonts w:ascii="Times New Roman" w:hAnsi="Times New Roman" w:cs="Times New Roman"/>
        </w:rPr>
        <w:t xml:space="preserve"> overall food advertising</w:t>
      </w:r>
      <w:r w:rsidR="00C21B28" w:rsidRPr="00BE3EDF">
        <w:rPr>
          <w:rFonts w:ascii="Times New Roman" w:hAnsi="Times New Roman" w:cs="Times New Roman"/>
        </w:rPr>
        <w:t xml:space="preserve"> between 2008 and 2010</w:t>
      </w:r>
      <w:r w:rsidR="000114BC" w:rsidRPr="00BE3EDF">
        <w:rPr>
          <w:rFonts w:ascii="Times New Roman" w:hAnsi="Times New Roman" w:cs="Times New Roman"/>
        </w:rPr>
        <w:t xml:space="preserve"> on the channels most watched by children</w:t>
      </w:r>
      <w:r w:rsidR="00054483" w:rsidRPr="00BE3EDF">
        <w:rPr>
          <w:rFonts w:ascii="Times New Roman" w:hAnsi="Times New Roman" w:cs="Times New Roman"/>
        </w:rPr>
        <w:t>. A strength of this study is the longitudinal comparison with similarly extensive baseline data</w:t>
      </w:r>
      <w:r w:rsidR="001C4DD0" w:rsidRPr="00BE3EDF">
        <w:rPr>
          <w:rFonts w:ascii="Times New Roman" w:hAnsi="Times New Roman" w:cs="Times New Roman"/>
        </w:rPr>
        <w:t xml:space="preserve"> </w:t>
      </w:r>
      <w:r w:rsidR="001C4DD0" w:rsidRPr="00BE3EDF">
        <w:rPr>
          <w:rFonts w:ascii="Times New Roman" w:hAnsi="Times New Roman" w:cs="Times New Roman"/>
        </w:rPr>
        <w:fldChar w:fldCharType="begin" w:fldLock="1"/>
      </w:r>
      <w:r w:rsidR="00CF325A" w:rsidRPr="00BE3EDF">
        <w:rPr>
          <w:rFonts w:ascii="Times New Roman" w:hAnsi="Times New Roman" w:cs="Times New Roman"/>
        </w:rPr>
        <w:instrText>ADDIN CSL_CITATION { "citationItems" : [ { "id" : "ITEM-1", "itemData" : { "DOI" : "10.3109/17477166.2011.608801", "ISSN" : "1747-7174", "PMID" : "21846176", "abstract" : "OBJECTIVE: To provide the most comprehensive analysis to date of the extent of food advertising on UK television channels popular with young people following regulatory reform of this type of marketing activity. METHODS: UK television was recorded 06:00-22:00 h for a weekday and a weekend day every month between January and December 2008 for 14 of the most popular commercial channels broadcasting children's/family viewing. Recordings were screened for advertisements, which were coded according to predefined categories including whether they were broadcast in peak/non-peak children's viewing time. Food advertisements were coded as core (healthy)/non-core (unhealthy)/miscellaneous foods. RESULTS: Food and drinks were the third most heavily advertised product category, and there were a significantly greater proportion of advertisements for food/drinks during peak compared to non-peak children's viewing times. A significantly greater proportion of the advertisements broadcast around soap operas than around children's programmes were for food/drinks. Children's channels broadcast a significantly greater proportion of non-core food advertisements than the family channels. There were significant differences between recording months for the proportion of core/non-core/miscellaneous food advertisements. CONCLUSIONS: Despite regulation, children in the UK are exposed to more TV advertising for unhealthy than healthy food items, even at peak children's viewing times. There remains scope to strengthen the rules regarding advertising of HFSS foods around programming popular with children and adults alike, where current regulations do not apply. Ongoing, systematic monitoring is essential for evaluation of the effectiveness of regulations designed to reduce children's exposure to HFSS food advertising on television in the UK.", "author" : [ { "dropping-particle" : "", "family" : "Boyland, E. J. Harrold, J. Kirkham, T. C. Halford", "given" : "J. C. G.", "non-dropping-particle" : "", "parse-names" : false, "suffix" : "" } ], "container-title" : "International journal of pediatric obesity : IJPO : an official journal of the International Association for the Study of Obesity", "id" : "ITEM-1", "issue" : "5-6", "issued" : { "date-parts" : [ [ "2011", "10" ] ] }, "page" : "455-61", "title" : "The extent of food advertising to children on UK television in 2008.", "type" : "article-journal", "volume" : "6" }, "uris" : [ "http://www.mendeley.com/documents/?uuid=e263ea95-689c-4c7b-8e73-6600327ae6fc" ] } ], "mendeley" : { "formattedCitation" : "(Boyland, E. J. Harrold, J. Kirkham, T. C. Halford, 2011)", "manualFormatting" : "(Boyland, Harrold, Kirkham, Halford, 2011)", "plainTextFormattedCitation" : "(Boyland, E. J. Harrold, J. Kirkham, T. C. Halford, 2011)", "previouslyFormattedCitation" : "(Boyland, E. J. Harrold, J. Kirkham, T. C. Halford, 2011)" }, "properties" : { "noteIndex" : 0 }, "schema" : "https://github.com/citation-style-language/schema/raw/master/csl-citation.json" }</w:instrText>
      </w:r>
      <w:r w:rsidR="001C4DD0" w:rsidRPr="00BE3EDF">
        <w:rPr>
          <w:rFonts w:ascii="Times New Roman" w:hAnsi="Times New Roman" w:cs="Times New Roman"/>
        </w:rPr>
        <w:fldChar w:fldCharType="separate"/>
      </w:r>
      <w:r w:rsidR="001C4DD0" w:rsidRPr="00BE3EDF">
        <w:rPr>
          <w:rFonts w:ascii="Times New Roman" w:hAnsi="Times New Roman" w:cs="Times New Roman"/>
          <w:noProof/>
        </w:rPr>
        <w:t>(Boyland, Harrold, Kirkham, Halford, 2011)</w:t>
      </w:r>
      <w:r w:rsidR="001C4DD0" w:rsidRPr="00BE3EDF">
        <w:rPr>
          <w:rFonts w:ascii="Times New Roman" w:hAnsi="Times New Roman" w:cs="Times New Roman"/>
        </w:rPr>
        <w:fldChar w:fldCharType="end"/>
      </w:r>
      <w:r w:rsidR="001C4DD0" w:rsidRPr="00BE3EDF">
        <w:rPr>
          <w:rFonts w:ascii="Times New Roman" w:hAnsi="Times New Roman" w:cs="Times New Roman"/>
        </w:rPr>
        <w:t xml:space="preserve">, </w:t>
      </w:r>
      <w:r w:rsidR="00054483" w:rsidRPr="00BE3EDF">
        <w:rPr>
          <w:rFonts w:ascii="Times New Roman" w:hAnsi="Times New Roman" w:cs="Times New Roman"/>
        </w:rPr>
        <w:t xml:space="preserve">covering programming actually watched by children.  </w:t>
      </w:r>
      <w:r w:rsidR="003211ED" w:rsidRPr="00BE3EDF">
        <w:rPr>
          <w:rFonts w:ascii="Times New Roman" w:hAnsi="Times New Roman" w:cs="Times New Roman"/>
        </w:rPr>
        <w:t>Thus t</w:t>
      </w:r>
      <w:r w:rsidR="00054483" w:rsidRPr="00BE3EDF">
        <w:rPr>
          <w:rFonts w:ascii="Times New Roman" w:hAnsi="Times New Roman" w:cs="Times New Roman"/>
        </w:rPr>
        <w:t>his data is a better proxy for real-life exposure to food advertising than studies focused solely on dedicated children’s channels.</w:t>
      </w:r>
      <w:r w:rsidR="00A11FBA" w:rsidRPr="00BE3EDF">
        <w:rPr>
          <w:rFonts w:ascii="Times New Roman" w:hAnsi="Times New Roman" w:cs="Times New Roman"/>
        </w:rPr>
        <w:t xml:space="preserve"> </w:t>
      </w:r>
      <w:r w:rsidR="00A11FBA" w:rsidRPr="00BE3EDF">
        <w:rPr>
          <w:rFonts w:ascii="Times New Roman" w:hAnsi="Times New Roman" w:cs="Times New Roman"/>
          <w:b/>
        </w:rPr>
        <w:t xml:space="preserve">Likely explanations of why results reported in the present study differ from the Ofcom findings </w:t>
      </w:r>
      <w:r w:rsidR="00A11FBA" w:rsidRPr="00BE3EDF">
        <w:rPr>
          <w:rFonts w:ascii="Times New Roman" w:hAnsi="Times New Roman" w:cs="Times New Roman"/>
          <w:b/>
        </w:rPr>
        <w:fldChar w:fldCharType="begin" w:fldLock="1"/>
      </w:r>
      <w:r w:rsidR="00A11FBA" w:rsidRPr="00BE3EDF">
        <w:rPr>
          <w:rFonts w:ascii="Times New Roman" w:hAnsi="Times New Roman" w:cs="Times New Roman"/>
          <w:b/>
        </w:rPr>
        <w:instrText>ADDIN CSL_CITATION { "citationItems" : [ { "id" : "ITEM-1", "itemData" : { "author" : [ { "dropping-particle" : "", "family" : "Ofcom", "given" : "", "non-dropping-particle" : "", "parse-names" : false, "suffix" : "" } ], "id" : "ITEM-1", "issue" : "July", "issued" : { "date-parts" : [ [ "2010" ] ] }, "title" : "HFSS advertising restrictions", "type" : "article-journal" }, "uris" : [ "http://www.mendeley.com/documents/?uuid=83b11f27-870d-4c91-a069-fd1d686afc12" ] } ], "mendeley" : { "formattedCitation" : "(Ofcom, 2010)", "plainTextFormattedCitation" : "(Ofcom, 2010)", "previouslyFormattedCitation" : "(Ofcom, 2010)" }, "properties" : { "noteIndex" : 0 }, "schema" : "https://github.com/citation-style-language/schema/raw/master/csl-citation.json" }</w:instrText>
      </w:r>
      <w:r w:rsidR="00A11FBA" w:rsidRPr="00BE3EDF">
        <w:rPr>
          <w:rFonts w:ascii="Times New Roman" w:hAnsi="Times New Roman" w:cs="Times New Roman"/>
          <w:b/>
        </w:rPr>
        <w:fldChar w:fldCharType="separate"/>
      </w:r>
      <w:r w:rsidR="00A11FBA" w:rsidRPr="00BE3EDF">
        <w:rPr>
          <w:rFonts w:ascii="Times New Roman" w:hAnsi="Times New Roman" w:cs="Times New Roman"/>
          <w:b/>
          <w:noProof/>
        </w:rPr>
        <w:t>(Ofcom, 2010)</w:t>
      </w:r>
      <w:r w:rsidR="00A11FBA" w:rsidRPr="00BE3EDF">
        <w:rPr>
          <w:rFonts w:ascii="Times New Roman" w:hAnsi="Times New Roman" w:cs="Times New Roman"/>
          <w:b/>
        </w:rPr>
        <w:fldChar w:fldCharType="end"/>
      </w:r>
      <w:r w:rsidR="00A11FBA" w:rsidRPr="00BE3EDF">
        <w:rPr>
          <w:rFonts w:ascii="Times New Roman" w:hAnsi="Times New Roman" w:cs="Times New Roman"/>
          <w:b/>
        </w:rPr>
        <w:t xml:space="preserve"> include differences in outcome metrics employed (Ofcom used </w:t>
      </w:r>
      <w:r w:rsidR="00F00F37" w:rsidRPr="00BE3EDF">
        <w:rPr>
          <w:rFonts w:ascii="Times New Roman" w:hAnsi="Times New Roman" w:cs="Times New Roman"/>
          <w:b/>
        </w:rPr>
        <w:t>‘</w:t>
      </w:r>
      <w:r w:rsidR="00A11FBA" w:rsidRPr="00BE3EDF">
        <w:rPr>
          <w:rFonts w:ascii="Times New Roman" w:hAnsi="Times New Roman" w:cs="Times New Roman"/>
          <w:b/>
        </w:rPr>
        <w:t>impact</w:t>
      </w:r>
      <w:r w:rsidR="00F00F37" w:rsidRPr="00BE3EDF">
        <w:rPr>
          <w:rFonts w:ascii="Times New Roman" w:hAnsi="Times New Roman" w:cs="Times New Roman"/>
          <w:b/>
        </w:rPr>
        <w:t>s’</w:t>
      </w:r>
      <w:r w:rsidR="00E26CF2" w:rsidRPr="00BE3EDF">
        <w:rPr>
          <w:rFonts w:ascii="Times New Roman" w:hAnsi="Times New Roman" w:cs="Times New Roman"/>
          <w:b/>
        </w:rPr>
        <w:t xml:space="preserve"> (defined as </w:t>
      </w:r>
      <w:r w:rsidR="00326C1D" w:rsidRPr="00BE3EDF">
        <w:rPr>
          <w:rFonts w:ascii="Times New Roman" w:hAnsi="Times New Roman" w:cs="Times New Roman"/>
          <w:b/>
        </w:rPr>
        <w:t>ad spots by airtime category and channel groups)</w:t>
      </w:r>
      <w:r w:rsidR="00A11FBA" w:rsidRPr="00BE3EDF">
        <w:rPr>
          <w:rFonts w:ascii="Times New Roman" w:hAnsi="Times New Roman" w:cs="Times New Roman"/>
          <w:b/>
        </w:rPr>
        <w:t xml:space="preserve"> whereas the present study quantified food commercials as </w:t>
      </w:r>
      <w:r w:rsidR="00F00F37" w:rsidRPr="00BE3EDF">
        <w:rPr>
          <w:rFonts w:ascii="Times New Roman" w:hAnsi="Times New Roman" w:cs="Times New Roman"/>
          <w:b/>
        </w:rPr>
        <w:t xml:space="preserve">frequency of </w:t>
      </w:r>
      <w:r w:rsidR="00A11FBA" w:rsidRPr="00BE3EDF">
        <w:rPr>
          <w:rFonts w:ascii="Times New Roman" w:hAnsi="Times New Roman" w:cs="Times New Roman"/>
          <w:b/>
        </w:rPr>
        <w:t>core, non-core</w:t>
      </w:r>
      <w:r w:rsidR="00F00F37" w:rsidRPr="00BE3EDF">
        <w:rPr>
          <w:rFonts w:ascii="Times New Roman" w:hAnsi="Times New Roman" w:cs="Times New Roman"/>
          <w:b/>
        </w:rPr>
        <w:t xml:space="preserve"> etc</w:t>
      </w:r>
      <w:r w:rsidR="00A11FBA" w:rsidRPr="00BE3EDF">
        <w:rPr>
          <w:rFonts w:ascii="Times New Roman" w:hAnsi="Times New Roman" w:cs="Times New Roman"/>
          <w:b/>
        </w:rPr>
        <w:t xml:space="preserve">) and broadcast sample size </w:t>
      </w:r>
      <w:r w:rsidR="00F00F37" w:rsidRPr="00BE3EDF">
        <w:rPr>
          <w:rFonts w:ascii="Times New Roman" w:hAnsi="Times New Roman" w:cs="Times New Roman"/>
          <w:b/>
        </w:rPr>
        <w:t xml:space="preserve">and breadth </w:t>
      </w:r>
      <w:r w:rsidR="00A11FBA" w:rsidRPr="00BE3EDF">
        <w:rPr>
          <w:rFonts w:ascii="Times New Roman" w:hAnsi="Times New Roman" w:cs="Times New Roman"/>
          <w:b/>
        </w:rPr>
        <w:t>(more channels were monitored over a longer timeframe in the current study).</w:t>
      </w:r>
    </w:p>
    <w:p w14:paraId="17DA104B" w14:textId="5EDCA4B2" w:rsidR="00E67A06" w:rsidRPr="00BE3EDF" w:rsidRDefault="007E1363" w:rsidP="000114BC">
      <w:pPr>
        <w:spacing w:line="480" w:lineRule="auto"/>
        <w:ind w:firstLine="720"/>
        <w:rPr>
          <w:rFonts w:ascii="Times New Roman" w:hAnsi="Times New Roman" w:cs="Times New Roman"/>
        </w:rPr>
      </w:pPr>
      <w:r w:rsidRPr="00BE3EDF">
        <w:rPr>
          <w:rFonts w:ascii="Times New Roman" w:hAnsi="Times New Roman" w:cs="Times New Roman"/>
        </w:rPr>
        <w:t xml:space="preserve">The balance of foods advertised (core, non-core and miscellaneous) </w:t>
      </w:r>
      <w:r w:rsidR="0012428F" w:rsidRPr="00BE3EDF">
        <w:rPr>
          <w:rFonts w:ascii="Times New Roman" w:hAnsi="Times New Roman" w:cs="Times New Roman"/>
        </w:rPr>
        <w:t xml:space="preserve">remained </w:t>
      </w:r>
      <w:r w:rsidR="0068099A" w:rsidRPr="00BE3EDF">
        <w:rPr>
          <w:rFonts w:ascii="Times New Roman" w:hAnsi="Times New Roman" w:cs="Times New Roman"/>
        </w:rPr>
        <w:t xml:space="preserve">relatively static </w:t>
      </w:r>
      <w:r w:rsidR="00972769" w:rsidRPr="00BE3EDF">
        <w:rPr>
          <w:rFonts w:ascii="Times New Roman" w:hAnsi="Times New Roman" w:cs="Times New Roman"/>
        </w:rPr>
        <w:t>between the two time points</w:t>
      </w:r>
      <w:r w:rsidR="0012428F" w:rsidRPr="00BE3EDF">
        <w:rPr>
          <w:rFonts w:ascii="Times New Roman" w:hAnsi="Times New Roman" w:cs="Times New Roman"/>
        </w:rPr>
        <w:t>, with non-core food</w:t>
      </w:r>
      <w:r w:rsidR="00FF5D59" w:rsidRPr="00BE3EDF">
        <w:rPr>
          <w:rFonts w:ascii="Times New Roman" w:hAnsi="Times New Roman" w:cs="Times New Roman"/>
        </w:rPr>
        <w:t xml:space="preserve"> </w:t>
      </w:r>
      <w:r w:rsidR="00972769" w:rsidRPr="00BE3EDF">
        <w:rPr>
          <w:rFonts w:ascii="Times New Roman" w:hAnsi="Times New Roman" w:cs="Times New Roman"/>
        </w:rPr>
        <w:t xml:space="preserve">advertising </w:t>
      </w:r>
      <w:r w:rsidR="00FF5D59" w:rsidRPr="00BE3EDF">
        <w:rPr>
          <w:rFonts w:ascii="Times New Roman" w:hAnsi="Times New Roman" w:cs="Times New Roman"/>
        </w:rPr>
        <w:t>exposure</w:t>
      </w:r>
      <w:r w:rsidR="0012428F" w:rsidRPr="00BE3EDF">
        <w:rPr>
          <w:rFonts w:ascii="Times New Roman" w:hAnsi="Times New Roman" w:cs="Times New Roman"/>
        </w:rPr>
        <w:t xml:space="preserve"> </w:t>
      </w:r>
      <w:r w:rsidR="00CD46C3" w:rsidRPr="00BE3EDF">
        <w:rPr>
          <w:rFonts w:ascii="Times New Roman" w:hAnsi="Times New Roman" w:cs="Times New Roman"/>
        </w:rPr>
        <w:t>reducing 2.2</w:t>
      </w:r>
      <w:r w:rsidR="0012428F" w:rsidRPr="00BE3EDF">
        <w:rPr>
          <w:rFonts w:ascii="Times New Roman" w:hAnsi="Times New Roman" w:cs="Times New Roman"/>
        </w:rPr>
        <w:t xml:space="preserve">% to </w:t>
      </w:r>
      <w:r w:rsidR="00CD46C3" w:rsidRPr="00BE3EDF">
        <w:rPr>
          <w:rFonts w:ascii="Times New Roman" w:hAnsi="Times New Roman" w:cs="Times New Roman"/>
        </w:rPr>
        <w:t>53.8</w:t>
      </w:r>
      <w:r w:rsidR="008577AA" w:rsidRPr="00BE3EDF">
        <w:rPr>
          <w:rFonts w:ascii="Times New Roman" w:hAnsi="Times New Roman" w:cs="Times New Roman"/>
        </w:rPr>
        <w:t xml:space="preserve">%. </w:t>
      </w:r>
      <w:r w:rsidR="00E95D93" w:rsidRPr="00BE3EDF">
        <w:rPr>
          <w:rFonts w:ascii="Times New Roman" w:hAnsi="Times New Roman" w:cs="Times New Roman"/>
        </w:rPr>
        <w:t xml:space="preserve"> </w:t>
      </w:r>
      <w:r w:rsidR="00DF530E" w:rsidRPr="00BE3EDF">
        <w:rPr>
          <w:rFonts w:ascii="Times New Roman" w:hAnsi="Times New Roman" w:cs="Times New Roman"/>
        </w:rPr>
        <w:t xml:space="preserve">These figures </w:t>
      </w:r>
      <w:r w:rsidR="00802672" w:rsidRPr="00BE3EDF">
        <w:rPr>
          <w:rFonts w:ascii="Times New Roman" w:hAnsi="Times New Roman" w:cs="Times New Roman"/>
        </w:rPr>
        <w:t>parallel</w:t>
      </w:r>
      <w:r w:rsidR="00C75AA5" w:rsidRPr="00BE3EDF">
        <w:rPr>
          <w:rFonts w:ascii="Times New Roman" w:hAnsi="Times New Roman" w:cs="Times New Roman"/>
        </w:rPr>
        <w:t xml:space="preserve"> countries </w:t>
      </w:r>
      <w:r w:rsidR="00BC6A8A" w:rsidRPr="00BE3EDF">
        <w:rPr>
          <w:rFonts w:ascii="Times New Roman" w:hAnsi="Times New Roman" w:cs="Times New Roman"/>
        </w:rPr>
        <w:t>where the</w:t>
      </w:r>
      <w:r w:rsidR="00F739DA" w:rsidRPr="00BE3EDF">
        <w:rPr>
          <w:rFonts w:ascii="Times New Roman" w:hAnsi="Times New Roman" w:cs="Times New Roman"/>
        </w:rPr>
        <w:t xml:space="preserve"> food </w:t>
      </w:r>
      <w:r w:rsidR="00712A73" w:rsidRPr="00BE3EDF">
        <w:rPr>
          <w:rFonts w:ascii="Times New Roman" w:hAnsi="Times New Roman" w:cs="Times New Roman"/>
        </w:rPr>
        <w:t>industry self-regulates</w:t>
      </w:r>
      <w:r w:rsidR="00BC6A8A" w:rsidRPr="00BE3EDF">
        <w:rPr>
          <w:rFonts w:ascii="Times New Roman" w:hAnsi="Times New Roman" w:cs="Times New Roman"/>
        </w:rPr>
        <w:t xml:space="preserve"> </w:t>
      </w:r>
      <w:r w:rsidR="00EF7A83" w:rsidRPr="00BE3EDF">
        <w:rPr>
          <w:rFonts w:ascii="Times New Roman" w:hAnsi="Times New Roman" w:cs="Times New Roman"/>
        </w:rPr>
        <w:t xml:space="preserve">its </w:t>
      </w:r>
      <w:r w:rsidR="00BC6A8A" w:rsidRPr="00BE3EDF">
        <w:rPr>
          <w:rFonts w:ascii="Times New Roman" w:hAnsi="Times New Roman" w:cs="Times New Roman"/>
        </w:rPr>
        <w:t>marketing activity</w:t>
      </w:r>
      <w:r w:rsidR="00972769" w:rsidRPr="00BE3EDF">
        <w:rPr>
          <w:rFonts w:ascii="Times New Roman" w:hAnsi="Times New Roman" w:cs="Times New Roman"/>
        </w:rPr>
        <w:t xml:space="preserve"> or </w:t>
      </w:r>
      <w:r w:rsidR="00BC6A8A" w:rsidRPr="00BE3EDF">
        <w:rPr>
          <w:rFonts w:ascii="Times New Roman" w:hAnsi="Times New Roman" w:cs="Times New Roman"/>
        </w:rPr>
        <w:t xml:space="preserve">where </w:t>
      </w:r>
      <w:r w:rsidR="00492341" w:rsidRPr="00BE3EDF">
        <w:rPr>
          <w:rFonts w:ascii="Times New Roman" w:hAnsi="Times New Roman" w:cs="Times New Roman"/>
        </w:rPr>
        <w:t>no regulation</w:t>
      </w:r>
      <w:r w:rsidR="00972769" w:rsidRPr="00BE3EDF">
        <w:rPr>
          <w:rFonts w:ascii="Times New Roman" w:hAnsi="Times New Roman" w:cs="Times New Roman"/>
        </w:rPr>
        <w:t xml:space="preserve"> </w:t>
      </w:r>
      <w:r w:rsidR="001C07D4" w:rsidRPr="00BE3EDF">
        <w:rPr>
          <w:rFonts w:ascii="Times New Roman" w:hAnsi="Times New Roman" w:cs="Times New Roman"/>
        </w:rPr>
        <w:t>exists</w:t>
      </w:r>
      <w:r w:rsidR="00745ABB" w:rsidRPr="00BE3EDF">
        <w:rPr>
          <w:rFonts w:ascii="Times New Roman" w:hAnsi="Times New Roman" w:cs="Times New Roman"/>
        </w:rPr>
        <w:t xml:space="preserve"> </w:t>
      </w:r>
      <w:r w:rsidR="00E77277" w:rsidRPr="00BE3EDF">
        <w:rPr>
          <w:rFonts w:ascii="Times New Roman" w:hAnsi="Times New Roman" w:cs="Times New Roman"/>
        </w:rPr>
        <w:fldChar w:fldCharType="begin" w:fldLock="1"/>
      </w:r>
      <w:r w:rsidR="00B85EB1" w:rsidRPr="00BE3EDF">
        <w:rPr>
          <w:rFonts w:ascii="Times New Roman" w:hAnsi="Times New Roman" w:cs="Times New Roman"/>
        </w:rPr>
        <w:instrText>ADDIN CSL_CITATION { "citationItems" : [ { "id" : "ITEM-1", "itemData" : { "DOI" : "10.2105/AJPH.2009.179267", "ISSN" : "1541-0048", "PMID" : "20634464", "abstract" : "OBJECTIVES: We compared television food advertising to children in several countries.\n\nMETHODS: We undertook a collaboration among 13 research groups in Australia, Asia, Western Europe, and North and South America. Each group recorded programming for 2 weekdays and 2 weekend days between 6:00 and 22:00, for the 3 channels most watched by children, between October 2007 and March 2008. We classified food advertisements as core (nutrient dense, low in energy), noncore (high in undesirable nutrients or energy, as defined by dietary standards), or miscellaneous. We also categorized thematic content (promotional characters and premiums).\n\nRESULTS: Food advertisements composed 11% to 29% of advertisements. Noncore foods were featured in 53% to 87% of food advertisements, and the rate of noncore food advertising was higher during children's peak viewing times. Most food advertisements containing persuasive marketing were for noncore products.\n\nCONCLUSIONS: Across all sampled countries, children were exposed to high volumes of television advertising for unhealthy foods, featuring child-oriented persuasive techniques. Because of the proven connections between food advertising, preferences, and consumption, our findings lend support to calls for regulation of food advertising during children's peak viewing times.", "author" : [ { "dropping-particle" : "", "family" : "Kelly", "given" : "Bridget", "non-dropping-particle" : "", "parse-names" : false, "suffix" : "" }, { "dropping-particle" : "", "family" : "Halford", "given" : "Jason C G", "non-dropping-particle" : "", "parse-names" : false, "suffix" : "" }, { "dropping-particle" : "", "family" : "Boyland", "given" : "Emma J", "non-dropping-particle" : "", "parse-names" : false, "suffix" : "" }, { "dropping-particle" : "", "family" : "Chapman", "given" : "Kathy", "non-dropping-particle" : "", "parse-names" : false, "suffix" : "" }, { "dropping-particle" : "", "family" : "Bautista-Casta\u00f1o", "given" : "Inmaculada", "non-dropping-particle" : "", "parse-names" : false, "suffix" : "" }, { "dropping-particle" : "", "family" : "Berg", "given" : "Christina", "non-dropping-particle" : "", "parse-names" : false, "suffix" : "" }, { "dropping-particle" : "", "family" : "Caroli", "given" : "Margherita", "non-dropping-particle" : "", "parse-names" : false, "suffix" : "" }, { "dropping-particle" : "", "family" : "Cook", "given" : "Brian", "non-dropping-particle" : "", "parse-names" : false, "suffix" : "" }, { "dropping-particle" : "", "family" : "Coutinho", "given" : "Janine G", "non-dropping-particle" : "", "parse-names" : false, "suffix" : "" }, { "dropping-particle" : "", "family" : "Effertz", "given" : "Tobias", "non-dropping-particle" : "", "parse-names" : false, "suffix" : "" }, { "dropping-particle" : "", "family" : "Grammatikaki", "given" : "Evangelia", "non-dropping-particle" : "", "parse-names" : false, "suffix" : "" }, { "dropping-particle" : "", "family" : "Keller", "given" : "Kathleen", "non-dropping-particle" : "", "parse-names" : false, "suffix" : "" }, { "dropping-particle" : "", "family" : "Leung", "given" : "Raymond", "non-dropping-particle" : "", "parse-names" : false, "suffix" : "" }, { "dropping-particle" : "", "family" : "Manios", "given" : "Yannis", "non-dropping-particle" : "", "parse-names" : false, "suffix" : "" }, { "dropping-particle" : "", "family" : "Monteiro", "given" : "Renata", "non-dropping-particle" : "", "parse-names" : false, "suffix" : "" }, { "dropping-particle" : "", "family" : "Pedley", "given" : "Claire", "non-dropping-particle" : "", "parse-names" : false, "suffix" : "" }, { "dropping-particle" : "", "family" : "Prell", "given" : "Hillevi", "non-dropping-particle" : "", "parse-names" : false, "suffix" : "" }, { "dropping-particle" : "", "family" : "Raine", "given" : "Kim", "non-dropping-particle" : "", "parse-names" : false, "suffix" : "" }, { "dropping-particle" : "", "family" : "Recine", "given" : "Elisabetta", "non-dropping-particle" : "", "parse-names" : false, "suffix" : "" }, { "dropping-particle" : "", "family" : "Serra-Majem", "given" : "Lluis", "non-dropping-particle" : "", "parse-names" : false, "suffix" : "" }, { "dropping-particle" : "", "family" : "Singh", "given" : "Sonia", "non-dropping-particle" : "", "parse-names" : false, "suffix" : "" }, { "dropping-particle" : "", "family" : "Summerbell", "given" : "Carolyn", "non-dropping-particle" : "", "parse-names" : false, "suffix" : "" } ], "container-title" : "American journal of public health", "id" : "ITEM-1", "issue" : "9", "issued" : { "date-parts" : [ [ "2010", "9", "30" ] ] }, "language" : "en", "page" : "1730-6", "publisher" : "American Public Health Association", "title" : "Television food advertising to children: a global perspective.", "type" : "article-journal", "volume" : "100" }, "uris" : [ "http://www.mendeley.com/documents/?uuid=80c597ed-2503-4225-9fb8-7e034e5ef907" ] } ], "mendeley" : { "formattedCitation" : "(Bridget Kelly et al., 2010)", "manualFormatting" : "(Kelly et al., 2010)", "plainTextFormattedCitation" : "(Bridget Kelly et al., 2010)", "previouslyFormattedCitation" : "(Bridget Kelly et al., 2010)" }, "properties" : { "noteIndex" : 0 }, "schema" : "https://github.com/citation-style-language/schema/raw/master/csl-citation.json" }</w:instrText>
      </w:r>
      <w:r w:rsidR="00E77277" w:rsidRPr="00BE3EDF">
        <w:rPr>
          <w:rFonts w:ascii="Times New Roman" w:hAnsi="Times New Roman" w:cs="Times New Roman"/>
        </w:rPr>
        <w:fldChar w:fldCharType="separate"/>
      </w:r>
      <w:r w:rsidR="00602FA4" w:rsidRPr="00BE3EDF">
        <w:rPr>
          <w:rFonts w:ascii="Times New Roman" w:hAnsi="Times New Roman" w:cs="Times New Roman"/>
          <w:noProof/>
        </w:rPr>
        <w:t>(Kelly et al., 2010)</w:t>
      </w:r>
      <w:r w:rsidR="00E77277" w:rsidRPr="00BE3EDF">
        <w:rPr>
          <w:rFonts w:ascii="Times New Roman" w:hAnsi="Times New Roman" w:cs="Times New Roman"/>
        </w:rPr>
        <w:fldChar w:fldCharType="end"/>
      </w:r>
      <w:r w:rsidR="000114BC" w:rsidRPr="00BE3EDF">
        <w:rPr>
          <w:rFonts w:ascii="Times New Roman" w:hAnsi="Times New Roman" w:cs="Times New Roman"/>
        </w:rPr>
        <w:t>.</w:t>
      </w:r>
      <w:r w:rsidR="008577AA" w:rsidRPr="00BE3EDF">
        <w:rPr>
          <w:rFonts w:ascii="Times New Roman" w:hAnsi="Times New Roman" w:cs="Times New Roman"/>
        </w:rPr>
        <w:t xml:space="preserve">  </w:t>
      </w:r>
      <w:r w:rsidR="00316F9D" w:rsidRPr="00BE3EDF">
        <w:rPr>
          <w:rFonts w:ascii="Times New Roman" w:hAnsi="Times New Roman" w:cs="Times New Roman"/>
        </w:rPr>
        <w:t>C</w:t>
      </w:r>
      <w:r w:rsidR="008577AA" w:rsidRPr="00BE3EDF">
        <w:rPr>
          <w:rFonts w:ascii="Times New Roman" w:hAnsi="Times New Roman" w:cs="Times New Roman"/>
        </w:rPr>
        <w:t xml:space="preserve">ore foods gained 0.5% more exposure </w:t>
      </w:r>
      <w:r w:rsidR="00DF530E" w:rsidRPr="00BE3EDF">
        <w:rPr>
          <w:rFonts w:ascii="Times New Roman" w:hAnsi="Times New Roman" w:cs="Times New Roman"/>
        </w:rPr>
        <w:t xml:space="preserve">after the regulations </w:t>
      </w:r>
      <w:r w:rsidR="00887DEE" w:rsidRPr="00BE3EDF">
        <w:rPr>
          <w:rFonts w:ascii="Times New Roman" w:hAnsi="Times New Roman" w:cs="Times New Roman"/>
        </w:rPr>
        <w:t xml:space="preserve">with </w:t>
      </w:r>
      <w:r w:rsidR="00F55E53" w:rsidRPr="00BE3EDF">
        <w:rPr>
          <w:rFonts w:ascii="Times New Roman" w:hAnsi="Times New Roman" w:cs="Times New Roman"/>
        </w:rPr>
        <w:t xml:space="preserve">some small increases in fruit and vegetable advertising (3.5% and 2.9% </w:t>
      </w:r>
      <w:r w:rsidR="00BC6A8A" w:rsidRPr="00BE3EDF">
        <w:rPr>
          <w:rFonts w:ascii="Times New Roman" w:hAnsi="Times New Roman" w:cs="Times New Roman"/>
        </w:rPr>
        <w:t>respectively</w:t>
      </w:r>
      <w:r w:rsidR="00F55E53" w:rsidRPr="00BE3EDF">
        <w:rPr>
          <w:rFonts w:ascii="Times New Roman" w:hAnsi="Times New Roman" w:cs="Times New Roman"/>
        </w:rPr>
        <w:t xml:space="preserve">). </w:t>
      </w:r>
      <w:r w:rsidR="006A014D" w:rsidRPr="00BE3EDF">
        <w:rPr>
          <w:rFonts w:ascii="Times New Roman" w:hAnsi="Times New Roman" w:cs="Times New Roman"/>
        </w:rPr>
        <w:t xml:space="preserve"> </w:t>
      </w:r>
      <w:r w:rsidR="00F55E53" w:rsidRPr="00BE3EDF">
        <w:rPr>
          <w:rFonts w:ascii="Times New Roman" w:hAnsi="Times New Roman" w:cs="Times New Roman"/>
        </w:rPr>
        <w:t>H</w:t>
      </w:r>
      <w:r w:rsidR="00DF530E" w:rsidRPr="00BE3EDF">
        <w:rPr>
          <w:rFonts w:ascii="Times New Roman" w:hAnsi="Times New Roman" w:cs="Times New Roman"/>
        </w:rPr>
        <w:t>owever</w:t>
      </w:r>
      <w:r w:rsidR="00606F53" w:rsidRPr="00BE3EDF">
        <w:rPr>
          <w:rFonts w:ascii="Times New Roman" w:hAnsi="Times New Roman" w:cs="Times New Roman"/>
        </w:rPr>
        <w:t xml:space="preserve"> </w:t>
      </w:r>
      <w:r w:rsidR="00211038" w:rsidRPr="00BE3EDF">
        <w:rPr>
          <w:rFonts w:ascii="Times New Roman" w:hAnsi="Times New Roman" w:cs="Times New Roman"/>
        </w:rPr>
        <w:t>only</w:t>
      </w:r>
      <w:r w:rsidR="00F55E53" w:rsidRPr="00BE3EDF">
        <w:rPr>
          <w:rFonts w:ascii="Times New Roman" w:hAnsi="Times New Roman" w:cs="Times New Roman"/>
        </w:rPr>
        <w:t xml:space="preserve"> one core food item </w:t>
      </w:r>
      <w:r w:rsidR="00972769" w:rsidRPr="00BE3EDF">
        <w:rPr>
          <w:rFonts w:ascii="Times New Roman" w:hAnsi="Times New Roman" w:cs="Times New Roman"/>
        </w:rPr>
        <w:t xml:space="preserve">featured in </w:t>
      </w:r>
      <w:r w:rsidR="00F55E53" w:rsidRPr="00BE3EDF">
        <w:rPr>
          <w:rFonts w:ascii="Times New Roman" w:hAnsi="Times New Roman" w:cs="Times New Roman"/>
        </w:rPr>
        <w:t xml:space="preserve">the top 10 </w:t>
      </w:r>
      <w:r w:rsidR="00003F44" w:rsidRPr="00BE3EDF">
        <w:rPr>
          <w:rFonts w:ascii="Times New Roman" w:hAnsi="Times New Roman" w:cs="Times New Roman"/>
        </w:rPr>
        <w:t>most advertised food products</w:t>
      </w:r>
      <w:r w:rsidR="00F55E53" w:rsidRPr="00BE3EDF">
        <w:rPr>
          <w:rFonts w:ascii="Times New Roman" w:hAnsi="Times New Roman" w:cs="Times New Roman"/>
        </w:rPr>
        <w:t xml:space="preserve"> (low fat dairy items)</w:t>
      </w:r>
      <w:r w:rsidR="00887DEE" w:rsidRPr="00BE3EDF">
        <w:rPr>
          <w:rFonts w:ascii="Times New Roman" w:hAnsi="Times New Roman" w:cs="Times New Roman"/>
        </w:rPr>
        <w:t xml:space="preserve">. </w:t>
      </w:r>
      <w:r w:rsidR="00E13349" w:rsidRPr="00BE3EDF">
        <w:rPr>
          <w:rFonts w:ascii="Times New Roman" w:hAnsi="Times New Roman" w:cs="Times New Roman"/>
        </w:rPr>
        <w:t>Mirroring</w:t>
      </w:r>
      <w:r w:rsidR="00887DEE" w:rsidRPr="00BE3EDF">
        <w:rPr>
          <w:rFonts w:ascii="Times New Roman" w:hAnsi="Times New Roman" w:cs="Times New Roman"/>
        </w:rPr>
        <w:t xml:space="preserve"> 2008</w:t>
      </w:r>
      <w:r w:rsidR="00E13349" w:rsidRPr="00BE3EDF">
        <w:rPr>
          <w:rFonts w:ascii="Times New Roman" w:hAnsi="Times New Roman" w:cs="Times New Roman"/>
        </w:rPr>
        <w:t xml:space="preserve"> analysis</w:t>
      </w:r>
      <w:r w:rsidR="001C4DD0" w:rsidRPr="00BE3EDF">
        <w:rPr>
          <w:rFonts w:ascii="Times New Roman" w:hAnsi="Times New Roman" w:cs="Times New Roman"/>
        </w:rPr>
        <w:t xml:space="preserve"> </w:t>
      </w:r>
      <w:r w:rsidR="001C4DD0" w:rsidRPr="00BE3EDF">
        <w:rPr>
          <w:rFonts w:ascii="Times New Roman" w:hAnsi="Times New Roman" w:cs="Times New Roman"/>
        </w:rPr>
        <w:fldChar w:fldCharType="begin" w:fldLock="1"/>
      </w:r>
      <w:r w:rsidR="00CF325A" w:rsidRPr="00BE3EDF">
        <w:rPr>
          <w:rFonts w:ascii="Times New Roman" w:hAnsi="Times New Roman" w:cs="Times New Roman"/>
        </w:rPr>
        <w:instrText>ADDIN CSL_CITATION { "citationItems" : [ { "id" : "ITEM-1", "itemData" : { "DOI" : "10.3109/17477166.2011.608801", "ISSN" : "1747-7174", "PMID" : "21846176", "abstract" : "OBJECTIVE: To provide the most comprehensive analysis to date of the extent of food advertising on UK television channels popular with young people following regulatory reform of this type of marketing activity. METHODS: UK television was recorded 06:00-22:00 h for a weekday and a weekend day every month between January and December 2008 for 14 of the most popular commercial channels broadcasting children's/family viewing. Recordings were screened for advertisements, which were coded according to predefined categories including whether they were broadcast in peak/non-peak children's viewing time. Food advertisements were coded as core (healthy)/non-core (unhealthy)/miscellaneous foods. RESULTS: Food and drinks were the third most heavily advertised product category, and there were a significantly greater proportion of advertisements for food/drinks during peak compared to non-peak children's viewing times. A significantly greater proportion of the advertisements broadcast around soap operas than around children's programmes were for food/drinks. Children's channels broadcast a significantly greater proportion of non-core food advertisements than the family channels. There were significant differences between recording months for the proportion of core/non-core/miscellaneous food advertisements. CONCLUSIONS: Despite regulation, children in the UK are exposed to more TV advertising for unhealthy than healthy food items, even at peak children's viewing times. There remains scope to strengthen the rules regarding advertising of HFSS foods around programming popular with children and adults alike, where current regulations do not apply. Ongoing, systematic monitoring is essential for evaluation of the effectiveness of regulations designed to reduce children's exposure to HFSS food advertising on television in the UK.", "author" : [ { "dropping-particle" : "", "family" : "Boyland, E. J. Harrold, J. Kirkham, T. C. Halford", "given" : "J. C. G.", "non-dropping-particle" : "", "parse-names" : false, "suffix" : "" } ], "container-title" : "International journal of pediatric obesity : IJPO : an official journal of the International Association for the Study of Obesity", "id" : "ITEM-1", "issue" : "5-6", "issued" : { "date-parts" : [ [ "2011", "10" ] ] }, "page" : "455-61", "title" : "The extent of food advertising to children on UK television in 2008.", "type" : "article-journal", "volume" : "6" }, "uris" : [ "http://www.mendeley.com/documents/?uuid=e263ea95-689c-4c7b-8e73-6600327ae6fc" ] } ], "mendeley" : { "formattedCitation" : "(Boyland, E. J. Harrold, J. Kirkham, T. C. Halford, 2011)", "manualFormatting" : "(Boyland, Harrold, Kirkham, Halford, 2011)", "plainTextFormattedCitation" : "(Boyland, E. J. Harrold, J. Kirkham, T. C. Halford, 2011)", "previouslyFormattedCitation" : "(Boyland, E. J. Harrold, J. Kirkham, T. C. Halford, 2011)" }, "properties" : { "noteIndex" : 0 }, "schema" : "https://github.com/citation-style-language/schema/raw/master/csl-citation.json" }</w:instrText>
      </w:r>
      <w:r w:rsidR="001C4DD0" w:rsidRPr="00BE3EDF">
        <w:rPr>
          <w:rFonts w:ascii="Times New Roman" w:hAnsi="Times New Roman" w:cs="Times New Roman"/>
        </w:rPr>
        <w:fldChar w:fldCharType="separate"/>
      </w:r>
      <w:r w:rsidR="001C4DD0" w:rsidRPr="00BE3EDF">
        <w:rPr>
          <w:rFonts w:ascii="Times New Roman" w:hAnsi="Times New Roman" w:cs="Times New Roman"/>
          <w:noProof/>
        </w:rPr>
        <w:t>(Boyland, Harrold, Kirkham, Halford, 2011)</w:t>
      </w:r>
      <w:r w:rsidR="001C4DD0" w:rsidRPr="00BE3EDF">
        <w:rPr>
          <w:rFonts w:ascii="Times New Roman" w:hAnsi="Times New Roman" w:cs="Times New Roman"/>
        </w:rPr>
        <w:fldChar w:fldCharType="end"/>
      </w:r>
      <w:r w:rsidR="001C4DD0" w:rsidRPr="00BE3EDF">
        <w:rPr>
          <w:rFonts w:ascii="Times New Roman" w:hAnsi="Times New Roman" w:cs="Times New Roman"/>
        </w:rPr>
        <w:t>,</w:t>
      </w:r>
      <w:r w:rsidR="00887DEE" w:rsidRPr="00BE3EDF">
        <w:rPr>
          <w:rFonts w:ascii="Times New Roman" w:hAnsi="Times New Roman" w:cs="Times New Roman"/>
        </w:rPr>
        <w:t xml:space="preserve"> s</w:t>
      </w:r>
      <w:r w:rsidR="00003F44" w:rsidRPr="00BE3EDF">
        <w:rPr>
          <w:rFonts w:ascii="Times New Roman" w:hAnsi="Times New Roman" w:cs="Times New Roman"/>
        </w:rPr>
        <w:t>ix</w:t>
      </w:r>
      <w:r w:rsidR="00887DEE" w:rsidRPr="00BE3EDF">
        <w:rPr>
          <w:rFonts w:ascii="Times New Roman" w:hAnsi="Times New Roman" w:cs="Times New Roman"/>
        </w:rPr>
        <w:t xml:space="preserve"> </w:t>
      </w:r>
      <w:r w:rsidR="00E13349" w:rsidRPr="00BE3EDF">
        <w:rPr>
          <w:rFonts w:ascii="Times New Roman" w:hAnsi="Times New Roman" w:cs="Times New Roman"/>
        </w:rPr>
        <w:t xml:space="preserve">non-core </w:t>
      </w:r>
      <w:r w:rsidR="00887DEE" w:rsidRPr="00BE3EDF">
        <w:rPr>
          <w:rFonts w:ascii="Times New Roman" w:hAnsi="Times New Roman" w:cs="Times New Roman"/>
        </w:rPr>
        <w:t>food items made the top 10</w:t>
      </w:r>
      <w:r w:rsidR="00003F44" w:rsidRPr="00BE3EDF">
        <w:rPr>
          <w:rFonts w:ascii="Times New Roman" w:hAnsi="Times New Roman" w:cs="Times New Roman"/>
        </w:rPr>
        <w:t xml:space="preserve"> (fast food</w:t>
      </w:r>
      <w:r w:rsidR="00DA7778" w:rsidRPr="00BE3EDF">
        <w:rPr>
          <w:rFonts w:ascii="Times New Roman" w:hAnsi="Times New Roman" w:cs="Times New Roman"/>
        </w:rPr>
        <w:t>, sugar sweetened drinks, full fat dairy, chocolate and confectionary, high fat/</w:t>
      </w:r>
      <w:r w:rsidR="00E67A06" w:rsidRPr="00BE3EDF">
        <w:rPr>
          <w:rFonts w:ascii="Times New Roman" w:hAnsi="Times New Roman" w:cs="Times New Roman"/>
        </w:rPr>
        <w:t xml:space="preserve">sugar/salt spreads and alcohol) </w:t>
      </w:r>
      <w:r w:rsidR="000D47A2" w:rsidRPr="00BE3EDF">
        <w:rPr>
          <w:rFonts w:ascii="Times New Roman" w:hAnsi="Times New Roman" w:cs="Times New Roman"/>
        </w:rPr>
        <w:t>with sugar sweetened cereals and snack foods being replaced by sugar sweetened drinks a</w:t>
      </w:r>
      <w:r w:rsidR="00A21E93" w:rsidRPr="00BE3EDF">
        <w:rPr>
          <w:rFonts w:ascii="Times New Roman" w:hAnsi="Times New Roman" w:cs="Times New Roman"/>
        </w:rPr>
        <w:t>nd full fat dairy</w:t>
      </w:r>
      <w:r w:rsidR="00492341" w:rsidRPr="00BE3EDF">
        <w:rPr>
          <w:rFonts w:ascii="Times New Roman" w:hAnsi="Times New Roman" w:cs="Times New Roman"/>
        </w:rPr>
        <w:t xml:space="preserve"> in 2010</w:t>
      </w:r>
      <w:r w:rsidR="00A21E93" w:rsidRPr="00BE3EDF">
        <w:rPr>
          <w:rFonts w:ascii="Times New Roman" w:hAnsi="Times New Roman" w:cs="Times New Roman"/>
        </w:rPr>
        <w:t>.</w:t>
      </w:r>
      <w:r w:rsidR="006A014D" w:rsidRPr="00BE3EDF">
        <w:rPr>
          <w:rFonts w:ascii="Times New Roman" w:hAnsi="Times New Roman" w:cs="Times New Roman"/>
        </w:rPr>
        <w:t xml:space="preserve">  </w:t>
      </w:r>
      <w:r w:rsidR="004F03E3" w:rsidRPr="00BE3EDF">
        <w:rPr>
          <w:rFonts w:ascii="Times New Roman" w:hAnsi="Times New Roman" w:cs="Times New Roman"/>
        </w:rPr>
        <w:t>Since</w:t>
      </w:r>
      <w:r w:rsidR="009727DC" w:rsidRPr="00BE3EDF">
        <w:rPr>
          <w:rFonts w:ascii="Times New Roman" w:hAnsi="Times New Roman" w:cs="Times New Roman"/>
        </w:rPr>
        <w:t xml:space="preserve"> the restrictions were designed to </w:t>
      </w:r>
      <w:r w:rsidR="006A39FC" w:rsidRPr="00BE3EDF">
        <w:rPr>
          <w:rFonts w:ascii="Times New Roman" w:hAnsi="Times New Roman" w:cs="Times New Roman"/>
        </w:rPr>
        <w:t xml:space="preserve">reduce the </w:t>
      </w:r>
      <w:r w:rsidR="00211B21" w:rsidRPr="00BE3EDF">
        <w:rPr>
          <w:rFonts w:ascii="Times New Roman" w:hAnsi="Times New Roman" w:cs="Times New Roman"/>
        </w:rPr>
        <w:t>‘</w:t>
      </w:r>
      <w:r w:rsidR="00CE1A2C" w:rsidRPr="00BE3EDF">
        <w:rPr>
          <w:rFonts w:ascii="Times New Roman" w:hAnsi="Times New Roman" w:cs="Times New Roman"/>
        </w:rPr>
        <w:t>opportunities to persuade children to demand and consume HFSS products</w:t>
      </w:r>
      <w:r w:rsidR="00211B21" w:rsidRPr="00BE3EDF">
        <w:rPr>
          <w:rFonts w:ascii="Times New Roman" w:hAnsi="Times New Roman" w:cs="Times New Roman"/>
        </w:rPr>
        <w:t>’</w:t>
      </w:r>
      <w:r w:rsidR="00E77277" w:rsidRPr="00BE3EDF">
        <w:rPr>
          <w:rFonts w:ascii="Times New Roman" w:hAnsi="Times New Roman" w:cs="Times New Roman"/>
        </w:rPr>
        <w:fldChar w:fldCharType="begin" w:fldLock="1"/>
      </w:r>
      <w:r w:rsidR="000914FC" w:rsidRPr="00BE3EDF">
        <w:rPr>
          <w:rFonts w:ascii="Times New Roman" w:hAnsi="Times New Roman" w:cs="Times New Roman"/>
        </w:rPr>
        <w:instrText>ADDIN CSL_CITATION { "citationItems" : [ { "id" : "ITEM-1", "itemData" : { "author" : [ { "dropping-particle" : "", "family" : "Ofcom", "given" : "", "non-dropping-particle" : "", "parse-names" : false, "suffix" : "" } ], "id" : "ITEM-1", "issued" : { "date-parts" : [ [ "2008" ] ] }, "title" : "Changes in the nature and balance of television food advertising to children.", "type" : "webpage" }, "uris" : [ "http://www.mendeley.com/documents/?uuid=31e5a676-5f1b-470d-b88c-877bcb0a0081" ] } ], "mendeley" : { "formattedCitation" : "(Ofcom, 2008)", "plainTextFormattedCitation" : "(Ofcom, 2008)", "previouslyFormattedCitation" : "(Ofcom, 2008)" }, "properties" : { "noteIndex" : 0 }, "schema" : "https://github.com/citation-style-language/schema/raw/master/csl-citation.json" }</w:instrText>
      </w:r>
      <w:r w:rsidR="00E77277" w:rsidRPr="00BE3EDF">
        <w:rPr>
          <w:rFonts w:ascii="Times New Roman" w:hAnsi="Times New Roman" w:cs="Times New Roman"/>
        </w:rPr>
        <w:fldChar w:fldCharType="separate"/>
      </w:r>
      <w:r w:rsidR="00C34254" w:rsidRPr="00BE3EDF">
        <w:rPr>
          <w:rFonts w:ascii="Times New Roman" w:hAnsi="Times New Roman" w:cs="Times New Roman"/>
          <w:noProof/>
        </w:rPr>
        <w:t>(Ofcom, 2008)</w:t>
      </w:r>
      <w:r w:rsidR="00E77277" w:rsidRPr="00BE3EDF">
        <w:rPr>
          <w:rFonts w:ascii="Times New Roman" w:hAnsi="Times New Roman" w:cs="Times New Roman"/>
        </w:rPr>
        <w:fldChar w:fldCharType="end"/>
      </w:r>
      <w:r w:rsidR="004F03E3" w:rsidRPr="00BE3EDF">
        <w:rPr>
          <w:rFonts w:ascii="Times New Roman" w:hAnsi="Times New Roman" w:cs="Times New Roman"/>
        </w:rPr>
        <w:t xml:space="preserve"> the lack of change in both prevalence and types of foods advertised goes against the </w:t>
      </w:r>
      <w:r w:rsidR="000114BC" w:rsidRPr="00BE3EDF">
        <w:rPr>
          <w:rFonts w:ascii="Times New Roman" w:hAnsi="Times New Roman" w:cs="Times New Roman"/>
        </w:rPr>
        <w:t xml:space="preserve">stated </w:t>
      </w:r>
      <w:r w:rsidR="004F03E3" w:rsidRPr="00BE3EDF">
        <w:rPr>
          <w:rFonts w:ascii="Times New Roman" w:hAnsi="Times New Roman" w:cs="Times New Roman"/>
        </w:rPr>
        <w:t xml:space="preserve">aims </w:t>
      </w:r>
      <w:r w:rsidR="00C93188" w:rsidRPr="00BE3EDF">
        <w:rPr>
          <w:rFonts w:ascii="Times New Roman" w:hAnsi="Times New Roman" w:cs="Times New Roman"/>
        </w:rPr>
        <w:t>and demonstrates</w:t>
      </w:r>
      <w:r w:rsidR="006D77AB" w:rsidRPr="00BE3EDF">
        <w:rPr>
          <w:rFonts w:ascii="Times New Roman" w:hAnsi="Times New Roman" w:cs="Times New Roman"/>
        </w:rPr>
        <w:t xml:space="preserve"> their</w:t>
      </w:r>
      <w:r w:rsidR="00C93188" w:rsidRPr="00BE3EDF">
        <w:rPr>
          <w:rFonts w:ascii="Times New Roman" w:hAnsi="Times New Roman" w:cs="Times New Roman"/>
        </w:rPr>
        <w:t xml:space="preserve"> inadequacy</w:t>
      </w:r>
      <w:r w:rsidR="00CD26EE" w:rsidRPr="00BE3EDF">
        <w:rPr>
          <w:rFonts w:ascii="Times New Roman" w:hAnsi="Times New Roman" w:cs="Times New Roman"/>
        </w:rPr>
        <w:t>.</w:t>
      </w:r>
    </w:p>
    <w:p w14:paraId="4240CC47" w14:textId="5058BEFB" w:rsidR="00C42300" w:rsidRPr="00BE3EDF" w:rsidRDefault="0009333D" w:rsidP="00C42300">
      <w:pPr>
        <w:autoSpaceDE w:val="0"/>
        <w:autoSpaceDN w:val="0"/>
        <w:adjustRightInd w:val="0"/>
        <w:spacing w:after="0" w:line="480" w:lineRule="auto"/>
        <w:ind w:firstLine="720"/>
        <w:rPr>
          <w:rFonts w:ascii="Times New Roman" w:hAnsi="Times New Roman" w:cs="Times New Roman"/>
          <w:color w:val="FF0000"/>
        </w:rPr>
      </w:pPr>
      <w:r w:rsidRPr="00BE3EDF">
        <w:rPr>
          <w:rFonts w:ascii="Times New Roman" w:hAnsi="Times New Roman" w:cs="Times New Roman"/>
        </w:rPr>
        <w:lastRenderedPageBreak/>
        <w:t>Monitoring commercials broadcast during p</w:t>
      </w:r>
      <w:r w:rsidR="00DD4600" w:rsidRPr="00BE3EDF">
        <w:rPr>
          <w:rFonts w:ascii="Times New Roman" w:hAnsi="Times New Roman" w:cs="Times New Roman"/>
        </w:rPr>
        <w:t xml:space="preserve">eak children’s viewing times </w:t>
      </w:r>
      <w:r w:rsidR="00267561" w:rsidRPr="00BE3EDF">
        <w:rPr>
          <w:rFonts w:ascii="Times New Roman" w:hAnsi="Times New Roman" w:cs="Times New Roman"/>
        </w:rPr>
        <w:t xml:space="preserve">demonstrated an increase in </w:t>
      </w:r>
      <w:r w:rsidR="00CF616E" w:rsidRPr="00BE3EDF">
        <w:rPr>
          <w:rFonts w:ascii="Times New Roman" w:hAnsi="Times New Roman" w:cs="Times New Roman"/>
        </w:rPr>
        <w:t xml:space="preserve">amounts </w:t>
      </w:r>
      <w:r w:rsidR="00267561" w:rsidRPr="00BE3EDF">
        <w:rPr>
          <w:rFonts w:ascii="Times New Roman" w:hAnsi="Times New Roman" w:cs="Times New Roman"/>
        </w:rPr>
        <w:t>of foods advertised (as a percentage of all adverts during peak times) of 2.4% from 2008</w:t>
      </w:r>
      <w:r w:rsidR="00DD4600" w:rsidRPr="00BE3EDF">
        <w:rPr>
          <w:rFonts w:ascii="Times New Roman" w:hAnsi="Times New Roman" w:cs="Times New Roman"/>
        </w:rPr>
        <w:t xml:space="preserve">. </w:t>
      </w:r>
      <w:r w:rsidR="00A5142D" w:rsidRPr="00BE3EDF">
        <w:rPr>
          <w:rFonts w:ascii="Times New Roman" w:hAnsi="Times New Roman" w:cs="Times New Roman"/>
        </w:rPr>
        <w:t xml:space="preserve"> </w:t>
      </w:r>
      <w:r w:rsidR="000114BC" w:rsidRPr="00BE3EDF">
        <w:rPr>
          <w:rFonts w:ascii="Times New Roman" w:hAnsi="Times New Roman" w:cs="Times New Roman"/>
        </w:rPr>
        <w:t>Fewer</w:t>
      </w:r>
      <w:r w:rsidR="00267561" w:rsidRPr="00BE3EDF">
        <w:rPr>
          <w:rFonts w:ascii="Times New Roman" w:hAnsi="Times New Roman" w:cs="Times New Roman"/>
        </w:rPr>
        <w:t xml:space="preserve"> </w:t>
      </w:r>
      <w:r w:rsidR="00D418AF" w:rsidRPr="00BE3EDF">
        <w:rPr>
          <w:rFonts w:ascii="Times New Roman" w:hAnsi="Times New Roman" w:cs="Times New Roman"/>
        </w:rPr>
        <w:t>core</w:t>
      </w:r>
      <w:r w:rsidR="00267561" w:rsidRPr="00BE3EDF">
        <w:rPr>
          <w:rFonts w:ascii="Times New Roman" w:hAnsi="Times New Roman" w:cs="Times New Roman"/>
        </w:rPr>
        <w:t xml:space="preserve"> and more </w:t>
      </w:r>
      <w:r w:rsidR="00D418AF" w:rsidRPr="00BE3EDF">
        <w:rPr>
          <w:rFonts w:ascii="Times New Roman" w:hAnsi="Times New Roman" w:cs="Times New Roman"/>
        </w:rPr>
        <w:t>non-core</w:t>
      </w:r>
      <w:r w:rsidR="00267561" w:rsidRPr="00BE3EDF">
        <w:rPr>
          <w:rFonts w:ascii="Times New Roman" w:hAnsi="Times New Roman" w:cs="Times New Roman"/>
        </w:rPr>
        <w:t xml:space="preserve"> food</w:t>
      </w:r>
      <w:r w:rsidR="00A5142D" w:rsidRPr="00BE3EDF">
        <w:rPr>
          <w:rFonts w:ascii="Times New Roman" w:hAnsi="Times New Roman" w:cs="Times New Roman"/>
        </w:rPr>
        <w:t>s</w:t>
      </w:r>
      <w:r w:rsidR="00DC1C67" w:rsidRPr="00BE3EDF">
        <w:rPr>
          <w:rFonts w:ascii="Times New Roman" w:hAnsi="Times New Roman" w:cs="Times New Roman"/>
        </w:rPr>
        <w:t xml:space="preserve"> </w:t>
      </w:r>
      <w:r w:rsidR="00267561" w:rsidRPr="00BE3EDF">
        <w:rPr>
          <w:rFonts w:ascii="Times New Roman" w:hAnsi="Times New Roman" w:cs="Times New Roman"/>
        </w:rPr>
        <w:t xml:space="preserve">were advertised during peak child viewing times </w:t>
      </w:r>
      <w:r w:rsidR="00CF616E" w:rsidRPr="00BE3EDF">
        <w:rPr>
          <w:rFonts w:ascii="Times New Roman" w:hAnsi="Times New Roman" w:cs="Times New Roman"/>
        </w:rPr>
        <w:t>illustrat</w:t>
      </w:r>
      <w:r w:rsidR="00077F79" w:rsidRPr="00BE3EDF">
        <w:rPr>
          <w:rFonts w:ascii="Times New Roman" w:hAnsi="Times New Roman" w:cs="Times New Roman"/>
        </w:rPr>
        <w:t>ing</w:t>
      </w:r>
      <w:r w:rsidR="00CF616E" w:rsidRPr="00BE3EDF">
        <w:rPr>
          <w:rFonts w:ascii="Times New Roman" w:hAnsi="Times New Roman" w:cs="Times New Roman"/>
        </w:rPr>
        <w:t xml:space="preserve"> a shift in scheduling rather than a tangible reduction in non-core food advertising.  </w:t>
      </w:r>
      <w:r w:rsidRPr="00BE3EDF">
        <w:rPr>
          <w:rFonts w:ascii="Times New Roman" w:hAnsi="Times New Roman" w:cs="Times New Roman"/>
        </w:rPr>
        <w:t>This is a concern as</w:t>
      </w:r>
      <w:r w:rsidR="00CF616E" w:rsidRPr="00BE3EDF">
        <w:rPr>
          <w:rFonts w:ascii="Times New Roman" w:hAnsi="Times New Roman" w:cs="Times New Roman"/>
        </w:rPr>
        <w:t xml:space="preserve"> 67% of children’s total television viewing takes place outside children’s viewing time; something that has remained consistent since 2005</w:t>
      </w:r>
      <w:r w:rsidR="00745ABB" w:rsidRPr="00BE3EDF">
        <w:rPr>
          <w:rFonts w:ascii="Times New Roman" w:hAnsi="Times New Roman" w:cs="Times New Roman"/>
        </w:rPr>
        <w:t xml:space="preserve"> </w:t>
      </w:r>
      <w:r w:rsidR="00EA7AB5" w:rsidRPr="00BE3EDF">
        <w:rPr>
          <w:rFonts w:ascii="Times New Roman" w:hAnsi="Times New Roman" w:cs="Times New Roman"/>
        </w:rPr>
        <w:fldChar w:fldCharType="begin" w:fldLock="1"/>
      </w:r>
      <w:r w:rsidR="000914FC" w:rsidRPr="00BE3EDF">
        <w:rPr>
          <w:rFonts w:ascii="Times New Roman" w:hAnsi="Times New Roman" w:cs="Times New Roman"/>
        </w:rPr>
        <w:instrText>ADDIN CSL_CITATION { "citationItems" : [ { "id" : "ITEM-1", "itemData" : { "author" : [ { "dropping-particle" : "", "family" : "Ofcom", "given" : "", "non-dropping-particle" : "", "parse-names" : false, "suffix" : "" } ], "id" : "ITEM-1", "issued" : { "date-parts" : [ [ "2008" ] ] }, "title" : "Changes in the nature and balance of television food advertising to children.", "type" : "webpage" }, "uris" : [ "http://www.mendeley.com/documents/?uuid=31e5a676-5f1b-470d-b88c-877bcb0a0081" ] } ], "mendeley" : { "formattedCitation" : "(Ofcom, 2008)", "plainTextFormattedCitation" : "(Ofcom, 2008)", "previouslyFormattedCitation" : "(Ofcom, 2008)" }, "properties" : { "noteIndex" : 0 }, "schema" : "https://github.com/citation-style-language/schema/raw/master/csl-citation.json" }</w:instrText>
      </w:r>
      <w:r w:rsidR="00EA7AB5" w:rsidRPr="00BE3EDF">
        <w:rPr>
          <w:rFonts w:ascii="Times New Roman" w:hAnsi="Times New Roman" w:cs="Times New Roman"/>
        </w:rPr>
        <w:fldChar w:fldCharType="separate"/>
      </w:r>
      <w:r w:rsidR="00C34254" w:rsidRPr="00BE3EDF">
        <w:rPr>
          <w:rFonts w:ascii="Times New Roman" w:hAnsi="Times New Roman" w:cs="Times New Roman"/>
          <w:noProof/>
        </w:rPr>
        <w:t>(Ofcom, 2008)</w:t>
      </w:r>
      <w:r w:rsidR="00EA7AB5" w:rsidRPr="00BE3EDF">
        <w:rPr>
          <w:rFonts w:ascii="Times New Roman" w:hAnsi="Times New Roman" w:cs="Times New Roman"/>
        </w:rPr>
        <w:fldChar w:fldCharType="end"/>
      </w:r>
      <w:r w:rsidR="00745ABB" w:rsidRPr="00BE3EDF">
        <w:rPr>
          <w:rFonts w:ascii="Times New Roman" w:hAnsi="Times New Roman" w:cs="Times New Roman"/>
        </w:rPr>
        <w:t>.</w:t>
      </w:r>
      <w:r w:rsidR="007B66F7" w:rsidRPr="00BE3EDF">
        <w:rPr>
          <w:rFonts w:ascii="Times New Roman" w:hAnsi="Times New Roman" w:cs="Times New Roman"/>
        </w:rPr>
        <w:t xml:space="preserve"> Basing restrictions on the proportions of child viewers rather than actual </w:t>
      </w:r>
      <w:r w:rsidR="004E1683" w:rsidRPr="00BE3EDF">
        <w:rPr>
          <w:rFonts w:ascii="Times New Roman" w:hAnsi="Times New Roman" w:cs="Times New Roman"/>
        </w:rPr>
        <w:t xml:space="preserve">viewing </w:t>
      </w:r>
      <w:r w:rsidR="007B66F7" w:rsidRPr="00BE3EDF">
        <w:rPr>
          <w:rFonts w:ascii="Times New Roman" w:hAnsi="Times New Roman" w:cs="Times New Roman"/>
        </w:rPr>
        <w:t xml:space="preserve">numbers means </w:t>
      </w:r>
      <w:r w:rsidR="00DC1C67" w:rsidRPr="00BE3EDF">
        <w:rPr>
          <w:rFonts w:ascii="Times New Roman" w:hAnsi="Times New Roman" w:cs="Times New Roman"/>
        </w:rPr>
        <w:t xml:space="preserve">these </w:t>
      </w:r>
      <w:r w:rsidR="007B66F7" w:rsidRPr="00BE3EDF">
        <w:rPr>
          <w:rFonts w:ascii="Times New Roman" w:hAnsi="Times New Roman" w:cs="Times New Roman"/>
        </w:rPr>
        <w:t xml:space="preserve">regulations </w:t>
      </w:r>
      <w:r w:rsidR="00DC1C67" w:rsidRPr="00BE3EDF">
        <w:rPr>
          <w:rFonts w:ascii="Times New Roman" w:hAnsi="Times New Roman" w:cs="Times New Roman"/>
        </w:rPr>
        <w:t>fail to</w:t>
      </w:r>
      <w:r w:rsidR="007B66F7" w:rsidRPr="00BE3EDF">
        <w:rPr>
          <w:rFonts w:ascii="Times New Roman" w:hAnsi="Times New Roman" w:cs="Times New Roman"/>
        </w:rPr>
        <w:t xml:space="preserve"> protect children during peak children’s viewing hours where we have found non-core food advertising to increase; </w:t>
      </w:r>
      <w:r w:rsidR="00A5142D" w:rsidRPr="00BE3EDF">
        <w:rPr>
          <w:rFonts w:ascii="Times New Roman" w:hAnsi="Times New Roman" w:cs="Times New Roman"/>
        </w:rPr>
        <w:t>something</w:t>
      </w:r>
      <w:r w:rsidR="007B66F7" w:rsidRPr="00BE3EDF">
        <w:rPr>
          <w:rFonts w:ascii="Times New Roman" w:hAnsi="Times New Roman" w:cs="Times New Roman"/>
        </w:rPr>
        <w:t xml:space="preserve"> highlighted by a leading UK consumer group</w:t>
      </w:r>
      <w:r w:rsidR="000114BC" w:rsidRPr="00BE3EDF">
        <w:rPr>
          <w:rFonts w:ascii="Times New Roman" w:hAnsi="Times New Roman" w:cs="Times New Roman"/>
        </w:rPr>
        <w:t xml:space="preserve"> during pre-regulation consultations</w:t>
      </w:r>
      <w:r w:rsidR="00745ABB" w:rsidRPr="00BE3EDF">
        <w:rPr>
          <w:rFonts w:ascii="Times New Roman" w:hAnsi="Times New Roman" w:cs="Times New Roman"/>
        </w:rPr>
        <w:t xml:space="preserve"> </w:t>
      </w:r>
      <w:r w:rsidR="007B66F7" w:rsidRPr="00BE3EDF">
        <w:rPr>
          <w:rFonts w:ascii="Times New Roman" w:hAnsi="Times New Roman" w:cs="Times New Roman"/>
        </w:rPr>
        <w:fldChar w:fldCharType="begin" w:fldLock="1"/>
      </w:r>
      <w:r w:rsidR="00C34254" w:rsidRPr="00BE3EDF">
        <w:rPr>
          <w:rFonts w:ascii="Times New Roman" w:hAnsi="Times New Roman" w:cs="Times New Roman"/>
        </w:rPr>
        <w:instrText>ADDIN CSL_CITATION { "citationItems" : [ { "id" : "ITEM-1", "itemData" : { "URL" : "Television Advertising of Food and Drink Products to Children: Options for new restrictions, Ofcom, March 2006 (http://stakeholders.ofcom.org.uk/binaries/consultations/foodads/foodads3.pdf", "author" : [ { "dropping-particle" : "", "family" : "Ofcom", "given" : "", "non-dropping-particle" : "", "parse-names" : false, "suffix" : "" } ], "id" : "ITEM-1", "issued" : { "date-parts" : [ [ "2006" ] ] }, "title" : "Television Advertising of Food and Drink Products to Children: Options for new restrictions.", "type" : "webpage" }, "uris" : [ "http://www.mendeley.com/documents/?uuid=5c5b97b1-1003-4d2e-bc72-9e8555e676e9" ] } ], "mendeley" : { "formattedCitation" : "(Ofcom, 2006)", "plainTextFormattedCitation" : "(Ofcom, 2006)", "previouslyFormattedCitation" : "(Ofcom, 2006)" }, "properties" : { "noteIndex" : 0 }, "schema" : "https://github.com/citation-style-language/schema/raw/master/csl-citation.json" }</w:instrText>
      </w:r>
      <w:r w:rsidR="007B66F7" w:rsidRPr="00BE3EDF">
        <w:rPr>
          <w:rFonts w:ascii="Times New Roman" w:hAnsi="Times New Roman" w:cs="Times New Roman"/>
        </w:rPr>
        <w:fldChar w:fldCharType="separate"/>
      </w:r>
      <w:r w:rsidR="00C34254" w:rsidRPr="00BE3EDF">
        <w:rPr>
          <w:rFonts w:ascii="Times New Roman" w:hAnsi="Times New Roman" w:cs="Times New Roman"/>
          <w:noProof/>
        </w:rPr>
        <w:t>(Ofcom, 2006)</w:t>
      </w:r>
      <w:r w:rsidR="007B66F7" w:rsidRPr="00BE3EDF">
        <w:rPr>
          <w:rFonts w:ascii="Times New Roman" w:hAnsi="Times New Roman" w:cs="Times New Roman"/>
        </w:rPr>
        <w:fldChar w:fldCharType="end"/>
      </w:r>
      <w:r w:rsidR="00745ABB" w:rsidRPr="00BE3EDF">
        <w:rPr>
          <w:rFonts w:ascii="Times New Roman" w:hAnsi="Times New Roman" w:cs="Times New Roman"/>
        </w:rPr>
        <w:t>.</w:t>
      </w:r>
    </w:p>
    <w:p w14:paraId="2E930F9D" w14:textId="6A292067" w:rsidR="00611F4C" w:rsidRPr="00BE3EDF" w:rsidRDefault="00F060DA" w:rsidP="000114BC">
      <w:pPr>
        <w:spacing w:line="480" w:lineRule="auto"/>
        <w:ind w:firstLine="720"/>
        <w:rPr>
          <w:rFonts w:ascii="Times New Roman" w:hAnsi="Times New Roman" w:cs="Times New Roman"/>
          <w:color w:val="FF0000"/>
        </w:rPr>
      </w:pPr>
      <w:r w:rsidRPr="00BE3EDF">
        <w:rPr>
          <w:rFonts w:ascii="Times New Roman" w:hAnsi="Times New Roman" w:cs="Times New Roman"/>
        </w:rPr>
        <w:t xml:space="preserve">Due to an </w:t>
      </w:r>
      <w:r w:rsidR="00972769" w:rsidRPr="00BE3EDF">
        <w:rPr>
          <w:rFonts w:ascii="Times New Roman" w:hAnsi="Times New Roman" w:cs="Times New Roman"/>
        </w:rPr>
        <w:t xml:space="preserve">increase </w:t>
      </w:r>
      <w:r w:rsidRPr="00BE3EDF">
        <w:rPr>
          <w:rFonts w:ascii="Times New Roman" w:hAnsi="Times New Roman" w:cs="Times New Roman"/>
        </w:rPr>
        <w:t xml:space="preserve">in prevalence, </w:t>
      </w:r>
      <w:r w:rsidR="005430C3" w:rsidRPr="00BE3EDF">
        <w:rPr>
          <w:rFonts w:ascii="Times New Roman" w:hAnsi="Times New Roman" w:cs="Times New Roman"/>
        </w:rPr>
        <w:t>fast food commercials</w:t>
      </w:r>
      <w:r w:rsidRPr="00BE3EDF">
        <w:rPr>
          <w:rFonts w:ascii="Times New Roman" w:hAnsi="Times New Roman" w:cs="Times New Roman"/>
        </w:rPr>
        <w:t xml:space="preserve"> </w:t>
      </w:r>
      <w:r w:rsidR="002D298F" w:rsidRPr="00BE3EDF">
        <w:rPr>
          <w:rFonts w:ascii="Times New Roman" w:hAnsi="Times New Roman" w:cs="Times New Roman"/>
        </w:rPr>
        <w:t>bec</w:t>
      </w:r>
      <w:r w:rsidR="005430C3" w:rsidRPr="00BE3EDF">
        <w:rPr>
          <w:rFonts w:ascii="Times New Roman" w:hAnsi="Times New Roman" w:cs="Times New Roman"/>
        </w:rPr>
        <w:t>a</w:t>
      </w:r>
      <w:r w:rsidR="002D298F" w:rsidRPr="00BE3EDF">
        <w:rPr>
          <w:rFonts w:ascii="Times New Roman" w:hAnsi="Times New Roman" w:cs="Times New Roman"/>
        </w:rPr>
        <w:t xml:space="preserve">me </w:t>
      </w:r>
      <w:r w:rsidR="00972769" w:rsidRPr="00BE3EDF">
        <w:rPr>
          <w:rFonts w:ascii="Times New Roman" w:hAnsi="Times New Roman" w:cs="Times New Roman"/>
        </w:rPr>
        <w:t>t</w:t>
      </w:r>
      <w:r w:rsidR="00895CA3" w:rsidRPr="00BE3EDF">
        <w:rPr>
          <w:rFonts w:ascii="Times New Roman" w:hAnsi="Times New Roman" w:cs="Times New Roman"/>
        </w:rPr>
        <w:t>he most frequently advertised food item</w:t>
      </w:r>
      <w:r w:rsidR="005430C3" w:rsidRPr="00BE3EDF">
        <w:rPr>
          <w:rFonts w:ascii="Times New Roman" w:hAnsi="Times New Roman" w:cs="Times New Roman"/>
        </w:rPr>
        <w:t xml:space="preserve"> in 2010</w:t>
      </w:r>
      <w:r w:rsidR="001230C2" w:rsidRPr="00BE3EDF">
        <w:rPr>
          <w:rFonts w:ascii="Times New Roman" w:hAnsi="Times New Roman" w:cs="Times New Roman"/>
        </w:rPr>
        <w:t>.</w:t>
      </w:r>
      <w:r w:rsidR="00CD5DC0" w:rsidRPr="00BE3EDF">
        <w:rPr>
          <w:rFonts w:ascii="Times New Roman" w:hAnsi="Times New Roman" w:cs="Times New Roman"/>
        </w:rPr>
        <w:t xml:space="preserve"> </w:t>
      </w:r>
      <w:r w:rsidR="00BF1249" w:rsidRPr="00BE3EDF">
        <w:rPr>
          <w:rFonts w:ascii="Times New Roman" w:hAnsi="Times New Roman" w:cs="Times New Roman"/>
        </w:rPr>
        <w:t xml:space="preserve"> </w:t>
      </w:r>
      <w:r w:rsidR="00596BD6" w:rsidRPr="00BE3EDF">
        <w:rPr>
          <w:rFonts w:ascii="Times New Roman" w:hAnsi="Times New Roman" w:cs="Times New Roman"/>
        </w:rPr>
        <w:t xml:space="preserve">This is in line with </w:t>
      </w:r>
      <w:r w:rsidR="002A2674" w:rsidRPr="00BE3EDF">
        <w:rPr>
          <w:rFonts w:ascii="Times New Roman" w:hAnsi="Times New Roman" w:cs="Times New Roman"/>
        </w:rPr>
        <w:t xml:space="preserve">reports </w:t>
      </w:r>
      <w:r w:rsidR="00BF1249" w:rsidRPr="00BE3EDF">
        <w:rPr>
          <w:rFonts w:ascii="Times New Roman" w:hAnsi="Times New Roman" w:cs="Times New Roman"/>
        </w:rPr>
        <w:t xml:space="preserve">that </w:t>
      </w:r>
      <w:r w:rsidR="00596BD6" w:rsidRPr="00BE3EDF">
        <w:rPr>
          <w:rFonts w:ascii="Times New Roman" w:hAnsi="Times New Roman" w:cs="Times New Roman"/>
        </w:rPr>
        <w:t>the UK fast food market has been growing steadily in recent years</w:t>
      </w:r>
      <w:r w:rsidR="00684DF9" w:rsidRPr="00BE3EDF">
        <w:rPr>
          <w:rFonts w:ascii="Times New Roman" w:hAnsi="Times New Roman" w:cs="Times New Roman"/>
        </w:rPr>
        <w:t xml:space="preserve"> </w:t>
      </w:r>
      <w:r w:rsidR="00E77277" w:rsidRPr="00BE3EDF">
        <w:rPr>
          <w:rFonts w:ascii="Times New Roman" w:hAnsi="Times New Roman" w:cs="Times New Roman"/>
        </w:rPr>
        <w:fldChar w:fldCharType="begin" w:fldLock="1"/>
      </w:r>
      <w:r w:rsidR="00684DF9" w:rsidRPr="00BE3EDF">
        <w:rPr>
          <w:rFonts w:ascii="Times New Roman" w:hAnsi="Times New Roman" w:cs="Times New Roman"/>
        </w:rPr>
        <w:instrText>ADDIN CSL_CITATION { "citationItems" : [ { "id" : "ITEM-1", "itemData" : { "URL" : "http://www.warc.com/Content/ContentViewer.aspx?ID=e9206e58-13dd-42dc-8ccd-67b65f78cd6e&amp;MasterContentRef=e9206e58-13dd-42dc-8ccd-67b65f78cd6e&amp;Campaign=admap_nov12&amp;utm_campaign=admap_nov12", "accessed" : { "date-parts" : [ [ "2015", "1", "7" ] ] }, "author" : [ { "dropping-particle" : "", "family" : "Roach, T. Burnett", "given" : "L.", "non-dropping-particle" : "", "parse-names" : false, "suffix" : "" } ], "container-title" : "www.warc.com", "id" : "ITEM-1", "issued" : { "date-parts" : [ [ "2012" ] ] }, "title" : "Marketing food: I'm loving McD's", "type" : "webpage" }, "uris" : [ "http://www.mendeley.com/documents/?uuid=ec40f9df-dde3-445d-bf97-426bc9c9aaf3" ] } ], "mendeley" : { "formattedCitation" : "(Roach, T. Burnett, 2012)", "manualFormatting" : "(Roach &amp; Burnett, 2012)", "plainTextFormattedCitation" : "(Roach, T. Burnett, 2012)", "previouslyFormattedCitation" : "(Roach, T. Burnett, 2012)" }, "properties" : { "noteIndex" : 0 }, "schema" : "https://github.com/citation-style-language/schema/raw/master/csl-citation.json" }</w:instrText>
      </w:r>
      <w:r w:rsidR="00E77277" w:rsidRPr="00BE3EDF">
        <w:rPr>
          <w:rFonts w:ascii="Times New Roman" w:hAnsi="Times New Roman" w:cs="Times New Roman"/>
        </w:rPr>
        <w:fldChar w:fldCharType="separate"/>
      </w:r>
      <w:r w:rsidR="00684DF9" w:rsidRPr="00BE3EDF">
        <w:rPr>
          <w:rFonts w:ascii="Times New Roman" w:hAnsi="Times New Roman" w:cs="Times New Roman"/>
          <w:noProof/>
        </w:rPr>
        <w:t>(Roach &amp; Burnett,</w:t>
      </w:r>
      <w:r w:rsidR="00602FA4" w:rsidRPr="00BE3EDF">
        <w:rPr>
          <w:rFonts w:ascii="Times New Roman" w:hAnsi="Times New Roman" w:cs="Times New Roman"/>
          <w:noProof/>
        </w:rPr>
        <w:t xml:space="preserve"> 2012)</w:t>
      </w:r>
      <w:r w:rsidR="00E77277" w:rsidRPr="00BE3EDF">
        <w:rPr>
          <w:rFonts w:ascii="Times New Roman" w:hAnsi="Times New Roman" w:cs="Times New Roman"/>
        </w:rPr>
        <w:fldChar w:fldCharType="end"/>
      </w:r>
      <w:r w:rsidR="00596BD6" w:rsidRPr="00BE3EDF">
        <w:rPr>
          <w:rFonts w:ascii="Times New Roman" w:hAnsi="Times New Roman" w:cs="Times New Roman"/>
        </w:rPr>
        <w:t xml:space="preserve">, </w:t>
      </w:r>
      <w:r w:rsidR="007B10DA" w:rsidRPr="00BE3EDF">
        <w:rPr>
          <w:rFonts w:ascii="Times New Roman" w:hAnsi="Times New Roman" w:cs="Times New Roman"/>
        </w:rPr>
        <w:t>mirroring</w:t>
      </w:r>
      <w:r w:rsidR="00596BD6" w:rsidRPr="00BE3EDF">
        <w:rPr>
          <w:rFonts w:ascii="Times New Roman" w:hAnsi="Times New Roman" w:cs="Times New Roman"/>
        </w:rPr>
        <w:t xml:space="preserve"> the </w:t>
      </w:r>
      <w:r w:rsidR="00BF1249" w:rsidRPr="00BE3EDF">
        <w:rPr>
          <w:rFonts w:ascii="Times New Roman" w:hAnsi="Times New Roman" w:cs="Times New Roman"/>
        </w:rPr>
        <w:t xml:space="preserve">US </w:t>
      </w:r>
      <w:r w:rsidR="00E77277" w:rsidRPr="00BE3EDF">
        <w:rPr>
          <w:rFonts w:ascii="Times New Roman" w:hAnsi="Times New Roman" w:cs="Times New Roman"/>
        </w:rPr>
        <w:fldChar w:fldCharType="begin" w:fldLock="1"/>
      </w:r>
      <w:r w:rsidR="00C34254" w:rsidRPr="00BE3EDF">
        <w:rPr>
          <w:rFonts w:ascii="Times New Roman" w:hAnsi="Times New Roman" w:cs="Times New Roman"/>
        </w:rPr>
        <w:instrText>ADDIN CSL_CITATION { "citationItems" : [ { "id" : "ITEM-1", "itemData" : { "DOI" : "10.1016/j.amepre.2013.06.003", "ISSN" : "1873-2607", "PMID" : "24050422", "abstract" : "In response to concerns about childhood obesity, the Federal Trade Commission (FTC) released two reports documenting food and beverage marketing expenditures to children and adolescents. The recently released 2012 report found an inflation-adjusted 19.5% reduction in marketing expenditures targeted to youth from $2.1 billion in 2006 to $1.8 billion in 2009. The current article highlights features of the FTC's analysis, examines how expenditures relate to youth exposure to food marketing, and assesses changes in the nutritional content of marketed products. Of the $304.0 million decline in expenditures, $117.8 million (38.7%) was from a decline in premium (i.e., restaurant children's meal toys) expenditures rather than direct marketing. Although inflation-adjusted TV expenditures fell by 19.4%, children and teens still see 12-16 TV advertisements (ads)/day for products generally high in saturated fat, sugar, or sodium. In addition, newer digital forms of unhealthy food and beverage marketing to youths are increasing; the FTC reported an inflation-adjusted 50.7% increase in new media marketing expenditures. The self-regulatory Children's Food and Beverage Advertising Initiative (CFBAI) is limited in scope and effectiveness: expenditures increased for many noncovered marketing techniques (i.e., product placement, movie/video, cross-promotion licenses, athletic sponsorship, celebrity fees, events, philanthropy, and other); only two restaurants are members of CFBAI, and nonpremium restaurant marketing expenditures were up by $86.0 million (22.5% inflation-adjusted increase); industry pledges do not protect children aged &gt;11 years, and some marketing appears to have shifted to older children; and, nutritional content remains poor. Continued monitoring of and improvements to food marketing to youth are needed.", "author" : [ { "dropping-particle" : "", "family" : "Powell", "given" : "Lisa M", "non-dropping-particle" : "", "parse-names" : false, "suffix" : "" }, { "dropping-particle" : "", "family" : "Harris", "given" : "Jennifer L", "non-dropping-particle" : "", "parse-names" : false, "suffix" : "" }, { "dropping-particle" : "", "family" : "Fox", "given" : "Tracy", "non-dropping-particle" : "", "parse-names" : false, "suffix" : "" } ], "container-title" : "American journal of preventive medicine", "id" : "ITEM-1", "issue" : "4", "issued" : { "date-parts" : [ [ "2013", "10" ] ] }, "page" : "453-61", "title" : "Food marketing expenditures aimed at youth: putting the numbers in context.", "type" : "article-journal", "volume" : "45" }, "uris" : [ "http://www.mendeley.com/documents/?uuid=0c8f7522-0a90-4928-8b71-55cf016a318d" ] } ], "mendeley" : { "formattedCitation" : "(Powell et al., 2013)", "plainTextFormattedCitation" : "(Powell et al., 2013)", "previouslyFormattedCitation" : "(Powell et al., 2013)" }, "properties" : { "noteIndex" : 0 }, "schema" : "https://github.com/citation-style-language/schema/raw/master/csl-citation.json" }</w:instrText>
      </w:r>
      <w:r w:rsidR="00E77277" w:rsidRPr="00BE3EDF">
        <w:rPr>
          <w:rFonts w:ascii="Times New Roman" w:hAnsi="Times New Roman" w:cs="Times New Roman"/>
        </w:rPr>
        <w:fldChar w:fldCharType="separate"/>
      </w:r>
      <w:r w:rsidR="00C34254" w:rsidRPr="00BE3EDF">
        <w:rPr>
          <w:rFonts w:ascii="Times New Roman" w:hAnsi="Times New Roman" w:cs="Times New Roman"/>
          <w:noProof/>
        </w:rPr>
        <w:t>(Powell et al., 2013)</w:t>
      </w:r>
      <w:r w:rsidR="00E77277" w:rsidRPr="00BE3EDF">
        <w:rPr>
          <w:rFonts w:ascii="Times New Roman" w:hAnsi="Times New Roman" w:cs="Times New Roman"/>
        </w:rPr>
        <w:fldChar w:fldCharType="end"/>
      </w:r>
      <w:r w:rsidR="00745ABB" w:rsidRPr="00BE3EDF">
        <w:rPr>
          <w:rFonts w:ascii="Times New Roman" w:hAnsi="Times New Roman" w:cs="Times New Roman"/>
        </w:rPr>
        <w:t>.</w:t>
      </w:r>
      <w:r w:rsidR="00BF1249" w:rsidRPr="00BE3EDF">
        <w:rPr>
          <w:rFonts w:ascii="Times New Roman" w:hAnsi="Times New Roman" w:cs="Times New Roman"/>
        </w:rPr>
        <w:t xml:space="preserve"> </w:t>
      </w:r>
      <w:r w:rsidR="00986903" w:rsidRPr="00BE3EDF">
        <w:rPr>
          <w:rFonts w:ascii="Times New Roman" w:hAnsi="Times New Roman" w:cs="Times New Roman"/>
        </w:rPr>
        <w:t>There was a decrease in adverts</w:t>
      </w:r>
      <w:r w:rsidR="005366F2" w:rsidRPr="00BE3EDF">
        <w:rPr>
          <w:rFonts w:ascii="Times New Roman" w:hAnsi="Times New Roman" w:cs="Times New Roman"/>
        </w:rPr>
        <w:t xml:space="preserve"> for</w:t>
      </w:r>
      <w:r w:rsidR="00CD5DC0" w:rsidRPr="00BE3EDF">
        <w:rPr>
          <w:rFonts w:ascii="Times New Roman" w:hAnsi="Times New Roman" w:cs="Times New Roman"/>
        </w:rPr>
        <w:t xml:space="preserve"> ‘healthier’ </w:t>
      </w:r>
      <w:r w:rsidR="005366F2" w:rsidRPr="00BE3EDF">
        <w:rPr>
          <w:rFonts w:ascii="Times New Roman" w:hAnsi="Times New Roman" w:cs="Times New Roman"/>
        </w:rPr>
        <w:t xml:space="preserve">fast food </w:t>
      </w:r>
      <w:r w:rsidR="00986903" w:rsidRPr="00BE3EDF">
        <w:rPr>
          <w:rFonts w:ascii="Times New Roman" w:hAnsi="Times New Roman" w:cs="Times New Roman"/>
        </w:rPr>
        <w:t>options</w:t>
      </w:r>
      <w:r w:rsidR="002803CB" w:rsidRPr="00BE3EDF">
        <w:rPr>
          <w:rFonts w:ascii="Times New Roman" w:hAnsi="Times New Roman" w:cs="Times New Roman"/>
        </w:rPr>
        <w:t xml:space="preserve"> from 2008 to 2010</w:t>
      </w:r>
      <w:r w:rsidR="00986903" w:rsidRPr="00BE3EDF">
        <w:rPr>
          <w:rFonts w:ascii="Times New Roman" w:hAnsi="Times New Roman" w:cs="Times New Roman"/>
        </w:rPr>
        <w:t>;</w:t>
      </w:r>
      <w:r w:rsidR="007D20BA" w:rsidRPr="00BE3EDF">
        <w:rPr>
          <w:rFonts w:ascii="Times New Roman" w:hAnsi="Times New Roman" w:cs="Times New Roman"/>
        </w:rPr>
        <w:t xml:space="preserve"> </w:t>
      </w:r>
      <w:r w:rsidR="00986903" w:rsidRPr="00BE3EDF">
        <w:rPr>
          <w:rFonts w:ascii="Times New Roman" w:hAnsi="Times New Roman" w:cs="Times New Roman"/>
        </w:rPr>
        <w:t>however these still constituted 28.3% of all fast food adverts</w:t>
      </w:r>
      <w:r w:rsidR="002803CB" w:rsidRPr="00BE3EDF">
        <w:rPr>
          <w:rFonts w:ascii="Times New Roman" w:hAnsi="Times New Roman" w:cs="Times New Roman"/>
        </w:rPr>
        <w:t xml:space="preserve"> in 2010</w:t>
      </w:r>
      <w:r w:rsidR="00986903" w:rsidRPr="00BE3EDF">
        <w:rPr>
          <w:rFonts w:ascii="Times New Roman" w:hAnsi="Times New Roman" w:cs="Times New Roman"/>
        </w:rPr>
        <w:t>.  This practice allows</w:t>
      </w:r>
      <w:r w:rsidR="007D20BA" w:rsidRPr="00BE3EDF">
        <w:rPr>
          <w:rFonts w:ascii="Times New Roman" w:hAnsi="Times New Roman" w:cs="Times New Roman"/>
        </w:rPr>
        <w:t xml:space="preserve"> companies</w:t>
      </w:r>
      <w:r w:rsidR="00986903" w:rsidRPr="00BE3EDF">
        <w:rPr>
          <w:rFonts w:ascii="Times New Roman" w:hAnsi="Times New Roman" w:cs="Times New Roman"/>
        </w:rPr>
        <w:t xml:space="preserve"> to</w:t>
      </w:r>
      <w:r w:rsidR="00832D71" w:rsidRPr="00BE3EDF">
        <w:rPr>
          <w:rFonts w:ascii="Times New Roman" w:hAnsi="Times New Roman" w:cs="Times New Roman"/>
        </w:rPr>
        <w:t xml:space="preserve"> sidestep the </w:t>
      </w:r>
      <w:r w:rsidR="007D20BA" w:rsidRPr="00BE3EDF">
        <w:rPr>
          <w:rFonts w:ascii="Times New Roman" w:hAnsi="Times New Roman" w:cs="Times New Roman"/>
        </w:rPr>
        <w:t xml:space="preserve">restrictions </w:t>
      </w:r>
      <w:r w:rsidR="00F7203C" w:rsidRPr="00BE3EDF">
        <w:rPr>
          <w:rFonts w:ascii="Times New Roman" w:hAnsi="Times New Roman" w:cs="Times New Roman"/>
        </w:rPr>
        <w:t>on</w:t>
      </w:r>
      <w:r w:rsidR="007D20BA" w:rsidRPr="00BE3EDF">
        <w:rPr>
          <w:rFonts w:ascii="Times New Roman" w:hAnsi="Times New Roman" w:cs="Times New Roman"/>
        </w:rPr>
        <w:t xml:space="preserve"> HFSS food</w:t>
      </w:r>
      <w:r w:rsidR="00F7203C" w:rsidRPr="00BE3EDF">
        <w:rPr>
          <w:rFonts w:ascii="Times New Roman" w:hAnsi="Times New Roman" w:cs="Times New Roman"/>
        </w:rPr>
        <w:t xml:space="preserve"> commercials</w:t>
      </w:r>
      <w:r w:rsidR="00631719" w:rsidRPr="00BE3EDF">
        <w:rPr>
          <w:rFonts w:ascii="Times New Roman" w:hAnsi="Times New Roman" w:cs="Times New Roman"/>
        </w:rPr>
        <w:t xml:space="preserve"> by advertising healthier products </w:t>
      </w:r>
      <w:r w:rsidR="00832D71" w:rsidRPr="00BE3EDF">
        <w:rPr>
          <w:rFonts w:ascii="Times New Roman" w:hAnsi="Times New Roman" w:cs="Times New Roman"/>
        </w:rPr>
        <w:t>to ensure</w:t>
      </w:r>
      <w:r w:rsidR="007D20BA" w:rsidRPr="00BE3EDF">
        <w:rPr>
          <w:rFonts w:ascii="Times New Roman" w:hAnsi="Times New Roman" w:cs="Times New Roman"/>
        </w:rPr>
        <w:t xml:space="preserve"> air-time for their brands</w:t>
      </w:r>
      <w:r w:rsidR="001E5AAC" w:rsidRPr="00BE3EDF">
        <w:rPr>
          <w:rFonts w:ascii="Times New Roman" w:hAnsi="Times New Roman" w:cs="Times New Roman"/>
        </w:rPr>
        <w:t xml:space="preserve"> on children’s channels</w:t>
      </w:r>
      <w:r w:rsidR="00E941B2" w:rsidRPr="00BE3EDF">
        <w:rPr>
          <w:rFonts w:ascii="Times New Roman" w:hAnsi="Times New Roman" w:cs="Times New Roman"/>
        </w:rPr>
        <w:t xml:space="preserve">.  </w:t>
      </w:r>
      <w:r w:rsidR="00EA748C" w:rsidRPr="00BE3EDF">
        <w:rPr>
          <w:rFonts w:ascii="Times New Roman" w:hAnsi="Times New Roman" w:cs="Times New Roman"/>
        </w:rPr>
        <w:t>A</w:t>
      </w:r>
      <w:r w:rsidR="00DC206F" w:rsidRPr="00BE3EDF">
        <w:rPr>
          <w:rFonts w:ascii="Times New Roman" w:hAnsi="Times New Roman" w:cs="Times New Roman"/>
        </w:rPr>
        <w:t xml:space="preserve"> recent </w:t>
      </w:r>
      <w:r w:rsidR="009D0AD0" w:rsidRPr="00BE3EDF">
        <w:rPr>
          <w:rFonts w:ascii="Times New Roman" w:hAnsi="Times New Roman" w:cs="Times New Roman"/>
        </w:rPr>
        <w:t>study</w:t>
      </w:r>
      <w:r w:rsidR="00DC206F" w:rsidRPr="00BE3EDF">
        <w:rPr>
          <w:rFonts w:ascii="Times New Roman" w:hAnsi="Times New Roman" w:cs="Times New Roman"/>
        </w:rPr>
        <w:t xml:space="preserve"> found </w:t>
      </w:r>
      <w:r w:rsidR="00EA748C" w:rsidRPr="00BE3EDF">
        <w:rPr>
          <w:rFonts w:ascii="Times New Roman" w:hAnsi="Times New Roman" w:cs="Times New Roman"/>
        </w:rPr>
        <w:t xml:space="preserve">that children </w:t>
      </w:r>
      <w:r w:rsidR="00BC52FF" w:rsidRPr="00BE3EDF">
        <w:rPr>
          <w:rFonts w:ascii="Times New Roman" w:hAnsi="Times New Roman" w:cs="Times New Roman"/>
        </w:rPr>
        <w:t>exposed to commercials for ‘healthy’ McDonalds meal bundles (consisting of fish fingers, a fruit bag and a bottle of mineral water)</w:t>
      </w:r>
      <w:r w:rsidR="00261575" w:rsidRPr="00BE3EDF">
        <w:rPr>
          <w:rFonts w:ascii="Times New Roman" w:hAnsi="Times New Roman" w:cs="Times New Roman"/>
        </w:rPr>
        <w:t xml:space="preserve"> </w:t>
      </w:r>
      <w:r w:rsidR="005059C2" w:rsidRPr="00BE3EDF">
        <w:rPr>
          <w:rFonts w:ascii="Times New Roman" w:hAnsi="Times New Roman" w:cs="Times New Roman"/>
        </w:rPr>
        <w:t>increased their liking of</w:t>
      </w:r>
      <w:r w:rsidR="00261575" w:rsidRPr="00BE3EDF">
        <w:rPr>
          <w:rFonts w:ascii="Times New Roman" w:hAnsi="Times New Roman" w:cs="Times New Roman"/>
        </w:rPr>
        <w:t xml:space="preserve"> fast food but did not </w:t>
      </w:r>
      <w:r w:rsidR="000114BC" w:rsidRPr="00BE3EDF">
        <w:rPr>
          <w:rFonts w:ascii="Times New Roman" w:hAnsi="Times New Roman" w:cs="Times New Roman"/>
        </w:rPr>
        <w:t>make</w:t>
      </w:r>
      <w:r w:rsidR="00261575" w:rsidRPr="00BE3EDF">
        <w:rPr>
          <w:rFonts w:ascii="Times New Roman" w:hAnsi="Times New Roman" w:cs="Times New Roman"/>
        </w:rPr>
        <w:t xml:space="preserve"> healthier choices</w:t>
      </w:r>
      <w:r w:rsidR="00387178" w:rsidRPr="00BE3EDF">
        <w:rPr>
          <w:rFonts w:ascii="Times New Roman" w:hAnsi="Times New Roman" w:cs="Times New Roman"/>
        </w:rPr>
        <w:t xml:space="preserve"> </w:t>
      </w:r>
      <w:r w:rsidR="00387178" w:rsidRPr="00BE3EDF">
        <w:rPr>
          <w:rFonts w:ascii="Times New Roman" w:hAnsi="Times New Roman" w:cs="Times New Roman"/>
        </w:rPr>
        <w:fldChar w:fldCharType="begin" w:fldLock="1"/>
      </w:r>
      <w:r w:rsidR="00C34254" w:rsidRPr="00BE3EDF">
        <w:rPr>
          <w:rFonts w:ascii="Times New Roman" w:hAnsi="Times New Roman" w:cs="Times New Roman"/>
        </w:rPr>
        <w:instrText>ADDIN CSL_CITATION { "citationItems" : [ { "id" : "ITEM-1", "itemData" : { "DOI" : "10.1017/S0007114515000082", "ISSN" : "1475-2662", "PMID" : "25716646", "abstract" : "Due to regulatory changes, fast food companies often depict healthy foods in their television advertisements to children. The present study examined how exposure to advertising for 'healthy' meal bundles to children influenced the selection of food in children. A total of fifty-nine children (thirty-seven males) aged 7-10 years (8\u00b78 (sd 0\u00b79) years) took part in the present study. The within-participant, counterbalanced design had two conditions: control (exposure to ten toy adverts across two breaks of five adverts each) and experimental (the middle advert in each break replaced with one for a McDonald's Happy Meal\u00ae depicting the meal bundle as consisting of fish fingers, a fruit bag and a bottle of mineral water). Following viewing of the adverts embedded in a cartoon, children completed a hypothetical menu task that reported liking for McDonald's food and fast food, in general. Nutritional knowledge, height and weight of the children were measured. There was no significant difference between the two advert conditions for the nutritional content of the meal bundles selected. However, children's liking for fast food, in general, increased after exposure to the food adverts relative to control (P=\u00a00\u00b7004). Compared to children with high nutritional knowledge, those with low scores selected meals of greater energy content (305\u00a0kJ) after viewing the food adverts (P=\u00a00\u00b7016). Exposure to adverts for 'healthy' meal bundles did not drive healthier choices in children, but did promote liking for fast food. These findings contribute to debates about food advertising to children and the effectiveness of related policies.", "author" : [ { "dropping-particle" : "", "family" : "Boyland", "given" : "Emma J", "non-dropping-particle" : "", "parse-names" : false, "suffix" : "" }, { "dropping-particle" : "", "family" : "Kavanagh-Safran", "given" : "Melissa", "non-dropping-particle" : "", "parse-names" : false, "suffix" : "" }, { "dropping-particle" : "", "family" : "Halford", "given" : "Jason C G", "non-dropping-particle" : "", "parse-names" : false, "suffix" : "" } ], "container-title" : "The British journal of nutrition", "id" : "ITEM-1", "issued" : { "date-parts" : [ [ "2015", "2", "26" ] ] }, "page" : "1-7", "title" : "Exposure to 'healthy' fast food meal bundles in television advertisements promotes liking for fast food but not healthier choices in children.", "type" : "article-journal" }, "uris" : [ "http://www.mendeley.com/documents/?uuid=f5b9198f-bf88-4123-be57-2a8ec18c4249" ] } ], "mendeley" : { "formattedCitation" : "(Boyland, Kavanagh-Safran, &amp; Halford, 2015)", "plainTextFormattedCitation" : "(Boyland, Kavanagh-Safran, &amp; Halford, 2015)", "previouslyFormattedCitation" : "(Boyland, Kavanagh-Safran, &amp; Halford, 2015)" }, "properties" : { "noteIndex" : 0 }, "schema" : "https://github.com/citation-style-language/schema/raw/master/csl-citation.json" }</w:instrText>
      </w:r>
      <w:r w:rsidR="00387178" w:rsidRPr="00BE3EDF">
        <w:rPr>
          <w:rFonts w:ascii="Times New Roman" w:hAnsi="Times New Roman" w:cs="Times New Roman"/>
        </w:rPr>
        <w:fldChar w:fldCharType="separate"/>
      </w:r>
      <w:r w:rsidR="00C34254" w:rsidRPr="00BE3EDF">
        <w:rPr>
          <w:rFonts w:ascii="Times New Roman" w:hAnsi="Times New Roman" w:cs="Times New Roman"/>
          <w:noProof/>
        </w:rPr>
        <w:t>(Boyland, Kavanagh-Safran, &amp; Halford, 2015)</w:t>
      </w:r>
      <w:r w:rsidR="00387178" w:rsidRPr="00BE3EDF">
        <w:rPr>
          <w:rFonts w:ascii="Times New Roman" w:hAnsi="Times New Roman" w:cs="Times New Roman"/>
        </w:rPr>
        <w:fldChar w:fldCharType="end"/>
      </w:r>
      <w:r w:rsidR="000114BC" w:rsidRPr="00BE3EDF">
        <w:rPr>
          <w:rFonts w:ascii="Times New Roman" w:hAnsi="Times New Roman" w:cs="Times New Roman"/>
        </w:rPr>
        <w:t>.</w:t>
      </w:r>
      <w:r w:rsidR="00A94728" w:rsidRPr="00BE3EDF">
        <w:rPr>
          <w:rFonts w:ascii="Times New Roman" w:hAnsi="Times New Roman" w:cs="Times New Roman"/>
        </w:rPr>
        <w:t xml:space="preserve"> </w:t>
      </w:r>
      <w:r w:rsidR="00C14AC8" w:rsidRPr="00BE3EDF">
        <w:rPr>
          <w:rFonts w:ascii="Times New Roman" w:hAnsi="Times New Roman" w:cs="Times New Roman"/>
        </w:rPr>
        <w:t xml:space="preserve">Therefore, </w:t>
      </w:r>
      <w:r w:rsidR="000114BC" w:rsidRPr="00BE3EDF">
        <w:rPr>
          <w:rFonts w:ascii="Times New Roman" w:hAnsi="Times New Roman" w:cs="Times New Roman"/>
        </w:rPr>
        <w:t>there is a need for informed debate around this particular issue</w:t>
      </w:r>
      <w:r w:rsidR="00563D9E" w:rsidRPr="00BE3EDF">
        <w:rPr>
          <w:rFonts w:ascii="Times New Roman" w:hAnsi="Times New Roman" w:cs="Times New Roman"/>
        </w:rPr>
        <w:t xml:space="preserve"> to </w:t>
      </w:r>
      <w:r w:rsidR="00680370" w:rsidRPr="00BE3EDF">
        <w:rPr>
          <w:rFonts w:ascii="Times New Roman" w:hAnsi="Times New Roman" w:cs="Times New Roman"/>
        </w:rPr>
        <w:t>determine</w:t>
      </w:r>
      <w:r w:rsidR="00C14AC8" w:rsidRPr="00BE3EDF">
        <w:rPr>
          <w:rFonts w:ascii="Times New Roman" w:hAnsi="Times New Roman" w:cs="Times New Roman"/>
        </w:rPr>
        <w:t xml:space="preserve"> whether legislation</w:t>
      </w:r>
      <w:r w:rsidR="007D51ED" w:rsidRPr="00BE3EDF">
        <w:rPr>
          <w:rFonts w:ascii="Times New Roman" w:hAnsi="Times New Roman" w:cs="Times New Roman"/>
        </w:rPr>
        <w:t xml:space="preserve"> should restrict this practice</w:t>
      </w:r>
      <w:r w:rsidR="00563D9E" w:rsidRPr="00BE3EDF">
        <w:rPr>
          <w:rFonts w:ascii="Times New Roman" w:hAnsi="Times New Roman" w:cs="Times New Roman"/>
        </w:rPr>
        <w:t>.</w:t>
      </w:r>
      <w:r w:rsidR="0038549C" w:rsidRPr="00BE3EDF">
        <w:rPr>
          <w:rFonts w:ascii="Times New Roman" w:hAnsi="Times New Roman" w:cs="Times New Roman"/>
        </w:rPr>
        <w:t xml:space="preserve"> </w:t>
      </w:r>
    </w:p>
    <w:p w14:paraId="587FC1EE" w14:textId="77777777" w:rsidR="00EA0FA5" w:rsidRPr="00BE3EDF" w:rsidRDefault="006C5C6B" w:rsidP="00A96E72">
      <w:pPr>
        <w:autoSpaceDE w:val="0"/>
        <w:autoSpaceDN w:val="0"/>
        <w:adjustRightInd w:val="0"/>
        <w:spacing w:after="0" w:line="480" w:lineRule="auto"/>
        <w:ind w:firstLine="720"/>
        <w:rPr>
          <w:rFonts w:ascii="Times New Roman" w:hAnsi="Times New Roman" w:cs="Times New Roman"/>
        </w:rPr>
      </w:pPr>
      <w:r w:rsidRPr="00BE3EDF">
        <w:rPr>
          <w:rFonts w:ascii="Times New Roman" w:hAnsi="Times New Roman" w:cs="Times New Roman"/>
        </w:rPr>
        <w:t>A</w:t>
      </w:r>
      <w:r w:rsidR="005104B3" w:rsidRPr="00BE3EDF">
        <w:rPr>
          <w:rFonts w:ascii="Times New Roman" w:hAnsi="Times New Roman" w:cs="Times New Roman"/>
        </w:rPr>
        <w:t>nalysis of the seasonal trends in food advertising on these child-popular channels also demonstrated that during the month of August, when UK children are off school and therefore theoretically have greater free time available for watching television, the proportion of food advertisements for non-core products rose sharply relative to previous and subsequent months. This</w:t>
      </w:r>
      <w:r w:rsidR="00CA4CA9" w:rsidRPr="00BE3EDF">
        <w:rPr>
          <w:rFonts w:ascii="Times New Roman" w:hAnsi="Times New Roman" w:cs="Times New Roman"/>
        </w:rPr>
        <w:t xml:space="preserve"> </w:t>
      </w:r>
      <w:r w:rsidR="005104B3" w:rsidRPr="00BE3EDF">
        <w:rPr>
          <w:rFonts w:ascii="Times New Roman" w:hAnsi="Times New Roman" w:cs="Times New Roman"/>
        </w:rPr>
        <w:t xml:space="preserve">pattern was observed both overall and for child-dedicated channels specifically, suggesting that this </w:t>
      </w:r>
      <w:r w:rsidR="005104B3" w:rsidRPr="00BE3EDF">
        <w:rPr>
          <w:rFonts w:ascii="Times New Roman" w:hAnsi="Times New Roman" w:cs="Times New Roman"/>
        </w:rPr>
        <w:lastRenderedPageBreak/>
        <w:t>may be the result of strategic targeting of child consumers by the food marketers to facilitate the greatest exposure for their promotions</w:t>
      </w:r>
      <w:r w:rsidR="00C94BCD" w:rsidRPr="00BE3EDF">
        <w:rPr>
          <w:rFonts w:ascii="Times New Roman" w:hAnsi="Times New Roman" w:cs="Times New Roman"/>
        </w:rPr>
        <w:t>.</w:t>
      </w:r>
      <w:r w:rsidR="00A96E72" w:rsidRPr="00BE3EDF">
        <w:rPr>
          <w:rFonts w:ascii="Times New Roman" w:hAnsi="Times New Roman" w:cs="Times New Roman"/>
        </w:rPr>
        <w:t xml:space="preserve">  </w:t>
      </w:r>
    </w:p>
    <w:p w14:paraId="3956AD9F" w14:textId="77777777" w:rsidR="00F908F4" w:rsidRPr="00BE3EDF" w:rsidRDefault="00F908F4" w:rsidP="001C4345">
      <w:pPr>
        <w:pStyle w:val="PlainText"/>
        <w:rPr>
          <w:rFonts w:ascii="Times New Roman" w:hAnsi="Times New Roman" w:cs="Times New Roman"/>
          <w:szCs w:val="22"/>
        </w:rPr>
      </w:pPr>
    </w:p>
    <w:p w14:paraId="70268859" w14:textId="3A4E906A" w:rsidR="004555BB" w:rsidRPr="00BE3EDF" w:rsidRDefault="003F3F9C" w:rsidP="00C94BCD">
      <w:pPr>
        <w:spacing w:line="480" w:lineRule="auto"/>
        <w:ind w:firstLine="720"/>
        <w:rPr>
          <w:rFonts w:ascii="Times New Roman" w:hAnsi="Times New Roman" w:cs="Times New Roman"/>
        </w:rPr>
      </w:pPr>
      <w:r w:rsidRPr="00BE3EDF">
        <w:rPr>
          <w:rFonts w:ascii="Times New Roman" w:hAnsi="Times New Roman" w:cs="Times New Roman"/>
        </w:rPr>
        <w:t xml:space="preserve">In sum, the present study indicates </w:t>
      </w:r>
      <w:r w:rsidR="00E06E46" w:rsidRPr="00BE3EDF">
        <w:rPr>
          <w:rFonts w:ascii="Times New Roman" w:hAnsi="Times New Roman" w:cs="Times New Roman"/>
        </w:rPr>
        <w:t>little change in the gen</w:t>
      </w:r>
      <w:r w:rsidR="00373B4E" w:rsidRPr="00BE3EDF">
        <w:rPr>
          <w:rFonts w:ascii="Times New Roman" w:hAnsi="Times New Roman" w:cs="Times New Roman"/>
        </w:rPr>
        <w:t xml:space="preserve">eral food advertising landscape </w:t>
      </w:r>
      <w:r w:rsidR="00E06E46" w:rsidRPr="00BE3EDF">
        <w:rPr>
          <w:rFonts w:ascii="Times New Roman" w:hAnsi="Times New Roman" w:cs="Times New Roman"/>
        </w:rPr>
        <w:t xml:space="preserve">and </w:t>
      </w:r>
      <w:r w:rsidR="000318B4" w:rsidRPr="00BE3EDF">
        <w:rPr>
          <w:rFonts w:ascii="Times New Roman" w:hAnsi="Times New Roman" w:cs="Times New Roman"/>
        </w:rPr>
        <w:t>implies</w:t>
      </w:r>
      <w:r w:rsidR="00E06E46" w:rsidRPr="00BE3EDF">
        <w:rPr>
          <w:rFonts w:ascii="Times New Roman" w:hAnsi="Times New Roman" w:cs="Times New Roman"/>
        </w:rPr>
        <w:t xml:space="preserve"> </w:t>
      </w:r>
      <w:r w:rsidRPr="00BE3EDF">
        <w:rPr>
          <w:rFonts w:ascii="Times New Roman" w:hAnsi="Times New Roman" w:cs="Times New Roman"/>
        </w:rPr>
        <w:t>that the UK regulatory regime has</w:t>
      </w:r>
      <w:r w:rsidR="00373B4E" w:rsidRPr="00BE3EDF">
        <w:rPr>
          <w:rFonts w:ascii="Times New Roman" w:hAnsi="Times New Roman" w:cs="Times New Roman"/>
        </w:rPr>
        <w:t xml:space="preserve"> had minimal impact on c</w:t>
      </w:r>
      <w:r w:rsidRPr="00BE3EDF">
        <w:rPr>
          <w:rFonts w:ascii="Times New Roman" w:hAnsi="Times New Roman" w:cs="Times New Roman"/>
        </w:rPr>
        <w:t xml:space="preserve">hildren’s exposure to HFSS food advertising on television.  </w:t>
      </w:r>
      <w:r w:rsidR="0023490C" w:rsidRPr="00BE3EDF">
        <w:rPr>
          <w:rFonts w:ascii="Times New Roman" w:hAnsi="Times New Roman" w:cs="Times New Roman"/>
        </w:rPr>
        <w:t>Without dismissing</w:t>
      </w:r>
      <w:r w:rsidR="002A733C" w:rsidRPr="00BE3EDF">
        <w:rPr>
          <w:rFonts w:ascii="Times New Roman" w:hAnsi="Times New Roman" w:cs="Times New Roman"/>
        </w:rPr>
        <w:t xml:space="preserve"> </w:t>
      </w:r>
      <w:r w:rsidR="00551AD4" w:rsidRPr="00BE3EDF">
        <w:rPr>
          <w:rFonts w:ascii="Times New Roman" w:hAnsi="Times New Roman" w:cs="Times New Roman"/>
        </w:rPr>
        <w:t>the</w:t>
      </w:r>
      <w:r w:rsidR="0082014E" w:rsidRPr="00BE3EDF">
        <w:rPr>
          <w:rFonts w:ascii="Times New Roman" w:hAnsi="Times New Roman" w:cs="Times New Roman"/>
        </w:rPr>
        <w:t xml:space="preserve"> small number of</w:t>
      </w:r>
      <w:r w:rsidR="002A733C" w:rsidRPr="00BE3EDF">
        <w:rPr>
          <w:rFonts w:ascii="Times New Roman" w:hAnsi="Times New Roman" w:cs="Times New Roman"/>
        </w:rPr>
        <w:t xml:space="preserve"> positive</w:t>
      </w:r>
      <w:r w:rsidR="00C667EA" w:rsidRPr="00BE3EDF">
        <w:rPr>
          <w:rFonts w:ascii="Times New Roman" w:hAnsi="Times New Roman" w:cs="Times New Roman"/>
        </w:rPr>
        <w:t xml:space="preserve"> </w:t>
      </w:r>
      <w:r w:rsidR="0023490C" w:rsidRPr="00BE3EDF">
        <w:rPr>
          <w:rFonts w:ascii="Times New Roman" w:hAnsi="Times New Roman" w:cs="Times New Roman"/>
        </w:rPr>
        <w:t>changes</w:t>
      </w:r>
      <w:r w:rsidR="0082014E" w:rsidRPr="00BE3EDF">
        <w:rPr>
          <w:rFonts w:ascii="Times New Roman" w:hAnsi="Times New Roman" w:cs="Times New Roman"/>
        </w:rPr>
        <w:t xml:space="preserve"> (increases in fruit and vegetable advertising</w:t>
      </w:r>
      <w:r w:rsidR="007413B7" w:rsidRPr="00BE3EDF">
        <w:rPr>
          <w:rFonts w:ascii="Times New Roman" w:hAnsi="Times New Roman" w:cs="Times New Roman"/>
        </w:rPr>
        <w:t xml:space="preserve"> and </w:t>
      </w:r>
      <w:r w:rsidR="00CC6967" w:rsidRPr="00BE3EDF">
        <w:rPr>
          <w:rFonts w:ascii="Times New Roman" w:hAnsi="Times New Roman" w:cs="Times New Roman"/>
        </w:rPr>
        <w:t>decreases</w:t>
      </w:r>
      <w:r w:rsidR="007413B7" w:rsidRPr="00BE3EDF">
        <w:rPr>
          <w:rFonts w:ascii="Times New Roman" w:hAnsi="Times New Roman" w:cs="Times New Roman"/>
        </w:rPr>
        <w:t xml:space="preserve"> in sugar sweetened cereals</w:t>
      </w:r>
      <w:r w:rsidR="0082014E" w:rsidRPr="00BE3EDF">
        <w:rPr>
          <w:rFonts w:ascii="Times New Roman" w:hAnsi="Times New Roman" w:cs="Times New Roman"/>
        </w:rPr>
        <w:t>)</w:t>
      </w:r>
      <w:r w:rsidR="001A4743" w:rsidRPr="00BE3EDF">
        <w:rPr>
          <w:rFonts w:ascii="Times New Roman" w:hAnsi="Times New Roman" w:cs="Times New Roman"/>
        </w:rPr>
        <w:t>, t</w:t>
      </w:r>
      <w:r w:rsidR="00BE279F" w:rsidRPr="00BE3EDF">
        <w:rPr>
          <w:rFonts w:ascii="Times New Roman" w:hAnsi="Times New Roman" w:cs="Times New Roman"/>
        </w:rPr>
        <w:t>he present study provides further evidence</w:t>
      </w:r>
      <w:r w:rsidR="002A733C" w:rsidRPr="00BE3EDF">
        <w:rPr>
          <w:rFonts w:ascii="Times New Roman" w:hAnsi="Times New Roman" w:cs="Times New Roman"/>
        </w:rPr>
        <w:t xml:space="preserve"> th</w:t>
      </w:r>
      <w:r w:rsidR="0023490C" w:rsidRPr="00BE3EDF">
        <w:rPr>
          <w:rFonts w:ascii="Times New Roman" w:hAnsi="Times New Roman" w:cs="Times New Roman"/>
        </w:rPr>
        <w:t xml:space="preserve">at </w:t>
      </w:r>
      <w:r w:rsidR="001F6634" w:rsidRPr="00BE3EDF">
        <w:rPr>
          <w:rFonts w:ascii="Times New Roman" w:hAnsi="Times New Roman" w:cs="Times New Roman"/>
        </w:rPr>
        <w:t>this</w:t>
      </w:r>
      <w:r w:rsidR="007952E3" w:rsidRPr="00BE3EDF">
        <w:rPr>
          <w:rFonts w:ascii="Times New Roman" w:hAnsi="Times New Roman" w:cs="Times New Roman"/>
        </w:rPr>
        <w:t xml:space="preserve"> </w:t>
      </w:r>
      <w:r w:rsidR="00081770" w:rsidRPr="00BE3EDF">
        <w:rPr>
          <w:rFonts w:ascii="Times New Roman" w:hAnsi="Times New Roman" w:cs="Times New Roman"/>
        </w:rPr>
        <w:t xml:space="preserve">avenue </w:t>
      </w:r>
      <w:r w:rsidR="001F6634" w:rsidRPr="00BE3EDF">
        <w:rPr>
          <w:rFonts w:ascii="Times New Roman" w:hAnsi="Times New Roman" w:cs="Times New Roman"/>
        </w:rPr>
        <w:t>of regulation</w:t>
      </w:r>
      <w:r w:rsidR="002A733C" w:rsidRPr="00BE3EDF">
        <w:rPr>
          <w:rFonts w:ascii="Times New Roman" w:hAnsi="Times New Roman" w:cs="Times New Roman"/>
        </w:rPr>
        <w:t xml:space="preserve"> </w:t>
      </w:r>
      <w:r w:rsidR="00AF2243" w:rsidRPr="00BE3EDF">
        <w:rPr>
          <w:rFonts w:ascii="Times New Roman" w:hAnsi="Times New Roman" w:cs="Times New Roman"/>
        </w:rPr>
        <w:t>ha</w:t>
      </w:r>
      <w:r w:rsidR="001F6634" w:rsidRPr="00BE3EDF">
        <w:rPr>
          <w:rFonts w:ascii="Times New Roman" w:hAnsi="Times New Roman" w:cs="Times New Roman"/>
        </w:rPr>
        <w:t>s</w:t>
      </w:r>
      <w:r w:rsidR="00AF2243" w:rsidRPr="00BE3EDF">
        <w:rPr>
          <w:rFonts w:ascii="Times New Roman" w:hAnsi="Times New Roman" w:cs="Times New Roman"/>
        </w:rPr>
        <w:t xml:space="preserve"> simply shifted </w:t>
      </w:r>
      <w:r w:rsidR="008A634F" w:rsidRPr="00BE3EDF">
        <w:rPr>
          <w:rFonts w:ascii="Times New Roman" w:hAnsi="Times New Roman" w:cs="Times New Roman"/>
        </w:rPr>
        <w:t>non-core</w:t>
      </w:r>
      <w:r w:rsidR="00AF2243" w:rsidRPr="00BE3EDF">
        <w:rPr>
          <w:rFonts w:ascii="Times New Roman" w:hAnsi="Times New Roman" w:cs="Times New Roman"/>
        </w:rPr>
        <w:t xml:space="preserve"> food advertising away from children’s channels onto family channel</w:t>
      </w:r>
      <w:r w:rsidR="00286F95" w:rsidRPr="00BE3EDF">
        <w:rPr>
          <w:rFonts w:ascii="Times New Roman" w:hAnsi="Times New Roman" w:cs="Times New Roman"/>
        </w:rPr>
        <w:t>s</w:t>
      </w:r>
      <w:r w:rsidR="000114BC" w:rsidRPr="00BE3EDF">
        <w:rPr>
          <w:rFonts w:ascii="Times New Roman" w:hAnsi="Times New Roman" w:cs="Times New Roman"/>
        </w:rPr>
        <w:t xml:space="preserve">. </w:t>
      </w:r>
      <w:r w:rsidR="007413B7" w:rsidRPr="00BE3EDF">
        <w:rPr>
          <w:rFonts w:ascii="Times New Roman" w:hAnsi="Times New Roman" w:cs="Times New Roman"/>
        </w:rPr>
        <w:t>On these grounds</w:t>
      </w:r>
      <w:r w:rsidR="003A64E8" w:rsidRPr="00BE3EDF">
        <w:rPr>
          <w:rFonts w:ascii="Times New Roman" w:hAnsi="Times New Roman" w:cs="Times New Roman"/>
        </w:rPr>
        <w:t xml:space="preserve">, policymakers </w:t>
      </w:r>
      <w:r w:rsidR="00133FE1" w:rsidRPr="00BE3EDF">
        <w:rPr>
          <w:rFonts w:ascii="Times New Roman" w:hAnsi="Times New Roman" w:cs="Times New Roman"/>
        </w:rPr>
        <w:t xml:space="preserve">must </w:t>
      </w:r>
      <w:r w:rsidR="00CC6967" w:rsidRPr="00BE3EDF">
        <w:rPr>
          <w:rFonts w:ascii="Times New Roman" w:hAnsi="Times New Roman" w:cs="Times New Roman"/>
        </w:rPr>
        <w:t xml:space="preserve">carefully </w:t>
      </w:r>
      <w:r w:rsidR="0031131A" w:rsidRPr="00BE3EDF">
        <w:rPr>
          <w:rFonts w:ascii="Times New Roman" w:hAnsi="Times New Roman" w:cs="Times New Roman"/>
        </w:rPr>
        <w:t>scrutinise</w:t>
      </w:r>
      <w:r w:rsidR="00CC6967" w:rsidRPr="00BE3EDF">
        <w:rPr>
          <w:rFonts w:ascii="Times New Roman" w:hAnsi="Times New Roman" w:cs="Times New Roman"/>
        </w:rPr>
        <w:t xml:space="preserve"> the specific detail when designing food advertising regulation to ensure they will be effective in</w:t>
      </w:r>
      <w:r w:rsidR="009013ED" w:rsidRPr="00BE3EDF">
        <w:rPr>
          <w:rFonts w:ascii="Times New Roman" w:hAnsi="Times New Roman" w:cs="Times New Roman"/>
        </w:rPr>
        <w:t xml:space="preserve"> </w:t>
      </w:r>
      <w:r w:rsidR="00CC6967" w:rsidRPr="00BE3EDF">
        <w:rPr>
          <w:rFonts w:ascii="Times New Roman" w:hAnsi="Times New Roman" w:cs="Times New Roman"/>
        </w:rPr>
        <w:t>reducing children’s exposure to unhealthy food advertising on television</w:t>
      </w:r>
      <w:r w:rsidR="008D59DD" w:rsidRPr="00BE3EDF">
        <w:rPr>
          <w:rFonts w:ascii="Times New Roman" w:hAnsi="Times New Roman" w:cs="Times New Roman"/>
        </w:rPr>
        <w:t>,</w:t>
      </w:r>
      <w:r w:rsidR="00802EFD" w:rsidRPr="00BE3EDF">
        <w:rPr>
          <w:rFonts w:ascii="Times New Roman" w:hAnsi="Times New Roman" w:cs="Times New Roman"/>
        </w:rPr>
        <w:t xml:space="preserve"> as advocated by WHO</w:t>
      </w:r>
      <w:r w:rsidR="00745ABB" w:rsidRPr="00BE3EDF">
        <w:rPr>
          <w:rFonts w:ascii="Times New Roman" w:hAnsi="Times New Roman" w:cs="Times New Roman"/>
        </w:rPr>
        <w:t xml:space="preserve"> </w:t>
      </w:r>
      <w:r w:rsidR="00802EFD" w:rsidRPr="00BE3EDF">
        <w:rPr>
          <w:rFonts w:ascii="Times New Roman" w:hAnsi="Times New Roman" w:cs="Times New Roman"/>
        </w:rPr>
        <w:fldChar w:fldCharType="begin" w:fldLock="1"/>
      </w:r>
      <w:r w:rsidR="00C34254" w:rsidRPr="00BE3EDF">
        <w:rPr>
          <w:rFonts w:ascii="Times New Roman" w:hAnsi="Times New Roman" w:cs="Times New Roman"/>
        </w:rPr>
        <w:instrText>ADDIN CSL_CITATION { "citationItems" : [ { "id" : "ITEM-1", "itemData" : { "author" : [ { "dropping-particle" : "", "family" : "WHO", "given" : "", "non-dropping-particle" : "", "parse-names" : false, "suffix" : "" } ], "id" : "ITEM-1", "issued" : { "date-parts" : [ [ "2010" ] ] }, "title" : "Set of recommendations on the marketing of foods and non-alcoholic beverages to children.", "type" : "report" }, "uris" : [ "http://www.mendeley.com/documents/?uuid=81e5f258-658e-4309-b4dd-69a8b7ea1e56" ] }, { "id" : "ITEM-2", "itemData" : { "author" : [ { "dropping-particle" : "", "family" : "WHO", "given" : "", "non-dropping-particle" : "", "parse-names" : false, "suffix" : "" } ], "id" : "ITEM-2", "issued" : { "date-parts" : [ [ "2012" ] ] }, "title" : "A framework for implementing the set of recommendations on the marketing of foods and non-alcoholic beverages to children", "type" : "article-journal" }, "uris" : [ "http://www.mendeley.com/documents/?uuid=702457ea-e675-4646-af60-3e300e0f5e5d" ] } ], "mendeley" : { "formattedCitation" : "(WHO, 2010, 2012)", "plainTextFormattedCitation" : "(WHO, 2010, 2012)", "previouslyFormattedCitation" : "(WHO, 2010, 2012)" }, "properties" : { "noteIndex" : 0 }, "schema" : "https://github.com/citation-style-language/schema/raw/master/csl-citation.json" }</w:instrText>
      </w:r>
      <w:r w:rsidR="00802EFD" w:rsidRPr="00BE3EDF">
        <w:rPr>
          <w:rFonts w:ascii="Times New Roman" w:hAnsi="Times New Roman" w:cs="Times New Roman"/>
        </w:rPr>
        <w:fldChar w:fldCharType="separate"/>
      </w:r>
      <w:r w:rsidR="00C34254" w:rsidRPr="00BE3EDF">
        <w:rPr>
          <w:rFonts w:ascii="Times New Roman" w:hAnsi="Times New Roman" w:cs="Times New Roman"/>
          <w:noProof/>
        </w:rPr>
        <w:t>(WHO, 2010, 2012)</w:t>
      </w:r>
      <w:r w:rsidR="00802EFD" w:rsidRPr="00BE3EDF">
        <w:rPr>
          <w:rFonts w:ascii="Times New Roman" w:hAnsi="Times New Roman" w:cs="Times New Roman"/>
        </w:rPr>
        <w:fldChar w:fldCharType="end"/>
      </w:r>
      <w:r w:rsidR="00745ABB" w:rsidRPr="00BE3EDF">
        <w:rPr>
          <w:rFonts w:ascii="Times New Roman" w:hAnsi="Times New Roman" w:cs="Times New Roman"/>
        </w:rPr>
        <w:t>.</w:t>
      </w:r>
      <w:r w:rsidR="00114F80" w:rsidRPr="00BE3EDF">
        <w:rPr>
          <w:rFonts w:ascii="Times New Roman" w:hAnsi="Times New Roman" w:cs="Times New Roman"/>
        </w:rPr>
        <w:t xml:space="preserve">  </w:t>
      </w:r>
      <w:r w:rsidR="00886C9E" w:rsidRPr="00BE3EDF">
        <w:rPr>
          <w:rFonts w:ascii="Times New Roman" w:hAnsi="Times New Roman" w:cs="Times New Roman"/>
        </w:rPr>
        <w:t>C</w:t>
      </w:r>
      <w:r w:rsidR="00D4404D" w:rsidRPr="00BE3EDF">
        <w:rPr>
          <w:rFonts w:ascii="Times New Roman" w:hAnsi="Times New Roman" w:cs="Times New Roman"/>
        </w:rPr>
        <w:t xml:space="preserve">ontinued monitoring to examine the long-term impact of the regulations and highlight </w:t>
      </w:r>
      <w:r w:rsidR="00855682" w:rsidRPr="00BE3EDF">
        <w:rPr>
          <w:rFonts w:ascii="Times New Roman" w:hAnsi="Times New Roman" w:cs="Times New Roman"/>
        </w:rPr>
        <w:t>policy gaps</w:t>
      </w:r>
      <w:r w:rsidR="00886C9E" w:rsidRPr="00BE3EDF">
        <w:rPr>
          <w:rFonts w:ascii="Times New Roman" w:hAnsi="Times New Roman" w:cs="Times New Roman"/>
        </w:rPr>
        <w:t xml:space="preserve"> is critical</w:t>
      </w:r>
      <w:r w:rsidR="00855682" w:rsidRPr="00BE3EDF">
        <w:rPr>
          <w:rFonts w:ascii="Times New Roman" w:hAnsi="Times New Roman" w:cs="Times New Roman"/>
        </w:rPr>
        <w:t>.</w:t>
      </w:r>
      <w:r w:rsidR="00D4404D" w:rsidRPr="00BE3EDF">
        <w:rPr>
          <w:rFonts w:ascii="Times New Roman" w:hAnsi="Times New Roman" w:cs="Times New Roman"/>
        </w:rPr>
        <w:t xml:space="preserve"> </w:t>
      </w:r>
      <w:r w:rsidR="00114F80" w:rsidRPr="00BE3EDF">
        <w:rPr>
          <w:rFonts w:ascii="Times New Roman" w:hAnsi="Times New Roman" w:cs="Times New Roman"/>
        </w:rPr>
        <w:t>T</w:t>
      </w:r>
      <w:r w:rsidR="00CC6967" w:rsidRPr="00BE3EDF">
        <w:rPr>
          <w:rFonts w:ascii="Times New Roman" w:hAnsi="Times New Roman" w:cs="Times New Roman"/>
        </w:rPr>
        <w:t>o increase exposure to healthier options</w:t>
      </w:r>
      <w:r w:rsidR="00F46E48" w:rsidRPr="00BE3EDF">
        <w:rPr>
          <w:rFonts w:ascii="Times New Roman" w:hAnsi="Times New Roman" w:cs="Times New Roman"/>
        </w:rPr>
        <w:t xml:space="preserve"> </w:t>
      </w:r>
      <w:r w:rsidR="00552F4C" w:rsidRPr="00BE3EDF">
        <w:rPr>
          <w:rFonts w:ascii="Times New Roman" w:hAnsi="Times New Roman" w:cs="Times New Roman"/>
        </w:rPr>
        <w:t>p</w:t>
      </w:r>
      <w:r w:rsidR="00CC6967" w:rsidRPr="00BE3EDF">
        <w:rPr>
          <w:rFonts w:ascii="Times New Roman" w:hAnsi="Times New Roman" w:cs="Times New Roman"/>
        </w:rPr>
        <w:t>olicymakers</w:t>
      </w:r>
      <w:r w:rsidR="008D59DD" w:rsidRPr="00BE3EDF">
        <w:rPr>
          <w:rFonts w:ascii="Times New Roman" w:hAnsi="Times New Roman" w:cs="Times New Roman"/>
        </w:rPr>
        <w:t xml:space="preserve"> should </w:t>
      </w:r>
      <w:r w:rsidR="003B5F65" w:rsidRPr="00BE3EDF">
        <w:rPr>
          <w:rFonts w:ascii="Times New Roman" w:hAnsi="Times New Roman" w:cs="Times New Roman"/>
        </w:rPr>
        <w:t xml:space="preserve">consider the merits of a </w:t>
      </w:r>
      <w:r w:rsidR="009B428B" w:rsidRPr="00BE3EDF">
        <w:rPr>
          <w:rFonts w:ascii="Times New Roman" w:hAnsi="Times New Roman" w:cs="Times New Roman"/>
        </w:rPr>
        <w:t>ban</w:t>
      </w:r>
      <w:r w:rsidR="00CC6967" w:rsidRPr="00BE3EDF">
        <w:rPr>
          <w:rFonts w:ascii="Times New Roman" w:hAnsi="Times New Roman" w:cs="Times New Roman"/>
        </w:rPr>
        <w:t xml:space="preserve"> on</w:t>
      </w:r>
      <w:r w:rsidR="009B428B" w:rsidRPr="00BE3EDF">
        <w:rPr>
          <w:rFonts w:ascii="Times New Roman" w:hAnsi="Times New Roman" w:cs="Times New Roman"/>
        </w:rPr>
        <w:t xml:space="preserve"> non-core food</w:t>
      </w:r>
      <w:r w:rsidR="00CC6967" w:rsidRPr="00BE3EDF">
        <w:rPr>
          <w:rFonts w:ascii="Times New Roman" w:hAnsi="Times New Roman" w:cs="Times New Roman"/>
        </w:rPr>
        <w:t xml:space="preserve"> advertising</w:t>
      </w:r>
      <w:r w:rsidR="009B428B" w:rsidRPr="00BE3EDF">
        <w:rPr>
          <w:rFonts w:ascii="Times New Roman" w:hAnsi="Times New Roman" w:cs="Times New Roman"/>
        </w:rPr>
        <w:t xml:space="preserve"> pre-watershed</w:t>
      </w:r>
      <w:r w:rsidR="00FB43B5" w:rsidRPr="00BE3EDF">
        <w:rPr>
          <w:rFonts w:ascii="Times New Roman" w:hAnsi="Times New Roman" w:cs="Times New Roman"/>
        </w:rPr>
        <w:t xml:space="preserve"> (before </w:t>
      </w:r>
      <w:r w:rsidR="00F85258" w:rsidRPr="00BE3EDF">
        <w:rPr>
          <w:rFonts w:ascii="Times New Roman" w:hAnsi="Times New Roman" w:cs="Times New Roman"/>
        </w:rPr>
        <w:t>9pm</w:t>
      </w:r>
      <w:r w:rsidR="00FB43B5" w:rsidRPr="00BE3EDF">
        <w:rPr>
          <w:rFonts w:ascii="Times New Roman" w:hAnsi="Times New Roman" w:cs="Times New Roman"/>
        </w:rPr>
        <w:t>)</w:t>
      </w:r>
      <w:r w:rsidR="0077334E" w:rsidRPr="00BE3EDF">
        <w:rPr>
          <w:rFonts w:ascii="Times New Roman" w:hAnsi="Times New Roman" w:cs="Times New Roman"/>
        </w:rPr>
        <w:t>. This has potential to</w:t>
      </w:r>
      <w:r w:rsidR="00CC6967" w:rsidRPr="00BE3EDF">
        <w:rPr>
          <w:rFonts w:ascii="Times New Roman" w:hAnsi="Times New Roman" w:cs="Times New Roman"/>
        </w:rPr>
        <w:t xml:space="preserve"> </w:t>
      </w:r>
      <w:r w:rsidR="002661EB" w:rsidRPr="00BE3EDF">
        <w:rPr>
          <w:rFonts w:ascii="Times New Roman" w:hAnsi="Times New Roman" w:cs="Times New Roman"/>
        </w:rPr>
        <w:t>affect</w:t>
      </w:r>
      <w:r w:rsidR="00CC6967" w:rsidRPr="00BE3EDF">
        <w:rPr>
          <w:rFonts w:ascii="Times New Roman" w:hAnsi="Times New Roman" w:cs="Times New Roman"/>
        </w:rPr>
        <w:t xml:space="preserve"> airtime when large numbers of children are watching, mak</w:t>
      </w:r>
      <w:r w:rsidR="00226140" w:rsidRPr="00BE3EDF">
        <w:rPr>
          <w:rFonts w:ascii="Times New Roman" w:hAnsi="Times New Roman" w:cs="Times New Roman"/>
        </w:rPr>
        <w:t>ing</w:t>
      </w:r>
      <w:r w:rsidR="00CC6967" w:rsidRPr="00BE3EDF">
        <w:rPr>
          <w:rFonts w:ascii="Times New Roman" w:hAnsi="Times New Roman" w:cs="Times New Roman"/>
        </w:rPr>
        <w:t xml:space="preserve"> a stronger impact on </w:t>
      </w:r>
      <w:r w:rsidR="00114F80" w:rsidRPr="00BE3EDF">
        <w:rPr>
          <w:rFonts w:ascii="Times New Roman" w:hAnsi="Times New Roman" w:cs="Times New Roman"/>
        </w:rPr>
        <w:t xml:space="preserve">children’s </w:t>
      </w:r>
      <w:r w:rsidR="004B0781" w:rsidRPr="00BE3EDF">
        <w:rPr>
          <w:rFonts w:ascii="Times New Roman" w:hAnsi="Times New Roman" w:cs="Times New Roman"/>
        </w:rPr>
        <w:t xml:space="preserve">exposure. </w:t>
      </w:r>
    </w:p>
    <w:p w14:paraId="1703F106" w14:textId="77777777" w:rsidR="00B047A4" w:rsidRPr="00BE3EDF" w:rsidRDefault="00B047A4" w:rsidP="00D12B0C">
      <w:pPr>
        <w:spacing w:line="480" w:lineRule="auto"/>
        <w:jc w:val="center"/>
        <w:rPr>
          <w:rFonts w:ascii="Times New Roman" w:hAnsi="Times New Roman" w:cs="Times New Roman"/>
          <w:b/>
        </w:rPr>
      </w:pPr>
    </w:p>
    <w:p w14:paraId="61FF42AB" w14:textId="77777777" w:rsidR="008062FE" w:rsidRPr="00BE3EDF" w:rsidRDefault="008062FE" w:rsidP="00D12B0C">
      <w:pPr>
        <w:spacing w:line="480" w:lineRule="auto"/>
        <w:jc w:val="center"/>
        <w:rPr>
          <w:rFonts w:ascii="Times New Roman" w:hAnsi="Times New Roman" w:cs="Times New Roman"/>
          <w:b/>
        </w:rPr>
      </w:pPr>
    </w:p>
    <w:p w14:paraId="675E2E65" w14:textId="77777777" w:rsidR="008062FE" w:rsidRPr="00BE3EDF" w:rsidRDefault="008062FE" w:rsidP="00D12B0C">
      <w:pPr>
        <w:spacing w:line="480" w:lineRule="auto"/>
        <w:jc w:val="center"/>
        <w:rPr>
          <w:rFonts w:ascii="Times New Roman" w:hAnsi="Times New Roman" w:cs="Times New Roman"/>
          <w:b/>
        </w:rPr>
      </w:pPr>
    </w:p>
    <w:p w14:paraId="2D31B634" w14:textId="77777777" w:rsidR="008062FE" w:rsidRPr="00BE3EDF" w:rsidRDefault="008062FE" w:rsidP="00D12B0C">
      <w:pPr>
        <w:spacing w:line="480" w:lineRule="auto"/>
        <w:jc w:val="center"/>
        <w:rPr>
          <w:rFonts w:ascii="Times New Roman" w:hAnsi="Times New Roman" w:cs="Times New Roman"/>
          <w:b/>
        </w:rPr>
      </w:pPr>
    </w:p>
    <w:p w14:paraId="3AACB8BE" w14:textId="77777777" w:rsidR="008062FE" w:rsidRPr="00BE3EDF" w:rsidRDefault="008062FE" w:rsidP="00D12B0C">
      <w:pPr>
        <w:spacing w:line="480" w:lineRule="auto"/>
        <w:jc w:val="center"/>
        <w:rPr>
          <w:rFonts w:ascii="Times New Roman" w:hAnsi="Times New Roman" w:cs="Times New Roman"/>
          <w:b/>
        </w:rPr>
      </w:pPr>
    </w:p>
    <w:p w14:paraId="643ECD2A" w14:textId="77777777" w:rsidR="008062FE" w:rsidRPr="00BE3EDF" w:rsidRDefault="008062FE" w:rsidP="00D12B0C">
      <w:pPr>
        <w:spacing w:line="480" w:lineRule="auto"/>
        <w:jc w:val="center"/>
        <w:rPr>
          <w:rFonts w:ascii="Times New Roman" w:hAnsi="Times New Roman" w:cs="Times New Roman"/>
          <w:b/>
        </w:rPr>
      </w:pPr>
    </w:p>
    <w:p w14:paraId="3A0CD5D0" w14:textId="2AB9953A" w:rsidR="009271B1" w:rsidRPr="00BE3EDF" w:rsidRDefault="00D6794D" w:rsidP="00D12B0C">
      <w:pPr>
        <w:spacing w:line="480" w:lineRule="auto"/>
        <w:jc w:val="center"/>
        <w:rPr>
          <w:rFonts w:ascii="Times New Roman" w:hAnsi="Times New Roman" w:cs="Times New Roman"/>
          <w:b/>
        </w:rPr>
      </w:pPr>
      <w:r w:rsidRPr="00BE3EDF">
        <w:rPr>
          <w:rFonts w:ascii="Times New Roman" w:hAnsi="Times New Roman" w:cs="Times New Roman"/>
          <w:b/>
        </w:rPr>
        <w:t>R</w:t>
      </w:r>
      <w:r w:rsidR="009271B1" w:rsidRPr="00BE3EDF">
        <w:rPr>
          <w:rFonts w:ascii="Times New Roman" w:hAnsi="Times New Roman" w:cs="Times New Roman"/>
          <w:b/>
        </w:rPr>
        <w:t xml:space="preserve">eferences </w:t>
      </w:r>
    </w:p>
    <w:p w14:paraId="16F795C6" w14:textId="287B256A" w:rsidR="00C6688F" w:rsidRPr="00BE3EDF" w:rsidRDefault="003B033E"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b/>
        </w:rPr>
        <w:fldChar w:fldCharType="begin" w:fldLock="1"/>
      </w:r>
      <w:r w:rsidRPr="00BE3EDF">
        <w:rPr>
          <w:rFonts w:ascii="Times New Roman" w:hAnsi="Times New Roman" w:cs="Times New Roman"/>
          <w:b/>
        </w:rPr>
        <w:instrText xml:space="preserve">ADDIN Mendeley Bibliography CSL_BIBLIOGRAPHY </w:instrText>
      </w:r>
      <w:r w:rsidRPr="00BE3EDF">
        <w:rPr>
          <w:rFonts w:ascii="Times New Roman" w:hAnsi="Times New Roman" w:cs="Times New Roman"/>
          <w:b/>
        </w:rPr>
        <w:fldChar w:fldCharType="separate"/>
      </w:r>
      <w:r w:rsidR="00C6688F" w:rsidRPr="00BE3EDF">
        <w:rPr>
          <w:rFonts w:ascii="Times New Roman" w:hAnsi="Times New Roman" w:cs="Times New Roman"/>
          <w:noProof/>
        </w:rPr>
        <w:t xml:space="preserve">Adams, J., Tyrrell, R., Adamson, A. J., &amp; White, M. (2012). Effect of restrictions on television food advertising to children on exposure to advertisements for “less healthy” foods: repeat cross-sectional study. </w:t>
      </w:r>
      <w:r w:rsidR="00C6688F" w:rsidRPr="00BE3EDF">
        <w:rPr>
          <w:rFonts w:ascii="Times New Roman" w:hAnsi="Times New Roman" w:cs="Times New Roman"/>
          <w:i/>
          <w:iCs/>
          <w:noProof/>
        </w:rPr>
        <w:t>PloS One</w:t>
      </w:r>
      <w:r w:rsidR="00C6688F" w:rsidRPr="00BE3EDF">
        <w:rPr>
          <w:rFonts w:ascii="Times New Roman" w:hAnsi="Times New Roman" w:cs="Times New Roman"/>
          <w:noProof/>
        </w:rPr>
        <w:t xml:space="preserve">, </w:t>
      </w:r>
      <w:r w:rsidR="00C6688F" w:rsidRPr="00BE3EDF">
        <w:rPr>
          <w:rFonts w:ascii="Times New Roman" w:hAnsi="Times New Roman" w:cs="Times New Roman"/>
          <w:i/>
          <w:iCs/>
          <w:noProof/>
        </w:rPr>
        <w:t>7</w:t>
      </w:r>
      <w:r w:rsidR="00C6688F" w:rsidRPr="00BE3EDF">
        <w:rPr>
          <w:rFonts w:ascii="Times New Roman" w:hAnsi="Times New Roman" w:cs="Times New Roman"/>
          <w:noProof/>
        </w:rPr>
        <w:t>(2), e31578. http://doi.org/10.1371/journal.pone.0031578</w:t>
      </w:r>
    </w:p>
    <w:p w14:paraId="33399AC8"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lastRenderedPageBreak/>
        <w:t xml:space="preserve">Boyland, E. J. Harrold, J. Kirkham, T. C. Halford, J. C. G. (2011). The extent of food advertising to children on UK television in 2008. </w:t>
      </w:r>
      <w:r w:rsidRPr="00BE3EDF">
        <w:rPr>
          <w:rFonts w:ascii="Times New Roman" w:hAnsi="Times New Roman" w:cs="Times New Roman"/>
          <w:i/>
          <w:iCs/>
          <w:noProof/>
        </w:rPr>
        <w:t>International Journal of Pediatric Obesity : IJPO : An Official Journal of the International Association for the Study of Obesity</w:t>
      </w:r>
      <w:r w:rsidRPr="00BE3EDF">
        <w:rPr>
          <w:rFonts w:ascii="Times New Roman" w:hAnsi="Times New Roman" w:cs="Times New Roman"/>
          <w:noProof/>
        </w:rPr>
        <w:t xml:space="preserve">, </w:t>
      </w:r>
      <w:r w:rsidRPr="00BE3EDF">
        <w:rPr>
          <w:rFonts w:ascii="Times New Roman" w:hAnsi="Times New Roman" w:cs="Times New Roman"/>
          <w:i/>
          <w:iCs/>
          <w:noProof/>
        </w:rPr>
        <w:t>6</w:t>
      </w:r>
      <w:r w:rsidRPr="00BE3EDF">
        <w:rPr>
          <w:rFonts w:ascii="Times New Roman" w:hAnsi="Times New Roman" w:cs="Times New Roman"/>
          <w:noProof/>
        </w:rPr>
        <w:t>(5-6), 455–61. http://doi.org/10.3109/17477166.2011.608801</w:t>
      </w:r>
    </w:p>
    <w:p w14:paraId="43F3B9EE"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Boyland, E. J., Harrold, J. a, Kirkham, T. C., Corker, C., Cuddy, J., Evans, D., … Halford, J. C. G. (2011). Food commercials increase preference for energy-dense foods, particularly in children who watch more television. </w:t>
      </w:r>
      <w:r w:rsidRPr="00BE3EDF">
        <w:rPr>
          <w:rFonts w:ascii="Times New Roman" w:hAnsi="Times New Roman" w:cs="Times New Roman"/>
          <w:i/>
          <w:iCs/>
          <w:noProof/>
        </w:rPr>
        <w:t>Pediatrics</w:t>
      </w:r>
      <w:r w:rsidRPr="00BE3EDF">
        <w:rPr>
          <w:rFonts w:ascii="Times New Roman" w:hAnsi="Times New Roman" w:cs="Times New Roman"/>
          <w:noProof/>
        </w:rPr>
        <w:t xml:space="preserve">, </w:t>
      </w:r>
      <w:r w:rsidRPr="00BE3EDF">
        <w:rPr>
          <w:rFonts w:ascii="Times New Roman" w:hAnsi="Times New Roman" w:cs="Times New Roman"/>
          <w:i/>
          <w:iCs/>
          <w:noProof/>
        </w:rPr>
        <w:t>128</w:t>
      </w:r>
      <w:r w:rsidRPr="00BE3EDF">
        <w:rPr>
          <w:rFonts w:ascii="Times New Roman" w:hAnsi="Times New Roman" w:cs="Times New Roman"/>
          <w:noProof/>
        </w:rPr>
        <w:t>(1), e93–100. http://doi.org/10.1542/peds.2010-1859</w:t>
      </w:r>
    </w:p>
    <w:p w14:paraId="7830C00A"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Boyland, E. J., Kavanagh-Safran, M., &amp; Halford, J. C. G. (2015). Exposure to “healthy” fast food meal bundles in television advertisements promotes liking for fast food but not healthier choices in children. </w:t>
      </w:r>
      <w:r w:rsidRPr="00BE3EDF">
        <w:rPr>
          <w:rFonts w:ascii="Times New Roman" w:hAnsi="Times New Roman" w:cs="Times New Roman"/>
          <w:i/>
          <w:iCs/>
          <w:noProof/>
        </w:rPr>
        <w:t>The British Journal of Nutrition</w:t>
      </w:r>
      <w:r w:rsidRPr="00BE3EDF">
        <w:rPr>
          <w:rFonts w:ascii="Times New Roman" w:hAnsi="Times New Roman" w:cs="Times New Roman"/>
          <w:noProof/>
        </w:rPr>
        <w:t>, 1–7. http://doi.org/10.1017/S0007114515000082</w:t>
      </w:r>
    </w:p>
    <w:p w14:paraId="01444502"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Cairns, G., Angus, K., Hastings, G., &amp; Caraher, M. (2013). Systematic reviews of the evidence on the nature, extent and effects of food marketing to children. A retrospective summary. </w:t>
      </w:r>
      <w:r w:rsidRPr="00BE3EDF">
        <w:rPr>
          <w:rFonts w:ascii="Times New Roman" w:hAnsi="Times New Roman" w:cs="Times New Roman"/>
          <w:i/>
          <w:iCs/>
          <w:noProof/>
        </w:rPr>
        <w:t>Appetite</w:t>
      </w:r>
      <w:r w:rsidRPr="00BE3EDF">
        <w:rPr>
          <w:rFonts w:ascii="Times New Roman" w:hAnsi="Times New Roman" w:cs="Times New Roman"/>
          <w:noProof/>
        </w:rPr>
        <w:t xml:space="preserve">, </w:t>
      </w:r>
      <w:r w:rsidRPr="00BE3EDF">
        <w:rPr>
          <w:rFonts w:ascii="Times New Roman" w:hAnsi="Times New Roman" w:cs="Times New Roman"/>
          <w:i/>
          <w:iCs/>
          <w:noProof/>
        </w:rPr>
        <w:t>62</w:t>
      </w:r>
      <w:r w:rsidRPr="00BE3EDF">
        <w:rPr>
          <w:rFonts w:ascii="Times New Roman" w:hAnsi="Times New Roman" w:cs="Times New Roman"/>
          <w:noProof/>
        </w:rPr>
        <w:t>, 209–215. http://doi.org/10.1016/j.appet.2012.04.017</w:t>
      </w:r>
    </w:p>
    <w:p w14:paraId="33181D7E"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Childwise. (2007). Trends in children’s TV viewing.</w:t>
      </w:r>
    </w:p>
    <w:p w14:paraId="3F30345B"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Cooper, B. (2015). Focus: Food marketing to children on UK political agenda.</w:t>
      </w:r>
    </w:p>
    <w:p w14:paraId="37555446"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Department of Health. (2011). The nutrient profiling model. Retrieved January 7, 2015, from https://www.gov.uk/government/publications/the-nutrient-profiling-model</w:t>
      </w:r>
    </w:p>
    <w:p w14:paraId="5F8ECF0E"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Effertz, T., &amp; Wilcke, A.-C. (2012). Do television food commercials target children in Germany? </w:t>
      </w:r>
      <w:r w:rsidRPr="00BE3EDF">
        <w:rPr>
          <w:rFonts w:ascii="Times New Roman" w:hAnsi="Times New Roman" w:cs="Times New Roman"/>
          <w:i/>
          <w:iCs/>
          <w:noProof/>
        </w:rPr>
        <w:t>Public Health Nutrition</w:t>
      </w:r>
      <w:r w:rsidRPr="00BE3EDF">
        <w:rPr>
          <w:rFonts w:ascii="Times New Roman" w:hAnsi="Times New Roman" w:cs="Times New Roman"/>
          <w:noProof/>
        </w:rPr>
        <w:t xml:space="preserve">, </w:t>
      </w:r>
      <w:r w:rsidRPr="00BE3EDF">
        <w:rPr>
          <w:rFonts w:ascii="Times New Roman" w:hAnsi="Times New Roman" w:cs="Times New Roman"/>
          <w:i/>
          <w:iCs/>
          <w:noProof/>
        </w:rPr>
        <w:t>15</w:t>
      </w:r>
      <w:r w:rsidRPr="00BE3EDF">
        <w:rPr>
          <w:rFonts w:ascii="Times New Roman" w:hAnsi="Times New Roman" w:cs="Times New Roman"/>
          <w:noProof/>
        </w:rPr>
        <w:t>(8), 1466–73. http://doi.org/10.1017/S1368980011003223</w:t>
      </w:r>
    </w:p>
    <w:p w14:paraId="04AA2CD3"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Emond, J. A., Sargent, J. D., &amp; Gilbert-Diamond, D. (2015). Patterns of Energy Drink Advertising Over US Television Networks. </w:t>
      </w:r>
      <w:r w:rsidRPr="00BE3EDF">
        <w:rPr>
          <w:rFonts w:ascii="Times New Roman" w:hAnsi="Times New Roman" w:cs="Times New Roman"/>
          <w:i/>
          <w:iCs/>
          <w:noProof/>
        </w:rPr>
        <w:t>Journal of Nutrition Education and Behavior</w:t>
      </w:r>
      <w:r w:rsidRPr="00BE3EDF">
        <w:rPr>
          <w:rFonts w:ascii="Times New Roman" w:hAnsi="Times New Roman" w:cs="Times New Roman"/>
          <w:noProof/>
        </w:rPr>
        <w:t xml:space="preserve">, </w:t>
      </w:r>
      <w:r w:rsidRPr="00BE3EDF">
        <w:rPr>
          <w:rFonts w:ascii="Times New Roman" w:hAnsi="Times New Roman" w:cs="Times New Roman"/>
          <w:i/>
          <w:iCs/>
          <w:noProof/>
        </w:rPr>
        <w:t>47</w:t>
      </w:r>
      <w:r w:rsidRPr="00BE3EDF">
        <w:rPr>
          <w:rFonts w:ascii="Times New Roman" w:hAnsi="Times New Roman" w:cs="Times New Roman"/>
          <w:noProof/>
        </w:rPr>
        <w:t>(2), 120–126.e1. http://doi.org/10.1016/j.jneb.2014.11.005</w:t>
      </w:r>
    </w:p>
    <w:p w14:paraId="0F863AE0"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Fleming-Milici, F., Harris, J. L., Sarda, V., &amp; Schwartz, M. B. (2013). Amount of Hispanic youth exposure to food and beverage advertising on Spanish- and English-language television. </w:t>
      </w:r>
      <w:r w:rsidRPr="00BE3EDF">
        <w:rPr>
          <w:rFonts w:ascii="Times New Roman" w:hAnsi="Times New Roman" w:cs="Times New Roman"/>
          <w:i/>
          <w:iCs/>
          <w:noProof/>
        </w:rPr>
        <w:t>JAMA Pediatrics</w:t>
      </w:r>
      <w:r w:rsidRPr="00BE3EDF">
        <w:rPr>
          <w:rFonts w:ascii="Times New Roman" w:hAnsi="Times New Roman" w:cs="Times New Roman"/>
          <w:noProof/>
        </w:rPr>
        <w:t xml:space="preserve">, </w:t>
      </w:r>
      <w:r w:rsidRPr="00BE3EDF">
        <w:rPr>
          <w:rFonts w:ascii="Times New Roman" w:hAnsi="Times New Roman" w:cs="Times New Roman"/>
          <w:i/>
          <w:iCs/>
          <w:noProof/>
        </w:rPr>
        <w:t>167</w:t>
      </w:r>
      <w:r w:rsidRPr="00BE3EDF">
        <w:rPr>
          <w:rFonts w:ascii="Times New Roman" w:hAnsi="Times New Roman" w:cs="Times New Roman"/>
          <w:noProof/>
        </w:rPr>
        <w:t>(8), 723–30. http://doi.org/10.1001/jamapediatrics.2013.137</w:t>
      </w:r>
    </w:p>
    <w:p w14:paraId="2B8D5AE6"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Halford, J. C., Boyland, E. J., Hughes, G. M., Stacey, L., McKean, S., &amp; Dovey, T. M. (2008). Beyond-brand effect of television food advertisements on food choice in children: the effects of weight status. </w:t>
      </w:r>
      <w:r w:rsidRPr="00BE3EDF">
        <w:rPr>
          <w:rFonts w:ascii="Times New Roman" w:hAnsi="Times New Roman" w:cs="Times New Roman"/>
          <w:i/>
          <w:iCs/>
          <w:noProof/>
        </w:rPr>
        <w:t>Public Health Nutrition</w:t>
      </w:r>
      <w:r w:rsidRPr="00BE3EDF">
        <w:rPr>
          <w:rFonts w:ascii="Times New Roman" w:hAnsi="Times New Roman" w:cs="Times New Roman"/>
          <w:noProof/>
        </w:rPr>
        <w:t xml:space="preserve">, </w:t>
      </w:r>
      <w:r w:rsidRPr="00BE3EDF">
        <w:rPr>
          <w:rFonts w:ascii="Times New Roman" w:hAnsi="Times New Roman" w:cs="Times New Roman"/>
          <w:i/>
          <w:iCs/>
          <w:noProof/>
        </w:rPr>
        <w:t>11</w:t>
      </w:r>
      <w:r w:rsidRPr="00BE3EDF">
        <w:rPr>
          <w:rFonts w:ascii="Times New Roman" w:hAnsi="Times New Roman" w:cs="Times New Roman"/>
          <w:noProof/>
        </w:rPr>
        <w:t>(9), 897–904. http://doi.org/10.1017/S1368980007001231</w:t>
      </w:r>
    </w:p>
    <w:p w14:paraId="68E4F3E2"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Halford, J. C. G., Gillespie, J., Brown, V., Pontin, E. E., &amp; Dovey, T. M. (2004). Effect of television advertisements for foods on food consumption in children. </w:t>
      </w:r>
      <w:r w:rsidRPr="00BE3EDF">
        <w:rPr>
          <w:rFonts w:ascii="Times New Roman" w:hAnsi="Times New Roman" w:cs="Times New Roman"/>
          <w:i/>
          <w:iCs/>
          <w:noProof/>
        </w:rPr>
        <w:t>Appetite</w:t>
      </w:r>
      <w:r w:rsidRPr="00BE3EDF">
        <w:rPr>
          <w:rFonts w:ascii="Times New Roman" w:hAnsi="Times New Roman" w:cs="Times New Roman"/>
          <w:noProof/>
        </w:rPr>
        <w:t xml:space="preserve">, </w:t>
      </w:r>
      <w:r w:rsidRPr="00BE3EDF">
        <w:rPr>
          <w:rFonts w:ascii="Times New Roman" w:hAnsi="Times New Roman" w:cs="Times New Roman"/>
          <w:i/>
          <w:iCs/>
          <w:noProof/>
        </w:rPr>
        <w:t>42</w:t>
      </w:r>
      <w:r w:rsidRPr="00BE3EDF">
        <w:rPr>
          <w:rFonts w:ascii="Times New Roman" w:hAnsi="Times New Roman" w:cs="Times New Roman"/>
          <w:noProof/>
        </w:rPr>
        <w:t>(2), 221–5. http://doi.org/10.1016/j.appet.2003.11.006</w:t>
      </w:r>
    </w:p>
    <w:p w14:paraId="326D0623"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Harris, J. L., Bargh, J. A., &amp; Brownell, K. D. (2009). Priming effects of television food advertising on eating behavior. </w:t>
      </w:r>
      <w:r w:rsidRPr="00BE3EDF">
        <w:rPr>
          <w:rFonts w:ascii="Times New Roman" w:hAnsi="Times New Roman" w:cs="Times New Roman"/>
          <w:i/>
          <w:iCs/>
          <w:noProof/>
        </w:rPr>
        <w:t>Health Psychology</w:t>
      </w:r>
      <w:r w:rsidRPr="00BE3EDF">
        <w:rPr>
          <w:rFonts w:ascii="Times New Roman" w:hAnsi="Times New Roman" w:cs="Times New Roman"/>
          <w:noProof/>
        </w:rPr>
        <w:t xml:space="preserve">, </w:t>
      </w:r>
      <w:r w:rsidRPr="00BE3EDF">
        <w:rPr>
          <w:rFonts w:ascii="Times New Roman" w:hAnsi="Times New Roman" w:cs="Times New Roman"/>
          <w:i/>
          <w:iCs/>
          <w:noProof/>
        </w:rPr>
        <w:t>28</w:t>
      </w:r>
      <w:r w:rsidRPr="00BE3EDF">
        <w:rPr>
          <w:rFonts w:ascii="Times New Roman" w:hAnsi="Times New Roman" w:cs="Times New Roman"/>
          <w:noProof/>
        </w:rPr>
        <w:t>(4), 404–413.</w:t>
      </w:r>
    </w:p>
    <w:p w14:paraId="1B9128CF"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Harris, J. L., Brownell, K. D., &amp; Bargh, J. A. (2009). The Food Marketing Defense Model: Integrating Psychological Research to Protect Youth and Inform Public Policy. </w:t>
      </w:r>
      <w:r w:rsidRPr="00BE3EDF">
        <w:rPr>
          <w:rFonts w:ascii="Times New Roman" w:hAnsi="Times New Roman" w:cs="Times New Roman"/>
          <w:i/>
          <w:iCs/>
          <w:noProof/>
        </w:rPr>
        <w:t>Social Issues and Policy Review</w:t>
      </w:r>
      <w:r w:rsidRPr="00BE3EDF">
        <w:rPr>
          <w:rFonts w:ascii="Times New Roman" w:hAnsi="Times New Roman" w:cs="Times New Roman"/>
          <w:noProof/>
        </w:rPr>
        <w:t xml:space="preserve">, </w:t>
      </w:r>
      <w:r w:rsidRPr="00BE3EDF">
        <w:rPr>
          <w:rFonts w:ascii="Times New Roman" w:hAnsi="Times New Roman" w:cs="Times New Roman"/>
          <w:i/>
          <w:iCs/>
          <w:noProof/>
        </w:rPr>
        <w:t>3</w:t>
      </w:r>
      <w:r w:rsidRPr="00BE3EDF">
        <w:rPr>
          <w:rFonts w:ascii="Times New Roman" w:hAnsi="Times New Roman" w:cs="Times New Roman"/>
          <w:noProof/>
        </w:rPr>
        <w:t>(1), 211–271. http://doi.org/10.1111/j.1751-2409.2009.01015.x</w:t>
      </w:r>
    </w:p>
    <w:p w14:paraId="2AD75A9A"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Hawkes, C., &amp; Lobstein, T. (2011). Regulating the commercial promotion of food to children: a survey of actions worldwide. </w:t>
      </w:r>
      <w:r w:rsidRPr="00BE3EDF">
        <w:rPr>
          <w:rFonts w:ascii="Times New Roman" w:hAnsi="Times New Roman" w:cs="Times New Roman"/>
          <w:i/>
          <w:iCs/>
          <w:noProof/>
        </w:rPr>
        <w:t>International Journal of Pediatric Obesity : IJPO : An Official Journal of the International Association for the Study of Obesity</w:t>
      </w:r>
      <w:r w:rsidRPr="00BE3EDF">
        <w:rPr>
          <w:rFonts w:ascii="Times New Roman" w:hAnsi="Times New Roman" w:cs="Times New Roman"/>
          <w:noProof/>
        </w:rPr>
        <w:t xml:space="preserve">, </w:t>
      </w:r>
      <w:r w:rsidRPr="00BE3EDF">
        <w:rPr>
          <w:rFonts w:ascii="Times New Roman" w:hAnsi="Times New Roman" w:cs="Times New Roman"/>
          <w:i/>
          <w:iCs/>
          <w:noProof/>
        </w:rPr>
        <w:t>6</w:t>
      </w:r>
      <w:r w:rsidRPr="00BE3EDF">
        <w:rPr>
          <w:rFonts w:ascii="Times New Roman" w:hAnsi="Times New Roman" w:cs="Times New Roman"/>
          <w:noProof/>
        </w:rPr>
        <w:t>(2), 83–94. http://doi.org/10.3109/17477166.2010.486836</w:t>
      </w:r>
    </w:p>
    <w:p w14:paraId="22BB91C6"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Kelly, B., Halford, J. C. G., Boyland, E. J., Chapman, K., Bautista-Castaño, I., Berg, C., … Summerbell, C. (2010). Television food advertising to children: a global perspective. </w:t>
      </w:r>
      <w:r w:rsidRPr="00BE3EDF">
        <w:rPr>
          <w:rFonts w:ascii="Times New Roman" w:hAnsi="Times New Roman" w:cs="Times New Roman"/>
          <w:i/>
          <w:iCs/>
          <w:noProof/>
        </w:rPr>
        <w:t>American Journal of Public Health</w:t>
      </w:r>
      <w:r w:rsidRPr="00BE3EDF">
        <w:rPr>
          <w:rFonts w:ascii="Times New Roman" w:hAnsi="Times New Roman" w:cs="Times New Roman"/>
          <w:noProof/>
        </w:rPr>
        <w:t xml:space="preserve">, </w:t>
      </w:r>
      <w:r w:rsidRPr="00BE3EDF">
        <w:rPr>
          <w:rFonts w:ascii="Times New Roman" w:hAnsi="Times New Roman" w:cs="Times New Roman"/>
          <w:i/>
          <w:iCs/>
          <w:noProof/>
        </w:rPr>
        <w:t>100</w:t>
      </w:r>
      <w:r w:rsidRPr="00BE3EDF">
        <w:rPr>
          <w:rFonts w:ascii="Times New Roman" w:hAnsi="Times New Roman" w:cs="Times New Roman"/>
          <w:noProof/>
        </w:rPr>
        <w:t>(9), 1730–6. http://doi.org/10.2105/AJPH.2009.179267</w:t>
      </w:r>
    </w:p>
    <w:p w14:paraId="10D42BE1"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Kelly, B., King, L., Baur, L., Rayner, M., Lobstein, T., Monteiro, C., … Walker, C. (2013). Monitoring food and non-alcoholic beverage promotions to children. </w:t>
      </w:r>
      <w:r w:rsidRPr="00BE3EDF">
        <w:rPr>
          <w:rFonts w:ascii="Times New Roman" w:hAnsi="Times New Roman" w:cs="Times New Roman"/>
          <w:i/>
          <w:iCs/>
          <w:noProof/>
        </w:rPr>
        <w:t>Obesity Reviews : An Official Journal of the International Association for the Study of Obesity</w:t>
      </w:r>
      <w:r w:rsidRPr="00BE3EDF">
        <w:rPr>
          <w:rFonts w:ascii="Times New Roman" w:hAnsi="Times New Roman" w:cs="Times New Roman"/>
          <w:noProof/>
        </w:rPr>
        <w:t xml:space="preserve">, </w:t>
      </w:r>
      <w:r w:rsidRPr="00BE3EDF">
        <w:rPr>
          <w:rFonts w:ascii="Times New Roman" w:hAnsi="Times New Roman" w:cs="Times New Roman"/>
          <w:i/>
          <w:iCs/>
          <w:noProof/>
        </w:rPr>
        <w:t>14 Suppl 1</w:t>
      </w:r>
      <w:r w:rsidRPr="00BE3EDF">
        <w:rPr>
          <w:rFonts w:ascii="Times New Roman" w:hAnsi="Times New Roman" w:cs="Times New Roman"/>
          <w:noProof/>
        </w:rPr>
        <w:t>, 59–69. http://doi.org/10.1111/obr.12076</w:t>
      </w:r>
    </w:p>
    <w:p w14:paraId="36A40D23"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lastRenderedPageBreak/>
        <w:t xml:space="preserve">Landon, J. (2013). News report. Gaps and weaknesses in controls on food and drink marketing to children in the UK. </w:t>
      </w:r>
      <w:r w:rsidRPr="00BE3EDF">
        <w:rPr>
          <w:rFonts w:ascii="Times New Roman" w:hAnsi="Times New Roman" w:cs="Times New Roman"/>
          <w:i/>
          <w:iCs/>
          <w:noProof/>
        </w:rPr>
        <w:t>Appetite</w:t>
      </w:r>
      <w:r w:rsidRPr="00BE3EDF">
        <w:rPr>
          <w:rFonts w:ascii="Times New Roman" w:hAnsi="Times New Roman" w:cs="Times New Roman"/>
          <w:noProof/>
        </w:rPr>
        <w:t xml:space="preserve">, </w:t>
      </w:r>
      <w:r w:rsidRPr="00BE3EDF">
        <w:rPr>
          <w:rFonts w:ascii="Times New Roman" w:hAnsi="Times New Roman" w:cs="Times New Roman"/>
          <w:i/>
          <w:iCs/>
          <w:noProof/>
        </w:rPr>
        <w:t>62</w:t>
      </w:r>
      <w:r w:rsidRPr="00BE3EDF">
        <w:rPr>
          <w:rFonts w:ascii="Times New Roman" w:hAnsi="Times New Roman" w:cs="Times New Roman"/>
          <w:noProof/>
        </w:rPr>
        <w:t>, 187–9. http://doi.org/10.1016/j.appet.2012.10.024</w:t>
      </w:r>
    </w:p>
    <w:p w14:paraId="4E98CC9C"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LoDolce, M. E., Harris, J. L., &amp; Schwartz, M. B. (2013). Sugar as part of a balanced breakfast? What cereal advertisements teach children about healthy eating. </w:t>
      </w:r>
      <w:r w:rsidRPr="00BE3EDF">
        <w:rPr>
          <w:rFonts w:ascii="Times New Roman" w:hAnsi="Times New Roman" w:cs="Times New Roman"/>
          <w:i/>
          <w:iCs/>
          <w:noProof/>
        </w:rPr>
        <w:t>Journal of Health Communication</w:t>
      </w:r>
      <w:r w:rsidRPr="00BE3EDF">
        <w:rPr>
          <w:rFonts w:ascii="Times New Roman" w:hAnsi="Times New Roman" w:cs="Times New Roman"/>
          <w:noProof/>
        </w:rPr>
        <w:t xml:space="preserve">, </w:t>
      </w:r>
      <w:r w:rsidRPr="00BE3EDF">
        <w:rPr>
          <w:rFonts w:ascii="Times New Roman" w:hAnsi="Times New Roman" w:cs="Times New Roman"/>
          <w:i/>
          <w:iCs/>
          <w:noProof/>
        </w:rPr>
        <w:t>18</w:t>
      </w:r>
      <w:r w:rsidRPr="00BE3EDF">
        <w:rPr>
          <w:rFonts w:ascii="Times New Roman" w:hAnsi="Times New Roman" w:cs="Times New Roman"/>
          <w:noProof/>
        </w:rPr>
        <w:t>(11), 1293–309. http://doi.org/10.1080/10810730.2013.778366</w:t>
      </w:r>
    </w:p>
    <w:p w14:paraId="56EE4ECB"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Ng, M., Fleming, T., Robinson, M., Thomson, B., Graetz, N., Margono, C., … Gakidou, E. (2014). Global, regional, and national prevalence of overweight and obesity in children and adults during 1980-2013: a systematic analysis for the Global Burden of Disease Study 2013. </w:t>
      </w:r>
      <w:r w:rsidRPr="00BE3EDF">
        <w:rPr>
          <w:rFonts w:ascii="Times New Roman" w:hAnsi="Times New Roman" w:cs="Times New Roman"/>
          <w:i/>
          <w:iCs/>
          <w:noProof/>
        </w:rPr>
        <w:t>Lancet</w:t>
      </w:r>
      <w:r w:rsidRPr="00BE3EDF">
        <w:rPr>
          <w:rFonts w:ascii="Times New Roman" w:hAnsi="Times New Roman" w:cs="Times New Roman"/>
          <w:noProof/>
        </w:rPr>
        <w:t xml:space="preserve">, </w:t>
      </w:r>
      <w:r w:rsidRPr="00BE3EDF">
        <w:rPr>
          <w:rFonts w:ascii="Times New Roman" w:hAnsi="Times New Roman" w:cs="Times New Roman"/>
          <w:i/>
          <w:iCs/>
          <w:noProof/>
        </w:rPr>
        <w:t>384</w:t>
      </w:r>
      <w:r w:rsidRPr="00BE3EDF">
        <w:rPr>
          <w:rFonts w:ascii="Times New Roman" w:hAnsi="Times New Roman" w:cs="Times New Roman"/>
          <w:noProof/>
        </w:rPr>
        <w:t>(9945), 766–81. http://doi.org/10.1016/S0140-6736(14)60460-8</w:t>
      </w:r>
    </w:p>
    <w:p w14:paraId="0F519E96"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Ng, S. H., Kelly, B., Se, C. H., Chinna, K., Sameeha, M. J., Krishnasamy, S., … Karupaiah, T. (2014). Obesogenic television food advertising to children in Malaysia: sociocultural variations. </w:t>
      </w:r>
      <w:r w:rsidRPr="00BE3EDF">
        <w:rPr>
          <w:rFonts w:ascii="Times New Roman" w:hAnsi="Times New Roman" w:cs="Times New Roman"/>
          <w:i/>
          <w:iCs/>
          <w:noProof/>
        </w:rPr>
        <w:t>Global Health Action</w:t>
      </w:r>
      <w:r w:rsidRPr="00BE3EDF">
        <w:rPr>
          <w:rFonts w:ascii="Times New Roman" w:hAnsi="Times New Roman" w:cs="Times New Roman"/>
          <w:noProof/>
        </w:rPr>
        <w:t xml:space="preserve">, </w:t>
      </w:r>
      <w:r w:rsidRPr="00BE3EDF">
        <w:rPr>
          <w:rFonts w:ascii="Times New Roman" w:hAnsi="Times New Roman" w:cs="Times New Roman"/>
          <w:i/>
          <w:iCs/>
          <w:noProof/>
        </w:rPr>
        <w:t>7</w:t>
      </w:r>
      <w:r w:rsidRPr="00BE3EDF">
        <w:rPr>
          <w:rFonts w:ascii="Times New Roman" w:hAnsi="Times New Roman" w:cs="Times New Roman"/>
          <w:noProof/>
        </w:rPr>
        <w:t>, 25169. Retrieved from http://www.pubmedcentral.nih.gov/articlerender.fcgi?artid=4139933&amp;tool=pmcentrez&amp;rendertype=abstract</w:t>
      </w:r>
    </w:p>
    <w:p w14:paraId="493D95FE"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Ofcom. (2004). </w:t>
      </w:r>
      <w:r w:rsidRPr="00BE3EDF">
        <w:rPr>
          <w:rFonts w:ascii="Times New Roman" w:hAnsi="Times New Roman" w:cs="Times New Roman"/>
          <w:i/>
          <w:iCs/>
          <w:noProof/>
        </w:rPr>
        <w:t>Childhood Obesity – Food Advertising in Context</w:t>
      </w:r>
      <w:r w:rsidRPr="00BE3EDF">
        <w:rPr>
          <w:rFonts w:ascii="Times New Roman" w:hAnsi="Times New Roman" w:cs="Times New Roman"/>
          <w:noProof/>
        </w:rPr>
        <w:t>.</w:t>
      </w:r>
    </w:p>
    <w:p w14:paraId="5AAFFF46"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Ofcom. (2006). Television Advertising of Food and Drink Products to Children: Options for new restrictions. Retrieved from Television Advertising of Food and Drink Products to Children: Options for new restrictions, Ofcom, March 2006 (http://stakeholders.ofcom.org.uk/binaries/consultations/foodads/foodads3.pdf</w:t>
      </w:r>
    </w:p>
    <w:p w14:paraId="2CE0FDA4"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Ofcom. (2008). Changes in the nature and balance of television food advertising to children.</w:t>
      </w:r>
    </w:p>
    <w:p w14:paraId="4E6F54EB"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Ofcom. (2010). HFSS advertising restrictions, (July).</w:t>
      </w:r>
    </w:p>
    <w:p w14:paraId="20199B22"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Powell, L. M., Harris, J. L., &amp; Fox, T. (2013). Food marketing expenditures aimed at youth: putting the numbers in context. </w:t>
      </w:r>
      <w:r w:rsidRPr="00BE3EDF">
        <w:rPr>
          <w:rFonts w:ascii="Times New Roman" w:hAnsi="Times New Roman" w:cs="Times New Roman"/>
          <w:i/>
          <w:iCs/>
          <w:noProof/>
        </w:rPr>
        <w:t>American Journal of Preventive Medicine</w:t>
      </w:r>
      <w:r w:rsidRPr="00BE3EDF">
        <w:rPr>
          <w:rFonts w:ascii="Times New Roman" w:hAnsi="Times New Roman" w:cs="Times New Roman"/>
          <w:noProof/>
        </w:rPr>
        <w:t xml:space="preserve">, </w:t>
      </w:r>
      <w:r w:rsidRPr="00BE3EDF">
        <w:rPr>
          <w:rFonts w:ascii="Times New Roman" w:hAnsi="Times New Roman" w:cs="Times New Roman"/>
          <w:i/>
          <w:iCs/>
          <w:noProof/>
        </w:rPr>
        <w:t>45</w:t>
      </w:r>
      <w:r w:rsidRPr="00BE3EDF">
        <w:rPr>
          <w:rFonts w:ascii="Times New Roman" w:hAnsi="Times New Roman" w:cs="Times New Roman"/>
          <w:noProof/>
        </w:rPr>
        <w:t>(4), 453–61. http://doi.org/10.1016/j.amepre.2013.06.003</w:t>
      </w:r>
    </w:p>
    <w:p w14:paraId="11612013"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Review of Food Marketing to Children and Adolescents -- Follow-Up Report | Federal Trade Commission. (n.d.). Retrieved January 7, 2015, from http://www.ftc.gov/reports/review-food-marketing-children-adolescents-follow-report</w:t>
      </w:r>
    </w:p>
    <w:p w14:paraId="56183FA2"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Roach, T. Burnett, L. (2012). Marketing food: I’m loving McD's. Retrieved January 7, 2015, from http://www.warc.com/Content/ContentViewer.aspx?ID=e9206e58-13dd-42dc-8ccd-67b65f78cd6e&amp;MasterContentRef=e9206e58-13dd-42dc-8ccd-67b65f78cd6e&amp;Campaign=admap_nov12&amp;utm_campaign=admap_nov12</w:t>
      </w:r>
    </w:p>
    <w:p w14:paraId="7B4E15AC"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Romero-Fernández, M. M., Royo-Bordonada, M. A., &amp; Rodríguez-Artalejo, F. (2010). Compliance with self-regulation of television food and beverage advertising aimed at children in Spain. </w:t>
      </w:r>
      <w:r w:rsidRPr="00BE3EDF">
        <w:rPr>
          <w:rFonts w:ascii="Times New Roman" w:hAnsi="Times New Roman" w:cs="Times New Roman"/>
          <w:i/>
          <w:iCs/>
          <w:noProof/>
        </w:rPr>
        <w:t>Public Health Nutrition</w:t>
      </w:r>
      <w:r w:rsidRPr="00BE3EDF">
        <w:rPr>
          <w:rFonts w:ascii="Times New Roman" w:hAnsi="Times New Roman" w:cs="Times New Roman"/>
          <w:noProof/>
        </w:rPr>
        <w:t xml:space="preserve">, </w:t>
      </w:r>
      <w:r w:rsidRPr="00BE3EDF">
        <w:rPr>
          <w:rFonts w:ascii="Times New Roman" w:hAnsi="Times New Roman" w:cs="Times New Roman"/>
          <w:i/>
          <w:iCs/>
          <w:noProof/>
        </w:rPr>
        <w:t>13</w:t>
      </w:r>
      <w:r w:rsidRPr="00BE3EDF">
        <w:rPr>
          <w:rFonts w:ascii="Times New Roman" w:hAnsi="Times New Roman" w:cs="Times New Roman"/>
          <w:noProof/>
        </w:rPr>
        <w:t>(7), 1013–21. http://doi.org/10.1017/S1368980009991984</w:t>
      </w:r>
    </w:p>
    <w:p w14:paraId="7DA24FEE"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 xml:space="preserve">WHO. (2010). </w:t>
      </w:r>
      <w:r w:rsidRPr="00BE3EDF">
        <w:rPr>
          <w:rFonts w:ascii="Times New Roman" w:hAnsi="Times New Roman" w:cs="Times New Roman"/>
          <w:i/>
          <w:iCs/>
          <w:noProof/>
        </w:rPr>
        <w:t>Set of recommendations on the marketing of foods and non-alcoholic beverages to children.</w:t>
      </w:r>
      <w:r w:rsidRPr="00BE3EDF">
        <w:rPr>
          <w:rFonts w:ascii="Times New Roman" w:hAnsi="Times New Roman" w:cs="Times New Roman"/>
          <w:noProof/>
        </w:rPr>
        <w:t xml:space="preserve"> Retrieved from http://whqlibdoc.who.int/publications/2010/9789241500210_eng.pdf</w:t>
      </w:r>
    </w:p>
    <w:p w14:paraId="56E165C1"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WHO. (2012). A framework for implementing the set of recommendations on the marketing of foods and non-alcoholic beverages to children.</w:t>
      </w:r>
    </w:p>
    <w:p w14:paraId="2009868A" w14:textId="77777777" w:rsidR="00C6688F" w:rsidRPr="00BE3EDF" w:rsidRDefault="00C6688F" w:rsidP="00C6688F">
      <w:pPr>
        <w:widowControl w:val="0"/>
        <w:autoSpaceDE w:val="0"/>
        <w:autoSpaceDN w:val="0"/>
        <w:adjustRightInd w:val="0"/>
        <w:spacing w:before="100" w:after="100" w:line="240" w:lineRule="auto"/>
        <w:ind w:left="480" w:hanging="480"/>
        <w:rPr>
          <w:rFonts w:ascii="Times New Roman" w:hAnsi="Times New Roman" w:cs="Times New Roman"/>
          <w:noProof/>
        </w:rPr>
      </w:pPr>
      <w:r w:rsidRPr="00BE3EDF">
        <w:rPr>
          <w:rFonts w:ascii="Times New Roman" w:hAnsi="Times New Roman" w:cs="Times New Roman"/>
          <w:noProof/>
        </w:rPr>
        <w:t>Yale Rudd Center for Food Policy &amp; Obesity. (2010). Evaluating Fast Food Nutrition and Marketing to Youth.</w:t>
      </w:r>
    </w:p>
    <w:p w14:paraId="0F97CBE9" w14:textId="5F834719" w:rsidR="00F91EB2" w:rsidRPr="00BE3EDF" w:rsidRDefault="003B033E" w:rsidP="00C6688F">
      <w:pPr>
        <w:widowControl w:val="0"/>
        <w:autoSpaceDE w:val="0"/>
        <w:autoSpaceDN w:val="0"/>
        <w:adjustRightInd w:val="0"/>
        <w:spacing w:before="100" w:after="100" w:line="240" w:lineRule="auto"/>
        <w:ind w:left="480" w:hanging="480"/>
        <w:rPr>
          <w:rFonts w:ascii="Times New Roman" w:hAnsi="Times New Roman" w:cs="Times New Roman"/>
          <w:b/>
        </w:rPr>
      </w:pPr>
      <w:r w:rsidRPr="00BE3EDF">
        <w:rPr>
          <w:rFonts w:ascii="Times New Roman" w:hAnsi="Times New Roman" w:cs="Times New Roman"/>
          <w:b/>
        </w:rPr>
        <w:fldChar w:fldCharType="end"/>
      </w:r>
    </w:p>
    <w:sectPr w:rsidR="00F91EB2" w:rsidRPr="00BE3EDF" w:rsidSect="00D8377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E9156" w14:textId="77777777" w:rsidR="00A81865" w:rsidRDefault="00A81865" w:rsidP="002B2DA2">
      <w:pPr>
        <w:spacing w:after="0" w:line="240" w:lineRule="auto"/>
      </w:pPr>
      <w:r>
        <w:separator/>
      </w:r>
    </w:p>
  </w:endnote>
  <w:endnote w:type="continuationSeparator" w:id="0">
    <w:p w14:paraId="3D36CC3D" w14:textId="77777777" w:rsidR="00A81865" w:rsidRDefault="00A81865" w:rsidP="002B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689955"/>
      <w:docPartObj>
        <w:docPartGallery w:val="Page Numbers (Bottom of Page)"/>
        <w:docPartUnique/>
      </w:docPartObj>
    </w:sdtPr>
    <w:sdtEndPr>
      <w:rPr>
        <w:rFonts w:ascii="Times New Roman" w:hAnsi="Times New Roman" w:cs="Times New Roman"/>
        <w:noProof/>
      </w:rPr>
    </w:sdtEndPr>
    <w:sdtContent>
      <w:p w14:paraId="73F70065" w14:textId="01B8967C" w:rsidR="00764A53" w:rsidRPr="00F64A3D" w:rsidRDefault="00764A53">
        <w:pPr>
          <w:pStyle w:val="Footer"/>
          <w:jc w:val="center"/>
          <w:rPr>
            <w:rFonts w:ascii="Times New Roman" w:hAnsi="Times New Roman" w:cs="Times New Roman"/>
          </w:rPr>
        </w:pPr>
        <w:r w:rsidRPr="00F64A3D">
          <w:rPr>
            <w:rFonts w:ascii="Times New Roman" w:hAnsi="Times New Roman" w:cs="Times New Roman"/>
          </w:rPr>
          <w:fldChar w:fldCharType="begin"/>
        </w:r>
        <w:r w:rsidRPr="00F8114E">
          <w:rPr>
            <w:rFonts w:ascii="Times New Roman" w:hAnsi="Times New Roman" w:cs="Times New Roman"/>
          </w:rPr>
          <w:instrText xml:space="preserve"> PAGE   \* MERGEFORMAT </w:instrText>
        </w:r>
        <w:r w:rsidRPr="00F64A3D">
          <w:rPr>
            <w:rFonts w:ascii="Times New Roman" w:hAnsi="Times New Roman" w:cs="Times New Roman"/>
          </w:rPr>
          <w:fldChar w:fldCharType="separate"/>
        </w:r>
        <w:r w:rsidR="00BE3EDF">
          <w:rPr>
            <w:rFonts w:ascii="Times New Roman" w:hAnsi="Times New Roman" w:cs="Times New Roman"/>
            <w:noProof/>
          </w:rPr>
          <w:t>15</w:t>
        </w:r>
        <w:r w:rsidRPr="00F64A3D">
          <w:rPr>
            <w:rFonts w:ascii="Times New Roman" w:hAnsi="Times New Roman" w:cs="Times New Roman"/>
            <w:noProof/>
          </w:rPr>
          <w:fldChar w:fldCharType="end"/>
        </w:r>
      </w:p>
    </w:sdtContent>
  </w:sdt>
  <w:p w14:paraId="01DF4431" w14:textId="77777777" w:rsidR="00764A53" w:rsidRDefault="00764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62E8E" w14:textId="77777777" w:rsidR="00A81865" w:rsidRDefault="00A81865" w:rsidP="002B2DA2">
      <w:pPr>
        <w:spacing w:after="0" w:line="240" w:lineRule="auto"/>
      </w:pPr>
      <w:r>
        <w:separator/>
      </w:r>
    </w:p>
  </w:footnote>
  <w:footnote w:type="continuationSeparator" w:id="0">
    <w:p w14:paraId="34325A03" w14:textId="77777777" w:rsidR="00A81865" w:rsidRDefault="00A81865" w:rsidP="002B2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5EC7"/>
    <w:multiLevelType w:val="hybridMultilevel"/>
    <w:tmpl w:val="9222B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56ED9"/>
    <w:multiLevelType w:val="hybridMultilevel"/>
    <w:tmpl w:val="ADAC4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367A9"/>
    <w:multiLevelType w:val="hybridMultilevel"/>
    <w:tmpl w:val="1C2E5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250BC"/>
    <w:multiLevelType w:val="hybridMultilevel"/>
    <w:tmpl w:val="27A07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01285"/>
    <w:multiLevelType w:val="hybridMultilevel"/>
    <w:tmpl w:val="B4EE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11FBF"/>
    <w:multiLevelType w:val="hybridMultilevel"/>
    <w:tmpl w:val="64CC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D72DE"/>
    <w:multiLevelType w:val="hybridMultilevel"/>
    <w:tmpl w:val="74F8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20C70"/>
    <w:multiLevelType w:val="hybridMultilevel"/>
    <w:tmpl w:val="D1E6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60B18"/>
    <w:multiLevelType w:val="hybridMultilevel"/>
    <w:tmpl w:val="B106B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0tdzaw0tdrza7ez5af5zeaf5a0s2wesx2p9&quot;&gt;My EndNote Library&lt;record-ids&gt;&lt;item&gt;1&lt;/item&gt;&lt;item&gt;2&lt;/item&gt;&lt;item&gt;3&lt;/item&gt;&lt;item&gt;4&lt;/item&gt;&lt;item&gt;5&lt;/item&gt;&lt;item&gt;7&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record-ids&gt;&lt;/item&gt;&lt;/Libraries&gt;"/>
  </w:docVars>
  <w:rsids>
    <w:rsidRoot w:val="00F55A62"/>
    <w:rsid w:val="00001AA3"/>
    <w:rsid w:val="00002625"/>
    <w:rsid w:val="000030A4"/>
    <w:rsid w:val="00003F44"/>
    <w:rsid w:val="00005311"/>
    <w:rsid w:val="00006465"/>
    <w:rsid w:val="000069B6"/>
    <w:rsid w:val="00010324"/>
    <w:rsid w:val="000103D7"/>
    <w:rsid w:val="0001094C"/>
    <w:rsid w:val="000114BC"/>
    <w:rsid w:val="00011B56"/>
    <w:rsid w:val="00012E12"/>
    <w:rsid w:val="0001311C"/>
    <w:rsid w:val="0001354D"/>
    <w:rsid w:val="00014122"/>
    <w:rsid w:val="00014EE3"/>
    <w:rsid w:val="00015679"/>
    <w:rsid w:val="000156DF"/>
    <w:rsid w:val="0002070C"/>
    <w:rsid w:val="0002096A"/>
    <w:rsid w:val="00021205"/>
    <w:rsid w:val="00023113"/>
    <w:rsid w:val="000259D1"/>
    <w:rsid w:val="00025C97"/>
    <w:rsid w:val="0003040B"/>
    <w:rsid w:val="000305D3"/>
    <w:rsid w:val="00030717"/>
    <w:rsid w:val="000312E5"/>
    <w:rsid w:val="000318B4"/>
    <w:rsid w:val="000334C7"/>
    <w:rsid w:val="00034263"/>
    <w:rsid w:val="00034D17"/>
    <w:rsid w:val="00034E12"/>
    <w:rsid w:val="00035046"/>
    <w:rsid w:val="00035063"/>
    <w:rsid w:val="000370E3"/>
    <w:rsid w:val="00037722"/>
    <w:rsid w:val="00040860"/>
    <w:rsid w:val="0004207E"/>
    <w:rsid w:val="00045ED5"/>
    <w:rsid w:val="000464B8"/>
    <w:rsid w:val="00046FD8"/>
    <w:rsid w:val="00047F35"/>
    <w:rsid w:val="00050EA1"/>
    <w:rsid w:val="00051263"/>
    <w:rsid w:val="0005126A"/>
    <w:rsid w:val="00051BAC"/>
    <w:rsid w:val="00051D55"/>
    <w:rsid w:val="00052609"/>
    <w:rsid w:val="00052B3D"/>
    <w:rsid w:val="00052CCB"/>
    <w:rsid w:val="00053F51"/>
    <w:rsid w:val="0005433F"/>
    <w:rsid w:val="00054425"/>
    <w:rsid w:val="00054483"/>
    <w:rsid w:val="00055058"/>
    <w:rsid w:val="000553E7"/>
    <w:rsid w:val="0005566E"/>
    <w:rsid w:val="00056677"/>
    <w:rsid w:val="00056687"/>
    <w:rsid w:val="00060593"/>
    <w:rsid w:val="00060683"/>
    <w:rsid w:val="000625DE"/>
    <w:rsid w:val="00064366"/>
    <w:rsid w:val="0006458D"/>
    <w:rsid w:val="00064ABD"/>
    <w:rsid w:val="0006505B"/>
    <w:rsid w:val="0006699B"/>
    <w:rsid w:val="00071FD4"/>
    <w:rsid w:val="00072362"/>
    <w:rsid w:val="00072E5E"/>
    <w:rsid w:val="00073C29"/>
    <w:rsid w:val="00074D62"/>
    <w:rsid w:val="00074F9D"/>
    <w:rsid w:val="00076FD0"/>
    <w:rsid w:val="00077F79"/>
    <w:rsid w:val="000804DD"/>
    <w:rsid w:val="00080824"/>
    <w:rsid w:val="00081770"/>
    <w:rsid w:val="00082870"/>
    <w:rsid w:val="00084F4C"/>
    <w:rsid w:val="000866FC"/>
    <w:rsid w:val="0008714C"/>
    <w:rsid w:val="000872D6"/>
    <w:rsid w:val="00087763"/>
    <w:rsid w:val="00087A36"/>
    <w:rsid w:val="00090785"/>
    <w:rsid w:val="000911E0"/>
    <w:rsid w:val="000913D6"/>
    <w:rsid w:val="000914FC"/>
    <w:rsid w:val="0009333D"/>
    <w:rsid w:val="0009395D"/>
    <w:rsid w:val="00093A12"/>
    <w:rsid w:val="000942A3"/>
    <w:rsid w:val="000950B2"/>
    <w:rsid w:val="000A18B4"/>
    <w:rsid w:val="000A193A"/>
    <w:rsid w:val="000A2D72"/>
    <w:rsid w:val="000A335B"/>
    <w:rsid w:val="000A52E7"/>
    <w:rsid w:val="000A645A"/>
    <w:rsid w:val="000A671D"/>
    <w:rsid w:val="000A6D48"/>
    <w:rsid w:val="000A78A6"/>
    <w:rsid w:val="000B064C"/>
    <w:rsid w:val="000B0B2C"/>
    <w:rsid w:val="000B1108"/>
    <w:rsid w:val="000B2B6D"/>
    <w:rsid w:val="000B3BF8"/>
    <w:rsid w:val="000B4333"/>
    <w:rsid w:val="000B5A8A"/>
    <w:rsid w:val="000B7E9C"/>
    <w:rsid w:val="000C04D2"/>
    <w:rsid w:val="000C2FD2"/>
    <w:rsid w:val="000C41F8"/>
    <w:rsid w:val="000C4526"/>
    <w:rsid w:val="000C4573"/>
    <w:rsid w:val="000C5FA0"/>
    <w:rsid w:val="000C68AF"/>
    <w:rsid w:val="000C6911"/>
    <w:rsid w:val="000D0F52"/>
    <w:rsid w:val="000D1345"/>
    <w:rsid w:val="000D172E"/>
    <w:rsid w:val="000D3907"/>
    <w:rsid w:val="000D47A2"/>
    <w:rsid w:val="000D5184"/>
    <w:rsid w:val="000D5440"/>
    <w:rsid w:val="000D6E14"/>
    <w:rsid w:val="000D7463"/>
    <w:rsid w:val="000E2EE6"/>
    <w:rsid w:val="000E3A30"/>
    <w:rsid w:val="000E3BDD"/>
    <w:rsid w:val="000E405D"/>
    <w:rsid w:val="000E57D1"/>
    <w:rsid w:val="000E6134"/>
    <w:rsid w:val="000E751A"/>
    <w:rsid w:val="000E7E47"/>
    <w:rsid w:val="000F02F7"/>
    <w:rsid w:val="000F1552"/>
    <w:rsid w:val="000F1849"/>
    <w:rsid w:val="000F1AD3"/>
    <w:rsid w:val="000F2D1C"/>
    <w:rsid w:val="000F3A34"/>
    <w:rsid w:val="000F4813"/>
    <w:rsid w:val="000F4DCB"/>
    <w:rsid w:val="000F65F8"/>
    <w:rsid w:val="000F6931"/>
    <w:rsid w:val="000F6E50"/>
    <w:rsid w:val="001006D9"/>
    <w:rsid w:val="00100D1D"/>
    <w:rsid w:val="0010102C"/>
    <w:rsid w:val="00101055"/>
    <w:rsid w:val="001016BF"/>
    <w:rsid w:val="00102411"/>
    <w:rsid w:val="00103026"/>
    <w:rsid w:val="0010320C"/>
    <w:rsid w:val="00104FE0"/>
    <w:rsid w:val="00105DA1"/>
    <w:rsid w:val="0010609D"/>
    <w:rsid w:val="00106181"/>
    <w:rsid w:val="001071B4"/>
    <w:rsid w:val="00107C63"/>
    <w:rsid w:val="00107F49"/>
    <w:rsid w:val="0011067E"/>
    <w:rsid w:val="00110738"/>
    <w:rsid w:val="0011103D"/>
    <w:rsid w:val="00111B4E"/>
    <w:rsid w:val="00111DA5"/>
    <w:rsid w:val="00113211"/>
    <w:rsid w:val="0011418C"/>
    <w:rsid w:val="0011455A"/>
    <w:rsid w:val="001145FD"/>
    <w:rsid w:val="001148B1"/>
    <w:rsid w:val="00114F80"/>
    <w:rsid w:val="001159D7"/>
    <w:rsid w:val="0011720A"/>
    <w:rsid w:val="00117369"/>
    <w:rsid w:val="00117483"/>
    <w:rsid w:val="00117901"/>
    <w:rsid w:val="00121305"/>
    <w:rsid w:val="00121A00"/>
    <w:rsid w:val="001230C2"/>
    <w:rsid w:val="00123464"/>
    <w:rsid w:val="0012428F"/>
    <w:rsid w:val="001258E8"/>
    <w:rsid w:val="001264F8"/>
    <w:rsid w:val="001268A8"/>
    <w:rsid w:val="00127EA2"/>
    <w:rsid w:val="0013015F"/>
    <w:rsid w:val="001304C1"/>
    <w:rsid w:val="00130FAA"/>
    <w:rsid w:val="00131355"/>
    <w:rsid w:val="0013245B"/>
    <w:rsid w:val="0013260D"/>
    <w:rsid w:val="00132D79"/>
    <w:rsid w:val="00133DA2"/>
    <w:rsid w:val="00133FE1"/>
    <w:rsid w:val="00136115"/>
    <w:rsid w:val="0013654D"/>
    <w:rsid w:val="0013675C"/>
    <w:rsid w:val="00140110"/>
    <w:rsid w:val="0014015C"/>
    <w:rsid w:val="00140CA4"/>
    <w:rsid w:val="0014358E"/>
    <w:rsid w:val="0014424A"/>
    <w:rsid w:val="00145F15"/>
    <w:rsid w:val="00145F58"/>
    <w:rsid w:val="00147C0E"/>
    <w:rsid w:val="00151637"/>
    <w:rsid w:val="001519E4"/>
    <w:rsid w:val="00152562"/>
    <w:rsid w:val="0015338A"/>
    <w:rsid w:val="00154594"/>
    <w:rsid w:val="001555D4"/>
    <w:rsid w:val="00155FE9"/>
    <w:rsid w:val="001565B0"/>
    <w:rsid w:val="00156994"/>
    <w:rsid w:val="001569DB"/>
    <w:rsid w:val="00156C13"/>
    <w:rsid w:val="00156EE5"/>
    <w:rsid w:val="001579DD"/>
    <w:rsid w:val="00157A93"/>
    <w:rsid w:val="00160311"/>
    <w:rsid w:val="00161978"/>
    <w:rsid w:val="00162D15"/>
    <w:rsid w:val="001630EA"/>
    <w:rsid w:val="00163FB3"/>
    <w:rsid w:val="001643C5"/>
    <w:rsid w:val="0016455D"/>
    <w:rsid w:val="00164627"/>
    <w:rsid w:val="00165938"/>
    <w:rsid w:val="001659C0"/>
    <w:rsid w:val="00165B89"/>
    <w:rsid w:val="001671FA"/>
    <w:rsid w:val="0016796E"/>
    <w:rsid w:val="001709E7"/>
    <w:rsid w:val="001712D1"/>
    <w:rsid w:val="001713E0"/>
    <w:rsid w:val="00171DA9"/>
    <w:rsid w:val="00172726"/>
    <w:rsid w:val="001732C2"/>
    <w:rsid w:val="0017336D"/>
    <w:rsid w:val="001751BB"/>
    <w:rsid w:val="00176047"/>
    <w:rsid w:val="00177477"/>
    <w:rsid w:val="00181376"/>
    <w:rsid w:val="00181A44"/>
    <w:rsid w:val="00181BA8"/>
    <w:rsid w:val="00181EDD"/>
    <w:rsid w:val="0018252D"/>
    <w:rsid w:val="00183951"/>
    <w:rsid w:val="00184171"/>
    <w:rsid w:val="0018488E"/>
    <w:rsid w:val="00184A39"/>
    <w:rsid w:val="00185B46"/>
    <w:rsid w:val="00186120"/>
    <w:rsid w:val="00186813"/>
    <w:rsid w:val="00186DD1"/>
    <w:rsid w:val="0018776E"/>
    <w:rsid w:val="00190274"/>
    <w:rsid w:val="00193463"/>
    <w:rsid w:val="0019475E"/>
    <w:rsid w:val="0019496F"/>
    <w:rsid w:val="001949D0"/>
    <w:rsid w:val="00196587"/>
    <w:rsid w:val="00196627"/>
    <w:rsid w:val="00196DFF"/>
    <w:rsid w:val="001970F0"/>
    <w:rsid w:val="001A061E"/>
    <w:rsid w:val="001A08AC"/>
    <w:rsid w:val="001A0A43"/>
    <w:rsid w:val="001A111C"/>
    <w:rsid w:val="001A15AA"/>
    <w:rsid w:val="001A3EA0"/>
    <w:rsid w:val="001A4546"/>
    <w:rsid w:val="001A4743"/>
    <w:rsid w:val="001A4E87"/>
    <w:rsid w:val="001A7847"/>
    <w:rsid w:val="001B0842"/>
    <w:rsid w:val="001B1127"/>
    <w:rsid w:val="001B1355"/>
    <w:rsid w:val="001B14EA"/>
    <w:rsid w:val="001B1ABB"/>
    <w:rsid w:val="001B1EF5"/>
    <w:rsid w:val="001B44BA"/>
    <w:rsid w:val="001B4587"/>
    <w:rsid w:val="001B5E1B"/>
    <w:rsid w:val="001B7198"/>
    <w:rsid w:val="001C07D4"/>
    <w:rsid w:val="001C0BF6"/>
    <w:rsid w:val="001C11DA"/>
    <w:rsid w:val="001C24C8"/>
    <w:rsid w:val="001C2F52"/>
    <w:rsid w:val="001C3467"/>
    <w:rsid w:val="001C4345"/>
    <w:rsid w:val="001C4DD0"/>
    <w:rsid w:val="001C6739"/>
    <w:rsid w:val="001C6D72"/>
    <w:rsid w:val="001C728D"/>
    <w:rsid w:val="001C7323"/>
    <w:rsid w:val="001C7948"/>
    <w:rsid w:val="001D02CC"/>
    <w:rsid w:val="001D0541"/>
    <w:rsid w:val="001D1946"/>
    <w:rsid w:val="001D27C5"/>
    <w:rsid w:val="001D300A"/>
    <w:rsid w:val="001D3B75"/>
    <w:rsid w:val="001D401C"/>
    <w:rsid w:val="001D447A"/>
    <w:rsid w:val="001D4544"/>
    <w:rsid w:val="001D4719"/>
    <w:rsid w:val="001D490F"/>
    <w:rsid w:val="001D5D97"/>
    <w:rsid w:val="001D5E41"/>
    <w:rsid w:val="001D63A1"/>
    <w:rsid w:val="001D7473"/>
    <w:rsid w:val="001D74E0"/>
    <w:rsid w:val="001D77E0"/>
    <w:rsid w:val="001E0D5A"/>
    <w:rsid w:val="001E1820"/>
    <w:rsid w:val="001E35B7"/>
    <w:rsid w:val="001E3876"/>
    <w:rsid w:val="001E3A94"/>
    <w:rsid w:val="001E3F60"/>
    <w:rsid w:val="001E4582"/>
    <w:rsid w:val="001E534F"/>
    <w:rsid w:val="001E5AAC"/>
    <w:rsid w:val="001E649F"/>
    <w:rsid w:val="001E7003"/>
    <w:rsid w:val="001E7AEA"/>
    <w:rsid w:val="001F06EE"/>
    <w:rsid w:val="001F12D2"/>
    <w:rsid w:val="001F1C71"/>
    <w:rsid w:val="001F2105"/>
    <w:rsid w:val="001F4212"/>
    <w:rsid w:val="001F4BC1"/>
    <w:rsid w:val="001F5A84"/>
    <w:rsid w:val="001F6634"/>
    <w:rsid w:val="001F76C4"/>
    <w:rsid w:val="00200F48"/>
    <w:rsid w:val="00201488"/>
    <w:rsid w:val="002015CB"/>
    <w:rsid w:val="00201A3E"/>
    <w:rsid w:val="00201DA9"/>
    <w:rsid w:val="002023A2"/>
    <w:rsid w:val="00202D65"/>
    <w:rsid w:val="0020346E"/>
    <w:rsid w:val="002047D7"/>
    <w:rsid w:val="00204C3F"/>
    <w:rsid w:val="00205208"/>
    <w:rsid w:val="00205B64"/>
    <w:rsid w:val="002062E4"/>
    <w:rsid w:val="00206A2A"/>
    <w:rsid w:val="002102B8"/>
    <w:rsid w:val="0021044A"/>
    <w:rsid w:val="00210D14"/>
    <w:rsid w:val="00210D1C"/>
    <w:rsid w:val="00211038"/>
    <w:rsid w:val="002110B1"/>
    <w:rsid w:val="00211788"/>
    <w:rsid w:val="00211B21"/>
    <w:rsid w:val="00211B90"/>
    <w:rsid w:val="00212594"/>
    <w:rsid w:val="00212AE5"/>
    <w:rsid w:val="00212B02"/>
    <w:rsid w:val="0021435C"/>
    <w:rsid w:val="00215546"/>
    <w:rsid w:val="0021578D"/>
    <w:rsid w:val="00215932"/>
    <w:rsid w:val="00217407"/>
    <w:rsid w:val="0021779C"/>
    <w:rsid w:val="0022039C"/>
    <w:rsid w:val="00220D53"/>
    <w:rsid w:val="00222323"/>
    <w:rsid w:val="00222522"/>
    <w:rsid w:val="00222AD6"/>
    <w:rsid w:val="00223519"/>
    <w:rsid w:val="0022383E"/>
    <w:rsid w:val="00223B38"/>
    <w:rsid w:val="0022559D"/>
    <w:rsid w:val="00226140"/>
    <w:rsid w:val="00226E15"/>
    <w:rsid w:val="00230210"/>
    <w:rsid w:val="0023034D"/>
    <w:rsid w:val="002316E4"/>
    <w:rsid w:val="00232A5A"/>
    <w:rsid w:val="00233C59"/>
    <w:rsid w:val="00233CB1"/>
    <w:rsid w:val="00233EF6"/>
    <w:rsid w:val="0023490C"/>
    <w:rsid w:val="00234978"/>
    <w:rsid w:val="00234C54"/>
    <w:rsid w:val="00235C32"/>
    <w:rsid w:val="00236116"/>
    <w:rsid w:val="00237267"/>
    <w:rsid w:val="00237B60"/>
    <w:rsid w:val="00237F4D"/>
    <w:rsid w:val="00240490"/>
    <w:rsid w:val="00240676"/>
    <w:rsid w:val="0024071D"/>
    <w:rsid w:val="00242787"/>
    <w:rsid w:val="00242CF8"/>
    <w:rsid w:val="002439C3"/>
    <w:rsid w:val="002441E5"/>
    <w:rsid w:val="002475CE"/>
    <w:rsid w:val="00247687"/>
    <w:rsid w:val="0025075E"/>
    <w:rsid w:val="00250884"/>
    <w:rsid w:val="00251F60"/>
    <w:rsid w:val="00253688"/>
    <w:rsid w:val="00253C6C"/>
    <w:rsid w:val="00254CE9"/>
    <w:rsid w:val="00255501"/>
    <w:rsid w:val="0025596A"/>
    <w:rsid w:val="00260D39"/>
    <w:rsid w:val="00261575"/>
    <w:rsid w:val="002630B0"/>
    <w:rsid w:val="002630B5"/>
    <w:rsid w:val="00265673"/>
    <w:rsid w:val="00265A4C"/>
    <w:rsid w:val="00265C01"/>
    <w:rsid w:val="002661EB"/>
    <w:rsid w:val="0026648C"/>
    <w:rsid w:val="00267561"/>
    <w:rsid w:val="00267D2A"/>
    <w:rsid w:val="002704C8"/>
    <w:rsid w:val="0027071F"/>
    <w:rsid w:val="002717AC"/>
    <w:rsid w:val="00272F3A"/>
    <w:rsid w:val="002738AC"/>
    <w:rsid w:val="00273EEE"/>
    <w:rsid w:val="00273EF6"/>
    <w:rsid w:val="00274044"/>
    <w:rsid w:val="00274B4B"/>
    <w:rsid w:val="00274C5F"/>
    <w:rsid w:val="00274D80"/>
    <w:rsid w:val="00275C73"/>
    <w:rsid w:val="0027660D"/>
    <w:rsid w:val="00277098"/>
    <w:rsid w:val="002803CB"/>
    <w:rsid w:val="00280DB3"/>
    <w:rsid w:val="0028174F"/>
    <w:rsid w:val="00281A43"/>
    <w:rsid w:val="0028251E"/>
    <w:rsid w:val="0028269C"/>
    <w:rsid w:val="002841F9"/>
    <w:rsid w:val="002846E4"/>
    <w:rsid w:val="002853DA"/>
    <w:rsid w:val="00286F95"/>
    <w:rsid w:val="00287D1C"/>
    <w:rsid w:val="00290E90"/>
    <w:rsid w:val="00291256"/>
    <w:rsid w:val="0029180F"/>
    <w:rsid w:val="0029291D"/>
    <w:rsid w:val="00292CA4"/>
    <w:rsid w:val="0029389C"/>
    <w:rsid w:val="00293D7D"/>
    <w:rsid w:val="002948A2"/>
    <w:rsid w:val="00294A76"/>
    <w:rsid w:val="00294D00"/>
    <w:rsid w:val="00294EC8"/>
    <w:rsid w:val="00296577"/>
    <w:rsid w:val="002978D8"/>
    <w:rsid w:val="002A0203"/>
    <w:rsid w:val="002A06A4"/>
    <w:rsid w:val="002A1B22"/>
    <w:rsid w:val="002A2674"/>
    <w:rsid w:val="002A3DE6"/>
    <w:rsid w:val="002A4492"/>
    <w:rsid w:val="002A5172"/>
    <w:rsid w:val="002A54A1"/>
    <w:rsid w:val="002A5593"/>
    <w:rsid w:val="002A733C"/>
    <w:rsid w:val="002A7462"/>
    <w:rsid w:val="002B02DE"/>
    <w:rsid w:val="002B0796"/>
    <w:rsid w:val="002B2DA2"/>
    <w:rsid w:val="002B3A4E"/>
    <w:rsid w:val="002B4962"/>
    <w:rsid w:val="002B4F3B"/>
    <w:rsid w:val="002B6ECD"/>
    <w:rsid w:val="002C0B6A"/>
    <w:rsid w:val="002C0CB6"/>
    <w:rsid w:val="002C1765"/>
    <w:rsid w:val="002C298D"/>
    <w:rsid w:val="002C2BBA"/>
    <w:rsid w:val="002C2BDB"/>
    <w:rsid w:val="002C3D66"/>
    <w:rsid w:val="002C5811"/>
    <w:rsid w:val="002D0B48"/>
    <w:rsid w:val="002D0B90"/>
    <w:rsid w:val="002D1FD6"/>
    <w:rsid w:val="002D28E0"/>
    <w:rsid w:val="002D298F"/>
    <w:rsid w:val="002D33A5"/>
    <w:rsid w:val="002D3443"/>
    <w:rsid w:val="002D3E39"/>
    <w:rsid w:val="002D4026"/>
    <w:rsid w:val="002D4147"/>
    <w:rsid w:val="002D46E9"/>
    <w:rsid w:val="002D53A7"/>
    <w:rsid w:val="002D557A"/>
    <w:rsid w:val="002D6861"/>
    <w:rsid w:val="002D7652"/>
    <w:rsid w:val="002D7699"/>
    <w:rsid w:val="002D7E12"/>
    <w:rsid w:val="002D7E74"/>
    <w:rsid w:val="002E0003"/>
    <w:rsid w:val="002E0620"/>
    <w:rsid w:val="002E0691"/>
    <w:rsid w:val="002E1829"/>
    <w:rsid w:val="002E387D"/>
    <w:rsid w:val="002E390E"/>
    <w:rsid w:val="002E44AB"/>
    <w:rsid w:val="002E5690"/>
    <w:rsid w:val="002E647A"/>
    <w:rsid w:val="002E75AF"/>
    <w:rsid w:val="002E7C00"/>
    <w:rsid w:val="002F06C9"/>
    <w:rsid w:val="002F1210"/>
    <w:rsid w:val="002F1E83"/>
    <w:rsid w:val="002F1FBB"/>
    <w:rsid w:val="002F3377"/>
    <w:rsid w:val="002F35E6"/>
    <w:rsid w:val="002F3976"/>
    <w:rsid w:val="002F3BF8"/>
    <w:rsid w:val="002F4B11"/>
    <w:rsid w:val="002F5226"/>
    <w:rsid w:val="002F5CBE"/>
    <w:rsid w:val="002F5D9D"/>
    <w:rsid w:val="002F7D8D"/>
    <w:rsid w:val="0030078F"/>
    <w:rsid w:val="00301079"/>
    <w:rsid w:val="003010E6"/>
    <w:rsid w:val="00301AEB"/>
    <w:rsid w:val="003035CD"/>
    <w:rsid w:val="00303989"/>
    <w:rsid w:val="003040A0"/>
    <w:rsid w:val="00304527"/>
    <w:rsid w:val="00304A53"/>
    <w:rsid w:val="003066BE"/>
    <w:rsid w:val="00307827"/>
    <w:rsid w:val="0031053B"/>
    <w:rsid w:val="0031131A"/>
    <w:rsid w:val="003123CD"/>
    <w:rsid w:val="0031252B"/>
    <w:rsid w:val="003130CB"/>
    <w:rsid w:val="00313678"/>
    <w:rsid w:val="00314A9D"/>
    <w:rsid w:val="00315883"/>
    <w:rsid w:val="00315A3D"/>
    <w:rsid w:val="00315C33"/>
    <w:rsid w:val="00316224"/>
    <w:rsid w:val="00316500"/>
    <w:rsid w:val="00316C66"/>
    <w:rsid w:val="00316F9D"/>
    <w:rsid w:val="00316FEA"/>
    <w:rsid w:val="003203A4"/>
    <w:rsid w:val="00320432"/>
    <w:rsid w:val="003211ED"/>
    <w:rsid w:val="0032316E"/>
    <w:rsid w:val="003235F0"/>
    <w:rsid w:val="003237FC"/>
    <w:rsid w:val="00324349"/>
    <w:rsid w:val="00324951"/>
    <w:rsid w:val="0032579F"/>
    <w:rsid w:val="00325BC8"/>
    <w:rsid w:val="00326012"/>
    <w:rsid w:val="003265B9"/>
    <w:rsid w:val="00326C1D"/>
    <w:rsid w:val="00327619"/>
    <w:rsid w:val="0032790C"/>
    <w:rsid w:val="00331BD4"/>
    <w:rsid w:val="0033210B"/>
    <w:rsid w:val="003328A1"/>
    <w:rsid w:val="00333121"/>
    <w:rsid w:val="00333999"/>
    <w:rsid w:val="00333E60"/>
    <w:rsid w:val="00334572"/>
    <w:rsid w:val="003348A1"/>
    <w:rsid w:val="00334D68"/>
    <w:rsid w:val="00335546"/>
    <w:rsid w:val="00336C25"/>
    <w:rsid w:val="00337EF2"/>
    <w:rsid w:val="00340668"/>
    <w:rsid w:val="00340E64"/>
    <w:rsid w:val="0034155E"/>
    <w:rsid w:val="00341ED2"/>
    <w:rsid w:val="00342453"/>
    <w:rsid w:val="00342D19"/>
    <w:rsid w:val="003452C1"/>
    <w:rsid w:val="00345B75"/>
    <w:rsid w:val="003471C5"/>
    <w:rsid w:val="003508A1"/>
    <w:rsid w:val="00351BAA"/>
    <w:rsid w:val="00351DFA"/>
    <w:rsid w:val="003528EE"/>
    <w:rsid w:val="00357DD4"/>
    <w:rsid w:val="00360A5C"/>
    <w:rsid w:val="00361428"/>
    <w:rsid w:val="00361BE8"/>
    <w:rsid w:val="00362F22"/>
    <w:rsid w:val="00363CE3"/>
    <w:rsid w:val="0036522C"/>
    <w:rsid w:val="00366037"/>
    <w:rsid w:val="0037273B"/>
    <w:rsid w:val="0037321D"/>
    <w:rsid w:val="003736E4"/>
    <w:rsid w:val="00373B4E"/>
    <w:rsid w:val="00373EE3"/>
    <w:rsid w:val="0037424A"/>
    <w:rsid w:val="00374AC9"/>
    <w:rsid w:val="00375647"/>
    <w:rsid w:val="00376250"/>
    <w:rsid w:val="00380FBA"/>
    <w:rsid w:val="00381058"/>
    <w:rsid w:val="0038107E"/>
    <w:rsid w:val="003813AA"/>
    <w:rsid w:val="00381790"/>
    <w:rsid w:val="00381A66"/>
    <w:rsid w:val="003822C4"/>
    <w:rsid w:val="00383D9D"/>
    <w:rsid w:val="003842FD"/>
    <w:rsid w:val="00384722"/>
    <w:rsid w:val="0038549C"/>
    <w:rsid w:val="00387010"/>
    <w:rsid w:val="00387178"/>
    <w:rsid w:val="00390A65"/>
    <w:rsid w:val="00390DF6"/>
    <w:rsid w:val="00390E0D"/>
    <w:rsid w:val="003914C0"/>
    <w:rsid w:val="003916D1"/>
    <w:rsid w:val="003927A9"/>
    <w:rsid w:val="003929E6"/>
    <w:rsid w:val="00392C13"/>
    <w:rsid w:val="00392CBE"/>
    <w:rsid w:val="00392E5D"/>
    <w:rsid w:val="003938CA"/>
    <w:rsid w:val="00393932"/>
    <w:rsid w:val="00393ABB"/>
    <w:rsid w:val="00395A77"/>
    <w:rsid w:val="00395CD1"/>
    <w:rsid w:val="00396853"/>
    <w:rsid w:val="0039741A"/>
    <w:rsid w:val="003A07D3"/>
    <w:rsid w:val="003A0BA0"/>
    <w:rsid w:val="003A14B2"/>
    <w:rsid w:val="003A164D"/>
    <w:rsid w:val="003A1D33"/>
    <w:rsid w:val="003A23D6"/>
    <w:rsid w:val="003A3F02"/>
    <w:rsid w:val="003A4FEF"/>
    <w:rsid w:val="003A5C2C"/>
    <w:rsid w:val="003A63CB"/>
    <w:rsid w:val="003A6475"/>
    <w:rsid w:val="003A64E8"/>
    <w:rsid w:val="003A700F"/>
    <w:rsid w:val="003A738D"/>
    <w:rsid w:val="003A7B3D"/>
    <w:rsid w:val="003B033E"/>
    <w:rsid w:val="003B070A"/>
    <w:rsid w:val="003B2D8D"/>
    <w:rsid w:val="003B3016"/>
    <w:rsid w:val="003B3F4F"/>
    <w:rsid w:val="003B3FA7"/>
    <w:rsid w:val="003B40C2"/>
    <w:rsid w:val="003B4F9A"/>
    <w:rsid w:val="003B5BF5"/>
    <w:rsid w:val="003B5F65"/>
    <w:rsid w:val="003B6206"/>
    <w:rsid w:val="003B6239"/>
    <w:rsid w:val="003B7403"/>
    <w:rsid w:val="003B755B"/>
    <w:rsid w:val="003C002F"/>
    <w:rsid w:val="003C08D5"/>
    <w:rsid w:val="003C1D3F"/>
    <w:rsid w:val="003C325A"/>
    <w:rsid w:val="003C3266"/>
    <w:rsid w:val="003C3299"/>
    <w:rsid w:val="003C3708"/>
    <w:rsid w:val="003C5136"/>
    <w:rsid w:val="003C53DC"/>
    <w:rsid w:val="003C6F1C"/>
    <w:rsid w:val="003C765F"/>
    <w:rsid w:val="003C7A16"/>
    <w:rsid w:val="003D031E"/>
    <w:rsid w:val="003D10DD"/>
    <w:rsid w:val="003D1709"/>
    <w:rsid w:val="003D3F98"/>
    <w:rsid w:val="003D4120"/>
    <w:rsid w:val="003D425F"/>
    <w:rsid w:val="003D4336"/>
    <w:rsid w:val="003D4861"/>
    <w:rsid w:val="003D4BCB"/>
    <w:rsid w:val="003D5157"/>
    <w:rsid w:val="003D5C22"/>
    <w:rsid w:val="003D78D5"/>
    <w:rsid w:val="003D79BC"/>
    <w:rsid w:val="003D7BD1"/>
    <w:rsid w:val="003D7DD9"/>
    <w:rsid w:val="003E0065"/>
    <w:rsid w:val="003E0256"/>
    <w:rsid w:val="003E1599"/>
    <w:rsid w:val="003E2263"/>
    <w:rsid w:val="003E2C84"/>
    <w:rsid w:val="003E3A9A"/>
    <w:rsid w:val="003E4320"/>
    <w:rsid w:val="003E4400"/>
    <w:rsid w:val="003E537C"/>
    <w:rsid w:val="003F0219"/>
    <w:rsid w:val="003F03CD"/>
    <w:rsid w:val="003F0773"/>
    <w:rsid w:val="003F0E15"/>
    <w:rsid w:val="003F142A"/>
    <w:rsid w:val="003F1A84"/>
    <w:rsid w:val="003F1D42"/>
    <w:rsid w:val="003F1D6E"/>
    <w:rsid w:val="003F2F01"/>
    <w:rsid w:val="003F3184"/>
    <w:rsid w:val="003F3F9C"/>
    <w:rsid w:val="003F404D"/>
    <w:rsid w:val="003F4B81"/>
    <w:rsid w:val="003F620B"/>
    <w:rsid w:val="003F6B27"/>
    <w:rsid w:val="003F7170"/>
    <w:rsid w:val="003F7982"/>
    <w:rsid w:val="00400F8A"/>
    <w:rsid w:val="00401CD6"/>
    <w:rsid w:val="00401E12"/>
    <w:rsid w:val="00401EF1"/>
    <w:rsid w:val="004027A0"/>
    <w:rsid w:val="00403A81"/>
    <w:rsid w:val="00404D90"/>
    <w:rsid w:val="00405ADF"/>
    <w:rsid w:val="004064EF"/>
    <w:rsid w:val="00406FF1"/>
    <w:rsid w:val="00410270"/>
    <w:rsid w:val="004129D6"/>
    <w:rsid w:val="0041378A"/>
    <w:rsid w:val="00415386"/>
    <w:rsid w:val="00415E24"/>
    <w:rsid w:val="004166FA"/>
    <w:rsid w:val="00417389"/>
    <w:rsid w:val="00420178"/>
    <w:rsid w:val="00423C32"/>
    <w:rsid w:val="0042514F"/>
    <w:rsid w:val="004253DF"/>
    <w:rsid w:val="0042660F"/>
    <w:rsid w:val="00426FBA"/>
    <w:rsid w:val="00431BC4"/>
    <w:rsid w:val="00433BD9"/>
    <w:rsid w:val="00434F5B"/>
    <w:rsid w:val="00437F3F"/>
    <w:rsid w:val="00440D85"/>
    <w:rsid w:val="00441C74"/>
    <w:rsid w:val="004428D5"/>
    <w:rsid w:val="004428DD"/>
    <w:rsid w:val="00443FA3"/>
    <w:rsid w:val="00444D32"/>
    <w:rsid w:val="00444FEE"/>
    <w:rsid w:val="00446A87"/>
    <w:rsid w:val="0044794C"/>
    <w:rsid w:val="004508CC"/>
    <w:rsid w:val="0045131E"/>
    <w:rsid w:val="00451CC5"/>
    <w:rsid w:val="00451F13"/>
    <w:rsid w:val="0045511C"/>
    <w:rsid w:val="004555BB"/>
    <w:rsid w:val="004562D0"/>
    <w:rsid w:val="004609FD"/>
    <w:rsid w:val="00461A22"/>
    <w:rsid w:val="00461BE9"/>
    <w:rsid w:val="00461EB8"/>
    <w:rsid w:val="004628FE"/>
    <w:rsid w:val="00463867"/>
    <w:rsid w:val="00463EC8"/>
    <w:rsid w:val="00466928"/>
    <w:rsid w:val="00466943"/>
    <w:rsid w:val="00466B02"/>
    <w:rsid w:val="00466C8D"/>
    <w:rsid w:val="00470F77"/>
    <w:rsid w:val="00470F7A"/>
    <w:rsid w:val="00471650"/>
    <w:rsid w:val="00471905"/>
    <w:rsid w:val="00473141"/>
    <w:rsid w:val="004735BB"/>
    <w:rsid w:val="00473F75"/>
    <w:rsid w:val="0047630B"/>
    <w:rsid w:val="004763B6"/>
    <w:rsid w:val="00480973"/>
    <w:rsid w:val="004813A4"/>
    <w:rsid w:val="00483206"/>
    <w:rsid w:val="00484C47"/>
    <w:rsid w:val="00490B7D"/>
    <w:rsid w:val="00490C93"/>
    <w:rsid w:val="004918A6"/>
    <w:rsid w:val="00491F60"/>
    <w:rsid w:val="00492341"/>
    <w:rsid w:val="0049517E"/>
    <w:rsid w:val="00496528"/>
    <w:rsid w:val="00497712"/>
    <w:rsid w:val="004A0F7D"/>
    <w:rsid w:val="004A25D7"/>
    <w:rsid w:val="004A37B2"/>
    <w:rsid w:val="004A6665"/>
    <w:rsid w:val="004A6A19"/>
    <w:rsid w:val="004B0781"/>
    <w:rsid w:val="004B0FDB"/>
    <w:rsid w:val="004B13B1"/>
    <w:rsid w:val="004B1AD4"/>
    <w:rsid w:val="004B1B74"/>
    <w:rsid w:val="004B26A0"/>
    <w:rsid w:val="004B2F8F"/>
    <w:rsid w:val="004B3256"/>
    <w:rsid w:val="004B3533"/>
    <w:rsid w:val="004B363E"/>
    <w:rsid w:val="004B3BD8"/>
    <w:rsid w:val="004B514C"/>
    <w:rsid w:val="004B5FC5"/>
    <w:rsid w:val="004C1592"/>
    <w:rsid w:val="004C2ECC"/>
    <w:rsid w:val="004C316A"/>
    <w:rsid w:val="004C3FEA"/>
    <w:rsid w:val="004C4125"/>
    <w:rsid w:val="004C48AA"/>
    <w:rsid w:val="004C5130"/>
    <w:rsid w:val="004C5446"/>
    <w:rsid w:val="004C5657"/>
    <w:rsid w:val="004C5B14"/>
    <w:rsid w:val="004C7F2C"/>
    <w:rsid w:val="004D433F"/>
    <w:rsid w:val="004D4398"/>
    <w:rsid w:val="004D4A9A"/>
    <w:rsid w:val="004D5322"/>
    <w:rsid w:val="004D6B67"/>
    <w:rsid w:val="004D7552"/>
    <w:rsid w:val="004D75B6"/>
    <w:rsid w:val="004E1683"/>
    <w:rsid w:val="004E24DD"/>
    <w:rsid w:val="004E2BF4"/>
    <w:rsid w:val="004E34DC"/>
    <w:rsid w:val="004E3944"/>
    <w:rsid w:val="004E3BE0"/>
    <w:rsid w:val="004F03E3"/>
    <w:rsid w:val="004F08AE"/>
    <w:rsid w:val="004F0A2C"/>
    <w:rsid w:val="004F2C44"/>
    <w:rsid w:val="004F2EC0"/>
    <w:rsid w:val="004F516E"/>
    <w:rsid w:val="004F66AC"/>
    <w:rsid w:val="004F66C4"/>
    <w:rsid w:val="004F7612"/>
    <w:rsid w:val="00500091"/>
    <w:rsid w:val="00500AD4"/>
    <w:rsid w:val="00500FFA"/>
    <w:rsid w:val="00502120"/>
    <w:rsid w:val="0050254A"/>
    <w:rsid w:val="00502943"/>
    <w:rsid w:val="0050536E"/>
    <w:rsid w:val="005059C2"/>
    <w:rsid w:val="00505F9C"/>
    <w:rsid w:val="00506413"/>
    <w:rsid w:val="0050651F"/>
    <w:rsid w:val="00506B3E"/>
    <w:rsid w:val="005070E2"/>
    <w:rsid w:val="005104B3"/>
    <w:rsid w:val="005109F7"/>
    <w:rsid w:val="00512B15"/>
    <w:rsid w:val="005132CE"/>
    <w:rsid w:val="00513B6E"/>
    <w:rsid w:val="00515FCB"/>
    <w:rsid w:val="00516C12"/>
    <w:rsid w:val="00516CEC"/>
    <w:rsid w:val="005172A1"/>
    <w:rsid w:val="00517F3B"/>
    <w:rsid w:val="00520FB5"/>
    <w:rsid w:val="00521638"/>
    <w:rsid w:val="005222FA"/>
    <w:rsid w:val="00523A3B"/>
    <w:rsid w:val="00524627"/>
    <w:rsid w:val="00525DBC"/>
    <w:rsid w:val="00526316"/>
    <w:rsid w:val="00526807"/>
    <w:rsid w:val="0052689A"/>
    <w:rsid w:val="00526C6E"/>
    <w:rsid w:val="0053098A"/>
    <w:rsid w:val="00532A2F"/>
    <w:rsid w:val="005366F2"/>
    <w:rsid w:val="00536E51"/>
    <w:rsid w:val="00540BFD"/>
    <w:rsid w:val="00541B75"/>
    <w:rsid w:val="00542272"/>
    <w:rsid w:val="005429D1"/>
    <w:rsid w:val="005429F9"/>
    <w:rsid w:val="005430C3"/>
    <w:rsid w:val="005436C0"/>
    <w:rsid w:val="00544570"/>
    <w:rsid w:val="00544E84"/>
    <w:rsid w:val="0054516F"/>
    <w:rsid w:val="005457D2"/>
    <w:rsid w:val="00546911"/>
    <w:rsid w:val="00546DDB"/>
    <w:rsid w:val="005474F9"/>
    <w:rsid w:val="005505A0"/>
    <w:rsid w:val="005506C6"/>
    <w:rsid w:val="00550A5C"/>
    <w:rsid w:val="00550B70"/>
    <w:rsid w:val="00551AD4"/>
    <w:rsid w:val="00552D87"/>
    <w:rsid w:val="00552F4C"/>
    <w:rsid w:val="00553293"/>
    <w:rsid w:val="005540BA"/>
    <w:rsid w:val="00554D5C"/>
    <w:rsid w:val="00554D95"/>
    <w:rsid w:val="00555A7D"/>
    <w:rsid w:val="00555B2C"/>
    <w:rsid w:val="005560D7"/>
    <w:rsid w:val="0055622B"/>
    <w:rsid w:val="0055635C"/>
    <w:rsid w:val="00557818"/>
    <w:rsid w:val="005602CC"/>
    <w:rsid w:val="00561404"/>
    <w:rsid w:val="00561A60"/>
    <w:rsid w:val="0056200B"/>
    <w:rsid w:val="0056215D"/>
    <w:rsid w:val="00562B93"/>
    <w:rsid w:val="00563D9E"/>
    <w:rsid w:val="00563E1E"/>
    <w:rsid w:val="005644AE"/>
    <w:rsid w:val="0056752D"/>
    <w:rsid w:val="00570DC2"/>
    <w:rsid w:val="005724FF"/>
    <w:rsid w:val="005741B0"/>
    <w:rsid w:val="005758E3"/>
    <w:rsid w:val="00576B71"/>
    <w:rsid w:val="00576FD9"/>
    <w:rsid w:val="005814E7"/>
    <w:rsid w:val="00581CD5"/>
    <w:rsid w:val="005845D1"/>
    <w:rsid w:val="005847E7"/>
    <w:rsid w:val="00584EDE"/>
    <w:rsid w:val="005858D6"/>
    <w:rsid w:val="0058699C"/>
    <w:rsid w:val="00587194"/>
    <w:rsid w:val="0058795B"/>
    <w:rsid w:val="005900E5"/>
    <w:rsid w:val="00593509"/>
    <w:rsid w:val="00595C95"/>
    <w:rsid w:val="00595DD9"/>
    <w:rsid w:val="0059612E"/>
    <w:rsid w:val="00596BD6"/>
    <w:rsid w:val="00597EA0"/>
    <w:rsid w:val="005A2E33"/>
    <w:rsid w:val="005A3488"/>
    <w:rsid w:val="005A39F5"/>
    <w:rsid w:val="005A447A"/>
    <w:rsid w:val="005A74F3"/>
    <w:rsid w:val="005A7547"/>
    <w:rsid w:val="005B002B"/>
    <w:rsid w:val="005B0633"/>
    <w:rsid w:val="005B134A"/>
    <w:rsid w:val="005B191B"/>
    <w:rsid w:val="005B1ABA"/>
    <w:rsid w:val="005B1C78"/>
    <w:rsid w:val="005B222B"/>
    <w:rsid w:val="005B2D22"/>
    <w:rsid w:val="005B3884"/>
    <w:rsid w:val="005B3C77"/>
    <w:rsid w:val="005B489D"/>
    <w:rsid w:val="005B4929"/>
    <w:rsid w:val="005B5754"/>
    <w:rsid w:val="005B7439"/>
    <w:rsid w:val="005B7AC7"/>
    <w:rsid w:val="005B7C40"/>
    <w:rsid w:val="005C171C"/>
    <w:rsid w:val="005C2033"/>
    <w:rsid w:val="005C2613"/>
    <w:rsid w:val="005C266D"/>
    <w:rsid w:val="005C2743"/>
    <w:rsid w:val="005C2A4D"/>
    <w:rsid w:val="005C4448"/>
    <w:rsid w:val="005C4AE8"/>
    <w:rsid w:val="005C569D"/>
    <w:rsid w:val="005C71CC"/>
    <w:rsid w:val="005D09D2"/>
    <w:rsid w:val="005D3351"/>
    <w:rsid w:val="005D3C30"/>
    <w:rsid w:val="005D3E32"/>
    <w:rsid w:val="005D6128"/>
    <w:rsid w:val="005D65A5"/>
    <w:rsid w:val="005D6A86"/>
    <w:rsid w:val="005D7A82"/>
    <w:rsid w:val="005E0080"/>
    <w:rsid w:val="005E0E77"/>
    <w:rsid w:val="005E16F0"/>
    <w:rsid w:val="005E2326"/>
    <w:rsid w:val="005E27B6"/>
    <w:rsid w:val="005E295C"/>
    <w:rsid w:val="005E2EE1"/>
    <w:rsid w:val="005E30B5"/>
    <w:rsid w:val="005E4877"/>
    <w:rsid w:val="005E59B0"/>
    <w:rsid w:val="005E59D6"/>
    <w:rsid w:val="005E7C2C"/>
    <w:rsid w:val="005F1F80"/>
    <w:rsid w:val="005F22FD"/>
    <w:rsid w:val="005F2562"/>
    <w:rsid w:val="005F2DF3"/>
    <w:rsid w:val="005F3CEB"/>
    <w:rsid w:val="005F5B5D"/>
    <w:rsid w:val="005F5CFA"/>
    <w:rsid w:val="005F5EAD"/>
    <w:rsid w:val="005F6C90"/>
    <w:rsid w:val="005F6CF3"/>
    <w:rsid w:val="005F7269"/>
    <w:rsid w:val="005F7AAA"/>
    <w:rsid w:val="006001C4"/>
    <w:rsid w:val="006019F1"/>
    <w:rsid w:val="00602393"/>
    <w:rsid w:val="00602B12"/>
    <w:rsid w:val="00602FA4"/>
    <w:rsid w:val="0060307B"/>
    <w:rsid w:val="00604D60"/>
    <w:rsid w:val="006052F3"/>
    <w:rsid w:val="006057D8"/>
    <w:rsid w:val="00606F53"/>
    <w:rsid w:val="00607878"/>
    <w:rsid w:val="00607BD4"/>
    <w:rsid w:val="00611CC2"/>
    <w:rsid w:val="00611DAE"/>
    <w:rsid w:val="00611F4C"/>
    <w:rsid w:val="0061264B"/>
    <w:rsid w:val="00614089"/>
    <w:rsid w:val="006156C9"/>
    <w:rsid w:val="00615900"/>
    <w:rsid w:val="00616957"/>
    <w:rsid w:val="0061792B"/>
    <w:rsid w:val="00620D32"/>
    <w:rsid w:val="0062287A"/>
    <w:rsid w:val="0062462A"/>
    <w:rsid w:val="006251A1"/>
    <w:rsid w:val="00626286"/>
    <w:rsid w:val="00626999"/>
    <w:rsid w:val="00626A77"/>
    <w:rsid w:val="006271A6"/>
    <w:rsid w:val="00627838"/>
    <w:rsid w:val="00631407"/>
    <w:rsid w:val="006316F3"/>
    <w:rsid w:val="00631719"/>
    <w:rsid w:val="00632371"/>
    <w:rsid w:val="00632FE6"/>
    <w:rsid w:val="00633125"/>
    <w:rsid w:val="00633E48"/>
    <w:rsid w:val="00634487"/>
    <w:rsid w:val="00635BD2"/>
    <w:rsid w:val="006362C0"/>
    <w:rsid w:val="0064063A"/>
    <w:rsid w:val="0064082A"/>
    <w:rsid w:val="00641D84"/>
    <w:rsid w:val="00641E07"/>
    <w:rsid w:val="0064200C"/>
    <w:rsid w:val="0064207B"/>
    <w:rsid w:val="00642ECE"/>
    <w:rsid w:val="0064343E"/>
    <w:rsid w:val="006452B5"/>
    <w:rsid w:val="0064542D"/>
    <w:rsid w:val="0064617B"/>
    <w:rsid w:val="0064658D"/>
    <w:rsid w:val="00647566"/>
    <w:rsid w:val="006477EE"/>
    <w:rsid w:val="0065433D"/>
    <w:rsid w:val="006552B5"/>
    <w:rsid w:val="006557CF"/>
    <w:rsid w:val="00657E1A"/>
    <w:rsid w:val="00661632"/>
    <w:rsid w:val="0066282D"/>
    <w:rsid w:val="00665679"/>
    <w:rsid w:val="00665750"/>
    <w:rsid w:val="006667E3"/>
    <w:rsid w:val="006679C1"/>
    <w:rsid w:val="00670BE8"/>
    <w:rsid w:val="00671B8F"/>
    <w:rsid w:val="00671DD0"/>
    <w:rsid w:val="006735CC"/>
    <w:rsid w:val="00673F5E"/>
    <w:rsid w:val="00674663"/>
    <w:rsid w:val="006756FC"/>
    <w:rsid w:val="00676086"/>
    <w:rsid w:val="00676450"/>
    <w:rsid w:val="00676BF7"/>
    <w:rsid w:val="00680370"/>
    <w:rsid w:val="0068099A"/>
    <w:rsid w:val="00680E7F"/>
    <w:rsid w:val="00684DF9"/>
    <w:rsid w:val="006850DF"/>
    <w:rsid w:val="0068693D"/>
    <w:rsid w:val="00692485"/>
    <w:rsid w:val="00692FE8"/>
    <w:rsid w:val="006934B8"/>
    <w:rsid w:val="00693AC6"/>
    <w:rsid w:val="00693B8B"/>
    <w:rsid w:val="006946D1"/>
    <w:rsid w:val="00694CB1"/>
    <w:rsid w:val="0069570C"/>
    <w:rsid w:val="00696009"/>
    <w:rsid w:val="00696317"/>
    <w:rsid w:val="00696BA6"/>
    <w:rsid w:val="006975A9"/>
    <w:rsid w:val="00697B49"/>
    <w:rsid w:val="006A014D"/>
    <w:rsid w:val="006A040B"/>
    <w:rsid w:val="006A0613"/>
    <w:rsid w:val="006A06DC"/>
    <w:rsid w:val="006A0C25"/>
    <w:rsid w:val="006A158E"/>
    <w:rsid w:val="006A206E"/>
    <w:rsid w:val="006A39FC"/>
    <w:rsid w:val="006A3DB6"/>
    <w:rsid w:val="006A4937"/>
    <w:rsid w:val="006A630B"/>
    <w:rsid w:val="006A6C8A"/>
    <w:rsid w:val="006A7651"/>
    <w:rsid w:val="006B0E64"/>
    <w:rsid w:val="006B1955"/>
    <w:rsid w:val="006B2666"/>
    <w:rsid w:val="006B27D8"/>
    <w:rsid w:val="006B29F3"/>
    <w:rsid w:val="006B5D6D"/>
    <w:rsid w:val="006B7062"/>
    <w:rsid w:val="006C04E7"/>
    <w:rsid w:val="006C0A00"/>
    <w:rsid w:val="006C0DB3"/>
    <w:rsid w:val="006C3AC9"/>
    <w:rsid w:val="006C3F0E"/>
    <w:rsid w:val="006C4113"/>
    <w:rsid w:val="006C5BA0"/>
    <w:rsid w:val="006C5C6B"/>
    <w:rsid w:val="006C7D44"/>
    <w:rsid w:val="006D041D"/>
    <w:rsid w:val="006D104E"/>
    <w:rsid w:val="006D181C"/>
    <w:rsid w:val="006D1874"/>
    <w:rsid w:val="006D2C44"/>
    <w:rsid w:val="006D327D"/>
    <w:rsid w:val="006D34DB"/>
    <w:rsid w:val="006D38E0"/>
    <w:rsid w:val="006D5639"/>
    <w:rsid w:val="006D70BA"/>
    <w:rsid w:val="006D77AB"/>
    <w:rsid w:val="006E05F6"/>
    <w:rsid w:val="006E0E5A"/>
    <w:rsid w:val="006E0FA6"/>
    <w:rsid w:val="006E1CFF"/>
    <w:rsid w:val="006E3DD3"/>
    <w:rsid w:val="006E5299"/>
    <w:rsid w:val="006E52EA"/>
    <w:rsid w:val="006E6030"/>
    <w:rsid w:val="006E6CAD"/>
    <w:rsid w:val="006E7245"/>
    <w:rsid w:val="006F0C2C"/>
    <w:rsid w:val="006F1496"/>
    <w:rsid w:val="006F2FCC"/>
    <w:rsid w:val="006F32BE"/>
    <w:rsid w:val="006F3410"/>
    <w:rsid w:val="006F3414"/>
    <w:rsid w:val="006F39E7"/>
    <w:rsid w:val="006F61C9"/>
    <w:rsid w:val="00700129"/>
    <w:rsid w:val="00700EF0"/>
    <w:rsid w:val="007024F6"/>
    <w:rsid w:val="00703751"/>
    <w:rsid w:val="0070426A"/>
    <w:rsid w:val="00704DB5"/>
    <w:rsid w:val="00705AD9"/>
    <w:rsid w:val="00706B6E"/>
    <w:rsid w:val="00707701"/>
    <w:rsid w:val="00707CFD"/>
    <w:rsid w:val="007116F5"/>
    <w:rsid w:val="00712A73"/>
    <w:rsid w:val="00712E9F"/>
    <w:rsid w:val="0071334C"/>
    <w:rsid w:val="00713E63"/>
    <w:rsid w:val="00713F35"/>
    <w:rsid w:val="00715785"/>
    <w:rsid w:val="00716AAB"/>
    <w:rsid w:val="00716CDB"/>
    <w:rsid w:val="00717028"/>
    <w:rsid w:val="00717B8C"/>
    <w:rsid w:val="00717DAB"/>
    <w:rsid w:val="00717F4E"/>
    <w:rsid w:val="0072005C"/>
    <w:rsid w:val="00720D0F"/>
    <w:rsid w:val="007223D9"/>
    <w:rsid w:val="007227BF"/>
    <w:rsid w:val="007251F7"/>
    <w:rsid w:val="00725EBD"/>
    <w:rsid w:val="00725FE4"/>
    <w:rsid w:val="00730D63"/>
    <w:rsid w:val="007317C6"/>
    <w:rsid w:val="00732AEC"/>
    <w:rsid w:val="00732BEB"/>
    <w:rsid w:val="00732E98"/>
    <w:rsid w:val="00733BE6"/>
    <w:rsid w:val="0073402B"/>
    <w:rsid w:val="0073478E"/>
    <w:rsid w:val="007357C4"/>
    <w:rsid w:val="00736DB7"/>
    <w:rsid w:val="00737062"/>
    <w:rsid w:val="00737180"/>
    <w:rsid w:val="00737FF7"/>
    <w:rsid w:val="007401DF"/>
    <w:rsid w:val="007413B7"/>
    <w:rsid w:val="007422AA"/>
    <w:rsid w:val="00742910"/>
    <w:rsid w:val="00742EA5"/>
    <w:rsid w:val="00745923"/>
    <w:rsid w:val="00745ABB"/>
    <w:rsid w:val="00745AC5"/>
    <w:rsid w:val="00746B3A"/>
    <w:rsid w:val="0074777C"/>
    <w:rsid w:val="007506F8"/>
    <w:rsid w:val="0075085E"/>
    <w:rsid w:val="007534EB"/>
    <w:rsid w:val="007538AC"/>
    <w:rsid w:val="0075414D"/>
    <w:rsid w:val="00754C15"/>
    <w:rsid w:val="00755DFB"/>
    <w:rsid w:val="00757BAC"/>
    <w:rsid w:val="007619A9"/>
    <w:rsid w:val="00762C22"/>
    <w:rsid w:val="00763681"/>
    <w:rsid w:val="00764069"/>
    <w:rsid w:val="00764469"/>
    <w:rsid w:val="00764A53"/>
    <w:rsid w:val="007650D7"/>
    <w:rsid w:val="00766174"/>
    <w:rsid w:val="00767692"/>
    <w:rsid w:val="00770A24"/>
    <w:rsid w:val="007727E2"/>
    <w:rsid w:val="00773005"/>
    <w:rsid w:val="007730DE"/>
    <w:rsid w:val="0077334E"/>
    <w:rsid w:val="00773407"/>
    <w:rsid w:val="007734BC"/>
    <w:rsid w:val="007745B0"/>
    <w:rsid w:val="00775C14"/>
    <w:rsid w:val="00780C1C"/>
    <w:rsid w:val="007828B6"/>
    <w:rsid w:val="00783821"/>
    <w:rsid w:val="007841B5"/>
    <w:rsid w:val="00784C67"/>
    <w:rsid w:val="00787FD4"/>
    <w:rsid w:val="00790752"/>
    <w:rsid w:val="007907F7"/>
    <w:rsid w:val="00791168"/>
    <w:rsid w:val="00793071"/>
    <w:rsid w:val="00793662"/>
    <w:rsid w:val="00793DBE"/>
    <w:rsid w:val="0079441C"/>
    <w:rsid w:val="0079518A"/>
    <w:rsid w:val="007952E3"/>
    <w:rsid w:val="00795789"/>
    <w:rsid w:val="00796658"/>
    <w:rsid w:val="007969BB"/>
    <w:rsid w:val="007974F7"/>
    <w:rsid w:val="007978D3"/>
    <w:rsid w:val="007A0069"/>
    <w:rsid w:val="007A0327"/>
    <w:rsid w:val="007A138C"/>
    <w:rsid w:val="007A139D"/>
    <w:rsid w:val="007A144E"/>
    <w:rsid w:val="007A2339"/>
    <w:rsid w:val="007A247D"/>
    <w:rsid w:val="007A2BA7"/>
    <w:rsid w:val="007A306B"/>
    <w:rsid w:val="007A37EA"/>
    <w:rsid w:val="007A410A"/>
    <w:rsid w:val="007A41D9"/>
    <w:rsid w:val="007A52C9"/>
    <w:rsid w:val="007A5FB0"/>
    <w:rsid w:val="007A6293"/>
    <w:rsid w:val="007A6932"/>
    <w:rsid w:val="007A72F7"/>
    <w:rsid w:val="007B10DA"/>
    <w:rsid w:val="007B475F"/>
    <w:rsid w:val="007B5E6A"/>
    <w:rsid w:val="007B66F7"/>
    <w:rsid w:val="007B6CBB"/>
    <w:rsid w:val="007B70B6"/>
    <w:rsid w:val="007C01CE"/>
    <w:rsid w:val="007C1A7A"/>
    <w:rsid w:val="007C2380"/>
    <w:rsid w:val="007C281D"/>
    <w:rsid w:val="007C2960"/>
    <w:rsid w:val="007C4B99"/>
    <w:rsid w:val="007C7D8C"/>
    <w:rsid w:val="007D054F"/>
    <w:rsid w:val="007D05B0"/>
    <w:rsid w:val="007D0974"/>
    <w:rsid w:val="007D12B7"/>
    <w:rsid w:val="007D1347"/>
    <w:rsid w:val="007D1846"/>
    <w:rsid w:val="007D20BA"/>
    <w:rsid w:val="007D297A"/>
    <w:rsid w:val="007D31CD"/>
    <w:rsid w:val="007D46FC"/>
    <w:rsid w:val="007D51ED"/>
    <w:rsid w:val="007D5BE9"/>
    <w:rsid w:val="007D63B1"/>
    <w:rsid w:val="007D650C"/>
    <w:rsid w:val="007D6F92"/>
    <w:rsid w:val="007D7C61"/>
    <w:rsid w:val="007E07ED"/>
    <w:rsid w:val="007E1363"/>
    <w:rsid w:val="007E161F"/>
    <w:rsid w:val="007E29BA"/>
    <w:rsid w:val="007E40DE"/>
    <w:rsid w:val="007E49DF"/>
    <w:rsid w:val="007E55A2"/>
    <w:rsid w:val="007E702B"/>
    <w:rsid w:val="007E711A"/>
    <w:rsid w:val="007E7781"/>
    <w:rsid w:val="007F1D33"/>
    <w:rsid w:val="007F2F21"/>
    <w:rsid w:val="007F59E3"/>
    <w:rsid w:val="007F6183"/>
    <w:rsid w:val="007F61E8"/>
    <w:rsid w:val="007F6FA1"/>
    <w:rsid w:val="007F72D7"/>
    <w:rsid w:val="007F7676"/>
    <w:rsid w:val="007F7CF0"/>
    <w:rsid w:val="00800480"/>
    <w:rsid w:val="00800D3B"/>
    <w:rsid w:val="00802672"/>
    <w:rsid w:val="00802EFD"/>
    <w:rsid w:val="0080318B"/>
    <w:rsid w:val="00804D00"/>
    <w:rsid w:val="008052DE"/>
    <w:rsid w:val="008060F7"/>
    <w:rsid w:val="008062FE"/>
    <w:rsid w:val="00806B29"/>
    <w:rsid w:val="0080783E"/>
    <w:rsid w:val="008079C2"/>
    <w:rsid w:val="00810FED"/>
    <w:rsid w:val="0081106E"/>
    <w:rsid w:val="00811B57"/>
    <w:rsid w:val="00812D6D"/>
    <w:rsid w:val="0081408A"/>
    <w:rsid w:val="008155FE"/>
    <w:rsid w:val="00815EA8"/>
    <w:rsid w:val="00817B5B"/>
    <w:rsid w:val="00820003"/>
    <w:rsid w:val="0082014E"/>
    <w:rsid w:val="008209DF"/>
    <w:rsid w:val="008213AC"/>
    <w:rsid w:val="008217F4"/>
    <w:rsid w:val="008239B2"/>
    <w:rsid w:val="00824054"/>
    <w:rsid w:val="008253B9"/>
    <w:rsid w:val="008256C3"/>
    <w:rsid w:val="00825D30"/>
    <w:rsid w:val="00826EC7"/>
    <w:rsid w:val="0082752F"/>
    <w:rsid w:val="00827DD5"/>
    <w:rsid w:val="008310F6"/>
    <w:rsid w:val="00832D71"/>
    <w:rsid w:val="00833BAF"/>
    <w:rsid w:val="00833FD1"/>
    <w:rsid w:val="00834E4A"/>
    <w:rsid w:val="00836016"/>
    <w:rsid w:val="008368C5"/>
    <w:rsid w:val="00837B38"/>
    <w:rsid w:val="008405DD"/>
    <w:rsid w:val="00840AF9"/>
    <w:rsid w:val="00840BDD"/>
    <w:rsid w:val="008421A6"/>
    <w:rsid w:val="00842FF0"/>
    <w:rsid w:val="008448AD"/>
    <w:rsid w:val="00844DCA"/>
    <w:rsid w:val="00845ECE"/>
    <w:rsid w:val="008462CF"/>
    <w:rsid w:val="00847ABC"/>
    <w:rsid w:val="00847BE9"/>
    <w:rsid w:val="00850379"/>
    <w:rsid w:val="00850464"/>
    <w:rsid w:val="00853660"/>
    <w:rsid w:val="00853A3B"/>
    <w:rsid w:val="0085409C"/>
    <w:rsid w:val="008545DF"/>
    <w:rsid w:val="008548DC"/>
    <w:rsid w:val="00854BB0"/>
    <w:rsid w:val="00855682"/>
    <w:rsid w:val="00855A24"/>
    <w:rsid w:val="00855FFC"/>
    <w:rsid w:val="00856DC6"/>
    <w:rsid w:val="00857008"/>
    <w:rsid w:val="008574C3"/>
    <w:rsid w:val="008577AA"/>
    <w:rsid w:val="00862B34"/>
    <w:rsid w:val="008634E9"/>
    <w:rsid w:val="00864361"/>
    <w:rsid w:val="008649C8"/>
    <w:rsid w:val="0086560A"/>
    <w:rsid w:val="008679E5"/>
    <w:rsid w:val="00867D31"/>
    <w:rsid w:val="0087152D"/>
    <w:rsid w:val="00872076"/>
    <w:rsid w:val="00872D5D"/>
    <w:rsid w:val="00873D68"/>
    <w:rsid w:val="00873E6A"/>
    <w:rsid w:val="00874C88"/>
    <w:rsid w:val="008761FB"/>
    <w:rsid w:val="00882A21"/>
    <w:rsid w:val="00882B5A"/>
    <w:rsid w:val="00882C10"/>
    <w:rsid w:val="0088518F"/>
    <w:rsid w:val="0088560F"/>
    <w:rsid w:val="00885AE7"/>
    <w:rsid w:val="00886C9E"/>
    <w:rsid w:val="00886F2A"/>
    <w:rsid w:val="008877DA"/>
    <w:rsid w:val="00887DEE"/>
    <w:rsid w:val="00890371"/>
    <w:rsid w:val="008903D2"/>
    <w:rsid w:val="00891E5D"/>
    <w:rsid w:val="0089287D"/>
    <w:rsid w:val="0089341E"/>
    <w:rsid w:val="00893D04"/>
    <w:rsid w:val="00893D1C"/>
    <w:rsid w:val="00895CA3"/>
    <w:rsid w:val="00896479"/>
    <w:rsid w:val="0089706E"/>
    <w:rsid w:val="008977C5"/>
    <w:rsid w:val="008A0BAB"/>
    <w:rsid w:val="008A1FA6"/>
    <w:rsid w:val="008A36EA"/>
    <w:rsid w:val="008A38A2"/>
    <w:rsid w:val="008A4EE4"/>
    <w:rsid w:val="008A5D3C"/>
    <w:rsid w:val="008A634F"/>
    <w:rsid w:val="008A6847"/>
    <w:rsid w:val="008A6B12"/>
    <w:rsid w:val="008A7989"/>
    <w:rsid w:val="008B00BD"/>
    <w:rsid w:val="008B04F6"/>
    <w:rsid w:val="008B09BA"/>
    <w:rsid w:val="008B159C"/>
    <w:rsid w:val="008B1AC5"/>
    <w:rsid w:val="008B33EE"/>
    <w:rsid w:val="008B38CE"/>
    <w:rsid w:val="008B419F"/>
    <w:rsid w:val="008B4835"/>
    <w:rsid w:val="008B53A8"/>
    <w:rsid w:val="008B53D6"/>
    <w:rsid w:val="008B59F6"/>
    <w:rsid w:val="008B6672"/>
    <w:rsid w:val="008B6BF6"/>
    <w:rsid w:val="008B7B39"/>
    <w:rsid w:val="008C0085"/>
    <w:rsid w:val="008C1006"/>
    <w:rsid w:val="008C1FD7"/>
    <w:rsid w:val="008C21C4"/>
    <w:rsid w:val="008C247E"/>
    <w:rsid w:val="008C2CE0"/>
    <w:rsid w:val="008C4AA7"/>
    <w:rsid w:val="008C4E3C"/>
    <w:rsid w:val="008C5161"/>
    <w:rsid w:val="008C572F"/>
    <w:rsid w:val="008C7150"/>
    <w:rsid w:val="008D0A00"/>
    <w:rsid w:val="008D0B3D"/>
    <w:rsid w:val="008D19F7"/>
    <w:rsid w:val="008D2298"/>
    <w:rsid w:val="008D24ED"/>
    <w:rsid w:val="008D26DD"/>
    <w:rsid w:val="008D3682"/>
    <w:rsid w:val="008D3719"/>
    <w:rsid w:val="008D384D"/>
    <w:rsid w:val="008D4D17"/>
    <w:rsid w:val="008D59DD"/>
    <w:rsid w:val="008D61B7"/>
    <w:rsid w:val="008D72E8"/>
    <w:rsid w:val="008E08D4"/>
    <w:rsid w:val="008E08EC"/>
    <w:rsid w:val="008E18BB"/>
    <w:rsid w:val="008E1A6B"/>
    <w:rsid w:val="008E225F"/>
    <w:rsid w:val="008E33CC"/>
    <w:rsid w:val="008E3435"/>
    <w:rsid w:val="008E35A8"/>
    <w:rsid w:val="008E472D"/>
    <w:rsid w:val="008E6618"/>
    <w:rsid w:val="008E6C19"/>
    <w:rsid w:val="008E7487"/>
    <w:rsid w:val="008E7B6F"/>
    <w:rsid w:val="008F00EE"/>
    <w:rsid w:val="008F1956"/>
    <w:rsid w:val="008F2E16"/>
    <w:rsid w:val="008F39C2"/>
    <w:rsid w:val="008F423E"/>
    <w:rsid w:val="008F4B7D"/>
    <w:rsid w:val="008F503E"/>
    <w:rsid w:val="008F5556"/>
    <w:rsid w:val="008F558F"/>
    <w:rsid w:val="008F56B1"/>
    <w:rsid w:val="008F6A98"/>
    <w:rsid w:val="008F6C80"/>
    <w:rsid w:val="008F6DC4"/>
    <w:rsid w:val="008F7420"/>
    <w:rsid w:val="008F79EF"/>
    <w:rsid w:val="008F7B99"/>
    <w:rsid w:val="009012EB"/>
    <w:rsid w:val="009013ED"/>
    <w:rsid w:val="00901453"/>
    <w:rsid w:val="009027B9"/>
    <w:rsid w:val="00902FF3"/>
    <w:rsid w:val="00903486"/>
    <w:rsid w:val="00903A3D"/>
    <w:rsid w:val="00904477"/>
    <w:rsid w:val="00905D9D"/>
    <w:rsid w:val="009060BF"/>
    <w:rsid w:val="00906BDD"/>
    <w:rsid w:val="00906C5A"/>
    <w:rsid w:val="00911112"/>
    <w:rsid w:val="009114CB"/>
    <w:rsid w:val="00911A22"/>
    <w:rsid w:val="00913082"/>
    <w:rsid w:val="00914D35"/>
    <w:rsid w:val="00915967"/>
    <w:rsid w:val="00916FD4"/>
    <w:rsid w:val="009177D8"/>
    <w:rsid w:val="0092040F"/>
    <w:rsid w:val="00921D8C"/>
    <w:rsid w:val="00921F1D"/>
    <w:rsid w:val="00921F5D"/>
    <w:rsid w:val="00922410"/>
    <w:rsid w:val="0092277A"/>
    <w:rsid w:val="00922816"/>
    <w:rsid w:val="00922AF6"/>
    <w:rsid w:val="009232EB"/>
    <w:rsid w:val="009257AF"/>
    <w:rsid w:val="00926EBE"/>
    <w:rsid w:val="00926F42"/>
    <w:rsid w:val="009271B1"/>
    <w:rsid w:val="00927E62"/>
    <w:rsid w:val="00927F78"/>
    <w:rsid w:val="00930007"/>
    <w:rsid w:val="0093010D"/>
    <w:rsid w:val="00931B21"/>
    <w:rsid w:val="00932495"/>
    <w:rsid w:val="009330E0"/>
    <w:rsid w:val="0093371A"/>
    <w:rsid w:val="00934143"/>
    <w:rsid w:val="00935B2B"/>
    <w:rsid w:val="009365A8"/>
    <w:rsid w:val="00936E97"/>
    <w:rsid w:val="0093784D"/>
    <w:rsid w:val="009400E1"/>
    <w:rsid w:val="0094198B"/>
    <w:rsid w:val="009419DE"/>
    <w:rsid w:val="0094298B"/>
    <w:rsid w:val="00944563"/>
    <w:rsid w:val="00945229"/>
    <w:rsid w:val="00946CD2"/>
    <w:rsid w:val="00947021"/>
    <w:rsid w:val="00947294"/>
    <w:rsid w:val="00947401"/>
    <w:rsid w:val="009508E8"/>
    <w:rsid w:val="00950C47"/>
    <w:rsid w:val="00951042"/>
    <w:rsid w:val="009517FE"/>
    <w:rsid w:val="00951C28"/>
    <w:rsid w:val="009522D3"/>
    <w:rsid w:val="00953DA6"/>
    <w:rsid w:val="009542A3"/>
    <w:rsid w:val="00956005"/>
    <w:rsid w:val="00956500"/>
    <w:rsid w:val="009569B3"/>
    <w:rsid w:val="0095731E"/>
    <w:rsid w:val="00957DEE"/>
    <w:rsid w:val="009600E9"/>
    <w:rsid w:val="009601A2"/>
    <w:rsid w:val="009605E2"/>
    <w:rsid w:val="00961285"/>
    <w:rsid w:val="00961E19"/>
    <w:rsid w:val="00961E1C"/>
    <w:rsid w:val="00961E4E"/>
    <w:rsid w:val="009633EC"/>
    <w:rsid w:val="00963C51"/>
    <w:rsid w:val="0096535A"/>
    <w:rsid w:val="00966D91"/>
    <w:rsid w:val="00966FA8"/>
    <w:rsid w:val="00967E2F"/>
    <w:rsid w:val="00970386"/>
    <w:rsid w:val="00972769"/>
    <w:rsid w:val="009727DC"/>
    <w:rsid w:val="009728F4"/>
    <w:rsid w:val="00972EEE"/>
    <w:rsid w:val="0097366A"/>
    <w:rsid w:val="00973A8B"/>
    <w:rsid w:val="00976F86"/>
    <w:rsid w:val="00977180"/>
    <w:rsid w:val="00980257"/>
    <w:rsid w:val="00980448"/>
    <w:rsid w:val="00980751"/>
    <w:rsid w:val="009811B3"/>
    <w:rsid w:val="0098229A"/>
    <w:rsid w:val="0098274A"/>
    <w:rsid w:val="00982A11"/>
    <w:rsid w:val="00982F19"/>
    <w:rsid w:val="009832EB"/>
    <w:rsid w:val="009835D5"/>
    <w:rsid w:val="00983F66"/>
    <w:rsid w:val="00984DA9"/>
    <w:rsid w:val="00985B8B"/>
    <w:rsid w:val="0098647E"/>
    <w:rsid w:val="00986903"/>
    <w:rsid w:val="00986B8F"/>
    <w:rsid w:val="00986C6F"/>
    <w:rsid w:val="00986EC9"/>
    <w:rsid w:val="00987465"/>
    <w:rsid w:val="00987480"/>
    <w:rsid w:val="00987E88"/>
    <w:rsid w:val="009901DD"/>
    <w:rsid w:val="0099037E"/>
    <w:rsid w:val="009909E8"/>
    <w:rsid w:val="00991702"/>
    <w:rsid w:val="00991ADD"/>
    <w:rsid w:val="00991BE0"/>
    <w:rsid w:val="00991DA3"/>
    <w:rsid w:val="009921F7"/>
    <w:rsid w:val="00992CC3"/>
    <w:rsid w:val="00993430"/>
    <w:rsid w:val="00993A71"/>
    <w:rsid w:val="00994597"/>
    <w:rsid w:val="00996798"/>
    <w:rsid w:val="00996866"/>
    <w:rsid w:val="0099749C"/>
    <w:rsid w:val="009A04FD"/>
    <w:rsid w:val="009A0593"/>
    <w:rsid w:val="009A184F"/>
    <w:rsid w:val="009A1D5E"/>
    <w:rsid w:val="009A2C47"/>
    <w:rsid w:val="009A4AB4"/>
    <w:rsid w:val="009A4C3A"/>
    <w:rsid w:val="009A5C2C"/>
    <w:rsid w:val="009A6B48"/>
    <w:rsid w:val="009A7139"/>
    <w:rsid w:val="009A7192"/>
    <w:rsid w:val="009A7512"/>
    <w:rsid w:val="009A7FEB"/>
    <w:rsid w:val="009B0841"/>
    <w:rsid w:val="009B090A"/>
    <w:rsid w:val="009B0AA1"/>
    <w:rsid w:val="009B2C10"/>
    <w:rsid w:val="009B3CAC"/>
    <w:rsid w:val="009B428B"/>
    <w:rsid w:val="009B49E1"/>
    <w:rsid w:val="009B6146"/>
    <w:rsid w:val="009B61BA"/>
    <w:rsid w:val="009B7CDC"/>
    <w:rsid w:val="009C1332"/>
    <w:rsid w:val="009C14C5"/>
    <w:rsid w:val="009C18BC"/>
    <w:rsid w:val="009C2590"/>
    <w:rsid w:val="009C2C68"/>
    <w:rsid w:val="009C2D6B"/>
    <w:rsid w:val="009C2DF7"/>
    <w:rsid w:val="009C4883"/>
    <w:rsid w:val="009C6587"/>
    <w:rsid w:val="009C6744"/>
    <w:rsid w:val="009D0AD0"/>
    <w:rsid w:val="009D19DC"/>
    <w:rsid w:val="009D1DD8"/>
    <w:rsid w:val="009D2E4F"/>
    <w:rsid w:val="009D3219"/>
    <w:rsid w:val="009D3276"/>
    <w:rsid w:val="009D33AC"/>
    <w:rsid w:val="009D379E"/>
    <w:rsid w:val="009D3BAC"/>
    <w:rsid w:val="009D4C53"/>
    <w:rsid w:val="009D5055"/>
    <w:rsid w:val="009D5875"/>
    <w:rsid w:val="009E0A29"/>
    <w:rsid w:val="009E0CD5"/>
    <w:rsid w:val="009E1825"/>
    <w:rsid w:val="009E1A78"/>
    <w:rsid w:val="009E20F9"/>
    <w:rsid w:val="009E3C7B"/>
    <w:rsid w:val="009E55DC"/>
    <w:rsid w:val="009E6933"/>
    <w:rsid w:val="009E69A6"/>
    <w:rsid w:val="009E71B7"/>
    <w:rsid w:val="009E75AB"/>
    <w:rsid w:val="009F11B4"/>
    <w:rsid w:val="009F1430"/>
    <w:rsid w:val="009F1B36"/>
    <w:rsid w:val="009F27D6"/>
    <w:rsid w:val="009F28DB"/>
    <w:rsid w:val="009F294E"/>
    <w:rsid w:val="009F2E11"/>
    <w:rsid w:val="009F3977"/>
    <w:rsid w:val="009F4766"/>
    <w:rsid w:val="009F70CF"/>
    <w:rsid w:val="009F765D"/>
    <w:rsid w:val="009F784E"/>
    <w:rsid w:val="00A001F9"/>
    <w:rsid w:val="00A002E4"/>
    <w:rsid w:val="00A007C2"/>
    <w:rsid w:val="00A02342"/>
    <w:rsid w:val="00A02CCE"/>
    <w:rsid w:val="00A0374D"/>
    <w:rsid w:val="00A03CED"/>
    <w:rsid w:val="00A076E1"/>
    <w:rsid w:val="00A1075B"/>
    <w:rsid w:val="00A11260"/>
    <w:rsid w:val="00A11527"/>
    <w:rsid w:val="00A11EFC"/>
    <w:rsid w:val="00A11FBA"/>
    <w:rsid w:val="00A1202F"/>
    <w:rsid w:val="00A12775"/>
    <w:rsid w:val="00A1292D"/>
    <w:rsid w:val="00A12AC8"/>
    <w:rsid w:val="00A12E44"/>
    <w:rsid w:val="00A12E7F"/>
    <w:rsid w:val="00A1383C"/>
    <w:rsid w:val="00A14914"/>
    <w:rsid w:val="00A15673"/>
    <w:rsid w:val="00A200C0"/>
    <w:rsid w:val="00A203E9"/>
    <w:rsid w:val="00A2054D"/>
    <w:rsid w:val="00A21810"/>
    <w:rsid w:val="00A21E93"/>
    <w:rsid w:val="00A2252E"/>
    <w:rsid w:val="00A22D7D"/>
    <w:rsid w:val="00A23389"/>
    <w:rsid w:val="00A2452C"/>
    <w:rsid w:val="00A250F9"/>
    <w:rsid w:val="00A26896"/>
    <w:rsid w:val="00A26A12"/>
    <w:rsid w:val="00A26B10"/>
    <w:rsid w:val="00A27258"/>
    <w:rsid w:val="00A27D56"/>
    <w:rsid w:val="00A327C8"/>
    <w:rsid w:val="00A33077"/>
    <w:rsid w:val="00A33D9B"/>
    <w:rsid w:val="00A37262"/>
    <w:rsid w:val="00A37513"/>
    <w:rsid w:val="00A40586"/>
    <w:rsid w:val="00A416F3"/>
    <w:rsid w:val="00A42F7C"/>
    <w:rsid w:val="00A43CC1"/>
    <w:rsid w:val="00A44E23"/>
    <w:rsid w:val="00A45C46"/>
    <w:rsid w:val="00A4717F"/>
    <w:rsid w:val="00A5142D"/>
    <w:rsid w:val="00A5151E"/>
    <w:rsid w:val="00A51FF5"/>
    <w:rsid w:val="00A526F7"/>
    <w:rsid w:val="00A52D6A"/>
    <w:rsid w:val="00A53730"/>
    <w:rsid w:val="00A53CBA"/>
    <w:rsid w:val="00A5686D"/>
    <w:rsid w:val="00A601C5"/>
    <w:rsid w:val="00A621E2"/>
    <w:rsid w:val="00A63122"/>
    <w:rsid w:val="00A63610"/>
    <w:rsid w:val="00A649B2"/>
    <w:rsid w:val="00A6601A"/>
    <w:rsid w:val="00A677A1"/>
    <w:rsid w:val="00A70B7E"/>
    <w:rsid w:val="00A70F30"/>
    <w:rsid w:val="00A70FE6"/>
    <w:rsid w:val="00A71256"/>
    <w:rsid w:val="00A715D7"/>
    <w:rsid w:val="00A7271B"/>
    <w:rsid w:val="00A72F8E"/>
    <w:rsid w:val="00A7412F"/>
    <w:rsid w:val="00A753BF"/>
    <w:rsid w:val="00A757C3"/>
    <w:rsid w:val="00A76B7D"/>
    <w:rsid w:val="00A779F3"/>
    <w:rsid w:val="00A8052E"/>
    <w:rsid w:val="00A80C0D"/>
    <w:rsid w:val="00A810F6"/>
    <w:rsid w:val="00A81865"/>
    <w:rsid w:val="00A82494"/>
    <w:rsid w:val="00A82B09"/>
    <w:rsid w:val="00A84E9B"/>
    <w:rsid w:val="00A85595"/>
    <w:rsid w:val="00A8624E"/>
    <w:rsid w:val="00A86787"/>
    <w:rsid w:val="00A86EF4"/>
    <w:rsid w:val="00A87637"/>
    <w:rsid w:val="00A90569"/>
    <w:rsid w:val="00A90B64"/>
    <w:rsid w:val="00A90DA1"/>
    <w:rsid w:val="00A928DC"/>
    <w:rsid w:val="00A934A6"/>
    <w:rsid w:val="00A9439D"/>
    <w:rsid w:val="00A94728"/>
    <w:rsid w:val="00A94806"/>
    <w:rsid w:val="00A953AF"/>
    <w:rsid w:val="00A9557E"/>
    <w:rsid w:val="00A957D7"/>
    <w:rsid w:val="00A96E72"/>
    <w:rsid w:val="00A97039"/>
    <w:rsid w:val="00A971ED"/>
    <w:rsid w:val="00A978AB"/>
    <w:rsid w:val="00AA1BB5"/>
    <w:rsid w:val="00AA256D"/>
    <w:rsid w:val="00AA2DD2"/>
    <w:rsid w:val="00AA3A20"/>
    <w:rsid w:val="00AA6214"/>
    <w:rsid w:val="00AA6553"/>
    <w:rsid w:val="00AA6F89"/>
    <w:rsid w:val="00AA767F"/>
    <w:rsid w:val="00AB02C8"/>
    <w:rsid w:val="00AB1B35"/>
    <w:rsid w:val="00AB2168"/>
    <w:rsid w:val="00AB269C"/>
    <w:rsid w:val="00AB3342"/>
    <w:rsid w:val="00AB3537"/>
    <w:rsid w:val="00AB3E95"/>
    <w:rsid w:val="00AB4334"/>
    <w:rsid w:val="00AB5AFB"/>
    <w:rsid w:val="00AB720F"/>
    <w:rsid w:val="00AB7D8D"/>
    <w:rsid w:val="00AC009D"/>
    <w:rsid w:val="00AC0AD9"/>
    <w:rsid w:val="00AC0C77"/>
    <w:rsid w:val="00AC0E94"/>
    <w:rsid w:val="00AC1083"/>
    <w:rsid w:val="00AC1085"/>
    <w:rsid w:val="00AC13D5"/>
    <w:rsid w:val="00AC3A0E"/>
    <w:rsid w:val="00AC4A68"/>
    <w:rsid w:val="00AC6990"/>
    <w:rsid w:val="00AC76AD"/>
    <w:rsid w:val="00AD0249"/>
    <w:rsid w:val="00AD0D2B"/>
    <w:rsid w:val="00AD2FA2"/>
    <w:rsid w:val="00AD3512"/>
    <w:rsid w:val="00AD49C4"/>
    <w:rsid w:val="00AD4BDF"/>
    <w:rsid w:val="00AD4D54"/>
    <w:rsid w:val="00AD532F"/>
    <w:rsid w:val="00AD5897"/>
    <w:rsid w:val="00AD59BF"/>
    <w:rsid w:val="00AD7243"/>
    <w:rsid w:val="00AE0304"/>
    <w:rsid w:val="00AE03B7"/>
    <w:rsid w:val="00AE0D7E"/>
    <w:rsid w:val="00AE385C"/>
    <w:rsid w:val="00AE496D"/>
    <w:rsid w:val="00AE53A2"/>
    <w:rsid w:val="00AE60CF"/>
    <w:rsid w:val="00AF137B"/>
    <w:rsid w:val="00AF1F6E"/>
    <w:rsid w:val="00AF2243"/>
    <w:rsid w:val="00AF2A1B"/>
    <w:rsid w:val="00AF3299"/>
    <w:rsid w:val="00AF35E8"/>
    <w:rsid w:val="00AF3E2E"/>
    <w:rsid w:val="00AF43B8"/>
    <w:rsid w:val="00AF64CB"/>
    <w:rsid w:val="00AF6FB4"/>
    <w:rsid w:val="00AF7059"/>
    <w:rsid w:val="00AF736D"/>
    <w:rsid w:val="00B00FA0"/>
    <w:rsid w:val="00B015A2"/>
    <w:rsid w:val="00B0171F"/>
    <w:rsid w:val="00B0197D"/>
    <w:rsid w:val="00B02A21"/>
    <w:rsid w:val="00B047A4"/>
    <w:rsid w:val="00B06503"/>
    <w:rsid w:val="00B06926"/>
    <w:rsid w:val="00B101EA"/>
    <w:rsid w:val="00B1063D"/>
    <w:rsid w:val="00B10E18"/>
    <w:rsid w:val="00B11B00"/>
    <w:rsid w:val="00B11DD1"/>
    <w:rsid w:val="00B13F78"/>
    <w:rsid w:val="00B14DC9"/>
    <w:rsid w:val="00B156AC"/>
    <w:rsid w:val="00B15758"/>
    <w:rsid w:val="00B157E4"/>
    <w:rsid w:val="00B167A8"/>
    <w:rsid w:val="00B2068B"/>
    <w:rsid w:val="00B20FF5"/>
    <w:rsid w:val="00B21777"/>
    <w:rsid w:val="00B21874"/>
    <w:rsid w:val="00B22F73"/>
    <w:rsid w:val="00B23B3E"/>
    <w:rsid w:val="00B24F9C"/>
    <w:rsid w:val="00B258C2"/>
    <w:rsid w:val="00B2694F"/>
    <w:rsid w:val="00B27C6A"/>
    <w:rsid w:val="00B30CF7"/>
    <w:rsid w:val="00B31FF6"/>
    <w:rsid w:val="00B32367"/>
    <w:rsid w:val="00B32379"/>
    <w:rsid w:val="00B334F0"/>
    <w:rsid w:val="00B33AC6"/>
    <w:rsid w:val="00B33BF7"/>
    <w:rsid w:val="00B353BD"/>
    <w:rsid w:val="00B35F00"/>
    <w:rsid w:val="00B360F6"/>
    <w:rsid w:val="00B4032D"/>
    <w:rsid w:val="00B40EA0"/>
    <w:rsid w:val="00B41024"/>
    <w:rsid w:val="00B41703"/>
    <w:rsid w:val="00B4476D"/>
    <w:rsid w:val="00B45AA3"/>
    <w:rsid w:val="00B466EE"/>
    <w:rsid w:val="00B468B6"/>
    <w:rsid w:val="00B508D5"/>
    <w:rsid w:val="00B52F5A"/>
    <w:rsid w:val="00B53FB5"/>
    <w:rsid w:val="00B54645"/>
    <w:rsid w:val="00B56CBD"/>
    <w:rsid w:val="00B6028B"/>
    <w:rsid w:val="00B632A8"/>
    <w:rsid w:val="00B63992"/>
    <w:rsid w:val="00B63CA4"/>
    <w:rsid w:val="00B640DA"/>
    <w:rsid w:val="00B65A24"/>
    <w:rsid w:val="00B70022"/>
    <w:rsid w:val="00B71157"/>
    <w:rsid w:val="00B71BAD"/>
    <w:rsid w:val="00B71E1C"/>
    <w:rsid w:val="00B73DFC"/>
    <w:rsid w:val="00B742C5"/>
    <w:rsid w:val="00B743F0"/>
    <w:rsid w:val="00B7450B"/>
    <w:rsid w:val="00B75FC0"/>
    <w:rsid w:val="00B80DB9"/>
    <w:rsid w:val="00B80FAD"/>
    <w:rsid w:val="00B83C0E"/>
    <w:rsid w:val="00B83CE5"/>
    <w:rsid w:val="00B8472E"/>
    <w:rsid w:val="00B85975"/>
    <w:rsid w:val="00B85EB1"/>
    <w:rsid w:val="00B86380"/>
    <w:rsid w:val="00B873DF"/>
    <w:rsid w:val="00B9024D"/>
    <w:rsid w:val="00B916E1"/>
    <w:rsid w:val="00B9244E"/>
    <w:rsid w:val="00B925A2"/>
    <w:rsid w:val="00B93568"/>
    <w:rsid w:val="00B93A65"/>
    <w:rsid w:val="00B94193"/>
    <w:rsid w:val="00B94EEF"/>
    <w:rsid w:val="00B950F0"/>
    <w:rsid w:val="00B9524F"/>
    <w:rsid w:val="00B957C9"/>
    <w:rsid w:val="00B95C13"/>
    <w:rsid w:val="00B964C2"/>
    <w:rsid w:val="00B96A38"/>
    <w:rsid w:val="00B978F9"/>
    <w:rsid w:val="00B97A13"/>
    <w:rsid w:val="00B97A8F"/>
    <w:rsid w:val="00BA1D7A"/>
    <w:rsid w:val="00BA34F3"/>
    <w:rsid w:val="00BA3A08"/>
    <w:rsid w:val="00BA4179"/>
    <w:rsid w:val="00BB2CF9"/>
    <w:rsid w:val="00BB3FC5"/>
    <w:rsid w:val="00BB635E"/>
    <w:rsid w:val="00BB7ED8"/>
    <w:rsid w:val="00BC2AE8"/>
    <w:rsid w:val="00BC3356"/>
    <w:rsid w:val="00BC3FB4"/>
    <w:rsid w:val="00BC4E13"/>
    <w:rsid w:val="00BC52FF"/>
    <w:rsid w:val="00BC6A8A"/>
    <w:rsid w:val="00BC6E1A"/>
    <w:rsid w:val="00BC7125"/>
    <w:rsid w:val="00BC7745"/>
    <w:rsid w:val="00BC77F8"/>
    <w:rsid w:val="00BC7BC6"/>
    <w:rsid w:val="00BC7C23"/>
    <w:rsid w:val="00BD0207"/>
    <w:rsid w:val="00BD0461"/>
    <w:rsid w:val="00BD1E48"/>
    <w:rsid w:val="00BD20AF"/>
    <w:rsid w:val="00BD3142"/>
    <w:rsid w:val="00BD3611"/>
    <w:rsid w:val="00BD389A"/>
    <w:rsid w:val="00BD39B1"/>
    <w:rsid w:val="00BD43C2"/>
    <w:rsid w:val="00BD479C"/>
    <w:rsid w:val="00BD528F"/>
    <w:rsid w:val="00BD5EF5"/>
    <w:rsid w:val="00BD606A"/>
    <w:rsid w:val="00BD62C9"/>
    <w:rsid w:val="00BD65B9"/>
    <w:rsid w:val="00BD6E3C"/>
    <w:rsid w:val="00BD74FA"/>
    <w:rsid w:val="00BE1533"/>
    <w:rsid w:val="00BE1756"/>
    <w:rsid w:val="00BE2614"/>
    <w:rsid w:val="00BE279F"/>
    <w:rsid w:val="00BE2E93"/>
    <w:rsid w:val="00BE3EDF"/>
    <w:rsid w:val="00BE75F7"/>
    <w:rsid w:val="00BF1249"/>
    <w:rsid w:val="00BF17B5"/>
    <w:rsid w:val="00BF1C6C"/>
    <w:rsid w:val="00BF1CBA"/>
    <w:rsid w:val="00BF2598"/>
    <w:rsid w:val="00BF2D0C"/>
    <w:rsid w:val="00BF3A7A"/>
    <w:rsid w:val="00BF3B77"/>
    <w:rsid w:val="00BF7296"/>
    <w:rsid w:val="00BF7772"/>
    <w:rsid w:val="00C005EA"/>
    <w:rsid w:val="00C00719"/>
    <w:rsid w:val="00C010EF"/>
    <w:rsid w:val="00C01830"/>
    <w:rsid w:val="00C025F3"/>
    <w:rsid w:val="00C026F9"/>
    <w:rsid w:val="00C0293A"/>
    <w:rsid w:val="00C03397"/>
    <w:rsid w:val="00C050B3"/>
    <w:rsid w:val="00C056FA"/>
    <w:rsid w:val="00C057E4"/>
    <w:rsid w:val="00C06493"/>
    <w:rsid w:val="00C06FEA"/>
    <w:rsid w:val="00C07C01"/>
    <w:rsid w:val="00C10697"/>
    <w:rsid w:val="00C1087B"/>
    <w:rsid w:val="00C109D5"/>
    <w:rsid w:val="00C12390"/>
    <w:rsid w:val="00C127B8"/>
    <w:rsid w:val="00C12E00"/>
    <w:rsid w:val="00C146E3"/>
    <w:rsid w:val="00C14AC8"/>
    <w:rsid w:val="00C17963"/>
    <w:rsid w:val="00C21185"/>
    <w:rsid w:val="00C2137F"/>
    <w:rsid w:val="00C21B28"/>
    <w:rsid w:val="00C2348B"/>
    <w:rsid w:val="00C239C0"/>
    <w:rsid w:val="00C23F62"/>
    <w:rsid w:val="00C244D1"/>
    <w:rsid w:val="00C26C5C"/>
    <w:rsid w:val="00C2737A"/>
    <w:rsid w:val="00C27DBF"/>
    <w:rsid w:val="00C30561"/>
    <w:rsid w:val="00C31BF9"/>
    <w:rsid w:val="00C31E65"/>
    <w:rsid w:val="00C34254"/>
    <w:rsid w:val="00C34D90"/>
    <w:rsid w:val="00C3554A"/>
    <w:rsid w:val="00C35D56"/>
    <w:rsid w:val="00C3649F"/>
    <w:rsid w:val="00C369BA"/>
    <w:rsid w:val="00C36F9B"/>
    <w:rsid w:val="00C37096"/>
    <w:rsid w:val="00C40E28"/>
    <w:rsid w:val="00C4151C"/>
    <w:rsid w:val="00C41621"/>
    <w:rsid w:val="00C42300"/>
    <w:rsid w:val="00C42706"/>
    <w:rsid w:val="00C42A30"/>
    <w:rsid w:val="00C43030"/>
    <w:rsid w:val="00C4368B"/>
    <w:rsid w:val="00C461DE"/>
    <w:rsid w:val="00C50960"/>
    <w:rsid w:val="00C50965"/>
    <w:rsid w:val="00C50B64"/>
    <w:rsid w:val="00C50BE2"/>
    <w:rsid w:val="00C513E8"/>
    <w:rsid w:val="00C516E3"/>
    <w:rsid w:val="00C5260B"/>
    <w:rsid w:val="00C52675"/>
    <w:rsid w:val="00C545A2"/>
    <w:rsid w:val="00C54E0C"/>
    <w:rsid w:val="00C55FC8"/>
    <w:rsid w:val="00C560B8"/>
    <w:rsid w:val="00C565FB"/>
    <w:rsid w:val="00C56DEB"/>
    <w:rsid w:val="00C577C0"/>
    <w:rsid w:val="00C60600"/>
    <w:rsid w:val="00C60D94"/>
    <w:rsid w:val="00C6141A"/>
    <w:rsid w:val="00C61A9A"/>
    <w:rsid w:val="00C61E23"/>
    <w:rsid w:val="00C647D2"/>
    <w:rsid w:val="00C656B2"/>
    <w:rsid w:val="00C65D9D"/>
    <w:rsid w:val="00C66246"/>
    <w:rsid w:val="00C664B2"/>
    <w:rsid w:val="00C667EA"/>
    <w:rsid w:val="00C6688F"/>
    <w:rsid w:val="00C67E2B"/>
    <w:rsid w:val="00C725F5"/>
    <w:rsid w:val="00C75AA5"/>
    <w:rsid w:val="00C80BF7"/>
    <w:rsid w:val="00C83187"/>
    <w:rsid w:val="00C83AA5"/>
    <w:rsid w:val="00C83F55"/>
    <w:rsid w:val="00C8435C"/>
    <w:rsid w:val="00C84E1F"/>
    <w:rsid w:val="00C852AA"/>
    <w:rsid w:val="00C8594D"/>
    <w:rsid w:val="00C862CA"/>
    <w:rsid w:val="00C87DFC"/>
    <w:rsid w:val="00C902DC"/>
    <w:rsid w:val="00C90FD5"/>
    <w:rsid w:val="00C91582"/>
    <w:rsid w:val="00C91CAE"/>
    <w:rsid w:val="00C91FA0"/>
    <w:rsid w:val="00C93188"/>
    <w:rsid w:val="00C947A5"/>
    <w:rsid w:val="00C94BCD"/>
    <w:rsid w:val="00C94D62"/>
    <w:rsid w:val="00C95326"/>
    <w:rsid w:val="00C95A80"/>
    <w:rsid w:val="00C95B42"/>
    <w:rsid w:val="00C961A2"/>
    <w:rsid w:val="00CA0F28"/>
    <w:rsid w:val="00CA162E"/>
    <w:rsid w:val="00CA1E32"/>
    <w:rsid w:val="00CA2EC8"/>
    <w:rsid w:val="00CA34FD"/>
    <w:rsid w:val="00CA4CA9"/>
    <w:rsid w:val="00CA5F93"/>
    <w:rsid w:val="00CA6552"/>
    <w:rsid w:val="00CA6976"/>
    <w:rsid w:val="00CA6D11"/>
    <w:rsid w:val="00CA7A05"/>
    <w:rsid w:val="00CB01E6"/>
    <w:rsid w:val="00CB0572"/>
    <w:rsid w:val="00CB0966"/>
    <w:rsid w:val="00CB0A45"/>
    <w:rsid w:val="00CB12F3"/>
    <w:rsid w:val="00CB17BC"/>
    <w:rsid w:val="00CB2985"/>
    <w:rsid w:val="00CB3995"/>
    <w:rsid w:val="00CB41E3"/>
    <w:rsid w:val="00CB5096"/>
    <w:rsid w:val="00CB58F6"/>
    <w:rsid w:val="00CB5A30"/>
    <w:rsid w:val="00CC02FE"/>
    <w:rsid w:val="00CC0EA5"/>
    <w:rsid w:val="00CC12F4"/>
    <w:rsid w:val="00CC216C"/>
    <w:rsid w:val="00CC3103"/>
    <w:rsid w:val="00CC419D"/>
    <w:rsid w:val="00CC4293"/>
    <w:rsid w:val="00CC4EEC"/>
    <w:rsid w:val="00CC6284"/>
    <w:rsid w:val="00CC6967"/>
    <w:rsid w:val="00CC6F92"/>
    <w:rsid w:val="00CC78FC"/>
    <w:rsid w:val="00CC7FF1"/>
    <w:rsid w:val="00CD24D7"/>
    <w:rsid w:val="00CD26EE"/>
    <w:rsid w:val="00CD2D44"/>
    <w:rsid w:val="00CD2EE8"/>
    <w:rsid w:val="00CD46C3"/>
    <w:rsid w:val="00CD4EA9"/>
    <w:rsid w:val="00CD5D3D"/>
    <w:rsid w:val="00CD5DC0"/>
    <w:rsid w:val="00CD5EC3"/>
    <w:rsid w:val="00CD631B"/>
    <w:rsid w:val="00CD73EB"/>
    <w:rsid w:val="00CD7511"/>
    <w:rsid w:val="00CE1A2C"/>
    <w:rsid w:val="00CE1EA9"/>
    <w:rsid w:val="00CE2A73"/>
    <w:rsid w:val="00CE3E50"/>
    <w:rsid w:val="00CE4285"/>
    <w:rsid w:val="00CE5633"/>
    <w:rsid w:val="00CE6E8E"/>
    <w:rsid w:val="00CE774E"/>
    <w:rsid w:val="00CF0448"/>
    <w:rsid w:val="00CF17EF"/>
    <w:rsid w:val="00CF1BE5"/>
    <w:rsid w:val="00CF258E"/>
    <w:rsid w:val="00CF284D"/>
    <w:rsid w:val="00CF2B01"/>
    <w:rsid w:val="00CF325A"/>
    <w:rsid w:val="00CF3463"/>
    <w:rsid w:val="00CF616E"/>
    <w:rsid w:val="00CF7149"/>
    <w:rsid w:val="00D002B6"/>
    <w:rsid w:val="00D009F0"/>
    <w:rsid w:val="00D01577"/>
    <w:rsid w:val="00D029E2"/>
    <w:rsid w:val="00D03D7C"/>
    <w:rsid w:val="00D044D0"/>
    <w:rsid w:val="00D0529F"/>
    <w:rsid w:val="00D05355"/>
    <w:rsid w:val="00D07D41"/>
    <w:rsid w:val="00D1023C"/>
    <w:rsid w:val="00D10B91"/>
    <w:rsid w:val="00D11E39"/>
    <w:rsid w:val="00D121BB"/>
    <w:rsid w:val="00D12578"/>
    <w:rsid w:val="00D12B0C"/>
    <w:rsid w:val="00D1313E"/>
    <w:rsid w:val="00D13FBC"/>
    <w:rsid w:val="00D1406C"/>
    <w:rsid w:val="00D147A8"/>
    <w:rsid w:val="00D14D05"/>
    <w:rsid w:val="00D1575D"/>
    <w:rsid w:val="00D16EE9"/>
    <w:rsid w:val="00D16F7A"/>
    <w:rsid w:val="00D17337"/>
    <w:rsid w:val="00D174B7"/>
    <w:rsid w:val="00D1770A"/>
    <w:rsid w:val="00D17D92"/>
    <w:rsid w:val="00D20699"/>
    <w:rsid w:val="00D208F2"/>
    <w:rsid w:val="00D2244C"/>
    <w:rsid w:val="00D2293E"/>
    <w:rsid w:val="00D259E1"/>
    <w:rsid w:val="00D26122"/>
    <w:rsid w:val="00D2674B"/>
    <w:rsid w:val="00D27053"/>
    <w:rsid w:val="00D27E62"/>
    <w:rsid w:val="00D301E9"/>
    <w:rsid w:val="00D32967"/>
    <w:rsid w:val="00D32CC8"/>
    <w:rsid w:val="00D335DF"/>
    <w:rsid w:val="00D33861"/>
    <w:rsid w:val="00D34827"/>
    <w:rsid w:val="00D34E8C"/>
    <w:rsid w:val="00D37D9A"/>
    <w:rsid w:val="00D40D23"/>
    <w:rsid w:val="00D418AF"/>
    <w:rsid w:val="00D41BB7"/>
    <w:rsid w:val="00D4209E"/>
    <w:rsid w:val="00D434F4"/>
    <w:rsid w:val="00D43C13"/>
    <w:rsid w:val="00D4404D"/>
    <w:rsid w:val="00D45A6A"/>
    <w:rsid w:val="00D45EA2"/>
    <w:rsid w:val="00D466D5"/>
    <w:rsid w:val="00D53F3A"/>
    <w:rsid w:val="00D55412"/>
    <w:rsid w:val="00D5560C"/>
    <w:rsid w:val="00D56212"/>
    <w:rsid w:val="00D56272"/>
    <w:rsid w:val="00D566A3"/>
    <w:rsid w:val="00D570BC"/>
    <w:rsid w:val="00D57199"/>
    <w:rsid w:val="00D608EB"/>
    <w:rsid w:val="00D61A8E"/>
    <w:rsid w:val="00D625C9"/>
    <w:rsid w:val="00D62AA3"/>
    <w:rsid w:val="00D639D9"/>
    <w:rsid w:val="00D64191"/>
    <w:rsid w:val="00D664E0"/>
    <w:rsid w:val="00D66FEC"/>
    <w:rsid w:val="00D67817"/>
    <w:rsid w:val="00D6794D"/>
    <w:rsid w:val="00D7070D"/>
    <w:rsid w:val="00D70A08"/>
    <w:rsid w:val="00D7233F"/>
    <w:rsid w:val="00D73247"/>
    <w:rsid w:val="00D771BE"/>
    <w:rsid w:val="00D7730A"/>
    <w:rsid w:val="00D7764C"/>
    <w:rsid w:val="00D81C67"/>
    <w:rsid w:val="00D82CAE"/>
    <w:rsid w:val="00D83393"/>
    <w:rsid w:val="00D83774"/>
    <w:rsid w:val="00D84234"/>
    <w:rsid w:val="00D84411"/>
    <w:rsid w:val="00D84990"/>
    <w:rsid w:val="00D85B4E"/>
    <w:rsid w:val="00D90FE5"/>
    <w:rsid w:val="00D919FE"/>
    <w:rsid w:val="00D91C6B"/>
    <w:rsid w:val="00D91F65"/>
    <w:rsid w:val="00D92A18"/>
    <w:rsid w:val="00D92A52"/>
    <w:rsid w:val="00D93901"/>
    <w:rsid w:val="00D93B4B"/>
    <w:rsid w:val="00D94EFD"/>
    <w:rsid w:val="00D97333"/>
    <w:rsid w:val="00DA00E8"/>
    <w:rsid w:val="00DA0933"/>
    <w:rsid w:val="00DA1207"/>
    <w:rsid w:val="00DA16A4"/>
    <w:rsid w:val="00DA2525"/>
    <w:rsid w:val="00DA3E37"/>
    <w:rsid w:val="00DA3FB9"/>
    <w:rsid w:val="00DA4668"/>
    <w:rsid w:val="00DA542C"/>
    <w:rsid w:val="00DA7778"/>
    <w:rsid w:val="00DB0261"/>
    <w:rsid w:val="00DB0E8C"/>
    <w:rsid w:val="00DB1226"/>
    <w:rsid w:val="00DB140C"/>
    <w:rsid w:val="00DB18E9"/>
    <w:rsid w:val="00DB23E8"/>
    <w:rsid w:val="00DB342D"/>
    <w:rsid w:val="00DB3DE4"/>
    <w:rsid w:val="00DB4310"/>
    <w:rsid w:val="00DB4853"/>
    <w:rsid w:val="00DB5EAB"/>
    <w:rsid w:val="00DB6D7B"/>
    <w:rsid w:val="00DB7468"/>
    <w:rsid w:val="00DB7550"/>
    <w:rsid w:val="00DB7690"/>
    <w:rsid w:val="00DC0AED"/>
    <w:rsid w:val="00DC10F9"/>
    <w:rsid w:val="00DC197A"/>
    <w:rsid w:val="00DC1C67"/>
    <w:rsid w:val="00DC206F"/>
    <w:rsid w:val="00DC2AEC"/>
    <w:rsid w:val="00DC2F1C"/>
    <w:rsid w:val="00DC4168"/>
    <w:rsid w:val="00DC60F1"/>
    <w:rsid w:val="00DC7207"/>
    <w:rsid w:val="00DD024D"/>
    <w:rsid w:val="00DD130B"/>
    <w:rsid w:val="00DD23A7"/>
    <w:rsid w:val="00DD2C1C"/>
    <w:rsid w:val="00DD30F9"/>
    <w:rsid w:val="00DD3853"/>
    <w:rsid w:val="00DD4600"/>
    <w:rsid w:val="00DD4C22"/>
    <w:rsid w:val="00DD4DF5"/>
    <w:rsid w:val="00DD5E56"/>
    <w:rsid w:val="00DD67B0"/>
    <w:rsid w:val="00DE0A78"/>
    <w:rsid w:val="00DE0EC1"/>
    <w:rsid w:val="00DE11FA"/>
    <w:rsid w:val="00DE1750"/>
    <w:rsid w:val="00DE1BBD"/>
    <w:rsid w:val="00DE228F"/>
    <w:rsid w:val="00DE320F"/>
    <w:rsid w:val="00DE450F"/>
    <w:rsid w:val="00DE5A45"/>
    <w:rsid w:val="00DE740F"/>
    <w:rsid w:val="00DF0D71"/>
    <w:rsid w:val="00DF1F53"/>
    <w:rsid w:val="00DF1F65"/>
    <w:rsid w:val="00DF27F8"/>
    <w:rsid w:val="00DF4CA7"/>
    <w:rsid w:val="00DF530E"/>
    <w:rsid w:val="00DF554D"/>
    <w:rsid w:val="00DF5656"/>
    <w:rsid w:val="00DF6011"/>
    <w:rsid w:val="00DF65FB"/>
    <w:rsid w:val="00DF68AC"/>
    <w:rsid w:val="00DF78F4"/>
    <w:rsid w:val="00E00FA5"/>
    <w:rsid w:val="00E01CE4"/>
    <w:rsid w:val="00E030A4"/>
    <w:rsid w:val="00E04BD5"/>
    <w:rsid w:val="00E06E46"/>
    <w:rsid w:val="00E07051"/>
    <w:rsid w:val="00E072DE"/>
    <w:rsid w:val="00E07D3E"/>
    <w:rsid w:val="00E108B6"/>
    <w:rsid w:val="00E11F8B"/>
    <w:rsid w:val="00E12857"/>
    <w:rsid w:val="00E12D50"/>
    <w:rsid w:val="00E13041"/>
    <w:rsid w:val="00E1312D"/>
    <w:rsid w:val="00E13349"/>
    <w:rsid w:val="00E21FA1"/>
    <w:rsid w:val="00E22CE3"/>
    <w:rsid w:val="00E22EA3"/>
    <w:rsid w:val="00E23F34"/>
    <w:rsid w:val="00E24F07"/>
    <w:rsid w:val="00E25248"/>
    <w:rsid w:val="00E265B6"/>
    <w:rsid w:val="00E26CF2"/>
    <w:rsid w:val="00E27111"/>
    <w:rsid w:val="00E27699"/>
    <w:rsid w:val="00E27999"/>
    <w:rsid w:val="00E27D6A"/>
    <w:rsid w:val="00E3053D"/>
    <w:rsid w:val="00E30793"/>
    <w:rsid w:val="00E313AF"/>
    <w:rsid w:val="00E3365A"/>
    <w:rsid w:val="00E3448F"/>
    <w:rsid w:val="00E34B14"/>
    <w:rsid w:val="00E358D6"/>
    <w:rsid w:val="00E35D65"/>
    <w:rsid w:val="00E35FE4"/>
    <w:rsid w:val="00E37BF6"/>
    <w:rsid w:val="00E37F0E"/>
    <w:rsid w:val="00E4172C"/>
    <w:rsid w:val="00E44830"/>
    <w:rsid w:val="00E44F1B"/>
    <w:rsid w:val="00E4560A"/>
    <w:rsid w:val="00E45995"/>
    <w:rsid w:val="00E464AB"/>
    <w:rsid w:val="00E464BD"/>
    <w:rsid w:val="00E4704E"/>
    <w:rsid w:val="00E47BFC"/>
    <w:rsid w:val="00E528A8"/>
    <w:rsid w:val="00E559CD"/>
    <w:rsid w:val="00E56DAB"/>
    <w:rsid w:val="00E574D2"/>
    <w:rsid w:val="00E57538"/>
    <w:rsid w:val="00E613C3"/>
    <w:rsid w:val="00E62563"/>
    <w:rsid w:val="00E62961"/>
    <w:rsid w:val="00E64455"/>
    <w:rsid w:val="00E6478F"/>
    <w:rsid w:val="00E65D29"/>
    <w:rsid w:val="00E678DE"/>
    <w:rsid w:val="00E67A06"/>
    <w:rsid w:val="00E70BC7"/>
    <w:rsid w:val="00E719FB"/>
    <w:rsid w:val="00E71BDD"/>
    <w:rsid w:val="00E71FE0"/>
    <w:rsid w:val="00E72211"/>
    <w:rsid w:val="00E72228"/>
    <w:rsid w:val="00E7294B"/>
    <w:rsid w:val="00E73521"/>
    <w:rsid w:val="00E756C3"/>
    <w:rsid w:val="00E760AE"/>
    <w:rsid w:val="00E763E5"/>
    <w:rsid w:val="00E7640A"/>
    <w:rsid w:val="00E76E60"/>
    <w:rsid w:val="00E76E6A"/>
    <w:rsid w:val="00E77277"/>
    <w:rsid w:val="00E77B7D"/>
    <w:rsid w:val="00E808A1"/>
    <w:rsid w:val="00E80A4B"/>
    <w:rsid w:val="00E80CCB"/>
    <w:rsid w:val="00E81F79"/>
    <w:rsid w:val="00E85E7C"/>
    <w:rsid w:val="00E8676F"/>
    <w:rsid w:val="00E902B3"/>
    <w:rsid w:val="00E90440"/>
    <w:rsid w:val="00E90B65"/>
    <w:rsid w:val="00E9218A"/>
    <w:rsid w:val="00E934F1"/>
    <w:rsid w:val="00E93AD2"/>
    <w:rsid w:val="00E93C96"/>
    <w:rsid w:val="00E93D8E"/>
    <w:rsid w:val="00E93E5B"/>
    <w:rsid w:val="00E941B2"/>
    <w:rsid w:val="00E95D93"/>
    <w:rsid w:val="00E977FB"/>
    <w:rsid w:val="00EA08E3"/>
    <w:rsid w:val="00EA0FA5"/>
    <w:rsid w:val="00EA105A"/>
    <w:rsid w:val="00EA2159"/>
    <w:rsid w:val="00EA2181"/>
    <w:rsid w:val="00EA24B2"/>
    <w:rsid w:val="00EA35C3"/>
    <w:rsid w:val="00EA4C4A"/>
    <w:rsid w:val="00EA54DD"/>
    <w:rsid w:val="00EA6CE3"/>
    <w:rsid w:val="00EA6E31"/>
    <w:rsid w:val="00EA748C"/>
    <w:rsid w:val="00EA7AB5"/>
    <w:rsid w:val="00EB06D4"/>
    <w:rsid w:val="00EB0921"/>
    <w:rsid w:val="00EB2192"/>
    <w:rsid w:val="00EB289D"/>
    <w:rsid w:val="00EB3071"/>
    <w:rsid w:val="00EB3112"/>
    <w:rsid w:val="00EB34A7"/>
    <w:rsid w:val="00EB3B1E"/>
    <w:rsid w:val="00EB6BE2"/>
    <w:rsid w:val="00EB71A6"/>
    <w:rsid w:val="00EB75DD"/>
    <w:rsid w:val="00EB7638"/>
    <w:rsid w:val="00EC0949"/>
    <w:rsid w:val="00EC13CD"/>
    <w:rsid w:val="00EC261C"/>
    <w:rsid w:val="00EC3108"/>
    <w:rsid w:val="00EC465B"/>
    <w:rsid w:val="00EC4AA7"/>
    <w:rsid w:val="00EC5947"/>
    <w:rsid w:val="00EC5F2D"/>
    <w:rsid w:val="00EC7048"/>
    <w:rsid w:val="00EC71C3"/>
    <w:rsid w:val="00EC7A84"/>
    <w:rsid w:val="00ED3687"/>
    <w:rsid w:val="00ED393E"/>
    <w:rsid w:val="00ED3982"/>
    <w:rsid w:val="00ED399C"/>
    <w:rsid w:val="00ED3A8E"/>
    <w:rsid w:val="00ED3E4A"/>
    <w:rsid w:val="00ED6675"/>
    <w:rsid w:val="00ED794D"/>
    <w:rsid w:val="00EE13AD"/>
    <w:rsid w:val="00EE1C97"/>
    <w:rsid w:val="00EE1CA6"/>
    <w:rsid w:val="00EE27B3"/>
    <w:rsid w:val="00EE2CEB"/>
    <w:rsid w:val="00EE4A0E"/>
    <w:rsid w:val="00EE5414"/>
    <w:rsid w:val="00EE5F9E"/>
    <w:rsid w:val="00EE7369"/>
    <w:rsid w:val="00EF1468"/>
    <w:rsid w:val="00EF1EFE"/>
    <w:rsid w:val="00EF279E"/>
    <w:rsid w:val="00EF2EAE"/>
    <w:rsid w:val="00EF31E9"/>
    <w:rsid w:val="00EF4265"/>
    <w:rsid w:val="00EF58DD"/>
    <w:rsid w:val="00EF7A83"/>
    <w:rsid w:val="00F0047E"/>
    <w:rsid w:val="00F00542"/>
    <w:rsid w:val="00F00BC2"/>
    <w:rsid w:val="00F00D95"/>
    <w:rsid w:val="00F00F37"/>
    <w:rsid w:val="00F02BBD"/>
    <w:rsid w:val="00F02FF1"/>
    <w:rsid w:val="00F03C77"/>
    <w:rsid w:val="00F043F7"/>
    <w:rsid w:val="00F060DA"/>
    <w:rsid w:val="00F06E9C"/>
    <w:rsid w:val="00F0710A"/>
    <w:rsid w:val="00F0742A"/>
    <w:rsid w:val="00F07AFF"/>
    <w:rsid w:val="00F07DBD"/>
    <w:rsid w:val="00F07FBC"/>
    <w:rsid w:val="00F10DAB"/>
    <w:rsid w:val="00F10F2B"/>
    <w:rsid w:val="00F11580"/>
    <w:rsid w:val="00F1167E"/>
    <w:rsid w:val="00F14425"/>
    <w:rsid w:val="00F1612A"/>
    <w:rsid w:val="00F179CD"/>
    <w:rsid w:val="00F2048A"/>
    <w:rsid w:val="00F204FE"/>
    <w:rsid w:val="00F215A5"/>
    <w:rsid w:val="00F216B0"/>
    <w:rsid w:val="00F22116"/>
    <w:rsid w:val="00F23D90"/>
    <w:rsid w:val="00F23EDC"/>
    <w:rsid w:val="00F2433C"/>
    <w:rsid w:val="00F24ED2"/>
    <w:rsid w:val="00F260B2"/>
    <w:rsid w:val="00F304B5"/>
    <w:rsid w:val="00F325BE"/>
    <w:rsid w:val="00F33BB7"/>
    <w:rsid w:val="00F34440"/>
    <w:rsid w:val="00F345AE"/>
    <w:rsid w:val="00F34B23"/>
    <w:rsid w:val="00F35851"/>
    <w:rsid w:val="00F3644D"/>
    <w:rsid w:val="00F36BED"/>
    <w:rsid w:val="00F3799C"/>
    <w:rsid w:val="00F37AEC"/>
    <w:rsid w:val="00F40077"/>
    <w:rsid w:val="00F4062C"/>
    <w:rsid w:val="00F44AFC"/>
    <w:rsid w:val="00F44CCD"/>
    <w:rsid w:val="00F44EED"/>
    <w:rsid w:val="00F46A1B"/>
    <w:rsid w:val="00F46BB7"/>
    <w:rsid w:val="00F46E48"/>
    <w:rsid w:val="00F502DB"/>
    <w:rsid w:val="00F52D13"/>
    <w:rsid w:val="00F53CE7"/>
    <w:rsid w:val="00F53FBA"/>
    <w:rsid w:val="00F55A62"/>
    <w:rsid w:val="00F55E53"/>
    <w:rsid w:val="00F564F6"/>
    <w:rsid w:val="00F611CA"/>
    <w:rsid w:val="00F61C5D"/>
    <w:rsid w:val="00F61F60"/>
    <w:rsid w:val="00F6260D"/>
    <w:rsid w:val="00F627CF"/>
    <w:rsid w:val="00F644B7"/>
    <w:rsid w:val="00F64A3D"/>
    <w:rsid w:val="00F651EF"/>
    <w:rsid w:val="00F664C3"/>
    <w:rsid w:val="00F67090"/>
    <w:rsid w:val="00F671C1"/>
    <w:rsid w:val="00F67418"/>
    <w:rsid w:val="00F70781"/>
    <w:rsid w:val="00F7203C"/>
    <w:rsid w:val="00F72F5F"/>
    <w:rsid w:val="00F738F8"/>
    <w:rsid w:val="00F739DA"/>
    <w:rsid w:val="00F73B8F"/>
    <w:rsid w:val="00F73DAC"/>
    <w:rsid w:val="00F74D97"/>
    <w:rsid w:val="00F74E32"/>
    <w:rsid w:val="00F74FCF"/>
    <w:rsid w:val="00F752B7"/>
    <w:rsid w:val="00F75484"/>
    <w:rsid w:val="00F758FD"/>
    <w:rsid w:val="00F7684E"/>
    <w:rsid w:val="00F775EF"/>
    <w:rsid w:val="00F8114E"/>
    <w:rsid w:val="00F833DD"/>
    <w:rsid w:val="00F84197"/>
    <w:rsid w:val="00F8460A"/>
    <w:rsid w:val="00F85258"/>
    <w:rsid w:val="00F86073"/>
    <w:rsid w:val="00F86829"/>
    <w:rsid w:val="00F86985"/>
    <w:rsid w:val="00F87BEE"/>
    <w:rsid w:val="00F908F4"/>
    <w:rsid w:val="00F91222"/>
    <w:rsid w:val="00F91EB2"/>
    <w:rsid w:val="00F944B6"/>
    <w:rsid w:val="00F94BB2"/>
    <w:rsid w:val="00F94BB5"/>
    <w:rsid w:val="00F97757"/>
    <w:rsid w:val="00FA0D71"/>
    <w:rsid w:val="00FA12B3"/>
    <w:rsid w:val="00FA1C9E"/>
    <w:rsid w:val="00FA4584"/>
    <w:rsid w:val="00FA52DF"/>
    <w:rsid w:val="00FA56F0"/>
    <w:rsid w:val="00FA5B2C"/>
    <w:rsid w:val="00FA5BCC"/>
    <w:rsid w:val="00FA5DD6"/>
    <w:rsid w:val="00FA645A"/>
    <w:rsid w:val="00FB0461"/>
    <w:rsid w:val="00FB055D"/>
    <w:rsid w:val="00FB08CE"/>
    <w:rsid w:val="00FB0E54"/>
    <w:rsid w:val="00FB1166"/>
    <w:rsid w:val="00FB1491"/>
    <w:rsid w:val="00FB29A0"/>
    <w:rsid w:val="00FB30EC"/>
    <w:rsid w:val="00FB34DE"/>
    <w:rsid w:val="00FB3E90"/>
    <w:rsid w:val="00FB43B5"/>
    <w:rsid w:val="00FB4782"/>
    <w:rsid w:val="00FB483E"/>
    <w:rsid w:val="00FB4CE5"/>
    <w:rsid w:val="00FB4FA5"/>
    <w:rsid w:val="00FB50F9"/>
    <w:rsid w:val="00FB5A7D"/>
    <w:rsid w:val="00FC2C58"/>
    <w:rsid w:val="00FC3671"/>
    <w:rsid w:val="00FC3F34"/>
    <w:rsid w:val="00FC45C3"/>
    <w:rsid w:val="00FC5566"/>
    <w:rsid w:val="00FC583E"/>
    <w:rsid w:val="00FC5920"/>
    <w:rsid w:val="00FC5B20"/>
    <w:rsid w:val="00FC5F0B"/>
    <w:rsid w:val="00FC674F"/>
    <w:rsid w:val="00FD059D"/>
    <w:rsid w:val="00FD0A54"/>
    <w:rsid w:val="00FD2B36"/>
    <w:rsid w:val="00FD43F5"/>
    <w:rsid w:val="00FD4B5D"/>
    <w:rsid w:val="00FD587C"/>
    <w:rsid w:val="00FD5BF0"/>
    <w:rsid w:val="00FD6F84"/>
    <w:rsid w:val="00FE0AD5"/>
    <w:rsid w:val="00FE0C78"/>
    <w:rsid w:val="00FE3DCA"/>
    <w:rsid w:val="00FE4D26"/>
    <w:rsid w:val="00FE5641"/>
    <w:rsid w:val="00FF0DF1"/>
    <w:rsid w:val="00FF1791"/>
    <w:rsid w:val="00FF206C"/>
    <w:rsid w:val="00FF3315"/>
    <w:rsid w:val="00FF3685"/>
    <w:rsid w:val="00FF3790"/>
    <w:rsid w:val="00FF543F"/>
    <w:rsid w:val="00FF5897"/>
    <w:rsid w:val="00FF5D59"/>
    <w:rsid w:val="00FF701B"/>
    <w:rsid w:val="00FF73E2"/>
    <w:rsid w:val="00FF7D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BEADF"/>
  <w15:docId w15:val="{47BB7858-A224-439C-BE3B-588D6515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3D7DD9"/>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9C"/>
    <w:pPr>
      <w:ind w:left="720"/>
      <w:contextualSpacing/>
    </w:pPr>
  </w:style>
  <w:style w:type="paragraph" w:styleId="NormalWeb">
    <w:name w:val="Normal (Web)"/>
    <w:basedOn w:val="Normal"/>
    <w:uiPriority w:val="99"/>
    <w:unhideWhenUsed/>
    <w:rsid w:val="00C007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2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B6"/>
    <w:rPr>
      <w:rFonts w:ascii="Tahoma" w:hAnsi="Tahoma" w:cs="Tahoma"/>
      <w:sz w:val="16"/>
      <w:szCs w:val="16"/>
    </w:rPr>
  </w:style>
  <w:style w:type="table" w:styleId="TableGrid">
    <w:name w:val="Table Grid"/>
    <w:basedOn w:val="TableNormal"/>
    <w:uiPriority w:val="59"/>
    <w:rsid w:val="009E1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45A2"/>
  </w:style>
  <w:style w:type="character" w:customStyle="1" w:styleId="Heading2Char">
    <w:name w:val="Heading 2 Char"/>
    <w:basedOn w:val="DefaultParagraphFont"/>
    <w:link w:val="Heading2"/>
    <w:uiPriority w:val="9"/>
    <w:rsid w:val="003D7DD9"/>
    <w:rPr>
      <w:rFonts w:ascii="Times" w:hAnsi="Times"/>
      <w:b/>
      <w:bCs/>
      <w:sz w:val="36"/>
      <w:szCs w:val="36"/>
      <w:lang w:eastAsia="en-US"/>
    </w:rPr>
  </w:style>
  <w:style w:type="paragraph" w:styleId="Header">
    <w:name w:val="header"/>
    <w:basedOn w:val="Normal"/>
    <w:link w:val="HeaderChar"/>
    <w:uiPriority w:val="99"/>
    <w:unhideWhenUsed/>
    <w:rsid w:val="002B2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DA2"/>
  </w:style>
  <w:style w:type="paragraph" w:styleId="Footer">
    <w:name w:val="footer"/>
    <w:basedOn w:val="Normal"/>
    <w:link w:val="FooterChar"/>
    <w:uiPriority w:val="99"/>
    <w:unhideWhenUsed/>
    <w:rsid w:val="002B2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DA2"/>
  </w:style>
  <w:style w:type="paragraph" w:customStyle="1" w:styleId="EndNoteBibliographyTitle">
    <w:name w:val="EndNote Bibliography Title"/>
    <w:basedOn w:val="Normal"/>
    <w:link w:val="EndNoteBibliographyTitleChar"/>
    <w:rsid w:val="000E2EE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E2EE6"/>
    <w:rPr>
      <w:rFonts w:ascii="Calibri" w:hAnsi="Calibri"/>
      <w:noProof/>
    </w:rPr>
  </w:style>
  <w:style w:type="paragraph" w:customStyle="1" w:styleId="EndNoteBibliography">
    <w:name w:val="EndNote Bibliography"/>
    <w:basedOn w:val="Normal"/>
    <w:link w:val="EndNoteBibliographyChar"/>
    <w:rsid w:val="000E2EE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E2EE6"/>
    <w:rPr>
      <w:rFonts w:ascii="Calibri" w:hAnsi="Calibri"/>
      <w:noProof/>
    </w:rPr>
  </w:style>
  <w:style w:type="character" w:styleId="Hyperlink">
    <w:name w:val="Hyperlink"/>
    <w:basedOn w:val="DefaultParagraphFont"/>
    <w:uiPriority w:val="99"/>
    <w:unhideWhenUsed/>
    <w:rsid w:val="000E2EE6"/>
    <w:rPr>
      <w:color w:val="0000FF" w:themeColor="hyperlink"/>
      <w:u w:val="single"/>
    </w:rPr>
  </w:style>
  <w:style w:type="paragraph" w:styleId="Caption">
    <w:name w:val="caption"/>
    <w:basedOn w:val="Normal"/>
    <w:next w:val="Normal"/>
    <w:uiPriority w:val="35"/>
    <w:unhideWhenUsed/>
    <w:qFormat/>
    <w:rsid w:val="00B742C5"/>
    <w:pPr>
      <w:spacing w:line="240" w:lineRule="auto"/>
    </w:pPr>
    <w:rPr>
      <w:rFonts w:eastAsiaTheme="minorHAnsi"/>
      <w:b/>
      <w:bCs/>
      <w:color w:val="4F81BD" w:themeColor="accent1"/>
      <w:sz w:val="18"/>
      <w:szCs w:val="18"/>
      <w:lang w:eastAsia="en-US"/>
    </w:rPr>
  </w:style>
  <w:style w:type="table" w:styleId="LightShading">
    <w:name w:val="Light Shading"/>
    <w:basedOn w:val="TableNormal"/>
    <w:uiPriority w:val="60"/>
    <w:rsid w:val="001C34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B02A21"/>
    <w:rPr>
      <w:sz w:val="16"/>
      <w:szCs w:val="16"/>
    </w:rPr>
  </w:style>
  <w:style w:type="paragraph" w:styleId="CommentText">
    <w:name w:val="annotation text"/>
    <w:basedOn w:val="Normal"/>
    <w:link w:val="CommentTextChar"/>
    <w:uiPriority w:val="99"/>
    <w:semiHidden/>
    <w:unhideWhenUsed/>
    <w:rsid w:val="00B02A21"/>
    <w:pPr>
      <w:spacing w:line="240" w:lineRule="auto"/>
    </w:pPr>
    <w:rPr>
      <w:sz w:val="20"/>
      <w:szCs w:val="20"/>
    </w:rPr>
  </w:style>
  <w:style w:type="character" w:customStyle="1" w:styleId="CommentTextChar">
    <w:name w:val="Comment Text Char"/>
    <w:basedOn w:val="DefaultParagraphFont"/>
    <w:link w:val="CommentText"/>
    <w:uiPriority w:val="99"/>
    <w:semiHidden/>
    <w:rsid w:val="00B02A21"/>
    <w:rPr>
      <w:sz w:val="20"/>
      <w:szCs w:val="20"/>
    </w:rPr>
  </w:style>
  <w:style w:type="paragraph" w:styleId="CommentSubject">
    <w:name w:val="annotation subject"/>
    <w:basedOn w:val="CommentText"/>
    <w:next w:val="CommentText"/>
    <w:link w:val="CommentSubjectChar"/>
    <w:uiPriority w:val="99"/>
    <w:semiHidden/>
    <w:unhideWhenUsed/>
    <w:rsid w:val="00B02A21"/>
    <w:rPr>
      <w:b/>
      <w:bCs/>
    </w:rPr>
  </w:style>
  <w:style w:type="character" w:customStyle="1" w:styleId="CommentSubjectChar">
    <w:name w:val="Comment Subject Char"/>
    <w:basedOn w:val="CommentTextChar"/>
    <w:link w:val="CommentSubject"/>
    <w:uiPriority w:val="99"/>
    <w:semiHidden/>
    <w:rsid w:val="00B02A21"/>
    <w:rPr>
      <w:b/>
      <w:bCs/>
      <w:sz w:val="20"/>
      <w:szCs w:val="20"/>
    </w:rPr>
  </w:style>
  <w:style w:type="paragraph" w:styleId="FootnoteText">
    <w:name w:val="footnote text"/>
    <w:basedOn w:val="Normal"/>
    <w:link w:val="FootnoteTextChar"/>
    <w:uiPriority w:val="99"/>
    <w:semiHidden/>
    <w:unhideWhenUsed/>
    <w:rsid w:val="00D270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053"/>
    <w:rPr>
      <w:sz w:val="20"/>
      <w:szCs w:val="20"/>
    </w:rPr>
  </w:style>
  <w:style w:type="character" w:styleId="FootnoteReference">
    <w:name w:val="footnote reference"/>
    <w:basedOn w:val="DefaultParagraphFont"/>
    <w:uiPriority w:val="99"/>
    <w:semiHidden/>
    <w:unhideWhenUsed/>
    <w:rsid w:val="00D27053"/>
    <w:rPr>
      <w:vertAlign w:val="superscript"/>
    </w:rPr>
  </w:style>
  <w:style w:type="character" w:styleId="Strong">
    <w:name w:val="Strong"/>
    <w:basedOn w:val="DefaultParagraphFont"/>
    <w:uiPriority w:val="22"/>
    <w:qFormat/>
    <w:rsid w:val="00337EF2"/>
    <w:rPr>
      <w:b/>
      <w:bCs/>
    </w:rPr>
  </w:style>
  <w:style w:type="paragraph" w:styleId="EndnoteText">
    <w:name w:val="endnote text"/>
    <w:basedOn w:val="Normal"/>
    <w:link w:val="EndnoteTextChar"/>
    <w:uiPriority w:val="99"/>
    <w:semiHidden/>
    <w:unhideWhenUsed/>
    <w:rsid w:val="00604D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4D60"/>
    <w:rPr>
      <w:sz w:val="20"/>
      <w:szCs w:val="20"/>
    </w:rPr>
  </w:style>
  <w:style w:type="character" w:styleId="EndnoteReference">
    <w:name w:val="endnote reference"/>
    <w:basedOn w:val="DefaultParagraphFont"/>
    <w:uiPriority w:val="99"/>
    <w:semiHidden/>
    <w:unhideWhenUsed/>
    <w:rsid w:val="00604D60"/>
    <w:rPr>
      <w:vertAlign w:val="superscript"/>
    </w:rPr>
  </w:style>
  <w:style w:type="character" w:styleId="IntenseEmphasis">
    <w:name w:val="Intense Emphasis"/>
    <w:basedOn w:val="DefaultParagraphFont"/>
    <w:uiPriority w:val="21"/>
    <w:qFormat/>
    <w:rsid w:val="005E59B0"/>
    <w:rPr>
      <w:b/>
      <w:bCs/>
      <w:i/>
      <w:iCs/>
      <w:color w:val="4F81BD" w:themeColor="accent1"/>
    </w:rPr>
  </w:style>
  <w:style w:type="paragraph" w:styleId="Revision">
    <w:name w:val="Revision"/>
    <w:hidden/>
    <w:uiPriority w:val="99"/>
    <w:semiHidden/>
    <w:rsid w:val="007B5E6A"/>
    <w:pPr>
      <w:spacing w:after="0" w:line="240" w:lineRule="auto"/>
    </w:pPr>
  </w:style>
  <w:style w:type="character" w:styleId="LineNumber">
    <w:name w:val="line number"/>
    <w:basedOn w:val="DefaultParagraphFont"/>
    <w:uiPriority w:val="99"/>
    <w:semiHidden/>
    <w:unhideWhenUsed/>
    <w:rsid w:val="000B3BF8"/>
  </w:style>
  <w:style w:type="paragraph" w:styleId="PlainText">
    <w:name w:val="Plain Text"/>
    <w:basedOn w:val="Normal"/>
    <w:link w:val="PlainTextChar"/>
    <w:uiPriority w:val="99"/>
    <w:semiHidden/>
    <w:unhideWhenUsed/>
    <w:rsid w:val="009A04F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A04F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341">
      <w:bodyDiv w:val="1"/>
      <w:marLeft w:val="0"/>
      <w:marRight w:val="0"/>
      <w:marTop w:val="0"/>
      <w:marBottom w:val="0"/>
      <w:divBdr>
        <w:top w:val="none" w:sz="0" w:space="0" w:color="auto"/>
        <w:left w:val="none" w:sz="0" w:space="0" w:color="auto"/>
        <w:bottom w:val="none" w:sz="0" w:space="0" w:color="auto"/>
        <w:right w:val="none" w:sz="0" w:space="0" w:color="auto"/>
      </w:divBdr>
      <w:divsChild>
        <w:div w:id="1010064093">
          <w:marLeft w:val="0"/>
          <w:marRight w:val="0"/>
          <w:marTop w:val="0"/>
          <w:marBottom w:val="0"/>
          <w:divBdr>
            <w:top w:val="none" w:sz="0" w:space="0" w:color="auto"/>
            <w:left w:val="none" w:sz="0" w:space="0" w:color="auto"/>
            <w:bottom w:val="none" w:sz="0" w:space="0" w:color="auto"/>
            <w:right w:val="none" w:sz="0" w:space="0" w:color="auto"/>
          </w:divBdr>
        </w:div>
        <w:div w:id="1731462790">
          <w:marLeft w:val="0"/>
          <w:marRight w:val="0"/>
          <w:marTop w:val="0"/>
          <w:marBottom w:val="0"/>
          <w:divBdr>
            <w:top w:val="none" w:sz="0" w:space="0" w:color="auto"/>
            <w:left w:val="none" w:sz="0" w:space="0" w:color="auto"/>
            <w:bottom w:val="none" w:sz="0" w:space="0" w:color="auto"/>
            <w:right w:val="none" w:sz="0" w:space="0" w:color="auto"/>
          </w:divBdr>
        </w:div>
        <w:div w:id="1286305025">
          <w:marLeft w:val="0"/>
          <w:marRight w:val="0"/>
          <w:marTop w:val="0"/>
          <w:marBottom w:val="0"/>
          <w:divBdr>
            <w:top w:val="none" w:sz="0" w:space="0" w:color="auto"/>
            <w:left w:val="none" w:sz="0" w:space="0" w:color="auto"/>
            <w:bottom w:val="none" w:sz="0" w:space="0" w:color="auto"/>
            <w:right w:val="none" w:sz="0" w:space="0" w:color="auto"/>
          </w:divBdr>
        </w:div>
        <w:div w:id="1383362816">
          <w:marLeft w:val="0"/>
          <w:marRight w:val="0"/>
          <w:marTop w:val="0"/>
          <w:marBottom w:val="0"/>
          <w:divBdr>
            <w:top w:val="none" w:sz="0" w:space="0" w:color="auto"/>
            <w:left w:val="none" w:sz="0" w:space="0" w:color="auto"/>
            <w:bottom w:val="none" w:sz="0" w:space="0" w:color="auto"/>
            <w:right w:val="none" w:sz="0" w:space="0" w:color="auto"/>
          </w:divBdr>
        </w:div>
        <w:div w:id="1022896109">
          <w:marLeft w:val="0"/>
          <w:marRight w:val="0"/>
          <w:marTop w:val="0"/>
          <w:marBottom w:val="0"/>
          <w:divBdr>
            <w:top w:val="none" w:sz="0" w:space="0" w:color="auto"/>
            <w:left w:val="none" w:sz="0" w:space="0" w:color="auto"/>
            <w:bottom w:val="none" w:sz="0" w:space="0" w:color="auto"/>
            <w:right w:val="none" w:sz="0" w:space="0" w:color="auto"/>
          </w:divBdr>
        </w:div>
        <w:div w:id="1088233648">
          <w:marLeft w:val="0"/>
          <w:marRight w:val="0"/>
          <w:marTop w:val="0"/>
          <w:marBottom w:val="0"/>
          <w:divBdr>
            <w:top w:val="none" w:sz="0" w:space="0" w:color="auto"/>
            <w:left w:val="none" w:sz="0" w:space="0" w:color="auto"/>
            <w:bottom w:val="none" w:sz="0" w:space="0" w:color="auto"/>
            <w:right w:val="none" w:sz="0" w:space="0" w:color="auto"/>
          </w:divBdr>
        </w:div>
        <w:div w:id="554657623">
          <w:marLeft w:val="0"/>
          <w:marRight w:val="0"/>
          <w:marTop w:val="0"/>
          <w:marBottom w:val="0"/>
          <w:divBdr>
            <w:top w:val="none" w:sz="0" w:space="0" w:color="auto"/>
            <w:left w:val="none" w:sz="0" w:space="0" w:color="auto"/>
            <w:bottom w:val="none" w:sz="0" w:space="0" w:color="auto"/>
            <w:right w:val="none" w:sz="0" w:space="0" w:color="auto"/>
          </w:divBdr>
        </w:div>
        <w:div w:id="313149368">
          <w:marLeft w:val="0"/>
          <w:marRight w:val="0"/>
          <w:marTop w:val="0"/>
          <w:marBottom w:val="0"/>
          <w:divBdr>
            <w:top w:val="none" w:sz="0" w:space="0" w:color="auto"/>
            <w:left w:val="none" w:sz="0" w:space="0" w:color="auto"/>
            <w:bottom w:val="none" w:sz="0" w:space="0" w:color="auto"/>
            <w:right w:val="none" w:sz="0" w:space="0" w:color="auto"/>
          </w:divBdr>
        </w:div>
        <w:div w:id="1951550158">
          <w:marLeft w:val="0"/>
          <w:marRight w:val="0"/>
          <w:marTop w:val="0"/>
          <w:marBottom w:val="0"/>
          <w:divBdr>
            <w:top w:val="none" w:sz="0" w:space="0" w:color="auto"/>
            <w:left w:val="none" w:sz="0" w:space="0" w:color="auto"/>
            <w:bottom w:val="none" w:sz="0" w:space="0" w:color="auto"/>
            <w:right w:val="none" w:sz="0" w:space="0" w:color="auto"/>
          </w:divBdr>
        </w:div>
        <w:div w:id="1323123154">
          <w:marLeft w:val="0"/>
          <w:marRight w:val="0"/>
          <w:marTop w:val="0"/>
          <w:marBottom w:val="0"/>
          <w:divBdr>
            <w:top w:val="none" w:sz="0" w:space="0" w:color="auto"/>
            <w:left w:val="none" w:sz="0" w:space="0" w:color="auto"/>
            <w:bottom w:val="none" w:sz="0" w:space="0" w:color="auto"/>
            <w:right w:val="none" w:sz="0" w:space="0" w:color="auto"/>
          </w:divBdr>
        </w:div>
        <w:div w:id="1010379004">
          <w:marLeft w:val="0"/>
          <w:marRight w:val="0"/>
          <w:marTop w:val="0"/>
          <w:marBottom w:val="0"/>
          <w:divBdr>
            <w:top w:val="none" w:sz="0" w:space="0" w:color="auto"/>
            <w:left w:val="none" w:sz="0" w:space="0" w:color="auto"/>
            <w:bottom w:val="none" w:sz="0" w:space="0" w:color="auto"/>
            <w:right w:val="none" w:sz="0" w:space="0" w:color="auto"/>
          </w:divBdr>
        </w:div>
        <w:div w:id="1657150459">
          <w:marLeft w:val="0"/>
          <w:marRight w:val="0"/>
          <w:marTop w:val="0"/>
          <w:marBottom w:val="0"/>
          <w:divBdr>
            <w:top w:val="none" w:sz="0" w:space="0" w:color="auto"/>
            <w:left w:val="none" w:sz="0" w:space="0" w:color="auto"/>
            <w:bottom w:val="none" w:sz="0" w:space="0" w:color="auto"/>
            <w:right w:val="none" w:sz="0" w:space="0" w:color="auto"/>
          </w:divBdr>
        </w:div>
        <w:div w:id="2080784241">
          <w:marLeft w:val="0"/>
          <w:marRight w:val="0"/>
          <w:marTop w:val="0"/>
          <w:marBottom w:val="0"/>
          <w:divBdr>
            <w:top w:val="none" w:sz="0" w:space="0" w:color="auto"/>
            <w:left w:val="none" w:sz="0" w:space="0" w:color="auto"/>
            <w:bottom w:val="none" w:sz="0" w:space="0" w:color="auto"/>
            <w:right w:val="none" w:sz="0" w:space="0" w:color="auto"/>
          </w:divBdr>
        </w:div>
        <w:div w:id="1644002607">
          <w:marLeft w:val="0"/>
          <w:marRight w:val="0"/>
          <w:marTop w:val="0"/>
          <w:marBottom w:val="0"/>
          <w:divBdr>
            <w:top w:val="none" w:sz="0" w:space="0" w:color="auto"/>
            <w:left w:val="none" w:sz="0" w:space="0" w:color="auto"/>
            <w:bottom w:val="none" w:sz="0" w:space="0" w:color="auto"/>
            <w:right w:val="none" w:sz="0" w:space="0" w:color="auto"/>
          </w:divBdr>
        </w:div>
        <w:div w:id="836120065">
          <w:marLeft w:val="0"/>
          <w:marRight w:val="0"/>
          <w:marTop w:val="0"/>
          <w:marBottom w:val="0"/>
          <w:divBdr>
            <w:top w:val="none" w:sz="0" w:space="0" w:color="auto"/>
            <w:left w:val="none" w:sz="0" w:space="0" w:color="auto"/>
            <w:bottom w:val="none" w:sz="0" w:space="0" w:color="auto"/>
            <w:right w:val="none" w:sz="0" w:space="0" w:color="auto"/>
          </w:divBdr>
        </w:div>
        <w:div w:id="61754191">
          <w:marLeft w:val="0"/>
          <w:marRight w:val="0"/>
          <w:marTop w:val="0"/>
          <w:marBottom w:val="0"/>
          <w:divBdr>
            <w:top w:val="none" w:sz="0" w:space="0" w:color="auto"/>
            <w:left w:val="none" w:sz="0" w:space="0" w:color="auto"/>
            <w:bottom w:val="none" w:sz="0" w:space="0" w:color="auto"/>
            <w:right w:val="none" w:sz="0" w:space="0" w:color="auto"/>
          </w:divBdr>
        </w:div>
        <w:div w:id="876088885">
          <w:marLeft w:val="0"/>
          <w:marRight w:val="0"/>
          <w:marTop w:val="0"/>
          <w:marBottom w:val="0"/>
          <w:divBdr>
            <w:top w:val="none" w:sz="0" w:space="0" w:color="auto"/>
            <w:left w:val="none" w:sz="0" w:space="0" w:color="auto"/>
            <w:bottom w:val="none" w:sz="0" w:space="0" w:color="auto"/>
            <w:right w:val="none" w:sz="0" w:space="0" w:color="auto"/>
          </w:divBdr>
        </w:div>
      </w:divsChild>
    </w:div>
    <w:div w:id="152140516">
      <w:bodyDiv w:val="1"/>
      <w:marLeft w:val="0"/>
      <w:marRight w:val="0"/>
      <w:marTop w:val="0"/>
      <w:marBottom w:val="0"/>
      <w:divBdr>
        <w:top w:val="none" w:sz="0" w:space="0" w:color="auto"/>
        <w:left w:val="none" w:sz="0" w:space="0" w:color="auto"/>
        <w:bottom w:val="none" w:sz="0" w:space="0" w:color="auto"/>
        <w:right w:val="none" w:sz="0" w:space="0" w:color="auto"/>
      </w:divBdr>
    </w:div>
    <w:div w:id="162859837">
      <w:bodyDiv w:val="1"/>
      <w:marLeft w:val="0"/>
      <w:marRight w:val="0"/>
      <w:marTop w:val="0"/>
      <w:marBottom w:val="0"/>
      <w:divBdr>
        <w:top w:val="none" w:sz="0" w:space="0" w:color="auto"/>
        <w:left w:val="none" w:sz="0" w:space="0" w:color="auto"/>
        <w:bottom w:val="none" w:sz="0" w:space="0" w:color="auto"/>
        <w:right w:val="none" w:sz="0" w:space="0" w:color="auto"/>
      </w:divBdr>
      <w:divsChild>
        <w:div w:id="1659117701">
          <w:marLeft w:val="0"/>
          <w:marRight w:val="0"/>
          <w:marTop w:val="0"/>
          <w:marBottom w:val="0"/>
          <w:divBdr>
            <w:top w:val="none" w:sz="0" w:space="0" w:color="auto"/>
            <w:left w:val="none" w:sz="0" w:space="0" w:color="auto"/>
            <w:bottom w:val="none" w:sz="0" w:space="0" w:color="auto"/>
            <w:right w:val="none" w:sz="0" w:space="0" w:color="auto"/>
          </w:divBdr>
          <w:divsChild>
            <w:div w:id="1807116639">
              <w:marLeft w:val="0"/>
              <w:marRight w:val="0"/>
              <w:marTop w:val="0"/>
              <w:marBottom w:val="0"/>
              <w:divBdr>
                <w:top w:val="none" w:sz="0" w:space="0" w:color="auto"/>
                <w:left w:val="none" w:sz="0" w:space="0" w:color="auto"/>
                <w:bottom w:val="none" w:sz="0" w:space="0" w:color="auto"/>
                <w:right w:val="none" w:sz="0" w:space="0" w:color="auto"/>
              </w:divBdr>
              <w:divsChild>
                <w:div w:id="257756659">
                  <w:marLeft w:val="0"/>
                  <w:marRight w:val="0"/>
                  <w:marTop w:val="0"/>
                  <w:marBottom w:val="0"/>
                  <w:divBdr>
                    <w:top w:val="none" w:sz="0" w:space="0" w:color="auto"/>
                    <w:left w:val="none" w:sz="0" w:space="0" w:color="auto"/>
                    <w:bottom w:val="none" w:sz="0" w:space="0" w:color="auto"/>
                    <w:right w:val="none" w:sz="0" w:space="0" w:color="auto"/>
                  </w:divBdr>
                  <w:divsChild>
                    <w:div w:id="1275135340">
                      <w:marLeft w:val="0"/>
                      <w:marRight w:val="0"/>
                      <w:marTop w:val="0"/>
                      <w:marBottom w:val="0"/>
                      <w:divBdr>
                        <w:top w:val="none" w:sz="0" w:space="0" w:color="auto"/>
                        <w:left w:val="none" w:sz="0" w:space="0" w:color="auto"/>
                        <w:bottom w:val="none" w:sz="0" w:space="0" w:color="auto"/>
                        <w:right w:val="none" w:sz="0" w:space="0" w:color="auto"/>
                      </w:divBdr>
                      <w:divsChild>
                        <w:div w:id="314529445">
                          <w:marLeft w:val="0"/>
                          <w:marRight w:val="0"/>
                          <w:marTop w:val="0"/>
                          <w:marBottom w:val="0"/>
                          <w:divBdr>
                            <w:top w:val="none" w:sz="0" w:space="0" w:color="auto"/>
                            <w:left w:val="none" w:sz="0" w:space="0" w:color="auto"/>
                            <w:bottom w:val="none" w:sz="0" w:space="0" w:color="auto"/>
                            <w:right w:val="none" w:sz="0" w:space="0" w:color="auto"/>
                          </w:divBdr>
                          <w:divsChild>
                            <w:div w:id="1416366358">
                              <w:marLeft w:val="0"/>
                              <w:marRight w:val="0"/>
                              <w:marTop w:val="0"/>
                              <w:marBottom w:val="0"/>
                              <w:divBdr>
                                <w:top w:val="none" w:sz="0" w:space="0" w:color="auto"/>
                                <w:left w:val="none" w:sz="0" w:space="0" w:color="auto"/>
                                <w:bottom w:val="none" w:sz="0" w:space="0" w:color="auto"/>
                                <w:right w:val="none" w:sz="0" w:space="0" w:color="auto"/>
                              </w:divBdr>
                              <w:divsChild>
                                <w:div w:id="723524281">
                                  <w:marLeft w:val="0"/>
                                  <w:marRight w:val="0"/>
                                  <w:marTop w:val="0"/>
                                  <w:marBottom w:val="0"/>
                                  <w:divBdr>
                                    <w:top w:val="none" w:sz="0" w:space="0" w:color="auto"/>
                                    <w:left w:val="none" w:sz="0" w:space="0" w:color="auto"/>
                                    <w:bottom w:val="none" w:sz="0" w:space="0" w:color="auto"/>
                                    <w:right w:val="none" w:sz="0" w:space="0" w:color="auto"/>
                                  </w:divBdr>
                                  <w:divsChild>
                                    <w:div w:id="1697657875">
                                      <w:marLeft w:val="0"/>
                                      <w:marRight w:val="0"/>
                                      <w:marTop w:val="0"/>
                                      <w:marBottom w:val="0"/>
                                      <w:divBdr>
                                        <w:top w:val="none" w:sz="0" w:space="0" w:color="auto"/>
                                        <w:left w:val="none" w:sz="0" w:space="0" w:color="auto"/>
                                        <w:bottom w:val="none" w:sz="0" w:space="0" w:color="auto"/>
                                        <w:right w:val="none" w:sz="0" w:space="0" w:color="auto"/>
                                      </w:divBdr>
                                      <w:divsChild>
                                        <w:div w:id="1644777488">
                                          <w:marLeft w:val="0"/>
                                          <w:marRight w:val="0"/>
                                          <w:marTop w:val="0"/>
                                          <w:marBottom w:val="0"/>
                                          <w:divBdr>
                                            <w:top w:val="none" w:sz="0" w:space="0" w:color="auto"/>
                                            <w:left w:val="none" w:sz="0" w:space="0" w:color="auto"/>
                                            <w:bottom w:val="none" w:sz="0" w:space="0" w:color="auto"/>
                                            <w:right w:val="none" w:sz="0" w:space="0" w:color="auto"/>
                                          </w:divBdr>
                                          <w:divsChild>
                                            <w:div w:id="540946872">
                                              <w:marLeft w:val="0"/>
                                              <w:marRight w:val="0"/>
                                              <w:marTop w:val="0"/>
                                              <w:marBottom w:val="0"/>
                                              <w:divBdr>
                                                <w:top w:val="none" w:sz="0" w:space="0" w:color="auto"/>
                                                <w:left w:val="none" w:sz="0" w:space="0" w:color="auto"/>
                                                <w:bottom w:val="none" w:sz="0" w:space="0" w:color="auto"/>
                                                <w:right w:val="none" w:sz="0" w:space="0" w:color="auto"/>
                                              </w:divBdr>
                                              <w:divsChild>
                                                <w:div w:id="1980836355">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sChild>
                                                        <w:div w:id="1373262068">
                                                          <w:marLeft w:val="0"/>
                                                          <w:marRight w:val="0"/>
                                                          <w:marTop w:val="0"/>
                                                          <w:marBottom w:val="0"/>
                                                          <w:divBdr>
                                                            <w:top w:val="none" w:sz="0" w:space="0" w:color="auto"/>
                                                            <w:left w:val="none" w:sz="0" w:space="0" w:color="auto"/>
                                                            <w:bottom w:val="none" w:sz="0" w:space="0" w:color="auto"/>
                                                            <w:right w:val="none" w:sz="0" w:space="0" w:color="auto"/>
                                                          </w:divBdr>
                                                          <w:divsChild>
                                                            <w:div w:id="1587810091">
                                                              <w:marLeft w:val="0"/>
                                                              <w:marRight w:val="0"/>
                                                              <w:marTop w:val="0"/>
                                                              <w:marBottom w:val="0"/>
                                                              <w:divBdr>
                                                                <w:top w:val="none" w:sz="0" w:space="0" w:color="auto"/>
                                                                <w:left w:val="none" w:sz="0" w:space="0" w:color="auto"/>
                                                                <w:bottom w:val="none" w:sz="0" w:space="0" w:color="auto"/>
                                                                <w:right w:val="none" w:sz="0" w:space="0" w:color="auto"/>
                                                              </w:divBdr>
                                                              <w:divsChild>
                                                                <w:div w:id="1119569035">
                                                                  <w:marLeft w:val="0"/>
                                                                  <w:marRight w:val="0"/>
                                                                  <w:marTop w:val="0"/>
                                                                  <w:marBottom w:val="0"/>
                                                                  <w:divBdr>
                                                                    <w:top w:val="none" w:sz="0" w:space="0" w:color="auto"/>
                                                                    <w:left w:val="none" w:sz="0" w:space="0" w:color="auto"/>
                                                                    <w:bottom w:val="none" w:sz="0" w:space="0" w:color="auto"/>
                                                                    <w:right w:val="none" w:sz="0" w:space="0" w:color="auto"/>
                                                                  </w:divBdr>
                                                                  <w:divsChild>
                                                                    <w:div w:id="1968387088">
                                                                      <w:marLeft w:val="0"/>
                                                                      <w:marRight w:val="0"/>
                                                                      <w:marTop w:val="0"/>
                                                                      <w:marBottom w:val="0"/>
                                                                      <w:divBdr>
                                                                        <w:top w:val="none" w:sz="0" w:space="0" w:color="auto"/>
                                                                        <w:left w:val="none" w:sz="0" w:space="0" w:color="auto"/>
                                                                        <w:bottom w:val="none" w:sz="0" w:space="0" w:color="auto"/>
                                                                        <w:right w:val="none" w:sz="0" w:space="0" w:color="auto"/>
                                                                      </w:divBdr>
                                                                      <w:divsChild>
                                                                        <w:div w:id="1434863236">
                                                                          <w:marLeft w:val="0"/>
                                                                          <w:marRight w:val="0"/>
                                                                          <w:marTop w:val="0"/>
                                                                          <w:marBottom w:val="0"/>
                                                                          <w:divBdr>
                                                                            <w:top w:val="none" w:sz="0" w:space="0" w:color="auto"/>
                                                                            <w:left w:val="none" w:sz="0" w:space="0" w:color="auto"/>
                                                                            <w:bottom w:val="none" w:sz="0" w:space="0" w:color="auto"/>
                                                                            <w:right w:val="none" w:sz="0" w:space="0" w:color="auto"/>
                                                                          </w:divBdr>
                                                                          <w:divsChild>
                                                                            <w:div w:id="1260219572">
                                                                              <w:marLeft w:val="0"/>
                                                                              <w:marRight w:val="0"/>
                                                                              <w:marTop w:val="0"/>
                                                                              <w:marBottom w:val="0"/>
                                                                              <w:divBdr>
                                                                                <w:top w:val="none" w:sz="0" w:space="0" w:color="auto"/>
                                                                                <w:left w:val="none" w:sz="0" w:space="0" w:color="auto"/>
                                                                                <w:bottom w:val="none" w:sz="0" w:space="0" w:color="auto"/>
                                                                                <w:right w:val="none" w:sz="0" w:space="0" w:color="auto"/>
                                                                              </w:divBdr>
                                                                              <w:divsChild>
                                                                                <w:div w:id="314071693">
                                                                                  <w:marLeft w:val="0"/>
                                                                                  <w:marRight w:val="0"/>
                                                                                  <w:marTop w:val="0"/>
                                                                                  <w:marBottom w:val="0"/>
                                                                                  <w:divBdr>
                                                                                    <w:top w:val="none" w:sz="0" w:space="0" w:color="auto"/>
                                                                                    <w:left w:val="none" w:sz="0" w:space="0" w:color="auto"/>
                                                                                    <w:bottom w:val="none" w:sz="0" w:space="0" w:color="auto"/>
                                                                                    <w:right w:val="none" w:sz="0" w:space="0" w:color="auto"/>
                                                                                  </w:divBdr>
                                                                                  <w:divsChild>
                                                                                    <w:div w:id="860557901">
                                                                                      <w:marLeft w:val="0"/>
                                                                                      <w:marRight w:val="0"/>
                                                                                      <w:marTop w:val="0"/>
                                                                                      <w:marBottom w:val="0"/>
                                                                                      <w:divBdr>
                                                                                        <w:top w:val="none" w:sz="0" w:space="0" w:color="auto"/>
                                                                                        <w:left w:val="none" w:sz="0" w:space="0" w:color="auto"/>
                                                                                        <w:bottom w:val="none" w:sz="0" w:space="0" w:color="auto"/>
                                                                                        <w:right w:val="none" w:sz="0" w:space="0" w:color="auto"/>
                                                                                      </w:divBdr>
                                                                                      <w:divsChild>
                                                                                        <w:div w:id="763498347">
                                                                                          <w:marLeft w:val="0"/>
                                                                                          <w:marRight w:val="0"/>
                                                                                          <w:marTop w:val="0"/>
                                                                                          <w:marBottom w:val="0"/>
                                                                                          <w:divBdr>
                                                                                            <w:top w:val="none" w:sz="0" w:space="0" w:color="auto"/>
                                                                                            <w:left w:val="none" w:sz="0" w:space="0" w:color="auto"/>
                                                                                            <w:bottom w:val="none" w:sz="0" w:space="0" w:color="auto"/>
                                                                                            <w:right w:val="none" w:sz="0" w:space="0" w:color="auto"/>
                                                                                          </w:divBdr>
                                                                                          <w:divsChild>
                                                                                            <w:div w:id="1617367890">
                                                                                              <w:marLeft w:val="0"/>
                                                                                              <w:marRight w:val="0"/>
                                                                                              <w:marTop w:val="0"/>
                                                                                              <w:marBottom w:val="0"/>
                                                                                              <w:divBdr>
                                                                                                <w:top w:val="none" w:sz="0" w:space="0" w:color="auto"/>
                                                                                                <w:left w:val="none" w:sz="0" w:space="0" w:color="auto"/>
                                                                                                <w:bottom w:val="none" w:sz="0" w:space="0" w:color="auto"/>
                                                                                                <w:right w:val="none" w:sz="0" w:space="0" w:color="auto"/>
                                                                                              </w:divBdr>
                                                                                              <w:divsChild>
                                                                                                <w:div w:id="78185580">
                                                                                                  <w:marLeft w:val="0"/>
                                                                                                  <w:marRight w:val="0"/>
                                                                                                  <w:marTop w:val="0"/>
                                                                                                  <w:marBottom w:val="0"/>
                                                                                                  <w:divBdr>
                                                                                                    <w:top w:val="none" w:sz="0" w:space="0" w:color="auto"/>
                                                                                                    <w:left w:val="none" w:sz="0" w:space="0" w:color="auto"/>
                                                                                                    <w:bottom w:val="none" w:sz="0" w:space="0" w:color="auto"/>
                                                                                                    <w:right w:val="none" w:sz="0" w:space="0" w:color="auto"/>
                                                                                                  </w:divBdr>
                                                                                                  <w:divsChild>
                                                                                                    <w:div w:id="1525053845">
                                                                                                      <w:marLeft w:val="0"/>
                                                                                                      <w:marRight w:val="0"/>
                                                                                                      <w:marTop w:val="0"/>
                                                                                                      <w:marBottom w:val="0"/>
                                                                                                      <w:divBdr>
                                                                                                        <w:top w:val="none" w:sz="0" w:space="0" w:color="auto"/>
                                                                                                        <w:left w:val="none" w:sz="0" w:space="0" w:color="auto"/>
                                                                                                        <w:bottom w:val="none" w:sz="0" w:space="0" w:color="auto"/>
                                                                                                        <w:right w:val="none" w:sz="0" w:space="0" w:color="auto"/>
                                                                                                      </w:divBdr>
                                                                                                      <w:divsChild>
                                                                                                        <w:div w:id="2068213082">
                                                                                                          <w:marLeft w:val="0"/>
                                                                                                          <w:marRight w:val="0"/>
                                                                                                          <w:marTop w:val="0"/>
                                                                                                          <w:marBottom w:val="0"/>
                                                                                                          <w:divBdr>
                                                                                                            <w:top w:val="none" w:sz="0" w:space="0" w:color="auto"/>
                                                                                                            <w:left w:val="none" w:sz="0" w:space="0" w:color="auto"/>
                                                                                                            <w:bottom w:val="none" w:sz="0" w:space="0" w:color="auto"/>
                                                                                                            <w:right w:val="none" w:sz="0" w:space="0" w:color="auto"/>
                                                                                                          </w:divBdr>
                                                                                                          <w:divsChild>
                                                                                                            <w:div w:id="2056587909">
                                                                                                              <w:marLeft w:val="0"/>
                                                                                                              <w:marRight w:val="0"/>
                                                                                                              <w:marTop w:val="0"/>
                                                                                                              <w:marBottom w:val="0"/>
                                                                                                              <w:divBdr>
                                                                                                                <w:top w:val="none" w:sz="0" w:space="0" w:color="auto"/>
                                                                                                                <w:left w:val="none" w:sz="0" w:space="0" w:color="auto"/>
                                                                                                                <w:bottom w:val="none" w:sz="0" w:space="0" w:color="auto"/>
                                                                                                                <w:right w:val="none" w:sz="0" w:space="0" w:color="auto"/>
                                                                                                              </w:divBdr>
                                                                                                              <w:divsChild>
                                                                                                                <w:div w:id="2006663455">
                                                                                                                  <w:marLeft w:val="0"/>
                                                                                                                  <w:marRight w:val="0"/>
                                                                                                                  <w:marTop w:val="0"/>
                                                                                                                  <w:marBottom w:val="0"/>
                                                                                                                  <w:divBdr>
                                                                                                                    <w:top w:val="none" w:sz="0" w:space="0" w:color="auto"/>
                                                                                                                    <w:left w:val="none" w:sz="0" w:space="0" w:color="auto"/>
                                                                                                                    <w:bottom w:val="none" w:sz="0" w:space="0" w:color="auto"/>
                                                                                                                    <w:right w:val="none" w:sz="0" w:space="0" w:color="auto"/>
                                                                                                                  </w:divBdr>
                                                                                                                  <w:divsChild>
                                                                                                                    <w:div w:id="1479371936">
                                                                                                                      <w:marLeft w:val="0"/>
                                                                                                                      <w:marRight w:val="0"/>
                                                                                                                      <w:marTop w:val="0"/>
                                                                                                                      <w:marBottom w:val="0"/>
                                                                                                                      <w:divBdr>
                                                                                                                        <w:top w:val="none" w:sz="0" w:space="0" w:color="auto"/>
                                                                                                                        <w:left w:val="none" w:sz="0" w:space="0" w:color="auto"/>
                                                                                                                        <w:bottom w:val="none" w:sz="0" w:space="0" w:color="auto"/>
                                                                                                                        <w:right w:val="none" w:sz="0" w:space="0" w:color="auto"/>
                                                                                                                      </w:divBdr>
                                                                                                                      <w:divsChild>
                                                                                                                        <w:div w:id="725953377">
                                                                                                                          <w:marLeft w:val="0"/>
                                                                                                                          <w:marRight w:val="0"/>
                                                                                                                          <w:marTop w:val="0"/>
                                                                                                                          <w:marBottom w:val="0"/>
                                                                                                                          <w:divBdr>
                                                                                                                            <w:top w:val="none" w:sz="0" w:space="0" w:color="auto"/>
                                                                                                                            <w:left w:val="none" w:sz="0" w:space="0" w:color="auto"/>
                                                                                                                            <w:bottom w:val="none" w:sz="0" w:space="0" w:color="auto"/>
                                                                                                                            <w:right w:val="none" w:sz="0" w:space="0" w:color="auto"/>
                                                                                                                          </w:divBdr>
                                                                                                                          <w:divsChild>
                                                                                                                            <w:div w:id="711154661">
                                                                                                                              <w:marLeft w:val="0"/>
                                                                                                                              <w:marRight w:val="0"/>
                                                                                                                              <w:marTop w:val="0"/>
                                                                                                                              <w:marBottom w:val="0"/>
                                                                                                                              <w:divBdr>
                                                                                                                                <w:top w:val="none" w:sz="0" w:space="0" w:color="auto"/>
                                                                                                                                <w:left w:val="none" w:sz="0" w:space="0" w:color="auto"/>
                                                                                                                                <w:bottom w:val="none" w:sz="0" w:space="0" w:color="auto"/>
                                                                                                                                <w:right w:val="none" w:sz="0" w:space="0" w:color="auto"/>
                                                                                                                              </w:divBdr>
                                                                                                                              <w:divsChild>
                                                                                                                                <w:div w:id="1114136831">
                                                                                                                                  <w:marLeft w:val="0"/>
                                                                                                                                  <w:marRight w:val="0"/>
                                                                                                                                  <w:marTop w:val="0"/>
                                                                                                                                  <w:marBottom w:val="0"/>
                                                                                                                                  <w:divBdr>
                                                                                                                                    <w:top w:val="none" w:sz="0" w:space="0" w:color="auto"/>
                                                                                                                                    <w:left w:val="none" w:sz="0" w:space="0" w:color="auto"/>
                                                                                                                                    <w:bottom w:val="none" w:sz="0" w:space="0" w:color="auto"/>
                                                                                                                                    <w:right w:val="none" w:sz="0" w:space="0" w:color="auto"/>
                                                                                                                                  </w:divBdr>
                                                                                                                                  <w:divsChild>
                                                                                                                                    <w:div w:id="1737974812">
                                                                                                                                      <w:marLeft w:val="0"/>
                                                                                                                                      <w:marRight w:val="0"/>
                                                                                                                                      <w:marTop w:val="0"/>
                                                                                                                                      <w:marBottom w:val="0"/>
                                                                                                                                      <w:divBdr>
                                                                                                                                        <w:top w:val="none" w:sz="0" w:space="0" w:color="auto"/>
                                                                                                                                        <w:left w:val="none" w:sz="0" w:space="0" w:color="auto"/>
                                                                                                                                        <w:bottom w:val="none" w:sz="0" w:space="0" w:color="auto"/>
                                                                                                                                        <w:right w:val="none" w:sz="0" w:space="0" w:color="auto"/>
                                                                                                                                      </w:divBdr>
                                                                                                                                      <w:divsChild>
                                                                                                                                        <w:div w:id="117919632">
                                                                                                                                          <w:marLeft w:val="0"/>
                                                                                                                                          <w:marRight w:val="0"/>
                                                                                                                                          <w:marTop w:val="0"/>
                                                                                                                                          <w:marBottom w:val="0"/>
                                                                                                                                          <w:divBdr>
                                                                                                                                            <w:top w:val="none" w:sz="0" w:space="0" w:color="auto"/>
                                                                                                                                            <w:left w:val="none" w:sz="0" w:space="0" w:color="auto"/>
                                                                                                                                            <w:bottom w:val="none" w:sz="0" w:space="0" w:color="auto"/>
                                                                                                                                            <w:right w:val="none" w:sz="0" w:space="0" w:color="auto"/>
                                                                                                                                          </w:divBdr>
                                                                                                                                          <w:divsChild>
                                                                                                                                            <w:div w:id="1616979304">
                                                                                                                                              <w:marLeft w:val="0"/>
                                                                                                                                              <w:marRight w:val="0"/>
                                                                                                                                              <w:marTop w:val="0"/>
                                                                                                                                              <w:marBottom w:val="0"/>
                                                                                                                                              <w:divBdr>
                                                                                                                                                <w:top w:val="none" w:sz="0" w:space="0" w:color="auto"/>
                                                                                                                                                <w:left w:val="none" w:sz="0" w:space="0" w:color="auto"/>
                                                                                                                                                <w:bottom w:val="none" w:sz="0" w:space="0" w:color="auto"/>
                                                                                                                                                <w:right w:val="none" w:sz="0" w:space="0" w:color="auto"/>
                                                                                                                                              </w:divBdr>
                                                                                                                                              <w:divsChild>
                                                                                                                                                <w:div w:id="19744555">
                                                                                                                                                  <w:marLeft w:val="0"/>
                                                                                                                                                  <w:marRight w:val="0"/>
                                                                                                                                                  <w:marTop w:val="0"/>
                                                                                                                                                  <w:marBottom w:val="0"/>
                                                                                                                                                  <w:divBdr>
                                                                                                                                                    <w:top w:val="none" w:sz="0" w:space="0" w:color="auto"/>
                                                                                                                                                    <w:left w:val="none" w:sz="0" w:space="0" w:color="auto"/>
                                                                                                                                                    <w:bottom w:val="none" w:sz="0" w:space="0" w:color="auto"/>
                                                                                                                                                    <w:right w:val="none" w:sz="0" w:space="0" w:color="auto"/>
                                                                                                                                                  </w:divBdr>
                                                                                                                                                  <w:divsChild>
                                                                                                                                                    <w:div w:id="233207316">
                                                                                                                                                      <w:marLeft w:val="0"/>
                                                                                                                                                      <w:marRight w:val="0"/>
                                                                                                                                                      <w:marTop w:val="0"/>
                                                                                                                                                      <w:marBottom w:val="0"/>
                                                                                                                                                      <w:divBdr>
                                                                                                                                                        <w:top w:val="none" w:sz="0" w:space="0" w:color="auto"/>
                                                                                                                                                        <w:left w:val="none" w:sz="0" w:space="0" w:color="auto"/>
                                                                                                                                                        <w:bottom w:val="none" w:sz="0" w:space="0" w:color="auto"/>
                                                                                                                                                        <w:right w:val="none" w:sz="0" w:space="0" w:color="auto"/>
                                                                                                                                                      </w:divBdr>
                                                                                                                                                      <w:divsChild>
                                                                                                                                                        <w:div w:id="477503551">
                                                                                                                                                          <w:marLeft w:val="0"/>
                                                                                                                                                          <w:marRight w:val="0"/>
                                                                                                                                                          <w:marTop w:val="0"/>
                                                                                                                                                          <w:marBottom w:val="0"/>
                                                                                                                                                          <w:divBdr>
                                                                                                                                                            <w:top w:val="none" w:sz="0" w:space="0" w:color="auto"/>
                                                                                                                                                            <w:left w:val="none" w:sz="0" w:space="0" w:color="auto"/>
                                                                                                                                                            <w:bottom w:val="none" w:sz="0" w:space="0" w:color="auto"/>
                                                                                                                                                            <w:right w:val="none" w:sz="0" w:space="0" w:color="auto"/>
                                                                                                                                                          </w:divBdr>
                                                                                                                                                          <w:divsChild>
                                                                                                                                                            <w:div w:id="1325360443">
                                                                                                                                                              <w:marLeft w:val="0"/>
                                                                                                                                                              <w:marRight w:val="0"/>
                                                                                                                                                              <w:marTop w:val="0"/>
                                                                                                                                                              <w:marBottom w:val="0"/>
                                                                                                                                                              <w:divBdr>
                                                                                                                                                                <w:top w:val="none" w:sz="0" w:space="0" w:color="auto"/>
                                                                                                                                                                <w:left w:val="none" w:sz="0" w:space="0" w:color="auto"/>
                                                                                                                                                                <w:bottom w:val="none" w:sz="0" w:space="0" w:color="auto"/>
                                                                                                                                                                <w:right w:val="none" w:sz="0" w:space="0" w:color="auto"/>
                                                                                                                                                              </w:divBdr>
                                                                                                                                                              <w:divsChild>
                                                                                                                                                                <w:div w:id="901718543">
                                                                                                                                                                  <w:marLeft w:val="0"/>
                                                                                                                                                                  <w:marRight w:val="0"/>
                                                                                                                                                                  <w:marTop w:val="0"/>
                                                                                                                                                                  <w:marBottom w:val="0"/>
                                                                                                                                                                  <w:divBdr>
                                                                                                                                                                    <w:top w:val="none" w:sz="0" w:space="0" w:color="auto"/>
                                                                                                                                                                    <w:left w:val="none" w:sz="0" w:space="0" w:color="auto"/>
                                                                                                                                                                    <w:bottom w:val="none" w:sz="0" w:space="0" w:color="auto"/>
                                                                                                                                                                    <w:right w:val="none" w:sz="0" w:space="0" w:color="auto"/>
                                                                                                                                                                  </w:divBdr>
                                                                                                                                                                  <w:divsChild>
                                                                                                                                                                    <w:div w:id="1348753154">
                                                                                                                                                                      <w:marLeft w:val="0"/>
                                                                                                                                                                      <w:marRight w:val="0"/>
                                                                                                                                                                      <w:marTop w:val="0"/>
                                                                                                                                                                      <w:marBottom w:val="0"/>
                                                                                                                                                                      <w:divBdr>
                                                                                                                                                                        <w:top w:val="none" w:sz="0" w:space="0" w:color="auto"/>
                                                                                                                                                                        <w:left w:val="none" w:sz="0" w:space="0" w:color="auto"/>
                                                                                                                                                                        <w:bottom w:val="none" w:sz="0" w:space="0" w:color="auto"/>
                                                                                                                                                                        <w:right w:val="none" w:sz="0" w:space="0" w:color="auto"/>
                                                                                                                                                                      </w:divBdr>
                                                                                                                                                                      <w:divsChild>
                                                                                                                                                                        <w:div w:id="1077558577">
                                                                                                                                                                          <w:marLeft w:val="0"/>
                                                                                                                                                                          <w:marRight w:val="0"/>
                                                                                                                                                                          <w:marTop w:val="0"/>
                                                                                                                                                                          <w:marBottom w:val="0"/>
                                                                                                                                                                          <w:divBdr>
                                                                                                                                                                            <w:top w:val="none" w:sz="0" w:space="0" w:color="auto"/>
                                                                                                                                                                            <w:left w:val="none" w:sz="0" w:space="0" w:color="auto"/>
                                                                                                                                                                            <w:bottom w:val="none" w:sz="0" w:space="0" w:color="auto"/>
                                                                                                                                                                            <w:right w:val="none" w:sz="0" w:space="0" w:color="auto"/>
                                                                                                                                                                          </w:divBdr>
                                                                                                                                                                          <w:divsChild>
                                                                                                                                                                            <w:div w:id="2092389389">
                                                                                                                                                                              <w:marLeft w:val="0"/>
                                                                                                                                                                              <w:marRight w:val="0"/>
                                                                                                                                                                              <w:marTop w:val="0"/>
                                                                                                                                                                              <w:marBottom w:val="0"/>
                                                                                                                                                                              <w:divBdr>
                                                                                                                                                                                <w:top w:val="none" w:sz="0" w:space="0" w:color="auto"/>
                                                                                                                                                                                <w:left w:val="none" w:sz="0" w:space="0" w:color="auto"/>
                                                                                                                                                                                <w:bottom w:val="none" w:sz="0" w:space="0" w:color="auto"/>
                                                                                                                                                                                <w:right w:val="none" w:sz="0" w:space="0" w:color="auto"/>
                                                                                                                                                                              </w:divBdr>
                                                                                                                                                                              <w:divsChild>
                                                                                                                                                                                <w:div w:id="2070809952">
                                                                                                                                                                                  <w:marLeft w:val="0"/>
                                                                                                                                                                                  <w:marRight w:val="0"/>
                                                                                                                                                                                  <w:marTop w:val="0"/>
                                                                                                                                                                                  <w:marBottom w:val="0"/>
                                                                                                                                                                                  <w:divBdr>
                                                                                                                                                                                    <w:top w:val="none" w:sz="0" w:space="0" w:color="auto"/>
                                                                                                                                                                                    <w:left w:val="none" w:sz="0" w:space="0" w:color="auto"/>
                                                                                                                                                                                    <w:bottom w:val="none" w:sz="0" w:space="0" w:color="auto"/>
                                                                                                                                                                                    <w:right w:val="none" w:sz="0" w:space="0" w:color="auto"/>
                                                                                                                                                                                  </w:divBdr>
                                                                                                                                                                                  <w:divsChild>
                                                                                                                                                                                    <w:div w:id="1297754726">
                                                                                                                                                                                      <w:marLeft w:val="0"/>
                                                                                                                                                                                      <w:marRight w:val="0"/>
                                                                                                                                                                                      <w:marTop w:val="0"/>
                                                                                                                                                                                      <w:marBottom w:val="0"/>
                                                                                                                                                                                      <w:divBdr>
                                                                                                                                                                                        <w:top w:val="none" w:sz="0" w:space="0" w:color="auto"/>
                                                                                                                                                                                        <w:left w:val="none" w:sz="0" w:space="0" w:color="auto"/>
                                                                                                                                                                                        <w:bottom w:val="none" w:sz="0" w:space="0" w:color="auto"/>
                                                                                                                                                                                        <w:right w:val="none" w:sz="0" w:space="0" w:color="auto"/>
                                                                                                                                                                                      </w:divBdr>
                                                                                                                                                                                      <w:divsChild>
                                                                                                                                                                                        <w:div w:id="1290668858">
                                                                                                                                                                                          <w:marLeft w:val="0"/>
                                                                                                                                                                                          <w:marRight w:val="0"/>
                                                                                                                                                                                          <w:marTop w:val="0"/>
                                                                                                                                                                                          <w:marBottom w:val="0"/>
                                                                                                                                                                                          <w:divBdr>
                                                                                                                                                                                            <w:top w:val="none" w:sz="0" w:space="0" w:color="auto"/>
                                                                                                                                                                                            <w:left w:val="none" w:sz="0" w:space="0" w:color="auto"/>
                                                                                                                                                                                            <w:bottom w:val="none" w:sz="0" w:space="0" w:color="auto"/>
                                                                                                                                                                                            <w:right w:val="none" w:sz="0" w:space="0" w:color="auto"/>
                                                                                                                                                                                          </w:divBdr>
                                                                                                                                                                                          <w:divsChild>
                                                                                                                                                                                            <w:div w:id="1702970153">
                                                                                                                                                                                              <w:marLeft w:val="0"/>
                                                                                                                                                                                              <w:marRight w:val="0"/>
                                                                                                                                                                                              <w:marTop w:val="0"/>
                                                                                                                                                                                              <w:marBottom w:val="0"/>
                                                                                                                                                                                              <w:divBdr>
                                                                                                                                                                                                <w:top w:val="none" w:sz="0" w:space="0" w:color="auto"/>
                                                                                                                                                                                                <w:left w:val="none" w:sz="0" w:space="0" w:color="auto"/>
                                                                                                                                                                                                <w:bottom w:val="none" w:sz="0" w:space="0" w:color="auto"/>
                                                                                                                                                                                                <w:right w:val="none" w:sz="0" w:space="0" w:color="auto"/>
                                                                                                                                                                                              </w:divBdr>
                                                                                                                                                                                              <w:divsChild>
                                                                                                                                                                                                <w:div w:id="1901166003">
                                                                                                                                                                                                  <w:marLeft w:val="0"/>
                                                                                                                                                                                                  <w:marRight w:val="0"/>
                                                                                                                                                                                                  <w:marTop w:val="0"/>
                                                                                                                                                                                                  <w:marBottom w:val="0"/>
                                                                                                                                                                                                  <w:divBdr>
                                                                                                                                                                                                    <w:top w:val="none" w:sz="0" w:space="0" w:color="auto"/>
                                                                                                                                                                                                    <w:left w:val="none" w:sz="0" w:space="0" w:color="auto"/>
                                                                                                                                                                                                    <w:bottom w:val="none" w:sz="0" w:space="0" w:color="auto"/>
                                                                                                                                                                                                    <w:right w:val="none" w:sz="0" w:space="0" w:color="auto"/>
                                                                                                                                                                                                  </w:divBdr>
                                                                                                                                                                                                  <w:divsChild>
                                                                                                                                                                                                    <w:div w:id="1667392233">
                                                                                                                                                                                                      <w:marLeft w:val="0"/>
                                                                                                                                                                                                      <w:marRight w:val="0"/>
                                                                                                                                                                                                      <w:marTop w:val="0"/>
                                                                                                                                                                                                      <w:marBottom w:val="0"/>
                                                                                                                                                                                                      <w:divBdr>
                                                                                                                                                                                                        <w:top w:val="none" w:sz="0" w:space="0" w:color="auto"/>
                                                                                                                                                                                                        <w:left w:val="none" w:sz="0" w:space="0" w:color="auto"/>
                                                                                                                                                                                                        <w:bottom w:val="none" w:sz="0" w:space="0" w:color="auto"/>
                                                                                                                                                                                                        <w:right w:val="none" w:sz="0" w:space="0" w:color="auto"/>
                                                                                                                                                                                                      </w:divBdr>
                                                                                                                                                                                                      <w:divsChild>
                                                                                                                                                                                                        <w:div w:id="16654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278874">
      <w:bodyDiv w:val="1"/>
      <w:marLeft w:val="0"/>
      <w:marRight w:val="0"/>
      <w:marTop w:val="0"/>
      <w:marBottom w:val="0"/>
      <w:divBdr>
        <w:top w:val="none" w:sz="0" w:space="0" w:color="auto"/>
        <w:left w:val="none" w:sz="0" w:space="0" w:color="auto"/>
        <w:bottom w:val="none" w:sz="0" w:space="0" w:color="auto"/>
        <w:right w:val="none" w:sz="0" w:space="0" w:color="auto"/>
      </w:divBdr>
    </w:div>
    <w:div w:id="261226718">
      <w:bodyDiv w:val="1"/>
      <w:marLeft w:val="0"/>
      <w:marRight w:val="0"/>
      <w:marTop w:val="0"/>
      <w:marBottom w:val="0"/>
      <w:divBdr>
        <w:top w:val="none" w:sz="0" w:space="0" w:color="auto"/>
        <w:left w:val="none" w:sz="0" w:space="0" w:color="auto"/>
        <w:bottom w:val="none" w:sz="0" w:space="0" w:color="auto"/>
        <w:right w:val="none" w:sz="0" w:space="0" w:color="auto"/>
      </w:divBdr>
    </w:div>
    <w:div w:id="701323385">
      <w:bodyDiv w:val="1"/>
      <w:marLeft w:val="0"/>
      <w:marRight w:val="0"/>
      <w:marTop w:val="0"/>
      <w:marBottom w:val="0"/>
      <w:divBdr>
        <w:top w:val="none" w:sz="0" w:space="0" w:color="auto"/>
        <w:left w:val="none" w:sz="0" w:space="0" w:color="auto"/>
        <w:bottom w:val="none" w:sz="0" w:space="0" w:color="auto"/>
        <w:right w:val="none" w:sz="0" w:space="0" w:color="auto"/>
      </w:divBdr>
    </w:div>
    <w:div w:id="710230846">
      <w:bodyDiv w:val="1"/>
      <w:marLeft w:val="0"/>
      <w:marRight w:val="0"/>
      <w:marTop w:val="0"/>
      <w:marBottom w:val="0"/>
      <w:divBdr>
        <w:top w:val="none" w:sz="0" w:space="0" w:color="auto"/>
        <w:left w:val="none" w:sz="0" w:space="0" w:color="auto"/>
        <w:bottom w:val="none" w:sz="0" w:space="0" w:color="auto"/>
        <w:right w:val="none" w:sz="0" w:space="0" w:color="auto"/>
      </w:divBdr>
    </w:div>
    <w:div w:id="1409305543">
      <w:bodyDiv w:val="1"/>
      <w:marLeft w:val="0"/>
      <w:marRight w:val="0"/>
      <w:marTop w:val="0"/>
      <w:marBottom w:val="0"/>
      <w:divBdr>
        <w:top w:val="none" w:sz="0" w:space="0" w:color="auto"/>
        <w:left w:val="none" w:sz="0" w:space="0" w:color="auto"/>
        <w:bottom w:val="none" w:sz="0" w:space="0" w:color="auto"/>
        <w:right w:val="none" w:sz="0" w:space="0" w:color="auto"/>
      </w:divBdr>
    </w:div>
    <w:div w:id="1548028797">
      <w:bodyDiv w:val="1"/>
      <w:marLeft w:val="0"/>
      <w:marRight w:val="0"/>
      <w:marTop w:val="0"/>
      <w:marBottom w:val="0"/>
      <w:divBdr>
        <w:top w:val="none" w:sz="0" w:space="0" w:color="auto"/>
        <w:left w:val="none" w:sz="0" w:space="0" w:color="auto"/>
        <w:bottom w:val="none" w:sz="0" w:space="0" w:color="auto"/>
        <w:right w:val="none" w:sz="0" w:space="0" w:color="auto"/>
      </w:divBdr>
    </w:div>
    <w:div w:id="1584296499">
      <w:bodyDiv w:val="1"/>
      <w:marLeft w:val="0"/>
      <w:marRight w:val="0"/>
      <w:marTop w:val="0"/>
      <w:marBottom w:val="0"/>
      <w:divBdr>
        <w:top w:val="none" w:sz="0" w:space="0" w:color="auto"/>
        <w:left w:val="none" w:sz="0" w:space="0" w:color="auto"/>
        <w:bottom w:val="none" w:sz="0" w:space="0" w:color="auto"/>
        <w:right w:val="none" w:sz="0" w:space="0" w:color="auto"/>
      </w:divBdr>
      <w:divsChild>
        <w:div w:id="1742831097">
          <w:marLeft w:val="0"/>
          <w:marRight w:val="0"/>
          <w:marTop w:val="0"/>
          <w:marBottom w:val="0"/>
          <w:divBdr>
            <w:top w:val="none" w:sz="0" w:space="0" w:color="auto"/>
            <w:left w:val="none" w:sz="0" w:space="0" w:color="auto"/>
            <w:bottom w:val="none" w:sz="0" w:space="0" w:color="auto"/>
            <w:right w:val="none" w:sz="0" w:space="0" w:color="auto"/>
          </w:divBdr>
        </w:div>
        <w:div w:id="1608270339">
          <w:marLeft w:val="0"/>
          <w:marRight w:val="0"/>
          <w:marTop w:val="0"/>
          <w:marBottom w:val="0"/>
          <w:divBdr>
            <w:top w:val="none" w:sz="0" w:space="0" w:color="auto"/>
            <w:left w:val="none" w:sz="0" w:space="0" w:color="auto"/>
            <w:bottom w:val="none" w:sz="0" w:space="0" w:color="auto"/>
            <w:right w:val="none" w:sz="0" w:space="0" w:color="auto"/>
          </w:divBdr>
        </w:div>
        <w:div w:id="65419826">
          <w:marLeft w:val="0"/>
          <w:marRight w:val="0"/>
          <w:marTop w:val="0"/>
          <w:marBottom w:val="0"/>
          <w:divBdr>
            <w:top w:val="none" w:sz="0" w:space="0" w:color="auto"/>
            <w:left w:val="none" w:sz="0" w:space="0" w:color="auto"/>
            <w:bottom w:val="none" w:sz="0" w:space="0" w:color="auto"/>
            <w:right w:val="none" w:sz="0" w:space="0" w:color="auto"/>
          </w:divBdr>
        </w:div>
        <w:div w:id="996805753">
          <w:marLeft w:val="0"/>
          <w:marRight w:val="0"/>
          <w:marTop w:val="0"/>
          <w:marBottom w:val="0"/>
          <w:divBdr>
            <w:top w:val="none" w:sz="0" w:space="0" w:color="auto"/>
            <w:left w:val="none" w:sz="0" w:space="0" w:color="auto"/>
            <w:bottom w:val="none" w:sz="0" w:space="0" w:color="auto"/>
            <w:right w:val="none" w:sz="0" w:space="0" w:color="auto"/>
          </w:divBdr>
        </w:div>
        <w:div w:id="934325">
          <w:marLeft w:val="0"/>
          <w:marRight w:val="0"/>
          <w:marTop w:val="0"/>
          <w:marBottom w:val="0"/>
          <w:divBdr>
            <w:top w:val="none" w:sz="0" w:space="0" w:color="auto"/>
            <w:left w:val="none" w:sz="0" w:space="0" w:color="auto"/>
            <w:bottom w:val="none" w:sz="0" w:space="0" w:color="auto"/>
            <w:right w:val="none" w:sz="0" w:space="0" w:color="auto"/>
          </w:divBdr>
        </w:div>
        <w:div w:id="1656690703">
          <w:marLeft w:val="0"/>
          <w:marRight w:val="0"/>
          <w:marTop w:val="0"/>
          <w:marBottom w:val="0"/>
          <w:divBdr>
            <w:top w:val="none" w:sz="0" w:space="0" w:color="auto"/>
            <w:left w:val="none" w:sz="0" w:space="0" w:color="auto"/>
            <w:bottom w:val="none" w:sz="0" w:space="0" w:color="auto"/>
            <w:right w:val="none" w:sz="0" w:space="0" w:color="auto"/>
          </w:divBdr>
        </w:div>
        <w:div w:id="2126999198">
          <w:marLeft w:val="0"/>
          <w:marRight w:val="0"/>
          <w:marTop w:val="0"/>
          <w:marBottom w:val="0"/>
          <w:divBdr>
            <w:top w:val="none" w:sz="0" w:space="0" w:color="auto"/>
            <w:left w:val="none" w:sz="0" w:space="0" w:color="auto"/>
            <w:bottom w:val="none" w:sz="0" w:space="0" w:color="auto"/>
            <w:right w:val="none" w:sz="0" w:space="0" w:color="auto"/>
          </w:divBdr>
        </w:div>
        <w:div w:id="964968836">
          <w:marLeft w:val="0"/>
          <w:marRight w:val="0"/>
          <w:marTop w:val="0"/>
          <w:marBottom w:val="0"/>
          <w:divBdr>
            <w:top w:val="none" w:sz="0" w:space="0" w:color="auto"/>
            <w:left w:val="none" w:sz="0" w:space="0" w:color="auto"/>
            <w:bottom w:val="none" w:sz="0" w:space="0" w:color="auto"/>
            <w:right w:val="none" w:sz="0" w:space="0" w:color="auto"/>
          </w:divBdr>
        </w:div>
        <w:div w:id="1940022041">
          <w:marLeft w:val="0"/>
          <w:marRight w:val="0"/>
          <w:marTop w:val="0"/>
          <w:marBottom w:val="0"/>
          <w:divBdr>
            <w:top w:val="none" w:sz="0" w:space="0" w:color="auto"/>
            <w:left w:val="none" w:sz="0" w:space="0" w:color="auto"/>
            <w:bottom w:val="none" w:sz="0" w:space="0" w:color="auto"/>
            <w:right w:val="none" w:sz="0" w:space="0" w:color="auto"/>
          </w:divBdr>
        </w:div>
      </w:divsChild>
    </w:div>
    <w:div w:id="1768037373">
      <w:bodyDiv w:val="1"/>
      <w:marLeft w:val="0"/>
      <w:marRight w:val="0"/>
      <w:marTop w:val="0"/>
      <w:marBottom w:val="0"/>
      <w:divBdr>
        <w:top w:val="none" w:sz="0" w:space="0" w:color="auto"/>
        <w:left w:val="none" w:sz="0" w:space="0" w:color="auto"/>
        <w:bottom w:val="none" w:sz="0" w:space="0" w:color="auto"/>
        <w:right w:val="none" w:sz="0" w:space="0" w:color="auto"/>
      </w:divBdr>
      <w:divsChild>
        <w:div w:id="1600795410">
          <w:marLeft w:val="0"/>
          <w:marRight w:val="0"/>
          <w:marTop w:val="0"/>
          <w:marBottom w:val="0"/>
          <w:divBdr>
            <w:top w:val="none" w:sz="0" w:space="0" w:color="auto"/>
            <w:left w:val="none" w:sz="0" w:space="0" w:color="auto"/>
            <w:bottom w:val="none" w:sz="0" w:space="0" w:color="auto"/>
            <w:right w:val="none" w:sz="0" w:space="0" w:color="auto"/>
          </w:divBdr>
        </w:div>
        <w:div w:id="1209761035">
          <w:marLeft w:val="0"/>
          <w:marRight w:val="0"/>
          <w:marTop w:val="0"/>
          <w:marBottom w:val="0"/>
          <w:divBdr>
            <w:top w:val="none" w:sz="0" w:space="0" w:color="auto"/>
            <w:left w:val="none" w:sz="0" w:space="0" w:color="auto"/>
            <w:bottom w:val="none" w:sz="0" w:space="0" w:color="auto"/>
            <w:right w:val="none" w:sz="0" w:space="0" w:color="auto"/>
          </w:divBdr>
        </w:div>
        <w:div w:id="1230505275">
          <w:marLeft w:val="0"/>
          <w:marRight w:val="0"/>
          <w:marTop w:val="0"/>
          <w:marBottom w:val="0"/>
          <w:divBdr>
            <w:top w:val="none" w:sz="0" w:space="0" w:color="auto"/>
            <w:left w:val="none" w:sz="0" w:space="0" w:color="auto"/>
            <w:bottom w:val="none" w:sz="0" w:space="0" w:color="auto"/>
            <w:right w:val="none" w:sz="0" w:space="0" w:color="auto"/>
          </w:divBdr>
        </w:div>
        <w:div w:id="678311155">
          <w:marLeft w:val="0"/>
          <w:marRight w:val="0"/>
          <w:marTop w:val="0"/>
          <w:marBottom w:val="0"/>
          <w:divBdr>
            <w:top w:val="none" w:sz="0" w:space="0" w:color="auto"/>
            <w:left w:val="none" w:sz="0" w:space="0" w:color="auto"/>
            <w:bottom w:val="none" w:sz="0" w:space="0" w:color="auto"/>
            <w:right w:val="none" w:sz="0" w:space="0" w:color="auto"/>
          </w:divBdr>
        </w:div>
        <w:div w:id="1602638818">
          <w:marLeft w:val="0"/>
          <w:marRight w:val="0"/>
          <w:marTop w:val="0"/>
          <w:marBottom w:val="0"/>
          <w:divBdr>
            <w:top w:val="none" w:sz="0" w:space="0" w:color="auto"/>
            <w:left w:val="none" w:sz="0" w:space="0" w:color="auto"/>
            <w:bottom w:val="none" w:sz="0" w:space="0" w:color="auto"/>
            <w:right w:val="none" w:sz="0" w:space="0" w:color="auto"/>
          </w:divBdr>
        </w:div>
        <w:div w:id="535895094">
          <w:marLeft w:val="0"/>
          <w:marRight w:val="0"/>
          <w:marTop w:val="0"/>
          <w:marBottom w:val="0"/>
          <w:divBdr>
            <w:top w:val="none" w:sz="0" w:space="0" w:color="auto"/>
            <w:left w:val="none" w:sz="0" w:space="0" w:color="auto"/>
            <w:bottom w:val="none" w:sz="0" w:space="0" w:color="auto"/>
            <w:right w:val="none" w:sz="0" w:space="0" w:color="auto"/>
          </w:divBdr>
        </w:div>
        <w:div w:id="1410925493">
          <w:marLeft w:val="0"/>
          <w:marRight w:val="0"/>
          <w:marTop w:val="0"/>
          <w:marBottom w:val="0"/>
          <w:divBdr>
            <w:top w:val="none" w:sz="0" w:space="0" w:color="auto"/>
            <w:left w:val="none" w:sz="0" w:space="0" w:color="auto"/>
            <w:bottom w:val="none" w:sz="0" w:space="0" w:color="auto"/>
            <w:right w:val="none" w:sz="0" w:space="0" w:color="auto"/>
          </w:divBdr>
        </w:div>
        <w:div w:id="1109010767">
          <w:marLeft w:val="0"/>
          <w:marRight w:val="0"/>
          <w:marTop w:val="0"/>
          <w:marBottom w:val="0"/>
          <w:divBdr>
            <w:top w:val="none" w:sz="0" w:space="0" w:color="auto"/>
            <w:left w:val="none" w:sz="0" w:space="0" w:color="auto"/>
            <w:bottom w:val="none" w:sz="0" w:space="0" w:color="auto"/>
            <w:right w:val="none" w:sz="0" w:space="0" w:color="auto"/>
          </w:divBdr>
        </w:div>
        <w:div w:id="1380015030">
          <w:marLeft w:val="0"/>
          <w:marRight w:val="0"/>
          <w:marTop w:val="0"/>
          <w:marBottom w:val="0"/>
          <w:divBdr>
            <w:top w:val="none" w:sz="0" w:space="0" w:color="auto"/>
            <w:left w:val="none" w:sz="0" w:space="0" w:color="auto"/>
            <w:bottom w:val="none" w:sz="0" w:space="0" w:color="auto"/>
            <w:right w:val="none" w:sz="0" w:space="0" w:color="auto"/>
          </w:divBdr>
        </w:div>
        <w:div w:id="2069645845">
          <w:marLeft w:val="0"/>
          <w:marRight w:val="0"/>
          <w:marTop w:val="0"/>
          <w:marBottom w:val="0"/>
          <w:divBdr>
            <w:top w:val="none" w:sz="0" w:space="0" w:color="auto"/>
            <w:left w:val="none" w:sz="0" w:space="0" w:color="auto"/>
            <w:bottom w:val="none" w:sz="0" w:space="0" w:color="auto"/>
            <w:right w:val="none" w:sz="0" w:space="0" w:color="auto"/>
          </w:divBdr>
        </w:div>
        <w:div w:id="938561553">
          <w:marLeft w:val="0"/>
          <w:marRight w:val="0"/>
          <w:marTop w:val="0"/>
          <w:marBottom w:val="0"/>
          <w:divBdr>
            <w:top w:val="none" w:sz="0" w:space="0" w:color="auto"/>
            <w:left w:val="none" w:sz="0" w:space="0" w:color="auto"/>
            <w:bottom w:val="none" w:sz="0" w:space="0" w:color="auto"/>
            <w:right w:val="none" w:sz="0" w:space="0" w:color="auto"/>
          </w:divBdr>
        </w:div>
        <w:div w:id="759057498">
          <w:marLeft w:val="0"/>
          <w:marRight w:val="0"/>
          <w:marTop w:val="0"/>
          <w:marBottom w:val="0"/>
          <w:divBdr>
            <w:top w:val="none" w:sz="0" w:space="0" w:color="auto"/>
            <w:left w:val="none" w:sz="0" w:space="0" w:color="auto"/>
            <w:bottom w:val="none" w:sz="0" w:space="0" w:color="auto"/>
            <w:right w:val="none" w:sz="0" w:space="0" w:color="auto"/>
          </w:divBdr>
        </w:div>
        <w:div w:id="1117213205">
          <w:marLeft w:val="0"/>
          <w:marRight w:val="0"/>
          <w:marTop w:val="0"/>
          <w:marBottom w:val="0"/>
          <w:divBdr>
            <w:top w:val="none" w:sz="0" w:space="0" w:color="auto"/>
            <w:left w:val="none" w:sz="0" w:space="0" w:color="auto"/>
            <w:bottom w:val="none" w:sz="0" w:space="0" w:color="auto"/>
            <w:right w:val="none" w:sz="0" w:space="0" w:color="auto"/>
          </w:divBdr>
        </w:div>
        <w:div w:id="219681815">
          <w:marLeft w:val="0"/>
          <w:marRight w:val="0"/>
          <w:marTop w:val="0"/>
          <w:marBottom w:val="0"/>
          <w:divBdr>
            <w:top w:val="none" w:sz="0" w:space="0" w:color="auto"/>
            <w:left w:val="none" w:sz="0" w:space="0" w:color="auto"/>
            <w:bottom w:val="none" w:sz="0" w:space="0" w:color="auto"/>
            <w:right w:val="none" w:sz="0" w:space="0" w:color="auto"/>
          </w:divBdr>
        </w:div>
        <w:div w:id="998114056">
          <w:marLeft w:val="0"/>
          <w:marRight w:val="0"/>
          <w:marTop w:val="0"/>
          <w:marBottom w:val="0"/>
          <w:divBdr>
            <w:top w:val="none" w:sz="0" w:space="0" w:color="auto"/>
            <w:left w:val="none" w:sz="0" w:space="0" w:color="auto"/>
            <w:bottom w:val="none" w:sz="0" w:space="0" w:color="auto"/>
            <w:right w:val="none" w:sz="0" w:space="0" w:color="auto"/>
          </w:divBdr>
        </w:div>
        <w:div w:id="1309242803">
          <w:marLeft w:val="0"/>
          <w:marRight w:val="0"/>
          <w:marTop w:val="0"/>
          <w:marBottom w:val="0"/>
          <w:divBdr>
            <w:top w:val="none" w:sz="0" w:space="0" w:color="auto"/>
            <w:left w:val="none" w:sz="0" w:space="0" w:color="auto"/>
            <w:bottom w:val="none" w:sz="0" w:space="0" w:color="auto"/>
            <w:right w:val="none" w:sz="0" w:space="0" w:color="auto"/>
          </w:divBdr>
        </w:div>
        <w:div w:id="71128976">
          <w:marLeft w:val="0"/>
          <w:marRight w:val="0"/>
          <w:marTop w:val="0"/>
          <w:marBottom w:val="0"/>
          <w:divBdr>
            <w:top w:val="none" w:sz="0" w:space="0" w:color="auto"/>
            <w:left w:val="none" w:sz="0" w:space="0" w:color="auto"/>
            <w:bottom w:val="none" w:sz="0" w:space="0" w:color="auto"/>
            <w:right w:val="none" w:sz="0" w:space="0" w:color="auto"/>
          </w:divBdr>
        </w:div>
        <w:div w:id="1496216767">
          <w:marLeft w:val="0"/>
          <w:marRight w:val="0"/>
          <w:marTop w:val="0"/>
          <w:marBottom w:val="0"/>
          <w:divBdr>
            <w:top w:val="none" w:sz="0" w:space="0" w:color="auto"/>
            <w:left w:val="none" w:sz="0" w:space="0" w:color="auto"/>
            <w:bottom w:val="none" w:sz="0" w:space="0" w:color="auto"/>
            <w:right w:val="none" w:sz="0" w:space="0" w:color="auto"/>
          </w:divBdr>
        </w:div>
        <w:div w:id="1647785446">
          <w:marLeft w:val="0"/>
          <w:marRight w:val="0"/>
          <w:marTop w:val="0"/>
          <w:marBottom w:val="0"/>
          <w:divBdr>
            <w:top w:val="none" w:sz="0" w:space="0" w:color="auto"/>
            <w:left w:val="none" w:sz="0" w:space="0" w:color="auto"/>
            <w:bottom w:val="none" w:sz="0" w:space="0" w:color="auto"/>
            <w:right w:val="none" w:sz="0" w:space="0" w:color="auto"/>
          </w:divBdr>
        </w:div>
        <w:div w:id="1365256518">
          <w:marLeft w:val="0"/>
          <w:marRight w:val="0"/>
          <w:marTop w:val="0"/>
          <w:marBottom w:val="0"/>
          <w:divBdr>
            <w:top w:val="none" w:sz="0" w:space="0" w:color="auto"/>
            <w:left w:val="none" w:sz="0" w:space="0" w:color="auto"/>
            <w:bottom w:val="none" w:sz="0" w:space="0" w:color="auto"/>
            <w:right w:val="none" w:sz="0" w:space="0" w:color="auto"/>
          </w:divBdr>
        </w:div>
      </w:divsChild>
    </w:div>
    <w:div w:id="186320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Lis13</b:Tag>
    <b:SourceType>JournalArticle</b:SourceType>
    <b:Guid>{D2AC2695-1DA1-4475-A3DF-6B88A1F27B69}</b:Guid>
    <b:Title>Food Marketing Expenditures Aimed at Youth</b:Title>
    <b:Year>2013</b:Year>
    <b:Author>
      <b:Author>
        <b:NameList>
          <b:Person>
            <b:Last>Lisa M. Powell</b:Last>
            <b:First>PhD,</b:First>
            <b:Middle>Jennifer L. Harris, PhD, Tracy Fox</b:Middle>
          </b:Person>
        </b:NameList>
      </b:Author>
    </b:Author>
    <b:JournalName>Am J Prev Med</b:JournalName>
    <b:Pages>453–461</b:Pages>
    <b:Volume>45</b:Volume>
    <b:Issue>4</b:Issue>
    <b:RefOrder>1</b:RefOrder>
  </b:Source>
</b:Sources>
</file>

<file path=customXml/itemProps1.xml><?xml version="1.0" encoding="utf-8"?>
<ds:datastoreItem xmlns:ds="http://schemas.openxmlformats.org/officeDocument/2006/customXml" ds:itemID="{13263DC4-67F5-4167-B76D-650CD3E2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24380</Words>
  <Characters>138970</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Rosa</dc:creator>
  <cp:lastModifiedBy>Emma Ryan</cp:lastModifiedBy>
  <cp:revision>3</cp:revision>
  <cp:lastPrinted>2016-10-17T14:43:00Z</cp:lastPrinted>
  <dcterms:created xsi:type="dcterms:W3CDTF">2016-12-12T09:59:00Z</dcterms:created>
  <dcterms:modified xsi:type="dcterms:W3CDTF">2016-12-12T10:03:00Z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http://www.zotero.org/styles/public-health</vt:lpwstr>
  </property>
  <property fmtid="{D5CDD505-2E9C-101B-9397-08002B2CF9AE}" pid="20" name="Mendeley Recent Style Name 8_1">
    <vt:lpwstr>Public Health</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http://www.zotero.org/styles/apa</vt:lpwstr>
  </property>
  <property fmtid="{D5CDD505-2E9C-101B-9397-08002B2CF9AE}" pid="24" name="Mendeley User Name_1">
    <vt:lpwstr>rosawhalen@hotmail.com@www.mendeley.com</vt:lpwstr>
  </property>
</Properties>
</file>