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03A6E" w14:textId="77777777" w:rsidR="00803E2C" w:rsidRPr="00964202" w:rsidRDefault="006E2DB7" w:rsidP="008658EE">
      <w:pPr>
        <w:jc w:val="center"/>
        <w:rPr>
          <w:rFonts w:ascii="Arial" w:hAnsi="Arial" w:cs="Arial"/>
          <w:b/>
          <w:sz w:val="28"/>
          <w:szCs w:val="28"/>
        </w:rPr>
      </w:pPr>
      <w:r w:rsidRPr="00964202">
        <w:rPr>
          <w:rFonts w:ascii="Arial" w:hAnsi="Arial" w:cs="Arial"/>
          <w:b/>
          <w:sz w:val="28"/>
          <w:szCs w:val="28"/>
        </w:rPr>
        <w:br/>
      </w:r>
      <w:r w:rsidR="00803E2C" w:rsidRPr="00964202">
        <w:rPr>
          <w:rFonts w:ascii="Arial" w:hAnsi="Arial" w:cs="Arial"/>
          <w:b/>
          <w:sz w:val="28"/>
          <w:szCs w:val="28"/>
        </w:rPr>
        <w:t xml:space="preserve">CYPF Annual </w:t>
      </w:r>
      <w:r w:rsidRPr="00964202">
        <w:rPr>
          <w:rFonts w:ascii="Arial" w:hAnsi="Arial" w:cs="Arial"/>
          <w:b/>
          <w:sz w:val="28"/>
          <w:szCs w:val="28"/>
        </w:rPr>
        <w:t xml:space="preserve">National </w:t>
      </w:r>
      <w:r w:rsidR="00803E2C" w:rsidRPr="00964202">
        <w:rPr>
          <w:rFonts w:ascii="Arial" w:hAnsi="Arial" w:cs="Arial"/>
          <w:b/>
          <w:sz w:val="28"/>
          <w:szCs w:val="28"/>
        </w:rPr>
        <w:t>Conference</w:t>
      </w:r>
      <w:r w:rsidR="008658EE" w:rsidRPr="00964202">
        <w:rPr>
          <w:rFonts w:ascii="Arial" w:hAnsi="Arial" w:cs="Arial"/>
          <w:b/>
          <w:sz w:val="28"/>
          <w:szCs w:val="28"/>
        </w:rPr>
        <w:t xml:space="preserve">: </w:t>
      </w:r>
      <w:r w:rsidRPr="00964202">
        <w:rPr>
          <w:rFonts w:ascii="Arial" w:hAnsi="Arial" w:cs="Arial"/>
          <w:b/>
          <w:sz w:val="28"/>
          <w:szCs w:val="28"/>
        </w:rPr>
        <w:br/>
      </w:r>
      <w:r w:rsidR="00803E2C" w:rsidRPr="00964202">
        <w:rPr>
          <w:rFonts w:ascii="Arial" w:hAnsi="Arial" w:cs="Arial"/>
          <w:b/>
          <w:sz w:val="28"/>
          <w:szCs w:val="28"/>
        </w:rPr>
        <w:t>Abstract Submission Form</w:t>
      </w:r>
    </w:p>
    <w:p w14:paraId="134E64E1" w14:textId="77777777" w:rsidR="006E2DB7" w:rsidRPr="00964202" w:rsidRDefault="006E2DB7" w:rsidP="006E2DB7">
      <w:pPr>
        <w:jc w:val="center"/>
        <w:rPr>
          <w:rFonts w:ascii="Arial" w:hAnsi="Arial" w:cs="Arial"/>
          <w:b/>
          <w:sz w:val="28"/>
          <w:szCs w:val="28"/>
        </w:rPr>
      </w:pPr>
      <w:r w:rsidRPr="00964202">
        <w:rPr>
          <w:rFonts w:ascii="Arial" w:hAnsi="Arial" w:cs="Arial"/>
          <w:b/>
          <w:sz w:val="28"/>
          <w:szCs w:val="28"/>
        </w:rPr>
        <w:t>Leeds 2017</w:t>
      </w:r>
      <w:r w:rsidRPr="00964202">
        <w:rPr>
          <w:rFonts w:ascii="Arial" w:hAnsi="Arial" w:cs="Arial"/>
          <w:b/>
          <w:sz w:val="28"/>
          <w:szCs w:val="28"/>
        </w:rPr>
        <w:br/>
        <w:t xml:space="preserve">“Broadening Horizons: Celebrating Collaborative Practice” </w:t>
      </w:r>
    </w:p>
    <w:p w14:paraId="4180DA30" w14:textId="77777777" w:rsidR="008658EE" w:rsidRPr="00964202" w:rsidRDefault="008658EE" w:rsidP="008658EE">
      <w:pPr>
        <w:jc w:val="center"/>
        <w:rPr>
          <w:rFonts w:ascii="Arial" w:hAnsi="Arial" w:cs="Arial"/>
          <w:i/>
        </w:rPr>
      </w:pPr>
      <w:r w:rsidRPr="00964202">
        <w:rPr>
          <w:rFonts w:ascii="Arial" w:hAnsi="Arial" w:cs="Arial"/>
          <w:i/>
        </w:rPr>
        <w:t xml:space="preserve">Please ensure that </w:t>
      </w:r>
      <w:r w:rsidR="0069221D">
        <w:rPr>
          <w:rFonts w:ascii="Arial" w:hAnsi="Arial" w:cs="Arial"/>
          <w:i/>
        </w:rPr>
        <w:t>consult the submission</w:t>
      </w:r>
      <w:r w:rsidRPr="00964202">
        <w:rPr>
          <w:rFonts w:ascii="Arial" w:hAnsi="Arial" w:cs="Arial"/>
          <w:i/>
        </w:rPr>
        <w:t xml:space="preserve"> guidance</w:t>
      </w:r>
      <w:r w:rsidR="0069221D">
        <w:rPr>
          <w:rFonts w:ascii="Arial" w:hAnsi="Arial" w:cs="Arial"/>
          <w:i/>
        </w:rPr>
        <w:t xml:space="preserve"> before completing this form</w:t>
      </w:r>
      <w:r w:rsidRPr="00964202">
        <w:rPr>
          <w:rFonts w:ascii="Arial" w:hAnsi="Arial" w:cs="Arial"/>
          <w:i/>
        </w:rPr>
        <w:t>. Any abstracts that do not adhere to the guidelines in place will not be accepted.</w:t>
      </w:r>
    </w:p>
    <w:p w14:paraId="073F4419" w14:textId="77777777" w:rsidR="003C6863" w:rsidRPr="00964202" w:rsidRDefault="003C6863">
      <w:pPr>
        <w:rPr>
          <w:rFonts w:ascii="Arial" w:hAnsi="Arial" w:cs="Arial"/>
          <w:b/>
        </w:rPr>
      </w:pPr>
      <w:r w:rsidRPr="00964202">
        <w:rPr>
          <w:rFonts w:ascii="Arial" w:hAnsi="Arial" w:cs="Arial"/>
          <w:b/>
        </w:rPr>
        <w:t>Section 1</w:t>
      </w:r>
      <w:r w:rsidR="006B7D0F" w:rsidRPr="00964202">
        <w:rPr>
          <w:rFonts w:ascii="Arial" w:hAnsi="Arial" w:cs="Arial"/>
          <w:b/>
        </w:rPr>
        <w:t>: Personal Details</w:t>
      </w:r>
    </w:p>
    <w:tbl>
      <w:tblPr>
        <w:tblStyle w:val="TableGrid"/>
        <w:tblW w:w="0" w:type="auto"/>
        <w:tblLook w:val="04A0" w:firstRow="1" w:lastRow="0" w:firstColumn="1" w:lastColumn="0" w:noHBand="0" w:noVBand="1"/>
      </w:tblPr>
      <w:tblGrid>
        <w:gridCol w:w="3584"/>
        <w:gridCol w:w="5432"/>
      </w:tblGrid>
      <w:tr w:rsidR="00803E2C" w:rsidRPr="00964202" w14:paraId="271B953C" w14:textId="77777777" w:rsidTr="003C6863">
        <w:tc>
          <w:tcPr>
            <w:tcW w:w="3584" w:type="dxa"/>
          </w:tcPr>
          <w:p w14:paraId="212432B3" w14:textId="77777777" w:rsidR="003C6863" w:rsidRPr="00964202" w:rsidRDefault="003C6863">
            <w:pPr>
              <w:rPr>
                <w:rFonts w:ascii="Arial" w:hAnsi="Arial" w:cs="Arial"/>
                <w:b/>
              </w:rPr>
            </w:pPr>
          </w:p>
          <w:p w14:paraId="04B9B8AD" w14:textId="77777777" w:rsidR="008658EE" w:rsidRPr="00964202" w:rsidRDefault="008658EE">
            <w:pPr>
              <w:rPr>
                <w:rFonts w:ascii="Arial" w:hAnsi="Arial" w:cs="Arial"/>
                <w:b/>
              </w:rPr>
            </w:pPr>
          </w:p>
          <w:p w14:paraId="63EE6870" w14:textId="77777777" w:rsidR="003C6863" w:rsidRPr="00964202" w:rsidRDefault="006B7D0F">
            <w:pPr>
              <w:rPr>
                <w:rFonts w:ascii="Arial" w:hAnsi="Arial" w:cs="Arial"/>
                <w:b/>
              </w:rPr>
            </w:pPr>
            <w:r w:rsidRPr="00964202">
              <w:rPr>
                <w:rFonts w:ascii="Arial" w:hAnsi="Arial" w:cs="Arial"/>
                <w:b/>
              </w:rPr>
              <w:t>Authors</w:t>
            </w:r>
          </w:p>
          <w:p w14:paraId="4C29753E" w14:textId="77777777" w:rsidR="003C6863" w:rsidRPr="00964202" w:rsidRDefault="003C6863">
            <w:pPr>
              <w:rPr>
                <w:rFonts w:ascii="Arial" w:hAnsi="Arial" w:cs="Arial"/>
                <w:b/>
              </w:rPr>
            </w:pPr>
          </w:p>
          <w:p w14:paraId="6D839C38" w14:textId="77777777" w:rsidR="008658EE" w:rsidRPr="00964202" w:rsidRDefault="008658EE">
            <w:pPr>
              <w:rPr>
                <w:rFonts w:ascii="Arial" w:hAnsi="Arial" w:cs="Arial"/>
                <w:b/>
              </w:rPr>
            </w:pPr>
          </w:p>
        </w:tc>
        <w:tc>
          <w:tcPr>
            <w:tcW w:w="5432" w:type="dxa"/>
          </w:tcPr>
          <w:p w14:paraId="435BDF94" w14:textId="77777777" w:rsidR="00DE521C" w:rsidRDefault="00DE521C">
            <w:pPr>
              <w:rPr>
                <w:rFonts w:ascii="Arial" w:hAnsi="Arial" w:cs="Arial"/>
              </w:rPr>
            </w:pPr>
          </w:p>
          <w:p w14:paraId="369CFAA5" w14:textId="77777777" w:rsidR="00DE521C" w:rsidRDefault="00AB79DA">
            <w:pPr>
              <w:rPr>
                <w:rFonts w:ascii="Arial" w:hAnsi="Arial" w:cs="Arial"/>
              </w:rPr>
            </w:pPr>
            <w:r>
              <w:rPr>
                <w:rFonts w:ascii="Arial" w:hAnsi="Arial" w:cs="Arial"/>
              </w:rPr>
              <w:t xml:space="preserve">Vicky McQuillan University of Liverpool, </w:t>
            </w:r>
          </w:p>
          <w:p w14:paraId="580534DC" w14:textId="77777777" w:rsidR="00DE521C" w:rsidRDefault="00AB79DA">
            <w:pPr>
              <w:rPr>
                <w:rFonts w:ascii="Arial" w:hAnsi="Arial" w:cs="Arial"/>
              </w:rPr>
            </w:pPr>
            <w:r>
              <w:rPr>
                <w:rFonts w:ascii="Arial" w:hAnsi="Arial" w:cs="Arial"/>
              </w:rPr>
              <w:t xml:space="preserve">David Sugden University of Leeds, </w:t>
            </w:r>
          </w:p>
          <w:p w14:paraId="0ADB22A6" w14:textId="77777777" w:rsidR="00DE521C" w:rsidRDefault="00AB79DA">
            <w:pPr>
              <w:rPr>
                <w:rFonts w:ascii="Arial" w:hAnsi="Arial" w:cs="Arial"/>
              </w:rPr>
            </w:pPr>
            <w:r>
              <w:rPr>
                <w:rFonts w:ascii="Arial" w:hAnsi="Arial" w:cs="Arial"/>
              </w:rPr>
              <w:t xml:space="preserve">Mary Chambers University of Leeds, </w:t>
            </w:r>
          </w:p>
          <w:p w14:paraId="6D0D023B" w14:textId="13CCEF6F" w:rsidR="00803E2C" w:rsidRPr="00964202" w:rsidRDefault="00AB79DA">
            <w:pPr>
              <w:rPr>
                <w:rFonts w:ascii="Arial" w:hAnsi="Arial" w:cs="Arial"/>
              </w:rPr>
            </w:pPr>
            <w:r>
              <w:rPr>
                <w:rFonts w:ascii="Arial" w:hAnsi="Arial" w:cs="Arial"/>
              </w:rPr>
              <w:t xml:space="preserve">Ruth </w:t>
            </w:r>
            <w:proofErr w:type="spellStart"/>
            <w:r>
              <w:rPr>
                <w:rFonts w:ascii="Arial" w:hAnsi="Arial" w:cs="Arial"/>
              </w:rPr>
              <w:t>Swanwick</w:t>
            </w:r>
            <w:proofErr w:type="spellEnd"/>
            <w:r>
              <w:rPr>
                <w:rFonts w:ascii="Arial" w:hAnsi="Arial" w:cs="Arial"/>
              </w:rPr>
              <w:t xml:space="preserve"> University of Leeds</w:t>
            </w:r>
          </w:p>
        </w:tc>
      </w:tr>
      <w:tr w:rsidR="00803E2C" w:rsidRPr="00964202" w14:paraId="4A6CDFC9" w14:textId="77777777" w:rsidTr="003C6863">
        <w:tc>
          <w:tcPr>
            <w:tcW w:w="3584" w:type="dxa"/>
          </w:tcPr>
          <w:p w14:paraId="6838E5C0" w14:textId="77777777" w:rsidR="008658EE" w:rsidRPr="00964202" w:rsidRDefault="008658EE">
            <w:pPr>
              <w:rPr>
                <w:rFonts w:ascii="Arial" w:hAnsi="Arial" w:cs="Arial"/>
                <w:b/>
              </w:rPr>
            </w:pPr>
          </w:p>
          <w:p w14:paraId="69D2F779" w14:textId="77777777" w:rsidR="00803E2C" w:rsidRPr="00964202" w:rsidRDefault="00803E2C">
            <w:pPr>
              <w:rPr>
                <w:rFonts w:ascii="Arial" w:hAnsi="Arial" w:cs="Arial"/>
                <w:b/>
              </w:rPr>
            </w:pPr>
            <w:r w:rsidRPr="00964202">
              <w:rPr>
                <w:rFonts w:ascii="Arial" w:hAnsi="Arial" w:cs="Arial"/>
                <w:b/>
              </w:rPr>
              <w:t>CYPF Number</w:t>
            </w:r>
            <w:r w:rsidR="00586F30" w:rsidRPr="00964202">
              <w:rPr>
                <w:rFonts w:ascii="Arial" w:hAnsi="Arial" w:cs="Arial"/>
                <w:b/>
              </w:rPr>
              <w:t xml:space="preserve"> (if applicable)</w:t>
            </w:r>
          </w:p>
          <w:p w14:paraId="5D6CDF68" w14:textId="77777777" w:rsidR="008658EE" w:rsidRPr="00964202" w:rsidRDefault="008658EE">
            <w:pPr>
              <w:rPr>
                <w:rFonts w:ascii="Arial" w:hAnsi="Arial" w:cs="Arial"/>
                <w:b/>
              </w:rPr>
            </w:pPr>
          </w:p>
        </w:tc>
        <w:tc>
          <w:tcPr>
            <w:tcW w:w="5432" w:type="dxa"/>
          </w:tcPr>
          <w:p w14:paraId="2D206940" w14:textId="77777777" w:rsidR="00DE521C" w:rsidRDefault="00DE521C">
            <w:pPr>
              <w:rPr>
                <w:rFonts w:ascii="Arial" w:hAnsi="Arial" w:cs="Arial"/>
              </w:rPr>
            </w:pPr>
          </w:p>
          <w:p w14:paraId="34C37BB0" w14:textId="51C2D71E" w:rsidR="00803E2C" w:rsidRPr="00964202" w:rsidRDefault="00EB77AC">
            <w:pPr>
              <w:rPr>
                <w:rFonts w:ascii="Arial" w:hAnsi="Arial" w:cs="Arial"/>
              </w:rPr>
            </w:pPr>
            <w:r>
              <w:rPr>
                <w:rFonts w:ascii="Arial" w:hAnsi="Arial" w:cs="Arial"/>
              </w:rPr>
              <w:t>277</w:t>
            </w:r>
          </w:p>
        </w:tc>
      </w:tr>
      <w:tr w:rsidR="00803E2C" w:rsidRPr="00964202" w14:paraId="68051C7D" w14:textId="77777777" w:rsidTr="003C6863">
        <w:tc>
          <w:tcPr>
            <w:tcW w:w="3584" w:type="dxa"/>
          </w:tcPr>
          <w:p w14:paraId="4DD1FB7C" w14:textId="77777777" w:rsidR="006B7D0F" w:rsidRPr="00964202" w:rsidRDefault="006B7D0F">
            <w:pPr>
              <w:rPr>
                <w:rFonts w:ascii="Arial" w:hAnsi="Arial" w:cs="Arial"/>
                <w:b/>
              </w:rPr>
            </w:pPr>
          </w:p>
          <w:p w14:paraId="0BA9993E" w14:textId="77777777" w:rsidR="008658EE" w:rsidRPr="00964202" w:rsidRDefault="008658EE">
            <w:pPr>
              <w:rPr>
                <w:rFonts w:ascii="Arial" w:hAnsi="Arial" w:cs="Arial"/>
                <w:b/>
              </w:rPr>
            </w:pPr>
          </w:p>
          <w:p w14:paraId="0468A729" w14:textId="77777777" w:rsidR="006B7D0F" w:rsidRPr="00964202" w:rsidRDefault="003C6863">
            <w:pPr>
              <w:rPr>
                <w:rFonts w:ascii="Arial" w:hAnsi="Arial" w:cs="Arial"/>
                <w:b/>
              </w:rPr>
            </w:pPr>
            <w:r w:rsidRPr="00964202">
              <w:rPr>
                <w:rFonts w:ascii="Arial" w:hAnsi="Arial" w:cs="Arial"/>
                <w:b/>
              </w:rPr>
              <w:t>Contact Details</w:t>
            </w:r>
          </w:p>
          <w:p w14:paraId="3DE175E2" w14:textId="77777777" w:rsidR="006B7D0F" w:rsidRPr="00964202" w:rsidRDefault="006B7D0F">
            <w:pPr>
              <w:rPr>
                <w:rFonts w:ascii="Arial" w:hAnsi="Arial" w:cs="Arial"/>
                <w:b/>
              </w:rPr>
            </w:pPr>
            <w:r w:rsidRPr="00964202">
              <w:rPr>
                <w:rFonts w:ascii="Arial" w:hAnsi="Arial" w:cs="Arial"/>
                <w:b/>
              </w:rPr>
              <w:t>(Address, e-mail, phone)</w:t>
            </w:r>
          </w:p>
          <w:p w14:paraId="0D743C77" w14:textId="77777777" w:rsidR="006B7D0F" w:rsidRPr="00964202" w:rsidRDefault="006B7D0F">
            <w:pPr>
              <w:rPr>
                <w:rFonts w:ascii="Arial" w:hAnsi="Arial" w:cs="Arial"/>
                <w:b/>
              </w:rPr>
            </w:pPr>
          </w:p>
          <w:p w14:paraId="3F406125" w14:textId="77777777" w:rsidR="008658EE" w:rsidRPr="00964202" w:rsidRDefault="008658EE">
            <w:pPr>
              <w:rPr>
                <w:rFonts w:ascii="Arial" w:hAnsi="Arial" w:cs="Arial"/>
                <w:b/>
              </w:rPr>
            </w:pPr>
          </w:p>
        </w:tc>
        <w:tc>
          <w:tcPr>
            <w:tcW w:w="5432" w:type="dxa"/>
          </w:tcPr>
          <w:p w14:paraId="775904F7" w14:textId="77777777" w:rsidR="00DE521C" w:rsidRDefault="00DE521C">
            <w:pPr>
              <w:rPr>
                <w:rFonts w:ascii="Arial" w:hAnsi="Arial" w:cs="Arial"/>
              </w:rPr>
            </w:pPr>
          </w:p>
          <w:p w14:paraId="23DB9FF6" w14:textId="77777777" w:rsidR="00AB79DA" w:rsidRDefault="00AB79DA">
            <w:pPr>
              <w:rPr>
                <w:rFonts w:ascii="Arial" w:hAnsi="Arial" w:cs="Arial"/>
              </w:rPr>
            </w:pPr>
            <w:r>
              <w:rPr>
                <w:rFonts w:ascii="Arial" w:hAnsi="Arial" w:cs="Arial"/>
              </w:rPr>
              <w:t>Vicky McQuillan</w:t>
            </w:r>
          </w:p>
          <w:p w14:paraId="3B9459D6" w14:textId="77777777" w:rsidR="00AB79DA" w:rsidRDefault="006564AA">
            <w:pPr>
              <w:rPr>
                <w:rFonts w:ascii="Arial" w:hAnsi="Arial" w:cs="Arial"/>
              </w:rPr>
            </w:pPr>
            <w:r>
              <w:rPr>
                <w:rFonts w:ascii="Arial" w:hAnsi="Arial" w:cs="Arial"/>
              </w:rPr>
              <w:t xml:space="preserve">66, </w:t>
            </w:r>
            <w:proofErr w:type="spellStart"/>
            <w:r>
              <w:rPr>
                <w:rFonts w:ascii="Arial" w:hAnsi="Arial" w:cs="Arial"/>
              </w:rPr>
              <w:t>Whitbarrow</w:t>
            </w:r>
            <w:proofErr w:type="spellEnd"/>
            <w:r>
              <w:rPr>
                <w:rFonts w:ascii="Arial" w:hAnsi="Arial" w:cs="Arial"/>
              </w:rPr>
              <w:t xml:space="preserve"> R</w:t>
            </w:r>
            <w:r w:rsidR="00AB79DA">
              <w:rPr>
                <w:rFonts w:ascii="Arial" w:hAnsi="Arial" w:cs="Arial"/>
              </w:rPr>
              <w:t xml:space="preserve">d, </w:t>
            </w:r>
          </w:p>
          <w:p w14:paraId="45474CCB" w14:textId="77777777" w:rsidR="00AB79DA" w:rsidRDefault="00AB79DA">
            <w:pPr>
              <w:rPr>
                <w:rFonts w:ascii="Arial" w:hAnsi="Arial" w:cs="Arial"/>
              </w:rPr>
            </w:pPr>
            <w:proofErr w:type="spellStart"/>
            <w:r>
              <w:rPr>
                <w:rFonts w:ascii="Arial" w:hAnsi="Arial" w:cs="Arial"/>
              </w:rPr>
              <w:t>Lymm</w:t>
            </w:r>
            <w:proofErr w:type="spellEnd"/>
            <w:r>
              <w:rPr>
                <w:rFonts w:ascii="Arial" w:hAnsi="Arial" w:cs="Arial"/>
              </w:rPr>
              <w:t xml:space="preserve">, </w:t>
            </w:r>
          </w:p>
          <w:p w14:paraId="50EDFA4A" w14:textId="77777777" w:rsidR="00DE521C" w:rsidRDefault="00AB79DA">
            <w:pPr>
              <w:rPr>
                <w:rFonts w:ascii="Arial" w:hAnsi="Arial" w:cs="Arial"/>
              </w:rPr>
            </w:pPr>
            <w:r>
              <w:rPr>
                <w:rFonts w:ascii="Arial" w:hAnsi="Arial" w:cs="Arial"/>
              </w:rPr>
              <w:t xml:space="preserve">Cheshire, </w:t>
            </w:r>
          </w:p>
          <w:p w14:paraId="5B59F0B8" w14:textId="54A7C5CB" w:rsidR="00AB79DA" w:rsidRDefault="00AB79DA">
            <w:pPr>
              <w:rPr>
                <w:rFonts w:ascii="Arial" w:hAnsi="Arial" w:cs="Arial"/>
              </w:rPr>
            </w:pPr>
            <w:r>
              <w:rPr>
                <w:rFonts w:ascii="Arial" w:hAnsi="Arial" w:cs="Arial"/>
              </w:rPr>
              <w:t>WA</w:t>
            </w:r>
            <w:proofErr w:type="gramStart"/>
            <w:r>
              <w:rPr>
                <w:rFonts w:ascii="Arial" w:hAnsi="Arial" w:cs="Arial"/>
              </w:rPr>
              <w:t>!3</w:t>
            </w:r>
            <w:proofErr w:type="gramEnd"/>
            <w:r>
              <w:rPr>
                <w:rFonts w:ascii="Arial" w:hAnsi="Arial" w:cs="Arial"/>
              </w:rPr>
              <w:t xml:space="preserve"> 9BA</w:t>
            </w:r>
          </w:p>
          <w:p w14:paraId="778D007F" w14:textId="77777777" w:rsidR="00DE521C" w:rsidRDefault="00DE521C">
            <w:pPr>
              <w:rPr>
                <w:rFonts w:ascii="Arial" w:hAnsi="Arial" w:cs="Arial"/>
              </w:rPr>
            </w:pPr>
          </w:p>
          <w:p w14:paraId="2474AF0B" w14:textId="77777777" w:rsidR="00803E2C" w:rsidRDefault="00FB03B4">
            <w:pPr>
              <w:rPr>
                <w:rFonts w:ascii="Arial" w:hAnsi="Arial" w:cs="Arial"/>
              </w:rPr>
            </w:pPr>
            <w:hyperlink r:id="rId9" w:history="1">
              <w:r w:rsidR="00AB79DA" w:rsidRPr="00352DA9">
                <w:rPr>
                  <w:rStyle w:val="Hyperlink"/>
                  <w:rFonts w:ascii="Arial" w:hAnsi="Arial" w:cs="Arial"/>
                </w:rPr>
                <w:t>vickym@liv.ac.uk</w:t>
              </w:r>
            </w:hyperlink>
          </w:p>
          <w:p w14:paraId="380A207C" w14:textId="77777777" w:rsidR="00DE521C" w:rsidRDefault="00DE521C">
            <w:pPr>
              <w:rPr>
                <w:rFonts w:ascii="Arial" w:hAnsi="Arial" w:cs="Arial"/>
              </w:rPr>
            </w:pPr>
          </w:p>
          <w:p w14:paraId="2B6BF790" w14:textId="77777777" w:rsidR="00AB79DA" w:rsidRPr="00964202" w:rsidRDefault="00AB79DA">
            <w:pPr>
              <w:rPr>
                <w:rFonts w:ascii="Arial" w:hAnsi="Arial" w:cs="Arial"/>
              </w:rPr>
            </w:pPr>
            <w:r>
              <w:rPr>
                <w:rFonts w:ascii="Arial" w:hAnsi="Arial" w:cs="Arial"/>
              </w:rPr>
              <w:t>07849974387</w:t>
            </w:r>
          </w:p>
        </w:tc>
      </w:tr>
    </w:tbl>
    <w:p w14:paraId="2722C4B3" w14:textId="77777777" w:rsidR="006E2DB7" w:rsidRPr="00964202" w:rsidRDefault="006E2DB7">
      <w:pPr>
        <w:rPr>
          <w:rFonts w:ascii="Arial" w:hAnsi="Arial" w:cs="Arial"/>
          <w:b/>
        </w:rPr>
      </w:pPr>
    </w:p>
    <w:p w14:paraId="7BE0BFF8" w14:textId="77777777" w:rsidR="006B7D0F" w:rsidRPr="00964202" w:rsidRDefault="006B7D0F">
      <w:pPr>
        <w:rPr>
          <w:rFonts w:ascii="Arial" w:hAnsi="Arial" w:cs="Arial"/>
          <w:b/>
        </w:rPr>
      </w:pPr>
      <w:r w:rsidRPr="00964202">
        <w:rPr>
          <w:rFonts w:ascii="Arial" w:hAnsi="Arial" w:cs="Arial"/>
          <w:b/>
        </w:rPr>
        <w:t>Section 2: Biography</w:t>
      </w:r>
    </w:p>
    <w:tbl>
      <w:tblPr>
        <w:tblStyle w:val="TableGrid"/>
        <w:tblW w:w="0" w:type="auto"/>
        <w:tblLook w:val="04A0" w:firstRow="1" w:lastRow="0" w:firstColumn="1" w:lastColumn="0" w:noHBand="0" w:noVBand="1"/>
      </w:tblPr>
      <w:tblGrid>
        <w:gridCol w:w="3652"/>
        <w:gridCol w:w="5590"/>
      </w:tblGrid>
      <w:tr w:rsidR="00803E2C" w:rsidRPr="00964202" w14:paraId="33F4CAB2" w14:textId="77777777" w:rsidTr="00262278">
        <w:tc>
          <w:tcPr>
            <w:tcW w:w="3652" w:type="dxa"/>
          </w:tcPr>
          <w:p w14:paraId="78318F17" w14:textId="77777777" w:rsidR="006B7D0F" w:rsidRPr="00964202" w:rsidRDefault="006B7D0F" w:rsidP="00AB79DA">
            <w:pPr>
              <w:rPr>
                <w:rFonts w:ascii="Arial" w:hAnsi="Arial" w:cs="Arial"/>
                <w:b/>
              </w:rPr>
            </w:pPr>
          </w:p>
          <w:p w14:paraId="204B6B41" w14:textId="77777777" w:rsidR="006B7D0F" w:rsidRPr="00964202" w:rsidRDefault="006B7D0F" w:rsidP="00AB79DA">
            <w:pPr>
              <w:rPr>
                <w:rFonts w:ascii="Arial" w:hAnsi="Arial" w:cs="Arial"/>
                <w:b/>
              </w:rPr>
            </w:pPr>
          </w:p>
          <w:p w14:paraId="085E66DF" w14:textId="77777777" w:rsidR="006B7D0F" w:rsidRPr="00964202" w:rsidRDefault="006B7D0F" w:rsidP="00AB79DA">
            <w:pPr>
              <w:rPr>
                <w:rFonts w:ascii="Arial" w:hAnsi="Arial" w:cs="Arial"/>
                <w:b/>
              </w:rPr>
            </w:pPr>
          </w:p>
          <w:p w14:paraId="289D2CB7" w14:textId="77777777" w:rsidR="006B7D0F" w:rsidRPr="00964202" w:rsidRDefault="006B7D0F" w:rsidP="00AB79DA">
            <w:pPr>
              <w:rPr>
                <w:rFonts w:ascii="Arial" w:hAnsi="Arial" w:cs="Arial"/>
                <w:b/>
              </w:rPr>
            </w:pPr>
          </w:p>
          <w:p w14:paraId="30C928B2" w14:textId="77777777" w:rsidR="006B7D0F" w:rsidRPr="00964202" w:rsidRDefault="006B7D0F" w:rsidP="00AB79DA">
            <w:pPr>
              <w:rPr>
                <w:rFonts w:ascii="Arial" w:hAnsi="Arial" w:cs="Arial"/>
                <w:b/>
              </w:rPr>
            </w:pPr>
          </w:p>
          <w:p w14:paraId="302B01B1" w14:textId="77777777" w:rsidR="008658EE" w:rsidRPr="00964202" w:rsidRDefault="008658EE" w:rsidP="00AB79DA">
            <w:pPr>
              <w:rPr>
                <w:rFonts w:ascii="Arial" w:hAnsi="Arial" w:cs="Arial"/>
                <w:b/>
              </w:rPr>
            </w:pPr>
          </w:p>
          <w:p w14:paraId="7CECB2A5" w14:textId="77777777" w:rsidR="006B7D0F" w:rsidRPr="00964202" w:rsidRDefault="006B7D0F" w:rsidP="00AB79DA">
            <w:pPr>
              <w:rPr>
                <w:rFonts w:ascii="Arial" w:hAnsi="Arial" w:cs="Arial"/>
                <w:b/>
              </w:rPr>
            </w:pPr>
          </w:p>
          <w:p w14:paraId="1F8E71DC" w14:textId="77777777" w:rsidR="00803E2C" w:rsidRPr="00964202" w:rsidRDefault="00606639" w:rsidP="00AB79DA">
            <w:pPr>
              <w:rPr>
                <w:rFonts w:ascii="Arial" w:hAnsi="Arial" w:cs="Arial"/>
                <w:b/>
              </w:rPr>
            </w:pPr>
            <w:r w:rsidRPr="00964202">
              <w:rPr>
                <w:rFonts w:ascii="Arial" w:hAnsi="Arial" w:cs="Arial"/>
                <w:b/>
              </w:rPr>
              <w:t xml:space="preserve">Speaker Biography </w:t>
            </w:r>
          </w:p>
          <w:p w14:paraId="36B2B999" w14:textId="77777777" w:rsidR="006B7D0F" w:rsidRPr="00964202" w:rsidRDefault="006B7D0F" w:rsidP="00AB79DA">
            <w:pPr>
              <w:rPr>
                <w:rFonts w:ascii="Arial" w:hAnsi="Arial" w:cs="Arial"/>
                <w:b/>
              </w:rPr>
            </w:pPr>
          </w:p>
          <w:p w14:paraId="0186F0A9" w14:textId="77777777" w:rsidR="006B7D0F" w:rsidRPr="00964202" w:rsidRDefault="006B7D0F" w:rsidP="00AB79DA">
            <w:pPr>
              <w:rPr>
                <w:rFonts w:ascii="Arial" w:hAnsi="Arial" w:cs="Arial"/>
                <w:b/>
              </w:rPr>
            </w:pPr>
          </w:p>
          <w:p w14:paraId="30CB4136" w14:textId="77777777" w:rsidR="006B7D0F" w:rsidRPr="00964202" w:rsidRDefault="006B7D0F" w:rsidP="00AB79DA">
            <w:pPr>
              <w:rPr>
                <w:rFonts w:ascii="Arial" w:hAnsi="Arial" w:cs="Arial"/>
                <w:b/>
              </w:rPr>
            </w:pPr>
          </w:p>
          <w:p w14:paraId="009188D8" w14:textId="77777777" w:rsidR="006B7D0F" w:rsidRPr="00964202" w:rsidRDefault="006B7D0F" w:rsidP="00AB79DA">
            <w:pPr>
              <w:rPr>
                <w:rFonts w:ascii="Arial" w:hAnsi="Arial" w:cs="Arial"/>
                <w:b/>
              </w:rPr>
            </w:pPr>
          </w:p>
          <w:p w14:paraId="6A3B6560" w14:textId="77777777" w:rsidR="006B7D0F" w:rsidRPr="00964202" w:rsidRDefault="006B7D0F" w:rsidP="00AB79DA">
            <w:pPr>
              <w:rPr>
                <w:rFonts w:ascii="Arial" w:hAnsi="Arial" w:cs="Arial"/>
                <w:b/>
              </w:rPr>
            </w:pPr>
          </w:p>
          <w:p w14:paraId="03ACFE17" w14:textId="77777777" w:rsidR="008658EE" w:rsidRPr="00964202" w:rsidRDefault="008658EE" w:rsidP="00AB79DA">
            <w:pPr>
              <w:rPr>
                <w:rFonts w:ascii="Arial" w:hAnsi="Arial" w:cs="Arial"/>
                <w:b/>
              </w:rPr>
            </w:pPr>
          </w:p>
          <w:p w14:paraId="1E9C7666" w14:textId="77777777" w:rsidR="006B7D0F" w:rsidRPr="00964202" w:rsidRDefault="006B7D0F" w:rsidP="00AB79DA">
            <w:pPr>
              <w:rPr>
                <w:rFonts w:ascii="Arial" w:hAnsi="Arial" w:cs="Arial"/>
                <w:b/>
              </w:rPr>
            </w:pPr>
          </w:p>
        </w:tc>
        <w:tc>
          <w:tcPr>
            <w:tcW w:w="5590" w:type="dxa"/>
          </w:tcPr>
          <w:p w14:paraId="4F7276EB" w14:textId="77777777" w:rsidR="00DE521C" w:rsidRDefault="00DE521C" w:rsidP="00416EDE">
            <w:pPr>
              <w:jc w:val="both"/>
            </w:pPr>
          </w:p>
          <w:p w14:paraId="696EEAF5" w14:textId="3D64ECA9" w:rsidR="00416EDE" w:rsidRDefault="00416EDE" w:rsidP="00416EDE">
            <w:pPr>
              <w:jc w:val="both"/>
            </w:pPr>
            <w:r>
              <w:t>Vicky McQuillan M Ed (Educational Psychology), Dip COT, FHEA:</w:t>
            </w:r>
            <w:r w:rsidR="009A677C">
              <w:t xml:space="preserve"> </w:t>
            </w:r>
            <w:hyperlink r:id="rId10" w:history="1">
              <w:r w:rsidR="009A677C" w:rsidRPr="00352DA9">
                <w:rPr>
                  <w:rStyle w:val="Hyperlink"/>
                </w:rPr>
                <w:t>vickym@liv.ac.uk</w:t>
              </w:r>
            </w:hyperlink>
            <w:r w:rsidR="009A677C">
              <w:t xml:space="preserve"> </w:t>
            </w:r>
          </w:p>
          <w:p w14:paraId="5F38965D" w14:textId="77777777" w:rsidR="00416EDE" w:rsidRDefault="00416EDE" w:rsidP="00416EDE">
            <w:pPr>
              <w:jc w:val="both"/>
            </w:pPr>
          </w:p>
          <w:p w14:paraId="3CD8D06C" w14:textId="77777777" w:rsidR="00416EDE" w:rsidRDefault="00416EDE" w:rsidP="00416EDE">
            <w:pPr>
              <w:jc w:val="both"/>
            </w:pPr>
            <w:r>
              <w:t xml:space="preserve">Worked in adult and children’s OT services before specialising in developmental paediatrics. Her PhD examines stability and change in children with DCD, some of which she has presented internationally in Brazil, Toulouse and Australia.  </w:t>
            </w:r>
          </w:p>
          <w:p w14:paraId="64C09074" w14:textId="77777777" w:rsidR="00416EDE" w:rsidRDefault="00416EDE" w:rsidP="00416EDE">
            <w:pPr>
              <w:jc w:val="both"/>
            </w:pPr>
          </w:p>
          <w:p w14:paraId="4A72AE72" w14:textId="77777777" w:rsidR="00416EDE" w:rsidRDefault="00416EDE" w:rsidP="00416EDE">
            <w:pPr>
              <w:jc w:val="both"/>
            </w:pPr>
            <w:r>
              <w:t>She is a member of the group currently working on the application in the UK of the updated EACD guidelines on DCD. She is also reviewer for several OT and multi-professional journals.</w:t>
            </w:r>
          </w:p>
          <w:p w14:paraId="2C9B325E" w14:textId="77777777" w:rsidR="00416EDE" w:rsidRDefault="00416EDE" w:rsidP="00416EDE">
            <w:pPr>
              <w:jc w:val="both"/>
            </w:pPr>
          </w:p>
          <w:p w14:paraId="58E809A7" w14:textId="1274A996" w:rsidR="00416EDE" w:rsidRPr="00964202" w:rsidRDefault="00416EDE" w:rsidP="00416EDE">
            <w:pPr>
              <w:jc w:val="both"/>
              <w:rPr>
                <w:rFonts w:ascii="Arial" w:hAnsi="Arial" w:cs="Arial"/>
              </w:rPr>
            </w:pPr>
            <w:r>
              <w:t>She is a lecturer in OT at the University of Liverpool and PhD candidate at the University of Leeds.  She has 3 children and is passionate about OT and research to improve the lives of children with disabilities</w:t>
            </w:r>
            <w:r w:rsidR="00E549A6">
              <w:t>.</w:t>
            </w:r>
          </w:p>
          <w:p w14:paraId="58C72CC6" w14:textId="77777777" w:rsidR="00416EDE" w:rsidRPr="00964202" w:rsidRDefault="00416EDE" w:rsidP="00416EDE">
            <w:pPr>
              <w:jc w:val="both"/>
              <w:rPr>
                <w:rFonts w:ascii="Arial" w:hAnsi="Arial" w:cs="Arial"/>
              </w:rPr>
            </w:pPr>
          </w:p>
          <w:p w14:paraId="49BD8A94" w14:textId="77777777" w:rsidR="00A31410" w:rsidRDefault="00A31410" w:rsidP="00416EDE">
            <w:pPr>
              <w:jc w:val="both"/>
              <w:rPr>
                <w:rFonts w:cs="Arial"/>
              </w:rPr>
            </w:pPr>
          </w:p>
          <w:p w14:paraId="077A27A9" w14:textId="77777777" w:rsidR="00A31410" w:rsidRDefault="00A31410" w:rsidP="00416EDE">
            <w:pPr>
              <w:jc w:val="both"/>
              <w:rPr>
                <w:rFonts w:cs="Arial"/>
              </w:rPr>
            </w:pPr>
          </w:p>
          <w:p w14:paraId="74503457" w14:textId="77777777" w:rsidR="00A31410" w:rsidRDefault="00A31410" w:rsidP="00416EDE">
            <w:pPr>
              <w:jc w:val="both"/>
              <w:rPr>
                <w:rFonts w:cs="Arial"/>
              </w:rPr>
            </w:pPr>
          </w:p>
          <w:p w14:paraId="66034ADC" w14:textId="77777777" w:rsidR="00416EDE" w:rsidRDefault="00416EDE" w:rsidP="00416EDE">
            <w:pPr>
              <w:jc w:val="both"/>
              <w:rPr>
                <w:rFonts w:cs="Arial"/>
              </w:rPr>
            </w:pPr>
            <w:r>
              <w:rPr>
                <w:rFonts w:cs="Arial"/>
              </w:rPr>
              <w:t>David Sugden is Professor Emeritus University of Leeds:</w:t>
            </w:r>
          </w:p>
          <w:p w14:paraId="0608DAA0" w14:textId="77777777" w:rsidR="00416EDE" w:rsidRDefault="00416EDE" w:rsidP="00416EDE">
            <w:pPr>
              <w:jc w:val="both"/>
              <w:rPr>
                <w:rFonts w:cs="Arial"/>
              </w:rPr>
            </w:pPr>
          </w:p>
          <w:p w14:paraId="6C0D915A" w14:textId="6582D6F8" w:rsidR="00416EDE" w:rsidRPr="006B1057" w:rsidRDefault="00416EDE" w:rsidP="00416EDE">
            <w:pPr>
              <w:jc w:val="both"/>
              <w:rPr>
                <w:rFonts w:cs="Arial"/>
              </w:rPr>
            </w:pPr>
            <w:r>
              <w:rPr>
                <w:rFonts w:cs="Arial"/>
              </w:rPr>
              <w:t xml:space="preserve">One of the authors of the MABC and MABC2 and has written extensively on motor development.  He is a leading authority on typical and atypical development and world renowned for his work on DCD.   </w:t>
            </w:r>
          </w:p>
          <w:p w14:paraId="5F8E1956" w14:textId="77777777" w:rsidR="00416EDE" w:rsidRDefault="00416EDE" w:rsidP="00416EDE">
            <w:pPr>
              <w:ind w:left="720"/>
              <w:jc w:val="both"/>
            </w:pPr>
          </w:p>
          <w:p w14:paraId="7376E9D0" w14:textId="77777777" w:rsidR="006B7D0F" w:rsidRPr="00964202" w:rsidRDefault="006B7D0F" w:rsidP="006B7D0F">
            <w:pPr>
              <w:rPr>
                <w:rFonts w:ascii="Arial" w:hAnsi="Arial" w:cs="Arial"/>
              </w:rPr>
            </w:pPr>
          </w:p>
        </w:tc>
      </w:tr>
      <w:tr w:rsidR="00586F30" w:rsidRPr="00964202" w14:paraId="0E6FADC7" w14:textId="77777777" w:rsidTr="00262278">
        <w:tc>
          <w:tcPr>
            <w:tcW w:w="3652" w:type="dxa"/>
          </w:tcPr>
          <w:p w14:paraId="5110EB80" w14:textId="275BC106" w:rsidR="008658EE" w:rsidRPr="00964202" w:rsidRDefault="008658EE" w:rsidP="006B7D0F">
            <w:pPr>
              <w:rPr>
                <w:rFonts w:ascii="Arial" w:hAnsi="Arial" w:cs="Arial"/>
                <w:b/>
              </w:rPr>
            </w:pPr>
          </w:p>
          <w:p w14:paraId="1127695E" w14:textId="77777777" w:rsidR="00586F30" w:rsidRPr="00964202" w:rsidRDefault="006B7D0F" w:rsidP="006B7D0F">
            <w:pPr>
              <w:rPr>
                <w:rFonts w:ascii="Arial" w:hAnsi="Arial" w:cs="Arial"/>
                <w:b/>
              </w:rPr>
            </w:pPr>
            <w:r w:rsidRPr="00964202">
              <w:rPr>
                <w:rFonts w:ascii="Arial" w:hAnsi="Arial" w:cs="Arial"/>
                <w:b/>
              </w:rPr>
              <w:t>Email address</w:t>
            </w:r>
          </w:p>
          <w:p w14:paraId="3001E2C9" w14:textId="77777777" w:rsidR="008658EE" w:rsidRPr="00964202" w:rsidRDefault="008658EE" w:rsidP="006B7D0F">
            <w:pPr>
              <w:rPr>
                <w:rFonts w:ascii="Arial" w:hAnsi="Arial" w:cs="Arial"/>
                <w:b/>
              </w:rPr>
            </w:pPr>
          </w:p>
        </w:tc>
        <w:tc>
          <w:tcPr>
            <w:tcW w:w="5590" w:type="dxa"/>
          </w:tcPr>
          <w:p w14:paraId="5366163B" w14:textId="77777777" w:rsidR="00586F30" w:rsidRPr="00964202" w:rsidRDefault="00AB79DA" w:rsidP="00AB79DA">
            <w:pPr>
              <w:rPr>
                <w:rFonts w:ascii="Arial" w:hAnsi="Arial" w:cs="Arial"/>
              </w:rPr>
            </w:pPr>
            <w:r>
              <w:rPr>
                <w:rFonts w:ascii="Arial" w:hAnsi="Arial" w:cs="Arial"/>
              </w:rPr>
              <w:t>vickym@liv.ac.uk</w:t>
            </w:r>
          </w:p>
        </w:tc>
      </w:tr>
      <w:tr w:rsidR="00803E2C" w:rsidRPr="00964202" w14:paraId="6D55D092" w14:textId="77777777" w:rsidTr="00262278">
        <w:tc>
          <w:tcPr>
            <w:tcW w:w="3652" w:type="dxa"/>
          </w:tcPr>
          <w:p w14:paraId="6D6A64B0" w14:textId="77777777" w:rsidR="008658EE" w:rsidRPr="00964202" w:rsidRDefault="008658EE" w:rsidP="00AB79DA">
            <w:pPr>
              <w:rPr>
                <w:rFonts w:ascii="Arial" w:hAnsi="Arial" w:cs="Arial"/>
                <w:b/>
              </w:rPr>
            </w:pPr>
          </w:p>
          <w:p w14:paraId="25A59306" w14:textId="77777777" w:rsidR="00803E2C" w:rsidRPr="00964202" w:rsidRDefault="00803E2C" w:rsidP="00AB79DA">
            <w:pPr>
              <w:rPr>
                <w:rFonts w:ascii="Arial" w:hAnsi="Arial" w:cs="Arial"/>
                <w:b/>
              </w:rPr>
            </w:pPr>
            <w:r w:rsidRPr="00964202">
              <w:rPr>
                <w:rFonts w:ascii="Arial" w:hAnsi="Arial" w:cs="Arial"/>
                <w:b/>
              </w:rPr>
              <w:t>Speaker Photo</w:t>
            </w:r>
          </w:p>
          <w:p w14:paraId="5C0613FC" w14:textId="77777777" w:rsidR="008658EE" w:rsidRPr="00964202" w:rsidRDefault="008658EE" w:rsidP="00AB79DA">
            <w:pPr>
              <w:rPr>
                <w:rFonts w:ascii="Arial" w:hAnsi="Arial" w:cs="Arial"/>
                <w:b/>
              </w:rPr>
            </w:pPr>
          </w:p>
        </w:tc>
        <w:tc>
          <w:tcPr>
            <w:tcW w:w="5590" w:type="dxa"/>
          </w:tcPr>
          <w:p w14:paraId="70399D56" w14:textId="3C786EEB" w:rsidR="00803E2C" w:rsidRPr="00964202" w:rsidRDefault="005E18A5" w:rsidP="00AB79DA">
            <w:pPr>
              <w:rPr>
                <w:rFonts w:ascii="Arial" w:hAnsi="Arial" w:cs="Arial"/>
              </w:rPr>
            </w:pPr>
            <w:r>
              <w:rPr>
                <w:rFonts w:ascii="Arial" w:hAnsi="Arial" w:cs="Arial"/>
                <w:noProof/>
                <w:lang w:val="en-US"/>
              </w:rPr>
              <w:drawing>
                <wp:inline distT="0" distB="0" distL="0" distR="0" wp14:anchorId="7343FE11" wp14:editId="714C9D9C">
                  <wp:extent cx="2501900" cy="4102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ky.jpg"/>
                          <pic:cNvPicPr/>
                        </pic:nvPicPr>
                        <pic:blipFill>
                          <a:blip r:embed="rId11">
                            <a:extLst>
                              <a:ext uri="{28A0092B-C50C-407E-A947-70E740481C1C}">
                                <a14:useLocalDpi xmlns:a14="http://schemas.microsoft.com/office/drawing/2010/main" val="0"/>
                              </a:ext>
                            </a:extLst>
                          </a:blip>
                          <a:stretch>
                            <a:fillRect/>
                          </a:stretch>
                        </pic:blipFill>
                        <pic:spPr>
                          <a:xfrm>
                            <a:off x="0" y="0"/>
                            <a:ext cx="2501900" cy="4102100"/>
                          </a:xfrm>
                          <a:prstGeom prst="rect">
                            <a:avLst/>
                          </a:prstGeom>
                        </pic:spPr>
                      </pic:pic>
                    </a:graphicData>
                  </a:graphic>
                </wp:inline>
              </w:drawing>
            </w:r>
          </w:p>
        </w:tc>
      </w:tr>
    </w:tbl>
    <w:p w14:paraId="102F5346" w14:textId="77777777" w:rsidR="008658EE" w:rsidRPr="00964202" w:rsidRDefault="008658EE">
      <w:pPr>
        <w:rPr>
          <w:rFonts w:ascii="Arial" w:hAnsi="Arial" w:cs="Arial"/>
        </w:rPr>
      </w:pPr>
    </w:p>
    <w:p w14:paraId="029A5D01" w14:textId="77777777" w:rsidR="008658EE" w:rsidRPr="00964202" w:rsidRDefault="008658EE">
      <w:pPr>
        <w:rPr>
          <w:rFonts w:ascii="Arial" w:hAnsi="Arial" w:cs="Arial"/>
        </w:rPr>
      </w:pPr>
      <w:r w:rsidRPr="00964202">
        <w:rPr>
          <w:rFonts w:ascii="Arial" w:hAnsi="Arial" w:cs="Arial"/>
        </w:rPr>
        <w:br w:type="page"/>
      </w:r>
    </w:p>
    <w:p w14:paraId="76EEA828" w14:textId="77777777" w:rsidR="006E2DB7" w:rsidRPr="00964202" w:rsidRDefault="006E2DB7">
      <w:pPr>
        <w:rPr>
          <w:rFonts w:ascii="Arial" w:hAnsi="Arial" w:cs="Arial"/>
          <w:b/>
        </w:rPr>
      </w:pPr>
    </w:p>
    <w:p w14:paraId="3CB5FA99" w14:textId="77777777" w:rsidR="006B7D0F" w:rsidRPr="00964202" w:rsidRDefault="006B7D0F">
      <w:pPr>
        <w:rPr>
          <w:rFonts w:ascii="Arial" w:hAnsi="Arial" w:cs="Arial"/>
          <w:b/>
        </w:rPr>
      </w:pPr>
      <w:r w:rsidRPr="00964202">
        <w:rPr>
          <w:rFonts w:ascii="Arial" w:hAnsi="Arial" w:cs="Arial"/>
          <w:b/>
        </w:rPr>
        <w:t>Section 3: Abstract</w:t>
      </w:r>
    </w:p>
    <w:tbl>
      <w:tblPr>
        <w:tblStyle w:val="TableGrid"/>
        <w:tblW w:w="0" w:type="auto"/>
        <w:tblLook w:val="04A0" w:firstRow="1" w:lastRow="0" w:firstColumn="1" w:lastColumn="0" w:noHBand="0" w:noVBand="1"/>
      </w:tblPr>
      <w:tblGrid>
        <w:gridCol w:w="3652"/>
        <w:gridCol w:w="5590"/>
      </w:tblGrid>
      <w:tr w:rsidR="00803E2C" w:rsidRPr="00964202" w14:paraId="3E3F13DC" w14:textId="77777777" w:rsidTr="00262278">
        <w:tc>
          <w:tcPr>
            <w:tcW w:w="3652" w:type="dxa"/>
          </w:tcPr>
          <w:p w14:paraId="2C5B97ED" w14:textId="77777777" w:rsidR="008658EE" w:rsidRPr="00964202" w:rsidRDefault="008658EE" w:rsidP="006B7D0F">
            <w:pPr>
              <w:rPr>
                <w:rFonts w:ascii="Arial" w:hAnsi="Arial" w:cs="Arial"/>
              </w:rPr>
            </w:pPr>
          </w:p>
          <w:p w14:paraId="50E0187E" w14:textId="77777777" w:rsidR="00803E2C" w:rsidRPr="00964202" w:rsidRDefault="00803E2C" w:rsidP="006B7D0F">
            <w:pPr>
              <w:rPr>
                <w:rFonts w:ascii="Arial" w:hAnsi="Arial" w:cs="Arial"/>
              </w:rPr>
            </w:pPr>
            <w:r w:rsidRPr="00964202">
              <w:rPr>
                <w:rFonts w:ascii="Arial" w:hAnsi="Arial" w:cs="Arial"/>
              </w:rPr>
              <w:t xml:space="preserve">Session Title </w:t>
            </w:r>
          </w:p>
          <w:p w14:paraId="401878DC" w14:textId="77777777" w:rsidR="008658EE" w:rsidRPr="00964202" w:rsidRDefault="008658EE" w:rsidP="006B7D0F">
            <w:pPr>
              <w:rPr>
                <w:rFonts w:ascii="Arial" w:hAnsi="Arial" w:cs="Arial"/>
              </w:rPr>
            </w:pPr>
          </w:p>
        </w:tc>
        <w:tc>
          <w:tcPr>
            <w:tcW w:w="5590" w:type="dxa"/>
          </w:tcPr>
          <w:p w14:paraId="05E156A8" w14:textId="77777777" w:rsidR="006564AA" w:rsidRDefault="006564AA" w:rsidP="006564AA">
            <w:pPr>
              <w:jc w:val="both"/>
            </w:pPr>
            <w:r>
              <w:t>How can we broaden the horizons of participation for children with DCD? – Evidence from a collaborative study</w:t>
            </w:r>
          </w:p>
          <w:p w14:paraId="30C6307E" w14:textId="77777777" w:rsidR="00803E2C" w:rsidRPr="00964202" w:rsidRDefault="00803E2C" w:rsidP="00AB79DA">
            <w:pPr>
              <w:rPr>
                <w:rFonts w:ascii="Arial" w:hAnsi="Arial" w:cs="Arial"/>
              </w:rPr>
            </w:pPr>
          </w:p>
        </w:tc>
      </w:tr>
      <w:tr w:rsidR="00803E2C" w:rsidRPr="00964202" w14:paraId="0E580E2E" w14:textId="77777777" w:rsidTr="00262278">
        <w:tc>
          <w:tcPr>
            <w:tcW w:w="3652" w:type="dxa"/>
          </w:tcPr>
          <w:p w14:paraId="14E9C0B5" w14:textId="77777777" w:rsidR="008658EE" w:rsidRPr="00964202" w:rsidRDefault="008658EE" w:rsidP="00AB79DA">
            <w:pPr>
              <w:rPr>
                <w:rFonts w:ascii="Arial" w:hAnsi="Arial" w:cs="Arial"/>
              </w:rPr>
            </w:pPr>
          </w:p>
          <w:p w14:paraId="669294CD" w14:textId="77777777" w:rsidR="008658EE" w:rsidRPr="00964202" w:rsidRDefault="008658EE" w:rsidP="00AB79DA">
            <w:pPr>
              <w:rPr>
                <w:rFonts w:ascii="Arial" w:hAnsi="Arial" w:cs="Arial"/>
              </w:rPr>
            </w:pPr>
          </w:p>
          <w:p w14:paraId="20636D64" w14:textId="77777777" w:rsidR="008658EE" w:rsidRPr="00964202" w:rsidRDefault="008658EE" w:rsidP="00AB79DA">
            <w:pPr>
              <w:rPr>
                <w:rFonts w:ascii="Arial" w:hAnsi="Arial" w:cs="Arial"/>
              </w:rPr>
            </w:pPr>
          </w:p>
          <w:p w14:paraId="216864E7" w14:textId="77777777" w:rsidR="008658EE" w:rsidRPr="00964202" w:rsidRDefault="008658EE" w:rsidP="00AB79DA">
            <w:pPr>
              <w:rPr>
                <w:rFonts w:ascii="Arial" w:hAnsi="Arial" w:cs="Arial"/>
              </w:rPr>
            </w:pPr>
          </w:p>
          <w:p w14:paraId="3CF3C803" w14:textId="77777777" w:rsidR="008658EE" w:rsidRPr="00964202" w:rsidRDefault="00803E2C" w:rsidP="00AB79DA">
            <w:pPr>
              <w:rPr>
                <w:rFonts w:ascii="Arial" w:hAnsi="Arial" w:cs="Arial"/>
              </w:rPr>
            </w:pPr>
            <w:r w:rsidRPr="00964202">
              <w:rPr>
                <w:rFonts w:ascii="Arial" w:hAnsi="Arial" w:cs="Arial"/>
              </w:rPr>
              <w:t>Clinical Speciality</w:t>
            </w:r>
            <w:r w:rsidR="00262278" w:rsidRPr="00964202">
              <w:rPr>
                <w:rFonts w:ascii="Arial" w:hAnsi="Arial" w:cs="Arial"/>
              </w:rPr>
              <w:t xml:space="preserve"> </w:t>
            </w:r>
          </w:p>
          <w:p w14:paraId="6F4CE99D" w14:textId="77777777" w:rsidR="00803E2C" w:rsidRPr="00964202" w:rsidRDefault="00803E2C" w:rsidP="008658EE">
            <w:pPr>
              <w:rPr>
                <w:rFonts w:ascii="Arial" w:hAnsi="Arial" w:cs="Arial"/>
                <w:i/>
              </w:rPr>
            </w:pPr>
          </w:p>
        </w:tc>
        <w:tc>
          <w:tcPr>
            <w:tcW w:w="5590" w:type="dxa"/>
          </w:tcPr>
          <w:p w14:paraId="74AB13A8" w14:textId="77777777" w:rsidR="008658EE" w:rsidRPr="00964202" w:rsidRDefault="00964202" w:rsidP="00964202">
            <w:pPr>
              <w:tabs>
                <w:tab w:val="left" w:pos="3923"/>
              </w:tabs>
              <w:rPr>
                <w:rFonts w:ascii="Arial" w:hAnsi="Arial" w:cs="Arial"/>
              </w:rPr>
            </w:pPr>
            <w:r>
              <w:rPr>
                <w:rFonts w:ascii="Arial" w:hAnsi="Arial" w:cs="Arial"/>
              </w:rPr>
              <w:t xml:space="preserve">                                             </w:t>
            </w:r>
            <w:r w:rsidR="008658EE" w:rsidRPr="00964202">
              <w:rPr>
                <w:rFonts w:ascii="Arial" w:hAnsi="Arial" w:cs="Arial"/>
              </w:rPr>
              <w:t xml:space="preserve">Primary         </w:t>
            </w:r>
            <w:r>
              <w:rPr>
                <w:rFonts w:ascii="Arial" w:hAnsi="Arial" w:cs="Arial"/>
              </w:rPr>
              <w:t xml:space="preserve">  </w:t>
            </w:r>
            <w:r w:rsidR="008658EE" w:rsidRPr="00964202">
              <w:rPr>
                <w:rFonts w:ascii="Arial" w:hAnsi="Arial" w:cs="Arial"/>
              </w:rPr>
              <w:t xml:space="preserve">Secondary </w:t>
            </w:r>
          </w:p>
          <w:p w14:paraId="621E1C53" w14:textId="77777777" w:rsidR="00803E2C" w:rsidRPr="00964202" w:rsidRDefault="008658EE" w:rsidP="00AB79DA">
            <w:pPr>
              <w:ind w:left="2884" w:hanging="2884"/>
              <w:rPr>
                <w:rFonts w:ascii="Arial" w:hAnsi="Arial" w:cs="Arial"/>
              </w:rPr>
            </w:pPr>
            <w:r w:rsidRPr="00964202">
              <w:rPr>
                <w:rFonts w:ascii="Arial" w:hAnsi="Arial" w:cs="Arial"/>
              </w:rPr>
              <w:t xml:space="preserve">Acute                                 </w:t>
            </w:r>
            <w:r w:rsidR="00964202">
              <w:rPr>
                <w:rFonts w:ascii="Arial" w:hAnsi="Arial" w:cs="Arial"/>
              </w:rPr>
              <w:t xml:space="preserve"> </w:t>
            </w:r>
            <w:r w:rsidRPr="00964202">
              <w:rPr>
                <w:rFonts w:ascii="Arial" w:hAnsi="Arial" w:cs="Arial"/>
              </w:rPr>
              <w:t xml:space="preserve"> </w:t>
            </w:r>
            <w:r w:rsidR="00964202">
              <w:rPr>
                <w:rFonts w:ascii="Arial" w:hAnsi="Arial" w:cs="Arial"/>
              </w:rPr>
              <w:t xml:space="preserve">       </w:t>
            </w:r>
            <w:r w:rsidRPr="00964202">
              <w:rPr>
                <w:rFonts w:ascii="Arial" w:hAnsi="Arial" w:cs="Arial"/>
              </w:rPr>
              <w:t xml:space="preserve">  </w:t>
            </w:r>
            <w:sdt>
              <w:sdtPr>
                <w:rPr>
                  <w:rFonts w:ascii="Arial" w:hAnsi="Arial" w:cs="Arial"/>
                </w:rPr>
                <w:id w:val="-510300589"/>
                <w14:checkbox>
                  <w14:checked w14:val="0"/>
                  <w14:checkedState w14:val="2612" w14:font="ＭＳ ゴシック"/>
                  <w14:uncheckedState w14:val="2610" w14:font="ＭＳ ゴシック"/>
                </w14:checkbox>
              </w:sdtPr>
              <w:sdtContent>
                <w:r w:rsidR="00964202">
                  <w:rPr>
                    <w:rFonts w:ascii="MS Gothic" w:eastAsia="MS Gothic" w:hAnsi="MS Gothic" w:cs="Arial" w:hint="eastAsia"/>
                  </w:rPr>
                  <w:t>☐</w:t>
                </w:r>
              </w:sdtContent>
            </w:sdt>
            <w:proofErr w:type="gramStart"/>
            <w:r w:rsidRPr="00964202">
              <w:rPr>
                <w:rFonts w:ascii="Arial" w:hAnsi="Arial" w:cs="Arial"/>
              </w:rPr>
              <w:t xml:space="preserve">                 </w:t>
            </w:r>
            <w:r w:rsidR="00964202">
              <w:rPr>
                <w:rFonts w:ascii="Arial" w:hAnsi="Arial" w:cs="Arial"/>
              </w:rPr>
              <w:t xml:space="preserve"> </w:t>
            </w:r>
            <w:r w:rsidRPr="00964202">
              <w:rPr>
                <w:rFonts w:ascii="Arial" w:hAnsi="Arial" w:cs="Arial"/>
              </w:rPr>
              <w:t xml:space="preserve">  </w:t>
            </w:r>
            <w:r w:rsidR="00964202">
              <w:rPr>
                <w:rFonts w:ascii="Arial" w:hAnsi="Arial" w:cs="Arial"/>
              </w:rPr>
              <w:t xml:space="preserve">     </w:t>
            </w:r>
            <w:r w:rsidRPr="00964202">
              <w:rPr>
                <w:rFonts w:ascii="Arial" w:hAnsi="Arial" w:cs="Arial"/>
              </w:rPr>
              <w:t xml:space="preserve"> </w:t>
            </w:r>
            <w:proofErr w:type="gramEnd"/>
            <w:sdt>
              <w:sdtPr>
                <w:rPr>
                  <w:rFonts w:ascii="Arial" w:hAnsi="Arial" w:cs="Arial"/>
                </w:rPr>
                <w:id w:val="823320877"/>
                <w14:checkbox>
                  <w14:checked w14:val="0"/>
                  <w14:checkedState w14:val="2612" w14:font="ＭＳ ゴシック"/>
                  <w14:uncheckedState w14:val="2610" w14:font="ＭＳ ゴシック"/>
                </w14:checkbox>
              </w:sdtPr>
              <w:sdtContent>
                <w:r w:rsidRPr="00964202">
                  <w:rPr>
                    <w:rFonts w:ascii="Segoe UI Symbol" w:eastAsia="MS Gothic" w:hAnsi="Segoe UI Symbol" w:cs="Segoe UI Symbol"/>
                  </w:rPr>
                  <w:t>☐</w:t>
                </w:r>
              </w:sdtContent>
            </w:sdt>
          </w:p>
          <w:p w14:paraId="38318594" w14:textId="77777777" w:rsidR="008658EE" w:rsidRPr="00964202" w:rsidRDefault="008658EE" w:rsidP="008658EE">
            <w:pPr>
              <w:ind w:left="2884" w:hanging="2884"/>
              <w:rPr>
                <w:rFonts w:ascii="Arial" w:hAnsi="Arial" w:cs="Arial"/>
              </w:rPr>
            </w:pPr>
            <w:r w:rsidRPr="00EB77AC">
              <w:rPr>
                <w:rFonts w:ascii="Arial" w:hAnsi="Arial" w:cs="Arial"/>
                <w:b/>
              </w:rPr>
              <w:t>ASD</w:t>
            </w:r>
            <w:r w:rsidRPr="00964202">
              <w:rPr>
                <w:rFonts w:ascii="Arial" w:hAnsi="Arial" w:cs="Arial"/>
              </w:rPr>
              <w:t xml:space="preserve">                                 </w:t>
            </w:r>
            <w:r w:rsidR="00964202">
              <w:rPr>
                <w:rFonts w:ascii="Arial" w:hAnsi="Arial" w:cs="Arial"/>
              </w:rPr>
              <w:t xml:space="preserve"> </w:t>
            </w:r>
            <w:r w:rsidRPr="00964202">
              <w:rPr>
                <w:rFonts w:ascii="Arial" w:hAnsi="Arial" w:cs="Arial"/>
              </w:rPr>
              <w:t xml:space="preserve"> </w:t>
            </w:r>
            <w:r w:rsidR="00964202">
              <w:rPr>
                <w:rFonts w:ascii="Arial" w:hAnsi="Arial" w:cs="Arial"/>
              </w:rPr>
              <w:t xml:space="preserve">       </w:t>
            </w:r>
            <w:r w:rsidRPr="00964202">
              <w:rPr>
                <w:rFonts w:ascii="Arial" w:hAnsi="Arial" w:cs="Arial"/>
              </w:rPr>
              <w:t xml:space="preserve">   </w:t>
            </w:r>
            <w:r w:rsidR="00964202">
              <w:rPr>
                <w:rFonts w:ascii="Arial" w:hAnsi="Arial" w:cs="Arial"/>
              </w:rPr>
              <w:t xml:space="preserve"> </w:t>
            </w:r>
            <w:sdt>
              <w:sdtPr>
                <w:rPr>
                  <w:rFonts w:ascii="Arial" w:hAnsi="Arial" w:cs="Arial"/>
                </w:rPr>
                <w:id w:val="1868406304"/>
                <w14:checkbox>
                  <w14:checked w14:val="0"/>
                  <w14:checkedState w14:val="2612" w14:font="ＭＳ ゴシック"/>
                  <w14:uncheckedState w14:val="2610" w14:font="ＭＳ ゴシック"/>
                </w14:checkbox>
              </w:sdtPr>
              <w:sdtContent>
                <w:r w:rsidRPr="00964202">
                  <w:rPr>
                    <w:rFonts w:ascii="Segoe UI Symbol" w:eastAsia="MS Gothic" w:hAnsi="Segoe UI Symbol" w:cs="Segoe UI Symbol"/>
                  </w:rPr>
                  <w:t>☐</w:t>
                </w:r>
              </w:sdtContent>
            </w:sdt>
            <w:proofErr w:type="gramStart"/>
            <w:r w:rsidRPr="00964202">
              <w:rPr>
                <w:rFonts w:ascii="Arial" w:hAnsi="Arial" w:cs="Arial"/>
              </w:rPr>
              <w:t xml:space="preserve">              </w:t>
            </w:r>
            <w:r w:rsidR="00964202">
              <w:rPr>
                <w:rFonts w:ascii="Arial" w:hAnsi="Arial" w:cs="Arial"/>
              </w:rPr>
              <w:t xml:space="preserve">    </w:t>
            </w:r>
            <w:r w:rsidRPr="00964202">
              <w:rPr>
                <w:rFonts w:ascii="Arial" w:hAnsi="Arial" w:cs="Arial"/>
              </w:rPr>
              <w:t xml:space="preserve">  </w:t>
            </w:r>
            <w:r w:rsidR="00964202">
              <w:rPr>
                <w:rFonts w:ascii="Arial" w:hAnsi="Arial" w:cs="Arial"/>
              </w:rPr>
              <w:t xml:space="preserve"> </w:t>
            </w:r>
            <w:r w:rsidRPr="00964202">
              <w:rPr>
                <w:rFonts w:ascii="Arial" w:hAnsi="Arial" w:cs="Arial"/>
              </w:rPr>
              <w:t xml:space="preserve"> </w:t>
            </w:r>
            <w:r w:rsidR="00964202">
              <w:rPr>
                <w:rFonts w:ascii="Arial" w:hAnsi="Arial" w:cs="Arial"/>
              </w:rPr>
              <w:t xml:space="preserve"> </w:t>
            </w:r>
            <w:r w:rsidRPr="00964202">
              <w:rPr>
                <w:rFonts w:ascii="Arial" w:hAnsi="Arial" w:cs="Arial"/>
              </w:rPr>
              <w:t xml:space="preserve">   </w:t>
            </w:r>
            <w:proofErr w:type="gramEnd"/>
            <w:sdt>
              <w:sdtPr>
                <w:rPr>
                  <w:rFonts w:ascii="Arial" w:hAnsi="Arial" w:cs="Arial"/>
                </w:rPr>
                <w:id w:val="-1644492979"/>
                <w14:checkbox>
                  <w14:checked w14:val="0"/>
                  <w14:checkedState w14:val="2612" w14:font="ＭＳ ゴシック"/>
                  <w14:uncheckedState w14:val="2610" w14:font="ＭＳ ゴシック"/>
                </w14:checkbox>
              </w:sdtPr>
              <w:sdtContent>
                <w:r w:rsidRPr="00964202">
                  <w:rPr>
                    <w:rFonts w:ascii="Segoe UI Symbol" w:eastAsia="MS Gothic" w:hAnsi="Segoe UI Symbol" w:cs="Segoe UI Symbol"/>
                  </w:rPr>
                  <w:t>☐</w:t>
                </w:r>
              </w:sdtContent>
            </w:sdt>
          </w:p>
          <w:p w14:paraId="5EDE480B" w14:textId="77777777" w:rsidR="008658EE" w:rsidRPr="00964202" w:rsidRDefault="008658EE" w:rsidP="008658EE">
            <w:pPr>
              <w:ind w:left="2884" w:hanging="2884"/>
              <w:rPr>
                <w:rFonts w:ascii="Arial" w:hAnsi="Arial" w:cs="Arial"/>
              </w:rPr>
            </w:pPr>
            <w:r w:rsidRPr="00EB77AC">
              <w:rPr>
                <w:rFonts w:ascii="Arial" w:hAnsi="Arial" w:cs="Arial"/>
                <w:b/>
              </w:rPr>
              <w:t xml:space="preserve">CAMHS </w:t>
            </w:r>
            <w:r w:rsidRPr="00964202">
              <w:rPr>
                <w:rFonts w:ascii="Arial" w:hAnsi="Arial" w:cs="Arial"/>
              </w:rPr>
              <w:t xml:space="preserve">                         </w:t>
            </w:r>
            <w:r w:rsidR="00964202">
              <w:rPr>
                <w:rFonts w:ascii="Arial" w:hAnsi="Arial" w:cs="Arial"/>
              </w:rPr>
              <w:t xml:space="preserve">  </w:t>
            </w:r>
            <w:r w:rsidRPr="00964202">
              <w:rPr>
                <w:rFonts w:ascii="Arial" w:hAnsi="Arial" w:cs="Arial"/>
              </w:rPr>
              <w:t xml:space="preserve">  </w:t>
            </w:r>
            <w:r w:rsidR="00964202">
              <w:rPr>
                <w:rFonts w:ascii="Arial" w:hAnsi="Arial" w:cs="Arial"/>
              </w:rPr>
              <w:t xml:space="preserve">      </w:t>
            </w:r>
            <w:r w:rsidRPr="00964202">
              <w:rPr>
                <w:rFonts w:ascii="Arial" w:hAnsi="Arial" w:cs="Arial"/>
              </w:rPr>
              <w:t xml:space="preserve"> </w:t>
            </w:r>
            <w:r w:rsidR="00964202">
              <w:rPr>
                <w:rFonts w:ascii="Arial" w:hAnsi="Arial" w:cs="Arial"/>
              </w:rPr>
              <w:t xml:space="preserve"> </w:t>
            </w:r>
            <w:r w:rsidRPr="00964202">
              <w:rPr>
                <w:rFonts w:ascii="Arial" w:hAnsi="Arial" w:cs="Arial"/>
              </w:rPr>
              <w:t xml:space="preserve">  </w:t>
            </w:r>
            <w:sdt>
              <w:sdtPr>
                <w:rPr>
                  <w:rFonts w:ascii="Arial" w:hAnsi="Arial" w:cs="Arial"/>
                </w:rPr>
                <w:id w:val="-1504042512"/>
                <w14:checkbox>
                  <w14:checked w14:val="0"/>
                  <w14:checkedState w14:val="2612" w14:font="ＭＳ ゴシック"/>
                  <w14:uncheckedState w14:val="2610" w14:font="ＭＳ ゴシック"/>
                </w14:checkbox>
              </w:sdtPr>
              <w:sdtContent>
                <w:r w:rsidRPr="00964202">
                  <w:rPr>
                    <w:rFonts w:ascii="Segoe UI Symbol" w:eastAsia="MS Gothic" w:hAnsi="Segoe UI Symbol" w:cs="Segoe UI Symbol"/>
                  </w:rPr>
                  <w:t>☐</w:t>
                </w:r>
              </w:sdtContent>
            </w:sdt>
            <w:proofErr w:type="gramStart"/>
            <w:r w:rsidRPr="00964202">
              <w:rPr>
                <w:rFonts w:ascii="Arial" w:hAnsi="Arial" w:cs="Arial"/>
              </w:rPr>
              <w:t xml:space="preserve">                </w:t>
            </w:r>
            <w:r w:rsidR="00964202">
              <w:rPr>
                <w:rFonts w:ascii="Arial" w:hAnsi="Arial" w:cs="Arial"/>
              </w:rPr>
              <w:t xml:space="preserve">       </w:t>
            </w:r>
            <w:r w:rsidRPr="00964202">
              <w:rPr>
                <w:rFonts w:ascii="Arial" w:hAnsi="Arial" w:cs="Arial"/>
              </w:rPr>
              <w:t xml:space="preserve">    </w:t>
            </w:r>
            <w:proofErr w:type="gramEnd"/>
            <w:sdt>
              <w:sdtPr>
                <w:rPr>
                  <w:rFonts w:ascii="Arial" w:hAnsi="Arial" w:cs="Arial"/>
                </w:rPr>
                <w:id w:val="1241065123"/>
                <w14:checkbox>
                  <w14:checked w14:val="0"/>
                  <w14:checkedState w14:val="2612" w14:font="ＭＳ ゴシック"/>
                  <w14:uncheckedState w14:val="2610" w14:font="ＭＳ ゴシック"/>
                </w14:checkbox>
              </w:sdtPr>
              <w:sdtContent>
                <w:r w:rsidRPr="00964202">
                  <w:rPr>
                    <w:rFonts w:ascii="Segoe UI Symbol" w:eastAsia="MS Gothic" w:hAnsi="Segoe UI Symbol" w:cs="Segoe UI Symbol"/>
                  </w:rPr>
                  <w:t>☐</w:t>
                </w:r>
              </w:sdtContent>
            </w:sdt>
          </w:p>
          <w:p w14:paraId="107EC091" w14:textId="77777777" w:rsidR="008658EE" w:rsidRPr="00964202" w:rsidRDefault="008658EE" w:rsidP="008658EE">
            <w:pPr>
              <w:ind w:left="2884" w:hanging="2884"/>
              <w:rPr>
                <w:rFonts w:ascii="Arial" w:hAnsi="Arial" w:cs="Arial"/>
              </w:rPr>
            </w:pPr>
            <w:r w:rsidRPr="00964202">
              <w:rPr>
                <w:rFonts w:ascii="Arial" w:hAnsi="Arial" w:cs="Arial"/>
              </w:rPr>
              <w:t xml:space="preserve">Managers and </w:t>
            </w:r>
            <w:proofErr w:type="gramStart"/>
            <w:r w:rsidRPr="00964202">
              <w:rPr>
                <w:rFonts w:ascii="Arial" w:hAnsi="Arial" w:cs="Arial"/>
              </w:rPr>
              <w:t xml:space="preserve">Leaders     </w:t>
            </w:r>
            <w:r w:rsidR="00964202">
              <w:rPr>
                <w:rFonts w:ascii="Arial" w:hAnsi="Arial" w:cs="Arial"/>
              </w:rPr>
              <w:t xml:space="preserve">       </w:t>
            </w:r>
            <w:r w:rsidRPr="00964202">
              <w:rPr>
                <w:rFonts w:ascii="Arial" w:hAnsi="Arial" w:cs="Arial"/>
              </w:rPr>
              <w:t xml:space="preserve">    </w:t>
            </w:r>
            <w:proofErr w:type="gramEnd"/>
            <w:sdt>
              <w:sdtPr>
                <w:rPr>
                  <w:rFonts w:ascii="Arial" w:hAnsi="Arial" w:cs="Arial"/>
                </w:rPr>
                <w:id w:val="-20171004"/>
                <w14:checkbox>
                  <w14:checked w14:val="0"/>
                  <w14:checkedState w14:val="2612" w14:font="ＭＳ ゴシック"/>
                  <w14:uncheckedState w14:val="2610" w14:font="ＭＳ ゴシック"/>
                </w14:checkbox>
              </w:sdtPr>
              <w:sdtContent>
                <w:r w:rsidRPr="00964202">
                  <w:rPr>
                    <w:rFonts w:ascii="Segoe UI Symbol" w:eastAsia="MS Gothic" w:hAnsi="Segoe UI Symbol" w:cs="Segoe UI Symbol"/>
                  </w:rPr>
                  <w:t>☐</w:t>
                </w:r>
              </w:sdtContent>
            </w:sdt>
            <w:r w:rsidRPr="00964202">
              <w:rPr>
                <w:rFonts w:ascii="Arial" w:hAnsi="Arial" w:cs="Arial"/>
              </w:rPr>
              <w:t xml:space="preserve">                </w:t>
            </w:r>
            <w:r w:rsidR="00964202">
              <w:rPr>
                <w:rFonts w:ascii="Arial" w:hAnsi="Arial" w:cs="Arial"/>
              </w:rPr>
              <w:t xml:space="preserve">       </w:t>
            </w:r>
            <w:r w:rsidRPr="00964202">
              <w:rPr>
                <w:rFonts w:ascii="Arial" w:hAnsi="Arial" w:cs="Arial"/>
              </w:rPr>
              <w:t xml:space="preserve">    </w:t>
            </w:r>
            <w:sdt>
              <w:sdtPr>
                <w:rPr>
                  <w:rFonts w:ascii="Arial" w:hAnsi="Arial" w:cs="Arial"/>
                </w:rPr>
                <w:id w:val="-448389343"/>
                <w14:checkbox>
                  <w14:checked w14:val="0"/>
                  <w14:checkedState w14:val="2612" w14:font="ＭＳ ゴシック"/>
                  <w14:uncheckedState w14:val="2610" w14:font="ＭＳ ゴシック"/>
                </w14:checkbox>
              </w:sdtPr>
              <w:sdtContent>
                <w:r w:rsidRPr="00964202">
                  <w:rPr>
                    <w:rFonts w:ascii="Segoe UI Symbol" w:eastAsia="MS Gothic" w:hAnsi="Segoe UI Symbol" w:cs="Segoe UI Symbol"/>
                  </w:rPr>
                  <w:t>☐</w:t>
                </w:r>
              </w:sdtContent>
            </w:sdt>
          </w:p>
          <w:p w14:paraId="69AE23BC" w14:textId="77777777" w:rsidR="008658EE" w:rsidRPr="00964202" w:rsidRDefault="008658EE" w:rsidP="008658EE">
            <w:pPr>
              <w:ind w:left="2884" w:hanging="2884"/>
              <w:rPr>
                <w:rFonts w:ascii="Arial" w:hAnsi="Arial" w:cs="Arial"/>
              </w:rPr>
            </w:pPr>
            <w:r w:rsidRPr="00964202">
              <w:rPr>
                <w:rFonts w:ascii="Arial" w:hAnsi="Arial" w:cs="Arial"/>
              </w:rPr>
              <w:t xml:space="preserve">Neonatal                           </w:t>
            </w:r>
            <w:r w:rsidR="00964202">
              <w:rPr>
                <w:rFonts w:ascii="Arial" w:hAnsi="Arial" w:cs="Arial"/>
              </w:rPr>
              <w:t xml:space="preserve">      </w:t>
            </w:r>
            <w:r w:rsidRPr="00964202">
              <w:rPr>
                <w:rFonts w:ascii="Arial" w:hAnsi="Arial" w:cs="Arial"/>
              </w:rPr>
              <w:t xml:space="preserve"> </w:t>
            </w:r>
            <w:r w:rsidR="00964202">
              <w:rPr>
                <w:rFonts w:ascii="Arial" w:hAnsi="Arial" w:cs="Arial"/>
              </w:rPr>
              <w:t xml:space="preserve"> </w:t>
            </w:r>
            <w:r w:rsidRPr="00964202">
              <w:rPr>
                <w:rFonts w:ascii="Arial" w:hAnsi="Arial" w:cs="Arial"/>
              </w:rPr>
              <w:t xml:space="preserve">    </w:t>
            </w:r>
            <w:sdt>
              <w:sdtPr>
                <w:rPr>
                  <w:rFonts w:ascii="Arial" w:hAnsi="Arial" w:cs="Arial"/>
                </w:rPr>
                <w:id w:val="-549448925"/>
                <w14:checkbox>
                  <w14:checked w14:val="0"/>
                  <w14:checkedState w14:val="2612" w14:font="ＭＳ ゴシック"/>
                  <w14:uncheckedState w14:val="2610" w14:font="ＭＳ ゴシック"/>
                </w14:checkbox>
              </w:sdtPr>
              <w:sdtContent>
                <w:r w:rsidRPr="00964202">
                  <w:rPr>
                    <w:rFonts w:ascii="Segoe UI Symbol" w:eastAsia="MS Gothic" w:hAnsi="Segoe UI Symbol" w:cs="Segoe UI Symbol"/>
                  </w:rPr>
                  <w:t>☐</w:t>
                </w:r>
              </w:sdtContent>
            </w:sdt>
            <w:proofErr w:type="gramStart"/>
            <w:r w:rsidRPr="00964202">
              <w:rPr>
                <w:rFonts w:ascii="Arial" w:hAnsi="Arial" w:cs="Arial"/>
              </w:rPr>
              <w:t xml:space="preserve">             </w:t>
            </w:r>
            <w:r w:rsidR="00964202">
              <w:rPr>
                <w:rFonts w:ascii="Arial" w:hAnsi="Arial" w:cs="Arial"/>
              </w:rPr>
              <w:t xml:space="preserve">     </w:t>
            </w:r>
            <w:r w:rsidRPr="00964202">
              <w:rPr>
                <w:rFonts w:ascii="Arial" w:hAnsi="Arial" w:cs="Arial"/>
              </w:rPr>
              <w:t xml:space="preserve">  </w:t>
            </w:r>
            <w:r w:rsidR="00964202">
              <w:rPr>
                <w:rFonts w:ascii="Arial" w:hAnsi="Arial" w:cs="Arial"/>
              </w:rPr>
              <w:t xml:space="preserve"> </w:t>
            </w:r>
            <w:r w:rsidRPr="00964202">
              <w:rPr>
                <w:rFonts w:ascii="Arial" w:hAnsi="Arial" w:cs="Arial"/>
              </w:rPr>
              <w:t xml:space="preserve">     </w:t>
            </w:r>
            <w:proofErr w:type="gramEnd"/>
            <w:sdt>
              <w:sdtPr>
                <w:rPr>
                  <w:rFonts w:ascii="Arial" w:hAnsi="Arial" w:cs="Arial"/>
                </w:rPr>
                <w:id w:val="1799869264"/>
                <w14:checkbox>
                  <w14:checked w14:val="0"/>
                  <w14:checkedState w14:val="2612" w14:font="ＭＳ ゴシック"/>
                  <w14:uncheckedState w14:val="2610" w14:font="ＭＳ ゴシック"/>
                </w14:checkbox>
              </w:sdtPr>
              <w:sdtContent>
                <w:r w:rsidRPr="00964202">
                  <w:rPr>
                    <w:rFonts w:ascii="Segoe UI Symbol" w:eastAsia="MS Gothic" w:hAnsi="Segoe UI Symbol" w:cs="Segoe UI Symbol"/>
                  </w:rPr>
                  <w:t>☐</w:t>
                </w:r>
              </w:sdtContent>
            </w:sdt>
          </w:p>
          <w:p w14:paraId="589DD1D1" w14:textId="77777777" w:rsidR="008658EE" w:rsidRPr="00964202" w:rsidRDefault="008658EE" w:rsidP="008658EE">
            <w:pPr>
              <w:ind w:left="2884" w:hanging="2884"/>
              <w:rPr>
                <w:rFonts w:ascii="Arial" w:hAnsi="Arial" w:cs="Arial"/>
              </w:rPr>
            </w:pPr>
            <w:r w:rsidRPr="0017607C">
              <w:rPr>
                <w:rFonts w:ascii="Arial" w:hAnsi="Arial" w:cs="Arial"/>
                <w:b/>
              </w:rPr>
              <w:t xml:space="preserve">Physical </w:t>
            </w:r>
            <w:proofErr w:type="gramStart"/>
            <w:r w:rsidRPr="0017607C">
              <w:rPr>
                <w:rFonts w:ascii="Arial" w:hAnsi="Arial" w:cs="Arial"/>
                <w:b/>
              </w:rPr>
              <w:t>Disability</w:t>
            </w:r>
            <w:r w:rsidRPr="00964202">
              <w:rPr>
                <w:rFonts w:ascii="Arial" w:hAnsi="Arial" w:cs="Arial"/>
              </w:rPr>
              <w:t xml:space="preserve">          </w:t>
            </w:r>
            <w:r w:rsidR="00964202">
              <w:rPr>
                <w:rFonts w:ascii="Arial" w:hAnsi="Arial" w:cs="Arial"/>
              </w:rPr>
              <w:t xml:space="preserve">      </w:t>
            </w:r>
            <w:r w:rsidRPr="00964202">
              <w:rPr>
                <w:rFonts w:ascii="Arial" w:hAnsi="Arial" w:cs="Arial"/>
              </w:rPr>
              <w:t xml:space="preserve">    </w:t>
            </w:r>
            <w:r w:rsidR="00964202">
              <w:rPr>
                <w:rFonts w:ascii="Arial" w:hAnsi="Arial" w:cs="Arial"/>
              </w:rPr>
              <w:t xml:space="preserve">  </w:t>
            </w:r>
            <w:r w:rsidRPr="00964202">
              <w:rPr>
                <w:rFonts w:ascii="Arial" w:hAnsi="Arial" w:cs="Arial"/>
              </w:rPr>
              <w:t xml:space="preserve">   </w:t>
            </w:r>
            <w:proofErr w:type="gramEnd"/>
            <w:sdt>
              <w:sdtPr>
                <w:rPr>
                  <w:rFonts w:ascii="Arial" w:hAnsi="Arial" w:cs="Arial"/>
                </w:rPr>
                <w:id w:val="39483090"/>
                <w14:checkbox>
                  <w14:checked w14:val="0"/>
                  <w14:checkedState w14:val="2612" w14:font="ＭＳ ゴシック"/>
                  <w14:uncheckedState w14:val="2610" w14:font="ＭＳ ゴシック"/>
                </w14:checkbox>
              </w:sdtPr>
              <w:sdtContent>
                <w:r w:rsidRPr="00964202">
                  <w:rPr>
                    <w:rFonts w:ascii="Segoe UI Symbol" w:eastAsia="MS Gothic" w:hAnsi="Segoe UI Symbol" w:cs="Segoe UI Symbol"/>
                  </w:rPr>
                  <w:t>☐</w:t>
                </w:r>
              </w:sdtContent>
            </w:sdt>
            <w:r w:rsidRPr="00964202">
              <w:rPr>
                <w:rFonts w:ascii="Arial" w:hAnsi="Arial" w:cs="Arial"/>
              </w:rPr>
              <w:t xml:space="preserve">              </w:t>
            </w:r>
            <w:r w:rsidR="00964202">
              <w:rPr>
                <w:rFonts w:ascii="Arial" w:hAnsi="Arial" w:cs="Arial"/>
              </w:rPr>
              <w:t xml:space="preserve"> </w:t>
            </w:r>
            <w:r w:rsidRPr="00964202">
              <w:rPr>
                <w:rFonts w:ascii="Arial" w:hAnsi="Arial" w:cs="Arial"/>
              </w:rPr>
              <w:t xml:space="preserve">  </w:t>
            </w:r>
            <w:r w:rsidR="00964202">
              <w:rPr>
                <w:rFonts w:ascii="Arial" w:hAnsi="Arial" w:cs="Arial"/>
              </w:rPr>
              <w:t xml:space="preserve">     </w:t>
            </w:r>
            <w:r w:rsidRPr="00964202">
              <w:rPr>
                <w:rFonts w:ascii="Arial" w:hAnsi="Arial" w:cs="Arial"/>
              </w:rPr>
              <w:t xml:space="preserve">    </w:t>
            </w:r>
            <w:sdt>
              <w:sdtPr>
                <w:rPr>
                  <w:rFonts w:ascii="Arial" w:hAnsi="Arial" w:cs="Arial"/>
                </w:rPr>
                <w:id w:val="-1466655266"/>
                <w14:checkbox>
                  <w14:checked w14:val="0"/>
                  <w14:checkedState w14:val="2612" w14:font="ＭＳ ゴシック"/>
                  <w14:uncheckedState w14:val="2610" w14:font="ＭＳ ゴシック"/>
                </w14:checkbox>
              </w:sdtPr>
              <w:sdtContent>
                <w:r w:rsidRPr="00964202">
                  <w:rPr>
                    <w:rFonts w:ascii="Segoe UI Symbol" w:eastAsia="MS Gothic" w:hAnsi="Segoe UI Symbol" w:cs="Segoe UI Symbol"/>
                  </w:rPr>
                  <w:t>☐</w:t>
                </w:r>
              </w:sdtContent>
            </w:sdt>
          </w:p>
          <w:p w14:paraId="398715B2" w14:textId="77777777" w:rsidR="008658EE" w:rsidRPr="00964202" w:rsidRDefault="008658EE" w:rsidP="00964202">
            <w:pPr>
              <w:ind w:left="2884" w:hanging="2884"/>
              <w:rPr>
                <w:rFonts w:ascii="Arial" w:hAnsi="Arial" w:cs="Arial"/>
              </w:rPr>
            </w:pPr>
            <w:r w:rsidRPr="00964202">
              <w:rPr>
                <w:rFonts w:ascii="Arial" w:hAnsi="Arial" w:cs="Arial"/>
              </w:rPr>
              <w:t xml:space="preserve">General                        </w:t>
            </w:r>
            <w:r w:rsidR="00964202">
              <w:rPr>
                <w:rFonts w:ascii="Arial" w:hAnsi="Arial" w:cs="Arial"/>
              </w:rPr>
              <w:t xml:space="preserve">      </w:t>
            </w:r>
            <w:r w:rsidRPr="00964202">
              <w:rPr>
                <w:rFonts w:ascii="Arial" w:hAnsi="Arial" w:cs="Arial"/>
              </w:rPr>
              <w:t xml:space="preserve">     </w:t>
            </w:r>
            <w:r w:rsidR="00964202">
              <w:rPr>
                <w:rFonts w:ascii="Arial" w:hAnsi="Arial" w:cs="Arial"/>
              </w:rPr>
              <w:t xml:space="preserve"> </w:t>
            </w:r>
            <w:r w:rsidRPr="00964202">
              <w:rPr>
                <w:rFonts w:ascii="Arial" w:hAnsi="Arial" w:cs="Arial"/>
              </w:rPr>
              <w:t xml:space="preserve">     </w:t>
            </w:r>
            <w:sdt>
              <w:sdtPr>
                <w:rPr>
                  <w:rFonts w:ascii="Arial" w:hAnsi="Arial" w:cs="Arial"/>
                </w:rPr>
                <w:id w:val="-1580291524"/>
                <w14:checkbox>
                  <w14:checked w14:val="0"/>
                  <w14:checkedState w14:val="2612" w14:font="ＭＳ ゴシック"/>
                  <w14:uncheckedState w14:val="2610" w14:font="ＭＳ ゴシック"/>
                </w14:checkbox>
              </w:sdtPr>
              <w:sdtContent>
                <w:r w:rsidRPr="00964202">
                  <w:rPr>
                    <w:rFonts w:ascii="Segoe UI Symbol" w:eastAsia="MS Gothic" w:hAnsi="Segoe UI Symbol" w:cs="Segoe UI Symbol"/>
                  </w:rPr>
                  <w:t>☐</w:t>
                </w:r>
              </w:sdtContent>
            </w:sdt>
            <w:proofErr w:type="gramStart"/>
            <w:r w:rsidRPr="00964202">
              <w:rPr>
                <w:rFonts w:ascii="Arial" w:hAnsi="Arial" w:cs="Arial"/>
              </w:rPr>
              <w:t xml:space="preserve">              </w:t>
            </w:r>
            <w:r w:rsidR="00964202">
              <w:rPr>
                <w:rFonts w:ascii="Arial" w:hAnsi="Arial" w:cs="Arial"/>
              </w:rPr>
              <w:t xml:space="preserve">     </w:t>
            </w:r>
            <w:r w:rsidRPr="00964202">
              <w:rPr>
                <w:rFonts w:ascii="Arial" w:hAnsi="Arial" w:cs="Arial"/>
              </w:rPr>
              <w:t xml:space="preserve"> </w:t>
            </w:r>
            <w:r w:rsidR="00964202">
              <w:rPr>
                <w:rFonts w:ascii="Arial" w:hAnsi="Arial" w:cs="Arial"/>
              </w:rPr>
              <w:t xml:space="preserve"> </w:t>
            </w:r>
            <w:r w:rsidRPr="00964202">
              <w:rPr>
                <w:rFonts w:ascii="Arial" w:hAnsi="Arial" w:cs="Arial"/>
              </w:rPr>
              <w:t xml:space="preserve">     </w:t>
            </w:r>
            <w:proofErr w:type="gramEnd"/>
            <w:sdt>
              <w:sdtPr>
                <w:rPr>
                  <w:rFonts w:ascii="Arial" w:hAnsi="Arial" w:cs="Arial"/>
                </w:rPr>
                <w:id w:val="522064409"/>
                <w14:checkbox>
                  <w14:checked w14:val="0"/>
                  <w14:checkedState w14:val="2612" w14:font="ＭＳ ゴシック"/>
                  <w14:uncheckedState w14:val="2610" w14:font="ＭＳ ゴシック"/>
                </w14:checkbox>
              </w:sdtPr>
              <w:sdtContent>
                <w:r w:rsidRPr="00964202">
                  <w:rPr>
                    <w:rFonts w:ascii="Segoe UI Symbol" w:eastAsia="MS Gothic" w:hAnsi="Segoe UI Symbol" w:cs="Segoe UI Symbol"/>
                  </w:rPr>
                  <w:t>☐</w:t>
                </w:r>
              </w:sdtContent>
            </w:sdt>
            <w:r w:rsidRPr="00964202">
              <w:rPr>
                <w:rFonts w:ascii="Arial" w:hAnsi="Arial" w:cs="Arial"/>
              </w:rPr>
              <w:t xml:space="preserve">    </w:t>
            </w:r>
          </w:p>
        </w:tc>
      </w:tr>
      <w:tr w:rsidR="00803E2C" w:rsidRPr="00964202" w14:paraId="0326FFA4" w14:textId="77777777" w:rsidTr="00262278">
        <w:tc>
          <w:tcPr>
            <w:tcW w:w="3652" w:type="dxa"/>
          </w:tcPr>
          <w:p w14:paraId="6324BD3F" w14:textId="77777777" w:rsidR="008658EE" w:rsidRPr="00964202" w:rsidRDefault="008658EE" w:rsidP="00AB79DA">
            <w:pPr>
              <w:rPr>
                <w:rFonts w:ascii="Arial" w:hAnsi="Arial" w:cs="Arial"/>
              </w:rPr>
            </w:pPr>
          </w:p>
          <w:p w14:paraId="137CFF1E" w14:textId="77777777" w:rsidR="00803E2C" w:rsidRPr="00964202" w:rsidRDefault="008658EE" w:rsidP="00AB79DA">
            <w:pPr>
              <w:rPr>
                <w:rFonts w:ascii="Arial" w:hAnsi="Arial" w:cs="Arial"/>
              </w:rPr>
            </w:pPr>
            <w:r w:rsidRPr="00964202">
              <w:rPr>
                <w:rFonts w:ascii="Arial" w:hAnsi="Arial" w:cs="Arial"/>
              </w:rPr>
              <w:t>Presentation Format</w:t>
            </w:r>
          </w:p>
          <w:p w14:paraId="3D53E496" w14:textId="77777777" w:rsidR="008658EE" w:rsidRPr="00964202" w:rsidRDefault="008658EE" w:rsidP="00AB79DA">
            <w:pPr>
              <w:rPr>
                <w:rFonts w:ascii="Arial" w:hAnsi="Arial" w:cs="Arial"/>
              </w:rPr>
            </w:pPr>
          </w:p>
        </w:tc>
        <w:tc>
          <w:tcPr>
            <w:tcW w:w="5590" w:type="dxa"/>
          </w:tcPr>
          <w:p w14:paraId="56751B4B" w14:textId="77777777" w:rsidR="008658EE" w:rsidRPr="00964202" w:rsidRDefault="008658EE" w:rsidP="00AB79DA">
            <w:pPr>
              <w:rPr>
                <w:rFonts w:ascii="Arial" w:hAnsi="Arial" w:cs="Arial"/>
              </w:rPr>
            </w:pPr>
          </w:p>
          <w:sdt>
            <w:sdtPr>
              <w:rPr>
                <w:rFonts w:ascii="Arial" w:hAnsi="Arial" w:cs="Arial"/>
              </w:rPr>
              <w:alias w:val="Session Type"/>
              <w:tag w:val="Session Type"/>
              <w:id w:val="-155301723"/>
              <w:comboBox>
                <w:listItem w:value="Choose an item."/>
                <w:listItem w:displayText="Seminar (40 minutes)" w:value="Seminar (40 minutes)"/>
                <w:listItem w:displayText="Workshop (55 Minutes)" w:value="Workshop (55 Minutes)"/>
                <w:listItem w:displayText="Paper (20 minutes)" w:value="Paper (20 minutes)"/>
                <w:listItem w:displayText="Poster Presentation" w:value="Poster Presentation"/>
              </w:comboBox>
            </w:sdtPr>
            <w:sdtContent>
              <w:p w14:paraId="65A4ED0D" w14:textId="77777777" w:rsidR="00803E2C" w:rsidRPr="00964202" w:rsidRDefault="0017607C" w:rsidP="0017607C">
                <w:pPr>
                  <w:rPr>
                    <w:rFonts w:ascii="Arial" w:hAnsi="Arial" w:cs="Arial"/>
                  </w:rPr>
                </w:pPr>
                <w:r>
                  <w:rPr>
                    <w:rFonts w:ascii="Arial" w:hAnsi="Arial" w:cs="Arial"/>
                  </w:rPr>
                  <w:t>Seminar</w:t>
                </w:r>
              </w:p>
            </w:sdtContent>
          </w:sdt>
        </w:tc>
      </w:tr>
      <w:tr w:rsidR="00803E2C" w:rsidRPr="00964202" w14:paraId="3E3562ED" w14:textId="77777777" w:rsidTr="00262278">
        <w:tc>
          <w:tcPr>
            <w:tcW w:w="3652" w:type="dxa"/>
          </w:tcPr>
          <w:p w14:paraId="0A29E9FC" w14:textId="77777777" w:rsidR="00606639" w:rsidRPr="00964202" w:rsidRDefault="00606639" w:rsidP="00AB79DA">
            <w:pPr>
              <w:rPr>
                <w:rFonts w:ascii="Arial" w:hAnsi="Arial" w:cs="Arial"/>
              </w:rPr>
            </w:pPr>
          </w:p>
          <w:p w14:paraId="05020CE5" w14:textId="77777777" w:rsidR="00606639" w:rsidRPr="00964202" w:rsidRDefault="00606639" w:rsidP="00AB79DA">
            <w:pPr>
              <w:rPr>
                <w:rFonts w:ascii="Arial" w:hAnsi="Arial" w:cs="Arial"/>
              </w:rPr>
            </w:pPr>
          </w:p>
          <w:p w14:paraId="3AB554F8" w14:textId="77777777" w:rsidR="00606639" w:rsidRPr="00964202" w:rsidRDefault="00606639" w:rsidP="00AB79DA">
            <w:pPr>
              <w:rPr>
                <w:rFonts w:ascii="Arial" w:hAnsi="Arial" w:cs="Arial"/>
              </w:rPr>
            </w:pPr>
          </w:p>
          <w:p w14:paraId="598989FC" w14:textId="77777777" w:rsidR="00606639" w:rsidRPr="00964202" w:rsidRDefault="00606639" w:rsidP="00AB79DA">
            <w:pPr>
              <w:rPr>
                <w:rFonts w:ascii="Arial" w:hAnsi="Arial" w:cs="Arial"/>
              </w:rPr>
            </w:pPr>
          </w:p>
          <w:p w14:paraId="0C7F5DF8" w14:textId="77777777" w:rsidR="00606639" w:rsidRPr="00964202" w:rsidRDefault="00606639" w:rsidP="00AB79DA">
            <w:pPr>
              <w:rPr>
                <w:rFonts w:ascii="Arial" w:hAnsi="Arial" w:cs="Arial"/>
              </w:rPr>
            </w:pPr>
          </w:p>
          <w:p w14:paraId="0D44A945" w14:textId="77777777" w:rsidR="00606639" w:rsidRPr="00964202" w:rsidRDefault="00606639" w:rsidP="00AB79DA">
            <w:pPr>
              <w:rPr>
                <w:rFonts w:ascii="Arial" w:hAnsi="Arial" w:cs="Arial"/>
              </w:rPr>
            </w:pPr>
          </w:p>
          <w:p w14:paraId="1E1E7C0F" w14:textId="77777777" w:rsidR="00606639" w:rsidRPr="00964202" w:rsidRDefault="00606639" w:rsidP="00AB79DA">
            <w:pPr>
              <w:rPr>
                <w:rFonts w:ascii="Arial" w:hAnsi="Arial" w:cs="Arial"/>
              </w:rPr>
            </w:pPr>
          </w:p>
          <w:p w14:paraId="128A0393" w14:textId="77777777" w:rsidR="00606639" w:rsidRPr="00964202" w:rsidRDefault="00606639" w:rsidP="00AB79DA">
            <w:pPr>
              <w:rPr>
                <w:rFonts w:ascii="Arial" w:hAnsi="Arial" w:cs="Arial"/>
              </w:rPr>
            </w:pPr>
          </w:p>
          <w:p w14:paraId="53B7D3C0" w14:textId="77777777" w:rsidR="00606639" w:rsidRPr="00964202" w:rsidRDefault="00606639" w:rsidP="00AB79DA">
            <w:pPr>
              <w:rPr>
                <w:rFonts w:ascii="Arial" w:hAnsi="Arial" w:cs="Arial"/>
              </w:rPr>
            </w:pPr>
          </w:p>
          <w:p w14:paraId="4E43532D" w14:textId="77777777" w:rsidR="00606639" w:rsidRPr="00964202" w:rsidRDefault="00606639" w:rsidP="00AB79DA">
            <w:pPr>
              <w:rPr>
                <w:rFonts w:ascii="Arial" w:hAnsi="Arial" w:cs="Arial"/>
              </w:rPr>
            </w:pPr>
          </w:p>
          <w:p w14:paraId="07DACACE" w14:textId="77777777" w:rsidR="00606639" w:rsidRPr="00964202" w:rsidRDefault="00606639" w:rsidP="00AB79DA">
            <w:pPr>
              <w:rPr>
                <w:rFonts w:ascii="Arial" w:hAnsi="Arial" w:cs="Arial"/>
              </w:rPr>
            </w:pPr>
          </w:p>
          <w:p w14:paraId="6FA2F210" w14:textId="77777777" w:rsidR="00606639" w:rsidRPr="00964202" w:rsidRDefault="00262278" w:rsidP="00606639">
            <w:pPr>
              <w:rPr>
                <w:rFonts w:ascii="Arial" w:hAnsi="Arial" w:cs="Arial"/>
              </w:rPr>
            </w:pPr>
            <w:r w:rsidRPr="00964202">
              <w:rPr>
                <w:rFonts w:ascii="Arial" w:hAnsi="Arial" w:cs="Arial"/>
              </w:rPr>
              <w:t xml:space="preserve">Description </w:t>
            </w:r>
            <w:r w:rsidR="00606639" w:rsidRPr="00964202">
              <w:rPr>
                <w:rFonts w:ascii="Arial" w:hAnsi="Arial" w:cs="Arial"/>
              </w:rPr>
              <w:t>of content</w:t>
            </w:r>
          </w:p>
          <w:p w14:paraId="592D369D" w14:textId="77777777" w:rsidR="00606639" w:rsidRPr="00964202" w:rsidRDefault="00606639" w:rsidP="00606639">
            <w:pPr>
              <w:rPr>
                <w:rFonts w:ascii="Arial" w:hAnsi="Arial" w:cs="Arial"/>
              </w:rPr>
            </w:pPr>
          </w:p>
          <w:p w14:paraId="369506F8" w14:textId="77777777" w:rsidR="00606639" w:rsidRPr="00964202" w:rsidRDefault="00606639" w:rsidP="00606639">
            <w:pPr>
              <w:rPr>
                <w:rFonts w:ascii="Arial" w:hAnsi="Arial" w:cs="Arial"/>
              </w:rPr>
            </w:pPr>
          </w:p>
          <w:p w14:paraId="0E391B15" w14:textId="77777777" w:rsidR="00606639" w:rsidRPr="00964202" w:rsidRDefault="00606639" w:rsidP="00606639">
            <w:pPr>
              <w:rPr>
                <w:rFonts w:ascii="Arial" w:hAnsi="Arial" w:cs="Arial"/>
              </w:rPr>
            </w:pPr>
          </w:p>
          <w:p w14:paraId="3FD0B6F1" w14:textId="77777777" w:rsidR="00606639" w:rsidRPr="00964202" w:rsidRDefault="00606639" w:rsidP="00606639">
            <w:pPr>
              <w:rPr>
                <w:rFonts w:ascii="Arial" w:hAnsi="Arial" w:cs="Arial"/>
              </w:rPr>
            </w:pPr>
          </w:p>
          <w:p w14:paraId="45070BE0" w14:textId="77777777" w:rsidR="00606639" w:rsidRPr="00964202" w:rsidRDefault="00606639" w:rsidP="00606639">
            <w:pPr>
              <w:rPr>
                <w:rFonts w:ascii="Arial" w:hAnsi="Arial" w:cs="Arial"/>
              </w:rPr>
            </w:pPr>
          </w:p>
          <w:p w14:paraId="3A5F5F6D" w14:textId="77777777" w:rsidR="00606639" w:rsidRPr="00964202" w:rsidRDefault="00606639" w:rsidP="00606639">
            <w:pPr>
              <w:rPr>
                <w:rFonts w:ascii="Arial" w:hAnsi="Arial" w:cs="Arial"/>
              </w:rPr>
            </w:pPr>
          </w:p>
          <w:p w14:paraId="77DCA446" w14:textId="77777777" w:rsidR="00606639" w:rsidRPr="00964202" w:rsidRDefault="00606639" w:rsidP="00606639">
            <w:pPr>
              <w:rPr>
                <w:rFonts w:ascii="Arial" w:hAnsi="Arial" w:cs="Arial"/>
              </w:rPr>
            </w:pPr>
          </w:p>
          <w:p w14:paraId="6696FCCD" w14:textId="77777777" w:rsidR="00606639" w:rsidRPr="00964202" w:rsidRDefault="00606639" w:rsidP="00606639">
            <w:pPr>
              <w:rPr>
                <w:rFonts w:ascii="Arial" w:hAnsi="Arial" w:cs="Arial"/>
              </w:rPr>
            </w:pPr>
          </w:p>
          <w:p w14:paraId="496D298D" w14:textId="77777777" w:rsidR="00606639" w:rsidRPr="00964202" w:rsidRDefault="00606639" w:rsidP="00606639">
            <w:pPr>
              <w:rPr>
                <w:rFonts w:ascii="Arial" w:hAnsi="Arial" w:cs="Arial"/>
              </w:rPr>
            </w:pPr>
          </w:p>
          <w:p w14:paraId="7BDFE155" w14:textId="77777777" w:rsidR="00606639" w:rsidRPr="00964202" w:rsidRDefault="00606639" w:rsidP="00606639">
            <w:pPr>
              <w:rPr>
                <w:rFonts w:ascii="Arial" w:hAnsi="Arial" w:cs="Arial"/>
              </w:rPr>
            </w:pPr>
          </w:p>
          <w:p w14:paraId="56D47549" w14:textId="77777777" w:rsidR="00606639" w:rsidRPr="00964202" w:rsidRDefault="00606639" w:rsidP="00606639">
            <w:pPr>
              <w:rPr>
                <w:rFonts w:ascii="Arial" w:hAnsi="Arial" w:cs="Arial"/>
              </w:rPr>
            </w:pPr>
          </w:p>
          <w:p w14:paraId="2FA451A7" w14:textId="77777777" w:rsidR="00606639" w:rsidRPr="00964202" w:rsidRDefault="00606639" w:rsidP="00606639">
            <w:pPr>
              <w:rPr>
                <w:rFonts w:ascii="Arial" w:hAnsi="Arial" w:cs="Arial"/>
              </w:rPr>
            </w:pPr>
          </w:p>
        </w:tc>
        <w:tc>
          <w:tcPr>
            <w:tcW w:w="5590" w:type="dxa"/>
          </w:tcPr>
          <w:p w14:paraId="06AA3F13" w14:textId="77777777" w:rsidR="00691A3A" w:rsidRPr="00734704" w:rsidRDefault="00691A3A" w:rsidP="00691A3A">
            <w:pPr>
              <w:jc w:val="both"/>
              <w:rPr>
                <w:b/>
              </w:rPr>
            </w:pPr>
            <w:r w:rsidRPr="00734704">
              <w:rPr>
                <w:b/>
              </w:rPr>
              <w:t xml:space="preserve">Aim: </w:t>
            </w:r>
          </w:p>
          <w:p w14:paraId="4C425EAB" w14:textId="77777777" w:rsidR="00691A3A" w:rsidRDefault="00691A3A" w:rsidP="00691A3A">
            <w:pPr>
              <w:jc w:val="both"/>
            </w:pPr>
            <w:r>
              <w:t xml:space="preserve">To investigate which factors are important for participation in physical activity for children with </w:t>
            </w:r>
            <w:proofErr w:type="gramStart"/>
            <w:r>
              <w:t>DCD.</w:t>
            </w:r>
            <w:proofErr w:type="gramEnd"/>
          </w:p>
          <w:p w14:paraId="2936AAC0" w14:textId="77777777" w:rsidR="00691A3A" w:rsidRPr="00734704" w:rsidRDefault="00691A3A" w:rsidP="00691A3A">
            <w:pPr>
              <w:jc w:val="both"/>
              <w:rPr>
                <w:b/>
              </w:rPr>
            </w:pPr>
            <w:r w:rsidRPr="00734704">
              <w:rPr>
                <w:b/>
              </w:rPr>
              <w:t>Background:</w:t>
            </w:r>
          </w:p>
          <w:p w14:paraId="31415F6B" w14:textId="77777777" w:rsidR="00691A3A" w:rsidRDefault="00691A3A" w:rsidP="00691A3A">
            <w:pPr>
              <w:jc w:val="both"/>
            </w:pPr>
            <w:r>
              <w:t>DCD is a complex condition often associated with co-occurring neurodevelopmental conditions</w:t>
            </w:r>
            <w:r w:rsidRPr="00FB3277">
              <w:t xml:space="preserve"> </w:t>
            </w:r>
            <w:r>
              <w:t>DSM5 (APA, 2013).  It can be difficult for schools to identify, but children who remain undiagnosed are at risk of reduced participation in physical activity with risk of future cardiovascular disease (Cairney et al., 2005), mental health problems (</w:t>
            </w:r>
            <w:proofErr w:type="spellStart"/>
            <w:r>
              <w:t>Rigoli</w:t>
            </w:r>
            <w:proofErr w:type="spellEnd"/>
            <w:r>
              <w:t xml:space="preserve"> et al., 2012) and difficulty progressing at school and future career (Rasmussen &amp; </w:t>
            </w:r>
            <w:proofErr w:type="spellStart"/>
            <w:r>
              <w:t>Gillberg</w:t>
            </w:r>
            <w:proofErr w:type="spellEnd"/>
            <w:r>
              <w:t>, 2000).  An important role for OT is to promote participation and satisfaction with occupation, but which factors best facilitate this for children with DCD?</w:t>
            </w:r>
          </w:p>
          <w:p w14:paraId="33F65347" w14:textId="77777777" w:rsidR="00691A3A" w:rsidRPr="00353313" w:rsidRDefault="00691A3A" w:rsidP="00691A3A">
            <w:pPr>
              <w:jc w:val="both"/>
              <w:rPr>
                <w:b/>
              </w:rPr>
            </w:pPr>
            <w:r w:rsidRPr="00353313">
              <w:rPr>
                <w:b/>
              </w:rPr>
              <w:t xml:space="preserve">Method: </w:t>
            </w:r>
          </w:p>
          <w:p w14:paraId="0BE5A89B" w14:textId="114ECB25" w:rsidR="00691A3A" w:rsidRDefault="00691A3A" w:rsidP="00691A3A">
            <w:pPr>
              <w:jc w:val="both"/>
            </w:pPr>
            <w:r>
              <w:t xml:space="preserve">A mixed methods </w:t>
            </w:r>
            <w:r w:rsidR="00FB03B4">
              <w:t xml:space="preserve">longitudinal </w:t>
            </w:r>
            <w:r>
              <w:t>study followed the motor performance ability of n=34 children aged 7-14 years, both with and without DCD over 2 academic years.  Nested cases were chosen for collaborative arts based interviews to determine which elements were important for participation from the child’s perspective.</w:t>
            </w:r>
          </w:p>
          <w:p w14:paraId="048205AC" w14:textId="77777777" w:rsidR="00691A3A" w:rsidRPr="00B06A19" w:rsidRDefault="00691A3A" w:rsidP="00691A3A">
            <w:pPr>
              <w:jc w:val="both"/>
              <w:rPr>
                <w:b/>
              </w:rPr>
            </w:pPr>
            <w:r w:rsidRPr="00B06A19">
              <w:rPr>
                <w:b/>
              </w:rPr>
              <w:t>Results:</w:t>
            </w:r>
          </w:p>
          <w:p w14:paraId="0B205647" w14:textId="4C3DC4BF" w:rsidR="00691A3A" w:rsidRDefault="00691A3A" w:rsidP="00691A3A">
            <w:pPr>
              <w:jc w:val="both"/>
            </w:pPr>
            <w:r>
              <w:t xml:space="preserve">Children with and without DCD had very distinctive motor performance patterns over time, so did the children with different severity of motor impairment.  </w:t>
            </w:r>
            <w:r w:rsidR="00375945">
              <w:t xml:space="preserve">The children with severe DCD remained with severe impairment.  </w:t>
            </w:r>
            <w:bookmarkStart w:id="0" w:name="_GoBack"/>
            <w:bookmarkEnd w:id="0"/>
            <w:r>
              <w:t xml:space="preserve">However, findings showed that their level of motor ability did not determine children’s perception of enjoyment of physical activity.  Furthermore, their level of participation in physical activity was not necessarily determined by level of motor ability either.  However existence of co-occurring conditions put the children at greater risk of reduced participation. </w:t>
            </w:r>
          </w:p>
          <w:p w14:paraId="0CC82479" w14:textId="77777777" w:rsidR="00A31410" w:rsidRDefault="00A31410" w:rsidP="00691A3A">
            <w:pPr>
              <w:jc w:val="both"/>
              <w:rPr>
                <w:b/>
              </w:rPr>
            </w:pPr>
          </w:p>
          <w:p w14:paraId="752BEF59" w14:textId="77777777" w:rsidR="00A31410" w:rsidRDefault="00A31410" w:rsidP="00691A3A">
            <w:pPr>
              <w:jc w:val="both"/>
              <w:rPr>
                <w:b/>
              </w:rPr>
            </w:pPr>
          </w:p>
          <w:p w14:paraId="318A2EC8" w14:textId="77777777" w:rsidR="00A31410" w:rsidRDefault="00A31410" w:rsidP="00691A3A">
            <w:pPr>
              <w:jc w:val="both"/>
              <w:rPr>
                <w:b/>
              </w:rPr>
            </w:pPr>
          </w:p>
          <w:p w14:paraId="1D317577" w14:textId="77777777" w:rsidR="00A31410" w:rsidRDefault="00A31410" w:rsidP="00691A3A">
            <w:pPr>
              <w:jc w:val="both"/>
              <w:rPr>
                <w:b/>
              </w:rPr>
            </w:pPr>
          </w:p>
          <w:p w14:paraId="0D7422A9" w14:textId="77777777" w:rsidR="00A31410" w:rsidRDefault="00A31410" w:rsidP="00691A3A">
            <w:pPr>
              <w:jc w:val="both"/>
              <w:rPr>
                <w:b/>
              </w:rPr>
            </w:pPr>
          </w:p>
          <w:p w14:paraId="3B626B5C" w14:textId="77777777" w:rsidR="00A31410" w:rsidRDefault="00A31410" w:rsidP="00691A3A">
            <w:pPr>
              <w:jc w:val="both"/>
              <w:rPr>
                <w:b/>
              </w:rPr>
            </w:pPr>
          </w:p>
          <w:p w14:paraId="729A9D82" w14:textId="77777777" w:rsidR="00691A3A" w:rsidRPr="006326A1" w:rsidRDefault="00691A3A" w:rsidP="00691A3A">
            <w:pPr>
              <w:jc w:val="both"/>
              <w:rPr>
                <w:b/>
              </w:rPr>
            </w:pPr>
            <w:r w:rsidRPr="006326A1">
              <w:rPr>
                <w:b/>
              </w:rPr>
              <w:t xml:space="preserve">Conclusion: </w:t>
            </w:r>
          </w:p>
          <w:p w14:paraId="30997B83" w14:textId="77777777" w:rsidR="00691A3A" w:rsidRDefault="00691A3A" w:rsidP="00691A3A">
            <w:pPr>
              <w:jc w:val="both"/>
            </w:pPr>
            <w:r>
              <w:t xml:space="preserve">The role of the immediate and wider environment appeared to have an important influence to provide opportunities to facilitate successful participation.  The implications for collaborative practice and the role of the OT to maximize these opportunities are discussed in light of the </w:t>
            </w:r>
            <w:r w:rsidRPr="00FB3277">
              <w:t>imminent</w:t>
            </w:r>
            <w:r>
              <w:t xml:space="preserve"> revised EACD guidelines for DCD.</w:t>
            </w:r>
          </w:p>
          <w:p w14:paraId="0B243107" w14:textId="77777777" w:rsidR="00691A3A" w:rsidRDefault="00691A3A" w:rsidP="00691A3A">
            <w:pPr>
              <w:ind w:left="720"/>
              <w:jc w:val="both"/>
            </w:pPr>
          </w:p>
          <w:p w14:paraId="4DDD4F3B" w14:textId="77777777" w:rsidR="00606639" w:rsidRPr="00964202" w:rsidRDefault="00606639" w:rsidP="00AB79DA">
            <w:pPr>
              <w:rPr>
                <w:rFonts w:ascii="Arial" w:hAnsi="Arial" w:cs="Arial"/>
              </w:rPr>
            </w:pPr>
          </w:p>
        </w:tc>
      </w:tr>
      <w:tr w:rsidR="00586F30" w:rsidRPr="00964202" w14:paraId="5E201DF4" w14:textId="77777777" w:rsidTr="00262278">
        <w:tc>
          <w:tcPr>
            <w:tcW w:w="3652" w:type="dxa"/>
          </w:tcPr>
          <w:p w14:paraId="2120E56E" w14:textId="77777777" w:rsidR="00606639" w:rsidRPr="00964202" w:rsidRDefault="00606639" w:rsidP="00AB79DA">
            <w:pPr>
              <w:rPr>
                <w:rFonts w:ascii="Arial" w:hAnsi="Arial" w:cs="Arial"/>
              </w:rPr>
            </w:pPr>
          </w:p>
          <w:p w14:paraId="060E83CF" w14:textId="77777777" w:rsidR="00606639" w:rsidRPr="00964202" w:rsidRDefault="00606639" w:rsidP="00AB79DA">
            <w:pPr>
              <w:rPr>
                <w:rFonts w:ascii="Arial" w:hAnsi="Arial" w:cs="Arial"/>
              </w:rPr>
            </w:pPr>
          </w:p>
          <w:p w14:paraId="75E33D51" w14:textId="77777777" w:rsidR="00606639" w:rsidRPr="00964202" w:rsidRDefault="00586F30" w:rsidP="00AB79DA">
            <w:pPr>
              <w:rPr>
                <w:rFonts w:ascii="Arial" w:hAnsi="Arial" w:cs="Arial"/>
              </w:rPr>
            </w:pPr>
            <w:r w:rsidRPr="00964202">
              <w:rPr>
                <w:rFonts w:ascii="Arial" w:hAnsi="Arial" w:cs="Arial"/>
              </w:rPr>
              <w:t xml:space="preserve">Learning Outcomes </w:t>
            </w:r>
          </w:p>
          <w:p w14:paraId="29B43135" w14:textId="77777777" w:rsidR="00606639" w:rsidRPr="00964202" w:rsidRDefault="00606639" w:rsidP="00AB79DA">
            <w:pPr>
              <w:rPr>
                <w:rFonts w:ascii="Arial" w:hAnsi="Arial" w:cs="Arial"/>
              </w:rPr>
            </w:pPr>
          </w:p>
          <w:p w14:paraId="00D07D93" w14:textId="77777777" w:rsidR="00586F30" w:rsidRPr="00964202" w:rsidRDefault="00586F30" w:rsidP="00AB79DA">
            <w:pPr>
              <w:rPr>
                <w:rFonts w:ascii="Arial" w:hAnsi="Arial" w:cs="Arial"/>
              </w:rPr>
            </w:pPr>
          </w:p>
        </w:tc>
        <w:tc>
          <w:tcPr>
            <w:tcW w:w="5590" w:type="dxa"/>
          </w:tcPr>
          <w:p w14:paraId="596E102C" w14:textId="3AC37A08" w:rsidR="00AB79DA" w:rsidRDefault="00AB79DA" w:rsidP="00AB79DA">
            <w:pPr>
              <w:pStyle w:val="ListParagraph"/>
              <w:numPr>
                <w:ilvl w:val="0"/>
                <w:numId w:val="1"/>
              </w:numPr>
              <w:jc w:val="both"/>
            </w:pPr>
            <w:r>
              <w:t xml:space="preserve">To be aware </w:t>
            </w:r>
            <w:r w:rsidR="00EB77AC">
              <w:t xml:space="preserve">of </w:t>
            </w:r>
            <w:r>
              <w:t>the factors associated with positive and negative outcomes for participation in physical activity for children with DCD</w:t>
            </w:r>
          </w:p>
          <w:p w14:paraId="6E6F426C" w14:textId="77777777" w:rsidR="00AB79DA" w:rsidRDefault="00AB79DA" w:rsidP="00AB79DA">
            <w:pPr>
              <w:pStyle w:val="ListParagraph"/>
              <w:numPr>
                <w:ilvl w:val="0"/>
                <w:numId w:val="1"/>
              </w:numPr>
              <w:jc w:val="both"/>
            </w:pPr>
            <w:r>
              <w:t>To understand the role of OT in optimizing opportunities for participation for children with DCD</w:t>
            </w:r>
          </w:p>
          <w:p w14:paraId="3D5417C1" w14:textId="77777777" w:rsidR="00586F30" w:rsidRPr="00964202" w:rsidRDefault="00586F30" w:rsidP="00AB79DA">
            <w:pPr>
              <w:rPr>
                <w:rFonts w:ascii="Arial" w:hAnsi="Arial" w:cs="Arial"/>
              </w:rPr>
            </w:pPr>
          </w:p>
        </w:tc>
      </w:tr>
      <w:tr w:rsidR="00586F30" w:rsidRPr="00964202" w14:paraId="232B32A4" w14:textId="77777777" w:rsidTr="00262278">
        <w:tc>
          <w:tcPr>
            <w:tcW w:w="3652" w:type="dxa"/>
          </w:tcPr>
          <w:p w14:paraId="112A077D" w14:textId="77777777" w:rsidR="00606639" w:rsidRPr="00964202" w:rsidRDefault="00606639" w:rsidP="00606639">
            <w:pPr>
              <w:rPr>
                <w:rFonts w:ascii="Arial" w:hAnsi="Arial" w:cs="Arial"/>
              </w:rPr>
            </w:pPr>
          </w:p>
          <w:p w14:paraId="146E04D4" w14:textId="77777777" w:rsidR="00586F30" w:rsidRPr="00964202" w:rsidRDefault="00586F30" w:rsidP="00606639">
            <w:pPr>
              <w:rPr>
                <w:rFonts w:ascii="Arial" w:hAnsi="Arial" w:cs="Arial"/>
              </w:rPr>
            </w:pPr>
            <w:r w:rsidRPr="00964202">
              <w:rPr>
                <w:rFonts w:ascii="Arial" w:hAnsi="Arial" w:cs="Arial"/>
              </w:rPr>
              <w:t xml:space="preserve">References </w:t>
            </w:r>
          </w:p>
          <w:p w14:paraId="5BBBF841" w14:textId="77777777" w:rsidR="00606639" w:rsidRPr="00964202" w:rsidRDefault="00606639" w:rsidP="00606639">
            <w:pPr>
              <w:rPr>
                <w:rFonts w:ascii="Arial" w:hAnsi="Arial" w:cs="Arial"/>
              </w:rPr>
            </w:pPr>
          </w:p>
        </w:tc>
        <w:tc>
          <w:tcPr>
            <w:tcW w:w="5590" w:type="dxa"/>
          </w:tcPr>
          <w:p w14:paraId="546CBDCE" w14:textId="77777777" w:rsidR="00691A3A" w:rsidRDefault="00691A3A" w:rsidP="00691A3A">
            <w:pPr>
              <w:ind w:left="720"/>
              <w:jc w:val="both"/>
            </w:pPr>
            <w:r>
              <w:t>American Psychiatric Association: (2013) Diagnostic and Statistical Manual of Mental Disorders 5</w:t>
            </w:r>
            <w:r w:rsidRPr="00A4307F">
              <w:rPr>
                <w:vertAlign w:val="superscript"/>
              </w:rPr>
              <w:t>th</w:t>
            </w:r>
            <w:r>
              <w:t xml:space="preserve"> edition, Arlington, VA, APA, 2013.</w:t>
            </w:r>
          </w:p>
          <w:p w14:paraId="6ABA5D67" w14:textId="77777777" w:rsidR="00691A3A" w:rsidRDefault="00691A3A" w:rsidP="00691A3A">
            <w:pPr>
              <w:ind w:left="720"/>
              <w:jc w:val="both"/>
            </w:pPr>
          </w:p>
          <w:p w14:paraId="0A9E22E5" w14:textId="77777777" w:rsidR="00691A3A" w:rsidRDefault="00691A3A" w:rsidP="00691A3A">
            <w:pPr>
              <w:ind w:left="720"/>
              <w:jc w:val="both"/>
            </w:pPr>
            <w:r>
              <w:t xml:space="preserve">Cairney, J., Hay, J., </w:t>
            </w:r>
            <w:proofErr w:type="spellStart"/>
            <w:r>
              <w:t>Faught</w:t>
            </w:r>
            <w:proofErr w:type="spellEnd"/>
            <w:r>
              <w:t xml:space="preserve">, B.E., Wade, T.J., </w:t>
            </w:r>
            <w:proofErr w:type="spellStart"/>
            <w:r>
              <w:t>Corna</w:t>
            </w:r>
            <w:proofErr w:type="spellEnd"/>
            <w:r>
              <w:t xml:space="preserve">, L. &amp; </w:t>
            </w:r>
            <w:proofErr w:type="spellStart"/>
            <w:r>
              <w:t>Flouris</w:t>
            </w:r>
            <w:proofErr w:type="spellEnd"/>
            <w:r>
              <w:t xml:space="preserve">, A. (2005) Developmental coordination disorder, generalized self-efficacy toward physical activity, and participation in organized and free play activities. Journal of Paediatrics 2005; 147: 515-20. </w:t>
            </w:r>
          </w:p>
          <w:p w14:paraId="6FAD62EF" w14:textId="77777777" w:rsidR="00691A3A" w:rsidRDefault="00691A3A" w:rsidP="00691A3A">
            <w:pPr>
              <w:ind w:left="720"/>
              <w:jc w:val="both"/>
            </w:pPr>
          </w:p>
          <w:p w14:paraId="69B9706B" w14:textId="77777777" w:rsidR="00691A3A" w:rsidRDefault="00691A3A" w:rsidP="00691A3A">
            <w:pPr>
              <w:ind w:left="720"/>
              <w:jc w:val="both"/>
            </w:pPr>
            <w:r>
              <w:t xml:space="preserve">Rasmussen, P. &amp; </w:t>
            </w:r>
            <w:proofErr w:type="spellStart"/>
            <w:r>
              <w:t>Gillberg</w:t>
            </w:r>
            <w:proofErr w:type="spellEnd"/>
            <w:r>
              <w:t xml:space="preserve">, </w:t>
            </w:r>
            <w:proofErr w:type="gramStart"/>
            <w:r>
              <w:t>C. (2000) Natural outcomes of ADHD with developmental coordination disorder at age 22 years</w:t>
            </w:r>
            <w:proofErr w:type="gramEnd"/>
            <w:r>
              <w:t>: a controlled longitudinal community-based study. Journal of American Academy of Child and Adolescent Psychiatry 2000, 39, 1424-33.</w:t>
            </w:r>
          </w:p>
          <w:p w14:paraId="0A1AB3FB" w14:textId="77777777" w:rsidR="00691A3A" w:rsidRDefault="00691A3A" w:rsidP="00691A3A">
            <w:pPr>
              <w:ind w:left="720"/>
              <w:jc w:val="both"/>
            </w:pPr>
          </w:p>
          <w:p w14:paraId="3D77685E" w14:textId="77777777" w:rsidR="00691A3A" w:rsidRDefault="00691A3A" w:rsidP="00691A3A">
            <w:pPr>
              <w:ind w:left="720"/>
              <w:jc w:val="both"/>
            </w:pPr>
            <w:proofErr w:type="spellStart"/>
            <w:r>
              <w:t>Rigoli</w:t>
            </w:r>
            <w:proofErr w:type="spellEnd"/>
            <w:r>
              <w:t xml:space="preserve">, D., Piek, J. &amp; Kane, R. (2012) Motor coordination and psychosocial correlates in normative adolescent sample.  Paediatrics 2012, 129; e892, DOI: 10.1542/peds.2011-1237 </w:t>
            </w:r>
          </w:p>
          <w:p w14:paraId="552FBB24" w14:textId="77777777" w:rsidR="00586F30" w:rsidRPr="00964202" w:rsidRDefault="00586F30" w:rsidP="00AB79DA">
            <w:pPr>
              <w:rPr>
                <w:rFonts w:ascii="Arial" w:hAnsi="Arial" w:cs="Arial"/>
              </w:rPr>
            </w:pPr>
          </w:p>
        </w:tc>
      </w:tr>
    </w:tbl>
    <w:p w14:paraId="4B4279E5" w14:textId="77777777" w:rsidR="00987F59" w:rsidRDefault="00987F59" w:rsidP="00CC54E8">
      <w:pPr>
        <w:rPr>
          <w:rFonts w:ascii="Arial" w:hAnsi="Arial" w:cs="Arial"/>
        </w:rPr>
      </w:pPr>
    </w:p>
    <w:p w14:paraId="504B287F" w14:textId="77777777" w:rsidR="00FD0046" w:rsidRPr="00FD0046" w:rsidRDefault="00FD0046" w:rsidP="00FD0046">
      <w:pPr>
        <w:jc w:val="center"/>
        <w:rPr>
          <w:rFonts w:ascii="Arial" w:hAnsi="Arial" w:cs="Arial"/>
          <w:i/>
        </w:rPr>
      </w:pPr>
      <w:r>
        <w:rPr>
          <w:rFonts w:ascii="Arial" w:hAnsi="Arial" w:cs="Arial"/>
          <w:i/>
        </w:rPr>
        <w:t>Please e-mail completed form to CYPFSS@outlook.com</w:t>
      </w:r>
    </w:p>
    <w:sectPr w:rsidR="00FD0046" w:rsidRPr="00FD0046" w:rsidSect="006E2DB7">
      <w:headerReference w:type="default" r:id="rId12"/>
      <w:pgSz w:w="11906" w:h="16838"/>
      <w:pgMar w:top="1440" w:right="1440" w:bottom="142" w:left="144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ED89E" w14:textId="77777777" w:rsidR="00FB03B4" w:rsidRDefault="00FB03B4" w:rsidP="00265D59">
      <w:pPr>
        <w:spacing w:after="0" w:line="240" w:lineRule="auto"/>
      </w:pPr>
      <w:r>
        <w:separator/>
      </w:r>
    </w:p>
  </w:endnote>
  <w:endnote w:type="continuationSeparator" w:id="0">
    <w:p w14:paraId="1A29491D" w14:textId="77777777" w:rsidR="00FB03B4" w:rsidRDefault="00FB03B4" w:rsidP="0026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egoe UI Symbol">
    <w:altName w:val="Athelas Bold Italic"/>
    <w:charset w:val="00"/>
    <w:family w:val="swiss"/>
    <w:pitch w:val="variable"/>
    <w:sig w:usb0="8000006F" w:usb1="1200FBEF" w:usb2="0064C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D75F6" w14:textId="77777777" w:rsidR="00FB03B4" w:rsidRDefault="00FB03B4" w:rsidP="00265D59">
      <w:pPr>
        <w:spacing w:after="0" w:line="240" w:lineRule="auto"/>
      </w:pPr>
      <w:r>
        <w:separator/>
      </w:r>
    </w:p>
  </w:footnote>
  <w:footnote w:type="continuationSeparator" w:id="0">
    <w:p w14:paraId="53F282D1" w14:textId="77777777" w:rsidR="00FB03B4" w:rsidRDefault="00FB03B4" w:rsidP="00265D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B5A7B" w14:textId="77777777" w:rsidR="00FB03B4" w:rsidRDefault="00FB03B4" w:rsidP="00265D59">
    <w:pPr>
      <w:pStyle w:val="Header"/>
    </w:pPr>
    <w:r>
      <w:rPr>
        <w:noProof/>
        <w:lang w:val="en-US"/>
      </w:rPr>
      <w:drawing>
        <wp:inline distT="0" distB="0" distL="0" distR="0" wp14:anchorId="2FE33570" wp14:editId="3A85DDD5">
          <wp:extent cx="857250" cy="777314"/>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H="1">
                    <a:off x="0" y="0"/>
                    <a:ext cx="864556" cy="783939"/>
                  </a:xfrm>
                  <a:prstGeom prst="rect">
                    <a:avLst/>
                  </a:prstGeom>
                </pic:spPr>
              </pic:pic>
            </a:graphicData>
          </a:graphic>
        </wp:inline>
      </w:drawing>
    </w:r>
    <w:r>
      <w:tab/>
    </w:r>
    <w:r>
      <w:tab/>
    </w:r>
    <w:r>
      <w:rPr>
        <w:noProof/>
        <w:lang w:val="en-US"/>
      </w:rPr>
      <w:drawing>
        <wp:inline distT="0" distB="0" distL="0" distR="0" wp14:anchorId="3C9C0D8B" wp14:editId="49C06D2E">
          <wp:extent cx="2476500" cy="6858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476500" cy="6858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17889"/>
    <w:multiLevelType w:val="hybridMultilevel"/>
    <w:tmpl w:val="EC6A38AA"/>
    <w:lvl w:ilvl="0" w:tplc="598CE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2C"/>
    <w:rsid w:val="000F1854"/>
    <w:rsid w:val="0017607C"/>
    <w:rsid w:val="0018393C"/>
    <w:rsid w:val="001C4C76"/>
    <w:rsid w:val="00262278"/>
    <w:rsid w:val="00265D59"/>
    <w:rsid w:val="002876E6"/>
    <w:rsid w:val="00290B88"/>
    <w:rsid w:val="00352AA1"/>
    <w:rsid w:val="00375945"/>
    <w:rsid w:val="003C6863"/>
    <w:rsid w:val="00416EDE"/>
    <w:rsid w:val="004D4E42"/>
    <w:rsid w:val="00586F30"/>
    <w:rsid w:val="005E18A5"/>
    <w:rsid w:val="00606639"/>
    <w:rsid w:val="006564AA"/>
    <w:rsid w:val="00691A3A"/>
    <w:rsid w:val="0069221D"/>
    <w:rsid w:val="006B7D0F"/>
    <w:rsid w:val="006E2DB7"/>
    <w:rsid w:val="006E31A8"/>
    <w:rsid w:val="00784C06"/>
    <w:rsid w:val="007B77D0"/>
    <w:rsid w:val="00803E2C"/>
    <w:rsid w:val="008658EE"/>
    <w:rsid w:val="00964202"/>
    <w:rsid w:val="00971FFF"/>
    <w:rsid w:val="009829A0"/>
    <w:rsid w:val="00987F59"/>
    <w:rsid w:val="009A677C"/>
    <w:rsid w:val="009E1BA3"/>
    <w:rsid w:val="009F2F0A"/>
    <w:rsid w:val="00A067F6"/>
    <w:rsid w:val="00A31410"/>
    <w:rsid w:val="00AB79DA"/>
    <w:rsid w:val="00AF3A84"/>
    <w:rsid w:val="00C07F65"/>
    <w:rsid w:val="00CC54E8"/>
    <w:rsid w:val="00DE521C"/>
    <w:rsid w:val="00E25010"/>
    <w:rsid w:val="00E549A6"/>
    <w:rsid w:val="00E94960"/>
    <w:rsid w:val="00EB77AC"/>
    <w:rsid w:val="00ED2CA0"/>
    <w:rsid w:val="00F42476"/>
    <w:rsid w:val="00F51481"/>
    <w:rsid w:val="00FB03B4"/>
    <w:rsid w:val="00FD00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CE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52AA1"/>
    <w:rPr>
      <w:color w:val="808080"/>
    </w:rPr>
  </w:style>
  <w:style w:type="paragraph" w:styleId="Header">
    <w:name w:val="header"/>
    <w:basedOn w:val="Normal"/>
    <w:link w:val="HeaderChar"/>
    <w:uiPriority w:val="99"/>
    <w:unhideWhenUsed/>
    <w:rsid w:val="00265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D59"/>
  </w:style>
  <w:style w:type="paragraph" w:styleId="Footer">
    <w:name w:val="footer"/>
    <w:basedOn w:val="Normal"/>
    <w:link w:val="FooterChar"/>
    <w:uiPriority w:val="99"/>
    <w:unhideWhenUsed/>
    <w:rsid w:val="00265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D59"/>
  </w:style>
  <w:style w:type="paragraph" w:styleId="BalloonText">
    <w:name w:val="Balloon Text"/>
    <w:basedOn w:val="Normal"/>
    <w:link w:val="BalloonTextChar"/>
    <w:uiPriority w:val="99"/>
    <w:semiHidden/>
    <w:unhideWhenUsed/>
    <w:rsid w:val="00AF3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84"/>
    <w:rPr>
      <w:rFonts w:ascii="Tahoma" w:hAnsi="Tahoma" w:cs="Tahoma"/>
      <w:sz w:val="16"/>
      <w:szCs w:val="16"/>
    </w:rPr>
  </w:style>
  <w:style w:type="character" w:styleId="Hyperlink">
    <w:name w:val="Hyperlink"/>
    <w:basedOn w:val="DefaultParagraphFont"/>
    <w:uiPriority w:val="99"/>
    <w:unhideWhenUsed/>
    <w:rsid w:val="00AB79DA"/>
    <w:rPr>
      <w:color w:val="0000FF" w:themeColor="hyperlink"/>
      <w:u w:val="single"/>
    </w:rPr>
  </w:style>
  <w:style w:type="paragraph" w:styleId="ListParagraph">
    <w:name w:val="List Paragraph"/>
    <w:basedOn w:val="Normal"/>
    <w:uiPriority w:val="34"/>
    <w:qFormat/>
    <w:rsid w:val="00AB79DA"/>
    <w:pPr>
      <w:spacing w:after="0" w:line="240" w:lineRule="auto"/>
      <w:ind w:left="720"/>
      <w:contextualSpacing/>
    </w:pPr>
    <w:rPr>
      <w:rFonts w:eastAsiaTheme="minorEastAsia"/>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52AA1"/>
    <w:rPr>
      <w:color w:val="808080"/>
    </w:rPr>
  </w:style>
  <w:style w:type="paragraph" w:styleId="Header">
    <w:name w:val="header"/>
    <w:basedOn w:val="Normal"/>
    <w:link w:val="HeaderChar"/>
    <w:uiPriority w:val="99"/>
    <w:unhideWhenUsed/>
    <w:rsid w:val="00265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D59"/>
  </w:style>
  <w:style w:type="paragraph" w:styleId="Footer">
    <w:name w:val="footer"/>
    <w:basedOn w:val="Normal"/>
    <w:link w:val="FooterChar"/>
    <w:uiPriority w:val="99"/>
    <w:unhideWhenUsed/>
    <w:rsid w:val="00265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D59"/>
  </w:style>
  <w:style w:type="paragraph" w:styleId="BalloonText">
    <w:name w:val="Balloon Text"/>
    <w:basedOn w:val="Normal"/>
    <w:link w:val="BalloonTextChar"/>
    <w:uiPriority w:val="99"/>
    <w:semiHidden/>
    <w:unhideWhenUsed/>
    <w:rsid w:val="00AF3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84"/>
    <w:rPr>
      <w:rFonts w:ascii="Tahoma" w:hAnsi="Tahoma" w:cs="Tahoma"/>
      <w:sz w:val="16"/>
      <w:szCs w:val="16"/>
    </w:rPr>
  </w:style>
  <w:style w:type="character" w:styleId="Hyperlink">
    <w:name w:val="Hyperlink"/>
    <w:basedOn w:val="DefaultParagraphFont"/>
    <w:uiPriority w:val="99"/>
    <w:unhideWhenUsed/>
    <w:rsid w:val="00AB79DA"/>
    <w:rPr>
      <w:color w:val="0000FF" w:themeColor="hyperlink"/>
      <w:u w:val="single"/>
    </w:rPr>
  </w:style>
  <w:style w:type="paragraph" w:styleId="ListParagraph">
    <w:name w:val="List Paragraph"/>
    <w:basedOn w:val="Normal"/>
    <w:uiPriority w:val="34"/>
    <w:qFormat/>
    <w:rsid w:val="00AB79DA"/>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ickym@liv.ac.uk" TargetMode="External"/><Relationship Id="rId10" Type="http://schemas.openxmlformats.org/officeDocument/2006/relationships/hyperlink" Target="mailto:vickym@liv.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73381-4ACE-DA47-B803-0ABBEF17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874</Words>
  <Characters>4984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Corless</dc:creator>
  <cp:lastModifiedBy>Victoria McQuillan</cp:lastModifiedBy>
  <cp:revision>13</cp:revision>
  <cp:lastPrinted>2017-04-18T15:07:00Z</cp:lastPrinted>
  <dcterms:created xsi:type="dcterms:W3CDTF">2017-04-18T12:07:00Z</dcterms:created>
  <dcterms:modified xsi:type="dcterms:W3CDTF">2017-04-19T10:55:00Z</dcterms:modified>
</cp:coreProperties>
</file>