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55CCCE" w14:textId="2F4A440B" w:rsidR="00726F6E" w:rsidRDefault="00284267" w:rsidP="00162B3C">
      <w:pPr>
        <w:pStyle w:val="Heading1"/>
        <w:rPr>
          <w:sz w:val="24"/>
          <w:szCs w:val="24"/>
        </w:rPr>
      </w:pPr>
      <w:bookmarkStart w:id="0" w:name="_GoBack"/>
      <w:bookmarkEnd w:id="0"/>
      <w:r>
        <w:t>Chapter 7 – W</w:t>
      </w:r>
      <w:r w:rsidR="00726F6E" w:rsidRPr="00162B3C">
        <w:t xml:space="preserve">hat ever happened to the Liverpool model? Urban cultural policy in the era </w:t>
      </w:r>
      <w:r w:rsidR="009217E1" w:rsidRPr="00162B3C">
        <w:t>after urban regeneration</w:t>
      </w:r>
    </w:p>
    <w:p w14:paraId="5E9F380D" w14:textId="3F189978" w:rsidR="00DF0EE3" w:rsidRDefault="00DF0EE3" w:rsidP="00DF0EE3">
      <w:r>
        <w:t>Dr Peter Campbell, University of Liverpool</w:t>
      </w:r>
      <w:r w:rsidR="00FA0607">
        <w:t xml:space="preserve"> &amp;</w:t>
      </w:r>
      <w:r w:rsidR="007463A6">
        <w:t xml:space="preserve"> </w:t>
      </w:r>
      <w:r>
        <w:t>Dr Dave O’Brien, University of Edinburgh</w:t>
      </w:r>
    </w:p>
    <w:p w14:paraId="2D035D24" w14:textId="1D6C9BE1" w:rsidR="00726F6E" w:rsidRPr="00162B3C" w:rsidRDefault="00726F6E" w:rsidP="00162B3C">
      <w:pPr>
        <w:pStyle w:val="Heading2"/>
      </w:pPr>
      <w:r w:rsidRPr="00162B3C">
        <w:t>Introduction</w:t>
      </w:r>
    </w:p>
    <w:p w14:paraId="66C85A1B" w14:textId="042372A6" w:rsidR="002D6F7A" w:rsidRPr="00162B3C" w:rsidRDefault="002D6F7A" w:rsidP="00162B3C">
      <w:r w:rsidRPr="00162B3C">
        <w:t xml:space="preserve">This </w:t>
      </w:r>
      <w:r w:rsidR="009217E1" w:rsidRPr="00162B3C">
        <w:t xml:space="preserve">chapter seeks to </w:t>
      </w:r>
      <w:r w:rsidRPr="00162B3C">
        <w:t>chart the rise, dissemination and limits of a spe</w:t>
      </w:r>
      <w:r w:rsidR="00313FE4" w:rsidRPr="00162B3C">
        <w:t>cific model of urban governance</w:t>
      </w:r>
      <w:r w:rsidR="009217E1" w:rsidRPr="00162B3C">
        <w:t>, namely</w:t>
      </w:r>
      <w:r w:rsidRPr="00162B3C">
        <w:t xml:space="preserve"> the use of </w:t>
      </w:r>
      <w:r w:rsidR="009217E1" w:rsidRPr="00162B3C">
        <w:t>‘</w:t>
      </w:r>
      <w:r w:rsidRPr="00162B3C">
        <w:t>culture</w:t>
      </w:r>
      <w:r w:rsidR="009217E1" w:rsidRPr="00162B3C">
        <w:t>’</w:t>
      </w:r>
      <w:r w:rsidRPr="00162B3C">
        <w:t xml:space="preserve"> </w:t>
      </w:r>
      <w:r w:rsidR="009217E1" w:rsidRPr="00162B3C">
        <w:t xml:space="preserve">to further </w:t>
      </w:r>
      <w:r w:rsidRPr="00162B3C">
        <w:t xml:space="preserve">urban regeneration. </w:t>
      </w:r>
      <w:r w:rsidR="00DB3340" w:rsidRPr="00162B3C">
        <w:t>This</w:t>
      </w:r>
      <w:r w:rsidR="009217E1" w:rsidRPr="00162B3C">
        <w:t xml:space="preserve"> usage </w:t>
      </w:r>
      <w:r w:rsidRPr="00162B3C">
        <w:t>of culture is exemplified by the 2008 Eur</w:t>
      </w:r>
      <w:r w:rsidR="00D431D6">
        <w:t xml:space="preserve">opean Capital of Culture </w:t>
      </w:r>
      <w:r w:rsidR="009217E1" w:rsidRPr="00162B3C">
        <w:t xml:space="preserve">programme held </w:t>
      </w:r>
      <w:r w:rsidRPr="00162B3C">
        <w:t>in Liverpool. This example is show</w:t>
      </w:r>
      <w:r w:rsidR="00313FE4" w:rsidRPr="00162B3C">
        <w:t>n</w:t>
      </w:r>
      <w:r w:rsidR="00DB3340" w:rsidRPr="00162B3C">
        <w:t xml:space="preserve"> below</w:t>
      </w:r>
      <w:r w:rsidRPr="00162B3C">
        <w:t xml:space="preserve"> to have been highly influential on subsequent urban interventions and governance arrangements </w:t>
      </w:r>
      <w:r w:rsidR="009217E1" w:rsidRPr="00162B3C">
        <w:t>with</w:t>
      </w:r>
      <w:r w:rsidRPr="00162B3C">
        <w:t xml:space="preserve">in the UK. </w:t>
      </w:r>
      <w:r w:rsidR="009217E1" w:rsidRPr="00162B3C">
        <w:t>We argue that t</w:t>
      </w:r>
      <w:r w:rsidRPr="00162B3C">
        <w:t>his influence</w:t>
      </w:r>
      <w:r w:rsidR="009217E1" w:rsidRPr="00162B3C">
        <w:t xml:space="preserve"> </w:t>
      </w:r>
      <w:r w:rsidR="00DB3340" w:rsidRPr="00162B3C">
        <w:t>is</w:t>
      </w:r>
      <w:r w:rsidRPr="00162B3C">
        <w:t xml:space="preserve"> a direct result of the intersection of social scientific</w:t>
      </w:r>
      <w:r w:rsidR="009217E1" w:rsidRPr="00162B3C">
        <w:t xml:space="preserve"> practices </w:t>
      </w:r>
      <w:r w:rsidR="003104B2" w:rsidRPr="00162B3C">
        <w:t>that</w:t>
      </w:r>
      <w:r w:rsidR="009217E1" w:rsidRPr="00162B3C">
        <w:t xml:space="preserve"> privilege the production of</w:t>
      </w:r>
      <w:r w:rsidRPr="00162B3C">
        <w:t xml:space="preserve"> evidence of </w:t>
      </w:r>
      <w:r w:rsidR="009217E1" w:rsidRPr="00162B3C">
        <w:t>‘</w:t>
      </w:r>
      <w:r w:rsidRPr="00162B3C">
        <w:t>impact</w:t>
      </w:r>
      <w:r w:rsidR="009217E1" w:rsidRPr="00162B3C">
        <w:t>’</w:t>
      </w:r>
      <w:r w:rsidRPr="00162B3C">
        <w:t xml:space="preserve">, and </w:t>
      </w:r>
      <w:r w:rsidR="007B44B9" w:rsidRPr="00162B3C">
        <w:t xml:space="preserve">the continuation of </w:t>
      </w:r>
      <w:r w:rsidRPr="00162B3C">
        <w:t>a public policy settlement associated with</w:t>
      </w:r>
      <w:r w:rsidR="007B44B9" w:rsidRPr="00162B3C">
        <w:t xml:space="preserve"> broader</w:t>
      </w:r>
      <w:r w:rsidRPr="00162B3C">
        <w:t xml:space="preserve"> urban regeneration practices of the 1990s and 2000s.</w:t>
      </w:r>
    </w:p>
    <w:p w14:paraId="222EF742" w14:textId="167BEEE5" w:rsidR="00F56D83" w:rsidRDefault="00F56D83" w:rsidP="00162B3C">
      <w:r w:rsidRPr="001E373E">
        <w:t xml:space="preserve">Mirroring the concerns of the other chapters in this collection, we </w:t>
      </w:r>
      <w:r w:rsidR="00C839D4" w:rsidRPr="001E373E">
        <w:t xml:space="preserve">thus </w:t>
      </w:r>
      <w:r w:rsidRPr="001E373E">
        <w:t>seek to identify the role of social science expertise in bolstering policymaking narratives</w:t>
      </w:r>
      <w:r w:rsidR="003104B2">
        <w:t xml:space="preserve">, </w:t>
      </w:r>
      <w:r w:rsidRPr="001E373E">
        <w:t xml:space="preserve">to consider ‘street level’ understandings of governance, and so to highlight the disparities between apparently rational narratives and the ‘lived realities’ of those involved with the </w:t>
      </w:r>
      <w:r w:rsidR="00C839D4" w:rsidRPr="001E373E">
        <w:t>rendering</w:t>
      </w:r>
      <w:r w:rsidR="00C82F6C" w:rsidRPr="001E373E">
        <w:t xml:space="preserve"> these narratives</w:t>
      </w:r>
      <w:r w:rsidR="00C839D4" w:rsidRPr="001E373E">
        <w:t xml:space="preserve"> into practical action</w:t>
      </w:r>
      <w:r w:rsidR="00C82F6C" w:rsidRPr="001E373E">
        <w:t>. As such, we seek to emphasise the need to add nuance to any totalising policy narrative and draw out local specificities</w:t>
      </w:r>
      <w:r w:rsidR="00C839D4" w:rsidRPr="001E373E">
        <w:t xml:space="preserve"> which risk being lost in such accounts</w:t>
      </w:r>
      <w:r w:rsidR="00C82F6C" w:rsidRPr="001E373E">
        <w:t>.</w:t>
      </w:r>
    </w:p>
    <w:p w14:paraId="4EF71322" w14:textId="73714A7B" w:rsidR="006F5C65" w:rsidRDefault="006F5C65" w:rsidP="00162B3C">
      <w:r w:rsidRPr="001E373E">
        <w:t xml:space="preserve">We begin by exploring how cultural policy has been disseminated, </w:t>
      </w:r>
      <w:r w:rsidR="00C839D4" w:rsidRPr="001E373E">
        <w:t>considering</w:t>
      </w:r>
      <w:r w:rsidRPr="001E373E">
        <w:t xml:space="preserve"> the case of policy regarding the support and promotion of ‘creative industries’</w:t>
      </w:r>
      <w:r w:rsidR="00C839D4" w:rsidRPr="001E373E">
        <w:t xml:space="preserve"> as an exemplar</w:t>
      </w:r>
      <w:r w:rsidRPr="001E373E">
        <w:t>, with a focus on urban setting</w:t>
      </w:r>
      <w:r w:rsidR="00DB3340" w:rsidRPr="001E373E">
        <w:t>s</w:t>
      </w:r>
      <w:r w:rsidRPr="001E373E">
        <w:t xml:space="preserve">. We then move to discuss the </w:t>
      </w:r>
      <w:r w:rsidR="00DB3340" w:rsidRPr="001E373E">
        <w:t xml:space="preserve">specifics of the </w:t>
      </w:r>
      <w:r w:rsidR="00C839D4" w:rsidRPr="001E373E">
        <w:t xml:space="preserve">take-up of a </w:t>
      </w:r>
      <w:r w:rsidR="00162B3C">
        <w:t>“Liverpool Model”</w:t>
      </w:r>
      <w:r w:rsidRPr="001E373E">
        <w:t xml:space="preserve"> of urban cultural policy, along with critiques of the use of this type of urban intervention. </w:t>
      </w:r>
      <w:r w:rsidR="00DB3340" w:rsidRPr="001E373E">
        <w:t>Following this, w</w:t>
      </w:r>
      <w:r w:rsidRPr="001E373E">
        <w:t xml:space="preserve">e present and discuss empirical data generated through </w:t>
      </w:r>
      <w:r w:rsidRPr="001E373E">
        <w:lastRenderedPageBreak/>
        <w:t>engagement with the research team responsible for the social science practice which is used to underpin narratives regarding the nature of th</w:t>
      </w:r>
      <w:r w:rsidR="00DB3340" w:rsidRPr="001E373E">
        <w:t>is</w:t>
      </w:r>
      <w:r w:rsidRPr="001E373E">
        <w:t xml:space="preserve"> </w:t>
      </w:r>
      <w:r w:rsidR="00162B3C">
        <w:t>“Liverpool Model”</w:t>
      </w:r>
      <w:r w:rsidRPr="001E373E">
        <w:t xml:space="preserve"> of cultural regeneration. </w:t>
      </w:r>
      <w:r w:rsidR="00114411">
        <w:t>In so doing, we seek to demonstrate the importance of academic practice to making the case for this model</w:t>
      </w:r>
      <w:r w:rsidR="00A44C30">
        <w:t xml:space="preserve">, highlighting the ‘social life’ of economic impact figures </w:t>
      </w:r>
      <w:r w:rsidR="009B22EF">
        <w:t xml:space="preserve">against the more complex understanding of culture and urban policy offered by the academic team. </w:t>
      </w:r>
      <w:r w:rsidRPr="001E373E">
        <w:t xml:space="preserve">These </w:t>
      </w:r>
      <w:r w:rsidR="00DB3340" w:rsidRPr="001E373E">
        <w:t xml:space="preserve">data </w:t>
      </w:r>
      <w:r w:rsidRPr="001E373E">
        <w:t xml:space="preserve">come </w:t>
      </w:r>
      <w:r w:rsidR="00C839D4" w:rsidRPr="001E373E">
        <w:t xml:space="preserve">from </w:t>
      </w:r>
      <w:r w:rsidRPr="001E373E">
        <w:t xml:space="preserve">interviews with </w:t>
      </w:r>
      <w:r w:rsidR="00C839D4" w:rsidRPr="001E373E">
        <w:t xml:space="preserve">five </w:t>
      </w:r>
      <w:r w:rsidRPr="001E373E">
        <w:t xml:space="preserve">key researchers from the ‘Impacts08’ research programme commissioned </w:t>
      </w:r>
      <w:r w:rsidR="00DB3340" w:rsidRPr="001E373E">
        <w:t xml:space="preserve">by local government </w:t>
      </w:r>
      <w:r w:rsidRPr="001E373E">
        <w:t>to run alongside Liverpool’s</w:t>
      </w:r>
      <w:r w:rsidR="00D431D6">
        <w:t xml:space="preserve"> European Capital of Culture</w:t>
      </w:r>
      <w:r w:rsidR="007F7782" w:rsidRPr="001E373E">
        <w:t xml:space="preserve">. </w:t>
      </w:r>
      <w:r w:rsidRPr="001E373E">
        <w:t>We</w:t>
      </w:r>
      <w:r w:rsidR="00DB3340" w:rsidRPr="001E373E">
        <w:t xml:space="preserve"> </w:t>
      </w:r>
      <w:r w:rsidRPr="001E373E">
        <w:t xml:space="preserve">conclude with a comment on the prospects for success, or otherwise, of municipalities using urban cultural policy in this way. </w:t>
      </w:r>
    </w:p>
    <w:p w14:paraId="21E0FA82" w14:textId="29FBAA5E" w:rsidR="006F5C65" w:rsidRPr="001E373E" w:rsidRDefault="009909DC" w:rsidP="00162B3C">
      <w:pPr>
        <w:pStyle w:val="Heading2"/>
      </w:pPr>
      <w:r w:rsidRPr="001E373E">
        <w:t xml:space="preserve">What do we mean by the </w:t>
      </w:r>
      <w:r w:rsidR="00162B3C">
        <w:t>“Liverpool Model”</w:t>
      </w:r>
      <w:r w:rsidR="00596BA3">
        <w:t>?</w:t>
      </w:r>
    </w:p>
    <w:p w14:paraId="79DFEE55" w14:textId="6AD229D2" w:rsidR="006F5C65" w:rsidRDefault="006F5C65" w:rsidP="00162B3C">
      <w:r w:rsidRPr="001E373E">
        <w:t>Before turning to the substantive discussion</w:t>
      </w:r>
      <w:r w:rsidR="00114411">
        <w:t>,</w:t>
      </w:r>
      <w:r w:rsidRPr="001E373E">
        <w:t xml:space="preserve"> it is worth pausing for a </w:t>
      </w:r>
      <w:r w:rsidR="00DB3340" w:rsidRPr="001E373E">
        <w:t xml:space="preserve">brief </w:t>
      </w:r>
      <w:r w:rsidRPr="001E373E">
        <w:t xml:space="preserve">note on </w:t>
      </w:r>
      <w:r w:rsidR="00DB3340" w:rsidRPr="001E373E">
        <w:t xml:space="preserve">the </w:t>
      </w:r>
      <w:r w:rsidRPr="001E373E">
        <w:t>terminology</w:t>
      </w:r>
      <w:r w:rsidR="00DB3340" w:rsidRPr="001E373E">
        <w:t xml:space="preserve"> in use here</w:t>
      </w:r>
      <w:r w:rsidRPr="001E373E">
        <w:t xml:space="preserve">. The </w:t>
      </w:r>
      <w:r w:rsidR="00162B3C">
        <w:t>“Liverpool Model”</w:t>
      </w:r>
      <w:r w:rsidRPr="001E373E">
        <w:t xml:space="preserve"> of urban regenera</w:t>
      </w:r>
      <w:r w:rsidR="00F56D83" w:rsidRPr="001E373E">
        <w:t>t</w:t>
      </w:r>
      <w:r w:rsidRPr="001E373E">
        <w:t xml:space="preserve">ion is the product of academic and policy discussions </w:t>
      </w:r>
      <w:r w:rsidR="00F61745">
        <w:t>–</w:t>
      </w:r>
      <w:r w:rsidRPr="001E373E">
        <w:t xml:space="preserve"> it has, in a sense, a social life that has been constructed by critical academic work (Connolly 2</w:t>
      </w:r>
      <w:r w:rsidR="00BD69BB">
        <w:t>013), academic evaluation (Garc</w:t>
      </w:r>
      <w:r w:rsidR="00BD69BB" w:rsidRPr="001E373E">
        <w:rPr>
          <w:rFonts w:eastAsiaTheme="minorEastAsia"/>
          <w:lang w:val="en-US"/>
        </w:rPr>
        <w:t>í</w:t>
      </w:r>
      <w:r w:rsidRPr="001E373E">
        <w:t xml:space="preserve">a </w:t>
      </w:r>
      <w:r w:rsidRPr="001E373E">
        <w:rPr>
          <w:i/>
        </w:rPr>
        <w:t>et al</w:t>
      </w:r>
      <w:r w:rsidR="00C839D4" w:rsidRPr="001E373E">
        <w:rPr>
          <w:i/>
        </w:rPr>
        <w:t>.</w:t>
      </w:r>
      <w:r w:rsidRPr="001E373E">
        <w:t xml:space="preserve"> 2010), and by public policy entrepreneurs, competitions and documentation (e.g. Redmond 2009). </w:t>
      </w:r>
      <w:r w:rsidR="00C839D4" w:rsidRPr="001E373E">
        <w:t>It should be noted that t</w:t>
      </w:r>
      <w:r w:rsidRPr="001E373E">
        <w:t>h</w:t>
      </w:r>
      <w:r w:rsidR="00DB3340" w:rsidRPr="001E373E">
        <w:t>is specific</w:t>
      </w:r>
      <w:r w:rsidRPr="001E373E">
        <w:t xml:space="preserve"> term, </w:t>
      </w:r>
      <w:r w:rsidR="00C900BC">
        <w:t xml:space="preserve">‘the Liverpool Model’ </w:t>
      </w:r>
      <w:r w:rsidRPr="001E373E">
        <w:t xml:space="preserve">has a varied history, having been applied to a recycling scheme (and its impact on local employment and raising revenue </w:t>
      </w:r>
      <w:r w:rsidR="000E3072" w:rsidRPr="001E373E">
        <w:t>(</w:t>
      </w:r>
      <w:r w:rsidRPr="001E373E">
        <w:t>Brennan and Ackers 2004</w:t>
      </w:r>
      <w:r w:rsidR="000E3072" w:rsidRPr="001E373E">
        <w:t>)</w:t>
      </w:r>
      <w:r w:rsidRPr="001E373E">
        <w:t>)</w:t>
      </w:r>
      <w:r w:rsidR="000E3072" w:rsidRPr="001E373E">
        <w:t>,</w:t>
      </w:r>
      <w:r w:rsidRPr="001E373E">
        <w:t xml:space="preserve"> </w:t>
      </w:r>
      <w:r w:rsidR="000E3072" w:rsidRPr="001E373E">
        <w:t>a</w:t>
      </w:r>
      <w:r w:rsidRPr="001E373E">
        <w:t>n approach to preventing a</w:t>
      </w:r>
      <w:r w:rsidR="000E3072" w:rsidRPr="001E373E">
        <w:t>n</w:t>
      </w:r>
      <w:r w:rsidRPr="001E373E">
        <w:t xml:space="preserve"> HIV epidemic in IV drug users on Merseyside during the 1980s and early 1990s (Seymour and Eaton 1997)</w:t>
      </w:r>
      <w:r w:rsidR="000E3072" w:rsidRPr="001E373E">
        <w:t>,</w:t>
      </w:r>
      <w:r w:rsidRPr="001E373E">
        <w:t xml:space="preserve"> and a model</w:t>
      </w:r>
      <w:r w:rsidR="000E3072" w:rsidRPr="001E373E">
        <w:t>ling</w:t>
      </w:r>
      <w:r w:rsidRPr="001E373E">
        <w:t xml:space="preserve"> of the entire UK economy for forecasting purposes (Minford </w:t>
      </w:r>
      <w:r w:rsidRPr="001E373E">
        <w:rPr>
          <w:i/>
        </w:rPr>
        <w:t>et al</w:t>
      </w:r>
      <w:r w:rsidR="008C5B16">
        <w:rPr>
          <w:i/>
        </w:rPr>
        <w:t>.</w:t>
      </w:r>
      <w:r w:rsidRPr="001E373E">
        <w:t xml:space="preserve"> 1984). There is a linguistic story to be told about these antecedents, in particular the Liverpool Model of economic forecasting that was important at a time of extreme economic violence inflicted on Liverpool by British central government in the early 1980s (Beckett 2015). That task is beyond the scope of this </w:t>
      </w:r>
      <w:r w:rsidR="000E3072" w:rsidRPr="001E373E">
        <w:t>chapt</w:t>
      </w:r>
      <w:r w:rsidRPr="001E373E">
        <w:t>er,</w:t>
      </w:r>
      <w:r w:rsidR="000E3072" w:rsidRPr="001E373E">
        <w:t xml:space="preserve"> however,</w:t>
      </w:r>
      <w:r w:rsidRPr="001E373E">
        <w:t xml:space="preserve"> and for present purposes the </w:t>
      </w:r>
      <w:r w:rsidR="00162B3C">
        <w:t>“Liverpool Model”</w:t>
      </w:r>
      <w:r w:rsidRPr="001E373E">
        <w:t xml:space="preserve"> is a way of capturing the process of taking social scientific evidence of a policy outcome in one urban </w:t>
      </w:r>
      <w:r w:rsidRPr="001E373E">
        <w:lastRenderedPageBreak/>
        <w:t xml:space="preserve">setting and using that evidence to justify applying superficially similar policies </w:t>
      </w:r>
      <w:r w:rsidR="00DB3340" w:rsidRPr="001E373E">
        <w:t>in</w:t>
      </w:r>
      <w:r w:rsidRPr="001E373E">
        <w:t xml:space="preserve"> other areas. </w:t>
      </w:r>
      <w:r w:rsidR="00094B5A">
        <w:t xml:space="preserve">In so doing, it uses a range of social science practices to bolster the pre-existing ‘Glasgow Model’ of culture-led regeneration. </w:t>
      </w:r>
      <w:r w:rsidR="00DB3340" w:rsidRPr="001E373E">
        <w:t>We thus aim to reveal the ways in which this model is both constructed and contested.</w:t>
      </w:r>
      <w:r w:rsidRPr="001E373E">
        <w:t xml:space="preserve"> </w:t>
      </w:r>
    </w:p>
    <w:p w14:paraId="2F35B4A5" w14:textId="1938D79E" w:rsidR="002D6F7A" w:rsidRDefault="00E5544D" w:rsidP="00162B3C">
      <w:r w:rsidRPr="001E373E">
        <w:t xml:space="preserve">By using </w:t>
      </w:r>
      <w:r w:rsidR="002D6F7A" w:rsidRPr="001E373E">
        <w:t xml:space="preserve">this </w:t>
      </w:r>
      <w:r w:rsidR="00162B3C">
        <w:t>“Liverpool Model”</w:t>
      </w:r>
      <w:r w:rsidR="009217E1" w:rsidRPr="001E373E">
        <w:t xml:space="preserve"> of urban regeneration</w:t>
      </w:r>
      <w:r w:rsidR="002D6F7A" w:rsidRPr="001E373E">
        <w:t xml:space="preserve"> as a case study, </w:t>
      </w:r>
      <w:r w:rsidRPr="001E373E">
        <w:t>we seek here to add detail and nuance to</w:t>
      </w:r>
      <w:r w:rsidR="002D6F7A" w:rsidRPr="001E373E">
        <w:t xml:space="preserve"> existing accounts of </w:t>
      </w:r>
      <w:r w:rsidRPr="001E373E">
        <w:t xml:space="preserve">the leveraging of </w:t>
      </w:r>
      <w:r w:rsidR="002D6F7A" w:rsidRPr="001E373E">
        <w:t xml:space="preserve">culture in the urban policy setting by engaging with the narratives of elites, </w:t>
      </w:r>
      <w:r w:rsidRPr="001E373E">
        <w:t xml:space="preserve">and specifically </w:t>
      </w:r>
      <w:r w:rsidR="002D6F7A" w:rsidRPr="001E373E">
        <w:t xml:space="preserve">the elites responsible </w:t>
      </w:r>
      <w:r w:rsidRPr="001E373E">
        <w:t xml:space="preserve">in this case </w:t>
      </w:r>
      <w:r w:rsidR="002D6F7A" w:rsidRPr="001E373E">
        <w:t xml:space="preserve">for producing the social </w:t>
      </w:r>
      <w:r w:rsidRPr="001E373E">
        <w:t xml:space="preserve">scientific evidence </w:t>
      </w:r>
      <w:r w:rsidR="002D6F7A" w:rsidRPr="001E373E">
        <w:t>of the ‘impact’ of Liverpool’s</w:t>
      </w:r>
      <w:r w:rsidR="00D431D6">
        <w:t xml:space="preserve"> European Capital of Culture</w:t>
      </w:r>
      <w:r w:rsidR="002D6F7A" w:rsidRPr="001E373E">
        <w:t xml:space="preserve"> 2008. </w:t>
      </w:r>
      <w:r w:rsidRPr="001E373E">
        <w:t>In so doing, we aim to</w:t>
      </w:r>
      <w:r w:rsidR="002D6F7A" w:rsidRPr="001E373E">
        <w:t xml:space="preserve"> offer four substantive contributions: First</w:t>
      </w:r>
      <w:r w:rsidRPr="001E373E">
        <w:t>ly</w:t>
      </w:r>
      <w:r w:rsidR="002D6F7A" w:rsidRPr="001E373E">
        <w:t xml:space="preserve">, </w:t>
      </w:r>
      <w:r w:rsidRPr="001E373E">
        <w:t xml:space="preserve">to demonstrate how </w:t>
      </w:r>
      <w:r w:rsidR="002D6F7A" w:rsidRPr="001E373E">
        <w:t>th</w:t>
      </w:r>
      <w:r w:rsidRPr="001E373E">
        <w:t>is</w:t>
      </w:r>
      <w:r w:rsidR="002D6F7A" w:rsidRPr="001E373E">
        <w:t xml:space="preserve"> use of urban cultural policy </w:t>
      </w:r>
      <w:r w:rsidRPr="001E373E">
        <w:t>i</w:t>
      </w:r>
      <w:r w:rsidR="002D6F7A" w:rsidRPr="001E373E">
        <w:t xml:space="preserve">s an approach that, in keeping with </w:t>
      </w:r>
      <w:r w:rsidRPr="001E373E">
        <w:t>wider policies seeking to promote urban creativity and/or to bolster the</w:t>
      </w:r>
      <w:r w:rsidR="002D6F7A" w:rsidRPr="001E373E">
        <w:t xml:space="preserve"> creative industries </w:t>
      </w:r>
      <w:r w:rsidRPr="001E373E">
        <w:t>sector</w:t>
      </w:r>
      <w:r w:rsidR="002D6F7A" w:rsidRPr="001E373E">
        <w:t xml:space="preserve">, has been transferred across and between urban settings as a </w:t>
      </w:r>
      <w:r w:rsidRPr="001E373E">
        <w:t xml:space="preserve">potential </w:t>
      </w:r>
      <w:r w:rsidR="002D6F7A" w:rsidRPr="001E373E">
        <w:t>fix to a range of policy problems; Second</w:t>
      </w:r>
      <w:r w:rsidRPr="001E373E">
        <w:t>ly, to use</w:t>
      </w:r>
      <w:r w:rsidR="007B44B9" w:rsidRPr="001E373E">
        <w:t xml:space="preserve"> </w:t>
      </w:r>
      <w:r w:rsidR="002D6F7A" w:rsidRPr="001E373E">
        <w:t xml:space="preserve">this demonstration as the basis for a discussion of the tensions between elites who are often </w:t>
      </w:r>
      <w:r w:rsidR="007B44B9" w:rsidRPr="001E373E">
        <w:t xml:space="preserve">enmeshed </w:t>
      </w:r>
      <w:r w:rsidR="002D6F7A" w:rsidRPr="001E373E">
        <w:t>in a coherent project of urbanism; Third</w:t>
      </w:r>
      <w:r w:rsidRPr="001E373E">
        <w:t>ly, to</w:t>
      </w:r>
      <w:r w:rsidR="002D6F7A" w:rsidRPr="001E373E">
        <w:t xml:space="preserve"> suggest the need for careful consideration </w:t>
      </w:r>
      <w:r w:rsidRPr="001E373E">
        <w:t>regarding</w:t>
      </w:r>
      <w:r w:rsidR="002D6F7A" w:rsidRPr="001E373E">
        <w:t xml:space="preserve"> the production of social scientific knowledge for </w:t>
      </w:r>
      <w:r w:rsidRPr="001E373E">
        <w:t xml:space="preserve">use in </w:t>
      </w:r>
      <w:r w:rsidR="002D6F7A" w:rsidRPr="001E373E">
        <w:t>policy</w:t>
      </w:r>
      <w:r w:rsidRPr="001E373E">
        <w:t>making</w:t>
      </w:r>
      <w:r w:rsidR="002D6F7A" w:rsidRPr="001E373E">
        <w:t xml:space="preserve">, as shown by the </w:t>
      </w:r>
      <w:r w:rsidR="009E5F4B" w:rsidRPr="001E373E">
        <w:t>negotiations</w:t>
      </w:r>
      <w:r w:rsidR="002D6F7A" w:rsidRPr="001E373E">
        <w:t xml:space="preserve"> of </w:t>
      </w:r>
      <w:r w:rsidR="009E5F4B" w:rsidRPr="001E373E">
        <w:t>institutions</w:t>
      </w:r>
      <w:r w:rsidR="002D6F7A" w:rsidRPr="001E373E">
        <w:t xml:space="preserve"> and </w:t>
      </w:r>
      <w:r w:rsidR="009E5F4B" w:rsidRPr="001E373E">
        <w:t>identities</w:t>
      </w:r>
      <w:r w:rsidR="002D6F7A" w:rsidRPr="001E373E">
        <w:t xml:space="preserve"> experienced by the team responsible for the academic evaluation of Liverpool 2008; And finally, </w:t>
      </w:r>
      <w:r w:rsidRPr="001E373E">
        <w:t xml:space="preserve">to </w:t>
      </w:r>
      <w:r w:rsidR="002D6F7A" w:rsidRPr="001E373E">
        <w:t>cast</w:t>
      </w:r>
      <w:r w:rsidR="00DB3340" w:rsidRPr="001E373E">
        <w:t xml:space="preserve"> </w:t>
      </w:r>
      <w:r w:rsidR="002D6F7A" w:rsidRPr="001E373E">
        <w:t xml:space="preserve">doubt on the </w:t>
      </w:r>
      <w:r w:rsidRPr="001E373E">
        <w:t xml:space="preserve">potential for the future </w:t>
      </w:r>
      <w:r w:rsidR="009E5F4B" w:rsidRPr="001E373E">
        <w:t>efficacy</w:t>
      </w:r>
      <w:r w:rsidR="002D6F7A" w:rsidRPr="001E373E">
        <w:t xml:space="preserve"> of urban policy </w:t>
      </w:r>
      <w:r w:rsidRPr="001E373E">
        <w:t xml:space="preserve">following the </w:t>
      </w:r>
      <w:r w:rsidR="00162B3C">
        <w:t>“Liverpool Model”</w:t>
      </w:r>
      <w:r w:rsidR="002D6F7A" w:rsidRPr="001E373E">
        <w:t>, in the era after urban regener</w:t>
      </w:r>
      <w:r w:rsidR="00313FE4" w:rsidRPr="001E373E">
        <w:t xml:space="preserve">ation </w:t>
      </w:r>
      <w:r w:rsidRPr="001E373E">
        <w:t>in which</w:t>
      </w:r>
      <w:r w:rsidR="00313FE4" w:rsidRPr="001E373E">
        <w:t xml:space="preserve"> </w:t>
      </w:r>
      <w:r w:rsidRPr="001E373E">
        <w:t>levels of government funding at both the local and national level are being significantly curtailed</w:t>
      </w:r>
      <w:r w:rsidR="002D6F7A" w:rsidRPr="001E373E">
        <w:t xml:space="preserve">. </w:t>
      </w:r>
    </w:p>
    <w:p w14:paraId="649B1785" w14:textId="463D7EBC" w:rsidR="00C839D4" w:rsidRDefault="002D6F7A" w:rsidP="00162B3C">
      <w:r w:rsidRPr="001E373E">
        <w:t xml:space="preserve">A key feature of discussions of urban regeneration in general, and </w:t>
      </w:r>
      <w:r w:rsidR="006F5C65" w:rsidRPr="001E373E">
        <w:t xml:space="preserve">of </w:t>
      </w:r>
      <w:r w:rsidRPr="001E373E">
        <w:t>the cultural</w:t>
      </w:r>
      <w:r w:rsidR="006F5C65" w:rsidRPr="001E373E">
        <w:t>ly-inflected</w:t>
      </w:r>
      <w:r w:rsidRPr="001E373E">
        <w:t xml:space="preserve"> varieties in particular, is a lack of focus on the practices of individuals involved in specific varieties of urban arrangements. Indeed, following Bevir’s (2013:56) critique of recent state theory, there is a danger that most readings of urban cultural policy</w:t>
      </w:r>
      <w:r w:rsidR="00313FE4" w:rsidRPr="001E373E">
        <w:t xml:space="preserve"> applied to urban </w:t>
      </w:r>
      <w:r w:rsidR="00313FE4" w:rsidRPr="001E373E">
        <w:lastRenderedPageBreak/>
        <w:t xml:space="preserve">regeneration see this activity as </w:t>
      </w:r>
      <w:r w:rsidRPr="001E373E">
        <w:t xml:space="preserve">the product of </w:t>
      </w:r>
      <w:r w:rsidR="006F5C65" w:rsidRPr="001E373E">
        <w:t>“</w:t>
      </w:r>
      <w:r w:rsidRPr="001E373E">
        <w:t>inexorable and impersonal forces</w:t>
      </w:r>
      <w:r w:rsidR="006F5C65" w:rsidRPr="001E373E">
        <w:t>”, structurally determined at a macro level, and</w:t>
      </w:r>
      <w:r w:rsidRPr="001E373E">
        <w:t xml:space="preserve"> unrelated to any</w:t>
      </w:r>
      <w:r w:rsidR="006F5C65" w:rsidRPr="001E373E">
        <w:t xml:space="preserve"> decisions made by an identifiable</w:t>
      </w:r>
      <w:r w:rsidRPr="001E373E">
        <w:t xml:space="preserve"> individual, organisation or governmental actor. In order to counter th</w:t>
      </w:r>
      <w:r w:rsidR="006F5C65" w:rsidRPr="001E373E">
        <w:t>is</w:t>
      </w:r>
      <w:r w:rsidRPr="001E373E">
        <w:t xml:space="preserve"> tendency in the literature, </w:t>
      </w:r>
      <w:r w:rsidR="006F5C65" w:rsidRPr="001E373E">
        <w:t>here we seek to</w:t>
      </w:r>
      <w:r w:rsidRPr="001E373E">
        <w:t xml:space="preserve"> </w:t>
      </w:r>
      <w:r w:rsidR="006F5C65" w:rsidRPr="001E373E">
        <w:t>establish</w:t>
      </w:r>
      <w:r w:rsidRPr="001E373E">
        <w:t xml:space="preserve"> the situated agency of elites involved in the construction of the social science deployed to support the </w:t>
      </w:r>
      <w:r w:rsidR="009E5F4B" w:rsidRPr="001E373E">
        <w:t>efficacy</w:t>
      </w:r>
      <w:r w:rsidRPr="001E373E">
        <w:t xml:space="preserve"> of </w:t>
      </w:r>
      <w:r w:rsidR="006F5C65" w:rsidRPr="001E373E">
        <w:t xml:space="preserve">a specific </w:t>
      </w:r>
      <w:r w:rsidRPr="001E373E">
        <w:t>model of urban governance</w:t>
      </w:r>
      <w:r w:rsidR="00687228">
        <w:t>, and to demonstrate the tensions involved in occupuying such a role</w:t>
      </w:r>
      <w:r w:rsidR="006F5C65" w:rsidRPr="001E373E">
        <w:t>.</w:t>
      </w:r>
      <w:r w:rsidRPr="001E373E">
        <w:t xml:space="preserve"> </w:t>
      </w:r>
    </w:p>
    <w:p w14:paraId="22A1AB65" w14:textId="2CE228A0" w:rsidR="002D6F7A" w:rsidRPr="001E373E" w:rsidRDefault="00FF51C3" w:rsidP="00162B3C">
      <w:pPr>
        <w:pStyle w:val="Heading2"/>
      </w:pPr>
      <w:r w:rsidRPr="001E373E">
        <w:t>Governance, cultural policy and modernist social science</w:t>
      </w:r>
    </w:p>
    <w:p w14:paraId="1CB3E486" w14:textId="6451FAB9" w:rsidR="00FB177A" w:rsidRDefault="00E836A8" w:rsidP="00162B3C">
      <w:r w:rsidRPr="001E373E">
        <w:t>Cultural planning (Evans 2001, Connolly 2013</w:t>
      </w:r>
      <w:r w:rsidR="00FB177A" w:rsidRPr="001E373E">
        <w:t xml:space="preserve">), </w:t>
      </w:r>
      <w:r w:rsidR="00DB3340" w:rsidRPr="001E373E">
        <w:t>c</w:t>
      </w:r>
      <w:r w:rsidR="00FB177A" w:rsidRPr="001E373E">
        <w:t xml:space="preserve">ultural </w:t>
      </w:r>
      <w:r w:rsidR="000E3072" w:rsidRPr="001E373E">
        <w:t>regeneration</w:t>
      </w:r>
      <w:r w:rsidR="00FB177A" w:rsidRPr="001E373E">
        <w:t xml:space="preserve">, </w:t>
      </w:r>
      <w:r w:rsidR="00DB3340" w:rsidRPr="001E373E">
        <w:t>c</w:t>
      </w:r>
      <w:r w:rsidR="00FB177A" w:rsidRPr="001E373E">
        <w:t xml:space="preserve">ulture-led regeneration, and culture with regeneration (Evans and Shaw </w:t>
      </w:r>
      <w:r w:rsidRPr="001E373E">
        <w:t>200</w:t>
      </w:r>
      <w:r w:rsidR="00CD1A4E">
        <w:t>4</w:t>
      </w:r>
      <w:r w:rsidR="00FB177A" w:rsidRPr="001E373E">
        <w:t xml:space="preserve">) are all </w:t>
      </w:r>
      <w:r w:rsidR="000E3072" w:rsidRPr="001E373E">
        <w:t xml:space="preserve">identified </w:t>
      </w:r>
      <w:r w:rsidR="00C839D4" w:rsidRPr="001E373E">
        <w:t xml:space="preserve">variants </w:t>
      </w:r>
      <w:r w:rsidR="00FB177A" w:rsidRPr="001E373E">
        <w:t xml:space="preserve">of the use of culture to address the issues confronting contemporary cities, most notably around the transitions, enforced or not, away from Fordist forms of manufacturing and </w:t>
      </w:r>
      <w:r w:rsidR="00DB3340" w:rsidRPr="001E373E">
        <w:t xml:space="preserve">associated </w:t>
      </w:r>
      <w:r w:rsidR="000E3072" w:rsidRPr="001E373E">
        <w:t>patterns of stable,</w:t>
      </w:r>
      <w:r w:rsidR="00FB177A" w:rsidRPr="001E373E">
        <w:t xml:space="preserve"> mass employment.</w:t>
      </w:r>
      <w:r w:rsidR="006E6ECE">
        <w:t xml:space="preserve"> Here cities were seen to have become competitive in their attempts to respond to the reconfiguration of national and global modes of economic and social production (Brenner 2004, Harvey 2007). Cultural policies, in this con</w:t>
      </w:r>
      <w:r w:rsidR="00A60B33">
        <w:t>t</w:t>
      </w:r>
      <w:r w:rsidR="006E6ECE">
        <w:t>ext, have become one means of competing.</w:t>
      </w:r>
      <w:r w:rsidR="00A60B33">
        <w:t xml:space="preserve"> </w:t>
      </w:r>
      <w:r w:rsidR="00FB177A" w:rsidRPr="001E373E">
        <w:t xml:space="preserve">These policies have seen distinct phases, from a European leftist project, through to one more closely associated with transnational capital investment and emerging urban </w:t>
      </w:r>
      <w:r w:rsidRPr="001E373E">
        <w:t>class formations</w:t>
      </w:r>
      <w:r w:rsidR="00FB177A" w:rsidRPr="001E373E">
        <w:t xml:space="preserve">. Whilst the </w:t>
      </w:r>
      <w:r w:rsidR="009E5F4B" w:rsidRPr="001E373E">
        <w:t>originators</w:t>
      </w:r>
      <w:r w:rsidR="00FB177A" w:rsidRPr="001E373E">
        <w:t xml:space="preserve"> of the cultural planning approach (</w:t>
      </w:r>
      <w:r w:rsidRPr="001E373E">
        <w:t xml:space="preserve">Landry and </w:t>
      </w:r>
      <w:r w:rsidR="00FB177A" w:rsidRPr="001E373E">
        <w:t xml:space="preserve">Bianchini </w:t>
      </w:r>
      <w:r w:rsidRPr="001E373E">
        <w:t>1995</w:t>
      </w:r>
      <w:r w:rsidR="000E3072" w:rsidRPr="001E373E">
        <w:t>,</w:t>
      </w:r>
      <w:r w:rsidR="00FB177A" w:rsidRPr="001E373E">
        <w:t xml:space="preserve"> Landry</w:t>
      </w:r>
      <w:r w:rsidRPr="001E373E">
        <w:t xml:space="preserve"> 2000</w:t>
      </w:r>
      <w:r w:rsidR="00FB177A" w:rsidRPr="001E373E">
        <w:t xml:space="preserve">) and the associated creative </w:t>
      </w:r>
      <w:r w:rsidR="009E5F4B" w:rsidRPr="001E373E">
        <w:t>cities</w:t>
      </w:r>
      <w:r w:rsidR="00FB177A" w:rsidRPr="001E373E">
        <w:t xml:space="preserve"> discourses had specific associations with a </w:t>
      </w:r>
      <w:r w:rsidR="009E5F4B" w:rsidRPr="001E373E">
        <w:t>b</w:t>
      </w:r>
      <w:r w:rsidR="000E3072" w:rsidRPr="001E373E">
        <w:t>r</w:t>
      </w:r>
      <w:r w:rsidR="009E5F4B" w:rsidRPr="001E373E">
        <w:t>oader</w:t>
      </w:r>
      <w:r w:rsidR="00FB177A" w:rsidRPr="001E373E">
        <w:t xml:space="preserve"> European New Urban Left, Florida</w:t>
      </w:r>
      <w:r w:rsidR="000E3072" w:rsidRPr="001E373E">
        <w:t>’s</w:t>
      </w:r>
      <w:r w:rsidR="00FB177A" w:rsidRPr="001E373E">
        <w:t xml:space="preserve"> </w:t>
      </w:r>
      <w:r w:rsidR="000E3072" w:rsidRPr="001E373E">
        <w:t>‘</w:t>
      </w:r>
      <w:r w:rsidR="009E5F4B" w:rsidRPr="001E373E">
        <w:t>Creative</w:t>
      </w:r>
      <w:r w:rsidR="00FB177A" w:rsidRPr="001E373E">
        <w:t xml:space="preserve"> Class</w:t>
      </w:r>
      <w:r w:rsidR="000E3072" w:rsidRPr="001E373E">
        <w:t>’</w:t>
      </w:r>
      <w:r w:rsidR="00FB177A" w:rsidRPr="001E373E">
        <w:t xml:space="preserve"> era</w:t>
      </w:r>
      <w:r w:rsidR="00DB3340" w:rsidRPr="001E373E">
        <w:t xml:space="preserve"> of theory (and practice) around culture and creativity</w:t>
      </w:r>
      <w:r w:rsidR="00FB177A" w:rsidRPr="001E373E">
        <w:t xml:space="preserve"> decoupled the variety of approaches </w:t>
      </w:r>
      <w:r w:rsidR="009E5F4B" w:rsidRPr="001E373E">
        <w:t>associated</w:t>
      </w:r>
      <w:r w:rsidR="00FB177A" w:rsidRPr="001E373E">
        <w:t xml:space="preserve"> with cultural policy in the urban context from </w:t>
      </w:r>
      <w:r w:rsidR="00DB3340" w:rsidRPr="001E373E">
        <w:t xml:space="preserve">their </w:t>
      </w:r>
      <w:r w:rsidR="00FB177A" w:rsidRPr="001E373E">
        <w:t>specific political location. Similarly</w:t>
      </w:r>
      <w:r w:rsidR="000E3072" w:rsidRPr="001E373E">
        <w:t>,</w:t>
      </w:r>
      <w:r w:rsidR="00FB177A" w:rsidRPr="001E373E">
        <w:t xml:space="preserve"> the rise of city branding approaches, selling places through narratives of their cultural production, (</w:t>
      </w:r>
      <w:r w:rsidR="00BD69BB">
        <w:t>Evans 2003, Richards 2000, Garc</w:t>
      </w:r>
      <w:r w:rsidR="00BD69BB" w:rsidRPr="001E373E">
        <w:rPr>
          <w:rFonts w:eastAsiaTheme="minorEastAsia"/>
          <w:lang w:val="en-US"/>
        </w:rPr>
        <w:t>í</w:t>
      </w:r>
      <w:r w:rsidRPr="001E373E">
        <w:t>a 2004</w:t>
      </w:r>
      <w:r w:rsidR="00FB177A" w:rsidRPr="001E373E">
        <w:t>) removed cultural policies from attempts to create voter bases in No</w:t>
      </w:r>
      <w:r w:rsidR="00313FE4" w:rsidRPr="001E373E">
        <w:t>rthern Europe’s ‘new times’</w:t>
      </w:r>
      <w:r w:rsidR="007B44B9" w:rsidRPr="001E373E">
        <w:t>(Bianchini and Parkinson 1993)</w:t>
      </w:r>
      <w:r w:rsidR="00FB177A" w:rsidRPr="001E373E">
        <w:t>.</w:t>
      </w:r>
    </w:p>
    <w:p w14:paraId="3C529F74" w14:textId="698D147A" w:rsidR="00FB177A" w:rsidRDefault="00FB177A" w:rsidP="00162B3C">
      <w:r w:rsidRPr="001E373E">
        <w:t xml:space="preserve">These planning and branding approaches </w:t>
      </w:r>
      <w:r w:rsidR="00DB3340" w:rsidRPr="001E373E">
        <w:t xml:space="preserve">can all to some extent be </w:t>
      </w:r>
      <w:r w:rsidRPr="001E373E">
        <w:t>nestled under the umbrella of creative economy discourses. Here the ‘creative economy’ was (and continues to be) a type of ‘economic imaginary’ (Taylor 2013, Campbell 201</w:t>
      </w:r>
      <w:r w:rsidR="000E3072" w:rsidRPr="001E373E">
        <w:t>4</w:t>
      </w:r>
      <w:r w:rsidRPr="001E373E">
        <w:t xml:space="preserve">), allowing policy makers, </w:t>
      </w:r>
      <w:r w:rsidR="009E5F4B" w:rsidRPr="001E373E">
        <w:t>particularly</w:t>
      </w:r>
      <w:r w:rsidR="00313FE4" w:rsidRPr="001E373E">
        <w:t xml:space="preserve"> at national level, to </w:t>
      </w:r>
      <w:r w:rsidR="006D71DA" w:rsidRPr="001E373E">
        <w:t>promote</w:t>
      </w:r>
      <w:r w:rsidRPr="001E373E">
        <w:t xml:space="preserve"> a </w:t>
      </w:r>
      <w:r w:rsidR="009E5F4B" w:rsidRPr="001E373E">
        <w:t>reoriented</w:t>
      </w:r>
      <w:r w:rsidRPr="001E373E">
        <w:t xml:space="preserve"> form of production, </w:t>
      </w:r>
      <w:r w:rsidR="009E5F4B" w:rsidRPr="001E373E">
        <w:t>associated</w:t>
      </w:r>
      <w:r w:rsidRPr="001E373E">
        <w:t xml:space="preserve"> with the creation and control of </w:t>
      </w:r>
      <w:r w:rsidR="009E5F4B" w:rsidRPr="001E373E">
        <w:t>intangible</w:t>
      </w:r>
      <w:r w:rsidRPr="001E373E">
        <w:t xml:space="preserve"> goods</w:t>
      </w:r>
      <w:r w:rsidR="00DB3340" w:rsidRPr="001E373E">
        <w:t>,</w:t>
      </w:r>
      <w:r w:rsidRPr="001E373E">
        <w:t xml:space="preserve"> such as intellectual property. In the urban setting this has</w:t>
      </w:r>
      <w:r w:rsidR="006D71DA" w:rsidRPr="001E373E">
        <w:t xml:space="preserve"> resulted in</w:t>
      </w:r>
      <w:r w:rsidRPr="001E373E">
        <w:t xml:space="preserve"> a proliferation of policy interventions, publications and projects. These are </w:t>
      </w:r>
      <w:r w:rsidR="009E5F4B" w:rsidRPr="001E373E">
        <w:t>usefully</w:t>
      </w:r>
      <w:r w:rsidRPr="001E373E">
        <w:t xml:space="preserve"> summarised by Mould’s (2014) critique of </w:t>
      </w:r>
      <w:r w:rsidR="009E5F4B" w:rsidRPr="001E373E">
        <w:t>discourses</w:t>
      </w:r>
      <w:r w:rsidRPr="001E373E">
        <w:t xml:space="preserve"> </w:t>
      </w:r>
      <w:r w:rsidR="009E5F4B" w:rsidRPr="001E373E">
        <w:t>associated</w:t>
      </w:r>
      <w:r w:rsidRPr="001E373E">
        <w:t xml:space="preserve"> with the ‘creative city’. This critique </w:t>
      </w:r>
      <w:r w:rsidR="00DB3340" w:rsidRPr="001E373E">
        <w:t xml:space="preserve">demonstrates </w:t>
      </w:r>
      <w:r w:rsidRPr="001E373E">
        <w:t xml:space="preserve">both the </w:t>
      </w:r>
      <w:r w:rsidR="00DB3340" w:rsidRPr="001E373E">
        <w:t xml:space="preserve">high levels of </w:t>
      </w:r>
      <w:r w:rsidRPr="001E373E">
        <w:t xml:space="preserve">academic engagement with </w:t>
      </w:r>
      <w:r w:rsidR="00DB3340" w:rsidRPr="001E373E">
        <w:t xml:space="preserve">these developments in </w:t>
      </w:r>
      <w:r w:rsidRPr="001E373E">
        <w:t xml:space="preserve">urban cultural policy, but is </w:t>
      </w:r>
      <w:r w:rsidR="003A0C40" w:rsidRPr="001E373E">
        <w:t xml:space="preserve">also </w:t>
      </w:r>
      <w:r w:rsidRPr="001E373E">
        <w:t xml:space="preserve">clear </w:t>
      </w:r>
      <w:r w:rsidR="00DB3340" w:rsidRPr="001E373E">
        <w:t>regarding the</w:t>
      </w:r>
      <w:r w:rsidRPr="001E373E">
        <w:t xml:space="preserve"> limitations</w:t>
      </w:r>
      <w:r w:rsidR="00DB3340" w:rsidRPr="001E373E">
        <w:t xml:space="preserve"> of these discourses</w:t>
      </w:r>
      <w:r w:rsidRPr="001E373E">
        <w:t xml:space="preserve">. By identifying the undoubted problems associated with the spread of </w:t>
      </w:r>
      <w:r w:rsidR="007813A7" w:rsidRPr="001E373E">
        <w:t>‘</w:t>
      </w:r>
      <w:r w:rsidRPr="001E373E">
        <w:t>creative cities</w:t>
      </w:r>
      <w:r w:rsidR="007813A7" w:rsidRPr="001E373E">
        <w:t>’</w:t>
      </w:r>
      <w:r w:rsidRPr="001E373E">
        <w:t xml:space="preserve"> </w:t>
      </w:r>
      <w:r w:rsidR="009E5F4B" w:rsidRPr="001E373E">
        <w:t>discourses</w:t>
      </w:r>
      <w:r w:rsidRPr="001E373E">
        <w:t xml:space="preserve"> and the attendant urban policy prescriptions, Mould (2014) points towards the importance of </w:t>
      </w:r>
      <w:r w:rsidR="007813A7" w:rsidRPr="001E373E">
        <w:t xml:space="preserve">a range of specific </w:t>
      </w:r>
      <w:r w:rsidRPr="001E373E">
        <w:t xml:space="preserve">urban theorists and consultants in spreading the idea and conception of the </w:t>
      </w:r>
      <w:r w:rsidR="00E836A8" w:rsidRPr="001E373E">
        <w:t>creative city (</w:t>
      </w:r>
      <w:r w:rsidR="007813A7" w:rsidRPr="001E373E">
        <w:t>s</w:t>
      </w:r>
      <w:r w:rsidR="00E836A8" w:rsidRPr="001E373E">
        <w:t>ee also Peck 2005</w:t>
      </w:r>
      <w:r w:rsidRPr="001E373E">
        <w:t xml:space="preserve">). </w:t>
      </w:r>
      <w:r w:rsidR="007813A7" w:rsidRPr="001E373E">
        <w:t xml:space="preserve">It can be noted, however, that </w:t>
      </w:r>
      <w:r w:rsidRPr="001E373E">
        <w:t>the specific mechanisms</w:t>
      </w:r>
      <w:r w:rsidR="007813A7" w:rsidRPr="001E373E">
        <w:t xml:space="preserve"> of policy development</w:t>
      </w:r>
      <w:r w:rsidRPr="001E373E">
        <w:t xml:space="preserve">, </w:t>
      </w:r>
      <w:r w:rsidR="007813A7" w:rsidRPr="001E373E">
        <w:t>and</w:t>
      </w:r>
      <w:r w:rsidRPr="001E373E">
        <w:t xml:space="preserve"> the experience of </w:t>
      </w:r>
      <w:r w:rsidR="007813A7" w:rsidRPr="001E373E">
        <w:t xml:space="preserve">key </w:t>
      </w:r>
      <w:r w:rsidRPr="001E373E">
        <w:t xml:space="preserve">actors in response to the various policy and knowledge creation </w:t>
      </w:r>
      <w:r w:rsidR="009E5F4B" w:rsidRPr="001E373E">
        <w:t>dilemmas</w:t>
      </w:r>
      <w:r w:rsidRPr="001E373E">
        <w:t xml:space="preserve"> they experience</w:t>
      </w:r>
      <w:r w:rsidR="00313FE4" w:rsidRPr="001E373E">
        <w:t>,</w:t>
      </w:r>
      <w:r w:rsidRPr="001E373E">
        <w:t xml:space="preserve"> is an area of research that is underdeveloped. In exploring this perspective we may gain valuable insights into the process of elite </w:t>
      </w:r>
      <w:r w:rsidR="007B44B9" w:rsidRPr="001E373E">
        <w:t xml:space="preserve">production </w:t>
      </w:r>
      <w:r w:rsidRPr="001E373E">
        <w:t>of knowledge for policy, ho</w:t>
      </w:r>
      <w:r w:rsidR="00F61745">
        <w:t>w this knowledge is de- and re-contextualised (or de- and re-</w:t>
      </w:r>
      <w:r w:rsidR="009E5F4B" w:rsidRPr="001E373E">
        <w:t>territorialised</w:t>
      </w:r>
      <w:r w:rsidR="00F61745">
        <w:t>, as</w:t>
      </w:r>
      <w:r w:rsidRPr="001E373E">
        <w:t xml:space="preserve"> </w:t>
      </w:r>
      <w:r w:rsidR="009E5F4B" w:rsidRPr="001E373E">
        <w:t>geographers</w:t>
      </w:r>
      <w:r w:rsidRPr="001E373E">
        <w:t xml:space="preserve"> would say), alongside clues as to the struggles within hegemonic urban elites and the fractious and often conflicting nature of what </w:t>
      </w:r>
      <w:r w:rsidR="007813A7" w:rsidRPr="001E373E">
        <w:t xml:space="preserve">are </w:t>
      </w:r>
      <w:r w:rsidRPr="001E373E">
        <w:t xml:space="preserve">usually </w:t>
      </w:r>
      <w:r w:rsidR="009E5F4B" w:rsidRPr="001E373E">
        <w:t>constructed</w:t>
      </w:r>
      <w:r w:rsidRPr="001E373E">
        <w:t xml:space="preserve"> as </w:t>
      </w:r>
      <w:r w:rsidR="009E5F4B" w:rsidRPr="001E373E">
        <w:t>homogeneous</w:t>
      </w:r>
      <w:r w:rsidRPr="001E373E">
        <w:t xml:space="preserve"> </w:t>
      </w:r>
      <w:r w:rsidR="009F1BAD">
        <w:t xml:space="preserve">neoliberal </w:t>
      </w:r>
      <w:r w:rsidRPr="001E373E">
        <w:t xml:space="preserve"> urban politics.</w:t>
      </w:r>
      <w:r w:rsidR="00A60B33">
        <w:t xml:space="preserve"> </w:t>
      </w:r>
    </w:p>
    <w:p w14:paraId="48BBF683" w14:textId="2F1C150C" w:rsidR="00FB177A" w:rsidRDefault="00FB177A" w:rsidP="00162B3C">
      <w:r w:rsidRPr="001E373E">
        <w:t>The intertwining of creative industries, cultural funding and urban regeneration is vital to understanding how urban cultural policy travels. Whilst there has been much work that has aimed to untang</w:t>
      </w:r>
      <w:r w:rsidR="00E836A8" w:rsidRPr="001E373E">
        <w:t>le these strands (</w:t>
      </w:r>
      <w:r w:rsidR="007813A7" w:rsidRPr="001E373E">
        <w:t xml:space="preserve">e.g. </w:t>
      </w:r>
      <w:r w:rsidRPr="001E373E">
        <w:t xml:space="preserve">Campbell </w:t>
      </w:r>
      <w:r w:rsidR="003A0C40" w:rsidRPr="001E373E">
        <w:t>2011</w:t>
      </w:r>
      <w:r w:rsidR="00904CB6">
        <w:t>a</w:t>
      </w:r>
      <w:r w:rsidR="004512B9" w:rsidRPr="001E373E">
        <w:t>, 2014</w:t>
      </w:r>
      <w:r w:rsidR="0000541C">
        <w:t xml:space="preserve">; </w:t>
      </w:r>
      <w:r w:rsidR="0000541C" w:rsidRPr="001E373E">
        <w:t>Comunian and Mould 2014</w:t>
      </w:r>
      <w:r w:rsidRPr="001E373E">
        <w:t xml:space="preserve">), </w:t>
      </w:r>
      <w:r w:rsidR="004512B9" w:rsidRPr="001E373E">
        <w:t>here we</w:t>
      </w:r>
      <w:r w:rsidRPr="001E373E">
        <w:t xml:space="preserve"> begin with the assumption that policy has not </w:t>
      </w:r>
      <w:r w:rsidR="007813A7" w:rsidRPr="001E373E">
        <w:t xml:space="preserve">sought to </w:t>
      </w:r>
      <w:r w:rsidRPr="001E373E">
        <w:t>separate them. Indeed</w:t>
      </w:r>
      <w:r w:rsidR="007813A7" w:rsidRPr="001E373E">
        <w:t>,</w:t>
      </w:r>
      <w:r w:rsidRPr="001E373E">
        <w:t xml:space="preserve"> one of the key elements of the</w:t>
      </w:r>
      <w:r w:rsidR="00650AB3">
        <w:t xml:space="preserve"> economic imaginary giving underpinning the </w:t>
      </w:r>
      <w:r w:rsidRPr="001E373E">
        <w:t>creative industries</w:t>
      </w:r>
      <w:r w:rsidR="00650AB3">
        <w:t xml:space="preserve"> i</w:t>
      </w:r>
      <w:r w:rsidRPr="001E373E">
        <w:t>s precisely this conflation</w:t>
      </w:r>
      <w:r w:rsidR="007813A7" w:rsidRPr="001E373E">
        <w:t xml:space="preserve"> of potentially disparate elements</w:t>
      </w:r>
      <w:r w:rsidRPr="001E373E">
        <w:t xml:space="preserve">. </w:t>
      </w:r>
      <w:r w:rsidR="00235827" w:rsidRPr="001E373E">
        <w:t>Here</w:t>
      </w:r>
      <w:r w:rsidR="007813A7" w:rsidRPr="001E373E">
        <w:t>, the</w:t>
      </w:r>
      <w:r w:rsidRPr="001E373E">
        <w:t xml:space="preserve"> well-established story of international policy transfer, both in relation to </w:t>
      </w:r>
      <w:r w:rsidR="00D6008D" w:rsidRPr="001E373E">
        <w:t>c</w:t>
      </w:r>
      <w:r w:rsidRPr="001E373E">
        <w:t xml:space="preserve">reative </w:t>
      </w:r>
      <w:r w:rsidR="00D6008D" w:rsidRPr="001E373E">
        <w:t>i</w:t>
      </w:r>
      <w:r w:rsidRPr="001E373E">
        <w:t>nd</w:t>
      </w:r>
      <w:r w:rsidR="00C07226" w:rsidRPr="001E373E">
        <w:t>ustries (e.g. Ross 2007</w:t>
      </w:r>
      <w:r w:rsidR="00E836A8" w:rsidRPr="001E373E">
        <w:t>, Flew 2013</w:t>
      </w:r>
      <w:r w:rsidRPr="001E373E">
        <w:t xml:space="preserve">) broadly conceived, and also to the use of culture for the purposes of urban regeneration can therefore be </w:t>
      </w:r>
      <w:r w:rsidR="007B44B9" w:rsidRPr="001E373E">
        <w:t>further elaborated</w:t>
      </w:r>
      <w:r w:rsidRPr="001E373E">
        <w:t xml:space="preserve">. In political </w:t>
      </w:r>
      <w:r w:rsidR="009E5F4B" w:rsidRPr="001E373E">
        <w:t>science</w:t>
      </w:r>
      <w:r w:rsidR="007813A7" w:rsidRPr="001E373E">
        <w:t>,</w:t>
      </w:r>
      <w:r w:rsidRPr="001E373E">
        <w:t xml:space="preserve"> the approach would be to identify the process of ‘policy transfer’ (</w:t>
      </w:r>
      <w:r w:rsidR="007813A7" w:rsidRPr="001E373E">
        <w:t>s</w:t>
      </w:r>
      <w:r w:rsidRPr="001E373E">
        <w:t xml:space="preserve">ee Benson and Jordan 2011 for a recent review of the post-Dolowitz and Marsh (1996) literature). </w:t>
      </w:r>
      <w:r w:rsidR="007813A7" w:rsidRPr="001E373E">
        <w:t>M</w:t>
      </w:r>
      <w:r w:rsidRPr="001E373E">
        <w:t xml:space="preserve">ore fruitful work, </w:t>
      </w:r>
      <w:r w:rsidR="007813A7" w:rsidRPr="001E373E">
        <w:t xml:space="preserve">however, </w:t>
      </w:r>
      <w:r w:rsidR="009E5F4B" w:rsidRPr="001E373E">
        <w:t>particularly</w:t>
      </w:r>
      <w:r w:rsidRPr="001E373E">
        <w:t xml:space="preserve"> in the context of theories of governance discussed in this </w:t>
      </w:r>
      <w:r w:rsidR="007813A7" w:rsidRPr="001E373E">
        <w:t>volume</w:t>
      </w:r>
      <w:r w:rsidRPr="001E373E">
        <w:t>, has been conducted in geography. This is for two reasons</w:t>
      </w:r>
      <w:r w:rsidR="007813A7" w:rsidRPr="001E373E">
        <w:t>.</w:t>
      </w:r>
      <w:r w:rsidRPr="001E373E">
        <w:t xml:space="preserve"> </w:t>
      </w:r>
      <w:r w:rsidR="007813A7" w:rsidRPr="001E373E">
        <w:t>T</w:t>
      </w:r>
      <w:r w:rsidRPr="001E373E">
        <w:t xml:space="preserve">he first is </w:t>
      </w:r>
      <w:r w:rsidR="00C57AB5" w:rsidRPr="001E373E">
        <w:t xml:space="preserve">that </w:t>
      </w:r>
      <w:r w:rsidRPr="001E373E">
        <w:t xml:space="preserve">the theoretical framework of cultural </w:t>
      </w:r>
      <w:r w:rsidR="009E5F4B" w:rsidRPr="001E373E">
        <w:t>geographers</w:t>
      </w:r>
      <w:r w:rsidRPr="001E373E">
        <w:t xml:space="preserve"> is much more closely aligned to the concerns of governance scholarship (Bevir 2013)</w:t>
      </w:r>
      <w:r w:rsidR="007813A7" w:rsidRPr="001E373E">
        <w:t>.</w:t>
      </w:r>
      <w:r w:rsidRPr="001E373E">
        <w:t xml:space="preserve"> </w:t>
      </w:r>
      <w:r w:rsidR="007813A7" w:rsidRPr="001E373E">
        <w:t>T</w:t>
      </w:r>
      <w:r w:rsidRPr="001E373E">
        <w:t xml:space="preserve">he second </w:t>
      </w:r>
      <w:r w:rsidR="007813A7" w:rsidRPr="001E373E">
        <w:t>is</w:t>
      </w:r>
      <w:r w:rsidRPr="001E373E">
        <w:t xml:space="preserve"> the </w:t>
      </w:r>
      <w:r w:rsidR="007813A7" w:rsidRPr="001E373E">
        <w:t xml:space="preserve">nature of the </w:t>
      </w:r>
      <w:r w:rsidRPr="001E373E">
        <w:t>specific topic</w:t>
      </w:r>
      <w:r w:rsidR="004512B9" w:rsidRPr="001E373E">
        <w:t xml:space="preserve"> </w:t>
      </w:r>
      <w:r w:rsidRPr="001E373E">
        <w:t xml:space="preserve">under consideration </w:t>
      </w:r>
      <w:r w:rsidR="007813A7" w:rsidRPr="001E373E">
        <w:t>here</w:t>
      </w:r>
      <w:r w:rsidR="004512B9" w:rsidRPr="001E373E">
        <w:t>, namely cultural policy</w:t>
      </w:r>
      <w:r w:rsidRPr="001E373E">
        <w:t>.</w:t>
      </w:r>
      <w:r w:rsidR="00166984" w:rsidRPr="001E373E">
        <w:t xml:space="preserve"> </w:t>
      </w:r>
      <w:r w:rsidRPr="001E373E">
        <w:t>Thus, although the literature on policy transfer is extensive, the work of Prince (2010a, 2010b, 2012</w:t>
      </w:r>
      <w:r w:rsidR="00C70235">
        <w:t>a</w:t>
      </w:r>
      <w:r w:rsidRPr="001E373E">
        <w:t>,</w:t>
      </w:r>
      <w:r w:rsidR="00C70235">
        <w:t xml:space="preserve"> 2012b,</w:t>
      </w:r>
      <w:r w:rsidRPr="001E373E">
        <w:t xml:space="preserve"> 2014a, 2014b), in geography, is most pertinent to </w:t>
      </w:r>
      <w:r w:rsidR="007813A7" w:rsidRPr="001E373E">
        <w:t>the concerns at hand</w:t>
      </w:r>
      <w:r w:rsidRPr="001E373E">
        <w:t>.</w:t>
      </w:r>
    </w:p>
    <w:p w14:paraId="6B439C4B" w14:textId="6162594F" w:rsidR="00235827" w:rsidRDefault="00235827" w:rsidP="00162B3C">
      <w:r w:rsidRPr="001E373E">
        <w:t xml:space="preserve">Prince’s work has focused on explaining how New </w:t>
      </w:r>
      <w:r w:rsidR="009E5F4B" w:rsidRPr="001E373E">
        <w:t>Zealand</w:t>
      </w:r>
      <w:r w:rsidRPr="001E373E">
        <w:t xml:space="preserve"> came to adopt </w:t>
      </w:r>
      <w:r w:rsidR="007813A7" w:rsidRPr="001E373E">
        <w:t xml:space="preserve">the </w:t>
      </w:r>
      <w:r w:rsidR="00D6008D" w:rsidRPr="001E373E">
        <w:t>‘creative i</w:t>
      </w:r>
      <w:r w:rsidRPr="001E373E">
        <w:t>ndustries</w:t>
      </w:r>
      <w:r w:rsidR="00D6008D" w:rsidRPr="001E373E">
        <w:t>’</w:t>
      </w:r>
      <w:r w:rsidRPr="001E373E">
        <w:t xml:space="preserve"> as an economic category, opening the possibility for </w:t>
      </w:r>
      <w:r w:rsidR="00D6008D" w:rsidRPr="001E373E">
        <w:t xml:space="preserve">policy </w:t>
      </w:r>
      <w:r w:rsidRPr="001E373E">
        <w:t xml:space="preserve">intervention into economy and society in order to better support this sector. Prince details how the bridge between British conceptions of </w:t>
      </w:r>
      <w:r w:rsidR="007813A7" w:rsidRPr="001E373E">
        <w:t>creative i</w:t>
      </w:r>
      <w:r w:rsidRPr="001E373E">
        <w:t xml:space="preserve">ndustries were </w:t>
      </w:r>
      <w:r w:rsidR="009E5F4B" w:rsidRPr="001E373E">
        <w:t>facilitated</w:t>
      </w:r>
      <w:r w:rsidRPr="001E373E">
        <w:t xml:space="preserve"> by a range of state and para-state actors, such as the British Council. This is a familiar narrative (e.g. Mould 2014). Alongside these mechanisms Prince explores the role of academic and quasi-academic actors in the construction and promotion of the category of </w:t>
      </w:r>
      <w:r w:rsidR="007813A7" w:rsidRPr="001E373E">
        <w:t>c</w:t>
      </w:r>
      <w:r w:rsidRPr="001E373E">
        <w:t xml:space="preserve">reative </w:t>
      </w:r>
      <w:r w:rsidR="007813A7" w:rsidRPr="001E373E">
        <w:t>i</w:t>
      </w:r>
      <w:r w:rsidRPr="001E373E">
        <w:t xml:space="preserve">ndustries, a category under which various forms of urban intervention have been enacted. </w:t>
      </w:r>
    </w:p>
    <w:p w14:paraId="48CE807A" w14:textId="77777777" w:rsidR="00A60B33" w:rsidRDefault="00235827" w:rsidP="00162B3C">
      <w:r w:rsidRPr="001E373E">
        <w:t xml:space="preserve">Prince is clear as to the successful transfer of </w:t>
      </w:r>
      <w:r w:rsidR="007813A7" w:rsidRPr="001E373E">
        <w:t>c</w:t>
      </w:r>
      <w:r w:rsidRPr="001E373E">
        <w:t xml:space="preserve">reative </w:t>
      </w:r>
      <w:r w:rsidR="007813A7" w:rsidRPr="001E373E">
        <w:t>i</w:t>
      </w:r>
      <w:r w:rsidRPr="001E373E">
        <w:t>ndustries policy:</w:t>
      </w:r>
      <w:r w:rsidR="00A60B33">
        <w:t xml:space="preserve"> </w:t>
      </w:r>
    </w:p>
    <w:p w14:paraId="18E71D55" w14:textId="77777777" w:rsidR="00A60B33" w:rsidRDefault="00A60B33" w:rsidP="00A60B33">
      <w:pPr>
        <w:ind w:left="1134"/>
      </w:pPr>
      <w:r>
        <w:t>‘t</w:t>
      </w:r>
      <w:r w:rsidR="00235827" w:rsidRPr="001E373E">
        <w:t>he transfers have been successful not only because they have been politically driven but because they have revolved around the constitution of the creative industries in self-referential, technical terms. The transfer of technical systems that defined, codified, delineated, and measured the creative industries made them knowable and thinkable in different contexts. These apparently apolitical techniques constituted them as a sector.</w:t>
      </w:r>
      <w:r>
        <w:t>’</w:t>
      </w:r>
    </w:p>
    <w:p w14:paraId="2B18738E" w14:textId="0B4424D2" w:rsidR="00235827" w:rsidRDefault="00235827" w:rsidP="00A60B33">
      <w:pPr>
        <w:jc w:val="right"/>
      </w:pPr>
      <w:r w:rsidRPr="001E373E">
        <w:t>(Prince 2010b:182)</w:t>
      </w:r>
    </w:p>
    <w:p w14:paraId="56BF6D3E" w14:textId="77777777" w:rsidR="00A60B33" w:rsidRDefault="00235827" w:rsidP="00162B3C">
      <w:r w:rsidRPr="001E373E">
        <w:t>Whereby</w:t>
      </w:r>
      <w:r w:rsidR="007813A7" w:rsidRPr="001E373E">
        <w:t>,</w:t>
      </w:r>
      <w:r w:rsidRPr="001E373E">
        <w:t xml:space="preserve"> </w:t>
      </w:r>
    </w:p>
    <w:p w14:paraId="4CF9FD0D" w14:textId="1A97AB2C" w:rsidR="00A60B33" w:rsidRDefault="00A60B33" w:rsidP="00A60B33">
      <w:pPr>
        <w:ind w:left="1134"/>
      </w:pPr>
      <w:r>
        <w:t>‘</w:t>
      </w:r>
      <w:r w:rsidR="00641A83" w:rsidRPr="001E373E">
        <w:t>…</w:t>
      </w:r>
      <w:r w:rsidR="00235827" w:rsidRPr="001E373E">
        <w:t>this technical aspect makes the creative industries into a universal category, present anywhere measurement of them is conducted</w:t>
      </w:r>
      <w:r>
        <w:t xml:space="preserve"> </w:t>
      </w:r>
      <w:r w:rsidR="007813A7" w:rsidRPr="001E373E">
        <w:t>[</w:t>
      </w:r>
      <w:r w:rsidR="00235827" w:rsidRPr="001E373E">
        <w:t>…</w:t>
      </w:r>
      <w:r w:rsidR="007813A7" w:rsidRPr="001E373E">
        <w:t>]</w:t>
      </w:r>
      <w:r w:rsidR="00235827" w:rsidRPr="001E373E">
        <w:t xml:space="preserve"> This effect is important: it strips policy objects of the context of their initial conception (in the case of the creative industries, post-Thatcher Britain). It makes them appear not as the contingent, politically motivated policy devices they were in that context but as objective, even scientific, representations of phenomena potentially present everywhere. This global validity makes their transferability conceivable and actionable.</w:t>
      </w:r>
      <w:r>
        <w:t>’</w:t>
      </w:r>
    </w:p>
    <w:p w14:paraId="0F4C0FD2" w14:textId="665695E9" w:rsidR="00235827" w:rsidRDefault="007C19C5" w:rsidP="00A60B33">
      <w:pPr>
        <w:jc w:val="right"/>
      </w:pPr>
      <w:r w:rsidRPr="001E373E">
        <w:t>(Prince 2014</w:t>
      </w:r>
      <w:r w:rsidR="00650AB3">
        <w:t>a</w:t>
      </w:r>
      <w:r w:rsidRPr="001E373E">
        <w:t>:9).</w:t>
      </w:r>
    </w:p>
    <w:p w14:paraId="7407B6AA" w14:textId="0A65A45A" w:rsidR="00235827" w:rsidRPr="001E373E" w:rsidRDefault="004512B9" w:rsidP="00162B3C">
      <w:r w:rsidRPr="001E373E">
        <w:t xml:space="preserve">Fundamentally, we see how the rendering of an object as ‘technical’ and measurable renders it apparently apolitical, and so universal. </w:t>
      </w:r>
      <w:r w:rsidR="007C19C5" w:rsidRPr="001E373E">
        <w:t xml:space="preserve">Global validity is a product of </w:t>
      </w:r>
      <w:r w:rsidR="00235827" w:rsidRPr="001E373E">
        <w:t>specific gatherings of aca</w:t>
      </w:r>
      <w:r w:rsidR="007C19C5" w:rsidRPr="001E373E">
        <w:t>demic and consultant expertise. To give one example (Prince 2010</w:t>
      </w:r>
      <w:r w:rsidR="00C57AB5" w:rsidRPr="001E373E">
        <w:t>a</w:t>
      </w:r>
      <w:r w:rsidR="007C19C5" w:rsidRPr="001E373E">
        <w:t xml:space="preserve">), the </w:t>
      </w:r>
      <w:r w:rsidR="007C19C5" w:rsidRPr="001E373E">
        <w:rPr>
          <w:i/>
        </w:rPr>
        <w:t>Forum On C</w:t>
      </w:r>
      <w:r w:rsidR="00235827" w:rsidRPr="001E373E">
        <w:rPr>
          <w:i/>
        </w:rPr>
        <w:t>rea</w:t>
      </w:r>
      <w:r w:rsidR="007C19C5" w:rsidRPr="001E373E">
        <w:rPr>
          <w:i/>
        </w:rPr>
        <w:t>tive I</w:t>
      </w:r>
      <w:r w:rsidR="00235827" w:rsidRPr="001E373E">
        <w:rPr>
          <w:i/>
        </w:rPr>
        <w:t>ndustries</w:t>
      </w:r>
      <w:r w:rsidR="007C19C5" w:rsidRPr="001E373E">
        <w:t xml:space="preserve"> in the UK </w:t>
      </w:r>
      <w:r w:rsidR="00A60B33">
        <w:t>was able to shape g</w:t>
      </w:r>
      <w:r w:rsidR="00235827" w:rsidRPr="001E373E">
        <w:t xml:space="preserve">overnment understandings of the creative economy and the role of specific forms of cultural production, such as film, within </w:t>
      </w:r>
      <w:r w:rsidR="007813A7" w:rsidRPr="001E373E">
        <w:t xml:space="preserve">the </w:t>
      </w:r>
      <w:r w:rsidR="00235827" w:rsidRPr="001E373E">
        <w:t xml:space="preserve">constructed conception of creative </w:t>
      </w:r>
      <w:r w:rsidR="009E5F4B" w:rsidRPr="001E373E">
        <w:t>industries</w:t>
      </w:r>
      <w:r w:rsidR="00235827" w:rsidRPr="001E373E">
        <w:t xml:space="preserve"> as a coherent whole. The experts in this example were part o</w:t>
      </w:r>
      <w:r w:rsidR="00C57AB5" w:rsidRPr="001E373E">
        <w:t xml:space="preserve">f the broader assemblage of </w:t>
      </w:r>
      <w:r w:rsidR="007813A7" w:rsidRPr="001E373E">
        <w:t>c</w:t>
      </w:r>
      <w:r w:rsidR="00C57AB5" w:rsidRPr="001E373E">
        <w:t xml:space="preserve">reative </w:t>
      </w:r>
      <w:r w:rsidR="007813A7" w:rsidRPr="001E373E">
        <w:t>i</w:t>
      </w:r>
      <w:r w:rsidR="00C57AB5" w:rsidRPr="001E373E">
        <w:t>ndustries</w:t>
      </w:r>
      <w:r w:rsidR="00235827" w:rsidRPr="001E373E">
        <w:t xml:space="preserve"> as both an object of pol</w:t>
      </w:r>
      <w:r w:rsidR="007C19C5" w:rsidRPr="001E373E">
        <w:t xml:space="preserve">icy and a statistical category, a category that was reassembled in the New </w:t>
      </w:r>
      <w:r w:rsidR="009E5F4B" w:rsidRPr="001E373E">
        <w:t>Zealand</w:t>
      </w:r>
      <w:r w:rsidR="007C19C5" w:rsidRPr="001E373E">
        <w:t xml:space="preserve"> context with the assistance of some of those same experts.</w:t>
      </w:r>
      <w:r w:rsidRPr="001E373E">
        <w:t xml:space="preserve"> Social science evidence here thus does not so much identify categories for governance so much as re-create these categories in different settings.</w:t>
      </w:r>
    </w:p>
    <w:p w14:paraId="72625110" w14:textId="6FB01B28" w:rsidR="00DF1876" w:rsidRDefault="002D6F7A" w:rsidP="00162B3C">
      <w:r w:rsidRPr="001E373E">
        <w:t xml:space="preserve">This approach </w:t>
      </w:r>
      <w:r w:rsidR="007C19C5" w:rsidRPr="001E373E">
        <w:t xml:space="preserve">to thinking about creative industries and the creative economy </w:t>
      </w:r>
      <w:r w:rsidRPr="001E373E">
        <w:t xml:space="preserve">has also been recently deployed by </w:t>
      </w:r>
      <w:r w:rsidR="00235827" w:rsidRPr="001E373E">
        <w:t>Pinheiro and Hauge (</w:t>
      </w:r>
      <w:r w:rsidR="00C57AB5" w:rsidRPr="001E373E">
        <w:t>20</w:t>
      </w:r>
      <w:r w:rsidR="004512B9" w:rsidRPr="001E373E">
        <w:t>1</w:t>
      </w:r>
      <w:r w:rsidR="00C57AB5" w:rsidRPr="001E373E">
        <w:t xml:space="preserve">4) in Nordic economies, and </w:t>
      </w:r>
      <w:r w:rsidRPr="001E373E">
        <w:t xml:space="preserve">Rindzeviciute </w:t>
      </w:r>
      <w:r w:rsidRPr="001E373E">
        <w:rPr>
          <w:i/>
        </w:rPr>
        <w:t>et al</w:t>
      </w:r>
      <w:r w:rsidR="004512B9" w:rsidRPr="001E373E">
        <w:rPr>
          <w:i/>
        </w:rPr>
        <w:t>.</w:t>
      </w:r>
      <w:r w:rsidRPr="001E373E">
        <w:rPr>
          <w:i/>
        </w:rPr>
        <w:t xml:space="preserve"> </w:t>
      </w:r>
      <w:r w:rsidR="004512B9" w:rsidRPr="001E373E">
        <w:t>(</w:t>
      </w:r>
      <w:r w:rsidRPr="001E373E">
        <w:t>2015</w:t>
      </w:r>
      <w:r w:rsidR="004512B9" w:rsidRPr="001E373E">
        <w:t>)</w:t>
      </w:r>
      <w:r w:rsidRPr="001E373E">
        <w:t xml:space="preserve"> in Lithuania. Here the role of the British Council, British experts (including consultants and academics) along with funding from the EU and George Soros’ Open Society Fund, </w:t>
      </w:r>
      <w:r w:rsidR="00AD4B67" w:rsidRPr="001E373E">
        <w:t xml:space="preserve">was crucial in propagating the </w:t>
      </w:r>
      <w:r w:rsidR="00AD4B67" w:rsidRPr="001E373E">
        <w:rPr>
          <w:i/>
        </w:rPr>
        <w:t>‘</w:t>
      </w:r>
      <w:r w:rsidRPr="001E373E">
        <w:rPr>
          <w:i/>
        </w:rPr>
        <w:t>British model of urban regenerat</w:t>
      </w:r>
      <w:r w:rsidR="00AD4B67" w:rsidRPr="001E373E">
        <w:rPr>
          <w:i/>
        </w:rPr>
        <w:t>ion through creative industries’</w:t>
      </w:r>
      <w:r w:rsidRPr="001E373E">
        <w:t xml:space="preserve"> (Rindzeviciute </w:t>
      </w:r>
      <w:r w:rsidRPr="001E373E">
        <w:rPr>
          <w:i/>
        </w:rPr>
        <w:t>et al</w:t>
      </w:r>
      <w:r w:rsidR="00676C65">
        <w:rPr>
          <w:i/>
        </w:rPr>
        <w:t>.</w:t>
      </w:r>
      <w:r w:rsidRPr="001E373E">
        <w:t xml:space="preserve"> 2015). </w:t>
      </w:r>
      <w:r w:rsidR="009E5F4B" w:rsidRPr="001E373E">
        <w:t>Ultimately the propagation of this approach for urban regeneration in Utena and Alytus was unsuccessful</w:t>
      </w:r>
      <w:r w:rsidR="007813A7" w:rsidRPr="001E373E">
        <w:t xml:space="preserve"> </w:t>
      </w:r>
      <w:r w:rsidR="00527C85" w:rsidRPr="001E373E">
        <w:t>–</w:t>
      </w:r>
      <w:r w:rsidR="009E5F4B" w:rsidRPr="001E373E">
        <w:t xml:space="preserve"> </w:t>
      </w:r>
      <w:r w:rsidR="00527C85" w:rsidRPr="001E373E">
        <w:t xml:space="preserve">despite the establishment of some apparent form of technical universality, </w:t>
      </w:r>
      <w:r w:rsidR="009E5F4B" w:rsidRPr="001E373E">
        <w:t xml:space="preserve">these </w:t>
      </w:r>
      <w:r w:rsidR="00527C85" w:rsidRPr="001E373E">
        <w:t xml:space="preserve">specific </w:t>
      </w:r>
      <w:r w:rsidR="009E5F4B" w:rsidRPr="001E373E">
        <w:t xml:space="preserve">areas did not fit the circumstances prevailing in the UK, both in terms of local context and the broader national policy frameworks of 1997-2010 that were able to channel large amounts of funding into physical cultural infrastructure and more intangible social and educational impact programmes. </w:t>
      </w:r>
      <w:r w:rsidRPr="001E373E">
        <w:t>Moreover, the Lithuanian experience exposed the questionable assumptions underpinning the British approach. Creative industries were supposed to stimulate small and medium sized cultural and creative enterprises (SME) to replace declining heavy industr</w:t>
      </w:r>
      <w:r w:rsidR="00C07226" w:rsidRPr="001E373E">
        <w:t>y.</w:t>
      </w:r>
      <w:r w:rsidR="00166984" w:rsidRPr="001E373E">
        <w:t xml:space="preserve"> </w:t>
      </w:r>
      <w:r w:rsidR="00C07226" w:rsidRPr="001E373E">
        <w:t>However, as Communian</w:t>
      </w:r>
      <w:r w:rsidR="007F7782" w:rsidRPr="001E373E">
        <w:t xml:space="preserve"> (2009)</w:t>
      </w:r>
      <w:r w:rsidR="00C07226" w:rsidRPr="001E373E">
        <w:t xml:space="preserve"> </w:t>
      </w:r>
      <w:r w:rsidRPr="001E373E">
        <w:t xml:space="preserve">has demonstrated, much of this SME activity is underpinned by working patterns that are directly dependent on British state institutions, including the regional civil service, or state-funded cultural organisations, such as libraries or museums. There was, therefore, little prospect of this form of cultural policy in the urban setting succeeding. </w:t>
      </w:r>
      <w:r w:rsidR="00DF1876" w:rsidRPr="001E373E">
        <w:t>In terms of understanding the prevailing policy climate, it may be instructive to consider Van Heur’s</w:t>
      </w:r>
      <w:r w:rsidR="004E78C6" w:rsidRPr="001E373E">
        <w:t xml:space="preserve"> </w:t>
      </w:r>
      <w:r w:rsidR="00596BA3">
        <w:t xml:space="preserve">discussion of </w:t>
      </w:r>
      <w:r w:rsidR="00DF1876" w:rsidRPr="001E373E">
        <w:t>the prevailing practice of ‘fast’ policymaking that can result in this site-blind reapplication of concepts and practices (2010: 190)</w:t>
      </w:r>
      <w:r w:rsidR="00242D55" w:rsidRPr="001E373E">
        <w:t xml:space="preserve">. Nevertheless, what is clear from this example is how policy narratives may not apply in external settings, </w:t>
      </w:r>
      <w:r w:rsidR="00650AB3">
        <w:t>nor</w:t>
      </w:r>
      <w:r w:rsidR="00242D55" w:rsidRPr="001E373E">
        <w:t xml:space="preserve"> even have a large degree of internal coherence.</w:t>
      </w:r>
    </w:p>
    <w:p w14:paraId="7912C711" w14:textId="7BBAA819" w:rsidR="00C57AB5" w:rsidRDefault="002D6F7A" w:rsidP="00162B3C">
      <w:pPr>
        <w:rPr>
          <w:i/>
        </w:rPr>
      </w:pPr>
      <w:r w:rsidRPr="001E373E">
        <w:t xml:space="preserve">One important element of the Lithuanian experience was the distance between the artistic community’s understanding of the role of cultural and creative activity and the perceptions of business in Utena and Alytus. At the same time as the limited traction of British approaches to using creative industries for urban regeneration </w:t>
      </w:r>
      <w:r w:rsidR="00641A83" w:rsidRPr="001E373E">
        <w:t xml:space="preserve">was evidenced </w:t>
      </w:r>
      <w:r w:rsidRPr="001E373E">
        <w:t>at local level, national circuits of cultural policy making were formed, most notably to access and draw down</w:t>
      </w:r>
      <w:r w:rsidR="004E78C6" w:rsidRPr="001E373E">
        <w:t xml:space="preserve"> </w:t>
      </w:r>
      <w:r w:rsidR="00650AB3">
        <w:t>E</w:t>
      </w:r>
      <w:r w:rsidRPr="001E373E">
        <w:t xml:space="preserve">U funding. This process saw a redefinition of culture as a sector with economic potential, allied to EU funding, thus creating the circumstances whereby cultural policy using urban creative industries could take root. As Rindzeviciute and her </w:t>
      </w:r>
      <w:r w:rsidR="009E5F4B" w:rsidRPr="00D431D6">
        <w:t>colleagues</w:t>
      </w:r>
      <w:r w:rsidR="00C57AB5" w:rsidRPr="00D431D6">
        <w:t xml:space="preserve"> (2015</w:t>
      </w:r>
      <w:r w:rsidR="00D431D6">
        <w:t>: 595</w:t>
      </w:r>
      <w:r w:rsidRPr="001E373E">
        <w:t xml:space="preserve">) conclude, in a comment that </w:t>
      </w:r>
      <w:r w:rsidR="00242D55" w:rsidRPr="001E373E">
        <w:t xml:space="preserve">takes us back to a more direct consideration of the </w:t>
      </w:r>
      <w:r w:rsidR="00162B3C">
        <w:t>“Liverpool Model”</w:t>
      </w:r>
      <w:r w:rsidRPr="001E373E">
        <w:rPr>
          <w:i/>
        </w:rPr>
        <w:t xml:space="preserve">, </w:t>
      </w:r>
    </w:p>
    <w:p w14:paraId="24D44144" w14:textId="720F5D47" w:rsidR="002D6F7A" w:rsidRDefault="00A60B33" w:rsidP="00A60B33">
      <w:pPr>
        <w:ind w:left="1134"/>
      </w:pPr>
      <w:r>
        <w:t>‘</w:t>
      </w:r>
      <w:r w:rsidR="00641A83" w:rsidRPr="001E373E">
        <w:t>…</w:t>
      </w:r>
      <w:r w:rsidR="002D6F7A" w:rsidRPr="001E373E">
        <w:t>policy transfer is not limited to the dissemination of the method of statistical representation of the economic value of culture. It is also a complex process where new networks and actorial identities are forged, which unleashes local transformations.</w:t>
      </w:r>
      <w:r>
        <w:t>’</w:t>
      </w:r>
    </w:p>
    <w:p w14:paraId="054C1E27" w14:textId="6E356D15" w:rsidR="00063304" w:rsidRDefault="00C57AB5" w:rsidP="00162B3C">
      <w:r w:rsidRPr="001E373E">
        <w:t>Here</w:t>
      </w:r>
      <w:r w:rsidR="00641A83" w:rsidRPr="001E373E">
        <w:t>,</w:t>
      </w:r>
      <w:r w:rsidRPr="001E373E">
        <w:t xml:space="preserve"> the transfer of </w:t>
      </w:r>
      <w:r w:rsidR="00641A83" w:rsidRPr="001E373E">
        <w:t>c</w:t>
      </w:r>
      <w:r w:rsidRPr="001E373E">
        <w:t xml:space="preserve">reative </w:t>
      </w:r>
      <w:r w:rsidR="00641A83" w:rsidRPr="001E373E">
        <w:t>i</w:t>
      </w:r>
      <w:r w:rsidRPr="001E373E">
        <w:t xml:space="preserve">ndustries policies gives rise to new governance arrangements, grounded on social scientific knowledge. </w:t>
      </w:r>
      <w:r w:rsidR="002D6F7A" w:rsidRPr="001E373E">
        <w:t>The distinct irony highlighted b</w:t>
      </w:r>
      <w:r w:rsidRPr="001E373E">
        <w:t xml:space="preserve">y Prince’s various analyses of </w:t>
      </w:r>
      <w:r w:rsidR="00641A83" w:rsidRPr="001E373E">
        <w:t>c</w:t>
      </w:r>
      <w:r w:rsidR="002D6F7A" w:rsidRPr="001E373E">
        <w:t>r</w:t>
      </w:r>
      <w:r w:rsidR="00AD4B67" w:rsidRPr="001E373E">
        <w:t xml:space="preserve">eative </w:t>
      </w:r>
      <w:r w:rsidR="00641A83" w:rsidRPr="001E373E">
        <w:t>i</w:t>
      </w:r>
      <w:r w:rsidR="009E5F4B" w:rsidRPr="001E373E">
        <w:t>ndustries</w:t>
      </w:r>
      <w:r w:rsidR="00AD4B67" w:rsidRPr="001E373E">
        <w:t xml:space="preserve"> policy is the </w:t>
      </w:r>
      <w:r w:rsidR="002D6F7A" w:rsidRPr="001E373E">
        <w:t xml:space="preserve">way in which cultural policy is shown to be heavily dependent on </w:t>
      </w:r>
      <w:r w:rsidR="00641A83" w:rsidRPr="001E373E">
        <w:t xml:space="preserve">certain forms of </w:t>
      </w:r>
      <w:r w:rsidR="002D6F7A" w:rsidRPr="001E373E">
        <w:t xml:space="preserve">social science, whilst </w:t>
      </w:r>
      <w:r w:rsidR="00641A83" w:rsidRPr="001E373E">
        <w:t xml:space="preserve">simultaneously </w:t>
      </w:r>
      <w:r w:rsidR="002D6F7A" w:rsidRPr="001E373E">
        <w:t xml:space="preserve">attempting to deny or distance itself from this form of knowledge. </w:t>
      </w:r>
      <w:r w:rsidR="00641A83" w:rsidRPr="001E373E">
        <w:t>Specific forms of e</w:t>
      </w:r>
      <w:r w:rsidR="002D6F7A" w:rsidRPr="001E373E">
        <w:t>xpertise ha</w:t>
      </w:r>
      <w:r w:rsidR="00641A83" w:rsidRPr="001E373E">
        <w:t>ve</w:t>
      </w:r>
      <w:r w:rsidR="002D6F7A" w:rsidRPr="001E373E">
        <w:t xml:space="preserve">, therefore, been central to cultural policy, </w:t>
      </w:r>
      <w:r w:rsidR="009E5F4B" w:rsidRPr="001E373E">
        <w:t>particularly</w:t>
      </w:r>
      <w:r w:rsidR="002D6F7A" w:rsidRPr="001E373E">
        <w:t xml:space="preserve"> as it has been deployed in the context of urban governance, as Rindzeviciute </w:t>
      </w:r>
      <w:r w:rsidR="002D6F7A" w:rsidRPr="001E373E">
        <w:rPr>
          <w:i/>
        </w:rPr>
        <w:t>et al</w:t>
      </w:r>
      <w:r w:rsidR="00063304">
        <w:rPr>
          <w:i/>
        </w:rPr>
        <w:t>.</w:t>
      </w:r>
      <w:r w:rsidR="00D431D6">
        <w:t xml:space="preserve"> make clear.</w:t>
      </w:r>
    </w:p>
    <w:p w14:paraId="36626F57" w14:textId="0C2EE479" w:rsidR="00FB177A" w:rsidRDefault="009E5F4B" w:rsidP="00162B3C">
      <w:r w:rsidRPr="001E373E">
        <w:t xml:space="preserve">Statistical social scientific evidence, often backed by the academic status of those who have been involved in the production of mapping documents or standardised statistical measures of economic performance for creative occupations, has been crucial to claims concerning the impact of cultural interventions in the urban setting. </w:t>
      </w:r>
      <w:r w:rsidR="002D6F7A" w:rsidRPr="001E373E">
        <w:t xml:space="preserve">This </w:t>
      </w:r>
      <w:r w:rsidR="00242D55" w:rsidRPr="001E373E">
        <w:t>emphasis on the need to generate evidence of the ‘impact’ of cultural activity was greatly increased during</w:t>
      </w:r>
      <w:r w:rsidR="002D6F7A" w:rsidRPr="001E373E">
        <w:t xml:space="preserve"> Liverpool</w:t>
      </w:r>
      <w:r w:rsidR="00242D55" w:rsidRPr="001E373E">
        <w:t>’s tenure as</w:t>
      </w:r>
      <w:r w:rsidR="00D431D6">
        <w:t xml:space="preserve"> European Capital of Culture</w:t>
      </w:r>
      <w:r w:rsidR="00242D55" w:rsidRPr="001E373E">
        <w:t xml:space="preserve"> which resulted in many</w:t>
      </w:r>
      <w:r w:rsidR="002D6F7A" w:rsidRPr="001E373E">
        <w:t xml:space="preserve"> subsequent</w:t>
      </w:r>
      <w:r w:rsidR="00166984" w:rsidRPr="001E373E">
        <w:t xml:space="preserve"> </w:t>
      </w:r>
      <w:r w:rsidR="002D6F7A" w:rsidRPr="001E373E">
        <w:t>claims of economic and social return on cultural investment</w:t>
      </w:r>
      <w:r w:rsidR="00242D55" w:rsidRPr="001E373E">
        <w:t>, which continue to form the backdrop to cultural policy up to the present day (Murphy 2016)</w:t>
      </w:r>
      <w:r w:rsidR="002D6F7A" w:rsidRPr="001E373E">
        <w:t xml:space="preserve">. </w:t>
      </w:r>
      <w:r w:rsidR="007C19C5" w:rsidRPr="001E373E">
        <w:t xml:space="preserve">Moreover, </w:t>
      </w:r>
      <w:r w:rsidR="00D6008D" w:rsidRPr="001E373E">
        <w:t xml:space="preserve">in </w:t>
      </w:r>
      <w:r w:rsidR="00FB177A" w:rsidRPr="001E373E">
        <w:t xml:space="preserve">order to understand the </w:t>
      </w:r>
      <w:r w:rsidRPr="001E373E">
        <w:t>limitations</w:t>
      </w:r>
      <w:r w:rsidR="00FB177A" w:rsidRPr="001E373E">
        <w:t xml:space="preserve"> of this approach (and the decreasing likelihood of success when it is applied to the current urban c</w:t>
      </w:r>
      <w:r w:rsidR="007C19C5" w:rsidRPr="001E373E">
        <w:t xml:space="preserve">ontext, for example in </w:t>
      </w:r>
      <w:r w:rsidR="00641A83" w:rsidRPr="001E373E">
        <w:t xml:space="preserve">the ‘UK City of Culture’ next hosted by </w:t>
      </w:r>
      <w:r w:rsidR="007C19C5" w:rsidRPr="001E373E">
        <w:t xml:space="preserve">Hull </w:t>
      </w:r>
      <w:r w:rsidR="00641A83" w:rsidRPr="001E373E">
        <w:t xml:space="preserve">in </w:t>
      </w:r>
      <w:r w:rsidR="007C19C5" w:rsidRPr="001E373E">
        <w:t>2017</w:t>
      </w:r>
      <w:r w:rsidR="00FB177A" w:rsidRPr="001E373E">
        <w:t>) it is necessar</w:t>
      </w:r>
      <w:r w:rsidR="00C57AB5" w:rsidRPr="001E373E">
        <w:t>y to chart the rise of discourses citing Liverpool 2008</w:t>
      </w:r>
      <w:r w:rsidR="00FB177A" w:rsidRPr="001E373E">
        <w:t xml:space="preserve">, the </w:t>
      </w:r>
      <w:r w:rsidRPr="001E373E">
        <w:t>implications</w:t>
      </w:r>
      <w:r w:rsidR="00FB177A" w:rsidRPr="001E373E">
        <w:t xml:space="preserve"> of this rise</w:t>
      </w:r>
      <w:r w:rsidR="00896392" w:rsidRPr="001E373E">
        <w:t>,</w:t>
      </w:r>
      <w:r w:rsidR="00FB177A" w:rsidRPr="001E373E">
        <w:t xml:space="preserve"> and the disjuncture between the current approach to urban policy and the prescription</w:t>
      </w:r>
      <w:r w:rsidR="00C57AB5" w:rsidRPr="001E373E">
        <w:t>s offered within the Liverpool M</w:t>
      </w:r>
      <w:r w:rsidR="00FB177A" w:rsidRPr="001E373E">
        <w:t>odel.</w:t>
      </w:r>
    </w:p>
    <w:p w14:paraId="6EB16E24" w14:textId="77777777" w:rsidR="002D6F7A" w:rsidRDefault="002D6F7A" w:rsidP="00A60B33">
      <w:pPr>
        <w:pStyle w:val="Heading2"/>
      </w:pPr>
      <w:r w:rsidRPr="001E373E">
        <w:t>The Liverpool Model</w:t>
      </w:r>
    </w:p>
    <w:p w14:paraId="27DB5DAE" w14:textId="7AE1AA9C" w:rsidR="002D6F7A" w:rsidRDefault="002D6F7A" w:rsidP="00162B3C">
      <w:r w:rsidRPr="001E373E">
        <w:t>The previous section suggested the international life of specific kin</w:t>
      </w:r>
      <w:r w:rsidR="00C57AB5" w:rsidRPr="001E373E">
        <w:t xml:space="preserve">ds of cultural policy, notably </w:t>
      </w:r>
      <w:r w:rsidR="00D6008D" w:rsidRPr="001E373E">
        <w:t>creative industries policy</w:t>
      </w:r>
      <w:r w:rsidRPr="001E373E">
        <w:t>, is dependent on global circuits of government agencies, consultants and academics. It is also dependent on the specific forms of social scientific knowledge, such as the mapping of part</w:t>
      </w:r>
      <w:r w:rsidR="00C57AB5" w:rsidRPr="001E373E">
        <w:t xml:space="preserve">icular parts of the economy as </w:t>
      </w:r>
      <w:r w:rsidR="00641A83" w:rsidRPr="001E373E">
        <w:t>c</w:t>
      </w:r>
      <w:r w:rsidR="00C57AB5" w:rsidRPr="001E373E">
        <w:t xml:space="preserve">reative </w:t>
      </w:r>
      <w:r w:rsidR="00641A83" w:rsidRPr="001E373E">
        <w:t>i</w:t>
      </w:r>
      <w:r w:rsidRPr="001E373E">
        <w:t>ndustries and the aggregated claims about their economic performance (Campbell 201</w:t>
      </w:r>
      <w:r w:rsidR="00D6008D" w:rsidRPr="001E373E">
        <w:t>4</w:t>
      </w:r>
      <w:r w:rsidR="00641A83" w:rsidRPr="001E373E">
        <w:t xml:space="preserve">, Campbell </w:t>
      </w:r>
      <w:r w:rsidR="00641A83" w:rsidRPr="001E373E">
        <w:rPr>
          <w:i/>
        </w:rPr>
        <w:t xml:space="preserve">et al. </w:t>
      </w:r>
      <w:r w:rsidR="00063304" w:rsidRPr="001E373E">
        <w:t>201</w:t>
      </w:r>
      <w:r w:rsidR="00063304">
        <w:t>5</w:t>
      </w:r>
      <w:r w:rsidRPr="001E373E">
        <w:t xml:space="preserve">). Urban governance, in the cultural case, thus follows the entanglement of </w:t>
      </w:r>
      <w:r w:rsidR="009E5F4B" w:rsidRPr="001E373E">
        <w:t>institutions</w:t>
      </w:r>
      <w:r w:rsidRPr="001E373E">
        <w:t xml:space="preserve">, actors and knowledge. </w:t>
      </w:r>
      <w:r w:rsidR="00641A83" w:rsidRPr="001E373E">
        <w:t>This</w:t>
      </w:r>
      <w:r w:rsidRPr="001E373E">
        <w:t xml:space="preserve"> process has been well covered in the literature in this area e.g. Mould’s </w:t>
      </w:r>
      <w:r w:rsidR="00C57AB5" w:rsidRPr="001E373E">
        <w:t>(</w:t>
      </w:r>
      <w:r w:rsidRPr="001E373E">
        <w:t>2014</w:t>
      </w:r>
      <w:r w:rsidR="00C57AB5" w:rsidRPr="001E373E">
        <w:t>)</w:t>
      </w:r>
      <w:r w:rsidRPr="001E373E">
        <w:t xml:space="preserve"> recent summary. However, as indicated</w:t>
      </w:r>
      <w:r w:rsidR="00896392" w:rsidRPr="001E373E">
        <w:t xml:space="preserve"> above</w:t>
      </w:r>
      <w:r w:rsidRPr="001E373E">
        <w:t xml:space="preserve">, </w:t>
      </w:r>
      <w:r w:rsidR="00D6008D" w:rsidRPr="001E373E">
        <w:t xml:space="preserve">the work of Prince aside, </w:t>
      </w:r>
      <w:r w:rsidRPr="001E373E">
        <w:t>there has been little</w:t>
      </w:r>
      <w:r w:rsidR="00641A83" w:rsidRPr="001E373E">
        <w:t xml:space="preserve"> </w:t>
      </w:r>
      <w:r w:rsidRPr="001E373E">
        <w:t xml:space="preserve">substantive engagement, with the narratives and voices of actors, notably the academic actors, </w:t>
      </w:r>
      <w:r w:rsidR="009E5F4B" w:rsidRPr="001E373E">
        <w:t>entangled</w:t>
      </w:r>
      <w:r w:rsidRPr="001E373E">
        <w:t xml:space="preserve"> in </w:t>
      </w:r>
      <w:r w:rsidR="009E5F4B" w:rsidRPr="001E373E">
        <w:t>these</w:t>
      </w:r>
      <w:r w:rsidRPr="001E373E">
        <w:t xml:space="preserve"> global trends. It is here that Bevir’s (2013) approach to </w:t>
      </w:r>
      <w:r w:rsidR="009E5F4B" w:rsidRPr="001E373E">
        <w:t>governance</w:t>
      </w:r>
      <w:r w:rsidRPr="001E373E">
        <w:t xml:space="preserve"> affords both a different approach to research questions and research participants, as well as giving important insights into the specific role and purpose of elite actors and elite institutions. If patterns of rule, in this case the application of cultural policy to urban issues, have emerged as the result of modernist expertise (Bevir 2013:222), then it is vital to engage with the intentionality of those creating, producing and validating that expertise (Bevir 2013:208).</w:t>
      </w:r>
    </w:p>
    <w:p w14:paraId="3297157C" w14:textId="35FF0136" w:rsidR="00C22E36" w:rsidRDefault="007C19C5" w:rsidP="00162B3C">
      <w:r w:rsidRPr="001E373E">
        <w:t xml:space="preserve">It is unnecessary </w:t>
      </w:r>
      <w:r w:rsidR="00641A83" w:rsidRPr="001E373E">
        <w:t xml:space="preserve">here </w:t>
      </w:r>
      <w:r w:rsidRPr="001E373E">
        <w:t xml:space="preserve">to fully </w:t>
      </w:r>
      <w:r w:rsidR="009E5F4B" w:rsidRPr="001E373E">
        <w:t>rehearse</w:t>
      </w:r>
      <w:r w:rsidRPr="001E373E">
        <w:t xml:space="preserve"> the policy story of the Liverpool </w:t>
      </w:r>
      <w:r w:rsidR="00063304">
        <w:t>M</w:t>
      </w:r>
      <w:r w:rsidRPr="001E373E">
        <w:t>odel (</w:t>
      </w:r>
      <w:r w:rsidR="00641A83" w:rsidRPr="001E373E">
        <w:t xml:space="preserve">see </w:t>
      </w:r>
      <w:r w:rsidRPr="001E373E">
        <w:t>Cox and O’Brien</w:t>
      </w:r>
      <w:r w:rsidR="00C57AB5" w:rsidRPr="001E373E">
        <w:t xml:space="preserve"> 2012</w:t>
      </w:r>
      <w:r w:rsidRPr="001E373E">
        <w:t>, O’Brien 2014</w:t>
      </w:r>
      <w:r w:rsidR="00641A83" w:rsidRPr="001E373E">
        <w:t xml:space="preserve"> for further detail</w:t>
      </w:r>
      <w:r w:rsidRPr="001E373E">
        <w:t>). Rather</w:t>
      </w:r>
      <w:r w:rsidR="00641A83" w:rsidRPr="001E373E">
        <w:t>,</w:t>
      </w:r>
      <w:r w:rsidRPr="001E373E">
        <w:t xml:space="preserve"> a brief summary of</w:t>
      </w:r>
      <w:r w:rsidR="00D431D6">
        <w:t xml:space="preserve"> European Capital of Culture</w:t>
      </w:r>
      <w:r w:rsidRPr="001E373E">
        <w:t xml:space="preserve"> in Liverpool will </w:t>
      </w:r>
      <w:r w:rsidR="002578A5" w:rsidRPr="001E373E">
        <w:t>reveal the origins of</w:t>
      </w:r>
      <w:r w:rsidRPr="001E373E">
        <w:t xml:space="preserve"> </w:t>
      </w:r>
      <w:r w:rsidR="002578A5" w:rsidRPr="001E373E">
        <w:t xml:space="preserve">the sustained </w:t>
      </w:r>
      <w:r w:rsidRPr="001E373E">
        <w:t xml:space="preserve">engagement with the empirical data from academics that follows. </w:t>
      </w:r>
      <w:r w:rsidR="00C22E36" w:rsidRPr="001E373E">
        <w:t xml:space="preserve">In its original guise, </w:t>
      </w:r>
      <w:r w:rsidR="002578A5" w:rsidRPr="001E373E">
        <w:t>the</w:t>
      </w:r>
      <w:r w:rsidR="00D431D6">
        <w:t xml:space="preserve"> European Capital of Culture programme</w:t>
      </w:r>
      <w:r w:rsidR="00C22E36" w:rsidRPr="001E373E">
        <w:t xml:space="preserve"> was aimed at celebrating both the local and European elements of a host’s culture, as part of the broader project of European Integration.</w:t>
      </w:r>
      <w:r w:rsidR="00D431D6">
        <w:t xml:space="preserve"> European Capital of Culture</w:t>
      </w:r>
      <w:r w:rsidR="00C22E36" w:rsidRPr="001E373E">
        <w:t xml:space="preserve"> host cities were tasked with organising:</w:t>
      </w:r>
    </w:p>
    <w:p w14:paraId="56FBA064" w14:textId="77777777" w:rsidR="00D431D6" w:rsidRDefault="00D431D6" w:rsidP="00D431D6">
      <w:pPr>
        <w:ind w:left="1134"/>
      </w:pPr>
      <w:r>
        <w:t>‘</w:t>
      </w:r>
      <w:r w:rsidR="002578A5" w:rsidRPr="001E373E">
        <w:t>…</w:t>
      </w:r>
      <w:r w:rsidR="00C22E36" w:rsidRPr="001E373E">
        <w:t>a programme of cultural events highlighting the city’s own culture and cultural heritage as well as its place in the common cultural heritage, and involving people concerned with cultural activities from other European countries with a view to establishing lasting cooperation.</w:t>
      </w:r>
      <w:r>
        <w:t>’</w:t>
      </w:r>
    </w:p>
    <w:p w14:paraId="691FF6DC" w14:textId="0E450E26" w:rsidR="00C22E36" w:rsidRDefault="00C22E36" w:rsidP="00D431D6">
      <w:pPr>
        <w:ind w:left="1134"/>
        <w:jc w:val="right"/>
      </w:pPr>
      <w:r w:rsidRPr="001E373E">
        <w:t xml:space="preserve"> (Palmer Rae 2004:42). </w:t>
      </w:r>
    </w:p>
    <w:p w14:paraId="78D3AFF1" w14:textId="4CD0F0A6" w:rsidR="00633EE4" w:rsidRDefault="00C22E36" w:rsidP="00162B3C">
      <w:r w:rsidRPr="001E373E">
        <w:t>By 2008</w:t>
      </w:r>
      <w:r w:rsidR="002578A5" w:rsidRPr="001E373E">
        <w:t>, the</w:t>
      </w:r>
      <w:r w:rsidR="00D431D6">
        <w:t xml:space="preserve"> European Capital of Culture</w:t>
      </w:r>
      <w:r w:rsidRPr="001E373E">
        <w:t xml:space="preserve"> had also become closely associated with urban r</w:t>
      </w:r>
      <w:r w:rsidR="00C57AB5" w:rsidRPr="001E373E">
        <w:t xml:space="preserve">egeneration policy </w:t>
      </w:r>
      <w:r w:rsidR="002578A5" w:rsidRPr="001E373E">
        <w:t xml:space="preserve">following the ‘Glasgow Model’ </w:t>
      </w:r>
      <w:r w:rsidR="00C57AB5" w:rsidRPr="001E373E">
        <w:t>(O’Brien 2014</w:t>
      </w:r>
      <w:r w:rsidRPr="001E373E">
        <w:t xml:space="preserve">). </w:t>
      </w:r>
      <w:r w:rsidR="00BD69BB">
        <w:t>Garc</w:t>
      </w:r>
      <w:r w:rsidR="00BD69BB" w:rsidRPr="001E373E">
        <w:rPr>
          <w:rFonts w:eastAsiaTheme="minorEastAsia"/>
          <w:lang w:val="en-US"/>
        </w:rPr>
        <w:t>í</w:t>
      </w:r>
      <w:r w:rsidR="00633EE4" w:rsidRPr="001E373E">
        <w:t xml:space="preserve">a </w:t>
      </w:r>
      <w:r w:rsidR="007F7782" w:rsidRPr="001E373E">
        <w:t>and Cox</w:t>
      </w:r>
      <w:r w:rsidR="002578A5" w:rsidRPr="001E373E">
        <w:rPr>
          <w:i/>
        </w:rPr>
        <w:t>.</w:t>
      </w:r>
      <w:r w:rsidR="00633EE4" w:rsidRPr="001E373E">
        <w:rPr>
          <w:i/>
        </w:rPr>
        <w:t>,</w:t>
      </w:r>
      <w:r w:rsidR="00633EE4" w:rsidRPr="001E373E">
        <w:t xml:space="preserve"> in a 2013 review of the literature on </w:t>
      </w:r>
      <w:r w:rsidR="002578A5" w:rsidRPr="001E373E">
        <w:t>the history of the entire</w:t>
      </w:r>
      <w:r w:rsidR="00D431D6">
        <w:t xml:space="preserve"> European Capital of Culture</w:t>
      </w:r>
      <w:r w:rsidR="00633EE4" w:rsidRPr="001E373E">
        <w:t xml:space="preserve"> </w:t>
      </w:r>
      <w:r w:rsidR="002578A5" w:rsidRPr="001E373E">
        <w:t xml:space="preserve">programme </w:t>
      </w:r>
      <w:r w:rsidR="00633EE4" w:rsidRPr="001E373E">
        <w:t>since 1985</w:t>
      </w:r>
      <w:r w:rsidR="00C57AB5" w:rsidRPr="001E373E">
        <w:t>,</w:t>
      </w:r>
      <w:r w:rsidR="00D431D6">
        <w:t xml:space="preserve"> identify five</w:t>
      </w:r>
      <w:r w:rsidR="00633EE4" w:rsidRPr="001E373E">
        <w:t xml:space="preserve"> types of impact associated with the approach adopted by Liverpool in 2008. These are around the idea of </w:t>
      </w:r>
      <w:r w:rsidR="009E5F4B" w:rsidRPr="001E373E">
        <w:t>using</w:t>
      </w:r>
      <w:r w:rsidR="00D431D6">
        <w:t xml:space="preserve"> European Capital of Culture</w:t>
      </w:r>
      <w:r w:rsidR="00633EE4" w:rsidRPr="001E373E">
        <w:t xml:space="preserve"> as catalyst for change in the image of an urban area; growth of grassroots cultural activity, underpinned by social programmes; enhanced media attention associated with the </w:t>
      </w:r>
      <w:r w:rsidR="009E5F4B" w:rsidRPr="001E373E">
        <w:t>repositioning</w:t>
      </w:r>
      <w:r w:rsidR="00633EE4" w:rsidRPr="001E373E">
        <w:t xml:space="preserve"> of a host city as a cultural hub; increases in the diversity of the cultural audience; and tourism impacts. </w:t>
      </w:r>
    </w:p>
    <w:p w14:paraId="5BC2AFB3" w14:textId="5532FCA4" w:rsidR="001E373E" w:rsidRDefault="00633EE4" w:rsidP="00162B3C">
      <w:r w:rsidRPr="001E373E">
        <w:t>These elements are part of the narrative of Liverpool’s</w:t>
      </w:r>
      <w:r w:rsidR="00D431D6">
        <w:t xml:space="preserve"> European Capital of Culture</w:t>
      </w:r>
      <w:r w:rsidRPr="001E373E">
        <w:t xml:space="preserve"> 2008 that was taken up by subsequent UK policy. However, they are also related to a specif</w:t>
      </w:r>
      <w:r w:rsidR="00C57AB5" w:rsidRPr="001E373E">
        <w:t>ic, social scientific, story</w:t>
      </w:r>
      <w:r w:rsidRPr="001E373E">
        <w:t xml:space="preserve"> concerning </w:t>
      </w:r>
      <w:r w:rsidR="002578A5" w:rsidRPr="001E373E">
        <w:t xml:space="preserve">the demonstration of a (mostly) </w:t>
      </w:r>
      <w:r w:rsidRPr="001E373E">
        <w:t xml:space="preserve">economic impact. To understand this it is important to contextualise Liverpool as a site for urban policy interventions in the post Fordist period. </w:t>
      </w:r>
      <w:r w:rsidR="009E5F4B" w:rsidRPr="001E373E">
        <w:t xml:space="preserve">As Sykes </w:t>
      </w:r>
      <w:r w:rsidR="009E5F4B" w:rsidRPr="001E373E">
        <w:rPr>
          <w:i/>
        </w:rPr>
        <w:t>et al</w:t>
      </w:r>
      <w:r w:rsidR="002578A5" w:rsidRPr="001E373E">
        <w:rPr>
          <w:i/>
        </w:rPr>
        <w:t>.</w:t>
      </w:r>
      <w:r w:rsidR="009E5F4B" w:rsidRPr="001E373E">
        <w:rPr>
          <w:i/>
        </w:rPr>
        <w:t xml:space="preserve"> </w:t>
      </w:r>
      <w:r w:rsidR="009E5F4B" w:rsidRPr="001E373E">
        <w:t xml:space="preserve">(2013) usefully summarise, the Atlanticist economic geography of Liverpool bequeathed the city an important global position and the wealth associated with cotton, sugar, slaves, maritime insurance and rest of the trappings of </w:t>
      </w:r>
      <w:r w:rsidR="00D6008D" w:rsidRPr="001E373E">
        <w:t xml:space="preserve">the </w:t>
      </w:r>
      <w:r w:rsidR="009E5F4B" w:rsidRPr="001E373E">
        <w:t xml:space="preserve">British Empire’s commercial hub. </w:t>
      </w:r>
      <w:r w:rsidRPr="001E373E">
        <w:t xml:space="preserve">Indeed, Sykes </w:t>
      </w:r>
      <w:r w:rsidRPr="001E373E">
        <w:rPr>
          <w:i/>
        </w:rPr>
        <w:t>et al</w:t>
      </w:r>
      <w:r w:rsidR="002578A5" w:rsidRPr="001E373E">
        <w:rPr>
          <w:i/>
        </w:rPr>
        <w:t>.</w:t>
      </w:r>
      <w:r w:rsidRPr="001E373E">
        <w:t xml:space="preserve"> (2013:</w:t>
      </w:r>
      <w:r w:rsidR="00D431D6">
        <w:t xml:space="preserve"> </w:t>
      </w:r>
      <w:r w:rsidRPr="001E373E">
        <w:t>299) describe how this wealth</w:t>
      </w:r>
    </w:p>
    <w:p w14:paraId="354735DA" w14:textId="0D2E3464" w:rsidR="00633EE4" w:rsidRDefault="00D431D6" w:rsidP="00D431D6">
      <w:pPr>
        <w:ind w:left="1134"/>
      </w:pPr>
      <w:r>
        <w:t>‘</w:t>
      </w:r>
      <w:r w:rsidR="002578A5" w:rsidRPr="001E373E">
        <w:t>…</w:t>
      </w:r>
      <w:r w:rsidR="00633EE4" w:rsidRPr="001E373E">
        <w:t>manifested physically in a plethora of grand architectural landscapes and the early development of the characteristic urban infrastructure of the modern city, most notably the world’s first inter-city railway (George Stephenson’s Liverpool and Manchester, opened 1830), but also public parks, mass housing, planning and sanitation. The legacy of this era is reflected in UNESCO World Heritage Site status, and the city’s contemporary claim to have the most architecturally ‘listed’ (protected) buildi</w:t>
      </w:r>
      <w:r w:rsidR="009E5F4B" w:rsidRPr="001E373E">
        <w:t>ngs in the UK outside London.</w:t>
      </w:r>
      <w:r>
        <w:t>’</w:t>
      </w:r>
    </w:p>
    <w:p w14:paraId="2D8D4262" w14:textId="3072582B" w:rsidR="00633EE4" w:rsidRDefault="009E5F4B" w:rsidP="00162B3C">
      <w:r w:rsidRPr="001E373E">
        <w:t>Whilst</w:t>
      </w:r>
      <w:r w:rsidR="00633EE4" w:rsidRPr="001E373E">
        <w:t xml:space="preserve"> the cultural infrastructure reflected pre-Victorian wealth, it formed the backdrop to almost a century of decline following the First World War (</w:t>
      </w:r>
      <w:r w:rsidR="007B44B9" w:rsidRPr="001E373E">
        <w:t>Wilks</w:t>
      </w:r>
      <w:r w:rsidR="00633EE4" w:rsidRPr="001E373E">
        <w:t>-Heeg</w:t>
      </w:r>
      <w:r w:rsidR="00C07226" w:rsidRPr="001E373E">
        <w:t xml:space="preserve"> 2003</w:t>
      </w:r>
      <w:r w:rsidR="00633EE4" w:rsidRPr="001E373E">
        <w:t xml:space="preserve">). As a result, Liverpool was the testing ground for a </w:t>
      </w:r>
      <w:r w:rsidR="002578A5" w:rsidRPr="001E373E">
        <w:t xml:space="preserve">wide </w:t>
      </w:r>
      <w:r w:rsidR="00633EE4" w:rsidRPr="001E373E">
        <w:t xml:space="preserve">range of central government interventions, from the cultural, </w:t>
      </w:r>
      <w:r w:rsidR="002578A5" w:rsidRPr="001E373E">
        <w:t>such as</w:t>
      </w:r>
      <w:r w:rsidR="00633EE4" w:rsidRPr="001E373E">
        <w:t xml:space="preserve"> the</w:t>
      </w:r>
      <w:r w:rsidR="002578A5" w:rsidRPr="001E373E">
        <w:t xml:space="preserve"> International </w:t>
      </w:r>
      <w:r w:rsidR="00633EE4" w:rsidRPr="001E373E">
        <w:t xml:space="preserve">Garden Festival of the 1980s, through to an Urban Development Corporation and the City Challenge </w:t>
      </w:r>
      <w:r w:rsidRPr="001E373E">
        <w:t>Programme</w:t>
      </w:r>
      <w:r w:rsidR="00633EE4" w:rsidRPr="001E373E">
        <w:t>. The city was also subject to a major tranche of EU Objective One funding</w:t>
      </w:r>
      <w:r w:rsidR="002578A5" w:rsidRPr="001E373E">
        <w:t>;</w:t>
      </w:r>
      <w:r w:rsidR="00633EE4" w:rsidRPr="001E373E">
        <w:t xml:space="preserve"> </w:t>
      </w:r>
      <w:r w:rsidR="00C57AB5" w:rsidRPr="001E373E">
        <w:t xml:space="preserve">funding that was </w:t>
      </w:r>
      <w:r w:rsidR="00633EE4" w:rsidRPr="001E373E">
        <w:t>associated with the very poorest areas of the pre-expansion EU (Jones and Wilks-Heeg 2004, Couch 2003).</w:t>
      </w:r>
      <w:r w:rsidR="00166984" w:rsidRPr="001E373E">
        <w:t xml:space="preserve"> </w:t>
      </w:r>
      <w:r w:rsidR="006E6ECE">
        <w:t xml:space="preserve">Indeed, it is east to read Liverpool as a longstanding site for urban experiments, whereby </w:t>
      </w:r>
      <w:r w:rsidR="00633EE4" w:rsidRPr="001E373E">
        <w:t xml:space="preserve">‘lessons’ from Liverpool 2008 were coming from a </w:t>
      </w:r>
      <w:r w:rsidR="002578A5" w:rsidRPr="001E373E">
        <w:t xml:space="preserve">location </w:t>
      </w:r>
      <w:r w:rsidR="00633EE4" w:rsidRPr="001E373E">
        <w:t xml:space="preserve">that had a long history of being experimented upon and evaluated. </w:t>
      </w:r>
      <w:r w:rsidR="002578A5" w:rsidRPr="001E373E">
        <w:t xml:space="preserve">This </w:t>
      </w:r>
      <w:r w:rsidR="00633EE4" w:rsidRPr="001E373E">
        <w:t xml:space="preserve">point notwithstanding, it is important to stress how Liverpool had long been in need of a policy fix to its </w:t>
      </w:r>
      <w:r w:rsidR="002578A5" w:rsidRPr="001E373E">
        <w:t xml:space="preserve">seemingly entrenched </w:t>
      </w:r>
      <w:r w:rsidR="00633EE4" w:rsidRPr="001E373E">
        <w:t>economic and social issues (Cocks 2009).</w:t>
      </w:r>
    </w:p>
    <w:p w14:paraId="551D42F9" w14:textId="0962232F" w:rsidR="00633EE4" w:rsidRPr="001E373E" w:rsidRDefault="00633EE4" w:rsidP="00162B3C">
      <w:r w:rsidRPr="001E373E">
        <w:t xml:space="preserve">Allied to this context was the perceived lesson from the UK’s other </w:t>
      </w:r>
      <w:r w:rsidR="002578A5" w:rsidRPr="001E373E">
        <w:t>‘model’</w:t>
      </w:r>
      <w:r w:rsidR="00D431D6">
        <w:t xml:space="preserve"> European Capital of Culture</w:t>
      </w:r>
      <w:r w:rsidRPr="001E373E">
        <w:t xml:space="preserve">, </w:t>
      </w:r>
      <w:r w:rsidR="002578A5" w:rsidRPr="001E373E">
        <w:t xml:space="preserve">as noted above, </w:t>
      </w:r>
      <w:r w:rsidRPr="001E373E">
        <w:t>Glasgow 1990. This case has generated an extensive literature (e.g. Bianchini</w:t>
      </w:r>
      <w:r w:rsidR="00AD4B67" w:rsidRPr="001E373E">
        <w:t xml:space="preserve"> </w:t>
      </w:r>
      <w:r w:rsidR="00C07226" w:rsidRPr="001E373E">
        <w:t>1993, Boyle and Hughes 1994, Mooney 2004</w:t>
      </w:r>
      <w:r w:rsidRPr="001E373E">
        <w:t xml:space="preserve">) around the success, or otherwise, of Glasgow’s year, with critical voices stressing the </w:t>
      </w:r>
      <w:r w:rsidR="009E5F4B" w:rsidRPr="001E373E">
        <w:t>uneven</w:t>
      </w:r>
      <w:r w:rsidRPr="001E373E">
        <w:t xml:space="preserve"> geographical and social distribution of the effects of city centre building projects and city marketing </w:t>
      </w:r>
      <w:r w:rsidR="009E5F4B" w:rsidRPr="001E373E">
        <w:t>exercises</w:t>
      </w:r>
      <w:r w:rsidRPr="001E373E">
        <w:t>. What is certain is that policymakers in Liverpool, in the run up to bidding for</w:t>
      </w:r>
      <w:r w:rsidR="00D431D6">
        <w:t xml:space="preserve"> European Capital of Culture</w:t>
      </w:r>
      <w:r w:rsidRPr="001E373E">
        <w:t xml:space="preserve"> 2008, felt that Glasgow offered a model for urban transformation </w:t>
      </w:r>
      <w:r w:rsidR="00322EA9" w:rsidRPr="001E373E">
        <w:t xml:space="preserve">that they could emulate. In turn, allied to the academic evaluation of 2008, Liverpool policy makers would present their experience as </w:t>
      </w:r>
      <w:r w:rsidR="009E5F4B" w:rsidRPr="001E373E">
        <w:t>superseding</w:t>
      </w:r>
      <w:r w:rsidR="00322EA9" w:rsidRPr="001E373E">
        <w:t xml:space="preserve"> Glasgow as the appropriate way to use cultural policy for urban transformation.</w:t>
      </w:r>
      <w:r w:rsidR="00B26EAA" w:rsidRPr="001E373E">
        <w:t xml:space="preserve"> Crucially, it was academic evidence that was seen as necessary to make this case, with a </w:t>
      </w:r>
      <w:r w:rsidR="0026706E" w:rsidRPr="001E373E">
        <w:t xml:space="preserve">consortium </w:t>
      </w:r>
      <w:r w:rsidR="00B26EAA" w:rsidRPr="001E373E">
        <w:t>of local universities being tasked with providing evidence of longitudinal impact for the very first time alongside an</w:t>
      </w:r>
      <w:r w:rsidR="00D431D6">
        <w:t xml:space="preserve"> European Capital of Culture</w:t>
      </w:r>
      <w:r w:rsidR="00B26EAA" w:rsidRPr="001E373E">
        <w:t xml:space="preserve"> programme (the name of the research programme: ‘Impacts08’ speaks clearly to the prominent role for considerations of the impact case).</w:t>
      </w:r>
    </w:p>
    <w:p w14:paraId="40D18B09" w14:textId="4C9A8896" w:rsidR="002D6F7A" w:rsidRDefault="00BD69BB" w:rsidP="00162B3C">
      <w:r>
        <w:t>As Garc</w:t>
      </w:r>
      <w:r w:rsidRPr="001E373E">
        <w:rPr>
          <w:rFonts w:eastAsiaTheme="minorEastAsia"/>
          <w:lang w:val="en-US"/>
        </w:rPr>
        <w:t>í</w:t>
      </w:r>
      <w:r w:rsidR="002D6F7A" w:rsidRPr="001E373E">
        <w:t>a</w:t>
      </w:r>
      <w:r w:rsidR="009308B1" w:rsidRPr="001E373E">
        <w:t xml:space="preserve"> </w:t>
      </w:r>
      <w:r w:rsidR="009308B1" w:rsidRPr="001E373E">
        <w:rPr>
          <w:i/>
        </w:rPr>
        <w:t xml:space="preserve">et al. </w:t>
      </w:r>
      <w:r w:rsidR="002D6F7A" w:rsidRPr="001E373E">
        <w:t xml:space="preserve">(2010) describe, Liverpool </w:t>
      </w:r>
      <w:r w:rsidR="002578A5" w:rsidRPr="001E373E">
        <w:t xml:space="preserve">seemingly </w:t>
      </w:r>
      <w:r w:rsidR="002D6F7A" w:rsidRPr="001E373E">
        <w:t>offered a model of success</w:t>
      </w:r>
      <w:r w:rsidR="002578A5" w:rsidRPr="001E373E">
        <w:t xml:space="preserve"> from its</w:t>
      </w:r>
      <w:r w:rsidR="00D431D6">
        <w:t xml:space="preserve"> European Capital of Culture</w:t>
      </w:r>
      <w:r w:rsidR="002578A5" w:rsidRPr="001E373E">
        <w:t xml:space="preserve"> activities</w:t>
      </w:r>
      <w:r w:rsidR="002D6F7A" w:rsidRPr="001E373E">
        <w:t xml:space="preserve">, with </w:t>
      </w:r>
      <w:r w:rsidR="002578A5" w:rsidRPr="001E373E">
        <w:t xml:space="preserve">data demonstrating </w:t>
      </w:r>
      <w:r w:rsidR="002D6F7A" w:rsidRPr="001E373E">
        <w:t>more visits to cultural institutions and activities, along with</w:t>
      </w:r>
      <w:r w:rsidR="002578A5" w:rsidRPr="001E373E">
        <w:t xml:space="preserve"> a high number of</w:t>
      </w:r>
      <w:r w:rsidR="002D6F7A" w:rsidRPr="001E373E">
        <w:t xml:space="preserve"> </w:t>
      </w:r>
      <w:r w:rsidR="002578A5" w:rsidRPr="001E373E">
        <w:t xml:space="preserve">‘first-time’ </w:t>
      </w:r>
      <w:r w:rsidR="002D6F7A" w:rsidRPr="001E373E">
        <w:t xml:space="preserve">visitors (and their </w:t>
      </w:r>
      <w:r w:rsidR="002578A5" w:rsidRPr="001E373E">
        <w:t>new, first-time spending</w:t>
      </w:r>
      <w:r w:rsidR="002D6F7A" w:rsidRPr="001E373E">
        <w:t xml:space="preserve">); </w:t>
      </w:r>
      <w:r w:rsidR="002578A5" w:rsidRPr="001E373E">
        <w:t>s</w:t>
      </w:r>
      <w:r w:rsidR="002D6F7A" w:rsidRPr="001E373E">
        <w:t xml:space="preserve">ubstantial, if not universal, local audiences and participation; </w:t>
      </w:r>
      <w:r w:rsidR="002578A5" w:rsidRPr="001E373E">
        <w:t xml:space="preserve">and </w:t>
      </w:r>
      <w:r w:rsidR="00D6008D" w:rsidRPr="001E373E">
        <w:t xml:space="preserve">improved </w:t>
      </w:r>
      <w:r w:rsidR="002D6F7A" w:rsidRPr="001E373E">
        <w:t xml:space="preserve">internal and, most importantly for Liverpool, external perceptions of the city, based </w:t>
      </w:r>
      <w:r w:rsidR="002578A5" w:rsidRPr="001E373E">
        <w:t xml:space="preserve">mostly </w:t>
      </w:r>
      <w:r w:rsidR="002D6F7A" w:rsidRPr="001E373E">
        <w:t xml:space="preserve">on media </w:t>
      </w:r>
      <w:r w:rsidR="002578A5" w:rsidRPr="001E373E">
        <w:t xml:space="preserve">analysis </w:t>
      </w:r>
      <w:r w:rsidR="002D6F7A" w:rsidRPr="001E373E">
        <w:t>and survey data</w:t>
      </w:r>
      <w:r w:rsidR="002578A5" w:rsidRPr="001E373E">
        <w:t>.</w:t>
      </w:r>
      <w:r w:rsidR="002D6F7A" w:rsidRPr="001E373E">
        <w:t xml:space="preserve"> Liverpool </w:t>
      </w:r>
      <w:r w:rsidR="002578A5" w:rsidRPr="001E373E">
        <w:t xml:space="preserve">also </w:t>
      </w:r>
      <w:r w:rsidR="002D6F7A" w:rsidRPr="001E373E">
        <w:t xml:space="preserve">developed a narrative about its own experience, the story of ‘the Scouse Wedding’ (Cox </w:t>
      </w:r>
      <w:r w:rsidR="002C65AF">
        <w:t xml:space="preserve">and O’Brien </w:t>
      </w:r>
      <w:r w:rsidR="002D6F7A" w:rsidRPr="001E373E">
        <w:t xml:space="preserve">2012), of </w:t>
      </w:r>
      <w:r w:rsidR="00D6008D" w:rsidRPr="001E373E">
        <w:t xml:space="preserve">initially </w:t>
      </w:r>
      <w:r w:rsidR="002D6F7A" w:rsidRPr="001E373E">
        <w:t>getting the event wrong, of teething and organisational problems</w:t>
      </w:r>
      <w:r w:rsidR="003E3D98" w:rsidRPr="001E373E">
        <w:t>, which</w:t>
      </w:r>
      <w:r w:rsidR="002D6F7A" w:rsidRPr="001E373E">
        <w:t xml:space="preserve"> eventually gave way to a successful year.</w:t>
      </w:r>
      <w:r w:rsidR="00166984" w:rsidRPr="001E373E">
        <w:t xml:space="preserve"> </w:t>
      </w:r>
      <w:r w:rsidR="004A4175">
        <w:t>This generation of data regarding success</w:t>
      </w:r>
      <w:r w:rsidR="003E3D98" w:rsidRPr="001E373E">
        <w:t xml:space="preserve"> </w:t>
      </w:r>
      <w:r w:rsidR="002578A5" w:rsidRPr="001E373E">
        <w:t xml:space="preserve">can be considered to be </w:t>
      </w:r>
      <w:r w:rsidR="003E3D98" w:rsidRPr="001E373E">
        <w:t>at the root of the Liverpool Model</w:t>
      </w:r>
      <w:r w:rsidR="002D6F7A" w:rsidRPr="001E373E">
        <w:t>. Whilst success has been contested, both before 2008 (Jones and Wilks-Heeg 2004) and after (</w:t>
      </w:r>
      <w:r w:rsidR="00D6008D" w:rsidRPr="001E373E">
        <w:t>Campbell 2011</w:t>
      </w:r>
      <w:r w:rsidR="00904CB6">
        <w:t>b</w:t>
      </w:r>
      <w:r w:rsidR="00D6008D" w:rsidRPr="001E373E">
        <w:t xml:space="preserve">, </w:t>
      </w:r>
      <w:r w:rsidR="002D6F7A" w:rsidRPr="001E373E">
        <w:t>Connolly 2013), the evidence from both the local and regional governme</w:t>
      </w:r>
      <w:r w:rsidR="00C07226" w:rsidRPr="001E373E">
        <w:t>nt impact assessment (NWDA 2008</w:t>
      </w:r>
      <w:r w:rsidR="002578A5" w:rsidRPr="001E373E">
        <w:t>)</w:t>
      </w:r>
      <w:r w:rsidR="002D6F7A" w:rsidRPr="001E373E">
        <w:t xml:space="preserve">, alongside the academic project </w:t>
      </w:r>
      <w:r w:rsidR="002578A5" w:rsidRPr="001E373E">
        <w:t>‘</w:t>
      </w:r>
      <w:r w:rsidR="002D6F7A" w:rsidRPr="001E373E">
        <w:t>Impacts08</w:t>
      </w:r>
      <w:r w:rsidR="002578A5" w:rsidRPr="001E373E">
        <w:t>’</w:t>
      </w:r>
      <w:r w:rsidR="002D6F7A" w:rsidRPr="001E373E">
        <w:t xml:space="preserve">, allowed for key policy entrepreneurs to claim Liverpool pointed the way to a new mode of using culture in the urban setting. </w:t>
      </w:r>
    </w:p>
    <w:p w14:paraId="41CFBA20" w14:textId="3FEDC27C" w:rsidR="002D6F7A" w:rsidRDefault="002D6F7A" w:rsidP="00162B3C">
      <w:r w:rsidRPr="001E373E">
        <w:t>The reality of this claim has been usefully scrutinized by Cox and O’Brien’s 2</w:t>
      </w:r>
      <w:r w:rsidR="003E3D98" w:rsidRPr="001E373E">
        <w:t>012 assessment of the use of a Liverpool Model</w:t>
      </w:r>
      <w:r w:rsidRPr="001E373E">
        <w:t xml:space="preserve"> in cultural forms of regeneration in the UK, specifically the UK City of Culture programme in Derry/Londonderry 2013 and Hull 2017. </w:t>
      </w:r>
      <w:r w:rsidR="002578A5" w:rsidRPr="001E373E">
        <w:t xml:space="preserve">The </w:t>
      </w:r>
      <w:r w:rsidR="006B108F">
        <w:t>UK Capital of Culture</w:t>
      </w:r>
      <w:r w:rsidR="002578A5" w:rsidRPr="001E373E">
        <w:t xml:space="preserve"> programme was established post-2008, according to government narratives, specifically to replicate Liverpool’s success (Burnham 2009). Cox and O’Brien</w:t>
      </w:r>
      <w:r w:rsidRPr="001E373E">
        <w:t xml:space="preserve"> found a highly </w:t>
      </w:r>
      <w:r w:rsidR="003E3D98" w:rsidRPr="001E373E">
        <w:t>contested use of the idea of a Liverpool Model</w:t>
      </w:r>
      <w:r w:rsidRPr="001E373E">
        <w:t>, which was grounded in two, inflated, claims about 2008: economic impact and the idea of a ‘step change’ in the local area. These claims draw on the c</w:t>
      </w:r>
      <w:r w:rsidR="003E3D98" w:rsidRPr="001E373E">
        <w:t>onflation of a Liverpool Model</w:t>
      </w:r>
      <w:r w:rsidRPr="001E373E">
        <w:t xml:space="preserve"> drawn from the academic research project associa</w:t>
      </w:r>
      <w:r w:rsidR="003E3D98" w:rsidRPr="001E373E">
        <w:t>ted with</w:t>
      </w:r>
      <w:r w:rsidR="00D431D6">
        <w:t xml:space="preserve"> European Capital of Culture</w:t>
      </w:r>
      <w:r w:rsidR="003E3D98" w:rsidRPr="001E373E">
        <w:t xml:space="preserve"> 2008 with</w:t>
      </w:r>
      <w:r w:rsidRPr="001E373E">
        <w:t xml:space="preserve"> the conception of a transferable approach to urban cultural policy designed to deliver multiple impacts. </w:t>
      </w:r>
    </w:p>
    <w:p w14:paraId="605B1BD7" w14:textId="0FB28E86" w:rsidR="002D6F7A" w:rsidRDefault="006E6ECE" w:rsidP="00162B3C">
      <w:r>
        <w:t>The</w:t>
      </w:r>
      <w:r w:rsidR="002D6F7A" w:rsidRPr="001E373E">
        <w:t xml:space="preserve"> </w:t>
      </w:r>
      <w:r w:rsidR="00940462" w:rsidRPr="001E373E">
        <w:t xml:space="preserve">idea of a replicable, successful </w:t>
      </w:r>
      <w:r w:rsidR="002D6F7A" w:rsidRPr="001E373E">
        <w:t>Liverpool Model seems</w:t>
      </w:r>
      <w:r w:rsidR="00516612" w:rsidRPr="001E373E">
        <w:t xml:space="preserve"> </w:t>
      </w:r>
      <w:r w:rsidR="002D6F7A" w:rsidRPr="001E373E">
        <w:t>to have embedded itself in the narratives attached to UK</w:t>
      </w:r>
      <w:r w:rsidR="00F61745">
        <w:t xml:space="preserve"> </w:t>
      </w:r>
      <w:r w:rsidR="002D6F7A" w:rsidRPr="001E373E">
        <w:t>C</w:t>
      </w:r>
      <w:r w:rsidR="00F61745">
        <w:t xml:space="preserve">apital </w:t>
      </w:r>
      <w:r w:rsidR="002D6F7A" w:rsidRPr="001E373E">
        <w:t>o</w:t>
      </w:r>
      <w:r w:rsidR="00F61745">
        <w:t xml:space="preserve">f </w:t>
      </w:r>
      <w:r w:rsidR="002D6F7A" w:rsidRPr="001E373E">
        <w:t>C</w:t>
      </w:r>
      <w:r w:rsidR="00F61745">
        <w:t>ulture</w:t>
      </w:r>
      <w:r w:rsidR="002D6F7A" w:rsidRPr="001E373E">
        <w:t xml:space="preserve"> host cities</w:t>
      </w:r>
      <w:r w:rsidR="00D6008D" w:rsidRPr="001E373E">
        <w:t xml:space="preserve"> (and, it should be noted, also to international</w:t>
      </w:r>
      <w:r w:rsidR="00D431D6">
        <w:t xml:space="preserve"> European Capital of Culture</w:t>
      </w:r>
      <w:r w:rsidR="00D6008D" w:rsidRPr="001E373E">
        <w:t xml:space="preserve">s </w:t>
      </w:r>
      <w:r w:rsidR="00A00122" w:rsidRPr="001E373E">
        <w:t>such as</w:t>
      </w:r>
      <w:r w:rsidR="00940462" w:rsidRPr="001E373E">
        <w:t xml:space="preserve"> </w:t>
      </w:r>
      <w:r w:rsidR="00D6008D" w:rsidRPr="001E373E">
        <w:t>Aarhus</w:t>
      </w:r>
      <w:r w:rsidR="00A00122" w:rsidRPr="001E373E">
        <w:t xml:space="preserve"> </w:t>
      </w:r>
      <w:r w:rsidR="00D6008D" w:rsidRPr="001E373E">
        <w:t xml:space="preserve">2017 </w:t>
      </w:r>
      <w:r w:rsidR="00CD1A4E">
        <w:t>(</w:t>
      </w:r>
      <w:r w:rsidR="00D6008D" w:rsidRPr="001E373E">
        <w:t>2015</w:t>
      </w:r>
      <w:r w:rsidR="00CD1A4E">
        <w:t>)</w:t>
      </w:r>
      <w:r w:rsidR="00D6008D" w:rsidRPr="001E373E">
        <w:t>)</w:t>
      </w:r>
      <w:r w:rsidR="002D6F7A" w:rsidRPr="001E373E">
        <w:t xml:space="preserve">. Hull, when it was </w:t>
      </w:r>
      <w:r w:rsidR="009E5F4B" w:rsidRPr="001E373E">
        <w:t>revealed</w:t>
      </w:r>
      <w:r w:rsidR="002D6F7A" w:rsidRPr="001E373E">
        <w:t xml:space="preserve"> as the host for </w:t>
      </w:r>
      <w:r w:rsidR="00940462" w:rsidRPr="001E373E">
        <w:t>the UK</w:t>
      </w:r>
      <w:r w:rsidR="00F61745">
        <w:t xml:space="preserve"> </w:t>
      </w:r>
      <w:r w:rsidR="00940462" w:rsidRPr="001E373E">
        <w:t>C</w:t>
      </w:r>
      <w:r w:rsidR="00F61745">
        <w:t xml:space="preserve">apital </w:t>
      </w:r>
      <w:r w:rsidR="00940462" w:rsidRPr="001E373E">
        <w:t>o</w:t>
      </w:r>
      <w:r w:rsidR="00F61745">
        <w:t xml:space="preserve">f </w:t>
      </w:r>
      <w:r w:rsidR="00940462" w:rsidRPr="001E373E">
        <w:t>C</w:t>
      </w:r>
      <w:r w:rsidR="00F61745">
        <w:t>ulture</w:t>
      </w:r>
      <w:r w:rsidR="00940462" w:rsidRPr="001E373E">
        <w:t xml:space="preserve"> of </w:t>
      </w:r>
      <w:r w:rsidR="002D6F7A" w:rsidRPr="001E373E">
        <w:t>2017, suggested that there would be a transformation in the city’s economy (notably in terms of employment) alongside a transformation in perceptions of the city. This, of course, replicates the headline</w:t>
      </w:r>
      <w:r w:rsidR="00940462" w:rsidRPr="001E373E">
        <w:t xml:space="preserve"> outcome</w:t>
      </w:r>
      <w:r w:rsidR="002D6F7A" w:rsidRPr="001E373E">
        <w:t xml:space="preserve">s </w:t>
      </w:r>
      <w:r w:rsidR="00940462" w:rsidRPr="001E373E">
        <w:t xml:space="preserve">of ‘success’ </w:t>
      </w:r>
      <w:r w:rsidR="002D6F7A" w:rsidRPr="001E373E">
        <w:t>from Liverpool. It does not</w:t>
      </w:r>
      <w:r w:rsidR="00940462" w:rsidRPr="001E373E">
        <w:t>, however,</w:t>
      </w:r>
      <w:r w:rsidR="002D6F7A" w:rsidRPr="001E373E">
        <w:t xml:space="preserve"> engage with the substantive circumstances that gave rise to that good news. O’Brien (2013) identifies</w:t>
      </w:r>
      <w:r w:rsidR="00940462" w:rsidRPr="001E373E">
        <w:t xml:space="preserve"> </w:t>
      </w:r>
      <w:r w:rsidR="00913AAE" w:rsidRPr="001E373E">
        <w:t xml:space="preserve">how </w:t>
      </w:r>
      <w:r w:rsidR="002D6F7A" w:rsidRPr="001E373E">
        <w:t xml:space="preserve">Hull’s claims are all grounded in data from the </w:t>
      </w:r>
      <w:r w:rsidR="00940462" w:rsidRPr="001E373E">
        <w:t xml:space="preserve">social science </w:t>
      </w:r>
      <w:r w:rsidR="002D6F7A" w:rsidRPr="001E373E">
        <w:t xml:space="preserve">evaluations of Liverpool 2008. This dislocates the narrative of success in Liverpool from its specific </w:t>
      </w:r>
      <w:r w:rsidR="009E5F4B" w:rsidRPr="001E373E">
        <w:t>circumstances</w:t>
      </w:r>
      <w:r w:rsidR="002D6F7A" w:rsidRPr="001E373E">
        <w:t xml:space="preserve"> and </w:t>
      </w:r>
      <w:r w:rsidR="00940462" w:rsidRPr="001E373E">
        <w:t>assumes it can be transferred into</w:t>
      </w:r>
      <w:r w:rsidR="002D6F7A" w:rsidRPr="001E373E">
        <w:t xml:space="preserve"> a wholly different urban context</w:t>
      </w:r>
      <w:r>
        <w:t>, in the form of</w:t>
      </w:r>
      <w:r w:rsidR="00A00122" w:rsidRPr="001E373E">
        <w:t xml:space="preserve"> a more modest poli</w:t>
      </w:r>
      <w:r w:rsidR="00A00122" w:rsidRPr="00F61745">
        <w:t>cy intervention</w:t>
      </w:r>
      <w:r w:rsidR="002D6F7A" w:rsidRPr="00F61745">
        <w:t>. Moreover, as Cox and O’Brien state (2012:98)</w:t>
      </w:r>
      <w:r w:rsidR="00940462" w:rsidRPr="00F61745">
        <w:t>,</w:t>
      </w:r>
      <w:r w:rsidR="002D6F7A" w:rsidRPr="00F61745">
        <w:t xml:space="preserve"> </w:t>
      </w:r>
      <w:r w:rsidR="00F61745" w:rsidRPr="00F61745">
        <w:t>‘</w:t>
      </w:r>
      <w:r w:rsidR="00940462" w:rsidRPr="00F61745">
        <w:t>t</w:t>
      </w:r>
      <w:r w:rsidR="002D6F7A" w:rsidRPr="00F61745">
        <w:t>his dislocation of narrative from evidence is all the more problematic because it appropriates the language and approach of evaluation and science, validating itself in the public policy sphere by doing so</w:t>
      </w:r>
      <w:r w:rsidR="00F61745" w:rsidRPr="00F61745">
        <w:t>’.</w:t>
      </w:r>
      <w:r w:rsidR="00F61745">
        <w:t xml:space="preserve"> </w:t>
      </w:r>
      <w:r w:rsidR="002D6F7A" w:rsidRPr="001E373E">
        <w:t xml:space="preserve">The </w:t>
      </w:r>
      <w:r w:rsidR="00940462" w:rsidRPr="001E373E">
        <w:t xml:space="preserve">remainder </w:t>
      </w:r>
      <w:r w:rsidR="002D6F7A" w:rsidRPr="001E373E">
        <w:t xml:space="preserve">of this </w:t>
      </w:r>
      <w:r w:rsidR="00940462" w:rsidRPr="001E373E">
        <w:t xml:space="preserve">chapter offers some </w:t>
      </w:r>
      <w:r w:rsidR="002D6F7A" w:rsidRPr="001E373E">
        <w:t xml:space="preserve">detail </w:t>
      </w:r>
      <w:r w:rsidR="00940462" w:rsidRPr="001E373E">
        <w:t xml:space="preserve">regarding </w:t>
      </w:r>
      <w:r w:rsidR="002D6F7A" w:rsidRPr="001E373E">
        <w:t>this dislocation, assessing the role of academic research and the contemporary university in the creation of these urban economic cultur</w:t>
      </w:r>
      <w:r w:rsidR="003E3D98" w:rsidRPr="001E373E">
        <w:t>al imaginaries (Campbell 201</w:t>
      </w:r>
      <w:r w:rsidR="00940462" w:rsidRPr="001E373E">
        <w:t>4</w:t>
      </w:r>
      <w:r w:rsidR="002D6F7A" w:rsidRPr="001E373E">
        <w:t>).</w:t>
      </w:r>
    </w:p>
    <w:p w14:paraId="40D456C4" w14:textId="220387ED" w:rsidR="00AD4B67" w:rsidRDefault="003E3D98" w:rsidP="00F61745">
      <w:pPr>
        <w:pStyle w:val="Heading2"/>
      </w:pPr>
      <w:r w:rsidRPr="001E373E">
        <w:t>Elite Social Science, Expert</w:t>
      </w:r>
      <w:r w:rsidR="00AD4B67" w:rsidRPr="001E373E">
        <w:t xml:space="preserve"> Governance</w:t>
      </w:r>
      <w:r w:rsidRPr="001E373E">
        <w:t>?</w:t>
      </w:r>
    </w:p>
    <w:p w14:paraId="2D11794B" w14:textId="77C7D5A4" w:rsidR="00AD4B67" w:rsidRDefault="002C65AF" w:rsidP="00162B3C">
      <w:r w:rsidRPr="001E373E">
        <w:t>Cox</w:t>
      </w:r>
      <w:r>
        <w:t xml:space="preserve"> and O’Brien</w:t>
      </w:r>
      <w:r w:rsidRPr="001E373E">
        <w:t xml:space="preserve"> (2012), </w:t>
      </w:r>
      <w:r w:rsidR="00AD4B67" w:rsidRPr="001E373E">
        <w:t>O’Brien (2014), O’Brien an</w:t>
      </w:r>
      <w:r w:rsidR="003E3D98" w:rsidRPr="001E373E">
        <w:t>d Miles (2010) and Campbell (</w:t>
      </w:r>
      <w:r w:rsidR="00913AAE" w:rsidRPr="001E373E">
        <w:t>2011</w:t>
      </w:r>
      <w:r w:rsidR="00904CB6">
        <w:t>b</w:t>
      </w:r>
      <w:r w:rsidR="00913AAE" w:rsidRPr="001E373E">
        <w:t xml:space="preserve">, </w:t>
      </w:r>
      <w:r w:rsidR="003E3D98" w:rsidRPr="001E373E">
        <w:t>201</w:t>
      </w:r>
      <w:r w:rsidR="00913AAE" w:rsidRPr="001E373E">
        <w:t>4</w:t>
      </w:r>
      <w:r w:rsidR="00AD4B67" w:rsidRPr="001E373E">
        <w:t>) have all argued for caution with regard to the transferability of lessons, or indeed models, from Liverpool to other urban s</w:t>
      </w:r>
      <w:r w:rsidR="003E3D98" w:rsidRPr="001E373E">
        <w:t xml:space="preserve">ettings. In Campbell’s work </w:t>
      </w:r>
      <w:r w:rsidR="00AD4B67" w:rsidRPr="001E373E">
        <w:t>this cauti</w:t>
      </w:r>
      <w:r w:rsidR="003E3D98" w:rsidRPr="001E373E">
        <w:t xml:space="preserve">on is related </w:t>
      </w:r>
      <w:r w:rsidR="00625AB7" w:rsidRPr="001E373E">
        <w:t xml:space="preserve">primarily </w:t>
      </w:r>
      <w:r w:rsidR="003E3D98" w:rsidRPr="001E373E">
        <w:t xml:space="preserve">to the nature of </w:t>
      </w:r>
      <w:r w:rsidR="00625AB7" w:rsidRPr="001E373E">
        <w:t>c</w:t>
      </w:r>
      <w:r w:rsidR="003E3D98" w:rsidRPr="001E373E">
        <w:t xml:space="preserve">reative </w:t>
      </w:r>
      <w:r w:rsidR="00625AB7" w:rsidRPr="001E373E">
        <w:t>i</w:t>
      </w:r>
      <w:r w:rsidR="00AD4B67" w:rsidRPr="001E373E">
        <w:t>ndustry activity in the city. For O’Brien and his co-authors, the issue is associated with the specific dynamics of Liverpool’s cultural, tourist</w:t>
      </w:r>
      <w:r w:rsidR="00647983">
        <w:t>,</w:t>
      </w:r>
      <w:r w:rsidR="00AD4B67" w:rsidRPr="001E373E">
        <w:t xml:space="preserve"> and thus economic, offer. This is notwithstanding the thorny issue of ‘proving’ the impact of any </w:t>
      </w:r>
      <w:r w:rsidR="00C07226" w:rsidRPr="001E373E">
        <w:t>model to be copied (see Gray 2010</w:t>
      </w:r>
      <w:r w:rsidR="00AD4B67" w:rsidRPr="001E373E">
        <w:t xml:space="preserve"> for a detailed discussion of this problem). </w:t>
      </w:r>
    </w:p>
    <w:p w14:paraId="1266EECB" w14:textId="0C74D0D7" w:rsidR="00AD4B67" w:rsidRDefault="00AD4B67" w:rsidP="00162B3C">
      <w:r w:rsidRPr="001E373E">
        <w:t xml:space="preserve">Here, we might tell a story of </w:t>
      </w:r>
      <w:r w:rsidR="009F1BAD">
        <w:t xml:space="preserve">neoliberal </w:t>
      </w:r>
      <w:r w:rsidRPr="001E373E">
        <w:t xml:space="preserve"> policy activity associated with culture. This may lead to a marginalization of expert narratives, even in the attempt to foreground them. For example, the potential </w:t>
      </w:r>
      <w:r w:rsidR="009E5F4B" w:rsidRPr="001E373E">
        <w:t>limitation</w:t>
      </w:r>
      <w:r w:rsidRPr="001E373E">
        <w:t xml:space="preserve"> of Prince’s focus on experts and expertise is how it marginalizes the specific experience of those producing the modernist social science necessary for the technical case that has </w:t>
      </w:r>
      <w:r w:rsidR="009E5F4B" w:rsidRPr="001E373E">
        <w:t>underpinned</w:t>
      </w:r>
      <w:r w:rsidRPr="001E373E">
        <w:t xml:space="preserve"> the global raise of creative industri</w:t>
      </w:r>
      <w:r w:rsidR="003E3D98" w:rsidRPr="001E373E">
        <w:t>es:</w:t>
      </w:r>
    </w:p>
    <w:p w14:paraId="5574791B" w14:textId="77777777" w:rsidR="00F61745" w:rsidRDefault="00F61745" w:rsidP="00F61745">
      <w:pPr>
        <w:ind w:left="1134"/>
      </w:pPr>
      <w:r>
        <w:t>‘</w:t>
      </w:r>
      <w:r w:rsidR="00AD4B67" w:rsidRPr="001E373E">
        <w:t>The case therefore shows how experts co-constitute with objects of government, producing the governmental assemblages that give those objects their objective existence. Given this distinction, it is argued that expertise can usefully be conceived as, first, a social relation based on one party having access to knowledge which gives them authority over another; second, as distributed across a governmental assemblage in a particular way, with some expert relations being positioned to have more influence, in other words more expert power, across the assemblage; and third, as a matter of strategic engagement on the part of experts located in particular epistemic communiti</w:t>
      </w:r>
      <w:r w:rsidR="003E3D98" w:rsidRPr="001E373E">
        <w:t>es seeking to gain expert power.</w:t>
      </w:r>
      <w:r>
        <w:t>’</w:t>
      </w:r>
    </w:p>
    <w:p w14:paraId="11E38C3C" w14:textId="7056F026" w:rsidR="00AD4B67" w:rsidRDefault="003E3D98" w:rsidP="00F61745">
      <w:pPr>
        <w:jc w:val="right"/>
      </w:pPr>
      <w:r w:rsidRPr="001E373E">
        <w:t xml:space="preserve"> </w:t>
      </w:r>
      <w:r w:rsidR="00AD4B67" w:rsidRPr="001E373E">
        <w:t>(Prince 2010:876)</w:t>
      </w:r>
    </w:p>
    <w:p w14:paraId="61878CE5" w14:textId="5F29EF7A" w:rsidR="00AD4B67" w:rsidRDefault="00AD4B67" w:rsidP="00162B3C">
      <w:r w:rsidRPr="001E373E">
        <w:t>In a situation where the production of objective knowledge is the goal of those prod</w:t>
      </w:r>
      <w:r w:rsidR="003E3D98" w:rsidRPr="001E373E">
        <w:t>ucing the tools for policy to be able to make</w:t>
      </w:r>
      <w:r w:rsidRPr="001E373E">
        <w:t xml:space="preserve"> </w:t>
      </w:r>
      <w:r w:rsidR="009E5F4B" w:rsidRPr="001E373E">
        <w:t>calculation</w:t>
      </w:r>
      <w:r w:rsidR="003E3D98" w:rsidRPr="001E373E">
        <w:t>s</w:t>
      </w:r>
      <w:r w:rsidR="00F61745">
        <w:t>, Prince (2014:754) argues that:</w:t>
      </w:r>
    </w:p>
    <w:p w14:paraId="283528C0" w14:textId="09DD8801" w:rsidR="00AD4B67" w:rsidRDefault="00F61745" w:rsidP="00F61745">
      <w:pPr>
        <w:ind w:left="1134"/>
      </w:pPr>
      <w:r>
        <w:t>‘</w:t>
      </w:r>
      <w:r w:rsidR="00AD4B67" w:rsidRPr="001E373E">
        <w:t>With regard to the calculative knowledge they produce, their relational work is around the production of objectivity. By presenting themselves, and so the calculative knowledge they produce, as objective, they effectively purify it of self-interest, and so give it power as a form of scientific authority.</w:t>
      </w:r>
      <w:r>
        <w:t>’</w:t>
      </w:r>
      <w:r w:rsidR="00AD4B67" w:rsidRPr="001E373E">
        <w:t xml:space="preserve"> </w:t>
      </w:r>
    </w:p>
    <w:p w14:paraId="1A691562" w14:textId="069FB2E3" w:rsidR="00AD4B67" w:rsidRDefault="00A44C30" w:rsidP="00162B3C">
      <w:r>
        <w:t>I</w:t>
      </w:r>
      <w:r w:rsidR="00AD4B67" w:rsidRPr="001E373E">
        <w:t xml:space="preserve">n much of the work on the intersection between academic practice and policy transfer </w:t>
      </w:r>
      <w:r w:rsidR="00913AAE" w:rsidRPr="001E373E">
        <w:t>(f</w:t>
      </w:r>
      <w:r w:rsidR="00AD4B67" w:rsidRPr="001E373E">
        <w:t>or example Mitchell</w:t>
      </w:r>
      <w:r w:rsidR="00C07226" w:rsidRPr="001E373E">
        <w:t xml:space="preserve"> 2002</w:t>
      </w:r>
      <w:r w:rsidR="00AD4B67" w:rsidRPr="001E373E">
        <w:t>, Mirowski</w:t>
      </w:r>
      <w:r w:rsidR="00C07226" w:rsidRPr="001E373E">
        <w:t xml:space="preserve"> 2013 and</w:t>
      </w:r>
      <w:r w:rsidR="00AD4B67" w:rsidRPr="001E373E">
        <w:t xml:space="preserve"> Davies</w:t>
      </w:r>
      <w:r w:rsidR="00C07226" w:rsidRPr="001E373E">
        <w:t xml:space="preserve"> 2013</w:t>
      </w:r>
      <w:r w:rsidR="00AD4B67" w:rsidRPr="001E373E">
        <w:t xml:space="preserve">) elite policy </w:t>
      </w:r>
      <w:r>
        <w:t>is seen to move</w:t>
      </w:r>
      <w:r w:rsidRPr="001E373E">
        <w:t xml:space="preserve"> </w:t>
      </w:r>
      <w:r w:rsidR="00AD4B67" w:rsidRPr="001E373E">
        <w:t>through networks</w:t>
      </w:r>
      <w:r>
        <w:t xml:space="preserve"> of right wing economists and think tanks. However, this</w:t>
      </w:r>
      <w:r w:rsidR="00AD4B67" w:rsidRPr="001E373E">
        <w:t xml:space="preserve"> plays down the perspective of the academics themselves. Here we see the utility of postfoundational approaches to understanding </w:t>
      </w:r>
      <w:r w:rsidR="009E5F4B" w:rsidRPr="001E373E">
        <w:t>governance</w:t>
      </w:r>
      <w:r w:rsidR="00AD4B67" w:rsidRPr="001E373E">
        <w:t xml:space="preserve"> (Bevir 2013). </w:t>
      </w:r>
      <w:r w:rsidR="009E5F4B" w:rsidRPr="001E373E">
        <w:t xml:space="preserve">As the analysis below indicates, the quest for expert power is actually fraught with insecurity as the social relations between </w:t>
      </w:r>
      <w:r w:rsidR="007B44B9" w:rsidRPr="001E373E">
        <w:t>institutions</w:t>
      </w:r>
      <w:r w:rsidR="009E5F4B" w:rsidRPr="001E373E">
        <w:t>, of universities and municipal governments, between individual conceptions of academic identity, and between client and researcher, are all dilemmas</w:t>
      </w:r>
      <w:r w:rsidR="00625AB7" w:rsidRPr="001E373E">
        <w:t xml:space="preserve"> which must</w:t>
      </w:r>
      <w:r w:rsidR="009E5F4B" w:rsidRPr="001E373E">
        <w:t xml:space="preserve"> be negotiated.</w:t>
      </w:r>
    </w:p>
    <w:p w14:paraId="417DB47A" w14:textId="7DCEA687" w:rsidR="002D6F7A" w:rsidRDefault="00AB7E07" w:rsidP="00162B3C">
      <w:r w:rsidRPr="001E373E">
        <w:t>As noted above, t</w:t>
      </w:r>
      <w:r w:rsidR="002D6F7A" w:rsidRPr="001E373E">
        <w:t xml:space="preserve">he </w:t>
      </w:r>
      <w:r w:rsidR="007B29E7">
        <w:t>‘</w:t>
      </w:r>
      <w:r w:rsidR="002D6F7A" w:rsidRPr="001E373E">
        <w:t>Impacts08</w:t>
      </w:r>
      <w:r w:rsidR="007B29E7">
        <w:t>’</w:t>
      </w:r>
      <w:r w:rsidR="002D6F7A" w:rsidRPr="001E373E">
        <w:t xml:space="preserve"> programme (archived at </w:t>
      </w:r>
      <w:hyperlink r:id="rId8" w:history="1">
        <w:r w:rsidR="002D6F7A" w:rsidRPr="001E373E">
          <w:t>http://www.liv.ac.uk/impacts08/</w:t>
        </w:r>
      </w:hyperlink>
      <w:r w:rsidR="002D6F7A" w:rsidRPr="001E373E">
        <w:t xml:space="preserve">) was a research project commissioned by Liverpool City Council (LCC), </w:t>
      </w:r>
      <w:r w:rsidR="00625AB7" w:rsidRPr="001E373E">
        <w:t xml:space="preserve">executed </w:t>
      </w:r>
      <w:r w:rsidR="002D6F7A" w:rsidRPr="001E373E">
        <w:t xml:space="preserve">by academic staff at both Liverpool John Moores </w:t>
      </w:r>
      <w:r w:rsidR="00913AAE" w:rsidRPr="001E373E">
        <w:t xml:space="preserve">University </w:t>
      </w:r>
      <w:r w:rsidR="002D6F7A" w:rsidRPr="001E373E">
        <w:t>and the University of Liverpool. The project aimed to evalua</w:t>
      </w:r>
      <w:r w:rsidR="003E3D98" w:rsidRPr="001E373E">
        <w:t xml:space="preserve">te </w:t>
      </w:r>
      <w:r w:rsidR="00625AB7" w:rsidRPr="001E373E">
        <w:t>the impacts of the 2008</w:t>
      </w:r>
      <w:r w:rsidR="00D431D6">
        <w:t xml:space="preserve"> European Capital of Culture</w:t>
      </w:r>
      <w:r w:rsidR="003E3D98" w:rsidRPr="001E373E">
        <w:t>, in fulfilment of LC</w:t>
      </w:r>
      <w:r w:rsidR="002D6F7A" w:rsidRPr="001E373E">
        <w:t>C’s commission, whilst also contributing to the development of a model for evaluating the multiple impacts of culture-led regeneration on host cities</w:t>
      </w:r>
      <w:r w:rsidR="00625AB7" w:rsidRPr="001E373E">
        <w:t xml:space="preserve"> more broadly</w:t>
      </w:r>
      <w:r w:rsidR="002D6F7A" w:rsidRPr="001E373E">
        <w:t xml:space="preserve">. The aim was to go beyond </w:t>
      </w:r>
      <w:r w:rsidR="00625AB7" w:rsidRPr="001E373E">
        <w:t>the specifics of the</w:t>
      </w:r>
      <w:r w:rsidR="00D431D6">
        <w:t xml:space="preserve"> European Capital of Culture</w:t>
      </w:r>
      <w:r w:rsidR="002D6F7A" w:rsidRPr="001E373E">
        <w:t xml:space="preserve"> and create an academic</w:t>
      </w:r>
      <w:r w:rsidR="00625AB7" w:rsidRPr="001E373E">
        <w:t>-</w:t>
      </w:r>
      <w:r w:rsidR="002D6F7A" w:rsidRPr="001E373E">
        <w:t xml:space="preserve">led approach that would capture the impacts of a range of different urban cultural strategies, including the use of Olympic or Commonwealth Games, as well as cultural festivals and events. Alongside the initial funding, the programme was part of Liverpool’s cultural organisations’ funding bids, and attracted support from </w:t>
      </w:r>
      <w:r w:rsidR="00E16EB7">
        <w:t xml:space="preserve">the </w:t>
      </w:r>
      <w:r w:rsidR="00D758E9" w:rsidRPr="001E373E">
        <w:t>EU</w:t>
      </w:r>
      <w:r w:rsidR="002D6F7A" w:rsidRPr="001E373E">
        <w:t>, the UK’s Arts and Humanities and Economic and Social Research Councils</w:t>
      </w:r>
      <w:r w:rsidR="003E3D98" w:rsidRPr="001E373E">
        <w:t>,</w:t>
      </w:r>
      <w:r w:rsidR="002D6F7A" w:rsidRPr="001E373E">
        <w:t xml:space="preserve"> and Arts Council England. </w:t>
      </w:r>
    </w:p>
    <w:p w14:paraId="0E817468" w14:textId="70E090AF" w:rsidR="002D6F7A" w:rsidRDefault="002D6F7A" w:rsidP="00162B3C">
      <w:r w:rsidRPr="001E373E">
        <w:t xml:space="preserve">The </w:t>
      </w:r>
      <w:r w:rsidR="00625AB7" w:rsidRPr="001E373E">
        <w:t xml:space="preserve">research </w:t>
      </w:r>
      <w:r w:rsidRPr="001E373E">
        <w:t xml:space="preserve">programme is </w:t>
      </w:r>
      <w:r w:rsidR="00625AB7" w:rsidRPr="001E373E">
        <w:t>clearly</w:t>
      </w:r>
      <w:r w:rsidRPr="001E373E">
        <w:t xml:space="preserve"> not only enmeshed within the governance network of Liverpool, but also within the broader mechanisms for creating social scientific knowledge in the UK. Indeed, part of the purpose of the present discussion is to consider the situated nature of the programme</w:t>
      </w:r>
      <w:r w:rsidR="003E3D98" w:rsidRPr="001E373E">
        <w:t xml:space="preserve"> and thus the potency associated</w:t>
      </w:r>
      <w:r w:rsidRPr="001E373E">
        <w:t xml:space="preserve"> </w:t>
      </w:r>
      <w:r w:rsidR="003E3D98" w:rsidRPr="001E373E">
        <w:t>with its</w:t>
      </w:r>
      <w:r w:rsidRPr="001E373E">
        <w:t xml:space="preserve"> findings </w:t>
      </w:r>
      <w:r w:rsidR="003E3D98" w:rsidRPr="001E373E">
        <w:t>when</w:t>
      </w:r>
      <w:r w:rsidRPr="001E373E">
        <w:t xml:space="preserve"> deployed by policy makers at national, regional and local levels.</w:t>
      </w:r>
    </w:p>
    <w:p w14:paraId="175B6338" w14:textId="4482F340" w:rsidR="002D6F7A" w:rsidRDefault="002D6F7A" w:rsidP="00162B3C">
      <w:r w:rsidRPr="001E373E">
        <w:t xml:space="preserve">The programme aimed to be holistic, self-reflective, longitudinal and collaborative, focused on providing academic insights into an area of policy </w:t>
      </w:r>
      <w:r w:rsidR="00625AB7" w:rsidRPr="001E373E">
        <w:t xml:space="preserve">usually </w:t>
      </w:r>
      <w:r w:rsidRPr="001E373E">
        <w:t xml:space="preserve">dominated by consultant driven research (as the discussion of Prince’s work above demonstrates). This aim was addressed with </w:t>
      </w:r>
      <w:r w:rsidR="00D758E9" w:rsidRPr="001E373E">
        <w:t xml:space="preserve">seven </w:t>
      </w:r>
      <w:r w:rsidRPr="001E373E">
        <w:t xml:space="preserve">core themes around management, physical environment, social capital, image and identity, cultural participation, cultural vibrancy and economic growth. These </w:t>
      </w:r>
      <w:r w:rsidR="00D758E9" w:rsidRPr="001E373E">
        <w:t xml:space="preserve">seven </w:t>
      </w:r>
      <w:r w:rsidRPr="001E373E">
        <w:t>core themes are important as they show the distance between what sorts of knowledge ‘travel’ in policy and what</w:t>
      </w:r>
      <w:r w:rsidR="00625AB7" w:rsidRPr="001E373E">
        <w:t xml:space="preserve"> themes are thus</w:t>
      </w:r>
      <w:r w:rsidRPr="001E373E">
        <w:t xml:space="preserve"> excluded. As the previous section indicated, </w:t>
      </w:r>
      <w:r w:rsidR="00625AB7" w:rsidRPr="001E373E">
        <w:t>in a focus on</w:t>
      </w:r>
      <w:r w:rsidR="00166984" w:rsidRPr="001E373E">
        <w:t xml:space="preserve"> </w:t>
      </w:r>
      <w:r w:rsidRPr="001E373E">
        <w:t xml:space="preserve">economic impact, coupled with </w:t>
      </w:r>
      <w:r w:rsidR="009E5F4B" w:rsidRPr="001E373E">
        <w:t>narratives</w:t>
      </w:r>
      <w:r w:rsidRPr="001E373E">
        <w:t xml:space="preserve"> of city image, city branding and an </w:t>
      </w:r>
      <w:r w:rsidR="00625AB7" w:rsidRPr="001E373E">
        <w:t>(</w:t>
      </w:r>
      <w:r w:rsidRPr="001E373E">
        <w:t>ill-defined</w:t>
      </w:r>
      <w:r w:rsidR="00625AB7" w:rsidRPr="001E373E">
        <w:t>)</w:t>
      </w:r>
      <w:r w:rsidRPr="001E373E">
        <w:t xml:space="preserve"> idea of ‘step-change’, </w:t>
      </w:r>
      <w:r w:rsidR="00AB7E07" w:rsidRPr="001E373E">
        <w:t xml:space="preserve">certain </w:t>
      </w:r>
      <w:r w:rsidRPr="001E373E">
        <w:t>elem</w:t>
      </w:r>
      <w:r w:rsidR="003E3D98" w:rsidRPr="001E373E">
        <w:t>ents of Impacts08’s research we</w:t>
      </w:r>
      <w:r w:rsidRPr="001E373E">
        <w:t xml:space="preserve">re </w:t>
      </w:r>
      <w:r w:rsidR="009E5F4B" w:rsidRPr="001E373E">
        <w:t>easily</w:t>
      </w:r>
      <w:r w:rsidRPr="001E373E">
        <w:t xml:space="preserve"> translated into policy, for example </w:t>
      </w:r>
      <w:r w:rsidR="00625AB7" w:rsidRPr="001E373E">
        <w:t xml:space="preserve">the establishment of the </w:t>
      </w:r>
      <w:r w:rsidRPr="001E373E">
        <w:t>UK</w:t>
      </w:r>
      <w:r w:rsidR="00F61745">
        <w:t xml:space="preserve"> </w:t>
      </w:r>
      <w:r w:rsidRPr="001E373E">
        <w:t>C</w:t>
      </w:r>
      <w:r w:rsidR="00F61745">
        <w:t xml:space="preserve">apital </w:t>
      </w:r>
      <w:r w:rsidRPr="001E373E">
        <w:t>o</w:t>
      </w:r>
      <w:r w:rsidR="00F61745">
        <w:t xml:space="preserve">f </w:t>
      </w:r>
      <w:r w:rsidRPr="001E373E">
        <w:t>C</w:t>
      </w:r>
      <w:r w:rsidR="00F61745">
        <w:t>ulture</w:t>
      </w:r>
      <w:r w:rsidR="00625AB7" w:rsidRPr="001E373E">
        <w:t xml:space="preserve"> and its terms of evaluating success</w:t>
      </w:r>
      <w:r w:rsidRPr="001E373E">
        <w:t>. The more cautious elements</w:t>
      </w:r>
      <w:r w:rsidR="00625AB7" w:rsidRPr="001E373E">
        <w:t xml:space="preserve"> of research</w:t>
      </w:r>
      <w:r w:rsidRPr="001E373E">
        <w:t>, stressing the local specificity of 2008’s impact</w:t>
      </w:r>
      <w:r w:rsidR="003E3D98" w:rsidRPr="001E373E">
        <w:t>,</w:t>
      </w:r>
      <w:r w:rsidRPr="001E373E">
        <w:t xml:space="preserve"> were more easily forgotten.</w:t>
      </w:r>
    </w:p>
    <w:p w14:paraId="27FA1FFB" w14:textId="77777777" w:rsidR="002D6F7A" w:rsidRDefault="002D6F7A" w:rsidP="00F61745">
      <w:pPr>
        <w:pStyle w:val="Heading2"/>
      </w:pPr>
      <w:r w:rsidRPr="001E373E">
        <w:t>The role of the university and the role of the academic</w:t>
      </w:r>
    </w:p>
    <w:p w14:paraId="41A9A258" w14:textId="06871F69" w:rsidR="002D6F7A" w:rsidRDefault="002D6F7A" w:rsidP="00162B3C">
      <w:r w:rsidRPr="001E373E">
        <w:t xml:space="preserve">This translation was sustained by the power and position of the academic </w:t>
      </w:r>
      <w:r w:rsidR="009E5F4B" w:rsidRPr="001E373E">
        <w:t>institutions</w:t>
      </w:r>
      <w:r w:rsidRPr="001E373E">
        <w:t xml:space="preserve"> </w:t>
      </w:r>
      <w:r w:rsidR="009E5F4B" w:rsidRPr="001E373E">
        <w:t>housing</w:t>
      </w:r>
      <w:r w:rsidRPr="001E373E">
        <w:t xml:space="preserve"> the research. The join</w:t>
      </w:r>
      <w:r w:rsidR="00913AAE" w:rsidRPr="001E373E">
        <w:t>t</w:t>
      </w:r>
      <w:r w:rsidRPr="001E373E">
        <w:t xml:space="preserve"> venture between the universities was </w:t>
      </w:r>
      <w:r w:rsidR="009E5F4B" w:rsidRPr="001E373E">
        <w:t>promised</w:t>
      </w:r>
      <w:r w:rsidRPr="001E373E">
        <w:t xml:space="preserve"> on the </w:t>
      </w:r>
      <w:r w:rsidR="009E5F4B" w:rsidRPr="001E373E">
        <w:t>academic</w:t>
      </w:r>
      <w:r w:rsidRPr="001E373E">
        <w:t xml:space="preserve"> organisations owning the research</w:t>
      </w:r>
      <w:r w:rsidR="00AB7E07" w:rsidRPr="001E373E">
        <w:t xml:space="preserve"> </w:t>
      </w:r>
      <w:r w:rsidR="00F61745">
        <w:t>– t</w:t>
      </w:r>
      <w:r w:rsidRPr="001E373E">
        <w:t xml:space="preserve">hey jointly underwrote the costs, they employed the staff and they owned the intellectual property produced by Impacts08. </w:t>
      </w:r>
      <w:r w:rsidR="00625AB7" w:rsidRPr="001E373E">
        <w:t>W</w:t>
      </w:r>
      <w:r w:rsidRPr="001E373E">
        <w:t>hen discussing the research with members of the team</w:t>
      </w:r>
      <w:r w:rsidR="00625AB7" w:rsidRPr="001E373E">
        <w:t>, it became clear that this</w:t>
      </w:r>
      <w:r w:rsidRPr="001E373E">
        <w:t xml:space="preserve"> was a central part of the way the research findings travelled into policy and underpinned the </w:t>
      </w:r>
      <w:r w:rsidR="009E5F4B" w:rsidRPr="001E373E">
        <w:t>structures</w:t>
      </w:r>
      <w:r w:rsidRPr="001E373E">
        <w:t xml:space="preserve"> discussed above. One interviewee </w:t>
      </w:r>
      <w:r w:rsidR="00056E76" w:rsidRPr="001E373E">
        <w:t xml:space="preserve">from the research team </w:t>
      </w:r>
      <w:r w:rsidRPr="001E373E">
        <w:t>captured the sense of ‘credibility’ given by Impacts08 base at the University of Liverpool:</w:t>
      </w:r>
    </w:p>
    <w:p w14:paraId="23C5F2B8" w14:textId="20212838" w:rsidR="002D6F7A" w:rsidRDefault="00F61745" w:rsidP="00F61745">
      <w:pPr>
        <w:ind w:left="1134"/>
      </w:pPr>
      <w:r>
        <w:t>“</w:t>
      </w:r>
      <w:r w:rsidR="00056E76" w:rsidRPr="001E373E">
        <w:t>…</w:t>
      </w:r>
      <w:r w:rsidR="002D6F7A" w:rsidRPr="001E373E">
        <w:t>the integrity of the researchers…and also a university makes it, if you don’t know the programme and you see it</w:t>
      </w:r>
      <w:r w:rsidR="00AB7E07" w:rsidRPr="001E373E">
        <w:t>’</w:t>
      </w:r>
      <w:r w:rsidR="002D6F7A" w:rsidRPr="001E373E">
        <w:t>s from a university it</w:t>
      </w:r>
      <w:r w:rsidR="00AB7E07" w:rsidRPr="001E373E">
        <w:t>’</w:t>
      </w:r>
      <w:r w:rsidR="002D6F7A" w:rsidRPr="001E373E">
        <w:t>s, it gives it a bit more credibility</w:t>
      </w:r>
      <w:r w:rsidR="00056E76" w:rsidRPr="001E373E">
        <w:t>.</w:t>
      </w:r>
      <w:r>
        <w:t xml:space="preserve">” </w:t>
      </w:r>
      <w:r w:rsidR="00A44C30">
        <w:t>(Interviewee 1)</w:t>
      </w:r>
    </w:p>
    <w:p w14:paraId="7BFD5422" w14:textId="142FDBBB" w:rsidR="002D6F7A" w:rsidRDefault="00913AAE" w:rsidP="00162B3C">
      <w:r w:rsidRPr="001E373E">
        <w:t>The</w:t>
      </w:r>
      <w:r w:rsidR="002D6F7A" w:rsidRPr="001E373E">
        <w:t xml:space="preserve"> </w:t>
      </w:r>
      <w:r w:rsidR="00F61745">
        <w:t>U</w:t>
      </w:r>
      <w:r w:rsidR="002D6F7A" w:rsidRPr="001E373E">
        <w:t>niversity was seen, by all of the interviewees as an ‘independent’ institution with its own value</w:t>
      </w:r>
      <w:r w:rsidR="00056E76" w:rsidRPr="001E373E">
        <w:t>s</w:t>
      </w:r>
      <w:r w:rsidR="002D6F7A" w:rsidRPr="001E373E">
        <w:t xml:space="preserve">. Those values were, at times, in conflict with the LCC, but also gave rise to </w:t>
      </w:r>
      <w:r w:rsidR="009E5F4B" w:rsidRPr="001E373E">
        <w:t>strategic</w:t>
      </w:r>
      <w:r w:rsidR="002D6F7A" w:rsidRPr="001E373E">
        <w:t xml:space="preserve"> </w:t>
      </w:r>
      <w:r w:rsidR="009E5F4B" w:rsidRPr="001E373E">
        <w:t>dilemmas</w:t>
      </w:r>
      <w:r w:rsidR="002D6F7A" w:rsidRPr="001E373E">
        <w:t xml:space="preserve"> for the researchers themselves. </w:t>
      </w:r>
    </w:p>
    <w:p w14:paraId="40918DA5" w14:textId="77777777" w:rsidR="002D6F7A" w:rsidRDefault="002D6F7A" w:rsidP="00162B3C">
      <w:r w:rsidRPr="001E373E">
        <w:t>The conduct of the research within a university allowed the researchers to negotiate their position vis-à-vis LCC as a client:</w:t>
      </w:r>
    </w:p>
    <w:p w14:paraId="2FD357A9" w14:textId="414027C0" w:rsidR="001E373E" w:rsidRDefault="00F61745" w:rsidP="00F61745">
      <w:pPr>
        <w:ind w:left="1134"/>
      </w:pPr>
      <w:r>
        <w:t>“</w:t>
      </w:r>
      <w:r w:rsidR="00056E76" w:rsidRPr="001E373E">
        <w:t>T</w:t>
      </w:r>
      <w:r w:rsidR="002D6F7A" w:rsidRPr="001E373E">
        <w:t xml:space="preserve">hey would say </w:t>
      </w:r>
      <w:r w:rsidR="00056E76" w:rsidRPr="001E373E">
        <w:t>‘</w:t>
      </w:r>
      <w:r w:rsidR="002D6F7A" w:rsidRPr="001E373E">
        <w:t>this is what we want</w:t>
      </w:r>
      <w:r w:rsidR="00056E76" w:rsidRPr="001E373E">
        <w:t>’</w:t>
      </w:r>
      <w:r w:rsidR="002D6F7A" w:rsidRPr="001E373E">
        <w:t>, we’d suggest a compromise with more imaginative solutions</w:t>
      </w:r>
      <w:r w:rsidR="00056E76" w:rsidRPr="001E373E">
        <w:t>,</w:t>
      </w:r>
      <w:r w:rsidR="002D6F7A" w:rsidRPr="001E373E">
        <w:t xml:space="preserve"> and to be fair some of those imaginative solutions were taken on board, but they never took their eye off demonstrating the value of</w:t>
      </w:r>
      <w:r w:rsidR="00D431D6">
        <w:t xml:space="preserve"> European Capital of Culture</w:t>
      </w:r>
      <w:r w:rsidR="002D6F7A" w:rsidRPr="001E373E">
        <w:t xml:space="preserve"> to Liverpool</w:t>
      </w:r>
      <w:r w:rsidR="003A34EA">
        <w:t>.</w:t>
      </w:r>
      <w:r>
        <w:t xml:space="preserve">” </w:t>
      </w:r>
      <w:r w:rsidR="00A44C30">
        <w:t>(Interviewee 1)</w:t>
      </w:r>
    </w:p>
    <w:p w14:paraId="7C0BE205" w14:textId="1246A5B3" w:rsidR="002D6F7A" w:rsidRDefault="002D6F7A" w:rsidP="00162B3C">
      <w:r w:rsidRPr="001E373E">
        <w:t>But</w:t>
      </w:r>
      <w:r w:rsidR="003A34EA">
        <w:t>,</w:t>
      </w:r>
      <w:r w:rsidRPr="001E373E">
        <w:t xml:space="preserve"> to </w:t>
      </w:r>
      <w:r w:rsidR="00056E76" w:rsidRPr="001E373E">
        <w:t>reiterate, what was very clear in interviews was</w:t>
      </w:r>
      <w:r w:rsidRPr="001E373E">
        <w:t xml:space="preserve"> the importance </w:t>
      </w:r>
      <w:r w:rsidR="00056E76" w:rsidRPr="001E373E">
        <w:t xml:space="preserve">to researchers </w:t>
      </w:r>
      <w:r w:rsidRPr="001E373E">
        <w:t xml:space="preserve">of their position as </w:t>
      </w:r>
      <w:r w:rsidRPr="001E373E">
        <w:rPr>
          <w:i/>
        </w:rPr>
        <w:t>academics</w:t>
      </w:r>
      <w:r w:rsidRPr="001E373E">
        <w:t>, as distinct from policy officers or consultants:</w:t>
      </w:r>
    </w:p>
    <w:p w14:paraId="1EC6E33D" w14:textId="1D6A13C5" w:rsidR="001E373E" w:rsidRDefault="006B108F" w:rsidP="006B108F">
      <w:pPr>
        <w:ind w:left="1134"/>
        <w:rPr>
          <w:i/>
        </w:rPr>
      </w:pPr>
      <w:r>
        <w:t>“</w:t>
      </w:r>
      <w:r w:rsidR="00056E76" w:rsidRPr="001E373E">
        <w:t>T</w:t>
      </w:r>
      <w:r w:rsidR="002D6F7A" w:rsidRPr="001E373E">
        <w:t>hat was very clear from my point of view</w:t>
      </w:r>
      <w:r w:rsidR="00056E76" w:rsidRPr="001E373E">
        <w:t xml:space="preserve"> </w:t>
      </w:r>
      <w:r w:rsidR="00F61745">
        <w:t>– y</w:t>
      </w:r>
      <w:r w:rsidR="002D6F7A" w:rsidRPr="001E373E">
        <w:t>ou are appointing us, we are the experts</w:t>
      </w:r>
      <w:r w:rsidR="00056E76" w:rsidRPr="001E373E">
        <w:t>,</w:t>
      </w:r>
      <w:r w:rsidR="002D6F7A" w:rsidRPr="001E373E">
        <w:t xml:space="preserve"> and it</w:t>
      </w:r>
      <w:r w:rsidR="00056E76" w:rsidRPr="001E373E">
        <w:t>’</w:t>
      </w:r>
      <w:r w:rsidR="002D6F7A" w:rsidRPr="001E373E">
        <w:t>s my job to convince you that what I’m proposing is the best option of all. You can tell me what your questions are, and I will tell you what are the techniques and the appropriate ways to address those questions</w:t>
      </w:r>
      <w:r w:rsidR="00056E76" w:rsidRPr="001E373E">
        <w:t>.</w:t>
      </w:r>
      <w:r>
        <w:t xml:space="preserve">” </w:t>
      </w:r>
      <w:r w:rsidR="00A44C30">
        <w:t>(Interviewee 2)</w:t>
      </w:r>
    </w:p>
    <w:p w14:paraId="19E35374" w14:textId="583B9620" w:rsidR="002D6F7A" w:rsidRDefault="002D6F7A" w:rsidP="00162B3C">
      <w:r w:rsidRPr="001E373E">
        <w:t xml:space="preserve">Expertise </w:t>
      </w:r>
      <w:r w:rsidR="009E5F4B" w:rsidRPr="001E373E">
        <w:t>positions</w:t>
      </w:r>
      <w:r w:rsidRPr="001E373E">
        <w:t xml:space="preserve"> the researchers as an important elite within the policy context of Liverpool and, most crucially, beyond.</w:t>
      </w:r>
      <w:r w:rsidR="00166984" w:rsidRPr="001E373E">
        <w:t xml:space="preserve"> </w:t>
      </w:r>
      <w:r w:rsidRPr="001E373E">
        <w:t>This can be very clear</w:t>
      </w:r>
      <w:r w:rsidR="009E5F4B" w:rsidRPr="001E373E">
        <w:t>l</w:t>
      </w:r>
      <w:r w:rsidRPr="001E373E">
        <w:t xml:space="preserve">y illustrated from the original vision statement developed by Phil </w:t>
      </w:r>
      <w:r w:rsidR="009E5F4B" w:rsidRPr="001E373E">
        <w:t>Redmond</w:t>
      </w:r>
      <w:r w:rsidRPr="001E373E">
        <w:t xml:space="preserve">, a key </w:t>
      </w:r>
      <w:r w:rsidR="00056E76" w:rsidRPr="001E373E">
        <w:t>figure in</w:t>
      </w:r>
      <w:r w:rsidRPr="001E373E">
        <w:t xml:space="preserve"> 2008’s </w:t>
      </w:r>
      <w:r w:rsidR="009E5F4B" w:rsidRPr="001E373E">
        <w:t>governance</w:t>
      </w:r>
      <w:r w:rsidRPr="001E373E">
        <w:t xml:space="preserve"> and subsequently the chair of the panel awarding the UK</w:t>
      </w:r>
      <w:r w:rsidR="006B108F">
        <w:t xml:space="preserve"> </w:t>
      </w:r>
      <w:r w:rsidRPr="001E373E">
        <w:t>C</w:t>
      </w:r>
      <w:r w:rsidR="006B108F">
        <w:t xml:space="preserve">apital </w:t>
      </w:r>
      <w:r w:rsidRPr="001E373E">
        <w:t>o</w:t>
      </w:r>
      <w:r w:rsidR="006B108F">
        <w:t xml:space="preserve">f </w:t>
      </w:r>
      <w:r w:rsidRPr="001E373E">
        <w:t>C</w:t>
      </w:r>
      <w:r w:rsidR="006B108F">
        <w:t>ulture</w:t>
      </w:r>
      <w:r w:rsidR="00056E76" w:rsidRPr="001E373E">
        <w:t xml:space="preserve">, and </w:t>
      </w:r>
      <w:r w:rsidR="003A34EA">
        <w:t xml:space="preserve">also </w:t>
      </w:r>
      <w:r w:rsidR="00056E76" w:rsidRPr="001E373E">
        <w:t xml:space="preserve">of the ‘Institute of Cultural Capital’ established </w:t>
      </w:r>
      <w:r w:rsidR="00596BA3">
        <w:t xml:space="preserve">within the two universities </w:t>
      </w:r>
      <w:r w:rsidR="00596BA3" w:rsidRPr="001E373E">
        <w:t xml:space="preserve">which housed the Impacts08 programme </w:t>
      </w:r>
      <w:r w:rsidR="00056E76" w:rsidRPr="001E373E">
        <w:t xml:space="preserve">to </w:t>
      </w:r>
      <w:r w:rsidR="003A34EA">
        <w:t xml:space="preserve">further </w:t>
      </w:r>
      <w:r w:rsidR="00056E76" w:rsidRPr="001E373E">
        <w:t>research cultural</w:t>
      </w:r>
      <w:r w:rsidR="006B108F">
        <w:t xml:space="preserve"> activity</w:t>
      </w:r>
      <w:r w:rsidRPr="001E373E">
        <w:t>. Redmond’s deployment, but crucial distortion, of Impacts08 findings</w:t>
      </w:r>
      <w:r w:rsidR="003E3D98" w:rsidRPr="001E373E">
        <w:t xml:space="preserve"> </w:t>
      </w:r>
      <w:r w:rsidR="00056E76" w:rsidRPr="001E373E">
        <w:t>helped make a simple case to establish the</w:t>
      </w:r>
      <w:r w:rsidR="003E3D98" w:rsidRPr="001E373E">
        <w:t xml:space="preserve"> </w:t>
      </w:r>
      <w:r w:rsidR="006B108F">
        <w:t>UK Capital of Culture</w:t>
      </w:r>
      <w:r w:rsidRPr="001E373E">
        <w:t>:</w:t>
      </w:r>
    </w:p>
    <w:p w14:paraId="41054B3A" w14:textId="756E5FF2" w:rsidR="002D6F7A" w:rsidRDefault="002D6F7A" w:rsidP="00162B3C">
      <w:r w:rsidRPr="001E373E">
        <w:t xml:space="preserve">The statistics surrounding the outputs and outcomes are included elsewhere and as impressive as they are the two key measures are the almost 8:1 return on public investment and the improved confidence of its people. The latter being any city’s most valuable raw material. </w:t>
      </w:r>
    </w:p>
    <w:p w14:paraId="2153C42B" w14:textId="77777777" w:rsidR="006B108F" w:rsidRDefault="006B108F" w:rsidP="006B108F">
      <w:pPr>
        <w:ind w:left="1134"/>
      </w:pPr>
      <w:r>
        <w:t>‘</w:t>
      </w:r>
      <w:r w:rsidR="002D6F7A" w:rsidRPr="001E373E">
        <w:t>For every pound spent there appears to have been a measureable eight fold impact on the local economy. The confidence of the people has improved not just because it had a fantastic year long festival of world class cultural events, but because they realised that great things could be done in their city. That great things had been done in their city and that great things could be done again in their city. And they could do them.</w:t>
      </w:r>
      <w:r>
        <w:t>’</w:t>
      </w:r>
    </w:p>
    <w:p w14:paraId="0323D1DB" w14:textId="25995A13" w:rsidR="002D6F7A" w:rsidRDefault="002D6F7A" w:rsidP="006B108F">
      <w:pPr>
        <w:jc w:val="right"/>
      </w:pPr>
      <w:r w:rsidRPr="001E373E">
        <w:t xml:space="preserve"> (Redmond</w:t>
      </w:r>
      <w:r w:rsidR="00C07226" w:rsidRPr="001E373E">
        <w:t xml:space="preserve"> 2009</w:t>
      </w:r>
      <w:r w:rsidRPr="001E373E">
        <w:t>)</w:t>
      </w:r>
    </w:p>
    <w:p w14:paraId="1036739C" w14:textId="5A4CAC36" w:rsidR="002D6F7A" w:rsidRDefault="002D6F7A" w:rsidP="00162B3C">
      <w:r w:rsidRPr="001E373E">
        <w:t xml:space="preserve">This stress </w:t>
      </w:r>
      <w:r w:rsidR="00056E76" w:rsidRPr="001E373E">
        <w:t>on economic return</w:t>
      </w:r>
      <w:r w:rsidR="007B44B9" w:rsidRPr="001E373E">
        <w:t>, however, was not mirrored in</w:t>
      </w:r>
      <w:r w:rsidR="00056E76" w:rsidRPr="001E373E">
        <w:t xml:space="preserve"> </w:t>
      </w:r>
      <w:r w:rsidR="003A34EA">
        <w:t xml:space="preserve">academic </w:t>
      </w:r>
      <w:r w:rsidR="009E5F4B" w:rsidRPr="001E373E">
        <w:t>interviewees’</w:t>
      </w:r>
      <w:r w:rsidRPr="001E373E">
        <w:t xml:space="preserve"> view of the impact of 2008 and the significant findings from the </w:t>
      </w:r>
      <w:r w:rsidR="003E3D98" w:rsidRPr="001E373E">
        <w:t xml:space="preserve">Impacts08 </w:t>
      </w:r>
      <w:r w:rsidRPr="001E373E">
        <w:t xml:space="preserve">research. </w:t>
      </w:r>
      <w:r w:rsidR="00AB7E07" w:rsidRPr="001E373E">
        <w:t>T</w:t>
      </w:r>
      <w:r w:rsidRPr="001E373E">
        <w:t>he</w:t>
      </w:r>
      <w:r w:rsidR="00056E76" w:rsidRPr="001E373E">
        <w:t xml:space="preserve"> academic researchers</w:t>
      </w:r>
      <w:r w:rsidRPr="001E373E">
        <w:t xml:space="preserve"> all stressed they were </w:t>
      </w:r>
      <w:r w:rsidRPr="001E373E">
        <w:rPr>
          <w:i/>
        </w:rPr>
        <w:t>‘not great believers in numbers’</w:t>
      </w:r>
      <w:r w:rsidRPr="001E373E">
        <w:t xml:space="preserve"> and clustered their interests around three themes, of image change</w:t>
      </w:r>
      <w:r w:rsidR="00AB7E07" w:rsidRPr="001E373E">
        <w:t xml:space="preserve">, </w:t>
      </w:r>
      <w:r w:rsidRPr="001E373E">
        <w:t>change of perceptions of culture within Liverpool</w:t>
      </w:r>
      <w:r w:rsidR="00AB7E07" w:rsidRPr="001E373E">
        <w:t xml:space="preserve">, </w:t>
      </w:r>
      <w:r w:rsidRPr="001E373E">
        <w:t xml:space="preserve">and governance. Whilst the ‘confidence of the people’ </w:t>
      </w:r>
      <w:r w:rsidR="007139E6" w:rsidRPr="001E373E">
        <w:t xml:space="preserve">can </w:t>
      </w:r>
      <w:r w:rsidRPr="001E373E">
        <w:t xml:space="preserve">be </w:t>
      </w:r>
      <w:r w:rsidR="007139E6" w:rsidRPr="001E373E">
        <w:t xml:space="preserve">derived </w:t>
      </w:r>
      <w:r w:rsidRPr="001E373E">
        <w:t xml:space="preserve">from evidence around perceptions of culture and the governance </w:t>
      </w:r>
      <w:r w:rsidR="009E5F4B" w:rsidRPr="001E373E">
        <w:t>arrangements</w:t>
      </w:r>
      <w:r w:rsidRPr="001E373E">
        <w:t xml:space="preserve"> in 2008, there is considerable distance between the stress on economic impact </w:t>
      </w:r>
      <w:r w:rsidR="00913AAE" w:rsidRPr="001E373E">
        <w:t xml:space="preserve">by Redmond </w:t>
      </w:r>
      <w:r w:rsidRPr="001E373E">
        <w:t>and the researchers’ narratives of their findings.</w:t>
      </w:r>
    </w:p>
    <w:p w14:paraId="13FDF23B" w14:textId="1A433C46" w:rsidR="002D6F7A" w:rsidRDefault="002D6F7A" w:rsidP="00162B3C">
      <w:r w:rsidRPr="001E373E">
        <w:t xml:space="preserve">The </w:t>
      </w:r>
      <w:r w:rsidR="00056E76" w:rsidRPr="001E373E">
        <w:t xml:space="preserve">extraction </w:t>
      </w:r>
      <w:r w:rsidRPr="001E373E">
        <w:t>of the economic impact figure, albeit in a cruder form tha</w:t>
      </w:r>
      <w:r w:rsidR="00913AAE" w:rsidRPr="001E373E">
        <w:t>n</w:t>
      </w:r>
      <w:r w:rsidRPr="001E373E">
        <w:t xml:space="preserve"> that discusse</w:t>
      </w:r>
      <w:r w:rsidR="00BD69BB">
        <w:t>d by the Impacts08 report (Garc</w:t>
      </w:r>
      <w:r w:rsidR="00BD69BB" w:rsidRPr="001E373E">
        <w:rPr>
          <w:rFonts w:eastAsiaTheme="minorEastAsia"/>
          <w:lang w:val="en-US"/>
        </w:rPr>
        <w:t>í</w:t>
      </w:r>
      <w:r w:rsidRPr="001E373E">
        <w:t>a</w:t>
      </w:r>
      <w:r w:rsidR="00AB7E07" w:rsidRPr="001E373E">
        <w:t xml:space="preserve"> </w:t>
      </w:r>
      <w:r w:rsidR="00AB7E07" w:rsidRPr="001E373E">
        <w:rPr>
          <w:i/>
        </w:rPr>
        <w:t>et al.</w:t>
      </w:r>
      <w:r w:rsidRPr="001E373E">
        <w:t xml:space="preserve"> 2010), is part of why we are able to discuss a Liverpool </w:t>
      </w:r>
      <w:r w:rsidR="00056E76" w:rsidRPr="001E373E">
        <w:t>M</w:t>
      </w:r>
      <w:r w:rsidRPr="001E373E">
        <w:t xml:space="preserve">odel for urban regeneration. The irony here is that the </w:t>
      </w:r>
      <w:r w:rsidR="00056E76" w:rsidRPr="001E373E">
        <w:t xml:space="preserve">realities of this </w:t>
      </w:r>
      <w:r w:rsidRPr="001E373E">
        <w:t xml:space="preserve">model may be more about the dislocation of academic research from its specific </w:t>
      </w:r>
      <w:r w:rsidR="009E5F4B" w:rsidRPr="001E373E">
        <w:t>circumstances</w:t>
      </w:r>
      <w:r w:rsidR="00A44C30">
        <w:t>. For example,</w:t>
      </w:r>
      <w:r w:rsidRPr="001E373E">
        <w:t xml:space="preserve"> the 8:1 ratio</w:t>
      </w:r>
      <w:r w:rsidR="00AB7E07" w:rsidRPr="001E373E">
        <w:t xml:space="preserve"> mentioned above</w:t>
      </w:r>
      <w:r w:rsidR="00A44C30">
        <w:t xml:space="preserve"> had a clear ‘social life’ (Campbell </w:t>
      </w:r>
      <w:r w:rsidR="00A44C30" w:rsidRPr="00A44C30">
        <w:rPr>
          <w:i/>
        </w:rPr>
        <w:t>et al</w:t>
      </w:r>
      <w:r w:rsidR="00A44C30" w:rsidRPr="00A44C30">
        <w:t xml:space="preserve"> 2017, O’Brien 2014)</w:t>
      </w:r>
      <w:r w:rsidR="00A44C30">
        <w:rPr>
          <w:rStyle w:val="CommentReference"/>
        </w:rPr>
        <w:t xml:space="preserve"> </w:t>
      </w:r>
      <w:r w:rsidRPr="001E373E">
        <w:t>,</w:t>
      </w:r>
      <w:r w:rsidR="00A44C30">
        <w:t xml:space="preserve"> moving beyond its original setting to appear in a range of speeches and embed itself within public policy documents and practice. By contrast, </w:t>
      </w:r>
      <w:r w:rsidRPr="001E373E">
        <w:t xml:space="preserve">the academic research team all expressed </w:t>
      </w:r>
      <w:r w:rsidR="00056E76" w:rsidRPr="001E373E">
        <w:t xml:space="preserve">a relative </w:t>
      </w:r>
      <w:r w:rsidRPr="001E373E">
        <w:t xml:space="preserve">disinterest in the economic impact figures, given how particular and contingent they felt </w:t>
      </w:r>
      <w:r w:rsidR="00AB7E07" w:rsidRPr="001E373E">
        <w:t>these figures</w:t>
      </w:r>
      <w:r w:rsidRPr="001E373E">
        <w:t xml:space="preserve"> were, and stressed the wider importance of the complexities reve</w:t>
      </w:r>
      <w:r w:rsidR="00AB7E07" w:rsidRPr="001E373E">
        <w:t>a</w:t>
      </w:r>
      <w:r w:rsidRPr="001E373E">
        <w:t xml:space="preserve">led by their research. As Stevens (2011) has noted, the pace and pre-existing imaginative </w:t>
      </w:r>
      <w:r w:rsidR="009E5F4B" w:rsidRPr="001E373E">
        <w:t>structures</w:t>
      </w:r>
      <w:r w:rsidRPr="001E373E">
        <w:t xml:space="preserve"> of policy making make the penetration of complex and nuanced ideas into policy difficult. Indeed, policy</w:t>
      </w:r>
      <w:r w:rsidR="00056E76" w:rsidRPr="001E373E">
        <w:t>makers often seeks</w:t>
      </w:r>
      <w:r w:rsidRPr="001E373E">
        <w:t xml:space="preserve"> clarity over costs, effects and, above all else certainty of impact that fits with the </w:t>
      </w:r>
      <w:r w:rsidR="009E5F4B" w:rsidRPr="001E373E">
        <w:t>traditions</w:t>
      </w:r>
      <w:r w:rsidRPr="001E373E">
        <w:t xml:space="preserve"> in which they operate. For the academic</w:t>
      </w:r>
      <w:r w:rsidR="00056E76" w:rsidRPr="001E373E">
        <w:t xml:space="preserve"> researchers,</w:t>
      </w:r>
      <w:r w:rsidRPr="001E373E">
        <w:t xml:space="preserve"> the question of what a potential model might be was much more important than economic ratios or survey numbers.</w:t>
      </w:r>
    </w:p>
    <w:p w14:paraId="2BB3EC2E" w14:textId="0A08AC37" w:rsidR="003B771A" w:rsidRDefault="002D6F7A" w:rsidP="00162B3C">
      <w:r w:rsidRPr="001E373E">
        <w:t>Connolly (2013) speaks of two distinct models within the Liverpool experience, that of community involvement</w:t>
      </w:r>
      <w:r w:rsidR="00056E76" w:rsidRPr="001E373E">
        <w:t>, and subsequently the</w:t>
      </w:r>
      <w:r w:rsidRPr="001E373E">
        <w:t xml:space="preserve"> </w:t>
      </w:r>
      <w:r w:rsidR="009E5F4B" w:rsidRPr="001E373E">
        <w:t>supersed</w:t>
      </w:r>
      <w:r w:rsidR="00056E76" w:rsidRPr="001E373E">
        <w:t>ing of this involvement</w:t>
      </w:r>
      <w:r w:rsidRPr="001E373E">
        <w:t xml:space="preserve"> by an elite, consumer driven, regeneration project. Within policy discussions of 2008, it is </w:t>
      </w:r>
      <w:r w:rsidR="00056E76" w:rsidRPr="001E373E">
        <w:t xml:space="preserve">positioned </w:t>
      </w:r>
      <w:r w:rsidRPr="001E373E">
        <w:t>as a model for a major cultural event and a model for urban policy (summarized by Cox and O’Brien 2012). However</w:t>
      </w:r>
      <w:r w:rsidR="00056E76" w:rsidRPr="001E373E">
        <w:t>,</w:t>
      </w:r>
      <w:r w:rsidRPr="001E373E">
        <w:t xml:space="preserve"> for the academic team it was more about an analytical framework to understand the impact of cultural events, or a set of research practices. The latter two understandings come from the </w:t>
      </w:r>
      <w:r w:rsidR="009E5F4B" w:rsidRPr="001E373E">
        <w:t>take-up</w:t>
      </w:r>
      <w:r w:rsidRPr="001E373E">
        <w:t xml:space="preserve"> of Impacts08’s research approach by other</w:t>
      </w:r>
      <w:r w:rsidR="00D431D6">
        <w:t xml:space="preserve"> European Capital of Culture</w:t>
      </w:r>
      <w:r w:rsidRPr="001E373E">
        <w:t xml:space="preserve"> host cities, with the associated view of what </w:t>
      </w:r>
      <w:r w:rsidR="009E5F4B" w:rsidRPr="001E373E">
        <w:t>research</w:t>
      </w:r>
      <w:r w:rsidRPr="001E373E">
        <w:t xml:space="preserve"> and evaluation is</w:t>
      </w:r>
      <w:r w:rsidR="00056E76" w:rsidRPr="001E373E">
        <w:t>, or</w:t>
      </w:r>
      <w:r w:rsidRPr="001E373E">
        <w:t xml:space="preserve"> could be (Allam and Thompson 2010</w:t>
      </w:r>
      <w:r w:rsidR="00BD69BB">
        <w:t>, Garc</w:t>
      </w:r>
      <w:r w:rsidR="00BD69BB" w:rsidRPr="001E373E">
        <w:rPr>
          <w:rFonts w:eastAsiaTheme="minorEastAsia"/>
          <w:lang w:val="en-US"/>
        </w:rPr>
        <w:t>í</w:t>
      </w:r>
      <w:r w:rsidR="003B771A" w:rsidRPr="001E373E">
        <w:t xml:space="preserve">a </w:t>
      </w:r>
      <w:r w:rsidR="003B771A" w:rsidRPr="001E373E">
        <w:rPr>
          <w:i/>
        </w:rPr>
        <w:t>et al</w:t>
      </w:r>
      <w:r w:rsidR="00913AAE" w:rsidRPr="001E373E">
        <w:rPr>
          <w:i/>
        </w:rPr>
        <w:t>.</w:t>
      </w:r>
      <w:r w:rsidR="003B771A" w:rsidRPr="001E373E">
        <w:t xml:space="preserve"> 2013:15</w:t>
      </w:r>
      <w:r w:rsidRPr="001E373E">
        <w:t xml:space="preserve">). </w:t>
      </w:r>
    </w:p>
    <w:p w14:paraId="104281A6" w14:textId="3393C2C4" w:rsidR="002D6F7A" w:rsidRDefault="002D6F7A" w:rsidP="00162B3C">
      <w:r w:rsidRPr="001E373E">
        <w:t xml:space="preserve">The conflation of several versions of </w:t>
      </w:r>
      <w:r w:rsidR="00056E76" w:rsidRPr="001E373E">
        <w:t>‘</w:t>
      </w:r>
      <w:r w:rsidRPr="001E373E">
        <w:t>models</w:t>
      </w:r>
      <w:r w:rsidR="00056E76" w:rsidRPr="001E373E">
        <w:t>’</w:t>
      </w:r>
      <w:r w:rsidRPr="001E373E">
        <w:t xml:space="preserve"> can be seen in two comments from two </w:t>
      </w:r>
      <w:r w:rsidR="00056E76" w:rsidRPr="001E373E">
        <w:t xml:space="preserve">researcher </w:t>
      </w:r>
      <w:r w:rsidRPr="001E373E">
        <w:t>interviewees. For o</w:t>
      </w:r>
      <w:r w:rsidR="003E3D98" w:rsidRPr="001E373E">
        <w:t>ne</w:t>
      </w:r>
      <w:r w:rsidR="00056E76" w:rsidRPr="001E373E">
        <w:t>,</w:t>
      </w:r>
      <w:r w:rsidR="003E3D98" w:rsidRPr="001E373E">
        <w:t xml:space="preserve"> the Liverpool M</w:t>
      </w:r>
      <w:r w:rsidRPr="001E373E">
        <w:t xml:space="preserve">odel was </w:t>
      </w:r>
      <w:r w:rsidR="004860A4" w:rsidRPr="001E373E">
        <w:t xml:space="preserve">a model of </w:t>
      </w:r>
      <w:r w:rsidRPr="001E373E">
        <w:t>doing research in partnership</w:t>
      </w:r>
      <w:r w:rsidR="004860A4" w:rsidRPr="001E373E">
        <w:t>,</w:t>
      </w:r>
      <w:r w:rsidRPr="001E373E">
        <w:t xml:space="preserve"> and </w:t>
      </w:r>
      <w:r w:rsidR="004860A4" w:rsidRPr="001E373E">
        <w:t xml:space="preserve">actually </w:t>
      </w:r>
      <w:r w:rsidRPr="001E373E">
        <w:t>moving beyond economic impact as a way of narrating cultural events:</w:t>
      </w:r>
    </w:p>
    <w:p w14:paraId="62748A54" w14:textId="2DE053CA" w:rsidR="002D6F7A" w:rsidRDefault="009F1BAD" w:rsidP="009F1BAD">
      <w:pPr>
        <w:ind w:left="1134"/>
      </w:pPr>
      <w:r>
        <w:t>“</w:t>
      </w:r>
      <w:r w:rsidR="002D6F7A" w:rsidRPr="001E373E">
        <w:t>I wouldn’t say it’s a static model, its more a concept, a framework sounds very static, looking at the impacts over a time period, looking at not only the economic impact, which is the most popular one from the delivery agencies and to be able to justify their funding they receive, that’s the model that Liverpool has brought to the discussion with a broader set of themes. And also the model being that you don’t deliver the research on your own, you deliver it in partnership with a whole lot of stakeholders and that became very apparent</w:t>
      </w:r>
      <w:r w:rsidR="007174E3">
        <w:t>.</w:t>
      </w:r>
      <w:r>
        <w:t>”</w:t>
      </w:r>
    </w:p>
    <w:p w14:paraId="0B87CEA0" w14:textId="77777777" w:rsidR="002D6F7A" w:rsidRDefault="002D6F7A" w:rsidP="00162B3C">
      <w:r w:rsidRPr="001E373E">
        <w:t xml:space="preserve">This view was replicated by another interviewee, but with emphasis on the idea of the model as a model of the </w:t>
      </w:r>
      <w:r w:rsidRPr="001E373E">
        <w:rPr>
          <w:i/>
        </w:rPr>
        <w:t>practice</w:t>
      </w:r>
      <w:r w:rsidRPr="001E373E">
        <w:t xml:space="preserve"> of research and the idea of a new form of academic emerging beyond the consultant:</w:t>
      </w:r>
    </w:p>
    <w:p w14:paraId="740E84A6" w14:textId="63F1E44C" w:rsidR="002D6F7A" w:rsidRPr="001E373E" w:rsidRDefault="009F1BAD" w:rsidP="009F1BAD">
      <w:pPr>
        <w:ind w:left="1134"/>
      </w:pPr>
      <w:r>
        <w:t>“</w:t>
      </w:r>
      <w:r w:rsidR="002D6F7A" w:rsidRPr="001E373E">
        <w:t>I think there is a model of practice that is different from what most, every, consultants’ practice and most academic practice, I think there’s something about the, there’s a model of practice, it</w:t>
      </w:r>
      <w:r w:rsidR="009845AC" w:rsidRPr="001E373E">
        <w:t>’</w:t>
      </w:r>
      <w:r w:rsidR="002D6F7A" w:rsidRPr="001E373E">
        <w:t>s not rocket science but then nothing is rocket science once it</w:t>
      </w:r>
      <w:r w:rsidR="009845AC" w:rsidRPr="001E373E">
        <w:t>’</w:t>
      </w:r>
      <w:r w:rsidR="002D6F7A" w:rsidRPr="001E373E">
        <w:t xml:space="preserve">s been done….this model of practice is effectively new in the sector, </w:t>
      </w:r>
      <w:r w:rsidR="009E5F4B" w:rsidRPr="001E373E">
        <w:t>unfortunately</w:t>
      </w:r>
      <w:r w:rsidR="002D6F7A" w:rsidRPr="001E373E">
        <w:t xml:space="preserve"> and hopefully it will be replicated and used as it worked quite well.</w:t>
      </w:r>
      <w:r>
        <w:t>”</w:t>
      </w:r>
    </w:p>
    <w:p w14:paraId="6C03BACE" w14:textId="53BCF46F" w:rsidR="002D6F7A" w:rsidRDefault="002D6F7A" w:rsidP="00162B3C">
      <w:r w:rsidRPr="001E373E">
        <w:t xml:space="preserve">This comment shows an </w:t>
      </w:r>
      <w:r w:rsidR="009E5F4B" w:rsidRPr="001E373E">
        <w:t>ongoing</w:t>
      </w:r>
      <w:r w:rsidRPr="001E373E">
        <w:t xml:space="preserve"> attempt to draw boundaries between </w:t>
      </w:r>
      <w:r w:rsidR="009E5F4B" w:rsidRPr="001E373E">
        <w:t>academia</w:t>
      </w:r>
      <w:r w:rsidRPr="001E373E">
        <w:t xml:space="preserve"> and consultancy, with the implied distance between academic and policy rationality. It also points towards important questions for the role and status of the academic. Policy entrepreneurs such as Phil Redmond were able to justify claims about economic impact and community transformation, hardening these claims into expectations for urban policy interventions, because of the academic status of the social scientific knowledge. The ‘dislocation’, as </w:t>
      </w:r>
      <w:r w:rsidR="002C65AF">
        <w:t xml:space="preserve">Cox and </w:t>
      </w:r>
      <w:r w:rsidRPr="001E373E">
        <w:t>O’Brien</w:t>
      </w:r>
      <w:r w:rsidR="002C65AF">
        <w:t xml:space="preserve"> </w:t>
      </w:r>
      <w:r w:rsidR="00601032" w:rsidRPr="001E373E">
        <w:t xml:space="preserve">(2012) </w:t>
      </w:r>
      <w:r w:rsidRPr="001E373E">
        <w:t>call the social life of the Liverpool Model, raises important questions for the role of the university, the role of the academic and the responsibilities associated with social science as a collective enterprise, both in the UK and beyond. Where then, does this leave the academics producing this knowledge? As complicit in urban interventions that are, in the era after urban regeneration, doomed to irrelevance or</w:t>
      </w:r>
      <w:r w:rsidR="004860A4" w:rsidRPr="001E373E">
        <w:t>, worse,</w:t>
      </w:r>
      <w:r w:rsidRPr="001E373E">
        <w:t xml:space="preserve"> damage?</w:t>
      </w:r>
    </w:p>
    <w:p w14:paraId="66225D41" w14:textId="60F78D9A" w:rsidR="002D6F7A" w:rsidRDefault="002D6F7A" w:rsidP="00162B3C">
      <w:r w:rsidRPr="001E373E">
        <w:t>This question, albeit not in the context of urban policy, has long moti</w:t>
      </w:r>
      <w:r w:rsidR="00601032" w:rsidRPr="001E373E">
        <w:t>vated cultural policy research</w:t>
      </w:r>
      <w:r w:rsidRPr="001E373E">
        <w:t>. More</w:t>
      </w:r>
      <w:r w:rsidR="00601032" w:rsidRPr="001E373E">
        <w:t xml:space="preserve"> recently</w:t>
      </w:r>
      <w:r w:rsidR="00270489" w:rsidRPr="001E373E">
        <w:t>,</w:t>
      </w:r>
      <w:r w:rsidR="00601032" w:rsidRPr="001E373E">
        <w:t xml:space="preserve"> </w:t>
      </w:r>
      <w:r w:rsidR="00DD33B9" w:rsidRPr="001E373E">
        <w:t xml:space="preserve">both </w:t>
      </w:r>
      <w:r w:rsidR="00601032" w:rsidRPr="001E373E">
        <w:t>Schlesinger 2013</w:t>
      </w:r>
      <w:r w:rsidR="00DD33B9" w:rsidRPr="001E373E">
        <w:t xml:space="preserve"> and </w:t>
      </w:r>
      <w:r w:rsidRPr="001E373E">
        <w:t>Donovan and O’Brien 2015 ha</w:t>
      </w:r>
      <w:r w:rsidR="00DD33B9" w:rsidRPr="001E373E">
        <w:t>ve re</w:t>
      </w:r>
      <w:r w:rsidRPr="001E373E">
        <w:t>turned to this question, both in the context of the UK’s Research Excellence Framework, but also in the context of the scrutiny placed on academic cultural policy scholars as British approaches to creative industries and urban regeneration have been exported to very different jurisdictions. As Schlesinger (2013) notes, the contemporary cultural policy academic confronts an auditing regime in the UK, that expects engagement in public policy debates and practices as a precondition for the justification of the existence of both individual academics and the university itself. An alternative</w:t>
      </w:r>
      <w:r w:rsidR="00270489" w:rsidRPr="001E373E">
        <w:t xml:space="preserve"> scenario</w:t>
      </w:r>
      <w:r w:rsidRPr="001E373E">
        <w:t>, detailed by Sch</w:t>
      </w:r>
      <w:r w:rsidR="00601032" w:rsidRPr="001E373E">
        <w:t>lesinger</w:t>
      </w:r>
      <w:r w:rsidR="00270489" w:rsidRPr="001E373E">
        <w:t>,</w:t>
      </w:r>
      <w:r w:rsidR="00601032" w:rsidRPr="001E373E">
        <w:t xml:space="preserve"> is one of the academic who is </w:t>
      </w:r>
      <w:r w:rsidRPr="001E373E">
        <w:t xml:space="preserve">led, as a result of their research, to contribute to public discussion. In essence the very practice of independent research should implicate the academic in commissions, reports, boards, policy fora or in media. </w:t>
      </w:r>
    </w:p>
    <w:p w14:paraId="4F608085" w14:textId="07DD6DAF" w:rsidR="002D6F7A" w:rsidRDefault="002D6F7A" w:rsidP="00162B3C">
      <w:r w:rsidRPr="001E373E">
        <w:t>Our interviewees negotiated this process in a precarious way, stressing their academic status whilst, as previous quotes have shown, placing themselves in relation to a client funding the research. They drew on narratives of</w:t>
      </w:r>
      <w:r w:rsidR="004860A4" w:rsidRPr="001E373E">
        <w:t xml:space="preserve"> what,</w:t>
      </w:r>
      <w:r w:rsidRPr="001E373E">
        <w:t xml:space="preserve"> in their view, </w:t>
      </w:r>
      <w:r w:rsidR="004860A4" w:rsidRPr="001E373E">
        <w:t xml:space="preserve">was </w:t>
      </w:r>
      <w:r w:rsidRPr="001E373E">
        <w:t xml:space="preserve">an emergent form of academic identity, grounded in the ‘model’ of research practice articulated through Impacts08. This identity is situated against the backdrop of broader </w:t>
      </w:r>
      <w:r w:rsidR="009E5F4B" w:rsidRPr="001E373E">
        <w:t>discussions</w:t>
      </w:r>
      <w:r w:rsidRPr="001E373E">
        <w:t xml:space="preserve"> of the new ‘portfolio’ research career experienced by those currently seeking to become academics (Enright 2014, O’Brien </w:t>
      </w:r>
      <w:r w:rsidRPr="001E373E">
        <w:rPr>
          <w:i/>
        </w:rPr>
        <w:t>et al</w:t>
      </w:r>
      <w:r w:rsidR="004860A4" w:rsidRPr="001E373E">
        <w:rPr>
          <w:i/>
        </w:rPr>
        <w:t>.</w:t>
      </w:r>
      <w:r w:rsidRPr="001E373E">
        <w:t xml:space="preserve"> 2014) and the institutional changes explored by Schlesinger’s (2013) consideration </w:t>
      </w:r>
      <w:r w:rsidR="009E5F4B" w:rsidRPr="001E373E">
        <w:t>of</w:t>
      </w:r>
      <w:r w:rsidRPr="001E373E">
        <w:t xml:space="preserve"> the role of the cultural policy academic.</w:t>
      </w:r>
    </w:p>
    <w:p w14:paraId="442F5C76" w14:textId="77777777" w:rsidR="002D6F7A" w:rsidRDefault="002D6F7A" w:rsidP="00162B3C">
      <w:r w:rsidRPr="001E373E">
        <w:t>Questions of integrity and academic robustness were thus key issue for all interviewees:</w:t>
      </w:r>
    </w:p>
    <w:p w14:paraId="67FAF527" w14:textId="2056887F" w:rsidR="002D6F7A" w:rsidRDefault="009F1BAD" w:rsidP="009F1BAD">
      <w:pPr>
        <w:ind w:left="1134"/>
      </w:pPr>
      <w:r>
        <w:t>“</w:t>
      </w:r>
      <w:r w:rsidR="004860A4" w:rsidRPr="001E373E">
        <w:t>…</w:t>
      </w:r>
      <w:r w:rsidR="002D6F7A" w:rsidRPr="001E373E">
        <w:t>so, obviously, there’ve been criticisms and there have been, you know, there are issues in terms of, well you know what is this and is this just a phoney programme or, you know, are you doing a piece of academic research or is this just advocacy for, for the council</w:t>
      </w:r>
      <w:r w:rsidR="004860A4" w:rsidRPr="001E373E">
        <w:t>.</w:t>
      </w:r>
      <w:r>
        <w:t>”</w:t>
      </w:r>
    </w:p>
    <w:p w14:paraId="219BD4A7" w14:textId="4C222341" w:rsidR="002D6F7A" w:rsidRDefault="00270489" w:rsidP="00162B3C">
      <w:r w:rsidRPr="001E373E">
        <w:t>…</w:t>
      </w:r>
      <w:r w:rsidR="002D6F7A" w:rsidRPr="001E373E">
        <w:t>as the programme confronted them with crucial dilemmas (Bevir 2013) between academic integrity and their relationship to policy</w:t>
      </w:r>
      <w:r w:rsidR="004860A4" w:rsidRPr="001E373E">
        <w:t>:</w:t>
      </w:r>
    </w:p>
    <w:p w14:paraId="7239CB54" w14:textId="2083314F" w:rsidR="002D6F7A" w:rsidRPr="001E373E" w:rsidRDefault="009F1BAD" w:rsidP="009F1BAD">
      <w:pPr>
        <w:ind w:left="1134"/>
      </w:pPr>
      <w:r>
        <w:t>“</w:t>
      </w:r>
      <w:r w:rsidR="004860A4" w:rsidRPr="001E373E">
        <w:t>W</w:t>
      </w:r>
      <w:r w:rsidR="002D6F7A" w:rsidRPr="001E373E">
        <w:t>e would argue, yes, you know, we stand completely by, you know, our integrity as academics, but obviously, yes, we are also working and it</w:t>
      </w:r>
      <w:r w:rsidR="009845AC" w:rsidRPr="001E373E">
        <w:t>’</w:t>
      </w:r>
      <w:r w:rsidR="002D6F7A" w:rsidRPr="001E373E">
        <w:t>s a piece of commission, so you will not compromise on the quality of the results, but would agree to deliver something that they want</w:t>
      </w:r>
      <w:r w:rsidR="004860A4" w:rsidRPr="001E373E">
        <w:t>.</w:t>
      </w:r>
      <w:r>
        <w:t>”</w:t>
      </w:r>
    </w:p>
    <w:p w14:paraId="21D599D8" w14:textId="77777777" w:rsidR="001E373E" w:rsidRDefault="00E836A8" w:rsidP="009F1BAD">
      <w:pPr>
        <w:pStyle w:val="Heading2"/>
      </w:pPr>
      <w:r w:rsidRPr="001E373E">
        <w:t xml:space="preserve">Conclusion: After Urban Regeneration </w:t>
      </w:r>
    </w:p>
    <w:p w14:paraId="2D0CCD20" w14:textId="6BFA4FCA" w:rsidR="00E836A8" w:rsidRDefault="00223779" w:rsidP="00162B3C">
      <w:r>
        <w:t>This chapter has sought to shed light on the case of the Liverpool Model to demonstrate the complexity of a broader trend. The leveraging of social science methods and evidence, generated by university departments and institutes, enables a compelling narrative of impact and outcomes to be generated. In so doing, this narrative can become concentrated into a relatively simple narrative of success and, crucially, transferrable success. This has been demonstrated in relation to the transfer of the ‘capital of culture’ title within the UK and beyond, and also with regards to creative industries policy internationally. This ‘objective’ evidence of success however can obscure</w:t>
      </w:r>
      <w:r w:rsidR="00887F0D">
        <w:t xml:space="preserve"> the contingency of the processes under scrutiny. By bringing in the voice and experiences of the elites involved in these processes, however, we can add nuance to our accounts of these. </w:t>
      </w:r>
      <w:r w:rsidR="00E836A8" w:rsidRPr="001E373E">
        <w:t xml:space="preserve">The </w:t>
      </w:r>
      <w:r w:rsidR="00270489" w:rsidRPr="001E373E">
        <w:t xml:space="preserve">quotation </w:t>
      </w:r>
      <w:r w:rsidR="00E836A8" w:rsidRPr="001E373E">
        <w:t xml:space="preserve">closing the previous section </w:t>
      </w:r>
      <w:r w:rsidR="004860A4" w:rsidRPr="001E373E">
        <w:t xml:space="preserve">suggests </w:t>
      </w:r>
      <w:r w:rsidR="00E836A8" w:rsidRPr="001E373E">
        <w:t xml:space="preserve">elite narratives struggling to reconcile the demands of policy with their role as academics within academic institutions. Moreover, as the </w:t>
      </w:r>
      <w:r w:rsidR="00270489" w:rsidRPr="001E373E">
        <w:t>discussion above</w:t>
      </w:r>
      <w:r w:rsidR="00E836A8" w:rsidRPr="001E373E">
        <w:t xml:space="preserve"> has shown, the demand for ‘results’ was not just about capturing the facts about 2008. Rather</w:t>
      </w:r>
      <w:r w:rsidR="004860A4" w:rsidRPr="001E373E">
        <w:t>,</w:t>
      </w:r>
      <w:r w:rsidR="00E836A8" w:rsidRPr="001E373E">
        <w:t xml:space="preserve"> it was the basis for policy entrepreneurship that went hand in hand with prescriptions for urban policy interventions. The empirical data presented here has aimed to </w:t>
      </w:r>
      <w:r w:rsidR="005457E2" w:rsidRPr="001E373E">
        <w:t xml:space="preserve">add </w:t>
      </w:r>
      <w:r w:rsidR="00E836A8" w:rsidRPr="001E373E">
        <w:t xml:space="preserve">nuance </w:t>
      </w:r>
      <w:r w:rsidR="005457E2" w:rsidRPr="001E373E">
        <w:t xml:space="preserve">to </w:t>
      </w:r>
      <w:r w:rsidR="00E836A8" w:rsidRPr="001E373E">
        <w:t xml:space="preserve">the narratives of </w:t>
      </w:r>
      <w:r w:rsidR="009F1BAD">
        <w:t xml:space="preserve">neoliberal </w:t>
      </w:r>
      <w:r w:rsidR="00E836A8" w:rsidRPr="001E373E">
        <w:t xml:space="preserve"> urban transformations, by showing how elites who are crucial to the rolling out of specific urban interventions, in this case those using culture, face dilemmas in their relationship to the modernist social science crucial for contemporary urban governance. </w:t>
      </w:r>
      <w:r w:rsidR="00913AAE" w:rsidRPr="001E373E">
        <w:t>Certainly</w:t>
      </w:r>
      <w:r w:rsidR="00E836A8" w:rsidRPr="001E373E">
        <w:t xml:space="preserve">, cultural policy fixes for urban problems are complex assemblages, enrolling organisations, individuals and social scientific research. They are also contested by the very organisations and individuals that are seen to be responsible for them. </w:t>
      </w:r>
      <w:r w:rsidR="00270489" w:rsidRPr="001E373E">
        <w:t>Despite this contestation, however, at least in its proliferation it could be argued that the Liverpool Model has been in certain senses a success.</w:t>
      </w:r>
    </w:p>
    <w:p w14:paraId="25FD5524" w14:textId="1A40E53C" w:rsidR="00A44C30" w:rsidRDefault="00E836A8" w:rsidP="00162B3C">
      <w:r w:rsidRPr="001E373E">
        <w:t xml:space="preserve">As a concluding point, it is important to reflect on the prospects for the application of this social science </w:t>
      </w:r>
      <w:r w:rsidR="00270489" w:rsidRPr="001E373E">
        <w:t xml:space="preserve">expertise </w:t>
      </w:r>
      <w:r w:rsidRPr="001E373E">
        <w:t xml:space="preserve">to contemporary urban problems. </w:t>
      </w:r>
      <w:r w:rsidR="00A44C30">
        <w:t>Any analysis on</w:t>
      </w:r>
      <w:r w:rsidR="00A44C30" w:rsidRPr="001E373E">
        <w:t xml:space="preserve"> t</w:t>
      </w:r>
      <w:r w:rsidR="00A44C30">
        <w:t>he</w:t>
      </w:r>
      <w:r w:rsidR="00A44C30" w:rsidRPr="001E373E">
        <w:t xml:space="preserve"> promise of cultural festival</w:t>
      </w:r>
      <w:r w:rsidR="00A44C30">
        <w:t>s delivering multiple impacts will be</w:t>
      </w:r>
      <w:r w:rsidR="00A44C30" w:rsidRPr="001E373E">
        <w:t xml:space="preserve"> clear </w:t>
      </w:r>
      <w:r w:rsidR="00F61745">
        <w:t>–</w:t>
      </w:r>
      <w:r w:rsidR="00A44C30" w:rsidRPr="001E373E">
        <w:t xml:space="preserve"> it is impossible to directly replicate Liverpool’s experience of 2008’s</w:t>
      </w:r>
      <w:r w:rsidR="00D431D6">
        <w:t xml:space="preserve"> European Capital of Culture</w:t>
      </w:r>
      <w:r w:rsidR="00A44C30" w:rsidRPr="001E373E">
        <w:t xml:space="preserve"> in the era after urban regeneration (O’Brien and Matthews 2015). 2008’s success was as much dependent on major property investment which occurred prior to the 2007 financial crisis, on EU structural funds (</w:t>
      </w:r>
      <w:r w:rsidR="00A44C30">
        <w:t>amounting to</w:t>
      </w:r>
      <w:r w:rsidR="00A44C30" w:rsidRPr="001E373E">
        <w:t xml:space="preserve"> over £1Billion) and on a cultural context that was ripe for exploitation given the slow response by Liverpool policy makers to the rise of the tourist led consumer economy (O’Brien 2014).</w:t>
      </w:r>
      <w:r w:rsidR="009F1BAD">
        <w:t xml:space="preserve"> </w:t>
      </w:r>
      <w:r w:rsidRPr="001E373E">
        <w:t>As Cox</w:t>
      </w:r>
      <w:r w:rsidR="002C65AF">
        <w:t xml:space="preserve"> and O’Brien</w:t>
      </w:r>
      <w:r w:rsidRPr="001E373E">
        <w:t xml:space="preserve"> (2012:98) note with regard to the Liverpool Model, if it </w:t>
      </w:r>
      <w:r w:rsidR="009F1BAD">
        <w:t>‘</w:t>
      </w:r>
      <w:r w:rsidRPr="001E373E">
        <w:t xml:space="preserve">becomes a recognised truth for policy-makers and commentators </w:t>
      </w:r>
      <w:r w:rsidR="009F1BAD">
        <w:t>– i</w:t>
      </w:r>
      <w:r w:rsidRPr="001E373E">
        <w:t xml:space="preserve">ndependently from any available </w:t>
      </w:r>
      <w:r w:rsidR="009F1BAD">
        <w:t>evidence or genuine reflection – t</w:t>
      </w:r>
      <w:r w:rsidRPr="001E373E">
        <w:t>hen, inevitably, policy which reflects its influence will struggle to take on board the actual nature of the experience.</w:t>
      </w:r>
      <w:r w:rsidR="009F1BAD">
        <w:t>’</w:t>
      </w:r>
      <w:r w:rsidRPr="001E373E">
        <w:t xml:space="preserve"> </w:t>
      </w:r>
    </w:p>
    <w:p w14:paraId="5F25FF5E" w14:textId="6B517BB0" w:rsidR="00E836A8" w:rsidRPr="00A44C30" w:rsidRDefault="00E836A8" w:rsidP="00162B3C">
      <w:r w:rsidRPr="001E373E">
        <w:t xml:space="preserve">O’Brien and Matthews </w:t>
      </w:r>
      <w:r w:rsidR="00A44C30">
        <w:t xml:space="preserve">(2015) </w:t>
      </w:r>
      <w:r w:rsidRPr="001E373E">
        <w:t>have recently demonstrated the era of urban regeneration, in the form of large scale, high investment, built environment is over, at least in the UK. In this context, given the politics of infrastructure spending are closely related to the real politic of political parties electoral narratives, whether as large-scale cultural investment directly by Treasury into specific, marginal, Northern areas in close proximity to safe Tory seats, or as legislating to bind governments to run budgetary surpluses, the model of cultural building, whether as library, museum, concert hall, or gallery, would seem to be over. Not only do we now need alternatives to interventions such as the Liverpool Model, interventions that reflect the changed policy context</w:t>
      </w:r>
      <w:r w:rsidR="00913AAE" w:rsidRPr="001E373E">
        <w:t>, w</w:t>
      </w:r>
      <w:r w:rsidRPr="001E373E">
        <w:t xml:space="preserve">e also need the appropriate institutional contexts and occupational identities to produce the modernist social science that can be the basis for these alternative governance arrangements. </w:t>
      </w:r>
    </w:p>
    <w:p w14:paraId="2C2AAF61" w14:textId="7C96F207" w:rsidR="00EB7A31" w:rsidRPr="001E373E" w:rsidRDefault="00EB7A31" w:rsidP="009F1BAD">
      <w:pPr>
        <w:pStyle w:val="Heading2"/>
      </w:pPr>
      <w:r w:rsidRPr="001E373E">
        <w:t>Bibliography</w:t>
      </w:r>
    </w:p>
    <w:p w14:paraId="756D7D37" w14:textId="5F549FFE" w:rsidR="00D6008D" w:rsidRPr="001E373E" w:rsidRDefault="00D6008D" w:rsidP="00162B3C">
      <w:r w:rsidRPr="001E373E">
        <w:t>Aarhus2017 (2015) ‘Businesses benefit when the city is Capital of Culture’ &lt; http://arkiv.aarhus2017.dk/en/nyheder/2015/businesses-benefit-when-city-capital-culture&gt;</w:t>
      </w:r>
    </w:p>
    <w:p w14:paraId="561A307B" w14:textId="68F4F98D" w:rsidR="00EB7A31" w:rsidRPr="001E373E" w:rsidRDefault="00EB7A31" w:rsidP="00162B3C">
      <w:r w:rsidRPr="001E373E">
        <w:t>Benson, D. and Jordan, A. (2011) ‘</w:t>
      </w:r>
      <w:r w:rsidRPr="001E373E">
        <w:rPr>
          <w:lang w:val="en-US"/>
        </w:rPr>
        <w:t xml:space="preserve">What Have We Learned from Policy Transfer Research? Dolowitz and Marsh Revisited’ </w:t>
      </w:r>
      <w:r w:rsidRPr="009F1BAD">
        <w:rPr>
          <w:u w:val="single"/>
        </w:rPr>
        <w:t>Political Studies Review</w:t>
      </w:r>
      <w:r w:rsidRPr="001E373E">
        <w:rPr>
          <w:i/>
        </w:rPr>
        <w:t xml:space="preserve"> </w:t>
      </w:r>
      <w:r w:rsidRPr="001E373E">
        <w:t>9</w:t>
      </w:r>
      <w:r w:rsidR="00692B36">
        <w:t>:</w:t>
      </w:r>
      <w:r w:rsidRPr="001E373E">
        <w:t xml:space="preserve"> 366-378</w:t>
      </w:r>
    </w:p>
    <w:p w14:paraId="45C2BF0B" w14:textId="77777777" w:rsidR="00EB7A31" w:rsidRPr="001E373E" w:rsidRDefault="00EB7A31" w:rsidP="00162B3C">
      <w:r w:rsidRPr="001E373E">
        <w:t xml:space="preserve">Bevir, M. (2013) </w:t>
      </w:r>
      <w:r w:rsidRPr="009F1BAD">
        <w:rPr>
          <w:u w:val="single"/>
        </w:rPr>
        <w:t>A Theory of Governance</w:t>
      </w:r>
      <w:r w:rsidRPr="00492497">
        <w:rPr>
          <w:u w:val="single"/>
        </w:rPr>
        <w:t xml:space="preserve"> </w:t>
      </w:r>
      <w:r w:rsidRPr="001E373E">
        <w:t>Berkeley: University of California Press</w:t>
      </w:r>
    </w:p>
    <w:p w14:paraId="5D55E5D2" w14:textId="0AF6D4DC" w:rsidR="00EB7A31" w:rsidRPr="001E373E" w:rsidRDefault="00EB7A31" w:rsidP="00162B3C">
      <w:pPr>
        <w:rPr>
          <w:i/>
          <w:lang w:val="en-US"/>
        </w:rPr>
      </w:pPr>
      <w:r w:rsidRPr="001E373E">
        <w:rPr>
          <w:lang w:val="en-US"/>
        </w:rPr>
        <w:t>Bianchini, F. (1993) ‘Remaking European cities: the role of cultural policies’ in Bianchini,</w:t>
      </w:r>
      <w:r w:rsidR="0032764F">
        <w:rPr>
          <w:lang w:val="en-US"/>
        </w:rPr>
        <w:t xml:space="preserve"> </w:t>
      </w:r>
      <w:r w:rsidRPr="001E373E">
        <w:rPr>
          <w:lang w:val="en-US"/>
        </w:rPr>
        <w:t xml:space="preserve">F. and Parkinson, M. (eds) </w:t>
      </w:r>
      <w:r w:rsidRPr="00492497">
        <w:rPr>
          <w:u w:val="single"/>
          <w:lang w:val="en-US"/>
        </w:rPr>
        <w:t>Cultural policy and urban regeneration: the West European experience</w:t>
      </w:r>
      <w:r w:rsidRPr="001E373E">
        <w:rPr>
          <w:i/>
          <w:lang w:val="en-US"/>
        </w:rPr>
        <w:t xml:space="preserve"> </w:t>
      </w:r>
      <w:r w:rsidRPr="001E373E">
        <w:rPr>
          <w:lang w:val="en-US"/>
        </w:rPr>
        <w:t>Manchester: Manchester University Press</w:t>
      </w:r>
    </w:p>
    <w:p w14:paraId="50ECADE2" w14:textId="5AFEBC93" w:rsidR="00EB7A31" w:rsidRPr="001E373E" w:rsidRDefault="00EB7A31" w:rsidP="00162B3C">
      <w:pPr>
        <w:rPr>
          <w:lang w:val="en-US"/>
        </w:rPr>
      </w:pPr>
      <w:r w:rsidRPr="001E373E">
        <w:rPr>
          <w:lang w:val="en-US"/>
        </w:rPr>
        <w:t xml:space="preserve">Bianchini, F. and Parkinson, M. (1993) </w:t>
      </w:r>
      <w:r w:rsidRPr="00492497">
        <w:rPr>
          <w:u w:val="single"/>
          <w:lang w:val="en-US"/>
        </w:rPr>
        <w:t>Cultural policy and urban regeneration: the West European experience</w:t>
      </w:r>
      <w:r w:rsidRPr="001E373E">
        <w:rPr>
          <w:i/>
          <w:lang w:val="en-US"/>
        </w:rPr>
        <w:t xml:space="preserve"> </w:t>
      </w:r>
      <w:r w:rsidRPr="001E373E">
        <w:rPr>
          <w:lang w:val="en-US"/>
        </w:rPr>
        <w:t>Manchester: Manchester University Press</w:t>
      </w:r>
    </w:p>
    <w:p w14:paraId="4159F91C" w14:textId="406C3AAE" w:rsidR="00EB7A31" w:rsidRPr="00692B36" w:rsidRDefault="00EB7A31" w:rsidP="00162B3C">
      <w:pPr>
        <w:rPr>
          <w:lang w:val="en-US"/>
        </w:rPr>
      </w:pPr>
      <w:r w:rsidRPr="001E373E">
        <w:rPr>
          <w:lang w:val="en-US"/>
        </w:rPr>
        <w:t xml:space="preserve">Boyle, M. and Hughes, G. (1994) </w:t>
      </w:r>
      <w:r w:rsidR="00692B36">
        <w:rPr>
          <w:lang w:val="en-US"/>
        </w:rPr>
        <w:t>‘</w:t>
      </w:r>
      <w:r w:rsidRPr="001E373E">
        <w:rPr>
          <w:lang w:val="en-US"/>
        </w:rPr>
        <w:t>The politics of urban entrepreneurialism in Glasgow</w:t>
      </w:r>
      <w:r w:rsidR="00692B36">
        <w:rPr>
          <w:lang w:val="en-US"/>
        </w:rPr>
        <w:t>’</w:t>
      </w:r>
      <w:r w:rsidRPr="001E373E">
        <w:rPr>
          <w:lang w:val="en-US"/>
        </w:rPr>
        <w:t xml:space="preserve"> </w:t>
      </w:r>
      <w:r w:rsidRPr="004C2E3C">
        <w:rPr>
          <w:u w:val="single"/>
          <w:lang w:val="en-US"/>
        </w:rPr>
        <w:t>Geoforum</w:t>
      </w:r>
      <w:r w:rsidRPr="00692B36">
        <w:rPr>
          <w:i/>
          <w:lang w:val="en-US"/>
        </w:rPr>
        <w:t xml:space="preserve"> </w:t>
      </w:r>
      <w:r w:rsidRPr="00692B36">
        <w:rPr>
          <w:lang w:val="en-US"/>
        </w:rPr>
        <w:t>25(4)</w:t>
      </w:r>
      <w:r w:rsidR="00692B36" w:rsidRPr="00692B36">
        <w:rPr>
          <w:lang w:val="en-US"/>
        </w:rPr>
        <w:t>:</w:t>
      </w:r>
      <w:r w:rsidRPr="00692B36">
        <w:rPr>
          <w:lang w:val="en-US"/>
        </w:rPr>
        <w:t xml:space="preserve"> 453–70</w:t>
      </w:r>
    </w:p>
    <w:p w14:paraId="5975BEC8" w14:textId="3D9BAB93" w:rsidR="002578A5" w:rsidRPr="00692B36" w:rsidRDefault="00EB7A31" w:rsidP="00162B3C">
      <w:pPr>
        <w:rPr>
          <w:lang w:val="en-US"/>
        </w:rPr>
      </w:pPr>
      <w:r w:rsidRPr="00692B36">
        <w:t>Brennan, S</w:t>
      </w:r>
      <w:r w:rsidR="00BD69BB">
        <w:t>.</w:t>
      </w:r>
      <w:r w:rsidRPr="00692B36">
        <w:t xml:space="preserve"> and Ackers, S</w:t>
      </w:r>
      <w:r w:rsidR="00BD69BB">
        <w:t>.</w:t>
      </w:r>
      <w:r w:rsidRPr="00692B36">
        <w:t xml:space="preserve"> (2004) ‘</w:t>
      </w:r>
      <w:r w:rsidRPr="00692B36">
        <w:rPr>
          <w:lang w:val="en-US"/>
        </w:rPr>
        <w:t xml:space="preserve">Recycling, Best Value and Social Enterprise’ </w:t>
      </w:r>
      <w:r w:rsidRPr="004C2E3C">
        <w:rPr>
          <w:u w:val="single"/>
          <w:lang w:val="en-US"/>
        </w:rPr>
        <w:t>Local Economy</w:t>
      </w:r>
      <w:r w:rsidRPr="00692B36">
        <w:rPr>
          <w:lang w:val="en-US"/>
        </w:rPr>
        <w:t xml:space="preserve"> 19(2)</w:t>
      </w:r>
      <w:r w:rsidR="00692B36" w:rsidRPr="00692B36">
        <w:rPr>
          <w:lang w:val="en-US"/>
        </w:rPr>
        <w:t>:</w:t>
      </w:r>
      <w:r w:rsidRPr="00692B36">
        <w:rPr>
          <w:lang w:val="en-US"/>
        </w:rPr>
        <w:t xml:space="preserve"> 175-180</w:t>
      </w:r>
    </w:p>
    <w:p w14:paraId="4FB7110C" w14:textId="6D905730" w:rsidR="00D6008D" w:rsidRDefault="002578A5" w:rsidP="00162B3C">
      <w:pPr>
        <w:rPr>
          <w:lang w:val="en-US"/>
        </w:rPr>
      </w:pPr>
      <w:r w:rsidRPr="00692B36">
        <w:rPr>
          <w:lang w:val="en-US"/>
        </w:rPr>
        <w:t>Burnham, A. (2009). ‘Five Lessons from Liverpool’s Year As Capital of Culture’ &lt;http://www.culture.gov.uk/reference_library/minister_speeches/6182.aspx&gt;</w:t>
      </w:r>
    </w:p>
    <w:p w14:paraId="24D65639" w14:textId="77777777" w:rsidR="00904CB6" w:rsidRPr="00692B36" w:rsidRDefault="00904CB6" w:rsidP="00162B3C">
      <w:r w:rsidRPr="00692B36">
        <w:rPr>
          <w:lang w:val="en-US"/>
        </w:rPr>
        <w:t>Campbell, P. (2011</w:t>
      </w:r>
      <w:r>
        <w:rPr>
          <w:lang w:val="en-US"/>
        </w:rPr>
        <w:t>a</w:t>
      </w:r>
      <w:r w:rsidRPr="00692B36">
        <w:rPr>
          <w:lang w:val="en-US"/>
        </w:rPr>
        <w:t xml:space="preserve">) ‘You say ‘creative’, and I say ‘creative’’ </w:t>
      </w:r>
      <w:r w:rsidRPr="004C2E3C">
        <w:rPr>
          <w:rStyle w:val="Emphasis"/>
          <w:i w:val="0"/>
          <w:u w:val="single"/>
          <w:lang w:val="en-US"/>
        </w:rPr>
        <w:t>Journal of Policy Research in Tourism, Leisure and Events</w:t>
      </w:r>
      <w:r w:rsidRPr="00692B36">
        <w:rPr>
          <w:rStyle w:val="Emphasis"/>
          <w:lang w:val="en-US"/>
        </w:rPr>
        <w:t xml:space="preserve"> </w:t>
      </w:r>
      <w:r>
        <w:rPr>
          <w:lang w:val="en-US"/>
        </w:rPr>
        <w:t>3(</w:t>
      </w:r>
      <w:r w:rsidRPr="00692B36">
        <w:rPr>
          <w:lang w:val="en-US"/>
        </w:rPr>
        <w:t>1</w:t>
      </w:r>
      <w:r>
        <w:rPr>
          <w:lang w:val="en-US"/>
        </w:rPr>
        <w:t xml:space="preserve">): </w:t>
      </w:r>
      <w:r w:rsidRPr="00692B36">
        <w:rPr>
          <w:lang w:val="en-US"/>
        </w:rPr>
        <w:t>18–30.</w:t>
      </w:r>
    </w:p>
    <w:p w14:paraId="6C9880A9" w14:textId="4DD5DBDB" w:rsidR="003A0C40" w:rsidRPr="00692B36" w:rsidRDefault="00D6008D" w:rsidP="00162B3C">
      <w:r w:rsidRPr="00692B36">
        <w:t>Campbell, P. (</w:t>
      </w:r>
      <w:r w:rsidR="00904CB6" w:rsidRPr="00692B36">
        <w:t>2011</w:t>
      </w:r>
      <w:r w:rsidR="00904CB6">
        <w:t>b</w:t>
      </w:r>
      <w:r w:rsidRPr="00692B36">
        <w:t xml:space="preserve">) ‘Creative Industries in a European Capital of Culture’ </w:t>
      </w:r>
      <w:r w:rsidRPr="004C2E3C">
        <w:rPr>
          <w:iCs/>
          <w:u w:val="single"/>
        </w:rPr>
        <w:t>International Journal of Cultural Policy</w:t>
      </w:r>
      <w:r w:rsidR="00692B36" w:rsidRPr="00692B36">
        <w:t xml:space="preserve"> 7(</w:t>
      </w:r>
      <w:r w:rsidRPr="00692B36">
        <w:t>5</w:t>
      </w:r>
      <w:r w:rsidR="00692B36" w:rsidRPr="00692B36">
        <w:t>):</w:t>
      </w:r>
      <w:r w:rsidR="00692B36">
        <w:t xml:space="preserve"> </w:t>
      </w:r>
      <w:r w:rsidRPr="00692B36">
        <w:t>510–522.</w:t>
      </w:r>
    </w:p>
    <w:p w14:paraId="27DA6746" w14:textId="5DC851B0" w:rsidR="00641A83" w:rsidRPr="00692B36" w:rsidRDefault="000E3072" w:rsidP="00162B3C">
      <w:r w:rsidRPr="00692B36">
        <w:t xml:space="preserve">Campbell, P. (2014) ‘Imaginary Success? – The Contentious Ascendance of Creativity’ </w:t>
      </w:r>
      <w:r w:rsidR="00692B36" w:rsidRPr="004C2E3C">
        <w:rPr>
          <w:iCs/>
          <w:u w:val="single"/>
        </w:rPr>
        <w:t>European Planning Studies</w:t>
      </w:r>
      <w:r w:rsidR="00692B36">
        <w:rPr>
          <w:i/>
          <w:iCs/>
        </w:rPr>
        <w:t xml:space="preserve"> </w:t>
      </w:r>
      <w:r w:rsidR="00692B36">
        <w:t>22(</w:t>
      </w:r>
      <w:r w:rsidRPr="00692B36">
        <w:t>5</w:t>
      </w:r>
      <w:r w:rsidR="00692B36">
        <w:t xml:space="preserve">): </w:t>
      </w:r>
      <w:r w:rsidRPr="00692B36">
        <w:t>995-1009.</w:t>
      </w:r>
    </w:p>
    <w:p w14:paraId="6EEABFE3" w14:textId="312F426A" w:rsidR="00EB7A31" w:rsidRPr="001E373E" w:rsidRDefault="00641A83" w:rsidP="00162B3C">
      <w:r w:rsidRPr="00692B36">
        <w:t>Campbell, P</w:t>
      </w:r>
      <w:r w:rsidR="00BD69BB">
        <w:t>.</w:t>
      </w:r>
      <w:r w:rsidRPr="00692B36">
        <w:t>, Cox, T., Crone, S. and Wilks-Heeg, S</w:t>
      </w:r>
      <w:r w:rsidR="00063304">
        <w:t>. (2015</w:t>
      </w:r>
      <w:r w:rsidRPr="001E373E">
        <w:t>) ‘Eviden</w:t>
      </w:r>
      <w:r w:rsidR="004C2E3C">
        <w:t>ce of Things That Appear Not’? –</w:t>
      </w:r>
      <w:r w:rsidRPr="001E373E">
        <w:t xml:space="preserve"> A Critical Review of the Role of Arts and Culture in the Regeneration of Urban Places and Urban Communities’ </w:t>
      </w:r>
      <w:r w:rsidR="00692B36">
        <w:t>&lt;</w:t>
      </w:r>
      <w:r w:rsidRPr="00D3596B">
        <w:t>http://repository.liv.ac.uk/2035440/</w:t>
      </w:r>
      <w:r w:rsidR="00692B36">
        <w:t>&gt;</w:t>
      </w:r>
    </w:p>
    <w:p w14:paraId="3ED05C94" w14:textId="3A11BACD" w:rsidR="00EB7A31" w:rsidRPr="001E373E" w:rsidRDefault="00EB7A31" w:rsidP="00162B3C">
      <w:pPr>
        <w:rPr>
          <w:lang w:val="en-US"/>
        </w:rPr>
      </w:pPr>
      <w:r w:rsidRPr="001E373E">
        <w:rPr>
          <w:lang w:val="en-US"/>
        </w:rPr>
        <w:t>Cocks, M., (2009) ‘Governance arrangements from a regulationist perspective: the case of</w:t>
      </w:r>
      <w:r w:rsidR="00692B36">
        <w:rPr>
          <w:lang w:val="en-US"/>
        </w:rPr>
        <w:t xml:space="preserve"> </w:t>
      </w:r>
      <w:r w:rsidRPr="001E373E">
        <w:rPr>
          <w:lang w:val="en-US"/>
        </w:rPr>
        <w:t xml:space="preserve">Liverpool’ </w:t>
      </w:r>
      <w:r w:rsidRPr="004C2E3C">
        <w:rPr>
          <w:u w:val="single"/>
          <w:lang w:val="en-US"/>
        </w:rPr>
        <w:t>Local Economy</w:t>
      </w:r>
      <w:r w:rsidRPr="001E373E">
        <w:rPr>
          <w:i/>
          <w:lang w:val="en-US"/>
        </w:rPr>
        <w:t xml:space="preserve"> </w:t>
      </w:r>
      <w:r w:rsidRPr="001E373E">
        <w:rPr>
          <w:lang w:val="en-US"/>
        </w:rPr>
        <w:t>24(6–7)</w:t>
      </w:r>
      <w:r w:rsidR="00692B36">
        <w:rPr>
          <w:lang w:val="en-US"/>
        </w:rPr>
        <w:t>:</w:t>
      </w:r>
      <w:r w:rsidRPr="001E373E">
        <w:rPr>
          <w:lang w:val="en-US"/>
        </w:rPr>
        <w:t xml:space="preserve"> 456–72 </w:t>
      </w:r>
    </w:p>
    <w:p w14:paraId="618490E3" w14:textId="18D204FA" w:rsidR="007F7782" w:rsidRPr="001E373E" w:rsidRDefault="007F7782" w:rsidP="00162B3C">
      <w:pPr>
        <w:rPr>
          <w:color w:val="1A1A1A"/>
          <w:lang w:val="en-US"/>
        </w:rPr>
      </w:pPr>
      <w:r w:rsidRPr="001E373E">
        <w:rPr>
          <w:lang w:val="en-US"/>
        </w:rPr>
        <w:t>Comunian, R. (2009) ‘</w:t>
      </w:r>
      <w:hyperlink r:id="rId9" w:history="1">
        <w:r w:rsidRPr="00D3596B">
          <w:rPr>
            <w:lang w:val="en-US"/>
          </w:rPr>
          <w:t>Questioning creative work as driver of economic development: the case of Newcastle-Gateshead</w:t>
        </w:r>
      </w:hyperlink>
      <w:r w:rsidRPr="00D3596B">
        <w:rPr>
          <w:lang w:val="en-US"/>
        </w:rPr>
        <w:t xml:space="preserve">’ </w:t>
      </w:r>
      <w:r w:rsidRPr="004C2E3C">
        <w:rPr>
          <w:u w:val="single"/>
          <w:lang w:val="en-US"/>
        </w:rPr>
        <w:t xml:space="preserve">Creative </w:t>
      </w:r>
      <w:r w:rsidRPr="004C2E3C">
        <w:rPr>
          <w:color w:val="1A1A1A"/>
          <w:u w:val="single"/>
          <w:lang w:val="en-US"/>
        </w:rPr>
        <w:t>Industries Journal</w:t>
      </w:r>
      <w:r w:rsidR="00692B36">
        <w:rPr>
          <w:color w:val="1A1A1A"/>
          <w:lang w:val="en-US"/>
        </w:rPr>
        <w:t xml:space="preserve"> 2</w:t>
      </w:r>
      <w:r w:rsidRPr="001E373E">
        <w:rPr>
          <w:color w:val="1A1A1A"/>
          <w:lang w:val="en-US"/>
        </w:rPr>
        <w:t>(1)</w:t>
      </w:r>
      <w:r w:rsidR="00692B36">
        <w:rPr>
          <w:color w:val="1A1A1A"/>
          <w:lang w:val="en-US"/>
        </w:rPr>
        <w:t>:</w:t>
      </w:r>
      <w:r w:rsidRPr="001E373E">
        <w:rPr>
          <w:color w:val="1A1A1A"/>
          <w:lang w:val="en-US"/>
        </w:rPr>
        <w:t xml:space="preserve"> 57-71</w:t>
      </w:r>
    </w:p>
    <w:p w14:paraId="6BDBE595" w14:textId="02EE3B3D" w:rsidR="00EB7A31" w:rsidRPr="001E373E" w:rsidRDefault="00EB7A31" w:rsidP="00162B3C">
      <w:pPr>
        <w:rPr>
          <w:lang w:val="en-US"/>
        </w:rPr>
      </w:pPr>
      <w:r w:rsidRPr="001E373E">
        <w:t>Comunian, R. and Mould, O</w:t>
      </w:r>
      <w:r w:rsidR="00BD69BB">
        <w:t>.</w:t>
      </w:r>
      <w:r w:rsidRPr="001E373E">
        <w:t xml:space="preserve"> (2014) ‘</w:t>
      </w:r>
      <w:r w:rsidRPr="001E373E">
        <w:rPr>
          <w:lang w:val="en-US"/>
        </w:rPr>
        <w:t xml:space="preserve">The weakest link: Creative industries, flagship cultural projects and regeneration’ </w:t>
      </w:r>
      <w:r w:rsidRPr="004C2E3C">
        <w:rPr>
          <w:u w:val="single"/>
          <w:lang w:val="en-US"/>
        </w:rPr>
        <w:t>City, Culture and Society</w:t>
      </w:r>
      <w:r w:rsidRPr="001E373E">
        <w:rPr>
          <w:lang w:val="en-US"/>
        </w:rPr>
        <w:t xml:space="preserve"> 5</w:t>
      </w:r>
      <w:r w:rsidR="00692B36">
        <w:rPr>
          <w:lang w:val="en-US"/>
        </w:rPr>
        <w:t>:</w:t>
      </w:r>
      <w:r w:rsidRPr="001E373E">
        <w:rPr>
          <w:lang w:val="en-US"/>
        </w:rPr>
        <w:t xml:space="preserve"> 65-74</w:t>
      </w:r>
    </w:p>
    <w:p w14:paraId="14C0866D" w14:textId="62467C26" w:rsidR="00EB7A31" w:rsidRPr="001E373E" w:rsidRDefault="00EB7A31" w:rsidP="00162B3C">
      <w:pPr>
        <w:rPr>
          <w:lang w:val="en-US"/>
        </w:rPr>
      </w:pPr>
      <w:r w:rsidRPr="001E373E">
        <w:rPr>
          <w:lang w:val="en-US"/>
        </w:rPr>
        <w:t>Connolly</w:t>
      </w:r>
      <w:r w:rsidR="00BD69BB">
        <w:rPr>
          <w:lang w:val="en-US"/>
        </w:rPr>
        <w:t>, M.G.</w:t>
      </w:r>
      <w:r w:rsidRPr="001E373E">
        <w:rPr>
          <w:lang w:val="en-US"/>
        </w:rPr>
        <w:t xml:space="preserve"> (2013) </w:t>
      </w:r>
      <w:r w:rsidR="00692B36">
        <w:rPr>
          <w:lang w:val="en-US"/>
        </w:rPr>
        <w:t>‘</w:t>
      </w:r>
      <w:r w:rsidRPr="001E373E">
        <w:rPr>
          <w:lang w:val="en-US"/>
        </w:rPr>
        <w:t>The ‘Liverpool model(s)’: cultural planning, Liverpool and Capital of Culture 2008</w:t>
      </w:r>
      <w:r w:rsidR="00692B36">
        <w:rPr>
          <w:lang w:val="en-US"/>
        </w:rPr>
        <w:t>’</w:t>
      </w:r>
      <w:r w:rsidRPr="001E373E">
        <w:rPr>
          <w:lang w:val="en-US"/>
        </w:rPr>
        <w:t xml:space="preserve"> </w:t>
      </w:r>
      <w:r w:rsidRPr="004C2E3C">
        <w:rPr>
          <w:u w:val="single"/>
          <w:lang w:val="en-US"/>
        </w:rPr>
        <w:t>International Journal of Cultural Policy</w:t>
      </w:r>
      <w:r w:rsidR="00692B36">
        <w:rPr>
          <w:lang w:val="en-US"/>
        </w:rPr>
        <w:t>, 19:2:</w:t>
      </w:r>
      <w:r w:rsidRPr="001E373E">
        <w:rPr>
          <w:lang w:val="en-US"/>
        </w:rPr>
        <w:t xml:space="preserve"> 162-181,</w:t>
      </w:r>
    </w:p>
    <w:p w14:paraId="2E538B31" w14:textId="27FA28D3" w:rsidR="00EB7A31" w:rsidRDefault="00EB7A31" w:rsidP="00162B3C">
      <w:pPr>
        <w:rPr>
          <w:lang w:val="en-US"/>
        </w:rPr>
      </w:pPr>
      <w:r w:rsidRPr="001E373E">
        <w:rPr>
          <w:lang w:val="en-US"/>
        </w:rPr>
        <w:t xml:space="preserve">Couch, C. (2003) </w:t>
      </w:r>
      <w:r w:rsidR="004C2E3C">
        <w:rPr>
          <w:u w:val="single"/>
          <w:lang w:val="en-US"/>
        </w:rPr>
        <w:t>City of Change and C</w:t>
      </w:r>
      <w:r w:rsidRPr="004C2E3C">
        <w:rPr>
          <w:u w:val="single"/>
          <w:lang w:val="en-US"/>
        </w:rPr>
        <w:t>hallenge :urban planning and regeneration in Liverpool</w:t>
      </w:r>
      <w:r w:rsidR="00692B36">
        <w:rPr>
          <w:lang w:val="en-US"/>
        </w:rPr>
        <w:t xml:space="preserve"> </w:t>
      </w:r>
      <w:r w:rsidRPr="001E373E">
        <w:rPr>
          <w:lang w:val="en-US"/>
        </w:rPr>
        <w:t>Aldershot: Ashgate</w:t>
      </w:r>
    </w:p>
    <w:p w14:paraId="4750B87F" w14:textId="77777777" w:rsidR="002C65AF" w:rsidRPr="001E373E" w:rsidRDefault="002C65AF" w:rsidP="00162B3C">
      <w:pPr>
        <w:rPr>
          <w:lang w:val="en-US"/>
        </w:rPr>
      </w:pPr>
      <w:r w:rsidRPr="001E373E">
        <w:rPr>
          <w:lang w:val="en-US"/>
        </w:rPr>
        <w:t xml:space="preserve">Cox, T. </w:t>
      </w:r>
      <w:r>
        <w:rPr>
          <w:lang w:val="en-US"/>
        </w:rPr>
        <w:t xml:space="preserve">and O’Brien, D. </w:t>
      </w:r>
      <w:r w:rsidRPr="001E373E">
        <w:rPr>
          <w:lang w:val="en-US"/>
        </w:rPr>
        <w:t>(2012) ‘The “Scouse wedding” and other myths and legends:</w:t>
      </w:r>
      <w:r>
        <w:rPr>
          <w:lang w:val="en-US"/>
        </w:rPr>
        <w:t xml:space="preserve"> </w:t>
      </w:r>
      <w:r w:rsidRPr="001E373E">
        <w:rPr>
          <w:lang w:val="en-US"/>
        </w:rPr>
        <w:t xml:space="preserve">reflections on the evolution of a “Liverpool model” for culture-led regeneration’ </w:t>
      </w:r>
      <w:r w:rsidRPr="004C2E3C">
        <w:rPr>
          <w:u w:val="single"/>
          <w:lang w:val="en-US"/>
        </w:rPr>
        <w:t>Cultural Trends</w:t>
      </w:r>
      <w:r w:rsidRPr="001E373E">
        <w:rPr>
          <w:lang w:val="en-US"/>
        </w:rPr>
        <w:t xml:space="preserve"> 21(2)</w:t>
      </w:r>
      <w:r>
        <w:rPr>
          <w:lang w:val="en-US"/>
        </w:rPr>
        <w:t>:</w:t>
      </w:r>
      <w:r w:rsidRPr="001E373E">
        <w:rPr>
          <w:lang w:val="en-US"/>
        </w:rPr>
        <w:t xml:space="preserve"> 93–101</w:t>
      </w:r>
    </w:p>
    <w:p w14:paraId="560FB37C" w14:textId="2FF28A84" w:rsidR="00EB7A31" w:rsidRPr="001E373E" w:rsidRDefault="00EB7A31" w:rsidP="00162B3C">
      <w:pPr>
        <w:rPr>
          <w:lang w:val="en-US"/>
        </w:rPr>
      </w:pPr>
      <w:r w:rsidRPr="001E373E">
        <w:rPr>
          <w:lang w:val="en-US"/>
        </w:rPr>
        <w:t xml:space="preserve">Evans, G. (2001) </w:t>
      </w:r>
      <w:r w:rsidR="004C2E3C" w:rsidRPr="004C2E3C">
        <w:rPr>
          <w:u w:val="single"/>
          <w:lang w:val="en-US"/>
        </w:rPr>
        <w:t>Cultural Planning: an Urban R</w:t>
      </w:r>
      <w:r w:rsidRPr="004C2E3C">
        <w:rPr>
          <w:u w:val="single"/>
          <w:lang w:val="en-US"/>
        </w:rPr>
        <w:t>enaissance?</w:t>
      </w:r>
      <w:r w:rsidRPr="001E373E">
        <w:rPr>
          <w:lang w:val="en-US"/>
        </w:rPr>
        <w:t xml:space="preserve"> London: Routledge</w:t>
      </w:r>
    </w:p>
    <w:p w14:paraId="5A5F097C" w14:textId="5D4D215D" w:rsidR="00EB7A31" w:rsidRPr="00323F20" w:rsidRDefault="00EB7A31" w:rsidP="00162B3C">
      <w:pPr>
        <w:rPr>
          <w:i/>
          <w:lang w:val="en-US"/>
        </w:rPr>
      </w:pPr>
      <w:r w:rsidRPr="001E373E">
        <w:rPr>
          <w:lang w:val="en-US"/>
        </w:rPr>
        <w:t xml:space="preserve">Evans, G. (2003) ‘Hard-branding the cultural city from Prado to Prada’ </w:t>
      </w:r>
      <w:r w:rsidRPr="004C2E3C">
        <w:rPr>
          <w:u w:val="single"/>
          <w:lang w:val="en-US"/>
        </w:rPr>
        <w:t>International Journal</w:t>
      </w:r>
      <w:r w:rsidR="00323F20" w:rsidRPr="004C2E3C">
        <w:rPr>
          <w:u w:val="single"/>
          <w:lang w:val="en-US"/>
        </w:rPr>
        <w:t xml:space="preserve"> </w:t>
      </w:r>
      <w:r w:rsidRPr="004C2E3C">
        <w:rPr>
          <w:u w:val="single"/>
          <w:lang w:val="en-US"/>
        </w:rPr>
        <w:t>of Urban and Regional Research</w:t>
      </w:r>
      <w:r w:rsidRPr="001E373E">
        <w:rPr>
          <w:lang w:val="en-US"/>
        </w:rPr>
        <w:t xml:space="preserve"> 27(2)</w:t>
      </w:r>
      <w:r w:rsidR="00692B36">
        <w:rPr>
          <w:lang w:val="en-US"/>
        </w:rPr>
        <w:t>:</w:t>
      </w:r>
      <w:r w:rsidRPr="001E373E">
        <w:rPr>
          <w:lang w:val="en-US"/>
        </w:rPr>
        <w:t xml:space="preserve"> 417–40</w:t>
      </w:r>
    </w:p>
    <w:p w14:paraId="0240DB48" w14:textId="53381327" w:rsidR="00EB7A31" w:rsidRPr="001E373E" w:rsidRDefault="00EB7A31" w:rsidP="00162B3C">
      <w:pPr>
        <w:rPr>
          <w:lang w:val="en-US"/>
        </w:rPr>
      </w:pPr>
      <w:r w:rsidRPr="001E373E">
        <w:rPr>
          <w:lang w:val="en-US"/>
        </w:rPr>
        <w:t xml:space="preserve">Evans, G. and Shaw, P. (2004) </w:t>
      </w:r>
      <w:r w:rsidRPr="004C2E3C">
        <w:rPr>
          <w:u w:val="single"/>
          <w:lang w:val="en-US"/>
        </w:rPr>
        <w:t xml:space="preserve">The </w:t>
      </w:r>
      <w:r w:rsidR="004C2E3C" w:rsidRPr="004C2E3C">
        <w:rPr>
          <w:u w:val="single"/>
          <w:lang w:val="en-US"/>
        </w:rPr>
        <w:t>Contribution of Culture to R</w:t>
      </w:r>
      <w:r w:rsidRPr="004C2E3C">
        <w:rPr>
          <w:u w:val="single"/>
          <w:lang w:val="en-US"/>
        </w:rPr>
        <w:t>egeneration in the UK</w:t>
      </w:r>
      <w:r w:rsidRPr="001E373E">
        <w:rPr>
          <w:lang w:val="en-US"/>
        </w:rPr>
        <w:t xml:space="preserve"> London:</w:t>
      </w:r>
      <w:r w:rsidR="00692B36">
        <w:rPr>
          <w:lang w:val="en-US"/>
        </w:rPr>
        <w:t xml:space="preserve"> </w:t>
      </w:r>
      <w:r w:rsidRPr="001E373E">
        <w:rPr>
          <w:lang w:val="en-US"/>
        </w:rPr>
        <w:t>London Met</w:t>
      </w:r>
      <w:r w:rsidR="004C2E3C">
        <w:rPr>
          <w:lang w:val="en-US"/>
        </w:rPr>
        <w:t xml:space="preserve">ropolitan University </w:t>
      </w:r>
    </w:p>
    <w:p w14:paraId="0D290E22" w14:textId="28B3070A" w:rsidR="00EB7A31" w:rsidRPr="001E373E" w:rsidRDefault="00EB7A31" w:rsidP="00162B3C">
      <w:pPr>
        <w:rPr>
          <w:lang w:val="en-US"/>
        </w:rPr>
      </w:pPr>
      <w:r w:rsidRPr="001E373E">
        <w:rPr>
          <w:lang w:val="en-US"/>
        </w:rPr>
        <w:t xml:space="preserve">Flew, T. (2013) </w:t>
      </w:r>
      <w:r w:rsidRPr="004C2E3C">
        <w:rPr>
          <w:u w:val="single"/>
          <w:lang w:val="en-US"/>
        </w:rPr>
        <w:t>Global Creative Industries</w:t>
      </w:r>
      <w:r w:rsidRPr="001E373E">
        <w:rPr>
          <w:lang w:val="en-US"/>
        </w:rPr>
        <w:t xml:space="preserve"> London: Polity Press.</w:t>
      </w:r>
    </w:p>
    <w:p w14:paraId="70C76B40" w14:textId="508E35E5" w:rsidR="00EB7A31" w:rsidRPr="001E373E" w:rsidRDefault="00EB7A31" w:rsidP="00162B3C">
      <w:pPr>
        <w:rPr>
          <w:lang w:val="en-US"/>
        </w:rPr>
      </w:pPr>
      <w:r w:rsidRPr="001E373E">
        <w:rPr>
          <w:lang w:val="en-US"/>
        </w:rPr>
        <w:t>García, B. (2004) ‘Cultural policy and urban regeneration in Western European cities:</w:t>
      </w:r>
      <w:r w:rsidR="00692B36">
        <w:rPr>
          <w:lang w:val="en-US"/>
        </w:rPr>
        <w:t xml:space="preserve"> </w:t>
      </w:r>
      <w:r w:rsidRPr="001E373E">
        <w:rPr>
          <w:lang w:val="en-US"/>
        </w:rPr>
        <w:t xml:space="preserve">lessons from experience, prospects for the future’ </w:t>
      </w:r>
      <w:r w:rsidRPr="004C2E3C">
        <w:rPr>
          <w:u w:val="single"/>
          <w:lang w:val="en-US"/>
        </w:rPr>
        <w:t>Local Economy</w:t>
      </w:r>
      <w:r w:rsidRPr="004C2E3C">
        <w:rPr>
          <w:lang w:val="en-US"/>
        </w:rPr>
        <w:t xml:space="preserve"> </w:t>
      </w:r>
      <w:r w:rsidRPr="001E373E">
        <w:rPr>
          <w:lang w:val="en-US"/>
        </w:rPr>
        <w:t>19(4)</w:t>
      </w:r>
      <w:r w:rsidR="00692B36">
        <w:rPr>
          <w:lang w:val="en-US"/>
        </w:rPr>
        <w:t>:</w:t>
      </w:r>
      <w:r w:rsidRPr="001E373E">
        <w:rPr>
          <w:lang w:val="en-US"/>
        </w:rPr>
        <w:t xml:space="preserve"> 312–26</w:t>
      </w:r>
    </w:p>
    <w:p w14:paraId="2D6A7B53" w14:textId="1FD64479" w:rsidR="00EB7A31" w:rsidRPr="001E373E" w:rsidRDefault="00BD69BB" w:rsidP="00162B3C">
      <w:pPr>
        <w:rPr>
          <w:lang w:val="en-US"/>
        </w:rPr>
      </w:pPr>
      <w:r>
        <w:rPr>
          <w:lang w:val="en-US"/>
        </w:rPr>
        <w:t>Garc</w:t>
      </w:r>
      <w:r w:rsidRPr="001E373E">
        <w:rPr>
          <w:lang w:val="en-US"/>
        </w:rPr>
        <w:t>í</w:t>
      </w:r>
      <w:r w:rsidR="00EB7A31" w:rsidRPr="001E373E">
        <w:rPr>
          <w:lang w:val="en-US"/>
        </w:rPr>
        <w:t xml:space="preserve">a, B., Melville, R. and Cox, T. (2010) </w:t>
      </w:r>
      <w:r w:rsidR="00EB7A31" w:rsidRPr="004C2E3C">
        <w:rPr>
          <w:u w:val="single"/>
          <w:lang w:val="en-US"/>
        </w:rPr>
        <w:t xml:space="preserve">Creating an </w:t>
      </w:r>
      <w:r w:rsidR="004C2E3C" w:rsidRPr="004C2E3C">
        <w:rPr>
          <w:u w:val="single"/>
          <w:lang w:val="en-US"/>
        </w:rPr>
        <w:t>O</w:t>
      </w:r>
      <w:r w:rsidR="00EB7A31" w:rsidRPr="004C2E3C">
        <w:rPr>
          <w:u w:val="single"/>
          <w:lang w:val="en-US"/>
        </w:rPr>
        <w:t>mpact: Liverpool’s experience as European Capital of Culture Liverpool</w:t>
      </w:r>
      <w:r w:rsidR="00EB7A31" w:rsidRPr="001E373E">
        <w:rPr>
          <w:lang w:val="en-US"/>
        </w:rPr>
        <w:t>: Impacts08</w:t>
      </w:r>
    </w:p>
    <w:p w14:paraId="43F3540E" w14:textId="6F11C5E3" w:rsidR="007F7782" w:rsidRPr="001E373E" w:rsidRDefault="007F7782" w:rsidP="00162B3C">
      <w:r w:rsidRPr="001E373E">
        <w:t xml:space="preserve">García, B. and Cox, T. (2013) </w:t>
      </w:r>
      <w:r w:rsidRPr="004C2E3C">
        <w:rPr>
          <w:u w:val="single"/>
        </w:rPr>
        <w:t>European Capitals of Culture: Success Strategies and Long-Term Effects</w:t>
      </w:r>
      <w:r w:rsidR="00692B36" w:rsidRPr="004C2E3C">
        <w:rPr>
          <w:u w:val="single"/>
        </w:rPr>
        <w:t xml:space="preserve"> </w:t>
      </w:r>
      <w:r w:rsidR="00692B36">
        <w:rPr>
          <w:i/>
        </w:rPr>
        <w:t>&lt;</w:t>
      </w:r>
      <w:r w:rsidRPr="00D3596B">
        <w:t>http://www.europarl.europa.eu/RegData/etudes/etudes/join/2013/513985/IPOL-CULT_ET%282013%29513985_EN.pdf</w:t>
      </w:r>
      <w:r w:rsidR="00692B36">
        <w:t>&gt;</w:t>
      </w:r>
      <w:r w:rsidRPr="001E373E">
        <w:t xml:space="preserve"> </w:t>
      </w:r>
    </w:p>
    <w:p w14:paraId="6909E967" w14:textId="75556DDF" w:rsidR="00EB7A31" w:rsidRPr="001E373E" w:rsidRDefault="00EB7A31" w:rsidP="00162B3C">
      <w:pPr>
        <w:rPr>
          <w:lang w:val="en-US"/>
        </w:rPr>
      </w:pPr>
      <w:r w:rsidRPr="001E373E">
        <w:rPr>
          <w:lang w:val="en-US"/>
        </w:rPr>
        <w:t xml:space="preserve">Jones, P. and Wilks-Heeg, S. (2004) ‘Capitalizing culture’ </w:t>
      </w:r>
      <w:r w:rsidRPr="004C2E3C">
        <w:rPr>
          <w:u w:val="single"/>
          <w:lang w:val="en-US"/>
        </w:rPr>
        <w:t xml:space="preserve">Local </w:t>
      </w:r>
      <w:r w:rsidR="004C2E3C">
        <w:rPr>
          <w:u w:val="single"/>
          <w:lang w:val="en-US"/>
        </w:rPr>
        <w:t>E</w:t>
      </w:r>
      <w:r w:rsidRPr="004C2E3C">
        <w:rPr>
          <w:u w:val="single"/>
          <w:lang w:val="en-US"/>
        </w:rPr>
        <w:t>conomy</w:t>
      </w:r>
      <w:r w:rsidRPr="001E373E">
        <w:rPr>
          <w:lang w:val="en-US"/>
        </w:rPr>
        <w:t xml:space="preserve"> 19(4)</w:t>
      </w:r>
      <w:r w:rsidR="00692B36">
        <w:rPr>
          <w:lang w:val="en-US"/>
        </w:rPr>
        <w:t>:</w:t>
      </w:r>
      <w:r w:rsidRPr="001E373E">
        <w:rPr>
          <w:lang w:val="en-US"/>
        </w:rPr>
        <w:t xml:space="preserve"> 341–60</w:t>
      </w:r>
    </w:p>
    <w:p w14:paraId="213E5E63" w14:textId="25E4989D" w:rsidR="00EB7A31" w:rsidRPr="001E373E" w:rsidRDefault="00EB7A31" w:rsidP="00162B3C">
      <w:pPr>
        <w:rPr>
          <w:lang w:val="en-US"/>
        </w:rPr>
      </w:pPr>
      <w:r w:rsidRPr="001E373E">
        <w:rPr>
          <w:lang w:val="en-US"/>
        </w:rPr>
        <w:t xml:space="preserve">Landry, C. (2000) </w:t>
      </w:r>
      <w:r w:rsidR="004C2E3C" w:rsidRPr="004C2E3C">
        <w:rPr>
          <w:u w:val="single"/>
          <w:lang w:val="en-US"/>
        </w:rPr>
        <w:t>The C</w:t>
      </w:r>
      <w:r w:rsidRPr="004C2E3C">
        <w:rPr>
          <w:u w:val="single"/>
          <w:lang w:val="en-US"/>
        </w:rPr>
        <w:t xml:space="preserve">reative </w:t>
      </w:r>
      <w:r w:rsidR="004C2E3C" w:rsidRPr="004C2E3C">
        <w:rPr>
          <w:u w:val="single"/>
          <w:lang w:val="en-US"/>
        </w:rPr>
        <w:t>C</w:t>
      </w:r>
      <w:r w:rsidRPr="004C2E3C">
        <w:rPr>
          <w:u w:val="single"/>
          <w:lang w:val="en-US"/>
        </w:rPr>
        <w:t>ity: a toolkit for urban innovators</w:t>
      </w:r>
      <w:r w:rsidRPr="001E373E">
        <w:rPr>
          <w:lang w:val="en-US"/>
        </w:rPr>
        <w:t xml:space="preserve"> London: Earthscan</w:t>
      </w:r>
    </w:p>
    <w:p w14:paraId="70B7CB50" w14:textId="0944C8EB" w:rsidR="00EB7A31" w:rsidRPr="001E373E" w:rsidRDefault="00EB7A31" w:rsidP="00162B3C">
      <w:pPr>
        <w:rPr>
          <w:lang w:val="en-US"/>
        </w:rPr>
      </w:pPr>
      <w:r w:rsidRPr="001E373E">
        <w:rPr>
          <w:lang w:val="en-US"/>
        </w:rPr>
        <w:t xml:space="preserve">Landry, C. and Bianchini, F. (1995) </w:t>
      </w:r>
      <w:r w:rsidRPr="004C2E3C">
        <w:rPr>
          <w:u w:val="single"/>
          <w:lang w:val="en-US"/>
        </w:rPr>
        <w:t xml:space="preserve">The </w:t>
      </w:r>
      <w:r w:rsidR="004C2E3C" w:rsidRPr="004C2E3C">
        <w:rPr>
          <w:u w:val="single"/>
          <w:lang w:val="en-US"/>
        </w:rPr>
        <w:t>Creative C</w:t>
      </w:r>
      <w:r w:rsidRPr="004C2E3C">
        <w:rPr>
          <w:u w:val="single"/>
          <w:lang w:val="en-US"/>
        </w:rPr>
        <w:t>ity</w:t>
      </w:r>
      <w:r w:rsidRPr="001E373E">
        <w:rPr>
          <w:lang w:val="en-US"/>
        </w:rPr>
        <w:t xml:space="preserve"> London: Demos</w:t>
      </w:r>
    </w:p>
    <w:p w14:paraId="450ABAA2" w14:textId="074393E0" w:rsidR="00EB7A31" w:rsidRPr="00692B36" w:rsidRDefault="00EB7A31" w:rsidP="00162B3C">
      <w:pPr>
        <w:rPr>
          <w:lang w:val="en-US"/>
        </w:rPr>
      </w:pPr>
      <w:r w:rsidRPr="001E373E">
        <w:t>Minford, P., Marwaha, S., Matthews, K. and Sprague, A</w:t>
      </w:r>
      <w:r w:rsidR="00BD69BB">
        <w:t>.</w:t>
      </w:r>
      <w:r w:rsidRPr="001E373E">
        <w:t xml:space="preserve"> (1984) ‘</w:t>
      </w:r>
      <w:r w:rsidRPr="001E373E">
        <w:rPr>
          <w:lang w:val="en-US"/>
        </w:rPr>
        <w:t xml:space="preserve">The Liverpool macroeconomic model of the United Kingdom’ </w:t>
      </w:r>
      <w:r w:rsidRPr="009A1386">
        <w:rPr>
          <w:u w:val="single"/>
          <w:lang w:val="en-US"/>
        </w:rPr>
        <w:t>Economic Modelling</w:t>
      </w:r>
      <w:r w:rsidR="00692B36">
        <w:rPr>
          <w:lang w:val="en-US"/>
        </w:rPr>
        <w:t xml:space="preserve"> 1(1):</w:t>
      </w:r>
      <w:r w:rsidRPr="001E373E">
        <w:rPr>
          <w:i/>
          <w:lang w:val="en-US"/>
        </w:rPr>
        <w:t xml:space="preserve"> </w:t>
      </w:r>
      <w:r w:rsidR="00692B36">
        <w:rPr>
          <w:lang w:val="en-US"/>
        </w:rPr>
        <w:t>24-62</w:t>
      </w:r>
    </w:p>
    <w:p w14:paraId="4B349913" w14:textId="53A0067A" w:rsidR="00EB7A31" w:rsidRPr="001E373E" w:rsidRDefault="00EB7A31" w:rsidP="00162B3C">
      <w:pPr>
        <w:rPr>
          <w:lang w:val="en-US"/>
        </w:rPr>
      </w:pPr>
      <w:r w:rsidRPr="001E373E">
        <w:rPr>
          <w:lang w:val="en-US"/>
        </w:rPr>
        <w:t xml:space="preserve">Mitchell, T. (2002) </w:t>
      </w:r>
      <w:r w:rsidR="009A1386" w:rsidRPr="009A1386">
        <w:rPr>
          <w:u w:val="single"/>
          <w:lang w:val="en-US"/>
        </w:rPr>
        <w:t>Rule of E</w:t>
      </w:r>
      <w:r w:rsidRPr="009A1386">
        <w:rPr>
          <w:u w:val="single"/>
          <w:lang w:val="en-US"/>
        </w:rPr>
        <w:t>xperts</w:t>
      </w:r>
      <w:r w:rsidRPr="001E373E">
        <w:rPr>
          <w:lang w:val="en-US"/>
        </w:rPr>
        <w:t xml:space="preserve"> Berkeley: University of California Press</w:t>
      </w:r>
    </w:p>
    <w:p w14:paraId="4AC6CA00" w14:textId="1A460724" w:rsidR="00EB7A31" w:rsidRPr="001E373E" w:rsidRDefault="00EB7A31" w:rsidP="00162B3C">
      <w:pPr>
        <w:rPr>
          <w:lang w:val="en-US"/>
        </w:rPr>
      </w:pPr>
      <w:r w:rsidRPr="001E373E">
        <w:rPr>
          <w:lang w:val="en-US"/>
        </w:rPr>
        <w:t xml:space="preserve">Mooney, G. (2004) </w:t>
      </w:r>
      <w:r w:rsidR="009A1386">
        <w:rPr>
          <w:lang w:val="en-US"/>
        </w:rPr>
        <w:t>‘</w:t>
      </w:r>
      <w:r w:rsidRPr="001E373E">
        <w:rPr>
          <w:lang w:val="en-US"/>
        </w:rPr>
        <w:t>Cultural policy as urban transformation? Critical reflections on Glasgow,</w:t>
      </w:r>
      <w:r w:rsidR="00692B36">
        <w:rPr>
          <w:lang w:val="en-US"/>
        </w:rPr>
        <w:t xml:space="preserve"> </w:t>
      </w:r>
      <w:r w:rsidRPr="001E373E">
        <w:rPr>
          <w:lang w:val="en-US"/>
        </w:rPr>
        <w:t>European City of Culture 1990</w:t>
      </w:r>
      <w:r w:rsidR="009A1386">
        <w:rPr>
          <w:lang w:val="en-US"/>
        </w:rPr>
        <w:t>’</w:t>
      </w:r>
      <w:r w:rsidRPr="001E373E">
        <w:rPr>
          <w:lang w:val="en-US"/>
        </w:rPr>
        <w:t xml:space="preserve"> </w:t>
      </w:r>
      <w:r w:rsidRPr="009A1386">
        <w:rPr>
          <w:u w:val="single"/>
          <w:lang w:val="en-US"/>
        </w:rPr>
        <w:t>Local Economy</w:t>
      </w:r>
      <w:r w:rsidR="00692B36">
        <w:rPr>
          <w:lang w:val="en-US"/>
        </w:rPr>
        <w:t xml:space="preserve"> </w:t>
      </w:r>
      <w:r w:rsidRPr="001E373E">
        <w:rPr>
          <w:lang w:val="en-US"/>
        </w:rPr>
        <w:t>19(4)</w:t>
      </w:r>
      <w:r w:rsidR="00692B36">
        <w:rPr>
          <w:lang w:val="en-US"/>
        </w:rPr>
        <w:t>:</w:t>
      </w:r>
      <w:r w:rsidRPr="001E373E">
        <w:rPr>
          <w:lang w:val="en-US"/>
        </w:rPr>
        <w:t xml:space="preserve"> 327–40</w:t>
      </w:r>
    </w:p>
    <w:p w14:paraId="47403638" w14:textId="0B8CA20F" w:rsidR="00EB7A31" w:rsidRPr="001E373E" w:rsidRDefault="00EB7A31" w:rsidP="00162B3C">
      <w:r w:rsidRPr="001E373E">
        <w:t xml:space="preserve">Mould, O. (2014) </w:t>
      </w:r>
      <w:r w:rsidRPr="009A1386">
        <w:rPr>
          <w:u w:val="single"/>
        </w:rPr>
        <w:t>Urban Subversion and the Creative City</w:t>
      </w:r>
      <w:r w:rsidR="009A1386">
        <w:t>.</w:t>
      </w:r>
      <w:r w:rsidRPr="001E373E">
        <w:t xml:space="preserve"> London:Routledge</w:t>
      </w:r>
    </w:p>
    <w:p w14:paraId="182203C9" w14:textId="23C71952" w:rsidR="00242D55" w:rsidRPr="001E373E" w:rsidRDefault="00242D55" w:rsidP="00162B3C">
      <w:r w:rsidRPr="001E373E">
        <w:t>Murphy, L. (2016) ‘The Giants ar</w:t>
      </w:r>
      <w:r w:rsidR="00692B36">
        <w:t>e set to return to</w:t>
      </w:r>
      <w:r w:rsidR="009A1386">
        <w:t xml:space="preserve"> </w:t>
      </w:r>
      <w:r w:rsidR="00692B36">
        <w:t>Liverpool!’</w:t>
      </w:r>
      <w:r w:rsidR="009A1386">
        <w:t xml:space="preserve"> </w:t>
      </w:r>
      <w:r w:rsidR="00692B36">
        <w:t>&lt;</w:t>
      </w:r>
      <w:r w:rsidRPr="001E373E">
        <w:t>http://www.liverpoolecho.co.uk/news/liverpool-news/giants-set-return-liverpool-11385401&gt;</w:t>
      </w:r>
    </w:p>
    <w:p w14:paraId="23757BCE" w14:textId="67326D56" w:rsidR="00EB7A31" w:rsidRPr="001E373E" w:rsidRDefault="00EB7A31" w:rsidP="00162B3C">
      <w:pPr>
        <w:rPr>
          <w:lang w:val="en-US"/>
        </w:rPr>
      </w:pPr>
      <w:r w:rsidRPr="001E373E">
        <w:rPr>
          <w:lang w:val="en-US"/>
        </w:rPr>
        <w:t>O’Brien, D. (201</w:t>
      </w:r>
      <w:r w:rsidR="00650AB3">
        <w:rPr>
          <w:lang w:val="en-US"/>
        </w:rPr>
        <w:t>4</w:t>
      </w:r>
      <w:r w:rsidRPr="001E373E">
        <w:rPr>
          <w:lang w:val="en-US"/>
        </w:rPr>
        <w:t>)</w:t>
      </w:r>
      <w:r w:rsidRPr="001E373E">
        <w:rPr>
          <w:i/>
          <w:lang w:val="en-US"/>
        </w:rPr>
        <w:t xml:space="preserve"> </w:t>
      </w:r>
      <w:r w:rsidRPr="009A1386">
        <w:rPr>
          <w:u w:val="single"/>
          <w:lang w:val="en-US"/>
        </w:rPr>
        <w:t>Cultural Policy</w:t>
      </w:r>
      <w:r w:rsidR="009A1386" w:rsidRPr="009A1386">
        <w:rPr>
          <w:lang w:val="en-US"/>
        </w:rPr>
        <w:t>.</w:t>
      </w:r>
      <w:r w:rsidR="00692B36">
        <w:rPr>
          <w:lang w:val="en-US"/>
        </w:rPr>
        <w:t xml:space="preserve"> London: Routledge</w:t>
      </w:r>
    </w:p>
    <w:p w14:paraId="5A32A189" w14:textId="14995E07" w:rsidR="00EB7A31" w:rsidRPr="001E373E" w:rsidRDefault="00EB7A31" w:rsidP="00162B3C">
      <w:r w:rsidRPr="001E373E">
        <w:t xml:space="preserve">O’Brien, D. and Matthews, P. (2015) </w:t>
      </w:r>
      <w:r w:rsidRPr="009A1386">
        <w:rPr>
          <w:u w:val="single"/>
        </w:rPr>
        <w:t>After Urban Regeneration</w:t>
      </w:r>
      <w:r w:rsidR="009A1386" w:rsidRPr="009A1386">
        <w:t>.</w:t>
      </w:r>
      <w:r w:rsidRPr="001E373E">
        <w:t xml:space="preserve"> Bristol: Policy Press</w:t>
      </w:r>
    </w:p>
    <w:p w14:paraId="35042FE4" w14:textId="629C5A7E" w:rsidR="00EB7A31" w:rsidRPr="001E373E" w:rsidRDefault="00EB7A31" w:rsidP="00162B3C">
      <w:pPr>
        <w:rPr>
          <w:lang w:val="en-US"/>
        </w:rPr>
      </w:pPr>
      <w:r w:rsidRPr="001E373E">
        <w:rPr>
          <w:lang w:val="en-US"/>
        </w:rPr>
        <w:t xml:space="preserve">O’Brien, D. and Miles, S. (2010) ‘Cultural policy as rhetoric and reality: a comparative analysis of policy-making in the peripheral north’ </w:t>
      </w:r>
      <w:r w:rsidRPr="009A1386">
        <w:rPr>
          <w:u w:val="single"/>
          <w:lang w:val="en-US"/>
        </w:rPr>
        <w:t>Cultural Trends</w:t>
      </w:r>
      <w:r w:rsidRPr="001E373E">
        <w:rPr>
          <w:lang w:val="en-US"/>
        </w:rPr>
        <w:t xml:space="preserve"> 19(1–2)</w:t>
      </w:r>
      <w:r w:rsidR="00692B36">
        <w:rPr>
          <w:lang w:val="en-US"/>
        </w:rPr>
        <w:t>:</w:t>
      </w:r>
      <w:r w:rsidRPr="001E373E">
        <w:rPr>
          <w:lang w:val="en-US"/>
        </w:rPr>
        <w:t xml:space="preserve"> 3–13</w:t>
      </w:r>
    </w:p>
    <w:p w14:paraId="3EDFE082" w14:textId="26DF35F6" w:rsidR="00EB7A31" w:rsidRPr="001E373E" w:rsidRDefault="00EB7A31" w:rsidP="00162B3C">
      <w:pPr>
        <w:rPr>
          <w:lang w:val="en-US"/>
        </w:rPr>
      </w:pPr>
      <w:r w:rsidRPr="001E373E">
        <w:rPr>
          <w:lang w:val="en-US"/>
        </w:rPr>
        <w:t>Palmer/Rae</w:t>
      </w:r>
      <w:r w:rsidR="009A1386">
        <w:rPr>
          <w:lang w:val="en-US"/>
        </w:rPr>
        <w:t xml:space="preserve"> Associates</w:t>
      </w:r>
      <w:r w:rsidRPr="001E373E">
        <w:rPr>
          <w:lang w:val="en-US"/>
        </w:rPr>
        <w:t xml:space="preserve"> (2004)</w:t>
      </w:r>
      <w:r w:rsidR="009A1386">
        <w:rPr>
          <w:lang w:val="en-US"/>
        </w:rPr>
        <w:t>.</w:t>
      </w:r>
      <w:r w:rsidRPr="001E373E">
        <w:rPr>
          <w:i/>
          <w:lang w:val="en-US"/>
        </w:rPr>
        <w:t xml:space="preserve"> </w:t>
      </w:r>
      <w:r w:rsidRPr="009A1386">
        <w:rPr>
          <w:u w:val="single"/>
          <w:lang w:val="en-US"/>
        </w:rPr>
        <w:t>European cities and capitals of culture</w:t>
      </w:r>
      <w:r w:rsidRPr="001E373E">
        <w:rPr>
          <w:lang w:val="en-US"/>
        </w:rPr>
        <w:t xml:space="preserve"> </w:t>
      </w:r>
      <w:r w:rsidR="00692B36">
        <w:rPr>
          <w:lang w:val="en-US"/>
        </w:rPr>
        <w:t>&lt;</w:t>
      </w:r>
      <w:r w:rsidRPr="001E373E">
        <w:rPr>
          <w:lang w:val="en-US"/>
        </w:rPr>
        <w:t>http://ec.europa.eu/culture/key-documents/doc926_en.htm accessed 1/8/2009</w:t>
      </w:r>
      <w:r w:rsidR="00692B36">
        <w:rPr>
          <w:lang w:val="en-US"/>
        </w:rPr>
        <w:t>&gt;</w:t>
      </w:r>
    </w:p>
    <w:p w14:paraId="0756ED14" w14:textId="290833A8" w:rsidR="00EB7A31" w:rsidRPr="00692B36" w:rsidRDefault="00EB7A31" w:rsidP="00162B3C">
      <w:pPr>
        <w:rPr>
          <w:i/>
          <w:lang w:val="en-US"/>
        </w:rPr>
      </w:pPr>
      <w:r w:rsidRPr="001E373E">
        <w:rPr>
          <w:lang w:val="en-US"/>
        </w:rPr>
        <w:t xml:space="preserve">Peck, J. (2005) ‘Struggling with the creative class’ </w:t>
      </w:r>
      <w:r w:rsidRPr="009A1386">
        <w:rPr>
          <w:u w:val="single"/>
          <w:lang w:val="en-US"/>
        </w:rPr>
        <w:t>International Journal of Urban and Rural</w:t>
      </w:r>
      <w:r w:rsidR="00692B36" w:rsidRPr="009A1386">
        <w:rPr>
          <w:u w:val="single"/>
          <w:lang w:val="en-US"/>
        </w:rPr>
        <w:t xml:space="preserve"> </w:t>
      </w:r>
      <w:r w:rsidRPr="009A1386">
        <w:rPr>
          <w:u w:val="single"/>
          <w:lang w:val="en-US"/>
        </w:rPr>
        <w:t>Research</w:t>
      </w:r>
      <w:r w:rsidRPr="001E373E">
        <w:rPr>
          <w:lang w:val="en-US"/>
        </w:rPr>
        <w:t xml:space="preserve"> 29(4)</w:t>
      </w:r>
      <w:r w:rsidR="00692B36">
        <w:rPr>
          <w:lang w:val="en-US"/>
        </w:rPr>
        <w:t>:</w:t>
      </w:r>
      <w:r w:rsidRPr="001E373E">
        <w:rPr>
          <w:lang w:val="en-US"/>
        </w:rPr>
        <w:t xml:space="preserve"> 740–70</w:t>
      </w:r>
    </w:p>
    <w:p w14:paraId="0F396DFE" w14:textId="6A2A74E1" w:rsidR="00EB7A31" w:rsidRPr="001E373E" w:rsidRDefault="00EB7A31" w:rsidP="00162B3C">
      <w:pPr>
        <w:rPr>
          <w:lang w:val="en-US"/>
        </w:rPr>
      </w:pPr>
      <w:r w:rsidRPr="001E373E">
        <w:rPr>
          <w:lang w:val="en-US"/>
        </w:rPr>
        <w:t>Pinheiro, R. and Hauge, E. (2014) ‘Global scripts and local translations</w:t>
      </w:r>
      <w:r w:rsidR="00692B36">
        <w:rPr>
          <w:lang w:val="en-US"/>
        </w:rPr>
        <w:t xml:space="preserve"> - </w:t>
      </w:r>
      <w:r w:rsidRPr="001E373E">
        <w:rPr>
          <w:lang w:val="en-US"/>
        </w:rPr>
        <w:t>The case of cultural and creative industries (CCIs) in Norway</w:t>
      </w:r>
      <w:r w:rsidR="00692B36">
        <w:rPr>
          <w:lang w:val="en-US"/>
        </w:rPr>
        <w:t>’</w:t>
      </w:r>
      <w:r w:rsidRPr="001E373E">
        <w:rPr>
          <w:lang w:val="en-US"/>
        </w:rPr>
        <w:t xml:space="preserve"> </w:t>
      </w:r>
      <w:r w:rsidRPr="009A1386">
        <w:rPr>
          <w:u w:val="single"/>
          <w:lang w:val="en-US"/>
        </w:rPr>
        <w:t>City, Culture and Society</w:t>
      </w:r>
      <w:r w:rsidRPr="001E373E">
        <w:rPr>
          <w:lang w:val="en-US"/>
        </w:rPr>
        <w:t xml:space="preserve"> 5: 87–95</w:t>
      </w:r>
    </w:p>
    <w:p w14:paraId="3080F5EB" w14:textId="482D095B" w:rsidR="00EB7A31" w:rsidRPr="001E373E" w:rsidRDefault="00EB7A31" w:rsidP="00162B3C">
      <w:pPr>
        <w:rPr>
          <w:lang w:val="en-US"/>
        </w:rPr>
      </w:pPr>
      <w:r w:rsidRPr="001E373E">
        <w:t>Prince, R. (2010a) ‘</w:t>
      </w:r>
      <w:r w:rsidRPr="001E373E">
        <w:rPr>
          <w:lang w:val="en-US"/>
        </w:rPr>
        <w:t xml:space="preserve">Fleshing out expertise: The making of creative industries experts in the United Kingdom’ </w:t>
      </w:r>
      <w:r w:rsidRPr="009A1386">
        <w:rPr>
          <w:u w:val="single"/>
          <w:lang w:val="en-US"/>
        </w:rPr>
        <w:t>Geoforum</w:t>
      </w:r>
      <w:r w:rsidRPr="001E373E">
        <w:rPr>
          <w:lang w:val="en-US"/>
        </w:rPr>
        <w:t xml:space="preserve"> 41</w:t>
      </w:r>
      <w:r w:rsidR="001A50DF">
        <w:rPr>
          <w:lang w:val="en-US"/>
        </w:rPr>
        <w:t>:</w:t>
      </w:r>
      <w:r w:rsidRPr="001E373E">
        <w:rPr>
          <w:lang w:val="en-US"/>
        </w:rPr>
        <w:t xml:space="preserve"> 875-884</w:t>
      </w:r>
    </w:p>
    <w:p w14:paraId="2F753E5B" w14:textId="1E55189D" w:rsidR="00EB7A31" w:rsidRPr="001E373E" w:rsidRDefault="00EB7A31" w:rsidP="00162B3C">
      <w:pPr>
        <w:rPr>
          <w:lang w:val="en-US"/>
        </w:rPr>
      </w:pPr>
      <w:r w:rsidRPr="001E373E">
        <w:rPr>
          <w:lang w:val="en-US"/>
        </w:rPr>
        <w:t xml:space="preserve">Prince, R. (2010b) </w:t>
      </w:r>
      <w:r w:rsidR="001A50DF">
        <w:rPr>
          <w:lang w:val="en-US"/>
        </w:rPr>
        <w:t>‘</w:t>
      </w:r>
      <w:r w:rsidRPr="001E373E">
        <w:rPr>
          <w:lang w:val="en-US"/>
        </w:rPr>
        <w:t>Policy transfer as policy assemblage: making policy for the creative industries in New Zealand</w:t>
      </w:r>
      <w:r w:rsidR="001A50DF">
        <w:rPr>
          <w:lang w:val="en-US"/>
        </w:rPr>
        <w:t>’</w:t>
      </w:r>
      <w:r w:rsidRPr="001E373E">
        <w:rPr>
          <w:lang w:val="en-US"/>
        </w:rPr>
        <w:t xml:space="preserve"> </w:t>
      </w:r>
      <w:r w:rsidRPr="009A1386">
        <w:rPr>
          <w:u w:val="single"/>
          <w:lang w:val="en-US"/>
        </w:rPr>
        <w:t>Environment and Planning A</w:t>
      </w:r>
      <w:r w:rsidRPr="001E373E">
        <w:rPr>
          <w:lang w:val="en-US"/>
        </w:rPr>
        <w:t xml:space="preserve"> 42</w:t>
      </w:r>
      <w:r w:rsidR="001A50DF">
        <w:rPr>
          <w:lang w:val="en-US"/>
        </w:rPr>
        <w:t>:</w:t>
      </w:r>
      <w:r w:rsidRPr="001E373E">
        <w:rPr>
          <w:lang w:val="en-US"/>
        </w:rPr>
        <w:t xml:space="preserve"> 169-186</w:t>
      </w:r>
    </w:p>
    <w:p w14:paraId="74A87321" w14:textId="419DEED7" w:rsidR="00EB7A31" w:rsidRPr="001E373E" w:rsidRDefault="00EB7A31" w:rsidP="00162B3C">
      <w:pPr>
        <w:rPr>
          <w:lang w:val="en-US"/>
        </w:rPr>
      </w:pPr>
      <w:r w:rsidRPr="001E373E">
        <w:t>Prince, R. (2012a) ‘</w:t>
      </w:r>
      <w:r w:rsidRPr="001E373E">
        <w:rPr>
          <w:lang w:val="en-US"/>
        </w:rPr>
        <w:t xml:space="preserve">Policy transfer, consultants and the geographies of governance’ </w:t>
      </w:r>
      <w:r w:rsidRPr="009A1386">
        <w:rPr>
          <w:u w:val="single"/>
          <w:lang w:val="en-US"/>
        </w:rPr>
        <w:t>Progress in Human Geography</w:t>
      </w:r>
      <w:r w:rsidRPr="001E373E">
        <w:rPr>
          <w:lang w:val="en-US"/>
        </w:rPr>
        <w:t xml:space="preserve"> 36(2)</w:t>
      </w:r>
      <w:r w:rsidR="001A50DF">
        <w:rPr>
          <w:lang w:val="en-US"/>
        </w:rPr>
        <w:t>:</w:t>
      </w:r>
      <w:r w:rsidRPr="001E373E">
        <w:rPr>
          <w:lang w:val="en-US"/>
        </w:rPr>
        <w:t xml:space="preserve"> 188-203</w:t>
      </w:r>
    </w:p>
    <w:p w14:paraId="5DD6714D" w14:textId="5724DDDE" w:rsidR="00EB7A31" w:rsidRPr="001E373E" w:rsidRDefault="00EB7A31" w:rsidP="00162B3C">
      <w:pPr>
        <w:rPr>
          <w:lang w:val="en-US"/>
        </w:rPr>
      </w:pPr>
      <w:r w:rsidRPr="001E373E">
        <w:rPr>
          <w:lang w:val="en-US"/>
        </w:rPr>
        <w:t>Prince, R. (2012b): ‘Metaphors of policy mobility: fluid</w:t>
      </w:r>
      <w:r w:rsidR="001A50DF">
        <w:rPr>
          <w:lang w:val="en-US"/>
        </w:rPr>
        <w:t xml:space="preserve"> spaces of “creativity” policy’</w:t>
      </w:r>
      <w:r w:rsidRPr="001E373E">
        <w:rPr>
          <w:lang w:val="en-US"/>
        </w:rPr>
        <w:t xml:space="preserve"> </w:t>
      </w:r>
      <w:r w:rsidRPr="009A1386">
        <w:rPr>
          <w:iCs/>
          <w:u w:val="single"/>
          <w:lang w:val="en-US"/>
        </w:rPr>
        <w:t>Geografiska Annaler: Series B, Human Geography</w:t>
      </w:r>
      <w:r w:rsidRPr="001E373E">
        <w:rPr>
          <w:i/>
          <w:iCs/>
          <w:lang w:val="en-US"/>
        </w:rPr>
        <w:t xml:space="preserve"> </w:t>
      </w:r>
      <w:r w:rsidRPr="001E373E">
        <w:rPr>
          <w:lang w:val="en-US"/>
        </w:rPr>
        <w:t>94 (4):</w:t>
      </w:r>
      <w:r w:rsidR="001A50DF">
        <w:rPr>
          <w:lang w:val="en-US"/>
        </w:rPr>
        <w:t xml:space="preserve"> 317-331</w:t>
      </w:r>
    </w:p>
    <w:p w14:paraId="612F1A18" w14:textId="3C605F78" w:rsidR="00EB7A31" w:rsidRPr="001E373E" w:rsidRDefault="00EB7A31" w:rsidP="009A1386">
      <w:r w:rsidRPr="001E373E">
        <w:t xml:space="preserve">Prince, R. (2014a) </w:t>
      </w:r>
      <w:r w:rsidR="00D3596B">
        <w:t>‘</w:t>
      </w:r>
      <w:r w:rsidRPr="00D3596B">
        <w:rPr>
          <w:bCs/>
        </w:rPr>
        <w:t>Topologies of Mobile Policy: Neoliberalism and Creativity</w:t>
      </w:r>
      <w:r w:rsidR="00D3596B">
        <w:rPr>
          <w:bCs/>
        </w:rPr>
        <w:t>’</w:t>
      </w:r>
      <w:r w:rsidRPr="00D3596B">
        <w:rPr>
          <w:bCs/>
        </w:rPr>
        <w:t xml:space="preserve"> in</w:t>
      </w:r>
      <w:r w:rsidRPr="001E373E">
        <w:rPr>
          <w:b/>
          <w:bCs/>
        </w:rPr>
        <w:t xml:space="preserve"> </w:t>
      </w:r>
      <w:r w:rsidRPr="001E373E">
        <w:t xml:space="preserve">Roche, M.M., Mansvelt, J.R., Prince, R., and Gallagher, A. (eds.) </w:t>
      </w:r>
      <w:r w:rsidRPr="009A1386">
        <w:rPr>
          <w:iCs/>
          <w:u w:val="single"/>
        </w:rPr>
        <w:t>Engaging Geographies: Landscapes, Lifecourses and Mobilities</w:t>
      </w:r>
      <w:r w:rsidRPr="001E373E">
        <w:t xml:space="preserve"> Cambridge: Cambridge Scholars Press</w:t>
      </w:r>
    </w:p>
    <w:p w14:paraId="5BB94DAC" w14:textId="583B65EB" w:rsidR="00EB7A31" w:rsidRPr="001E373E" w:rsidRDefault="00EB7A31" w:rsidP="00162B3C">
      <w:pPr>
        <w:rPr>
          <w:lang w:val="en-US"/>
        </w:rPr>
      </w:pPr>
      <w:r w:rsidRPr="001E373E">
        <w:t>Prince, R. (2014b) ‘</w:t>
      </w:r>
      <w:r w:rsidRPr="001E373E">
        <w:rPr>
          <w:lang w:val="en-US"/>
        </w:rPr>
        <w:t xml:space="preserve">Calculative Cultural Expertise? Consultants and Politics in the UK Cultural Sector’ </w:t>
      </w:r>
      <w:r w:rsidRPr="009A1386">
        <w:rPr>
          <w:u w:val="single"/>
          <w:lang w:val="en-US"/>
        </w:rPr>
        <w:t>Sociology</w:t>
      </w:r>
      <w:r w:rsidRPr="001E373E">
        <w:rPr>
          <w:lang w:val="en-US"/>
        </w:rPr>
        <w:t xml:space="preserve"> 48(4)</w:t>
      </w:r>
      <w:r w:rsidR="001A50DF">
        <w:rPr>
          <w:lang w:val="en-US"/>
        </w:rPr>
        <w:t>:</w:t>
      </w:r>
      <w:r w:rsidRPr="001E373E">
        <w:rPr>
          <w:lang w:val="en-US"/>
        </w:rPr>
        <w:t xml:space="preserve"> 747-762</w:t>
      </w:r>
    </w:p>
    <w:p w14:paraId="6EE59B1E" w14:textId="4663F473" w:rsidR="00EB7A31" w:rsidRPr="001E373E" w:rsidRDefault="00EB7A31" w:rsidP="00162B3C">
      <w:pPr>
        <w:rPr>
          <w:lang w:val="en-US"/>
        </w:rPr>
      </w:pPr>
      <w:r w:rsidRPr="001E373E">
        <w:rPr>
          <w:lang w:val="en-US"/>
        </w:rPr>
        <w:t xml:space="preserve">Redmond, P. (2009) </w:t>
      </w:r>
      <w:r w:rsidR="009A1386">
        <w:rPr>
          <w:u w:val="single"/>
          <w:lang w:val="en-US"/>
        </w:rPr>
        <w:t>UK City of Culture Vision S</w:t>
      </w:r>
      <w:r w:rsidRPr="009A1386">
        <w:rPr>
          <w:u w:val="single"/>
          <w:lang w:val="en-US"/>
        </w:rPr>
        <w:t>tatement</w:t>
      </w:r>
      <w:r w:rsidRPr="001E373E">
        <w:rPr>
          <w:lang w:val="en-US"/>
        </w:rPr>
        <w:t xml:space="preserve"> London: DCMS</w:t>
      </w:r>
    </w:p>
    <w:p w14:paraId="730856E7" w14:textId="2F92605E" w:rsidR="00EB7A31" w:rsidRPr="001E373E" w:rsidRDefault="00EB7A31" w:rsidP="00162B3C">
      <w:pPr>
        <w:rPr>
          <w:lang w:val="en-US"/>
        </w:rPr>
      </w:pPr>
      <w:r w:rsidRPr="001E373E">
        <w:rPr>
          <w:lang w:val="en-US"/>
        </w:rPr>
        <w:t xml:space="preserve">Richards, G. (2000) </w:t>
      </w:r>
      <w:r w:rsidR="001A50DF">
        <w:rPr>
          <w:lang w:val="en-US"/>
        </w:rPr>
        <w:t>‘</w:t>
      </w:r>
      <w:r w:rsidRPr="001E373E">
        <w:rPr>
          <w:lang w:val="en-US"/>
        </w:rPr>
        <w:t>The European Cultural Capital event: strategic weapon in the cultural arms race?</w:t>
      </w:r>
      <w:r w:rsidR="001A50DF">
        <w:rPr>
          <w:lang w:val="en-US"/>
        </w:rPr>
        <w:t>’</w:t>
      </w:r>
      <w:r w:rsidRPr="001E373E">
        <w:rPr>
          <w:lang w:val="en-US"/>
        </w:rPr>
        <w:t xml:space="preserve"> </w:t>
      </w:r>
      <w:r w:rsidRPr="009A1386">
        <w:rPr>
          <w:u w:val="single"/>
          <w:lang w:val="en-US"/>
        </w:rPr>
        <w:t>Journal of Cultural Policy</w:t>
      </w:r>
      <w:r w:rsidRPr="001E373E">
        <w:rPr>
          <w:lang w:val="en-US"/>
        </w:rPr>
        <w:t xml:space="preserve"> 6(2)</w:t>
      </w:r>
      <w:r w:rsidR="001A50DF">
        <w:rPr>
          <w:lang w:val="en-US"/>
        </w:rPr>
        <w:t>:</w:t>
      </w:r>
      <w:r w:rsidRPr="001E373E">
        <w:rPr>
          <w:lang w:val="en-US"/>
        </w:rPr>
        <w:t xml:space="preserve"> 159–81</w:t>
      </w:r>
    </w:p>
    <w:p w14:paraId="2C632B0C" w14:textId="1741EA31" w:rsidR="00EB7A31" w:rsidRDefault="00EB7A31" w:rsidP="00162B3C">
      <w:pPr>
        <w:rPr>
          <w:lang w:val="en-US"/>
        </w:rPr>
      </w:pPr>
      <w:r w:rsidRPr="001E373E">
        <w:rPr>
          <w:lang w:val="en-US"/>
        </w:rPr>
        <w:t>Rindzevičiūtė, E., Sven</w:t>
      </w:r>
      <w:r w:rsidR="001A50DF">
        <w:rPr>
          <w:lang w:val="en-US"/>
        </w:rPr>
        <w:t>sson, J. and Tomson, K. (2015) ‘</w:t>
      </w:r>
      <w:r w:rsidRPr="001E373E">
        <w:rPr>
          <w:lang w:val="en-US"/>
        </w:rPr>
        <w:t>The International Transfer of Creat</w:t>
      </w:r>
      <w:r w:rsidR="001A50DF">
        <w:rPr>
          <w:lang w:val="en-US"/>
        </w:rPr>
        <w:t>ive Industries as a Policy Idea’</w:t>
      </w:r>
      <w:r w:rsidRPr="001E373E">
        <w:rPr>
          <w:lang w:val="en-US"/>
        </w:rPr>
        <w:t xml:space="preserve">, </w:t>
      </w:r>
      <w:r w:rsidRPr="009A1386">
        <w:rPr>
          <w:u w:val="single"/>
          <w:lang w:val="en-US"/>
        </w:rPr>
        <w:t>The Internat</w:t>
      </w:r>
      <w:r w:rsidR="001A50DF" w:rsidRPr="009A1386">
        <w:rPr>
          <w:u w:val="single"/>
          <w:lang w:val="en-US"/>
        </w:rPr>
        <w:t>ional Journal of Cultural Policy</w:t>
      </w:r>
      <w:r w:rsidR="001A50DF">
        <w:rPr>
          <w:i/>
          <w:lang w:val="en-US"/>
        </w:rPr>
        <w:t xml:space="preserve"> </w:t>
      </w:r>
      <w:r w:rsidR="001A50DF">
        <w:rPr>
          <w:lang w:val="en-US"/>
        </w:rPr>
        <w:t>22(4): 594-610</w:t>
      </w:r>
    </w:p>
    <w:p w14:paraId="63A89617" w14:textId="56596C21" w:rsidR="00323F20" w:rsidRPr="001E373E" w:rsidRDefault="00323F20" w:rsidP="00162B3C">
      <w:r w:rsidRPr="001E373E">
        <w:rPr>
          <w:lang w:val="en-US"/>
        </w:rPr>
        <w:t xml:space="preserve">Ross, A. (2007) ‘Nice work if you can get it’ in Lovink, G. and Rossiter, N. (eds) </w:t>
      </w:r>
      <w:r w:rsidR="009A1386">
        <w:rPr>
          <w:u w:val="single"/>
          <w:lang w:val="en-US"/>
        </w:rPr>
        <w:t>My Creativity R</w:t>
      </w:r>
      <w:r w:rsidRPr="009A1386">
        <w:rPr>
          <w:u w:val="single"/>
          <w:lang w:val="en-US"/>
        </w:rPr>
        <w:t>eader</w:t>
      </w:r>
      <w:r w:rsidRPr="001E373E">
        <w:rPr>
          <w:lang w:val="en-US"/>
        </w:rPr>
        <w:t xml:space="preserve"> </w:t>
      </w:r>
      <w:r>
        <w:rPr>
          <w:lang w:val="en-US"/>
        </w:rPr>
        <w:t>&lt;</w:t>
      </w:r>
      <w:r w:rsidRPr="001E373E">
        <w:rPr>
          <w:lang w:val="en-US"/>
        </w:rPr>
        <w:t>http://www.netw</w:t>
      </w:r>
      <w:r>
        <w:rPr>
          <w:lang w:val="en-US"/>
        </w:rPr>
        <w:t>orkcultures.org/_uploads/32.pdf&gt;</w:t>
      </w:r>
    </w:p>
    <w:p w14:paraId="3F08C555" w14:textId="76F27AB3" w:rsidR="00EB7A31" w:rsidRPr="001E373E" w:rsidRDefault="00EB7A31" w:rsidP="00162B3C">
      <w:pPr>
        <w:rPr>
          <w:lang w:val="en-US"/>
        </w:rPr>
      </w:pPr>
      <w:r w:rsidRPr="001E373E">
        <w:rPr>
          <w:lang w:val="en-US"/>
        </w:rPr>
        <w:t>Schlesinger, P. (2013) ‘Expertise, the academy and the governance of cultural policy’</w:t>
      </w:r>
      <w:r w:rsidR="001A50DF">
        <w:rPr>
          <w:lang w:val="en-US"/>
        </w:rPr>
        <w:t xml:space="preserve"> </w:t>
      </w:r>
      <w:r w:rsidRPr="009A1386">
        <w:rPr>
          <w:u w:val="single"/>
          <w:lang w:val="en-US"/>
        </w:rPr>
        <w:t>Media, Culture and Society</w:t>
      </w:r>
      <w:r w:rsidRPr="001E373E">
        <w:rPr>
          <w:lang w:val="en-US"/>
        </w:rPr>
        <w:t xml:space="preserve"> 35(1)</w:t>
      </w:r>
      <w:r w:rsidR="001A50DF">
        <w:rPr>
          <w:lang w:val="en-US"/>
        </w:rPr>
        <w:t>:</w:t>
      </w:r>
      <w:r w:rsidRPr="001E373E">
        <w:rPr>
          <w:lang w:val="en-US"/>
        </w:rPr>
        <w:t xml:space="preserve"> 27–35</w:t>
      </w:r>
    </w:p>
    <w:p w14:paraId="32284E39" w14:textId="1F084C17" w:rsidR="00EB7A31" w:rsidRPr="001E373E" w:rsidRDefault="00BD69BB" w:rsidP="00162B3C">
      <w:pPr>
        <w:rPr>
          <w:lang w:val="en-US"/>
        </w:rPr>
      </w:pPr>
      <w:r>
        <w:rPr>
          <w:lang w:val="en-US"/>
        </w:rPr>
        <w:t>Seymour, H. and</w:t>
      </w:r>
      <w:r w:rsidR="001A50DF">
        <w:rPr>
          <w:lang w:val="en-US"/>
        </w:rPr>
        <w:t xml:space="preserve"> Eaton, G. (1997)</w:t>
      </w:r>
      <w:r w:rsidR="00EB7A31" w:rsidRPr="001E373E">
        <w:rPr>
          <w:lang w:val="en-US"/>
        </w:rPr>
        <w:t xml:space="preserve"> </w:t>
      </w:r>
      <w:r w:rsidR="001A50DF">
        <w:rPr>
          <w:lang w:val="en-US"/>
        </w:rPr>
        <w:t>‘</w:t>
      </w:r>
      <w:r w:rsidR="00EB7A31" w:rsidRPr="001E373E">
        <w:rPr>
          <w:lang w:val="en-US"/>
        </w:rPr>
        <w:t>The Liverpool model: A population-b</w:t>
      </w:r>
      <w:r w:rsidR="001A50DF">
        <w:rPr>
          <w:lang w:val="en-US"/>
        </w:rPr>
        <w:t>ased approach to harm reduction’</w:t>
      </w:r>
      <w:r w:rsidR="00EB7A31" w:rsidRPr="001E373E">
        <w:rPr>
          <w:lang w:val="en-US"/>
        </w:rPr>
        <w:t xml:space="preserve"> </w:t>
      </w:r>
      <w:r w:rsidR="001A50DF" w:rsidRPr="009A1386">
        <w:rPr>
          <w:u w:val="single"/>
          <w:lang w:val="en-US"/>
        </w:rPr>
        <w:t>I</w:t>
      </w:r>
      <w:r w:rsidR="001A50DF" w:rsidRPr="009A1386">
        <w:rPr>
          <w:iCs/>
          <w:u w:val="single"/>
          <w:lang w:val="en-US"/>
        </w:rPr>
        <w:t>nternational Journal on D</w:t>
      </w:r>
      <w:r w:rsidR="00EB7A31" w:rsidRPr="009A1386">
        <w:rPr>
          <w:iCs/>
          <w:u w:val="single"/>
          <w:lang w:val="en-US"/>
        </w:rPr>
        <w:t xml:space="preserve">rug </w:t>
      </w:r>
      <w:r w:rsidR="001A50DF" w:rsidRPr="009A1386">
        <w:rPr>
          <w:iCs/>
          <w:u w:val="single"/>
          <w:lang w:val="en-US"/>
        </w:rPr>
        <w:t>P</w:t>
      </w:r>
      <w:r w:rsidR="00EB7A31" w:rsidRPr="009A1386">
        <w:rPr>
          <w:iCs/>
          <w:u w:val="single"/>
          <w:lang w:val="en-US"/>
        </w:rPr>
        <w:t>olicy</w:t>
      </w:r>
      <w:r w:rsidR="00EB7A31" w:rsidRPr="001E373E">
        <w:rPr>
          <w:lang w:val="en-US"/>
        </w:rPr>
        <w:t xml:space="preserve"> </w:t>
      </w:r>
      <w:r w:rsidR="001A50DF">
        <w:rPr>
          <w:lang w:val="en-US"/>
        </w:rPr>
        <w:t>8:</w:t>
      </w:r>
      <w:r w:rsidR="00EB7A31" w:rsidRPr="001E373E">
        <w:rPr>
          <w:lang w:val="en-US"/>
        </w:rPr>
        <w:t xml:space="preserve"> 201-206.</w:t>
      </w:r>
    </w:p>
    <w:p w14:paraId="737BE438" w14:textId="05678D60" w:rsidR="00EB7A31" w:rsidRPr="001E373E" w:rsidRDefault="00EB7A31" w:rsidP="00162B3C">
      <w:pPr>
        <w:rPr>
          <w:lang w:val="en-US"/>
        </w:rPr>
      </w:pPr>
      <w:r w:rsidRPr="001E373E">
        <w:rPr>
          <w:lang w:val="en-US"/>
        </w:rPr>
        <w:t xml:space="preserve">Stevens, A. (2011) ‘Telling policy stories: an ethnographic study of the use of evidence in policy making in the UK’ </w:t>
      </w:r>
      <w:r w:rsidRPr="009A1386">
        <w:rPr>
          <w:u w:val="single"/>
          <w:lang w:val="en-US"/>
        </w:rPr>
        <w:t>Journal of Social Policy</w:t>
      </w:r>
      <w:r w:rsidRPr="001E373E">
        <w:rPr>
          <w:lang w:val="en-US"/>
        </w:rPr>
        <w:t xml:space="preserve"> 40(2)</w:t>
      </w:r>
      <w:r w:rsidR="001A50DF">
        <w:rPr>
          <w:lang w:val="en-US"/>
        </w:rPr>
        <w:t>:</w:t>
      </w:r>
      <w:r w:rsidRPr="001E373E">
        <w:rPr>
          <w:lang w:val="en-US"/>
        </w:rPr>
        <w:t xml:space="preserve"> 237–55</w:t>
      </w:r>
    </w:p>
    <w:p w14:paraId="5CB5777C" w14:textId="70A73FC3" w:rsidR="00EB7A31" w:rsidRPr="001E373E" w:rsidRDefault="00EB7A31" w:rsidP="009A1386">
      <w:r w:rsidRPr="001E373E">
        <w:t>Sykes, O., Brown, J., Cocks, M., Shaw, D. and Couch, C.</w:t>
      </w:r>
      <w:r w:rsidRPr="001E373E">
        <w:rPr>
          <w:i/>
        </w:rPr>
        <w:t xml:space="preserve"> </w:t>
      </w:r>
      <w:r w:rsidRPr="001E373E">
        <w:t xml:space="preserve">(2013) ‘A City Profile of Liverpool’ </w:t>
      </w:r>
      <w:r w:rsidRPr="009A1386">
        <w:rPr>
          <w:u w:val="single"/>
        </w:rPr>
        <w:t>Cities</w:t>
      </w:r>
      <w:r w:rsidRPr="001E373E">
        <w:rPr>
          <w:i/>
        </w:rPr>
        <w:t xml:space="preserve"> </w:t>
      </w:r>
      <w:r w:rsidRPr="001E373E">
        <w:t>35</w:t>
      </w:r>
      <w:r w:rsidR="001A50DF">
        <w:t>:</w:t>
      </w:r>
      <w:r w:rsidRPr="001E373E">
        <w:t xml:space="preserve"> 299-318</w:t>
      </w:r>
    </w:p>
    <w:p w14:paraId="312E427E" w14:textId="6BF72434" w:rsidR="00EB7A31" w:rsidRPr="001E373E" w:rsidRDefault="00EB7A31" w:rsidP="009A1386">
      <w:r w:rsidRPr="001E373E">
        <w:t xml:space="preserve">Taylor, C. (2013) ‘Between Culture, Policy and Industry: Modalities of Intermediation in the Creative Economy’ </w:t>
      </w:r>
      <w:r w:rsidRPr="009A1386">
        <w:rPr>
          <w:u w:val="single"/>
        </w:rPr>
        <w:t>Regional Studies</w:t>
      </w:r>
      <w:r w:rsidRPr="001E373E">
        <w:rPr>
          <w:i/>
        </w:rPr>
        <w:t xml:space="preserve"> </w:t>
      </w:r>
      <w:r w:rsidR="001A50DF">
        <w:rPr>
          <w:bCs/>
        </w:rPr>
        <w:t>49(3): 362-373</w:t>
      </w:r>
    </w:p>
    <w:p w14:paraId="433EE101" w14:textId="5504C790" w:rsidR="00DF1876" w:rsidRPr="001E373E" w:rsidRDefault="00DF1876" w:rsidP="00162B3C">
      <w:r w:rsidRPr="001E373E">
        <w:t xml:space="preserve">Van Heur, B. (2010). ‘Small Cities and the Geographical Bias of Creative Industries Research and Policy’, </w:t>
      </w:r>
      <w:r w:rsidRPr="009A1386">
        <w:rPr>
          <w:u w:val="single"/>
        </w:rPr>
        <w:t>Journal of Policy Research in Tourism, Leisure and Events</w:t>
      </w:r>
      <w:r w:rsidR="001A50DF">
        <w:t xml:space="preserve"> 2(2):</w:t>
      </w:r>
      <w:r w:rsidRPr="001E373E">
        <w:t xml:space="preserve"> </w:t>
      </w:r>
      <w:r w:rsidR="001A50DF">
        <w:t>189-192</w:t>
      </w:r>
    </w:p>
    <w:p w14:paraId="567490AF" w14:textId="455F9103" w:rsidR="00091294" w:rsidRPr="00647983" w:rsidRDefault="00EB7A31" w:rsidP="00162B3C">
      <w:pPr>
        <w:rPr>
          <w:lang w:val="en-US"/>
        </w:rPr>
      </w:pPr>
      <w:r w:rsidRPr="001A50DF">
        <w:rPr>
          <w:lang w:val="en-US"/>
        </w:rPr>
        <w:t>Wilks-Heeg, S. (2003) ‘From world city to pariah city? Liverpool and the global economy</w:t>
      </w:r>
      <w:r w:rsidR="001A50DF" w:rsidRPr="001A50DF">
        <w:rPr>
          <w:lang w:val="en-US"/>
        </w:rPr>
        <w:t xml:space="preserve"> </w:t>
      </w:r>
      <w:r w:rsidRPr="001A50DF">
        <w:t xml:space="preserve">1850–2000 in Munck, R. (ed) </w:t>
      </w:r>
      <w:r w:rsidRPr="009A1386">
        <w:rPr>
          <w:u w:val="single"/>
        </w:rPr>
        <w:t>Reinventing the city? Liverpool in comparative perspective</w:t>
      </w:r>
      <w:r w:rsidRPr="001A50DF">
        <w:t xml:space="preserve"> Liverpool: Liverpool University Press</w:t>
      </w:r>
    </w:p>
    <w:sectPr w:rsidR="00091294" w:rsidRPr="00647983">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A87C79" w14:textId="77777777" w:rsidR="008144E7" w:rsidRDefault="008144E7" w:rsidP="00162B3C">
      <w:r>
        <w:separator/>
      </w:r>
    </w:p>
  </w:endnote>
  <w:endnote w:type="continuationSeparator" w:id="0">
    <w:p w14:paraId="14DF93A0" w14:textId="77777777" w:rsidR="008144E7" w:rsidRDefault="008144E7" w:rsidP="00162B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auto"/>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8635349"/>
      <w:docPartObj>
        <w:docPartGallery w:val="Page Numbers (Bottom of Page)"/>
        <w:docPartUnique/>
      </w:docPartObj>
    </w:sdtPr>
    <w:sdtEndPr>
      <w:rPr>
        <w:noProof/>
      </w:rPr>
    </w:sdtEndPr>
    <w:sdtContent>
      <w:p w14:paraId="234E9C13" w14:textId="669B59D2" w:rsidR="00A44C30" w:rsidRDefault="00A44C30" w:rsidP="00162B3C">
        <w:pPr>
          <w:pStyle w:val="Footer"/>
        </w:pPr>
        <w:r>
          <w:fldChar w:fldCharType="begin"/>
        </w:r>
        <w:r>
          <w:instrText xml:space="preserve"> PAGE   \* MERGEFORMAT </w:instrText>
        </w:r>
        <w:r>
          <w:fldChar w:fldCharType="separate"/>
        </w:r>
        <w:r w:rsidR="00F06D90">
          <w:rPr>
            <w:noProof/>
          </w:rPr>
          <w:t>1</w:t>
        </w:r>
        <w:r>
          <w:rPr>
            <w:noProof/>
          </w:rPr>
          <w:fldChar w:fldCharType="end"/>
        </w:r>
      </w:p>
    </w:sdtContent>
  </w:sdt>
  <w:p w14:paraId="65A3243E" w14:textId="77777777" w:rsidR="00A44C30" w:rsidRDefault="00A44C30" w:rsidP="00162B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32780A" w14:textId="77777777" w:rsidR="008144E7" w:rsidRDefault="008144E7" w:rsidP="00162B3C">
      <w:r>
        <w:separator/>
      </w:r>
    </w:p>
  </w:footnote>
  <w:footnote w:type="continuationSeparator" w:id="0">
    <w:p w14:paraId="4187FCE5" w14:textId="77777777" w:rsidR="008144E7" w:rsidRDefault="008144E7" w:rsidP="00162B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F602540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DF72DB"/>
    <w:multiLevelType w:val="hybridMultilevel"/>
    <w:tmpl w:val="F920C9AA"/>
    <w:lvl w:ilvl="0" w:tplc="2D08E7DC">
      <w:start w:val="1"/>
      <w:numFmt w:val="bullet"/>
      <w:lvlText w:val=""/>
      <w:lvlJc w:val="left"/>
      <w:pPr>
        <w:tabs>
          <w:tab w:val="num" w:pos="720"/>
        </w:tabs>
        <w:ind w:left="720" w:hanging="360"/>
      </w:pPr>
      <w:rPr>
        <w:rFonts w:ascii="Wingdings" w:hAnsi="Wingdings" w:hint="default"/>
      </w:rPr>
    </w:lvl>
    <w:lvl w:ilvl="1" w:tplc="9F60AA16" w:tentative="1">
      <w:start w:val="1"/>
      <w:numFmt w:val="bullet"/>
      <w:lvlText w:val=""/>
      <w:lvlJc w:val="left"/>
      <w:pPr>
        <w:tabs>
          <w:tab w:val="num" w:pos="1440"/>
        </w:tabs>
        <w:ind w:left="1440" w:hanging="360"/>
      </w:pPr>
      <w:rPr>
        <w:rFonts w:ascii="Wingdings" w:hAnsi="Wingdings" w:hint="default"/>
      </w:rPr>
    </w:lvl>
    <w:lvl w:ilvl="2" w:tplc="8A403EA2" w:tentative="1">
      <w:start w:val="1"/>
      <w:numFmt w:val="bullet"/>
      <w:lvlText w:val=""/>
      <w:lvlJc w:val="left"/>
      <w:pPr>
        <w:tabs>
          <w:tab w:val="num" w:pos="2160"/>
        </w:tabs>
        <w:ind w:left="2160" w:hanging="360"/>
      </w:pPr>
      <w:rPr>
        <w:rFonts w:ascii="Wingdings" w:hAnsi="Wingdings" w:hint="default"/>
      </w:rPr>
    </w:lvl>
    <w:lvl w:ilvl="3" w:tplc="2A9284F4" w:tentative="1">
      <w:start w:val="1"/>
      <w:numFmt w:val="bullet"/>
      <w:lvlText w:val=""/>
      <w:lvlJc w:val="left"/>
      <w:pPr>
        <w:tabs>
          <w:tab w:val="num" w:pos="2880"/>
        </w:tabs>
        <w:ind w:left="2880" w:hanging="360"/>
      </w:pPr>
      <w:rPr>
        <w:rFonts w:ascii="Wingdings" w:hAnsi="Wingdings" w:hint="default"/>
      </w:rPr>
    </w:lvl>
    <w:lvl w:ilvl="4" w:tplc="05EC8E40" w:tentative="1">
      <w:start w:val="1"/>
      <w:numFmt w:val="bullet"/>
      <w:lvlText w:val=""/>
      <w:lvlJc w:val="left"/>
      <w:pPr>
        <w:tabs>
          <w:tab w:val="num" w:pos="3600"/>
        </w:tabs>
        <w:ind w:left="3600" w:hanging="360"/>
      </w:pPr>
      <w:rPr>
        <w:rFonts w:ascii="Wingdings" w:hAnsi="Wingdings" w:hint="default"/>
      </w:rPr>
    </w:lvl>
    <w:lvl w:ilvl="5" w:tplc="B4269C00" w:tentative="1">
      <w:start w:val="1"/>
      <w:numFmt w:val="bullet"/>
      <w:lvlText w:val=""/>
      <w:lvlJc w:val="left"/>
      <w:pPr>
        <w:tabs>
          <w:tab w:val="num" w:pos="4320"/>
        </w:tabs>
        <w:ind w:left="4320" w:hanging="360"/>
      </w:pPr>
      <w:rPr>
        <w:rFonts w:ascii="Wingdings" w:hAnsi="Wingdings" w:hint="default"/>
      </w:rPr>
    </w:lvl>
    <w:lvl w:ilvl="6" w:tplc="314CB76E" w:tentative="1">
      <w:start w:val="1"/>
      <w:numFmt w:val="bullet"/>
      <w:lvlText w:val=""/>
      <w:lvlJc w:val="left"/>
      <w:pPr>
        <w:tabs>
          <w:tab w:val="num" w:pos="5040"/>
        </w:tabs>
        <w:ind w:left="5040" w:hanging="360"/>
      </w:pPr>
      <w:rPr>
        <w:rFonts w:ascii="Wingdings" w:hAnsi="Wingdings" w:hint="default"/>
      </w:rPr>
    </w:lvl>
    <w:lvl w:ilvl="7" w:tplc="AA4C906A" w:tentative="1">
      <w:start w:val="1"/>
      <w:numFmt w:val="bullet"/>
      <w:lvlText w:val=""/>
      <w:lvlJc w:val="left"/>
      <w:pPr>
        <w:tabs>
          <w:tab w:val="num" w:pos="5760"/>
        </w:tabs>
        <w:ind w:left="5760" w:hanging="360"/>
      </w:pPr>
      <w:rPr>
        <w:rFonts w:ascii="Wingdings" w:hAnsi="Wingdings" w:hint="default"/>
      </w:rPr>
    </w:lvl>
    <w:lvl w:ilvl="8" w:tplc="A0045D0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FB07D4"/>
    <w:multiLevelType w:val="hybridMultilevel"/>
    <w:tmpl w:val="3B8E32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9E47D4"/>
    <w:multiLevelType w:val="multilevel"/>
    <w:tmpl w:val="AF049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3E0AAF"/>
    <w:multiLevelType w:val="multilevel"/>
    <w:tmpl w:val="227E8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2D42BD"/>
    <w:multiLevelType w:val="multilevel"/>
    <w:tmpl w:val="FAF42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6D17FD"/>
    <w:multiLevelType w:val="hybridMultilevel"/>
    <w:tmpl w:val="D1C04D44"/>
    <w:lvl w:ilvl="0" w:tplc="99EC8F72">
      <w:start w:val="1"/>
      <w:numFmt w:val="bullet"/>
      <w:lvlText w:val=""/>
      <w:lvlJc w:val="left"/>
      <w:pPr>
        <w:tabs>
          <w:tab w:val="num" w:pos="720"/>
        </w:tabs>
        <w:ind w:left="720" w:hanging="360"/>
      </w:pPr>
      <w:rPr>
        <w:rFonts w:ascii="Wingdings" w:hAnsi="Wingdings" w:hint="default"/>
      </w:rPr>
    </w:lvl>
    <w:lvl w:ilvl="1" w:tplc="B19E6DF4" w:tentative="1">
      <w:start w:val="1"/>
      <w:numFmt w:val="bullet"/>
      <w:lvlText w:val=""/>
      <w:lvlJc w:val="left"/>
      <w:pPr>
        <w:tabs>
          <w:tab w:val="num" w:pos="1440"/>
        </w:tabs>
        <w:ind w:left="1440" w:hanging="360"/>
      </w:pPr>
      <w:rPr>
        <w:rFonts w:ascii="Wingdings" w:hAnsi="Wingdings" w:hint="default"/>
      </w:rPr>
    </w:lvl>
    <w:lvl w:ilvl="2" w:tplc="9A88F1EC" w:tentative="1">
      <w:start w:val="1"/>
      <w:numFmt w:val="bullet"/>
      <w:lvlText w:val=""/>
      <w:lvlJc w:val="left"/>
      <w:pPr>
        <w:tabs>
          <w:tab w:val="num" w:pos="2160"/>
        </w:tabs>
        <w:ind w:left="2160" w:hanging="360"/>
      </w:pPr>
      <w:rPr>
        <w:rFonts w:ascii="Wingdings" w:hAnsi="Wingdings" w:hint="default"/>
      </w:rPr>
    </w:lvl>
    <w:lvl w:ilvl="3" w:tplc="95C2E0E0" w:tentative="1">
      <w:start w:val="1"/>
      <w:numFmt w:val="bullet"/>
      <w:lvlText w:val=""/>
      <w:lvlJc w:val="left"/>
      <w:pPr>
        <w:tabs>
          <w:tab w:val="num" w:pos="2880"/>
        </w:tabs>
        <w:ind w:left="2880" w:hanging="360"/>
      </w:pPr>
      <w:rPr>
        <w:rFonts w:ascii="Wingdings" w:hAnsi="Wingdings" w:hint="default"/>
      </w:rPr>
    </w:lvl>
    <w:lvl w:ilvl="4" w:tplc="B23C5442" w:tentative="1">
      <w:start w:val="1"/>
      <w:numFmt w:val="bullet"/>
      <w:lvlText w:val=""/>
      <w:lvlJc w:val="left"/>
      <w:pPr>
        <w:tabs>
          <w:tab w:val="num" w:pos="3600"/>
        </w:tabs>
        <w:ind w:left="3600" w:hanging="360"/>
      </w:pPr>
      <w:rPr>
        <w:rFonts w:ascii="Wingdings" w:hAnsi="Wingdings" w:hint="default"/>
      </w:rPr>
    </w:lvl>
    <w:lvl w:ilvl="5" w:tplc="F810148A" w:tentative="1">
      <w:start w:val="1"/>
      <w:numFmt w:val="bullet"/>
      <w:lvlText w:val=""/>
      <w:lvlJc w:val="left"/>
      <w:pPr>
        <w:tabs>
          <w:tab w:val="num" w:pos="4320"/>
        </w:tabs>
        <w:ind w:left="4320" w:hanging="360"/>
      </w:pPr>
      <w:rPr>
        <w:rFonts w:ascii="Wingdings" w:hAnsi="Wingdings" w:hint="default"/>
      </w:rPr>
    </w:lvl>
    <w:lvl w:ilvl="6" w:tplc="52700672" w:tentative="1">
      <w:start w:val="1"/>
      <w:numFmt w:val="bullet"/>
      <w:lvlText w:val=""/>
      <w:lvlJc w:val="left"/>
      <w:pPr>
        <w:tabs>
          <w:tab w:val="num" w:pos="5040"/>
        </w:tabs>
        <w:ind w:left="5040" w:hanging="360"/>
      </w:pPr>
      <w:rPr>
        <w:rFonts w:ascii="Wingdings" w:hAnsi="Wingdings" w:hint="default"/>
      </w:rPr>
    </w:lvl>
    <w:lvl w:ilvl="7" w:tplc="84F414EC" w:tentative="1">
      <w:start w:val="1"/>
      <w:numFmt w:val="bullet"/>
      <w:lvlText w:val=""/>
      <w:lvlJc w:val="left"/>
      <w:pPr>
        <w:tabs>
          <w:tab w:val="num" w:pos="5760"/>
        </w:tabs>
        <w:ind w:left="5760" w:hanging="360"/>
      </w:pPr>
      <w:rPr>
        <w:rFonts w:ascii="Wingdings" w:hAnsi="Wingdings" w:hint="default"/>
      </w:rPr>
    </w:lvl>
    <w:lvl w:ilvl="8" w:tplc="E940D3EE"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8682A84"/>
    <w:multiLevelType w:val="hybridMultilevel"/>
    <w:tmpl w:val="67C0CB6E"/>
    <w:lvl w:ilvl="0" w:tplc="CFE2B1EA">
      <w:start w:val="1"/>
      <w:numFmt w:val="bullet"/>
      <w:lvlText w:val=""/>
      <w:lvlJc w:val="left"/>
      <w:pPr>
        <w:tabs>
          <w:tab w:val="num" w:pos="720"/>
        </w:tabs>
        <w:ind w:left="720" w:hanging="360"/>
      </w:pPr>
      <w:rPr>
        <w:rFonts w:ascii="Wingdings" w:hAnsi="Wingdings" w:hint="default"/>
      </w:rPr>
    </w:lvl>
    <w:lvl w:ilvl="1" w:tplc="F8625304" w:tentative="1">
      <w:start w:val="1"/>
      <w:numFmt w:val="bullet"/>
      <w:lvlText w:val=""/>
      <w:lvlJc w:val="left"/>
      <w:pPr>
        <w:tabs>
          <w:tab w:val="num" w:pos="1440"/>
        </w:tabs>
        <w:ind w:left="1440" w:hanging="360"/>
      </w:pPr>
      <w:rPr>
        <w:rFonts w:ascii="Wingdings" w:hAnsi="Wingdings" w:hint="default"/>
      </w:rPr>
    </w:lvl>
    <w:lvl w:ilvl="2" w:tplc="33743258" w:tentative="1">
      <w:start w:val="1"/>
      <w:numFmt w:val="bullet"/>
      <w:lvlText w:val=""/>
      <w:lvlJc w:val="left"/>
      <w:pPr>
        <w:tabs>
          <w:tab w:val="num" w:pos="2160"/>
        </w:tabs>
        <w:ind w:left="2160" w:hanging="360"/>
      </w:pPr>
      <w:rPr>
        <w:rFonts w:ascii="Wingdings" w:hAnsi="Wingdings" w:hint="default"/>
      </w:rPr>
    </w:lvl>
    <w:lvl w:ilvl="3" w:tplc="E096798A" w:tentative="1">
      <w:start w:val="1"/>
      <w:numFmt w:val="bullet"/>
      <w:lvlText w:val=""/>
      <w:lvlJc w:val="left"/>
      <w:pPr>
        <w:tabs>
          <w:tab w:val="num" w:pos="2880"/>
        </w:tabs>
        <w:ind w:left="2880" w:hanging="360"/>
      </w:pPr>
      <w:rPr>
        <w:rFonts w:ascii="Wingdings" w:hAnsi="Wingdings" w:hint="default"/>
      </w:rPr>
    </w:lvl>
    <w:lvl w:ilvl="4" w:tplc="1DD82908" w:tentative="1">
      <w:start w:val="1"/>
      <w:numFmt w:val="bullet"/>
      <w:lvlText w:val=""/>
      <w:lvlJc w:val="left"/>
      <w:pPr>
        <w:tabs>
          <w:tab w:val="num" w:pos="3600"/>
        </w:tabs>
        <w:ind w:left="3600" w:hanging="360"/>
      </w:pPr>
      <w:rPr>
        <w:rFonts w:ascii="Wingdings" w:hAnsi="Wingdings" w:hint="default"/>
      </w:rPr>
    </w:lvl>
    <w:lvl w:ilvl="5" w:tplc="5A9A1C38" w:tentative="1">
      <w:start w:val="1"/>
      <w:numFmt w:val="bullet"/>
      <w:lvlText w:val=""/>
      <w:lvlJc w:val="left"/>
      <w:pPr>
        <w:tabs>
          <w:tab w:val="num" w:pos="4320"/>
        </w:tabs>
        <w:ind w:left="4320" w:hanging="360"/>
      </w:pPr>
      <w:rPr>
        <w:rFonts w:ascii="Wingdings" w:hAnsi="Wingdings" w:hint="default"/>
      </w:rPr>
    </w:lvl>
    <w:lvl w:ilvl="6" w:tplc="067ACB00" w:tentative="1">
      <w:start w:val="1"/>
      <w:numFmt w:val="bullet"/>
      <w:lvlText w:val=""/>
      <w:lvlJc w:val="left"/>
      <w:pPr>
        <w:tabs>
          <w:tab w:val="num" w:pos="5040"/>
        </w:tabs>
        <w:ind w:left="5040" w:hanging="360"/>
      </w:pPr>
      <w:rPr>
        <w:rFonts w:ascii="Wingdings" w:hAnsi="Wingdings" w:hint="default"/>
      </w:rPr>
    </w:lvl>
    <w:lvl w:ilvl="7" w:tplc="75024256" w:tentative="1">
      <w:start w:val="1"/>
      <w:numFmt w:val="bullet"/>
      <w:lvlText w:val=""/>
      <w:lvlJc w:val="left"/>
      <w:pPr>
        <w:tabs>
          <w:tab w:val="num" w:pos="5760"/>
        </w:tabs>
        <w:ind w:left="5760" w:hanging="360"/>
      </w:pPr>
      <w:rPr>
        <w:rFonts w:ascii="Wingdings" w:hAnsi="Wingdings" w:hint="default"/>
      </w:rPr>
    </w:lvl>
    <w:lvl w:ilvl="8" w:tplc="63FC45D2"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3380335"/>
    <w:multiLevelType w:val="hybridMultilevel"/>
    <w:tmpl w:val="1E40C812"/>
    <w:lvl w:ilvl="0" w:tplc="FFACEE40">
      <w:start w:val="1"/>
      <w:numFmt w:val="bullet"/>
      <w:lvlText w:val=""/>
      <w:lvlJc w:val="left"/>
      <w:pPr>
        <w:tabs>
          <w:tab w:val="num" w:pos="720"/>
        </w:tabs>
        <w:ind w:left="720" w:hanging="360"/>
      </w:pPr>
      <w:rPr>
        <w:rFonts w:ascii="Wingdings" w:hAnsi="Wingdings" w:hint="default"/>
      </w:rPr>
    </w:lvl>
    <w:lvl w:ilvl="1" w:tplc="D304DCEC" w:tentative="1">
      <w:start w:val="1"/>
      <w:numFmt w:val="bullet"/>
      <w:lvlText w:val=""/>
      <w:lvlJc w:val="left"/>
      <w:pPr>
        <w:tabs>
          <w:tab w:val="num" w:pos="1440"/>
        </w:tabs>
        <w:ind w:left="1440" w:hanging="360"/>
      </w:pPr>
      <w:rPr>
        <w:rFonts w:ascii="Wingdings" w:hAnsi="Wingdings" w:hint="default"/>
      </w:rPr>
    </w:lvl>
    <w:lvl w:ilvl="2" w:tplc="F18E7154">
      <w:numFmt w:val="none"/>
      <w:lvlText w:val=""/>
      <w:lvlJc w:val="left"/>
      <w:pPr>
        <w:tabs>
          <w:tab w:val="num" w:pos="360"/>
        </w:tabs>
      </w:pPr>
    </w:lvl>
    <w:lvl w:ilvl="3" w:tplc="408A57BC" w:tentative="1">
      <w:start w:val="1"/>
      <w:numFmt w:val="bullet"/>
      <w:lvlText w:val=""/>
      <w:lvlJc w:val="left"/>
      <w:pPr>
        <w:tabs>
          <w:tab w:val="num" w:pos="2880"/>
        </w:tabs>
        <w:ind w:left="2880" w:hanging="360"/>
      </w:pPr>
      <w:rPr>
        <w:rFonts w:ascii="Wingdings" w:hAnsi="Wingdings" w:hint="default"/>
      </w:rPr>
    </w:lvl>
    <w:lvl w:ilvl="4" w:tplc="58D8ACC2" w:tentative="1">
      <w:start w:val="1"/>
      <w:numFmt w:val="bullet"/>
      <w:lvlText w:val=""/>
      <w:lvlJc w:val="left"/>
      <w:pPr>
        <w:tabs>
          <w:tab w:val="num" w:pos="3600"/>
        </w:tabs>
        <w:ind w:left="3600" w:hanging="360"/>
      </w:pPr>
      <w:rPr>
        <w:rFonts w:ascii="Wingdings" w:hAnsi="Wingdings" w:hint="default"/>
      </w:rPr>
    </w:lvl>
    <w:lvl w:ilvl="5" w:tplc="06D4478E" w:tentative="1">
      <w:start w:val="1"/>
      <w:numFmt w:val="bullet"/>
      <w:lvlText w:val=""/>
      <w:lvlJc w:val="left"/>
      <w:pPr>
        <w:tabs>
          <w:tab w:val="num" w:pos="4320"/>
        </w:tabs>
        <w:ind w:left="4320" w:hanging="360"/>
      </w:pPr>
      <w:rPr>
        <w:rFonts w:ascii="Wingdings" w:hAnsi="Wingdings" w:hint="default"/>
      </w:rPr>
    </w:lvl>
    <w:lvl w:ilvl="6" w:tplc="9476204C" w:tentative="1">
      <w:start w:val="1"/>
      <w:numFmt w:val="bullet"/>
      <w:lvlText w:val=""/>
      <w:lvlJc w:val="left"/>
      <w:pPr>
        <w:tabs>
          <w:tab w:val="num" w:pos="5040"/>
        </w:tabs>
        <w:ind w:left="5040" w:hanging="360"/>
      </w:pPr>
      <w:rPr>
        <w:rFonts w:ascii="Wingdings" w:hAnsi="Wingdings" w:hint="default"/>
      </w:rPr>
    </w:lvl>
    <w:lvl w:ilvl="7" w:tplc="733C61CC" w:tentative="1">
      <w:start w:val="1"/>
      <w:numFmt w:val="bullet"/>
      <w:lvlText w:val=""/>
      <w:lvlJc w:val="left"/>
      <w:pPr>
        <w:tabs>
          <w:tab w:val="num" w:pos="5760"/>
        </w:tabs>
        <w:ind w:left="5760" w:hanging="360"/>
      </w:pPr>
      <w:rPr>
        <w:rFonts w:ascii="Wingdings" w:hAnsi="Wingdings" w:hint="default"/>
      </w:rPr>
    </w:lvl>
    <w:lvl w:ilvl="8" w:tplc="422AB760"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6E752B6"/>
    <w:multiLevelType w:val="hybridMultilevel"/>
    <w:tmpl w:val="E55804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74C2AA4"/>
    <w:multiLevelType w:val="multilevel"/>
    <w:tmpl w:val="12300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C021ECE"/>
    <w:multiLevelType w:val="hybridMultilevel"/>
    <w:tmpl w:val="F6CCB8DA"/>
    <w:lvl w:ilvl="0" w:tplc="36445124">
      <w:start w:val="1"/>
      <w:numFmt w:val="bullet"/>
      <w:lvlText w:val=""/>
      <w:lvlJc w:val="left"/>
      <w:pPr>
        <w:tabs>
          <w:tab w:val="num" w:pos="720"/>
        </w:tabs>
        <w:ind w:left="720" w:hanging="360"/>
      </w:pPr>
      <w:rPr>
        <w:rFonts w:ascii="Wingdings" w:hAnsi="Wingdings" w:hint="default"/>
      </w:rPr>
    </w:lvl>
    <w:lvl w:ilvl="1" w:tplc="4B44F4B2" w:tentative="1">
      <w:start w:val="1"/>
      <w:numFmt w:val="bullet"/>
      <w:lvlText w:val=""/>
      <w:lvlJc w:val="left"/>
      <w:pPr>
        <w:tabs>
          <w:tab w:val="num" w:pos="1440"/>
        </w:tabs>
        <w:ind w:left="1440" w:hanging="360"/>
      </w:pPr>
      <w:rPr>
        <w:rFonts w:ascii="Wingdings" w:hAnsi="Wingdings" w:hint="default"/>
      </w:rPr>
    </w:lvl>
    <w:lvl w:ilvl="2" w:tplc="F740F06C" w:tentative="1">
      <w:start w:val="1"/>
      <w:numFmt w:val="bullet"/>
      <w:lvlText w:val=""/>
      <w:lvlJc w:val="left"/>
      <w:pPr>
        <w:tabs>
          <w:tab w:val="num" w:pos="2160"/>
        </w:tabs>
        <w:ind w:left="2160" w:hanging="360"/>
      </w:pPr>
      <w:rPr>
        <w:rFonts w:ascii="Wingdings" w:hAnsi="Wingdings" w:hint="default"/>
      </w:rPr>
    </w:lvl>
    <w:lvl w:ilvl="3" w:tplc="2670E8D0" w:tentative="1">
      <w:start w:val="1"/>
      <w:numFmt w:val="bullet"/>
      <w:lvlText w:val=""/>
      <w:lvlJc w:val="left"/>
      <w:pPr>
        <w:tabs>
          <w:tab w:val="num" w:pos="2880"/>
        </w:tabs>
        <w:ind w:left="2880" w:hanging="360"/>
      </w:pPr>
      <w:rPr>
        <w:rFonts w:ascii="Wingdings" w:hAnsi="Wingdings" w:hint="default"/>
      </w:rPr>
    </w:lvl>
    <w:lvl w:ilvl="4" w:tplc="223CC7D6" w:tentative="1">
      <w:start w:val="1"/>
      <w:numFmt w:val="bullet"/>
      <w:lvlText w:val=""/>
      <w:lvlJc w:val="left"/>
      <w:pPr>
        <w:tabs>
          <w:tab w:val="num" w:pos="3600"/>
        </w:tabs>
        <w:ind w:left="3600" w:hanging="360"/>
      </w:pPr>
      <w:rPr>
        <w:rFonts w:ascii="Wingdings" w:hAnsi="Wingdings" w:hint="default"/>
      </w:rPr>
    </w:lvl>
    <w:lvl w:ilvl="5" w:tplc="1160DBDA" w:tentative="1">
      <w:start w:val="1"/>
      <w:numFmt w:val="bullet"/>
      <w:lvlText w:val=""/>
      <w:lvlJc w:val="left"/>
      <w:pPr>
        <w:tabs>
          <w:tab w:val="num" w:pos="4320"/>
        </w:tabs>
        <w:ind w:left="4320" w:hanging="360"/>
      </w:pPr>
      <w:rPr>
        <w:rFonts w:ascii="Wingdings" w:hAnsi="Wingdings" w:hint="default"/>
      </w:rPr>
    </w:lvl>
    <w:lvl w:ilvl="6" w:tplc="BEF8CA64" w:tentative="1">
      <w:start w:val="1"/>
      <w:numFmt w:val="bullet"/>
      <w:lvlText w:val=""/>
      <w:lvlJc w:val="left"/>
      <w:pPr>
        <w:tabs>
          <w:tab w:val="num" w:pos="5040"/>
        </w:tabs>
        <w:ind w:left="5040" w:hanging="360"/>
      </w:pPr>
      <w:rPr>
        <w:rFonts w:ascii="Wingdings" w:hAnsi="Wingdings" w:hint="default"/>
      </w:rPr>
    </w:lvl>
    <w:lvl w:ilvl="7" w:tplc="04848182" w:tentative="1">
      <w:start w:val="1"/>
      <w:numFmt w:val="bullet"/>
      <w:lvlText w:val=""/>
      <w:lvlJc w:val="left"/>
      <w:pPr>
        <w:tabs>
          <w:tab w:val="num" w:pos="5760"/>
        </w:tabs>
        <w:ind w:left="5760" w:hanging="360"/>
      </w:pPr>
      <w:rPr>
        <w:rFonts w:ascii="Wingdings" w:hAnsi="Wingdings" w:hint="default"/>
      </w:rPr>
    </w:lvl>
    <w:lvl w:ilvl="8" w:tplc="DDC0BC54"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DF31B24"/>
    <w:multiLevelType w:val="hybridMultilevel"/>
    <w:tmpl w:val="EB049972"/>
    <w:lvl w:ilvl="0" w:tplc="449211B2">
      <w:start w:val="1"/>
      <w:numFmt w:val="bullet"/>
      <w:lvlText w:val=""/>
      <w:lvlJc w:val="left"/>
      <w:pPr>
        <w:tabs>
          <w:tab w:val="num" w:pos="720"/>
        </w:tabs>
        <w:ind w:left="720" w:hanging="360"/>
      </w:pPr>
      <w:rPr>
        <w:rFonts w:ascii="Wingdings" w:hAnsi="Wingdings" w:hint="default"/>
      </w:rPr>
    </w:lvl>
    <w:lvl w:ilvl="1" w:tplc="45BE1170" w:tentative="1">
      <w:start w:val="1"/>
      <w:numFmt w:val="bullet"/>
      <w:lvlText w:val=""/>
      <w:lvlJc w:val="left"/>
      <w:pPr>
        <w:tabs>
          <w:tab w:val="num" w:pos="1440"/>
        </w:tabs>
        <w:ind w:left="1440" w:hanging="360"/>
      </w:pPr>
      <w:rPr>
        <w:rFonts w:ascii="Wingdings" w:hAnsi="Wingdings" w:hint="default"/>
      </w:rPr>
    </w:lvl>
    <w:lvl w:ilvl="2" w:tplc="35EADC8C" w:tentative="1">
      <w:start w:val="1"/>
      <w:numFmt w:val="bullet"/>
      <w:lvlText w:val=""/>
      <w:lvlJc w:val="left"/>
      <w:pPr>
        <w:tabs>
          <w:tab w:val="num" w:pos="2160"/>
        </w:tabs>
        <w:ind w:left="2160" w:hanging="360"/>
      </w:pPr>
      <w:rPr>
        <w:rFonts w:ascii="Wingdings" w:hAnsi="Wingdings" w:hint="default"/>
      </w:rPr>
    </w:lvl>
    <w:lvl w:ilvl="3" w:tplc="A8D6C582" w:tentative="1">
      <w:start w:val="1"/>
      <w:numFmt w:val="bullet"/>
      <w:lvlText w:val=""/>
      <w:lvlJc w:val="left"/>
      <w:pPr>
        <w:tabs>
          <w:tab w:val="num" w:pos="2880"/>
        </w:tabs>
        <w:ind w:left="2880" w:hanging="360"/>
      </w:pPr>
      <w:rPr>
        <w:rFonts w:ascii="Wingdings" w:hAnsi="Wingdings" w:hint="default"/>
      </w:rPr>
    </w:lvl>
    <w:lvl w:ilvl="4" w:tplc="B518E190" w:tentative="1">
      <w:start w:val="1"/>
      <w:numFmt w:val="bullet"/>
      <w:lvlText w:val=""/>
      <w:lvlJc w:val="left"/>
      <w:pPr>
        <w:tabs>
          <w:tab w:val="num" w:pos="3600"/>
        </w:tabs>
        <w:ind w:left="3600" w:hanging="360"/>
      </w:pPr>
      <w:rPr>
        <w:rFonts w:ascii="Wingdings" w:hAnsi="Wingdings" w:hint="default"/>
      </w:rPr>
    </w:lvl>
    <w:lvl w:ilvl="5" w:tplc="0FCC5E2E" w:tentative="1">
      <w:start w:val="1"/>
      <w:numFmt w:val="bullet"/>
      <w:lvlText w:val=""/>
      <w:lvlJc w:val="left"/>
      <w:pPr>
        <w:tabs>
          <w:tab w:val="num" w:pos="4320"/>
        </w:tabs>
        <w:ind w:left="4320" w:hanging="360"/>
      </w:pPr>
      <w:rPr>
        <w:rFonts w:ascii="Wingdings" w:hAnsi="Wingdings" w:hint="default"/>
      </w:rPr>
    </w:lvl>
    <w:lvl w:ilvl="6" w:tplc="7A7697B2" w:tentative="1">
      <w:start w:val="1"/>
      <w:numFmt w:val="bullet"/>
      <w:lvlText w:val=""/>
      <w:lvlJc w:val="left"/>
      <w:pPr>
        <w:tabs>
          <w:tab w:val="num" w:pos="5040"/>
        </w:tabs>
        <w:ind w:left="5040" w:hanging="360"/>
      </w:pPr>
      <w:rPr>
        <w:rFonts w:ascii="Wingdings" w:hAnsi="Wingdings" w:hint="default"/>
      </w:rPr>
    </w:lvl>
    <w:lvl w:ilvl="7" w:tplc="2C6CA0AA" w:tentative="1">
      <w:start w:val="1"/>
      <w:numFmt w:val="bullet"/>
      <w:lvlText w:val=""/>
      <w:lvlJc w:val="left"/>
      <w:pPr>
        <w:tabs>
          <w:tab w:val="num" w:pos="5760"/>
        </w:tabs>
        <w:ind w:left="5760" w:hanging="360"/>
      </w:pPr>
      <w:rPr>
        <w:rFonts w:ascii="Wingdings" w:hAnsi="Wingdings" w:hint="default"/>
      </w:rPr>
    </w:lvl>
    <w:lvl w:ilvl="8" w:tplc="219A88B6"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E640F2F"/>
    <w:multiLevelType w:val="multilevel"/>
    <w:tmpl w:val="3E72F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0"/>
  </w:num>
  <w:num w:numId="3">
    <w:abstractNumId w:val="3"/>
  </w:num>
  <w:num w:numId="4">
    <w:abstractNumId w:val="4"/>
  </w:num>
  <w:num w:numId="5">
    <w:abstractNumId w:val="13"/>
  </w:num>
  <w:num w:numId="6">
    <w:abstractNumId w:val="7"/>
  </w:num>
  <w:num w:numId="7">
    <w:abstractNumId w:val="11"/>
  </w:num>
  <w:num w:numId="8">
    <w:abstractNumId w:val="12"/>
  </w:num>
  <w:num w:numId="9">
    <w:abstractNumId w:val="6"/>
  </w:num>
  <w:num w:numId="10">
    <w:abstractNumId w:val="1"/>
  </w:num>
  <w:num w:numId="11">
    <w:abstractNumId w:val="8"/>
  </w:num>
  <w:num w:numId="12">
    <w:abstractNumId w:val="0"/>
  </w:num>
  <w:num w:numId="13">
    <w:abstractNumId w:val="9"/>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F6E"/>
    <w:rsid w:val="0000541C"/>
    <w:rsid w:val="00007CF5"/>
    <w:rsid w:val="00007E42"/>
    <w:rsid w:val="000174DA"/>
    <w:rsid w:val="000236A0"/>
    <w:rsid w:val="00055BC0"/>
    <w:rsid w:val="00056E76"/>
    <w:rsid w:val="00063304"/>
    <w:rsid w:val="000731C1"/>
    <w:rsid w:val="00091294"/>
    <w:rsid w:val="00094B5A"/>
    <w:rsid w:val="000A6763"/>
    <w:rsid w:val="000B640A"/>
    <w:rsid w:val="000C4B5B"/>
    <w:rsid w:val="000E3072"/>
    <w:rsid w:val="000F4BB2"/>
    <w:rsid w:val="00113870"/>
    <w:rsid w:val="00114411"/>
    <w:rsid w:val="001439EB"/>
    <w:rsid w:val="0014583F"/>
    <w:rsid w:val="0015498C"/>
    <w:rsid w:val="00162B3C"/>
    <w:rsid w:val="00166984"/>
    <w:rsid w:val="00174A1C"/>
    <w:rsid w:val="00181C3D"/>
    <w:rsid w:val="001A302F"/>
    <w:rsid w:val="001A50DF"/>
    <w:rsid w:val="001B4B78"/>
    <w:rsid w:val="001E373E"/>
    <w:rsid w:val="001E4388"/>
    <w:rsid w:val="001F4538"/>
    <w:rsid w:val="00223779"/>
    <w:rsid w:val="00235827"/>
    <w:rsid w:val="00242D55"/>
    <w:rsid w:val="002578A5"/>
    <w:rsid w:val="0026706E"/>
    <w:rsid w:val="00267DD2"/>
    <w:rsid w:val="00270489"/>
    <w:rsid w:val="00284267"/>
    <w:rsid w:val="002923C9"/>
    <w:rsid w:val="002979AE"/>
    <w:rsid w:val="002C65AF"/>
    <w:rsid w:val="002C660C"/>
    <w:rsid w:val="002C7953"/>
    <w:rsid w:val="002D6F7A"/>
    <w:rsid w:val="002F5B2E"/>
    <w:rsid w:val="002F5EBD"/>
    <w:rsid w:val="003000CB"/>
    <w:rsid w:val="00302E9A"/>
    <w:rsid w:val="003104B2"/>
    <w:rsid w:val="00313FE4"/>
    <w:rsid w:val="00316EE1"/>
    <w:rsid w:val="00322757"/>
    <w:rsid w:val="00322EA9"/>
    <w:rsid w:val="00323F20"/>
    <w:rsid w:val="0032764F"/>
    <w:rsid w:val="00331072"/>
    <w:rsid w:val="0037598F"/>
    <w:rsid w:val="0037746C"/>
    <w:rsid w:val="00377555"/>
    <w:rsid w:val="00381259"/>
    <w:rsid w:val="003A0C40"/>
    <w:rsid w:val="003A34EA"/>
    <w:rsid w:val="003B771A"/>
    <w:rsid w:val="003C11EC"/>
    <w:rsid w:val="003E3D98"/>
    <w:rsid w:val="003F58F6"/>
    <w:rsid w:val="00404714"/>
    <w:rsid w:val="004072EC"/>
    <w:rsid w:val="00424670"/>
    <w:rsid w:val="00441DE2"/>
    <w:rsid w:val="004512B9"/>
    <w:rsid w:val="00463889"/>
    <w:rsid w:val="00474C73"/>
    <w:rsid w:val="004860A4"/>
    <w:rsid w:val="00492497"/>
    <w:rsid w:val="004A4175"/>
    <w:rsid w:val="004C2E3C"/>
    <w:rsid w:val="004D2787"/>
    <w:rsid w:val="004D3F0E"/>
    <w:rsid w:val="004E78C6"/>
    <w:rsid w:val="00516612"/>
    <w:rsid w:val="00527C85"/>
    <w:rsid w:val="00531A27"/>
    <w:rsid w:val="005457E2"/>
    <w:rsid w:val="005463D0"/>
    <w:rsid w:val="00556A7F"/>
    <w:rsid w:val="0056165C"/>
    <w:rsid w:val="00575555"/>
    <w:rsid w:val="005811FC"/>
    <w:rsid w:val="00596187"/>
    <w:rsid w:val="00596BA3"/>
    <w:rsid w:val="005B49F5"/>
    <w:rsid w:val="005B53FF"/>
    <w:rsid w:val="005F35E0"/>
    <w:rsid w:val="00601032"/>
    <w:rsid w:val="00625AB7"/>
    <w:rsid w:val="006278B1"/>
    <w:rsid w:val="006318C4"/>
    <w:rsid w:val="00633EE4"/>
    <w:rsid w:val="00641A83"/>
    <w:rsid w:val="00647983"/>
    <w:rsid w:val="00650AB3"/>
    <w:rsid w:val="00676C65"/>
    <w:rsid w:val="00687228"/>
    <w:rsid w:val="00690695"/>
    <w:rsid w:val="00692B36"/>
    <w:rsid w:val="006B108F"/>
    <w:rsid w:val="006D71DA"/>
    <w:rsid w:val="006E6ECE"/>
    <w:rsid w:val="006F5C65"/>
    <w:rsid w:val="007139E6"/>
    <w:rsid w:val="007174E3"/>
    <w:rsid w:val="00726F6E"/>
    <w:rsid w:val="007463A6"/>
    <w:rsid w:val="007515F2"/>
    <w:rsid w:val="00763353"/>
    <w:rsid w:val="007813A7"/>
    <w:rsid w:val="00784382"/>
    <w:rsid w:val="007B29E7"/>
    <w:rsid w:val="007B44B9"/>
    <w:rsid w:val="007C19C5"/>
    <w:rsid w:val="007C5DE0"/>
    <w:rsid w:val="007E6495"/>
    <w:rsid w:val="007F1F4E"/>
    <w:rsid w:val="007F47C6"/>
    <w:rsid w:val="007F7782"/>
    <w:rsid w:val="00812229"/>
    <w:rsid w:val="008144E7"/>
    <w:rsid w:val="0083519E"/>
    <w:rsid w:val="00836BC9"/>
    <w:rsid w:val="008734A0"/>
    <w:rsid w:val="00887F0D"/>
    <w:rsid w:val="0089301A"/>
    <w:rsid w:val="00896392"/>
    <w:rsid w:val="008B1E05"/>
    <w:rsid w:val="008C3F1F"/>
    <w:rsid w:val="008C5B16"/>
    <w:rsid w:val="008E0E1A"/>
    <w:rsid w:val="008E740C"/>
    <w:rsid w:val="00904CB6"/>
    <w:rsid w:val="009066F6"/>
    <w:rsid w:val="009102A7"/>
    <w:rsid w:val="009127E8"/>
    <w:rsid w:val="00913AAE"/>
    <w:rsid w:val="00920F92"/>
    <w:rsid w:val="009217E1"/>
    <w:rsid w:val="009308B1"/>
    <w:rsid w:val="00940462"/>
    <w:rsid w:val="00947062"/>
    <w:rsid w:val="009671F7"/>
    <w:rsid w:val="009845AC"/>
    <w:rsid w:val="009909DC"/>
    <w:rsid w:val="009A1386"/>
    <w:rsid w:val="009A2558"/>
    <w:rsid w:val="009B22EF"/>
    <w:rsid w:val="009B3924"/>
    <w:rsid w:val="009C0BEE"/>
    <w:rsid w:val="009E03FF"/>
    <w:rsid w:val="009E5F4B"/>
    <w:rsid w:val="009F1BAD"/>
    <w:rsid w:val="00A00122"/>
    <w:rsid w:val="00A44C30"/>
    <w:rsid w:val="00A529AB"/>
    <w:rsid w:val="00A60B33"/>
    <w:rsid w:val="00A75F70"/>
    <w:rsid w:val="00AB7E07"/>
    <w:rsid w:val="00AC64EE"/>
    <w:rsid w:val="00AD4B67"/>
    <w:rsid w:val="00B0676F"/>
    <w:rsid w:val="00B237EB"/>
    <w:rsid w:val="00B2583D"/>
    <w:rsid w:val="00B26EAA"/>
    <w:rsid w:val="00B30752"/>
    <w:rsid w:val="00B56A5C"/>
    <w:rsid w:val="00B64AFB"/>
    <w:rsid w:val="00B721B7"/>
    <w:rsid w:val="00B754DD"/>
    <w:rsid w:val="00BA2140"/>
    <w:rsid w:val="00BB5BE6"/>
    <w:rsid w:val="00BC59E7"/>
    <w:rsid w:val="00BD69BB"/>
    <w:rsid w:val="00BF6D7E"/>
    <w:rsid w:val="00C07226"/>
    <w:rsid w:val="00C22E36"/>
    <w:rsid w:val="00C35ADA"/>
    <w:rsid w:val="00C57AB5"/>
    <w:rsid w:val="00C70235"/>
    <w:rsid w:val="00C73C6B"/>
    <w:rsid w:val="00C82F6C"/>
    <w:rsid w:val="00C839D4"/>
    <w:rsid w:val="00C871B5"/>
    <w:rsid w:val="00C900BC"/>
    <w:rsid w:val="00CA26B3"/>
    <w:rsid w:val="00CA3056"/>
    <w:rsid w:val="00CA3537"/>
    <w:rsid w:val="00CD1A4E"/>
    <w:rsid w:val="00D063BC"/>
    <w:rsid w:val="00D354C2"/>
    <w:rsid w:val="00D3596B"/>
    <w:rsid w:val="00D35B0A"/>
    <w:rsid w:val="00D431D6"/>
    <w:rsid w:val="00D6008D"/>
    <w:rsid w:val="00D758E9"/>
    <w:rsid w:val="00D86415"/>
    <w:rsid w:val="00D92CD3"/>
    <w:rsid w:val="00DA2485"/>
    <w:rsid w:val="00DB3340"/>
    <w:rsid w:val="00DC1CBA"/>
    <w:rsid w:val="00DD33B9"/>
    <w:rsid w:val="00DF0EE3"/>
    <w:rsid w:val="00DF1876"/>
    <w:rsid w:val="00E05B69"/>
    <w:rsid w:val="00E16EB7"/>
    <w:rsid w:val="00E24D89"/>
    <w:rsid w:val="00E5544D"/>
    <w:rsid w:val="00E713BF"/>
    <w:rsid w:val="00E836A8"/>
    <w:rsid w:val="00E92A30"/>
    <w:rsid w:val="00E9515F"/>
    <w:rsid w:val="00EB5EE9"/>
    <w:rsid w:val="00EB6786"/>
    <w:rsid w:val="00EB7A31"/>
    <w:rsid w:val="00EC1D50"/>
    <w:rsid w:val="00EC224B"/>
    <w:rsid w:val="00EF5369"/>
    <w:rsid w:val="00F06D90"/>
    <w:rsid w:val="00F46E94"/>
    <w:rsid w:val="00F50284"/>
    <w:rsid w:val="00F56D83"/>
    <w:rsid w:val="00F61745"/>
    <w:rsid w:val="00F66BAF"/>
    <w:rsid w:val="00F956BC"/>
    <w:rsid w:val="00FA0607"/>
    <w:rsid w:val="00FB177A"/>
    <w:rsid w:val="00FC3A99"/>
    <w:rsid w:val="00FF51C3"/>
    <w:rsid w:val="00FF563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E23EC4"/>
  <w15:docId w15:val="{6EBD37D9-F588-486A-98BA-7FBED350B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2B3C"/>
    <w:pPr>
      <w:spacing w:after="240" w:line="48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162B3C"/>
    <w:pPr>
      <w:spacing w:before="100" w:beforeAutospacing="1" w:after="100" w:afterAutospacing="1" w:line="240" w:lineRule="auto"/>
      <w:outlineLvl w:val="0"/>
    </w:pPr>
    <w:rPr>
      <w:rFonts w:eastAsia="Times New Roman"/>
      <w:b/>
      <w:bCs/>
      <w:kern w:val="36"/>
      <w:sz w:val="28"/>
      <w:szCs w:val="48"/>
      <w:lang w:eastAsia="zh-CN"/>
    </w:rPr>
  </w:style>
  <w:style w:type="paragraph" w:styleId="Heading2">
    <w:name w:val="heading 2"/>
    <w:basedOn w:val="Normal"/>
    <w:next w:val="Normal"/>
    <w:link w:val="Heading2Char"/>
    <w:uiPriority w:val="9"/>
    <w:unhideWhenUsed/>
    <w:qFormat/>
    <w:rsid w:val="00162B3C"/>
    <w:pPr>
      <w:keepNext/>
      <w:keepLines/>
      <w:spacing w:line="259" w:lineRule="auto"/>
      <w:outlineLvl w:val="1"/>
    </w:pPr>
    <w:rPr>
      <w:rFonts w:eastAsiaTheme="majorEastAsia" w:cstheme="majorBidi"/>
      <w:b/>
      <w:color w:val="000000" w:themeColor="text1"/>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713BF"/>
    <w:pPr>
      <w:widowControl w:val="0"/>
      <w:autoSpaceDE w:val="0"/>
      <w:autoSpaceDN w:val="0"/>
      <w:adjustRightInd w:val="0"/>
      <w:spacing w:after="0" w:line="240" w:lineRule="auto"/>
    </w:pPr>
    <w:rPr>
      <w:rFonts w:ascii="Cambria" w:hAnsi="Cambria" w:cs="Cambria"/>
      <w:color w:val="000000"/>
      <w:sz w:val="24"/>
      <w:szCs w:val="24"/>
      <w:lang w:val="en-US"/>
    </w:rPr>
  </w:style>
  <w:style w:type="paragraph" w:styleId="NormalWeb">
    <w:name w:val="Normal (Web)"/>
    <w:basedOn w:val="Normal"/>
    <w:uiPriority w:val="99"/>
    <w:unhideWhenUsed/>
    <w:rsid w:val="00174A1C"/>
    <w:pPr>
      <w:spacing w:before="100" w:beforeAutospacing="1" w:after="100" w:afterAutospacing="1" w:line="240" w:lineRule="auto"/>
    </w:pPr>
    <w:rPr>
      <w:rFonts w:ascii="Times" w:hAnsi="Times"/>
      <w:sz w:val="20"/>
      <w:szCs w:val="20"/>
    </w:rPr>
  </w:style>
  <w:style w:type="paragraph" w:styleId="ListParagraph">
    <w:name w:val="List Paragraph"/>
    <w:basedOn w:val="Normal"/>
    <w:uiPriority w:val="34"/>
    <w:qFormat/>
    <w:rsid w:val="00174A1C"/>
    <w:pPr>
      <w:ind w:left="720"/>
      <w:contextualSpacing/>
    </w:pPr>
  </w:style>
  <w:style w:type="character" w:styleId="Hyperlink">
    <w:name w:val="Hyperlink"/>
    <w:basedOn w:val="DefaultParagraphFont"/>
    <w:uiPriority w:val="99"/>
    <w:unhideWhenUsed/>
    <w:rsid w:val="001F4538"/>
    <w:rPr>
      <w:color w:val="0563C1" w:themeColor="hyperlink"/>
      <w:u w:val="single"/>
    </w:rPr>
  </w:style>
  <w:style w:type="paragraph" w:styleId="BalloonText">
    <w:name w:val="Balloon Text"/>
    <w:basedOn w:val="Normal"/>
    <w:link w:val="BalloonTextChar"/>
    <w:uiPriority w:val="99"/>
    <w:semiHidden/>
    <w:unhideWhenUsed/>
    <w:rsid w:val="009217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17E1"/>
    <w:rPr>
      <w:rFonts w:ascii="Segoe UI" w:hAnsi="Segoe UI" w:cs="Segoe UI"/>
      <w:sz w:val="18"/>
      <w:szCs w:val="18"/>
    </w:rPr>
  </w:style>
  <w:style w:type="character" w:styleId="CommentReference">
    <w:name w:val="annotation reference"/>
    <w:basedOn w:val="DefaultParagraphFont"/>
    <w:uiPriority w:val="99"/>
    <w:semiHidden/>
    <w:unhideWhenUsed/>
    <w:rsid w:val="009217E1"/>
    <w:rPr>
      <w:sz w:val="16"/>
      <w:szCs w:val="16"/>
    </w:rPr>
  </w:style>
  <w:style w:type="paragraph" w:styleId="CommentText">
    <w:name w:val="annotation text"/>
    <w:basedOn w:val="Normal"/>
    <w:link w:val="CommentTextChar"/>
    <w:uiPriority w:val="99"/>
    <w:unhideWhenUsed/>
    <w:rsid w:val="009217E1"/>
    <w:pPr>
      <w:spacing w:line="240" w:lineRule="auto"/>
    </w:pPr>
    <w:rPr>
      <w:sz w:val="20"/>
      <w:szCs w:val="20"/>
    </w:rPr>
  </w:style>
  <w:style w:type="character" w:customStyle="1" w:styleId="CommentTextChar">
    <w:name w:val="Comment Text Char"/>
    <w:basedOn w:val="DefaultParagraphFont"/>
    <w:link w:val="CommentText"/>
    <w:uiPriority w:val="99"/>
    <w:rsid w:val="009217E1"/>
    <w:rPr>
      <w:sz w:val="20"/>
      <w:szCs w:val="20"/>
    </w:rPr>
  </w:style>
  <w:style w:type="paragraph" w:styleId="CommentSubject">
    <w:name w:val="annotation subject"/>
    <w:basedOn w:val="CommentText"/>
    <w:next w:val="CommentText"/>
    <w:link w:val="CommentSubjectChar"/>
    <w:uiPriority w:val="99"/>
    <w:semiHidden/>
    <w:unhideWhenUsed/>
    <w:rsid w:val="009217E1"/>
    <w:rPr>
      <w:b/>
      <w:bCs/>
    </w:rPr>
  </w:style>
  <w:style w:type="character" w:customStyle="1" w:styleId="CommentSubjectChar">
    <w:name w:val="Comment Subject Char"/>
    <w:basedOn w:val="CommentTextChar"/>
    <w:link w:val="CommentSubject"/>
    <w:uiPriority w:val="99"/>
    <w:semiHidden/>
    <w:rsid w:val="009217E1"/>
    <w:rPr>
      <w:b/>
      <w:bCs/>
      <w:sz w:val="20"/>
      <w:szCs w:val="20"/>
    </w:rPr>
  </w:style>
  <w:style w:type="paragraph" w:styleId="Header">
    <w:name w:val="header"/>
    <w:basedOn w:val="Normal"/>
    <w:link w:val="HeaderChar"/>
    <w:uiPriority w:val="99"/>
    <w:unhideWhenUsed/>
    <w:rsid w:val="000E30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3072"/>
  </w:style>
  <w:style w:type="paragraph" w:styleId="Footer">
    <w:name w:val="footer"/>
    <w:basedOn w:val="Normal"/>
    <w:link w:val="FooterChar"/>
    <w:uiPriority w:val="99"/>
    <w:unhideWhenUsed/>
    <w:rsid w:val="000E30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3072"/>
  </w:style>
  <w:style w:type="character" w:styleId="Emphasis">
    <w:name w:val="Emphasis"/>
    <w:basedOn w:val="DefaultParagraphFont"/>
    <w:uiPriority w:val="20"/>
    <w:qFormat/>
    <w:rsid w:val="003A0C40"/>
    <w:rPr>
      <w:i/>
      <w:iCs/>
    </w:rPr>
  </w:style>
  <w:style w:type="character" w:customStyle="1" w:styleId="Heading1Char">
    <w:name w:val="Heading 1 Char"/>
    <w:basedOn w:val="DefaultParagraphFont"/>
    <w:link w:val="Heading1"/>
    <w:uiPriority w:val="9"/>
    <w:rsid w:val="00162B3C"/>
    <w:rPr>
      <w:rFonts w:ascii="Times New Roman" w:eastAsia="Times New Roman" w:hAnsi="Times New Roman" w:cs="Times New Roman"/>
      <w:b/>
      <w:bCs/>
      <w:kern w:val="36"/>
      <w:sz w:val="28"/>
      <w:szCs w:val="48"/>
      <w:lang w:eastAsia="zh-CN"/>
    </w:rPr>
  </w:style>
  <w:style w:type="character" w:customStyle="1" w:styleId="Heading2Char">
    <w:name w:val="Heading 2 Char"/>
    <w:basedOn w:val="DefaultParagraphFont"/>
    <w:link w:val="Heading2"/>
    <w:uiPriority w:val="9"/>
    <w:rsid w:val="00162B3C"/>
    <w:rPr>
      <w:rFonts w:ascii="Times New Roman" w:eastAsiaTheme="majorEastAsia" w:hAnsi="Times New Roman" w:cstheme="majorBidi"/>
      <w:b/>
      <w:color w:val="000000" w:themeColor="text1"/>
      <w:sz w:val="24"/>
      <w:szCs w:val="2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415306">
      <w:bodyDiv w:val="1"/>
      <w:marLeft w:val="0"/>
      <w:marRight w:val="0"/>
      <w:marTop w:val="0"/>
      <w:marBottom w:val="0"/>
      <w:divBdr>
        <w:top w:val="none" w:sz="0" w:space="0" w:color="auto"/>
        <w:left w:val="none" w:sz="0" w:space="0" w:color="auto"/>
        <w:bottom w:val="none" w:sz="0" w:space="0" w:color="auto"/>
        <w:right w:val="none" w:sz="0" w:space="0" w:color="auto"/>
      </w:divBdr>
      <w:divsChild>
        <w:div w:id="2066638929">
          <w:marLeft w:val="0"/>
          <w:marRight w:val="0"/>
          <w:marTop w:val="0"/>
          <w:marBottom w:val="0"/>
          <w:divBdr>
            <w:top w:val="none" w:sz="0" w:space="0" w:color="auto"/>
            <w:left w:val="none" w:sz="0" w:space="0" w:color="auto"/>
            <w:bottom w:val="none" w:sz="0" w:space="0" w:color="auto"/>
            <w:right w:val="none" w:sz="0" w:space="0" w:color="auto"/>
          </w:divBdr>
          <w:divsChild>
            <w:div w:id="1034232457">
              <w:marLeft w:val="0"/>
              <w:marRight w:val="0"/>
              <w:marTop w:val="0"/>
              <w:marBottom w:val="0"/>
              <w:divBdr>
                <w:top w:val="none" w:sz="0" w:space="0" w:color="auto"/>
                <w:left w:val="none" w:sz="0" w:space="0" w:color="auto"/>
                <w:bottom w:val="none" w:sz="0" w:space="0" w:color="auto"/>
                <w:right w:val="none" w:sz="0" w:space="0" w:color="auto"/>
              </w:divBdr>
              <w:divsChild>
                <w:div w:id="163868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79046">
      <w:bodyDiv w:val="1"/>
      <w:marLeft w:val="0"/>
      <w:marRight w:val="0"/>
      <w:marTop w:val="0"/>
      <w:marBottom w:val="0"/>
      <w:divBdr>
        <w:top w:val="none" w:sz="0" w:space="0" w:color="auto"/>
        <w:left w:val="none" w:sz="0" w:space="0" w:color="auto"/>
        <w:bottom w:val="none" w:sz="0" w:space="0" w:color="auto"/>
        <w:right w:val="none" w:sz="0" w:space="0" w:color="auto"/>
      </w:divBdr>
      <w:divsChild>
        <w:div w:id="1105029875">
          <w:marLeft w:val="0"/>
          <w:marRight w:val="0"/>
          <w:marTop w:val="0"/>
          <w:marBottom w:val="0"/>
          <w:divBdr>
            <w:top w:val="none" w:sz="0" w:space="0" w:color="auto"/>
            <w:left w:val="none" w:sz="0" w:space="0" w:color="auto"/>
            <w:bottom w:val="none" w:sz="0" w:space="0" w:color="auto"/>
            <w:right w:val="none" w:sz="0" w:space="0" w:color="auto"/>
          </w:divBdr>
          <w:divsChild>
            <w:div w:id="236983379">
              <w:marLeft w:val="0"/>
              <w:marRight w:val="0"/>
              <w:marTop w:val="0"/>
              <w:marBottom w:val="0"/>
              <w:divBdr>
                <w:top w:val="none" w:sz="0" w:space="0" w:color="auto"/>
                <w:left w:val="none" w:sz="0" w:space="0" w:color="auto"/>
                <w:bottom w:val="none" w:sz="0" w:space="0" w:color="auto"/>
                <w:right w:val="none" w:sz="0" w:space="0" w:color="auto"/>
              </w:divBdr>
              <w:divsChild>
                <w:div w:id="133484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495196">
      <w:bodyDiv w:val="1"/>
      <w:marLeft w:val="0"/>
      <w:marRight w:val="0"/>
      <w:marTop w:val="0"/>
      <w:marBottom w:val="0"/>
      <w:divBdr>
        <w:top w:val="none" w:sz="0" w:space="0" w:color="auto"/>
        <w:left w:val="none" w:sz="0" w:space="0" w:color="auto"/>
        <w:bottom w:val="none" w:sz="0" w:space="0" w:color="auto"/>
        <w:right w:val="none" w:sz="0" w:space="0" w:color="auto"/>
      </w:divBdr>
      <w:divsChild>
        <w:div w:id="575942396">
          <w:marLeft w:val="0"/>
          <w:marRight w:val="0"/>
          <w:marTop w:val="0"/>
          <w:marBottom w:val="0"/>
          <w:divBdr>
            <w:top w:val="none" w:sz="0" w:space="0" w:color="auto"/>
            <w:left w:val="none" w:sz="0" w:space="0" w:color="auto"/>
            <w:bottom w:val="none" w:sz="0" w:space="0" w:color="auto"/>
            <w:right w:val="none" w:sz="0" w:space="0" w:color="auto"/>
          </w:divBdr>
          <w:divsChild>
            <w:div w:id="1063914431">
              <w:marLeft w:val="0"/>
              <w:marRight w:val="0"/>
              <w:marTop w:val="0"/>
              <w:marBottom w:val="0"/>
              <w:divBdr>
                <w:top w:val="none" w:sz="0" w:space="0" w:color="auto"/>
                <w:left w:val="none" w:sz="0" w:space="0" w:color="auto"/>
                <w:bottom w:val="none" w:sz="0" w:space="0" w:color="auto"/>
                <w:right w:val="none" w:sz="0" w:space="0" w:color="auto"/>
              </w:divBdr>
              <w:divsChild>
                <w:div w:id="137376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238008">
      <w:bodyDiv w:val="1"/>
      <w:marLeft w:val="0"/>
      <w:marRight w:val="0"/>
      <w:marTop w:val="0"/>
      <w:marBottom w:val="0"/>
      <w:divBdr>
        <w:top w:val="none" w:sz="0" w:space="0" w:color="auto"/>
        <w:left w:val="none" w:sz="0" w:space="0" w:color="auto"/>
        <w:bottom w:val="none" w:sz="0" w:space="0" w:color="auto"/>
        <w:right w:val="none" w:sz="0" w:space="0" w:color="auto"/>
      </w:divBdr>
      <w:divsChild>
        <w:div w:id="2041011737">
          <w:marLeft w:val="0"/>
          <w:marRight w:val="0"/>
          <w:marTop w:val="0"/>
          <w:marBottom w:val="0"/>
          <w:divBdr>
            <w:top w:val="none" w:sz="0" w:space="0" w:color="auto"/>
            <w:left w:val="none" w:sz="0" w:space="0" w:color="auto"/>
            <w:bottom w:val="none" w:sz="0" w:space="0" w:color="auto"/>
            <w:right w:val="none" w:sz="0" w:space="0" w:color="auto"/>
          </w:divBdr>
          <w:divsChild>
            <w:div w:id="429207909">
              <w:marLeft w:val="0"/>
              <w:marRight w:val="0"/>
              <w:marTop w:val="0"/>
              <w:marBottom w:val="0"/>
              <w:divBdr>
                <w:top w:val="none" w:sz="0" w:space="0" w:color="auto"/>
                <w:left w:val="none" w:sz="0" w:space="0" w:color="auto"/>
                <w:bottom w:val="none" w:sz="0" w:space="0" w:color="auto"/>
                <w:right w:val="none" w:sz="0" w:space="0" w:color="auto"/>
              </w:divBdr>
              <w:divsChild>
                <w:div w:id="1074937017">
                  <w:marLeft w:val="0"/>
                  <w:marRight w:val="0"/>
                  <w:marTop w:val="0"/>
                  <w:marBottom w:val="0"/>
                  <w:divBdr>
                    <w:top w:val="none" w:sz="0" w:space="0" w:color="auto"/>
                    <w:left w:val="none" w:sz="0" w:space="0" w:color="auto"/>
                    <w:bottom w:val="none" w:sz="0" w:space="0" w:color="auto"/>
                    <w:right w:val="none" w:sz="0" w:space="0" w:color="auto"/>
                  </w:divBdr>
                  <w:divsChild>
                    <w:div w:id="79063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0600009">
      <w:bodyDiv w:val="1"/>
      <w:marLeft w:val="0"/>
      <w:marRight w:val="0"/>
      <w:marTop w:val="0"/>
      <w:marBottom w:val="0"/>
      <w:divBdr>
        <w:top w:val="none" w:sz="0" w:space="0" w:color="auto"/>
        <w:left w:val="none" w:sz="0" w:space="0" w:color="auto"/>
        <w:bottom w:val="none" w:sz="0" w:space="0" w:color="auto"/>
        <w:right w:val="none" w:sz="0" w:space="0" w:color="auto"/>
      </w:divBdr>
      <w:divsChild>
        <w:div w:id="2032366959">
          <w:marLeft w:val="0"/>
          <w:marRight w:val="0"/>
          <w:marTop w:val="0"/>
          <w:marBottom w:val="0"/>
          <w:divBdr>
            <w:top w:val="none" w:sz="0" w:space="0" w:color="auto"/>
            <w:left w:val="none" w:sz="0" w:space="0" w:color="auto"/>
            <w:bottom w:val="none" w:sz="0" w:space="0" w:color="auto"/>
            <w:right w:val="none" w:sz="0" w:space="0" w:color="auto"/>
          </w:divBdr>
          <w:divsChild>
            <w:div w:id="888031197">
              <w:marLeft w:val="0"/>
              <w:marRight w:val="0"/>
              <w:marTop w:val="0"/>
              <w:marBottom w:val="0"/>
              <w:divBdr>
                <w:top w:val="none" w:sz="0" w:space="0" w:color="auto"/>
                <w:left w:val="none" w:sz="0" w:space="0" w:color="auto"/>
                <w:bottom w:val="none" w:sz="0" w:space="0" w:color="auto"/>
                <w:right w:val="none" w:sz="0" w:space="0" w:color="auto"/>
              </w:divBdr>
              <w:divsChild>
                <w:div w:id="148323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634838">
      <w:bodyDiv w:val="1"/>
      <w:marLeft w:val="0"/>
      <w:marRight w:val="0"/>
      <w:marTop w:val="0"/>
      <w:marBottom w:val="0"/>
      <w:divBdr>
        <w:top w:val="none" w:sz="0" w:space="0" w:color="auto"/>
        <w:left w:val="none" w:sz="0" w:space="0" w:color="auto"/>
        <w:bottom w:val="none" w:sz="0" w:space="0" w:color="auto"/>
        <w:right w:val="none" w:sz="0" w:space="0" w:color="auto"/>
      </w:divBdr>
      <w:divsChild>
        <w:div w:id="214436454">
          <w:marLeft w:val="0"/>
          <w:marRight w:val="0"/>
          <w:marTop w:val="0"/>
          <w:marBottom w:val="0"/>
          <w:divBdr>
            <w:top w:val="none" w:sz="0" w:space="0" w:color="auto"/>
            <w:left w:val="none" w:sz="0" w:space="0" w:color="auto"/>
            <w:bottom w:val="none" w:sz="0" w:space="0" w:color="auto"/>
            <w:right w:val="none" w:sz="0" w:space="0" w:color="auto"/>
          </w:divBdr>
          <w:divsChild>
            <w:div w:id="1292713124">
              <w:marLeft w:val="0"/>
              <w:marRight w:val="0"/>
              <w:marTop w:val="0"/>
              <w:marBottom w:val="0"/>
              <w:divBdr>
                <w:top w:val="none" w:sz="0" w:space="0" w:color="auto"/>
                <w:left w:val="none" w:sz="0" w:space="0" w:color="auto"/>
                <w:bottom w:val="none" w:sz="0" w:space="0" w:color="auto"/>
                <w:right w:val="none" w:sz="0" w:space="0" w:color="auto"/>
              </w:divBdr>
              <w:divsChild>
                <w:div w:id="20317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704809">
      <w:bodyDiv w:val="1"/>
      <w:marLeft w:val="0"/>
      <w:marRight w:val="0"/>
      <w:marTop w:val="0"/>
      <w:marBottom w:val="0"/>
      <w:divBdr>
        <w:top w:val="none" w:sz="0" w:space="0" w:color="auto"/>
        <w:left w:val="none" w:sz="0" w:space="0" w:color="auto"/>
        <w:bottom w:val="none" w:sz="0" w:space="0" w:color="auto"/>
        <w:right w:val="none" w:sz="0" w:space="0" w:color="auto"/>
      </w:divBdr>
      <w:divsChild>
        <w:div w:id="1127048842">
          <w:marLeft w:val="0"/>
          <w:marRight w:val="0"/>
          <w:marTop w:val="0"/>
          <w:marBottom w:val="0"/>
          <w:divBdr>
            <w:top w:val="none" w:sz="0" w:space="0" w:color="auto"/>
            <w:left w:val="none" w:sz="0" w:space="0" w:color="auto"/>
            <w:bottom w:val="none" w:sz="0" w:space="0" w:color="auto"/>
            <w:right w:val="none" w:sz="0" w:space="0" w:color="auto"/>
          </w:divBdr>
          <w:divsChild>
            <w:div w:id="1226066234">
              <w:marLeft w:val="0"/>
              <w:marRight w:val="0"/>
              <w:marTop w:val="0"/>
              <w:marBottom w:val="0"/>
              <w:divBdr>
                <w:top w:val="none" w:sz="0" w:space="0" w:color="auto"/>
                <w:left w:val="none" w:sz="0" w:space="0" w:color="auto"/>
                <w:bottom w:val="none" w:sz="0" w:space="0" w:color="auto"/>
                <w:right w:val="none" w:sz="0" w:space="0" w:color="auto"/>
              </w:divBdr>
              <w:divsChild>
                <w:div w:id="195953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471758">
      <w:bodyDiv w:val="1"/>
      <w:marLeft w:val="0"/>
      <w:marRight w:val="0"/>
      <w:marTop w:val="0"/>
      <w:marBottom w:val="0"/>
      <w:divBdr>
        <w:top w:val="none" w:sz="0" w:space="0" w:color="auto"/>
        <w:left w:val="none" w:sz="0" w:space="0" w:color="auto"/>
        <w:bottom w:val="none" w:sz="0" w:space="0" w:color="auto"/>
        <w:right w:val="none" w:sz="0" w:space="0" w:color="auto"/>
      </w:divBdr>
      <w:divsChild>
        <w:div w:id="354113318">
          <w:marLeft w:val="0"/>
          <w:marRight w:val="0"/>
          <w:marTop w:val="0"/>
          <w:marBottom w:val="0"/>
          <w:divBdr>
            <w:top w:val="none" w:sz="0" w:space="0" w:color="auto"/>
            <w:left w:val="none" w:sz="0" w:space="0" w:color="auto"/>
            <w:bottom w:val="none" w:sz="0" w:space="0" w:color="auto"/>
            <w:right w:val="none" w:sz="0" w:space="0" w:color="auto"/>
          </w:divBdr>
          <w:divsChild>
            <w:div w:id="930237506">
              <w:marLeft w:val="0"/>
              <w:marRight w:val="0"/>
              <w:marTop w:val="0"/>
              <w:marBottom w:val="0"/>
              <w:divBdr>
                <w:top w:val="none" w:sz="0" w:space="0" w:color="auto"/>
                <w:left w:val="none" w:sz="0" w:space="0" w:color="auto"/>
                <w:bottom w:val="none" w:sz="0" w:space="0" w:color="auto"/>
                <w:right w:val="none" w:sz="0" w:space="0" w:color="auto"/>
              </w:divBdr>
              <w:divsChild>
                <w:div w:id="644357480">
                  <w:marLeft w:val="0"/>
                  <w:marRight w:val="0"/>
                  <w:marTop w:val="0"/>
                  <w:marBottom w:val="0"/>
                  <w:divBdr>
                    <w:top w:val="none" w:sz="0" w:space="0" w:color="auto"/>
                    <w:left w:val="none" w:sz="0" w:space="0" w:color="auto"/>
                    <w:bottom w:val="none" w:sz="0" w:space="0" w:color="auto"/>
                    <w:right w:val="none" w:sz="0" w:space="0" w:color="auto"/>
                  </w:divBdr>
                  <w:divsChild>
                    <w:div w:id="174899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9810403">
      <w:bodyDiv w:val="1"/>
      <w:marLeft w:val="0"/>
      <w:marRight w:val="0"/>
      <w:marTop w:val="0"/>
      <w:marBottom w:val="0"/>
      <w:divBdr>
        <w:top w:val="none" w:sz="0" w:space="0" w:color="auto"/>
        <w:left w:val="none" w:sz="0" w:space="0" w:color="auto"/>
        <w:bottom w:val="none" w:sz="0" w:space="0" w:color="auto"/>
        <w:right w:val="none" w:sz="0" w:space="0" w:color="auto"/>
      </w:divBdr>
      <w:divsChild>
        <w:div w:id="146898079">
          <w:marLeft w:val="0"/>
          <w:marRight w:val="0"/>
          <w:marTop w:val="0"/>
          <w:marBottom w:val="0"/>
          <w:divBdr>
            <w:top w:val="none" w:sz="0" w:space="0" w:color="auto"/>
            <w:left w:val="none" w:sz="0" w:space="0" w:color="auto"/>
            <w:bottom w:val="none" w:sz="0" w:space="0" w:color="auto"/>
            <w:right w:val="none" w:sz="0" w:space="0" w:color="auto"/>
          </w:divBdr>
          <w:divsChild>
            <w:div w:id="15159091">
              <w:marLeft w:val="0"/>
              <w:marRight w:val="0"/>
              <w:marTop w:val="0"/>
              <w:marBottom w:val="0"/>
              <w:divBdr>
                <w:top w:val="none" w:sz="0" w:space="0" w:color="auto"/>
                <w:left w:val="none" w:sz="0" w:space="0" w:color="auto"/>
                <w:bottom w:val="none" w:sz="0" w:space="0" w:color="auto"/>
                <w:right w:val="none" w:sz="0" w:space="0" w:color="auto"/>
              </w:divBdr>
              <w:divsChild>
                <w:div w:id="837571817">
                  <w:marLeft w:val="0"/>
                  <w:marRight w:val="0"/>
                  <w:marTop w:val="0"/>
                  <w:marBottom w:val="0"/>
                  <w:divBdr>
                    <w:top w:val="none" w:sz="0" w:space="0" w:color="auto"/>
                    <w:left w:val="none" w:sz="0" w:space="0" w:color="auto"/>
                    <w:bottom w:val="none" w:sz="0" w:space="0" w:color="auto"/>
                    <w:right w:val="none" w:sz="0" w:space="0" w:color="auto"/>
                  </w:divBdr>
                  <w:divsChild>
                    <w:div w:id="214330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v.ac.uk/impacts0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tandfonline.com/doi/pdf/10.1386/cij.2.1.57/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CC1B43-D778-4608-8633-3A36BCF53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31</Pages>
  <Words>8683</Words>
  <Characters>49495</Characters>
  <Application>Microsoft Office Word</Application>
  <DocSecurity>4</DocSecurity>
  <Lines>412</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O'Brien</dc:creator>
  <cp:keywords/>
  <dc:description/>
  <cp:lastModifiedBy>Graham, Natasha</cp:lastModifiedBy>
  <cp:revision>2</cp:revision>
  <cp:lastPrinted>2016-08-04T10:31:00Z</cp:lastPrinted>
  <dcterms:created xsi:type="dcterms:W3CDTF">2017-05-19T10:07:00Z</dcterms:created>
  <dcterms:modified xsi:type="dcterms:W3CDTF">2017-05-19T10:07:00Z</dcterms:modified>
</cp:coreProperties>
</file>