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56E83" w14:textId="7B3B3D65" w:rsidR="00972228" w:rsidRPr="00BC2022" w:rsidRDefault="00972228" w:rsidP="00972228">
      <w:pPr>
        <w:pStyle w:val="Default"/>
        <w:spacing w:after="80" w:line="264" w:lineRule="auto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  <w:b/>
        </w:rPr>
        <w:t>Table</w:t>
      </w:r>
      <w:r w:rsidRPr="007F4D9B">
        <w:rPr>
          <w:rFonts w:asciiTheme="minorHAnsi" w:hAnsiTheme="minorHAnsi"/>
          <w:b/>
        </w:rPr>
        <w:t xml:space="preserve"> </w:t>
      </w:r>
      <w:r w:rsidR="00C321FC">
        <w:rPr>
          <w:rFonts w:asciiTheme="minorHAnsi" w:hAnsiTheme="minorHAnsi"/>
          <w:b/>
        </w:rPr>
        <w:t>1</w:t>
      </w:r>
      <w:r w:rsidRPr="007F4D9B">
        <w:rPr>
          <w:rFonts w:asciiTheme="minorHAnsi" w:hAnsiTheme="minorHAnsi"/>
          <w:b/>
        </w:rPr>
        <w:t xml:space="preserve">. </w:t>
      </w:r>
      <w:r w:rsidRPr="007F4D9B">
        <w:rPr>
          <w:rFonts w:asciiTheme="minorHAnsi" w:hAnsiTheme="minorHAnsi"/>
          <w:b/>
          <w:bCs/>
        </w:rPr>
        <w:t>High Priority Research Areas</w:t>
      </w:r>
      <w:r w:rsidR="00223BE2">
        <w:rPr>
          <w:rFonts w:asciiTheme="minorHAnsi" w:hAnsiTheme="minorHAnsi"/>
          <w:b/>
          <w:bCs/>
        </w:rPr>
        <w:t xml:space="preserve"> </w:t>
      </w:r>
      <w:r w:rsidR="007913A2">
        <w:rPr>
          <w:rFonts w:asciiTheme="minorHAnsi" w:hAnsiTheme="minorHAnsi"/>
          <w:bCs/>
        </w:rPr>
        <w:t>(highest priority indicated with **, high priority with *)</w:t>
      </w:r>
    </w:p>
    <w:p w14:paraId="735D7AA4" w14:textId="77777777" w:rsidR="00972228" w:rsidRDefault="00972228" w:rsidP="00972228">
      <w:pPr>
        <w:pStyle w:val="Default"/>
        <w:spacing w:after="80" w:line="264" w:lineRule="auto"/>
        <w:rPr>
          <w:rFonts w:asciiTheme="minorHAnsi" w:hAnsiTheme="minorHAnsi"/>
          <w:bCs/>
          <w:u w:val="single"/>
        </w:rPr>
      </w:pPr>
      <w:r w:rsidRPr="007F4D9B">
        <w:rPr>
          <w:rFonts w:asciiTheme="minorHAnsi" w:hAnsiTheme="minorHAnsi"/>
          <w:bCs/>
          <w:u w:val="single"/>
        </w:rPr>
        <w:t>Overarching and Facilitative</w:t>
      </w:r>
      <w:r>
        <w:rPr>
          <w:rFonts w:asciiTheme="minorHAnsi" w:hAnsiTheme="minorHAnsi"/>
          <w:bCs/>
          <w:u w:val="single"/>
        </w:rPr>
        <w:t xml:space="preserve"> Research</w:t>
      </w:r>
    </w:p>
    <w:p w14:paraId="6436EAB9" w14:textId="77777777" w:rsidR="00972228" w:rsidRPr="007F4D9B" w:rsidRDefault="00713D1B" w:rsidP="00BC2022">
      <w:pPr>
        <w:pStyle w:val="Default"/>
        <w:spacing w:after="80" w:line="264" w:lineRule="auto"/>
        <w:ind w:left="720" w:hanging="72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*</w:t>
      </w:r>
      <w:proofErr w:type="gramStart"/>
      <w:r>
        <w:rPr>
          <w:rFonts w:asciiTheme="minorHAnsi" w:hAnsiTheme="minorHAnsi"/>
          <w:bCs/>
        </w:rPr>
        <w:t>*  1</w:t>
      </w:r>
      <w:proofErr w:type="gramEnd"/>
      <w:r>
        <w:rPr>
          <w:rFonts w:asciiTheme="minorHAnsi" w:hAnsiTheme="minorHAnsi"/>
          <w:bCs/>
        </w:rPr>
        <w:t>.</w:t>
      </w:r>
      <w:r>
        <w:rPr>
          <w:rFonts w:asciiTheme="minorHAnsi" w:hAnsiTheme="minorHAnsi"/>
          <w:bCs/>
        </w:rPr>
        <w:tab/>
      </w:r>
      <w:r w:rsidR="00972228" w:rsidRPr="007F4D9B">
        <w:rPr>
          <w:rFonts w:asciiTheme="minorHAnsi" w:hAnsiTheme="minorHAnsi"/>
          <w:bCs/>
        </w:rPr>
        <w:t>Develop a large international network to collect and pool large numbers of cases</w:t>
      </w:r>
      <w:r w:rsidR="00972228">
        <w:rPr>
          <w:rFonts w:asciiTheme="minorHAnsi" w:hAnsiTheme="minorHAnsi"/>
          <w:bCs/>
        </w:rPr>
        <w:t xml:space="preserve"> diverse in ethnicity and implicated drugs</w:t>
      </w:r>
      <w:r w:rsidR="00972228" w:rsidRPr="007F4D9B">
        <w:rPr>
          <w:rFonts w:asciiTheme="minorHAnsi" w:hAnsiTheme="minorHAnsi"/>
          <w:bCs/>
        </w:rPr>
        <w:t>, including:</w:t>
      </w:r>
    </w:p>
    <w:p w14:paraId="29D7B2DF" w14:textId="77777777" w:rsidR="00972228" w:rsidRPr="007F4D9B" w:rsidRDefault="00713D1B" w:rsidP="00BC2022">
      <w:pPr>
        <w:pStyle w:val="Default"/>
        <w:numPr>
          <w:ilvl w:val="1"/>
          <w:numId w:val="3"/>
        </w:numPr>
        <w:tabs>
          <w:tab w:val="num" w:pos="1260"/>
        </w:tabs>
        <w:spacing w:after="80" w:line="264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 </w:t>
      </w:r>
      <w:r w:rsidR="00972228" w:rsidRPr="007F4D9B">
        <w:rPr>
          <w:rFonts w:asciiTheme="minorHAnsi" w:hAnsiTheme="minorHAnsi"/>
          <w:bCs/>
        </w:rPr>
        <w:t xml:space="preserve">Standardized case definitions </w:t>
      </w:r>
      <w:r w:rsidR="00972228">
        <w:rPr>
          <w:rFonts w:asciiTheme="minorHAnsi" w:hAnsiTheme="minorHAnsi"/>
          <w:bCs/>
        </w:rPr>
        <w:t xml:space="preserve">and data collection tools </w:t>
      </w:r>
      <w:r w:rsidR="00972228" w:rsidRPr="007F4D9B">
        <w:rPr>
          <w:rFonts w:asciiTheme="minorHAnsi" w:hAnsiTheme="minorHAnsi"/>
          <w:bCs/>
        </w:rPr>
        <w:t>for both prospective and retrospective studies</w:t>
      </w:r>
    </w:p>
    <w:p w14:paraId="52F5CB8F" w14:textId="77777777" w:rsidR="00713D1B" w:rsidRDefault="00972228" w:rsidP="00BC2022">
      <w:pPr>
        <w:pStyle w:val="Default"/>
        <w:numPr>
          <w:ilvl w:val="1"/>
          <w:numId w:val="3"/>
        </w:numPr>
        <w:tabs>
          <w:tab w:val="num" w:pos="1260"/>
        </w:tabs>
        <w:spacing w:after="80" w:line="264" w:lineRule="auto"/>
        <w:rPr>
          <w:rFonts w:asciiTheme="minorHAnsi" w:hAnsiTheme="minorHAnsi"/>
          <w:bCs/>
        </w:rPr>
      </w:pPr>
      <w:proofErr w:type="spellStart"/>
      <w:r w:rsidRPr="007F4D9B">
        <w:rPr>
          <w:rFonts w:asciiTheme="minorHAnsi" w:hAnsiTheme="minorHAnsi"/>
          <w:bCs/>
        </w:rPr>
        <w:t>Biospecimens</w:t>
      </w:r>
      <w:proofErr w:type="spellEnd"/>
      <w:r w:rsidRPr="007F4D9B">
        <w:rPr>
          <w:rFonts w:asciiTheme="minorHAnsi" w:hAnsiTheme="minorHAnsi"/>
          <w:bCs/>
        </w:rPr>
        <w:t xml:space="preserve"> from early in </w:t>
      </w:r>
      <w:r>
        <w:rPr>
          <w:rFonts w:asciiTheme="minorHAnsi" w:hAnsiTheme="minorHAnsi"/>
          <w:bCs/>
        </w:rPr>
        <w:t xml:space="preserve">the disease </w:t>
      </w:r>
      <w:r w:rsidRPr="007F4D9B">
        <w:rPr>
          <w:rFonts w:asciiTheme="minorHAnsi" w:hAnsiTheme="minorHAnsi"/>
          <w:bCs/>
        </w:rPr>
        <w:t xml:space="preserve">course </w:t>
      </w:r>
      <w:r>
        <w:rPr>
          <w:rFonts w:asciiTheme="minorHAnsi" w:hAnsiTheme="minorHAnsi"/>
          <w:bCs/>
        </w:rPr>
        <w:t xml:space="preserve">collected by standardized protocol </w:t>
      </w:r>
      <w:r w:rsidRPr="007F4D9B">
        <w:rPr>
          <w:rFonts w:asciiTheme="minorHAnsi" w:hAnsiTheme="minorHAnsi"/>
          <w:bCs/>
        </w:rPr>
        <w:t>for identification of diagnostic and prognostic biomarkers</w:t>
      </w:r>
    </w:p>
    <w:p w14:paraId="3A8F0FC8" w14:textId="77777777" w:rsidR="00972228" w:rsidRPr="006F5C32" w:rsidRDefault="00972228" w:rsidP="00BC2022">
      <w:pPr>
        <w:pStyle w:val="Default"/>
        <w:numPr>
          <w:ilvl w:val="1"/>
          <w:numId w:val="3"/>
        </w:numPr>
        <w:spacing w:after="80" w:line="264" w:lineRule="auto"/>
        <w:rPr>
          <w:rFonts w:asciiTheme="minorHAnsi" w:hAnsiTheme="minorHAnsi"/>
        </w:rPr>
      </w:pPr>
      <w:r w:rsidRPr="006F5C32">
        <w:rPr>
          <w:rFonts w:asciiTheme="minorHAnsi" w:hAnsiTheme="minorHAnsi"/>
        </w:rPr>
        <w:t xml:space="preserve">Patient registries with associated </w:t>
      </w:r>
      <w:proofErr w:type="spellStart"/>
      <w:r w:rsidRPr="006F5C32">
        <w:rPr>
          <w:rFonts w:asciiTheme="minorHAnsi" w:hAnsiTheme="minorHAnsi"/>
        </w:rPr>
        <w:t>biobanked</w:t>
      </w:r>
      <w:proofErr w:type="spellEnd"/>
      <w:r w:rsidRPr="006F5C32">
        <w:rPr>
          <w:rFonts w:asciiTheme="minorHAnsi" w:hAnsiTheme="minorHAnsi"/>
        </w:rPr>
        <w:t xml:space="preserve"> samples in partnership with advocacy groups</w:t>
      </w:r>
    </w:p>
    <w:p w14:paraId="1D5D358A" w14:textId="77777777" w:rsidR="00972228" w:rsidRPr="007F4D9B" w:rsidRDefault="00972228" w:rsidP="00BC2022">
      <w:pPr>
        <w:pStyle w:val="Default"/>
        <w:numPr>
          <w:ilvl w:val="1"/>
          <w:numId w:val="3"/>
        </w:numPr>
        <w:tabs>
          <w:tab w:val="num" w:pos="1260"/>
        </w:tabs>
        <w:spacing w:after="80" w:line="264" w:lineRule="auto"/>
        <w:rPr>
          <w:rFonts w:asciiTheme="minorHAnsi" w:hAnsiTheme="minorHAnsi"/>
          <w:bCs/>
        </w:rPr>
      </w:pPr>
      <w:r w:rsidRPr="007F4D9B">
        <w:rPr>
          <w:rFonts w:asciiTheme="minorHAnsi" w:hAnsiTheme="minorHAnsi"/>
          <w:bCs/>
        </w:rPr>
        <w:t xml:space="preserve">Long-term outcomes, including morbidity and mortality and downstream sequelae </w:t>
      </w:r>
    </w:p>
    <w:p w14:paraId="1BDBA65C" w14:textId="5F43F89C" w:rsidR="00972228" w:rsidRPr="007F4D9B" w:rsidRDefault="00972228" w:rsidP="00BC2022">
      <w:pPr>
        <w:pStyle w:val="Default"/>
        <w:numPr>
          <w:ilvl w:val="0"/>
          <w:numId w:val="3"/>
        </w:numPr>
        <w:spacing w:after="80" w:line="264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Engage</w:t>
      </w:r>
      <w:r w:rsidRPr="007F4D9B">
        <w:rPr>
          <w:rFonts w:asciiTheme="minorHAnsi" w:hAnsiTheme="minorHAnsi"/>
          <w:bCs/>
        </w:rPr>
        <w:t xml:space="preserve"> burn units in SJS/TEN case-finding and research in regions like the U.S. where patients are commonly transferred to their care</w:t>
      </w:r>
    </w:p>
    <w:p w14:paraId="5489C5E0" w14:textId="77777777" w:rsidR="00972228" w:rsidRDefault="00972228" w:rsidP="00972228">
      <w:pPr>
        <w:pStyle w:val="Default"/>
        <w:tabs>
          <w:tab w:val="num" w:pos="720"/>
          <w:tab w:val="num" w:pos="1260"/>
        </w:tabs>
        <w:spacing w:after="80" w:line="264" w:lineRule="auto"/>
        <w:rPr>
          <w:rFonts w:asciiTheme="minorHAnsi" w:hAnsiTheme="minorHAnsi"/>
          <w:bCs/>
          <w:u w:val="single"/>
        </w:rPr>
      </w:pPr>
      <w:r w:rsidRPr="007F4D9B">
        <w:rPr>
          <w:rFonts w:asciiTheme="minorHAnsi" w:hAnsiTheme="minorHAnsi"/>
          <w:bCs/>
          <w:u w:val="single"/>
        </w:rPr>
        <w:t>Basic</w:t>
      </w:r>
      <w:r>
        <w:rPr>
          <w:rFonts w:asciiTheme="minorHAnsi" w:hAnsiTheme="minorHAnsi"/>
          <w:bCs/>
          <w:u w:val="single"/>
        </w:rPr>
        <w:t xml:space="preserve"> Research</w:t>
      </w:r>
    </w:p>
    <w:p w14:paraId="447913E4" w14:textId="77777777" w:rsidR="007913A2" w:rsidRDefault="007913A2" w:rsidP="007913A2">
      <w:pPr>
        <w:pStyle w:val="Default"/>
        <w:spacing w:line="264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*    1.    </w:t>
      </w:r>
      <w:r w:rsidR="00713D1B" w:rsidRPr="007F4D9B">
        <w:rPr>
          <w:rFonts w:asciiTheme="minorHAnsi" w:hAnsiTheme="minorHAnsi"/>
          <w:bCs/>
        </w:rPr>
        <w:t xml:space="preserve">Identify </w:t>
      </w:r>
      <w:r w:rsidR="00713D1B">
        <w:rPr>
          <w:rFonts w:asciiTheme="minorHAnsi" w:hAnsiTheme="minorHAnsi"/>
          <w:bCs/>
        </w:rPr>
        <w:t xml:space="preserve">novel </w:t>
      </w:r>
      <w:r w:rsidR="00713D1B" w:rsidRPr="007F4D9B">
        <w:rPr>
          <w:rFonts w:asciiTheme="minorHAnsi" w:hAnsiTheme="minorHAnsi"/>
          <w:bCs/>
        </w:rPr>
        <w:t>biomarkers in acute phase</w:t>
      </w:r>
      <w:r w:rsidR="00713D1B">
        <w:rPr>
          <w:rFonts w:asciiTheme="minorHAnsi" w:hAnsiTheme="minorHAnsi"/>
          <w:bCs/>
        </w:rPr>
        <w:t>s</w:t>
      </w:r>
      <w:r w:rsidR="00713D1B" w:rsidRPr="007F4D9B">
        <w:rPr>
          <w:rFonts w:asciiTheme="minorHAnsi" w:hAnsiTheme="minorHAnsi"/>
          <w:bCs/>
        </w:rPr>
        <w:t xml:space="preserve"> of </w:t>
      </w:r>
      <w:r w:rsidR="00713D1B">
        <w:rPr>
          <w:rFonts w:asciiTheme="minorHAnsi" w:hAnsiTheme="minorHAnsi"/>
          <w:bCs/>
        </w:rPr>
        <w:t xml:space="preserve">the </w:t>
      </w:r>
      <w:r w:rsidR="00713D1B" w:rsidRPr="007F4D9B">
        <w:rPr>
          <w:rFonts w:asciiTheme="minorHAnsi" w:hAnsiTheme="minorHAnsi"/>
          <w:bCs/>
        </w:rPr>
        <w:t>disease to improve diagnosis, prognosis</w:t>
      </w:r>
    </w:p>
    <w:p w14:paraId="73FCF2C8" w14:textId="77777777" w:rsidR="00713D1B" w:rsidRPr="007913A2" w:rsidRDefault="007913A2" w:rsidP="007913A2">
      <w:pPr>
        <w:pStyle w:val="Default"/>
        <w:spacing w:after="80" w:line="264" w:lineRule="auto"/>
        <w:rPr>
          <w:rFonts w:asciiTheme="minorHAnsi" w:hAnsiTheme="minorHAnsi"/>
          <w:bCs/>
          <w:u w:val="single"/>
        </w:rPr>
      </w:pPr>
      <w:r>
        <w:rPr>
          <w:rFonts w:asciiTheme="minorHAnsi" w:hAnsiTheme="minorHAnsi"/>
          <w:bCs/>
        </w:rPr>
        <w:t xml:space="preserve">             </w:t>
      </w:r>
      <w:proofErr w:type="gramStart"/>
      <w:r w:rsidR="00713D1B" w:rsidRPr="007F4D9B">
        <w:rPr>
          <w:rFonts w:asciiTheme="minorHAnsi" w:hAnsiTheme="minorHAnsi"/>
          <w:bCs/>
        </w:rPr>
        <w:t>and</w:t>
      </w:r>
      <w:proofErr w:type="gramEnd"/>
      <w:r w:rsidR="00713D1B" w:rsidRPr="007F4D9B">
        <w:rPr>
          <w:rFonts w:asciiTheme="minorHAnsi" w:hAnsiTheme="minorHAnsi"/>
          <w:bCs/>
        </w:rPr>
        <w:t xml:space="preserve"> treatment</w:t>
      </w:r>
    </w:p>
    <w:p w14:paraId="49FAE482" w14:textId="77777777" w:rsidR="007913A2" w:rsidRDefault="007913A2" w:rsidP="007913A2">
      <w:pPr>
        <w:pStyle w:val="Default"/>
        <w:spacing w:line="264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  <w:iCs/>
        </w:rPr>
        <w:t xml:space="preserve">*    2.    </w:t>
      </w:r>
      <w:r w:rsidR="00972228" w:rsidRPr="007F4D9B">
        <w:rPr>
          <w:rFonts w:asciiTheme="minorHAnsi" w:hAnsiTheme="minorHAnsi"/>
          <w:bCs/>
        </w:rPr>
        <w:t>Identify new predictive markers in addition to HLA</w:t>
      </w:r>
      <w:r w:rsidR="00972228">
        <w:rPr>
          <w:rFonts w:asciiTheme="minorHAnsi" w:hAnsiTheme="minorHAnsi"/>
          <w:bCs/>
        </w:rPr>
        <w:t xml:space="preserve"> and cytochrome P450 variant</w:t>
      </w:r>
      <w:r w:rsidR="00972228" w:rsidRPr="007F4D9B">
        <w:rPr>
          <w:rFonts w:asciiTheme="minorHAnsi" w:hAnsiTheme="minorHAnsi"/>
          <w:bCs/>
        </w:rPr>
        <w:t>s</w:t>
      </w:r>
    </w:p>
    <w:p w14:paraId="391D20D3" w14:textId="77777777" w:rsidR="00972228" w:rsidRPr="007F4D9B" w:rsidRDefault="00972228" w:rsidP="007913A2">
      <w:pPr>
        <w:pStyle w:val="Default"/>
        <w:spacing w:after="80" w:line="264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</w:t>
      </w:r>
      <w:r w:rsidR="007913A2">
        <w:rPr>
          <w:rFonts w:asciiTheme="minorHAnsi" w:hAnsiTheme="minorHAnsi"/>
          <w:bCs/>
        </w:rPr>
        <w:t xml:space="preserve">            </w:t>
      </w:r>
      <w:proofErr w:type="gramStart"/>
      <w:r>
        <w:rPr>
          <w:rFonts w:asciiTheme="minorHAnsi" w:hAnsiTheme="minorHAnsi"/>
          <w:bCs/>
        </w:rPr>
        <w:t>including</w:t>
      </w:r>
      <w:proofErr w:type="gramEnd"/>
      <w:r>
        <w:rPr>
          <w:rFonts w:asciiTheme="minorHAnsi" w:hAnsiTheme="minorHAnsi"/>
          <w:bCs/>
        </w:rPr>
        <w:t xml:space="preserve"> </w:t>
      </w:r>
      <w:r w:rsidR="00E3521C">
        <w:rPr>
          <w:rFonts w:asciiTheme="minorHAnsi" w:hAnsiTheme="minorHAnsi"/>
          <w:bCs/>
        </w:rPr>
        <w:t xml:space="preserve">other </w:t>
      </w:r>
      <w:r w:rsidRPr="007F4D9B">
        <w:rPr>
          <w:rFonts w:asciiTheme="minorHAnsi" w:hAnsiTheme="minorHAnsi"/>
          <w:bCs/>
        </w:rPr>
        <w:t>genetic and metabolic</w:t>
      </w:r>
      <w:r w:rsidRPr="007E7F9A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 xml:space="preserve">factors and </w:t>
      </w:r>
      <w:r w:rsidR="00E3521C">
        <w:rPr>
          <w:rFonts w:asciiTheme="minorHAnsi" w:hAnsiTheme="minorHAnsi"/>
          <w:bCs/>
        </w:rPr>
        <w:t>new</w:t>
      </w:r>
      <w:r>
        <w:rPr>
          <w:rFonts w:asciiTheme="minorHAnsi" w:hAnsiTheme="minorHAnsi"/>
          <w:bCs/>
        </w:rPr>
        <w:t xml:space="preserve"> </w:t>
      </w:r>
      <w:proofErr w:type="spellStart"/>
      <w:r>
        <w:rPr>
          <w:rFonts w:asciiTheme="minorHAnsi" w:hAnsiTheme="minorHAnsi"/>
          <w:bCs/>
        </w:rPr>
        <w:t>immunopathogenic</w:t>
      </w:r>
      <w:proofErr w:type="spellEnd"/>
      <w:r>
        <w:rPr>
          <w:rFonts w:asciiTheme="minorHAnsi" w:hAnsiTheme="minorHAnsi"/>
          <w:bCs/>
        </w:rPr>
        <w:t xml:space="preserve"> mechanisms</w:t>
      </w:r>
    </w:p>
    <w:p w14:paraId="2D811113" w14:textId="77777777" w:rsidR="00713D1B" w:rsidRPr="006B019C" w:rsidRDefault="00713D1B" w:rsidP="00BC2022">
      <w:pPr>
        <w:pStyle w:val="Default"/>
        <w:numPr>
          <w:ilvl w:val="0"/>
          <w:numId w:val="3"/>
        </w:numPr>
        <w:spacing w:after="80" w:line="264" w:lineRule="auto"/>
        <w:rPr>
          <w:rFonts w:asciiTheme="minorHAnsi" w:hAnsiTheme="minorHAnsi"/>
          <w:bCs/>
        </w:rPr>
      </w:pPr>
      <w:r w:rsidRPr="007F4D9B">
        <w:rPr>
          <w:rFonts w:asciiTheme="minorHAnsi" w:hAnsiTheme="minorHAnsi"/>
          <w:bCs/>
          <w:iCs/>
        </w:rPr>
        <w:t xml:space="preserve">Develop </w:t>
      </w:r>
      <w:r w:rsidRPr="007F4D9B">
        <w:rPr>
          <w:rFonts w:asciiTheme="minorHAnsi" w:hAnsiTheme="minorHAnsi"/>
          <w:bCs/>
          <w:i/>
          <w:iCs/>
        </w:rPr>
        <w:t xml:space="preserve">in </w:t>
      </w:r>
      <w:r>
        <w:rPr>
          <w:rFonts w:asciiTheme="minorHAnsi" w:hAnsiTheme="minorHAnsi"/>
          <w:bCs/>
          <w:i/>
          <w:iCs/>
        </w:rPr>
        <w:t xml:space="preserve">vivo, ex vivo, in </w:t>
      </w:r>
      <w:r w:rsidRPr="007F4D9B">
        <w:rPr>
          <w:rFonts w:asciiTheme="minorHAnsi" w:hAnsiTheme="minorHAnsi"/>
          <w:bCs/>
          <w:i/>
          <w:iCs/>
        </w:rPr>
        <w:t>vitro</w:t>
      </w:r>
      <w:r>
        <w:rPr>
          <w:rFonts w:asciiTheme="minorHAnsi" w:hAnsiTheme="minorHAnsi"/>
          <w:bCs/>
          <w:i/>
          <w:iCs/>
        </w:rPr>
        <w:t>,</w:t>
      </w:r>
      <w:r w:rsidRPr="007F4D9B">
        <w:rPr>
          <w:rFonts w:asciiTheme="minorHAnsi" w:hAnsiTheme="minorHAnsi"/>
          <w:bCs/>
          <w:i/>
          <w:iCs/>
        </w:rPr>
        <w:t xml:space="preserve"> </w:t>
      </w:r>
      <w:r>
        <w:rPr>
          <w:rFonts w:asciiTheme="minorHAnsi" w:hAnsiTheme="minorHAnsi"/>
          <w:bCs/>
          <w:iCs/>
        </w:rPr>
        <w:t xml:space="preserve">and animal </w:t>
      </w:r>
      <w:r w:rsidRPr="007F4D9B">
        <w:rPr>
          <w:rFonts w:asciiTheme="minorHAnsi" w:hAnsiTheme="minorHAnsi"/>
          <w:bCs/>
          <w:iCs/>
        </w:rPr>
        <w:t xml:space="preserve">models to inform </w:t>
      </w:r>
      <w:r w:rsidRPr="007F4D9B">
        <w:rPr>
          <w:rFonts w:asciiTheme="minorHAnsi" w:hAnsiTheme="minorHAnsi"/>
          <w:bCs/>
        </w:rPr>
        <w:t>studies of causative drugs and preclinical testing of new drugs</w:t>
      </w:r>
    </w:p>
    <w:p w14:paraId="4B78D840" w14:textId="220199B0" w:rsidR="00972228" w:rsidRPr="007F4D9B" w:rsidRDefault="00972228" w:rsidP="00BC2022">
      <w:pPr>
        <w:pStyle w:val="Default"/>
        <w:numPr>
          <w:ilvl w:val="0"/>
          <w:numId w:val="3"/>
        </w:numPr>
        <w:spacing w:after="80" w:line="264" w:lineRule="auto"/>
        <w:rPr>
          <w:rFonts w:asciiTheme="minorHAnsi" w:hAnsiTheme="minorHAnsi"/>
          <w:bCs/>
        </w:rPr>
      </w:pPr>
      <w:r w:rsidRPr="007F4D9B">
        <w:rPr>
          <w:rFonts w:asciiTheme="minorHAnsi" w:hAnsiTheme="minorHAnsi"/>
          <w:bCs/>
        </w:rPr>
        <w:t>Improve cheminformatics of drug culprits and develop small molecule assays</w:t>
      </w:r>
    </w:p>
    <w:p w14:paraId="760CDAA0" w14:textId="77777777" w:rsidR="00972228" w:rsidRDefault="00972228" w:rsidP="00972228">
      <w:pPr>
        <w:pStyle w:val="Default"/>
        <w:spacing w:after="80" w:line="264" w:lineRule="auto"/>
        <w:rPr>
          <w:rFonts w:asciiTheme="minorHAnsi" w:hAnsiTheme="minorHAnsi"/>
          <w:bCs/>
          <w:u w:val="single"/>
        </w:rPr>
      </w:pPr>
      <w:r w:rsidRPr="007F4D9B">
        <w:rPr>
          <w:rFonts w:asciiTheme="minorHAnsi" w:hAnsiTheme="minorHAnsi"/>
          <w:bCs/>
          <w:u w:val="single"/>
        </w:rPr>
        <w:t>Clinical</w:t>
      </w:r>
      <w:r>
        <w:rPr>
          <w:rFonts w:asciiTheme="minorHAnsi" w:hAnsiTheme="minorHAnsi"/>
          <w:bCs/>
          <w:u w:val="single"/>
        </w:rPr>
        <w:t xml:space="preserve"> Research</w:t>
      </w:r>
    </w:p>
    <w:p w14:paraId="662C21FC" w14:textId="77777777" w:rsidR="00223BE2" w:rsidRDefault="00713D1B" w:rsidP="001C1F34">
      <w:pPr>
        <w:pStyle w:val="Default"/>
        <w:spacing w:line="264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*</w:t>
      </w:r>
      <w:r w:rsidR="00223BE2">
        <w:rPr>
          <w:rFonts w:asciiTheme="minorHAnsi" w:hAnsiTheme="minorHAnsi"/>
          <w:bCs/>
        </w:rPr>
        <w:t xml:space="preserve">    1. </w:t>
      </w:r>
      <w:r w:rsidR="00223BE2">
        <w:rPr>
          <w:rFonts w:asciiTheme="minorHAnsi" w:hAnsiTheme="minorHAnsi"/>
          <w:bCs/>
        </w:rPr>
        <w:tab/>
      </w:r>
      <w:r w:rsidRPr="007F4D9B">
        <w:rPr>
          <w:rFonts w:asciiTheme="minorHAnsi" w:hAnsiTheme="minorHAnsi"/>
          <w:bCs/>
        </w:rPr>
        <w:t xml:space="preserve">Develop low-cost </w:t>
      </w:r>
      <w:proofErr w:type="spellStart"/>
      <w:r w:rsidRPr="007F4D9B">
        <w:rPr>
          <w:rFonts w:asciiTheme="minorHAnsi" w:hAnsiTheme="minorHAnsi"/>
          <w:bCs/>
        </w:rPr>
        <w:t>pharmacogenomic</w:t>
      </w:r>
      <w:proofErr w:type="spellEnd"/>
      <w:r w:rsidRPr="007F4D9B">
        <w:rPr>
          <w:rFonts w:asciiTheme="minorHAnsi" w:hAnsiTheme="minorHAnsi"/>
          <w:bCs/>
        </w:rPr>
        <w:t xml:space="preserve"> assay(s) for implementation in state/national</w:t>
      </w:r>
    </w:p>
    <w:p w14:paraId="4620B61C" w14:textId="77777777" w:rsidR="00713D1B" w:rsidRDefault="00223BE2" w:rsidP="00BC2022">
      <w:pPr>
        <w:pStyle w:val="Default"/>
        <w:spacing w:after="80" w:line="264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           </w:t>
      </w:r>
      <w:proofErr w:type="gramStart"/>
      <w:r w:rsidR="00713D1B" w:rsidRPr="007F4D9B">
        <w:rPr>
          <w:rFonts w:asciiTheme="minorHAnsi" w:hAnsiTheme="minorHAnsi"/>
          <w:bCs/>
        </w:rPr>
        <w:t>health</w:t>
      </w:r>
      <w:proofErr w:type="gramEnd"/>
      <w:r w:rsidR="00713D1B" w:rsidRPr="007F4D9B">
        <w:rPr>
          <w:rFonts w:asciiTheme="minorHAnsi" w:hAnsiTheme="minorHAnsi"/>
          <w:bCs/>
        </w:rPr>
        <w:t xml:space="preserve"> programs </w:t>
      </w:r>
    </w:p>
    <w:p w14:paraId="6FF729C9" w14:textId="77777777" w:rsidR="00223BE2" w:rsidRDefault="00223BE2" w:rsidP="001C1F34">
      <w:pPr>
        <w:pStyle w:val="Default"/>
        <w:spacing w:line="264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*    2.   </w:t>
      </w:r>
      <w:r w:rsidR="00713D1B" w:rsidRPr="007F4D9B">
        <w:rPr>
          <w:rFonts w:asciiTheme="minorHAnsi" w:hAnsiTheme="minorHAnsi"/>
          <w:bCs/>
        </w:rPr>
        <w:t>Pilot pre-emptive testing</w:t>
      </w:r>
      <w:r w:rsidR="00713D1B">
        <w:rPr>
          <w:rFonts w:asciiTheme="minorHAnsi" w:hAnsiTheme="minorHAnsi"/>
          <w:bCs/>
        </w:rPr>
        <w:t xml:space="preserve"> for feasibility prior to studying its effectiveness in reducing </w:t>
      </w:r>
    </w:p>
    <w:p w14:paraId="780AE726" w14:textId="77777777" w:rsidR="00713D1B" w:rsidRDefault="00223BE2" w:rsidP="001C1F34">
      <w:pPr>
        <w:pStyle w:val="Default"/>
        <w:spacing w:after="80" w:line="264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           I</w:t>
      </w:r>
      <w:r w:rsidR="00713D1B">
        <w:rPr>
          <w:rFonts w:asciiTheme="minorHAnsi" w:hAnsiTheme="minorHAnsi"/>
          <w:bCs/>
        </w:rPr>
        <w:t>ncidence</w:t>
      </w:r>
    </w:p>
    <w:p w14:paraId="555282A2" w14:textId="77777777" w:rsidR="00E748B5" w:rsidRDefault="00223BE2" w:rsidP="001C1F34">
      <w:pPr>
        <w:pStyle w:val="Default"/>
        <w:spacing w:line="264" w:lineRule="auto"/>
      </w:pPr>
      <w:r>
        <w:rPr>
          <w:rFonts w:asciiTheme="minorHAnsi" w:hAnsiTheme="minorHAnsi"/>
          <w:bCs/>
        </w:rPr>
        <w:t xml:space="preserve">*    3.   </w:t>
      </w:r>
      <w:r w:rsidR="00E748B5">
        <w:rPr>
          <w:rFonts w:asciiTheme="minorHAnsi" w:hAnsiTheme="minorHAnsi"/>
          <w:bCs/>
        </w:rPr>
        <w:t>I</w:t>
      </w:r>
      <w:r w:rsidR="00E748B5" w:rsidRPr="00D64B5B">
        <w:t>ncorporat</w:t>
      </w:r>
      <w:r w:rsidR="00E748B5">
        <w:t>e</w:t>
      </w:r>
      <w:r w:rsidR="00E748B5" w:rsidRPr="00D64B5B">
        <w:t xml:space="preserve"> genotyp</w:t>
      </w:r>
      <w:r w:rsidR="00E748B5">
        <w:t xml:space="preserve">ic information and decision support directly into </w:t>
      </w:r>
      <w:r w:rsidR="00E748B5" w:rsidRPr="00D64B5B">
        <w:t>the medical record</w:t>
      </w:r>
    </w:p>
    <w:p w14:paraId="596A54FF" w14:textId="77777777" w:rsidR="00E748B5" w:rsidRDefault="00E748B5" w:rsidP="001C1F34">
      <w:pPr>
        <w:pStyle w:val="Default"/>
        <w:spacing w:after="80" w:line="264" w:lineRule="auto"/>
        <w:rPr>
          <w:rFonts w:asciiTheme="minorHAnsi" w:hAnsiTheme="minorHAnsi"/>
          <w:bCs/>
        </w:rPr>
      </w:pPr>
      <w:r>
        <w:t xml:space="preserve"> </w:t>
      </w:r>
      <w:r>
        <w:tab/>
      </w:r>
      <w:proofErr w:type="gramStart"/>
      <w:r>
        <w:t>and</w:t>
      </w:r>
      <w:proofErr w:type="gramEnd"/>
      <w:r>
        <w:t xml:space="preserve"> medication prescribing and dispensing systems</w:t>
      </w:r>
      <w:r w:rsidRPr="007F4D9B">
        <w:rPr>
          <w:rFonts w:asciiTheme="minorHAnsi" w:hAnsiTheme="minorHAnsi"/>
          <w:bCs/>
        </w:rPr>
        <w:t xml:space="preserve"> </w:t>
      </w:r>
    </w:p>
    <w:p w14:paraId="5F4B93CD" w14:textId="77777777" w:rsidR="00445A1F" w:rsidRDefault="00713D1B" w:rsidP="00BC2022">
      <w:pPr>
        <w:pStyle w:val="Default"/>
        <w:numPr>
          <w:ilvl w:val="0"/>
          <w:numId w:val="6"/>
        </w:numPr>
        <w:spacing w:after="80" w:line="264" w:lineRule="auto"/>
        <w:rPr>
          <w:rFonts w:asciiTheme="minorHAnsi" w:hAnsiTheme="minorHAnsi"/>
          <w:bCs/>
        </w:rPr>
      </w:pPr>
      <w:r w:rsidRPr="00445A1F">
        <w:rPr>
          <w:rFonts w:asciiTheme="minorHAnsi" w:hAnsiTheme="minorHAnsi"/>
          <w:bCs/>
        </w:rPr>
        <w:t>Implement testing in high-risk populations and study impact on both safety and efficacy</w:t>
      </w:r>
    </w:p>
    <w:p w14:paraId="7171FF27" w14:textId="6917A51E" w:rsidR="00972228" w:rsidRPr="00445A1F" w:rsidRDefault="00713D1B" w:rsidP="00BC2022">
      <w:pPr>
        <w:pStyle w:val="Default"/>
        <w:numPr>
          <w:ilvl w:val="0"/>
          <w:numId w:val="6"/>
        </w:numPr>
        <w:spacing w:after="80" w:line="264" w:lineRule="auto"/>
        <w:rPr>
          <w:rFonts w:asciiTheme="minorHAnsi" w:hAnsiTheme="minorHAnsi"/>
          <w:bCs/>
        </w:rPr>
      </w:pPr>
      <w:r w:rsidRPr="00445A1F">
        <w:rPr>
          <w:rFonts w:asciiTheme="minorHAnsi" w:hAnsiTheme="minorHAnsi"/>
          <w:bCs/>
        </w:rPr>
        <w:t>Examine the efficacy, safety, costs, and possible side effects of prescribing alternative medications</w:t>
      </w:r>
      <w:r w:rsidRPr="00445A1F" w:rsidDel="00713D1B">
        <w:rPr>
          <w:rFonts w:asciiTheme="minorHAnsi" w:hAnsiTheme="minorHAnsi"/>
          <w:bCs/>
        </w:rPr>
        <w:t xml:space="preserve"> </w:t>
      </w:r>
    </w:p>
    <w:p w14:paraId="3D5679A6" w14:textId="17C7DF3F" w:rsidR="00713D1B" w:rsidRPr="007F4D9B" w:rsidRDefault="00713D1B" w:rsidP="00BC2022">
      <w:pPr>
        <w:pStyle w:val="Default"/>
        <w:numPr>
          <w:ilvl w:val="0"/>
          <w:numId w:val="6"/>
        </w:numPr>
        <w:spacing w:after="80" w:line="264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Develop robust </w:t>
      </w:r>
      <w:r w:rsidRPr="007F4D9B">
        <w:rPr>
          <w:rFonts w:asciiTheme="minorHAnsi" w:hAnsiTheme="minorHAnsi"/>
          <w:bCs/>
        </w:rPr>
        <w:t>electronic phenotyping algorithms for case identification</w:t>
      </w:r>
    </w:p>
    <w:p w14:paraId="3985A029" w14:textId="77777777" w:rsidR="00223BE2" w:rsidRDefault="00972228" w:rsidP="00BC2022">
      <w:pPr>
        <w:pStyle w:val="Default"/>
        <w:numPr>
          <w:ilvl w:val="0"/>
          <w:numId w:val="6"/>
        </w:numPr>
        <w:spacing w:after="80" w:line="264" w:lineRule="auto"/>
        <w:rPr>
          <w:rFonts w:asciiTheme="minorHAnsi" w:hAnsiTheme="minorHAnsi"/>
          <w:bCs/>
        </w:rPr>
      </w:pPr>
      <w:r w:rsidRPr="00223BE2">
        <w:rPr>
          <w:rFonts w:asciiTheme="minorHAnsi" w:hAnsiTheme="minorHAnsi"/>
          <w:bCs/>
        </w:rPr>
        <w:t>Expand beyond one gene-one drug models in research to multi-gene panels or genomic sequencing</w:t>
      </w:r>
    </w:p>
    <w:p w14:paraId="565E09FA" w14:textId="77777777" w:rsidR="00972228" w:rsidRPr="00713D1B" w:rsidRDefault="00713D1B" w:rsidP="00BC2022">
      <w:pPr>
        <w:pStyle w:val="Default"/>
        <w:numPr>
          <w:ilvl w:val="0"/>
          <w:numId w:val="6"/>
        </w:numPr>
        <w:spacing w:after="80" w:line="264" w:lineRule="auto"/>
        <w:rPr>
          <w:rFonts w:asciiTheme="minorHAnsi" w:hAnsiTheme="minorHAnsi"/>
          <w:bCs/>
        </w:rPr>
      </w:pPr>
      <w:r w:rsidRPr="00223BE2">
        <w:rPr>
          <w:rFonts w:asciiTheme="minorHAnsi" w:hAnsiTheme="minorHAnsi"/>
          <w:bCs/>
        </w:rPr>
        <w:lastRenderedPageBreak/>
        <w:t>Study ethnic-specific HLA associations or associations/differences between admixed groups and their parent populations, such as Asian Americans compared to Asians in Southeast Asia</w:t>
      </w:r>
    </w:p>
    <w:p w14:paraId="70B1A7CA" w14:textId="77777777" w:rsidR="00972228" w:rsidRPr="00AF0033" w:rsidRDefault="00972228" w:rsidP="00BC2022">
      <w:pPr>
        <w:pStyle w:val="Default"/>
        <w:numPr>
          <w:ilvl w:val="0"/>
          <w:numId w:val="6"/>
        </w:numPr>
        <w:spacing w:after="80" w:line="264" w:lineRule="auto"/>
        <w:rPr>
          <w:rFonts w:asciiTheme="minorHAnsi" w:hAnsiTheme="minorHAnsi"/>
          <w:bCs/>
        </w:rPr>
      </w:pPr>
      <w:r w:rsidRPr="00AF0033">
        <w:rPr>
          <w:rFonts w:asciiTheme="minorHAnsi" w:hAnsiTheme="minorHAnsi"/>
          <w:bCs/>
        </w:rPr>
        <w:t>Engage multiple medical subspecialties that prescribe causative drugs, such as neurologists and rheumatologists, in educational and case-finding efforts</w:t>
      </w:r>
    </w:p>
    <w:p w14:paraId="6A7EE6C4" w14:textId="77777777" w:rsidR="00713D1B" w:rsidRDefault="00713D1B" w:rsidP="001C1F34">
      <w:pPr>
        <w:pStyle w:val="Default"/>
        <w:numPr>
          <w:ilvl w:val="0"/>
          <w:numId w:val="6"/>
        </w:numPr>
        <w:spacing w:after="80" w:line="264" w:lineRule="auto"/>
        <w:rPr>
          <w:rFonts w:asciiTheme="minorHAnsi" w:hAnsiTheme="minorHAnsi"/>
          <w:bCs/>
        </w:rPr>
      </w:pPr>
      <w:r w:rsidRPr="007F4D9B">
        <w:rPr>
          <w:rFonts w:asciiTheme="minorHAnsi" w:hAnsiTheme="minorHAnsi"/>
          <w:bCs/>
        </w:rPr>
        <w:t xml:space="preserve">Consider universal HLA typing </w:t>
      </w:r>
      <w:r>
        <w:rPr>
          <w:rFonts w:asciiTheme="minorHAnsi" w:hAnsiTheme="minorHAnsi"/>
          <w:bCs/>
        </w:rPr>
        <w:t xml:space="preserve">or wider genomic screening </w:t>
      </w:r>
      <w:r w:rsidRPr="007F4D9B">
        <w:rPr>
          <w:rFonts w:asciiTheme="minorHAnsi" w:hAnsiTheme="minorHAnsi"/>
          <w:bCs/>
        </w:rPr>
        <w:t>and linking to EMR for association with multiple health outcomes</w:t>
      </w:r>
      <w:r w:rsidDel="00713D1B">
        <w:rPr>
          <w:rFonts w:asciiTheme="minorHAnsi" w:hAnsiTheme="minorHAnsi"/>
          <w:bCs/>
        </w:rPr>
        <w:t xml:space="preserve"> </w:t>
      </w:r>
    </w:p>
    <w:p w14:paraId="2167ED1C" w14:textId="77777777" w:rsidR="00972228" w:rsidRPr="00BC2022" w:rsidRDefault="00713D1B" w:rsidP="00BC2022">
      <w:pPr>
        <w:pStyle w:val="Default"/>
        <w:numPr>
          <w:ilvl w:val="0"/>
          <w:numId w:val="6"/>
        </w:numPr>
        <w:spacing w:after="80" w:line="264" w:lineRule="auto"/>
        <w:rPr>
          <w:rFonts w:asciiTheme="minorHAnsi" w:hAnsiTheme="minorHAnsi"/>
          <w:u w:val="single"/>
        </w:rPr>
      </w:pPr>
      <w:r w:rsidRPr="00445A1F">
        <w:rPr>
          <w:rFonts w:asciiTheme="minorHAnsi" w:hAnsiTheme="minorHAnsi"/>
          <w:bCs/>
        </w:rPr>
        <w:t>Identify factors that discriminate risk allele carriers who have a reaction from those who do not</w:t>
      </w:r>
      <w:r w:rsidRPr="00445A1F" w:rsidDel="00713D1B">
        <w:rPr>
          <w:rFonts w:asciiTheme="minorHAnsi" w:hAnsiTheme="minorHAnsi"/>
          <w:bCs/>
        </w:rPr>
        <w:t xml:space="preserve"> </w:t>
      </w:r>
    </w:p>
    <w:p w14:paraId="2B0000F9" w14:textId="77777777" w:rsidR="00972228" w:rsidRDefault="00972228" w:rsidP="00972228">
      <w:pPr>
        <w:pStyle w:val="Default"/>
        <w:spacing w:after="80" w:line="264" w:lineRule="auto"/>
        <w:rPr>
          <w:rFonts w:asciiTheme="minorHAnsi" w:hAnsiTheme="minorHAnsi"/>
          <w:bCs/>
          <w:u w:val="single"/>
        </w:rPr>
      </w:pPr>
      <w:r w:rsidRPr="007F4D9B">
        <w:rPr>
          <w:rFonts w:asciiTheme="minorHAnsi" w:hAnsiTheme="minorHAnsi"/>
          <w:bCs/>
          <w:u w:val="single"/>
        </w:rPr>
        <w:t>Pharmacovigilance and Epidemiologic</w:t>
      </w:r>
      <w:r>
        <w:rPr>
          <w:rFonts w:asciiTheme="minorHAnsi" w:hAnsiTheme="minorHAnsi"/>
          <w:bCs/>
          <w:u w:val="single"/>
        </w:rPr>
        <w:t xml:space="preserve"> Research</w:t>
      </w:r>
    </w:p>
    <w:p w14:paraId="3A3213F8" w14:textId="34C3A676" w:rsidR="00223BE2" w:rsidRDefault="00223BE2" w:rsidP="00223BE2">
      <w:pPr>
        <w:pStyle w:val="Default"/>
        <w:spacing w:line="264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*    1.   </w:t>
      </w:r>
      <w:r w:rsidR="00972228" w:rsidRPr="007F4D9B">
        <w:rPr>
          <w:rFonts w:asciiTheme="minorHAnsi" w:hAnsiTheme="minorHAnsi"/>
          <w:bCs/>
        </w:rPr>
        <w:t>Conduct additional epidemiologic studies for basic measures of morbidity, mortality,</w:t>
      </w:r>
    </w:p>
    <w:p w14:paraId="2E34DDD2" w14:textId="77777777" w:rsidR="00972228" w:rsidRPr="007F4D9B" w:rsidRDefault="00972228" w:rsidP="00BC2022">
      <w:pPr>
        <w:pStyle w:val="Default"/>
        <w:spacing w:after="80" w:line="264" w:lineRule="auto"/>
        <w:ind w:firstLine="720"/>
        <w:rPr>
          <w:rFonts w:asciiTheme="minorHAnsi" w:hAnsiTheme="minorHAnsi"/>
          <w:bCs/>
        </w:rPr>
      </w:pPr>
      <w:proofErr w:type="gramStart"/>
      <w:r w:rsidRPr="007F4D9B">
        <w:rPr>
          <w:rFonts w:asciiTheme="minorHAnsi" w:hAnsiTheme="minorHAnsi"/>
          <w:bCs/>
        </w:rPr>
        <w:t>outcomes</w:t>
      </w:r>
      <w:proofErr w:type="gramEnd"/>
      <w:r>
        <w:rPr>
          <w:rFonts w:asciiTheme="minorHAnsi" w:hAnsiTheme="minorHAnsi"/>
          <w:bCs/>
        </w:rPr>
        <w:t>, including:</w:t>
      </w:r>
    </w:p>
    <w:p w14:paraId="3D2E9B21" w14:textId="77777777" w:rsidR="00972228" w:rsidRPr="007F4D9B" w:rsidRDefault="00223BE2" w:rsidP="00BC2022">
      <w:pPr>
        <w:pStyle w:val="Default"/>
        <w:numPr>
          <w:ilvl w:val="1"/>
          <w:numId w:val="7"/>
        </w:numPr>
        <w:tabs>
          <w:tab w:val="num" w:pos="1260"/>
        </w:tabs>
        <w:spacing w:after="80" w:line="264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  </w:t>
      </w:r>
      <w:r w:rsidR="00972228" w:rsidRPr="007F4D9B">
        <w:rPr>
          <w:rFonts w:asciiTheme="minorHAnsi" w:hAnsiTheme="minorHAnsi"/>
          <w:bCs/>
        </w:rPr>
        <w:t xml:space="preserve">Factors associated with disease progression and long-term outcomes, including “non-standard” outcomes such as </w:t>
      </w:r>
      <w:proofErr w:type="spellStart"/>
      <w:r w:rsidR="00972228">
        <w:rPr>
          <w:rFonts w:asciiTheme="minorHAnsi" w:hAnsiTheme="minorHAnsi"/>
          <w:bCs/>
        </w:rPr>
        <w:t>extracutaneous</w:t>
      </w:r>
      <w:proofErr w:type="spellEnd"/>
      <w:r w:rsidR="00972228">
        <w:rPr>
          <w:rFonts w:asciiTheme="minorHAnsi" w:hAnsiTheme="minorHAnsi"/>
          <w:bCs/>
        </w:rPr>
        <w:t xml:space="preserve"> and neuropsychiatric sequelae and future drug use</w:t>
      </w:r>
    </w:p>
    <w:p w14:paraId="400212A9" w14:textId="77777777" w:rsidR="00972228" w:rsidRPr="007F4D9B" w:rsidRDefault="00972228" w:rsidP="00BC2022">
      <w:pPr>
        <w:pStyle w:val="Default"/>
        <w:numPr>
          <w:ilvl w:val="1"/>
          <w:numId w:val="7"/>
        </w:numPr>
        <w:tabs>
          <w:tab w:val="num" w:pos="1260"/>
        </w:tabs>
        <w:spacing w:after="80" w:line="264" w:lineRule="auto"/>
        <w:rPr>
          <w:rFonts w:asciiTheme="minorHAnsi" w:hAnsiTheme="minorHAnsi"/>
          <w:bCs/>
        </w:rPr>
      </w:pPr>
      <w:r w:rsidRPr="007F4D9B">
        <w:rPr>
          <w:rFonts w:asciiTheme="minorHAnsi" w:hAnsiTheme="minorHAnsi"/>
          <w:bCs/>
        </w:rPr>
        <w:t>Burden and risk studies of racial-ethnic groups within the U.S. and other global regions</w:t>
      </w:r>
    </w:p>
    <w:p w14:paraId="2A92B6C9" w14:textId="77777777" w:rsidR="00972228" w:rsidRDefault="00223BE2" w:rsidP="00BC2022">
      <w:pPr>
        <w:pStyle w:val="Default"/>
        <w:numPr>
          <w:ilvl w:val="1"/>
          <w:numId w:val="7"/>
        </w:numPr>
        <w:tabs>
          <w:tab w:val="num" w:pos="1260"/>
        </w:tabs>
        <w:spacing w:after="80" w:line="264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 </w:t>
      </w:r>
      <w:r w:rsidR="00972228" w:rsidRPr="007F4D9B">
        <w:rPr>
          <w:rFonts w:asciiTheme="minorHAnsi" w:hAnsiTheme="minorHAnsi"/>
          <w:bCs/>
        </w:rPr>
        <w:t>Foundational data needed for cost-effectiveness and other health economic research</w:t>
      </w:r>
    </w:p>
    <w:p w14:paraId="597B0B3E" w14:textId="77777777" w:rsidR="00223BE2" w:rsidRDefault="00223BE2" w:rsidP="00223BE2">
      <w:pPr>
        <w:pStyle w:val="Default"/>
        <w:tabs>
          <w:tab w:val="num" w:pos="1260"/>
        </w:tabs>
        <w:spacing w:line="264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*     2.   </w:t>
      </w:r>
      <w:r w:rsidRPr="007F4D9B">
        <w:rPr>
          <w:rFonts w:asciiTheme="minorHAnsi" w:hAnsiTheme="minorHAnsi"/>
          <w:bCs/>
        </w:rPr>
        <w:t>Collect race/ethnicity information and study key population subgroups</w:t>
      </w:r>
      <w:r>
        <w:rPr>
          <w:rFonts w:asciiTheme="minorHAnsi" w:hAnsiTheme="minorHAnsi"/>
          <w:bCs/>
        </w:rPr>
        <w:t xml:space="preserve"> with high case </w:t>
      </w:r>
    </w:p>
    <w:p w14:paraId="606B3BA3" w14:textId="77777777" w:rsidR="00223BE2" w:rsidRPr="007F4D9B" w:rsidRDefault="00223BE2" w:rsidP="00223BE2">
      <w:pPr>
        <w:pStyle w:val="Default"/>
        <w:tabs>
          <w:tab w:val="num" w:pos="1260"/>
        </w:tabs>
        <w:spacing w:after="80" w:line="264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            </w:t>
      </w:r>
      <w:proofErr w:type="gramStart"/>
      <w:r>
        <w:rPr>
          <w:rFonts w:asciiTheme="minorHAnsi" w:hAnsiTheme="minorHAnsi"/>
          <w:bCs/>
        </w:rPr>
        <w:t>burdens</w:t>
      </w:r>
      <w:proofErr w:type="gramEnd"/>
      <w:r>
        <w:rPr>
          <w:rFonts w:asciiTheme="minorHAnsi" w:hAnsiTheme="minorHAnsi"/>
          <w:bCs/>
        </w:rPr>
        <w:t xml:space="preserve"> in the U.S. and globally</w:t>
      </w:r>
    </w:p>
    <w:p w14:paraId="0CDBCE8F" w14:textId="77777777" w:rsidR="00972228" w:rsidRPr="007F4D9B" w:rsidRDefault="00972228" w:rsidP="00BC2022">
      <w:pPr>
        <w:pStyle w:val="Default"/>
        <w:numPr>
          <w:ilvl w:val="0"/>
          <w:numId w:val="8"/>
        </w:numPr>
        <w:spacing w:after="80" w:line="264" w:lineRule="auto"/>
        <w:rPr>
          <w:rFonts w:asciiTheme="minorHAnsi" w:hAnsiTheme="minorHAnsi"/>
          <w:bCs/>
        </w:rPr>
      </w:pPr>
      <w:r w:rsidRPr="007F4D9B">
        <w:rPr>
          <w:rFonts w:asciiTheme="minorHAnsi" w:hAnsiTheme="minorHAnsi"/>
          <w:bCs/>
        </w:rPr>
        <w:t>Conduct additional cost-effectiveness</w:t>
      </w:r>
      <w:r w:rsidRPr="008F0127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analyses, informed by ongoing</w:t>
      </w:r>
      <w:r w:rsidRPr="007F4D9B">
        <w:rPr>
          <w:rFonts w:asciiTheme="minorHAnsi" w:hAnsiTheme="minorHAnsi"/>
          <w:bCs/>
        </w:rPr>
        <w:t xml:space="preserve"> research</w:t>
      </w:r>
      <w:r w:rsidR="00445A1F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,</w:t>
      </w:r>
      <w:r w:rsidRPr="007F4D9B">
        <w:rPr>
          <w:rFonts w:asciiTheme="minorHAnsi" w:hAnsiTheme="minorHAnsi"/>
          <w:bCs/>
        </w:rPr>
        <w:t xml:space="preserve"> to </w:t>
      </w:r>
      <w:r>
        <w:rPr>
          <w:rFonts w:asciiTheme="minorHAnsi" w:hAnsiTheme="minorHAnsi"/>
          <w:bCs/>
        </w:rPr>
        <w:t xml:space="preserve">support decision-making on implementation of routine genotyping </w:t>
      </w:r>
      <w:r w:rsidRPr="007F4D9B">
        <w:rPr>
          <w:rFonts w:asciiTheme="minorHAnsi" w:hAnsiTheme="minorHAnsi"/>
          <w:bCs/>
        </w:rPr>
        <w:t>by hospitals</w:t>
      </w:r>
      <w:r>
        <w:rPr>
          <w:rFonts w:asciiTheme="minorHAnsi" w:hAnsiTheme="minorHAnsi"/>
          <w:bCs/>
        </w:rPr>
        <w:t xml:space="preserve"> and</w:t>
      </w:r>
      <w:r w:rsidRPr="007F4D9B">
        <w:rPr>
          <w:rFonts w:asciiTheme="minorHAnsi" w:hAnsiTheme="minorHAnsi"/>
          <w:bCs/>
        </w:rPr>
        <w:t>/</w:t>
      </w:r>
      <w:r>
        <w:rPr>
          <w:rFonts w:asciiTheme="minorHAnsi" w:hAnsiTheme="minorHAnsi"/>
          <w:bCs/>
        </w:rPr>
        <w:t xml:space="preserve">or medical care </w:t>
      </w:r>
      <w:r w:rsidRPr="007F4D9B">
        <w:rPr>
          <w:rFonts w:asciiTheme="minorHAnsi" w:hAnsiTheme="minorHAnsi"/>
          <w:bCs/>
        </w:rPr>
        <w:t>systems</w:t>
      </w:r>
    </w:p>
    <w:p w14:paraId="678FFE77" w14:textId="77777777" w:rsidR="00972228" w:rsidRPr="007F4D9B" w:rsidRDefault="00972228" w:rsidP="00BC2022">
      <w:pPr>
        <w:pStyle w:val="Default"/>
        <w:numPr>
          <w:ilvl w:val="0"/>
          <w:numId w:val="8"/>
        </w:numPr>
        <w:spacing w:after="80" w:line="264" w:lineRule="auto"/>
        <w:rPr>
          <w:rFonts w:asciiTheme="minorHAnsi" w:hAnsiTheme="minorHAnsi"/>
          <w:bCs/>
        </w:rPr>
      </w:pPr>
      <w:r w:rsidRPr="007F4D9B">
        <w:rPr>
          <w:rFonts w:asciiTheme="minorHAnsi" w:hAnsiTheme="minorHAnsi"/>
          <w:bCs/>
        </w:rPr>
        <w:t xml:space="preserve">Develop pilot projects </w:t>
      </w:r>
      <w:r>
        <w:rPr>
          <w:rFonts w:asciiTheme="minorHAnsi" w:hAnsiTheme="minorHAnsi"/>
          <w:bCs/>
        </w:rPr>
        <w:t xml:space="preserve">to ascertain </w:t>
      </w:r>
      <w:r w:rsidRPr="007F4D9B">
        <w:rPr>
          <w:rFonts w:asciiTheme="minorHAnsi" w:hAnsiTheme="minorHAnsi"/>
          <w:bCs/>
        </w:rPr>
        <w:t>patient preferences</w:t>
      </w:r>
      <w:r>
        <w:rPr>
          <w:rFonts w:asciiTheme="minorHAnsi" w:hAnsiTheme="minorHAnsi"/>
          <w:bCs/>
        </w:rPr>
        <w:t xml:space="preserve"> </w:t>
      </w:r>
      <w:r>
        <w:t xml:space="preserve">on benefits and trade-offs of </w:t>
      </w:r>
      <w:proofErr w:type="spellStart"/>
      <w:r>
        <w:t>pharmacogenomic</w:t>
      </w:r>
      <w:proofErr w:type="spellEnd"/>
      <w:r>
        <w:t xml:space="preserve"> testing</w:t>
      </w:r>
    </w:p>
    <w:p w14:paraId="1A22161E" w14:textId="77777777" w:rsidR="00972228" w:rsidRPr="007F4D9B" w:rsidRDefault="00972228" w:rsidP="00BC2022">
      <w:pPr>
        <w:pStyle w:val="Default"/>
        <w:numPr>
          <w:ilvl w:val="0"/>
          <w:numId w:val="8"/>
        </w:numPr>
        <w:spacing w:after="80" w:line="264" w:lineRule="auto"/>
        <w:rPr>
          <w:rFonts w:asciiTheme="minorHAnsi" w:hAnsiTheme="minorHAnsi"/>
          <w:bCs/>
        </w:rPr>
      </w:pPr>
      <w:r w:rsidRPr="007F4D9B">
        <w:rPr>
          <w:rFonts w:asciiTheme="minorHAnsi" w:hAnsiTheme="minorHAnsi"/>
          <w:bCs/>
        </w:rPr>
        <w:t xml:space="preserve">Address challenges </w:t>
      </w:r>
      <w:r>
        <w:rPr>
          <w:rFonts w:asciiTheme="minorHAnsi" w:hAnsiTheme="minorHAnsi"/>
          <w:bCs/>
        </w:rPr>
        <w:t>of</w:t>
      </w:r>
      <w:r w:rsidRPr="007F4D9B">
        <w:rPr>
          <w:rFonts w:asciiTheme="minorHAnsi" w:hAnsiTheme="minorHAnsi"/>
          <w:bCs/>
        </w:rPr>
        <w:t xml:space="preserve"> current screening recommendations such as low </w:t>
      </w:r>
      <w:r>
        <w:rPr>
          <w:rFonts w:asciiTheme="minorHAnsi" w:hAnsiTheme="minorHAnsi"/>
          <w:bCs/>
        </w:rPr>
        <w:t xml:space="preserve">frequency and </w:t>
      </w:r>
      <w:r w:rsidRPr="007F4D9B">
        <w:rPr>
          <w:rFonts w:asciiTheme="minorHAnsi" w:hAnsiTheme="minorHAnsi"/>
          <w:bCs/>
        </w:rPr>
        <w:t>positive predictive value</w:t>
      </w:r>
      <w:r>
        <w:rPr>
          <w:rFonts w:asciiTheme="minorHAnsi" w:hAnsiTheme="minorHAnsi"/>
          <w:bCs/>
        </w:rPr>
        <w:t xml:space="preserve"> of risk alleles</w:t>
      </w:r>
    </w:p>
    <w:p w14:paraId="28B72C2E" w14:textId="571C3CE9" w:rsidR="00972228" w:rsidRDefault="00972228" w:rsidP="00972228">
      <w:pPr>
        <w:spacing w:after="0" w:line="480" w:lineRule="exact"/>
        <w:rPr>
          <w:rFonts w:ascii="Calibri" w:hAnsi="Calibri"/>
        </w:rPr>
      </w:pPr>
    </w:p>
    <w:p w14:paraId="1626ABCB" w14:textId="77777777" w:rsidR="00972228" w:rsidRDefault="00972228" w:rsidP="00972228">
      <w:pPr>
        <w:spacing w:after="0" w:line="480" w:lineRule="exact"/>
        <w:rPr>
          <w:rFonts w:ascii="Calibri" w:hAnsi="Calibri"/>
        </w:rPr>
      </w:pPr>
    </w:p>
    <w:p w14:paraId="64993E5F" w14:textId="77777777" w:rsidR="00972228" w:rsidRDefault="00972228" w:rsidP="00972228">
      <w:pPr>
        <w:spacing w:after="0" w:line="480" w:lineRule="exact"/>
        <w:rPr>
          <w:rFonts w:ascii="Calibri" w:hAnsi="Calibri"/>
        </w:rPr>
      </w:pPr>
    </w:p>
    <w:p w14:paraId="65FAA21E" w14:textId="77777777" w:rsidR="00972228" w:rsidRDefault="00972228" w:rsidP="00972228">
      <w:pPr>
        <w:spacing w:after="0" w:line="480" w:lineRule="exact"/>
        <w:rPr>
          <w:rFonts w:ascii="Calibri" w:hAnsi="Calibri"/>
        </w:rPr>
      </w:pPr>
    </w:p>
    <w:p w14:paraId="5B2A5068" w14:textId="77777777" w:rsidR="00975D38" w:rsidRDefault="00BC2022"/>
    <w:sectPr w:rsidR="00975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41C2E"/>
    <w:multiLevelType w:val="hybridMultilevel"/>
    <w:tmpl w:val="79E0FC54"/>
    <w:lvl w:ilvl="0" w:tplc="6298FE8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226EC"/>
    <w:multiLevelType w:val="hybridMultilevel"/>
    <w:tmpl w:val="CA6AEC92"/>
    <w:lvl w:ilvl="0" w:tplc="4608284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4BB4900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03C153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D103F7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4408BD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C204F2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37C7B8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28A7D3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A7A06B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 w15:restartNumberingAfterBreak="0">
    <w:nsid w:val="28AE4D63"/>
    <w:multiLevelType w:val="hybridMultilevel"/>
    <w:tmpl w:val="22D80752"/>
    <w:lvl w:ilvl="0" w:tplc="41C45C8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21CC19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8EE80D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F10A9EE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F88C88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95A980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300BD4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74E091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41AFCF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" w15:restartNumberingAfterBreak="0">
    <w:nsid w:val="2DF24C54"/>
    <w:multiLevelType w:val="hybridMultilevel"/>
    <w:tmpl w:val="E6609E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B490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3C15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103F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408B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204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7C7B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8A7D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7A0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0142E28"/>
    <w:multiLevelType w:val="hybridMultilevel"/>
    <w:tmpl w:val="D97C1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827B5"/>
    <w:multiLevelType w:val="hybridMultilevel"/>
    <w:tmpl w:val="EDC2EDD8"/>
    <w:lvl w:ilvl="0" w:tplc="E6FA97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24A38"/>
    <w:multiLevelType w:val="hybridMultilevel"/>
    <w:tmpl w:val="3DD81256"/>
    <w:lvl w:ilvl="0" w:tplc="99CE065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72CE3"/>
    <w:multiLevelType w:val="hybridMultilevel"/>
    <w:tmpl w:val="7A50E7A8"/>
    <w:lvl w:ilvl="0" w:tplc="E4983EB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73E2C"/>
    <w:multiLevelType w:val="hybridMultilevel"/>
    <w:tmpl w:val="C9ECEB6A"/>
    <w:lvl w:ilvl="0" w:tplc="A99895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3F114B"/>
    <w:multiLevelType w:val="hybridMultilevel"/>
    <w:tmpl w:val="26A25D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B490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3C15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103F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408B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204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7C7B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8A7D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7A0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4C551B0"/>
    <w:multiLevelType w:val="hybridMultilevel"/>
    <w:tmpl w:val="0F243710"/>
    <w:lvl w:ilvl="0" w:tplc="A99895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9"/>
  </w:num>
  <w:num w:numId="6">
    <w:abstractNumId w:val="8"/>
  </w:num>
  <w:num w:numId="7">
    <w:abstractNumId w:val="10"/>
  </w:num>
  <w:num w:numId="8">
    <w:abstractNumId w:val="5"/>
  </w:num>
  <w:num w:numId="9">
    <w:abstractNumId w:val="7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28"/>
    <w:rsid w:val="00050F59"/>
    <w:rsid w:val="001C1F34"/>
    <w:rsid w:val="00223BE2"/>
    <w:rsid w:val="003F36E8"/>
    <w:rsid w:val="00445A1F"/>
    <w:rsid w:val="004D62C9"/>
    <w:rsid w:val="006F5C32"/>
    <w:rsid w:val="00713D1B"/>
    <w:rsid w:val="007913A2"/>
    <w:rsid w:val="00937E77"/>
    <w:rsid w:val="00972228"/>
    <w:rsid w:val="00A7630D"/>
    <w:rsid w:val="00B10796"/>
    <w:rsid w:val="00BC2022"/>
    <w:rsid w:val="00C321FC"/>
    <w:rsid w:val="00C443C4"/>
    <w:rsid w:val="00E3521C"/>
    <w:rsid w:val="00E7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F3788"/>
  <w15:chartTrackingRefBased/>
  <w15:docId w15:val="{6A9E44DB-9EA0-4796-860C-4F41CACF6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228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228"/>
    <w:pPr>
      <w:ind w:left="720"/>
      <w:contextualSpacing/>
    </w:pPr>
  </w:style>
  <w:style w:type="paragraph" w:customStyle="1" w:styleId="Default">
    <w:name w:val="Default"/>
    <w:rsid w:val="0097222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30D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F5C3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3204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Manolio, Teri (NIH/NHGRI) [E]</dc:creator>
  <cp:keywords/>
  <dc:description/>
  <cp:lastModifiedBy>Moss, Sam</cp:lastModifiedBy>
  <cp:revision>2</cp:revision>
  <cp:lastPrinted>2017-08-01T14:44:00Z</cp:lastPrinted>
  <dcterms:created xsi:type="dcterms:W3CDTF">2017-11-22T14:12:00Z</dcterms:created>
  <dcterms:modified xsi:type="dcterms:W3CDTF">2017-11-22T14:12:00Z</dcterms:modified>
</cp:coreProperties>
</file>