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E4F" w:rsidRPr="00FF6ED0" w:rsidRDefault="00CC0A16">
      <w:pPr>
        <w:rPr>
          <w:sz w:val="24"/>
          <w:szCs w:val="24"/>
        </w:rPr>
      </w:pPr>
      <w:r>
        <w:rPr>
          <w:sz w:val="24"/>
          <w:szCs w:val="24"/>
        </w:rPr>
        <w:t xml:space="preserve">Supplementary </w:t>
      </w:r>
      <w:bookmarkStart w:id="0" w:name="_GoBack"/>
      <w:bookmarkEnd w:id="0"/>
      <w:r w:rsidR="009A3E4F" w:rsidRPr="00FF6ED0">
        <w:rPr>
          <w:sz w:val="24"/>
          <w:szCs w:val="24"/>
        </w:rPr>
        <w:t>Table 1. High-risk drugs and associated risk alleles</w:t>
      </w:r>
      <w:r w:rsidR="008B21B7" w:rsidRPr="00FF6ED0">
        <w:rPr>
          <w:sz w:val="24"/>
          <w:szCs w:val="24"/>
        </w:rPr>
        <w:t xml:space="preserve"> [1,6,10]</w:t>
      </w:r>
      <w:r w:rsidR="009A3E4F" w:rsidRPr="00FF6ED0">
        <w:rPr>
          <w:sz w:val="24"/>
          <w:szCs w:val="24"/>
        </w:rPr>
        <w:t>.</w:t>
      </w:r>
      <w:r w:rsidR="00F15868">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300"/>
      </w:tblGrid>
      <w:tr w:rsidR="00150B51" w:rsidRPr="00FF6ED0" w:rsidTr="00EC2EAF">
        <w:trPr>
          <w:trHeight w:val="432"/>
        </w:trPr>
        <w:tc>
          <w:tcPr>
            <w:tcW w:w="2880" w:type="dxa"/>
            <w:vAlign w:val="center"/>
          </w:tcPr>
          <w:p w:rsidR="00150B51" w:rsidRPr="00FF6ED0" w:rsidRDefault="00150B51" w:rsidP="00150B51">
            <w:pPr>
              <w:rPr>
                <w:sz w:val="24"/>
                <w:szCs w:val="24"/>
                <w:u w:val="single"/>
              </w:rPr>
            </w:pPr>
            <w:r w:rsidRPr="00FF6ED0">
              <w:rPr>
                <w:sz w:val="24"/>
                <w:szCs w:val="24"/>
                <w:u w:val="single"/>
              </w:rPr>
              <w:t>Drug</w:t>
            </w:r>
          </w:p>
        </w:tc>
        <w:tc>
          <w:tcPr>
            <w:tcW w:w="6300" w:type="dxa"/>
            <w:vAlign w:val="center"/>
          </w:tcPr>
          <w:p w:rsidR="00150B51" w:rsidRPr="00FF6ED0" w:rsidRDefault="00150B51" w:rsidP="00150B51">
            <w:pPr>
              <w:rPr>
                <w:sz w:val="24"/>
                <w:szCs w:val="24"/>
                <w:u w:val="single"/>
              </w:rPr>
            </w:pPr>
            <w:r w:rsidRPr="00FF6ED0">
              <w:rPr>
                <w:sz w:val="24"/>
                <w:szCs w:val="24"/>
                <w:u w:val="single"/>
              </w:rPr>
              <w:t>Associated Alleles</w:t>
            </w:r>
          </w:p>
        </w:tc>
      </w:tr>
      <w:tr w:rsidR="00150B51" w:rsidRPr="00FF6ED0" w:rsidTr="00EC2EAF">
        <w:trPr>
          <w:trHeight w:val="432"/>
        </w:trPr>
        <w:tc>
          <w:tcPr>
            <w:tcW w:w="2880" w:type="dxa"/>
            <w:vAlign w:val="center"/>
          </w:tcPr>
          <w:p w:rsidR="00150B51" w:rsidRPr="00FF6ED0" w:rsidRDefault="00E81A85" w:rsidP="00150B51">
            <w:pPr>
              <w:rPr>
                <w:sz w:val="24"/>
                <w:szCs w:val="24"/>
              </w:rPr>
            </w:pPr>
            <w:r w:rsidRPr="00FF6ED0">
              <w:rPr>
                <w:sz w:val="24"/>
                <w:szCs w:val="24"/>
              </w:rPr>
              <w:t>A</w:t>
            </w:r>
            <w:r w:rsidR="00150B51" w:rsidRPr="00FF6ED0">
              <w:rPr>
                <w:sz w:val="24"/>
                <w:szCs w:val="24"/>
              </w:rPr>
              <w:t>llopurinol</w:t>
            </w:r>
          </w:p>
        </w:tc>
        <w:tc>
          <w:tcPr>
            <w:tcW w:w="6300" w:type="dxa"/>
            <w:vAlign w:val="center"/>
          </w:tcPr>
          <w:p w:rsidR="00150B51" w:rsidRPr="00EC2EAF" w:rsidRDefault="00150B51" w:rsidP="00150B51">
            <w:pPr>
              <w:rPr>
                <w:sz w:val="24"/>
                <w:szCs w:val="24"/>
              </w:rPr>
            </w:pPr>
            <w:r w:rsidRPr="00FF6ED0">
              <w:rPr>
                <w:i/>
                <w:sz w:val="24"/>
                <w:szCs w:val="24"/>
              </w:rPr>
              <w:t>HLA-B*58:01</w:t>
            </w:r>
            <w:r w:rsidR="005F328A">
              <w:rPr>
                <w:i/>
                <w:sz w:val="24"/>
                <w:szCs w:val="24"/>
              </w:rPr>
              <w:t xml:space="preserve"> (or B*58 </w:t>
            </w:r>
            <w:r w:rsidR="005F328A">
              <w:rPr>
                <w:sz w:val="24"/>
                <w:szCs w:val="24"/>
              </w:rPr>
              <w:t>haplotype)</w:t>
            </w:r>
          </w:p>
        </w:tc>
      </w:tr>
      <w:tr w:rsidR="00150B51" w:rsidRPr="00FF6ED0" w:rsidTr="00EC2EAF">
        <w:trPr>
          <w:trHeight w:val="810"/>
        </w:trPr>
        <w:tc>
          <w:tcPr>
            <w:tcW w:w="2880" w:type="dxa"/>
            <w:vAlign w:val="center"/>
          </w:tcPr>
          <w:p w:rsidR="00150B51" w:rsidRPr="00FF6ED0" w:rsidRDefault="00E81A85" w:rsidP="00150B51">
            <w:pPr>
              <w:rPr>
                <w:sz w:val="24"/>
                <w:szCs w:val="24"/>
              </w:rPr>
            </w:pPr>
            <w:r w:rsidRPr="00FF6ED0">
              <w:rPr>
                <w:sz w:val="24"/>
                <w:szCs w:val="24"/>
              </w:rPr>
              <w:t>C</w:t>
            </w:r>
            <w:r w:rsidR="00150B51" w:rsidRPr="00FF6ED0">
              <w:rPr>
                <w:sz w:val="24"/>
                <w:szCs w:val="24"/>
              </w:rPr>
              <w:t>arbamazepine</w:t>
            </w:r>
          </w:p>
        </w:tc>
        <w:tc>
          <w:tcPr>
            <w:tcW w:w="6300" w:type="dxa"/>
            <w:vAlign w:val="center"/>
          </w:tcPr>
          <w:p w:rsidR="00150B51" w:rsidRPr="00FF6ED0" w:rsidRDefault="00150B51" w:rsidP="00150B51">
            <w:pPr>
              <w:rPr>
                <w:i/>
                <w:sz w:val="24"/>
                <w:szCs w:val="24"/>
              </w:rPr>
            </w:pPr>
            <w:r w:rsidRPr="00FF6ED0">
              <w:rPr>
                <w:i/>
                <w:sz w:val="24"/>
                <w:szCs w:val="24"/>
              </w:rPr>
              <w:t xml:space="preserve">HLA-B*15:02, </w:t>
            </w:r>
            <w:r w:rsidR="005F328A">
              <w:rPr>
                <w:i/>
                <w:sz w:val="24"/>
                <w:szCs w:val="24"/>
              </w:rPr>
              <w:t xml:space="preserve">HLA-B*15:11, </w:t>
            </w:r>
            <w:r w:rsidRPr="00FF6ED0">
              <w:rPr>
                <w:i/>
                <w:sz w:val="24"/>
                <w:szCs w:val="24"/>
              </w:rPr>
              <w:t>HLA-B*15:18</w:t>
            </w:r>
            <w:r w:rsidR="005F328A">
              <w:rPr>
                <w:i/>
                <w:sz w:val="24"/>
                <w:szCs w:val="24"/>
              </w:rPr>
              <w:t xml:space="preserve"> </w:t>
            </w:r>
            <w:r w:rsidR="005F328A" w:rsidRPr="00EC2EAF">
              <w:rPr>
                <w:sz w:val="24"/>
                <w:szCs w:val="24"/>
              </w:rPr>
              <w:t>(and other B75 serotype alleles),</w:t>
            </w:r>
            <w:r w:rsidR="005F328A">
              <w:rPr>
                <w:i/>
                <w:sz w:val="24"/>
                <w:szCs w:val="24"/>
              </w:rPr>
              <w:t xml:space="preserve"> HLA-B*59:01, HLA-C*07:04, HLA-A*31:01</w:t>
            </w:r>
          </w:p>
        </w:tc>
      </w:tr>
      <w:tr w:rsidR="00150B51" w:rsidRPr="00FF6ED0" w:rsidTr="00EC2EAF">
        <w:trPr>
          <w:trHeight w:val="432"/>
        </w:trPr>
        <w:tc>
          <w:tcPr>
            <w:tcW w:w="2880" w:type="dxa"/>
            <w:vAlign w:val="center"/>
          </w:tcPr>
          <w:p w:rsidR="00150B51" w:rsidRPr="00FF6ED0" w:rsidRDefault="00E81A85" w:rsidP="00150B51">
            <w:pPr>
              <w:rPr>
                <w:sz w:val="24"/>
                <w:szCs w:val="24"/>
              </w:rPr>
            </w:pPr>
            <w:r w:rsidRPr="00FF6ED0">
              <w:rPr>
                <w:sz w:val="24"/>
                <w:szCs w:val="24"/>
              </w:rPr>
              <w:t>L</w:t>
            </w:r>
            <w:r w:rsidR="00150B51" w:rsidRPr="00FF6ED0">
              <w:rPr>
                <w:sz w:val="24"/>
                <w:szCs w:val="24"/>
              </w:rPr>
              <w:t>amotrigine</w:t>
            </w:r>
          </w:p>
        </w:tc>
        <w:tc>
          <w:tcPr>
            <w:tcW w:w="6300" w:type="dxa"/>
            <w:vAlign w:val="center"/>
          </w:tcPr>
          <w:p w:rsidR="00150B51" w:rsidRPr="00FF6ED0" w:rsidRDefault="00150B51" w:rsidP="00150B51">
            <w:pPr>
              <w:rPr>
                <w:i/>
                <w:sz w:val="24"/>
                <w:szCs w:val="24"/>
              </w:rPr>
            </w:pPr>
            <w:r w:rsidRPr="00FF6ED0">
              <w:rPr>
                <w:i/>
                <w:sz w:val="24"/>
                <w:szCs w:val="24"/>
              </w:rPr>
              <w:t>HLA-B*15:02</w:t>
            </w:r>
          </w:p>
        </w:tc>
      </w:tr>
      <w:tr w:rsidR="00150B51" w:rsidRPr="00FF6ED0" w:rsidTr="00EC2EAF">
        <w:trPr>
          <w:trHeight w:val="432"/>
        </w:trPr>
        <w:tc>
          <w:tcPr>
            <w:tcW w:w="2880" w:type="dxa"/>
            <w:vAlign w:val="center"/>
          </w:tcPr>
          <w:p w:rsidR="00150B51" w:rsidRPr="00FF6ED0" w:rsidRDefault="00150B51" w:rsidP="00150B51">
            <w:pPr>
              <w:rPr>
                <w:sz w:val="24"/>
                <w:szCs w:val="24"/>
              </w:rPr>
            </w:pPr>
            <w:r w:rsidRPr="00FF6ED0">
              <w:rPr>
                <w:sz w:val="24"/>
                <w:szCs w:val="24"/>
              </w:rPr>
              <w:t>co-trim</w:t>
            </w:r>
            <w:r w:rsidR="00343E96" w:rsidRPr="00FF6ED0">
              <w:rPr>
                <w:sz w:val="24"/>
                <w:szCs w:val="24"/>
              </w:rPr>
              <w:t>ox</w:t>
            </w:r>
            <w:r w:rsidRPr="00FF6ED0">
              <w:rPr>
                <w:sz w:val="24"/>
                <w:szCs w:val="24"/>
              </w:rPr>
              <w:t>azole</w:t>
            </w:r>
          </w:p>
        </w:tc>
        <w:tc>
          <w:tcPr>
            <w:tcW w:w="6300" w:type="dxa"/>
            <w:vAlign w:val="center"/>
          </w:tcPr>
          <w:p w:rsidR="00150B51" w:rsidRPr="00FF6ED0" w:rsidRDefault="00150B51" w:rsidP="00150B51">
            <w:pPr>
              <w:rPr>
                <w:i/>
                <w:sz w:val="24"/>
                <w:szCs w:val="24"/>
              </w:rPr>
            </w:pPr>
            <w:r w:rsidRPr="00FF6ED0">
              <w:rPr>
                <w:i/>
                <w:sz w:val="24"/>
                <w:szCs w:val="24"/>
              </w:rPr>
              <w:t>HLA-B*15:02, HLA-C*06:02, HLA-C*08:01</w:t>
            </w:r>
          </w:p>
        </w:tc>
      </w:tr>
      <w:tr w:rsidR="00150B51" w:rsidRPr="00FF6ED0" w:rsidTr="00EC2EAF">
        <w:trPr>
          <w:trHeight w:val="432"/>
        </w:trPr>
        <w:tc>
          <w:tcPr>
            <w:tcW w:w="2880" w:type="dxa"/>
            <w:vAlign w:val="center"/>
          </w:tcPr>
          <w:p w:rsidR="00150B51" w:rsidRPr="00FF6ED0" w:rsidRDefault="00E81A85" w:rsidP="00150B51">
            <w:pPr>
              <w:rPr>
                <w:sz w:val="24"/>
                <w:szCs w:val="24"/>
              </w:rPr>
            </w:pPr>
            <w:r w:rsidRPr="00FF6ED0">
              <w:rPr>
                <w:sz w:val="24"/>
                <w:szCs w:val="24"/>
              </w:rPr>
              <w:t>M</w:t>
            </w:r>
            <w:r w:rsidR="00150B51" w:rsidRPr="00FF6ED0">
              <w:rPr>
                <w:sz w:val="24"/>
                <w:szCs w:val="24"/>
              </w:rPr>
              <w:t>ethazolamide</w:t>
            </w:r>
          </w:p>
        </w:tc>
        <w:tc>
          <w:tcPr>
            <w:tcW w:w="6300" w:type="dxa"/>
            <w:vAlign w:val="center"/>
          </w:tcPr>
          <w:p w:rsidR="00150B51" w:rsidRPr="00FF6ED0" w:rsidRDefault="00150B51" w:rsidP="00150B51">
            <w:pPr>
              <w:rPr>
                <w:i/>
                <w:sz w:val="24"/>
                <w:szCs w:val="24"/>
              </w:rPr>
            </w:pPr>
            <w:r w:rsidRPr="00FF6ED0">
              <w:rPr>
                <w:i/>
                <w:sz w:val="24"/>
                <w:szCs w:val="24"/>
              </w:rPr>
              <w:t>HLA-B*59:01, HLA-C</w:t>
            </w:r>
            <w:r w:rsidR="00F15868">
              <w:rPr>
                <w:i/>
                <w:sz w:val="24"/>
                <w:szCs w:val="24"/>
              </w:rPr>
              <w:t>w</w:t>
            </w:r>
            <w:r w:rsidRPr="00FF6ED0">
              <w:rPr>
                <w:i/>
                <w:sz w:val="24"/>
                <w:szCs w:val="24"/>
              </w:rPr>
              <w:t>*01:02</w:t>
            </w:r>
          </w:p>
        </w:tc>
      </w:tr>
      <w:tr w:rsidR="00150B51" w:rsidRPr="00FF6ED0" w:rsidTr="00EC2EAF">
        <w:trPr>
          <w:trHeight w:val="432"/>
        </w:trPr>
        <w:tc>
          <w:tcPr>
            <w:tcW w:w="2880" w:type="dxa"/>
            <w:vAlign w:val="center"/>
          </w:tcPr>
          <w:p w:rsidR="00150B51" w:rsidRPr="00FF6ED0" w:rsidRDefault="00E81A85" w:rsidP="00150B51">
            <w:pPr>
              <w:rPr>
                <w:sz w:val="24"/>
                <w:szCs w:val="24"/>
              </w:rPr>
            </w:pPr>
            <w:r w:rsidRPr="00FF6ED0">
              <w:rPr>
                <w:sz w:val="24"/>
                <w:szCs w:val="24"/>
              </w:rPr>
              <w:t>N</w:t>
            </w:r>
            <w:r w:rsidR="00150B51" w:rsidRPr="00FF6ED0">
              <w:rPr>
                <w:sz w:val="24"/>
                <w:szCs w:val="24"/>
              </w:rPr>
              <w:t>evirapine</w:t>
            </w:r>
          </w:p>
        </w:tc>
        <w:tc>
          <w:tcPr>
            <w:tcW w:w="6300" w:type="dxa"/>
            <w:vAlign w:val="center"/>
          </w:tcPr>
          <w:p w:rsidR="00150B51" w:rsidRPr="00FF6ED0" w:rsidRDefault="00150B51" w:rsidP="00150B51">
            <w:pPr>
              <w:rPr>
                <w:i/>
                <w:sz w:val="24"/>
                <w:szCs w:val="24"/>
              </w:rPr>
            </w:pPr>
            <w:r w:rsidRPr="00FF6ED0">
              <w:rPr>
                <w:i/>
                <w:sz w:val="24"/>
                <w:szCs w:val="24"/>
              </w:rPr>
              <w:t>HLA-C*04:01</w:t>
            </w:r>
          </w:p>
        </w:tc>
      </w:tr>
      <w:tr w:rsidR="00150B51" w:rsidRPr="00FF6ED0" w:rsidTr="00EC2EAF">
        <w:trPr>
          <w:trHeight w:val="432"/>
        </w:trPr>
        <w:tc>
          <w:tcPr>
            <w:tcW w:w="2880" w:type="dxa"/>
            <w:vAlign w:val="center"/>
          </w:tcPr>
          <w:p w:rsidR="00150B51" w:rsidRPr="00FF6ED0" w:rsidRDefault="00E81A85" w:rsidP="00150B51">
            <w:pPr>
              <w:rPr>
                <w:sz w:val="24"/>
                <w:szCs w:val="24"/>
              </w:rPr>
            </w:pPr>
            <w:r w:rsidRPr="00FF6ED0">
              <w:rPr>
                <w:sz w:val="24"/>
                <w:szCs w:val="24"/>
              </w:rPr>
              <w:t>O</w:t>
            </w:r>
            <w:r w:rsidR="00150B51" w:rsidRPr="00FF6ED0">
              <w:rPr>
                <w:sz w:val="24"/>
                <w:szCs w:val="24"/>
              </w:rPr>
              <w:t>xcarbazepine</w:t>
            </w:r>
          </w:p>
        </w:tc>
        <w:tc>
          <w:tcPr>
            <w:tcW w:w="6300" w:type="dxa"/>
            <w:vAlign w:val="center"/>
          </w:tcPr>
          <w:p w:rsidR="00150B51" w:rsidRPr="00FF6ED0" w:rsidRDefault="00150B51" w:rsidP="00150B51">
            <w:pPr>
              <w:rPr>
                <w:i/>
                <w:sz w:val="24"/>
                <w:szCs w:val="24"/>
              </w:rPr>
            </w:pPr>
            <w:r w:rsidRPr="00FF6ED0">
              <w:rPr>
                <w:i/>
                <w:sz w:val="24"/>
                <w:szCs w:val="24"/>
              </w:rPr>
              <w:t>HLA-B*15:02, HLA-B*15:18</w:t>
            </w:r>
          </w:p>
        </w:tc>
      </w:tr>
      <w:tr w:rsidR="00150B51" w:rsidRPr="00FF6ED0" w:rsidTr="00EC2EAF">
        <w:trPr>
          <w:trHeight w:val="432"/>
        </w:trPr>
        <w:tc>
          <w:tcPr>
            <w:tcW w:w="2880" w:type="dxa"/>
            <w:vAlign w:val="center"/>
          </w:tcPr>
          <w:p w:rsidR="00150B51" w:rsidRPr="00FF6ED0" w:rsidRDefault="00150B51" w:rsidP="00150B51">
            <w:pPr>
              <w:rPr>
                <w:sz w:val="24"/>
                <w:szCs w:val="24"/>
              </w:rPr>
            </w:pPr>
            <w:r w:rsidRPr="00FF6ED0">
              <w:rPr>
                <w:sz w:val="24"/>
                <w:szCs w:val="24"/>
              </w:rPr>
              <w:t>oxicam non-steroidal anti-inflammatory agents</w:t>
            </w:r>
          </w:p>
        </w:tc>
        <w:tc>
          <w:tcPr>
            <w:tcW w:w="6300" w:type="dxa"/>
            <w:vAlign w:val="center"/>
          </w:tcPr>
          <w:p w:rsidR="00150B51" w:rsidRPr="00FF6ED0" w:rsidRDefault="00150B51" w:rsidP="00150B51">
            <w:pPr>
              <w:rPr>
                <w:i/>
                <w:sz w:val="24"/>
                <w:szCs w:val="24"/>
              </w:rPr>
            </w:pPr>
            <w:r w:rsidRPr="00FF6ED0">
              <w:rPr>
                <w:i/>
                <w:sz w:val="24"/>
                <w:szCs w:val="24"/>
              </w:rPr>
              <w:t>HLA-B*73:01</w:t>
            </w:r>
          </w:p>
        </w:tc>
      </w:tr>
      <w:tr w:rsidR="00150B51" w:rsidRPr="00FF6ED0" w:rsidTr="00EC2EAF">
        <w:trPr>
          <w:trHeight w:val="765"/>
        </w:trPr>
        <w:tc>
          <w:tcPr>
            <w:tcW w:w="2880" w:type="dxa"/>
            <w:vAlign w:val="center"/>
          </w:tcPr>
          <w:p w:rsidR="00150B51" w:rsidRPr="00FF6ED0" w:rsidRDefault="00E81A85" w:rsidP="00150B51">
            <w:pPr>
              <w:rPr>
                <w:sz w:val="24"/>
                <w:szCs w:val="24"/>
              </w:rPr>
            </w:pPr>
            <w:r w:rsidRPr="00FF6ED0">
              <w:rPr>
                <w:sz w:val="24"/>
                <w:szCs w:val="24"/>
              </w:rPr>
              <w:t>P</w:t>
            </w:r>
            <w:r w:rsidR="00150B51" w:rsidRPr="00FF6ED0">
              <w:rPr>
                <w:sz w:val="24"/>
                <w:szCs w:val="24"/>
              </w:rPr>
              <w:t>henytoin</w:t>
            </w:r>
          </w:p>
        </w:tc>
        <w:tc>
          <w:tcPr>
            <w:tcW w:w="6300" w:type="dxa"/>
            <w:vAlign w:val="center"/>
          </w:tcPr>
          <w:p w:rsidR="00150B51" w:rsidRPr="00EC2EAF" w:rsidRDefault="00150B51" w:rsidP="00150B51">
            <w:pPr>
              <w:rPr>
                <w:sz w:val="24"/>
                <w:szCs w:val="24"/>
              </w:rPr>
            </w:pPr>
            <w:r w:rsidRPr="00FF6ED0">
              <w:rPr>
                <w:i/>
                <w:sz w:val="24"/>
                <w:szCs w:val="24"/>
              </w:rPr>
              <w:t>HLA-B*15:02</w:t>
            </w:r>
            <w:r w:rsidR="005F328A">
              <w:rPr>
                <w:i/>
                <w:sz w:val="24"/>
                <w:szCs w:val="24"/>
              </w:rPr>
              <w:t xml:space="preserve"> </w:t>
            </w:r>
            <w:r w:rsidR="005F328A">
              <w:rPr>
                <w:sz w:val="24"/>
                <w:szCs w:val="24"/>
              </w:rPr>
              <w:t xml:space="preserve">(weak), </w:t>
            </w:r>
            <w:r w:rsidR="005F328A" w:rsidRPr="00EC2EAF">
              <w:rPr>
                <w:i/>
                <w:sz w:val="24"/>
                <w:szCs w:val="24"/>
              </w:rPr>
              <w:t xml:space="preserve">HLA-B*51:01 </w:t>
            </w:r>
            <w:r w:rsidR="005F328A" w:rsidRPr="005F328A">
              <w:rPr>
                <w:sz w:val="24"/>
                <w:szCs w:val="24"/>
              </w:rPr>
              <w:t>(weak),</w:t>
            </w:r>
            <w:r w:rsidR="005F328A" w:rsidRPr="00EC2EAF">
              <w:rPr>
                <w:i/>
                <w:sz w:val="24"/>
                <w:szCs w:val="24"/>
              </w:rPr>
              <w:t xml:space="preserve"> HLA-Cw*08:01, HLA-DRB1*16:02, CYP2C9*3</w:t>
            </w:r>
          </w:p>
        </w:tc>
      </w:tr>
      <w:tr w:rsidR="00150B51" w:rsidRPr="00FF6ED0" w:rsidTr="00EC2EAF">
        <w:trPr>
          <w:trHeight w:val="432"/>
        </w:trPr>
        <w:tc>
          <w:tcPr>
            <w:tcW w:w="2880" w:type="dxa"/>
            <w:vAlign w:val="center"/>
          </w:tcPr>
          <w:p w:rsidR="00150B51" w:rsidRPr="00FF6ED0" w:rsidRDefault="00E81A85" w:rsidP="00150B51">
            <w:pPr>
              <w:rPr>
                <w:sz w:val="24"/>
                <w:szCs w:val="24"/>
              </w:rPr>
            </w:pPr>
            <w:r w:rsidRPr="00FF6ED0">
              <w:rPr>
                <w:sz w:val="24"/>
                <w:szCs w:val="24"/>
              </w:rPr>
              <w:t>S</w:t>
            </w:r>
            <w:r w:rsidR="00150B51" w:rsidRPr="00FF6ED0">
              <w:rPr>
                <w:sz w:val="24"/>
                <w:szCs w:val="24"/>
              </w:rPr>
              <w:t>ulfamethoxazole</w:t>
            </w:r>
          </w:p>
        </w:tc>
        <w:tc>
          <w:tcPr>
            <w:tcW w:w="6300" w:type="dxa"/>
            <w:vAlign w:val="center"/>
          </w:tcPr>
          <w:p w:rsidR="00150B51" w:rsidRPr="00FF6ED0" w:rsidRDefault="00150B51" w:rsidP="00150B51">
            <w:pPr>
              <w:rPr>
                <w:i/>
                <w:sz w:val="24"/>
                <w:szCs w:val="24"/>
              </w:rPr>
            </w:pPr>
            <w:r w:rsidRPr="00FF6ED0">
              <w:rPr>
                <w:i/>
                <w:sz w:val="24"/>
                <w:szCs w:val="24"/>
              </w:rPr>
              <w:t>HLA-B*38:02</w:t>
            </w:r>
          </w:p>
        </w:tc>
      </w:tr>
    </w:tbl>
    <w:p w:rsidR="00975D38" w:rsidRDefault="00CC0A16"/>
    <w:p w:rsidR="00F15868" w:rsidRDefault="00F15868">
      <w:r>
        <w:rPr>
          <w:sz w:val="24"/>
          <w:szCs w:val="24"/>
        </w:rPr>
        <w:t xml:space="preserve">*Note that this table is not an exhaustive compilation and should not be used to infer usefulness of these alleles for population screening, where high odds ratios and very high (essentially </w:t>
      </w:r>
      <w:r w:rsidRPr="002509C3">
        <w:rPr>
          <w:sz w:val="24"/>
          <w:szCs w:val="24"/>
        </w:rPr>
        <w:t>100%</w:t>
      </w:r>
      <w:r>
        <w:rPr>
          <w:sz w:val="24"/>
          <w:szCs w:val="24"/>
        </w:rPr>
        <w:t>)</w:t>
      </w:r>
      <w:r w:rsidRPr="002509C3">
        <w:rPr>
          <w:sz w:val="24"/>
          <w:szCs w:val="24"/>
        </w:rPr>
        <w:t xml:space="preserve"> negative predictive value</w:t>
      </w:r>
      <w:r>
        <w:rPr>
          <w:sz w:val="24"/>
          <w:szCs w:val="24"/>
        </w:rPr>
        <w:t>s are required. Consensus guidelines on clinical use</w:t>
      </w:r>
      <w:r w:rsidR="00E81A85">
        <w:rPr>
          <w:sz w:val="24"/>
          <w:szCs w:val="24"/>
        </w:rPr>
        <w:t xml:space="preserve"> of pharmacogenetic testing </w:t>
      </w:r>
      <w:r>
        <w:rPr>
          <w:sz w:val="24"/>
          <w:szCs w:val="24"/>
        </w:rPr>
        <w:t>are available through the Clinical Pharmacogenetic Implementation Consortium (</w:t>
      </w:r>
      <w:hyperlink r:id="rId4" w:history="1">
        <w:r w:rsidRPr="003E5CEC">
          <w:rPr>
            <w:rStyle w:val="Hyperlink"/>
            <w:sz w:val="24"/>
            <w:szCs w:val="24"/>
          </w:rPr>
          <w:t>https://cpicpgx.org/guidelines/</w:t>
        </w:r>
      </w:hyperlink>
      <w:r>
        <w:rPr>
          <w:sz w:val="24"/>
          <w:szCs w:val="24"/>
        </w:rPr>
        <w:t>), to which the interested reader is referred.</w:t>
      </w:r>
    </w:p>
    <w:sectPr w:rsidR="00F1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4F"/>
    <w:rsid w:val="00050F59"/>
    <w:rsid w:val="00150B51"/>
    <w:rsid w:val="002F4148"/>
    <w:rsid w:val="00343E96"/>
    <w:rsid w:val="00381947"/>
    <w:rsid w:val="005F328A"/>
    <w:rsid w:val="008B21B7"/>
    <w:rsid w:val="00937E77"/>
    <w:rsid w:val="009A3E4F"/>
    <w:rsid w:val="00A86991"/>
    <w:rsid w:val="00B53BBA"/>
    <w:rsid w:val="00CC0A16"/>
    <w:rsid w:val="00D0163C"/>
    <w:rsid w:val="00E81A85"/>
    <w:rsid w:val="00EC2EAF"/>
    <w:rsid w:val="00F15868"/>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9C8C"/>
  <w15:chartTrackingRefBased/>
  <w15:docId w15:val="{774FF67A-0FD9-4FD2-A436-639DFD28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B51"/>
    <w:rPr>
      <w:rFonts w:ascii="Segoe UI" w:hAnsi="Segoe UI" w:cs="Segoe UI"/>
      <w:sz w:val="18"/>
      <w:szCs w:val="18"/>
    </w:rPr>
  </w:style>
  <w:style w:type="character" w:styleId="Hyperlink">
    <w:name w:val="Hyperlink"/>
    <w:basedOn w:val="DefaultParagraphFont"/>
    <w:uiPriority w:val="99"/>
    <w:unhideWhenUsed/>
    <w:rsid w:val="00F15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picpgx.or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Manolio, Teri (NIH/NHGRI) [E]</dc:creator>
  <cp:keywords/>
  <dc:description/>
  <cp:lastModifiedBy>Manolio, Teri (NIH/NHGRI) [E]</cp:lastModifiedBy>
  <cp:revision>2</cp:revision>
  <dcterms:created xsi:type="dcterms:W3CDTF">2017-08-28T14:49:00Z</dcterms:created>
  <dcterms:modified xsi:type="dcterms:W3CDTF">2017-08-28T14:49:00Z</dcterms:modified>
</cp:coreProperties>
</file>