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01C81" w14:textId="0D5027C9" w:rsidR="004C7936" w:rsidRDefault="004C7936" w:rsidP="004C7936">
      <w:pPr>
        <w:pStyle w:val="Heading1"/>
      </w:pPr>
      <w:r>
        <w:t xml:space="preserve">Distributive equity in the real world: would targeting NHS </w:t>
      </w:r>
      <w:proofErr w:type="spellStart"/>
      <w:r>
        <w:t>Healthchecks</w:t>
      </w:r>
      <w:proofErr w:type="spellEnd"/>
      <w:r>
        <w:t xml:space="preserve"> to deprived groups be more cost effective? </w:t>
      </w:r>
      <w:r w:rsidR="00447E36">
        <w:t>A modelling study using real world data from a deprived northern city</w:t>
      </w:r>
    </w:p>
    <w:p w14:paraId="74992019" w14:textId="77777777" w:rsidR="008641C1" w:rsidRDefault="00FE0B94">
      <w:pPr>
        <w:pStyle w:val="Heading2"/>
        <w:ind w:left="165"/>
      </w:pPr>
      <w:r>
        <w:t>Names and affiliations of authors</w:t>
      </w:r>
    </w:p>
    <w:p w14:paraId="317164C1" w14:textId="77777777" w:rsidR="005B3E2E" w:rsidRDefault="005B3E2E" w:rsidP="005B3E2E"/>
    <w:p w14:paraId="66331BC0" w14:textId="0085FB6B" w:rsidR="00226340" w:rsidRDefault="00226340" w:rsidP="005B3E2E">
      <w:r>
        <w:t>Brendan Collins,</w:t>
      </w:r>
      <w:r w:rsidR="00D061AA">
        <w:rPr>
          <w:vertAlign w:val="superscript"/>
        </w:rPr>
        <w:t>1#</w:t>
      </w:r>
      <w:r>
        <w:t xml:space="preserve"> Chris Kypridemos,</w:t>
      </w:r>
      <w:r w:rsidR="00D061AA" w:rsidRPr="00D061AA">
        <w:rPr>
          <w:vertAlign w:val="superscript"/>
        </w:rPr>
        <w:t xml:space="preserve"> </w:t>
      </w:r>
      <w:r w:rsidR="00D061AA">
        <w:rPr>
          <w:vertAlign w:val="superscript"/>
        </w:rPr>
        <w:t>1</w:t>
      </w:r>
      <w:r>
        <w:t xml:space="preserve"> Rachael </w:t>
      </w:r>
      <w:r w:rsidR="00394D3D">
        <w:t>Gosling,</w:t>
      </w:r>
      <w:r w:rsidR="00D061AA" w:rsidRPr="00D061AA">
        <w:rPr>
          <w:vertAlign w:val="superscript"/>
        </w:rPr>
        <w:t xml:space="preserve"> </w:t>
      </w:r>
      <w:r w:rsidR="00D061AA">
        <w:rPr>
          <w:vertAlign w:val="superscript"/>
        </w:rPr>
        <w:t>2</w:t>
      </w:r>
      <w:r w:rsidR="00394D3D">
        <w:t xml:space="preserve"> </w:t>
      </w:r>
      <w:r w:rsidR="00D061AA">
        <w:t xml:space="preserve">Paula </w:t>
      </w:r>
      <w:proofErr w:type="spellStart"/>
      <w:r w:rsidR="00D061AA">
        <w:t>Parvulescu</w:t>
      </w:r>
      <w:proofErr w:type="spellEnd"/>
      <w:r w:rsidR="00D061AA">
        <w:t>,</w:t>
      </w:r>
      <w:r w:rsidR="00D061AA" w:rsidRPr="00D061AA">
        <w:rPr>
          <w:vertAlign w:val="superscript"/>
        </w:rPr>
        <w:t xml:space="preserve"> </w:t>
      </w:r>
      <w:r w:rsidR="00D061AA">
        <w:rPr>
          <w:vertAlign w:val="superscript"/>
        </w:rPr>
        <w:t>2</w:t>
      </w:r>
      <w:r w:rsidR="00D061AA">
        <w:t xml:space="preserve"> </w:t>
      </w:r>
      <w:r w:rsidR="00DE0FB2">
        <w:t>Professor Richard Cookson,</w:t>
      </w:r>
      <w:r w:rsidR="00DE0FB2">
        <w:rPr>
          <w:vertAlign w:val="superscript"/>
        </w:rPr>
        <w:t>3</w:t>
      </w:r>
      <w:r w:rsidR="00DE0FB2">
        <w:t xml:space="preserve"> </w:t>
      </w:r>
      <w:r w:rsidR="00D061AA">
        <w:t>Professor Simon Capewell,</w:t>
      </w:r>
      <w:r w:rsidR="00D061AA" w:rsidRPr="00D061AA">
        <w:rPr>
          <w:vertAlign w:val="superscript"/>
        </w:rPr>
        <w:t xml:space="preserve"> </w:t>
      </w:r>
      <w:r w:rsidR="00D061AA">
        <w:rPr>
          <w:vertAlign w:val="superscript"/>
        </w:rPr>
        <w:t>1</w:t>
      </w:r>
      <w:r w:rsidR="00D061AA">
        <w:t xml:space="preserve"> Professor Martin O’Flaherty.</w:t>
      </w:r>
      <w:r w:rsidR="00D061AA" w:rsidRPr="00D061AA">
        <w:rPr>
          <w:vertAlign w:val="superscript"/>
        </w:rPr>
        <w:t xml:space="preserve"> </w:t>
      </w:r>
      <w:r w:rsidR="00D061AA">
        <w:rPr>
          <w:vertAlign w:val="superscript"/>
        </w:rPr>
        <w:t>1</w:t>
      </w:r>
    </w:p>
    <w:p w14:paraId="51BC7435" w14:textId="77777777" w:rsidR="00D061AA" w:rsidRDefault="00D061AA" w:rsidP="005B3E2E"/>
    <w:p w14:paraId="45C2FED4" w14:textId="77777777" w:rsidR="00D061AA" w:rsidRDefault="00D061AA" w:rsidP="005B3E2E">
      <w:r>
        <w:rPr>
          <w:vertAlign w:val="superscript"/>
        </w:rPr>
        <w:t xml:space="preserve">1 </w:t>
      </w:r>
      <w:r>
        <w:t>University of Liverpool, Liverpool, UK</w:t>
      </w:r>
    </w:p>
    <w:p w14:paraId="64B6E23B" w14:textId="2F0AEFEB" w:rsidR="00D061AA" w:rsidRDefault="00D061AA" w:rsidP="005B3E2E">
      <w:r>
        <w:rPr>
          <w:vertAlign w:val="superscript"/>
        </w:rPr>
        <w:t xml:space="preserve">2 </w:t>
      </w:r>
      <w:r>
        <w:t>Liverpool City Council, Liverpool, UK</w:t>
      </w:r>
    </w:p>
    <w:p w14:paraId="51A2DF1E" w14:textId="505897AA" w:rsidR="00DE0FB2" w:rsidRPr="00DE0FB2" w:rsidRDefault="00DE0FB2" w:rsidP="005B3E2E">
      <w:r>
        <w:rPr>
          <w:vertAlign w:val="superscript"/>
        </w:rPr>
        <w:t xml:space="preserve">3 </w:t>
      </w:r>
      <w:r w:rsidR="007E3DF3">
        <w:t>University of York</w:t>
      </w:r>
      <w:r>
        <w:t>, York, UK</w:t>
      </w:r>
    </w:p>
    <w:p w14:paraId="5711DBC1" w14:textId="4A9A4482" w:rsidR="0057562B" w:rsidRPr="005B3E2E" w:rsidRDefault="00C470CF" w:rsidP="005B3E2E">
      <w:r w:rsidRPr="00C470CF">
        <w:t xml:space="preserve">All authors contributed to the </w:t>
      </w:r>
      <w:r>
        <w:t>planning</w:t>
      </w:r>
      <w:r w:rsidRPr="00C470CF">
        <w:t>, analysis and write up of this study.</w:t>
      </w:r>
    </w:p>
    <w:p w14:paraId="632871A6" w14:textId="77777777" w:rsidR="00D061AA" w:rsidRDefault="00D061AA">
      <w:pPr>
        <w:pStyle w:val="Heading2"/>
        <w:ind w:left="165"/>
        <w:rPr>
          <w:b w:val="0"/>
        </w:rPr>
      </w:pPr>
      <w:r>
        <w:rPr>
          <w:b w:val="0"/>
        </w:rPr>
        <w:t>Corresponding author:</w:t>
      </w:r>
    </w:p>
    <w:p w14:paraId="7F9E4F1E" w14:textId="77777777" w:rsidR="0091074E" w:rsidRDefault="0091074E" w:rsidP="00D061AA">
      <w:pPr>
        <w:rPr>
          <w:rFonts w:asciiTheme="minorHAnsi" w:hAnsiTheme="minorHAnsi"/>
        </w:rPr>
      </w:pPr>
    </w:p>
    <w:p w14:paraId="219CD4C8" w14:textId="77777777" w:rsidR="00D061AA" w:rsidRPr="00D061AA" w:rsidRDefault="00D061AA" w:rsidP="00D061AA">
      <w:pPr>
        <w:rPr>
          <w:rFonts w:asciiTheme="minorHAnsi" w:hAnsiTheme="minorHAnsi"/>
        </w:rPr>
      </w:pPr>
      <w:r>
        <w:rPr>
          <w:rFonts w:asciiTheme="minorHAnsi" w:hAnsiTheme="minorHAnsi"/>
        </w:rPr>
        <w:t>B</w:t>
      </w:r>
      <w:r w:rsidRPr="00D061AA">
        <w:rPr>
          <w:rFonts w:asciiTheme="minorHAnsi" w:hAnsiTheme="minorHAnsi"/>
        </w:rPr>
        <w:t xml:space="preserve">rendan Collins, Research Fellow - Health Economist, </w:t>
      </w:r>
    </w:p>
    <w:p w14:paraId="189BD094" w14:textId="77777777" w:rsidR="00D061AA" w:rsidRPr="00D061AA" w:rsidRDefault="00D061AA" w:rsidP="00D061AA">
      <w:pPr>
        <w:rPr>
          <w:rFonts w:asciiTheme="minorHAnsi" w:hAnsiTheme="minorHAnsi"/>
        </w:rPr>
      </w:pPr>
      <w:r w:rsidRPr="00D061AA">
        <w:rPr>
          <w:rFonts w:asciiTheme="minorHAnsi" w:hAnsiTheme="minorHAnsi"/>
        </w:rPr>
        <w:t xml:space="preserve">Department of Public Health &amp; Policy, </w:t>
      </w:r>
    </w:p>
    <w:p w14:paraId="2C9D8207" w14:textId="77777777" w:rsidR="00D061AA" w:rsidRPr="00D061AA" w:rsidRDefault="00D061AA" w:rsidP="00D061AA">
      <w:pPr>
        <w:rPr>
          <w:rFonts w:asciiTheme="minorHAnsi" w:hAnsiTheme="minorHAnsi"/>
        </w:rPr>
      </w:pPr>
      <w:r w:rsidRPr="00D061AA">
        <w:rPr>
          <w:rFonts w:asciiTheme="minorHAnsi" w:hAnsiTheme="minorHAnsi"/>
        </w:rPr>
        <w:t>Room 2.21c, 2nd floor Whelan Building</w:t>
      </w:r>
    </w:p>
    <w:p w14:paraId="31920C3A" w14:textId="77777777" w:rsidR="00D061AA" w:rsidRPr="00D061AA" w:rsidRDefault="00D061AA" w:rsidP="00D061AA">
      <w:pPr>
        <w:rPr>
          <w:rFonts w:asciiTheme="minorHAnsi" w:hAnsiTheme="minorHAnsi"/>
        </w:rPr>
      </w:pPr>
      <w:r w:rsidRPr="00D061AA">
        <w:rPr>
          <w:rFonts w:asciiTheme="minorHAnsi" w:hAnsiTheme="minorHAnsi"/>
        </w:rPr>
        <w:t>University of Liverpool, L69 3GB</w:t>
      </w:r>
    </w:p>
    <w:p w14:paraId="4AEBE410" w14:textId="77777777" w:rsidR="00D061AA" w:rsidRPr="00D061AA" w:rsidRDefault="00F77F4D" w:rsidP="00D061AA">
      <w:pPr>
        <w:rPr>
          <w:rFonts w:asciiTheme="minorHAnsi" w:hAnsiTheme="minorHAnsi"/>
        </w:rPr>
      </w:pPr>
      <w:hyperlink r:id="rId6" w:history="1">
        <w:r w:rsidR="00D061AA" w:rsidRPr="00D061AA">
          <w:rPr>
            <w:rStyle w:val="Hyperlink"/>
            <w:rFonts w:asciiTheme="minorHAnsi" w:hAnsiTheme="minorHAnsi"/>
          </w:rPr>
          <w:t>brenc@liv.ac.uk</w:t>
        </w:r>
      </w:hyperlink>
      <w:r w:rsidR="00D061AA" w:rsidRPr="00D061AA">
        <w:rPr>
          <w:rFonts w:asciiTheme="minorHAnsi" w:hAnsiTheme="minorHAnsi"/>
        </w:rPr>
        <w:t xml:space="preserve"> </w:t>
      </w:r>
    </w:p>
    <w:p w14:paraId="56990F3B" w14:textId="77777777" w:rsidR="00D061AA" w:rsidRPr="00D061AA" w:rsidRDefault="00D061AA" w:rsidP="00D061AA">
      <w:pPr>
        <w:rPr>
          <w:rFonts w:asciiTheme="minorHAnsi" w:eastAsiaTheme="minorEastAsia" w:hAnsiTheme="minorHAnsi" w:cs="Arial"/>
          <w:noProof/>
          <w:sz w:val="20"/>
          <w:szCs w:val="20"/>
        </w:rPr>
      </w:pPr>
      <w:r w:rsidRPr="00D061AA">
        <w:rPr>
          <w:rFonts w:asciiTheme="minorHAnsi" w:eastAsiaTheme="minorEastAsia" w:hAnsiTheme="minorHAnsi" w:cs="Arial"/>
          <w:noProof/>
          <w:sz w:val="20"/>
          <w:szCs w:val="20"/>
        </w:rPr>
        <w:t>Tel 0151 794 5283</w:t>
      </w:r>
    </w:p>
    <w:p w14:paraId="59E5DE72" w14:textId="0EA1CCCE" w:rsidR="00D061AA" w:rsidRPr="00D061AA" w:rsidRDefault="00907F47" w:rsidP="00D061AA">
      <w:pPr>
        <w:rPr>
          <w:b/>
        </w:rPr>
      </w:pPr>
      <w:r>
        <w:t>Abstract word</w:t>
      </w:r>
      <w:r w:rsidR="0057562B">
        <w:rPr>
          <w:b/>
        </w:rPr>
        <w:t xml:space="preserve"> </w:t>
      </w:r>
      <w:r w:rsidR="0057562B" w:rsidRPr="00907F47">
        <w:t xml:space="preserve">count = </w:t>
      </w:r>
      <w:r w:rsidR="001C703E" w:rsidRPr="00907F47">
        <w:t>29</w:t>
      </w:r>
      <w:r>
        <w:t>5 words</w:t>
      </w:r>
    </w:p>
    <w:p w14:paraId="629399E6" w14:textId="449302C1" w:rsidR="0091074E" w:rsidRDefault="0091074E">
      <w:r>
        <w:br w:type="page"/>
      </w:r>
    </w:p>
    <w:p w14:paraId="64BC2861" w14:textId="77777777" w:rsidR="00F77F4D" w:rsidRDefault="00F77F4D">
      <w:pPr>
        <w:pStyle w:val="Heading2"/>
        <w:ind w:left="165"/>
        <w:rPr>
          <w:b w:val="0"/>
          <w:sz w:val="24"/>
          <w:szCs w:val="24"/>
        </w:rPr>
      </w:pPr>
      <w:bookmarkStart w:id="0" w:name="_GoBack"/>
      <w:bookmarkEnd w:id="0"/>
      <w:r w:rsidRPr="00F77F4D">
        <w:rPr>
          <w:sz w:val="24"/>
          <w:szCs w:val="24"/>
        </w:rPr>
        <w:lastRenderedPageBreak/>
        <w:t xml:space="preserve">Background </w:t>
      </w:r>
    </w:p>
    <w:p w14:paraId="6042958E" w14:textId="77777777" w:rsidR="00F77F4D" w:rsidRDefault="00F77F4D">
      <w:pPr>
        <w:pStyle w:val="Heading2"/>
        <w:ind w:left="165"/>
        <w:rPr>
          <w:b w:val="0"/>
          <w:sz w:val="24"/>
          <w:szCs w:val="24"/>
        </w:rPr>
      </w:pPr>
    </w:p>
    <w:p w14:paraId="0AAD3EBB" w14:textId="2165FA5D" w:rsidR="00F77F4D" w:rsidRDefault="00F77F4D">
      <w:pPr>
        <w:pStyle w:val="Heading2"/>
        <w:ind w:left="165"/>
        <w:rPr>
          <w:b w:val="0"/>
          <w:sz w:val="24"/>
          <w:szCs w:val="24"/>
        </w:rPr>
      </w:pPr>
      <w:r w:rsidRPr="00F77F4D">
        <w:rPr>
          <w:b w:val="0"/>
          <w:sz w:val="24"/>
          <w:szCs w:val="24"/>
        </w:rPr>
        <w:t xml:space="preserve">The effectiveness of the English National Health Service Health Check (HC) programme remains uncertain. We therefore modelled the cost-effectiveness and distributive equity impact using real-world data from Liverpool, a deprived city in the UK with high incidence of cardiovascular disease. </w:t>
      </w:r>
    </w:p>
    <w:p w14:paraId="0E0FBD7E" w14:textId="77777777" w:rsidR="00F77F4D" w:rsidRDefault="00F77F4D">
      <w:pPr>
        <w:pStyle w:val="Heading2"/>
        <w:ind w:left="165"/>
        <w:rPr>
          <w:b w:val="0"/>
          <w:sz w:val="24"/>
          <w:szCs w:val="24"/>
        </w:rPr>
      </w:pPr>
    </w:p>
    <w:p w14:paraId="0CE55209" w14:textId="77777777" w:rsidR="00F77F4D" w:rsidRPr="00F77F4D" w:rsidRDefault="00F77F4D">
      <w:pPr>
        <w:pStyle w:val="Heading2"/>
        <w:ind w:left="165"/>
        <w:rPr>
          <w:sz w:val="24"/>
          <w:szCs w:val="24"/>
        </w:rPr>
      </w:pPr>
      <w:r w:rsidRPr="00F77F4D">
        <w:rPr>
          <w:sz w:val="24"/>
          <w:szCs w:val="24"/>
        </w:rPr>
        <w:t xml:space="preserve">Methods </w:t>
      </w:r>
    </w:p>
    <w:p w14:paraId="1F24E043" w14:textId="77777777" w:rsidR="00F77F4D" w:rsidRDefault="00F77F4D">
      <w:pPr>
        <w:pStyle w:val="Heading2"/>
        <w:ind w:left="165"/>
        <w:rPr>
          <w:b w:val="0"/>
          <w:sz w:val="24"/>
          <w:szCs w:val="24"/>
        </w:rPr>
      </w:pPr>
    </w:p>
    <w:p w14:paraId="0F82304F" w14:textId="5488CCC7" w:rsidR="00F77F4D" w:rsidRDefault="00F77F4D">
      <w:pPr>
        <w:pStyle w:val="Heading2"/>
        <w:ind w:left="165"/>
        <w:rPr>
          <w:b w:val="0"/>
          <w:sz w:val="24"/>
          <w:szCs w:val="24"/>
        </w:rPr>
      </w:pPr>
      <w:r w:rsidRPr="00F77F4D">
        <w:rPr>
          <w:b w:val="0"/>
          <w:sz w:val="24"/>
          <w:szCs w:val="24"/>
        </w:rPr>
        <w:t>We built a dynamic, stochastic microsimulation model in R, extending our previously validated IMPACTNCD model, populated with a synthetic population mirroring the Liverpool population demographics and cardiovascular disease risk factors. Outcomes included stroke and coronary heart disease prevalence, mortality, quality-adjusted life-years (QALYs), and health and social care costs. Annualised costs and QALYs were derived from a range of sources from year 2000–11 on the basis of a pragmatic review of previous models. We compared three scenarios against a no health checks baseline scenario: current HC implementation; HC with increased rates of attendances, prescribing, and lifestyle advice; and HC targeted to the most deprived quintile of the population. The changes happened from 2017, and we measured the time until each scenario became cost effective. We used deprivation</w:t>
      </w:r>
      <w:r>
        <w:rPr>
          <w:b w:val="0"/>
          <w:sz w:val="24"/>
          <w:szCs w:val="24"/>
        </w:rPr>
        <w:t>-</w:t>
      </w:r>
      <w:r w:rsidRPr="00F77F4D">
        <w:rPr>
          <w:b w:val="0"/>
          <w:sz w:val="24"/>
          <w:szCs w:val="24"/>
        </w:rPr>
        <w:t xml:space="preserve">adjusted and unadjusted opportunity costs (reflecting how a greater share of displaced health benefits may fall to deprived groups), and different health production costs (£633, £13000, £20 000) from the research literature. </w:t>
      </w:r>
    </w:p>
    <w:p w14:paraId="35B938A3" w14:textId="77777777" w:rsidR="00F77F4D" w:rsidRDefault="00F77F4D">
      <w:pPr>
        <w:pStyle w:val="Heading2"/>
        <w:ind w:left="165"/>
        <w:rPr>
          <w:b w:val="0"/>
          <w:sz w:val="24"/>
          <w:szCs w:val="24"/>
        </w:rPr>
      </w:pPr>
    </w:p>
    <w:p w14:paraId="75704545" w14:textId="77777777" w:rsidR="00F77F4D" w:rsidRDefault="00F77F4D">
      <w:pPr>
        <w:pStyle w:val="Heading2"/>
        <w:ind w:left="165"/>
        <w:rPr>
          <w:b w:val="0"/>
          <w:sz w:val="24"/>
          <w:szCs w:val="24"/>
        </w:rPr>
      </w:pPr>
      <w:r w:rsidRPr="00F77F4D">
        <w:rPr>
          <w:sz w:val="24"/>
          <w:szCs w:val="24"/>
        </w:rPr>
        <w:t>Findings</w:t>
      </w:r>
      <w:r w:rsidRPr="00F77F4D">
        <w:rPr>
          <w:b w:val="0"/>
          <w:sz w:val="24"/>
          <w:szCs w:val="24"/>
        </w:rPr>
        <w:t xml:space="preserve"> </w:t>
      </w:r>
    </w:p>
    <w:p w14:paraId="7AC9E54C" w14:textId="77777777" w:rsidR="00F77F4D" w:rsidRDefault="00F77F4D">
      <w:pPr>
        <w:pStyle w:val="Heading2"/>
        <w:ind w:left="165"/>
        <w:rPr>
          <w:b w:val="0"/>
          <w:sz w:val="24"/>
          <w:szCs w:val="24"/>
        </w:rPr>
      </w:pPr>
    </w:p>
    <w:p w14:paraId="1DBE9038" w14:textId="6F1E5C5A" w:rsidR="00F77F4D" w:rsidRDefault="00F77F4D">
      <w:pPr>
        <w:pStyle w:val="Heading2"/>
        <w:ind w:left="165"/>
        <w:rPr>
          <w:b w:val="0"/>
          <w:sz w:val="24"/>
          <w:szCs w:val="24"/>
        </w:rPr>
      </w:pPr>
      <w:r w:rsidRPr="00F77F4D">
        <w:rPr>
          <w:b w:val="0"/>
          <w:sz w:val="24"/>
          <w:szCs w:val="24"/>
        </w:rPr>
        <w:t xml:space="preserve">Each scenario modelled a population of 258000 people aged 30–84 years. Scenarios did not become cost effective until after 2030. The overall cumulative incremental cost-effectiveness ratio per QALY compared with no Health Checks over the 30 years from 2011 to 2040 was about £17600 for the current scenario, £13000 for the increased scenario, and £3000 for the targeted scenario. In a probabilistic sensitivity analysis, the 95% uncertainty intervals for each scenario crossed over from being dominant to dominated, indicating uncertain cost-effectiveness. Health inequalities would increase under the current scenario but would decrease under the targeted scenario. The equity gradient of the increased scenario changed from 0·19 to –0·05 when health production costs were adjusted for deprivation. All scenarios were sensitive to the choice of health production cost. </w:t>
      </w:r>
    </w:p>
    <w:p w14:paraId="12E8DE85" w14:textId="77777777" w:rsidR="00F77F4D" w:rsidRDefault="00F77F4D">
      <w:pPr>
        <w:pStyle w:val="Heading2"/>
        <w:ind w:left="165"/>
        <w:rPr>
          <w:b w:val="0"/>
          <w:sz w:val="24"/>
          <w:szCs w:val="24"/>
        </w:rPr>
      </w:pPr>
    </w:p>
    <w:p w14:paraId="2E6E9783" w14:textId="77777777" w:rsidR="00F77F4D" w:rsidRDefault="00F77F4D">
      <w:pPr>
        <w:pStyle w:val="Heading2"/>
        <w:ind w:left="165"/>
        <w:rPr>
          <w:b w:val="0"/>
          <w:sz w:val="24"/>
          <w:szCs w:val="24"/>
        </w:rPr>
      </w:pPr>
      <w:r w:rsidRPr="00F77F4D">
        <w:rPr>
          <w:sz w:val="24"/>
          <w:szCs w:val="24"/>
        </w:rPr>
        <w:t>Interpretation</w:t>
      </w:r>
      <w:r w:rsidRPr="00F77F4D">
        <w:rPr>
          <w:b w:val="0"/>
          <w:sz w:val="24"/>
          <w:szCs w:val="24"/>
        </w:rPr>
        <w:t xml:space="preserve"> </w:t>
      </w:r>
    </w:p>
    <w:p w14:paraId="079EB820" w14:textId="77777777" w:rsidR="00F77F4D" w:rsidRDefault="00F77F4D">
      <w:pPr>
        <w:pStyle w:val="Heading2"/>
        <w:ind w:left="165"/>
        <w:rPr>
          <w:b w:val="0"/>
          <w:sz w:val="24"/>
          <w:szCs w:val="24"/>
        </w:rPr>
      </w:pPr>
    </w:p>
    <w:p w14:paraId="54AC4DDD" w14:textId="63B73CA7" w:rsidR="00F77F4D" w:rsidRPr="00F77F4D" w:rsidRDefault="00F77F4D">
      <w:pPr>
        <w:pStyle w:val="Heading2"/>
        <w:ind w:left="165"/>
        <w:rPr>
          <w:b w:val="0"/>
          <w:sz w:val="24"/>
          <w:szCs w:val="24"/>
        </w:rPr>
      </w:pPr>
      <w:r w:rsidRPr="00F77F4D">
        <w:rPr>
          <w:b w:val="0"/>
          <w:sz w:val="24"/>
          <w:szCs w:val="24"/>
        </w:rPr>
        <w:t xml:space="preserve">The current implementation of the NHS Health Check programme in Liverpool will probably increase health inequalities whereas a targeted approach may be more cost-effective and reduce inequalities. </w:t>
      </w:r>
    </w:p>
    <w:p w14:paraId="7217BA63" w14:textId="77777777" w:rsidR="00F77F4D" w:rsidRPr="00F77F4D" w:rsidRDefault="00F77F4D">
      <w:pPr>
        <w:pStyle w:val="Heading2"/>
        <w:ind w:left="165"/>
        <w:rPr>
          <w:b w:val="0"/>
          <w:sz w:val="24"/>
          <w:szCs w:val="24"/>
        </w:rPr>
      </w:pPr>
    </w:p>
    <w:p w14:paraId="7787210B" w14:textId="7133FA56" w:rsidR="00F77F4D" w:rsidRDefault="00F77F4D">
      <w:pPr>
        <w:pStyle w:val="Heading2"/>
        <w:ind w:left="165"/>
        <w:rPr>
          <w:sz w:val="24"/>
          <w:szCs w:val="24"/>
        </w:rPr>
      </w:pPr>
      <w:r w:rsidRPr="00F77F4D">
        <w:rPr>
          <w:sz w:val="24"/>
          <w:szCs w:val="24"/>
        </w:rPr>
        <w:t xml:space="preserve">Funding </w:t>
      </w:r>
    </w:p>
    <w:p w14:paraId="6F0A54DA" w14:textId="77777777" w:rsidR="00F77F4D" w:rsidRPr="00F77F4D" w:rsidRDefault="00F77F4D" w:rsidP="00F77F4D"/>
    <w:p w14:paraId="1DA9A8DE" w14:textId="160B9052" w:rsidR="00F77F4D" w:rsidRPr="00F77F4D" w:rsidRDefault="00F77F4D">
      <w:pPr>
        <w:pStyle w:val="Heading2"/>
        <w:ind w:left="165"/>
        <w:rPr>
          <w:b w:val="0"/>
          <w:sz w:val="24"/>
          <w:szCs w:val="24"/>
        </w:rPr>
      </w:pPr>
      <w:proofErr w:type="spellStart"/>
      <w:proofErr w:type="gramStart"/>
      <w:r w:rsidRPr="00F77F4D">
        <w:rPr>
          <w:b w:val="0"/>
          <w:sz w:val="24"/>
          <w:szCs w:val="24"/>
        </w:rPr>
        <w:t>Liverpool</w:t>
      </w:r>
      <w:proofErr w:type="spellEnd"/>
      <w:r w:rsidRPr="00F77F4D">
        <w:rPr>
          <w:b w:val="0"/>
          <w:sz w:val="24"/>
          <w:szCs w:val="24"/>
        </w:rPr>
        <w:t xml:space="preserve"> City Council.</w:t>
      </w:r>
      <w:proofErr w:type="gramEnd"/>
    </w:p>
    <w:p w14:paraId="3813E68D" w14:textId="77777777" w:rsidR="008641C1" w:rsidRDefault="00FE0B94" w:rsidP="00394D3D">
      <w:pPr>
        <w:tabs>
          <w:tab w:val="center" w:pos="709"/>
          <w:tab w:val="right" w:pos="10715"/>
        </w:tabs>
        <w:spacing w:after="184"/>
      </w:pPr>
      <w:r>
        <w:tab/>
      </w:r>
    </w:p>
    <w:sectPr w:rsidR="008641C1">
      <w:pgSz w:w="11906" w:h="15987"/>
      <w:pgMar w:top="596" w:right="624" w:bottom="3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6FB"/>
    <w:multiLevelType w:val="hybridMultilevel"/>
    <w:tmpl w:val="EE327310"/>
    <w:lvl w:ilvl="0" w:tplc="A9FE2366">
      <w:start w:val="1"/>
      <w:numFmt w:val="bullet"/>
      <w:lvlText w:val="•"/>
      <w:lvlJc w:val="left"/>
      <w:pPr>
        <w:ind w:left="382"/>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1" w:tplc="4DBEE0FA">
      <w:start w:val="1"/>
      <w:numFmt w:val="bullet"/>
      <w:lvlText w:val="o"/>
      <w:lvlJc w:val="left"/>
      <w:pPr>
        <w:ind w:left="108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2" w:tplc="97507268">
      <w:start w:val="1"/>
      <w:numFmt w:val="bullet"/>
      <w:lvlText w:val="▪"/>
      <w:lvlJc w:val="left"/>
      <w:pPr>
        <w:ind w:left="180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3" w:tplc="888266AC">
      <w:start w:val="1"/>
      <w:numFmt w:val="bullet"/>
      <w:lvlText w:val="•"/>
      <w:lvlJc w:val="left"/>
      <w:pPr>
        <w:ind w:left="252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4" w:tplc="4D7044EA">
      <w:start w:val="1"/>
      <w:numFmt w:val="bullet"/>
      <w:lvlText w:val="o"/>
      <w:lvlJc w:val="left"/>
      <w:pPr>
        <w:ind w:left="324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5" w:tplc="1AA2324E">
      <w:start w:val="1"/>
      <w:numFmt w:val="bullet"/>
      <w:lvlText w:val="▪"/>
      <w:lvlJc w:val="left"/>
      <w:pPr>
        <w:ind w:left="396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6" w:tplc="29E0F808">
      <w:start w:val="1"/>
      <w:numFmt w:val="bullet"/>
      <w:lvlText w:val="•"/>
      <w:lvlJc w:val="left"/>
      <w:pPr>
        <w:ind w:left="468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7" w:tplc="F00A59E8">
      <w:start w:val="1"/>
      <w:numFmt w:val="bullet"/>
      <w:lvlText w:val="o"/>
      <w:lvlJc w:val="left"/>
      <w:pPr>
        <w:ind w:left="540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8" w:tplc="B18CBF82">
      <w:start w:val="1"/>
      <w:numFmt w:val="bullet"/>
      <w:lvlText w:val="▪"/>
      <w:lvlJc w:val="left"/>
      <w:pPr>
        <w:ind w:left="612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abstractNum>
  <w:abstractNum w:abstractNumId="1">
    <w:nsid w:val="14245A66"/>
    <w:multiLevelType w:val="hybridMultilevel"/>
    <w:tmpl w:val="7068CCC4"/>
    <w:lvl w:ilvl="0" w:tplc="2A88EF14">
      <w:start w:val="1"/>
      <w:numFmt w:val="bullet"/>
      <w:lvlText w:val="•"/>
      <w:lvlJc w:val="left"/>
      <w:pPr>
        <w:ind w:left="382"/>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1" w:tplc="83BE7ED8">
      <w:start w:val="1"/>
      <w:numFmt w:val="bullet"/>
      <w:lvlText w:val="o"/>
      <w:lvlJc w:val="left"/>
      <w:pPr>
        <w:ind w:left="108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2" w:tplc="A1141626">
      <w:start w:val="1"/>
      <w:numFmt w:val="bullet"/>
      <w:lvlText w:val="▪"/>
      <w:lvlJc w:val="left"/>
      <w:pPr>
        <w:ind w:left="180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3" w:tplc="29D64D42">
      <w:start w:val="1"/>
      <w:numFmt w:val="bullet"/>
      <w:lvlText w:val="•"/>
      <w:lvlJc w:val="left"/>
      <w:pPr>
        <w:ind w:left="252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4" w:tplc="4B08DDAC">
      <w:start w:val="1"/>
      <w:numFmt w:val="bullet"/>
      <w:lvlText w:val="o"/>
      <w:lvlJc w:val="left"/>
      <w:pPr>
        <w:ind w:left="324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5" w:tplc="8EA02E66">
      <w:start w:val="1"/>
      <w:numFmt w:val="bullet"/>
      <w:lvlText w:val="▪"/>
      <w:lvlJc w:val="left"/>
      <w:pPr>
        <w:ind w:left="396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6" w:tplc="739EE6CE">
      <w:start w:val="1"/>
      <w:numFmt w:val="bullet"/>
      <w:lvlText w:val="•"/>
      <w:lvlJc w:val="left"/>
      <w:pPr>
        <w:ind w:left="468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7" w:tplc="19BEFC4E">
      <w:start w:val="1"/>
      <w:numFmt w:val="bullet"/>
      <w:lvlText w:val="o"/>
      <w:lvlJc w:val="left"/>
      <w:pPr>
        <w:ind w:left="540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8" w:tplc="E6841B74">
      <w:start w:val="1"/>
      <w:numFmt w:val="bullet"/>
      <w:lvlText w:val="▪"/>
      <w:lvlJc w:val="left"/>
      <w:pPr>
        <w:ind w:left="612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abstractNum>
  <w:abstractNum w:abstractNumId="2">
    <w:nsid w:val="2D240557"/>
    <w:multiLevelType w:val="hybridMultilevel"/>
    <w:tmpl w:val="1D12A5B0"/>
    <w:lvl w:ilvl="0" w:tplc="E34EE058">
      <w:start w:val="1"/>
      <w:numFmt w:val="bullet"/>
      <w:lvlText w:val="•"/>
      <w:lvlJc w:val="left"/>
      <w:pPr>
        <w:ind w:left="382"/>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1" w:tplc="15BAE060">
      <w:start w:val="1"/>
      <w:numFmt w:val="bullet"/>
      <w:lvlText w:val="o"/>
      <w:lvlJc w:val="left"/>
      <w:pPr>
        <w:ind w:left="108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2" w:tplc="666CD620">
      <w:start w:val="1"/>
      <w:numFmt w:val="bullet"/>
      <w:lvlText w:val="▪"/>
      <w:lvlJc w:val="left"/>
      <w:pPr>
        <w:ind w:left="180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3" w:tplc="101A191E">
      <w:start w:val="1"/>
      <w:numFmt w:val="bullet"/>
      <w:lvlText w:val="•"/>
      <w:lvlJc w:val="left"/>
      <w:pPr>
        <w:ind w:left="252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4" w:tplc="D74E5482">
      <w:start w:val="1"/>
      <w:numFmt w:val="bullet"/>
      <w:lvlText w:val="o"/>
      <w:lvlJc w:val="left"/>
      <w:pPr>
        <w:ind w:left="324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5" w:tplc="5B9E185E">
      <w:start w:val="1"/>
      <w:numFmt w:val="bullet"/>
      <w:lvlText w:val="▪"/>
      <w:lvlJc w:val="left"/>
      <w:pPr>
        <w:ind w:left="396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6" w:tplc="238C0576">
      <w:start w:val="1"/>
      <w:numFmt w:val="bullet"/>
      <w:lvlText w:val="•"/>
      <w:lvlJc w:val="left"/>
      <w:pPr>
        <w:ind w:left="468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7" w:tplc="BE8EDEB2">
      <w:start w:val="1"/>
      <w:numFmt w:val="bullet"/>
      <w:lvlText w:val="o"/>
      <w:lvlJc w:val="left"/>
      <w:pPr>
        <w:ind w:left="540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8" w:tplc="D1645EAE">
      <w:start w:val="1"/>
      <w:numFmt w:val="bullet"/>
      <w:lvlText w:val="▪"/>
      <w:lvlJc w:val="left"/>
      <w:pPr>
        <w:ind w:left="612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abstractNum>
  <w:abstractNum w:abstractNumId="3">
    <w:nsid w:val="43F96A41"/>
    <w:multiLevelType w:val="hybridMultilevel"/>
    <w:tmpl w:val="076887E8"/>
    <w:lvl w:ilvl="0" w:tplc="61B0FC84">
      <w:start w:val="1"/>
      <w:numFmt w:val="bullet"/>
      <w:lvlText w:val="•"/>
      <w:lvlJc w:val="left"/>
      <w:pPr>
        <w:ind w:left="2026"/>
      </w:pPr>
      <w:rPr>
        <w:rFonts w:ascii="Times New Roman" w:eastAsia="Times New Roman" w:hAnsi="Times New Roman" w:cs="Times New Roman"/>
        <w:b/>
        <w:bCs/>
        <w:i w:val="0"/>
        <w:strike w:val="0"/>
        <w:dstrike w:val="0"/>
        <w:color w:val="221F20"/>
        <w:sz w:val="14"/>
        <w:szCs w:val="14"/>
        <w:u w:val="none" w:color="000000"/>
        <w:bdr w:val="none" w:sz="0" w:space="0" w:color="auto"/>
        <w:shd w:val="clear" w:color="auto" w:fill="auto"/>
        <w:vertAlign w:val="baseline"/>
      </w:rPr>
    </w:lvl>
    <w:lvl w:ilvl="1" w:tplc="13C4A8DC">
      <w:start w:val="1"/>
      <w:numFmt w:val="bullet"/>
      <w:lvlText w:val="o"/>
      <w:lvlJc w:val="left"/>
      <w:pPr>
        <w:ind w:left="2894"/>
      </w:pPr>
      <w:rPr>
        <w:rFonts w:ascii="Times New Roman" w:eastAsia="Times New Roman" w:hAnsi="Times New Roman" w:cs="Times New Roman"/>
        <w:b/>
        <w:bCs/>
        <w:i w:val="0"/>
        <w:strike w:val="0"/>
        <w:dstrike w:val="0"/>
        <w:color w:val="221F20"/>
        <w:sz w:val="14"/>
        <w:szCs w:val="14"/>
        <w:u w:val="none" w:color="000000"/>
        <w:bdr w:val="none" w:sz="0" w:space="0" w:color="auto"/>
        <w:shd w:val="clear" w:color="auto" w:fill="auto"/>
        <w:vertAlign w:val="baseline"/>
      </w:rPr>
    </w:lvl>
    <w:lvl w:ilvl="2" w:tplc="8214999C">
      <w:start w:val="1"/>
      <w:numFmt w:val="bullet"/>
      <w:lvlText w:val="▪"/>
      <w:lvlJc w:val="left"/>
      <w:pPr>
        <w:ind w:left="3614"/>
      </w:pPr>
      <w:rPr>
        <w:rFonts w:ascii="Times New Roman" w:eastAsia="Times New Roman" w:hAnsi="Times New Roman" w:cs="Times New Roman"/>
        <w:b/>
        <w:bCs/>
        <w:i w:val="0"/>
        <w:strike w:val="0"/>
        <w:dstrike w:val="0"/>
        <w:color w:val="221F20"/>
        <w:sz w:val="14"/>
        <w:szCs w:val="14"/>
        <w:u w:val="none" w:color="000000"/>
        <w:bdr w:val="none" w:sz="0" w:space="0" w:color="auto"/>
        <w:shd w:val="clear" w:color="auto" w:fill="auto"/>
        <w:vertAlign w:val="baseline"/>
      </w:rPr>
    </w:lvl>
    <w:lvl w:ilvl="3" w:tplc="6340F6D6">
      <w:start w:val="1"/>
      <w:numFmt w:val="bullet"/>
      <w:lvlText w:val="•"/>
      <w:lvlJc w:val="left"/>
      <w:pPr>
        <w:ind w:left="4334"/>
      </w:pPr>
      <w:rPr>
        <w:rFonts w:ascii="Times New Roman" w:eastAsia="Times New Roman" w:hAnsi="Times New Roman" w:cs="Times New Roman"/>
        <w:b/>
        <w:bCs/>
        <w:i w:val="0"/>
        <w:strike w:val="0"/>
        <w:dstrike w:val="0"/>
        <w:color w:val="221F20"/>
        <w:sz w:val="14"/>
        <w:szCs w:val="14"/>
        <w:u w:val="none" w:color="000000"/>
        <w:bdr w:val="none" w:sz="0" w:space="0" w:color="auto"/>
        <w:shd w:val="clear" w:color="auto" w:fill="auto"/>
        <w:vertAlign w:val="baseline"/>
      </w:rPr>
    </w:lvl>
    <w:lvl w:ilvl="4" w:tplc="1D780A7C">
      <w:start w:val="1"/>
      <w:numFmt w:val="bullet"/>
      <w:lvlText w:val="o"/>
      <w:lvlJc w:val="left"/>
      <w:pPr>
        <w:ind w:left="5054"/>
      </w:pPr>
      <w:rPr>
        <w:rFonts w:ascii="Times New Roman" w:eastAsia="Times New Roman" w:hAnsi="Times New Roman" w:cs="Times New Roman"/>
        <w:b/>
        <w:bCs/>
        <w:i w:val="0"/>
        <w:strike w:val="0"/>
        <w:dstrike w:val="0"/>
        <w:color w:val="221F20"/>
        <w:sz w:val="14"/>
        <w:szCs w:val="14"/>
        <w:u w:val="none" w:color="000000"/>
        <w:bdr w:val="none" w:sz="0" w:space="0" w:color="auto"/>
        <w:shd w:val="clear" w:color="auto" w:fill="auto"/>
        <w:vertAlign w:val="baseline"/>
      </w:rPr>
    </w:lvl>
    <w:lvl w:ilvl="5" w:tplc="93C0BB66">
      <w:start w:val="1"/>
      <w:numFmt w:val="bullet"/>
      <w:lvlText w:val="▪"/>
      <w:lvlJc w:val="left"/>
      <w:pPr>
        <w:ind w:left="5774"/>
      </w:pPr>
      <w:rPr>
        <w:rFonts w:ascii="Times New Roman" w:eastAsia="Times New Roman" w:hAnsi="Times New Roman" w:cs="Times New Roman"/>
        <w:b/>
        <w:bCs/>
        <w:i w:val="0"/>
        <w:strike w:val="0"/>
        <w:dstrike w:val="0"/>
        <w:color w:val="221F20"/>
        <w:sz w:val="14"/>
        <w:szCs w:val="14"/>
        <w:u w:val="none" w:color="000000"/>
        <w:bdr w:val="none" w:sz="0" w:space="0" w:color="auto"/>
        <w:shd w:val="clear" w:color="auto" w:fill="auto"/>
        <w:vertAlign w:val="baseline"/>
      </w:rPr>
    </w:lvl>
    <w:lvl w:ilvl="6" w:tplc="C2C6AAEC">
      <w:start w:val="1"/>
      <w:numFmt w:val="bullet"/>
      <w:lvlText w:val="•"/>
      <w:lvlJc w:val="left"/>
      <w:pPr>
        <w:ind w:left="6494"/>
      </w:pPr>
      <w:rPr>
        <w:rFonts w:ascii="Times New Roman" w:eastAsia="Times New Roman" w:hAnsi="Times New Roman" w:cs="Times New Roman"/>
        <w:b/>
        <w:bCs/>
        <w:i w:val="0"/>
        <w:strike w:val="0"/>
        <w:dstrike w:val="0"/>
        <w:color w:val="221F20"/>
        <w:sz w:val="14"/>
        <w:szCs w:val="14"/>
        <w:u w:val="none" w:color="000000"/>
        <w:bdr w:val="none" w:sz="0" w:space="0" w:color="auto"/>
        <w:shd w:val="clear" w:color="auto" w:fill="auto"/>
        <w:vertAlign w:val="baseline"/>
      </w:rPr>
    </w:lvl>
    <w:lvl w:ilvl="7" w:tplc="9F505E70">
      <w:start w:val="1"/>
      <w:numFmt w:val="bullet"/>
      <w:lvlText w:val="o"/>
      <w:lvlJc w:val="left"/>
      <w:pPr>
        <w:ind w:left="7214"/>
      </w:pPr>
      <w:rPr>
        <w:rFonts w:ascii="Times New Roman" w:eastAsia="Times New Roman" w:hAnsi="Times New Roman" w:cs="Times New Roman"/>
        <w:b/>
        <w:bCs/>
        <w:i w:val="0"/>
        <w:strike w:val="0"/>
        <w:dstrike w:val="0"/>
        <w:color w:val="221F20"/>
        <w:sz w:val="14"/>
        <w:szCs w:val="14"/>
        <w:u w:val="none" w:color="000000"/>
        <w:bdr w:val="none" w:sz="0" w:space="0" w:color="auto"/>
        <w:shd w:val="clear" w:color="auto" w:fill="auto"/>
        <w:vertAlign w:val="baseline"/>
      </w:rPr>
    </w:lvl>
    <w:lvl w:ilvl="8" w:tplc="43F434EE">
      <w:start w:val="1"/>
      <w:numFmt w:val="bullet"/>
      <w:lvlText w:val="▪"/>
      <w:lvlJc w:val="left"/>
      <w:pPr>
        <w:ind w:left="7934"/>
      </w:pPr>
      <w:rPr>
        <w:rFonts w:ascii="Times New Roman" w:eastAsia="Times New Roman" w:hAnsi="Times New Roman" w:cs="Times New Roman"/>
        <w:b/>
        <w:bCs/>
        <w:i w:val="0"/>
        <w:strike w:val="0"/>
        <w:dstrike w:val="0"/>
        <w:color w:val="221F20"/>
        <w:sz w:val="14"/>
        <w:szCs w:val="14"/>
        <w:u w:val="none" w:color="000000"/>
        <w:bdr w:val="none" w:sz="0" w:space="0" w:color="auto"/>
        <w:shd w:val="clear" w:color="auto" w:fill="auto"/>
        <w:vertAlign w:val="baseline"/>
      </w:rPr>
    </w:lvl>
  </w:abstractNum>
  <w:abstractNum w:abstractNumId="4">
    <w:nsid w:val="4D7B21A3"/>
    <w:multiLevelType w:val="hybridMultilevel"/>
    <w:tmpl w:val="3B22D420"/>
    <w:lvl w:ilvl="0" w:tplc="4D869320">
      <w:start w:val="1"/>
      <w:numFmt w:val="bullet"/>
      <w:lvlText w:val="•"/>
      <w:lvlJc w:val="left"/>
      <w:pPr>
        <w:ind w:left="382"/>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1" w:tplc="B024F854">
      <w:start w:val="1"/>
      <w:numFmt w:val="bullet"/>
      <w:lvlText w:val="o"/>
      <w:lvlJc w:val="left"/>
      <w:pPr>
        <w:ind w:left="108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2" w:tplc="5E287742">
      <w:start w:val="1"/>
      <w:numFmt w:val="bullet"/>
      <w:lvlText w:val="▪"/>
      <w:lvlJc w:val="left"/>
      <w:pPr>
        <w:ind w:left="180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3" w:tplc="AE1049EA">
      <w:start w:val="1"/>
      <w:numFmt w:val="bullet"/>
      <w:lvlText w:val="•"/>
      <w:lvlJc w:val="left"/>
      <w:pPr>
        <w:ind w:left="252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4" w:tplc="EEC221F2">
      <w:start w:val="1"/>
      <w:numFmt w:val="bullet"/>
      <w:lvlText w:val="o"/>
      <w:lvlJc w:val="left"/>
      <w:pPr>
        <w:ind w:left="324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5" w:tplc="C0E82EB8">
      <w:start w:val="1"/>
      <w:numFmt w:val="bullet"/>
      <w:lvlText w:val="▪"/>
      <w:lvlJc w:val="left"/>
      <w:pPr>
        <w:ind w:left="396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6" w:tplc="A7C26872">
      <w:start w:val="1"/>
      <w:numFmt w:val="bullet"/>
      <w:lvlText w:val="•"/>
      <w:lvlJc w:val="left"/>
      <w:pPr>
        <w:ind w:left="468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7" w:tplc="6A885BFA">
      <w:start w:val="1"/>
      <w:numFmt w:val="bullet"/>
      <w:lvlText w:val="o"/>
      <w:lvlJc w:val="left"/>
      <w:pPr>
        <w:ind w:left="540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8" w:tplc="E0E07ECE">
      <w:start w:val="1"/>
      <w:numFmt w:val="bullet"/>
      <w:lvlText w:val="▪"/>
      <w:lvlJc w:val="left"/>
      <w:pPr>
        <w:ind w:left="612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abstractNum>
  <w:abstractNum w:abstractNumId="5">
    <w:nsid w:val="5C99130A"/>
    <w:multiLevelType w:val="hybridMultilevel"/>
    <w:tmpl w:val="33DCE4EC"/>
    <w:lvl w:ilvl="0" w:tplc="C09E1984">
      <w:start w:val="1"/>
      <w:numFmt w:val="bullet"/>
      <w:lvlText w:val="•"/>
      <w:lvlJc w:val="left"/>
      <w:pPr>
        <w:ind w:left="382"/>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1" w:tplc="2FA8A2F2">
      <w:start w:val="1"/>
      <w:numFmt w:val="bullet"/>
      <w:lvlText w:val="o"/>
      <w:lvlJc w:val="left"/>
      <w:pPr>
        <w:ind w:left="108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2" w:tplc="960E1F20">
      <w:start w:val="1"/>
      <w:numFmt w:val="bullet"/>
      <w:lvlText w:val="▪"/>
      <w:lvlJc w:val="left"/>
      <w:pPr>
        <w:ind w:left="180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3" w:tplc="82929C86">
      <w:start w:val="1"/>
      <w:numFmt w:val="bullet"/>
      <w:lvlText w:val="•"/>
      <w:lvlJc w:val="left"/>
      <w:pPr>
        <w:ind w:left="252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4" w:tplc="6EB201EC">
      <w:start w:val="1"/>
      <w:numFmt w:val="bullet"/>
      <w:lvlText w:val="o"/>
      <w:lvlJc w:val="left"/>
      <w:pPr>
        <w:ind w:left="324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5" w:tplc="2B220140">
      <w:start w:val="1"/>
      <w:numFmt w:val="bullet"/>
      <w:lvlText w:val="▪"/>
      <w:lvlJc w:val="left"/>
      <w:pPr>
        <w:ind w:left="396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6" w:tplc="7094462E">
      <w:start w:val="1"/>
      <w:numFmt w:val="bullet"/>
      <w:lvlText w:val="•"/>
      <w:lvlJc w:val="left"/>
      <w:pPr>
        <w:ind w:left="468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7" w:tplc="BE402860">
      <w:start w:val="1"/>
      <w:numFmt w:val="bullet"/>
      <w:lvlText w:val="o"/>
      <w:lvlJc w:val="left"/>
      <w:pPr>
        <w:ind w:left="540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lvl w:ilvl="8" w:tplc="523E8D8E">
      <w:start w:val="1"/>
      <w:numFmt w:val="bullet"/>
      <w:lvlText w:val="▪"/>
      <w:lvlJc w:val="left"/>
      <w:pPr>
        <w:ind w:left="6121"/>
      </w:pPr>
      <w:rPr>
        <w:rFonts w:ascii="Times New Roman" w:eastAsia="Times New Roman" w:hAnsi="Times New Roman" w:cs="Times New Roman"/>
        <w:b/>
        <w:bCs/>
        <w:i w:val="0"/>
        <w:strike w:val="0"/>
        <w:dstrike w:val="0"/>
        <w:color w:val="221F20"/>
        <w:sz w:val="18"/>
        <w:szCs w:val="18"/>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oL - 1023680">
    <w15:presenceInfo w15:providerId="None" w15:userId="UoL - 1023680"/>
  </w15:person>
  <w15:person w15:author="Collins, Brendan">
    <w15:presenceInfo w15:providerId="AD" w15:userId="S-1-5-21-137024685-2204166116-4157399963-236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C1"/>
    <w:rsid w:val="000A103F"/>
    <w:rsid w:val="000C1570"/>
    <w:rsid w:val="00121C6E"/>
    <w:rsid w:val="001C703E"/>
    <w:rsid w:val="00201C69"/>
    <w:rsid w:val="00226340"/>
    <w:rsid w:val="002D5EBD"/>
    <w:rsid w:val="003709BC"/>
    <w:rsid w:val="00394D3D"/>
    <w:rsid w:val="00427F39"/>
    <w:rsid w:val="00447E36"/>
    <w:rsid w:val="004C7641"/>
    <w:rsid w:val="004C7936"/>
    <w:rsid w:val="00544B7E"/>
    <w:rsid w:val="0057562B"/>
    <w:rsid w:val="005B3E2E"/>
    <w:rsid w:val="005F3597"/>
    <w:rsid w:val="006B375C"/>
    <w:rsid w:val="006E5A0A"/>
    <w:rsid w:val="006F27E3"/>
    <w:rsid w:val="00710B4D"/>
    <w:rsid w:val="007B1C04"/>
    <w:rsid w:val="007E3DF3"/>
    <w:rsid w:val="0083233F"/>
    <w:rsid w:val="00853618"/>
    <w:rsid w:val="008641C1"/>
    <w:rsid w:val="00907F47"/>
    <w:rsid w:val="0091074E"/>
    <w:rsid w:val="00991686"/>
    <w:rsid w:val="00A57B1A"/>
    <w:rsid w:val="00AF61CF"/>
    <w:rsid w:val="00C016AC"/>
    <w:rsid w:val="00C470CF"/>
    <w:rsid w:val="00C5659C"/>
    <w:rsid w:val="00D061AA"/>
    <w:rsid w:val="00DE0FB2"/>
    <w:rsid w:val="00E12B63"/>
    <w:rsid w:val="00E35019"/>
    <w:rsid w:val="00F44FF6"/>
    <w:rsid w:val="00F63B76"/>
    <w:rsid w:val="00F77F4D"/>
    <w:rsid w:val="00FE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45"/>
      <w:ind w:right="397"/>
      <w:outlineLvl w:val="0"/>
    </w:pPr>
    <w:rPr>
      <w:rFonts w:ascii="Calibri" w:eastAsia="Calibri" w:hAnsi="Calibri" w:cs="Calibri"/>
      <w:b/>
      <w:color w:val="221F20"/>
      <w:sz w:val="36"/>
    </w:rPr>
  </w:style>
  <w:style w:type="paragraph" w:styleId="Heading2">
    <w:name w:val="heading 2"/>
    <w:next w:val="Normal"/>
    <w:link w:val="Heading2Char"/>
    <w:uiPriority w:val="9"/>
    <w:unhideWhenUsed/>
    <w:qFormat/>
    <w:pPr>
      <w:keepNext/>
      <w:keepLines/>
      <w:spacing w:after="0"/>
      <w:ind w:left="180" w:hanging="10"/>
      <w:outlineLvl w:val="1"/>
    </w:pPr>
    <w:rPr>
      <w:rFonts w:ascii="Calibri" w:eastAsia="Calibri" w:hAnsi="Calibri" w:cs="Calibri"/>
      <w:b/>
      <w:color w:val="4E6B75"/>
    </w:rPr>
  </w:style>
  <w:style w:type="paragraph" w:styleId="Heading3">
    <w:name w:val="heading 3"/>
    <w:next w:val="Normal"/>
    <w:link w:val="Heading3Char"/>
    <w:uiPriority w:val="9"/>
    <w:unhideWhenUsed/>
    <w:qFormat/>
    <w:pPr>
      <w:keepNext/>
      <w:keepLines/>
      <w:spacing w:after="0"/>
      <w:ind w:left="180" w:hanging="10"/>
      <w:outlineLvl w:val="2"/>
    </w:pPr>
    <w:rPr>
      <w:rFonts w:ascii="Calibri" w:eastAsia="Calibri" w:hAnsi="Calibri" w:cs="Calibri"/>
      <w:i/>
      <w:color w:val="221F2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221F20"/>
      <w:sz w:val="19"/>
    </w:rPr>
  </w:style>
  <w:style w:type="character" w:customStyle="1" w:styleId="Heading2Char">
    <w:name w:val="Heading 2 Char"/>
    <w:link w:val="Heading2"/>
    <w:rPr>
      <w:rFonts w:ascii="Calibri" w:eastAsia="Calibri" w:hAnsi="Calibri" w:cs="Calibri"/>
      <w:b/>
      <w:color w:val="4E6B75"/>
      <w:sz w:val="22"/>
    </w:rPr>
  </w:style>
  <w:style w:type="character" w:customStyle="1" w:styleId="Heading1Char">
    <w:name w:val="Heading 1 Char"/>
    <w:link w:val="Heading1"/>
    <w:rPr>
      <w:rFonts w:ascii="Calibri" w:eastAsia="Calibri" w:hAnsi="Calibri" w:cs="Calibri"/>
      <w:b/>
      <w:color w:val="221F20"/>
      <w:sz w:val="36"/>
    </w:rPr>
  </w:style>
  <w:style w:type="paragraph" w:styleId="NormalWeb">
    <w:name w:val="Normal (Web)"/>
    <w:basedOn w:val="Normal"/>
    <w:uiPriority w:val="99"/>
    <w:semiHidden/>
    <w:unhideWhenUsed/>
    <w:rsid w:val="00C565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D061AA"/>
    <w:rPr>
      <w:sz w:val="16"/>
      <w:szCs w:val="16"/>
    </w:rPr>
  </w:style>
  <w:style w:type="paragraph" w:styleId="CommentText">
    <w:name w:val="annotation text"/>
    <w:basedOn w:val="Normal"/>
    <w:link w:val="CommentTextChar"/>
    <w:uiPriority w:val="99"/>
    <w:semiHidden/>
    <w:unhideWhenUsed/>
    <w:rsid w:val="00D061AA"/>
    <w:pPr>
      <w:spacing w:line="240" w:lineRule="auto"/>
    </w:pPr>
    <w:rPr>
      <w:sz w:val="20"/>
      <w:szCs w:val="20"/>
    </w:rPr>
  </w:style>
  <w:style w:type="character" w:customStyle="1" w:styleId="CommentTextChar">
    <w:name w:val="Comment Text Char"/>
    <w:basedOn w:val="DefaultParagraphFont"/>
    <w:link w:val="CommentText"/>
    <w:uiPriority w:val="99"/>
    <w:semiHidden/>
    <w:rsid w:val="00D061A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61AA"/>
    <w:rPr>
      <w:b/>
      <w:bCs/>
    </w:rPr>
  </w:style>
  <w:style w:type="character" w:customStyle="1" w:styleId="CommentSubjectChar">
    <w:name w:val="Comment Subject Char"/>
    <w:basedOn w:val="CommentTextChar"/>
    <w:link w:val="CommentSubject"/>
    <w:uiPriority w:val="99"/>
    <w:semiHidden/>
    <w:rsid w:val="00D061A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06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1AA"/>
    <w:rPr>
      <w:rFonts w:ascii="Segoe UI" w:eastAsia="Calibri" w:hAnsi="Segoe UI" w:cs="Segoe UI"/>
      <w:color w:val="000000"/>
      <w:sz w:val="18"/>
      <w:szCs w:val="18"/>
    </w:rPr>
  </w:style>
  <w:style w:type="character" w:styleId="Hyperlink">
    <w:name w:val="Hyperlink"/>
    <w:basedOn w:val="DefaultParagraphFont"/>
    <w:uiPriority w:val="99"/>
    <w:unhideWhenUsed/>
    <w:rsid w:val="00D061AA"/>
    <w:rPr>
      <w:color w:val="0000FF"/>
      <w:u w:val="single"/>
    </w:rPr>
  </w:style>
  <w:style w:type="character" w:customStyle="1" w:styleId="Mention1">
    <w:name w:val="Mention1"/>
    <w:basedOn w:val="DefaultParagraphFont"/>
    <w:uiPriority w:val="99"/>
    <w:semiHidden/>
    <w:unhideWhenUsed/>
    <w:rsid w:val="00D061A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45"/>
      <w:ind w:right="397"/>
      <w:outlineLvl w:val="0"/>
    </w:pPr>
    <w:rPr>
      <w:rFonts w:ascii="Calibri" w:eastAsia="Calibri" w:hAnsi="Calibri" w:cs="Calibri"/>
      <w:b/>
      <w:color w:val="221F20"/>
      <w:sz w:val="36"/>
    </w:rPr>
  </w:style>
  <w:style w:type="paragraph" w:styleId="Heading2">
    <w:name w:val="heading 2"/>
    <w:next w:val="Normal"/>
    <w:link w:val="Heading2Char"/>
    <w:uiPriority w:val="9"/>
    <w:unhideWhenUsed/>
    <w:qFormat/>
    <w:pPr>
      <w:keepNext/>
      <w:keepLines/>
      <w:spacing w:after="0"/>
      <w:ind w:left="180" w:hanging="10"/>
      <w:outlineLvl w:val="1"/>
    </w:pPr>
    <w:rPr>
      <w:rFonts w:ascii="Calibri" w:eastAsia="Calibri" w:hAnsi="Calibri" w:cs="Calibri"/>
      <w:b/>
      <w:color w:val="4E6B75"/>
    </w:rPr>
  </w:style>
  <w:style w:type="paragraph" w:styleId="Heading3">
    <w:name w:val="heading 3"/>
    <w:next w:val="Normal"/>
    <w:link w:val="Heading3Char"/>
    <w:uiPriority w:val="9"/>
    <w:unhideWhenUsed/>
    <w:qFormat/>
    <w:pPr>
      <w:keepNext/>
      <w:keepLines/>
      <w:spacing w:after="0"/>
      <w:ind w:left="180" w:hanging="10"/>
      <w:outlineLvl w:val="2"/>
    </w:pPr>
    <w:rPr>
      <w:rFonts w:ascii="Calibri" w:eastAsia="Calibri" w:hAnsi="Calibri" w:cs="Calibri"/>
      <w:i/>
      <w:color w:val="221F2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221F20"/>
      <w:sz w:val="19"/>
    </w:rPr>
  </w:style>
  <w:style w:type="character" w:customStyle="1" w:styleId="Heading2Char">
    <w:name w:val="Heading 2 Char"/>
    <w:link w:val="Heading2"/>
    <w:rPr>
      <w:rFonts w:ascii="Calibri" w:eastAsia="Calibri" w:hAnsi="Calibri" w:cs="Calibri"/>
      <w:b/>
      <w:color w:val="4E6B75"/>
      <w:sz w:val="22"/>
    </w:rPr>
  </w:style>
  <w:style w:type="character" w:customStyle="1" w:styleId="Heading1Char">
    <w:name w:val="Heading 1 Char"/>
    <w:link w:val="Heading1"/>
    <w:rPr>
      <w:rFonts w:ascii="Calibri" w:eastAsia="Calibri" w:hAnsi="Calibri" w:cs="Calibri"/>
      <w:b/>
      <w:color w:val="221F20"/>
      <w:sz w:val="36"/>
    </w:rPr>
  </w:style>
  <w:style w:type="paragraph" w:styleId="NormalWeb">
    <w:name w:val="Normal (Web)"/>
    <w:basedOn w:val="Normal"/>
    <w:uiPriority w:val="99"/>
    <w:semiHidden/>
    <w:unhideWhenUsed/>
    <w:rsid w:val="00C565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D061AA"/>
    <w:rPr>
      <w:sz w:val="16"/>
      <w:szCs w:val="16"/>
    </w:rPr>
  </w:style>
  <w:style w:type="paragraph" w:styleId="CommentText">
    <w:name w:val="annotation text"/>
    <w:basedOn w:val="Normal"/>
    <w:link w:val="CommentTextChar"/>
    <w:uiPriority w:val="99"/>
    <w:semiHidden/>
    <w:unhideWhenUsed/>
    <w:rsid w:val="00D061AA"/>
    <w:pPr>
      <w:spacing w:line="240" w:lineRule="auto"/>
    </w:pPr>
    <w:rPr>
      <w:sz w:val="20"/>
      <w:szCs w:val="20"/>
    </w:rPr>
  </w:style>
  <w:style w:type="character" w:customStyle="1" w:styleId="CommentTextChar">
    <w:name w:val="Comment Text Char"/>
    <w:basedOn w:val="DefaultParagraphFont"/>
    <w:link w:val="CommentText"/>
    <w:uiPriority w:val="99"/>
    <w:semiHidden/>
    <w:rsid w:val="00D061A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61AA"/>
    <w:rPr>
      <w:b/>
      <w:bCs/>
    </w:rPr>
  </w:style>
  <w:style w:type="character" w:customStyle="1" w:styleId="CommentSubjectChar">
    <w:name w:val="Comment Subject Char"/>
    <w:basedOn w:val="CommentTextChar"/>
    <w:link w:val="CommentSubject"/>
    <w:uiPriority w:val="99"/>
    <w:semiHidden/>
    <w:rsid w:val="00D061A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06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1AA"/>
    <w:rPr>
      <w:rFonts w:ascii="Segoe UI" w:eastAsia="Calibri" w:hAnsi="Segoe UI" w:cs="Segoe UI"/>
      <w:color w:val="000000"/>
      <w:sz w:val="18"/>
      <w:szCs w:val="18"/>
    </w:rPr>
  </w:style>
  <w:style w:type="character" w:styleId="Hyperlink">
    <w:name w:val="Hyperlink"/>
    <w:basedOn w:val="DefaultParagraphFont"/>
    <w:uiPriority w:val="99"/>
    <w:unhideWhenUsed/>
    <w:rsid w:val="00D061AA"/>
    <w:rPr>
      <w:color w:val="0000FF"/>
      <w:u w:val="single"/>
    </w:rPr>
  </w:style>
  <w:style w:type="character" w:customStyle="1" w:styleId="Mention1">
    <w:name w:val="Mention1"/>
    <w:basedOn w:val="DefaultParagraphFont"/>
    <w:uiPriority w:val="99"/>
    <w:semiHidden/>
    <w:unhideWhenUsed/>
    <w:rsid w:val="00D061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13338">
      <w:bodyDiv w:val="1"/>
      <w:marLeft w:val="0"/>
      <w:marRight w:val="0"/>
      <w:marTop w:val="0"/>
      <w:marBottom w:val="0"/>
      <w:divBdr>
        <w:top w:val="none" w:sz="0" w:space="0" w:color="auto"/>
        <w:left w:val="none" w:sz="0" w:space="0" w:color="auto"/>
        <w:bottom w:val="none" w:sz="0" w:space="0" w:color="auto"/>
        <w:right w:val="none" w:sz="0" w:space="0" w:color="auto"/>
      </w:divBdr>
    </w:div>
    <w:div w:id="1978144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c@liv.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Brendan</dc:creator>
  <cp:lastModifiedBy>Collins, Brendan</cp:lastModifiedBy>
  <cp:revision>2</cp:revision>
  <dcterms:created xsi:type="dcterms:W3CDTF">2017-12-01T11:47:00Z</dcterms:created>
  <dcterms:modified xsi:type="dcterms:W3CDTF">2017-12-01T11:47:00Z</dcterms:modified>
</cp:coreProperties>
</file>