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F855" w14:textId="60F45BA0" w:rsidR="0005141A" w:rsidRPr="00F131B3" w:rsidRDefault="00667F60" w:rsidP="0005141A">
      <w:pPr>
        <w:spacing w:line="480" w:lineRule="auto"/>
        <w:jc w:val="both"/>
        <w:rPr>
          <w:rFonts w:ascii="Times New Roman" w:hAnsi="Times New Roman"/>
          <w:sz w:val="32"/>
          <w:szCs w:val="32"/>
        </w:rPr>
      </w:pPr>
      <w:bookmarkStart w:id="0" w:name="_GoBack"/>
      <w:r w:rsidRPr="00F131B3">
        <w:rPr>
          <w:rFonts w:ascii="Times New Roman" w:hAnsi="Times New Roman"/>
          <w:sz w:val="32"/>
          <w:szCs w:val="32"/>
        </w:rPr>
        <w:t xml:space="preserve">Analysis </w:t>
      </w:r>
      <w:r w:rsidR="000F443E" w:rsidRPr="00F131B3">
        <w:rPr>
          <w:rFonts w:ascii="Times New Roman" w:hAnsi="Times New Roman"/>
          <w:sz w:val="32"/>
          <w:szCs w:val="32"/>
        </w:rPr>
        <w:t xml:space="preserve">of </w:t>
      </w:r>
      <w:proofErr w:type="spellStart"/>
      <w:r w:rsidRPr="00F131B3">
        <w:rPr>
          <w:rFonts w:ascii="Times New Roman" w:hAnsi="Times New Roman"/>
          <w:sz w:val="32"/>
          <w:szCs w:val="32"/>
        </w:rPr>
        <w:t>strongyle</w:t>
      </w:r>
      <w:proofErr w:type="spellEnd"/>
      <w:r w:rsidRPr="00F131B3">
        <w:rPr>
          <w:rFonts w:ascii="Times New Roman" w:hAnsi="Times New Roman"/>
          <w:sz w:val="32"/>
          <w:szCs w:val="32"/>
        </w:rPr>
        <w:t xml:space="preserve"> </w:t>
      </w:r>
      <w:r w:rsidR="0005141A" w:rsidRPr="00F131B3">
        <w:rPr>
          <w:rFonts w:ascii="Times New Roman" w:hAnsi="Times New Roman"/>
          <w:sz w:val="32"/>
          <w:szCs w:val="32"/>
        </w:rPr>
        <w:t>egg shedding</w:t>
      </w:r>
      <w:r w:rsidR="000F443E" w:rsidRPr="00F131B3">
        <w:rPr>
          <w:rFonts w:ascii="Times New Roman" w:hAnsi="Times New Roman"/>
          <w:sz w:val="32"/>
          <w:szCs w:val="32"/>
        </w:rPr>
        <w:t xml:space="preserve"> consistency in horses</w:t>
      </w:r>
      <w:r w:rsidR="00DF672D" w:rsidRPr="00F131B3">
        <w:rPr>
          <w:rFonts w:ascii="Times New Roman" w:hAnsi="Times New Roman"/>
          <w:sz w:val="32"/>
          <w:szCs w:val="32"/>
        </w:rPr>
        <w:t xml:space="preserve"> and factors that affect it</w:t>
      </w:r>
      <w:r w:rsidR="0005141A" w:rsidRPr="00F131B3">
        <w:rPr>
          <w:rFonts w:ascii="Times New Roman" w:hAnsi="Times New Roman"/>
          <w:sz w:val="32"/>
          <w:szCs w:val="32"/>
        </w:rPr>
        <w:t xml:space="preserve"> </w:t>
      </w:r>
    </w:p>
    <w:p w14:paraId="0C63C892" w14:textId="77777777" w:rsidR="0005141A" w:rsidRPr="00F131B3" w:rsidRDefault="0005141A" w:rsidP="0005141A">
      <w:pPr>
        <w:spacing w:line="480" w:lineRule="auto"/>
        <w:jc w:val="both"/>
        <w:rPr>
          <w:rFonts w:ascii="Times New Roman" w:hAnsi="Times New Roman"/>
        </w:rPr>
      </w:pPr>
      <w:r w:rsidRPr="00F131B3">
        <w:rPr>
          <w:rFonts w:ascii="Times New Roman" w:hAnsi="Times New Roman"/>
        </w:rPr>
        <w:t xml:space="preserve"> </w:t>
      </w:r>
    </w:p>
    <w:p w14:paraId="6B124DE5" w14:textId="77777777" w:rsidR="0005141A" w:rsidRPr="00F131B3" w:rsidRDefault="0005141A" w:rsidP="005E6180">
      <w:pPr>
        <w:spacing w:line="480" w:lineRule="auto"/>
        <w:jc w:val="both"/>
        <w:outlineLvl w:val="0"/>
        <w:rPr>
          <w:rFonts w:ascii="Times New Roman" w:hAnsi="Times New Roman"/>
          <w:vertAlign w:val="superscript"/>
          <w:lang w:val="en-GB"/>
        </w:rPr>
      </w:pPr>
      <w:r w:rsidRPr="00F131B3">
        <w:rPr>
          <w:rFonts w:ascii="Times New Roman" w:hAnsi="Times New Roman"/>
          <w:lang w:val="en-GB"/>
        </w:rPr>
        <w:t>H.E. Lester</w:t>
      </w:r>
      <w:r w:rsidRPr="00F131B3">
        <w:rPr>
          <w:rFonts w:ascii="Times New Roman" w:hAnsi="Times New Roman"/>
          <w:vertAlign w:val="superscript"/>
          <w:lang w:val="en-GB"/>
        </w:rPr>
        <w:t>a,c*</w:t>
      </w:r>
      <w:r w:rsidRPr="00F131B3">
        <w:rPr>
          <w:rFonts w:ascii="Times New Roman" w:hAnsi="Times New Roman"/>
          <w:lang w:val="en-GB"/>
        </w:rPr>
        <w:t>, E.R. Morgan</w:t>
      </w:r>
      <w:r w:rsidRPr="00F131B3">
        <w:rPr>
          <w:rFonts w:ascii="Times New Roman" w:hAnsi="Times New Roman"/>
          <w:vertAlign w:val="superscript"/>
          <w:lang w:val="en-GB"/>
        </w:rPr>
        <w:t>b</w:t>
      </w:r>
      <w:r w:rsidRPr="00F131B3">
        <w:rPr>
          <w:rFonts w:ascii="Times New Roman" w:hAnsi="Times New Roman"/>
          <w:lang w:val="en-GB"/>
        </w:rPr>
        <w:t>, J.E. Hodgkinson</w:t>
      </w:r>
      <w:r w:rsidRPr="00F131B3">
        <w:rPr>
          <w:rFonts w:ascii="Times New Roman" w:hAnsi="Times New Roman"/>
          <w:vertAlign w:val="superscript"/>
          <w:lang w:val="en-GB"/>
        </w:rPr>
        <w:t>c</w:t>
      </w:r>
      <w:r w:rsidRPr="00F131B3">
        <w:rPr>
          <w:rFonts w:ascii="Times New Roman" w:hAnsi="Times New Roman"/>
          <w:lang w:val="en-GB"/>
        </w:rPr>
        <w:t>, J.B. Matthews</w:t>
      </w:r>
      <w:r w:rsidRPr="00F131B3">
        <w:rPr>
          <w:rFonts w:ascii="Times New Roman" w:hAnsi="Times New Roman"/>
          <w:vertAlign w:val="superscript"/>
          <w:lang w:val="en-GB"/>
        </w:rPr>
        <w:t>a</w:t>
      </w:r>
    </w:p>
    <w:p w14:paraId="3843479F" w14:textId="77777777" w:rsidR="0005141A" w:rsidRPr="00F131B3" w:rsidRDefault="0005141A" w:rsidP="0005141A">
      <w:pPr>
        <w:spacing w:line="480" w:lineRule="auto"/>
        <w:jc w:val="both"/>
        <w:rPr>
          <w:rFonts w:ascii="Times New Roman" w:hAnsi="Times New Roman"/>
          <w:i/>
          <w:lang w:val="en-GB"/>
        </w:rPr>
      </w:pPr>
      <w:r w:rsidRPr="00F131B3">
        <w:rPr>
          <w:rFonts w:ascii="Times New Roman" w:hAnsi="Times New Roman"/>
          <w:i/>
          <w:vertAlign w:val="superscript"/>
          <w:lang w:val="en-GB"/>
        </w:rPr>
        <w:t>a</w:t>
      </w:r>
      <w:r w:rsidRPr="00F131B3">
        <w:rPr>
          <w:rFonts w:ascii="Times New Roman" w:hAnsi="Times New Roman"/>
          <w:i/>
          <w:lang w:val="en-GB"/>
        </w:rPr>
        <w:t>Moredun Research Institute, EH26 0PZ, UK</w:t>
      </w:r>
    </w:p>
    <w:p w14:paraId="081F7B4D" w14:textId="41E9D98F" w:rsidR="0005141A" w:rsidRPr="00F131B3" w:rsidRDefault="0005141A" w:rsidP="0005141A">
      <w:pPr>
        <w:spacing w:line="480" w:lineRule="auto"/>
        <w:jc w:val="both"/>
        <w:rPr>
          <w:rFonts w:ascii="Times New Roman" w:hAnsi="Times New Roman"/>
          <w:i/>
          <w:lang w:val="en-GB"/>
        </w:rPr>
      </w:pPr>
      <w:r w:rsidRPr="00F131B3">
        <w:rPr>
          <w:rFonts w:ascii="Times New Roman" w:hAnsi="Times New Roman"/>
          <w:i/>
          <w:vertAlign w:val="superscript"/>
          <w:lang w:val="en-GB"/>
        </w:rPr>
        <w:t>b</w:t>
      </w:r>
      <w:r w:rsidRPr="00F131B3">
        <w:rPr>
          <w:rFonts w:ascii="Times New Roman" w:hAnsi="Times New Roman"/>
          <w:i/>
          <w:lang w:val="en-GB"/>
        </w:rPr>
        <w:t xml:space="preserve">School of </w:t>
      </w:r>
      <w:r w:rsidR="00EE516C" w:rsidRPr="00F131B3">
        <w:rPr>
          <w:rFonts w:ascii="Times New Roman" w:hAnsi="Times New Roman"/>
          <w:i/>
          <w:lang w:val="en-GB"/>
        </w:rPr>
        <w:t xml:space="preserve">Veterinary </w:t>
      </w:r>
      <w:r w:rsidRPr="00F131B3">
        <w:rPr>
          <w:rFonts w:ascii="Times New Roman" w:hAnsi="Times New Roman"/>
          <w:i/>
          <w:lang w:val="en-GB"/>
        </w:rPr>
        <w:t>Science</w:t>
      </w:r>
      <w:r w:rsidR="00EE516C" w:rsidRPr="00F131B3">
        <w:rPr>
          <w:rFonts w:ascii="Times New Roman" w:hAnsi="Times New Roman"/>
          <w:i/>
          <w:lang w:val="en-GB"/>
        </w:rPr>
        <w:t>s</w:t>
      </w:r>
      <w:r w:rsidRPr="00F131B3">
        <w:rPr>
          <w:rFonts w:ascii="Times New Roman" w:hAnsi="Times New Roman"/>
          <w:i/>
          <w:lang w:val="en-GB"/>
        </w:rPr>
        <w:t>, University of Bristol, BS</w:t>
      </w:r>
      <w:r w:rsidR="00EE516C" w:rsidRPr="00F131B3">
        <w:rPr>
          <w:rFonts w:ascii="Times New Roman" w:hAnsi="Times New Roman"/>
          <w:i/>
          <w:lang w:val="en-GB"/>
        </w:rPr>
        <w:t>40 5DU</w:t>
      </w:r>
      <w:r w:rsidRPr="00F131B3">
        <w:rPr>
          <w:rFonts w:ascii="Times New Roman" w:hAnsi="Times New Roman"/>
          <w:i/>
          <w:lang w:val="en-GB"/>
        </w:rPr>
        <w:t>, UK.</w:t>
      </w:r>
    </w:p>
    <w:p w14:paraId="3AC9F8F6" w14:textId="77777777" w:rsidR="0005141A" w:rsidRPr="00F131B3" w:rsidRDefault="0005141A" w:rsidP="0005141A">
      <w:pPr>
        <w:spacing w:line="480" w:lineRule="auto"/>
        <w:jc w:val="both"/>
        <w:rPr>
          <w:rFonts w:ascii="Times New Roman" w:hAnsi="Times New Roman"/>
          <w:i/>
          <w:lang w:val="en-GB"/>
        </w:rPr>
      </w:pPr>
      <w:r w:rsidRPr="00F131B3">
        <w:rPr>
          <w:rFonts w:ascii="Times New Roman" w:hAnsi="Times New Roman"/>
          <w:i/>
          <w:vertAlign w:val="superscript"/>
          <w:lang w:val="en-GB"/>
        </w:rPr>
        <w:t>c</w:t>
      </w:r>
      <w:r w:rsidRPr="00F131B3">
        <w:rPr>
          <w:rFonts w:ascii="Times New Roman" w:hAnsi="Times New Roman"/>
          <w:i/>
          <w:lang w:val="en-GB"/>
        </w:rPr>
        <w:t>Institute of Infection and Global Health, University of Liverpool, L3 5RF, UK</w:t>
      </w:r>
    </w:p>
    <w:p w14:paraId="7160D3D9" w14:textId="77777777" w:rsidR="0005141A" w:rsidRPr="00F131B3" w:rsidRDefault="0005141A" w:rsidP="0005141A">
      <w:pPr>
        <w:spacing w:line="480" w:lineRule="auto"/>
        <w:jc w:val="both"/>
        <w:rPr>
          <w:rFonts w:ascii="Times New Roman" w:hAnsi="Times New Roman"/>
          <w:i/>
          <w:lang w:val="en-GB"/>
        </w:rPr>
      </w:pPr>
    </w:p>
    <w:p w14:paraId="2AAC2DE9" w14:textId="77777777" w:rsidR="0005141A" w:rsidRPr="00F131B3" w:rsidRDefault="0005141A" w:rsidP="0005141A">
      <w:pPr>
        <w:spacing w:line="480" w:lineRule="auto"/>
        <w:jc w:val="both"/>
        <w:rPr>
          <w:rFonts w:ascii="Times New Roman" w:hAnsi="Times New Roman"/>
          <w:lang w:val="en-GB"/>
        </w:rPr>
      </w:pPr>
      <w:r w:rsidRPr="00F131B3">
        <w:rPr>
          <w:rFonts w:ascii="Times New Roman" w:hAnsi="Times New Roman"/>
          <w:vertAlign w:val="superscript"/>
          <w:lang w:val="en-GB"/>
        </w:rPr>
        <w:t>*</w:t>
      </w:r>
      <w:r w:rsidRPr="00F131B3">
        <w:rPr>
          <w:rFonts w:ascii="Times New Roman" w:hAnsi="Times New Roman"/>
          <w:lang w:val="en-GB"/>
        </w:rPr>
        <w:t xml:space="preserve">Corresponding author.  </w:t>
      </w:r>
    </w:p>
    <w:p w14:paraId="2A6A03B6" w14:textId="77777777" w:rsidR="0005141A" w:rsidRPr="00F131B3" w:rsidRDefault="0005141A" w:rsidP="0005141A">
      <w:pPr>
        <w:spacing w:line="480" w:lineRule="auto"/>
        <w:jc w:val="both"/>
        <w:rPr>
          <w:rFonts w:ascii="Times New Roman" w:hAnsi="Times New Roman"/>
          <w:lang w:val="en-GB"/>
        </w:rPr>
      </w:pPr>
      <w:r w:rsidRPr="00F131B3">
        <w:rPr>
          <w:rFonts w:ascii="Times New Roman" w:hAnsi="Times New Roman"/>
          <w:i/>
          <w:lang w:val="en-GB"/>
        </w:rPr>
        <w:t>E-mail address</w:t>
      </w:r>
      <w:r w:rsidRPr="00F131B3">
        <w:rPr>
          <w:rFonts w:ascii="Times New Roman" w:hAnsi="Times New Roman"/>
          <w:lang w:val="en-GB"/>
        </w:rPr>
        <w:t>: lester.hannah@yahoo.com (H.E. Lester).</w:t>
      </w:r>
    </w:p>
    <w:p w14:paraId="401D1C35" w14:textId="77777777" w:rsidR="0005141A" w:rsidRPr="00F131B3" w:rsidRDefault="0005141A" w:rsidP="0005141A">
      <w:pPr>
        <w:spacing w:after="200" w:line="276" w:lineRule="auto"/>
        <w:rPr>
          <w:rFonts w:ascii="Times New Roman" w:hAnsi="Times New Roman"/>
          <w:b/>
          <w:lang w:val="en-GB"/>
        </w:rPr>
      </w:pPr>
      <w:r w:rsidRPr="00F131B3">
        <w:rPr>
          <w:rFonts w:ascii="Times New Roman" w:hAnsi="Times New Roman"/>
          <w:b/>
          <w:lang w:val="en-GB"/>
        </w:rPr>
        <w:br w:type="page"/>
      </w:r>
    </w:p>
    <w:p w14:paraId="37CFF4D9" w14:textId="77777777" w:rsidR="0005141A" w:rsidRPr="00F131B3" w:rsidRDefault="0005141A" w:rsidP="005E6180">
      <w:pPr>
        <w:spacing w:line="480" w:lineRule="auto"/>
        <w:jc w:val="both"/>
        <w:outlineLvl w:val="0"/>
        <w:rPr>
          <w:rFonts w:ascii="Times New Roman" w:hAnsi="Times New Roman"/>
          <w:b/>
        </w:rPr>
      </w:pPr>
      <w:r w:rsidRPr="00F131B3">
        <w:rPr>
          <w:rFonts w:ascii="Times New Roman" w:hAnsi="Times New Roman"/>
          <w:b/>
        </w:rPr>
        <w:lastRenderedPageBreak/>
        <w:t>Abstract</w:t>
      </w:r>
    </w:p>
    <w:p w14:paraId="4C1E68FC" w14:textId="6697518C" w:rsidR="00255160" w:rsidRPr="00F131B3" w:rsidRDefault="007B14E0" w:rsidP="00255160">
      <w:pPr>
        <w:spacing w:line="480" w:lineRule="auto"/>
        <w:jc w:val="both"/>
        <w:rPr>
          <w:rFonts w:ascii="Times New Roman" w:hAnsi="Times New Roman"/>
        </w:rPr>
      </w:pPr>
      <w:proofErr w:type="spellStart"/>
      <w:r w:rsidRPr="00F131B3">
        <w:rPr>
          <w:rFonts w:ascii="Times New Roman" w:hAnsi="Times New Roman"/>
        </w:rPr>
        <w:t>S</w:t>
      </w:r>
      <w:r w:rsidR="00255160" w:rsidRPr="00F131B3">
        <w:rPr>
          <w:rFonts w:ascii="Times New Roman" w:hAnsi="Times New Roman"/>
        </w:rPr>
        <w:t>trongyle</w:t>
      </w:r>
      <w:proofErr w:type="spellEnd"/>
      <w:r w:rsidR="00255160" w:rsidRPr="00F131B3">
        <w:rPr>
          <w:rFonts w:ascii="Times New Roman" w:hAnsi="Times New Roman"/>
        </w:rPr>
        <w:t xml:space="preserve"> egg shedding consistency in horses </w:t>
      </w:r>
      <w:r w:rsidR="00226C7A" w:rsidRPr="00F131B3">
        <w:rPr>
          <w:rFonts w:ascii="Times New Roman" w:hAnsi="Times New Roman"/>
        </w:rPr>
        <w:t xml:space="preserve">and </w:t>
      </w:r>
      <w:r w:rsidR="00255160" w:rsidRPr="00F131B3">
        <w:rPr>
          <w:rFonts w:ascii="Times New Roman" w:hAnsi="Times New Roman"/>
        </w:rPr>
        <w:t xml:space="preserve">factors affecting consistency </w:t>
      </w:r>
      <w:r w:rsidRPr="00F131B3">
        <w:rPr>
          <w:rFonts w:ascii="Times New Roman" w:hAnsi="Times New Roman"/>
        </w:rPr>
        <w:t>were investigated</w:t>
      </w:r>
      <w:r w:rsidR="00050F17" w:rsidRPr="00F131B3">
        <w:rPr>
          <w:rFonts w:ascii="Times New Roman" w:hAnsi="Times New Roman"/>
        </w:rPr>
        <w:t xml:space="preserve">. </w:t>
      </w:r>
      <w:proofErr w:type="spellStart"/>
      <w:r w:rsidR="00002928" w:rsidRPr="00F131B3">
        <w:rPr>
          <w:rFonts w:ascii="Times New Roman" w:hAnsi="Times New Roman"/>
        </w:rPr>
        <w:t>F</w:t>
      </w:r>
      <w:r w:rsidR="00255160" w:rsidRPr="00F131B3">
        <w:rPr>
          <w:rFonts w:ascii="Times New Roman" w:hAnsi="Times New Roman"/>
        </w:rPr>
        <w:t>aecal</w:t>
      </w:r>
      <w:proofErr w:type="spellEnd"/>
      <w:r w:rsidR="00255160" w:rsidRPr="00F131B3">
        <w:rPr>
          <w:rFonts w:ascii="Times New Roman" w:hAnsi="Times New Roman"/>
        </w:rPr>
        <w:t xml:space="preserve"> samples were collected </w:t>
      </w:r>
      <w:r w:rsidR="00226C7A" w:rsidRPr="00F131B3">
        <w:rPr>
          <w:rFonts w:ascii="Times New Roman" w:hAnsi="Times New Roman"/>
          <w:bCs/>
        </w:rPr>
        <w:t xml:space="preserve">from </w:t>
      </w:r>
      <w:r w:rsidR="00667F60" w:rsidRPr="00F131B3">
        <w:rPr>
          <w:rFonts w:ascii="Times New Roman" w:hAnsi="Times New Roman"/>
          <w:bCs/>
        </w:rPr>
        <w:t xml:space="preserve">26 equine populations </w:t>
      </w:r>
      <w:r w:rsidR="00226C7A" w:rsidRPr="00F131B3">
        <w:rPr>
          <w:rFonts w:ascii="Times New Roman" w:hAnsi="Times New Roman"/>
          <w:bCs/>
        </w:rPr>
        <w:t xml:space="preserve">over one grazing season. </w:t>
      </w:r>
      <w:r w:rsidR="00667F60" w:rsidRPr="00F131B3">
        <w:rPr>
          <w:rFonts w:ascii="Times New Roman" w:hAnsi="Times New Roman"/>
          <w:bCs/>
        </w:rPr>
        <w:t>S</w:t>
      </w:r>
      <w:r w:rsidR="00226C7A" w:rsidRPr="00F131B3">
        <w:rPr>
          <w:rFonts w:ascii="Times New Roman" w:hAnsi="Times New Roman"/>
          <w:bCs/>
        </w:rPr>
        <w:t>amples were collected</w:t>
      </w:r>
      <w:r w:rsidR="00226C7A" w:rsidRPr="00F131B3">
        <w:rPr>
          <w:rFonts w:ascii="Times New Roman" w:hAnsi="Times New Roman"/>
        </w:rPr>
        <w:t xml:space="preserve"> </w:t>
      </w:r>
      <w:r w:rsidR="00255160" w:rsidRPr="00F131B3">
        <w:rPr>
          <w:rFonts w:ascii="Times New Roman" w:hAnsi="Times New Roman"/>
        </w:rPr>
        <w:t xml:space="preserve">on four </w:t>
      </w:r>
      <w:r w:rsidR="00667F60" w:rsidRPr="00F131B3">
        <w:rPr>
          <w:rFonts w:ascii="Times New Roman" w:hAnsi="Times New Roman"/>
        </w:rPr>
        <w:t>‘</w:t>
      </w:r>
      <w:r w:rsidR="00255160" w:rsidRPr="00F131B3">
        <w:rPr>
          <w:rFonts w:ascii="Times New Roman" w:hAnsi="Times New Roman"/>
        </w:rPr>
        <w:t>screening</w:t>
      </w:r>
      <w:r w:rsidR="00667F60" w:rsidRPr="00F131B3">
        <w:rPr>
          <w:rFonts w:ascii="Times New Roman" w:hAnsi="Times New Roman"/>
        </w:rPr>
        <w:t>’</w:t>
      </w:r>
      <w:r w:rsidR="00255160" w:rsidRPr="00F131B3">
        <w:rPr>
          <w:rFonts w:ascii="Times New Roman" w:hAnsi="Times New Roman"/>
        </w:rPr>
        <w:t xml:space="preserve"> occasions (S1–S4) and </w:t>
      </w:r>
      <w:r w:rsidR="0047644B" w:rsidRPr="00F131B3">
        <w:rPr>
          <w:rFonts w:ascii="Times New Roman" w:hAnsi="Times New Roman"/>
        </w:rPr>
        <w:t>FEC</w:t>
      </w:r>
      <w:r w:rsidR="00667F60" w:rsidRPr="00F131B3">
        <w:rPr>
          <w:rFonts w:ascii="Times New Roman" w:hAnsi="Times New Roman"/>
        </w:rPr>
        <w:t xml:space="preserve"> performed </w:t>
      </w:r>
      <w:r w:rsidR="00C46A21" w:rsidRPr="00F131B3">
        <w:rPr>
          <w:rFonts w:ascii="Times New Roman" w:hAnsi="Times New Roman"/>
        </w:rPr>
        <w:t xml:space="preserve">(to 1 </w:t>
      </w:r>
      <w:r w:rsidR="009027A8" w:rsidRPr="00F131B3">
        <w:rPr>
          <w:rFonts w:ascii="Times New Roman" w:hAnsi="Times New Roman"/>
        </w:rPr>
        <w:t>egg</w:t>
      </w:r>
      <w:r w:rsidR="00770E57" w:rsidRPr="00F131B3">
        <w:rPr>
          <w:rFonts w:ascii="Times New Roman" w:hAnsi="Times New Roman"/>
        </w:rPr>
        <w:t xml:space="preserve"> per gram (</w:t>
      </w:r>
      <w:proofErr w:type="spellStart"/>
      <w:r w:rsidR="00770E57" w:rsidRPr="00F131B3">
        <w:rPr>
          <w:rFonts w:ascii="Times New Roman" w:hAnsi="Times New Roman"/>
        </w:rPr>
        <w:t>epg</w:t>
      </w:r>
      <w:proofErr w:type="spellEnd"/>
      <w:r w:rsidR="00770E57" w:rsidRPr="00F131B3">
        <w:rPr>
          <w:rFonts w:ascii="Times New Roman" w:hAnsi="Times New Roman"/>
        </w:rPr>
        <w:t>)</w:t>
      </w:r>
      <w:r w:rsidR="00C46A21" w:rsidRPr="00F131B3">
        <w:rPr>
          <w:rFonts w:ascii="Times New Roman" w:hAnsi="Times New Roman"/>
        </w:rPr>
        <w:t xml:space="preserve"> egg detection limit)</w:t>
      </w:r>
      <w:r w:rsidRPr="00F131B3">
        <w:rPr>
          <w:rFonts w:ascii="Times New Roman" w:hAnsi="Times New Roman"/>
        </w:rPr>
        <w:t xml:space="preserve">. </w:t>
      </w:r>
      <w:r w:rsidR="00255160" w:rsidRPr="00F131B3">
        <w:rPr>
          <w:rFonts w:ascii="Times New Roman" w:hAnsi="Times New Roman"/>
        </w:rPr>
        <w:t xml:space="preserve">On each screening occasion, FEC </w:t>
      </w:r>
      <w:r w:rsidR="002F102D" w:rsidRPr="00F131B3">
        <w:rPr>
          <w:rFonts w:ascii="Times New Roman" w:hAnsi="Times New Roman"/>
        </w:rPr>
        <w:t>were</w:t>
      </w:r>
      <w:r w:rsidR="00255160" w:rsidRPr="00F131B3">
        <w:rPr>
          <w:rFonts w:ascii="Times New Roman" w:hAnsi="Times New Roman"/>
        </w:rPr>
        <w:t xml:space="preserve"> assigned an egg shedding category</w:t>
      </w:r>
      <w:r w:rsidR="00643140" w:rsidRPr="00F131B3">
        <w:rPr>
          <w:rFonts w:ascii="Times New Roman" w:hAnsi="Times New Roman"/>
        </w:rPr>
        <w:t>:</w:t>
      </w:r>
      <w:r w:rsidR="00255160" w:rsidRPr="00F131B3">
        <w:rPr>
          <w:rFonts w:ascii="Times New Roman" w:hAnsi="Times New Roman"/>
        </w:rPr>
        <w:t xml:space="preserve"> 1 (&lt;50 epg) to 7 (&gt;500</w:t>
      </w:r>
      <w:r w:rsidR="00667F60" w:rsidRPr="00F131B3">
        <w:rPr>
          <w:rFonts w:ascii="Times New Roman" w:hAnsi="Times New Roman"/>
        </w:rPr>
        <w:t xml:space="preserve"> </w:t>
      </w:r>
      <w:r w:rsidR="00255160" w:rsidRPr="00F131B3">
        <w:rPr>
          <w:rFonts w:ascii="Times New Roman" w:hAnsi="Times New Roman"/>
        </w:rPr>
        <w:t>epg)</w:t>
      </w:r>
      <w:r w:rsidR="00643140" w:rsidRPr="00F131B3">
        <w:rPr>
          <w:rFonts w:ascii="Times New Roman" w:hAnsi="Times New Roman"/>
        </w:rPr>
        <w:t>;</w:t>
      </w:r>
      <w:r w:rsidR="00255160" w:rsidRPr="00F131B3">
        <w:rPr>
          <w:rFonts w:ascii="Times New Roman" w:hAnsi="Times New Roman"/>
        </w:rPr>
        <w:t xml:space="preserve"> and a treatment category</w:t>
      </w:r>
      <w:r w:rsidR="00643140" w:rsidRPr="00F131B3">
        <w:rPr>
          <w:rFonts w:ascii="Times New Roman" w:hAnsi="Times New Roman"/>
        </w:rPr>
        <w:t>:</w:t>
      </w:r>
      <w:r w:rsidR="00255160" w:rsidRPr="00F131B3">
        <w:rPr>
          <w:rFonts w:ascii="Times New Roman" w:hAnsi="Times New Roman"/>
        </w:rPr>
        <w:t xml:space="preserve"> &lt;200</w:t>
      </w:r>
      <w:r w:rsidR="00667F60" w:rsidRPr="00F131B3">
        <w:rPr>
          <w:rFonts w:ascii="Times New Roman" w:hAnsi="Times New Roman"/>
        </w:rPr>
        <w:t xml:space="preserve"> </w:t>
      </w:r>
      <w:r w:rsidR="00255160" w:rsidRPr="00F131B3">
        <w:rPr>
          <w:rFonts w:ascii="Times New Roman" w:hAnsi="Times New Roman"/>
        </w:rPr>
        <w:t>epg (no treatment) or ≥</w:t>
      </w:r>
      <w:r w:rsidR="00667F60" w:rsidRPr="00F131B3">
        <w:rPr>
          <w:rFonts w:ascii="Times New Roman" w:hAnsi="Times New Roman"/>
        </w:rPr>
        <w:t xml:space="preserve"> </w:t>
      </w:r>
      <w:r w:rsidR="00255160" w:rsidRPr="00F131B3">
        <w:rPr>
          <w:rFonts w:ascii="Times New Roman" w:hAnsi="Times New Roman"/>
        </w:rPr>
        <w:t>200</w:t>
      </w:r>
      <w:r w:rsidR="009836F0" w:rsidRPr="00F131B3">
        <w:rPr>
          <w:rFonts w:ascii="Times New Roman" w:hAnsi="Times New Roman"/>
        </w:rPr>
        <w:t xml:space="preserve"> </w:t>
      </w:r>
      <w:proofErr w:type="spellStart"/>
      <w:r w:rsidR="00255160" w:rsidRPr="00F131B3">
        <w:rPr>
          <w:rFonts w:ascii="Times New Roman" w:hAnsi="Times New Roman"/>
        </w:rPr>
        <w:t>epg</w:t>
      </w:r>
      <w:proofErr w:type="spellEnd"/>
      <w:r w:rsidR="00255160" w:rsidRPr="00F131B3">
        <w:rPr>
          <w:rFonts w:ascii="Times New Roman" w:hAnsi="Times New Roman"/>
        </w:rPr>
        <w:t xml:space="preserve"> (treatment). </w:t>
      </w:r>
      <w:r w:rsidRPr="00F131B3">
        <w:rPr>
          <w:rFonts w:ascii="Times New Roman" w:hAnsi="Times New Roman"/>
        </w:rPr>
        <w:t>R</w:t>
      </w:r>
      <w:r w:rsidR="00255160" w:rsidRPr="00F131B3">
        <w:rPr>
          <w:rFonts w:ascii="Times New Roman" w:hAnsi="Times New Roman"/>
        </w:rPr>
        <w:t>ank change</w:t>
      </w:r>
      <w:r w:rsidR="00F1783D" w:rsidRPr="00F131B3">
        <w:rPr>
          <w:rFonts w:ascii="Times New Roman" w:hAnsi="Times New Roman"/>
        </w:rPr>
        <w:t>s</w:t>
      </w:r>
      <w:r w:rsidR="00255160" w:rsidRPr="00F131B3">
        <w:rPr>
          <w:rFonts w:ascii="Times New Roman" w:hAnsi="Times New Roman"/>
        </w:rPr>
        <w:t xml:space="preserve"> in shedding and treatment categories between S1 and subsequent screening occasions were calculated. Factors affecting the likelihood of </w:t>
      </w:r>
      <w:r w:rsidR="00667F60" w:rsidRPr="00F131B3">
        <w:rPr>
          <w:rFonts w:ascii="Times New Roman" w:hAnsi="Times New Roman"/>
        </w:rPr>
        <w:t xml:space="preserve">an </w:t>
      </w:r>
      <w:r w:rsidR="00255160" w:rsidRPr="00F131B3">
        <w:rPr>
          <w:rFonts w:ascii="Times New Roman" w:hAnsi="Times New Roman"/>
        </w:rPr>
        <w:t>individua</w:t>
      </w:r>
      <w:r w:rsidR="00E40D01" w:rsidRPr="00F131B3">
        <w:rPr>
          <w:rFonts w:ascii="Times New Roman" w:hAnsi="Times New Roman"/>
        </w:rPr>
        <w:t xml:space="preserve">l </w:t>
      </w:r>
      <w:r w:rsidR="00D50C1E" w:rsidRPr="00F131B3">
        <w:rPr>
          <w:rFonts w:ascii="Times New Roman" w:hAnsi="Times New Roman"/>
        </w:rPr>
        <w:t>changing</w:t>
      </w:r>
      <w:r w:rsidR="00255160" w:rsidRPr="00F131B3">
        <w:rPr>
          <w:rFonts w:ascii="Times New Roman" w:hAnsi="Times New Roman"/>
        </w:rPr>
        <w:t xml:space="preserve"> shedding or treatment category were assessed </w:t>
      </w:r>
      <w:r w:rsidR="00E40D01" w:rsidRPr="00F131B3">
        <w:rPr>
          <w:rFonts w:ascii="Times New Roman" w:hAnsi="Times New Roman"/>
        </w:rPr>
        <w:t xml:space="preserve">using </w:t>
      </w:r>
      <w:r w:rsidR="0084032B" w:rsidRPr="00F131B3">
        <w:rPr>
          <w:rFonts w:ascii="Times New Roman" w:hAnsi="Times New Roman"/>
        </w:rPr>
        <w:t xml:space="preserve">multivariable </w:t>
      </w:r>
      <w:r w:rsidR="00255160" w:rsidRPr="00F131B3">
        <w:rPr>
          <w:rFonts w:ascii="Times New Roman" w:hAnsi="Times New Roman"/>
        </w:rPr>
        <w:t xml:space="preserve">logistic regression </w:t>
      </w:r>
      <w:r w:rsidR="00E40D01" w:rsidRPr="00F131B3">
        <w:rPr>
          <w:rFonts w:ascii="Times New Roman" w:hAnsi="Times New Roman"/>
        </w:rPr>
        <w:t xml:space="preserve">of </w:t>
      </w:r>
      <w:r w:rsidR="00255160" w:rsidRPr="00F131B3">
        <w:rPr>
          <w:rFonts w:ascii="Times New Roman" w:hAnsi="Times New Roman"/>
        </w:rPr>
        <w:t>FEC data from horses that had not received anthelmintic during the study.</w:t>
      </w:r>
      <w:r w:rsidR="00E40D01" w:rsidRPr="00F131B3">
        <w:rPr>
          <w:rFonts w:ascii="Times New Roman" w:hAnsi="Times New Roman"/>
          <w:bCs/>
        </w:rPr>
        <w:t xml:space="preserve"> </w:t>
      </w:r>
      <w:r w:rsidR="00050F17" w:rsidRPr="00F131B3">
        <w:rPr>
          <w:rFonts w:ascii="Times New Roman" w:hAnsi="Times New Roman"/>
        </w:rPr>
        <w:t>In total,</w:t>
      </w:r>
      <w:r w:rsidR="007305B3" w:rsidRPr="00F131B3">
        <w:rPr>
          <w:rFonts w:ascii="Times New Roman" w:hAnsi="Times New Roman"/>
        </w:rPr>
        <w:t xml:space="preserve"> 573 horses were sampled at S1, </w:t>
      </w:r>
      <w:r w:rsidR="00050F17" w:rsidRPr="00F131B3">
        <w:rPr>
          <w:rFonts w:ascii="Times New Roman" w:hAnsi="Times New Roman"/>
        </w:rPr>
        <w:t xml:space="preserve">468 at S2, </w:t>
      </w:r>
      <w:r w:rsidR="001F5572" w:rsidRPr="00F131B3">
        <w:rPr>
          <w:rFonts w:ascii="Times New Roman" w:hAnsi="Times New Roman"/>
        </w:rPr>
        <w:t xml:space="preserve">417 at S3 and </w:t>
      </w:r>
      <w:r w:rsidR="007305B3" w:rsidRPr="00F131B3">
        <w:rPr>
          <w:rFonts w:ascii="Times New Roman" w:hAnsi="Times New Roman"/>
        </w:rPr>
        <w:t>83 at S4.</w:t>
      </w:r>
      <w:r w:rsidR="00945502" w:rsidRPr="00F131B3">
        <w:rPr>
          <w:rFonts w:ascii="Times New Roman" w:hAnsi="Times New Roman"/>
        </w:rPr>
        <w:t xml:space="preserve"> </w:t>
      </w:r>
      <w:r w:rsidR="00F1783D" w:rsidRPr="00F131B3">
        <w:rPr>
          <w:rFonts w:ascii="Times New Roman" w:hAnsi="Times New Roman"/>
          <w:bCs/>
        </w:rPr>
        <w:t>R</w:t>
      </w:r>
      <w:r w:rsidR="00226C7A" w:rsidRPr="00F131B3">
        <w:rPr>
          <w:rFonts w:ascii="Times New Roman" w:hAnsi="Times New Roman"/>
          <w:bCs/>
        </w:rPr>
        <w:t>esults showed that b</w:t>
      </w:r>
      <w:r w:rsidR="00255160" w:rsidRPr="00F131B3">
        <w:rPr>
          <w:rFonts w:ascii="Times New Roman" w:hAnsi="Times New Roman"/>
        </w:rPr>
        <w:t xml:space="preserve">etween S1 and S4, 73.5% (61/83) horses remained in the same egg shedding category and 94.0% (78/83) in the same treatment category. </w:t>
      </w:r>
      <w:r w:rsidR="004F47F1" w:rsidRPr="00F131B3">
        <w:rPr>
          <w:rFonts w:ascii="Times New Roman" w:hAnsi="Times New Roman"/>
        </w:rPr>
        <w:t xml:space="preserve">For horses that did not receive anthelmintic (n=304), 90.4% (225/304) remained in the same shedding category. </w:t>
      </w:r>
      <w:r w:rsidR="00255160" w:rsidRPr="00F131B3">
        <w:rPr>
          <w:rFonts w:ascii="Times New Roman" w:hAnsi="Times New Roman"/>
        </w:rPr>
        <w:t>Horses under 5 years-old were more likely to change egg shedding (odds ratio, OR 3.3</w:t>
      </w:r>
      <w:r w:rsidR="00226C7A" w:rsidRPr="00F131B3">
        <w:rPr>
          <w:rFonts w:ascii="Times New Roman" w:hAnsi="Times New Roman"/>
        </w:rPr>
        <w:t>, 95% CI: 1.22-8.46</w:t>
      </w:r>
      <w:r w:rsidR="00255160" w:rsidRPr="00F131B3">
        <w:rPr>
          <w:rFonts w:ascii="Times New Roman" w:hAnsi="Times New Roman"/>
        </w:rPr>
        <w:t>) and treatment (OR 2.8</w:t>
      </w:r>
      <w:r w:rsidR="00226C7A" w:rsidRPr="00F131B3">
        <w:rPr>
          <w:rFonts w:ascii="Times New Roman" w:hAnsi="Times New Roman"/>
        </w:rPr>
        <w:t>, 95% CI: 1.1-6.3</w:t>
      </w:r>
      <w:r w:rsidR="00255160" w:rsidRPr="00F131B3">
        <w:rPr>
          <w:rFonts w:ascii="Times New Roman" w:hAnsi="Times New Roman"/>
        </w:rPr>
        <w:t>) categories compared to older horses.</w:t>
      </w:r>
      <w:r w:rsidR="00E40D01" w:rsidRPr="00F131B3">
        <w:rPr>
          <w:rFonts w:ascii="Times New Roman" w:hAnsi="Times New Roman"/>
        </w:rPr>
        <w:t xml:space="preserve"> </w:t>
      </w:r>
      <w:r w:rsidR="00255160" w:rsidRPr="00F131B3">
        <w:rPr>
          <w:rFonts w:ascii="Times New Roman" w:hAnsi="Times New Roman"/>
        </w:rPr>
        <w:t xml:space="preserve">These results suggest a high level of consistency in strongyle egg shedding in individuals within </w:t>
      </w:r>
      <w:r w:rsidR="00E40D01" w:rsidRPr="00F131B3">
        <w:rPr>
          <w:rFonts w:ascii="Times New Roman" w:hAnsi="Times New Roman"/>
        </w:rPr>
        <w:t>one</w:t>
      </w:r>
      <w:r w:rsidR="00255160" w:rsidRPr="00F131B3">
        <w:rPr>
          <w:rFonts w:ascii="Times New Roman" w:hAnsi="Times New Roman"/>
        </w:rPr>
        <w:t xml:space="preserve"> season</w:t>
      </w:r>
      <w:r w:rsidR="002F102D" w:rsidRPr="00F131B3">
        <w:rPr>
          <w:rFonts w:ascii="Times New Roman" w:hAnsi="Times New Roman"/>
        </w:rPr>
        <w:t xml:space="preserve">, and </w:t>
      </w:r>
      <w:r w:rsidR="00255160" w:rsidRPr="00F131B3">
        <w:rPr>
          <w:rFonts w:ascii="Times New Roman" w:hAnsi="Times New Roman"/>
        </w:rPr>
        <w:t>withholding anthelminti</w:t>
      </w:r>
      <w:r w:rsidR="00CC7FDB" w:rsidRPr="00F131B3">
        <w:rPr>
          <w:rFonts w:ascii="Times New Roman" w:hAnsi="Times New Roman"/>
        </w:rPr>
        <w:t>cs from horses with negative/</w:t>
      </w:r>
      <w:r w:rsidR="00255160" w:rsidRPr="00F131B3">
        <w:rPr>
          <w:rFonts w:ascii="Times New Roman" w:hAnsi="Times New Roman"/>
        </w:rPr>
        <w:t>low (i.e. &lt;50</w:t>
      </w:r>
      <w:r w:rsidR="00945502" w:rsidRPr="00F131B3">
        <w:rPr>
          <w:rFonts w:ascii="Times New Roman" w:hAnsi="Times New Roman"/>
        </w:rPr>
        <w:t xml:space="preserve"> </w:t>
      </w:r>
      <w:r w:rsidR="00255160" w:rsidRPr="00F131B3">
        <w:rPr>
          <w:rFonts w:ascii="Times New Roman" w:hAnsi="Times New Roman"/>
        </w:rPr>
        <w:t xml:space="preserve">epg) FEC </w:t>
      </w:r>
      <w:r w:rsidR="00E40D01" w:rsidRPr="00F131B3">
        <w:rPr>
          <w:rFonts w:ascii="Times New Roman" w:hAnsi="Times New Roman"/>
        </w:rPr>
        <w:t xml:space="preserve">does not appear </w:t>
      </w:r>
      <w:r w:rsidR="00CC7FDB" w:rsidRPr="00F131B3">
        <w:rPr>
          <w:rFonts w:ascii="Times New Roman" w:hAnsi="Times New Roman"/>
        </w:rPr>
        <w:t xml:space="preserve">to lead to </w:t>
      </w:r>
      <w:r w:rsidR="00255160" w:rsidRPr="00F131B3">
        <w:rPr>
          <w:rFonts w:ascii="Times New Roman" w:hAnsi="Times New Roman"/>
        </w:rPr>
        <w:t xml:space="preserve">significant increases in egg shedding. </w:t>
      </w:r>
    </w:p>
    <w:p w14:paraId="45AE7439" w14:textId="77777777" w:rsidR="00255160" w:rsidRPr="00F131B3" w:rsidRDefault="00255160" w:rsidP="0036612E">
      <w:pPr>
        <w:spacing w:line="480" w:lineRule="auto"/>
        <w:jc w:val="right"/>
        <w:rPr>
          <w:rFonts w:ascii="Times New Roman" w:hAnsi="Times New Roman"/>
        </w:rPr>
      </w:pPr>
    </w:p>
    <w:p w14:paraId="50AD7F08" w14:textId="77777777" w:rsidR="00255160" w:rsidRPr="00F131B3" w:rsidRDefault="00255160" w:rsidP="00255160">
      <w:pPr>
        <w:spacing w:line="480" w:lineRule="auto"/>
        <w:jc w:val="both"/>
        <w:rPr>
          <w:rFonts w:ascii="Times New Roman" w:hAnsi="Times New Roman"/>
          <w:i/>
        </w:rPr>
      </w:pPr>
    </w:p>
    <w:p w14:paraId="74C67C95" w14:textId="6493C5C6" w:rsidR="00255160" w:rsidRPr="00F131B3" w:rsidRDefault="00255160" w:rsidP="0051501E">
      <w:pPr>
        <w:spacing w:line="480" w:lineRule="auto"/>
        <w:jc w:val="both"/>
        <w:rPr>
          <w:rFonts w:ascii="Times New Roman" w:hAnsi="Times New Roman"/>
          <w:b/>
        </w:rPr>
      </w:pPr>
      <w:r w:rsidRPr="00F131B3">
        <w:rPr>
          <w:rFonts w:ascii="Times New Roman" w:hAnsi="Times New Roman"/>
          <w:i/>
        </w:rPr>
        <w:t>Keywords:</w:t>
      </w:r>
      <w:r w:rsidRPr="00F131B3">
        <w:rPr>
          <w:rFonts w:ascii="Times New Roman" w:hAnsi="Times New Roman"/>
        </w:rPr>
        <w:t xml:space="preserve"> Horse, Cyathostomins, Strongyle egg shedding, Targeted anthelmintic treatment</w:t>
      </w:r>
      <w:r w:rsidRPr="00F131B3">
        <w:rPr>
          <w:rFonts w:ascii="Times New Roman" w:hAnsi="Times New Roman"/>
          <w:b/>
        </w:rPr>
        <w:br w:type="page"/>
      </w:r>
    </w:p>
    <w:p w14:paraId="7DA64521" w14:textId="77777777" w:rsidR="00255160" w:rsidRPr="00F131B3" w:rsidRDefault="00255160" w:rsidP="00781329">
      <w:pPr>
        <w:pStyle w:val="ListParagraph"/>
        <w:numPr>
          <w:ilvl w:val="0"/>
          <w:numId w:val="6"/>
        </w:numPr>
        <w:spacing w:line="480" w:lineRule="auto"/>
        <w:ind w:left="360"/>
        <w:jc w:val="both"/>
        <w:rPr>
          <w:rFonts w:ascii="Times New Roman" w:hAnsi="Times New Roman" w:cs="Times New Roman"/>
          <w:b/>
          <w:sz w:val="24"/>
          <w:szCs w:val="24"/>
        </w:rPr>
      </w:pPr>
      <w:r w:rsidRPr="00F131B3">
        <w:rPr>
          <w:rFonts w:ascii="Times New Roman" w:hAnsi="Times New Roman" w:cs="Times New Roman"/>
          <w:b/>
          <w:sz w:val="24"/>
          <w:szCs w:val="24"/>
        </w:rPr>
        <w:lastRenderedPageBreak/>
        <w:t>Introduction</w:t>
      </w:r>
    </w:p>
    <w:p w14:paraId="6EB6FD7E" w14:textId="0A79271E" w:rsidR="00255160" w:rsidRPr="00F131B3" w:rsidRDefault="00002928" w:rsidP="00255160">
      <w:pPr>
        <w:spacing w:after="200" w:line="480" w:lineRule="auto"/>
        <w:jc w:val="both"/>
        <w:rPr>
          <w:rFonts w:ascii="Times New Roman" w:hAnsi="Times New Roman"/>
        </w:rPr>
      </w:pPr>
      <w:r w:rsidRPr="00F131B3">
        <w:rPr>
          <w:rFonts w:ascii="Times New Roman" w:hAnsi="Times New Roman"/>
        </w:rPr>
        <w:t xml:space="preserve">Anthelmintic resistant nematodes pose a threat to equine health and welfare. Targeting anthelmintic treatments to individual horses based on levels of nematode egg shedding is proposed to achieve control, whilst reducing anthelmintic use and selection for resistance. </w:t>
      </w:r>
      <w:r w:rsidR="00255160" w:rsidRPr="00F131B3">
        <w:rPr>
          <w:rFonts w:ascii="Times New Roman" w:hAnsi="Times New Roman"/>
        </w:rPr>
        <w:t>Helmin</w:t>
      </w:r>
      <w:r w:rsidR="00EC4C15" w:rsidRPr="00F131B3">
        <w:rPr>
          <w:rFonts w:ascii="Times New Roman" w:hAnsi="Times New Roman"/>
        </w:rPr>
        <w:t xml:space="preserve">th parasites are typically </w:t>
      </w:r>
      <w:proofErr w:type="spellStart"/>
      <w:r w:rsidR="00EC4C15" w:rsidRPr="00F131B3">
        <w:rPr>
          <w:rFonts w:ascii="Times New Roman" w:hAnsi="Times New Roman"/>
        </w:rPr>
        <w:t>over</w:t>
      </w:r>
      <w:r w:rsidR="00255160" w:rsidRPr="00F131B3">
        <w:rPr>
          <w:rFonts w:ascii="Times New Roman" w:hAnsi="Times New Roman"/>
        </w:rPr>
        <w:t>dispersed</w:t>
      </w:r>
      <w:proofErr w:type="spellEnd"/>
      <w:r w:rsidR="00255160" w:rsidRPr="00F131B3">
        <w:rPr>
          <w:rFonts w:ascii="Times New Roman" w:hAnsi="Times New Roman"/>
        </w:rPr>
        <w:t xml:space="preserve"> in their hosts: i.e. relatively few individuals within populations are infected with the majority of the associa</w:t>
      </w:r>
      <w:r w:rsidR="00711DF7" w:rsidRPr="00F131B3">
        <w:rPr>
          <w:rFonts w:ascii="Times New Roman" w:hAnsi="Times New Roman"/>
        </w:rPr>
        <w:t xml:space="preserve">ted parasite population </w:t>
      </w:r>
      <w:r w:rsidR="00397B59" w:rsidRPr="00F131B3">
        <w:rPr>
          <w:rFonts w:ascii="Times New Roman" w:hAnsi="Times New Roman"/>
        </w:rPr>
        <w:t>[1-4].</w:t>
      </w:r>
      <w:r w:rsidR="00226C7A" w:rsidRPr="00F131B3">
        <w:rPr>
          <w:rFonts w:ascii="Times New Roman" w:hAnsi="Times New Roman"/>
        </w:rPr>
        <w:t xml:space="preserve"> </w:t>
      </w:r>
      <w:proofErr w:type="spellStart"/>
      <w:r w:rsidR="00255160" w:rsidRPr="00F131B3">
        <w:rPr>
          <w:rFonts w:ascii="Times New Roman" w:hAnsi="Times New Roman"/>
        </w:rPr>
        <w:t>Strongyle</w:t>
      </w:r>
      <w:proofErr w:type="spellEnd"/>
      <w:r w:rsidR="00255160" w:rsidRPr="00F131B3">
        <w:rPr>
          <w:rFonts w:ascii="Times New Roman" w:hAnsi="Times New Roman"/>
        </w:rPr>
        <w:t xml:space="preserve"> nematodes in the large intestine are the most important equine parasites and have </w:t>
      </w:r>
      <w:r w:rsidR="00711DF7" w:rsidRPr="00F131B3">
        <w:rPr>
          <w:rFonts w:ascii="Times New Roman" w:hAnsi="Times New Roman"/>
        </w:rPr>
        <w:t xml:space="preserve">a high prevalence </w:t>
      </w:r>
      <w:r w:rsidR="00397B59" w:rsidRPr="00F131B3">
        <w:rPr>
          <w:rFonts w:ascii="Times New Roman" w:hAnsi="Times New Roman"/>
        </w:rPr>
        <w:t>[5]</w:t>
      </w:r>
      <w:r w:rsidR="00255160" w:rsidRPr="00F131B3">
        <w:rPr>
          <w:rFonts w:ascii="Times New Roman" w:hAnsi="Times New Roman"/>
        </w:rPr>
        <w:t xml:space="preserve">. </w:t>
      </w:r>
      <w:proofErr w:type="spellStart"/>
      <w:r w:rsidR="00255160" w:rsidRPr="00F131B3">
        <w:rPr>
          <w:rFonts w:ascii="Times New Roman" w:hAnsi="Times New Roman"/>
        </w:rPr>
        <w:t>Overdispersion</w:t>
      </w:r>
      <w:proofErr w:type="spellEnd"/>
      <w:r w:rsidR="00255160" w:rsidRPr="00F131B3">
        <w:rPr>
          <w:rFonts w:ascii="Times New Roman" w:hAnsi="Times New Roman"/>
        </w:rPr>
        <w:t xml:space="preserve"> has been demonstrated for </w:t>
      </w:r>
      <w:proofErr w:type="spellStart"/>
      <w:r w:rsidR="00255160" w:rsidRPr="00F131B3">
        <w:rPr>
          <w:rFonts w:ascii="Times New Roman" w:hAnsi="Times New Roman"/>
        </w:rPr>
        <w:t>strongyle</w:t>
      </w:r>
      <w:proofErr w:type="spellEnd"/>
      <w:r w:rsidR="00255160" w:rsidRPr="00F131B3">
        <w:rPr>
          <w:rFonts w:ascii="Times New Roman" w:hAnsi="Times New Roman"/>
        </w:rPr>
        <w:t xml:space="preserve"> </w:t>
      </w:r>
      <w:proofErr w:type="spellStart"/>
      <w:r w:rsidR="00255160" w:rsidRPr="00F131B3">
        <w:rPr>
          <w:rFonts w:ascii="Times New Roman" w:hAnsi="Times New Roman"/>
        </w:rPr>
        <w:t>faecal</w:t>
      </w:r>
      <w:proofErr w:type="spellEnd"/>
      <w:r w:rsidR="00255160" w:rsidRPr="00F131B3">
        <w:rPr>
          <w:rFonts w:ascii="Times New Roman" w:hAnsi="Times New Roman"/>
        </w:rPr>
        <w:t xml:space="preserve"> egg counts (FEC) in horses, with </w:t>
      </w:r>
      <w:r w:rsidR="0084032B" w:rsidRPr="00F131B3">
        <w:rPr>
          <w:rFonts w:ascii="Times New Roman" w:hAnsi="Times New Roman"/>
        </w:rPr>
        <w:t>most</w:t>
      </w:r>
      <w:r w:rsidR="00255160" w:rsidRPr="00F131B3">
        <w:rPr>
          <w:rFonts w:ascii="Times New Roman" w:hAnsi="Times New Roman"/>
        </w:rPr>
        <w:t xml:space="preserve"> individuals shedding rela</w:t>
      </w:r>
      <w:r w:rsidR="00711DF7" w:rsidRPr="00F131B3">
        <w:rPr>
          <w:rFonts w:ascii="Times New Roman" w:hAnsi="Times New Roman"/>
        </w:rPr>
        <w:t xml:space="preserve">tively low numbers of eggs </w:t>
      </w:r>
      <w:r w:rsidR="00397B59" w:rsidRPr="00F131B3">
        <w:rPr>
          <w:rFonts w:ascii="Times New Roman" w:hAnsi="Times New Roman"/>
        </w:rPr>
        <w:t>[6-8]</w:t>
      </w:r>
      <w:r w:rsidR="00255160" w:rsidRPr="00F131B3">
        <w:rPr>
          <w:rFonts w:ascii="Times New Roman" w:hAnsi="Times New Roman"/>
        </w:rPr>
        <w:t xml:space="preserve">. This </w:t>
      </w:r>
      <w:proofErr w:type="spellStart"/>
      <w:r w:rsidR="00255160" w:rsidRPr="00F131B3">
        <w:rPr>
          <w:rFonts w:ascii="Times New Roman" w:hAnsi="Times New Roman"/>
        </w:rPr>
        <w:t>overdispersion</w:t>
      </w:r>
      <w:proofErr w:type="spellEnd"/>
      <w:r w:rsidR="00255160" w:rsidRPr="00F131B3">
        <w:rPr>
          <w:rFonts w:ascii="Times New Roman" w:hAnsi="Times New Roman"/>
        </w:rPr>
        <w:t xml:space="preserve"> underpins the rationale behind targeted anthelmintic treatment strateg</w:t>
      </w:r>
      <w:r w:rsidR="005C4837" w:rsidRPr="00F131B3">
        <w:rPr>
          <w:rFonts w:ascii="Times New Roman" w:hAnsi="Times New Roman"/>
        </w:rPr>
        <w:t xml:space="preserve">ies </w:t>
      </w:r>
      <w:r w:rsidR="00397B59" w:rsidRPr="00F131B3">
        <w:rPr>
          <w:rFonts w:ascii="Times New Roman" w:hAnsi="Times New Roman"/>
        </w:rPr>
        <w:t>[5, 9-10]</w:t>
      </w:r>
      <w:r w:rsidR="00255160" w:rsidRPr="00F131B3">
        <w:rPr>
          <w:rFonts w:ascii="Times New Roman" w:hAnsi="Times New Roman"/>
        </w:rPr>
        <w:t xml:space="preserve">, whereby only horses identified as shedding </w:t>
      </w:r>
      <w:r w:rsidR="00E40D01" w:rsidRPr="00F131B3">
        <w:rPr>
          <w:rFonts w:ascii="Times New Roman" w:hAnsi="Times New Roman"/>
        </w:rPr>
        <w:t>above a specific threshold</w:t>
      </w:r>
      <w:r w:rsidR="00255160" w:rsidRPr="00F131B3">
        <w:rPr>
          <w:rFonts w:ascii="Times New Roman" w:hAnsi="Times New Roman"/>
        </w:rPr>
        <w:t xml:space="preserve"> of eggs (typically ≥200 eggs per gram (epg)) are recommended for treatment.  Several studies have shown consistency in </w:t>
      </w:r>
      <w:proofErr w:type="spellStart"/>
      <w:r w:rsidR="00255160" w:rsidRPr="00F131B3">
        <w:rPr>
          <w:rFonts w:ascii="Times New Roman" w:hAnsi="Times New Roman"/>
        </w:rPr>
        <w:t>strongyle</w:t>
      </w:r>
      <w:proofErr w:type="spellEnd"/>
      <w:r w:rsidR="00255160" w:rsidRPr="00F131B3">
        <w:rPr>
          <w:rFonts w:ascii="Times New Roman" w:hAnsi="Times New Roman"/>
        </w:rPr>
        <w:t xml:space="preserve"> egg shedding patterns in individuals over time </w:t>
      </w:r>
      <w:r w:rsidR="00397B59" w:rsidRPr="00F131B3">
        <w:rPr>
          <w:rFonts w:ascii="Times New Roman" w:hAnsi="Times New Roman"/>
        </w:rPr>
        <w:t xml:space="preserve">[7, 11-14], </w:t>
      </w:r>
      <w:r w:rsidR="00255160" w:rsidRPr="00F131B3">
        <w:rPr>
          <w:rFonts w:ascii="Times New Roman" w:hAnsi="Times New Roman"/>
        </w:rPr>
        <w:t xml:space="preserve">which could further enhance efficient targeting of anthelmintic treatments and reduce the required frequency of FEC testing. The aim here was to investigate strongyle egg shedding consistency in populations of horses </w:t>
      </w:r>
      <w:r w:rsidR="001E3BB0" w:rsidRPr="00F131B3">
        <w:rPr>
          <w:rFonts w:ascii="Times New Roman" w:hAnsi="Times New Roman"/>
        </w:rPr>
        <w:t xml:space="preserve">in the UK </w:t>
      </w:r>
      <w:r w:rsidR="00255160" w:rsidRPr="00F131B3">
        <w:rPr>
          <w:rFonts w:ascii="Times New Roman" w:hAnsi="Times New Roman"/>
        </w:rPr>
        <w:t>that follow</w:t>
      </w:r>
      <w:r w:rsidR="00E40D01" w:rsidRPr="00F131B3">
        <w:rPr>
          <w:rFonts w:ascii="Times New Roman" w:hAnsi="Times New Roman"/>
        </w:rPr>
        <w:t>ed</w:t>
      </w:r>
      <w:r w:rsidR="00255160" w:rsidRPr="00F131B3">
        <w:rPr>
          <w:rFonts w:ascii="Times New Roman" w:hAnsi="Times New Roman"/>
        </w:rPr>
        <w:t xml:space="preserve"> a targeted anthelmintic treatment programme, with a </w:t>
      </w:r>
      <w:r w:rsidR="0084032B" w:rsidRPr="00F131B3">
        <w:rPr>
          <w:rFonts w:ascii="Times New Roman" w:hAnsi="Times New Roman"/>
        </w:rPr>
        <w:t>focus</w:t>
      </w:r>
      <w:r w:rsidR="00255160" w:rsidRPr="00F131B3">
        <w:rPr>
          <w:rFonts w:ascii="Times New Roman" w:hAnsi="Times New Roman"/>
        </w:rPr>
        <w:t xml:space="preserve"> on horses identified as low strongyle egg shedders (&lt;50</w:t>
      </w:r>
      <w:r w:rsidR="00945502" w:rsidRPr="00F131B3">
        <w:rPr>
          <w:rFonts w:ascii="Times New Roman" w:hAnsi="Times New Roman"/>
        </w:rPr>
        <w:t xml:space="preserve"> </w:t>
      </w:r>
      <w:r w:rsidR="00255160" w:rsidRPr="00F131B3">
        <w:rPr>
          <w:rFonts w:ascii="Times New Roman" w:hAnsi="Times New Roman"/>
        </w:rPr>
        <w:t xml:space="preserve">epg), to examine whether </w:t>
      </w:r>
      <w:r w:rsidR="00E40D01" w:rsidRPr="00F131B3">
        <w:rPr>
          <w:rFonts w:ascii="Times New Roman" w:hAnsi="Times New Roman"/>
        </w:rPr>
        <w:t>no</w:t>
      </w:r>
      <w:r w:rsidR="001E3BB0" w:rsidRPr="00F131B3">
        <w:rPr>
          <w:rFonts w:ascii="Times New Roman" w:hAnsi="Times New Roman"/>
        </w:rPr>
        <w:t>n-</w:t>
      </w:r>
      <w:r w:rsidR="00255160" w:rsidRPr="00F131B3">
        <w:rPr>
          <w:rFonts w:ascii="Times New Roman" w:hAnsi="Times New Roman"/>
        </w:rPr>
        <w:t xml:space="preserve">treatment </w:t>
      </w:r>
      <w:r w:rsidR="00E40D01" w:rsidRPr="00F131B3">
        <w:rPr>
          <w:rFonts w:ascii="Times New Roman" w:hAnsi="Times New Roman"/>
        </w:rPr>
        <w:t xml:space="preserve">of </w:t>
      </w:r>
      <w:r w:rsidR="00255160" w:rsidRPr="00F131B3">
        <w:rPr>
          <w:rFonts w:ascii="Times New Roman" w:hAnsi="Times New Roman"/>
        </w:rPr>
        <w:t xml:space="preserve">these individuals was associated with increases in egg shedding </w:t>
      </w:r>
      <w:r w:rsidR="00E40D01" w:rsidRPr="00F131B3">
        <w:rPr>
          <w:rFonts w:ascii="Times New Roman" w:hAnsi="Times New Roman"/>
        </w:rPr>
        <w:t xml:space="preserve">levels </w:t>
      </w:r>
      <w:r w:rsidR="00255160" w:rsidRPr="00F131B3">
        <w:rPr>
          <w:rFonts w:ascii="Times New Roman" w:hAnsi="Times New Roman"/>
        </w:rPr>
        <w:t>over time. This study also analysed factors associated with shedding consistency</w:t>
      </w:r>
      <w:r w:rsidR="00E40D01" w:rsidRPr="00F131B3">
        <w:rPr>
          <w:rFonts w:ascii="Times New Roman" w:hAnsi="Times New Roman"/>
        </w:rPr>
        <w:t xml:space="preserve"> </w:t>
      </w:r>
      <w:r w:rsidR="00255160" w:rsidRPr="00F131B3">
        <w:rPr>
          <w:rFonts w:ascii="Times New Roman" w:hAnsi="Times New Roman"/>
        </w:rPr>
        <w:t xml:space="preserve">in individuals </w:t>
      </w:r>
      <w:r w:rsidR="00E40D01" w:rsidRPr="00F131B3">
        <w:rPr>
          <w:rFonts w:ascii="Times New Roman" w:hAnsi="Times New Roman"/>
        </w:rPr>
        <w:t>with</w:t>
      </w:r>
      <w:r w:rsidR="00255160" w:rsidRPr="00F131B3">
        <w:rPr>
          <w:rFonts w:ascii="Times New Roman" w:hAnsi="Times New Roman"/>
        </w:rPr>
        <w:t>in these populations.</w:t>
      </w:r>
      <w:r w:rsidR="003559AD" w:rsidRPr="00F131B3">
        <w:rPr>
          <w:rFonts w:ascii="Times New Roman" w:hAnsi="Times New Roman"/>
        </w:rPr>
        <w:t xml:space="preserve"> A longitudinal cohort </w:t>
      </w:r>
      <w:r w:rsidR="00670A53" w:rsidRPr="00F131B3">
        <w:rPr>
          <w:rFonts w:ascii="Times New Roman" w:hAnsi="Times New Roman"/>
        </w:rPr>
        <w:t>study design was used.</w:t>
      </w:r>
    </w:p>
    <w:p w14:paraId="7274A703" w14:textId="082A12FB" w:rsidR="005C4837" w:rsidRPr="00F131B3" w:rsidRDefault="005E6180">
      <w:pPr>
        <w:spacing w:after="200" w:line="276" w:lineRule="auto"/>
        <w:rPr>
          <w:rFonts w:ascii="Times New Roman" w:hAnsi="Times New Roman"/>
          <w:i/>
        </w:rPr>
      </w:pPr>
      <w:r w:rsidRPr="00F131B3">
        <w:rPr>
          <w:rFonts w:ascii="Times New Roman" w:hAnsi="Times New Roman"/>
          <w:i/>
        </w:rPr>
        <w:br w:type="page"/>
      </w:r>
    </w:p>
    <w:p w14:paraId="7A8BAB99" w14:textId="77777777" w:rsidR="00255160" w:rsidRPr="00F131B3" w:rsidRDefault="00255160" w:rsidP="00781329">
      <w:pPr>
        <w:pStyle w:val="ColorfulList-Accent11"/>
        <w:numPr>
          <w:ilvl w:val="0"/>
          <w:numId w:val="6"/>
        </w:numPr>
        <w:spacing w:line="480" w:lineRule="auto"/>
        <w:ind w:left="540" w:hanging="540"/>
        <w:jc w:val="both"/>
        <w:rPr>
          <w:rFonts w:ascii="Times New Roman" w:hAnsi="Times New Roman"/>
          <w:b/>
        </w:rPr>
      </w:pPr>
      <w:r w:rsidRPr="00F131B3">
        <w:rPr>
          <w:rFonts w:ascii="Times New Roman" w:hAnsi="Times New Roman"/>
          <w:b/>
        </w:rPr>
        <w:lastRenderedPageBreak/>
        <w:t>Materials and methods</w:t>
      </w:r>
    </w:p>
    <w:p w14:paraId="5B430DFB" w14:textId="77777777" w:rsidR="00255160" w:rsidRPr="00F131B3" w:rsidRDefault="00255160" w:rsidP="00781329">
      <w:pPr>
        <w:pStyle w:val="ColorfulList-Accent11"/>
        <w:numPr>
          <w:ilvl w:val="1"/>
          <w:numId w:val="6"/>
        </w:numPr>
        <w:spacing w:line="480" w:lineRule="auto"/>
        <w:ind w:left="540" w:hanging="540"/>
        <w:jc w:val="both"/>
        <w:rPr>
          <w:rFonts w:ascii="Times New Roman" w:hAnsi="Times New Roman"/>
          <w:i/>
        </w:rPr>
      </w:pPr>
      <w:r w:rsidRPr="00F131B3">
        <w:rPr>
          <w:rFonts w:ascii="Times New Roman" w:hAnsi="Times New Roman"/>
          <w:i/>
        </w:rPr>
        <w:t>Study population</w:t>
      </w:r>
    </w:p>
    <w:p w14:paraId="302D8E95" w14:textId="3E479E99" w:rsidR="00332578" w:rsidRPr="00F131B3" w:rsidRDefault="00255160" w:rsidP="00332578">
      <w:pPr>
        <w:pStyle w:val="ColorfulList-Accent11"/>
        <w:spacing w:line="480" w:lineRule="auto"/>
        <w:ind w:left="0"/>
        <w:jc w:val="both"/>
        <w:rPr>
          <w:rFonts w:ascii="Times New Roman" w:hAnsi="Times New Roman"/>
        </w:rPr>
      </w:pPr>
      <w:r w:rsidRPr="00F131B3">
        <w:rPr>
          <w:rFonts w:ascii="Times New Roman" w:hAnsi="Times New Roman"/>
        </w:rPr>
        <w:t xml:space="preserve">During 2010–2012, </w:t>
      </w:r>
      <w:r w:rsidR="00332578" w:rsidRPr="00F131B3">
        <w:rPr>
          <w:rFonts w:ascii="Times New Roman" w:hAnsi="Times New Roman"/>
        </w:rPr>
        <w:t xml:space="preserve">573 </w:t>
      </w:r>
      <w:r w:rsidRPr="00F131B3">
        <w:rPr>
          <w:rFonts w:ascii="Times New Roman" w:hAnsi="Times New Roman"/>
        </w:rPr>
        <w:t xml:space="preserve">horses from </w:t>
      </w:r>
      <w:r w:rsidR="00E40D01" w:rsidRPr="00F131B3">
        <w:rPr>
          <w:rFonts w:ascii="Times New Roman" w:hAnsi="Times New Roman"/>
        </w:rPr>
        <w:t xml:space="preserve">26 </w:t>
      </w:r>
      <w:r w:rsidR="00670A53" w:rsidRPr="00F131B3">
        <w:rPr>
          <w:rFonts w:ascii="Times New Roman" w:hAnsi="Times New Roman"/>
        </w:rPr>
        <w:t>equine holdings (</w:t>
      </w:r>
      <w:r w:rsidRPr="00F131B3">
        <w:rPr>
          <w:rFonts w:ascii="Times New Roman" w:hAnsi="Times New Roman"/>
        </w:rPr>
        <w:t>yards</w:t>
      </w:r>
      <w:r w:rsidR="00670A53" w:rsidRPr="00F131B3">
        <w:rPr>
          <w:rFonts w:ascii="Times New Roman" w:hAnsi="Times New Roman"/>
        </w:rPr>
        <w:t>)</w:t>
      </w:r>
      <w:r w:rsidRPr="00F131B3">
        <w:rPr>
          <w:rFonts w:ascii="Times New Roman" w:hAnsi="Times New Roman"/>
        </w:rPr>
        <w:t xml:space="preserve"> in Scotland and England were recruited</w:t>
      </w:r>
      <w:r w:rsidR="00332578" w:rsidRPr="00F131B3">
        <w:rPr>
          <w:rFonts w:ascii="Times New Roman" w:hAnsi="Times New Roman"/>
        </w:rPr>
        <w:t xml:space="preserve"> (see</w:t>
      </w:r>
      <w:r w:rsidR="00332578" w:rsidRPr="00F131B3">
        <w:rPr>
          <w:rFonts w:ascii="Times New Roman" w:hAnsi="Times New Roman"/>
          <w:i/>
        </w:rPr>
        <w:t xml:space="preserve"> supplementary data</w:t>
      </w:r>
      <w:r w:rsidR="00332578" w:rsidRPr="00F131B3">
        <w:rPr>
          <w:rFonts w:ascii="Times New Roman" w:hAnsi="Times New Roman"/>
        </w:rPr>
        <w:t xml:space="preserve">). The number of individual’s resident on each yard ranged from 7-72 (median, 20 horses). Most horses (i.e. those on 19 yards) received </w:t>
      </w:r>
      <w:proofErr w:type="spellStart"/>
      <w:r w:rsidR="00332578" w:rsidRPr="00F131B3">
        <w:rPr>
          <w:rFonts w:ascii="Times New Roman" w:hAnsi="Times New Roman"/>
        </w:rPr>
        <w:t>moxidectin</w:t>
      </w:r>
      <w:proofErr w:type="spellEnd"/>
      <w:r w:rsidR="00332578" w:rsidRPr="00F131B3">
        <w:rPr>
          <w:rFonts w:ascii="Times New Roman" w:hAnsi="Times New Roman"/>
        </w:rPr>
        <w:t xml:space="preserve"> prior to the start of the study, although all had received a </w:t>
      </w:r>
      <w:r w:rsidR="003F331F" w:rsidRPr="00F131B3">
        <w:rPr>
          <w:rFonts w:ascii="Times New Roman" w:hAnsi="Times New Roman"/>
        </w:rPr>
        <w:t>macrocyclic lactone (ML)</w:t>
      </w:r>
      <w:r w:rsidR="00332578" w:rsidRPr="00F131B3">
        <w:rPr>
          <w:rFonts w:ascii="Times New Roman" w:hAnsi="Times New Roman"/>
        </w:rPr>
        <w:t xml:space="preserve"> within the six months prior to the start of the study (n=573). On three yards, information on which anthelmintic was last administered was not supplied. Most horses were resident at livery yards (n=23 yards). The remainder comprised of a non-Thoroughbred stud farm, a sport horse yard and a rescue/welfare sanctuary. In total, 573 horses were screened at S1, 468 horses at S2 and 417 at S3. A total of 83 horses on three yards were screened at S4. Each horse was assigned an age category. The age distribution was: foal (&lt;2 years; n=26), youngster (≥2 and &lt;5 years; n=68), adult (≥5 and &lt; 18 years; n=418) and geriatric (≥18 years; n=61). </w:t>
      </w:r>
    </w:p>
    <w:p w14:paraId="4238CF6E" w14:textId="77777777" w:rsidR="00332578" w:rsidRPr="00F131B3" w:rsidRDefault="00332578" w:rsidP="00332578">
      <w:pPr>
        <w:pStyle w:val="ColorfulList-Accent11"/>
        <w:spacing w:line="480" w:lineRule="auto"/>
        <w:ind w:left="0"/>
        <w:jc w:val="both"/>
        <w:rPr>
          <w:rFonts w:ascii="Times New Roman" w:hAnsi="Times New Roman"/>
        </w:rPr>
      </w:pPr>
    </w:p>
    <w:p w14:paraId="367C4AB3" w14:textId="3646FD90" w:rsidR="00255160" w:rsidRPr="00F131B3" w:rsidRDefault="00255160" w:rsidP="00332578">
      <w:pPr>
        <w:pStyle w:val="ColorfulList-Accent11"/>
        <w:spacing w:line="480" w:lineRule="auto"/>
        <w:ind w:left="0"/>
        <w:jc w:val="both"/>
        <w:rPr>
          <w:rFonts w:ascii="Times New Roman" w:hAnsi="Times New Roman"/>
        </w:rPr>
      </w:pPr>
      <w:r w:rsidRPr="00F131B3">
        <w:rPr>
          <w:rFonts w:ascii="Times New Roman" w:hAnsi="Times New Roman"/>
        </w:rPr>
        <w:t>All horses</w:t>
      </w:r>
      <w:r w:rsidR="00057B1E" w:rsidRPr="00F131B3">
        <w:rPr>
          <w:rFonts w:ascii="Times New Roman" w:hAnsi="Times New Roman"/>
        </w:rPr>
        <w:t xml:space="preserve"> in</w:t>
      </w:r>
      <w:r w:rsidR="00E40D01" w:rsidRPr="00F131B3">
        <w:rPr>
          <w:rFonts w:ascii="Times New Roman" w:hAnsi="Times New Roman"/>
        </w:rPr>
        <w:t xml:space="preserve">cluded </w:t>
      </w:r>
      <w:r w:rsidR="00452F8A" w:rsidRPr="00F131B3">
        <w:rPr>
          <w:rFonts w:ascii="Times New Roman" w:hAnsi="Times New Roman"/>
        </w:rPr>
        <w:t>in this study</w:t>
      </w:r>
      <w:r w:rsidR="00057B1E" w:rsidRPr="00F131B3">
        <w:rPr>
          <w:rFonts w:ascii="Times New Roman" w:hAnsi="Times New Roman"/>
        </w:rPr>
        <w:t xml:space="preserve"> </w:t>
      </w:r>
      <w:r w:rsidRPr="00F131B3">
        <w:rPr>
          <w:rFonts w:ascii="Times New Roman" w:hAnsi="Times New Roman"/>
        </w:rPr>
        <w:t xml:space="preserve">had access to grazing, were at pasture during the study and had been treated with a </w:t>
      </w:r>
      <w:r w:rsidR="003F331F" w:rsidRPr="00F131B3">
        <w:rPr>
          <w:rFonts w:ascii="Times New Roman" w:hAnsi="Times New Roman"/>
        </w:rPr>
        <w:t>ML</w:t>
      </w:r>
      <w:r w:rsidRPr="00F131B3">
        <w:rPr>
          <w:rFonts w:ascii="Times New Roman" w:hAnsi="Times New Roman"/>
        </w:rPr>
        <w:t xml:space="preserve"> anthelmintic within the </w:t>
      </w:r>
      <w:r w:rsidR="00E40D01" w:rsidRPr="00F131B3">
        <w:rPr>
          <w:rFonts w:ascii="Times New Roman" w:hAnsi="Times New Roman"/>
        </w:rPr>
        <w:t xml:space="preserve">previous </w:t>
      </w:r>
      <w:r w:rsidRPr="00F131B3">
        <w:rPr>
          <w:rFonts w:ascii="Times New Roman" w:hAnsi="Times New Roman"/>
        </w:rPr>
        <w:t xml:space="preserve">6 months. </w:t>
      </w:r>
      <w:r w:rsidR="005141E6" w:rsidRPr="00F131B3">
        <w:rPr>
          <w:rFonts w:ascii="Times New Roman" w:hAnsi="Times New Roman"/>
        </w:rPr>
        <w:t>Horses were at pasture for a minimum of eight hours per day, and were grazed on the same pastures for the duration of the trial (i.e. returned to the sam</w:t>
      </w:r>
      <w:r w:rsidR="00DC39B9" w:rsidRPr="00F131B3">
        <w:rPr>
          <w:rFonts w:ascii="Times New Roman" w:hAnsi="Times New Roman"/>
        </w:rPr>
        <w:t xml:space="preserve">e pasture after sampling and </w:t>
      </w:r>
      <w:r w:rsidR="005141E6" w:rsidRPr="00F131B3">
        <w:rPr>
          <w:rFonts w:ascii="Times New Roman" w:hAnsi="Times New Roman"/>
        </w:rPr>
        <w:t xml:space="preserve">treatment). </w:t>
      </w:r>
      <w:r w:rsidRPr="00F131B3">
        <w:rPr>
          <w:rFonts w:ascii="Times New Roman" w:hAnsi="Times New Roman"/>
        </w:rPr>
        <w:t xml:space="preserve">Yards with a minimum of 10 horses were </w:t>
      </w:r>
      <w:r w:rsidR="00E40D01" w:rsidRPr="00F131B3">
        <w:rPr>
          <w:rFonts w:ascii="Times New Roman" w:hAnsi="Times New Roman"/>
        </w:rPr>
        <w:t xml:space="preserve">included </w:t>
      </w:r>
      <w:r w:rsidRPr="00F131B3">
        <w:rPr>
          <w:rFonts w:ascii="Times New Roman" w:hAnsi="Times New Roman"/>
        </w:rPr>
        <w:t>and all horses were subject to the same anthelmintic treatment regimen</w:t>
      </w:r>
      <w:r w:rsidR="00332578" w:rsidRPr="00F131B3">
        <w:rPr>
          <w:rFonts w:ascii="Times New Roman" w:hAnsi="Times New Roman"/>
        </w:rPr>
        <w:t xml:space="preserve"> (Section 2.2)</w:t>
      </w:r>
      <w:r w:rsidRPr="00F131B3">
        <w:rPr>
          <w:rFonts w:ascii="Times New Roman" w:hAnsi="Times New Roman"/>
        </w:rPr>
        <w:t xml:space="preserve">. Each yard was supplied with a questionnaire to provide information on the </w:t>
      </w:r>
      <w:r w:rsidR="00F43A0C" w:rsidRPr="00F131B3">
        <w:rPr>
          <w:rFonts w:ascii="Times New Roman" w:hAnsi="Times New Roman"/>
        </w:rPr>
        <w:t>demographics</w:t>
      </w:r>
      <w:r w:rsidRPr="00F131B3">
        <w:rPr>
          <w:rFonts w:ascii="Times New Roman" w:hAnsi="Times New Roman"/>
        </w:rPr>
        <w:t xml:space="preserve"> (</w:t>
      </w:r>
      <w:r w:rsidR="00F43A0C" w:rsidRPr="00F131B3">
        <w:rPr>
          <w:rFonts w:ascii="Times New Roman" w:hAnsi="Times New Roman"/>
        </w:rPr>
        <w:t>i.e. yard function</w:t>
      </w:r>
      <w:r w:rsidRPr="00F131B3">
        <w:rPr>
          <w:rFonts w:ascii="Times New Roman" w:hAnsi="Times New Roman"/>
        </w:rPr>
        <w:t>, number of horses</w:t>
      </w:r>
      <w:r w:rsidR="00F43A0C" w:rsidRPr="00F131B3">
        <w:rPr>
          <w:rFonts w:ascii="Times New Roman" w:hAnsi="Times New Roman"/>
        </w:rPr>
        <w:t xml:space="preserve"> etc.</w:t>
      </w:r>
      <w:r w:rsidRPr="00F131B3">
        <w:rPr>
          <w:rFonts w:ascii="Times New Roman" w:hAnsi="Times New Roman"/>
        </w:rPr>
        <w:t xml:space="preserve">), anthelmintic usage (frequency of treatment, last product used, type of deworming programme followed) and general management practices. Yard managers were asked to supply the age of the horses </w:t>
      </w:r>
      <w:r w:rsidR="00F43A0C" w:rsidRPr="00F131B3">
        <w:rPr>
          <w:rFonts w:ascii="Times New Roman" w:hAnsi="Times New Roman"/>
        </w:rPr>
        <w:t xml:space="preserve">included in </w:t>
      </w:r>
      <w:r w:rsidRPr="00F131B3">
        <w:rPr>
          <w:rFonts w:ascii="Times New Roman" w:hAnsi="Times New Roman"/>
        </w:rPr>
        <w:t xml:space="preserve">the </w:t>
      </w:r>
      <w:r w:rsidRPr="00F131B3">
        <w:rPr>
          <w:rFonts w:ascii="Times New Roman" w:hAnsi="Times New Roman"/>
        </w:rPr>
        <w:lastRenderedPageBreak/>
        <w:t>study</w:t>
      </w:r>
      <w:r w:rsidR="008E6070" w:rsidRPr="00F131B3">
        <w:rPr>
          <w:rFonts w:ascii="Times New Roman" w:hAnsi="Times New Roman"/>
        </w:rPr>
        <w:t>, but not s</w:t>
      </w:r>
      <w:r w:rsidRPr="00F131B3">
        <w:rPr>
          <w:rFonts w:ascii="Times New Roman" w:hAnsi="Times New Roman"/>
        </w:rPr>
        <w:t xml:space="preserve">pecific details on breed and sex. On all yards, the manager was the point of contact and was responsible for completion of the questionnaire, coordinating sample collection and postage, </w:t>
      </w:r>
      <w:r w:rsidR="008E6070" w:rsidRPr="00F131B3">
        <w:rPr>
          <w:rFonts w:ascii="Times New Roman" w:hAnsi="Times New Roman"/>
        </w:rPr>
        <w:t>and</w:t>
      </w:r>
      <w:r w:rsidRPr="00F131B3">
        <w:rPr>
          <w:rFonts w:ascii="Times New Roman" w:hAnsi="Times New Roman"/>
        </w:rPr>
        <w:t xml:space="preserve"> </w:t>
      </w:r>
      <w:r w:rsidR="00CC2536" w:rsidRPr="00F131B3">
        <w:rPr>
          <w:rFonts w:ascii="Times New Roman" w:hAnsi="Times New Roman"/>
        </w:rPr>
        <w:t xml:space="preserve">administering </w:t>
      </w:r>
      <w:r w:rsidRPr="00F131B3">
        <w:rPr>
          <w:rFonts w:ascii="Times New Roman" w:hAnsi="Times New Roman"/>
        </w:rPr>
        <w:t xml:space="preserve">anthelmintic treatments. </w:t>
      </w:r>
    </w:p>
    <w:p w14:paraId="594A79CF" w14:textId="77777777" w:rsidR="00255160" w:rsidRPr="00F131B3" w:rsidRDefault="00255160" w:rsidP="00255160">
      <w:pPr>
        <w:spacing w:line="480" w:lineRule="auto"/>
        <w:jc w:val="both"/>
        <w:rPr>
          <w:rFonts w:ascii="Times New Roman" w:hAnsi="Times New Roman"/>
          <w:i/>
        </w:rPr>
      </w:pPr>
    </w:p>
    <w:p w14:paraId="192FF0AA" w14:textId="77777777" w:rsidR="00255160" w:rsidRPr="00F131B3" w:rsidRDefault="00255160" w:rsidP="00781329">
      <w:pPr>
        <w:pStyle w:val="ListParagraph"/>
        <w:numPr>
          <w:ilvl w:val="1"/>
          <w:numId w:val="6"/>
        </w:numPr>
        <w:tabs>
          <w:tab w:val="left" w:pos="90"/>
        </w:tabs>
        <w:spacing w:line="480" w:lineRule="auto"/>
        <w:ind w:left="540" w:hanging="540"/>
        <w:jc w:val="both"/>
        <w:rPr>
          <w:rFonts w:ascii="Times New Roman" w:hAnsi="Times New Roman" w:cs="Times New Roman"/>
          <w:i/>
          <w:sz w:val="24"/>
          <w:szCs w:val="24"/>
        </w:rPr>
      </w:pPr>
      <w:r w:rsidRPr="00F131B3">
        <w:rPr>
          <w:rFonts w:ascii="Times New Roman" w:hAnsi="Times New Roman" w:cs="Times New Roman"/>
          <w:i/>
          <w:sz w:val="24"/>
          <w:szCs w:val="24"/>
        </w:rPr>
        <w:t>Targeted treatment protocol</w:t>
      </w:r>
    </w:p>
    <w:p w14:paraId="5F3063E7" w14:textId="3B9FE021" w:rsidR="00255160" w:rsidRPr="00F131B3" w:rsidRDefault="00A24B55" w:rsidP="00255160">
      <w:pPr>
        <w:spacing w:line="480" w:lineRule="auto"/>
        <w:jc w:val="both"/>
        <w:rPr>
          <w:rFonts w:ascii="Times New Roman" w:hAnsi="Times New Roman"/>
        </w:rPr>
      </w:pPr>
      <w:r w:rsidRPr="00F131B3">
        <w:rPr>
          <w:rFonts w:ascii="Times New Roman" w:hAnsi="Times New Roman"/>
        </w:rPr>
        <w:t>Horses that were previously treated with anthelmintic were sampled</w:t>
      </w:r>
      <w:r w:rsidR="00255160" w:rsidRPr="00F131B3">
        <w:rPr>
          <w:rFonts w:ascii="Times New Roman" w:hAnsi="Times New Roman"/>
        </w:rPr>
        <w:t xml:space="preserve"> </w:t>
      </w:r>
      <w:r w:rsidR="008E6070" w:rsidRPr="00F131B3">
        <w:rPr>
          <w:rFonts w:ascii="Times New Roman" w:hAnsi="Times New Roman"/>
        </w:rPr>
        <w:t xml:space="preserve">after </w:t>
      </w:r>
      <w:r w:rsidR="00255160" w:rsidRPr="00F131B3">
        <w:rPr>
          <w:rFonts w:ascii="Times New Roman" w:hAnsi="Times New Roman"/>
        </w:rPr>
        <w:t xml:space="preserve">a minimum period of 18 weeks had elapsed </w:t>
      </w:r>
      <w:r w:rsidR="008E6070" w:rsidRPr="00F131B3">
        <w:rPr>
          <w:rFonts w:ascii="Times New Roman" w:hAnsi="Times New Roman"/>
        </w:rPr>
        <w:t xml:space="preserve">after administration of </w:t>
      </w:r>
      <w:r w:rsidR="00255160" w:rsidRPr="00F131B3">
        <w:rPr>
          <w:rFonts w:ascii="Times New Roman" w:hAnsi="Times New Roman"/>
        </w:rPr>
        <w:t>moxidecti</w:t>
      </w:r>
      <w:r w:rsidRPr="00F131B3">
        <w:rPr>
          <w:rFonts w:ascii="Times New Roman" w:hAnsi="Times New Roman"/>
        </w:rPr>
        <w:t>n</w:t>
      </w:r>
      <w:r w:rsidR="008E6070" w:rsidRPr="00F131B3">
        <w:rPr>
          <w:rFonts w:ascii="Times New Roman" w:hAnsi="Times New Roman"/>
        </w:rPr>
        <w:t>, or</w:t>
      </w:r>
      <w:r w:rsidR="00255160" w:rsidRPr="00F131B3">
        <w:rPr>
          <w:rFonts w:ascii="Times New Roman" w:hAnsi="Times New Roman"/>
        </w:rPr>
        <w:t xml:space="preserve"> 14 weeks for ivermectin. The first sample (Screen 1, S1</w:t>
      </w:r>
      <w:r w:rsidR="00D438D0" w:rsidRPr="00F131B3">
        <w:rPr>
          <w:rFonts w:ascii="Times New Roman" w:hAnsi="Times New Roman"/>
        </w:rPr>
        <w:t>, n=573</w:t>
      </w:r>
      <w:r w:rsidR="00255160" w:rsidRPr="00F131B3">
        <w:rPr>
          <w:rFonts w:ascii="Times New Roman" w:hAnsi="Times New Roman"/>
        </w:rPr>
        <w:t>) was collect</w:t>
      </w:r>
      <w:r w:rsidR="00397B59" w:rsidRPr="00F131B3">
        <w:rPr>
          <w:rFonts w:ascii="Times New Roman" w:hAnsi="Times New Roman"/>
        </w:rPr>
        <w:t xml:space="preserve">ed between February and March. </w:t>
      </w:r>
      <w:r w:rsidR="00255160" w:rsidRPr="00F131B3">
        <w:rPr>
          <w:rFonts w:ascii="Times New Roman" w:hAnsi="Times New Roman"/>
        </w:rPr>
        <w:t>Horses with FEC ≥200</w:t>
      </w:r>
      <w:r w:rsidRPr="00F131B3">
        <w:rPr>
          <w:rFonts w:ascii="Times New Roman" w:hAnsi="Times New Roman"/>
        </w:rPr>
        <w:t xml:space="preserve"> </w:t>
      </w:r>
      <w:r w:rsidR="00255160" w:rsidRPr="00F131B3">
        <w:rPr>
          <w:rFonts w:ascii="Times New Roman" w:hAnsi="Times New Roman"/>
        </w:rPr>
        <w:t xml:space="preserve">epg were treated with pyrantel embonate </w:t>
      </w:r>
      <w:r w:rsidR="008E6070" w:rsidRPr="00F131B3">
        <w:rPr>
          <w:rFonts w:ascii="Times New Roman" w:hAnsi="Times New Roman"/>
        </w:rPr>
        <w:t xml:space="preserve">following </w:t>
      </w:r>
      <w:r w:rsidR="00255160" w:rsidRPr="00F131B3">
        <w:rPr>
          <w:rFonts w:ascii="Times New Roman" w:hAnsi="Times New Roman"/>
        </w:rPr>
        <w:t>the manufacturer’s instructions (Strongid-P</w:t>
      </w:r>
      <w:r w:rsidR="00255160" w:rsidRPr="00F131B3">
        <w:rPr>
          <w:rFonts w:ascii="Times New Roman" w:hAnsi="Times New Roman"/>
          <w:vertAlign w:val="superscript"/>
        </w:rPr>
        <w:t xml:space="preserve">™a </w:t>
      </w:r>
      <w:r w:rsidR="00255160" w:rsidRPr="00F131B3">
        <w:rPr>
          <w:rFonts w:ascii="Times New Roman" w:hAnsi="Times New Roman"/>
        </w:rPr>
        <w:t xml:space="preserve">at a dose rate of 19mg/kg bodyweight). All horses were FEC screened 8-10 weeks later: this was based on a 6-week </w:t>
      </w:r>
      <w:proofErr w:type="spellStart"/>
      <w:r w:rsidR="00255160" w:rsidRPr="00F131B3">
        <w:rPr>
          <w:rFonts w:ascii="Times New Roman" w:hAnsi="Times New Roman"/>
        </w:rPr>
        <w:t>strongyle</w:t>
      </w:r>
      <w:proofErr w:type="spellEnd"/>
      <w:r w:rsidR="00255160" w:rsidRPr="00F131B3">
        <w:rPr>
          <w:rFonts w:ascii="Times New Roman" w:hAnsi="Times New Roman"/>
        </w:rPr>
        <w:t xml:space="preserve"> egg reappearance period (ERP) for </w:t>
      </w:r>
      <w:proofErr w:type="spellStart"/>
      <w:r w:rsidR="00255160" w:rsidRPr="00F131B3">
        <w:rPr>
          <w:rFonts w:ascii="Times New Roman" w:hAnsi="Times New Roman"/>
        </w:rPr>
        <w:t>pyrantel</w:t>
      </w:r>
      <w:proofErr w:type="spellEnd"/>
      <w:r w:rsidR="00255160" w:rsidRPr="00F131B3">
        <w:rPr>
          <w:rFonts w:ascii="Times New Roman" w:hAnsi="Times New Roman"/>
        </w:rPr>
        <w:t xml:space="preserve"> </w:t>
      </w:r>
      <w:proofErr w:type="spellStart"/>
      <w:r w:rsidR="00255160" w:rsidRPr="00F131B3">
        <w:rPr>
          <w:rFonts w:ascii="Times New Roman" w:hAnsi="Times New Roman"/>
        </w:rPr>
        <w:t>embonate</w:t>
      </w:r>
      <w:proofErr w:type="spellEnd"/>
      <w:r w:rsidR="00255160" w:rsidRPr="00F131B3">
        <w:rPr>
          <w:rFonts w:ascii="Times New Roman" w:hAnsi="Times New Roman"/>
        </w:rPr>
        <w:t xml:space="preserve"> </w:t>
      </w:r>
      <w:r w:rsidR="00397B59" w:rsidRPr="00F131B3">
        <w:rPr>
          <w:rFonts w:ascii="Times New Roman" w:hAnsi="Times New Roman"/>
        </w:rPr>
        <w:t>[15, 16]</w:t>
      </w:r>
      <w:r w:rsidR="005C4837" w:rsidRPr="00F131B3">
        <w:rPr>
          <w:rFonts w:ascii="Times New Roman" w:hAnsi="Times New Roman"/>
        </w:rPr>
        <w:t xml:space="preserve">, </w:t>
      </w:r>
      <w:r w:rsidR="00255160" w:rsidRPr="00F131B3">
        <w:rPr>
          <w:rFonts w:ascii="Times New Roman" w:hAnsi="Times New Roman"/>
        </w:rPr>
        <w:t>plus an additional two weeks (Screen 2, S2; May/June</w:t>
      </w:r>
      <w:r w:rsidR="00D438D0" w:rsidRPr="00F131B3">
        <w:rPr>
          <w:rFonts w:ascii="Times New Roman" w:hAnsi="Times New Roman"/>
        </w:rPr>
        <w:t>, n=468</w:t>
      </w:r>
      <w:r w:rsidR="00255160" w:rsidRPr="00F131B3">
        <w:rPr>
          <w:rFonts w:ascii="Times New Roman" w:hAnsi="Times New Roman"/>
        </w:rPr>
        <w:t>).  Horses with FEC ≥</w:t>
      </w:r>
      <w:r w:rsidRPr="00F131B3">
        <w:rPr>
          <w:rFonts w:ascii="Times New Roman" w:hAnsi="Times New Roman"/>
        </w:rPr>
        <w:t xml:space="preserve"> </w:t>
      </w:r>
      <w:r w:rsidR="00255160" w:rsidRPr="00F131B3">
        <w:rPr>
          <w:rFonts w:ascii="Times New Roman" w:hAnsi="Times New Roman"/>
        </w:rPr>
        <w:t>200</w:t>
      </w:r>
      <w:r w:rsidR="00945502" w:rsidRPr="00F131B3">
        <w:rPr>
          <w:rFonts w:ascii="Times New Roman" w:hAnsi="Times New Roman"/>
        </w:rPr>
        <w:t xml:space="preserve"> </w:t>
      </w:r>
      <w:r w:rsidR="00255160" w:rsidRPr="00F131B3">
        <w:rPr>
          <w:rFonts w:ascii="Times New Roman" w:hAnsi="Times New Roman"/>
        </w:rPr>
        <w:t>epg</w:t>
      </w:r>
      <w:r w:rsidR="008E6070" w:rsidRPr="00F131B3">
        <w:rPr>
          <w:rFonts w:ascii="Times New Roman" w:hAnsi="Times New Roman"/>
        </w:rPr>
        <w:t xml:space="preserve"> at S2</w:t>
      </w:r>
      <w:r w:rsidR="00255160" w:rsidRPr="00F131B3">
        <w:rPr>
          <w:rFonts w:ascii="Times New Roman" w:hAnsi="Times New Roman"/>
        </w:rPr>
        <w:t xml:space="preserve"> were treated with ivermectin (Eqvalan</w:t>
      </w:r>
      <w:r w:rsidR="00255160" w:rsidRPr="00F131B3">
        <w:rPr>
          <w:rFonts w:ascii="Times New Roman" w:hAnsi="Times New Roman"/>
          <w:vertAlign w:val="superscript"/>
        </w:rPr>
        <w:t xml:space="preserve">® </w:t>
      </w:r>
      <w:r w:rsidR="00255160" w:rsidRPr="00F131B3">
        <w:rPr>
          <w:rFonts w:ascii="Times New Roman" w:hAnsi="Times New Roman"/>
        </w:rPr>
        <w:t>oral paste for horses</w:t>
      </w:r>
      <w:r w:rsidR="00255160" w:rsidRPr="00F131B3">
        <w:rPr>
          <w:rFonts w:ascii="Times New Roman" w:hAnsi="Times New Roman"/>
          <w:vertAlign w:val="superscript"/>
        </w:rPr>
        <w:t>b</w:t>
      </w:r>
      <w:r w:rsidR="00255160" w:rsidRPr="00F131B3">
        <w:rPr>
          <w:rFonts w:ascii="Times New Roman" w:hAnsi="Times New Roman"/>
        </w:rPr>
        <w:t xml:space="preserve">; 0.2mg/kg). All horses were screened 10–12 weeks later based on an </w:t>
      </w:r>
      <w:proofErr w:type="spellStart"/>
      <w:r w:rsidR="00255160" w:rsidRPr="00F131B3">
        <w:rPr>
          <w:rFonts w:ascii="Times New Roman" w:hAnsi="Times New Roman"/>
        </w:rPr>
        <w:t>ivermectin</w:t>
      </w:r>
      <w:proofErr w:type="spellEnd"/>
      <w:r w:rsidR="00255160" w:rsidRPr="00F131B3">
        <w:rPr>
          <w:rFonts w:ascii="Times New Roman" w:hAnsi="Times New Roman"/>
        </w:rPr>
        <w:t xml:space="preserve"> </w:t>
      </w:r>
      <w:proofErr w:type="spellStart"/>
      <w:r w:rsidR="00255160" w:rsidRPr="00F131B3">
        <w:rPr>
          <w:rFonts w:ascii="Times New Roman" w:hAnsi="Times New Roman"/>
        </w:rPr>
        <w:t>strongyle</w:t>
      </w:r>
      <w:proofErr w:type="spellEnd"/>
      <w:r w:rsidR="00255160" w:rsidRPr="00F131B3">
        <w:rPr>
          <w:rFonts w:ascii="Times New Roman" w:hAnsi="Times New Roman"/>
        </w:rPr>
        <w:t xml:space="preserve"> ERP of 8-10 weeks </w:t>
      </w:r>
      <w:r w:rsidR="00397B59" w:rsidRPr="00F131B3">
        <w:rPr>
          <w:rFonts w:ascii="Times New Roman" w:hAnsi="Times New Roman"/>
        </w:rPr>
        <w:t>[15]</w:t>
      </w:r>
      <w:r w:rsidRPr="00F131B3">
        <w:rPr>
          <w:rFonts w:ascii="Times New Roman" w:hAnsi="Times New Roman"/>
        </w:rPr>
        <w:t>,</w:t>
      </w:r>
      <w:r w:rsidR="00255160" w:rsidRPr="00F131B3">
        <w:rPr>
          <w:rFonts w:ascii="Times New Roman" w:hAnsi="Times New Roman"/>
        </w:rPr>
        <w:t xml:space="preserve"> plus two additional weeks (Screen 3, S3; August/September</w:t>
      </w:r>
      <w:r w:rsidR="00D438D0" w:rsidRPr="00F131B3">
        <w:rPr>
          <w:rFonts w:ascii="Times New Roman" w:hAnsi="Times New Roman"/>
        </w:rPr>
        <w:t>, n=417</w:t>
      </w:r>
      <w:r w:rsidR="00255160" w:rsidRPr="00F131B3">
        <w:rPr>
          <w:rFonts w:ascii="Times New Roman" w:hAnsi="Times New Roman"/>
        </w:rPr>
        <w:t xml:space="preserve">).  </w:t>
      </w:r>
      <w:r w:rsidRPr="00F131B3">
        <w:rPr>
          <w:rFonts w:ascii="Times New Roman" w:hAnsi="Times New Roman"/>
        </w:rPr>
        <w:t>At this point</w:t>
      </w:r>
      <w:r w:rsidR="00255160" w:rsidRPr="00F131B3">
        <w:rPr>
          <w:rFonts w:ascii="Times New Roman" w:hAnsi="Times New Roman"/>
        </w:rPr>
        <w:t>, horses with a FEC of ≥200</w:t>
      </w:r>
      <w:r w:rsidRPr="00F131B3">
        <w:rPr>
          <w:rFonts w:ascii="Times New Roman" w:hAnsi="Times New Roman"/>
        </w:rPr>
        <w:t xml:space="preserve"> </w:t>
      </w:r>
      <w:r w:rsidR="00255160" w:rsidRPr="00F131B3">
        <w:rPr>
          <w:rFonts w:ascii="Times New Roman" w:hAnsi="Times New Roman"/>
        </w:rPr>
        <w:t xml:space="preserve">epg were treated with </w:t>
      </w:r>
      <w:r w:rsidRPr="00F131B3">
        <w:rPr>
          <w:rFonts w:ascii="Times New Roman" w:hAnsi="Times New Roman"/>
        </w:rPr>
        <w:t xml:space="preserve">moxidectin </w:t>
      </w:r>
      <w:r w:rsidR="00255160" w:rsidRPr="00F131B3">
        <w:rPr>
          <w:rFonts w:ascii="Times New Roman" w:hAnsi="Times New Roman"/>
        </w:rPr>
        <w:t>(Equest</w:t>
      </w:r>
      <w:r w:rsidR="00255160" w:rsidRPr="00F131B3">
        <w:rPr>
          <w:rFonts w:ascii="Times New Roman" w:hAnsi="Times New Roman"/>
          <w:vertAlign w:val="superscript"/>
        </w:rPr>
        <w:t>®c</w:t>
      </w:r>
      <w:r w:rsidR="00255160" w:rsidRPr="00F131B3">
        <w:rPr>
          <w:rFonts w:ascii="Times New Roman" w:hAnsi="Times New Roman"/>
        </w:rPr>
        <w:t>; 0.4 mg/kg). On some yards a fourth screen (S4; October/December</w:t>
      </w:r>
      <w:r w:rsidR="00D438D0" w:rsidRPr="00F131B3">
        <w:rPr>
          <w:rFonts w:ascii="Times New Roman" w:hAnsi="Times New Roman"/>
        </w:rPr>
        <w:t>, n=83</w:t>
      </w:r>
      <w:r w:rsidR="00255160" w:rsidRPr="00F131B3">
        <w:rPr>
          <w:rFonts w:ascii="Times New Roman" w:hAnsi="Times New Roman"/>
        </w:rPr>
        <w:t xml:space="preserve">) was performed on horses that had not received anthelmintic treatment following S3.  </w:t>
      </w:r>
    </w:p>
    <w:p w14:paraId="5E756CF5" w14:textId="77777777" w:rsidR="00255160" w:rsidRPr="00F131B3" w:rsidRDefault="00255160" w:rsidP="00255160">
      <w:pPr>
        <w:pStyle w:val="ColorfulList-Accent11"/>
        <w:spacing w:line="480" w:lineRule="auto"/>
        <w:ind w:left="0"/>
        <w:jc w:val="both"/>
        <w:rPr>
          <w:rFonts w:ascii="Times New Roman" w:hAnsi="Times New Roman"/>
          <w:i/>
        </w:rPr>
      </w:pPr>
    </w:p>
    <w:p w14:paraId="59E1DD40" w14:textId="77777777" w:rsidR="00255160" w:rsidRPr="00F131B3" w:rsidRDefault="00255160" w:rsidP="00781329">
      <w:pPr>
        <w:pStyle w:val="ColorfulList-Accent11"/>
        <w:numPr>
          <w:ilvl w:val="1"/>
          <w:numId w:val="6"/>
        </w:numPr>
        <w:spacing w:line="480" w:lineRule="auto"/>
        <w:ind w:left="630" w:hanging="630"/>
        <w:jc w:val="both"/>
        <w:rPr>
          <w:rFonts w:ascii="Times New Roman" w:hAnsi="Times New Roman"/>
          <w:i/>
        </w:rPr>
      </w:pPr>
      <w:r w:rsidRPr="00F131B3">
        <w:rPr>
          <w:rFonts w:ascii="Times New Roman" w:hAnsi="Times New Roman"/>
          <w:i/>
        </w:rPr>
        <w:t xml:space="preserve">Sample collection and faecal egg count methodology </w:t>
      </w:r>
    </w:p>
    <w:p w14:paraId="6FAAA7CC" w14:textId="49BA2AE6" w:rsidR="005E6180" w:rsidRPr="00F131B3" w:rsidRDefault="008E6070" w:rsidP="005E6180">
      <w:pPr>
        <w:pStyle w:val="ColorfulList-Accent11"/>
        <w:spacing w:line="480" w:lineRule="auto"/>
        <w:ind w:left="0"/>
        <w:jc w:val="both"/>
        <w:rPr>
          <w:rStyle w:val="normalchar1"/>
        </w:rPr>
      </w:pPr>
      <w:r w:rsidRPr="00F131B3">
        <w:rPr>
          <w:rFonts w:ascii="Times New Roman" w:hAnsi="Times New Roman"/>
        </w:rPr>
        <w:t>S</w:t>
      </w:r>
      <w:r w:rsidR="00255160" w:rsidRPr="00F131B3">
        <w:rPr>
          <w:rFonts w:ascii="Times New Roman" w:hAnsi="Times New Roman"/>
        </w:rPr>
        <w:t xml:space="preserve">amples were collected </w:t>
      </w:r>
      <w:r w:rsidRPr="00F131B3">
        <w:rPr>
          <w:rFonts w:ascii="Times New Roman" w:hAnsi="Times New Roman"/>
        </w:rPr>
        <w:t xml:space="preserve">from freshly passed faeces </w:t>
      </w:r>
      <w:r w:rsidR="00255160" w:rsidRPr="00F131B3">
        <w:rPr>
          <w:rFonts w:ascii="Times New Roman" w:hAnsi="Times New Roman"/>
        </w:rPr>
        <w:t xml:space="preserve">and placed into individually labeled zip-lock bags. </w:t>
      </w:r>
      <w:r w:rsidR="00057B1E" w:rsidRPr="00F131B3">
        <w:rPr>
          <w:rFonts w:ascii="Times New Roman" w:hAnsi="Times New Roman"/>
        </w:rPr>
        <w:t xml:space="preserve">Yard managers </w:t>
      </w:r>
      <w:r w:rsidR="00255160" w:rsidRPr="00F131B3">
        <w:rPr>
          <w:rFonts w:ascii="Times New Roman" w:hAnsi="Times New Roman"/>
        </w:rPr>
        <w:t>were provided with instructions on how to collect, store and post the samples</w:t>
      </w:r>
      <w:r w:rsidR="00A24B55" w:rsidRPr="00F131B3">
        <w:rPr>
          <w:rFonts w:ascii="Times New Roman" w:hAnsi="Times New Roman"/>
        </w:rPr>
        <w:t>,</w:t>
      </w:r>
      <w:r w:rsidR="00255160" w:rsidRPr="00F131B3">
        <w:rPr>
          <w:rFonts w:ascii="Times New Roman" w:hAnsi="Times New Roman"/>
        </w:rPr>
        <w:t xml:space="preserve"> and were asked to collect at least three boli from freshly voided </w:t>
      </w:r>
      <w:r w:rsidRPr="00F131B3">
        <w:rPr>
          <w:rFonts w:ascii="Times New Roman" w:hAnsi="Times New Roman"/>
        </w:rPr>
        <w:t xml:space="preserve">faeces </w:t>
      </w:r>
      <w:r w:rsidR="00255160" w:rsidRPr="00F131B3">
        <w:rPr>
          <w:rFonts w:ascii="Times New Roman" w:hAnsi="Times New Roman"/>
        </w:rPr>
        <w:t xml:space="preserve">and to place these into the bag, expelling air before sealing. The samples were </w:t>
      </w:r>
      <w:r w:rsidR="00255160" w:rsidRPr="00F131B3">
        <w:rPr>
          <w:rFonts w:ascii="Times New Roman" w:hAnsi="Times New Roman"/>
        </w:rPr>
        <w:lastRenderedPageBreak/>
        <w:t>sent immediately to the Moredun Research Institute an</w:t>
      </w:r>
      <w:r w:rsidR="00145802" w:rsidRPr="00F131B3">
        <w:rPr>
          <w:rFonts w:ascii="Times New Roman" w:hAnsi="Times New Roman"/>
        </w:rPr>
        <w:t xml:space="preserve">d stored at approximately 4˚C. </w:t>
      </w:r>
      <w:r w:rsidR="00255160" w:rsidRPr="00F131B3">
        <w:rPr>
          <w:rFonts w:ascii="Times New Roman" w:hAnsi="Times New Roman"/>
        </w:rPr>
        <w:t xml:space="preserve">All samples were processed within 4 days of </w:t>
      </w:r>
      <w:r w:rsidR="00A24B55" w:rsidRPr="00F131B3">
        <w:rPr>
          <w:rFonts w:ascii="Times New Roman" w:hAnsi="Times New Roman"/>
        </w:rPr>
        <w:t xml:space="preserve">excretion </w:t>
      </w:r>
      <w:r w:rsidR="00255160" w:rsidRPr="00F131B3">
        <w:rPr>
          <w:rFonts w:ascii="Times New Roman" w:hAnsi="Times New Roman"/>
        </w:rPr>
        <w:t>to reduce the effect of egg</w:t>
      </w:r>
      <w:r w:rsidR="005C4837" w:rsidRPr="00F131B3">
        <w:rPr>
          <w:rFonts w:ascii="Times New Roman" w:hAnsi="Times New Roman"/>
        </w:rPr>
        <w:t xml:space="preserve"> degradation </w:t>
      </w:r>
      <w:r w:rsidR="00397B59" w:rsidRPr="00F131B3">
        <w:rPr>
          <w:rFonts w:ascii="Times New Roman" w:hAnsi="Times New Roman"/>
        </w:rPr>
        <w:t>[17]</w:t>
      </w:r>
      <w:r w:rsidR="00255160" w:rsidRPr="00F131B3">
        <w:rPr>
          <w:rFonts w:ascii="Times New Roman" w:hAnsi="Times New Roman"/>
        </w:rPr>
        <w:t xml:space="preserve">. </w:t>
      </w:r>
      <w:r w:rsidR="00255160" w:rsidRPr="00F131B3">
        <w:rPr>
          <w:rStyle w:val="normalchar1"/>
        </w:rPr>
        <w:t xml:space="preserve">A modification of the salt flotation method (1.2 specific gravity) with a detection </w:t>
      </w:r>
      <w:r w:rsidR="000C0438" w:rsidRPr="00F131B3">
        <w:rPr>
          <w:rStyle w:val="normalchar1"/>
        </w:rPr>
        <w:t>limit down to 1</w:t>
      </w:r>
      <w:r w:rsidR="00A24B55" w:rsidRPr="00F131B3">
        <w:rPr>
          <w:rStyle w:val="normalchar1"/>
        </w:rPr>
        <w:t xml:space="preserve"> </w:t>
      </w:r>
      <w:proofErr w:type="spellStart"/>
      <w:r w:rsidR="000C0438" w:rsidRPr="00F131B3">
        <w:rPr>
          <w:rStyle w:val="normalchar1"/>
        </w:rPr>
        <w:t>epg</w:t>
      </w:r>
      <w:proofErr w:type="spellEnd"/>
      <w:r w:rsidR="000C0438" w:rsidRPr="00F131B3">
        <w:rPr>
          <w:rStyle w:val="normalchar1"/>
        </w:rPr>
        <w:t xml:space="preserve"> was used </w:t>
      </w:r>
      <w:r w:rsidR="00397B59" w:rsidRPr="00F131B3">
        <w:rPr>
          <w:rStyle w:val="normalchar1"/>
        </w:rPr>
        <w:t>[18]</w:t>
      </w:r>
      <w:r w:rsidR="000C0438" w:rsidRPr="00F131B3">
        <w:rPr>
          <w:rStyle w:val="normalchar1"/>
        </w:rPr>
        <w:t xml:space="preserve">. </w:t>
      </w:r>
      <w:r w:rsidR="00255160" w:rsidRPr="00F131B3">
        <w:rPr>
          <w:rStyle w:val="normalchar1"/>
        </w:rPr>
        <w:t xml:space="preserve">All samples were analysed in duplicate by taking two 10 ml aliquots from a 100 ml dilution of a well-mixed 10 g sub-sample and an average taken to estimate </w:t>
      </w:r>
      <w:r w:rsidR="00A24B55" w:rsidRPr="00F131B3">
        <w:rPr>
          <w:rStyle w:val="normalchar1"/>
        </w:rPr>
        <w:t xml:space="preserve">the </w:t>
      </w:r>
      <w:r w:rsidR="00255160" w:rsidRPr="00F131B3">
        <w:rPr>
          <w:rStyle w:val="normalchar1"/>
        </w:rPr>
        <w:t>epg</w:t>
      </w:r>
      <w:r w:rsidR="00A24B55" w:rsidRPr="00F131B3">
        <w:rPr>
          <w:rStyle w:val="normalchar1"/>
        </w:rPr>
        <w:t xml:space="preserve"> count</w:t>
      </w:r>
      <w:r w:rsidR="00255160" w:rsidRPr="00F131B3">
        <w:rPr>
          <w:rStyle w:val="normalchar1"/>
        </w:rPr>
        <w:t xml:space="preserve">. </w:t>
      </w:r>
    </w:p>
    <w:p w14:paraId="5FAD9AC9" w14:textId="77777777" w:rsidR="00332578" w:rsidRPr="00F131B3" w:rsidRDefault="00332578" w:rsidP="005E6180">
      <w:pPr>
        <w:pStyle w:val="ColorfulList-Accent11"/>
        <w:spacing w:line="480" w:lineRule="auto"/>
        <w:ind w:left="0"/>
        <w:jc w:val="both"/>
        <w:rPr>
          <w:rStyle w:val="normalchar1"/>
        </w:rPr>
      </w:pPr>
    </w:p>
    <w:p w14:paraId="47EF9839" w14:textId="59D5A47B" w:rsidR="00255160" w:rsidRPr="00F131B3" w:rsidRDefault="00255160" w:rsidP="005E6180">
      <w:pPr>
        <w:pStyle w:val="ColorfulList-Accent11"/>
        <w:numPr>
          <w:ilvl w:val="1"/>
          <w:numId w:val="6"/>
        </w:numPr>
        <w:spacing w:line="480" w:lineRule="auto"/>
        <w:ind w:left="450" w:hanging="450"/>
        <w:rPr>
          <w:rFonts w:ascii="Times New Roman" w:hAnsi="Times New Roman"/>
          <w:i/>
        </w:rPr>
      </w:pPr>
      <w:r w:rsidRPr="00F131B3">
        <w:rPr>
          <w:rFonts w:ascii="Times New Roman" w:hAnsi="Times New Roman"/>
          <w:i/>
        </w:rPr>
        <w:t>Data analysis</w:t>
      </w:r>
    </w:p>
    <w:p w14:paraId="4DAFB0ED" w14:textId="77777777" w:rsidR="00255160" w:rsidRPr="00F131B3" w:rsidRDefault="00255160" w:rsidP="00781329">
      <w:pPr>
        <w:pStyle w:val="ColorfulList-Accent11"/>
        <w:numPr>
          <w:ilvl w:val="2"/>
          <w:numId w:val="6"/>
        </w:numPr>
        <w:spacing w:line="480" w:lineRule="auto"/>
        <w:ind w:left="630" w:hanging="630"/>
        <w:jc w:val="both"/>
        <w:rPr>
          <w:rFonts w:ascii="Times New Roman" w:hAnsi="Times New Roman"/>
          <w:i/>
        </w:rPr>
      </w:pPr>
      <w:r w:rsidRPr="00F131B3">
        <w:rPr>
          <w:rFonts w:ascii="Times New Roman" w:hAnsi="Times New Roman"/>
          <w:i/>
        </w:rPr>
        <w:t>Egg shedding and anthelmintic treatment categories</w:t>
      </w:r>
    </w:p>
    <w:p w14:paraId="6823555A" w14:textId="60E61B0B" w:rsidR="00CC2536" w:rsidRPr="00F131B3" w:rsidRDefault="00255160" w:rsidP="00255160">
      <w:pPr>
        <w:spacing w:line="480" w:lineRule="auto"/>
        <w:jc w:val="both"/>
        <w:rPr>
          <w:rFonts w:ascii="Times New Roman" w:hAnsi="Times New Roman"/>
        </w:rPr>
      </w:pPr>
      <w:r w:rsidRPr="00F131B3">
        <w:rPr>
          <w:rFonts w:ascii="Times New Roman" w:hAnsi="Times New Roman"/>
        </w:rPr>
        <w:t>Each FEC data point on each screening occasion (S1, S2, S3, S4) was assigned a shedding category: 1 (0</w:t>
      </w:r>
      <w:r w:rsidR="00A24B55" w:rsidRPr="00F131B3">
        <w:rPr>
          <w:rFonts w:ascii="Times New Roman" w:hAnsi="Times New Roman"/>
        </w:rPr>
        <w:t>–</w:t>
      </w:r>
      <w:r w:rsidRPr="00F131B3">
        <w:rPr>
          <w:rFonts w:ascii="Times New Roman" w:hAnsi="Times New Roman"/>
        </w:rPr>
        <w:t>49</w:t>
      </w:r>
      <w:r w:rsidR="00A24B55" w:rsidRPr="00F131B3">
        <w:rPr>
          <w:rFonts w:ascii="Times New Roman" w:hAnsi="Times New Roman"/>
        </w:rPr>
        <w:t xml:space="preserve"> </w:t>
      </w:r>
      <w:r w:rsidRPr="00F131B3">
        <w:rPr>
          <w:rFonts w:ascii="Times New Roman" w:hAnsi="Times New Roman"/>
        </w:rPr>
        <w:t>epg); 2 (50–99</w:t>
      </w:r>
      <w:r w:rsidR="00A24B55" w:rsidRPr="00F131B3">
        <w:rPr>
          <w:rFonts w:ascii="Times New Roman" w:hAnsi="Times New Roman"/>
        </w:rPr>
        <w:t xml:space="preserve"> </w:t>
      </w:r>
      <w:r w:rsidRPr="00F131B3">
        <w:rPr>
          <w:rFonts w:ascii="Times New Roman" w:hAnsi="Times New Roman"/>
        </w:rPr>
        <w:t>epg); 3 (100–199</w:t>
      </w:r>
      <w:r w:rsidR="00A24B55" w:rsidRPr="00F131B3">
        <w:rPr>
          <w:rFonts w:ascii="Times New Roman" w:hAnsi="Times New Roman"/>
        </w:rPr>
        <w:t xml:space="preserve"> </w:t>
      </w:r>
      <w:r w:rsidRPr="00F131B3">
        <w:rPr>
          <w:rFonts w:ascii="Times New Roman" w:hAnsi="Times New Roman"/>
        </w:rPr>
        <w:t>epg); 4 (200–299</w:t>
      </w:r>
      <w:r w:rsidR="00945502" w:rsidRPr="00F131B3">
        <w:rPr>
          <w:rFonts w:ascii="Times New Roman" w:hAnsi="Times New Roman"/>
        </w:rPr>
        <w:t xml:space="preserve"> </w:t>
      </w:r>
      <w:r w:rsidRPr="00F131B3">
        <w:rPr>
          <w:rFonts w:ascii="Times New Roman" w:hAnsi="Times New Roman"/>
        </w:rPr>
        <w:t>epg); 5 (300–399</w:t>
      </w:r>
      <w:r w:rsidR="00945502" w:rsidRPr="00F131B3">
        <w:rPr>
          <w:rFonts w:ascii="Times New Roman" w:hAnsi="Times New Roman"/>
        </w:rPr>
        <w:t xml:space="preserve"> </w:t>
      </w:r>
      <w:r w:rsidRPr="00F131B3">
        <w:rPr>
          <w:rFonts w:ascii="Times New Roman" w:hAnsi="Times New Roman"/>
        </w:rPr>
        <w:t>epg); 6 (400–499</w:t>
      </w:r>
      <w:r w:rsidR="00945502" w:rsidRPr="00F131B3">
        <w:rPr>
          <w:rFonts w:ascii="Times New Roman" w:hAnsi="Times New Roman"/>
        </w:rPr>
        <w:t xml:space="preserve"> </w:t>
      </w:r>
      <w:r w:rsidRPr="00F131B3">
        <w:rPr>
          <w:rFonts w:ascii="Times New Roman" w:hAnsi="Times New Roman"/>
        </w:rPr>
        <w:t>epg) and 7 (&gt;500</w:t>
      </w:r>
      <w:r w:rsidR="00945502" w:rsidRPr="00F131B3">
        <w:rPr>
          <w:rFonts w:ascii="Times New Roman" w:hAnsi="Times New Roman"/>
        </w:rPr>
        <w:t xml:space="preserve"> </w:t>
      </w:r>
      <w:r w:rsidRPr="00F131B3">
        <w:rPr>
          <w:rFonts w:ascii="Times New Roman" w:hAnsi="Times New Roman"/>
        </w:rPr>
        <w:t>epg). Each FEC data point was also assigned a treatment category: &lt;</w:t>
      </w:r>
      <w:r w:rsidR="00A908FC" w:rsidRPr="00F131B3">
        <w:rPr>
          <w:rFonts w:ascii="Times New Roman" w:hAnsi="Times New Roman"/>
        </w:rPr>
        <w:t xml:space="preserve"> </w:t>
      </w:r>
      <w:r w:rsidRPr="00F131B3">
        <w:rPr>
          <w:rFonts w:ascii="Times New Roman" w:hAnsi="Times New Roman"/>
        </w:rPr>
        <w:t>200</w:t>
      </w:r>
      <w:r w:rsidR="00945502" w:rsidRPr="00F131B3">
        <w:rPr>
          <w:rFonts w:ascii="Times New Roman" w:hAnsi="Times New Roman"/>
        </w:rPr>
        <w:t xml:space="preserve"> </w:t>
      </w:r>
      <w:r w:rsidRPr="00F131B3">
        <w:rPr>
          <w:rFonts w:ascii="Times New Roman" w:hAnsi="Times New Roman"/>
        </w:rPr>
        <w:t>epg (0, no treatment) or ≥</w:t>
      </w:r>
      <w:r w:rsidR="00A908FC" w:rsidRPr="00F131B3">
        <w:rPr>
          <w:rFonts w:ascii="Times New Roman" w:hAnsi="Times New Roman"/>
        </w:rPr>
        <w:t xml:space="preserve"> </w:t>
      </w:r>
      <w:r w:rsidRPr="00F131B3">
        <w:rPr>
          <w:rFonts w:ascii="Times New Roman" w:hAnsi="Times New Roman"/>
        </w:rPr>
        <w:t>200</w:t>
      </w:r>
      <w:r w:rsidR="00945502" w:rsidRPr="00F131B3">
        <w:rPr>
          <w:rFonts w:ascii="Times New Roman" w:hAnsi="Times New Roman"/>
        </w:rPr>
        <w:t xml:space="preserve"> </w:t>
      </w:r>
      <w:r w:rsidRPr="00F131B3">
        <w:rPr>
          <w:rFonts w:ascii="Times New Roman" w:hAnsi="Times New Roman"/>
        </w:rPr>
        <w:t xml:space="preserve">epg (1, treatment).  </w:t>
      </w:r>
    </w:p>
    <w:p w14:paraId="3C82DAA0" w14:textId="77777777" w:rsidR="00D03ED8" w:rsidRPr="00F131B3" w:rsidRDefault="00D03ED8" w:rsidP="00255160">
      <w:pPr>
        <w:spacing w:line="480" w:lineRule="auto"/>
        <w:jc w:val="both"/>
        <w:rPr>
          <w:rFonts w:ascii="Times New Roman" w:hAnsi="Times New Roman"/>
        </w:rPr>
      </w:pPr>
    </w:p>
    <w:p w14:paraId="2E8E550F" w14:textId="77777777" w:rsidR="00255160" w:rsidRPr="00F131B3" w:rsidRDefault="00255160" w:rsidP="00781329">
      <w:pPr>
        <w:pStyle w:val="ListParagraph"/>
        <w:numPr>
          <w:ilvl w:val="2"/>
          <w:numId w:val="6"/>
        </w:numPr>
        <w:spacing w:line="480" w:lineRule="auto"/>
        <w:ind w:left="720"/>
        <w:jc w:val="both"/>
        <w:rPr>
          <w:rFonts w:ascii="Times New Roman" w:hAnsi="Times New Roman" w:cs="Times New Roman"/>
          <w:i/>
          <w:sz w:val="24"/>
          <w:szCs w:val="24"/>
        </w:rPr>
      </w:pPr>
      <w:r w:rsidRPr="00F131B3">
        <w:rPr>
          <w:rFonts w:ascii="Times New Roman" w:hAnsi="Times New Roman" w:cs="Times New Roman"/>
          <w:i/>
          <w:sz w:val="24"/>
          <w:szCs w:val="24"/>
        </w:rPr>
        <w:t>Egg shedding consistency</w:t>
      </w:r>
    </w:p>
    <w:p w14:paraId="2561E17D" w14:textId="1186A3D5" w:rsidR="00255160" w:rsidRPr="00F131B3" w:rsidRDefault="00255160" w:rsidP="00255160">
      <w:pPr>
        <w:spacing w:line="480" w:lineRule="auto"/>
        <w:jc w:val="both"/>
        <w:rPr>
          <w:rFonts w:ascii="Times New Roman" w:hAnsi="Times New Roman"/>
        </w:rPr>
      </w:pPr>
      <w:r w:rsidRPr="00F131B3">
        <w:rPr>
          <w:rFonts w:ascii="Times New Roman" w:hAnsi="Times New Roman"/>
        </w:rPr>
        <w:t xml:space="preserve">To assess shedding consistency, the rank change in shedding category between S1 and S2, S1 and S3 and S1 and S4 was calculated. For example, if the category was ranked as 1 for S1 and 6 for S2, the rank change would be 5. Conversely, if the category was measured as 6 for S1 and 3 for S3, the rank change would be -3. If the category remained the </w:t>
      </w:r>
      <w:r w:rsidR="0045274F" w:rsidRPr="00F131B3">
        <w:rPr>
          <w:rFonts w:ascii="Times New Roman" w:hAnsi="Times New Roman"/>
        </w:rPr>
        <w:t>same,</w:t>
      </w:r>
      <w:r w:rsidRPr="00F131B3">
        <w:rPr>
          <w:rFonts w:ascii="Times New Roman" w:hAnsi="Times New Roman"/>
        </w:rPr>
        <w:t xml:space="preserve"> </w:t>
      </w:r>
      <w:r w:rsidR="00DF614C" w:rsidRPr="00F131B3">
        <w:rPr>
          <w:rFonts w:ascii="Times New Roman" w:hAnsi="Times New Roman"/>
        </w:rPr>
        <w:t>rank change</w:t>
      </w:r>
      <w:r w:rsidRPr="00F131B3">
        <w:rPr>
          <w:rFonts w:ascii="Times New Roman" w:hAnsi="Times New Roman"/>
        </w:rPr>
        <w:t xml:space="preserve"> assigned </w:t>
      </w:r>
      <w:r w:rsidR="00DF614C" w:rsidRPr="00F131B3">
        <w:rPr>
          <w:rFonts w:ascii="Times New Roman" w:hAnsi="Times New Roman"/>
        </w:rPr>
        <w:t xml:space="preserve">was </w:t>
      </w:r>
      <w:r w:rsidRPr="00F131B3">
        <w:rPr>
          <w:rFonts w:ascii="Times New Roman" w:hAnsi="Times New Roman"/>
        </w:rPr>
        <w:t xml:space="preserve">0.  </w:t>
      </w:r>
    </w:p>
    <w:p w14:paraId="3714455D" w14:textId="165C9B17" w:rsidR="00826513" w:rsidRPr="00F131B3" w:rsidRDefault="00826513">
      <w:pPr>
        <w:spacing w:after="200" w:line="276" w:lineRule="auto"/>
        <w:rPr>
          <w:rFonts w:ascii="Times New Roman" w:hAnsi="Times New Roman"/>
          <w:i/>
        </w:rPr>
      </w:pPr>
      <w:r w:rsidRPr="00F131B3">
        <w:rPr>
          <w:rFonts w:ascii="Times New Roman" w:hAnsi="Times New Roman"/>
          <w:i/>
        </w:rPr>
        <w:br w:type="page"/>
      </w:r>
    </w:p>
    <w:p w14:paraId="1FB5C92B" w14:textId="77777777" w:rsidR="00255160" w:rsidRPr="00F131B3" w:rsidRDefault="00255160" w:rsidP="00781329">
      <w:pPr>
        <w:pStyle w:val="ListParagraph"/>
        <w:numPr>
          <w:ilvl w:val="2"/>
          <w:numId w:val="6"/>
        </w:numPr>
        <w:spacing w:line="480" w:lineRule="auto"/>
        <w:ind w:left="720"/>
        <w:jc w:val="both"/>
        <w:rPr>
          <w:rFonts w:ascii="Times New Roman" w:hAnsi="Times New Roman" w:cs="Times New Roman"/>
          <w:i/>
          <w:sz w:val="24"/>
          <w:szCs w:val="24"/>
        </w:rPr>
      </w:pPr>
      <w:r w:rsidRPr="00F131B3">
        <w:rPr>
          <w:rFonts w:ascii="Times New Roman" w:hAnsi="Times New Roman" w:cs="Times New Roman"/>
          <w:i/>
          <w:sz w:val="24"/>
          <w:szCs w:val="24"/>
        </w:rPr>
        <w:lastRenderedPageBreak/>
        <w:t>Anthelmintic treatment consistency</w:t>
      </w:r>
    </w:p>
    <w:p w14:paraId="1BF33BEF" w14:textId="434CCF21" w:rsidR="004F47F1" w:rsidRPr="00F131B3" w:rsidRDefault="00255160" w:rsidP="00255160">
      <w:pPr>
        <w:spacing w:line="480" w:lineRule="auto"/>
        <w:jc w:val="both"/>
        <w:rPr>
          <w:rFonts w:ascii="Times New Roman" w:hAnsi="Times New Roman"/>
        </w:rPr>
      </w:pPr>
      <w:r w:rsidRPr="00F131B3">
        <w:rPr>
          <w:rFonts w:ascii="Times New Roman" w:hAnsi="Times New Roman"/>
        </w:rPr>
        <w:t>Treatment category consistency was determined across S1 and S2, S1 and S3 and S1 and S4. If an individual’s FEC changed from &lt;</w:t>
      </w:r>
      <w:r w:rsidR="00A908FC" w:rsidRPr="00F131B3">
        <w:rPr>
          <w:rFonts w:ascii="Times New Roman" w:hAnsi="Times New Roman"/>
        </w:rPr>
        <w:t xml:space="preserve"> </w:t>
      </w:r>
      <w:r w:rsidRPr="00F131B3">
        <w:rPr>
          <w:rFonts w:ascii="Times New Roman" w:hAnsi="Times New Roman"/>
        </w:rPr>
        <w:t>200</w:t>
      </w:r>
      <w:r w:rsidR="00945502" w:rsidRPr="00F131B3">
        <w:rPr>
          <w:rFonts w:ascii="Times New Roman" w:hAnsi="Times New Roman"/>
        </w:rPr>
        <w:t xml:space="preserve"> </w:t>
      </w:r>
      <w:r w:rsidRPr="00F131B3">
        <w:rPr>
          <w:rFonts w:ascii="Times New Roman" w:hAnsi="Times New Roman"/>
        </w:rPr>
        <w:t>epg to ≥</w:t>
      </w:r>
      <w:r w:rsidR="00A908FC" w:rsidRPr="00F131B3">
        <w:rPr>
          <w:rFonts w:ascii="Times New Roman" w:hAnsi="Times New Roman"/>
        </w:rPr>
        <w:t xml:space="preserve"> </w:t>
      </w:r>
      <w:r w:rsidRPr="00F131B3">
        <w:rPr>
          <w:rFonts w:ascii="Times New Roman" w:hAnsi="Times New Roman"/>
        </w:rPr>
        <w:t>200</w:t>
      </w:r>
      <w:r w:rsidR="00945502" w:rsidRPr="00F131B3">
        <w:rPr>
          <w:rFonts w:ascii="Times New Roman" w:hAnsi="Times New Roman"/>
        </w:rPr>
        <w:t xml:space="preserve"> </w:t>
      </w:r>
      <w:r w:rsidRPr="00F131B3">
        <w:rPr>
          <w:rFonts w:ascii="Times New Roman" w:hAnsi="Times New Roman"/>
        </w:rPr>
        <w:t>epg between two sampling points, the rank assigned was 1. If it changed from ≥</w:t>
      </w:r>
      <w:r w:rsidR="00A908FC" w:rsidRPr="00F131B3">
        <w:rPr>
          <w:rFonts w:ascii="Times New Roman" w:hAnsi="Times New Roman"/>
        </w:rPr>
        <w:t xml:space="preserve"> </w:t>
      </w:r>
      <w:r w:rsidRPr="00F131B3">
        <w:rPr>
          <w:rFonts w:ascii="Times New Roman" w:hAnsi="Times New Roman"/>
        </w:rPr>
        <w:t>200</w:t>
      </w:r>
      <w:r w:rsidR="00945502" w:rsidRPr="00F131B3">
        <w:rPr>
          <w:rFonts w:ascii="Times New Roman" w:hAnsi="Times New Roman"/>
        </w:rPr>
        <w:t xml:space="preserve"> </w:t>
      </w:r>
      <w:r w:rsidRPr="00F131B3">
        <w:rPr>
          <w:rFonts w:ascii="Times New Roman" w:hAnsi="Times New Roman"/>
        </w:rPr>
        <w:t>epg to &lt;</w:t>
      </w:r>
      <w:r w:rsidR="00A908FC" w:rsidRPr="00F131B3">
        <w:rPr>
          <w:rFonts w:ascii="Times New Roman" w:hAnsi="Times New Roman"/>
        </w:rPr>
        <w:t xml:space="preserve"> </w:t>
      </w:r>
      <w:r w:rsidRPr="00F131B3">
        <w:rPr>
          <w:rFonts w:ascii="Times New Roman" w:hAnsi="Times New Roman"/>
        </w:rPr>
        <w:t>200</w:t>
      </w:r>
      <w:r w:rsidR="00945502" w:rsidRPr="00F131B3">
        <w:rPr>
          <w:rFonts w:ascii="Times New Roman" w:hAnsi="Times New Roman"/>
        </w:rPr>
        <w:t xml:space="preserve"> </w:t>
      </w:r>
      <w:r w:rsidRPr="00F131B3">
        <w:rPr>
          <w:rFonts w:ascii="Times New Roman" w:hAnsi="Times New Roman"/>
        </w:rPr>
        <w:t>epg, it was assigned as -1, and if it remained above or below the 200</w:t>
      </w:r>
      <w:r w:rsidR="00A908FC" w:rsidRPr="00F131B3">
        <w:rPr>
          <w:rFonts w:ascii="Times New Roman" w:hAnsi="Times New Roman"/>
        </w:rPr>
        <w:t xml:space="preserve"> </w:t>
      </w:r>
      <w:r w:rsidRPr="00F131B3">
        <w:rPr>
          <w:rFonts w:ascii="Times New Roman" w:hAnsi="Times New Roman"/>
        </w:rPr>
        <w:t xml:space="preserve">epg threshold, was assigned 0. </w:t>
      </w:r>
    </w:p>
    <w:p w14:paraId="1640F1A6" w14:textId="77777777" w:rsidR="00311A15" w:rsidRPr="00F131B3" w:rsidRDefault="00311A15" w:rsidP="00255160">
      <w:pPr>
        <w:spacing w:line="480" w:lineRule="auto"/>
        <w:jc w:val="both"/>
        <w:rPr>
          <w:rFonts w:ascii="Times New Roman" w:hAnsi="Times New Roman"/>
        </w:rPr>
      </w:pPr>
    </w:p>
    <w:p w14:paraId="38F2817B" w14:textId="77777777" w:rsidR="00255160" w:rsidRPr="00F131B3" w:rsidRDefault="00255160" w:rsidP="00781329">
      <w:pPr>
        <w:pStyle w:val="ListParagraph"/>
        <w:numPr>
          <w:ilvl w:val="2"/>
          <w:numId w:val="6"/>
        </w:numPr>
        <w:spacing w:line="480" w:lineRule="auto"/>
        <w:ind w:left="720"/>
        <w:jc w:val="both"/>
        <w:rPr>
          <w:rFonts w:ascii="Times New Roman" w:hAnsi="Times New Roman" w:cs="Times New Roman"/>
          <w:i/>
          <w:sz w:val="24"/>
          <w:szCs w:val="24"/>
        </w:rPr>
      </w:pPr>
      <w:r w:rsidRPr="00F131B3">
        <w:rPr>
          <w:rFonts w:ascii="Times New Roman" w:hAnsi="Times New Roman" w:cs="Times New Roman"/>
          <w:i/>
          <w:sz w:val="24"/>
          <w:szCs w:val="24"/>
        </w:rPr>
        <w:t>Egg shedding and treatment consistency analysis</w:t>
      </w:r>
    </w:p>
    <w:p w14:paraId="74A7FD0E" w14:textId="6D54E993" w:rsidR="004F47F1" w:rsidRPr="00F131B3" w:rsidRDefault="00255160" w:rsidP="004F47F1">
      <w:pPr>
        <w:spacing w:line="480" w:lineRule="auto"/>
        <w:jc w:val="both"/>
        <w:rPr>
          <w:rFonts w:ascii="Times New Roman" w:hAnsi="Times New Roman"/>
        </w:rPr>
      </w:pPr>
      <w:r w:rsidRPr="00F131B3">
        <w:rPr>
          <w:rFonts w:ascii="Times New Roman" w:hAnsi="Times New Roman"/>
        </w:rPr>
        <w:t>For each sampling occasion, the number and percentage of horses in each shedding and treatment category were calculated.  Further, the number and percentage of horses that were in each rank change category of shedding (-6 to 6) and treatment (-1, 0 or 1) between S1 and each subsequent scre</w:t>
      </w:r>
      <w:r w:rsidR="00781329" w:rsidRPr="00F131B3">
        <w:rPr>
          <w:rFonts w:ascii="Times New Roman" w:hAnsi="Times New Roman"/>
        </w:rPr>
        <w:t>ening occasion was calculated. To test if there was a significant difference (</w:t>
      </w:r>
      <w:r w:rsidR="00781329" w:rsidRPr="00F131B3">
        <w:rPr>
          <w:rFonts w:ascii="Times New Roman" w:hAnsi="Times New Roman"/>
          <w:i/>
        </w:rPr>
        <w:t>p</w:t>
      </w:r>
      <w:r w:rsidR="00781329" w:rsidRPr="00F131B3">
        <w:rPr>
          <w:rFonts w:ascii="Times New Roman" w:hAnsi="Times New Roman"/>
        </w:rPr>
        <w:t>&lt;0.05) in the proportion of horses falling into each shedding and treatment category between screening occasions, a binomial test was performed using the prop.test function in RStudio. All analyses were performed in RStudio, version 2.15.1 (The R Foundation for Statistical Computing, 2012).</w:t>
      </w:r>
      <w:r w:rsidR="00A908FC" w:rsidRPr="00F131B3">
        <w:rPr>
          <w:rFonts w:ascii="Times New Roman" w:hAnsi="Times New Roman"/>
        </w:rPr>
        <w:t xml:space="preserve"> </w:t>
      </w:r>
      <w:r w:rsidR="004F47F1" w:rsidRPr="00F131B3">
        <w:rPr>
          <w:rFonts w:ascii="Times New Roman" w:hAnsi="Times New Roman"/>
        </w:rPr>
        <w:t>The analysis that was applied to the anthelmintic-treated horses was applied to horses that had not received anthelmintic during the study to assess if no treatment was associated with lower shedding consistency and rising FEC over time. All horses included in this analysis had FEC &lt; 200</w:t>
      </w:r>
      <w:r w:rsidR="00D438D0" w:rsidRPr="00F131B3">
        <w:rPr>
          <w:rFonts w:ascii="Times New Roman" w:hAnsi="Times New Roman"/>
        </w:rPr>
        <w:t xml:space="preserve"> </w:t>
      </w:r>
      <w:proofErr w:type="spellStart"/>
      <w:r w:rsidR="004F47F1" w:rsidRPr="00F131B3">
        <w:rPr>
          <w:rFonts w:ascii="Times New Roman" w:hAnsi="Times New Roman"/>
        </w:rPr>
        <w:t>epg</w:t>
      </w:r>
      <w:proofErr w:type="spellEnd"/>
      <w:r w:rsidR="004F47F1" w:rsidRPr="00F131B3">
        <w:rPr>
          <w:rFonts w:ascii="Times New Roman" w:hAnsi="Times New Roman"/>
        </w:rPr>
        <w:t xml:space="preserve"> at S1. </w:t>
      </w:r>
    </w:p>
    <w:p w14:paraId="04F31C29" w14:textId="77777777" w:rsidR="001042F0" w:rsidRPr="00F131B3" w:rsidRDefault="001042F0" w:rsidP="00255160">
      <w:pPr>
        <w:spacing w:line="480" w:lineRule="auto"/>
        <w:jc w:val="both"/>
        <w:rPr>
          <w:rFonts w:ascii="Times New Roman" w:hAnsi="Times New Roman"/>
          <w:i/>
        </w:rPr>
      </w:pPr>
    </w:p>
    <w:p w14:paraId="7D8BFA07" w14:textId="77777777" w:rsidR="00255160" w:rsidRPr="00F131B3" w:rsidRDefault="00255160" w:rsidP="00781329">
      <w:pPr>
        <w:pStyle w:val="ListParagraph"/>
        <w:numPr>
          <w:ilvl w:val="2"/>
          <w:numId w:val="6"/>
        </w:numPr>
        <w:spacing w:line="480" w:lineRule="auto"/>
        <w:ind w:hanging="810"/>
        <w:jc w:val="both"/>
        <w:rPr>
          <w:rFonts w:ascii="Times New Roman" w:hAnsi="Times New Roman" w:cs="Times New Roman"/>
          <w:i/>
          <w:sz w:val="24"/>
          <w:szCs w:val="24"/>
        </w:rPr>
      </w:pPr>
      <w:r w:rsidRPr="00F131B3">
        <w:rPr>
          <w:rFonts w:ascii="Times New Roman" w:hAnsi="Times New Roman" w:cs="Times New Roman"/>
          <w:i/>
          <w:sz w:val="24"/>
          <w:szCs w:val="24"/>
        </w:rPr>
        <w:t>Factors affecting egg shedding and anthelmintic treatment consistency</w:t>
      </w:r>
    </w:p>
    <w:p w14:paraId="7E03D407" w14:textId="182F9469" w:rsidR="00255160" w:rsidRPr="00F131B3" w:rsidRDefault="00255160" w:rsidP="00255160">
      <w:pPr>
        <w:spacing w:line="480" w:lineRule="auto"/>
        <w:jc w:val="both"/>
        <w:rPr>
          <w:rFonts w:ascii="Times New Roman" w:hAnsi="Times New Roman"/>
        </w:rPr>
      </w:pPr>
      <w:r w:rsidRPr="00F131B3">
        <w:rPr>
          <w:rFonts w:ascii="Times New Roman" w:hAnsi="Times New Roman"/>
        </w:rPr>
        <w:t xml:space="preserve">The effect of age, last anthelmintic administered and number of weeks after the expected ERP of each anthelmintic on the likelihood of a horse changing shedding or </w:t>
      </w:r>
      <w:r w:rsidRPr="00F131B3">
        <w:rPr>
          <w:rFonts w:ascii="Times New Roman" w:hAnsi="Times New Roman"/>
        </w:rPr>
        <w:lastRenderedPageBreak/>
        <w:t>treatment category between S1 and S3 was assessed using mult</w:t>
      </w:r>
      <w:r w:rsidR="00B53EBB" w:rsidRPr="00F131B3">
        <w:rPr>
          <w:rFonts w:ascii="Times New Roman" w:hAnsi="Times New Roman"/>
        </w:rPr>
        <w:t xml:space="preserve">ivariable logistic regression. </w:t>
      </w:r>
      <w:r w:rsidRPr="00F131B3">
        <w:rPr>
          <w:rFonts w:ascii="Times New Roman" w:hAnsi="Times New Roman"/>
        </w:rPr>
        <w:t xml:space="preserve">Factors included in the initial model are </w:t>
      </w:r>
      <w:r w:rsidR="00A908FC" w:rsidRPr="00F131B3">
        <w:rPr>
          <w:rFonts w:ascii="Times New Roman" w:hAnsi="Times New Roman"/>
        </w:rPr>
        <w:t xml:space="preserve">shown </w:t>
      </w:r>
      <w:r w:rsidRPr="00F131B3">
        <w:rPr>
          <w:rFonts w:ascii="Times New Roman" w:hAnsi="Times New Roman"/>
        </w:rPr>
        <w:t>in Table 1. Regression analysis was performed using the GLM function in R (RStudio, version 2.15.1 (The R Foundation for Statistical Computing, 2012)), specifying the family as binomial, linked to logit transformation, g, where P is the probability of a horse changing shedding or treatment category, β</w:t>
      </w:r>
      <w:r w:rsidRPr="00F131B3">
        <w:rPr>
          <w:rFonts w:ascii="Times New Roman" w:hAnsi="Times New Roman"/>
          <w:vertAlign w:val="subscript"/>
        </w:rPr>
        <w:t xml:space="preserve">i </w:t>
      </w:r>
      <w:r w:rsidRPr="00F131B3">
        <w:rPr>
          <w:rFonts w:ascii="Times New Roman" w:hAnsi="Times New Roman"/>
        </w:rPr>
        <w:t xml:space="preserve">is the model (slope) coefficient and </w:t>
      </w:r>
      <w:r w:rsidRPr="00F131B3">
        <w:rPr>
          <w:rFonts w:ascii="Times New Roman" w:hAnsi="Times New Roman"/>
          <w:i/>
        </w:rPr>
        <w:t>X</w:t>
      </w:r>
      <w:r w:rsidRPr="00F131B3">
        <w:rPr>
          <w:rFonts w:ascii="Times New Roman" w:hAnsi="Times New Roman"/>
          <w:i/>
          <w:vertAlign w:val="subscript"/>
        </w:rPr>
        <w:t xml:space="preserve">i </w:t>
      </w:r>
      <w:r w:rsidRPr="00F131B3">
        <w:rPr>
          <w:rFonts w:ascii="Times New Roman" w:hAnsi="Times New Roman"/>
        </w:rPr>
        <w:t>is the explanatory variable (Equation 1).</w:t>
      </w:r>
    </w:p>
    <w:p w14:paraId="73EA098D" w14:textId="77777777" w:rsidR="00255160" w:rsidRPr="00F131B3" w:rsidRDefault="00255160" w:rsidP="00255160">
      <w:pPr>
        <w:spacing w:line="480" w:lineRule="auto"/>
        <w:ind w:firstLine="284"/>
        <w:jc w:val="center"/>
        <w:rPr>
          <w:rFonts w:ascii="Times New Roman" w:hAnsi="Times New Roman"/>
          <w:i/>
          <w:vertAlign w:val="subscript"/>
        </w:rPr>
      </w:pPr>
      <w:r w:rsidRPr="00F131B3">
        <w:rPr>
          <w:rFonts w:ascii="Times New Roman" w:hAnsi="Times New Roman"/>
        </w:rPr>
        <w:t>g = ln[P/(1-P)] = β</w:t>
      </w:r>
      <w:r w:rsidRPr="00F131B3">
        <w:rPr>
          <w:rFonts w:ascii="Times New Roman" w:hAnsi="Times New Roman"/>
          <w:vertAlign w:val="subscript"/>
        </w:rPr>
        <w:t>0</w:t>
      </w:r>
      <w:r w:rsidRPr="00F131B3">
        <w:rPr>
          <w:rFonts w:ascii="Times New Roman" w:hAnsi="Times New Roman"/>
        </w:rPr>
        <w:t>+ β</w:t>
      </w:r>
      <w:r w:rsidRPr="00F131B3">
        <w:rPr>
          <w:rFonts w:ascii="Times New Roman" w:hAnsi="Times New Roman"/>
          <w:vertAlign w:val="subscript"/>
        </w:rPr>
        <w:t>1</w:t>
      </w:r>
      <w:r w:rsidRPr="00F131B3">
        <w:rPr>
          <w:rFonts w:ascii="Times New Roman" w:hAnsi="Times New Roman"/>
        </w:rPr>
        <w:t xml:space="preserve"> </w:t>
      </w:r>
      <w:r w:rsidRPr="00F131B3">
        <w:rPr>
          <w:rFonts w:ascii="Times New Roman" w:hAnsi="Times New Roman"/>
          <w:i/>
        </w:rPr>
        <w:t>X</w:t>
      </w:r>
      <w:r w:rsidRPr="00F131B3">
        <w:rPr>
          <w:rFonts w:ascii="Times New Roman" w:hAnsi="Times New Roman"/>
          <w:vertAlign w:val="subscript"/>
        </w:rPr>
        <w:t>0</w:t>
      </w:r>
      <w:r w:rsidRPr="00F131B3">
        <w:rPr>
          <w:rFonts w:ascii="Times New Roman" w:hAnsi="Times New Roman"/>
        </w:rPr>
        <w:t>+...+ β</w:t>
      </w:r>
      <w:r w:rsidRPr="00F131B3">
        <w:rPr>
          <w:rFonts w:ascii="Times New Roman" w:hAnsi="Times New Roman"/>
          <w:i/>
          <w:vertAlign w:val="subscript"/>
        </w:rPr>
        <w:t>k</w:t>
      </w:r>
      <w:r w:rsidRPr="00F131B3">
        <w:rPr>
          <w:rFonts w:ascii="Times New Roman" w:hAnsi="Times New Roman"/>
        </w:rPr>
        <w:t xml:space="preserve"> </w:t>
      </w:r>
      <w:r w:rsidRPr="00F131B3">
        <w:rPr>
          <w:rFonts w:ascii="Times New Roman" w:hAnsi="Times New Roman"/>
          <w:i/>
        </w:rPr>
        <w:t>X</w:t>
      </w:r>
      <w:r w:rsidRPr="00F131B3">
        <w:rPr>
          <w:rFonts w:ascii="Times New Roman" w:hAnsi="Times New Roman"/>
          <w:i/>
          <w:vertAlign w:val="subscript"/>
        </w:rPr>
        <w:t>k</w:t>
      </w:r>
    </w:p>
    <w:p w14:paraId="747D4D8C" w14:textId="77777777" w:rsidR="00255160" w:rsidRPr="00F131B3" w:rsidRDefault="00255160" w:rsidP="00255160">
      <w:pPr>
        <w:spacing w:line="480" w:lineRule="auto"/>
        <w:ind w:firstLine="284"/>
        <w:jc w:val="right"/>
        <w:rPr>
          <w:rFonts w:ascii="Times New Roman" w:hAnsi="Times New Roman"/>
        </w:rPr>
      </w:pPr>
      <w:r w:rsidRPr="00F131B3">
        <w:rPr>
          <w:rFonts w:ascii="Times New Roman" w:hAnsi="Times New Roman"/>
        </w:rPr>
        <w:t>Equation 1</w:t>
      </w:r>
    </w:p>
    <w:p w14:paraId="0614E049" w14:textId="77777777" w:rsidR="00255160" w:rsidRPr="00F131B3" w:rsidRDefault="00255160" w:rsidP="00255160">
      <w:pPr>
        <w:spacing w:line="480" w:lineRule="auto"/>
        <w:jc w:val="both"/>
        <w:rPr>
          <w:rFonts w:ascii="Times New Roman" w:hAnsi="Times New Roman"/>
        </w:rPr>
      </w:pPr>
      <w:r w:rsidRPr="00F131B3">
        <w:rPr>
          <w:rFonts w:ascii="Times New Roman" w:hAnsi="Times New Roman"/>
        </w:rPr>
        <w:t>The probability of a change in egg shedding and treatment category was estimated using Equation 2.</w:t>
      </w:r>
    </w:p>
    <w:p w14:paraId="69ECFDB3" w14:textId="77777777" w:rsidR="00255160" w:rsidRPr="00F131B3" w:rsidRDefault="00255160" w:rsidP="00255160">
      <w:pPr>
        <w:spacing w:line="480" w:lineRule="auto"/>
        <w:ind w:firstLine="284"/>
        <w:jc w:val="center"/>
        <w:rPr>
          <w:rFonts w:ascii="Times New Roman" w:hAnsi="Times New Roman"/>
        </w:rPr>
      </w:pPr>
      <w:r w:rsidRPr="00F131B3">
        <w:rPr>
          <w:rFonts w:ascii="Times New Roman" w:hAnsi="Times New Roman"/>
        </w:rPr>
        <w:t>P=exp[β</w:t>
      </w:r>
      <w:r w:rsidRPr="00F131B3">
        <w:rPr>
          <w:rFonts w:ascii="Times New Roman" w:hAnsi="Times New Roman"/>
          <w:vertAlign w:val="subscript"/>
        </w:rPr>
        <w:t>0</w:t>
      </w:r>
      <w:r w:rsidRPr="00F131B3">
        <w:rPr>
          <w:rFonts w:ascii="Times New Roman" w:hAnsi="Times New Roman"/>
        </w:rPr>
        <w:t>+ β</w:t>
      </w:r>
      <w:r w:rsidRPr="00F131B3">
        <w:rPr>
          <w:rFonts w:ascii="Times New Roman" w:hAnsi="Times New Roman"/>
          <w:vertAlign w:val="subscript"/>
        </w:rPr>
        <w:t>1</w:t>
      </w:r>
      <w:r w:rsidRPr="00F131B3">
        <w:rPr>
          <w:rFonts w:ascii="Times New Roman" w:hAnsi="Times New Roman"/>
        </w:rPr>
        <w:t xml:space="preserve"> </w:t>
      </w:r>
      <w:r w:rsidRPr="00F131B3">
        <w:rPr>
          <w:rFonts w:ascii="Times New Roman" w:hAnsi="Times New Roman"/>
          <w:i/>
        </w:rPr>
        <w:t>X</w:t>
      </w:r>
      <w:r w:rsidRPr="00F131B3">
        <w:rPr>
          <w:rFonts w:ascii="Times New Roman" w:hAnsi="Times New Roman"/>
          <w:vertAlign w:val="subscript"/>
        </w:rPr>
        <w:t>0</w:t>
      </w:r>
      <w:r w:rsidRPr="00F131B3">
        <w:rPr>
          <w:rFonts w:ascii="Times New Roman" w:hAnsi="Times New Roman"/>
        </w:rPr>
        <w:t>+...+ β</w:t>
      </w:r>
      <w:r w:rsidRPr="00F131B3">
        <w:rPr>
          <w:rFonts w:ascii="Times New Roman" w:hAnsi="Times New Roman"/>
          <w:i/>
          <w:vertAlign w:val="subscript"/>
        </w:rPr>
        <w:t>k</w:t>
      </w:r>
      <w:r w:rsidRPr="00F131B3">
        <w:rPr>
          <w:rFonts w:ascii="Times New Roman" w:hAnsi="Times New Roman"/>
        </w:rPr>
        <w:t xml:space="preserve"> </w:t>
      </w:r>
      <w:r w:rsidRPr="00F131B3">
        <w:rPr>
          <w:rFonts w:ascii="Times New Roman" w:hAnsi="Times New Roman"/>
          <w:i/>
        </w:rPr>
        <w:t>X</w:t>
      </w:r>
      <w:r w:rsidRPr="00F131B3">
        <w:rPr>
          <w:rFonts w:ascii="Times New Roman" w:hAnsi="Times New Roman"/>
          <w:i/>
          <w:vertAlign w:val="subscript"/>
        </w:rPr>
        <w:t>k</w:t>
      </w:r>
      <w:r w:rsidRPr="00F131B3">
        <w:rPr>
          <w:rFonts w:ascii="Times New Roman" w:hAnsi="Times New Roman"/>
        </w:rPr>
        <w:t>]/(1+exp[β</w:t>
      </w:r>
      <w:r w:rsidRPr="00F131B3">
        <w:rPr>
          <w:rFonts w:ascii="Times New Roman" w:hAnsi="Times New Roman"/>
          <w:vertAlign w:val="subscript"/>
        </w:rPr>
        <w:t>0</w:t>
      </w:r>
      <w:r w:rsidRPr="00F131B3">
        <w:rPr>
          <w:rFonts w:ascii="Times New Roman" w:hAnsi="Times New Roman"/>
        </w:rPr>
        <w:t>+ β</w:t>
      </w:r>
      <w:r w:rsidRPr="00F131B3">
        <w:rPr>
          <w:rFonts w:ascii="Times New Roman" w:hAnsi="Times New Roman"/>
          <w:vertAlign w:val="subscript"/>
        </w:rPr>
        <w:t>1</w:t>
      </w:r>
      <w:r w:rsidRPr="00F131B3">
        <w:rPr>
          <w:rFonts w:ascii="Times New Roman" w:hAnsi="Times New Roman"/>
        </w:rPr>
        <w:t xml:space="preserve"> </w:t>
      </w:r>
      <w:r w:rsidRPr="00F131B3">
        <w:rPr>
          <w:rFonts w:ascii="Times New Roman" w:hAnsi="Times New Roman"/>
          <w:i/>
        </w:rPr>
        <w:t>X</w:t>
      </w:r>
      <w:r w:rsidRPr="00F131B3">
        <w:rPr>
          <w:rFonts w:ascii="Times New Roman" w:hAnsi="Times New Roman"/>
          <w:vertAlign w:val="subscript"/>
        </w:rPr>
        <w:t>0</w:t>
      </w:r>
      <w:r w:rsidRPr="00F131B3">
        <w:rPr>
          <w:rFonts w:ascii="Times New Roman" w:hAnsi="Times New Roman"/>
        </w:rPr>
        <w:t>+...+ β</w:t>
      </w:r>
      <w:r w:rsidRPr="00F131B3">
        <w:rPr>
          <w:rFonts w:ascii="Times New Roman" w:hAnsi="Times New Roman"/>
          <w:i/>
          <w:vertAlign w:val="subscript"/>
        </w:rPr>
        <w:t>k</w:t>
      </w:r>
      <w:r w:rsidRPr="00F131B3">
        <w:rPr>
          <w:rFonts w:ascii="Times New Roman" w:hAnsi="Times New Roman"/>
        </w:rPr>
        <w:t xml:space="preserve"> </w:t>
      </w:r>
      <w:r w:rsidRPr="00F131B3">
        <w:rPr>
          <w:rFonts w:ascii="Times New Roman" w:hAnsi="Times New Roman"/>
          <w:i/>
        </w:rPr>
        <w:t>X</w:t>
      </w:r>
      <w:r w:rsidRPr="00F131B3">
        <w:rPr>
          <w:rFonts w:ascii="Times New Roman" w:hAnsi="Times New Roman"/>
          <w:i/>
          <w:vertAlign w:val="subscript"/>
        </w:rPr>
        <w:t>k</w:t>
      </w:r>
      <w:r w:rsidRPr="00F131B3">
        <w:rPr>
          <w:rFonts w:ascii="Times New Roman" w:hAnsi="Times New Roman"/>
        </w:rPr>
        <w:t>])</w:t>
      </w:r>
    </w:p>
    <w:p w14:paraId="43CDAA2C" w14:textId="77777777" w:rsidR="00255160" w:rsidRPr="00F131B3" w:rsidRDefault="00255160" w:rsidP="00255160">
      <w:pPr>
        <w:spacing w:line="480" w:lineRule="auto"/>
        <w:ind w:firstLine="284"/>
        <w:jc w:val="right"/>
        <w:rPr>
          <w:rFonts w:ascii="Times New Roman" w:hAnsi="Times New Roman"/>
        </w:rPr>
      </w:pPr>
      <w:r w:rsidRPr="00F131B3">
        <w:rPr>
          <w:rFonts w:ascii="Times New Roman" w:hAnsi="Times New Roman"/>
        </w:rPr>
        <w:t>Equation 2</w:t>
      </w:r>
    </w:p>
    <w:p w14:paraId="4F820DC2" w14:textId="46D85BED" w:rsidR="00A908FC" w:rsidRPr="00F131B3" w:rsidRDefault="00255160" w:rsidP="005E6180">
      <w:pPr>
        <w:spacing w:line="480" w:lineRule="auto"/>
        <w:jc w:val="both"/>
        <w:rPr>
          <w:rFonts w:ascii="Times New Roman" w:hAnsi="Times New Roman"/>
        </w:rPr>
      </w:pPr>
      <w:r w:rsidRPr="00F131B3">
        <w:rPr>
          <w:rFonts w:ascii="Times New Roman" w:hAnsi="Times New Roman"/>
        </w:rPr>
        <w:t>Regression models were initially populated with all potential explanatory variables (age category, last treatment, time in weeks since expected ERP elapsed, Table 1)</w:t>
      </w:r>
      <w:r w:rsidR="00A908FC" w:rsidRPr="00F131B3">
        <w:rPr>
          <w:rFonts w:ascii="Times New Roman" w:hAnsi="Times New Roman"/>
        </w:rPr>
        <w:t xml:space="preserve">, then </w:t>
      </w:r>
      <w:r w:rsidR="00B53EBB" w:rsidRPr="00F131B3">
        <w:rPr>
          <w:rFonts w:ascii="Times New Roman" w:hAnsi="Times New Roman"/>
        </w:rPr>
        <w:t xml:space="preserve">variables </w:t>
      </w:r>
      <w:r w:rsidR="000B186F" w:rsidRPr="00F131B3">
        <w:rPr>
          <w:rFonts w:ascii="Times New Roman" w:hAnsi="Times New Roman"/>
        </w:rPr>
        <w:t xml:space="preserve">with the highest, non-significant p-values </w:t>
      </w:r>
      <w:r w:rsidRPr="00F131B3">
        <w:rPr>
          <w:rFonts w:ascii="Times New Roman" w:hAnsi="Times New Roman"/>
        </w:rPr>
        <w:t xml:space="preserve">removed in </w:t>
      </w:r>
      <w:r w:rsidR="00B53EBB" w:rsidRPr="00F131B3">
        <w:rPr>
          <w:rFonts w:ascii="Times New Roman" w:hAnsi="Times New Roman"/>
        </w:rPr>
        <w:t xml:space="preserve">a stepwise process until </w:t>
      </w:r>
      <w:r w:rsidRPr="00F131B3">
        <w:rPr>
          <w:rFonts w:ascii="Times New Roman" w:hAnsi="Times New Roman"/>
        </w:rPr>
        <w:t xml:space="preserve">a model with only significant terms remained. The </w:t>
      </w:r>
      <w:r w:rsidR="000B186F" w:rsidRPr="00F131B3">
        <w:rPr>
          <w:rFonts w:ascii="Times New Roman" w:hAnsi="Times New Roman"/>
        </w:rPr>
        <w:t xml:space="preserve">effect </w:t>
      </w:r>
      <w:r w:rsidRPr="00F131B3">
        <w:rPr>
          <w:rFonts w:ascii="Times New Roman" w:hAnsi="Times New Roman"/>
        </w:rPr>
        <w:t xml:space="preserve">of removing factors from the model was evaluated using log-likelihood ratio tests (LRT) </w:t>
      </w:r>
      <w:r w:rsidR="00397B59" w:rsidRPr="00F131B3">
        <w:rPr>
          <w:rFonts w:ascii="Times New Roman" w:hAnsi="Times New Roman"/>
        </w:rPr>
        <w:t>[19, 20]</w:t>
      </w:r>
      <w:r w:rsidRPr="00F131B3">
        <w:rPr>
          <w:rFonts w:ascii="Times New Roman" w:hAnsi="Times New Roman"/>
        </w:rPr>
        <w:t xml:space="preserve">. </w:t>
      </w:r>
      <w:r w:rsidRPr="00F131B3">
        <w:rPr>
          <w:rFonts w:ascii="Times New Roman" w:hAnsi="Times New Roman"/>
          <w:i/>
        </w:rPr>
        <w:t>P</w:t>
      </w:r>
      <w:r w:rsidRPr="00F131B3">
        <w:rPr>
          <w:rFonts w:ascii="Times New Roman" w:hAnsi="Times New Roman"/>
        </w:rPr>
        <w:t>-values</w:t>
      </w:r>
      <w:r w:rsidR="00B53EBB" w:rsidRPr="00F131B3">
        <w:rPr>
          <w:rFonts w:ascii="Times New Roman" w:hAnsi="Times New Roman"/>
        </w:rPr>
        <w:t xml:space="preserve"> (Wald)</w:t>
      </w:r>
      <w:r w:rsidRPr="00F131B3">
        <w:rPr>
          <w:rFonts w:ascii="Times New Roman" w:hAnsi="Times New Roman"/>
        </w:rPr>
        <w:t xml:space="preserve"> of ≤0.05 indicated factors that had a significant influence on changing shedding or treatment category in the final model. The Hosmer-</w:t>
      </w:r>
      <w:proofErr w:type="spellStart"/>
      <w:r w:rsidRPr="00F131B3">
        <w:rPr>
          <w:rFonts w:ascii="Times New Roman" w:hAnsi="Times New Roman"/>
        </w:rPr>
        <w:t>Lemeshow</w:t>
      </w:r>
      <w:proofErr w:type="spellEnd"/>
      <w:r w:rsidRPr="00F131B3">
        <w:rPr>
          <w:rFonts w:ascii="Times New Roman" w:hAnsi="Times New Roman"/>
        </w:rPr>
        <w:t xml:space="preserve"> test </w:t>
      </w:r>
      <w:r w:rsidR="00397B59" w:rsidRPr="00F131B3">
        <w:rPr>
          <w:rFonts w:ascii="Times New Roman" w:hAnsi="Times New Roman"/>
        </w:rPr>
        <w:t>[21]</w:t>
      </w:r>
      <w:r w:rsidRPr="00F131B3">
        <w:rPr>
          <w:rFonts w:ascii="Times New Roman" w:hAnsi="Times New Roman"/>
        </w:rPr>
        <w:t xml:space="preserve"> was used to assess overall model fit using the </w:t>
      </w:r>
      <w:r w:rsidR="000C0438" w:rsidRPr="00F131B3">
        <w:rPr>
          <w:rFonts w:ascii="Times New Roman" w:hAnsi="Times New Roman"/>
        </w:rPr>
        <w:t xml:space="preserve">‘ResourceSelection’ package </w:t>
      </w:r>
      <w:r w:rsidR="00397B59" w:rsidRPr="00F131B3">
        <w:rPr>
          <w:rFonts w:ascii="Times New Roman" w:hAnsi="Times New Roman"/>
        </w:rPr>
        <w:t>[22]</w:t>
      </w:r>
      <w:r w:rsidR="000C0438" w:rsidRPr="00F131B3">
        <w:rPr>
          <w:rFonts w:ascii="Times New Roman" w:hAnsi="Times New Roman"/>
        </w:rPr>
        <w:t xml:space="preserve">. </w:t>
      </w:r>
    </w:p>
    <w:p w14:paraId="3D10368C" w14:textId="099E4E0C" w:rsidR="00826513" w:rsidRPr="00F131B3" w:rsidRDefault="00826513">
      <w:pPr>
        <w:spacing w:after="200" w:line="276" w:lineRule="auto"/>
        <w:rPr>
          <w:rFonts w:ascii="Times New Roman" w:hAnsi="Times New Roman"/>
        </w:rPr>
      </w:pPr>
      <w:r w:rsidRPr="00F131B3">
        <w:rPr>
          <w:rFonts w:ascii="Times New Roman" w:hAnsi="Times New Roman"/>
        </w:rPr>
        <w:br w:type="page"/>
      </w:r>
    </w:p>
    <w:p w14:paraId="32097FE3" w14:textId="77777777" w:rsidR="00255160" w:rsidRPr="00F131B3" w:rsidRDefault="0084032B" w:rsidP="00255160">
      <w:pPr>
        <w:pStyle w:val="ColorfulList-Accent11"/>
        <w:spacing w:line="480" w:lineRule="auto"/>
        <w:ind w:left="0"/>
        <w:jc w:val="both"/>
        <w:rPr>
          <w:rFonts w:ascii="Times New Roman" w:hAnsi="Times New Roman"/>
          <w:b/>
        </w:rPr>
      </w:pPr>
      <w:r w:rsidRPr="00F131B3">
        <w:rPr>
          <w:rFonts w:ascii="Times New Roman" w:hAnsi="Times New Roman"/>
          <w:b/>
        </w:rPr>
        <w:lastRenderedPageBreak/>
        <w:t xml:space="preserve">3. </w:t>
      </w:r>
      <w:r w:rsidR="00255160" w:rsidRPr="00F131B3">
        <w:rPr>
          <w:rFonts w:ascii="Times New Roman" w:hAnsi="Times New Roman"/>
          <w:b/>
        </w:rPr>
        <w:t>Results</w:t>
      </w:r>
    </w:p>
    <w:p w14:paraId="63F874C8" w14:textId="358AF49B" w:rsidR="000C0438" w:rsidRPr="00F131B3" w:rsidRDefault="000C0438">
      <w:pPr>
        <w:spacing w:after="200" w:line="276" w:lineRule="auto"/>
        <w:rPr>
          <w:rFonts w:ascii="Times New Roman" w:hAnsi="Times New Roman"/>
          <w:i/>
        </w:rPr>
      </w:pPr>
    </w:p>
    <w:p w14:paraId="4DA508C7" w14:textId="787F5003" w:rsidR="00255160" w:rsidRPr="00F131B3" w:rsidRDefault="0084032B" w:rsidP="00255160">
      <w:pPr>
        <w:spacing w:line="480" w:lineRule="auto"/>
        <w:jc w:val="both"/>
        <w:rPr>
          <w:rFonts w:ascii="Times New Roman" w:hAnsi="Times New Roman"/>
          <w:i/>
        </w:rPr>
      </w:pPr>
      <w:r w:rsidRPr="00F131B3">
        <w:rPr>
          <w:rFonts w:ascii="Times New Roman" w:hAnsi="Times New Roman"/>
          <w:i/>
        </w:rPr>
        <w:t>3.</w:t>
      </w:r>
      <w:r w:rsidR="00332578" w:rsidRPr="00F131B3">
        <w:rPr>
          <w:rFonts w:ascii="Times New Roman" w:hAnsi="Times New Roman"/>
          <w:i/>
        </w:rPr>
        <w:t>1</w:t>
      </w:r>
      <w:r w:rsidRPr="00F131B3">
        <w:rPr>
          <w:rFonts w:ascii="Times New Roman" w:hAnsi="Times New Roman"/>
          <w:i/>
        </w:rPr>
        <w:t xml:space="preserve">. </w:t>
      </w:r>
      <w:r w:rsidR="00255160" w:rsidRPr="00F131B3">
        <w:rPr>
          <w:rFonts w:ascii="Times New Roman" w:hAnsi="Times New Roman"/>
          <w:i/>
        </w:rPr>
        <w:t>Consistency of strongyle egg shedding and treat</w:t>
      </w:r>
      <w:r w:rsidR="001F5572" w:rsidRPr="00F131B3">
        <w:rPr>
          <w:rFonts w:ascii="Times New Roman" w:hAnsi="Times New Roman"/>
          <w:i/>
        </w:rPr>
        <w:t>ment</w:t>
      </w:r>
      <w:r w:rsidR="00255160" w:rsidRPr="00F131B3">
        <w:rPr>
          <w:rFonts w:ascii="Times New Roman" w:hAnsi="Times New Roman"/>
          <w:i/>
        </w:rPr>
        <w:t xml:space="preserve"> with anthelmintic</w:t>
      </w:r>
    </w:p>
    <w:p w14:paraId="1533C6EA" w14:textId="676998B8" w:rsidR="00255160" w:rsidRPr="00F131B3" w:rsidRDefault="00255160" w:rsidP="00255160">
      <w:pPr>
        <w:spacing w:line="480" w:lineRule="auto"/>
        <w:jc w:val="both"/>
        <w:rPr>
          <w:rFonts w:ascii="Times New Roman" w:hAnsi="Times New Roman"/>
        </w:rPr>
      </w:pPr>
      <w:r w:rsidRPr="00F131B3">
        <w:rPr>
          <w:rFonts w:ascii="Times New Roman" w:hAnsi="Times New Roman"/>
        </w:rPr>
        <w:t>At S1, 70.0% (401/573) of horses were shedding less than 50</w:t>
      </w:r>
      <w:r w:rsidR="00A908FC" w:rsidRPr="00F131B3">
        <w:rPr>
          <w:rFonts w:ascii="Times New Roman" w:hAnsi="Times New Roman"/>
        </w:rPr>
        <w:t xml:space="preserve"> </w:t>
      </w:r>
      <w:r w:rsidRPr="00F131B3">
        <w:rPr>
          <w:rFonts w:ascii="Times New Roman" w:hAnsi="Times New Roman"/>
        </w:rPr>
        <w:t>epg (Figure 1a). This level of shedding was not significa</w:t>
      </w:r>
      <w:r w:rsidR="009404B1" w:rsidRPr="00F131B3">
        <w:rPr>
          <w:rFonts w:ascii="Times New Roman" w:hAnsi="Times New Roman"/>
        </w:rPr>
        <w:t>ntly different at S2 (65.0%, 304</w:t>
      </w:r>
      <w:r w:rsidRPr="00F131B3">
        <w:rPr>
          <w:rFonts w:ascii="Times New Roman" w:hAnsi="Times New Roman"/>
        </w:rPr>
        <w:t>/468) and S3 (66.2%, 276/417), with the proportions in shedding categories 2 and 3 also not significantly different</w:t>
      </w:r>
      <w:r w:rsidRPr="00F131B3" w:rsidDel="003353F9">
        <w:rPr>
          <w:rFonts w:ascii="Times New Roman" w:hAnsi="Times New Roman"/>
        </w:rPr>
        <w:t xml:space="preserve"> </w:t>
      </w:r>
      <w:r w:rsidRPr="00F131B3">
        <w:rPr>
          <w:rFonts w:ascii="Times New Roman" w:hAnsi="Times New Roman"/>
        </w:rPr>
        <w:t>compared to S1. The percentage of horses in category 7 was low compared to the percentage of horses in category 1: for example, 5.8% (33/573) at S1 and 0.0% (0/83) at S4. On each occasion, the percentage of horses in the ‘no treatment’ category ranged from 83.6% (479/573) at S1 to 91</w:t>
      </w:r>
      <w:r w:rsidR="00BD4DDB" w:rsidRPr="00F131B3">
        <w:rPr>
          <w:rFonts w:ascii="Times New Roman" w:hAnsi="Times New Roman"/>
        </w:rPr>
        <w:t xml:space="preserve">.6% (76/83) at S4 (Figure 1b). </w:t>
      </w:r>
    </w:p>
    <w:p w14:paraId="7E62B58D" w14:textId="77777777" w:rsidR="00255160" w:rsidRPr="00F131B3" w:rsidRDefault="00255160" w:rsidP="00255160">
      <w:pPr>
        <w:spacing w:line="480" w:lineRule="auto"/>
        <w:jc w:val="both"/>
        <w:rPr>
          <w:rFonts w:ascii="Times New Roman" w:hAnsi="Times New Roman"/>
          <w:i/>
        </w:rPr>
      </w:pPr>
    </w:p>
    <w:p w14:paraId="2BDBEB6B" w14:textId="6E395C8F" w:rsidR="00255160" w:rsidRPr="00F131B3" w:rsidRDefault="00332578" w:rsidP="00255160">
      <w:pPr>
        <w:spacing w:line="480" w:lineRule="auto"/>
        <w:jc w:val="both"/>
        <w:rPr>
          <w:rFonts w:ascii="Times New Roman" w:hAnsi="Times New Roman"/>
          <w:i/>
        </w:rPr>
      </w:pPr>
      <w:r w:rsidRPr="00F131B3">
        <w:rPr>
          <w:rFonts w:ascii="Times New Roman" w:hAnsi="Times New Roman"/>
          <w:i/>
        </w:rPr>
        <w:t>3.2</w:t>
      </w:r>
      <w:r w:rsidR="0084032B" w:rsidRPr="00F131B3">
        <w:rPr>
          <w:rFonts w:ascii="Times New Roman" w:hAnsi="Times New Roman"/>
          <w:i/>
        </w:rPr>
        <w:t xml:space="preserve">. </w:t>
      </w:r>
      <w:r w:rsidR="00255160" w:rsidRPr="00F131B3">
        <w:rPr>
          <w:rFonts w:ascii="Times New Roman" w:hAnsi="Times New Roman"/>
          <w:i/>
        </w:rPr>
        <w:t>Egg shedding and treatment consistency</w:t>
      </w:r>
    </w:p>
    <w:p w14:paraId="7FF593B2" w14:textId="79C401EA" w:rsidR="004F47F1" w:rsidRPr="00F131B3" w:rsidRDefault="00255160" w:rsidP="004F47F1">
      <w:pPr>
        <w:spacing w:line="480" w:lineRule="auto"/>
        <w:jc w:val="both"/>
        <w:rPr>
          <w:rFonts w:ascii="Times New Roman" w:hAnsi="Times New Roman"/>
        </w:rPr>
      </w:pPr>
      <w:r w:rsidRPr="00F131B3">
        <w:rPr>
          <w:rFonts w:ascii="Times New Roman" w:hAnsi="Times New Roman"/>
        </w:rPr>
        <w:t xml:space="preserve">Most horses remained in the same egg shedding and treatment category over time (Figure 2a). From S1 to S2, 61.5% horses (288/468) remained in the same </w:t>
      </w:r>
      <w:r w:rsidR="00E63DC7" w:rsidRPr="00F131B3">
        <w:rPr>
          <w:rFonts w:ascii="Times New Roman" w:hAnsi="Times New Roman"/>
        </w:rPr>
        <w:t xml:space="preserve">shedding </w:t>
      </w:r>
      <w:r w:rsidRPr="00F131B3">
        <w:rPr>
          <w:rFonts w:ascii="Times New Roman" w:hAnsi="Times New Roman"/>
        </w:rPr>
        <w:t>category</w:t>
      </w:r>
      <w:r w:rsidR="00E63DC7" w:rsidRPr="00F131B3">
        <w:rPr>
          <w:rFonts w:ascii="Times New Roman" w:hAnsi="Times New Roman"/>
        </w:rPr>
        <w:t>;</w:t>
      </w:r>
      <w:r w:rsidR="00AF0A7A" w:rsidRPr="00F131B3">
        <w:rPr>
          <w:rFonts w:ascii="Times New Roman" w:hAnsi="Times New Roman"/>
        </w:rPr>
        <w:t xml:space="preserve"> </w:t>
      </w:r>
      <w:r w:rsidR="00E63DC7" w:rsidRPr="00F131B3">
        <w:rPr>
          <w:rFonts w:ascii="Times New Roman" w:hAnsi="Times New Roman"/>
        </w:rPr>
        <w:t>f</w:t>
      </w:r>
      <w:r w:rsidRPr="00F131B3">
        <w:rPr>
          <w:rFonts w:ascii="Times New Roman" w:hAnsi="Times New Roman"/>
        </w:rPr>
        <w:t xml:space="preserve">rom S1-S3, 58.3% (243/417), and from S1-S4, 73.5% (61/83). Between S1 and S2, 16.6% (77/468) horses moved to a lower shedding category and 22.0% (103/468) to a higher shedding category. </w:t>
      </w:r>
      <w:r w:rsidR="00E63DC7" w:rsidRPr="00F131B3">
        <w:rPr>
          <w:rFonts w:ascii="Times New Roman" w:hAnsi="Times New Roman"/>
        </w:rPr>
        <w:t>B</w:t>
      </w:r>
      <w:r w:rsidR="00A908FC" w:rsidRPr="00F131B3">
        <w:rPr>
          <w:rFonts w:ascii="Times New Roman" w:hAnsi="Times New Roman"/>
        </w:rPr>
        <w:t xml:space="preserve">etween </w:t>
      </w:r>
      <w:r w:rsidRPr="00F131B3">
        <w:rPr>
          <w:rFonts w:ascii="Times New Roman" w:hAnsi="Times New Roman"/>
        </w:rPr>
        <w:t>S1</w:t>
      </w:r>
      <w:r w:rsidR="00A908FC" w:rsidRPr="00F131B3">
        <w:rPr>
          <w:rFonts w:ascii="Times New Roman" w:hAnsi="Times New Roman"/>
        </w:rPr>
        <w:t xml:space="preserve"> and </w:t>
      </w:r>
      <w:r w:rsidRPr="00F131B3">
        <w:rPr>
          <w:rFonts w:ascii="Times New Roman" w:hAnsi="Times New Roman"/>
        </w:rPr>
        <w:t>S3</w:t>
      </w:r>
      <w:r w:rsidR="00E63DC7" w:rsidRPr="00F131B3">
        <w:rPr>
          <w:rFonts w:ascii="Times New Roman" w:hAnsi="Times New Roman"/>
        </w:rPr>
        <w:t>,</w:t>
      </w:r>
      <w:r w:rsidRPr="00F131B3">
        <w:rPr>
          <w:rFonts w:ascii="Times New Roman" w:hAnsi="Times New Roman"/>
        </w:rPr>
        <w:t xml:space="preserve"> 23.7% (99/417)</w:t>
      </w:r>
      <w:r w:rsidR="00E63DC7" w:rsidRPr="00F131B3">
        <w:rPr>
          <w:rFonts w:ascii="Times New Roman" w:hAnsi="Times New Roman"/>
        </w:rPr>
        <w:t xml:space="preserve"> moved into a lower shedding category and</w:t>
      </w:r>
      <w:r w:rsidRPr="00F131B3">
        <w:rPr>
          <w:rFonts w:ascii="Times New Roman" w:hAnsi="Times New Roman"/>
        </w:rPr>
        <w:t xml:space="preserve"> 18.0% (75/417) moved into a higher shedding category. </w:t>
      </w:r>
      <w:r w:rsidR="00A908FC" w:rsidRPr="00F131B3">
        <w:rPr>
          <w:rFonts w:ascii="Times New Roman" w:hAnsi="Times New Roman"/>
        </w:rPr>
        <w:t xml:space="preserve">Between </w:t>
      </w:r>
      <w:r w:rsidRPr="00F131B3">
        <w:rPr>
          <w:rFonts w:ascii="Times New Roman" w:hAnsi="Times New Roman"/>
        </w:rPr>
        <w:t>S1</w:t>
      </w:r>
      <w:r w:rsidR="00A908FC" w:rsidRPr="00F131B3">
        <w:rPr>
          <w:rFonts w:ascii="Times New Roman" w:hAnsi="Times New Roman"/>
        </w:rPr>
        <w:t xml:space="preserve"> and </w:t>
      </w:r>
      <w:r w:rsidRPr="00F131B3">
        <w:rPr>
          <w:rFonts w:ascii="Times New Roman" w:hAnsi="Times New Roman"/>
        </w:rPr>
        <w:t xml:space="preserve">S4, 14.5% (12/83) horses moved into a lower shedding category and 8.3% (10/83) individuals moved to a higher shedding category.  Between </w:t>
      </w:r>
      <w:r w:rsidR="00596E3B" w:rsidRPr="00F131B3">
        <w:rPr>
          <w:rFonts w:ascii="Times New Roman" w:hAnsi="Times New Roman"/>
        </w:rPr>
        <w:t>S1 and S2, S1 and S3 and S1 and S4, 81.8% (383/468)</w:t>
      </w:r>
      <w:r w:rsidRPr="00F131B3">
        <w:rPr>
          <w:rFonts w:ascii="Times New Roman" w:hAnsi="Times New Roman"/>
        </w:rPr>
        <w:t xml:space="preserve">, </w:t>
      </w:r>
      <w:r w:rsidR="00596E3B" w:rsidRPr="00F131B3">
        <w:rPr>
          <w:rFonts w:ascii="Times New Roman" w:hAnsi="Times New Roman"/>
        </w:rPr>
        <w:t xml:space="preserve">82.7% (345/417) and </w:t>
      </w:r>
      <w:r w:rsidRPr="00F131B3">
        <w:rPr>
          <w:rFonts w:ascii="Times New Roman" w:hAnsi="Times New Roman"/>
        </w:rPr>
        <w:t>94.0% (78/83) horses remained in the same treatment category</w:t>
      </w:r>
      <w:r w:rsidR="00596E3B" w:rsidRPr="00F131B3">
        <w:rPr>
          <w:rFonts w:ascii="Times New Roman" w:hAnsi="Times New Roman"/>
        </w:rPr>
        <w:t>, respectively</w:t>
      </w:r>
      <w:r w:rsidRPr="00F131B3">
        <w:rPr>
          <w:rFonts w:ascii="Times New Roman" w:hAnsi="Times New Roman"/>
        </w:rPr>
        <w:t xml:space="preserve"> (Figure 2b). </w:t>
      </w:r>
      <w:r w:rsidR="004F47F1" w:rsidRPr="00F131B3">
        <w:rPr>
          <w:rFonts w:ascii="Times New Roman" w:hAnsi="Times New Roman"/>
        </w:rPr>
        <w:t>The egg shedding consistency in a sub-group that did not receive anthelmintic during the entire study (</w:t>
      </w:r>
      <w:r w:rsidR="004F47F1" w:rsidRPr="00F131B3">
        <w:rPr>
          <w:rFonts w:ascii="Times New Roman" w:hAnsi="Times New Roman"/>
          <w:i/>
        </w:rPr>
        <w:t>n</w:t>
      </w:r>
      <w:r w:rsidR="004F47F1" w:rsidRPr="00F131B3">
        <w:rPr>
          <w:rFonts w:ascii="Times New Roman" w:hAnsi="Times New Roman"/>
        </w:rPr>
        <w:t>=304) was investigated. The proportion of horses shedding &lt; 50</w:t>
      </w:r>
      <w:r w:rsidR="00311A15" w:rsidRPr="00F131B3">
        <w:rPr>
          <w:rFonts w:ascii="Times New Roman" w:hAnsi="Times New Roman"/>
        </w:rPr>
        <w:t xml:space="preserve"> </w:t>
      </w:r>
      <w:proofErr w:type="spellStart"/>
      <w:r w:rsidR="004F47F1" w:rsidRPr="00F131B3">
        <w:rPr>
          <w:rFonts w:ascii="Times New Roman" w:hAnsi="Times New Roman"/>
        </w:rPr>
        <w:t>epg</w:t>
      </w:r>
      <w:proofErr w:type="spellEnd"/>
      <w:r w:rsidR="004F47F1" w:rsidRPr="00F131B3">
        <w:rPr>
          <w:rFonts w:ascii="Times New Roman" w:hAnsi="Times New Roman"/>
        </w:rPr>
        <w:t xml:space="preserve"> at S1 was 97.3% (296/304), at S2, 84.9% (258/304) and at S3, 85.5% (213/249). The </w:t>
      </w:r>
      <w:r w:rsidR="004F47F1" w:rsidRPr="00F131B3">
        <w:rPr>
          <w:rFonts w:ascii="Times New Roman" w:hAnsi="Times New Roman"/>
        </w:rPr>
        <w:lastRenderedPageBreak/>
        <w:t>change in proportion of horses shedding &lt;50 epg was consistent throughout the study (</w:t>
      </w:r>
      <w:r w:rsidR="004F47F1" w:rsidRPr="00F131B3">
        <w:rPr>
          <w:rFonts w:ascii="Times New Roman" w:hAnsi="Times New Roman"/>
          <w:i/>
        </w:rPr>
        <w:t>p</w:t>
      </w:r>
      <w:r w:rsidR="004F47F1" w:rsidRPr="00F131B3">
        <w:rPr>
          <w:rFonts w:ascii="Times New Roman" w:hAnsi="Times New Roman"/>
        </w:rPr>
        <w:t xml:space="preserve">&gt;0.05). Between S1 and S2, 92.1% (280/304) horses remained in the same shedding category, 0.3% (1/304) were in a lower shedding category and 7.9% (23/304) in a higher shedding category. Between S1 and S3, the percentage of horses that remained in the same shedding category was 90.4% (225/304) and the percentage of horses that were in a higher shedding category was 9.6% (24/304). </w:t>
      </w:r>
    </w:p>
    <w:p w14:paraId="2BEBD058" w14:textId="77777777" w:rsidR="00945502" w:rsidRPr="00F131B3" w:rsidRDefault="00945502" w:rsidP="00255160">
      <w:pPr>
        <w:spacing w:line="480" w:lineRule="auto"/>
        <w:jc w:val="both"/>
        <w:rPr>
          <w:rFonts w:ascii="Times New Roman" w:hAnsi="Times New Roman"/>
        </w:rPr>
      </w:pPr>
    </w:p>
    <w:p w14:paraId="15060A56" w14:textId="07DD5B3E" w:rsidR="00255160" w:rsidRPr="00F131B3" w:rsidRDefault="0084032B" w:rsidP="0084032B">
      <w:pPr>
        <w:spacing w:line="480" w:lineRule="auto"/>
        <w:jc w:val="both"/>
        <w:rPr>
          <w:rFonts w:ascii="Times New Roman" w:hAnsi="Times New Roman"/>
          <w:i/>
        </w:rPr>
      </w:pPr>
      <w:bookmarkStart w:id="1" w:name="_Toc412554165"/>
      <w:r w:rsidRPr="00F131B3">
        <w:rPr>
          <w:rFonts w:ascii="Times New Roman" w:hAnsi="Times New Roman"/>
          <w:i/>
        </w:rPr>
        <w:t>3.</w:t>
      </w:r>
      <w:r w:rsidR="00332578" w:rsidRPr="00F131B3">
        <w:rPr>
          <w:rFonts w:ascii="Times New Roman" w:hAnsi="Times New Roman"/>
          <w:i/>
        </w:rPr>
        <w:t>3</w:t>
      </w:r>
      <w:r w:rsidRPr="00F131B3">
        <w:rPr>
          <w:rFonts w:ascii="Times New Roman" w:hAnsi="Times New Roman"/>
          <w:i/>
        </w:rPr>
        <w:t xml:space="preserve">. </w:t>
      </w:r>
      <w:r w:rsidR="00255160" w:rsidRPr="00F131B3">
        <w:rPr>
          <w:rFonts w:ascii="Times New Roman" w:hAnsi="Times New Roman"/>
          <w:i/>
        </w:rPr>
        <w:t>Factors associated with changing strongyle egg shedding category or treatment category over time</w:t>
      </w:r>
      <w:bookmarkEnd w:id="1"/>
    </w:p>
    <w:p w14:paraId="2BE64761" w14:textId="353ADF45" w:rsidR="00311A15" w:rsidRPr="00F131B3" w:rsidRDefault="00255160" w:rsidP="00621420">
      <w:pPr>
        <w:spacing w:line="480" w:lineRule="auto"/>
        <w:jc w:val="both"/>
        <w:rPr>
          <w:rFonts w:ascii="Times New Roman" w:hAnsi="Times New Roman"/>
        </w:rPr>
      </w:pPr>
      <w:r w:rsidRPr="00F131B3">
        <w:rPr>
          <w:rFonts w:ascii="Times New Roman" w:hAnsi="Times New Roman"/>
        </w:rPr>
        <w:t xml:space="preserve">Only horses (n=346) for which information on age and last anthelmintic treatment were available were included in these analyses. Factors affecting the likelihood of a horse changing egg shedding category were investigated (Model 1). In </w:t>
      </w:r>
      <w:r w:rsidR="001042F0" w:rsidRPr="00F131B3">
        <w:rPr>
          <w:rFonts w:ascii="Times New Roman" w:hAnsi="Times New Roman"/>
        </w:rPr>
        <w:t>the final model, age (young horses ≥2 - &lt;5 years</w:t>
      </w:r>
      <w:r w:rsidRPr="00F131B3">
        <w:rPr>
          <w:rFonts w:ascii="Times New Roman" w:hAnsi="Times New Roman"/>
        </w:rPr>
        <w:t xml:space="preserve">) and last treatment with </w:t>
      </w:r>
      <w:r w:rsidR="00972894" w:rsidRPr="00F131B3">
        <w:rPr>
          <w:rFonts w:ascii="Times New Roman" w:hAnsi="Times New Roman"/>
        </w:rPr>
        <w:t xml:space="preserve">moxidectin </w:t>
      </w:r>
      <w:r w:rsidRPr="00F131B3">
        <w:rPr>
          <w:rFonts w:ascii="Times New Roman" w:hAnsi="Times New Roman"/>
        </w:rPr>
        <w:t>were identified as significant explanatory variables (Table 2). Young horses</w:t>
      </w:r>
      <w:r w:rsidR="003C387B" w:rsidRPr="00F131B3">
        <w:rPr>
          <w:rFonts w:ascii="Times New Roman" w:hAnsi="Times New Roman"/>
        </w:rPr>
        <w:t xml:space="preserve"> (≥2 - &lt; 5 years)</w:t>
      </w:r>
      <w:r w:rsidRPr="00F131B3">
        <w:rPr>
          <w:rFonts w:ascii="Times New Roman" w:hAnsi="Times New Roman"/>
        </w:rPr>
        <w:t xml:space="preserve"> were more likely to change strongyle egg shedding category compared to </w:t>
      </w:r>
      <w:r w:rsidR="003C387B" w:rsidRPr="00F131B3">
        <w:rPr>
          <w:rFonts w:ascii="Times New Roman" w:hAnsi="Times New Roman"/>
        </w:rPr>
        <w:t xml:space="preserve">foals (&lt;2 years), adult horses (≥5 - &lt;18 years) and geriatric horses </w:t>
      </w:r>
      <w:r w:rsidRPr="00F131B3">
        <w:rPr>
          <w:rFonts w:ascii="Times New Roman" w:hAnsi="Times New Roman"/>
        </w:rPr>
        <w:t>(</w:t>
      </w:r>
      <w:r w:rsidR="003C387B" w:rsidRPr="00F131B3">
        <w:rPr>
          <w:rFonts w:ascii="Times New Roman" w:hAnsi="Times New Roman"/>
        </w:rPr>
        <w:t xml:space="preserve">≥18 years, </w:t>
      </w:r>
      <w:r w:rsidRPr="00F131B3">
        <w:rPr>
          <w:rFonts w:ascii="Times New Roman" w:hAnsi="Times New Roman"/>
        </w:rPr>
        <w:t xml:space="preserve">OR=3.3, 95% CI=1.22 – 8.46, </w:t>
      </w:r>
      <w:r w:rsidRPr="00F131B3">
        <w:rPr>
          <w:rFonts w:ascii="Times New Roman" w:hAnsi="Times New Roman"/>
          <w:i/>
        </w:rPr>
        <w:t>p</w:t>
      </w:r>
      <w:r w:rsidRPr="00F131B3">
        <w:rPr>
          <w:rFonts w:ascii="Times New Roman" w:hAnsi="Times New Roman"/>
        </w:rPr>
        <w:t xml:space="preserve">=0.02), while horses that had received </w:t>
      </w:r>
      <w:r w:rsidR="00972894" w:rsidRPr="00F131B3">
        <w:rPr>
          <w:rFonts w:ascii="Times New Roman" w:hAnsi="Times New Roman"/>
        </w:rPr>
        <w:t xml:space="preserve">moxidectin </w:t>
      </w:r>
      <w:r w:rsidRPr="00F131B3">
        <w:rPr>
          <w:rFonts w:ascii="Times New Roman" w:hAnsi="Times New Roman"/>
        </w:rPr>
        <w:t xml:space="preserve">at the last anthelmintic treatment were less likely to change strongyle egg shedding category compared to </w:t>
      </w:r>
      <w:r w:rsidR="003C387B" w:rsidRPr="00F131B3">
        <w:rPr>
          <w:rFonts w:ascii="Times New Roman" w:hAnsi="Times New Roman"/>
        </w:rPr>
        <w:t xml:space="preserve">those that received ivermectin or pyrantel </w:t>
      </w:r>
      <w:r w:rsidRPr="00F131B3">
        <w:rPr>
          <w:rFonts w:ascii="Times New Roman" w:hAnsi="Times New Roman"/>
        </w:rPr>
        <w:t xml:space="preserve">(OR=0.15, 95% CI=0.05-0.17, </w:t>
      </w:r>
      <w:r w:rsidRPr="00F131B3">
        <w:rPr>
          <w:rFonts w:ascii="Times New Roman" w:hAnsi="Times New Roman"/>
          <w:i/>
        </w:rPr>
        <w:t>p</w:t>
      </w:r>
      <w:r w:rsidRPr="00F131B3">
        <w:rPr>
          <w:rFonts w:ascii="Times New Roman" w:hAnsi="Times New Roman"/>
        </w:rPr>
        <w:t xml:space="preserve">&lt;0.0001). Factors affecting the likelihood of a horse changing treatment category between S1 and S3 were </w:t>
      </w:r>
      <w:r w:rsidR="00972894" w:rsidRPr="00F131B3">
        <w:rPr>
          <w:rFonts w:ascii="Times New Roman" w:hAnsi="Times New Roman"/>
        </w:rPr>
        <w:t xml:space="preserve">also </w:t>
      </w:r>
      <w:r w:rsidRPr="00F131B3">
        <w:rPr>
          <w:rFonts w:ascii="Times New Roman" w:hAnsi="Times New Roman"/>
        </w:rPr>
        <w:t>investigated</w:t>
      </w:r>
      <w:r w:rsidR="00294633" w:rsidRPr="00F131B3">
        <w:rPr>
          <w:rFonts w:ascii="Times New Roman" w:hAnsi="Times New Roman"/>
        </w:rPr>
        <w:t xml:space="preserve"> (Model 2). In the final model (Table 2), y</w:t>
      </w:r>
      <w:r w:rsidRPr="00F131B3">
        <w:rPr>
          <w:rFonts w:ascii="Times New Roman" w:hAnsi="Times New Roman"/>
        </w:rPr>
        <w:t xml:space="preserve">oung horses </w:t>
      </w:r>
      <w:r w:rsidR="003C387B" w:rsidRPr="00F131B3">
        <w:rPr>
          <w:rFonts w:ascii="Times New Roman" w:hAnsi="Times New Roman"/>
        </w:rPr>
        <w:t xml:space="preserve">(≥2 - &lt; 5 years) </w:t>
      </w:r>
      <w:r w:rsidRPr="00F131B3">
        <w:rPr>
          <w:rFonts w:ascii="Times New Roman" w:hAnsi="Times New Roman"/>
        </w:rPr>
        <w:t>were more likely to change treatment category compared to</w:t>
      </w:r>
      <w:r w:rsidR="003C387B" w:rsidRPr="00F131B3">
        <w:rPr>
          <w:rFonts w:ascii="Times New Roman" w:hAnsi="Times New Roman"/>
        </w:rPr>
        <w:t xml:space="preserve"> foals (&lt;2 years), adult horses (≥5 - &lt;18 years) and geriatric horses (≥18 years, </w:t>
      </w:r>
      <w:r w:rsidRPr="00F131B3">
        <w:rPr>
          <w:rFonts w:ascii="Times New Roman" w:hAnsi="Times New Roman"/>
        </w:rPr>
        <w:t xml:space="preserve">OR=2.8, 95% CI = 1.1-6.3, </w:t>
      </w:r>
      <w:r w:rsidRPr="00F131B3">
        <w:rPr>
          <w:rFonts w:ascii="Times New Roman" w:hAnsi="Times New Roman"/>
          <w:i/>
        </w:rPr>
        <w:t>p</w:t>
      </w:r>
      <w:r w:rsidRPr="00F131B3">
        <w:rPr>
          <w:rFonts w:ascii="Times New Roman" w:hAnsi="Times New Roman"/>
        </w:rPr>
        <w:t xml:space="preserve">=0.03) and horses that received </w:t>
      </w:r>
      <w:r w:rsidR="00972894" w:rsidRPr="00F131B3">
        <w:rPr>
          <w:rFonts w:ascii="Times New Roman" w:hAnsi="Times New Roman"/>
        </w:rPr>
        <w:t xml:space="preserve">moxidectin </w:t>
      </w:r>
      <w:r w:rsidRPr="00F131B3">
        <w:rPr>
          <w:rFonts w:ascii="Times New Roman" w:hAnsi="Times New Roman"/>
        </w:rPr>
        <w:t xml:space="preserve">as their last treatment were significantly </w:t>
      </w:r>
      <w:r w:rsidRPr="00F131B3">
        <w:rPr>
          <w:rFonts w:ascii="Times New Roman" w:hAnsi="Times New Roman"/>
        </w:rPr>
        <w:lastRenderedPageBreak/>
        <w:t>less likely to change treatment group</w:t>
      </w:r>
      <w:r w:rsidR="003C387B" w:rsidRPr="00F131B3">
        <w:rPr>
          <w:rFonts w:ascii="Times New Roman" w:hAnsi="Times New Roman"/>
        </w:rPr>
        <w:t xml:space="preserve"> compared to horses that received ivermectin or pyrantel </w:t>
      </w:r>
      <w:r w:rsidRPr="00F131B3">
        <w:rPr>
          <w:rFonts w:ascii="Times New Roman" w:hAnsi="Times New Roman"/>
        </w:rPr>
        <w:t xml:space="preserve">(OR=0.15, 95% CI=0.1-0.4, </w:t>
      </w:r>
      <w:r w:rsidRPr="00F131B3">
        <w:rPr>
          <w:rFonts w:ascii="Times New Roman" w:hAnsi="Times New Roman"/>
          <w:i/>
        </w:rPr>
        <w:t xml:space="preserve">p </w:t>
      </w:r>
      <w:r w:rsidRPr="00F131B3">
        <w:rPr>
          <w:rFonts w:ascii="Times New Roman" w:hAnsi="Times New Roman"/>
        </w:rPr>
        <w:t>&lt;0.0001).</w:t>
      </w:r>
    </w:p>
    <w:p w14:paraId="78651DD0" w14:textId="77777777" w:rsidR="00826513" w:rsidRPr="00F131B3" w:rsidRDefault="00826513" w:rsidP="00621420">
      <w:pPr>
        <w:spacing w:line="480" w:lineRule="auto"/>
        <w:jc w:val="both"/>
        <w:rPr>
          <w:rFonts w:ascii="Times New Roman" w:hAnsi="Times New Roman"/>
          <w:b/>
        </w:rPr>
      </w:pPr>
    </w:p>
    <w:p w14:paraId="3C4D2E87" w14:textId="77777777" w:rsidR="00255160" w:rsidRPr="00F131B3" w:rsidRDefault="00711DF7" w:rsidP="00255160">
      <w:pPr>
        <w:spacing w:line="480" w:lineRule="auto"/>
        <w:jc w:val="both"/>
        <w:rPr>
          <w:rFonts w:ascii="Times New Roman" w:hAnsi="Times New Roman"/>
          <w:b/>
        </w:rPr>
      </w:pPr>
      <w:r w:rsidRPr="00F131B3">
        <w:rPr>
          <w:rFonts w:ascii="Times New Roman" w:hAnsi="Times New Roman"/>
          <w:b/>
        </w:rPr>
        <w:t xml:space="preserve">4. </w:t>
      </w:r>
      <w:r w:rsidR="00255160" w:rsidRPr="00F131B3">
        <w:rPr>
          <w:rFonts w:ascii="Times New Roman" w:hAnsi="Times New Roman"/>
          <w:b/>
        </w:rPr>
        <w:t>Discussion</w:t>
      </w:r>
    </w:p>
    <w:p w14:paraId="39AF55BB" w14:textId="18B94979" w:rsidR="00972894" w:rsidRPr="00F131B3" w:rsidRDefault="00255160" w:rsidP="00255160">
      <w:pPr>
        <w:spacing w:line="480" w:lineRule="auto"/>
        <w:jc w:val="both"/>
        <w:rPr>
          <w:rFonts w:ascii="Times New Roman" w:hAnsi="Times New Roman"/>
        </w:rPr>
      </w:pPr>
      <w:r w:rsidRPr="00F131B3">
        <w:rPr>
          <w:rFonts w:ascii="Times New Roman" w:hAnsi="Times New Roman"/>
        </w:rPr>
        <w:t xml:space="preserve">Knowledge that horses shed strongyle eggs at consistent levels over time can help underpin evidence-based targeted treatment </w:t>
      </w:r>
      <w:r w:rsidR="000C0438" w:rsidRPr="00F131B3">
        <w:rPr>
          <w:rFonts w:ascii="Times New Roman" w:hAnsi="Times New Roman"/>
        </w:rPr>
        <w:t xml:space="preserve">control </w:t>
      </w:r>
      <w:proofErr w:type="spellStart"/>
      <w:r w:rsidR="000C0438" w:rsidRPr="00F131B3">
        <w:rPr>
          <w:rFonts w:ascii="Times New Roman" w:hAnsi="Times New Roman"/>
        </w:rPr>
        <w:t>programmes</w:t>
      </w:r>
      <w:proofErr w:type="spellEnd"/>
      <w:r w:rsidR="000C0438" w:rsidRPr="00F131B3">
        <w:rPr>
          <w:rFonts w:ascii="Times New Roman" w:hAnsi="Times New Roman"/>
        </w:rPr>
        <w:t xml:space="preserve"> </w:t>
      </w:r>
      <w:r w:rsidR="00397B59" w:rsidRPr="00F131B3">
        <w:rPr>
          <w:rFonts w:ascii="Times New Roman" w:hAnsi="Times New Roman"/>
        </w:rPr>
        <w:t>[23]</w:t>
      </w:r>
      <w:r w:rsidRPr="00F131B3">
        <w:rPr>
          <w:rFonts w:ascii="Times New Roman" w:hAnsi="Times New Roman"/>
        </w:rPr>
        <w:t>. Currently, FEC</w:t>
      </w:r>
      <w:r w:rsidR="00972894" w:rsidRPr="00F131B3">
        <w:rPr>
          <w:rFonts w:ascii="Times New Roman" w:hAnsi="Times New Roman"/>
        </w:rPr>
        <w:t>-</w:t>
      </w:r>
      <w:r w:rsidRPr="00F131B3">
        <w:rPr>
          <w:rFonts w:ascii="Times New Roman" w:hAnsi="Times New Roman"/>
        </w:rPr>
        <w:t xml:space="preserve">directed targeted treatment programmes are recommended for adult horses, </w:t>
      </w:r>
      <w:r w:rsidR="00711DF7" w:rsidRPr="00F131B3">
        <w:rPr>
          <w:rFonts w:ascii="Times New Roman" w:hAnsi="Times New Roman"/>
        </w:rPr>
        <w:t>whereby individuals are</w:t>
      </w:r>
      <w:r w:rsidRPr="00F131B3">
        <w:rPr>
          <w:rFonts w:ascii="Times New Roman" w:hAnsi="Times New Roman"/>
        </w:rPr>
        <w:t xml:space="preserve"> screened for strongyle egg shedding every 4-6 weeks during the grazing season, and those excreting ≥200</w:t>
      </w:r>
      <w:r w:rsidR="00972894" w:rsidRPr="00F131B3">
        <w:rPr>
          <w:rFonts w:ascii="Times New Roman" w:hAnsi="Times New Roman"/>
        </w:rPr>
        <w:t xml:space="preserve"> </w:t>
      </w:r>
      <w:r w:rsidRPr="00F131B3">
        <w:rPr>
          <w:rFonts w:ascii="Times New Roman" w:hAnsi="Times New Roman"/>
        </w:rPr>
        <w:t xml:space="preserve">epg </w:t>
      </w:r>
      <w:r w:rsidR="00711DF7" w:rsidRPr="00F131B3">
        <w:rPr>
          <w:rFonts w:ascii="Times New Roman" w:hAnsi="Times New Roman"/>
        </w:rPr>
        <w:t xml:space="preserve">treated </w:t>
      </w:r>
      <w:r w:rsidRPr="00F131B3">
        <w:rPr>
          <w:rFonts w:ascii="Times New Roman" w:hAnsi="Times New Roman"/>
        </w:rPr>
        <w:t xml:space="preserve">with anthelmintic </w:t>
      </w:r>
      <w:r w:rsidR="00397B59" w:rsidRPr="00F131B3">
        <w:rPr>
          <w:rFonts w:ascii="Times New Roman" w:hAnsi="Times New Roman"/>
        </w:rPr>
        <w:t>[10]</w:t>
      </w:r>
      <w:r w:rsidR="000C0438" w:rsidRPr="00F131B3">
        <w:rPr>
          <w:rFonts w:ascii="Times New Roman" w:hAnsi="Times New Roman"/>
        </w:rPr>
        <w:t xml:space="preserve">. </w:t>
      </w:r>
      <w:r w:rsidRPr="00F131B3">
        <w:rPr>
          <w:rFonts w:ascii="Times New Roman" w:hAnsi="Times New Roman"/>
        </w:rPr>
        <w:t>Here, strongyle egg shedding in horses, analysed over three to four sampling occasions</w:t>
      </w:r>
      <w:r w:rsidR="00357ABB" w:rsidRPr="00F131B3">
        <w:rPr>
          <w:rFonts w:ascii="Times New Roman" w:hAnsi="Times New Roman"/>
        </w:rPr>
        <w:t xml:space="preserve"> within a grazing season</w:t>
      </w:r>
      <w:r w:rsidRPr="00F131B3">
        <w:rPr>
          <w:rFonts w:ascii="Times New Roman" w:hAnsi="Times New Roman"/>
        </w:rPr>
        <w:t>, was found to be consistent.</w:t>
      </w:r>
      <w:r w:rsidR="00972894" w:rsidRPr="00F131B3">
        <w:rPr>
          <w:rFonts w:ascii="Times New Roman" w:hAnsi="Times New Roman"/>
        </w:rPr>
        <w:t xml:space="preserve"> </w:t>
      </w:r>
      <w:r w:rsidRPr="00F131B3">
        <w:rPr>
          <w:rFonts w:ascii="Times New Roman" w:hAnsi="Times New Roman"/>
        </w:rPr>
        <w:t xml:space="preserve">These results agree with those of previous studies which sampled horses over longer periods (1–3 years) </w:t>
      </w:r>
      <w:r w:rsidR="00397B59" w:rsidRPr="00F131B3">
        <w:rPr>
          <w:rFonts w:ascii="Times New Roman" w:hAnsi="Times New Roman"/>
        </w:rPr>
        <w:t>[12-14]</w:t>
      </w:r>
      <w:r w:rsidRPr="00F131B3">
        <w:rPr>
          <w:rFonts w:ascii="Times New Roman" w:hAnsi="Times New Roman"/>
        </w:rPr>
        <w:t xml:space="preserve"> </w:t>
      </w:r>
      <w:r w:rsidR="000C0438" w:rsidRPr="00F131B3">
        <w:rPr>
          <w:rFonts w:ascii="Times New Roman" w:hAnsi="Times New Roman"/>
        </w:rPr>
        <w:t xml:space="preserve">and shorter periods </w:t>
      </w:r>
      <w:r w:rsidR="00397B59" w:rsidRPr="00F131B3">
        <w:rPr>
          <w:rFonts w:ascii="Times New Roman" w:hAnsi="Times New Roman"/>
        </w:rPr>
        <w:t>[11]</w:t>
      </w:r>
      <w:r w:rsidRPr="00F131B3">
        <w:rPr>
          <w:rFonts w:ascii="Times New Roman" w:hAnsi="Times New Roman"/>
        </w:rPr>
        <w:t xml:space="preserve">. Each of these studies reported a high level of shedding consistency in horses sampled from the general population. </w:t>
      </w:r>
      <w:r w:rsidR="005D4638" w:rsidRPr="00F131B3">
        <w:rPr>
          <w:rFonts w:ascii="Times New Roman" w:hAnsi="Times New Roman"/>
        </w:rPr>
        <w:t xml:space="preserve">One study </w:t>
      </w:r>
      <w:r w:rsidRPr="00F131B3">
        <w:rPr>
          <w:rFonts w:ascii="Times New Roman" w:hAnsi="Times New Roman"/>
        </w:rPr>
        <w:t>reported that, if the first two FEC were 0</w:t>
      </w:r>
      <w:r w:rsidR="00972894" w:rsidRPr="00F131B3">
        <w:rPr>
          <w:rFonts w:ascii="Times New Roman" w:hAnsi="Times New Roman"/>
        </w:rPr>
        <w:t xml:space="preserve"> </w:t>
      </w:r>
      <w:r w:rsidRPr="00F131B3">
        <w:rPr>
          <w:rFonts w:ascii="Times New Roman" w:hAnsi="Times New Roman"/>
        </w:rPr>
        <w:t>epg, there was an 82% probability that the third FEC would be 0</w:t>
      </w:r>
      <w:r w:rsidR="00972894" w:rsidRPr="00F131B3">
        <w:rPr>
          <w:rFonts w:ascii="Times New Roman" w:hAnsi="Times New Roman"/>
        </w:rPr>
        <w:t xml:space="preserve"> </w:t>
      </w:r>
      <w:r w:rsidRPr="00F131B3">
        <w:rPr>
          <w:rFonts w:ascii="Times New Roman" w:hAnsi="Times New Roman"/>
        </w:rPr>
        <w:t>epg and a 91% chance that it would be &lt;200</w:t>
      </w:r>
      <w:r w:rsidR="00972894" w:rsidRPr="00F131B3">
        <w:rPr>
          <w:rFonts w:ascii="Times New Roman" w:hAnsi="Times New Roman"/>
        </w:rPr>
        <w:t xml:space="preserve"> </w:t>
      </w:r>
      <w:r w:rsidRPr="00F131B3">
        <w:rPr>
          <w:rFonts w:ascii="Times New Roman" w:hAnsi="Times New Roman"/>
        </w:rPr>
        <w:t>epg. Additionally, these authors found that if the first two counts were &lt;200</w:t>
      </w:r>
      <w:r w:rsidR="00972894" w:rsidRPr="00F131B3">
        <w:rPr>
          <w:rFonts w:ascii="Times New Roman" w:hAnsi="Times New Roman"/>
        </w:rPr>
        <w:t xml:space="preserve"> </w:t>
      </w:r>
      <w:r w:rsidRPr="00F131B3">
        <w:rPr>
          <w:rFonts w:ascii="Times New Roman" w:hAnsi="Times New Roman"/>
        </w:rPr>
        <w:t>epg, there was an 84% chance that the next FEC would be &lt;200</w:t>
      </w:r>
      <w:r w:rsidR="00972894" w:rsidRPr="00F131B3">
        <w:rPr>
          <w:rFonts w:ascii="Times New Roman" w:hAnsi="Times New Roman"/>
        </w:rPr>
        <w:t xml:space="preserve"> </w:t>
      </w:r>
      <w:r w:rsidRPr="00F131B3">
        <w:rPr>
          <w:rFonts w:ascii="Times New Roman" w:hAnsi="Times New Roman"/>
        </w:rPr>
        <w:t>epg, and if the first two FEC were ≥200</w:t>
      </w:r>
      <w:r w:rsidR="00972894" w:rsidRPr="00F131B3">
        <w:rPr>
          <w:rFonts w:ascii="Times New Roman" w:hAnsi="Times New Roman"/>
        </w:rPr>
        <w:t xml:space="preserve"> </w:t>
      </w:r>
      <w:r w:rsidRPr="00F131B3">
        <w:rPr>
          <w:rFonts w:ascii="Times New Roman" w:hAnsi="Times New Roman"/>
        </w:rPr>
        <w:t>epg, there was a 59% probability that the next FEC would be ≥200</w:t>
      </w:r>
      <w:r w:rsidR="00972894" w:rsidRPr="00F131B3">
        <w:rPr>
          <w:rFonts w:ascii="Times New Roman" w:hAnsi="Times New Roman"/>
        </w:rPr>
        <w:t xml:space="preserve"> </w:t>
      </w:r>
      <w:proofErr w:type="spellStart"/>
      <w:r w:rsidRPr="00F131B3">
        <w:rPr>
          <w:rFonts w:ascii="Times New Roman" w:hAnsi="Times New Roman"/>
        </w:rPr>
        <w:t>epg</w:t>
      </w:r>
      <w:proofErr w:type="spellEnd"/>
      <w:r w:rsidR="00D91791" w:rsidRPr="00F131B3">
        <w:rPr>
          <w:rFonts w:ascii="Times New Roman" w:hAnsi="Times New Roman"/>
        </w:rPr>
        <w:t xml:space="preserve"> [12]</w:t>
      </w:r>
      <w:r w:rsidRPr="00F131B3">
        <w:rPr>
          <w:rFonts w:ascii="Times New Roman" w:hAnsi="Times New Roman"/>
        </w:rPr>
        <w:t>. Th</w:t>
      </w:r>
      <w:r w:rsidR="00972894" w:rsidRPr="00F131B3">
        <w:rPr>
          <w:rFonts w:ascii="Times New Roman" w:hAnsi="Times New Roman"/>
        </w:rPr>
        <w:t>is latter</w:t>
      </w:r>
      <w:r w:rsidRPr="00F131B3">
        <w:rPr>
          <w:rFonts w:ascii="Times New Roman" w:hAnsi="Times New Roman"/>
        </w:rPr>
        <w:t xml:space="preserve"> study demonstrated that egg shedding was consistent over a longer sampling period compared to that of the current </w:t>
      </w:r>
      <w:r w:rsidR="00972894" w:rsidRPr="00F131B3">
        <w:rPr>
          <w:rFonts w:ascii="Times New Roman" w:hAnsi="Times New Roman"/>
        </w:rPr>
        <w:t>one</w:t>
      </w:r>
      <w:r w:rsidRPr="00F131B3">
        <w:rPr>
          <w:rFonts w:ascii="Times New Roman" w:hAnsi="Times New Roman"/>
        </w:rPr>
        <w:t>, particularly in horses that were measured as shedding 0</w:t>
      </w:r>
      <w:r w:rsidR="00972894" w:rsidRPr="00F131B3">
        <w:rPr>
          <w:rFonts w:ascii="Times New Roman" w:hAnsi="Times New Roman"/>
        </w:rPr>
        <w:t xml:space="preserve"> </w:t>
      </w:r>
      <w:r w:rsidRPr="00F131B3">
        <w:rPr>
          <w:rFonts w:ascii="Times New Roman" w:hAnsi="Times New Roman"/>
        </w:rPr>
        <w:t>epg at the start. In a later survey</w:t>
      </w:r>
      <w:r w:rsidR="00357ABB" w:rsidRPr="00F131B3">
        <w:rPr>
          <w:rFonts w:ascii="Times New Roman" w:hAnsi="Times New Roman"/>
        </w:rPr>
        <w:t xml:space="preserve"> </w:t>
      </w:r>
      <w:r w:rsidR="00397B59" w:rsidRPr="00F131B3">
        <w:rPr>
          <w:rFonts w:ascii="Times New Roman" w:hAnsi="Times New Roman"/>
        </w:rPr>
        <w:t>[13]</w:t>
      </w:r>
      <w:r w:rsidRPr="00F131B3">
        <w:rPr>
          <w:rFonts w:ascii="Times New Roman" w:hAnsi="Times New Roman"/>
        </w:rPr>
        <w:t>, which followed a similar sampling tim</w:t>
      </w:r>
      <w:r w:rsidR="000C0438" w:rsidRPr="00F131B3">
        <w:rPr>
          <w:rFonts w:ascii="Times New Roman" w:hAnsi="Times New Roman"/>
        </w:rPr>
        <w:t>e</w:t>
      </w:r>
      <w:r w:rsidR="00972894" w:rsidRPr="00F131B3">
        <w:rPr>
          <w:rFonts w:ascii="Times New Roman" w:hAnsi="Times New Roman"/>
        </w:rPr>
        <w:t xml:space="preserve"> </w:t>
      </w:r>
      <w:r w:rsidR="000C0438" w:rsidRPr="00F131B3">
        <w:rPr>
          <w:rFonts w:ascii="Times New Roman" w:hAnsi="Times New Roman"/>
        </w:rPr>
        <w:t xml:space="preserve">frame to </w:t>
      </w:r>
      <w:r w:rsidR="00357ABB" w:rsidRPr="00F131B3">
        <w:rPr>
          <w:rFonts w:ascii="Times New Roman" w:hAnsi="Times New Roman"/>
        </w:rPr>
        <w:t>ours</w:t>
      </w:r>
      <w:r w:rsidRPr="00F131B3">
        <w:rPr>
          <w:rFonts w:ascii="Times New Roman" w:hAnsi="Times New Roman"/>
        </w:rPr>
        <w:t>, horses were treated with anthelmintic when the FEC was measured as ≥250</w:t>
      </w:r>
      <w:r w:rsidR="00972894" w:rsidRPr="00F131B3">
        <w:rPr>
          <w:rFonts w:ascii="Times New Roman" w:hAnsi="Times New Roman"/>
        </w:rPr>
        <w:t xml:space="preserve"> </w:t>
      </w:r>
      <w:r w:rsidRPr="00F131B3">
        <w:rPr>
          <w:rFonts w:ascii="Times New Roman" w:hAnsi="Times New Roman"/>
        </w:rPr>
        <w:t>epg and only data from horses that did not receive anthelmintic were analysed.</w:t>
      </w:r>
      <w:r w:rsidR="00972894" w:rsidRPr="00F131B3">
        <w:rPr>
          <w:rFonts w:ascii="Times New Roman" w:hAnsi="Times New Roman"/>
        </w:rPr>
        <w:t xml:space="preserve"> </w:t>
      </w:r>
      <w:r w:rsidRPr="00F131B3">
        <w:rPr>
          <w:rFonts w:ascii="Times New Roman" w:hAnsi="Times New Roman"/>
        </w:rPr>
        <w:t>The authors reported that if the first two FEC were 0</w:t>
      </w:r>
      <w:r w:rsidR="00972894" w:rsidRPr="00F131B3">
        <w:rPr>
          <w:rFonts w:ascii="Times New Roman" w:hAnsi="Times New Roman"/>
        </w:rPr>
        <w:t xml:space="preserve"> </w:t>
      </w:r>
      <w:r w:rsidRPr="00F131B3">
        <w:rPr>
          <w:rFonts w:ascii="Times New Roman" w:hAnsi="Times New Roman"/>
        </w:rPr>
        <w:t xml:space="preserve">epg, there was a 62% probability that the maximum FEC of the next seven samples would </w:t>
      </w:r>
      <w:r w:rsidRPr="00F131B3">
        <w:rPr>
          <w:rFonts w:ascii="Times New Roman" w:hAnsi="Times New Roman"/>
        </w:rPr>
        <w:lastRenderedPageBreak/>
        <w:t>be 0</w:t>
      </w:r>
      <w:r w:rsidR="00972894" w:rsidRPr="00F131B3">
        <w:rPr>
          <w:rFonts w:ascii="Times New Roman" w:hAnsi="Times New Roman"/>
        </w:rPr>
        <w:t xml:space="preserve"> </w:t>
      </w:r>
      <w:r w:rsidRPr="00F131B3">
        <w:rPr>
          <w:rFonts w:ascii="Times New Roman" w:hAnsi="Times New Roman"/>
        </w:rPr>
        <w:t>epg, and if the first two FEC were 0</w:t>
      </w:r>
      <w:r w:rsidR="00972894" w:rsidRPr="00F131B3">
        <w:rPr>
          <w:rFonts w:ascii="Times New Roman" w:hAnsi="Times New Roman"/>
        </w:rPr>
        <w:t xml:space="preserve"> </w:t>
      </w:r>
      <w:r w:rsidRPr="00F131B3">
        <w:rPr>
          <w:rFonts w:ascii="Times New Roman" w:hAnsi="Times New Roman"/>
        </w:rPr>
        <w:t>epg, there was an 88% probability that the maximum FEC of the next seven counts would be &lt;200</w:t>
      </w:r>
      <w:r w:rsidR="00972894" w:rsidRPr="00F131B3">
        <w:rPr>
          <w:rFonts w:ascii="Times New Roman" w:hAnsi="Times New Roman"/>
        </w:rPr>
        <w:t xml:space="preserve"> </w:t>
      </w:r>
      <w:r w:rsidRPr="00F131B3">
        <w:rPr>
          <w:rFonts w:ascii="Times New Roman" w:hAnsi="Times New Roman"/>
        </w:rPr>
        <w:t>epg. The</w:t>
      </w:r>
      <w:r w:rsidR="00972894" w:rsidRPr="00F131B3">
        <w:rPr>
          <w:rFonts w:ascii="Times New Roman" w:hAnsi="Times New Roman"/>
        </w:rPr>
        <w:t xml:space="preserve"> authors</w:t>
      </w:r>
      <w:r w:rsidRPr="00F131B3">
        <w:rPr>
          <w:rFonts w:ascii="Times New Roman" w:hAnsi="Times New Roman"/>
        </w:rPr>
        <w:t xml:space="preserve"> concluded that, for individual horses, the magnitude of the initial FEC was significantly positively correlated to the maximal FEC of the subsequent eight counts </w:t>
      </w:r>
      <w:r w:rsidR="00397B59" w:rsidRPr="00F131B3">
        <w:rPr>
          <w:rFonts w:ascii="Times New Roman" w:hAnsi="Times New Roman"/>
        </w:rPr>
        <w:t>[13]</w:t>
      </w:r>
      <w:r w:rsidRPr="00F131B3">
        <w:rPr>
          <w:rFonts w:ascii="Times New Roman" w:hAnsi="Times New Roman"/>
        </w:rPr>
        <w:t xml:space="preserve">. </w:t>
      </w:r>
      <w:r w:rsidR="000C0438" w:rsidRPr="00F131B3">
        <w:rPr>
          <w:rFonts w:ascii="Times New Roman" w:hAnsi="Times New Roman"/>
        </w:rPr>
        <w:t xml:space="preserve">In a further study, the repeatability of </w:t>
      </w:r>
      <w:proofErr w:type="spellStart"/>
      <w:r w:rsidR="000C0438" w:rsidRPr="00F131B3">
        <w:rPr>
          <w:rFonts w:ascii="Times New Roman" w:hAnsi="Times New Roman"/>
        </w:rPr>
        <w:t>strongyle</w:t>
      </w:r>
      <w:proofErr w:type="spellEnd"/>
      <w:r w:rsidR="000C0438" w:rsidRPr="00F131B3">
        <w:rPr>
          <w:rFonts w:ascii="Times New Roman" w:hAnsi="Times New Roman"/>
        </w:rPr>
        <w:t xml:space="preserve"> egg counts was assessed in </w:t>
      </w:r>
      <w:r w:rsidR="0093191D" w:rsidRPr="00F131B3">
        <w:rPr>
          <w:rFonts w:ascii="Times New Roman" w:hAnsi="Times New Roman"/>
        </w:rPr>
        <w:t>naturally infected</w:t>
      </w:r>
      <w:r w:rsidR="00397B59" w:rsidRPr="00F131B3">
        <w:rPr>
          <w:rFonts w:ascii="Times New Roman" w:hAnsi="Times New Roman"/>
        </w:rPr>
        <w:t xml:space="preserve"> horses [14]</w:t>
      </w:r>
      <w:r w:rsidR="000C0438" w:rsidRPr="00F131B3">
        <w:rPr>
          <w:rFonts w:ascii="Times New Roman" w:hAnsi="Times New Roman"/>
        </w:rPr>
        <w:t xml:space="preserve">. In that study, samples were collected </w:t>
      </w:r>
      <w:r w:rsidR="0093191D" w:rsidRPr="00F131B3">
        <w:rPr>
          <w:rFonts w:ascii="Times New Roman" w:hAnsi="Times New Roman"/>
        </w:rPr>
        <w:t>over nine consecutive months, and analysed using a McMaster method with an egg count detection limit of 20</w:t>
      </w:r>
      <w:r w:rsidR="00972894" w:rsidRPr="00F131B3">
        <w:rPr>
          <w:rFonts w:ascii="Times New Roman" w:hAnsi="Times New Roman"/>
        </w:rPr>
        <w:t xml:space="preserve"> </w:t>
      </w:r>
      <w:r w:rsidR="0093191D" w:rsidRPr="00F131B3">
        <w:rPr>
          <w:rFonts w:ascii="Times New Roman" w:hAnsi="Times New Roman"/>
        </w:rPr>
        <w:t xml:space="preserve">epg. These authors defined repeatability as the variance between horses divided by the total variance, meaning that a value of 0 indicates no consistency in FEC and a value of 1 indicates perfect consistency. </w:t>
      </w:r>
      <w:r w:rsidR="0045274F" w:rsidRPr="00F131B3">
        <w:rPr>
          <w:rFonts w:ascii="Times New Roman" w:hAnsi="Times New Roman"/>
        </w:rPr>
        <w:t>Using raw egg counts (i.e. the number of actual eggs counted before applying the multiplication factor), the within-horse repeatability was 0.52 in all horses and 0.53 when horses that had received treatment were excluded from the analysis</w:t>
      </w:r>
      <w:r w:rsidR="00972894" w:rsidRPr="00F131B3">
        <w:rPr>
          <w:rFonts w:ascii="Times New Roman" w:hAnsi="Times New Roman"/>
        </w:rPr>
        <w:t xml:space="preserve"> </w:t>
      </w:r>
      <w:r w:rsidR="00397B59" w:rsidRPr="00F131B3">
        <w:rPr>
          <w:rFonts w:ascii="Times New Roman" w:hAnsi="Times New Roman"/>
        </w:rPr>
        <w:t>[14]</w:t>
      </w:r>
      <w:r w:rsidR="0045274F" w:rsidRPr="00F131B3">
        <w:rPr>
          <w:rFonts w:ascii="Times New Roman" w:hAnsi="Times New Roman"/>
        </w:rPr>
        <w:t xml:space="preserve">. </w:t>
      </w:r>
      <w:r w:rsidR="00972894" w:rsidRPr="00F131B3">
        <w:rPr>
          <w:rFonts w:ascii="Times New Roman" w:hAnsi="Times New Roman"/>
        </w:rPr>
        <w:t>Despite each of the studies described following</w:t>
      </w:r>
      <w:r w:rsidRPr="00F131B3">
        <w:rPr>
          <w:rFonts w:ascii="Times New Roman" w:hAnsi="Times New Roman"/>
        </w:rPr>
        <w:t xml:space="preserve"> different </w:t>
      </w:r>
      <w:r w:rsidR="00972894" w:rsidRPr="00F131B3">
        <w:rPr>
          <w:rFonts w:ascii="Times New Roman" w:hAnsi="Times New Roman"/>
        </w:rPr>
        <w:t xml:space="preserve">counting </w:t>
      </w:r>
      <w:r w:rsidRPr="00F131B3">
        <w:rPr>
          <w:rFonts w:ascii="Times New Roman" w:hAnsi="Times New Roman"/>
        </w:rPr>
        <w:t xml:space="preserve">methodology and </w:t>
      </w:r>
      <w:r w:rsidR="00972894" w:rsidRPr="00F131B3">
        <w:rPr>
          <w:rFonts w:ascii="Times New Roman" w:hAnsi="Times New Roman"/>
        </w:rPr>
        <w:t>distinctive</w:t>
      </w:r>
      <w:r w:rsidRPr="00F131B3">
        <w:rPr>
          <w:rFonts w:ascii="Times New Roman" w:hAnsi="Times New Roman"/>
        </w:rPr>
        <w:t xml:space="preserve"> statistical analyses</w:t>
      </w:r>
      <w:r w:rsidR="00972894" w:rsidRPr="00F131B3">
        <w:rPr>
          <w:rFonts w:ascii="Times New Roman" w:hAnsi="Times New Roman"/>
        </w:rPr>
        <w:t xml:space="preserve">, </w:t>
      </w:r>
      <w:r w:rsidRPr="00F131B3">
        <w:rPr>
          <w:rFonts w:ascii="Times New Roman" w:hAnsi="Times New Roman"/>
        </w:rPr>
        <w:t xml:space="preserve">all demonstrate that strongyle egg shedding in </w:t>
      </w:r>
      <w:r w:rsidR="00972894" w:rsidRPr="00F131B3">
        <w:rPr>
          <w:rFonts w:ascii="Times New Roman" w:hAnsi="Times New Roman"/>
        </w:rPr>
        <w:t xml:space="preserve">horses </w:t>
      </w:r>
      <w:r w:rsidRPr="00F131B3">
        <w:rPr>
          <w:rFonts w:ascii="Times New Roman" w:hAnsi="Times New Roman"/>
        </w:rPr>
        <w:t>was consistent over short and longer sampling time</w:t>
      </w:r>
      <w:r w:rsidR="00972894" w:rsidRPr="00F131B3">
        <w:rPr>
          <w:rFonts w:ascii="Times New Roman" w:hAnsi="Times New Roman"/>
        </w:rPr>
        <w:t>-</w:t>
      </w:r>
      <w:r w:rsidRPr="00F131B3">
        <w:rPr>
          <w:rFonts w:ascii="Times New Roman" w:hAnsi="Times New Roman"/>
        </w:rPr>
        <w:t xml:space="preserve">frames, </w:t>
      </w:r>
      <w:r w:rsidR="00972894" w:rsidRPr="00F131B3">
        <w:rPr>
          <w:rFonts w:ascii="Times New Roman" w:hAnsi="Times New Roman"/>
        </w:rPr>
        <w:t>especially</w:t>
      </w:r>
      <w:r w:rsidRPr="00F131B3">
        <w:rPr>
          <w:rFonts w:ascii="Times New Roman" w:hAnsi="Times New Roman"/>
        </w:rPr>
        <w:t xml:space="preserve"> in low egg shedding </w:t>
      </w:r>
      <w:r w:rsidR="00972894" w:rsidRPr="00F131B3">
        <w:rPr>
          <w:rFonts w:ascii="Times New Roman" w:hAnsi="Times New Roman"/>
        </w:rPr>
        <w:t>categories</w:t>
      </w:r>
      <w:r w:rsidRPr="00F131B3">
        <w:rPr>
          <w:rFonts w:ascii="Times New Roman" w:hAnsi="Times New Roman"/>
        </w:rPr>
        <w:t xml:space="preserve">, indicating that </w:t>
      </w:r>
      <w:r w:rsidR="00972894" w:rsidRPr="00F131B3">
        <w:rPr>
          <w:rFonts w:ascii="Times New Roman" w:hAnsi="Times New Roman"/>
        </w:rPr>
        <w:t>such</w:t>
      </w:r>
      <w:r w:rsidRPr="00F131B3">
        <w:rPr>
          <w:rFonts w:ascii="Times New Roman" w:hAnsi="Times New Roman"/>
        </w:rPr>
        <w:t xml:space="preserve"> horses tend to excrete low numbers of eggs in the absence of anthelmintic treatment</w:t>
      </w:r>
      <w:r w:rsidR="00357ABB" w:rsidRPr="00F131B3">
        <w:rPr>
          <w:rFonts w:ascii="Times New Roman" w:hAnsi="Times New Roman"/>
        </w:rPr>
        <w:t>, over a prolonged period</w:t>
      </w:r>
      <w:r w:rsidRPr="00F131B3">
        <w:rPr>
          <w:rFonts w:ascii="Times New Roman" w:hAnsi="Times New Roman"/>
        </w:rPr>
        <w:t>.</w:t>
      </w:r>
      <w:r w:rsidR="00972894" w:rsidRPr="00F131B3">
        <w:rPr>
          <w:rFonts w:ascii="Times New Roman" w:hAnsi="Times New Roman"/>
        </w:rPr>
        <w:t xml:space="preserve"> </w:t>
      </w:r>
      <w:r w:rsidRPr="00F131B3">
        <w:rPr>
          <w:rFonts w:ascii="Times New Roman" w:hAnsi="Times New Roman"/>
        </w:rPr>
        <w:t>In contrast to these report</w:t>
      </w:r>
      <w:r w:rsidR="00972894" w:rsidRPr="00F131B3">
        <w:rPr>
          <w:rFonts w:ascii="Times New Roman" w:hAnsi="Times New Roman"/>
        </w:rPr>
        <w:t>s,</w:t>
      </w:r>
      <w:r w:rsidRPr="00F131B3">
        <w:rPr>
          <w:rFonts w:ascii="Times New Roman" w:hAnsi="Times New Roman"/>
        </w:rPr>
        <w:t xml:space="preserve"> one study examined strongyle egg shedding consistency in ponies managed for conservation purposes</w:t>
      </w:r>
      <w:r w:rsidR="00BA2D03" w:rsidRPr="00F131B3">
        <w:rPr>
          <w:rFonts w:ascii="Times New Roman" w:hAnsi="Times New Roman"/>
        </w:rPr>
        <w:t>,</w:t>
      </w:r>
      <w:r w:rsidRPr="00F131B3">
        <w:rPr>
          <w:rFonts w:ascii="Times New Roman" w:hAnsi="Times New Roman"/>
        </w:rPr>
        <w:t xml:space="preserve"> which remained largely untreated with anthelmintic over </w:t>
      </w:r>
      <w:r w:rsidR="00043832" w:rsidRPr="00F131B3">
        <w:rPr>
          <w:rFonts w:ascii="Times New Roman" w:hAnsi="Times New Roman"/>
        </w:rPr>
        <w:t>several</w:t>
      </w:r>
      <w:r w:rsidRPr="00F131B3">
        <w:rPr>
          <w:rFonts w:ascii="Times New Roman" w:hAnsi="Times New Roman"/>
        </w:rPr>
        <w:t xml:space="preserve"> years, </w:t>
      </w:r>
      <w:r w:rsidR="00716194" w:rsidRPr="00F131B3">
        <w:rPr>
          <w:rFonts w:ascii="Times New Roman" w:hAnsi="Times New Roman"/>
        </w:rPr>
        <w:t xml:space="preserve">and </w:t>
      </w:r>
      <w:r w:rsidRPr="00F131B3">
        <w:rPr>
          <w:rFonts w:ascii="Times New Roman" w:hAnsi="Times New Roman"/>
        </w:rPr>
        <w:t>found that shedding consistency at individ</w:t>
      </w:r>
      <w:r w:rsidR="00043832" w:rsidRPr="00F131B3">
        <w:rPr>
          <w:rFonts w:ascii="Times New Roman" w:hAnsi="Times New Roman"/>
        </w:rPr>
        <w:t>ual level was generally weak</w:t>
      </w:r>
      <w:r w:rsidR="00BA2D03" w:rsidRPr="00F131B3">
        <w:rPr>
          <w:rFonts w:ascii="Times New Roman" w:hAnsi="Times New Roman"/>
        </w:rPr>
        <w:t xml:space="preserve"> [7]</w:t>
      </w:r>
      <w:r w:rsidR="00043832" w:rsidRPr="00F131B3">
        <w:rPr>
          <w:rFonts w:ascii="Times New Roman" w:hAnsi="Times New Roman"/>
        </w:rPr>
        <w:t xml:space="preserve">. </w:t>
      </w:r>
      <w:r w:rsidRPr="00F131B3">
        <w:rPr>
          <w:rFonts w:ascii="Times New Roman" w:hAnsi="Times New Roman"/>
        </w:rPr>
        <w:t>In that</w:t>
      </w:r>
      <w:r w:rsidR="007B2EE9" w:rsidRPr="00F131B3">
        <w:rPr>
          <w:rFonts w:ascii="Times New Roman" w:hAnsi="Times New Roman"/>
        </w:rPr>
        <w:t xml:space="preserve"> study, FEC data were analys</w:t>
      </w:r>
      <w:r w:rsidRPr="00F131B3">
        <w:rPr>
          <w:rFonts w:ascii="Times New Roman" w:hAnsi="Times New Roman"/>
        </w:rPr>
        <w:t>ed using general additive mixed models to estimate repeatability of FEC at individual level and to test for differences in mean FEC amongst populations and age classes. Climate and season were found to exert a significant effect on FEC</w:t>
      </w:r>
      <w:r w:rsidR="00972894" w:rsidRPr="00F131B3">
        <w:rPr>
          <w:rFonts w:ascii="Times New Roman" w:hAnsi="Times New Roman"/>
        </w:rPr>
        <w:t>s</w:t>
      </w:r>
      <w:r w:rsidRPr="00F131B3">
        <w:rPr>
          <w:rFonts w:ascii="Times New Roman" w:hAnsi="Times New Roman"/>
        </w:rPr>
        <w:t xml:space="preserve"> measured in individuals in populations that did not receive anthelmintic and a strong interaction was ident</w:t>
      </w:r>
      <w:r w:rsidR="00043832" w:rsidRPr="00F131B3">
        <w:rPr>
          <w:rFonts w:ascii="Times New Roman" w:hAnsi="Times New Roman"/>
        </w:rPr>
        <w:t xml:space="preserve">ified between age and climate. </w:t>
      </w:r>
      <w:r w:rsidRPr="00F131B3">
        <w:rPr>
          <w:rFonts w:ascii="Times New Roman" w:hAnsi="Times New Roman"/>
        </w:rPr>
        <w:t xml:space="preserve">The lack </w:t>
      </w:r>
      <w:r w:rsidRPr="00F131B3">
        <w:rPr>
          <w:rFonts w:ascii="Times New Roman" w:hAnsi="Times New Roman"/>
        </w:rPr>
        <w:lastRenderedPageBreak/>
        <w:t xml:space="preserve">of individual consistency observed by Wood et al. (2013) compared with other studies </w:t>
      </w:r>
      <w:r w:rsidR="00397B59" w:rsidRPr="00F131B3">
        <w:rPr>
          <w:rFonts w:ascii="Times New Roman" w:hAnsi="Times New Roman"/>
        </w:rPr>
        <w:t>[11-14]</w:t>
      </w:r>
      <w:r w:rsidRPr="00F131B3">
        <w:rPr>
          <w:rFonts w:ascii="Times New Roman" w:hAnsi="Times New Roman"/>
        </w:rPr>
        <w:t xml:space="preserve"> could be due to the length of time over which the data were collected, the FEC method used, the absence of anthelmintic treatments, the type of statistical analysis undertaken, or the nature </w:t>
      </w:r>
      <w:r w:rsidR="00716194" w:rsidRPr="00F131B3">
        <w:rPr>
          <w:rFonts w:ascii="Times New Roman" w:hAnsi="Times New Roman"/>
        </w:rPr>
        <w:t xml:space="preserve">of </w:t>
      </w:r>
      <w:r w:rsidRPr="00F131B3">
        <w:rPr>
          <w:rFonts w:ascii="Times New Roman" w:hAnsi="Times New Roman"/>
        </w:rPr>
        <w:t xml:space="preserve">and level of exposure to parasite infection. </w:t>
      </w:r>
    </w:p>
    <w:p w14:paraId="53D25F64" w14:textId="28E9D900" w:rsidR="002C3FE0" w:rsidRPr="00F131B3" w:rsidRDefault="00255160" w:rsidP="00255160">
      <w:pPr>
        <w:spacing w:afterLines="50" w:after="120" w:line="480" w:lineRule="auto"/>
        <w:jc w:val="both"/>
        <w:rPr>
          <w:rFonts w:ascii="Times New Roman" w:hAnsi="Times New Roman"/>
        </w:rPr>
      </w:pPr>
      <w:r w:rsidRPr="00F131B3">
        <w:rPr>
          <w:rFonts w:ascii="Times New Roman" w:hAnsi="Times New Roman"/>
        </w:rPr>
        <w:t xml:space="preserve">Past studies investigating </w:t>
      </w:r>
      <w:proofErr w:type="spellStart"/>
      <w:r w:rsidRPr="00F131B3">
        <w:rPr>
          <w:rFonts w:ascii="Times New Roman" w:hAnsi="Times New Roman"/>
        </w:rPr>
        <w:t>strongyle</w:t>
      </w:r>
      <w:proofErr w:type="spellEnd"/>
      <w:r w:rsidRPr="00F131B3">
        <w:rPr>
          <w:rFonts w:ascii="Times New Roman" w:hAnsi="Times New Roman"/>
        </w:rPr>
        <w:t xml:space="preserve"> egg shedding consistency focused on estimates of </w:t>
      </w:r>
      <w:proofErr w:type="spellStart"/>
      <w:r w:rsidRPr="00F131B3">
        <w:rPr>
          <w:rFonts w:ascii="Times New Roman" w:hAnsi="Times New Roman"/>
        </w:rPr>
        <w:t>strongyle</w:t>
      </w:r>
      <w:proofErr w:type="spellEnd"/>
      <w:r w:rsidRPr="00F131B3">
        <w:rPr>
          <w:rFonts w:ascii="Times New Roman" w:hAnsi="Times New Roman"/>
        </w:rPr>
        <w:t xml:space="preserve"> FEC using McMaster methods with egg detection limits (dl) between 20 and 50 </w:t>
      </w:r>
      <w:proofErr w:type="spellStart"/>
      <w:r w:rsidRPr="00F131B3">
        <w:rPr>
          <w:rFonts w:ascii="Times New Roman" w:hAnsi="Times New Roman"/>
        </w:rPr>
        <w:t>epg</w:t>
      </w:r>
      <w:proofErr w:type="spellEnd"/>
      <w:r w:rsidRPr="00F131B3">
        <w:rPr>
          <w:rFonts w:ascii="Times New Roman" w:hAnsi="Times New Roman"/>
        </w:rPr>
        <w:t xml:space="preserve"> </w:t>
      </w:r>
      <w:r w:rsidR="00397B59" w:rsidRPr="00F131B3">
        <w:rPr>
          <w:rFonts w:ascii="Times New Roman" w:hAnsi="Times New Roman"/>
        </w:rPr>
        <w:t>[7, 11-14].</w:t>
      </w:r>
      <w:r w:rsidRPr="00F131B3">
        <w:rPr>
          <w:rFonts w:ascii="Times New Roman" w:hAnsi="Times New Roman"/>
        </w:rPr>
        <w:t xml:space="preserve"> In </w:t>
      </w:r>
      <w:r w:rsidR="00972894" w:rsidRPr="00F131B3">
        <w:rPr>
          <w:rFonts w:ascii="Times New Roman" w:hAnsi="Times New Roman"/>
        </w:rPr>
        <w:t xml:space="preserve">the current </w:t>
      </w:r>
      <w:r w:rsidRPr="00F131B3">
        <w:rPr>
          <w:rFonts w:ascii="Times New Roman" w:hAnsi="Times New Roman"/>
        </w:rPr>
        <w:t xml:space="preserve">study, a </w:t>
      </w:r>
      <w:r w:rsidR="00972894" w:rsidRPr="00F131B3">
        <w:rPr>
          <w:rFonts w:ascii="Times New Roman" w:hAnsi="Times New Roman"/>
        </w:rPr>
        <w:t xml:space="preserve">more </w:t>
      </w:r>
      <w:r w:rsidRPr="00F131B3">
        <w:rPr>
          <w:rFonts w:ascii="Times New Roman" w:hAnsi="Times New Roman"/>
        </w:rPr>
        <w:t>sensitive count method was used. FEC generate</w:t>
      </w:r>
      <w:r w:rsidR="005B235B" w:rsidRPr="00F131B3">
        <w:rPr>
          <w:rFonts w:ascii="Times New Roman" w:hAnsi="Times New Roman"/>
        </w:rPr>
        <w:t xml:space="preserve">d using </w:t>
      </w:r>
      <w:r w:rsidR="00972894" w:rsidRPr="00F131B3">
        <w:rPr>
          <w:rFonts w:ascii="Times New Roman" w:hAnsi="Times New Roman"/>
        </w:rPr>
        <w:t>McMaster</w:t>
      </w:r>
      <w:r w:rsidR="00972894" w:rsidRPr="00F131B3" w:rsidDel="00972894">
        <w:rPr>
          <w:rFonts w:ascii="Times New Roman" w:hAnsi="Times New Roman"/>
        </w:rPr>
        <w:t xml:space="preserve"> </w:t>
      </w:r>
      <w:r w:rsidR="005B235B" w:rsidRPr="00F131B3">
        <w:rPr>
          <w:rFonts w:ascii="Times New Roman" w:hAnsi="Times New Roman"/>
        </w:rPr>
        <w:t>method</w:t>
      </w:r>
      <w:r w:rsidR="00716194" w:rsidRPr="00F131B3">
        <w:rPr>
          <w:rFonts w:ascii="Times New Roman" w:hAnsi="Times New Roman"/>
        </w:rPr>
        <w:t>s</w:t>
      </w:r>
      <w:r w:rsidR="005B235B" w:rsidRPr="00F131B3">
        <w:rPr>
          <w:rFonts w:ascii="Times New Roman" w:hAnsi="Times New Roman"/>
        </w:rPr>
        <w:t xml:space="preserve"> tend</w:t>
      </w:r>
      <w:r w:rsidRPr="00F131B3">
        <w:rPr>
          <w:rFonts w:ascii="Times New Roman" w:hAnsi="Times New Roman"/>
        </w:rPr>
        <w:t xml:space="preserve"> to generate higher epg estimates and greater variance. In addition, using a FEC method with a higher egg dl (i.e. multiplication factor), the methodology will be </w:t>
      </w:r>
      <w:r w:rsidR="00716194" w:rsidRPr="00F131B3">
        <w:rPr>
          <w:rFonts w:ascii="Times New Roman" w:hAnsi="Times New Roman"/>
        </w:rPr>
        <w:t xml:space="preserve">less </w:t>
      </w:r>
      <w:r w:rsidR="00611742" w:rsidRPr="00F131B3">
        <w:rPr>
          <w:rFonts w:ascii="Times New Roman" w:hAnsi="Times New Roman"/>
        </w:rPr>
        <w:t>sensitive to relatively small</w:t>
      </w:r>
      <w:r w:rsidRPr="00F131B3">
        <w:rPr>
          <w:rFonts w:ascii="Times New Roman" w:hAnsi="Times New Roman"/>
        </w:rPr>
        <w:t xml:space="preserve"> changes in egg abundance, and larger multiplication factors will artificially inflate variance </w:t>
      </w:r>
      <w:r w:rsidR="00314EBE" w:rsidRPr="00F131B3">
        <w:rPr>
          <w:rFonts w:ascii="Times New Roman" w:hAnsi="Times New Roman"/>
        </w:rPr>
        <w:t>[6, 24]</w:t>
      </w:r>
      <w:r w:rsidRPr="00F131B3">
        <w:rPr>
          <w:rFonts w:ascii="Times New Roman" w:hAnsi="Times New Roman"/>
        </w:rPr>
        <w:t xml:space="preserve">. This may potentially lead to lower </w:t>
      </w:r>
      <w:r w:rsidR="00716194" w:rsidRPr="00F131B3">
        <w:rPr>
          <w:rFonts w:ascii="Times New Roman" w:hAnsi="Times New Roman"/>
        </w:rPr>
        <w:t xml:space="preserve">observed </w:t>
      </w:r>
      <w:r w:rsidRPr="00F131B3">
        <w:rPr>
          <w:rFonts w:ascii="Times New Roman" w:hAnsi="Times New Roman"/>
        </w:rPr>
        <w:t xml:space="preserve">consistency between egg counts from the same individual over time because of the greater degree of </w:t>
      </w:r>
      <w:r w:rsidR="00716194" w:rsidRPr="00F131B3">
        <w:rPr>
          <w:rFonts w:ascii="Times New Roman" w:hAnsi="Times New Roman"/>
        </w:rPr>
        <w:t xml:space="preserve">artefactual </w:t>
      </w:r>
      <w:r w:rsidRPr="00F131B3">
        <w:rPr>
          <w:rFonts w:ascii="Times New Roman" w:hAnsi="Times New Roman"/>
        </w:rPr>
        <w:t xml:space="preserve">variation in FEC. </w:t>
      </w:r>
      <w:r w:rsidR="00716194" w:rsidRPr="00F131B3">
        <w:rPr>
          <w:rFonts w:ascii="Times New Roman" w:hAnsi="Times New Roman"/>
        </w:rPr>
        <w:t xml:space="preserve">On the other hand, the higher number of false negative FEC arising from the limited dl of traditional McMaster methods could artificially increase apparent consistency of 0 measured epg over time in low-shedding horses. </w:t>
      </w:r>
      <w:r w:rsidRPr="00F131B3">
        <w:rPr>
          <w:rFonts w:ascii="Times New Roman" w:hAnsi="Times New Roman"/>
        </w:rPr>
        <w:t xml:space="preserve">In the present study, measures were taken to ensure samples were collected, stored and processed in a way to </w:t>
      </w:r>
      <w:proofErr w:type="spellStart"/>
      <w:r w:rsidRPr="00F131B3">
        <w:rPr>
          <w:rFonts w:ascii="Times New Roman" w:hAnsi="Times New Roman"/>
        </w:rPr>
        <w:t>minimise</w:t>
      </w:r>
      <w:proofErr w:type="spellEnd"/>
      <w:r w:rsidRPr="00F131B3">
        <w:rPr>
          <w:rFonts w:ascii="Times New Roman" w:hAnsi="Times New Roman"/>
        </w:rPr>
        <w:t xml:space="preserve"> egg degradation </w:t>
      </w:r>
      <w:r w:rsidR="00314EBE" w:rsidRPr="00F131B3">
        <w:rPr>
          <w:rFonts w:ascii="Times New Roman" w:hAnsi="Times New Roman"/>
        </w:rPr>
        <w:t>[17]</w:t>
      </w:r>
      <w:r w:rsidR="00BA2D03" w:rsidRPr="00F131B3">
        <w:rPr>
          <w:rFonts w:ascii="Times New Roman" w:hAnsi="Times New Roman"/>
        </w:rPr>
        <w:t xml:space="preserve">, </w:t>
      </w:r>
      <w:r w:rsidR="00716194" w:rsidRPr="00F131B3">
        <w:rPr>
          <w:rFonts w:ascii="Times New Roman" w:hAnsi="Times New Roman"/>
        </w:rPr>
        <w:t xml:space="preserve">to </w:t>
      </w:r>
      <w:r w:rsidRPr="00F131B3">
        <w:rPr>
          <w:rFonts w:ascii="Times New Roman" w:hAnsi="Times New Roman"/>
        </w:rPr>
        <w:t xml:space="preserve">ensure that a representative sample was collected to reduce egg clumping in </w:t>
      </w:r>
      <w:proofErr w:type="spellStart"/>
      <w:r w:rsidRPr="00F131B3">
        <w:rPr>
          <w:rFonts w:ascii="Times New Roman" w:hAnsi="Times New Roman"/>
        </w:rPr>
        <w:t>faeces</w:t>
      </w:r>
      <w:proofErr w:type="spellEnd"/>
      <w:r w:rsidRPr="00F131B3">
        <w:rPr>
          <w:rFonts w:ascii="Times New Roman" w:hAnsi="Times New Roman"/>
        </w:rPr>
        <w:t xml:space="preserve"> </w:t>
      </w:r>
      <w:r w:rsidR="00314EBE" w:rsidRPr="00F131B3">
        <w:rPr>
          <w:rFonts w:ascii="Times New Roman" w:hAnsi="Times New Roman"/>
        </w:rPr>
        <w:t>[10]</w:t>
      </w:r>
      <w:r w:rsidR="00716194" w:rsidRPr="00F131B3">
        <w:rPr>
          <w:rFonts w:ascii="Times New Roman" w:hAnsi="Times New Roman"/>
        </w:rPr>
        <w:t xml:space="preserve">, and to </w:t>
      </w:r>
      <w:proofErr w:type="spellStart"/>
      <w:r w:rsidR="00716194" w:rsidRPr="00F131B3">
        <w:rPr>
          <w:rFonts w:ascii="Times New Roman" w:hAnsi="Times New Roman"/>
        </w:rPr>
        <w:t>minimise</w:t>
      </w:r>
      <w:proofErr w:type="spellEnd"/>
      <w:r w:rsidR="00716194" w:rsidRPr="00F131B3">
        <w:rPr>
          <w:rFonts w:ascii="Times New Roman" w:hAnsi="Times New Roman"/>
        </w:rPr>
        <w:t xml:space="preserve"> the effects of rounding error by using a very sensitive FEC method</w:t>
      </w:r>
      <w:r w:rsidRPr="00F131B3">
        <w:rPr>
          <w:rFonts w:ascii="Times New Roman" w:hAnsi="Times New Roman"/>
        </w:rPr>
        <w:t>.</w:t>
      </w:r>
      <w:r w:rsidR="00D707ED" w:rsidRPr="00F131B3">
        <w:rPr>
          <w:rFonts w:ascii="Times New Roman" w:hAnsi="Times New Roman"/>
        </w:rPr>
        <w:t xml:space="preserve"> However, the way in which the samples were collected and handled on each yard on each sampling occasion could have impacted the consistency of the results.</w:t>
      </w:r>
    </w:p>
    <w:p w14:paraId="247C05F5" w14:textId="39EF4309" w:rsidR="00255160" w:rsidRPr="00F131B3" w:rsidRDefault="00DF672D" w:rsidP="005E6180">
      <w:pPr>
        <w:spacing w:afterLines="50" w:after="120" w:line="480" w:lineRule="auto"/>
        <w:jc w:val="both"/>
        <w:rPr>
          <w:rFonts w:ascii="Times New Roman" w:hAnsi="Times New Roman"/>
        </w:rPr>
      </w:pPr>
      <w:r w:rsidRPr="00F131B3">
        <w:rPr>
          <w:rFonts w:ascii="Times New Roman" w:hAnsi="Times New Roman"/>
        </w:rPr>
        <w:t>Here, e</w:t>
      </w:r>
      <w:r w:rsidR="00255160" w:rsidRPr="00F131B3">
        <w:rPr>
          <w:rFonts w:ascii="Times New Roman" w:hAnsi="Times New Roman"/>
        </w:rPr>
        <w:t xml:space="preserve">gg shedding consistency was higher in adult and geriatric horses compared to youngsters. This lower level of consistency in FEC shedding in younger horses could </w:t>
      </w:r>
      <w:r w:rsidR="00255160" w:rsidRPr="00F131B3">
        <w:rPr>
          <w:rFonts w:ascii="Times New Roman" w:hAnsi="Times New Roman"/>
        </w:rPr>
        <w:lastRenderedPageBreak/>
        <w:t xml:space="preserve">be related to </w:t>
      </w:r>
      <w:r w:rsidRPr="00F131B3">
        <w:rPr>
          <w:rFonts w:ascii="Times New Roman" w:hAnsi="Times New Roman"/>
        </w:rPr>
        <w:t xml:space="preserve">lower </w:t>
      </w:r>
      <w:r w:rsidR="00255160" w:rsidRPr="00F131B3">
        <w:rPr>
          <w:rFonts w:ascii="Times New Roman" w:hAnsi="Times New Roman"/>
        </w:rPr>
        <w:t>immunity</w:t>
      </w:r>
      <w:r w:rsidR="00997E97" w:rsidRPr="00F131B3">
        <w:rPr>
          <w:rFonts w:ascii="Times New Roman" w:hAnsi="Times New Roman"/>
        </w:rPr>
        <w:t xml:space="preserve"> </w:t>
      </w:r>
      <w:r w:rsidR="00314EBE" w:rsidRPr="00F131B3">
        <w:rPr>
          <w:rFonts w:ascii="Times New Roman" w:hAnsi="Times New Roman"/>
        </w:rPr>
        <w:t>[25]</w:t>
      </w:r>
      <w:r w:rsidR="00255160" w:rsidRPr="00F131B3">
        <w:rPr>
          <w:rFonts w:ascii="Times New Roman" w:hAnsi="Times New Roman"/>
        </w:rPr>
        <w:t xml:space="preserve"> compared with older horses, such that </w:t>
      </w:r>
      <w:r w:rsidR="00BF3C68" w:rsidRPr="00F131B3">
        <w:rPr>
          <w:rFonts w:ascii="Times New Roman" w:hAnsi="Times New Roman"/>
        </w:rPr>
        <w:t>variation in</w:t>
      </w:r>
      <w:r w:rsidR="00255160" w:rsidRPr="00F131B3">
        <w:rPr>
          <w:rFonts w:ascii="Times New Roman" w:hAnsi="Times New Roman"/>
        </w:rPr>
        <w:t xml:space="preserve"> parasite challenge</w:t>
      </w:r>
      <w:r w:rsidR="00BF3C68" w:rsidRPr="00F131B3">
        <w:rPr>
          <w:rFonts w:ascii="Times New Roman" w:hAnsi="Times New Roman"/>
        </w:rPr>
        <w:t xml:space="preserve"> is less buffered and feeds through to downstream variation in FEC.</w:t>
      </w:r>
    </w:p>
    <w:p w14:paraId="43413F73" w14:textId="3916D77F" w:rsidR="00255160" w:rsidRPr="00F131B3" w:rsidRDefault="00255160" w:rsidP="00255160">
      <w:pPr>
        <w:spacing w:line="480" w:lineRule="auto"/>
        <w:jc w:val="both"/>
        <w:rPr>
          <w:rFonts w:ascii="Times New Roman" w:hAnsi="Times New Roman"/>
        </w:rPr>
      </w:pPr>
      <w:r w:rsidRPr="00F131B3">
        <w:rPr>
          <w:rFonts w:ascii="Times New Roman" w:hAnsi="Times New Roman"/>
        </w:rPr>
        <w:t xml:space="preserve">In the current study, horses that were treated with </w:t>
      </w:r>
      <w:r w:rsidR="00DF672D" w:rsidRPr="00F131B3">
        <w:rPr>
          <w:rFonts w:ascii="Times New Roman" w:hAnsi="Times New Roman"/>
        </w:rPr>
        <w:t xml:space="preserve">moxidectin </w:t>
      </w:r>
      <w:r w:rsidRPr="00F131B3">
        <w:rPr>
          <w:rFonts w:ascii="Times New Roman" w:hAnsi="Times New Roman"/>
        </w:rPr>
        <w:t xml:space="preserve">prior to the start of the study were less likely to change shedding or treatment category compared to those that had been treated with </w:t>
      </w:r>
      <w:r w:rsidR="00DF672D" w:rsidRPr="00F131B3">
        <w:rPr>
          <w:rFonts w:ascii="Times New Roman" w:hAnsi="Times New Roman"/>
        </w:rPr>
        <w:t xml:space="preserve">ivermectin </w:t>
      </w:r>
      <w:r w:rsidRPr="00F131B3">
        <w:rPr>
          <w:rFonts w:ascii="Times New Roman" w:hAnsi="Times New Roman"/>
        </w:rPr>
        <w:t xml:space="preserve">or </w:t>
      </w:r>
      <w:r w:rsidR="00DF672D" w:rsidRPr="00F131B3">
        <w:rPr>
          <w:rFonts w:ascii="Times New Roman" w:hAnsi="Times New Roman"/>
        </w:rPr>
        <w:t>pyrantel</w:t>
      </w:r>
      <w:r w:rsidRPr="00F131B3">
        <w:rPr>
          <w:rFonts w:ascii="Times New Roman" w:hAnsi="Times New Roman"/>
        </w:rPr>
        <w:t xml:space="preserve">. A likely reason for this </w:t>
      </w:r>
      <w:r w:rsidR="00DF672D" w:rsidRPr="00F131B3">
        <w:rPr>
          <w:rFonts w:ascii="Times New Roman" w:hAnsi="Times New Roman"/>
        </w:rPr>
        <w:t>is</w:t>
      </w:r>
      <w:r w:rsidRPr="00F131B3">
        <w:rPr>
          <w:rFonts w:ascii="Times New Roman" w:hAnsi="Times New Roman"/>
        </w:rPr>
        <w:t xml:space="preserve"> that shedding would be lower in horses previously treated with </w:t>
      </w:r>
      <w:r w:rsidR="00DF672D" w:rsidRPr="00F131B3">
        <w:rPr>
          <w:rFonts w:ascii="Times New Roman" w:hAnsi="Times New Roman"/>
        </w:rPr>
        <w:t xml:space="preserve">moxidectin </w:t>
      </w:r>
      <w:r w:rsidRPr="00F131B3">
        <w:rPr>
          <w:rFonts w:ascii="Times New Roman" w:hAnsi="Times New Roman"/>
        </w:rPr>
        <w:t xml:space="preserve">due to its persistent effect </w:t>
      </w:r>
      <w:r w:rsidR="00DF672D" w:rsidRPr="00F131B3">
        <w:rPr>
          <w:rFonts w:ascii="Times New Roman" w:hAnsi="Times New Roman"/>
        </w:rPr>
        <w:t xml:space="preserve">against parasites </w:t>
      </w:r>
      <w:r w:rsidR="00DF672D" w:rsidRPr="00F131B3">
        <w:rPr>
          <w:rFonts w:ascii="Times New Roman" w:hAnsi="Times New Roman"/>
          <w:i/>
        </w:rPr>
        <w:t>in vivo</w:t>
      </w:r>
      <w:r w:rsidRPr="00F131B3">
        <w:rPr>
          <w:rFonts w:ascii="Times New Roman" w:hAnsi="Times New Roman"/>
        </w:rPr>
        <w:t xml:space="preserve"> </w:t>
      </w:r>
      <w:r w:rsidR="00314EBE" w:rsidRPr="00F131B3">
        <w:rPr>
          <w:rFonts w:ascii="Times New Roman" w:hAnsi="Times New Roman"/>
        </w:rPr>
        <w:t>[26]</w:t>
      </w:r>
      <w:r w:rsidRPr="00F131B3">
        <w:rPr>
          <w:rFonts w:ascii="Times New Roman" w:hAnsi="Times New Roman"/>
        </w:rPr>
        <w:t xml:space="preserve">. </w:t>
      </w:r>
      <w:proofErr w:type="spellStart"/>
      <w:r w:rsidR="00DF672D" w:rsidRPr="00F131B3">
        <w:rPr>
          <w:rFonts w:ascii="Times New Roman" w:hAnsi="Times New Roman"/>
        </w:rPr>
        <w:t>Moxidectin</w:t>
      </w:r>
      <w:proofErr w:type="spellEnd"/>
      <w:r w:rsidR="00DF672D" w:rsidRPr="00F131B3">
        <w:rPr>
          <w:rFonts w:ascii="Times New Roman" w:hAnsi="Times New Roman"/>
        </w:rPr>
        <w:t xml:space="preserve"> </w:t>
      </w:r>
      <w:r w:rsidRPr="00F131B3">
        <w:rPr>
          <w:rFonts w:ascii="Times New Roman" w:hAnsi="Times New Roman"/>
        </w:rPr>
        <w:t xml:space="preserve">has an elimination half-life of 23.11 days compared to </w:t>
      </w:r>
      <w:proofErr w:type="spellStart"/>
      <w:r w:rsidR="00DF672D" w:rsidRPr="00F131B3">
        <w:rPr>
          <w:rFonts w:ascii="Times New Roman" w:hAnsi="Times New Roman"/>
        </w:rPr>
        <w:t>ivermectin</w:t>
      </w:r>
      <w:proofErr w:type="spellEnd"/>
      <w:r w:rsidR="00DF672D" w:rsidRPr="00F131B3">
        <w:rPr>
          <w:rFonts w:ascii="Times New Roman" w:hAnsi="Times New Roman"/>
        </w:rPr>
        <w:t xml:space="preserve"> </w:t>
      </w:r>
      <w:r w:rsidRPr="00F131B3">
        <w:rPr>
          <w:rFonts w:ascii="Times New Roman" w:hAnsi="Times New Roman"/>
        </w:rPr>
        <w:t xml:space="preserve">(4.25 days) and </w:t>
      </w:r>
      <w:proofErr w:type="spellStart"/>
      <w:r w:rsidR="00DF672D" w:rsidRPr="00F131B3">
        <w:rPr>
          <w:rFonts w:ascii="Times New Roman" w:hAnsi="Times New Roman"/>
        </w:rPr>
        <w:t>pyrantel</w:t>
      </w:r>
      <w:proofErr w:type="spellEnd"/>
      <w:r w:rsidR="00DF672D" w:rsidRPr="00F131B3">
        <w:rPr>
          <w:rFonts w:ascii="Times New Roman" w:hAnsi="Times New Roman"/>
        </w:rPr>
        <w:t xml:space="preserve"> </w:t>
      </w:r>
      <w:r w:rsidRPr="00F131B3">
        <w:rPr>
          <w:rFonts w:ascii="Times New Roman" w:hAnsi="Times New Roman"/>
        </w:rPr>
        <w:t xml:space="preserve">(13.43 hours) </w:t>
      </w:r>
      <w:r w:rsidR="00314EBE" w:rsidRPr="00F131B3">
        <w:rPr>
          <w:rFonts w:ascii="Times New Roman" w:hAnsi="Times New Roman"/>
        </w:rPr>
        <w:t>[26]</w:t>
      </w:r>
      <w:r w:rsidR="00D707ED" w:rsidRPr="00F131B3">
        <w:rPr>
          <w:rFonts w:ascii="Times New Roman" w:hAnsi="Times New Roman"/>
        </w:rPr>
        <w:t xml:space="preserve">. </w:t>
      </w:r>
      <w:r w:rsidRPr="00F131B3">
        <w:rPr>
          <w:rFonts w:ascii="Times New Roman" w:hAnsi="Times New Roman"/>
        </w:rPr>
        <w:t>This means that parasites are exposed to active anthelmintic for longer periods</w:t>
      </w:r>
      <w:r w:rsidR="00DF672D" w:rsidRPr="00F131B3">
        <w:rPr>
          <w:rFonts w:ascii="Times New Roman" w:hAnsi="Times New Roman"/>
        </w:rPr>
        <w:t xml:space="preserve">; hence </w:t>
      </w:r>
      <w:r w:rsidRPr="00F131B3">
        <w:rPr>
          <w:rFonts w:ascii="Times New Roman" w:hAnsi="Times New Roman"/>
        </w:rPr>
        <w:t xml:space="preserve">the </w:t>
      </w:r>
      <w:r w:rsidR="00DF672D" w:rsidRPr="00F131B3">
        <w:rPr>
          <w:rFonts w:ascii="Times New Roman" w:hAnsi="Times New Roman"/>
        </w:rPr>
        <w:t xml:space="preserve">greater </w:t>
      </w:r>
      <w:r w:rsidRPr="00F131B3">
        <w:rPr>
          <w:rFonts w:ascii="Times New Roman" w:hAnsi="Times New Roman"/>
        </w:rPr>
        <w:t xml:space="preserve">strongyle </w:t>
      </w:r>
      <w:r w:rsidR="003D5325" w:rsidRPr="00F131B3">
        <w:rPr>
          <w:rFonts w:ascii="Times New Roman" w:hAnsi="Times New Roman"/>
        </w:rPr>
        <w:t>ERP observed</w:t>
      </w:r>
      <w:r w:rsidRPr="00F131B3">
        <w:rPr>
          <w:rFonts w:ascii="Times New Roman" w:hAnsi="Times New Roman"/>
        </w:rPr>
        <w:t xml:space="preserve"> after </w:t>
      </w:r>
      <w:proofErr w:type="spellStart"/>
      <w:r w:rsidR="00DF672D" w:rsidRPr="00F131B3">
        <w:rPr>
          <w:rFonts w:ascii="Times New Roman" w:hAnsi="Times New Roman"/>
        </w:rPr>
        <w:t>moxidectin</w:t>
      </w:r>
      <w:proofErr w:type="spellEnd"/>
      <w:r w:rsidR="00DF672D" w:rsidRPr="00F131B3">
        <w:rPr>
          <w:rFonts w:ascii="Times New Roman" w:hAnsi="Times New Roman"/>
        </w:rPr>
        <w:t xml:space="preserve"> </w:t>
      </w:r>
      <w:r w:rsidRPr="00F131B3">
        <w:rPr>
          <w:rFonts w:ascii="Times New Roman" w:hAnsi="Times New Roman"/>
        </w:rPr>
        <w:t xml:space="preserve">treatment </w:t>
      </w:r>
      <w:r w:rsidR="00314EBE" w:rsidRPr="00F131B3">
        <w:rPr>
          <w:rFonts w:ascii="Times New Roman" w:hAnsi="Times New Roman"/>
        </w:rPr>
        <w:t>[26]</w:t>
      </w:r>
      <w:r w:rsidR="00D707ED" w:rsidRPr="00F131B3">
        <w:rPr>
          <w:rFonts w:ascii="Times New Roman" w:hAnsi="Times New Roman"/>
        </w:rPr>
        <w:t xml:space="preserve">. </w:t>
      </w:r>
      <w:r w:rsidR="00DF672D" w:rsidRPr="00F131B3">
        <w:rPr>
          <w:rFonts w:ascii="Times New Roman" w:hAnsi="Times New Roman"/>
        </w:rPr>
        <w:t xml:space="preserve">Moxidectin </w:t>
      </w:r>
      <w:r w:rsidRPr="00F131B3">
        <w:rPr>
          <w:rFonts w:ascii="Times New Roman" w:hAnsi="Times New Roman"/>
        </w:rPr>
        <w:t>exhibits higher larvicidal activity compared to</w:t>
      </w:r>
      <w:r w:rsidR="00DF672D" w:rsidRPr="00F131B3">
        <w:rPr>
          <w:rFonts w:ascii="Times New Roman" w:hAnsi="Times New Roman"/>
        </w:rPr>
        <w:t xml:space="preserve"> the other two anthelmintics.</w:t>
      </w:r>
      <w:r w:rsidRPr="00F131B3">
        <w:rPr>
          <w:rFonts w:ascii="Times New Roman" w:hAnsi="Times New Roman"/>
        </w:rPr>
        <w:t xml:space="preserve"> particularly against mucosal larvae</w:t>
      </w:r>
      <w:r w:rsidR="00314EBE" w:rsidRPr="00F131B3">
        <w:rPr>
          <w:rFonts w:ascii="Times New Roman" w:hAnsi="Times New Roman"/>
        </w:rPr>
        <w:t xml:space="preserve"> [26-28]</w:t>
      </w:r>
      <w:r w:rsidRPr="00F131B3">
        <w:rPr>
          <w:rFonts w:ascii="Times New Roman" w:hAnsi="Times New Roman"/>
        </w:rPr>
        <w:t xml:space="preserve">. </w:t>
      </w:r>
      <w:r w:rsidR="00DF672D" w:rsidRPr="00F131B3">
        <w:rPr>
          <w:rFonts w:ascii="Times New Roman" w:hAnsi="Times New Roman"/>
        </w:rPr>
        <w:t>This will also affect the</w:t>
      </w:r>
      <w:r w:rsidRPr="00F131B3">
        <w:rPr>
          <w:rFonts w:ascii="Times New Roman" w:hAnsi="Times New Roman"/>
        </w:rPr>
        <w:t xml:space="preserve"> </w:t>
      </w:r>
      <w:proofErr w:type="spellStart"/>
      <w:r w:rsidRPr="00F131B3">
        <w:rPr>
          <w:rFonts w:ascii="Times New Roman" w:hAnsi="Times New Roman"/>
        </w:rPr>
        <w:t>strongyle</w:t>
      </w:r>
      <w:proofErr w:type="spellEnd"/>
      <w:r w:rsidRPr="00F131B3">
        <w:rPr>
          <w:rFonts w:ascii="Times New Roman" w:hAnsi="Times New Roman"/>
        </w:rPr>
        <w:t xml:space="preserve"> </w:t>
      </w:r>
      <w:r w:rsidR="00DF672D" w:rsidRPr="00F131B3">
        <w:rPr>
          <w:rFonts w:ascii="Times New Roman" w:hAnsi="Times New Roman"/>
        </w:rPr>
        <w:t xml:space="preserve">ERP observed after </w:t>
      </w:r>
      <w:proofErr w:type="spellStart"/>
      <w:r w:rsidR="00DF672D" w:rsidRPr="00F131B3">
        <w:rPr>
          <w:rFonts w:ascii="Times New Roman" w:hAnsi="Times New Roman"/>
        </w:rPr>
        <w:t>moxidectin</w:t>
      </w:r>
      <w:proofErr w:type="spellEnd"/>
      <w:r w:rsidRPr="00F131B3">
        <w:rPr>
          <w:rFonts w:ascii="Times New Roman" w:hAnsi="Times New Roman"/>
        </w:rPr>
        <w:t xml:space="preserve"> administration compared </w:t>
      </w:r>
      <w:r w:rsidR="00DF672D" w:rsidRPr="00F131B3">
        <w:rPr>
          <w:rFonts w:ascii="Times New Roman" w:hAnsi="Times New Roman"/>
        </w:rPr>
        <w:t xml:space="preserve">to other equine </w:t>
      </w:r>
      <w:proofErr w:type="spellStart"/>
      <w:r w:rsidR="00DF672D" w:rsidRPr="00F131B3">
        <w:rPr>
          <w:rFonts w:ascii="Times New Roman" w:hAnsi="Times New Roman"/>
        </w:rPr>
        <w:t>anthelmintics</w:t>
      </w:r>
      <w:proofErr w:type="spellEnd"/>
      <w:r w:rsidR="00DF672D" w:rsidRPr="00F131B3">
        <w:rPr>
          <w:rFonts w:ascii="Times New Roman" w:hAnsi="Times New Roman"/>
        </w:rPr>
        <w:t xml:space="preserve"> </w:t>
      </w:r>
      <w:r w:rsidR="00314EBE" w:rsidRPr="00F131B3">
        <w:rPr>
          <w:rFonts w:ascii="Times New Roman" w:hAnsi="Times New Roman"/>
        </w:rPr>
        <w:t>[26, 29]</w:t>
      </w:r>
      <w:r w:rsidR="00D707ED" w:rsidRPr="00F131B3">
        <w:rPr>
          <w:rFonts w:ascii="Times New Roman" w:hAnsi="Times New Roman"/>
        </w:rPr>
        <w:t>.</w:t>
      </w:r>
    </w:p>
    <w:p w14:paraId="1E070272" w14:textId="2454AEB7" w:rsidR="004A313B" w:rsidRPr="00F131B3" w:rsidRDefault="00DF672D" w:rsidP="00255160">
      <w:pPr>
        <w:autoSpaceDE w:val="0"/>
        <w:autoSpaceDN w:val="0"/>
        <w:adjustRightInd w:val="0"/>
        <w:spacing w:line="480" w:lineRule="auto"/>
        <w:jc w:val="both"/>
        <w:rPr>
          <w:rFonts w:ascii="Times New Roman" w:hAnsi="Times New Roman"/>
        </w:rPr>
      </w:pPr>
      <w:r w:rsidRPr="00F131B3">
        <w:rPr>
          <w:rFonts w:ascii="Times New Roman" w:hAnsi="Times New Roman"/>
        </w:rPr>
        <w:t>R</w:t>
      </w:r>
      <w:r w:rsidR="00255160" w:rsidRPr="00F131B3">
        <w:rPr>
          <w:rFonts w:ascii="Times New Roman" w:hAnsi="Times New Roman"/>
        </w:rPr>
        <w:t xml:space="preserve">ecruitment of yards </w:t>
      </w:r>
      <w:r w:rsidR="00BF3C68" w:rsidRPr="00F131B3">
        <w:rPr>
          <w:rFonts w:ascii="Times New Roman" w:hAnsi="Times New Roman"/>
        </w:rPr>
        <w:t xml:space="preserve">was non-random, being </w:t>
      </w:r>
      <w:r w:rsidR="00255160" w:rsidRPr="00F131B3">
        <w:rPr>
          <w:rFonts w:ascii="Times New Roman" w:hAnsi="Times New Roman"/>
        </w:rPr>
        <w:t>through veterinary practices and the BHS website</w:t>
      </w:r>
      <w:r w:rsidR="00BF3C68" w:rsidRPr="00F131B3">
        <w:rPr>
          <w:rFonts w:ascii="Times New Roman" w:hAnsi="Times New Roman"/>
        </w:rPr>
        <w:t xml:space="preserve">. </w:t>
      </w:r>
      <w:r w:rsidR="00255160" w:rsidRPr="00F131B3">
        <w:rPr>
          <w:rFonts w:ascii="Times New Roman" w:hAnsi="Times New Roman"/>
        </w:rPr>
        <w:t xml:space="preserve">Nevertheless, </w:t>
      </w:r>
      <w:r w:rsidR="00AF0A7A" w:rsidRPr="00F131B3">
        <w:rPr>
          <w:rFonts w:ascii="Times New Roman" w:hAnsi="Times New Roman"/>
        </w:rPr>
        <w:t>there was</w:t>
      </w:r>
      <w:r w:rsidRPr="00F131B3">
        <w:rPr>
          <w:rFonts w:ascii="Times New Roman" w:hAnsi="Times New Roman"/>
        </w:rPr>
        <w:t xml:space="preserve"> </w:t>
      </w:r>
      <w:r w:rsidR="00255160" w:rsidRPr="00F131B3">
        <w:rPr>
          <w:rFonts w:ascii="Times New Roman" w:hAnsi="Times New Roman"/>
        </w:rPr>
        <w:t xml:space="preserve">heterogeneity in the yards recruited, which is likely to have provided a </w:t>
      </w:r>
      <w:r w:rsidR="00066041" w:rsidRPr="00F131B3">
        <w:rPr>
          <w:rFonts w:ascii="Times New Roman" w:hAnsi="Times New Roman"/>
        </w:rPr>
        <w:t xml:space="preserve">fairly </w:t>
      </w:r>
      <w:r w:rsidR="003857B2" w:rsidRPr="00F131B3">
        <w:rPr>
          <w:rFonts w:ascii="Times New Roman" w:hAnsi="Times New Roman"/>
        </w:rPr>
        <w:t xml:space="preserve">representative </w:t>
      </w:r>
      <w:r w:rsidR="00255160" w:rsidRPr="00F131B3">
        <w:rPr>
          <w:rFonts w:ascii="Times New Roman" w:hAnsi="Times New Roman"/>
        </w:rPr>
        <w:t xml:space="preserve">sample of the </w:t>
      </w:r>
      <w:r w:rsidR="00066041" w:rsidRPr="00F131B3">
        <w:rPr>
          <w:rFonts w:ascii="Times New Roman" w:hAnsi="Times New Roman"/>
        </w:rPr>
        <w:t xml:space="preserve">UK equine population, outside breeding establishments, which have a younger age profile </w:t>
      </w:r>
      <w:r w:rsidR="00314EBE" w:rsidRPr="00F131B3">
        <w:rPr>
          <w:rFonts w:ascii="Times New Roman" w:hAnsi="Times New Roman"/>
        </w:rPr>
        <w:t xml:space="preserve">[6]. </w:t>
      </w:r>
      <w:r w:rsidR="00255160" w:rsidRPr="00F131B3">
        <w:rPr>
          <w:rFonts w:ascii="Times New Roman" w:hAnsi="Times New Roman"/>
        </w:rPr>
        <w:t>As such, further research is required to assess consistency of strongyle egg shedding in populations on breeding farms.</w:t>
      </w:r>
    </w:p>
    <w:p w14:paraId="2919190A" w14:textId="2D71F782" w:rsidR="00255160" w:rsidRPr="00F131B3" w:rsidRDefault="00255160" w:rsidP="00255160">
      <w:pPr>
        <w:spacing w:line="480" w:lineRule="auto"/>
        <w:jc w:val="both"/>
        <w:rPr>
          <w:rFonts w:ascii="Times New Roman" w:hAnsi="Times New Roman"/>
        </w:rPr>
      </w:pPr>
      <w:r w:rsidRPr="00F131B3">
        <w:rPr>
          <w:rFonts w:ascii="Times New Roman" w:hAnsi="Times New Roman"/>
        </w:rPr>
        <w:t xml:space="preserve">It should be noted that the FEC data collected here were obtained over a single grazing season, and the effect of season and climate were not accounted for, both of which can impact on strongyle egg shedding patterns </w:t>
      </w:r>
      <w:r w:rsidR="00314EBE" w:rsidRPr="00F131B3">
        <w:rPr>
          <w:rFonts w:ascii="Times New Roman" w:hAnsi="Times New Roman"/>
        </w:rPr>
        <w:t>[7]</w:t>
      </w:r>
      <w:r w:rsidRPr="00F131B3">
        <w:rPr>
          <w:rFonts w:ascii="Times New Roman" w:hAnsi="Times New Roman"/>
        </w:rPr>
        <w:t xml:space="preserve">. Furthermore, the effects of management practices such as removal of </w:t>
      </w:r>
      <w:proofErr w:type="spellStart"/>
      <w:r w:rsidRPr="00F131B3">
        <w:rPr>
          <w:rFonts w:ascii="Times New Roman" w:hAnsi="Times New Roman"/>
        </w:rPr>
        <w:t>faeces</w:t>
      </w:r>
      <w:proofErr w:type="spellEnd"/>
      <w:r w:rsidRPr="00F131B3">
        <w:rPr>
          <w:rFonts w:ascii="Times New Roman" w:hAnsi="Times New Roman"/>
        </w:rPr>
        <w:t xml:space="preserve"> fro</w:t>
      </w:r>
      <w:r w:rsidR="00C60231" w:rsidRPr="00F131B3">
        <w:rPr>
          <w:rFonts w:ascii="Times New Roman" w:hAnsi="Times New Roman"/>
        </w:rPr>
        <w:t xml:space="preserve">m pasture were not investigated, which has been </w:t>
      </w:r>
      <w:r w:rsidR="00E94E60" w:rsidRPr="00F131B3">
        <w:rPr>
          <w:rFonts w:ascii="Times New Roman" w:hAnsi="Times New Roman"/>
        </w:rPr>
        <w:t>shown to significantly reduce FEC in donkeys that grazed pasture where dung was removed twice-week</w:t>
      </w:r>
      <w:r w:rsidR="003010DF" w:rsidRPr="00F131B3">
        <w:rPr>
          <w:rFonts w:ascii="Times New Roman" w:hAnsi="Times New Roman"/>
        </w:rPr>
        <w:t xml:space="preserve">ly </w:t>
      </w:r>
      <w:r w:rsidR="00140E06" w:rsidRPr="00F131B3">
        <w:rPr>
          <w:rFonts w:ascii="Times New Roman" w:hAnsi="Times New Roman"/>
        </w:rPr>
        <w:t xml:space="preserve">by reducing larval populations on pasture [30]. </w:t>
      </w:r>
      <w:r w:rsidRPr="00F131B3">
        <w:rPr>
          <w:rFonts w:ascii="Times New Roman" w:hAnsi="Times New Roman"/>
        </w:rPr>
        <w:t xml:space="preserve">Long-term </w:t>
      </w:r>
      <w:r w:rsidRPr="00F131B3">
        <w:rPr>
          <w:rFonts w:ascii="Times New Roman" w:hAnsi="Times New Roman"/>
        </w:rPr>
        <w:lastRenderedPageBreak/>
        <w:t xml:space="preserve">studies investigating </w:t>
      </w:r>
      <w:proofErr w:type="spellStart"/>
      <w:r w:rsidRPr="00F131B3">
        <w:rPr>
          <w:rFonts w:ascii="Times New Roman" w:hAnsi="Times New Roman"/>
        </w:rPr>
        <w:t>strongyle</w:t>
      </w:r>
      <w:proofErr w:type="spellEnd"/>
      <w:r w:rsidRPr="00F131B3">
        <w:rPr>
          <w:rFonts w:ascii="Times New Roman" w:hAnsi="Times New Roman"/>
        </w:rPr>
        <w:t xml:space="preserve"> egg shedding patterns taking account of season, climate and management practices are warranted </w:t>
      </w:r>
      <w:r w:rsidR="00140E06" w:rsidRPr="00F131B3">
        <w:rPr>
          <w:rFonts w:ascii="Times New Roman" w:hAnsi="Times New Roman"/>
        </w:rPr>
        <w:t xml:space="preserve">as these factors impact the intensity of larval contamination on pasture, which will in turn affect the egg shedding intensity downstream. This will help </w:t>
      </w:r>
      <w:r w:rsidRPr="00F131B3">
        <w:rPr>
          <w:rFonts w:ascii="Times New Roman" w:hAnsi="Times New Roman"/>
        </w:rPr>
        <w:t xml:space="preserve">to better inform FEC-directed targeted anthelmintic treatment programmes, and to understand the </w:t>
      </w:r>
      <w:r w:rsidR="00066041" w:rsidRPr="00F131B3">
        <w:rPr>
          <w:rFonts w:ascii="Times New Roman" w:hAnsi="Times New Roman"/>
        </w:rPr>
        <w:t xml:space="preserve">appropriate </w:t>
      </w:r>
      <w:r w:rsidRPr="00F131B3">
        <w:rPr>
          <w:rFonts w:ascii="Times New Roman" w:hAnsi="Times New Roman"/>
        </w:rPr>
        <w:t>frequency</w:t>
      </w:r>
      <w:r w:rsidR="00066041" w:rsidRPr="00F131B3">
        <w:rPr>
          <w:rFonts w:ascii="Times New Roman" w:hAnsi="Times New Roman"/>
        </w:rPr>
        <w:t xml:space="preserve"> of </w:t>
      </w:r>
      <w:r w:rsidRPr="00F131B3">
        <w:rPr>
          <w:rFonts w:ascii="Times New Roman" w:hAnsi="Times New Roman"/>
        </w:rPr>
        <w:t>FEC testing.</w:t>
      </w:r>
    </w:p>
    <w:p w14:paraId="42E25DEA" w14:textId="24B34742" w:rsidR="00255160" w:rsidRPr="00F131B3" w:rsidRDefault="00255160" w:rsidP="00255160">
      <w:pPr>
        <w:spacing w:line="480" w:lineRule="auto"/>
        <w:jc w:val="both"/>
        <w:rPr>
          <w:rFonts w:ascii="Times New Roman" w:hAnsi="Times New Roman"/>
        </w:rPr>
      </w:pPr>
      <w:r w:rsidRPr="00F131B3">
        <w:rPr>
          <w:rFonts w:ascii="Times New Roman" w:hAnsi="Times New Roman"/>
        </w:rPr>
        <w:t xml:space="preserve">In conclusion, egg shedding and treatment status at individual level were found to be </w:t>
      </w:r>
      <w:r w:rsidR="004A313B" w:rsidRPr="00F131B3">
        <w:rPr>
          <w:rFonts w:ascii="Times New Roman" w:hAnsi="Times New Roman"/>
        </w:rPr>
        <w:t xml:space="preserve">relatively </w:t>
      </w:r>
      <w:r w:rsidRPr="00F131B3">
        <w:rPr>
          <w:rFonts w:ascii="Times New Roman" w:hAnsi="Times New Roman"/>
        </w:rPr>
        <w:t>consistent, especially in adult horses</w:t>
      </w:r>
      <w:r w:rsidR="00066041" w:rsidRPr="00F131B3">
        <w:rPr>
          <w:rFonts w:ascii="Times New Roman" w:hAnsi="Times New Roman"/>
        </w:rPr>
        <w:t>,</w:t>
      </w:r>
      <w:r w:rsidR="00DB75CE" w:rsidRPr="00F131B3">
        <w:rPr>
          <w:rFonts w:ascii="Times New Roman" w:hAnsi="Times New Roman"/>
        </w:rPr>
        <w:t xml:space="preserve"> regardless of whether or not they had been treated with anthelmintic</w:t>
      </w:r>
      <w:r w:rsidRPr="00F131B3">
        <w:rPr>
          <w:rFonts w:ascii="Times New Roman" w:hAnsi="Times New Roman"/>
        </w:rPr>
        <w:t>, indicating that horses with negative or low FEC (&lt;50</w:t>
      </w:r>
      <w:r w:rsidR="004A313B" w:rsidRPr="00F131B3">
        <w:rPr>
          <w:rFonts w:ascii="Times New Roman" w:hAnsi="Times New Roman"/>
        </w:rPr>
        <w:t xml:space="preserve"> </w:t>
      </w:r>
      <w:r w:rsidRPr="00F131B3">
        <w:rPr>
          <w:rFonts w:ascii="Times New Roman" w:hAnsi="Times New Roman"/>
        </w:rPr>
        <w:t>epg) initially were significantly more likely to have low FEC on subsequent occasions, and horses with a high FEC (≥200</w:t>
      </w:r>
      <w:r w:rsidR="004A313B" w:rsidRPr="00F131B3">
        <w:rPr>
          <w:rFonts w:ascii="Times New Roman" w:hAnsi="Times New Roman"/>
        </w:rPr>
        <w:t xml:space="preserve"> </w:t>
      </w:r>
      <w:r w:rsidRPr="00F131B3">
        <w:rPr>
          <w:rFonts w:ascii="Times New Roman" w:hAnsi="Times New Roman"/>
        </w:rPr>
        <w:t>epg) were significantly more likely to have a hig</w:t>
      </w:r>
      <w:r w:rsidR="00E2378A" w:rsidRPr="00F131B3">
        <w:rPr>
          <w:rFonts w:ascii="Times New Roman" w:hAnsi="Times New Roman"/>
        </w:rPr>
        <w:t xml:space="preserve">h FEC on subsequent occasions. </w:t>
      </w:r>
      <w:r w:rsidRPr="00F131B3">
        <w:rPr>
          <w:rFonts w:ascii="Times New Roman" w:hAnsi="Times New Roman"/>
        </w:rPr>
        <w:t>Further, an adult horse not requiring anthelmintic treatment initially (based on a 200</w:t>
      </w:r>
      <w:r w:rsidR="004A313B" w:rsidRPr="00F131B3">
        <w:rPr>
          <w:rFonts w:ascii="Times New Roman" w:hAnsi="Times New Roman"/>
        </w:rPr>
        <w:t xml:space="preserve"> </w:t>
      </w:r>
      <w:r w:rsidRPr="00F131B3">
        <w:rPr>
          <w:rFonts w:ascii="Times New Roman" w:hAnsi="Times New Roman"/>
        </w:rPr>
        <w:t xml:space="preserve">epg threshold), would be less likely to require treatment on subsequent occasions in that season. </w:t>
      </w:r>
      <w:r w:rsidR="00140E06" w:rsidRPr="00F131B3">
        <w:rPr>
          <w:rFonts w:ascii="Times New Roman" w:hAnsi="Times New Roman"/>
        </w:rPr>
        <w:t xml:space="preserve">These findings would suggest that the majority of adult horses are </w:t>
      </w:r>
      <w:r w:rsidR="00872C9C" w:rsidRPr="00F131B3">
        <w:rPr>
          <w:rFonts w:ascii="Times New Roman" w:hAnsi="Times New Roman"/>
        </w:rPr>
        <w:t xml:space="preserve">able to regulate their </w:t>
      </w:r>
      <w:proofErr w:type="spellStart"/>
      <w:r w:rsidR="00872C9C" w:rsidRPr="00F131B3">
        <w:rPr>
          <w:rFonts w:ascii="Times New Roman" w:hAnsi="Times New Roman"/>
        </w:rPr>
        <w:t>strongyle</w:t>
      </w:r>
      <w:proofErr w:type="spellEnd"/>
      <w:r w:rsidR="00872C9C" w:rsidRPr="00F131B3">
        <w:rPr>
          <w:rFonts w:ascii="Times New Roman" w:hAnsi="Times New Roman"/>
        </w:rPr>
        <w:t xml:space="preserve"> burden, leading to </w:t>
      </w:r>
      <w:r w:rsidR="00826513" w:rsidRPr="00F131B3">
        <w:rPr>
          <w:rFonts w:ascii="Times New Roman" w:hAnsi="Times New Roman"/>
        </w:rPr>
        <w:t>a maintained low FEC status</w:t>
      </w:r>
      <w:r w:rsidR="00872C9C" w:rsidRPr="00F131B3">
        <w:rPr>
          <w:rFonts w:ascii="Times New Roman" w:hAnsi="Times New Roman"/>
        </w:rPr>
        <w:t>.</w:t>
      </w:r>
      <w:r w:rsidR="00140E06" w:rsidRPr="00F131B3">
        <w:rPr>
          <w:rFonts w:ascii="Times New Roman" w:hAnsi="Times New Roman"/>
        </w:rPr>
        <w:t xml:space="preserve"> </w:t>
      </w:r>
      <w:r w:rsidRPr="00F131B3">
        <w:rPr>
          <w:rFonts w:ascii="Times New Roman" w:hAnsi="Times New Roman"/>
        </w:rPr>
        <w:t>There is a lack of published information on long term patterns of strongyle egg shedding in equine populations, especially in horses managed under FEC</w:t>
      </w:r>
      <w:r w:rsidR="00066041" w:rsidRPr="00F131B3">
        <w:rPr>
          <w:rFonts w:ascii="Times New Roman" w:hAnsi="Times New Roman"/>
        </w:rPr>
        <w:t>-</w:t>
      </w:r>
      <w:r w:rsidRPr="00F131B3">
        <w:rPr>
          <w:rFonts w:ascii="Times New Roman" w:hAnsi="Times New Roman"/>
        </w:rPr>
        <w:t>directed anthelmintic treatment programmes; this should be assessed in future, particularly in horses that are not receiving regular anthelmintic treatments</w:t>
      </w:r>
      <w:r w:rsidR="004A313B" w:rsidRPr="00F131B3">
        <w:rPr>
          <w:rFonts w:ascii="Times New Roman" w:hAnsi="Times New Roman"/>
        </w:rPr>
        <w:t>.</w:t>
      </w:r>
    </w:p>
    <w:p w14:paraId="0139A637" w14:textId="755F1E3C" w:rsidR="00314EBE" w:rsidRPr="00F131B3" w:rsidRDefault="00314EBE">
      <w:pPr>
        <w:spacing w:after="200" w:line="276" w:lineRule="auto"/>
        <w:rPr>
          <w:rFonts w:ascii="Times New Roman" w:hAnsi="Times New Roman"/>
        </w:rPr>
      </w:pPr>
      <w:r w:rsidRPr="00F131B3">
        <w:rPr>
          <w:rFonts w:ascii="Times New Roman" w:hAnsi="Times New Roman"/>
        </w:rPr>
        <w:br w:type="page"/>
      </w:r>
    </w:p>
    <w:p w14:paraId="049A5324" w14:textId="383C9BA8" w:rsidR="00DB2A90" w:rsidRPr="00F131B3" w:rsidRDefault="001E2273" w:rsidP="00255160">
      <w:pPr>
        <w:spacing w:line="480" w:lineRule="auto"/>
        <w:jc w:val="both"/>
        <w:rPr>
          <w:rFonts w:ascii="Times New Roman" w:hAnsi="Times New Roman"/>
          <w:b/>
        </w:rPr>
      </w:pPr>
      <w:r w:rsidRPr="00F131B3">
        <w:rPr>
          <w:rFonts w:ascii="Times New Roman" w:hAnsi="Times New Roman"/>
          <w:b/>
        </w:rPr>
        <w:lastRenderedPageBreak/>
        <w:t>Acknowledgments</w:t>
      </w:r>
    </w:p>
    <w:p w14:paraId="2FF62A5D" w14:textId="77777777" w:rsidR="001E2273" w:rsidRPr="00F131B3" w:rsidRDefault="001E2273" w:rsidP="001E2273">
      <w:pPr>
        <w:spacing w:line="480" w:lineRule="auto"/>
        <w:jc w:val="both"/>
        <w:rPr>
          <w:rFonts w:ascii="Times New Roman" w:hAnsi="Times New Roman"/>
          <w:szCs w:val="20"/>
        </w:rPr>
      </w:pPr>
      <w:r w:rsidRPr="00F131B3">
        <w:rPr>
          <w:rFonts w:ascii="Times New Roman" w:hAnsi="Times New Roman"/>
          <w:szCs w:val="20"/>
        </w:rPr>
        <w:t xml:space="preserve">The authors acknowledge funding from the Elise Pilkington Trust for this study. They are indebted to the yard owners/managers and/or attending veterinary surgeons for the supply of equine </w:t>
      </w:r>
      <w:proofErr w:type="spellStart"/>
      <w:r w:rsidRPr="00F131B3">
        <w:rPr>
          <w:rFonts w:ascii="Times New Roman" w:hAnsi="Times New Roman"/>
          <w:szCs w:val="20"/>
        </w:rPr>
        <w:t>faecal</w:t>
      </w:r>
      <w:proofErr w:type="spellEnd"/>
      <w:r w:rsidRPr="00F131B3">
        <w:rPr>
          <w:rFonts w:ascii="Times New Roman" w:hAnsi="Times New Roman"/>
          <w:szCs w:val="20"/>
        </w:rPr>
        <w:t xml:space="preserve"> samples and to Sheena Tarrant, Emma Wood and Rachel Cookson for help with the FEC analysis. </w:t>
      </w:r>
    </w:p>
    <w:p w14:paraId="28545660" w14:textId="77777777" w:rsidR="001E2273" w:rsidRPr="00F131B3" w:rsidRDefault="001E2273" w:rsidP="00255160">
      <w:pPr>
        <w:spacing w:line="480" w:lineRule="auto"/>
        <w:jc w:val="both"/>
        <w:rPr>
          <w:rFonts w:ascii="Times New Roman" w:hAnsi="Times New Roman"/>
        </w:rPr>
      </w:pPr>
    </w:p>
    <w:p w14:paraId="1BAA350B" w14:textId="77777777" w:rsidR="00255160" w:rsidRPr="00F131B3" w:rsidRDefault="00255160" w:rsidP="005E6180">
      <w:pPr>
        <w:spacing w:line="480" w:lineRule="auto"/>
        <w:jc w:val="both"/>
        <w:outlineLvl w:val="0"/>
        <w:rPr>
          <w:rFonts w:ascii="Times New Roman" w:hAnsi="Times New Roman"/>
          <w:b/>
        </w:rPr>
      </w:pPr>
      <w:r w:rsidRPr="00F131B3">
        <w:rPr>
          <w:rFonts w:ascii="Times New Roman" w:hAnsi="Times New Roman"/>
          <w:b/>
        </w:rPr>
        <w:t>Manufacturer’s details</w:t>
      </w:r>
    </w:p>
    <w:p w14:paraId="6BC1AF27" w14:textId="77777777" w:rsidR="00255160" w:rsidRPr="00F131B3" w:rsidRDefault="00255160" w:rsidP="00255160">
      <w:pPr>
        <w:widowControl w:val="0"/>
        <w:autoSpaceDE w:val="0"/>
        <w:autoSpaceDN w:val="0"/>
        <w:adjustRightInd w:val="0"/>
        <w:spacing w:line="480" w:lineRule="auto"/>
        <w:ind w:right="-764"/>
        <w:jc w:val="both"/>
        <w:rPr>
          <w:rFonts w:ascii="Times New Roman" w:hAnsi="Times New Roman"/>
        </w:rPr>
      </w:pPr>
      <w:r w:rsidRPr="00F131B3">
        <w:rPr>
          <w:rFonts w:ascii="Times New Roman" w:hAnsi="Times New Roman"/>
          <w:vertAlign w:val="superscript"/>
        </w:rPr>
        <w:t>a</w:t>
      </w:r>
      <w:r w:rsidRPr="00F131B3">
        <w:rPr>
          <w:rFonts w:ascii="Times New Roman" w:hAnsi="Times New Roman"/>
        </w:rPr>
        <w:t>Strongid-P</w:t>
      </w:r>
      <w:r w:rsidRPr="00F131B3">
        <w:rPr>
          <w:rFonts w:ascii="Times New Roman" w:hAnsi="Times New Roman"/>
          <w:vertAlign w:val="superscript"/>
        </w:rPr>
        <w:t xml:space="preserve">TM </w:t>
      </w:r>
      <w:r w:rsidRPr="00F131B3">
        <w:rPr>
          <w:rFonts w:ascii="Times New Roman" w:hAnsi="Times New Roman"/>
        </w:rPr>
        <w:t>paste, Elanco Animal Health, Basingstoke, Hampshire, UK.</w:t>
      </w:r>
      <w:r w:rsidRPr="00F131B3">
        <w:rPr>
          <w:rFonts w:ascii="Times New Roman" w:hAnsi="Times New Roman"/>
        </w:rPr>
        <w:tab/>
      </w:r>
      <w:r w:rsidRPr="00F131B3">
        <w:rPr>
          <w:rFonts w:ascii="Times New Roman" w:hAnsi="Times New Roman"/>
        </w:rPr>
        <w:tab/>
      </w:r>
      <w:r w:rsidRPr="00F131B3">
        <w:rPr>
          <w:rFonts w:ascii="Times New Roman" w:hAnsi="Times New Roman"/>
        </w:rPr>
        <w:tab/>
      </w:r>
    </w:p>
    <w:p w14:paraId="00694D71" w14:textId="77777777" w:rsidR="00255160" w:rsidRPr="00F131B3" w:rsidRDefault="00255160" w:rsidP="00583DA4">
      <w:pPr>
        <w:widowControl w:val="0"/>
        <w:autoSpaceDE w:val="0"/>
        <w:autoSpaceDN w:val="0"/>
        <w:adjustRightInd w:val="0"/>
        <w:spacing w:line="480" w:lineRule="auto"/>
        <w:ind w:right="-764"/>
        <w:jc w:val="both"/>
        <w:rPr>
          <w:rFonts w:ascii="Times New Roman" w:hAnsi="Times New Roman"/>
          <w:vertAlign w:val="superscript"/>
        </w:rPr>
      </w:pPr>
      <w:r w:rsidRPr="00F131B3">
        <w:rPr>
          <w:rFonts w:ascii="Times New Roman" w:hAnsi="Times New Roman"/>
          <w:vertAlign w:val="superscript"/>
        </w:rPr>
        <w:t>b</w:t>
      </w:r>
      <w:r w:rsidRPr="00F131B3">
        <w:rPr>
          <w:rFonts w:ascii="Times New Roman" w:hAnsi="Times New Roman"/>
        </w:rPr>
        <w:t>Eqvalan</w:t>
      </w:r>
      <w:r w:rsidRPr="00F131B3">
        <w:rPr>
          <w:rFonts w:ascii="Times New Roman" w:hAnsi="Times New Roman"/>
          <w:vertAlign w:val="superscript"/>
        </w:rPr>
        <w:t>®</w:t>
      </w:r>
      <w:r w:rsidRPr="00F131B3">
        <w:rPr>
          <w:rFonts w:ascii="Times New Roman" w:hAnsi="Times New Roman"/>
        </w:rPr>
        <w:t xml:space="preserve"> oral paste for horses, Merial Animal Health, Harlow, Essex, UK.</w:t>
      </w:r>
    </w:p>
    <w:p w14:paraId="62CC90E3" w14:textId="77777777" w:rsidR="00255160" w:rsidRPr="00F131B3" w:rsidRDefault="00255160" w:rsidP="00583DA4">
      <w:pPr>
        <w:widowControl w:val="0"/>
        <w:autoSpaceDE w:val="0"/>
        <w:autoSpaceDN w:val="0"/>
        <w:adjustRightInd w:val="0"/>
        <w:spacing w:line="480" w:lineRule="auto"/>
        <w:ind w:right="-764"/>
        <w:jc w:val="both"/>
        <w:rPr>
          <w:rFonts w:ascii="Times New Roman" w:hAnsi="Times New Roman"/>
        </w:rPr>
      </w:pPr>
      <w:r w:rsidRPr="00F131B3">
        <w:rPr>
          <w:rFonts w:ascii="Times New Roman" w:hAnsi="Times New Roman"/>
          <w:vertAlign w:val="superscript"/>
        </w:rPr>
        <w:t>c</w:t>
      </w:r>
      <w:r w:rsidRPr="00F131B3">
        <w:rPr>
          <w:rFonts w:ascii="Times New Roman" w:hAnsi="Times New Roman"/>
        </w:rPr>
        <w:t>Equest</w:t>
      </w:r>
      <w:r w:rsidRPr="00F131B3">
        <w:rPr>
          <w:rFonts w:ascii="Times New Roman" w:hAnsi="Times New Roman"/>
          <w:vertAlign w:val="superscript"/>
        </w:rPr>
        <w:t xml:space="preserve">® </w:t>
      </w:r>
      <w:r w:rsidRPr="00F131B3">
        <w:rPr>
          <w:rFonts w:ascii="Times New Roman" w:hAnsi="Times New Roman"/>
        </w:rPr>
        <w:t>Oral Gel, Zoetis UK Limited, Tadworth, Surrey, UK.</w:t>
      </w:r>
    </w:p>
    <w:p w14:paraId="5CDF2E14" w14:textId="77777777" w:rsidR="00E2378A" w:rsidRPr="00F131B3" w:rsidRDefault="00E2378A" w:rsidP="00583DA4">
      <w:pPr>
        <w:widowControl w:val="0"/>
        <w:autoSpaceDE w:val="0"/>
        <w:autoSpaceDN w:val="0"/>
        <w:adjustRightInd w:val="0"/>
        <w:spacing w:line="480" w:lineRule="auto"/>
        <w:ind w:right="-764"/>
        <w:jc w:val="both"/>
        <w:rPr>
          <w:rFonts w:ascii="Times New Roman" w:hAnsi="Times New Roman"/>
        </w:rPr>
      </w:pPr>
    </w:p>
    <w:p w14:paraId="78F7A6C7" w14:textId="77777777" w:rsidR="00255160" w:rsidRPr="00F131B3" w:rsidRDefault="00255160" w:rsidP="00583DA4">
      <w:pPr>
        <w:spacing w:line="480" w:lineRule="auto"/>
        <w:jc w:val="both"/>
        <w:outlineLvl w:val="0"/>
        <w:rPr>
          <w:rFonts w:ascii="Times New Roman" w:hAnsi="Times New Roman"/>
          <w:b/>
        </w:rPr>
      </w:pPr>
      <w:r w:rsidRPr="00F131B3">
        <w:rPr>
          <w:rFonts w:ascii="Times New Roman" w:hAnsi="Times New Roman"/>
          <w:b/>
        </w:rPr>
        <w:t>References</w:t>
      </w:r>
    </w:p>
    <w:p w14:paraId="530B240B"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 Crofton, H.D. (1971) A model of host–parasite relationships. Parasitol. </w:t>
      </w:r>
      <w:r w:rsidRPr="00F131B3">
        <w:rPr>
          <w:rFonts w:ascii="Times New Roman" w:hAnsi="Times New Roman"/>
          <w:b/>
        </w:rPr>
        <w:t>63</w:t>
      </w:r>
      <w:r w:rsidRPr="00F131B3">
        <w:rPr>
          <w:rFonts w:ascii="Times New Roman" w:hAnsi="Times New Roman"/>
        </w:rPr>
        <w:t>, 343-364.</w:t>
      </w:r>
    </w:p>
    <w:p w14:paraId="6D728C91"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[2] Anderson, R.M. and May RM. (1978) Regulation and Stability of Host-Parasite Population Interactions: I. Regulatory Processes. J. Anim. Ecol. </w:t>
      </w:r>
      <w:r w:rsidRPr="00F131B3">
        <w:rPr>
          <w:rFonts w:ascii="Times New Roman" w:hAnsi="Times New Roman"/>
          <w:b/>
        </w:rPr>
        <w:t>47</w:t>
      </w:r>
      <w:r w:rsidRPr="00F131B3">
        <w:rPr>
          <w:rFonts w:ascii="Times New Roman" w:hAnsi="Times New Roman"/>
        </w:rPr>
        <w:t>, 219-247.</w:t>
      </w:r>
    </w:p>
    <w:p w14:paraId="5E8776F5"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[3] Shaw, D.J. and Dobson, A.P. (1995) Patterns of macroparasite abundance and aggregation in wildlife populations: a quantitative review. Parasitol. </w:t>
      </w:r>
      <w:r w:rsidRPr="00F131B3">
        <w:rPr>
          <w:rFonts w:ascii="Times New Roman" w:hAnsi="Times New Roman"/>
          <w:b/>
        </w:rPr>
        <w:t>111</w:t>
      </w:r>
      <w:r w:rsidRPr="00F131B3">
        <w:rPr>
          <w:rFonts w:ascii="Times New Roman" w:hAnsi="Times New Roman"/>
        </w:rPr>
        <w:t>, S111-S133.</w:t>
      </w:r>
    </w:p>
    <w:p w14:paraId="0DEB7E95"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[4] Calabrese, J.M., Brunner, J.L. and Ostfeld, R.S. (2011) Partitioning the aggregation of parasites on hosts into intrinsic and extrinsic components via an extended Poisson-gamma mixture model. PloS one. 6:e29215.</w:t>
      </w:r>
    </w:p>
    <w:p w14:paraId="1E63CAFC"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[5] Kaplan, R.M. and Nielsen, M.K. (2010) An evidence-based approach to equine parasite control: It ain't the 60s anymore. Equine Vet. Edu. </w:t>
      </w:r>
      <w:r w:rsidRPr="00F131B3">
        <w:rPr>
          <w:rFonts w:ascii="Times New Roman" w:hAnsi="Times New Roman"/>
          <w:b/>
        </w:rPr>
        <w:t>22</w:t>
      </w:r>
      <w:r w:rsidRPr="00F131B3">
        <w:rPr>
          <w:rFonts w:ascii="Times New Roman" w:hAnsi="Times New Roman"/>
        </w:rPr>
        <w:t>, 306-316.</w:t>
      </w:r>
    </w:p>
    <w:p w14:paraId="756EE981"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lastRenderedPageBreak/>
        <w:t>[6] Relf, V.E., Morgan, E.R., Hodgkinson, J.E. and Matthews, J.B. (2013) Helminth egg excretion with regard to age, gender and management practices on UK Thoroughbred studs. Parasitol.</w:t>
      </w:r>
      <w:r w:rsidRPr="00F131B3">
        <w:rPr>
          <w:rFonts w:ascii="Times New Roman" w:hAnsi="Times New Roman"/>
          <w:b/>
        </w:rPr>
        <w:t>140</w:t>
      </w:r>
      <w:r w:rsidRPr="00F131B3">
        <w:rPr>
          <w:rFonts w:ascii="Times New Roman" w:hAnsi="Times New Roman"/>
        </w:rPr>
        <w:t>, 641-652.</w:t>
      </w:r>
    </w:p>
    <w:p w14:paraId="3B00F067"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[7] Wood, E.L.D., Matthews, J.B., Stephenson, S., Slote, M. and Nussey, D.H. (2013) Variation in fecal egg counts in horses managed for conservation purposes: individual egg shedding consistency, age effects and seasonal variation. Parasitol. </w:t>
      </w:r>
      <w:r w:rsidRPr="00F131B3">
        <w:rPr>
          <w:rFonts w:ascii="Times New Roman" w:hAnsi="Times New Roman"/>
          <w:b/>
        </w:rPr>
        <w:t>140</w:t>
      </w:r>
      <w:r w:rsidRPr="00F131B3">
        <w:rPr>
          <w:rFonts w:ascii="Times New Roman" w:hAnsi="Times New Roman"/>
        </w:rPr>
        <w:t>, 115-128.</w:t>
      </w:r>
    </w:p>
    <w:p w14:paraId="2E1360AF"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[8] Lester, H.E., Spanton, J., Stratford, C.H., Bartley, D.J., Morgan, E.R., Hoddgkinson, J.E., Coumbe, K., Mair, T., Swan, B., Lemon, G., Cookson, R. and Matthews, J.B. (2013). Anthelmintic efficacy against cyathostomins in horses in Southern England. Vet. Parasitol. </w:t>
      </w:r>
      <w:r w:rsidRPr="00F131B3">
        <w:rPr>
          <w:rFonts w:ascii="Times New Roman" w:hAnsi="Times New Roman"/>
          <w:b/>
        </w:rPr>
        <w:t>197</w:t>
      </w:r>
      <w:r w:rsidRPr="00F131B3">
        <w:rPr>
          <w:rFonts w:ascii="Times New Roman" w:hAnsi="Times New Roman"/>
        </w:rPr>
        <w:t>,189-196.</w:t>
      </w:r>
    </w:p>
    <w:p w14:paraId="3870D511"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[9] Gomez, H.H. and Georgi, J.R. (1991) Equine helminth infections: control by selective chemotherapy. Equine Vet. J. </w:t>
      </w:r>
      <w:r w:rsidRPr="00F131B3">
        <w:rPr>
          <w:rFonts w:ascii="Times New Roman" w:hAnsi="Times New Roman"/>
          <w:b/>
        </w:rPr>
        <w:t>23</w:t>
      </w:r>
      <w:r w:rsidRPr="00F131B3">
        <w:rPr>
          <w:rFonts w:ascii="Times New Roman" w:hAnsi="Times New Roman"/>
        </w:rPr>
        <w:t>, 198-200.</w:t>
      </w:r>
    </w:p>
    <w:p w14:paraId="5BAACF8E"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[10] Lester, H.E. and Matthews, J.B. (2014) Faecal worm egg count analysis for targeting anthelmintic treatment in horses: Points to consider. Equine Vet. J.  </w:t>
      </w:r>
      <w:r w:rsidRPr="00F131B3">
        <w:rPr>
          <w:rFonts w:ascii="Times New Roman" w:hAnsi="Times New Roman"/>
          <w:b/>
        </w:rPr>
        <w:t>46</w:t>
      </w:r>
      <w:r w:rsidRPr="00F131B3">
        <w:rPr>
          <w:rFonts w:ascii="Times New Roman" w:hAnsi="Times New Roman"/>
        </w:rPr>
        <w:t>, 139-145.</w:t>
      </w:r>
    </w:p>
    <w:p w14:paraId="42E96762"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[11] Dopfer, D., Kerssens, C., Meijer, Y., Boersema, J.H. and Eysker, M. (2004). Shedding consistency of strongyle-type eggs in Dutch boarding horses. Vet. Parasitol. </w:t>
      </w:r>
      <w:r w:rsidRPr="00F131B3">
        <w:rPr>
          <w:rFonts w:ascii="Times New Roman" w:hAnsi="Times New Roman"/>
          <w:b/>
        </w:rPr>
        <w:t>124</w:t>
      </w:r>
      <w:r w:rsidRPr="00F131B3">
        <w:rPr>
          <w:rFonts w:ascii="Times New Roman" w:hAnsi="Times New Roman"/>
        </w:rPr>
        <w:t>, 249 - 258.</w:t>
      </w:r>
    </w:p>
    <w:p w14:paraId="0F2FEA8E"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[12] Nielsen, M., Haaning, N. and Olsen, S. (2006) Strongyle egg shedding consistency in horses on farms using selective therapy in Denmark. Vet. Parasitol. </w:t>
      </w:r>
      <w:r w:rsidRPr="00F131B3">
        <w:rPr>
          <w:rFonts w:ascii="Times New Roman" w:hAnsi="Times New Roman"/>
          <w:b/>
        </w:rPr>
        <w:t>135</w:t>
      </w:r>
      <w:r w:rsidRPr="00F131B3">
        <w:rPr>
          <w:rFonts w:ascii="Times New Roman" w:hAnsi="Times New Roman"/>
        </w:rPr>
        <w:t>, 333 - 335.</w:t>
      </w:r>
    </w:p>
    <w:p w14:paraId="3C45F5CB"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[13] Becher, A.M., Mahling, M., Nielsen, M.K. and Pfister, K. (2010) Selective anthelmintic therapy of horses in the Federal states of Bavaria (Germany) and </w:t>
      </w:r>
      <w:r w:rsidRPr="00F131B3">
        <w:rPr>
          <w:rFonts w:ascii="Times New Roman" w:hAnsi="Times New Roman"/>
        </w:rPr>
        <w:lastRenderedPageBreak/>
        <w:t>Salzburg (Austria): An investigation into strongyle egg shedding consistency. Vet. Parasitol.</w:t>
      </w:r>
      <w:r w:rsidRPr="00F131B3">
        <w:rPr>
          <w:rFonts w:ascii="Times New Roman" w:hAnsi="Times New Roman"/>
          <w:b/>
        </w:rPr>
        <w:t>171</w:t>
      </w:r>
      <w:r w:rsidRPr="00F131B3">
        <w:rPr>
          <w:rFonts w:ascii="Times New Roman" w:hAnsi="Times New Roman"/>
        </w:rPr>
        <w:t>, 116-122.</w:t>
      </w:r>
    </w:p>
    <w:p w14:paraId="62F34D07"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[14] Scheuerle, M.C., Stear, M.J., Honeder, A., Becher, A.M., Pfister, K. (2016) Repeatability of strongyle egg counts in naturally infected horses. Vet. Parasitol. </w:t>
      </w:r>
      <w:r w:rsidRPr="00F131B3">
        <w:rPr>
          <w:rFonts w:ascii="Times New Roman" w:hAnsi="Times New Roman"/>
          <w:b/>
        </w:rPr>
        <w:t>228</w:t>
      </w:r>
      <w:r w:rsidRPr="00F131B3">
        <w:rPr>
          <w:rFonts w:ascii="Times New Roman" w:hAnsi="Times New Roman"/>
        </w:rPr>
        <w:t>, 103-107.</w:t>
      </w:r>
    </w:p>
    <w:p w14:paraId="2ADEEF0B"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[15] Borgsteede, F.H., Boersma, J.H., Gaasenbeek, C.P. and van der Burg, W.P. (1993) The reappearance of eggs in faeces of horses after treatment with ivermectin. Vet. Q. </w:t>
      </w:r>
      <w:r w:rsidRPr="00F131B3">
        <w:rPr>
          <w:rFonts w:ascii="Times New Roman" w:hAnsi="Times New Roman"/>
          <w:b/>
        </w:rPr>
        <w:t>15</w:t>
      </w:r>
      <w:r w:rsidRPr="00F131B3">
        <w:rPr>
          <w:rFonts w:ascii="Times New Roman" w:hAnsi="Times New Roman"/>
        </w:rPr>
        <w:t>, 24-26.</w:t>
      </w:r>
    </w:p>
    <w:p w14:paraId="4585493F"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[16] Mercier, P., Chick, B., Alves-Branco, F. and White, C.R. (2001) Comparative efficacy, persistent effect, and treatment intervals of anthelmintic pastes in naturally infected horses. Vet. Parasitol.</w:t>
      </w:r>
      <w:r w:rsidRPr="00F131B3">
        <w:rPr>
          <w:rFonts w:ascii="Times New Roman" w:hAnsi="Times New Roman"/>
          <w:b/>
        </w:rPr>
        <w:t xml:space="preserve"> 99</w:t>
      </w:r>
      <w:r w:rsidRPr="00F131B3">
        <w:rPr>
          <w:rFonts w:ascii="Times New Roman" w:hAnsi="Times New Roman"/>
        </w:rPr>
        <w:t>, 29-39.</w:t>
      </w:r>
    </w:p>
    <w:p w14:paraId="2557BDF8"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[17] Nielsen, M.K., Vidyashankar, A.N., Andersen, U.V., Delisis, K., Pilegaard, K., Kaplan, R.M (2010) Effects of faecal collection and storage factors on strongylid egg counts in horses. Vet. Parasitol. </w:t>
      </w:r>
      <w:r w:rsidRPr="00F131B3">
        <w:rPr>
          <w:rFonts w:ascii="Times New Roman" w:hAnsi="Times New Roman"/>
          <w:b/>
        </w:rPr>
        <w:t>20</w:t>
      </w:r>
      <w:r w:rsidRPr="00F131B3">
        <w:rPr>
          <w:rFonts w:ascii="Times New Roman" w:hAnsi="Times New Roman"/>
        </w:rPr>
        <w:t>, 56-61.</w:t>
      </w:r>
    </w:p>
    <w:p w14:paraId="321FA2E5"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[18] Christie,  M. and Jackson, F. (1982) Specific identification of strongyle eggs in small samples of sheep faeces. Res.Vet. Sci. </w:t>
      </w:r>
      <w:r w:rsidRPr="00F131B3">
        <w:rPr>
          <w:rFonts w:ascii="Times New Roman" w:hAnsi="Times New Roman"/>
          <w:b/>
        </w:rPr>
        <w:t>32</w:t>
      </w:r>
      <w:r w:rsidRPr="00F131B3">
        <w:rPr>
          <w:rFonts w:ascii="Times New Roman" w:hAnsi="Times New Roman"/>
        </w:rPr>
        <w:t>,113-117.</w:t>
      </w:r>
    </w:p>
    <w:p w14:paraId="02B8EFD4"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[19] Zuur, A., Ieno,  E.N., Walker,  N., Saveliever, A.A. and Smith, G.M. (2009). Mixed Effects Models and Extensions in Ecology with R, Springer.</w:t>
      </w:r>
    </w:p>
    <w:p w14:paraId="0BD55A2E"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 [20] Crawley, M.J. (2012) Regression. In: The R Book, John Wiley &amp; Sons, Ltd. pp. 449-497.</w:t>
      </w:r>
    </w:p>
    <w:p w14:paraId="12F1591A"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[21] Hosmer,  D.W. and Lemeshow, S. (2005) Assessing the Fit of the Model. In: Applied Logistic Regression, John Wiley &amp; Sons, Inc. pp. 143-202.</w:t>
      </w:r>
    </w:p>
    <w:p w14:paraId="4FF4025E"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[22] Lele,  S.R. (2009) A New Method for Estimation of Resource Selection Probability Function. J. Wildlife Man. </w:t>
      </w:r>
      <w:r w:rsidRPr="00F131B3">
        <w:rPr>
          <w:rFonts w:ascii="Times New Roman" w:hAnsi="Times New Roman"/>
          <w:b/>
        </w:rPr>
        <w:t>73</w:t>
      </w:r>
      <w:r w:rsidRPr="00F131B3">
        <w:rPr>
          <w:rFonts w:ascii="Times New Roman" w:hAnsi="Times New Roman"/>
        </w:rPr>
        <w:t>, 122-127.</w:t>
      </w:r>
    </w:p>
    <w:p w14:paraId="5F0BA920"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lastRenderedPageBreak/>
        <w:t xml:space="preserve">[23] Nielsen, M.K., Reinemeyer, C.R., Donecker, J.M., Leathwick, D.M., Marchiondo, A.A. and Kaplan, R.M. (2014) Anthelmintic resistance in equine parasites—Current evidence and knowledge gaps. Vet. Parasitol. </w:t>
      </w:r>
      <w:r w:rsidRPr="00F131B3">
        <w:rPr>
          <w:rFonts w:ascii="Times New Roman" w:hAnsi="Times New Roman"/>
          <w:b/>
        </w:rPr>
        <w:t>204</w:t>
      </w:r>
      <w:r w:rsidRPr="00F131B3">
        <w:rPr>
          <w:rFonts w:ascii="Times New Roman" w:hAnsi="Times New Roman"/>
        </w:rPr>
        <w:t>, 55-63.</w:t>
      </w:r>
    </w:p>
    <w:p w14:paraId="5D641208" w14:textId="77777777" w:rsidR="00740327" w:rsidRPr="00F131B3" w:rsidRDefault="00740327" w:rsidP="00740327">
      <w:pPr>
        <w:pStyle w:val="EndNoteBibliography"/>
        <w:spacing w:line="480" w:lineRule="auto"/>
        <w:ind w:left="709" w:hanging="567"/>
        <w:rPr>
          <w:rFonts w:ascii="Times New Roman" w:hAnsi="Times New Roman"/>
        </w:rPr>
      </w:pPr>
      <w:r w:rsidRPr="00F131B3">
        <w:rPr>
          <w:rFonts w:ascii="Times New Roman" w:hAnsi="Times New Roman"/>
        </w:rPr>
        <w:t xml:space="preserve">[24] Torgerson, P.R., Paul, M., Lewis, M.I. (2012) The contribution of simple random sampling to observed variations in faecal egg counts. Vet Parasitol. </w:t>
      </w:r>
      <w:r w:rsidRPr="00F131B3">
        <w:rPr>
          <w:rFonts w:ascii="Times New Roman" w:hAnsi="Times New Roman"/>
          <w:b/>
        </w:rPr>
        <w:t>188</w:t>
      </w:r>
      <w:r w:rsidRPr="00F131B3">
        <w:rPr>
          <w:rFonts w:ascii="Times New Roman" w:hAnsi="Times New Roman"/>
        </w:rPr>
        <w:t>, 397-401.</w:t>
      </w:r>
    </w:p>
    <w:p w14:paraId="63149BD7"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[25] Herd,  RP. and Gabel, A.A. (1990) Reduced efficacy of anthelmintics in young compared with adult horses. Equine Vet. J. </w:t>
      </w:r>
      <w:r w:rsidRPr="00F131B3">
        <w:rPr>
          <w:rFonts w:ascii="Times New Roman" w:hAnsi="Times New Roman"/>
          <w:b/>
        </w:rPr>
        <w:t>22</w:t>
      </w:r>
      <w:r w:rsidRPr="00F131B3">
        <w:rPr>
          <w:rFonts w:ascii="Times New Roman" w:hAnsi="Times New Roman"/>
        </w:rPr>
        <w:t>, 164-169.</w:t>
      </w:r>
    </w:p>
    <w:p w14:paraId="28AB6644" w14:textId="77777777" w:rsidR="00740327" w:rsidRPr="00F131B3" w:rsidRDefault="00740327" w:rsidP="00740327">
      <w:pPr>
        <w:pStyle w:val="EndNoteBibliography"/>
        <w:spacing w:line="480" w:lineRule="auto"/>
        <w:ind w:left="709" w:hanging="567"/>
        <w:rPr>
          <w:rFonts w:ascii="Times New Roman" w:hAnsi="Times New Roman"/>
        </w:rPr>
      </w:pPr>
      <w:r w:rsidRPr="00F131B3">
        <w:rPr>
          <w:rFonts w:ascii="Times New Roman" w:hAnsi="Times New Roman"/>
        </w:rPr>
        <w:t xml:space="preserve">[26] Cobb, R. and Boeckh, A. (2009). Moxidectin: a review of chemistry, pharmacokinetics and use in horses. Parasites &amp; Vectors </w:t>
      </w:r>
      <w:r w:rsidRPr="00F131B3">
        <w:rPr>
          <w:rFonts w:ascii="Times New Roman" w:hAnsi="Times New Roman"/>
          <w:b/>
        </w:rPr>
        <w:t>2</w:t>
      </w:r>
      <w:r w:rsidRPr="00F131B3">
        <w:rPr>
          <w:rFonts w:ascii="Times New Roman" w:hAnsi="Times New Roman"/>
        </w:rPr>
        <w:t>, S5.</w:t>
      </w:r>
    </w:p>
    <w:p w14:paraId="527F0C67" w14:textId="77777777" w:rsidR="00740327" w:rsidRPr="00F131B3" w:rsidRDefault="00740327" w:rsidP="00740327">
      <w:pPr>
        <w:pStyle w:val="EndNoteBibliography"/>
        <w:spacing w:line="480" w:lineRule="auto"/>
        <w:ind w:left="709" w:hanging="567"/>
        <w:rPr>
          <w:rFonts w:ascii="Times New Roman" w:hAnsi="Times New Roman"/>
        </w:rPr>
      </w:pPr>
      <w:r w:rsidRPr="00F131B3">
        <w:rPr>
          <w:rFonts w:ascii="Times New Roman" w:hAnsi="Times New Roman"/>
        </w:rPr>
        <w:t xml:space="preserve">[27] Xiao, L., Herd, R,P., Majewski, G.A. (1994) Comparative efficacy of moxidectin and ivermectin against hypobiotic and encysted cyathostomes and other equine parasites. Vet Parasitol. </w:t>
      </w:r>
      <w:r w:rsidRPr="00F131B3">
        <w:rPr>
          <w:rFonts w:ascii="Times New Roman" w:hAnsi="Times New Roman"/>
          <w:b/>
        </w:rPr>
        <w:t>53</w:t>
      </w:r>
      <w:r w:rsidRPr="00F131B3">
        <w:rPr>
          <w:rFonts w:ascii="Times New Roman" w:hAnsi="Times New Roman"/>
        </w:rPr>
        <w:t>, 83-90.</w:t>
      </w:r>
    </w:p>
    <w:p w14:paraId="6F0BB31E" w14:textId="77777777" w:rsidR="00740327" w:rsidRPr="00F131B3" w:rsidRDefault="00740327"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[28] Schumacher, J. and  Taintor, J. (2008) A review of the use of moxidectin in horses. Equine Vet. Edu. </w:t>
      </w:r>
      <w:r w:rsidRPr="00F131B3">
        <w:rPr>
          <w:rFonts w:ascii="Times New Roman" w:hAnsi="Times New Roman"/>
          <w:b/>
        </w:rPr>
        <w:t>20</w:t>
      </w:r>
      <w:r w:rsidRPr="00F131B3">
        <w:rPr>
          <w:rFonts w:ascii="Times New Roman" w:hAnsi="Times New Roman"/>
        </w:rPr>
        <w:t>, 546-551.</w:t>
      </w:r>
    </w:p>
    <w:p w14:paraId="2EE36EB9" w14:textId="77777777" w:rsidR="00740327" w:rsidRPr="00F131B3" w:rsidRDefault="00740327" w:rsidP="00740327">
      <w:pPr>
        <w:pStyle w:val="EndNoteBibliography"/>
        <w:spacing w:line="480" w:lineRule="auto"/>
        <w:ind w:left="709" w:hanging="567"/>
        <w:rPr>
          <w:rFonts w:ascii="Times New Roman" w:hAnsi="Times New Roman"/>
        </w:rPr>
      </w:pPr>
      <w:r w:rsidRPr="00F131B3">
        <w:rPr>
          <w:rFonts w:ascii="Times New Roman" w:hAnsi="Times New Roman"/>
        </w:rPr>
        <w:t xml:space="preserve">[29] Bairden, .K, Davies, H.S., Gibson, N.R. (2006) Efficacy of moxidectin 2 per cent oral gel against cyathostomins, particularly third-stage inhibited larvae, in horses. Vet Rec. </w:t>
      </w:r>
      <w:r w:rsidRPr="00F131B3">
        <w:rPr>
          <w:rFonts w:ascii="Times New Roman" w:hAnsi="Times New Roman"/>
          <w:b/>
        </w:rPr>
        <w:t>158</w:t>
      </w:r>
      <w:r w:rsidRPr="00F131B3">
        <w:rPr>
          <w:rFonts w:ascii="Times New Roman" w:hAnsi="Times New Roman"/>
        </w:rPr>
        <w:t>, 766-768.</w:t>
      </w:r>
    </w:p>
    <w:p w14:paraId="4BB6AB31" w14:textId="43F17E2D" w:rsidR="002F102D" w:rsidRPr="00F131B3" w:rsidRDefault="00140E06" w:rsidP="00740327">
      <w:pPr>
        <w:pStyle w:val="EndNoteBibliography"/>
        <w:spacing w:line="480" w:lineRule="auto"/>
        <w:ind w:left="709" w:hanging="567"/>
        <w:jc w:val="both"/>
        <w:rPr>
          <w:rFonts w:ascii="Times New Roman" w:hAnsi="Times New Roman"/>
        </w:rPr>
      </w:pPr>
      <w:r w:rsidRPr="00F131B3">
        <w:rPr>
          <w:rFonts w:ascii="Times New Roman" w:hAnsi="Times New Roman"/>
        </w:rPr>
        <w:t xml:space="preserve">[30] Corbett, C., Love, S., Moore, A., Burden, F., Matthews, J., Denwood, M. (2014) The effectivelness of faecal removal methods of pasture management to cpntrol the cyathostomin burden of donkeys. Parasites &amp; Vectors. </w:t>
      </w:r>
      <w:r w:rsidRPr="00F131B3">
        <w:rPr>
          <w:rFonts w:ascii="Times New Roman" w:hAnsi="Times New Roman"/>
          <w:b/>
        </w:rPr>
        <w:t>7</w:t>
      </w:r>
      <w:r w:rsidRPr="00F131B3">
        <w:rPr>
          <w:rFonts w:ascii="Times New Roman" w:hAnsi="Times New Roman"/>
        </w:rPr>
        <w:t>:48.</w:t>
      </w:r>
    </w:p>
    <w:p w14:paraId="447AD6C7" w14:textId="77777777" w:rsidR="004A313B" w:rsidRPr="00F131B3" w:rsidRDefault="004A313B" w:rsidP="00583DA4">
      <w:pPr>
        <w:spacing w:after="200" w:line="480" w:lineRule="auto"/>
        <w:rPr>
          <w:rFonts w:ascii="Times New Roman" w:eastAsia="Times New Roman" w:hAnsi="Times New Roman"/>
          <w:b/>
          <w:lang w:val="en-GB"/>
        </w:rPr>
      </w:pPr>
      <w:r w:rsidRPr="00F131B3">
        <w:rPr>
          <w:rFonts w:ascii="Times New Roman" w:hAnsi="Times New Roman"/>
        </w:rPr>
        <w:br w:type="page"/>
      </w:r>
    </w:p>
    <w:p w14:paraId="39D25357" w14:textId="2E6DC712" w:rsidR="002F102D" w:rsidRPr="00F131B3" w:rsidRDefault="002F102D" w:rsidP="00583DA4">
      <w:pPr>
        <w:pStyle w:val="TABLE"/>
        <w:spacing w:line="480" w:lineRule="auto"/>
        <w:outlineLvl w:val="0"/>
        <w:rPr>
          <w:rFonts w:ascii="Times New Roman" w:hAnsi="Times New Roman"/>
          <w:szCs w:val="24"/>
        </w:rPr>
      </w:pPr>
      <w:r w:rsidRPr="00F131B3">
        <w:rPr>
          <w:rFonts w:ascii="Times New Roman" w:hAnsi="Times New Roman"/>
          <w:szCs w:val="24"/>
        </w:rPr>
        <w:lastRenderedPageBreak/>
        <w:t xml:space="preserve">Tables </w:t>
      </w:r>
    </w:p>
    <w:p w14:paraId="54D3F098" w14:textId="77777777" w:rsidR="002F102D" w:rsidRPr="00F131B3" w:rsidRDefault="002F102D" w:rsidP="00583DA4">
      <w:pPr>
        <w:spacing w:line="480" w:lineRule="auto"/>
        <w:jc w:val="both"/>
        <w:outlineLvl w:val="0"/>
        <w:rPr>
          <w:rFonts w:ascii="Times New Roman" w:hAnsi="Times New Roman"/>
        </w:rPr>
      </w:pPr>
      <w:r w:rsidRPr="00F131B3">
        <w:rPr>
          <w:rFonts w:ascii="Times New Roman" w:hAnsi="Times New Roman"/>
          <w:b/>
        </w:rPr>
        <w:t>Table 1.</w:t>
      </w:r>
      <w:r w:rsidRPr="00F131B3">
        <w:rPr>
          <w:rFonts w:ascii="Times New Roman" w:hAnsi="Times New Roman"/>
        </w:rPr>
        <w:t xml:space="preserve"> Variables included in the initial logistic regression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45"/>
      </w:tblGrid>
      <w:tr w:rsidR="00F131B3" w:rsidRPr="00F131B3" w14:paraId="289869E0" w14:textId="77777777" w:rsidTr="00DB75CE">
        <w:tc>
          <w:tcPr>
            <w:tcW w:w="4155" w:type="dxa"/>
            <w:tcBorders>
              <w:top w:val="single" w:sz="4" w:space="0" w:color="auto"/>
              <w:bottom w:val="single" w:sz="4" w:space="0" w:color="auto"/>
            </w:tcBorders>
          </w:tcPr>
          <w:p w14:paraId="61C1D5B4" w14:textId="77777777" w:rsidR="002F102D" w:rsidRPr="00F131B3" w:rsidRDefault="002F102D" w:rsidP="00B31670">
            <w:pPr>
              <w:jc w:val="both"/>
              <w:rPr>
                <w:rFonts w:ascii="Times New Roman" w:hAnsi="Times New Roman"/>
              </w:rPr>
            </w:pPr>
            <w:r w:rsidRPr="00F131B3">
              <w:rPr>
                <w:rFonts w:ascii="Times New Roman" w:hAnsi="Times New Roman"/>
              </w:rPr>
              <w:t>Variable</w:t>
            </w:r>
          </w:p>
        </w:tc>
        <w:tc>
          <w:tcPr>
            <w:tcW w:w="4145" w:type="dxa"/>
            <w:tcBorders>
              <w:top w:val="single" w:sz="4" w:space="0" w:color="auto"/>
              <w:bottom w:val="single" w:sz="4" w:space="0" w:color="auto"/>
            </w:tcBorders>
          </w:tcPr>
          <w:p w14:paraId="6430361A" w14:textId="77777777" w:rsidR="002F102D" w:rsidRPr="00F131B3" w:rsidRDefault="002F102D" w:rsidP="00B31670">
            <w:pPr>
              <w:jc w:val="both"/>
              <w:rPr>
                <w:rFonts w:ascii="Times New Roman" w:hAnsi="Times New Roman"/>
              </w:rPr>
            </w:pPr>
            <w:r w:rsidRPr="00F131B3">
              <w:rPr>
                <w:rFonts w:ascii="Times New Roman" w:hAnsi="Times New Roman"/>
              </w:rPr>
              <w:t>Responses</w:t>
            </w:r>
          </w:p>
        </w:tc>
      </w:tr>
      <w:tr w:rsidR="00F131B3" w:rsidRPr="00F131B3" w14:paraId="2347B82B" w14:textId="77777777" w:rsidTr="00DB75CE">
        <w:tc>
          <w:tcPr>
            <w:tcW w:w="4155" w:type="dxa"/>
            <w:tcBorders>
              <w:top w:val="single" w:sz="4" w:space="0" w:color="auto"/>
            </w:tcBorders>
          </w:tcPr>
          <w:p w14:paraId="7A227576" w14:textId="77777777" w:rsidR="002F102D" w:rsidRPr="00F131B3" w:rsidRDefault="002F102D" w:rsidP="00B31670">
            <w:pPr>
              <w:jc w:val="both"/>
              <w:rPr>
                <w:rFonts w:ascii="Times New Roman" w:hAnsi="Times New Roman"/>
              </w:rPr>
            </w:pPr>
            <w:r w:rsidRPr="00F131B3">
              <w:rPr>
                <w:rFonts w:ascii="Times New Roman" w:hAnsi="Times New Roman"/>
              </w:rPr>
              <w:t>Age category</w:t>
            </w:r>
          </w:p>
        </w:tc>
        <w:tc>
          <w:tcPr>
            <w:tcW w:w="4145" w:type="dxa"/>
            <w:tcBorders>
              <w:top w:val="single" w:sz="4" w:space="0" w:color="auto"/>
            </w:tcBorders>
          </w:tcPr>
          <w:p w14:paraId="17012DD3" w14:textId="77777777" w:rsidR="002F102D" w:rsidRPr="00F131B3" w:rsidRDefault="002F102D" w:rsidP="00B31670">
            <w:pPr>
              <w:jc w:val="both"/>
              <w:rPr>
                <w:rFonts w:ascii="Times New Roman" w:hAnsi="Times New Roman"/>
              </w:rPr>
            </w:pPr>
            <w:r w:rsidRPr="00F131B3">
              <w:rPr>
                <w:rFonts w:ascii="Times New Roman" w:hAnsi="Times New Roman"/>
              </w:rPr>
              <w:t>Foal (&lt;2 years), youngster (≥2 and &lt;5 years), adult (≥5 and &lt; 18 years) and geriatric (≥18 years).</w:t>
            </w:r>
          </w:p>
        </w:tc>
      </w:tr>
      <w:tr w:rsidR="00F131B3" w:rsidRPr="00F131B3" w14:paraId="5A56DE86" w14:textId="77777777" w:rsidTr="00DB75CE">
        <w:tc>
          <w:tcPr>
            <w:tcW w:w="4155" w:type="dxa"/>
          </w:tcPr>
          <w:p w14:paraId="11710C29" w14:textId="77777777" w:rsidR="002F102D" w:rsidRPr="00F131B3" w:rsidRDefault="002F102D" w:rsidP="00B31670">
            <w:pPr>
              <w:jc w:val="both"/>
              <w:rPr>
                <w:rFonts w:ascii="Times New Roman" w:hAnsi="Times New Roman"/>
              </w:rPr>
            </w:pPr>
            <w:r w:rsidRPr="00F131B3">
              <w:rPr>
                <w:rFonts w:ascii="Times New Roman" w:hAnsi="Times New Roman"/>
              </w:rPr>
              <w:t>Last anthelmintic class administered</w:t>
            </w:r>
          </w:p>
        </w:tc>
        <w:tc>
          <w:tcPr>
            <w:tcW w:w="4145" w:type="dxa"/>
          </w:tcPr>
          <w:p w14:paraId="38EC3FC3" w14:textId="77777777" w:rsidR="002F102D" w:rsidRPr="00F131B3" w:rsidRDefault="002F102D" w:rsidP="00B31670">
            <w:pPr>
              <w:jc w:val="both"/>
              <w:rPr>
                <w:rFonts w:ascii="Times New Roman" w:hAnsi="Times New Roman"/>
              </w:rPr>
            </w:pPr>
            <w:r w:rsidRPr="00F131B3">
              <w:rPr>
                <w:rFonts w:ascii="Times New Roman" w:hAnsi="Times New Roman"/>
              </w:rPr>
              <w:t>IVM, MOX, PYR</w:t>
            </w:r>
          </w:p>
        </w:tc>
      </w:tr>
      <w:tr w:rsidR="00F131B3" w:rsidRPr="00F131B3" w14:paraId="351D2958" w14:textId="77777777" w:rsidTr="00DB75CE">
        <w:tc>
          <w:tcPr>
            <w:tcW w:w="4155" w:type="dxa"/>
            <w:tcBorders>
              <w:bottom w:val="single" w:sz="4" w:space="0" w:color="auto"/>
            </w:tcBorders>
          </w:tcPr>
          <w:p w14:paraId="51A3ADD8" w14:textId="77777777" w:rsidR="002F102D" w:rsidRPr="00F131B3" w:rsidRDefault="002F102D" w:rsidP="00B31670">
            <w:pPr>
              <w:jc w:val="both"/>
              <w:rPr>
                <w:rFonts w:ascii="Times New Roman" w:hAnsi="Times New Roman"/>
              </w:rPr>
            </w:pPr>
            <w:r w:rsidRPr="00F131B3">
              <w:rPr>
                <w:rFonts w:ascii="Times New Roman" w:hAnsi="Times New Roman"/>
              </w:rPr>
              <w:t>Time since expected *ERP elapsed</w:t>
            </w:r>
          </w:p>
        </w:tc>
        <w:tc>
          <w:tcPr>
            <w:tcW w:w="4145" w:type="dxa"/>
            <w:tcBorders>
              <w:bottom w:val="single" w:sz="4" w:space="0" w:color="auto"/>
            </w:tcBorders>
          </w:tcPr>
          <w:p w14:paraId="0F511848" w14:textId="77777777" w:rsidR="002F102D" w:rsidRPr="00F131B3" w:rsidRDefault="002F102D" w:rsidP="00B31670">
            <w:pPr>
              <w:jc w:val="both"/>
              <w:rPr>
                <w:rFonts w:ascii="Times New Roman" w:hAnsi="Times New Roman"/>
              </w:rPr>
            </w:pPr>
            <w:r w:rsidRPr="00F131B3">
              <w:rPr>
                <w:rFonts w:ascii="Times New Roman" w:hAnsi="Times New Roman"/>
              </w:rPr>
              <w:t>Weeks</w:t>
            </w:r>
          </w:p>
        </w:tc>
      </w:tr>
      <w:tr w:rsidR="00F131B3" w:rsidRPr="00F131B3" w14:paraId="4EBB35F0" w14:textId="77777777" w:rsidTr="00DB75CE">
        <w:trPr>
          <w:trHeight w:val="314"/>
        </w:trPr>
        <w:tc>
          <w:tcPr>
            <w:tcW w:w="8300" w:type="dxa"/>
            <w:gridSpan w:val="2"/>
            <w:tcBorders>
              <w:top w:val="single" w:sz="4" w:space="0" w:color="auto"/>
              <w:bottom w:val="single" w:sz="4" w:space="0" w:color="auto"/>
            </w:tcBorders>
          </w:tcPr>
          <w:p w14:paraId="2FC25ECA" w14:textId="15AD7725" w:rsidR="00DB75CE" w:rsidRPr="00F131B3" w:rsidRDefault="00DB75CE" w:rsidP="00B31670">
            <w:pPr>
              <w:spacing w:after="200"/>
              <w:jc w:val="both"/>
              <w:rPr>
                <w:rFonts w:ascii="Times New Roman" w:eastAsia="Times New Roman" w:hAnsi="Times New Roman"/>
                <w:sz w:val="20"/>
                <w:szCs w:val="20"/>
                <w:lang w:val="en-GB"/>
              </w:rPr>
            </w:pPr>
            <w:r w:rsidRPr="00F131B3">
              <w:rPr>
                <w:rFonts w:ascii="Times New Roman" w:hAnsi="Times New Roman"/>
                <w:sz w:val="20"/>
                <w:szCs w:val="20"/>
              </w:rPr>
              <w:t>Notes:</w:t>
            </w:r>
            <w:r w:rsidRPr="00F131B3">
              <w:rPr>
                <w:rFonts w:ascii="Times New Roman" w:eastAsia="Times New Roman" w:hAnsi="Times New Roman"/>
                <w:sz w:val="20"/>
                <w:szCs w:val="20"/>
                <w:lang w:val="en-GB"/>
              </w:rPr>
              <w:t xml:space="preserve"> *Egg reappearance period (ERP); ivermectin (IVM); moxidectin (MOX), pyrantel (PYR)</w:t>
            </w:r>
          </w:p>
        </w:tc>
      </w:tr>
    </w:tbl>
    <w:p w14:paraId="231E6D01" w14:textId="77777777" w:rsidR="002F102D" w:rsidRPr="00F131B3" w:rsidRDefault="002F102D" w:rsidP="00583DA4">
      <w:pPr>
        <w:pStyle w:val="TABLE"/>
        <w:spacing w:line="480" w:lineRule="auto"/>
        <w:rPr>
          <w:rFonts w:ascii="Times New Roman" w:hAnsi="Times New Roman"/>
          <w:szCs w:val="24"/>
        </w:rPr>
      </w:pPr>
    </w:p>
    <w:p w14:paraId="61487682" w14:textId="77777777" w:rsidR="002F102D" w:rsidRPr="00F131B3" w:rsidRDefault="002F102D" w:rsidP="00583DA4">
      <w:pPr>
        <w:pStyle w:val="TABLE"/>
        <w:spacing w:line="480" w:lineRule="auto"/>
        <w:rPr>
          <w:rFonts w:ascii="Times New Roman" w:hAnsi="Times New Roman"/>
          <w:szCs w:val="24"/>
        </w:rPr>
      </w:pPr>
    </w:p>
    <w:p w14:paraId="33F74D71" w14:textId="77777777" w:rsidR="002F102D" w:rsidRPr="00F131B3" w:rsidRDefault="002F102D" w:rsidP="00583DA4">
      <w:pPr>
        <w:pStyle w:val="TABLE"/>
        <w:spacing w:line="480" w:lineRule="auto"/>
        <w:rPr>
          <w:rFonts w:ascii="Times New Roman" w:hAnsi="Times New Roman"/>
          <w:szCs w:val="24"/>
        </w:rPr>
      </w:pPr>
    </w:p>
    <w:p w14:paraId="2A124F5A" w14:textId="77777777" w:rsidR="002F102D" w:rsidRPr="00F131B3" w:rsidRDefault="002F102D" w:rsidP="00583DA4">
      <w:pPr>
        <w:pStyle w:val="TABLE"/>
        <w:spacing w:line="480" w:lineRule="auto"/>
        <w:rPr>
          <w:rFonts w:ascii="Times New Roman" w:hAnsi="Times New Roman"/>
          <w:szCs w:val="24"/>
        </w:rPr>
      </w:pPr>
    </w:p>
    <w:p w14:paraId="6851855F" w14:textId="77777777" w:rsidR="004A313B" w:rsidRPr="00F131B3" w:rsidRDefault="004A313B" w:rsidP="00583DA4">
      <w:pPr>
        <w:spacing w:after="200" w:line="480" w:lineRule="auto"/>
        <w:rPr>
          <w:rFonts w:ascii="Times New Roman" w:eastAsia="Times New Roman" w:hAnsi="Times New Roman"/>
          <w:b/>
          <w:lang w:val="en-GB"/>
        </w:rPr>
      </w:pPr>
      <w:r w:rsidRPr="00F131B3">
        <w:rPr>
          <w:rFonts w:ascii="Times New Roman" w:hAnsi="Times New Roman"/>
        </w:rPr>
        <w:br w:type="page"/>
      </w:r>
    </w:p>
    <w:p w14:paraId="1B7AFD06" w14:textId="47AD8EF1" w:rsidR="002F102D" w:rsidRPr="00F131B3" w:rsidRDefault="002F102D" w:rsidP="00583DA4">
      <w:pPr>
        <w:pStyle w:val="TABLE"/>
        <w:spacing w:line="480" w:lineRule="auto"/>
        <w:rPr>
          <w:rFonts w:ascii="Times New Roman" w:hAnsi="Times New Roman"/>
          <w:b w:val="0"/>
          <w:szCs w:val="24"/>
        </w:rPr>
      </w:pPr>
      <w:r w:rsidRPr="00F131B3">
        <w:rPr>
          <w:rFonts w:ascii="Times New Roman" w:hAnsi="Times New Roman"/>
          <w:szCs w:val="24"/>
        </w:rPr>
        <w:lastRenderedPageBreak/>
        <w:t>Table 2.</w:t>
      </w:r>
      <w:r w:rsidRPr="00F131B3">
        <w:rPr>
          <w:rFonts w:ascii="Times New Roman" w:hAnsi="Times New Roman"/>
          <w:b w:val="0"/>
          <w:szCs w:val="24"/>
        </w:rPr>
        <w:t xml:space="preserve"> Factors significantly affecting the odds of a horse changing egg shedding category (Model 1) and treatment category (Model 2) between sampling occasions S1 and S3 as assessed by logistic regression. For each significant variable, the logit coefficient, the standard error (SE), the odds ratio (OR) and associated 95% confidence intervals (CI), and the significance (</w:t>
      </w:r>
      <w:r w:rsidRPr="00F131B3">
        <w:rPr>
          <w:rFonts w:ascii="Times New Roman" w:hAnsi="Times New Roman"/>
          <w:b w:val="0"/>
          <w:i/>
          <w:szCs w:val="24"/>
        </w:rPr>
        <w:t>p&lt;0.05</w:t>
      </w:r>
      <w:r w:rsidRPr="00F131B3">
        <w:rPr>
          <w:rFonts w:ascii="Times New Roman" w:hAnsi="Times New Roman"/>
          <w:b w:val="0"/>
          <w:szCs w:val="24"/>
        </w:rPr>
        <w:t>) are presented.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13"/>
        <w:gridCol w:w="1359"/>
        <w:gridCol w:w="21"/>
        <w:gridCol w:w="1364"/>
        <w:gridCol w:w="27"/>
        <w:gridCol w:w="1350"/>
        <w:gridCol w:w="32"/>
        <w:gridCol w:w="646"/>
        <w:gridCol w:w="1207"/>
        <w:gridCol w:w="163"/>
        <w:gridCol w:w="1012"/>
      </w:tblGrid>
      <w:tr w:rsidR="00F131B3" w:rsidRPr="00F131B3" w14:paraId="531BF12D" w14:textId="77777777" w:rsidTr="00332578">
        <w:tc>
          <w:tcPr>
            <w:tcW w:w="1154" w:type="dxa"/>
            <w:tcBorders>
              <w:top w:val="single" w:sz="4" w:space="0" w:color="auto"/>
              <w:bottom w:val="single" w:sz="4" w:space="0" w:color="auto"/>
            </w:tcBorders>
          </w:tcPr>
          <w:p w14:paraId="5849940A" w14:textId="77777777" w:rsidR="002F102D" w:rsidRPr="00F131B3" w:rsidRDefault="002F102D" w:rsidP="00B31670">
            <w:pPr>
              <w:jc w:val="center"/>
              <w:rPr>
                <w:rFonts w:ascii="Times New Roman" w:hAnsi="Times New Roman"/>
              </w:rPr>
            </w:pPr>
            <w:r w:rsidRPr="00F131B3">
              <w:rPr>
                <w:rFonts w:ascii="Times New Roman" w:hAnsi="Times New Roman"/>
              </w:rPr>
              <w:t>Model (Fit</w:t>
            </w:r>
            <w:r w:rsidRPr="00F131B3">
              <w:rPr>
                <w:rFonts w:ascii="Times New Roman" w:hAnsi="Times New Roman"/>
                <w:vertAlign w:val="superscript"/>
              </w:rPr>
              <w:t>1</w:t>
            </w:r>
            <w:r w:rsidRPr="00F131B3">
              <w:rPr>
                <w:rFonts w:ascii="Times New Roman" w:hAnsi="Times New Roman"/>
              </w:rPr>
              <w:t>)</w:t>
            </w:r>
          </w:p>
        </w:tc>
        <w:tc>
          <w:tcPr>
            <w:tcW w:w="1391" w:type="dxa"/>
            <w:gridSpan w:val="2"/>
            <w:tcBorders>
              <w:top w:val="single" w:sz="4" w:space="0" w:color="auto"/>
              <w:bottom w:val="single" w:sz="4" w:space="0" w:color="auto"/>
            </w:tcBorders>
          </w:tcPr>
          <w:p w14:paraId="19C11AB4" w14:textId="77777777" w:rsidR="002F102D" w:rsidRPr="00F131B3" w:rsidRDefault="002F102D" w:rsidP="00B31670">
            <w:pPr>
              <w:jc w:val="center"/>
              <w:rPr>
                <w:rFonts w:ascii="Times New Roman" w:hAnsi="Times New Roman"/>
              </w:rPr>
            </w:pPr>
            <w:r w:rsidRPr="00F131B3">
              <w:rPr>
                <w:rFonts w:ascii="Times New Roman" w:hAnsi="Times New Roman"/>
              </w:rPr>
              <w:t>Significant variable</w:t>
            </w:r>
          </w:p>
        </w:tc>
        <w:tc>
          <w:tcPr>
            <w:tcW w:w="1399" w:type="dxa"/>
            <w:gridSpan w:val="2"/>
            <w:tcBorders>
              <w:top w:val="single" w:sz="4" w:space="0" w:color="auto"/>
              <w:bottom w:val="single" w:sz="4" w:space="0" w:color="auto"/>
            </w:tcBorders>
          </w:tcPr>
          <w:p w14:paraId="202A216B" w14:textId="77777777" w:rsidR="002F102D" w:rsidRPr="00F131B3" w:rsidRDefault="002F102D" w:rsidP="00B31670">
            <w:pPr>
              <w:jc w:val="center"/>
              <w:rPr>
                <w:rFonts w:ascii="Times New Roman" w:hAnsi="Times New Roman"/>
              </w:rPr>
            </w:pPr>
            <w:r w:rsidRPr="00F131B3">
              <w:rPr>
                <w:rFonts w:ascii="Times New Roman" w:hAnsi="Times New Roman"/>
              </w:rPr>
              <w:t>Factor</w:t>
            </w:r>
          </w:p>
        </w:tc>
        <w:tc>
          <w:tcPr>
            <w:tcW w:w="1402" w:type="dxa"/>
            <w:gridSpan w:val="2"/>
            <w:tcBorders>
              <w:top w:val="single" w:sz="4" w:space="0" w:color="auto"/>
              <w:bottom w:val="single" w:sz="4" w:space="0" w:color="auto"/>
            </w:tcBorders>
          </w:tcPr>
          <w:p w14:paraId="0B50B7ED" w14:textId="43AD032B" w:rsidR="002F102D" w:rsidRPr="00F131B3" w:rsidRDefault="002F102D" w:rsidP="00B31670">
            <w:pPr>
              <w:jc w:val="center"/>
              <w:rPr>
                <w:rFonts w:ascii="Times New Roman" w:hAnsi="Times New Roman"/>
              </w:rPr>
            </w:pPr>
            <w:r w:rsidRPr="00F131B3">
              <w:rPr>
                <w:rFonts w:ascii="Times New Roman" w:hAnsi="Times New Roman"/>
              </w:rPr>
              <w:t>Logit coefficient</w:t>
            </w:r>
          </w:p>
        </w:tc>
        <w:tc>
          <w:tcPr>
            <w:tcW w:w="682" w:type="dxa"/>
            <w:gridSpan w:val="2"/>
            <w:tcBorders>
              <w:top w:val="single" w:sz="4" w:space="0" w:color="auto"/>
              <w:bottom w:val="single" w:sz="4" w:space="0" w:color="auto"/>
            </w:tcBorders>
          </w:tcPr>
          <w:p w14:paraId="32ACBF76" w14:textId="77777777" w:rsidR="002F102D" w:rsidRPr="00F131B3" w:rsidRDefault="002F102D" w:rsidP="00B31670">
            <w:pPr>
              <w:jc w:val="center"/>
              <w:rPr>
                <w:rFonts w:ascii="Times New Roman" w:hAnsi="Times New Roman"/>
              </w:rPr>
            </w:pPr>
            <w:r w:rsidRPr="00F131B3">
              <w:rPr>
                <w:rFonts w:ascii="Times New Roman" w:hAnsi="Times New Roman"/>
              </w:rPr>
              <w:t>(SE)</w:t>
            </w:r>
          </w:p>
        </w:tc>
        <w:tc>
          <w:tcPr>
            <w:tcW w:w="1476" w:type="dxa"/>
            <w:gridSpan w:val="2"/>
            <w:tcBorders>
              <w:top w:val="single" w:sz="4" w:space="0" w:color="auto"/>
              <w:bottom w:val="single" w:sz="4" w:space="0" w:color="auto"/>
            </w:tcBorders>
          </w:tcPr>
          <w:p w14:paraId="2839ECD5" w14:textId="77777777" w:rsidR="002F102D" w:rsidRPr="00F131B3" w:rsidRDefault="002F102D" w:rsidP="00B31670">
            <w:pPr>
              <w:jc w:val="center"/>
              <w:rPr>
                <w:rFonts w:ascii="Times New Roman" w:hAnsi="Times New Roman"/>
              </w:rPr>
            </w:pPr>
            <w:r w:rsidRPr="00F131B3">
              <w:rPr>
                <w:rFonts w:ascii="Times New Roman" w:hAnsi="Times New Roman"/>
              </w:rPr>
              <w:t>OR</w:t>
            </w:r>
          </w:p>
          <w:p w14:paraId="513F6E7C" w14:textId="77777777" w:rsidR="002F102D" w:rsidRPr="00F131B3" w:rsidRDefault="002F102D" w:rsidP="00B31670">
            <w:pPr>
              <w:jc w:val="center"/>
              <w:rPr>
                <w:rFonts w:ascii="Times New Roman" w:hAnsi="Times New Roman"/>
              </w:rPr>
            </w:pPr>
            <w:r w:rsidRPr="00F131B3">
              <w:rPr>
                <w:rFonts w:ascii="Times New Roman" w:hAnsi="Times New Roman"/>
              </w:rPr>
              <w:t>(95% CI)</w:t>
            </w:r>
          </w:p>
        </w:tc>
        <w:tc>
          <w:tcPr>
            <w:tcW w:w="1012" w:type="dxa"/>
            <w:tcBorders>
              <w:top w:val="single" w:sz="4" w:space="0" w:color="auto"/>
              <w:bottom w:val="single" w:sz="4" w:space="0" w:color="auto"/>
            </w:tcBorders>
          </w:tcPr>
          <w:p w14:paraId="097E735A" w14:textId="3D3100AE" w:rsidR="002F102D" w:rsidRPr="00F131B3" w:rsidRDefault="002F102D" w:rsidP="00B31670">
            <w:pPr>
              <w:jc w:val="center"/>
              <w:rPr>
                <w:rFonts w:ascii="Times New Roman" w:hAnsi="Times New Roman"/>
                <w:i/>
              </w:rPr>
            </w:pPr>
            <w:r w:rsidRPr="00F131B3">
              <w:rPr>
                <w:rFonts w:ascii="Times New Roman" w:hAnsi="Times New Roman"/>
                <w:i/>
              </w:rPr>
              <w:t>p</w:t>
            </w:r>
            <w:r w:rsidR="00DB75CE" w:rsidRPr="00F131B3">
              <w:rPr>
                <w:rFonts w:ascii="Times New Roman" w:hAnsi="Times New Roman"/>
                <w:i/>
              </w:rPr>
              <w:t xml:space="preserve"> (Wald)</w:t>
            </w:r>
          </w:p>
        </w:tc>
      </w:tr>
      <w:tr w:rsidR="00F131B3" w:rsidRPr="00F131B3" w14:paraId="38D8CA2D" w14:textId="77777777" w:rsidTr="00332578">
        <w:trPr>
          <w:trHeight w:val="296"/>
        </w:trPr>
        <w:tc>
          <w:tcPr>
            <w:tcW w:w="1154" w:type="dxa"/>
          </w:tcPr>
          <w:p w14:paraId="72002F00" w14:textId="77777777" w:rsidR="002F102D" w:rsidRPr="00F131B3" w:rsidRDefault="002F102D" w:rsidP="00B31670">
            <w:pPr>
              <w:jc w:val="center"/>
              <w:rPr>
                <w:rFonts w:ascii="Times New Roman" w:hAnsi="Times New Roman"/>
              </w:rPr>
            </w:pPr>
            <w:r w:rsidRPr="00F131B3">
              <w:rPr>
                <w:rFonts w:ascii="Times New Roman" w:hAnsi="Times New Roman"/>
              </w:rPr>
              <w:t>1 (0.11)</w:t>
            </w:r>
          </w:p>
        </w:tc>
        <w:tc>
          <w:tcPr>
            <w:tcW w:w="1391" w:type="dxa"/>
            <w:gridSpan w:val="2"/>
          </w:tcPr>
          <w:p w14:paraId="0C18032C" w14:textId="77777777" w:rsidR="002F102D" w:rsidRPr="00F131B3" w:rsidRDefault="002F102D" w:rsidP="00B31670">
            <w:pPr>
              <w:jc w:val="center"/>
              <w:rPr>
                <w:rFonts w:ascii="Times New Roman" w:hAnsi="Times New Roman"/>
              </w:rPr>
            </w:pPr>
          </w:p>
        </w:tc>
        <w:tc>
          <w:tcPr>
            <w:tcW w:w="1399" w:type="dxa"/>
            <w:gridSpan w:val="2"/>
          </w:tcPr>
          <w:p w14:paraId="103E5F51" w14:textId="77777777" w:rsidR="002F102D" w:rsidRPr="00F131B3" w:rsidRDefault="002F102D" w:rsidP="00B31670">
            <w:pPr>
              <w:jc w:val="center"/>
              <w:rPr>
                <w:rFonts w:ascii="Times New Roman" w:hAnsi="Times New Roman"/>
              </w:rPr>
            </w:pPr>
          </w:p>
        </w:tc>
        <w:tc>
          <w:tcPr>
            <w:tcW w:w="1402" w:type="dxa"/>
            <w:gridSpan w:val="2"/>
          </w:tcPr>
          <w:p w14:paraId="43DB5FF9" w14:textId="77777777" w:rsidR="002F102D" w:rsidRPr="00F131B3" w:rsidRDefault="002F102D" w:rsidP="00B31670">
            <w:pPr>
              <w:jc w:val="center"/>
              <w:rPr>
                <w:rFonts w:ascii="Times New Roman" w:hAnsi="Times New Roman"/>
              </w:rPr>
            </w:pPr>
            <w:r w:rsidRPr="00F131B3">
              <w:rPr>
                <w:rFonts w:ascii="Times New Roman" w:hAnsi="Times New Roman"/>
              </w:rPr>
              <w:t>1.44</w:t>
            </w:r>
          </w:p>
        </w:tc>
        <w:tc>
          <w:tcPr>
            <w:tcW w:w="682" w:type="dxa"/>
            <w:gridSpan w:val="2"/>
          </w:tcPr>
          <w:p w14:paraId="51FD9A1D" w14:textId="77777777" w:rsidR="002F102D" w:rsidRPr="00F131B3" w:rsidRDefault="002F102D" w:rsidP="00B31670">
            <w:pPr>
              <w:jc w:val="center"/>
              <w:rPr>
                <w:rFonts w:ascii="Times New Roman" w:hAnsi="Times New Roman"/>
              </w:rPr>
            </w:pPr>
            <w:r w:rsidRPr="00F131B3">
              <w:rPr>
                <w:rFonts w:ascii="Times New Roman" w:hAnsi="Times New Roman"/>
              </w:rPr>
              <w:t>0.27</w:t>
            </w:r>
          </w:p>
        </w:tc>
        <w:tc>
          <w:tcPr>
            <w:tcW w:w="1476" w:type="dxa"/>
            <w:gridSpan w:val="2"/>
          </w:tcPr>
          <w:p w14:paraId="090E2F64" w14:textId="77777777" w:rsidR="002F102D" w:rsidRPr="00F131B3" w:rsidRDefault="002F102D" w:rsidP="00B31670">
            <w:pPr>
              <w:jc w:val="center"/>
              <w:rPr>
                <w:rFonts w:ascii="Times New Roman" w:hAnsi="Times New Roman"/>
              </w:rPr>
            </w:pPr>
            <w:r w:rsidRPr="00F131B3">
              <w:rPr>
                <w:rFonts w:ascii="Times New Roman" w:hAnsi="Times New Roman"/>
              </w:rPr>
              <w:t>Na</w:t>
            </w:r>
          </w:p>
        </w:tc>
        <w:tc>
          <w:tcPr>
            <w:tcW w:w="1012" w:type="dxa"/>
          </w:tcPr>
          <w:p w14:paraId="003CD58A" w14:textId="77777777" w:rsidR="002F102D" w:rsidRPr="00F131B3" w:rsidRDefault="002F102D" w:rsidP="00B31670">
            <w:pPr>
              <w:jc w:val="center"/>
              <w:rPr>
                <w:rFonts w:ascii="Times New Roman" w:hAnsi="Times New Roman"/>
              </w:rPr>
            </w:pPr>
            <w:r w:rsidRPr="00F131B3">
              <w:rPr>
                <w:rFonts w:ascii="Times New Roman" w:hAnsi="Times New Roman"/>
              </w:rPr>
              <w:t>&lt;0.0001</w:t>
            </w:r>
          </w:p>
        </w:tc>
      </w:tr>
      <w:tr w:rsidR="00F131B3" w:rsidRPr="00F131B3" w14:paraId="18D8D869" w14:textId="77777777" w:rsidTr="00332578">
        <w:tc>
          <w:tcPr>
            <w:tcW w:w="1154" w:type="dxa"/>
          </w:tcPr>
          <w:p w14:paraId="6FD0FF48" w14:textId="77777777" w:rsidR="002F102D" w:rsidRPr="00F131B3" w:rsidRDefault="002F102D" w:rsidP="00B31670">
            <w:pPr>
              <w:jc w:val="center"/>
              <w:rPr>
                <w:rFonts w:ascii="Times New Roman" w:hAnsi="Times New Roman"/>
              </w:rPr>
            </w:pPr>
          </w:p>
        </w:tc>
        <w:tc>
          <w:tcPr>
            <w:tcW w:w="1391" w:type="dxa"/>
            <w:gridSpan w:val="2"/>
          </w:tcPr>
          <w:p w14:paraId="3FDE5AB4" w14:textId="77777777" w:rsidR="002F102D" w:rsidRPr="00F131B3" w:rsidRDefault="002F102D" w:rsidP="00B31670">
            <w:pPr>
              <w:jc w:val="center"/>
              <w:rPr>
                <w:rFonts w:ascii="Times New Roman" w:hAnsi="Times New Roman"/>
              </w:rPr>
            </w:pPr>
            <w:r w:rsidRPr="00F131B3">
              <w:rPr>
                <w:rFonts w:ascii="Times New Roman" w:hAnsi="Times New Roman"/>
              </w:rPr>
              <w:t>Age</w:t>
            </w:r>
          </w:p>
        </w:tc>
        <w:tc>
          <w:tcPr>
            <w:tcW w:w="1399" w:type="dxa"/>
            <w:gridSpan w:val="2"/>
          </w:tcPr>
          <w:p w14:paraId="504A7472" w14:textId="77777777" w:rsidR="002F102D" w:rsidRPr="00F131B3" w:rsidRDefault="002F102D" w:rsidP="00B31670">
            <w:pPr>
              <w:jc w:val="center"/>
              <w:rPr>
                <w:rFonts w:ascii="Times New Roman" w:hAnsi="Times New Roman"/>
              </w:rPr>
            </w:pPr>
            <w:r w:rsidRPr="00F131B3">
              <w:rPr>
                <w:rFonts w:ascii="Times New Roman" w:hAnsi="Times New Roman"/>
              </w:rPr>
              <w:t>Youngsters (2-5 years)</w:t>
            </w:r>
          </w:p>
        </w:tc>
        <w:tc>
          <w:tcPr>
            <w:tcW w:w="1402" w:type="dxa"/>
            <w:gridSpan w:val="2"/>
          </w:tcPr>
          <w:p w14:paraId="53621713" w14:textId="77777777" w:rsidR="002F102D" w:rsidRPr="00F131B3" w:rsidRDefault="002F102D" w:rsidP="00B31670">
            <w:pPr>
              <w:jc w:val="center"/>
              <w:rPr>
                <w:rFonts w:ascii="Times New Roman" w:hAnsi="Times New Roman"/>
              </w:rPr>
            </w:pPr>
            <w:r w:rsidRPr="00F131B3">
              <w:rPr>
                <w:rFonts w:ascii="Times New Roman" w:hAnsi="Times New Roman"/>
              </w:rPr>
              <w:t>1.20</w:t>
            </w:r>
          </w:p>
        </w:tc>
        <w:tc>
          <w:tcPr>
            <w:tcW w:w="682" w:type="dxa"/>
            <w:gridSpan w:val="2"/>
          </w:tcPr>
          <w:p w14:paraId="751C0FB0" w14:textId="77777777" w:rsidR="002F102D" w:rsidRPr="00F131B3" w:rsidRDefault="002F102D" w:rsidP="00B31670">
            <w:pPr>
              <w:jc w:val="center"/>
              <w:rPr>
                <w:rFonts w:ascii="Times New Roman" w:hAnsi="Times New Roman"/>
              </w:rPr>
            </w:pPr>
            <w:r w:rsidRPr="00F131B3">
              <w:rPr>
                <w:rFonts w:ascii="Times New Roman" w:hAnsi="Times New Roman"/>
              </w:rPr>
              <w:t>0.55</w:t>
            </w:r>
          </w:p>
        </w:tc>
        <w:tc>
          <w:tcPr>
            <w:tcW w:w="1476" w:type="dxa"/>
            <w:gridSpan w:val="2"/>
          </w:tcPr>
          <w:p w14:paraId="5092C055" w14:textId="77777777" w:rsidR="002F102D" w:rsidRPr="00F131B3" w:rsidRDefault="002F102D" w:rsidP="00B31670">
            <w:pPr>
              <w:jc w:val="center"/>
              <w:rPr>
                <w:rFonts w:ascii="Times New Roman" w:hAnsi="Times New Roman"/>
              </w:rPr>
            </w:pPr>
            <w:r w:rsidRPr="00F131B3">
              <w:rPr>
                <w:rFonts w:ascii="Times New Roman" w:hAnsi="Times New Roman"/>
              </w:rPr>
              <w:t>3.3</w:t>
            </w:r>
          </w:p>
          <w:p w14:paraId="28E95E36" w14:textId="77777777" w:rsidR="002F102D" w:rsidRPr="00F131B3" w:rsidRDefault="002F102D" w:rsidP="00B31670">
            <w:pPr>
              <w:jc w:val="center"/>
              <w:rPr>
                <w:rFonts w:ascii="Times New Roman" w:hAnsi="Times New Roman"/>
              </w:rPr>
            </w:pPr>
            <w:r w:rsidRPr="00F131B3">
              <w:rPr>
                <w:rFonts w:ascii="Times New Roman" w:hAnsi="Times New Roman"/>
              </w:rPr>
              <w:t>(1.22 – 8.46)</w:t>
            </w:r>
          </w:p>
        </w:tc>
        <w:tc>
          <w:tcPr>
            <w:tcW w:w="1012" w:type="dxa"/>
          </w:tcPr>
          <w:p w14:paraId="1BD01596" w14:textId="44EC10B5" w:rsidR="002F102D" w:rsidRPr="00F131B3" w:rsidRDefault="002F102D" w:rsidP="00B31670">
            <w:pPr>
              <w:jc w:val="center"/>
              <w:rPr>
                <w:rFonts w:ascii="Times New Roman" w:hAnsi="Times New Roman"/>
              </w:rPr>
            </w:pPr>
            <w:r w:rsidRPr="00F131B3">
              <w:rPr>
                <w:rFonts w:ascii="Times New Roman" w:hAnsi="Times New Roman"/>
              </w:rPr>
              <w:t>0.02</w:t>
            </w:r>
            <w:r w:rsidR="00DB75CE" w:rsidRPr="00F131B3">
              <w:rPr>
                <w:rFonts w:ascii="Times New Roman" w:hAnsi="Times New Roman"/>
              </w:rPr>
              <w:t xml:space="preserve"> (LRT)</w:t>
            </w:r>
          </w:p>
        </w:tc>
      </w:tr>
      <w:tr w:rsidR="00F131B3" w:rsidRPr="00F131B3" w14:paraId="26F19C29" w14:textId="77777777" w:rsidTr="00332578">
        <w:tc>
          <w:tcPr>
            <w:tcW w:w="1154" w:type="dxa"/>
            <w:tcBorders>
              <w:bottom w:val="single" w:sz="4" w:space="0" w:color="auto"/>
            </w:tcBorders>
          </w:tcPr>
          <w:p w14:paraId="51F30178" w14:textId="77777777" w:rsidR="002F102D" w:rsidRPr="00F131B3" w:rsidRDefault="002F102D" w:rsidP="00B31670">
            <w:pPr>
              <w:jc w:val="center"/>
              <w:rPr>
                <w:rFonts w:ascii="Times New Roman" w:hAnsi="Times New Roman"/>
              </w:rPr>
            </w:pPr>
          </w:p>
        </w:tc>
        <w:tc>
          <w:tcPr>
            <w:tcW w:w="1391" w:type="dxa"/>
            <w:gridSpan w:val="2"/>
            <w:tcBorders>
              <w:bottom w:val="single" w:sz="4" w:space="0" w:color="auto"/>
            </w:tcBorders>
          </w:tcPr>
          <w:p w14:paraId="728C43D0" w14:textId="77777777" w:rsidR="002F102D" w:rsidRPr="00F131B3" w:rsidRDefault="002F102D" w:rsidP="00B31670">
            <w:pPr>
              <w:jc w:val="center"/>
              <w:rPr>
                <w:rFonts w:ascii="Times New Roman" w:hAnsi="Times New Roman"/>
              </w:rPr>
            </w:pPr>
            <w:r w:rsidRPr="00F131B3">
              <w:rPr>
                <w:rFonts w:ascii="Times New Roman" w:hAnsi="Times New Roman"/>
              </w:rPr>
              <w:t>Last treatment</w:t>
            </w:r>
          </w:p>
        </w:tc>
        <w:tc>
          <w:tcPr>
            <w:tcW w:w="1399" w:type="dxa"/>
            <w:gridSpan w:val="2"/>
            <w:tcBorders>
              <w:bottom w:val="single" w:sz="4" w:space="0" w:color="auto"/>
            </w:tcBorders>
          </w:tcPr>
          <w:p w14:paraId="0A127FFF" w14:textId="77777777" w:rsidR="002F102D" w:rsidRPr="00F131B3" w:rsidRDefault="002F102D" w:rsidP="00B31670">
            <w:pPr>
              <w:jc w:val="center"/>
              <w:rPr>
                <w:rFonts w:ascii="Times New Roman" w:hAnsi="Times New Roman"/>
              </w:rPr>
            </w:pPr>
          </w:p>
          <w:p w14:paraId="02C50FD0" w14:textId="3B3881DD" w:rsidR="002F102D" w:rsidRPr="00F131B3" w:rsidRDefault="002F102D" w:rsidP="00B31670">
            <w:pPr>
              <w:jc w:val="center"/>
              <w:rPr>
                <w:rFonts w:ascii="Times New Roman" w:hAnsi="Times New Roman"/>
              </w:rPr>
            </w:pPr>
            <w:r w:rsidRPr="00F131B3">
              <w:rPr>
                <w:rFonts w:ascii="Times New Roman" w:hAnsi="Times New Roman"/>
              </w:rPr>
              <w:t>MOX</w:t>
            </w:r>
          </w:p>
        </w:tc>
        <w:tc>
          <w:tcPr>
            <w:tcW w:w="1402" w:type="dxa"/>
            <w:gridSpan w:val="2"/>
            <w:tcBorders>
              <w:bottom w:val="single" w:sz="4" w:space="0" w:color="auto"/>
            </w:tcBorders>
          </w:tcPr>
          <w:p w14:paraId="5CFC5E8D" w14:textId="77777777" w:rsidR="002F102D" w:rsidRPr="00F131B3" w:rsidRDefault="002F102D" w:rsidP="00B31670">
            <w:pPr>
              <w:jc w:val="center"/>
              <w:rPr>
                <w:rFonts w:ascii="Times New Roman" w:hAnsi="Times New Roman"/>
              </w:rPr>
            </w:pPr>
          </w:p>
          <w:p w14:paraId="58C425B5" w14:textId="77777777" w:rsidR="002F102D" w:rsidRPr="00F131B3" w:rsidRDefault="002F102D" w:rsidP="00B31670">
            <w:pPr>
              <w:jc w:val="center"/>
              <w:rPr>
                <w:rFonts w:ascii="Times New Roman" w:hAnsi="Times New Roman"/>
              </w:rPr>
            </w:pPr>
            <w:r w:rsidRPr="00F131B3">
              <w:rPr>
                <w:rFonts w:ascii="Times New Roman" w:hAnsi="Times New Roman"/>
              </w:rPr>
              <w:t>-1.90</w:t>
            </w:r>
          </w:p>
        </w:tc>
        <w:tc>
          <w:tcPr>
            <w:tcW w:w="682" w:type="dxa"/>
            <w:gridSpan w:val="2"/>
            <w:tcBorders>
              <w:bottom w:val="single" w:sz="4" w:space="0" w:color="auto"/>
            </w:tcBorders>
          </w:tcPr>
          <w:p w14:paraId="77E78377" w14:textId="77777777" w:rsidR="002F102D" w:rsidRPr="00F131B3" w:rsidRDefault="002F102D" w:rsidP="00B31670">
            <w:pPr>
              <w:jc w:val="center"/>
              <w:rPr>
                <w:rFonts w:ascii="Times New Roman" w:hAnsi="Times New Roman"/>
              </w:rPr>
            </w:pPr>
          </w:p>
          <w:p w14:paraId="07AB6FF5" w14:textId="77777777" w:rsidR="002F102D" w:rsidRPr="00F131B3" w:rsidRDefault="002F102D" w:rsidP="00B31670">
            <w:pPr>
              <w:jc w:val="center"/>
              <w:rPr>
                <w:rFonts w:ascii="Times New Roman" w:hAnsi="Times New Roman"/>
              </w:rPr>
            </w:pPr>
            <w:r w:rsidRPr="00F131B3">
              <w:rPr>
                <w:rFonts w:ascii="Times New Roman" w:hAnsi="Times New Roman"/>
              </w:rPr>
              <w:t>0.31</w:t>
            </w:r>
          </w:p>
        </w:tc>
        <w:tc>
          <w:tcPr>
            <w:tcW w:w="1476" w:type="dxa"/>
            <w:gridSpan w:val="2"/>
            <w:tcBorders>
              <w:bottom w:val="single" w:sz="4" w:space="0" w:color="auto"/>
            </w:tcBorders>
          </w:tcPr>
          <w:p w14:paraId="56F2CA11" w14:textId="77777777" w:rsidR="002F102D" w:rsidRPr="00F131B3" w:rsidRDefault="002F102D" w:rsidP="00B31670">
            <w:pPr>
              <w:jc w:val="center"/>
              <w:rPr>
                <w:rFonts w:ascii="Times New Roman" w:hAnsi="Times New Roman"/>
              </w:rPr>
            </w:pPr>
          </w:p>
          <w:p w14:paraId="3B3ED3A1" w14:textId="77777777" w:rsidR="002F102D" w:rsidRPr="00F131B3" w:rsidRDefault="002F102D" w:rsidP="00B31670">
            <w:pPr>
              <w:jc w:val="center"/>
              <w:rPr>
                <w:rFonts w:ascii="Times New Roman" w:hAnsi="Times New Roman"/>
              </w:rPr>
            </w:pPr>
            <w:r w:rsidRPr="00F131B3">
              <w:rPr>
                <w:rFonts w:ascii="Times New Roman" w:hAnsi="Times New Roman"/>
              </w:rPr>
              <w:t>0.15</w:t>
            </w:r>
          </w:p>
          <w:p w14:paraId="74499F14" w14:textId="77777777" w:rsidR="002F102D" w:rsidRPr="00F131B3" w:rsidRDefault="002F102D" w:rsidP="00B31670">
            <w:pPr>
              <w:jc w:val="center"/>
              <w:rPr>
                <w:rFonts w:ascii="Times New Roman" w:hAnsi="Times New Roman"/>
              </w:rPr>
            </w:pPr>
            <w:r w:rsidRPr="00F131B3">
              <w:rPr>
                <w:rFonts w:ascii="Times New Roman" w:hAnsi="Times New Roman"/>
              </w:rPr>
              <w:t>(0.05-0.17)</w:t>
            </w:r>
          </w:p>
        </w:tc>
        <w:tc>
          <w:tcPr>
            <w:tcW w:w="1012" w:type="dxa"/>
            <w:tcBorders>
              <w:bottom w:val="single" w:sz="4" w:space="0" w:color="auto"/>
            </w:tcBorders>
          </w:tcPr>
          <w:p w14:paraId="4768A911" w14:textId="77777777" w:rsidR="002F102D" w:rsidRPr="00F131B3" w:rsidRDefault="002F102D" w:rsidP="00B31670">
            <w:pPr>
              <w:jc w:val="center"/>
              <w:rPr>
                <w:rFonts w:ascii="Times New Roman" w:hAnsi="Times New Roman"/>
              </w:rPr>
            </w:pPr>
          </w:p>
          <w:p w14:paraId="152AD31C" w14:textId="77777777" w:rsidR="002F102D" w:rsidRPr="00F131B3" w:rsidRDefault="002F102D" w:rsidP="00B31670">
            <w:pPr>
              <w:jc w:val="center"/>
              <w:rPr>
                <w:rFonts w:ascii="Times New Roman" w:hAnsi="Times New Roman"/>
              </w:rPr>
            </w:pPr>
            <w:r w:rsidRPr="00F131B3">
              <w:rPr>
                <w:rFonts w:ascii="Times New Roman" w:hAnsi="Times New Roman"/>
              </w:rPr>
              <w:t>&lt;0.0001</w:t>
            </w:r>
          </w:p>
        </w:tc>
      </w:tr>
      <w:tr w:rsidR="00F131B3" w:rsidRPr="00F131B3" w14:paraId="5BBA82DD" w14:textId="77777777" w:rsidTr="00332578">
        <w:tc>
          <w:tcPr>
            <w:tcW w:w="1167" w:type="dxa"/>
            <w:gridSpan w:val="2"/>
          </w:tcPr>
          <w:p w14:paraId="1E009335" w14:textId="77777777" w:rsidR="002F102D" w:rsidRPr="00F131B3" w:rsidRDefault="002F102D" w:rsidP="00B31670">
            <w:pPr>
              <w:jc w:val="center"/>
              <w:rPr>
                <w:rFonts w:ascii="Times New Roman" w:hAnsi="Times New Roman"/>
              </w:rPr>
            </w:pPr>
            <w:r w:rsidRPr="00F131B3">
              <w:rPr>
                <w:rFonts w:ascii="Times New Roman" w:hAnsi="Times New Roman"/>
              </w:rPr>
              <w:t>2 (0.38)</w:t>
            </w:r>
          </w:p>
        </w:tc>
        <w:tc>
          <w:tcPr>
            <w:tcW w:w="1399" w:type="dxa"/>
            <w:gridSpan w:val="2"/>
          </w:tcPr>
          <w:p w14:paraId="171C2894" w14:textId="77777777" w:rsidR="002F102D" w:rsidRPr="00F131B3" w:rsidRDefault="002F102D" w:rsidP="00B31670">
            <w:pPr>
              <w:jc w:val="center"/>
              <w:rPr>
                <w:rFonts w:ascii="Times New Roman" w:hAnsi="Times New Roman"/>
              </w:rPr>
            </w:pPr>
          </w:p>
        </w:tc>
        <w:tc>
          <w:tcPr>
            <w:tcW w:w="1405" w:type="dxa"/>
            <w:gridSpan w:val="2"/>
          </w:tcPr>
          <w:p w14:paraId="2E4D84D1" w14:textId="77777777" w:rsidR="002F102D" w:rsidRPr="00F131B3" w:rsidRDefault="002F102D" w:rsidP="00B31670">
            <w:pPr>
              <w:jc w:val="center"/>
              <w:rPr>
                <w:rFonts w:ascii="Times New Roman" w:hAnsi="Times New Roman"/>
              </w:rPr>
            </w:pPr>
          </w:p>
        </w:tc>
        <w:tc>
          <w:tcPr>
            <w:tcW w:w="1411" w:type="dxa"/>
            <w:gridSpan w:val="2"/>
          </w:tcPr>
          <w:p w14:paraId="6EED119A" w14:textId="77777777" w:rsidR="002F102D" w:rsidRPr="00F131B3" w:rsidRDefault="002F102D" w:rsidP="00B31670">
            <w:pPr>
              <w:jc w:val="center"/>
              <w:rPr>
                <w:rFonts w:ascii="Times New Roman" w:hAnsi="Times New Roman"/>
              </w:rPr>
            </w:pPr>
            <w:r w:rsidRPr="00F131B3">
              <w:rPr>
                <w:rFonts w:ascii="Times New Roman" w:hAnsi="Times New Roman"/>
              </w:rPr>
              <w:t>1.48</w:t>
            </w:r>
          </w:p>
        </w:tc>
        <w:tc>
          <w:tcPr>
            <w:tcW w:w="646" w:type="dxa"/>
          </w:tcPr>
          <w:p w14:paraId="17C92C52" w14:textId="77777777" w:rsidR="002F102D" w:rsidRPr="00F131B3" w:rsidRDefault="002F102D" w:rsidP="00B31670">
            <w:pPr>
              <w:jc w:val="center"/>
              <w:rPr>
                <w:rFonts w:ascii="Times New Roman" w:hAnsi="Times New Roman"/>
              </w:rPr>
            </w:pPr>
            <w:r w:rsidRPr="00F131B3">
              <w:rPr>
                <w:rFonts w:ascii="Times New Roman" w:hAnsi="Times New Roman"/>
              </w:rPr>
              <w:t>0.22</w:t>
            </w:r>
          </w:p>
        </w:tc>
        <w:tc>
          <w:tcPr>
            <w:tcW w:w="1285" w:type="dxa"/>
          </w:tcPr>
          <w:p w14:paraId="1BB60482" w14:textId="77777777" w:rsidR="002F102D" w:rsidRPr="00F131B3" w:rsidRDefault="002F102D" w:rsidP="00B31670">
            <w:pPr>
              <w:jc w:val="center"/>
              <w:rPr>
                <w:rFonts w:ascii="Times New Roman" w:hAnsi="Times New Roman"/>
              </w:rPr>
            </w:pPr>
            <w:r w:rsidRPr="00F131B3">
              <w:rPr>
                <w:rFonts w:ascii="Times New Roman" w:hAnsi="Times New Roman"/>
              </w:rPr>
              <w:t>Na</w:t>
            </w:r>
          </w:p>
        </w:tc>
        <w:tc>
          <w:tcPr>
            <w:tcW w:w="1203" w:type="dxa"/>
            <w:gridSpan w:val="2"/>
          </w:tcPr>
          <w:p w14:paraId="30D7A3FA" w14:textId="77777777" w:rsidR="002F102D" w:rsidRPr="00F131B3" w:rsidRDefault="002F102D" w:rsidP="00B31670">
            <w:pPr>
              <w:jc w:val="center"/>
              <w:rPr>
                <w:rFonts w:ascii="Times New Roman" w:hAnsi="Times New Roman"/>
              </w:rPr>
            </w:pPr>
            <w:r w:rsidRPr="00F131B3">
              <w:rPr>
                <w:rFonts w:ascii="Times New Roman" w:hAnsi="Times New Roman"/>
              </w:rPr>
              <w:t>&lt;0.0001</w:t>
            </w:r>
          </w:p>
        </w:tc>
      </w:tr>
      <w:tr w:rsidR="00F131B3" w:rsidRPr="00F131B3" w14:paraId="196C19C3" w14:textId="77777777" w:rsidTr="00332578">
        <w:tc>
          <w:tcPr>
            <w:tcW w:w="1167" w:type="dxa"/>
            <w:gridSpan w:val="2"/>
          </w:tcPr>
          <w:p w14:paraId="1D3B3858" w14:textId="77777777" w:rsidR="002F102D" w:rsidRPr="00F131B3" w:rsidRDefault="002F102D" w:rsidP="00B31670">
            <w:pPr>
              <w:jc w:val="center"/>
              <w:rPr>
                <w:rFonts w:ascii="Times New Roman" w:hAnsi="Times New Roman"/>
              </w:rPr>
            </w:pPr>
          </w:p>
        </w:tc>
        <w:tc>
          <w:tcPr>
            <w:tcW w:w="1399" w:type="dxa"/>
            <w:gridSpan w:val="2"/>
          </w:tcPr>
          <w:p w14:paraId="03ED5C91" w14:textId="77777777" w:rsidR="002F102D" w:rsidRPr="00F131B3" w:rsidRDefault="002F102D" w:rsidP="00B31670">
            <w:pPr>
              <w:jc w:val="center"/>
              <w:rPr>
                <w:rFonts w:ascii="Times New Roman" w:hAnsi="Times New Roman"/>
              </w:rPr>
            </w:pPr>
            <w:r w:rsidRPr="00F131B3">
              <w:rPr>
                <w:rFonts w:ascii="Times New Roman" w:hAnsi="Times New Roman"/>
              </w:rPr>
              <w:t>Age</w:t>
            </w:r>
          </w:p>
        </w:tc>
        <w:tc>
          <w:tcPr>
            <w:tcW w:w="1405" w:type="dxa"/>
            <w:gridSpan w:val="2"/>
          </w:tcPr>
          <w:p w14:paraId="4404DCED" w14:textId="77777777" w:rsidR="002F102D" w:rsidRPr="00F131B3" w:rsidRDefault="002F102D" w:rsidP="00B31670">
            <w:pPr>
              <w:jc w:val="center"/>
              <w:rPr>
                <w:rFonts w:ascii="Times New Roman" w:hAnsi="Times New Roman"/>
              </w:rPr>
            </w:pPr>
            <w:r w:rsidRPr="00F131B3">
              <w:rPr>
                <w:rFonts w:ascii="Times New Roman" w:hAnsi="Times New Roman"/>
              </w:rPr>
              <w:t>Youngsters</w:t>
            </w:r>
          </w:p>
          <w:p w14:paraId="099C370F" w14:textId="77777777" w:rsidR="002F102D" w:rsidRPr="00F131B3" w:rsidRDefault="002F102D" w:rsidP="00B31670">
            <w:pPr>
              <w:jc w:val="center"/>
              <w:rPr>
                <w:rFonts w:ascii="Times New Roman" w:hAnsi="Times New Roman"/>
              </w:rPr>
            </w:pPr>
            <w:r w:rsidRPr="00F131B3">
              <w:rPr>
                <w:rFonts w:ascii="Times New Roman" w:hAnsi="Times New Roman"/>
              </w:rPr>
              <w:t>(2-5 years)</w:t>
            </w:r>
          </w:p>
        </w:tc>
        <w:tc>
          <w:tcPr>
            <w:tcW w:w="1411" w:type="dxa"/>
            <w:gridSpan w:val="2"/>
          </w:tcPr>
          <w:p w14:paraId="48F8EE73" w14:textId="77777777" w:rsidR="002F102D" w:rsidRPr="00F131B3" w:rsidRDefault="002F102D" w:rsidP="00B31670">
            <w:pPr>
              <w:jc w:val="center"/>
              <w:rPr>
                <w:rFonts w:ascii="Times New Roman" w:hAnsi="Times New Roman"/>
              </w:rPr>
            </w:pPr>
            <w:r w:rsidRPr="00F131B3">
              <w:rPr>
                <w:rFonts w:ascii="Times New Roman" w:hAnsi="Times New Roman"/>
              </w:rPr>
              <w:t>1.04</w:t>
            </w:r>
          </w:p>
        </w:tc>
        <w:tc>
          <w:tcPr>
            <w:tcW w:w="646" w:type="dxa"/>
          </w:tcPr>
          <w:p w14:paraId="10E08DDE" w14:textId="77777777" w:rsidR="002F102D" w:rsidRPr="00F131B3" w:rsidRDefault="002F102D" w:rsidP="00B31670">
            <w:pPr>
              <w:jc w:val="center"/>
              <w:rPr>
                <w:rFonts w:ascii="Times New Roman" w:hAnsi="Times New Roman"/>
              </w:rPr>
            </w:pPr>
            <w:r w:rsidRPr="00F131B3">
              <w:rPr>
                <w:rFonts w:ascii="Times New Roman" w:hAnsi="Times New Roman"/>
              </w:rPr>
              <w:t>0.47</w:t>
            </w:r>
          </w:p>
        </w:tc>
        <w:tc>
          <w:tcPr>
            <w:tcW w:w="1285" w:type="dxa"/>
          </w:tcPr>
          <w:p w14:paraId="11AF3A32" w14:textId="77777777" w:rsidR="002F102D" w:rsidRPr="00F131B3" w:rsidRDefault="002F102D" w:rsidP="00B31670">
            <w:pPr>
              <w:jc w:val="center"/>
              <w:rPr>
                <w:rFonts w:ascii="Times New Roman" w:hAnsi="Times New Roman"/>
              </w:rPr>
            </w:pPr>
            <w:r w:rsidRPr="00F131B3">
              <w:rPr>
                <w:rFonts w:ascii="Times New Roman" w:hAnsi="Times New Roman"/>
              </w:rPr>
              <w:t>2.8</w:t>
            </w:r>
          </w:p>
          <w:p w14:paraId="0A583AA7" w14:textId="77777777" w:rsidR="002F102D" w:rsidRPr="00F131B3" w:rsidRDefault="002F102D" w:rsidP="00B31670">
            <w:pPr>
              <w:jc w:val="center"/>
              <w:rPr>
                <w:rFonts w:ascii="Times New Roman" w:hAnsi="Times New Roman"/>
              </w:rPr>
            </w:pPr>
            <w:r w:rsidRPr="00F131B3">
              <w:rPr>
                <w:rFonts w:ascii="Times New Roman" w:hAnsi="Times New Roman"/>
              </w:rPr>
              <w:t>(1.1 - 6.3)</w:t>
            </w:r>
          </w:p>
        </w:tc>
        <w:tc>
          <w:tcPr>
            <w:tcW w:w="1203" w:type="dxa"/>
            <w:gridSpan w:val="2"/>
          </w:tcPr>
          <w:p w14:paraId="75CECBC4" w14:textId="76181C3D" w:rsidR="002F102D" w:rsidRPr="00F131B3" w:rsidRDefault="002F102D" w:rsidP="00B31670">
            <w:pPr>
              <w:jc w:val="center"/>
              <w:rPr>
                <w:rFonts w:ascii="Times New Roman" w:hAnsi="Times New Roman"/>
              </w:rPr>
            </w:pPr>
            <w:r w:rsidRPr="00F131B3">
              <w:rPr>
                <w:rFonts w:ascii="Times New Roman" w:hAnsi="Times New Roman"/>
              </w:rPr>
              <w:t>0.028</w:t>
            </w:r>
            <w:r w:rsidR="00DB75CE" w:rsidRPr="00F131B3">
              <w:rPr>
                <w:rFonts w:ascii="Times New Roman" w:hAnsi="Times New Roman"/>
              </w:rPr>
              <w:t xml:space="preserve"> (LRT)</w:t>
            </w:r>
          </w:p>
        </w:tc>
      </w:tr>
      <w:tr w:rsidR="00F131B3" w:rsidRPr="00F131B3" w14:paraId="55010973" w14:textId="77777777" w:rsidTr="00332578">
        <w:tc>
          <w:tcPr>
            <w:tcW w:w="1167" w:type="dxa"/>
            <w:gridSpan w:val="2"/>
            <w:tcBorders>
              <w:bottom w:val="single" w:sz="4" w:space="0" w:color="auto"/>
            </w:tcBorders>
          </w:tcPr>
          <w:p w14:paraId="6325158B" w14:textId="77777777" w:rsidR="002F102D" w:rsidRPr="00F131B3" w:rsidRDefault="002F102D" w:rsidP="00B31670">
            <w:pPr>
              <w:jc w:val="center"/>
              <w:rPr>
                <w:rFonts w:ascii="Times New Roman" w:hAnsi="Times New Roman"/>
              </w:rPr>
            </w:pPr>
          </w:p>
        </w:tc>
        <w:tc>
          <w:tcPr>
            <w:tcW w:w="1399" w:type="dxa"/>
            <w:gridSpan w:val="2"/>
            <w:tcBorders>
              <w:bottom w:val="single" w:sz="4" w:space="0" w:color="auto"/>
            </w:tcBorders>
          </w:tcPr>
          <w:p w14:paraId="20B86F2F" w14:textId="77777777" w:rsidR="002F102D" w:rsidRPr="00F131B3" w:rsidRDefault="002F102D" w:rsidP="00B31670">
            <w:pPr>
              <w:jc w:val="center"/>
              <w:rPr>
                <w:rFonts w:ascii="Times New Roman" w:hAnsi="Times New Roman"/>
              </w:rPr>
            </w:pPr>
            <w:r w:rsidRPr="00F131B3">
              <w:rPr>
                <w:rFonts w:ascii="Times New Roman" w:hAnsi="Times New Roman"/>
              </w:rPr>
              <w:t>Last treatment</w:t>
            </w:r>
          </w:p>
        </w:tc>
        <w:tc>
          <w:tcPr>
            <w:tcW w:w="1405" w:type="dxa"/>
            <w:gridSpan w:val="2"/>
            <w:tcBorders>
              <w:bottom w:val="single" w:sz="4" w:space="0" w:color="auto"/>
            </w:tcBorders>
          </w:tcPr>
          <w:p w14:paraId="5E8E10F3" w14:textId="77777777" w:rsidR="002F102D" w:rsidRPr="00F131B3" w:rsidRDefault="002F102D" w:rsidP="00B31670">
            <w:pPr>
              <w:jc w:val="center"/>
              <w:rPr>
                <w:rFonts w:ascii="Times New Roman" w:hAnsi="Times New Roman"/>
              </w:rPr>
            </w:pPr>
          </w:p>
          <w:p w14:paraId="0B2D20EF" w14:textId="77777777" w:rsidR="002F102D" w:rsidRPr="00F131B3" w:rsidRDefault="002F102D" w:rsidP="00B31670">
            <w:pPr>
              <w:jc w:val="center"/>
              <w:rPr>
                <w:rFonts w:ascii="Times New Roman" w:hAnsi="Times New Roman"/>
              </w:rPr>
            </w:pPr>
            <w:r w:rsidRPr="00F131B3">
              <w:rPr>
                <w:rFonts w:ascii="Times New Roman" w:hAnsi="Times New Roman"/>
              </w:rPr>
              <w:t>MOX</w:t>
            </w:r>
          </w:p>
        </w:tc>
        <w:tc>
          <w:tcPr>
            <w:tcW w:w="1411" w:type="dxa"/>
            <w:gridSpan w:val="2"/>
            <w:tcBorders>
              <w:bottom w:val="single" w:sz="4" w:space="0" w:color="auto"/>
            </w:tcBorders>
          </w:tcPr>
          <w:p w14:paraId="5D551E74" w14:textId="77777777" w:rsidR="002F102D" w:rsidRPr="00F131B3" w:rsidRDefault="002F102D" w:rsidP="00B31670">
            <w:pPr>
              <w:jc w:val="center"/>
              <w:rPr>
                <w:rFonts w:ascii="Times New Roman" w:hAnsi="Times New Roman"/>
              </w:rPr>
            </w:pPr>
          </w:p>
          <w:p w14:paraId="257E39BC" w14:textId="77777777" w:rsidR="002F102D" w:rsidRPr="00F131B3" w:rsidRDefault="002F102D" w:rsidP="00B31670">
            <w:pPr>
              <w:jc w:val="center"/>
              <w:rPr>
                <w:rFonts w:ascii="Times New Roman" w:hAnsi="Times New Roman"/>
              </w:rPr>
            </w:pPr>
            <w:r w:rsidRPr="00F131B3">
              <w:rPr>
                <w:rFonts w:ascii="Times New Roman" w:hAnsi="Times New Roman"/>
              </w:rPr>
              <w:t>-1.89</w:t>
            </w:r>
          </w:p>
        </w:tc>
        <w:tc>
          <w:tcPr>
            <w:tcW w:w="646" w:type="dxa"/>
            <w:tcBorders>
              <w:bottom w:val="single" w:sz="4" w:space="0" w:color="auto"/>
            </w:tcBorders>
          </w:tcPr>
          <w:p w14:paraId="7679A2DB" w14:textId="77777777" w:rsidR="002F102D" w:rsidRPr="00F131B3" w:rsidRDefault="002F102D" w:rsidP="00B31670">
            <w:pPr>
              <w:jc w:val="center"/>
              <w:rPr>
                <w:rFonts w:ascii="Times New Roman" w:hAnsi="Times New Roman"/>
              </w:rPr>
            </w:pPr>
          </w:p>
          <w:p w14:paraId="3369A94A" w14:textId="77777777" w:rsidR="002F102D" w:rsidRPr="00F131B3" w:rsidRDefault="002F102D" w:rsidP="00B31670">
            <w:pPr>
              <w:jc w:val="center"/>
              <w:rPr>
                <w:rFonts w:ascii="Times New Roman" w:hAnsi="Times New Roman"/>
              </w:rPr>
            </w:pPr>
            <w:r w:rsidRPr="00F131B3">
              <w:rPr>
                <w:rFonts w:ascii="Times New Roman" w:hAnsi="Times New Roman"/>
              </w:rPr>
              <w:t>0.61</w:t>
            </w:r>
          </w:p>
        </w:tc>
        <w:tc>
          <w:tcPr>
            <w:tcW w:w="1285" w:type="dxa"/>
            <w:tcBorders>
              <w:bottom w:val="single" w:sz="4" w:space="0" w:color="auto"/>
            </w:tcBorders>
          </w:tcPr>
          <w:p w14:paraId="77904DED" w14:textId="77777777" w:rsidR="002F102D" w:rsidRPr="00F131B3" w:rsidRDefault="002F102D" w:rsidP="00B31670">
            <w:pPr>
              <w:jc w:val="center"/>
              <w:rPr>
                <w:rFonts w:ascii="Times New Roman" w:hAnsi="Times New Roman"/>
              </w:rPr>
            </w:pPr>
          </w:p>
          <w:p w14:paraId="760A7953" w14:textId="77777777" w:rsidR="002F102D" w:rsidRPr="00F131B3" w:rsidRDefault="002F102D" w:rsidP="00B31670">
            <w:pPr>
              <w:jc w:val="center"/>
              <w:rPr>
                <w:rFonts w:ascii="Times New Roman" w:hAnsi="Times New Roman"/>
              </w:rPr>
            </w:pPr>
            <w:r w:rsidRPr="00F131B3">
              <w:rPr>
                <w:rFonts w:ascii="Times New Roman" w:hAnsi="Times New Roman"/>
              </w:rPr>
              <w:t>0.15</w:t>
            </w:r>
          </w:p>
          <w:p w14:paraId="0ADD6BA7" w14:textId="77777777" w:rsidR="002F102D" w:rsidRPr="00F131B3" w:rsidRDefault="002F102D" w:rsidP="00B31670">
            <w:pPr>
              <w:jc w:val="center"/>
              <w:rPr>
                <w:rFonts w:ascii="Times New Roman" w:hAnsi="Times New Roman"/>
              </w:rPr>
            </w:pPr>
            <w:r w:rsidRPr="00F131B3">
              <w:rPr>
                <w:rFonts w:ascii="Times New Roman" w:hAnsi="Times New Roman"/>
              </w:rPr>
              <w:t>(0.1 – 0.4)</w:t>
            </w:r>
          </w:p>
        </w:tc>
        <w:tc>
          <w:tcPr>
            <w:tcW w:w="1203" w:type="dxa"/>
            <w:gridSpan w:val="2"/>
            <w:tcBorders>
              <w:bottom w:val="single" w:sz="4" w:space="0" w:color="auto"/>
            </w:tcBorders>
          </w:tcPr>
          <w:p w14:paraId="6B779AF1" w14:textId="77777777" w:rsidR="002F102D" w:rsidRPr="00F131B3" w:rsidRDefault="002F102D" w:rsidP="00B31670">
            <w:pPr>
              <w:jc w:val="center"/>
              <w:rPr>
                <w:rFonts w:ascii="Times New Roman" w:hAnsi="Times New Roman"/>
              </w:rPr>
            </w:pPr>
          </w:p>
          <w:p w14:paraId="667FEF02" w14:textId="77777777" w:rsidR="002F102D" w:rsidRPr="00F131B3" w:rsidRDefault="002F102D" w:rsidP="00B31670">
            <w:pPr>
              <w:jc w:val="center"/>
              <w:rPr>
                <w:rFonts w:ascii="Times New Roman" w:hAnsi="Times New Roman"/>
              </w:rPr>
            </w:pPr>
            <w:r w:rsidRPr="00F131B3">
              <w:rPr>
                <w:rFonts w:ascii="Times New Roman" w:hAnsi="Times New Roman"/>
              </w:rPr>
              <w:t>&lt;0.0001</w:t>
            </w:r>
          </w:p>
        </w:tc>
      </w:tr>
      <w:tr w:rsidR="00F131B3" w:rsidRPr="00F131B3" w14:paraId="272417DA" w14:textId="77777777" w:rsidTr="0022680A">
        <w:trPr>
          <w:trHeight w:val="261"/>
        </w:trPr>
        <w:tc>
          <w:tcPr>
            <w:tcW w:w="8516" w:type="dxa"/>
            <w:gridSpan w:val="12"/>
            <w:tcBorders>
              <w:top w:val="single" w:sz="4" w:space="0" w:color="auto"/>
              <w:bottom w:val="single" w:sz="4" w:space="0" w:color="auto"/>
            </w:tcBorders>
          </w:tcPr>
          <w:p w14:paraId="38CCE2C3" w14:textId="6F120932" w:rsidR="00332578" w:rsidRPr="00F131B3" w:rsidRDefault="00332578" w:rsidP="00332578">
            <w:pPr>
              <w:jc w:val="both"/>
              <w:rPr>
                <w:rFonts w:ascii="Times New Roman" w:hAnsi="Times New Roman"/>
                <w:sz w:val="20"/>
                <w:szCs w:val="20"/>
              </w:rPr>
            </w:pPr>
            <w:r w:rsidRPr="00F131B3">
              <w:rPr>
                <w:rFonts w:ascii="Times New Roman" w:hAnsi="Times New Roman"/>
                <w:sz w:val="20"/>
                <w:szCs w:val="20"/>
              </w:rPr>
              <w:t xml:space="preserve">Notes: </w:t>
            </w:r>
            <w:r w:rsidRPr="00F131B3">
              <w:rPr>
                <w:rFonts w:ascii="Times New Roman" w:hAnsi="Times New Roman"/>
                <w:sz w:val="20"/>
                <w:szCs w:val="20"/>
                <w:vertAlign w:val="superscript"/>
              </w:rPr>
              <w:t xml:space="preserve">1 </w:t>
            </w:r>
            <w:r w:rsidRPr="00F131B3">
              <w:rPr>
                <w:rFonts w:ascii="Times New Roman" w:hAnsi="Times New Roman"/>
                <w:sz w:val="20"/>
                <w:szCs w:val="20"/>
              </w:rPr>
              <w:t xml:space="preserve">Model fit was assessed using the Hosmer and </w:t>
            </w:r>
            <w:proofErr w:type="spellStart"/>
            <w:r w:rsidRPr="00F131B3">
              <w:rPr>
                <w:rFonts w:ascii="Times New Roman" w:hAnsi="Times New Roman"/>
                <w:sz w:val="20"/>
                <w:szCs w:val="20"/>
              </w:rPr>
              <w:t>Lemeshow</w:t>
            </w:r>
            <w:proofErr w:type="spellEnd"/>
            <w:r w:rsidRPr="00F131B3">
              <w:rPr>
                <w:rFonts w:ascii="Times New Roman" w:hAnsi="Times New Roman"/>
                <w:sz w:val="20"/>
                <w:szCs w:val="20"/>
              </w:rPr>
              <w:t xml:space="preserve"> test.</w:t>
            </w:r>
            <w:r w:rsidRPr="00F131B3">
              <w:rPr>
                <w:rFonts w:ascii="Times New Roman" w:hAnsi="Times New Roman"/>
                <w:sz w:val="20"/>
                <w:szCs w:val="20"/>
                <w:vertAlign w:val="superscript"/>
              </w:rPr>
              <w:t xml:space="preserve"> </w:t>
            </w:r>
            <w:r w:rsidRPr="00F131B3">
              <w:rPr>
                <w:rFonts w:ascii="Times New Roman" w:hAnsi="Times New Roman"/>
                <w:sz w:val="20"/>
                <w:szCs w:val="20"/>
              </w:rPr>
              <w:t xml:space="preserve">MOX = </w:t>
            </w:r>
            <w:proofErr w:type="spellStart"/>
            <w:r w:rsidRPr="00F131B3">
              <w:rPr>
                <w:rFonts w:ascii="Times New Roman" w:hAnsi="Times New Roman"/>
                <w:sz w:val="20"/>
                <w:szCs w:val="20"/>
              </w:rPr>
              <w:t>moxidectin</w:t>
            </w:r>
            <w:proofErr w:type="spellEnd"/>
            <w:r w:rsidRPr="00F131B3">
              <w:rPr>
                <w:rFonts w:ascii="Times New Roman" w:hAnsi="Times New Roman"/>
                <w:sz w:val="20"/>
                <w:szCs w:val="20"/>
              </w:rPr>
              <w:t>, SE=standard error, OR = odds ratio, Na= not applicable; LRT = likelihood ratio test.</w:t>
            </w:r>
          </w:p>
        </w:tc>
      </w:tr>
    </w:tbl>
    <w:p w14:paraId="419319E3" w14:textId="68266B09" w:rsidR="00583DA4" w:rsidRPr="00F131B3" w:rsidRDefault="00583DA4">
      <w:pPr>
        <w:spacing w:after="200" w:line="276" w:lineRule="auto"/>
        <w:rPr>
          <w:rFonts w:ascii="Times New Roman" w:hAnsi="Times New Roman"/>
        </w:rPr>
      </w:pPr>
      <w:r w:rsidRPr="00F131B3">
        <w:rPr>
          <w:rFonts w:ascii="Times New Roman" w:hAnsi="Times New Roman"/>
        </w:rPr>
        <w:br w:type="page"/>
      </w:r>
    </w:p>
    <w:p w14:paraId="4354F2A1" w14:textId="06355AA3" w:rsidR="00255160" w:rsidRPr="00F131B3" w:rsidRDefault="00583DA4" w:rsidP="00583DA4">
      <w:pPr>
        <w:tabs>
          <w:tab w:val="left" w:pos="1241"/>
        </w:tabs>
        <w:spacing w:line="480" w:lineRule="auto"/>
        <w:jc w:val="both"/>
        <w:rPr>
          <w:rFonts w:ascii="Times New Roman" w:hAnsi="Times New Roman"/>
          <w:b/>
        </w:rPr>
      </w:pPr>
      <w:r w:rsidRPr="00F131B3">
        <w:rPr>
          <w:rFonts w:ascii="Times New Roman" w:hAnsi="Times New Roman"/>
          <w:b/>
        </w:rPr>
        <w:lastRenderedPageBreak/>
        <w:t>Figure Captions</w:t>
      </w:r>
    </w:p>
    <w:p w14:paraId="1B57852A" w14:textId="77777777" w:rsidR="00583DA4" w:rsidRPr="00F131B3" w:rsidRDefault="00583DA4" w:rsidP="00583DA4">
      <w:pPr>
        <w:tabs>
          <w:tab w:val="left" w:pos="1241"/>
        </w:tabs>
        <w:spacing w:line="480" w:lineRule="auto"/>
        <w:jc w:val="both"/>
        <w:rPr>
          <w:rFonts w:ascii="Times New Roman" w:hAnsi="Times New Roman"/>
          <w:b/>
        </w:rPr>
      </w:pPr>
    </w:p>
    <w:p w14:paraId="0A563B5F" w14:textId="77777777" w:rsidR="00583DA4" w:rsidRPr="00F131B3" w:rsidRDefault="00583DA4" w:rsidP="00583DA4">
      <w:pPr>
        <w:pStyle w:val="FIGURE"/>
        <w:spacing w:line="480" w:lineRule="auto"/>
        <w:rPr>
          <w:rFonts w:ascii="Times New Roman" w:hAnsi="Times New Roman"/>
          <w:b w:val="0"/>
          <w:sz w:val="22"/>
        </w:rPr>
      </w:pPr>
      <w:bookmarkStart w:id="2" w:name="_Toc428723321"/>
      <w:r w:rsidRPr="00F131B3">
        <w:rPr>
          <w:rFonts w:ascii="Times New Roman" w:hAnsi="Times New Roman"/>
          <w:sz w:val="22"/>
        </w:rPr>
        <w:t>Figure 1.</w:t>
      </w:r>
      <w:r w:rsidRPr="00F131B3">
        <w:rPr>
          <w:rFonts w:ascii="Times New Roman" w:hAnsi="Times New Roman"/>
          <w:b w:val="0"/>
          <w:sz w:val="22"/>
        </w:rPr>
        <w:t xml:space="preserve"> The percentage of horses that fell into each </w:t>
      </w:r>
      <w:proofErr w:type="spellStart"/>
      <w:r w:rsidRPr="00F131B3">
        <w:rPr>
          <w:rFonts w:ascii="Times New Roman" w:hAnsi="Times New Roman"/>
          <w:b w:val="0"/>
          <w:sz w:val="22"/>
        </w:rPr>
        <w:t>strongyle</w:t>
      </w:r>
      <w:proofErr w:type="spellEnd"/>
      <w:r w:rsidRPr="00F131B3">
        <w:rPr>
          <w:rFonts w:ascii="Times New Roman" w:hAnsi="Times New Roman"/>
          <w:b w:val="0"/>
          <w:sz w:val="22"/>
        </w:rPr>
        <w:t xml:space="preserve"> egg shedding category (1-7) on each screening occasion (S1-S4), with category 1 (&lt;49 eggs per gram (</w:t>
      </w:r>
      <w:proofErr w:type="spellStart"/>
      <w:r w:rsidRPr="00F131B3">
        <w:rPr>
          <w:rFonts w:ascii="Times New Roman" w:hAnsi="Times New Roman"/>
          <w:b w:val="0"/>
          <w:sz w:val="22"/>
        </w:rPr>
        <w:t>epg</w:t>
      </w:r>
      <w:proofErr w:type="spellEnd"/>
      <w:r w:rsidRPr="00F131B3">
        <w:rPr>
          <w:rFonts w:ascii="Times New Roman" w:hAnsi="Times New Roman"/>
          <w:b w:val="0"/>
          <w:sz w:val="22"/>
        </w:rPr>
        <w:t xml:space="preserve">) represented by the darkest shade of grey and subsequent categories in lighter shades (A). The percentage of horses that were either shedding &lt;200 </w:t>
      </w:r>
      <w:proofErr w:type="spellStart"/>
      <w:r w:rsidRPr="00F131B3">
        <w:rPr>
          <w:rFonts w:ascii="Times New Roman" w:hAnsi="Times New Roman"/>
          <w:b w:val="0"/>
          <w:sz w:val="22"/>
        </w:rPr>
        <w:t>epg</w:t>
      </w:r>
      <w:proofErr w:type="spellEnd"/>
      <w:r w:rsidRPr="00F131B3">
        <w:rPr>
          <w:rFonts w:ascii="Times New Roman" w:hAnsi="Times New Roman"/>
          <w:b w:val="0"/>
          <w:sz w:val="22"/>
        </w:rPr>
        <w:t xml:space="preserve"> (Category 0, dark grey) or ≥200 </w:t>
      </w:r>
      <w:proofErr w:type="spellStart"/>
      <w:r w:rsidRPr="00F131B3">
        <w:rPr>
          <w:rFonts w:ascii="Times New Roman" w:hAnsi="Times New Roman"/>
          <w:b w:val="0"/>
          <w:sz w:val="22"/>
        </w:rPr>
        <w:t>epg</w:t>
      </w:r>
      <w:proofErr w:type="spellEnd"/>
      <w:r w:rsidRPr="00F131B3">
        <w:rPr>
          <w:rFonts w:ascii="Times New Roman" w:hAnsi="Times New Roman"/>
          <w:b w:val="0"/>
          <w:sz w:val="22"/>
        </w:rPr>
        <w:t xml:space="preserve"> (Category 2, light grey) as measured by faecal egg count (FEC) on each screening occasion (B). The width of the bars is proportional to the number of observations per screening occasion</w:t>
      </w:r>
      <w:bookmarkEnd w:id="2"/>
      <w:r w:rsidRPr="00F131B3">
        <w:rPr>
          <w:rFonts w:ascii="Times New Roman" w:hAnsi="Times New Roman"/>
          <w:b w:val="0"/>
          <w:sz w:val="22"/>
        </w:rPr>
        <w:t>. No statistical differences (</w:t>
      </w:r>
      <w:r w:rsidRPr="00F131B3">
        <w:rPr>
          <w:rFonts w:ascii="Times New Roman" w:hAnsi="Times New Roman"/>
          <w:b w:val="0"/>
          <w:i/>
          <w:sz w:val="22"/>
        </w:rPr>
        <w:t>p</w:t>
      </w:r>
      <w:r w:rsidRPr="00F131B3">
        <w:rPr>
          <w:rFonts w:ascii="Times New Roman" w:hAnsi="Times New Roman"/>
          <w:b w:val="0"/>
          <w:sz w:val="22"/>
        </w:rPr>
        <w:t xml:space="preserve">&lt;0.05) in proportions between screening occasions as determined by the binomial test were observed. </w:t>
      </w:r>
    </w:p>
    <w:p w14:paraId="452C45B0" w14:textId="77777777" w:rsidR="00583DA4" w:rsidRPr="00F131B3" w:rsidRDefault="00583DA4" w:rsidP="00583DA4">
      <w:pPr>
        <w:tabs>
          <w:tab w:val="left" w:pos="1241"/>
        </w:tabs>
        <w:spacing w:line="480" w:lineRule="auto"/>
        <w:jc w:val="both"/>
        <w:rPr>
          <w:rFonts w:ascii="Times New Roman" w:hAnsi="Times New Roman"/>
          <w:b/>
          <w:lang w:val="en-GB"/>
        </w:rPr>
      </w:pPr>
    </w:p>
    <w:p w14:paraId="5C920867" w14:textId="77777777" w:rsidR="00583DA4" w:rsidRPr="00F131B3" w:rsidRDefault="00583DA4" w:rsidP="00583DA4">
      <w:pPr>
        <w:pStyle w:val="FIGURE"/>
        <w:spacing w:line="480" w:lineRule="auto"/>
        <w:rPr>
          <w:rFonts w:ascii="Times New Roman" w:hAnsi="Times New Roman"/>
          <w:b w:val="0"/>
          <w:sz w:val="22"/>
        </w:rPr>
      </w:pPr>
      <w:bookmarkStart w:id="3" w:name="_Toc428723322"/>
      <w:r w:rsidRPr="00F131B3">
        <w:rPr>
          <w:rFonts w:ascii="Times New Roman" w:hAnsi="Times New Roman"/>
          <w:sz w:val="22"/>
        </w:rPr>
        <w:t>Figure 2</w:t>
      </w:r>
      <w:r w:rsidRPr="00F131B3">
        <w:rPr>
          <w:rFonts w:ascii="Times New Roman" w:hAnsi="Times New Roman"/>
          <w:b w:val="0"/>
          <w:sz w:val="22"/>
        </w:rPr>
        <w:t>. The rank change in egg shedding category and treatment category between sampling occasions (S1 and S2, S1 and S3 and S1 and S4). The percentage of horses either remained in the same egg shedding category (0), increased egg shedding category (1 to 6) or decreased egg shedding category (-1 to -6), with a rank change in -6 categories represented by the darkest shade of grey and subsequent ascending categories in lighter shades (A). The percentage of horses that were either remained in the same treatment category (0, mid-grey), increased in treatment category (1, light grey) or decreased in treatment category (-1, dark grey) (B) as measured by faecal egg count (FEC) on each screening occasion. The width of the bars is proportional to the number of observations per screening occasion</w:t>
      </w:r>
      <w:bookmarkEnd w:id="3"/>
      <w:r w:rsidRPr="00F131B3">
        <w:rPr>
          <w:rFonts w:ascii="Times New Roman" w:hAnsi="Times New Roman"/>
          <w:b w:val="0"/>
          <w:sz w:val="22"/>
        </w:rPr>
        <w:t>. There were no statistical differences (</w:t>
      </w:r>
      <w:r w:rsidRPr="00F131B3">
        <w:rPr>
          <w:rFonts w:ascii="Times New Roman" w:hAnsi="Times New Roman"/>
          <w:b w:val="0"/>
          <w:i/>
          <w:sz w:val="22"/>
        </w:rPr>
        <w:t>p</w:t>
      </w:r>
      <w:r w:rsidRPr="00F131B3">
        <w:rPr>
          <w:rFonts w:ascii="Times New Roman" w:hAnsi="Times New Roman"/>
          <w:b w:val="0"/>
          <w:sz w:val="22"/>
        </w:rPr>
        <w:t>&lt;0.05) in proportions between screening occasions as determined by the binomial test.</w:t>
      </w:r>
    </w:p>
    <w:bookmarkEnd w:id="0"/>
    <w:p w14:paraId="6D43D669" w14:textId="77777777" w:rsidR="00583DA4" w:rsidRPr="00F131B3" w:rsidRDefault="00583DA4" w:rsidP="00583DA4">
      <w:pPr>
        <w:tabs>
          <w:tab w:val="left" w:pos="1241"/>
        </w:tabs>
        <w:spacing w:line="480" w:lineRule="auto"/>
        <w:jc w:val="both"/>
        <w:rPr>
          <w:rFonts w:ascii="Times New Roman" w:hAnsi="Times New Roman"/>
          <w:b/>
          <w:lang w:val="en-GB"/>
        </w:rPr>
      </w:pPr>
    </w:p>
    <w:sectPr w:rsidR="00583DA4" w:rsidRPr="00F131B3" w:rsidSect="00E40D01">
      <w:headerReference w:type="even" r:id="rId7"/>
      <w:headerReference w:type="default" r:id="rId8"/>
      <w:pgSz w:w="11900" w:h="16840"/>
      <w:pgMar w:top="1440" w:right="1800" w:bottom="1440" w:left="1800" w:header="708" w:footer="708"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2964" w14:textId="77777777" w:rsidR="00D0251D" w:rsidRDefault="00D0251D">
      <w:r>
        <w:separator/>
      </w:r>
    </w:p>
  </w:endnote>
  <w:endnote w:type="continuationSeparator" w:id="0">
    <w:p w14:paraId="40099D07" w14:textId="77777777" w:rsidR="00D0251D" w:rsidRDefault="00D0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860D" w14:textId="77777777" w:rsidR="00D0251D" w:rsidRDefault="00D0251D">
      <w:r>
        <w:separator/>
      </w:r>
    </w:p>
  </w:footnote>
  <w:footnote w:type="continuationSeparator" w:id="0">
    <w:p w14:paraId="52BD73A5" w14:textId="77777777" w:rsidR="00D0251D" w:rsidRDefault="00D02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CE12" w14:textId="77777777" w:rsidR="005E6180" w:rsidRDefault="005E6180" w:rsidP="00E40D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273FC" w14:textId="77777777" w:rsidR="005E6180" w:rsidRDefault="005E6180" w:rsidP="00E40D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9C58" w14:textId="77777777" w:rsidR="005E6180" w:rsidRDefault="005E6180" w:rsidP="00E40D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1B3">
      <w:rPr>
        <w:rStyle w:val="PageNumber"/>
        <w:noProof/>
      </w:rPr>
      <w:t>21</w:t>
    </w:r>
    <w:r>
      <w:rPr>
        <w:rStyle w:val="PageNumber"/>
      </w:rPr>
      <w:fldChar w:fldCharType="end"/>
    </w:r>
  </w:p>
  <w:p w14:paraId="3B558F25" w14:textId="77777777" w:rsidR="005E6180" w:rsidRDefault="005E6180" w:rsidP="00E40D0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53EC"/>
    <w:multiLevelType w:val="multilevel"/>
    <w:tmpl w:val="A95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15464"/>
    <w:multiLevelType w:val="multilevel"/>
    <w:tmpl w:val="7EE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5067E"/>
    <w:multiLevelType w:val="multilevel"/>
    <w:tmpl w:val="6D9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37D6A"/>
    <w:multiLevelType w:val="multilevel"/>
    <w:tmpl w:val="2F6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1798A"/>
    <w:multiLevelType w:val="multilevel"/>
    <w:tmpl w:val="DC8EB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E1C462D"/>
    <w:multiLevelType w:val="multilevel"/>
    <w:tmpl w:val="0340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60"/>
    <w:rsid w:val="00002928"/>
    <w:rsid w:val="00043832"/>
    <w:rsid w:val="00050F17"/>
    <w:rsid w:val="0005141A"/>
    <w:rsid w:val="00057B1E"/>
    <w:rsid w:val="00066041"/>
    <w:rsid w:val="000B186F"/>
    <w:rsid w:val="000C0438"/>
    <w:rsid w:val="000F443E"/>
    <w:rsid w:val="001042F0"/>
    <w:rsid w:val="00140E06"/>
    <w:rsid w:val="00145802"/>
    <w:rsid w:val="00150C56"/>
    <w:rsid w:val="0015507E"/>
    <w:rsid w:val="001730F3"/>
    <w:rsid w:val="001D75AD"/>
    <w:rsid w:val="001E2273"/>
    <w:rsid w:val="001E3BB0"/>
    <w:rsid w:val="001F5572"/>
    <w:rsid w:val="00203EF4"/>
    <w:rsid w:val="00226C7A"/>
    <w:rsid w:val="00255160"/>
    <w:rsid w:val="0026111F"/>
    <w:rsid w:val="00262F27"/>
    <w:rsid w:val="002927A1"/>
    <w:rsid w:val="00294633"/>
    <w:rsid w:val="00295282"/>
    <w:rsid w:val="002B7B8D"/>
    <w:rsid w:val="002C3FE0"/>
    <w:rsid w:val="002D075B"/>
    <w:rsid w:val="002D1F3A"/>
    <w:rsid w:val="002F102D"/>
    <w:rsid w:val="003010DF"/>
    <w:rsid w:val="00311A15"/>
    <w:rsid w:val="00314EBE"/>
    <w:rsid w:val="00330B1F"/>
    <w:rsid w:val="00332578"/>
    <w:rsid w:val="003559AD"/>
    <w:rsid w:val="00357ABB"/>
    <w:rsid w:val="0036612E"/>
    <w:rsid w:val="003857B2"/>
    <w:rsid w:val="00393015"/>
    <w:rsid w:val="00397B59"/>
    <w:rsid w:val="003C387B"/>
    <w:rsid w:val="003C4860"/>
    <w:rsid w:val="003D09E2"/>
    <w:rsid w:val="003D5325"/>
    <w:rsid w:val="003F331F"/>
    <w:rsid w:val="0045274F"/>
    <w:rsid w:val="00452F8A"/>
    <w:rsid w:val="00473ED2"/>
    <w:rsid w:val="0047644B"/>
    <w:rsid w:val="004863C8"/>
    <w:rsid w:val="00497DC4"/>
    <w:rsid w:val="004A313B"/>
    <w:rsid w:val="004F47F1"/>
    <w:rsid w:val="0050159B"/>
    <w:rsid w:val="005141E6"/>
    <w:rsid w:val="0051501E"/>
    <w:rsid w:val="00522FE0"/>
    <w:rsid w:val="00551E50"/>
    <w:rsid w:val="0056680E"/>
    <w:rsid w:val="00583DA4"/>
    <w:rsid w:val="00596E3B"/>
    <w:rsid w:val="005B235B"/>
    <w:rsid w:val="005C4837"/>
    <w:rsid w:val="005D4638"/>
    <w:rsid w:val="005D751A"/>
    <w:rsid w:val="005E6180"/>
    <w:rsid w:val="00611742"/>
    <w:rsid w:val="00621420"/>
    <w:rsid w:val="00643140"/>
    <w:rsid w:val="00667F60"/>
    <w:rsid w:val="00670A53"/>
    <w:rsid w:val="00675C53"/>
    <w:rsid w:val="00684CCA"/>
    <w:rsid w:val="006C3E42"/>
    <w:rsid w:val="007010FA"/>
    <w:rsid w:val="00711DF7"/>
    <w:rsid w:val="00716194"/>
    <w:rsid w:val="007305B3"/>
    <w:rsid w:val="0073566C"/>
    <w:rsid w:val="00740327"/>
    <w:rsid w:val="00770E57"/>
    <w:rsid w:val="00781329"/>
    <w:rsid w:val="00783B54"/>
    <w:rsid w:val="007A1897"/>
    <w:rsid w:val="007A1A55"/>
    <w:rsid w:val="007B14E0"/>
    <w:rsid w:val="007B2EE9"/>
    <w:rsid w:val="007D7A71"/>
    <w:rsid w:val="008210E4"/>
    <w:rsid w:val="00826513"/>
    <w:rsid w:val="0084032B"/>
    <w:rsid w:val="008644CC"/>
    <w:rsid w:val="00872C9C"/>
    <w:rsid w:val="008A68B5"/>
    <w:rsid w:val="008E6070"/>
    <w:rsid w:val="009027A8"/>
    <w:rsid w:val="0093191D"/>
    <w:rsid w:val="009404B1"/>
    <w:rsid w:val="00945502"/>
    <w:rsid w:val="00972894"/>
    <w:rsid w:val="009836F0"/>
    <w:rsid w:val="00997E97"/>
    <w:rsid w:val="009F3A71"/>
    <w:rsid w:val="00A24B55"/>
    <w:rsid w:val="00A908FC"/>
    <w:rsid w:val="00A9419E"/>
    <w:rsid w:val="00AA51DB"/>
    <w:rsid w:val="00AE11D3"/>
    <w:rsid w:val="00AF0A7A"/>
    <w:rsid w:val="00AF2AC9"/>
    <w:rsid w:val="00B31670"/>
    <w:rsid w:val="00B412CB"/>
    <w:rsid w:val="00B53EBB"/>
    <w:rsid w:val="00BA2D03"/>
    <w:rsid w:val="00BD4DDB"/>
    <w:rsid w:val="00BF3C68"/>
    <w:rsid w:val="00C22A00"/>
    <w:rsid w:val="00C23C95"/>
    <w:rsid w:val="00C46A21"/>
    <w:rsid w:val="00C60231"/>
    <w:rsid w:val="00CA3D37"/>
    <w:rsid w:val="00CC2536"/>
    <w:rsid w:val="00CC7FDB"/>
    <w:rsid w:val="00CF0116"/>
    <w:rsid w:val="00D0251D"/>
    <w:rsid w:val="00D03ED8"/>
    <w:rsid w:val="00D438D0"/>
    <w:rsid w:val="00D50C1E"/>
    <w:rsid w:val="00D624FE"/>
    <w:rsid w:val="00D707ED"/>
    <w:rsid w:val="00D8781E"/>
    <w:rsid w:val="00D91791"/>
    <w:rsid w:val="00DA78E8"/>
    <w:rsid w:val="00DB2A90"/>
    <w:rsid w:val="00DB75CE"/>
    <w:rsid w:val="00DC39B9"/>
    <w:rsid w:val="00DF614C"/>
    <w:rsid w:val="00DF672D"/>
    <w:rsid w:val="00E2378A"/>
    <w:rsid w:val="00E40D01"/>
    <w:rsid w:val="00E63DC7"/>
    <w:rsid w:val="00E7252B"/>
    <w:rsid w:val="00E94E60"/>
    <w:rsid w:val="00EC4C15"/>
    <w:rsid w:val="00EC5ADD"/>
    <w:rsid w:val="00EC783F"/>
    <w:rsid w:val="00EE516C"/>
    <w:rsid w:val="00F131B3"/>
    <w:rsid w:val="00F1438B"/>
    <w:rsid w:val="00F1783D"/>
    <w:rsid w:val="00F43A0C"/>
    <w:rsid w:val="00F453EF"/>
    <w:rsid w:val="00FC0E7A"/>
    <w:rsid w:val="00FC2D01"/>
    <w:rsid w:val="00FE7B8C"/>
    <w:rsid w:val="00FF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1EB4B"/>
  <w15:docId w15:val="{04DF6301-A5EC-40C9-B3D5-C1AACF83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60"/>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2551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2551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5516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160"/>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255160"/>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255160"/>
    <w:rPr>
      <w:rFonts w:asciiTheme="majorHAnsi" w:eastAsiaTheme="majorEastAsia" w:hAnsiTheme="majorHAnsi" w:cstheme="majorBidi"/>
      <w:color w:val="243F60" w:themeColor="accent1" w:themeShade="7F"/>
      <w:lang w:eastAsia="en-GB"/>
    </w:rPr>
  </w:style>
  <w:style w:type="paragraph" w:styleId="Header">
    <w:name w:val="header"/>
    <w:basedOn w:val="Normal"/>
    <w:link w:val="HeaderChar"/>
    <w:uiPriority w:val="99"/>
    <w:rsid w:val="00255160"/>
    <w:pPr>
      <w:tabs>
        <w:tab w:val="center" w:pos="4153"/>
        <w:tab w:val="right" w:pos="8306"/>
      </w:tabs>
    </w:pPr>
  </w:style>
  <w:style w:type="character" w:customStyle="1" w:styleId="HeaderChar">
    <w:name w:val="Header Char"/>
    <w:basedOn w:val="DefaultParagraphFont"/>
    <w:link w:val="Header"/>
    <w:uiPriority w:val="99"/>
    <w:rsid w:val="00255160"/>
    <w:rPr>
      <w:rFonts w:ascii="Cambria" w:eastAsia="Cambria" w:hAnsi="Cambria" w:cs="Times New Roman"/>
      <w:sz w:val="24"/>
      <w:szCs w:val="24"/>
      <w:lang w:val="en-US"/>
    </w:rPr>
  </w:style>
  <w:style w:type="character" w:styleId="PageNumber">
    <w:name w:val="page number"/>
    <w:basedOn w:val="DefaultParagraphFont"/>
    <w:rsid w:val="00255160"/>
  </w:style>
  <w:style w:type="paragraph" w:customStyle="1" w:styleId="ColorfulList-Accent11">
    <w:name w:val="Colorful List - Accent 11"/>
    <w:basedOn w:val="Normal"/>
    <w:uiPriority w:val="34"/>
    <w:qFormat/>
    <w:rsid w:val="00255160"/>
    <w:pPr>
      <w:ind w:left="720"/>
      <w:contextualSpacing/>
    </w:pPr>
  </w:style>
  <w:style w:type="character" w:styleId="CommentReference">
    <w:name w:val="annotation reference"/>
    <w:rsid w:val="00255160"/>
    <w:rPr>
      <w:sz w:val="16"/>
      <w:szCs w:val="16"/>
    </w:rPr>
  </w:style>
  <w:style w:type="character" w:customStyle="1" w:styleId="normalchar1">
    <w:name w:val="normal__char1"/>
    <w:basedOn w:val="DefaultParagraphFont"/>
    <w:rsid w:val="00255160"/>
    <w:rPr>
      <w:rFonts w:ascii="Times New Roman" w:hAnsi="Times New Roman" w:cs="Times New Roman" w:hint="default"/>
      <w:strike w:val="0"/>
      <w:dstrike w:val="0"/>
      <w:sz w:val="24"/>
      <w:szCs w:val="24"/>
      <w:u w:val="none"/>
      <w:effect w:val="none"/>
    </w:rPr>
  </w:style>
  <w:style w:type="character" w:styleId="Hyperlink">
    <w:name w:val="Hyperlink"/>
    <w:basedOn w:val="DefaultParagraphFont"/>
    <w:unhideWhenUsed/>
    <w:rsid w:val="00255160"/>
    <w:rPr>
      <w:color w:val="0000FF"/>
      <w:u w:val="single"/>
    </w:rPr>
  </w:style>
  <w:style w:type="character" w:styleId="Emphasis">
    <w:name w:val="Emphasis"/>
    <w:basedOn w:val="DefaultParagraphFont"/>
    <w:uiPriority w:val="20"/>
    <w:qFormat/>
    <w:rsid w:val="00255160"/>
    <w:rPr>
      <w:i/>
      <w:iCs/>
    </w:rPr>
  </w:style>
  <w:style w:type="character" w:styleId="Strong">
    <w:name w:val="Strong"/>
    <w:basedOn w:val="DefaultParagraphFont"/>
    <w:uiPriority w:val="22"/>
    <w:qFormat/>
    <w:rsid w:val="00255160"/>
    <w:rPr>
      <w:b/>
      <w:bCs/>
    </w:rPr>
  </w:style>
  <w:style w:type="paragraph" w:styleId="Caption">
    <w:name w:val="caption"/>
    <w:aliases w:val="Caption Char Char"/>
    <w:basedOn w:val="Normal"/>
    <w:next w:val="Normal"/>
    <w:link w:val="CaptionChar"/>
    <w:qFormat/>
    <w:rsid w:val="00255160"/>
    <w:rPr>
      <w:rFonts w:ascii="Times New Roman" w:eastAsia="Times New Roman" w:hAnsi="Times New Roman"/>
      <w:b/>
      <w:bCs/>
      <w:sz w:val="20"/>
      <w:szCs w:val="20"/>
      <w:lang w:val="en-GB"/>
    </w:rPr>
  </w:style>
  <w:style w:type="character" w:customStyle="1" w:styleId="CaptionChar">
    <w:name w:val="Caption Char"/>
    <w:aliases w:val="Caption Char Char Char"/>
    <w:basedOn w:val="DefaultParagraphFont"/>
    <w:link w:val="Caption"/>
    <w:rsid w:val="00255160"/>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255160"/>
  </w:style>
  <w:style w:type="table" w:styleId="TableGrid">
    <w:name w:val="Table Grid"/>
    <w:basedOn w:val="TableNormal"/>
    <w:uiPriority w:val="59"/>
    <w:rsid w:val="0025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255160"/>
    <w:pPr>
      <w:autoSpaceDE w:val="0"/>
      <w:autoSpaceDN w:val="0"/>
      <w:adjustRightInd w:val="0"/>
      <w:spacing w:after="200"/>
      <w:jc w:val="both"/>
    </w:pPr>
    <w:rPr>
      <w:rFonts w:ascii="Arial" w:eastAsia="Times New Roman" w:hAnsi="Arial"/>
      <w:b/>
      <w:szCs w:val="22"/>
      <w:lang w:val="en-GB"/>
    </w:rPr>
  </w:style>
  <w:style w:type="paragraph" w:styleId="CommentText">
    <w:name w:val="annotation text"/>
    <w:basedOn w:val="Normal"/>
    <w:link w:val="CommentTextChar"/>
    <w:uiPriority w:val="99"/>
    <w:semiHidden/>
    <w:unhideWhenUsed/>
    <w:rsid w:val="00255160"/>
    <w:rPr>
      <w:sz w:val="20"/>
      <w:szCs w:val="20"/>
    </w:rPr>
  </w:style>
  <w:style w:type="character" w:customStyle="1" w:styleId="CommentTextChar">
    <w:name w:val="Comment Text Char"/>
    <w:basedOn w:val="DefaultParagraphFont"/>
    <w:link w:val="CommentText"/>
    <w:uiPriority w:val="99"/>
    <w:semiHidden/>
    <w:rsid w:val="00255160"/>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5160"/>
    <w:rPr>
      <w:b/>
      <w:bCs/>
    </w:rPr>
  </w:style>
  <w:style w:type="character" w:customStyle="1" w:styleId="CommentSubjectChar">
    <w:name w:val="Comment Subject Char"/>
    <w:basedOn w:val="CommentTextChar"/>
    <w:link w:val="CommentSubject"/>
    <w:uiPriority w:val="99"/>
    <w:semiHidden/>
    <w:rsid w:val="00255160"/>
    <w:rPr>
      <w:rFonts w:ascii="Cambria" w:eastAsia="Cambria" w:hAnsi="Cambria" w:cs="Times New Roman"/>
      <w:b/>
      <w:bCs/>
      <w:sz w:val="20"/>
      <w:szCs w:val="20"/>
      <w:lang w:val="en-US"/>
    </w:rPr>
  </w:style>
  <w:style w:type="paragraph" w:styleId="BalloonText">
    <w:name w:val="Balloon Text"/>
    <w:basedOn w:val="Normal"/>
    <w:link w:val="BalloonTextChar"/>
    <w:uiPriority w:val="99"/>
    <w:semiHidden/>
    <w:unhideWhenUsed/>
    <w:rsid w:val="00255160"/>
    <w:rPr>
      <w:rFonts w:ascii="Tahoma" w:hAnsi="Tahoma" w:cs="Tahoma"/>
      <w:sz w:val="16"/>
      <w:szCs w:val="16"/>
    </w:rPr>
  </w:style>
  <w:style w:type="character" w:customStyle="1" w:styleId="BalloonTextChar">
    <w:name w:val="Balloon Text Char"/>
    <w:basedOn w:val="DefaultParagraphFont"/>
    <w:link w:val="BalloonText"/>
    <w:uiPriority w:val="99"/>
    <w:semiHidden/>
    <w:rsid w:val="00255160"/>
    <w:rPr>
      <w:rFonts w:ascii="Tahoma" w:eastAsia="Cambria" w:hAnsi="Tahoma" w:cs="Tahoma"/>
      <w:sz w:val="16"/>
      <w:szCs w:val="16"/>
      <w:lang w:val="en-US"/>
    </w:rPr>
  </w:style>
  <w:style w:type="paragraph" w:customStyle="1" w:styleId="FIGURE">
    <w:name w:val="FIGURE"/>
    <w:basedOn w:val="Normal"/>
    <w:qFormat/>
    <w:rsid w:val="00255160"/>
    <w:pPr>
      <w:autoSpaceDE w:val="0"/>
      <w:autoSpaceDN w:val="0"/>
      <w:adjustRightInd w:val="0"/>
      <w:spacing w:after="200"/>
      <w:jc w:val="both"/>
    </w:pPr>
    <w:rPr>
      <w:rFonts w:ascii="Arial" w:eastAsia="Times New Roman" w:hAnsi="Arial"/>
      <w:b/>
      <w:szCs w:val="22"/>
      <w:lang w:val="en-GB"/>
    </w:rPr>
  </w:style>
  <w:style w:type="paragraph" w:styleId="ListParagraph">
    <w:name w:val="List Paragraph"/>
    <w:basedOn w:val="Normal"/>
    <w:link w:val="ListParagraphChar"/>
    <w:uiPriority w:val="34"/>
    <w:qFormat/>
    <w:rsid w:val="00255160"/>
    <w:pPr>
      <w:spacing w:after="200" w:line="276" w:lineRule="auto"/>
      <w:ind w:left="720"/>
      <w:contextualSpacing/>
    </w:pPr>
    <w:rPr>
      <w:rFonts w:asciiTheme="minorHAnsi" w:eastAsiaTheme="minorEastAsia" w:hAnsiTheme="minorHAnsi" w:cstheme="minorBidi"/>
      <w:sz w:val="22"/>
      <w:szCs w:val="22"/>
      <w:lang w:val="en-GB" w:eastAsia="en-GB"/>
    </w:rPr>
  </w:style>
  <w:style w:type="character" w:customStyle="1" w:styleId="ListParagraphChar">
    <w:name w:val="List Paragraph Char"/>
    <w:basedOn w:val="DefaultParagraphFont"/>
    <w:link w:val="ListParagraph"/>
    <w:uiPriority w:val="34"/>
    <w:rsid w:val="00255160"/>
    <w:rPr>
      <w:rFonts w:eastAsiaTheme="minorEastAsia"/>
      <w:lang w:eastAsia="en-GB"/>
    </w:rPr>
  </w:style>
  <w:style w:type="paragraph" w:styleId="Footer">
    <w:name w:val="footer"/>
    <w:basedOn w:val="Normal"/>
    <w:link w:val="FooterChar"/>
    <w:uiPriority w:val="99"/>
    <w:unhideWhenUsed/>
    <w:rsid w:val="00255160"/>
    <w:pPr>
      <w:tabs>
        <w:tab w:val="center" w:pos="4320"/>
        <w:tab w:val="right" w:pos="8640"/>
      </w:tabs>
    </w:pPr>
  </w:style>
  <w:style w:type="character" w:customStyle="1" w:styleId="FooterChar">
    <w:name w:val="Footer Char"/>
    <w:basedOn w:val="DefaultParagraphFont"/>
    <w:link w:val="Footer"/>
    <w:uiPriority w:val="99"/>
    <w:rsid w:val="00255160"/>
    <w:rPr>
      <w:rFonts w:ascii="Cambria" w:eastAsia="Cambria" w:hAnsi="Cambria" w:cs="Times New Roman"/>
      <w:sz w:val="24"/>
      <w:szCs w:val="24"/>
      <w:lang w:val="en-US"/>
    </w:rPr>
  </w:style>
  <w:style w:type="paragraph" w:customStyle="1" w:styleId="EndNoteBibliographyTitle">
    <w:name w:val="EndNote Bibliography Title"/>
    <w:basedOn w:val="Normal"/>
    <w:link w:val="EndNoteBibliographyTitleChar"/>
    <w:rsid w:val="00255160"/>
    <w:pPr>
      <w:jc w:val="center"/>
    </w:pPr>
    <w:rPr>
      <w:noProof/>
    </w:rPr>
  </w:style>
  <w:style w:type="character" w:customStyle="1" w:styleId="EndNoteBibliographyTitleChar">
    <w:name w:val="EndNote Bibliography Title Char"/>
    <w:basedOn w:val="DefaultParagraphFont"/>
    <w:link w:val="EndNoteBibliographyTitle"/>
    <w:rsid w:val="00255160"/>
    <w:rPr>
      <w:rFonts w:ascii="Cambria" w:eastAsia="Cambria" w:hAnsi="Cambria" w:cs="Times New Roman"/>
      <w:noProof/>
      <w:sz w:val="24"/>
      <w:szCs w:val="24"/>
      <w:lang w:val="en-US"/>
    </w:rPr>
  </w:style>
  <w:style w:type="paragraph" w:customStyle="1" w:styleId="EndNoteBibliography">
    <w:name w:val="EndNote Bibliography"/>
    <w:basedOn w:val="Normal"/>
    <w:link w:val="EndNoteBibliographyChar"/>
    <w:rsid w:val="00255160"/>
    <w:rPr>
      <w:noProof/>
    </w:rPr>
  </w:style>
  <w:style w:type="character" w:customStyle="1" w:styleId="EndNoteBibliographyChar">
    <w:name w:val="EndNote Bibliography Char"/>
    <w:basedOn w:val="DefaultParagraphFont"/>
    <w:link w:val="EndNoteBibliography"/>
    <w:rsid w:val="00255160"/>
    <w:rPr>
      <w:rFonts w:ascii="Cambria" w:eastAsia="Cambria" w:hAnsi="Cambria" w:cs="Times New Roman"/>
      <w:noProof/>
      <w:sz w:val="24"/>
      <w:szCs w:val="24"/>
      <w:lang w:val="en-US"/>
    </w:rPr>
  </w:style>
  <w:style w:type="paragraph" w:styleId="NormalWeb">
    <w:name w:val="Normal (Web)"/>
    <w:basedOn w:val="Normal"/>
    <w:uiPriority w:val="99"/>
    <w:semiHidden/>
    <w:unhideWhenUsed/>
    <w:rsid w:val="00255160"/>
    <w:pPr>
      <w:spacing w:before="100" w:beforeAutospacing="1" w:after="100" w:afterAutospacing="1"/>
    </w:pPr>
    <w:rPr>
      <w:rFonts w:ascii="Times New Roman" w:eastAsia="Times New Roman" w:hAnsi="Times New Roman"/>
      <w:lang w:val="en-GB" w:eastAsia="en-GB"/>
    </w:rPr>
  </w:style>
  <w:style w:type="paragraph" w:styleId="Revision">
    <w:name w:val="Revision"/>
    <w:hidden/>
    <w:uiPriority w:val="99"/>
    <w:semiHidden/>
    <w:rsid w:val="005E6180"/>
    <w:pPr>
      <w:spacing w:after="0" w:line="240" w:lineRule="auto"/>
    </w:pPr>
    <w:rPr>
      <w:rFonts w:ascii="Cambria" w:eastAsia="Cambria" w:hAnsi="Cambria" w:cs="Times New Roman"/>
      <w:sz w:val="24"/>
      <w:szCs w:val="24"/>
      <w:lang w:val="en-US"/>
    </w:rPr>
  </w:style>
  <w:style w:type="paragraph" w:styleId="DocumentMap">
    <w:name w:val="Document Map"/>
    <w:basedOn w:val="Normal"/>
    <w:link w:val="DocumentMapChar"/>
    <w:uiPriority w:val="99"/>
    <w:semiHidden/>
    <w:unhideWhenUsed/>
    <w:rsid w:val="005E6180"/>
    <w:rPr>
      <w:rFonts w:ascii="Times New Roman" w:hAnsi="Times New Roman"/>
    </w:rPr>
  </w:style>
  <w:style w:type="character" w:customStyle="1" w:styleId="DocumentMapChar">
    <w:name w:val="Document Map Char"/>
    <w:basedOn w:val="DefaultParagraphFont"/>
    <w:link w:val="DocumentMap"/>
    <w:uiPriority w:val="99"/>
    <w:semiHidden/>
    <w:rsid w:val="005E6180"/>
    <w:rPr>
      <w:rFonts w:ascii="Times New Roman" w:eastAsia="Cambr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33820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Elizabeth Lester</dc:creator>
  <cp:lastModifiedBy>Hodgkinson, Jane</cp:lastModifiedBy>
  <cp:revision>3</cp:revision>
  <cp:lastPrinted>2017-02-18T15:25:00Z</cp:lastPrinted>
  <dcterms:created xsi:type="dcterms:W3CDTF">2017-12-01T11:37:00Z</dcterms:created>
  <dcterms:modified xsi:type="dcterms:W3CDTF">2017-12-01T11:38:00Z</dcterms:modified>
</cp:coreProperties>
</file>