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D06C" w14:textId="39B9FBEF" w:rsidR="00AE51F5" w:rsidRPr="00ED3B36" w:rsidRDefault="00A413F8" w:rsidP="00A66AF4">
      <w:pPr>
        <w:spacing w:line="480" w:lineRule="auto"/>
        <w:rPr>
          <w:b/>
          <w:bCs/>
        </w:rPr>
      </w:pPr>
      <w:bookmarkStart w:id="0" w:name="_GoBack"/>
      <w:r w:rsidRPr="00ED3B36">
        <w:rPr>
          <w:b/>
          <w:bCs/>
        </w:rPr>
        <w:t>Online m</w:t>
      </w:r>
      <w:r w:rsidR="0078067A" w:rsidRPr="00ED3B36">
        <w:rPr>
          <w:b/>
          <w:bCs/>
        </w:rPr>
        <w:t xml:space="preserve">arket research panel </w:t>
      </w:r>
      <w:r w:rsidR="00D537AE" w:rsidRPr="00ED3B36">
        <w:rPr>
          <w:b/>
          <w:bCs/>
        </w:rPr>
        <w:t>members as</w:t>
      </w:r>
      <w:r w:rsidR="0078067A" w:rsidRPr="00ED3B36">
        <w:rPr>
          <w:b/>
          <w:bCs/>
        </w:rPr>
        <w:t xml:space="preserve"> controls in case-control studies </w:t>
      </w:r>
      <w:r w:rsidR="00D51D75" w:rsidRPr="00ED3B36">
        <w:rPr>
          <w:b/>
          <w:bCs/>
        </w:rPr>
        <w:t xml:space="preserve">to investigate </w:t>
      </w:r>
      <w:r w:rsidR="0078067A" w:rsidRPr="00ED3B36">
        <w:rPr>
          <w:b/>
          <w:bCs/>
        </w:rPr>
        <w:t xml:space="preserve">gastrointestinal </w:t>
      </w:r>
      <w:r w:rsidR="00A315C5" w:rsidRPr="00ED3B36">
        <w:rPr>
          <w:b/>
          <w:bCs/>
        </w:rPr>
        <w:t xml:space="preserve">disease </w:t>
      </w:r>
      <w:r w:rsidR="0078067A" w:rsidRPr="00ED3B36">
        <w:rPr>
          <w:b/>
          <w:bCs/>
        </w:rPr>
        <w:t>outbreak</w:t>
      </w:r>
      <w:r w:rsidR="00A315C5" w:rsidRPr="00ED3B36">
        <w:rPr>
          <w:b/>
          <w:bCs/>
        </w:rPr>
        <w:t>s</w:t>
      </w:r>
      <w:r w:rsidR="0078067A" w:rsidRPr="00ED3B36">
        <w:rPr>
          <w:b/>
          <w:bCs/>
        </w:rPr>
        <w:t>: early experiences and lessons learnt from the UK</w:t>
      </w:r>
      <w:bookmarkEnd w:id="0"/>
    </w:p>
    <w:p w14:paraId="348EAC8E" w14:textId="46AC08EF" w:rsidR="0078067A" w:rsidRPr="00676F60" w:rsidRDefault="0078067A" w:rsidP="00A66AF4">
      <w:pPr>
        <w:spacing w:line="480" w:lineRule="auto"/>
        <w:rPr>
          <w:vertAlign w:val="superscript"/>
        </w:rPr>
      </w:pPr>
      <w:r>
        <w:t>P</w:t>
      </w:r>
      <w:r w:rsidR="00424F98">
        <w:t>.</w:t>
      </w:r>
      <w:r>
        <w:t xml:space="preserve"> Mook</w:t>
      </w:r>
      <w:r w:rsidR="00844592" w:rsidRPr="00844592">
        <w:rPr>
          <w:vertAlign w:val="superscript"/>
        </w:rPr>
        <w:t>1</w:t>
      </w:r>
      <w:r w:rsidR="00BF19F3">
        <w:t>, J. McCormick</w:t>
      </w:r>
      <w:r w:rsidR="00BF19F3">
        <w:rPr>
          <w:vertAlign w:val="superscript"/>
        </w:rPr>
        <w:t>2</w:t>
      </w:r>
      <w:r>
        <w:t xml:space="preserve">, </w:t>
      </w:r>
      <w:r w:rsidR="0046750F">
        <w:t>S</w:t>
      </w:r>
      <w:r w:rsidR="0046750F" w:rsidRPr="00CB65EC">
        <w:t>. Kanagarajah</w:t>
      </w:r>
      <w:r w:rsidR="0046750F">
        <w:rPr>
          <w:vertAlign w:val="superscript"/>
        </w:rPr>
        <w:t>2</w:t>
      </w:r>
      <w:r w:rsidR="0046750F">
        <w:t xml:space="preserve">, </w:t>
      </w:r>
      <w:r w:rsidR="00FF22D2" w:rsidRPr="00CB65EC">
        <w:t>G. K. Adak</w:t>
      </w:r>
      <w:r w:rsidR="00844592">
        <w:rPr>
          <w:vertAlign w:val="superscript"/>
        </w:rPr>
        <w:t>2</w:t>
      </w:r>
      <w:r w:rsidR="00630E0E">
        <w:rPr>
          <w:vertAlign w:val="superscript"/>
        </w:rPr>
        <w:t>,6</w:t>
      </w:r>
      <w:r w:rsidR="00FF22D2">
        <w:t>,</w:t>
      </w:r>
      <w:r w:rsidR="00FF22D2" w:rsidRPr="00CB65EC">
        <w:t xml:space="preserve"> </w:t>
      </w:r>
      <w:r w:rsidR="00C43041">
        <w:t>P. Cleary</w:t>
      </w:r>
      <w:r w:rsidR="00C43041" w:rsidRPr="00844592">
        <w:rPr>
          <w:vertAlign w:val="superscript"/>
        </w:rPr>
        <w:t>1</w:t>
      </w:r>
      <w:r w:rsidR="003851A7">
        <w:rPr>
          <w:vertAlign w:val="superscript"/>
        </w:rPr>
        <w:t>,6</w:t>
      </w:r>
      <w:r w:rsidR="00676F60" w:rsidRPr="00676F60">
        <w:t xml:space="preserve">, </w:t>
      </w:r>
      <w:r w:rsidR="00676F60">
        <w:t>R</w:t>
      </w:r>
      <w:r w:rsidR="00D70466">
        <w:t>. Elson</w:t>
      </w:r>
      <w:r w:rsidR="00844592">
        <w:rPr>
          <w:vertAlign w:val="superscript"/>
        </w:rPr>
        <w:t>2</w:t>
      </w:r>
      <w:r w:rsidR="00630E0E">
        <w:rPr>
          <w:vertAlign w:val="superscript"/>
        </w:rPr>
        <w:t>,6</w:t>
      </w:r>
      <w:r w:rsidR="00FF22D2">
        <w:t>, M. Gobin</w:t>
      </w:r>
      <w:r w:rsidR="00844592" w:rsidRPr="00844592">
        <w:rPr>
          <w:vertAlign w:val="superscript"/>
        </w:rPr>
        <w:t>1</w:t>
      </w:r>
      <w:r w:rsidR="00FF22D2">
        <w:t xml:space="preserve">, </w:t>
      </w:r>
      <w:r w:rsidR="00BA036A">
        <w:t>J. Hawker</w:t>
      </w:r>
      <w:r w:rsidR="00BA036A" w:rsidRPr="00844592">
        <w:rPr>
          <w:vertAlign w:val="superscript"/>
        </w:rPr>
        <w:t>1</w:t>
      </w:r>
      <w:r w:rsidR="00BA036A">
        <w:rPr>
          <w:vertAlign w:val="superscript"/>
        </w:rPr>
        <w:t>,2</w:t>
      </w:r>
      <w:r w:rsidR="00630E0E">
        <w:rPr>
          <w:vertAlign w:val="superscript"/>
        </w:rPr>
        <w:t>,6</w:t>
      </w:r>
      <w:r w:rsidR="00BA036A">
        <w:t xml:space="preserve">, </w:t>
      </w:r>
      <w:r w:rsidR="00FF22D2">
        <w:t>T. Inns</w:t>
      </w:r>
      <w:r w:rsidR="00844592" w:rsidRPr="00844592">
        <w:rPr>
          <w:vertAlign w:val="superscript"/>
        </w:rPr>
        <w:t>1</w:t>
      </w:r>
      <w:r w:rsidR="00630E0E">
        <w:rPr>
          <w:vertAlign w:val="superscript"/>
        </w:rPr>
        <w:t>,6</w:t>
      </w:r>
      <w:r w:rsidR="00B55E61">
        <w:t xml:space="preserve">, </w:t>
      </w:r>
      <w:r w:rsidR="00241F9B">
        <w:t>C. Sinclair</w:t>
      </w:r>
      <w:r w:rsidR="00DA0BBC">
        <w:rPr>
          <w:vertAlign w:val="superscript"/>
        </w:rPr>
        <w:t>1,3</w:t>
      </w:r>
      <w:r w:rsidR="00241F9B">
        <w:rPr>
          <w:vertAlign w:val="superscript"/>
        </w:rPr>
        <w:t>,</w:t>
      </w:r>
      <w:r w:rsidR="00DA0BBC">
        <w:rPr>
          <w:vertAlign w:val="superscript"/>
        </w:rPr>
        <w:t>4</w:t>
      </w:r>
      <w:r w:rsidR="00241F9B">
        <w:t xml:space="preserve">, </w:t>
      </w:r>
      <w:r w:rsidR="00FF22D2">
        <w:t>S</w:t>
      </w:r>
      <w:r w:rsidR="00424F98">
        <w:t>.</w:t>
      </w:r>
      <w:r w:rsidR="00734BDD">
        <w:t xml:space="preserve"> C. M</w:t>
      </w:r>
      <w:r w:rsidR="00FF22D2">
        <w:t xml:space="preserve"> Trienekens</w:t>
      </w:r>
      <w:r w:rsidR="00DA0BBC">
        <w:rPr>
          <w:vertAlign w:val="superscript"/>
        </w:rPr>
        <w:t>1,3,4</w:t>
      </w:r>
      <w:r w:rsidR="00CB65EC">
        <w:t>, R. Vivancos</w:t>
      </w:r>
      <w:r w:rsidR="00844592" w:rsidRPr="00844592">
        <w:rPr>
          <w:vertAlign w:val="superscript"/>
        </w:rPr>
        <w:t>1</w:t>
      </w:r>
      <w:r w:rsidR="00630E0E">
        <w:rPr>
          <w:vertAlign w:val="superscript"/>
        </w:rPr>
        <w:t>,6</w:t>
      </w:r>
      <w:r w:rsidR="009603F6">
        <w:rPr>
          <w:vertAlign w:val="superscript"/>
        </w:rPr>
        <w:t>,7</w:t>
      </w:r>
      <w:r w:rsidR="008C5199">
        <w:t>, N</w:t>
      </w:r>
      <w:r w:rsidR="003851A7">
        <w:t>.D</w:t>
      </w:r>
      <w:r w:rsidR="00424F98">
        <w:t>.</w:t>
      </w:r>
      <w:r>
        <w:t xml:space="preserve"> </w:t>
      </w:r>
      <w:r w:rsidRPr="00FE3E83">
        <w:rPr>
          <w:lang w:val="en-GB"/>
        </w:rPr>
        <w:t>McCarthy</w:t>
      </w:r>
      <w:r w:rsidR="00630E0E" w:rsidRPr="00FE3E83">
        <w:rPr>
          <w:vertAlign w:val="superscript"/>
          <w:lang w:val="en-GB"/>
        </w:rPr>
        <w:t>5,6</w:t>
      </w:r>
    </w:p>
    <w:p w14:paraId="607E9E06" w14:textId="44CCDA14" w:rsidR="0078067A" w:rsidRDefault="0078067A" w:rsidP="00A66AF4">
      <w:pPr>
        <w:pStyle w:val="ListParagraph"/>
        <w:numPr>
          <w:ilvl w:val="0"/>
          <w:numId w:val="11"/>
        </w:numPr>
        <w:spacing w:line="480" w:lineRule="auto"/>
      </w:pPr>
      <w:r w:rsidRPr="0078067A">
        <w:rPr>
          <w:rFonts w:hint="eastAsia"/>
        </w:rPr>
        <w:t xml:space="preserve">Field Epidemiology Service, </w:t>
      </w:r>
      <w:r w:rsidR="00565520">
        <w:t>National Infection Service,</w:t>
      </w:r>
      <w:r w:rsidR="00565520" w:rsidRPr="0078067A">
        <w:rPr>
          <w:rFonts w:hint="eastAsia"/>
        </w:rPr>
        <w:t xml:space="preserve"> </w:t>
      </w:r>
      <w:r w:rsidRPr="0078067A">
        <w:rPr>
          <w:rFonts w:hint="eastAsia"/>
        </w:rPr>
        <w:t>Public Health England (PHE), UK</w:t>
      </w:r>
    </w:p>
    <w:p w14:paraId="263C4171" w14:textId="470249C7" w:rsidR="00844592" w:rsidRDefault="00844592" w:rsidP="00A66AF4">
      <w:pPr>
        <w:pStyle w:val="ListParagraph"/>
        <w:numPr>
          <w:ilvl w:val="0"/>
          <w:numId w:val="11"/>
        </w:numPr>
        <w:spacing w:line="480" w:lineRule="auto"/>
      </w:pPr>
      <w:r w:rsidRPr="0078067A">
        <w:rPr>
          <w:rFonts w:hint="eastAsia"/>
        </w:rPr>
        <w:t>Gastrointestinal</w:t>
      </w:r>
      <w:r w:rsidR="00565520">
        <w:t xml:space="preserve"> Infections</w:t>
      </w:r>
      <w:r w:rsidRPr="0078067A">
        <w:rPr>
          <w:rFonts w:hint="eastAsia"/>
        </w:rPr>
        <w:t xml:space="preserve">, </w:t>
      </w:r>
      <w:r w:rsidR="00565520">
        <w:t>National Infection Service,</w:t>
      </w:r>
      <w:r w:rsidRPr="0078067A">
        <w:rPr>
          <w:rFonts w:hint="eastAsia"/>
        </w:rPr>
        <w:t xml:space="preserve"> PHE, London, UK</w:t>
      </w:r>
    </w:p>
    <w:p w14:paraId="3600FE46" w14:textId="77777777" w:rsidR="00DA0BBC" w:rsidRDefault="00DA0BBC" w:rsidP="00A66AF4">
      <w:pPr>
        <w:pStyle w:val="ListParagraph"/>
        <w:numPr>
          <w:ilvl w:val="0"/>
          <w:numId w:val="11"/>
        </w:numPr>
        <w:spacing w:line="480" w:lineRule="auto"/>
      </w:pPr>
      <w:r w:rsidRPr="0078067A">
        <w:t>Field Epidemiology Training</w:t>
      </w:r>
      <w:r w:rsidRPr="00FE3E83">
        <w:rPr>
          <w:lang w:val="en-GB"/>
        </w:rPr>
        <w:t xml:space="preserve"> Programme</w:t>
      </w:r>
      <w:r w:rsidRPr="0078067A">
        <w:t>, PHE,</w:t>
      </w:r>
      <w:r>
        <w:t xml:space="preserve"> London,</w:t>
      </w:r>
      <w:r w:rsidRPr="0078067A">
        <w:t xml:space="preserve"> UK</w:t>
      </w:r>
    </w:p>
    <w:p w14:paraId="484A8E12" w14:textId="2E15FBED" w:rsidR="00844592" w:rsidRDefault="00844592" w:rsidP="00A66AF4">
      <w:pPr>
        <w:pStyle w:val="ListParagraph"/>
        <w:numPr>
          <w:ilvl w:val="0"/>
          <w:numId w:val="11"/>
        </w:numPr>
        <w:spacing w:line="480" w:lineRule="auto"/>
      </w:pPr>
      <w:r w:rsidRPr="0078067A">
        <w:rPr>
          <w:rFonts w:hint="eastAsia"/>
        </w:rPr>
        <w:t>European Programme for Int</w:t>
      </w:r>
      <w:r w:rsidR="00DA0BBC">
        <w:rPr>
          <w:rFonts w:hint="eastAsia"/>
        </w:rPr>
        <w:t>ervention Epidemiology Training</w:t>
      </w:r>
      <w:r w:rsidRPr="0078067A">
        <w:rPr>
          <w:rFonts w:hint="eastAsia"/>
        </w:rPr>
        <w:t xml:space="preserve">, European Centre for Disease Prevention and Control, Stockholm, Sweden </w:t>
      </w:r>
    </w:p>
    <w:p w14:paraId="064E8F9C" w14:textId="4464E555" w:rsidR="00844592" w:rsidRDefault="00844592" w:rsidP="00A66AF4">
      <w:pPr>
        <w:pStyle w:val="ListParagraph"/>
        <w:numPr>
          <w:ilvl w:val="0"/>
          <w:numId w:val="11"/>
        </w:numPr>
        <w:spacing w:line="480" w:lineRule="auto"/>
      </w:pPr>
      <w:r w:rsidRPr="00844592">
        <w:t>Warwick Medical School, Division of Health Sciences, University of Warwick, Coventry, United Kingdom</w:t>
      </w:r>
    </w:p>
    <w:p w14:paraId="3DAE22DD" w14:textId="1F8AF0FE" w:rsidR="00844592" w:rsidRDefault="00844592" w:rsidP="00A66AF4">
      <w:pPr>
        <w:pStyle w:val="ListParagraph"/>
        <w:numPr>
          <w:ilvl w:val="0"/>
          <w:numId w:val="11"/>
        </w:numPr>
        <w:spacing w:line="480" w:lineRule="auto"/>
      </w:pPr>
      <w:r w:rsidRPr="00844592">
        <w:t>NIHR Health Protection Research Unit in Gastrointestinal Infections, United Kingdom</w:t>
      </w:r>
    </w:p>
    <w:p w14:paraId="304C0A4E" w14:textId="7034177E" w:rsidR="009603F6" w:rsidRDefault="009603F6" w:rsidP="00A66AF4">
      <w:pPr>
        <w:pStyle w:val="ListParagraph"/>
        <w:numPr>
          <w:ilvl w:val="0"/>
          <w:numId w:val="11"/>
        </w:numPr>
        <w:spacing w:line="480" w:lineRule="auto"/>
      </w:pPr>
      <w:r w:rsidRPr="00844592">
        <w:t xml:space="preserve">NIHR Health Protection Research Unit in </w:t>
      </w:r>
      <w:r>
        <w:t>Emerging and Zoonotic</w:t>
      </w:r>
      <w:r w:rsidRPr="00844592">
        <w:t xml:space="preserve"> Infections, United Kingdom</w:t>
      </w:r>
    </w:p>
    <w:p w14:paraId="0B23348F" w14:textId="77777777" w:rsidR="00317AAC" w:rsidRDefault="00317AAC" w:rsidP="00A66AF4">
      <w:pPr>
        <w:spacing w:line="480" w:lineRule="auto"/>
        <w:rPr>
          <w:b/>
        </w:rPr>
      </w:pPr>
    </w:p>
    <w:p w14:paraId="4E643527" w14:textId="52F9FFE4" w:rsidR="001A656D" w:rsidRPr="001A656D" w:rsidRDefault="00D41DCD" w:rsidP="00A66AF4">
      <w:pPr>
        <w:pStyle w:val="PlainText"/>
        <w:spacing w:before="0" w:beforeAutospacing="0" w:after="0" w:afterAutospacing="0" w:line="480" w:lineRule="auto"/>
        <w:rPr>
          <w:rFonts w:asciiTheme="minorHAnsi" w:hAnsiTheme="minorHAnsi"/>
          <w:color w:val="000000"/>
          <w:sz w:val="22"/>
          <w:szCs w:val="22"/>
        </w:rPr>
      </w:pPr>
      <w:r w:rsidRPr="00A66AF4">
        <w:rPr>
          <w:rFonts w:asciiTheme="minorHAnsi" w:hAnsiTheme="minorHAnsi"/>
          <w:b/>
          <w:bCs/>
          <w:sz w:val="22"/>
          <w:szCs w:val="22"/>
        </w:rPr>
        <w:t>Corresponding author</w:t>
      </w:r>
      <w:r w:rsidRPr="00A66AF4">
        <w:rPr>
          <w:rFonts w:asciiTheme="minorHAnsi" w:hAnsiTheme="minorHAnsi"/>
          <w:sz w:val="22"/>
          <w:szCs w:val="22"/>
        </w:rPr>
        <w:t>: Pi</w:t>
      </w:r>
      <w:r w:rsidR="000C50B7" w:rsidRPr="00A66AF4">
        <w:rPr>
          <w:rFonts w:asciiTheme="minorHAnsi" w:hAnsiTheme="minorHAnsi"/>
          <w:sz w:val="22"/>
          <w:szCs w:val="22"/>
        </w:rPr>
        <w:t xml:space="preserve">ers Mook; </w:t>
      </w:r>
      <w:hyperlink r:id="rId9" w:history="1">
        <w:r w:rsidR="00A3597F" w:rsidRPr="00A66AF4">
          <w:rPr>
            <w:rStyle w:val="Hyperlink"/>
            <w:rFonts w:asciiTheme="minorHAnsi" w:hAnsiTheme="minorHAnsi"/>
            <w:sz w:val="22"/>
            <w:szCs w:val="22"/>
          </w:rPr>
          <w:t>piers.mook@phe.gov.uk</w:t>
        </w:r>
      </w:hyperlink>
      <w:r w:rsidR="000C50B7" w:rsidRPr="00A66AF4">
        <w:rPr>
          <w:rFonts w:asciiTheme="minorHAnsi" w:hAnsiTheme="minorHAnsi"/>
          <w:sz w:val="22"/>
          <w:szCs w:val="22"/>
        </w:rPr>
        <w:t>;</w:t>
      </w:r>
      <w:r w:rsidR="005F62DF">
        <w:rPr>
          <w:rFonts w:asciiTheme="minorHAnsi" w:hAnsiTheme="minorHAnsi"/>
          <w:sz w:val="22"/>
          <w:szCs w:val="22"/>
        </w:rPr>
        <w:t xml:space="preserve"> </w:t>
      </w:r>
      <w:r w:rsidR="001A656D" w:rsidRPr="00A66AF4">
        <w:rPr>
          <w:rFonts w:asciiTheme="minorHAnsi" w:hAnsiTheme="minorHAnsi"/>
          <w:color w:val="000000"/>
          <w:sz w:val="22"/>
          <w:szCs w:val="22"/>
        </w:rPr>
        <w:t xml:space="preserve">National Infection Service, Public Health England, Zone C, Floor 3, Skipton House, </w:t>
      </w:r>
      <w:r w:rsidR="001A656D" w:rsidRPr="001A656D">
        <w:rPr>
          <w:rFonts w:asciiTheme="minorHAnsi" w:hAnsiTheme="minorHAnsi"/>
          <w:color w:val="000000"/>
          <w:sz w:val="22"/>
          <w:szCs w:val="22"/>
        </w:rPr>
        <w:t>80 London Road</w:t>
      </w:r>
      <w:r w:rsidR="001A656D" w:rsidRPr="00A66AF4">
        <w:rPr>
          <w:rFonts w:asciiTheme="minorHAnsi" w:hAnsiTheme="minorHAnsi"/>
          <w:color w:val="000000"/>
          <w:sz w:val="22"/>
          <w:szCs w:val="22"/>
        </w:rPr>
        <w:t>,</w:t>
      </w:r>
      <w:r w:rsidR="000C50B7" w:rsidRPr="00A66AF4">
        <w:rPr>
          <w:rFonts w:asciiTheme="minorHAnsi" w:hAnsiTheme="minorHAnsi"/>
          <w:color w:val="000000"/>
          <w:sz w:val="22"/>
          <w:szCs w:val="22"/>
        </w:rPr>
        <w:t xml:space="preserve"> </w:t>
      </w:r>
      <w:r w:rsidR="001A656D" w:rsidRPr="001A656D">
        <w:rPr>
          <w:rFonts w:asciiTheme="minorHAnsi" w:hAnsiTheme="minorHAnsi"/>
          <w:color w:val="000000"/>
          <w:sz w:val="22"/>
          <w:szCs w:val="22"/>
        </w:rPr>
        <w:t>London SE1 6LH</w:t>
      </w:r>
      <w:r w:rsidR="000C50B7" w:rsidRPr="00A66AF4">
        <w:rPr>
          <w:rFonts w:asciiTheme="minorHAnsi" w:hAnsiTheme="minorHAnsi"/>
          <w:color w:val="000000"/>
          <w:sz w:val="22"/>
          <w:szCs w:val="22"/>
        </w:rPr>
        <w:t>.</w:t>
      </w:r>
    </w:p>
    <w:p w14:paraId="51155CEF" w14:textId="77777777" w:rsidR="001A656D" w:rsidRPr="00A66AF4" w:rsidRDefault="00A3597F" w:rsidP="00A66AF4">
      <w:pPr>
        <w:spacing w:line="480" w:lineRule="auto"/>
      </w:pPr>
      <w:r w:rsidRPr="00A66AF4">
        <w:rPr>
          <w:b/>
          <w:bCs/>
        </w:rPr>
        <w:t>Keywords</w:t>
      </w:r>
      <w:r w:rsidRPr="00A66AF4">
        <w:t>: Case-control studies, epidemiologic research design, outbreaks, gastrointestinal infections.</w:t>
      </w:r>
    </w:p>
    <w:p w14:paraId="5B06C2BE" w14:textId="5544527E" w:rsidR="00A82F4D" w:rsidRDefault="001A656D" w:rsidP="00A66AF4">
      <w:pPr>
        <w:spacing w:line="480" w:lineRule="auto"/>
      </w:pPr>
      <w:r w:rsidRPr="00A66AF4">
        <w:rPr>
          <w:b/>
          <w:bCs/>
        </w:rPr>
        <w:t>Running header</w:t>
      </w:r>
      <w:r w:rsidRPr="00A66AF4">
        <w:t>: Experiences of market panel controls</w:t>
      </w:r>
      <w:r>
        <w:t xml:space="preserve"> </w:t>
      </w:r>
      <w:r w:rsidR="00A82F4D">
        <w:br w:type="page"/>
      </w:r>
    </w:p>
    <w:p w14:paraId="1C0974A5" w14:textId="3EF81041" w:rsidR="00A175A0" w:rsidRPr="00A175A0" w:rsidRDefault="00662BB0" w:rsidP="00A66AF4">
      <w:pPr>
        <w:spacing w:line="480" w:lineRule="auto"/>
      </w:pPr>
      <w:r w:rsidRPr="00C671E3">
        <w:rPr>
          <w:b/>
        </w:rPr>
        <w:lastRenderedPageBreak/>
        <w:t>Summary</w:t>
      </w:r>
      <w:r>
        <w:rPr>
          <w:b/>
        </w:rPr>
        <w:t xml:space="preserve"> </w:t>
      </w:r>
      <w:r w:rsidR="005F62DF" w:rsidRPr="005F62DF">
        <w:rPr>
          <w:bCs/>
        </w:rPr>
        <w:t>(</w:t>
      </w:r>
      <w:r w:rsidR="00E03CC4" w:rsidRPr="00E03CC4">
        <w:t xml:space="preserve">Word count: </w:t>
      </w:r>
      <w:r w:rsidR="00424F20">
        <w:t>199</w:t>
      </w:r>
      <w:r w:rsidR="005F62DF">
        <w:t>)</w:t>
      </w:r>
    </w:p>
    <w:p w14:paraId="327DA8C7" w14:textId="407548E7" w:rsidR="00274300" w:rsidRDefault="00CA6838" w:rsidP="00A66AF4">
      <w:pPr>
        <w:spacing w:line="480" w:lineRule="auto"/>
        <w:rPr>
          <w:lang w:val="en-GB"/>
        </w:rPr>
      </w:pPr>
      <w:r w:rsidRPr="00BC5B64">
        <w:rPr>
          <w:rFonts w:cs="Arial"/>
          <w:lang w:eastAsia="en-US"/>
        </w:rPr>
        <w:t>Established methods of recruit</w:t>
      </w:r>
      <w:r>
        <w:rPr>
          <w:rFonts w:cs="Arial"/>
          <w:lang w:eastAsia="en-US"/>
        </w:rPr>
        <w:t>ing population</w:t>
      </w:r>
      <w:r w:rsidRPr="00BC5B64">
        <w:rPr>
          <w:rFonts w:cs="Arial"/>
          <w:lang w:eastAsia="en-US"/>
        </w:rPr>
        <w:t xml:space="preserve"> control</w:t>
      </w:r>
      <w:r>
        <w:rPr>
          <w:rFonts w:cs="Arial"/>
          <w:lang w:eastAsia="en-US"/>
        </w:rPr>
        <w:t xml:space="preserve">s for case-control studies </w:t>
      </w:r>
      <w:r>
        <w:t>to investigate gastrointestinal disease outbreaks</w:t>
      </w:r>
      <w:r w:rsidRPr="00BC5B64">
        <w:rPr>
          <w:rFonts w:cs="Arial"/>
          <w:lang w:eastAsia="en-US"/>
        </w:rPr>
        <w:t xml:space="preserve"> can be time consuming, resulting in delays in identifying the source or vehicle of infection</w:t>
      </w:r>
      <w:r>
        <w:rPr>
          <w:rFonts w:cs="Arial"/>
          <w:lang w:eastAsia="en-US"/>
        </w:rPr>
        <w:t xml:space="preserve">. </w:t>
      </w:r>
      <w:r>
        <w:t xml:space="preserve">After an initial evaluation of using online market research panel members as controls in a case-control study to investigate a </w:t>
      </w:r>
      <w:r w:rsidRPr="00CC2883">
        <w:rPr>
          <w:i/>
          <w:iCs/>
        </w:rPr>
        <w:t>Salmonella</w:t>
      </w:r>
      <w:r>
        <w:t xml:space="preserve"> outbreak in 2013, this method was applied in four further studies in the UK between 2014 and 2016. We used data from all five studies and interviews with members of each outbreak control team and market research panel provider to review operational issues, evaluate risk of bias in this approach and consider methods to reduce confounding and bias. The investigators of each outbreak reported likely time and cost savings from using market research controls. There were systematic differences between case and control groups in some studies but no evidence that conclusions on the likely source or vehicle of infection were incorrect</w:t>
      </w:r>
      <w:r w:rsidR="00675127">
        <w:t xml:space="preserve">. </w:t>
      </w:r>
      <w:r w:rsidR="0073192A">
        <w:t>P</w:t>
      </w:r>
      <w:r w:rsidR="00274300">
        <w:t>otential selection bias</w:t>
      </w:r>
      <w:r w:rsidR="00BC560B">
        <w:t>es</w:t>
      </w:r>
      <w:r w:rsidR="00274300">
        <w:t xml:space="preserve"> introduced by using this sampling frame and the low response rate </w:t>
      </w:r>
      <w:r w:rsidR="00BC560B">
        <w:t>are</w:t>
      </w:r>
      <w:r w:rsidR="00274300">
        <w:t xml:space="preserve"> unclear</w:t>
      </w:r>
      <w:r>
        <w:t xml:space="preserve">. </w:t>
      </w:r>
      <w:r w:rsidR="00424F20">
        <w:t>Methods</w:t>
      </w:r>
      <w:r w:rsidR="0073192A">
        <w:rPr>
          <w:lang w:val="en-GB"/>
        </w:rPr>
        <w:t xml:space="preserve"> that </w:t>
      </w:r>
      <w:r w:rsidRPr="00FE3E83">
        <w:rPr>
          <w:lang w:val="en-GB"/>
        </w:rPr>
        <w:t xml:space="preserve">might reduce confounding </w:t>
      </w:r>
      <w:r>
        <w:rPr>
          <w:lang w:val="en-GB"/>
        </w:rPr>
        <w:t xml:space="preserve">and some bias </w:t>
      </w:r>
      <w:r w:rsidRPr="00FE3E83">
        <w:rPr>
          <w:lang w:val="en-GB"/>
        </w:rPr>
        <w:t xml:space="preserve">should be balanced with concerns for overmatching. </w:t>
      </w:r>
      <w:r w:rsidR="00274300">
        <w:rPr>
          <w:lang w:val="en-GB"/>
        </w:rPr>
        <w:t>Further evaluation of this approach using comparisons with traditional methods and population-based exposure survey data is recommended.</w:t>
      </w:r>
    </w:p>
    <w:p w14:paraId="07D82BF9" w14:textId="77777777" w:rsidR="00D41DCD" w:rsidRDefault="00D41DCD" w:rsidP="00A66AF4">
      <w:pPr>
        <w:spacing w:line="480" w:lineRule="auto"/>
        <w:rPr>
          <w:b/>
          <w:u w:val="single"/>
        </w:rPr>
      </w:pPr>
      <w:r>
        <w:rPr>
          <w:b/>
          <w:u w:val="single"/>
        </w:rPr>
        <w:br w:type="page"/>
      </w:r>
    </w:p>
    <w:p w14:paraId="7A9D6BD9" w14:textId="36C305B6" w:rsidR="007A3F46" w:rsidRDefault="00C671E3" w:rsidP="00A66AF4">
      <w:pPr>
        <w:spacing w:line="480" w:lineRule="auto"/>
      </w:pPr>
      <w:r>
        <w:rPr>
          <w:b/>
        </w:rPr>
        <w:lastRenderedPageBreak/>
        <w:t>Main text</w:t>
      </w:r>
      <w:r w:rsidR="005E35DA">
        <w:rPr>
          <w:b/>
        </w:rPr>
        <w:t xml:space="preserve"> </w:t>
      </w:r>
      <w:r w:rsidR="007A3F46" w:rsidRPr="005F62DF">
        <w:rPr>
          <w:bCs/>
        </w:rPr>
        <w:t>(</w:t>
      </w:r>
      <w:r w:rsidR="0047474C">
        <w:t>Word count: 4045</w:t>
      </w:r>
      <w:r w:rsidR="007A3F46">
        <w:t xml:space="preserve">) </w:t>
      </w:r>
    </w:p>
    <w:p w14:paraId="51AE8EF4" w14:textId="76D19201" w:rsidR="00C14088" w:rsidRPr="0046750F" w:rsidRDefault="00C14088" w:rsidP="00A66AF4">
      <w:pPr>
        <w:spacing w:line="480" w:lineRule="auto"/>
        <w:rPr>
          <w:b/>
        </w:rPr>
      </w:pPr>
      <w:r w:rsidRPr="0046750F">
        <w:rPr>
          <w:b/>
        </w:rPr>
        <w:t>Introduction</w:t>
      </w:r>
    </w:p>
    <w:p w14:paraId="31FC7AE5" w14:textId="3218A5E3" w:rsidR="00DB033F" w:rsidRDefault="009E6956" w:rsidP="00A66AF4">
      <w:pPr>
        <w:spacing w:line="480" w:lineRule="auto"/>
      </w:pPr>
      <w:r w:rsidRPr="00BC5B64">
        <w:rPr>
          <w:rFonts w:cs="Arial"/>
          <w:lang w:eastAsia="en-US"/>
        </w:rPr>
        <w:t>Established methods of recruit</w:t>
      </w:r>
      <w:r>
        <w:rPr>
          <w:rFonts w:cs="Arial"/>
          <w:lang w:eastAsia="en-US"/>
        </w:rPr>
        <w:t>ing population</w:t>
      </w:r>
      <w:r w:rsidRPr="00BC5B64">
        <w:rPr>
          <w:rFonts w:cs="Arial"/>
          <w:lang w:eastAsia="en-US"/>
        </w:rPr>
        <w:t xml:space="preserve"> control</w:t>
      </w:r>
      <w:r>
        <w:rPr>
          <w:rFonts w:cs="Arial"/>
          <w:lang w:eastAsia="en-US"/>
        </w:rPr>
        <w:t xml:space="preserve">s for case-control studies </w:t>
      </w:r>
      <w:r>
        <w:t>to investigate gastrointestinal disease outbreaks</w:t>
      </w:r>
      <w:r w:rsidRPr="00BC5B64">
        <w:rPr>
          <w:rFonts w:cs="Arial"/>
          <w:lang w:eastAsia="en-US"/>
        </w:rPr>
        <w:t xml:space="preserve"> can be time consuming, resulting in delays in identifying the source or vehicle of infection.</w:t>
      </w:r>
      <w:r>
        <w:rPr>
          <w:rFonts w:cs="Arial"/>
          <w:lang w:eastAsia="en-US"/>
        </w:rPr>
        <w:t xml:space="preserve"> </w:t>
      </w:r>
      <w:r w:rsidR="005B1E24">
        <w:t>In 2013</w:t>
      </w:r>
      <w:r w:rsidR="00C671E3">
        <w:t xml:space="preserve">, </w:t>
      </w:r>
      <w:r w:rsidR="00406C8B">
        <w:t xml:space="preserve">we evaluated </w:t>
      </w:r>
      <w:r w:rsidR="00C671E3">
        <w:t xml:space="preserve">the use </w:t>
      </w:r>
      <w:r w:rsidR="00076E6D">
        <w:t>of</w:t>
      </w:r>
      <w:r w:rsidR="00C671E3">
        <w:t xml:space="preserve"> </w:t>
      </w:r>
      <w:r w:rsidR="00DA0BBC" w:rsidRPr="004A75D7">
        <w:t xml:space="preserve">online </w:t>
      </w:r>
      <w:r w:rsidR="00C671E3">
        <w:t>market research panel members as controls</w:t>
      </w:r>
      <w:r w:rsidR="005B1E24">
        <w:t xml:space="preserve"> </w:t>
      </w:r>
      <w:r w:rsidR="009B3959">
        <w:t>in a</w:t>
      </w:r>
      <w:r w:rsidR="00C671E3">
        <w:t xml:space="preserve"> case-control </w:t>
      </w:r>
      <w:r w:rsidR="00FD4D90">
        <w:t>study</w:t>
      </w:r>
      <w:r w:rsidR="00C671E3">
        <w:t xml:space="preserve"> </w:t>
      </w:r>
      <w:r w:rsidR="005B1E24">
        <w:t>conducted in response to</w:t>
      </w:r>
      <w:r w:rsidR="00C671E3">
        <w:t xml:space="preserve"> an outbreak </w:t>
      </w:r>
      <w:r w:rsidR="005B1E24">
        <w:t xml:space="preserve">of </w:t>
      </w:r>
      <w:r w:rsidR="005B1E24" w:rsidRPr="00087DE1">
        <w:rPr>
          <w:i/>
          <w:iCs/>
        </w:rPr>
        <w:t>Salmonella</w:t>
      </w:r>
      <w:r w:rsidR="005B1E24">
        <w:t xml:space="preserve"> Mikawasima</w:t>
      </w:r>
      <w:r w:rsidR="00076E6D">
        <w:t xml:space="preserve"> </w:t>
      </w:r>
      <w:r w:rsidR="00406C8B">
        <w:t xml:space="preserve">gastroenteritis </w:t>
      </w:r>
      <w:r w:rsidR="00076E6D">
        <w:t>in the U</w:t>
      </w:r>
      <w:r w:rsidR="00D857C1">
        <w:t xml:space="preserve">nited </w:t>
      </w:r>
      <w:r w:rsidR="00076E6D">
        <w:t>K</w:t>
      </w:r>
      <w:r w:rsidR="00D857C1">
        <w:t>ingdom</w:t>
      </w:r>
      <w:r w:rsidR="00C671E3">
        <w:t xml:space="preserve">. </w:t>
      </w:r>
      <w:r w:rsidR="00406C8B">
        <w:t xml:space="preserve">We </w:t>
      </w:r>
      <w:r w:rsidR="00477121">
        <w:t xml:space="preserve">have previously </w:t>
      </w:r>
      <w:r w:rsidR="00406C8B">
        <w:t>described m</w:t>
      </w:r>
      <w:r w:rsidR="00076E6D">
        <w:t>ethods</w:t>
      </w:r>
      <w:r w:rsidR="003E17AC">
        <w:t xml:space="preserve"> for recruiting ‘panel controls’</w:t>
      </w:r>
      <w:r w:rsidR="00C671E3">
        <w:t xml:space="preserve"> </w:t>
      </w:r>
      <w:r w:rsidR="005245D2">
        <w:fldChar w:fldCharType="begin"/>
      </w:r>
      <w:r w:rsidR="00A1094F">
        <w:instrText xml:space="preserve"> ADDIN ZOTERO_ITEM CSL_CITATION {"citationID":"gPJznBo7","properties":{"formattedCitation":"[1]","plainCitation":"[1]"},"citationItems":[{"id":126,"uris":["http://zotero.org/users/1144547/items/2PZNVWAB"],"uri":["http://zotero.org/users/1144547/items/2PZNVWAB"],"itemData":{"id":126,"type":"article-journal","title":"Selection of population controls for a Salmonella case-control study in the UK using a market research panel and web-survey provides time and resource savings","container-title":"Epidemiology and Infection","page":"1-11","source":"PubMed","abstract":"Timely recruitment of population controls in infectious disease outbreak investigations is challenging. We evaluated the timeliness and cost of using a market research panel as a sampling frame for recruiting controls in a case-control study during an outbreak of Salmonella Mikawasima in the UK in 2013. We deployed a web-survey by email to targeted members of a market research panel (panel controls) in parallel to the outbreak control team interviewing randomly selected public health staff by telephone and completing paper-based questionnaires (staff controls). Recruitment and completion of exposure history web-surveys for panel controls (n = 123) took 14 h compared to 15 days for staff controls (n = 82). The average staff-time cost per questionnaire for staff controls was £13·13 compared to an invoiced cost of £3·60 per panel control. Differences in the distribution of some exposures existed between these control groups but case-control studies using each group found that illness was associated with consumption of chicken outside of the home and chicken from local butchers. Recruiting market research panel controls offers time and resource savings. More rapid investigations would enable more prompt implementation of control measures. We recommend that this method of recruiting controls is considered in future investigations and assessed further to better understand strengths and limitations.","DOI":"10.1017/S0950268815002290","ISSN":"1469-4409","note":"PMID: 26493476","journalAbbreviation":"Epidemiol. Infect.","language":"ENG","author":[{"family":"Mook","given":"P."},{"family":"Kanagarajah","given":"S."},{"family":"Maguire","given":"H."},{"family":"Adak","given":"G. K."},{"family":"Dabrera","given":"G."},{"family":"Waldram","given":"A."},{"family":"Freeman","given":"R."},{"family":"Charlett","given":"A."},{"family":"Oliver","given":"I."}],"issued":{"date-parts":[["2015",10,23]]},"PMID":"26493476"}}],"schema":"https://github.com/citation-style-language/schema/raw/master/csl-citation.json"} </w:instrText>
      </w:r>
      <w:r w:rsidR="005245D2">
        <w:fldChar w:fldCharType="separate"/>
      </w:r>
      <w:r w:rsidR="00BF17A4" w:rsidRPr="00BF17A4">
        <w:rPr>
          <w:rFonts w:ascii="Calibri" w:hAnsi="Calibri"/>
        </w:rPr>
        <w:t>[1]</w:t>
      </w:r>
      <w:r w:rsidR="005245D2">
        <w:fldChar w:fldCharType="end"/>
      </w:r>
      <w:r w:rsidR="009D31EF">
        <w:t>. I</w:t>
      </w:r>
      <w:r w:rsidR="00477121">
        <w:t>n brief</w:t>
      </w:r>
      <w:r w:rsidR="009B3959">
        <w:t>,</w:t>
      </w:r>
      <w:r w:rsidR="00C671E3">
        <w:t xml:space="preserve"> </w:t>
      </w:r>
      <w:r w:rsidR="007C0127">
        <w:t xml:space="preserve">control </w:t>
      </w:r>
      <w:r w:rsidR="00076E6D">
        <w:t>recruitment</w:t>
      </w:r>
      <w:r w:rsidR="00C671E3">
        <w:t xml:space="preserve"> and </w:t>
      </w:r>
      <w:r w:rsidR="007C0127">
        <w:t xml:space="preserve">data </w:t>
      </w:r>
      <w:r w:rsidR="00C671E3">
        <w:t xml:space="preserve">collection </w:t>
      </w:r>
      <w:r w:rsidR="007C0127">
        <w:t xml:space="preserve">proceeds from </w:t>
      </w:r>
      <w:r w:rsidR="00A807DA">
        <w:t xml:space="preserve">distribution of </w:t>
      </w:r>
      <w:r w:rsidR="00C671E3">
        <w:t>an online questionnaire</w:t>
      </w:r>
      <w:r w:rsidR="005B1E24">
        <w:t xml:space="preserve"> by a market research company to randomly selected members of their </w:t>
      </w:r>
      <w:r w:rsidR="00076E6D">
        <w:t>panel</w:t>
      </w:r>
      <w:r w:rsidR="00C24E50">
        <w:t xml:space="preserve"> (</w:t>
      </w:r>
      <w:r w:rsidR="00884AC1">
        <w:t>i</w:t>
      </w:r>
      <w:r w:rsidR="00D37D8F">
        <w:t>nternet users</w:t>
      </w:r>
      <w:r w:rsidR="00C24E50">
        <w:t xml:space="preserve"> who </w:t>
      </w:r>
      <w:r w:rsidR="00A315C5">
        <w:t xml:space="preserve">have </w:t>
      </w:r>
      <w:r w:rsidR="00C24E50">
        <w:t xml:space="preserve">opted to </w:t>
      </w:r>
      <w:r w:rsidR="00477121">
        <w:t xml:space="preserve">complete </w:t>
      </w:r>
      <w:r w:rsidR="00C24E50">
        <w:t xml:space="preserve">questionnaires in return for rewards) </w:t>
      </w:r>
      <w:r w:rsidR="00D37D8F">
        <w:t>who meet</w:t>
      </w:r>
      <w:r w:rsidR="00477121">
        <w:t xml:space="preserve"> </w:t>
      </w:r>
      <w:r w:rsidR="00E6723C">
        <w:t>study specific</w:t>
      </w:r>
      <w:r w:rsidR="005B1E24">
        <w:t xml:space="preserve"> </w:t>
      </w:r>
      <w:r w:rsidR="00BE37F9">
        <w:t xml:space="preserve">inclusion </w:t>
      </w:r>
      <w:r w:rsidR="005B1E24">
        <w:t>criteria</w:t>
      </w:r>
      <w:r w:rsidR="00C82868">
        <w:t>.</w:t>
      </w:r>
      <w:r w:rsidR="00E6723C">
        <w:t xml:space="preserve"> </w:t>
      </w:r>
      <w:r w:rsidR="00C82868">
        <w:t>R</w:t>
      </w:r>
      <w:r w:rsidR="00A807DA">
        <w:t>esponses</w:t>
      </w:r>
      <w:r w:rsidR="00C82868">
        <w:t xml:space="preserve"> are collected</w:t>
      </w:r>
      <w:r w:rsidR="00A807DA">
        <w:t xml:space="preserve"> from those panel members who</w:t>
      </w:r>
      <w:r w:rsidR="00DF0E64">
        <w:t xml:space="preserve"> respond most rapidly </w:t>
      </w:r>
      <w:r w:rsidR="004A75D7">
        <w:t xml:space="preserve">until the predefined </w:t>
      </w:r>
      <w:r w:rsidR="00DF0E64">
        <w:t xml:space="preserve">target </w:t>
      </w:r>
      <w:r w:rsidR="004A75D7">
        <w:t>quota is complete</w:t>
      </w:r>
      <w:r w:rsidR="005B1E24">
        <w:t>.</w:t>
      </w:r>
      <w:r w:rsidR="00372D3E">
        <w:t xml:space="preserve"> </w:t>
      </w:r>
    </w:p>
    <w:p w14:paraId="1C4CF640" w14:textId="3E03801B" w:rsidR="00991FE7" w:rsidRDefault="00D37D8F" w:rsidP="00A66AF4">
      <w:pPr>
        <w:spacing w:line="480" w:lineRule="auto"/>
      </w:pPr>
      <w:r>
        <w:t>W</w:t>
      </w:r>
      <w:r w:rsidR="00477121">
        <w:t xml:space="preserve">e collected </w:t>
      </w:r>
      <w:r w:rsidR="003E17AC">
        <w:t>e</w:t>
      </w:r>
      <w:r w:rsidR="00C24E50">
        <w:t>xposure d</w:t>
      </w:r>
      <w:r w:rsidR="00076E6D">
        <w:t>ata from 123 controls frequency matched</w:t>
      </w:r>
      <w:r w:rsidR="00FF22D2">
        <w:t xml:space="preserve"> by age, location and sex</w:t>
      </w:r>
      <w:r w:rsidR="00076E6D">
        <w:t xml:space="preserve"> to cas</w:t>
      </w:r>
      <w:r w:rsidR="0000138D">
        <w:t xml:space="preserve">es of </w:t>
      </w:r>
      <w:r w:rsidR="0000138D" w:rsidRPr="00087DE1">
        <w:rPr>
          <w:i/>
          <w:iCs/>
        </w:rPr>
        <w:t>Salmonella</w:t>
      </w:r>
      <w:r w:rsidR="0000138D">
        <w:t xml:space="preserve"> </w:t>
      </w:r>
      <w:r w:rsidR="0000138D" w:rsidRPr="00BA34CD">
        <w:t>Mikawasima</w:t>
      </w:r>
      <w:r>
        <w:t>. D</w:t>
      </w:r>
      <w:r w:rsidR="00C24E50">
        <w:t xml:space="preserve">ata </w:t>
      </w:r>
      <w:r w:rsidR="00477121">
        <w:t xml:space="preserve">collection was complete </w:t>
      </w:r>
      <w:r w:rsidR="00C24E50">
        <w:t>within</w:t>
      </w:r>
      <w:r w:rsidR="0000138D">
        <w:t xml:space="preserve"> nine</w:t>
      </w:r>
      <w:r w:rsidR="00076E6D">
        <w:t xml:space="preserve"> hours</w:t>
      </w:r>
      <w:r w:rsidR="00C24E50">
        <w:t xml:space="preserve"> of survey launch at a cost of £3</w:t>
      </w:r>
      <w:r w:rsidR="00A56890">
        <w:t>.60</w:t>
      </w:r>
      <w:r w:rsidR="00076E6D">
        <w:t xml:space="preserve"> per </w:t>
      </w:r>
      <w:r w:rsidR="00C24E50">
        <w:t>control</w:t>
      </w:r>
      <w:r w:rsidR="005D409C">
        <w:t xml:space="preserve"> (</w:t>
      </w:r>
      <w:r w:rsidR="00BE37F9">
        <w:t>study A;</w:t>
      </w:r>
      <w:r w:rsidR="00BE37F9" w:rsidRPr="00BE37F9">
        <w:t xml:space="preserve"> </w:t>
      </w:r>
      <w:r w:rsidR="00BE37F9">
        <w:t>Table 1</w:t>
      </w:r>
      <w:r w:rsidR="005D409C">
        <w:t>)</w:t>
      </w:r>
      <w:r w:rsidR="00076E6D">
        <w:t xml:space="preserve">. </w:t>
      </w:r>
      <w:r w:rsidR="00477121">
        <w:t xml:space="preserve">We </w:t>
      </w:r>
      <w:r w:rsidR="00F93D41">
        <w:t>considered t</w:t>
      </w:r>
      <w:r w:rsidR="00076E6D">
        <w:t>his</w:t>
      </w:r>
      <w:r w:rsidR="00C24E50">
        <w:t xml:space="preserve"> approach</w:t>
      </w:r>
      <w:r w:rsidR="00076E6D">
        <w:t xml:space="preserve"> </w:t>
      </w:r>
      <w:r w:rsidR="00C24E50">
        <w:t xml:space="preserve">to be efficient and </w:t>
      </w:r>
      <w:r w:rsidR="008533F7">
        <w:t xml:space="preserve">cost-effective </w:t>
      </w:r>
      <w:r w:rsidR="00076E6D">
        <w:t xml:space="preserve">compared to recruitment of controls </w:t>
      </w:r>
      <w:r w:rsidR="00E20E35">
        <w:t>among</w:t>
      </w:r>
      <w:r w:rsidR="00616D54" w:rsidRPr="00616D54">
        <w:t xml:space="preserve"> </w:t>
      </w:r>
      <w:r w:rsidR="00616D54">
        <w:t>Public Health England</w:t>
      </w:r>
      <w:r w:rsidR="00E20E35">
        <w:t xml:space="preserve"> </w:t>
      </w:r>
      <w:r w:rsidR="00616D54">
        <w:t>(</w:t>
      </w:r>
      <w:r w:rsidR="00076E6D">
        <w:t>PHE</w:t>
      </w:r>
      <w:r w:rsidR="00616D54">
        <w:t>)</w:t>
      </w:r>
      <w:r w:rsidR="00076E6D">
        <w:t xml:space="preserve"> staff members </w:t>
      </w:r>
      <w:r w:rsidR="003E17AC">
        <w:t xml:space="preserve">(as </w:t>
      </w:r>
      <w:r w:rsidR="009B3959">
        <w:t>used</w:t>
      </w:r>
      <w:r w:rsidR="00076E6D">
        <w:t xml:space="preserve"> by the </w:t>
      </w:r>
      <w:r w:rsidR="005F042D">
        <w:t>outbreak</w:t>
      </w:r>
      <w:r w:rsidR="00076E6D">
        <w:t xml:space="preserve"> control team</w:t>
      </w:r>
      <w:r w:rsidR="003E17AC">
        <w:t xml:space="preserve"> and </w:t>
      </w:r>
      <w:r w:rsidR="00777703">
        <w:t xml:space="preserve">against </w:t>
      </w:r>
      <w:r w:rsidR="003E17AC">
        <w:t xml:space="preserve">which panel controls were evaluated). </w:t>
      </w:r>
      <w:r w:rsidR="0046750F">
        <w:t>However, although</w:t>
      </w:r>
      <w:r w:rsidR="00777703">
        <w:t xml:space="preserve"> the </w:t>
      </w:r>
      <w:r w:rsidR="009D31EF">
        <w:t xml:space="preserve">same </w:t>
      </w:r>
      <w:r w:rsidR="000E2951">
        <w:t xml:space="preserve">associations with </w:t>
      </w:r>
      <w:r w:rsidR="00DF0E64">
        <w:t>some</w:t>
      </w:r>
      <w:r w:rsidR="00777703">
        <w:t xml:space="preserve"> food </w:t>
      </w:r>
      <w:r w:rsidR="00E20E35">
        <w:t xml:space="preserve">vehicles </w:t>
      </w:r>
      <w:r w:rsidR="00777703">
        <w:t xml:space="preserve">and eating behaviors were identified </w:t>
      </w:r>
      <w:r>
        <w:t>irrespective of the</w:t>
      </w:r>
      <w:r w:rsidR="003743A9">
        <w:t xml:space="preserve"> </w:t>
      </w:r>
      <w:r w:rsidR="00777703">
        <w:t>control set</w:t>
      </w:r>
      <w:r>
        <w:t xml:space="preserve"> used</w:t>
      </w:r>
      <w:r w:rsidR="00777703">
        <w:t xml:space="preserve">, </w:t>
      </w:r>
      <w:r w:rsidR="00A95704">
        <w:t xml:space="preserve">there </w:t>
      </w:r>
      <w:r w:rsidR="004A1EE7">
        <w:t xml:space="preserve">were systematic differences between </w:t>
      </w:r>
      <w:r w:rsidR="003E17AC">
        <w:t>panel controls</w:t>
      </w:r>
      <w:r w:rsidR="009A7BC5">
        <w:t xml:space="preserve"> </w:t>
      </w:r>
      <w:r w:rsidR="004A1EE7">
        <w:t>and</w:t>
      </w:r>
      <w:r w:rsidR="009A7BC5">
        <w:t xml:space="preserve"> PHE staff</w:t>
      </w:r>
      <w:r w:rsidR="004A1EE7">
        <w:t xml:space="preserve">. </w:t>
      </w:r>
      <w:r w:rsidR="00777703">
        <w:t>Evidence</w:t>
      </w:r>
      <w:r w:rsidR="00406C8B">
        <w:t xml:space="preserve"> that</w:t>
      </w:r>
      <w:r w:rsidR="00777703">
        <w:t xml:space="preserve"> </w:t>
      </w:r>
      <w:r w:rsidR="0019426D">
        <w:t>either group</w:t>
      </w:r>
      <w:r w:rsidR="00406C8B">
        <w:t xml:space="preserve"> might differ systematica</w:t>
      </w:r>
      <w:r>
        <w:t>lly from the general population</w:t>
      </w:r>
      <w:r w:rsidR="00406C8B">
        <w:t xml:space="preserve"> </w:t>
      </w:r>
      <w:r w:rsidR="00E6723C">
        <w:t>was</w:t>
      </w:r>
      <w:r w:rsidR="00777703">
        <w:t xml:space="preserve"> </w:t>
      </w:r>
      <w:r w:rsidR="00991FE7" w:rsidRPr="009D284B">
        <w:t>markedly different rates of some exposures</w:t>
      </w:r>
      <w:r w:rsidR="009D284B" w:rsidRPr="009D284B">
        <w:t xml:space="preserve"> </w:t>
      </w:r>
      <w:r w:rsidR="00E40828" w:rsidRPr="009D284B">
        <w:t>(</w:t>
      </w:r>
      <w:r w:rsidR="006361A2">
        <w:t>including</w:t>
      </w:r>
      <w:r w:rsidR="004A1EE7" w:rsidRPr="009D284B">
        <w:t xml:space="preserve"> </w:t>
      </w:r>
      <w:r w:rsidR="00E40828" w:rsidRPr="009D284B">
        <w:t>proton pump inhibitors</w:t>
      </w:r>
      <w:r w:rsidR="006361A2">
        <w:t>, some foods and participating in outdoor activities</w:t>
      </w:r>
      <w:r w:rsidR="00E40828" w:rsidRPr="009D284B">
        <w:t xml:space="preserve">) </w:t>
      </w:r>
      <w:r w:rsidR="009D284B" w:rsidRPr="009D284B">
        <w:t xml:space="preserve">and </w:t>
      </w:r>
      <w:r>
        <w:t xml:space="preserve">some </w:t>
      </w:r>
      <w:r w:rsidR="004A1EE7">
        <w:t>differing</w:t>
      </w:r>
      <w:r w:rsidR="004A1EE7" w:rsidRPr="009D284B">
        <w:t xml:space="preserve"> </w:t>
      </w:r>
      <w:r w:rsidR="009D284B" w:rsidRPr="009D284B">
        <w:t>associations with illness</w:t>
      </w:r>
      <w:r>
        <w:t xml:space="preserve">. This </w:t>
      </w:r>
      <w:r w:rsidR="009D31EF">
        <w:t>suggested</w:t>
      </w:r>
      <w:r w:rsidR="00DF4F27">
        <w:t xml:space="preserve"> </w:t>
      </w:r>
      <w:r w:rsidR="00991FE7" w:rsidRPr="009D284B">
        <w:t xml:space="preserve">that </w:t>
      </w:r>
      <w:r w:rsidR="009D31EF">
        <w:t>neither</w:t>
      </w:r>
      <w:r w:rsidR="00DF4F27">
        <w:t xml:space="preserve"> control</w:t>
      </w:r>
      <w:r w:rsidR="00777703">
        <w:t xml:space="preserve"> </w:t>
      </w:r>
      <w:r w:rsidR="009D31EF">
        <w:t>group</w:t>
      </w:r>
      <w:r w:rsidR="00991FE7" w:rsidRPr="009D284B">
        <w:t xml:space="preserve"> represent</w:t>
      </w:r>
      <w:r w:rsidR="009D31EF">
        <w:t>ed</w:t>
      </w:r>
      <w:r w:rsidR="00991FE7" w:rsidRPr="009D284B">
        <w:t xml:space="preserve"> a common population</w:t>
      </w:r>
      <w:r w:rsidR="00777703">
        <w:t xml:space="preserve">, even if </w:t>
      </w:r>
      <w:r w:rsidR="00047627">
        <w:t xml:space="preserve">this </w:t>
      </w:r>
      <w:r w:rsidR="00777703">
        <w:t xml:space="preserve">did not affect the main conclusion on the likely </w:t>
      </w:r>
      <w:r w:rsidR="003743A9">
        <w:t xml:space="preserve">vehicle </w:t>
      </w:r>
      <w:r w:rsidR="00777703">
        <w:t>of infection</w:t>
      </w:r>
      <w:r w:rsidR="00991FE7" w:rsidRPr="009D284B">
        <w:t xml:space="preserve">. </w:t>
      </w:r>
      <w:r w:rsidR="006361A2">
        <w:t xml:space="preserve">However, it </w:t>
      </w:r>
      <w:r w:rsidR="00B65FDC">
        <w:t>was</w:t>
      </w:r>
      <w:r w:rsidR="006361A2">
        <w:t xml:space="preserve"> unclear if controls derived from PHE </w:t>
      </w:r>
      <w:r w:rsidR="006361A2">
        <w:lastRenderedPageBreak/>
        <w:t>staff, panel members or both differed</w:t>
      </w:r>
      <w:r w:rsidR="00B65FDC">
        <w:t xml:space="preserve"> in terms of exposure profile </w:t>
      </w:r>
      <w:r w:rsidR="006361A2">
        <w:t>to the general population</w:t>
      </w:r>
      <w:r w:rsidR="009D31EF">
        <w:t xml:space="preserve"> </w:t>
      </w:r>
      <w:r w:rsidR="006361A2">
        <w:t xml:space="preserve">and </w:t>
      </w:r>
      <w:r w:rsidR="009D31EF">
        <w:t>how</w:t>
      </w:r>
      <w:r w:rsidR="006361A2">
        <w:t xml:space="preserve">. </w:t>
      </w:r>
      <w:r w:rsidR="00EE4865">
        <w:t xml:space="preserve">Differences in </w:t>
      </w:r>
      <w:r w:rsidR="009B3959">
        <w:t xml:space="preserve">the </w:t>
      </w:r>
      <w:r w:rsidR="00EE4865">
        <w:t xml:space="preserve">method of </w:t>
      </w:r>
      <w:r w:rsidR="003E17AC">
        <w:t xml:space="preserve">data collection </w:t>
      </w:r>
      <w:r w:rsidR="00EE4865">
        <w:t>(telephone v</w:t>
      </w:r>
      <w:r w:rsidR="00E40828">
        <w:t>ersu</w:t>
      </w:r>
      <w:r w:rsidR="00EE4865">
        <w:t xml:space="preserve">s online questionnaire) </w:t>
      </w:r>
      <w:r w:rsidR="003E17AC">
        <w:t>complicated</w:t>
      </w:r>
      <w:r w:rsidR="00FF22D2">
        <w:t xml:space="preserve"> interpretation of</w:t>
      </w:r>
      <w:r w:rsidR="00EE4865">
        <w:t xml:space="preserve"> the </w:t>
      </w:r>
      <w:r w:rsidR="003E17AC">
        <w:t>evaluation findings</w:t>
      </w:r>
      <w:r w:rsidR="00EE4865">
        <w:t>.</w:t>
      </w:r>
      <w:r w:rsidR="003E17AC">
        <w:t xml:space="preserve"> </w:t>
      </w:r>
    </w:p>
    <w:p w14:paraId="7E494C57" w14:textId="33781328" w:rsidR="00C14088" w:rsidRDefault="003743A9" w:rsidP="00A66AF4">
      <w:pPr>
        <w:spacing w:line="480" w:lineRule="auto"/>
      </w:pPr>
      <w:r>
        <w:t xml:space="preserve">Market research </w:t>
      </w:r>
      <w:r w:rsidR="00EC5C59">
        <w:t xml:space="preserve">panel </w:t>
      </w:r>
      <w:r>
        <w:t>control groups have</w:t>
      </w:r>
      <w:r w:rsidR="003E17AC">
        <w:t xml:space="preserve"> </w:t>
      </w:r>
      <w:r w:rsidR="009F13CA">
        <w:t xml:space="preserve">subsequently </w:t>
      </w:r>
      <w:r w:rsidR="003E17AC">
        <w:t>been</w:t>
      </w:r>
      <w:r w:rsidR="0050791E">
        <w:t xml:space="preserve"> </w:t>
      </w:r>
      <w:r w:rsidR="009F13CA">
        <w:t xml:space="preserve">used in </w:t>
      </w:r>
      <w:r w:rsidR="0058753D">
        <w:t xml:space="preserve">four </w:t>
      </w:r>
      <w:r w:rsidR="009F13CA">
        <w:t xml:space="preserve">investigations of national </w:t>
      </w:r>
      <w:r w:rsidR="003E17AC">
        <w:t xml:space="preserve">outbreaks of gastrointestinal </w:t>
      </w:r>
      <w:r w:rsidR="00647A96">
        <w:t xml:space="preserve">pathogens </w:t>
      </w:r>
      <w:r w:rsidR="00D857C1">
        <w:t xml:space="preserve">in the United Kingdom </w:t>
      </w:r>
      <w:r w:rsidR="00647A96">
        <w:t>between 2014 and 2016</w:t>
      </w:r>
      <w:r w:rsidR="001B6505">
        <w:t>.</w:t>
      </w:r>
      <w:r w:rsidR="005D409C">
        <w:t xml:space="preserve"> </w:t>
      </w:r>
      <w:r w:rsidR="00C14088">
        <w:t xml:space="preserve">Here we use data from </w:t>
      </w:r>
      <w:r w:rsidR="00215009">
        <w:t>all</w:t>
      </w:r>
      <w:r w:rsidR="00C14088">
        <w:t xml:space="preserve"> </w:t>
      </w:r>
      <w:r w:rsidR="00EA6B67">
        <w:t>five</w:t>
      </w:r>
      <w:r w:rsidR="00215009">
        <w:t xml:space="preserve"> </w:t>
      </w:r>
      <w:r w:rsidR="00D857C1">
        <w:t>studies</w:t>
      </w:r>
      <w:r w:rsidR="00C14088">
        <w:t xml:space="preserve"> </w:t>
      </w:r>
      <w:r w:rsidR="00215009">
        <w:t xml:space="preserve">between 2013 and 2016 </w:t>
      </w:r>
      <w:r w:rsidR="00C14088">
        <w:t xml:space="preserve">to </w:t>
      </w:r>
      <w:r w:rsidR="001B3415">
        <w:t xml:space="preserve">review operational </w:t>
      </w:r>
      <w:r w:rsidR="008B1EDA">
        <w:t xml:space="preserve">issues, </w:t>
      </w:r>
      <w:r w:rsidR="00C14088">
        <w:t xml:space="preserve">evaluate </w:t>
      </w:r>
      <w:r w:rsidR="009F13CA">
        <w:t xml:space="preserve">risk of </w:t>
      </w:r>
      <w:r w:rsidR="00C14088">
        <w:t xml:space="preserve">bias in this approach and consider approaches to </w:t>
      </w:r>
      <w:r w:rsidR="00047627">
        <w:t>reducing</w:t>
      </w:r>
      <w:r w:rsidR="009F13CA">
        <w:t xml:space="preserve"> </w:t>
      </w:r>
      <w:r w:rsidR="001B6505">
        <w:t xml:space="preserve">confounding and </w:t>
      </w:r>
      <w:r w:rsidR="00C14088">
        <w:t>bias.</w:t>
      </w:r>
    </w:p>
    <w:p w14:paraId="2F4EB2B7" w14:textId="2B8E8C50" w:rsidR="00C14088" w:rsidRPr="00317989" w:rsidRDefault="00C14088" w:rsidP="00A66AF4">
      <w:pPr>
        <w:spacing w:line="480" w:lineRule="auto"/>
        <w:rPr>
          <w:b/>
        </w:rPr>
      </w:pPr>
      <w:r w:rsidRPr="00317989">
        <w:rPr>
          <w:b/>
        </w:rPr>
        <w:t>Methods</w:t>
      </w:r>
    </w:p>
    <w:p w14:paraId="023E68FF" w14:textId="1BD0760D" w:rsidR="00C14088" w:rsidRDefault="00D857C1" w:rsidP="00A66AF4">
      <w:pPr>
        <w:spacing w:line="480" w:lineRule="auto"/>
      </w:pPr>
      <w:r>
        <w:t>Study design and i</w:t>
      </w:r>
      <w:r w:rsidR="003B2499">
        <w:t>nformation on c</w:t>
      </w:r>
      <w:r w:rsidR="001B3415">
        <w:t xml:space="preserve">osts, </w:t>
      </w:r>
      <w:r w:rsidR="00DB3673">
        <w:t>time</w:t>
      </w:r>
      <w:r w:rsidR="00ED428F">
        <w:t>liness</w:t>
      </w:r>
      <w:r w:rsidR="005C26A4">
        <w:t xml:space="preserve">, and </w:t>
      </w:r>
      <w:r w:rsidR="00BE3773">
        <w:t>operational considerations</w:t>
      </w:r>
      <w:r w:rsidR="005C26A4">
        <w:t xml:space="preserve"> related to the use </w:t>
      </w:r>
      <w:r w:rsidR="001B6505">
        <w:t>of</w:t>
      </w:r>
      <w:r w:rsidR="001B3415">
        <w:t xml:space="preserve"> panel controls</w:t>
      </w:r>
      <w:r w:rsidR="00DF0E64">
        <w:t xml:space="preserve"> </w:t>
      </w:r>
      <w:r w:rsidR="003B2499">
        <w:t xml:space="preserve">was </w:t>
      </w:r>
      <w:r w:rsidR="001B3415">
        <w:t xml:space="preserve">collated </w:t>
      </w:r>
      <w:r w:rsidR="00DB3673">
        <w:t xml:space="preserve">during </w:t>
      </w:r>
      <w:r w:rsidR="001B3415">
        <w:t>interview</w:t>
      </w:r>
      <w:r w:rsidR="003B2499">
        <w:t>s</w:t>
      </w:r>
      <w:r w:rsidR="001B3415">
        <w:t xml:space="preserve"> with members of each outbreak investigation team</w:t>
      </w:r>
      <w:r w:rsidR="0077218F">
        <w:t xml:space="preserve"> and </w:t>
      </w:r>
      <w:r w:rsidR="00DB033F">
        <w:t xml:space="preserve">by </w:t>
      </w:r>
      <w:r w:rsidR="0077218F">
        <w:t>review of outbreak</w:t>
      </w:r>
      <w:r w:rsidR="00547833">
        <w:t xml:space="preserve"> protocols,</w:t>
      </w:r>
      <w:r w:rsidR="0077218F">
        <w:t xml:space="preserve"> reports </w:t>
      </w:r>
      <w:r w:rsidR="00547833">
        <w:t>and</w:t>
      </w:r>
      <w:r w:rsidR="0077218F">
        <w:t xml:space="preserve"> published literature</w:t>
      </w:r>
      <w:r w:rsidR="00547833">
        <w:t>, as availability allowed</w:t>
      </w:r>
      <w:r w:rsidR="001B3415">
        <w:t>.</w:t>
      </w:r>
      <w:r w:rsidR="00A86BC2">
        <w:t xml:space="preserve"> </w:t>
      </w:r>
      <w:r w:rsidR="00C14088">
        <w:t>The main findings from each outbreak were reviewed to identify whether the main factors asso</w:t>
      </w:r>
      <w:r w:rsidR="001B3415">
        <w:t>ciated with illness in</w:t>
      </w:r>
      <w:r w:rsidR="00C82868">
        <w:t xml:space="preserve"> the</w:t>
      </w:r>
      <w:r w:rsidR="001B3415">
        <w:t xml:space="preserve"> </w:t>
      </w:r>
      <w:r w:rsidR="001B6505">
        <w:t>corresponding</w:t>
      </w:r>
      <w:r w:rsidR="00047627">
        <w:t xml:space="preserve"> </w:t>
      </w:r>
      <w:r w:rsidR="001B3415">
        <w:t>case-</w:t>
      </w:r>
      <w:r w:rsidR="00C14088">
        <w:t xml:space="preserve">control study were </w:t>
      </w:r>
      <w:r w:rsidR="0058753D">
        <w:t>consistent</w:t>
      </w:r>
      <w:r w:rsidR="00C14088">
        <w:t xml:space="preserve"> with other available information.</w:t>
      </w:r>
      <w:r w:rsidR="003B1D92">
        <w:t xml:space="preserve"> </w:t>
      </w:r>
      <w:r w:rsidR="00C14088">
        <w:t xml:space="preserve">Data from each outbreak </w:t>
      </w:r>
      <w:r w:rsidR="00C277CE">
        <w:t>were</w:t>
      </w:r>
      <w:r w:rsidR="00C14088">
        <w:t xml:space="preserve"> analysed to </w:t>
      </w:r>
      <w:r w:rsidR="0043632A">
        <w:t>identify</w:t>
      </w:r>
      <w:r w:rsidR="00047627">
        <w:t xml:space="preserve"> differences </w:t>
      </w:r>
      <w:r w:rsidR="00C14088">
        <w:t xml:space="preserve">in </w:t>
      </w:r>
      <w:r w:rsidR="0043632A">
        <w:t xml:space="preserve">demographic </w:t>
      </w:r>
      <w:r w:rsidR="00C14088">
        <w:t xml:space="preserve">characteristics </w:t>
      </w:r>
      <w:r w:rsidR="008329FD">
        <w:t>between cases and controls</w:t>
      </w:r>
      <w:r w:rsidR="00C14088">
        <w:t>.</w:t>
      </w:r>
      <w:r w:rsidR="003B1D92" w:rsidRPr="003B1D92">
        <w:t xml:space="preserve"> </w:t>
      </w:r>
      <w:r w:rsidR="003B1D92">
        <w:t>Represen</w:t>
      </w:r>
      <w:r w:rsidR="00272C31">
        <w:t>t</w:t>
      </w:r>
      <w:r w:rsidR="003B1D92">
        <w:t xml:space="preserve">atives from the market research panel providers </w:t>
      </w:r>
      <w:r w:rsidR="003141A3">
        <w:t xml:space="preserve">used in these studies </w:t>
      </w:r>
      <w:r w:rsidR="003B1D92">
        <w:t xml:space="preserve">were </w:t>
      </w:r>
      <w:r w:rsidR="0019426D">
        <w:t>interviewed</w:t>
      </w:r>
      <w:r w:rsidR="005C26A4">
        <w:t xml:space="preserve"> either in person or via email</w:t>
      </w:r>
      <w:r w:rsidR="0019426D">
        <w:t xml:space="preserve"> </w:t>
      </w:r>
      <w:r w:rsidR="003141A3">
        <w:t xml:space="preserve">to </w:t>
      </w:r>
      <w:r w:rsidR="005C26A4">
        <w:t>better understand the process of identifying and collecting data</w:t>
      </w:r>
      <w:r w:rsidR="00647A96" w:rsidRPr="00647A96">
        <w:t xml:space="preserve"> </w:t>
      </w:r>
      <w:r w:rsidR="00647A96">
        <w:t>from panel members</w:t>
      </w:r>
      <w:r w:rsidR="008329FD">
        <w:t xml:space="preserve"> and</w:t>
      </w:r>
      <w:r w:rsidR="00DB033F">
        <w:t xml:space="preserve"> checks on</w:t>
      </w:r>
      <w:r w:rsidR="00647A96">
        <w:t xml:space="preserve"> data quality</w:t>
      </w:r>
      <w:r w:rsidR="005C26A4">
        <w:t xml:space="preserve"> </w:t>
      </w:r>
      <w:r w:rsidR="00647A96">
        <w:t>and</w:t>
      </w:r>
      <w:r w:rsidR="005C26A4">
        <w:t xml:space="preserve"> </w:t>
      </w:r>
      <w:r w:rsidR="00DB033F">
        <w:t xml:space="preserve">to </w:t>
      </w:r>
      <w:r w:rsidR="003141A3">
        <w:t xml:space="preserve">identify issues that </w:t>
      </w:r>
      <w:r w:rsidR="0019426D">
        <w:t xml:space="preserve">could </w:t>
      </w:r>
      <w:r w:rsidR="003141A3">
        <w:t xml:space="preserve">contribute to non-population representativeness of </w:t>
      </w:r>
      <w:r w:rsidR="0019426D">
        <w:t xml:space="preserve">panel </w:t>
      </w:r>
      <w:r w:rsidR="003141A3">
        <w:t>contro</w:t>
      </w:r>
      <w:r w:rsidR="001B6B4C">
        <w:t>ls.</w:t>
      </w:r>
      <w:r w:rsidR="00647A96">
        <w:t xml:space="preserve"> </w:t>
      </w:r>
      <w:r w:rsidR="001B6B4C">
        <w:tab/>
      </w:r>
    </w:p>
    <w:p w14:paraId="103FB7CA" w14:textId="36D66B69" w:rsidR="0099392E" w:rsidRDefault="0099392E" w:rsidP="00A66AF4">
      <w:pPr>
        <w:spacing w:line="480" w:lineRule="auto"/>
      </w:pPr>
      <w:r>
        <w:t xml:space="preserve">Between 2013 and 2016, market research panel control groups were used in five investigations of diverse national outbreaks of gastrointestinal pathogens after observed increases in cases of: </w:t>
      </w:r>
      <w:r w:rsidR="00383A87">
        <w:t xml:space="preserve">(Study A) </w:t>
      </w:r>
      <w:r w:rsidRPr="00FB77E9">
        <w:rPr>
          <w:i/>
          <w:iCs/>
        </w:rPr>
        <w:t>Salmonella</w:t>
      </w:r>
      <w:r w:rsidRPr="00FB77E9">
        <w:t xml:space="preserve"> Mikawasima</w:t>
      </w:r>
      <w:r>
        <w:t xml:space="preserve"> with no clear excess among defined age or</w:t>
      </w:r>
      <w:r w:rsidR="001E6D55">
        <w:t xml:space="preserve"> gender groups and no hypothesis</w:t>
      </w:r>
      <w:r>
        <w:t xml:space="preserve">ed exposures associated with illness identified from trawling questionnaires </w:t>
      </w:r>
      <w:r>
        <w:fldChar w:fldCharType="begin"/>
      </w:r>
      <w:r>
        <w:instrText xml:space="preserve"> ADDIN ZOTERO_ITEM CSL_CITATION {"citationID":"2j58i0sf91","properties":{"formattedCitation":"[2]","plainCitation":"[2]"},"citationItems":[{"id":254,"uris":["http://zotero.org/users/1144547/items/WQ3JJFQE"],"uri":["http://zotero.org/users/1144547/items/WQ3JJFQE"],"itemData":{"id":254,"type":"article-journal","title":"Association between use of proton pump inhibitors and non-typhoidal salmonellosis identified following investigation into an outbreak of Salmonella Mikawasima in the UK, 2013","container-title":"Epidemiology and Infection","journalAbbreviation":"Epidemiol. Infect.","author":[{"family":"Freeman","given":"Rachel"},{"family":"Dabrera","given":"Gavin"},{"family":"Lane","given":"Christopher"},{"family":"Adams","given":"Natalie"},{"family":"Browning","given":"Lynda"},{"family":"Fowler","given":"Tom"},{"family":"Gorton","given":"Russell"},{"family":"Peters","given":"Tansy"},{"family":"Mather","given":"Henry"},{"family":"Ashton","given":"Philip"},{"family":"Dallman","given":"Tim"},{"family":"Godbole","given":"Gauri"},{"family":"Tubin-Delic","given":"Drazenka"},{"family":"Charlett","given":"Andre"},{"family":"Fisher","given":"Ian"},{"family":"Adak","given":"Goutam K"}]}}],"schema":"https://github.com/citation-style-language/schema/raw/master/csl-citation.json"} </w:instrText>
      </w:r>
      <w:r>
        <w:fldChar w:fldCharType="separate"/>
      </w:r>
      <w:r w:rsidR="00BF17A4" w:rsidRPr="00BF17A4">
        <w:rPr>
          <w:rFonts w:ascii="Calibri" w:hAnsi="Calibri"/>
        </w:rPr>
        <w:t>[2]</w:t>
      </w:r>
      <w:r>
        <w:fldChar w:fldCharType="end"/>
      </w:r>
      <w:r>
        <w:t xml:space="preserve">; </w:t>
      </w:r>
      <w:r w:rsidRPr="00FB77E9">
        <w:t xml:space="preserve"> </w:t>
      </w:r>
      <w:r w:rsidR="00383A87">
        <w:t xml:space="preserve">(Study B) </w:t>
      </w:r>
      <w:r>
        <w:t xml:space="preserve">Shiga toxin-producing </w:t>
      </w:r>
      <w:r w:rsidRPr="002F7872">
        <w:rPr>
          <w:i/>
        </w:rPr>
        <w:t>Escherichia coli</w:t>
      </w:r>
      <w:r>
        <w:t xml:space="preserve"> (STEC) O157 with no clear excess among defined age or gender groups and h</w:t>
      </w:r>
      <w:r w:rsidRPr="003102F4">
        <w:t>andling or consumption</w:t>
      </w:r>
      <w:r w:rsidR="001E6D55">
        <w:t xml:space="preserve"> of potatoes, root vegetables, t</w:t>
      </w:r>
      <w:r w:rsidRPr="003102F4">
        <w:t xml:space="preserve">omatoes, apples or bananas </w:t>
      </w:r>
      <w:r>
        <w:lastRenderedPageBreak/>
        <w:t>identified as hypothesi</w:t>
      </w:r>
      <w:r w:rsidR="001E6D55">
        <w:t>s</w:t>
      </w:r>
      <w:r>
        <w:t xml:space="preserve">ed exposures associated with illness </w:t>
      </w:r>
      <w:r>
        <w:fldChar w:fldCharType="begin"/>
      </w:r>
      <w:r>
        <w:instrText xml:space="preserve"> ADDIN ZOTERO_ITEM CSL_CITATION {"citationID":"rd2af9qe","properties":{"formattedCitation":"[3]","plainCitation":"[3]"},"citationItems":[{"id":582,"uris":["http://zotero.org/users/1144547/items/BZ4PJSBE"],"uri":["http://zotero.org/users/1144547/items/BZ4PJSBE"],"itemData":{"id":582,"type":"article-journal","title":"Investigation of a national outbreak of STEC Escherichia coli O157 using online consumer panel control methods: Great Britain, October 2014","container-title":"Epidemiology and Infection","page":"1-8","source":"PubMed","abstract":"In October 2014, Public Health England (PHE) identified cases of Shiga toxin-producing Escherichia coli (STEC) serogroup O157 sharing a multiple locus variable-number tandem repeat analysis (MLVA) profile. We conducted a case-control study using multivariable logistic regression to calculate adjusted odds ratios (aOR) and 95% confidence intervals (CI) testing a range of exposures. Cases were defined as laboratory-confirmed STEC O157 with the implicated MLVA profile, were UK residents aged </w:instrText>
      </w:r>
      <w:r>
        <w:rPr>
          <w:rFonts w:ascii="Cambria Math" w:hAnsi="Cambria Math" w:cs="Cambria Math"/>
        </w:rPr>
        <w:instrText>⩾</w:instrText>
      </w:r>
      <w:r>
        <w:instrText xml:space="preserve">18 years with symptom onset between 25 September and 30 October 2014, and had no history of travel abroad within 5 days of symptom onset. One hundred and two cases were identified. Cases were mostly female (65%; median age 49, range 2-92 years). It was the second largest outbreak seen in England, to date, and a case-control study was conducted using market research panel controls and online survey methods. These methods were instrumental in the rapid data collection and analysis necessary to allow traceback investigations for short shelf-life products. This is a new method of control recruitment and this is the first in which it was a standalone recruitment method. The case-control study suggested a strong association between consumption of a ready-to-eat food and disease (aOR 28, 95% CI 5·0-157) from one retailer. No reactive microbiological testing of food items during the outbreak was possible due to the short shelf-life of the product. Collaboration with industrial bodies is needed to ensure timely traceback exercises to identify contamination events and initiate appropriate and focused microbiological testing and implement control measures.","DOI":"10.1017/S0950268816003009","ISSN":"1469-4409","note":"PMID: 27964764","shortTitle":"Investigation of a national outbreak of STEC Escherichia coli O157 using online consumer panel control methods","journalAbbreviation":"Epidemiol. Infect.","language":"eng","author":[{"family":"Sinclair","given":"C."},{"family":"Jenkins","given":"C."},{"family":"Warburton","given":"F."},{"family":"Adak","given":"G. K."},{"family":"Harris","given":"J. P."}],"issued":{"date-parts":[["2016",12,14]]},"PMID":"27964764"}}],"schema":"https://github.com/citation-style-language/schema/raw/master/csl-citation.json"} </w:instrText>
      </w:r>
      <w:r>
        <w:fldChar w:fldCharType="separate"/>
      </w:r>
      <w:r w:rsidR="00BF17A4" w:rsidRPr="00BF17A4">
        <w:rPr>
          <w:rFonts w:ascii="Calibri" w:hAnsi="Calibri"/>
        </w:rPr>
        <w:t>[3]</w:t>
      </w:r>
      <w:r>
        <w:fldChar w:fldCharType="end"/>
      </w:r>
      <w:r>
        <w:t xml:space="preserve">; </w:t>
      </w:r>
      <w:r w:rsidR="00383A87">
        <w:t xml:space="preserve">(Study C) </w:t>
      </w:r>
      <w:r w:rsidRPr="005D409C">
        <w:rPr>
          <w:i/>
          <w:iCs/>
        </w:rPr>
        <w:t>Salmonella</w:t>
      </w:r>
      <w:r>
        <w:t xml:space="preserve"> Enteritidis </w:t>
      </w:r>
      <w:r w:rsidR="008329FD">
        <w:t xml:space="preserve">5 </w:t>
      </w:r>
      <w:r w:rsidR="001E6D55">
        <w:t>single nucleotide polymorphism (SNP) single linkage cluster</w:t>
      </w:r>
      <w:r w:rsidR="001E6D55" w:rsidRPr="00D857C1">
        <w:t xml:space="preserve"> </w:t>
      </w:r>
      <w:r>
        <w:t>(methods for defining SNP profiles have been described previously</w:t>
      </w:r>
      <w:r w:rsidRPr="00D857C1">
        <w:t xml:space="preserve"> </w:t>
      </w:r>
      <w:r>
        <w:fldChar w:fldCharType="begin"/>
      </w:r>
      <w:r>
        <w:instrText xml:space="preserve"> ADDIN ZOTERO_ITEM CSL_CITATION {"citationID":"OPDHSens","properties":{"formattedCitation":"[4]","plainCitation":"[4]"},"citationItems":[{"id":150,"uris":["http://zotero.org/users/1144547/items/7AZQZ9BD"],"uri":["http://zotero.org/users/1144547/items/7AZQZ9BD"],"itemData":{"id":150,"type":"article-journal","title":"Revolutionising Public Health Reference Microbiology using Whole Genome Sequencing: Salmonella as an exemplar","container-title":"bioRxiv","page":"033225","source":"biorxiv.org","abstract":"Advances in whole genome sequencing (WGS) platforms and DNA library preparation have led to the development of methods for high throughput sequencing of bacterial genomes at a relatively low cost (Loman et al. 2012; Medini et al. 2008). WGS offers unprecedented resolution for determining degrees of relatedness between strains of bacterial pathogens and has proven a powerful tool for microbial population studies and epidemiological investigations (Harris et al. 2010; Lienau et al. 2011; Holt et al. 2009; Ashton, Peters, et al. 2015). The potential utility of WGS to public health microbiology has been highlighted previously (Koser et al. 2012; Kwong et al. 2013; Reuter et al. 2013; Joensen et al. 2014; Nair et al. 2014; Bakker et al. 2014; D Auria et al. 2014). Here we report, for the first time, the routine use of WGS as the primary test for identification, surveillance and outbreak investigation by a national reference laboratory. We present data on how this has revolutionised public health microbiology for one of the most common bacterial pathogens in the United Kingdom, the Salmonellae.","DOI":"10.1101/033225","shortTitle":"Revolutionising Public Health Reference Microbiology using Whole Genome Sequencing","language":"en","author":[{"family":"Ashton","given":"Philip"},{"family":"Nair","given":"Satheesh"},{"family":"Peters","given":"Tansy"},{"family":"Tewolde","given":"Rediat"},{"family":"Day","given":"Martin"},{"family":"Doumith","given":"Michel"},{"family":"Green","given":"Jonathan"},{"family":"Jenkins","given":"Claire"},{"family":"Underwood","given":"Anthony"},{"family":"Arnold","given":"Catherine"},{"family":"Pinna","given":"Elizabeth","dropping-particle":"de"},{"family":"Dallman","given":"Tim"},{"family":"Grant","given":"Kathie"}],"issued":{"date-parts":[["2015",11,29]]}}}],"schema":"https://github.com/citation-style-language/schema/raw/master/csl-citation.json"} </w:instrText>
      </w:r>
      <w:r>
        <w:fldChar w:fldCharType="separate"/>
      </w:r>
      <w:r w:rsidR="00BF17A4" w:rsidRPr="00BF17A4">
        <w:rPr>
          <w:rFonts w:ascii="Calibri" w:hAnsi="Calibri"/>
        </w:rPr>
        <w:t>[4]</w:t>
      </w:r>
      <w:r>
        <w:fldChar w:fldCharType="end"/>
      </w:r>
      <w:r>
        <w:t xml:space="preserve">) with an excess observed among children and exposure to reptiles, particularly snakes, identified as </w:t>
      </w:r>
      <w:r w:rsidR="00E3193F">
        <w:t>hypothesised</w:t>
      </w:r>
      <w:r>
        <w:t xml:space="preserve"> exposures associated with illness</w:t>
      </w:r>
      <w:r w:rsidR="00196071">
        <w:t xml:space="preserve"> </w:t>
      </w:r>
      <w:r w:rsidR="00196071">
        <w:fldChar w:fldCharType="begin"/>
      </w:r>
      <w:r w:rsidR="00196071">
        <w:instrText xml:space="preserve"> ADDIN ZOTERO_ITEM CSL_CITATION {"citationID":"NePucu2u","properties":{"formattedCitation":"[5]","plainCitation":"[5]"},"citationItems":[{"id":592,"uris":["http://zotero.org/users/1144547/items/UHNHWWNT"],"uri":["http://zotero.org/users/1144547/items/UHNHWWNT"],"itemData":{"id":592,"type":"article-journal","title":"Whole genome sequencing reveals an outbreak of Salmonella Enteritidis associated with reptile feeder mice in the United Kingdom, 2012-2015","container-title":"Food Microbiology","source":"ScienceDirect","abstract":"Analysis of whole genome sequencing data uncovered a previously undetected outbreak of Salmonella Enteritidis that had been on-going for four years. Cases were resident in all countries of the United Kingdom and 40% of the cases were aged less than 11 years old. Initial investigations revealed that 30% of cases reported exposure to pet snakes. A case-control study was designed to test the hypothesis that exposure to reptiles or their feed were risk factors. A robust case-definition, based on the single nucleotide polymorphism (SNP) profile, increased the power of the analytical study. Following univariable and multivariable analysis, exposure to snakes was the only variable independently associated with infection (Odds ratio 810 95% CI (85–7715) p &amp;lt; 0.001). Isolates of S. Enteritidis belonging to the outbreak profile were recovered from reptile feeder mice sampled at the retail and wholesale level. Control measures included improved public health messaging at point of sale, press releases and engagement with public health and veterinary counterparts across Europe. Mice destined to be fed to reptiles are not regarded as pet food and are not routinely tested for pathogenic bacteria. Routine microbiological testing to ensure feeder mice are free from Salmonella is recommended.","URL":"http://www.sciencedirect.com/science/article/pii/S0740002016308796","DOI":"10.1016/j.fm.2017.04.005","ISSN":"0740-0020","journalAbbreviation":"Food Microbiology","author":[{"family":"Kanagarajah","given":"Sanch"},{"family":"Waldram","given":"Alison"},{"family":"Dolan","given":"Gayle"},{"family":"Jenkins","given":"Claire"},{"family":"Ashton","given":"Philip M."},{"family":"Carrion Martin","given":"Antonio Isidro"},{"family":"Davies","given":"Robert"},{"family":"Frost","given":"Andrew"},{"family":"Dallman","given":"Timothy J."},{"family":"De Pinna","given":"Elizabeth M."},{"family":"Hawker","given":"Jeremy I."},{"family":"Grant","given":"Kathie A."},{"family":"Elson","given":"Richard"}],"accessed":{"date-parts":[["2017",5,1]]}}}],"schema":"https://github.com/citation-style-language/schema/raw/master/csl-citation.json"} </w:instrText>
      </w:r>
      <w:r w:rsidR="00196071">
        <w:fldChar w:fldCharType="separate"/>
      </w:r>
      <w:r w:rsidR="00BF17A4" w:rsidRPr="00BF17A4">
        <w:rPr>
          <w:rFonts w:ascii="Calibri" w:hAnsi="Calibri"/>
        </w:rPr>
        <w:t>[5]</w:t>
      </w:r>
      <w:r w:rsidR="00196071">
        <w:fldChar w:fldCharType="end"/>
      </w:r>
      <w:r>
        <w:t xml:space="preserve">; </w:t>
      </w:r>
      <w:r w:rsidR="00383A87">
        <w:t xml:space="preserve">(Study D) </w:t>
      </w:r>
      <w:r w:rsidRPr="00387EFA">
        <w:rPr>
          <w:i/>
        </w:rPr>
        <w:t>Cryptosporidium</w:t>
      </w:r>
      <w:r>
        <w:rPr>
          <w:i/>
        </w:rPr>
        <w:t xml:space="preserve"> parvum</w:t>
      </w:r>
      <w:r>
        <w:t xml:space="preserve"> </w:t>
      </w:r>
      <w:r w:rsidR="0019097C" w:rsidRPr="00AE5678">
        <w:t xml:space="preserve">IIdA24G1 </w:t>
      </w:r>
      <w:r>
        <w:t>with an excess observed among  adult females and c</w:t>
      </w:r>
      <w:r w:rsidRPr="00275E5C">
        <w:t>onsumption of pre-prepared sandwiches with specific fillings, food bought from branches of t</w:t>
      </w:r>
      <w:r>
        <w:t>wo supermarkets and one coffee s</w:t>
      </w:r>
      <w:r w:rsidRPr="00275E5C">
        <w:t>hop chain, specific dairy products or consumption and/or handling of specified salad vegetables</w:t>
      </w:r>
      <w:r w:rsidR="001E6D55">
        <w:t xml:space="preserve"> identified as hypothesis</w:t>
      </w:r>
      <w:r>
        <w:t xml:space="preserve">ed exposures associated with illness </w:t>
      </w:r>
      <w:r w:rsidRPr="00F558EE">
        <w:t>(PHE unpublished data)</w:t>
      </w:r>
      <w:r>
        <w:t xml:space="preserve">; and </w:t>
      </w:r>
      <w:r w:rsidR="00383A87">
        <w:t xml:space="preserve">(Study E) </w:t>
      </w:r>
      <w:r w:rsidRPr="00275E5C">
        <w:t>STEC O157 PT34</w:t>
      </w:r>
      <w:r>
        <w:t xml:space="preserve"> with an excess observed among  adult females and c</w:t>
      </w:r>
      <w:r w:rsidRPr="00275E5C">
        <w:t>onsumption of salad vegetables, bagged salad, food purchased from a specific supermarket cha</w:t>
      </w:r>
      <w:r>
        <w:t>in and</w:t>
      </w:r>
      <w:r w:rsidRPr="00275E5C">
        <w:t xml:space="preserve"> salad items from catering premises </w:t>
      </w:r>
      <w:r>
        <w:t>identified as hypothesi</w:t>
      </w:r>
      <w:r w:rsidR="001E6D55">
        <w:t>s</w:t>
      </w:r>
      <w:r>
        <w:t xml:space="preserve">ed exposures associated with illness </w:t>
      </w:r>
      <w:r w:rsidRPr="00F558EE">
        <w:t>(PHE unpublished data)</w:t>
      </w:r>
      <w:r>
        <w:t xml:space="preserve"> (Table</w:t>
      </w:r>
      <w:r w:rsidR="005438AE">
        <w:t>)</w:t>
      </w:r>
      <w:r>
        <w:t xml:space="preserve">. </w:t>
      </w:r>
    </w:p>
    <w:p w14:paraId="4963C476" w14:textId="0715FB89" w:rsidR="00C14088" w:rsidRDefault="00C14088" w:rsidP="00A66AF4">
      <w:pPr>
        <w:spacing w:line="480" w:lineRule="auto"/>
        <w:rPr>
          <w:b/>
        </w:rPr>
      </w:pPr>
      <w:r w:rsidRPr="008B1EDA">
        <w:rPr>
          <w:b/>
        </w:rPr>
        <w:t>Results</w:t>
      </w:r>
    </w:p>
    <w:p w14:paraId="24C9ED19" w14:textId="71999FA3" w:rsidR="003F75DC" w:rsidRPr="003F75DC" w:rsidRDefault="003F75DC" w:rsidP="00A66AF4">
      <w:pPr>
        <w:spacing w:line="480" w:lineRule="auto"/>
        <w:rPr>
          <w:bCs/>
          <w:u w:val="single"/>
        </w:rPr>
      </w:pPr>
      <w:r w:rsidRPr="003F75DC">
        <w:rPr>
          <w:bCs/>
          <w:u w:val="single"/>
        </w:rPr>
        <w:t>Cost and timeliness</w:t>
      </w:r>
    </w:p>
    <w:p w14:paraId="5135B5AA" w14:textId="30ED9B9F" w:rsidR="003F75DC" w:rsidRDefault="00387898" w:rsidP="00A66AF4">
      <w:pPr>
        <w:spacing w:line="480" w:lineRule="auto"/>
      </w:pPr>
      <w:r>
        <w:t>The time required to</w:t>
      </w:r>
      <w:r w:rsidR="00D211AB">
        <w:t xml:space="preserve"> </w:t>
      </w:r>
      <w:r w:rsidR="00F51BB9">
        <w:t>organi</w:t>
      </w:r>
      <w:r w:rsidR="001E6D55">
        <w:t>s</w:t>
      </w:r>
      <w:r w:rsidR="00F51BB9">
        <w:t>e</w:t>
      </w:r>
      <w:r w:rsidR="00D211AB">
        <w:t xml:space="preserve"> with a market research company the content and distribution of a</w:t>
      </w:r>
      <w:r>
        <w:t xml:space="preserve"> </w:t>
      </w:r>
      <w:r w:rsidR="00D211AB">
        <w:t>web-</w:t>
      </w:r>
      <w:r>
        <w:t xml:space="preserve">survey </w:t>
      </w:r>
      <w:r w:rsidR="00D211AB">
        <w:t>to a target quota of a defined subset of panel members</w:t>
      </w:r>
      <w:r w:rsidR="008329FD">
        <w:t xml:space="preserve"> meeting study specific criteria</w:t>
      </w:r>
      <w:r w:rsidR="00D211AB">
        <w:t xml:space="preserve"> </w:t>
      </w:r>
      <w:r>
        <w:t xml:space="preserve">(up to the point of distribution to panel members) has decreased over time from </w:t>
      </w:r>
      <w:r w:rsidRPr="007715DF">
        <w:t>18 days</w:t>
      </w:r>
      <w:r>
        <w:t xml:space="preserve"> (</w:t>
      </w:r>
      <w:r w:rsidR="00D211AB">
        <w:t xml:space="preserve">Table; </w:t>
      </w:r>
      <w:r>
        <w:t xml:space="preserve">study A) to 2 days (studies D and E). The time required to recruit </w:t>
      </w:r>
      <w:r w:rsidR="00D211AB">
        <w:t>at least the target number of controls after web-survey distribution</w:t>
      </w:r>
      <w:r>
        <w:t xml:space="preserve"> </w:t>
      </w:r>
      <w:r w:rsidR="00D211AB">
        <w:t xml:space="preserve">(‘campaign launch’) </w:t>
      </w:r>
      <w:r>
        <w:t xml:space="preserve">ranged from 9 hours (study A, n=123) to two weeks (study C, n=180). </w:t>
      </w:r>
      <w:r w:rsidR="001B3415">
        <w:t xml:space="preserve">The cost per recruited control ranged from </w:t>
      </w:r>
      <w:r w:rsidR="001B3415" w:rsidRPr="00F17B18">
        <w:t>£2.00 (</w:t>
      </w:r>
      <w:r w:rsidR="001B3415">
        <w:t>study</w:t>
      </w:r>
      <w:r w:rsidR="001B3415" w:rsidRPr="00F17B18">
        <w:t xml:space="preserve"> E) </w:t>
      </w:r>
      <w:r w:rsidR="003B2499">
        <w:t>to</w:t>
      </w:r>
      <w:r w:rsidR="003B2499" w:rsidRPr="00F17B18">
        <w:t xml:space="preserve"> </w:t>
      </w:r>
      <w:r w:rsidR="001B3415" w:rsidRPr="00F17B18">
        <w:t>£</w:t>
      </w:r>
      <w:r w:rsidR="004E500D">
        <w:t>3.6</w:t>
      </w:r>
      <w:r w:rsidR="001B3415" w:rsidRPr="00F17B18">
        <w:t>0 (</w:t>
      </w:r>
      <w:r w:rsidR="001B3415">
        <w:t xml:space="preserve">Study </w:t>
      </w:r>
      <w:r w:rsidR="004E500D">
        <w:t>A</w:t>
      </w:r>
      <w:r w:rsidR="001B3415">
        <w:t>). T</w:t>
      </w:r>
      <w:r w:rsidR="001B3415" w:rsidRPr="00F17B18">
        <w:t>h</w:t>
      </w:r>
      <w:r w:rsidR="001B3415">
        <w:t>ese</w:t>
      </w:r>
      <w:r w:rsidR="001B3415" w:rsidRPr="00F17B18">
        <w:t xml:space="preserve"> cost</w:t>
      </w:r>
      <w:r w:rsidR="001B3415">
        <w:t>s</w:t>
      </w:r>
      <w:r w:rsidR="001B3415" w:rsidRPr="00F17B18">
        <w:t xml:space="preserve"> </w:t>
      </w:r>
      <w:r w:rsidR="00E5669A">
        <w:t xml:space="preserve">varied according to </w:t>
      </w:r>
      <w:r w:rsidR="001B3415">
        <w:t xml:space="preserve">factors including </w:t>
      </w:r>
      <w:r w:rsidR="00E5669A">
        <w:t xml:space="preserve">the </w:t>
      </w:r>
      <w:r w:rsidR="001B3415">
        <w:t>target number of controls</w:t>
      </w:r>
      <w:r w:rsidR="007715DF">
        <w:t>,</w:t>
      </w:r>
      <w:r w:rsidR="001B3415">
        <w:t xml:space="preserve"> restriction and frequency matching criteria</w:t>
      </w:r>
      <w:r w:rsidR="007715DF">
        <w:t xml:space="preserve"> and market research panel used</w:t>
      </w:r>
      <w:r w:rsidR="001B3415">
        <w:t>. E</w:t>
      </w:r>
      <w:r w:rsidR="001B3415" w:rsidRPr="00EE1A24">
        <w:t xml:space="preserve">ach outbreak control team </w:t>
      </w:r>
      <w:r w:rsidR="00CB50D4">
        <w:t>reported</w:t>
      </w:r>
      <w:r w:rsidR="00CB50D4" w:rsidRPr="00EE1A24">
        <w:t xml:space="preserve"> </w:t>
      </w:r>
      <w:r w:rsidR="00DB033F">
        <w:t xml:space="preserve">that </w:t>
      </w:r>
      <w:r w:rsidR="001B3415" w:rsidRPr="00EE1A24">
        <w:t xml:space="preserve">the recruitment of controls using this method </w:t>
      </w:r>
      <w:r w:rsidR="00DB033F">
        <w:t>was</w:t>
      </w:r>
      <w:r w:rsidR="001B3415" w:rsidRPr="00EE1A24">
        <w:t xml:space="preserve"> </w:t>
      </w:r>
      <w:r w:rsidR="00D51D75" w:rsidRPr="00EE1A24">
        <w:t>timelier</w:t>
      </w:r>
      <w:r w:rsidR="001B3415" w:rsidRPr="00EE1A24">
        <w:t xml:space="preserve"> and </w:t>
      </w:r>
      <w:r>
        <w:t>require</w:t>
      </w:r>
      <w:r w:rsidR="00DB033F">
        <w:t>d</w:t>
      </w:r>
      <w:r>
        <w:t xml:space="preserve"> far less staff </w:t>
      </w:r>
      <w:r>
        <w:lastRenderedPageBreak/>
        <w:t>time</w:t>
      </w:r>
      <w:r w:rsidR="001B3415" w:rsidRPr="00EE1A24">
        <w:t xml:space="preserve"> than </w:t>
      </w:r>
      <w:r w:rsidR="00CB50D4">
        <w:t xml:space="preserve">using </w:t>
      </w:r>
      <w:r w:rsidR="001B3415" w:rsidRPr="00EE1A24">
        <w:t xml:space="preserve">other </w:t>
      </w:r>
      <w:r>
        <w:t>approaches, such as random or sequential digit dialing,</w:t>
      </w:r>
      <w:r w:rsidR="007715DF">
        <w:t xml:space="preserve"> based on prior experience</w:t>
      </w:r>
      <w:r w:rsidR="001B3415" w:rsidRPr="00EE1A24">
        <w:t>.</w:t>
      </w:r>
      <w:r w:rsidR="001B3415">
        <w:t xml:space="preserve"> </w:t>
      </w:r>
    </w:p>
    <w:p w14:paraId="5AE8AE94" w14:textId="2B7E50A4" w:rsidR="00DA08F6" w:rsidRPr="00DA08F6" w:rsidRDefault="00DA08F6" w:rsidP="00A66AF4">
      <w:pPr>
        <w:spacing w:line="480" w:lineRule="auto"/>
        <w:rPr>
          <w:u w:val="single"/>
        </w:rPr>
      </w:pPr>
      <w:r w:rsidRPr="00DA08F6">
        <w:rPr>
          <w:u w:val="single"/>
        </w:rPr>
        <w:t>Study findings</w:t>
      </w:r>
    </w:p>
    <w:p w14:paraId="0C0464BE" w14:textId="5575F373" w:rsidR="004738FF" w:rsidRDefault="00BA34CD" w:rsidP="00A66AF4">
      <w:pPr>
        <w:spacing w:line="480" w:lineRule="auto"/>
      </w:pPr>
      <w:r>
        <w:t>E</w:t>
      </w:r>
      <w:r w:rsidR="001E007C">
        <w:t xml:space="preserve">ach </w:t>
      </w:r>
      <w:r w:rsidR="0050791E">
        <w:t xml:space="preserve">case-control </w:t>
      </w:r>
      <w:r w:rsidR="00FD4D90">
        <w:t>study</w:t>
      </w:r>
      <w:r w:rsidR="0050791E">
        <w:t xml:space="preserve"> using</w:t>
      </w:r>
      <w:r w:rsidR="001E007C">
        <w:t xml:space="preserve"> panel controls found </w:t>
      </w:r>
      <w:r w:rsidR="00E5669A">
        <w:t xml:space="preserve">plausible </w:t>
      </w:r>
      <w:r w:rsidR="001E007C">
        <w:t>associ</w:t>
      </w:r>
      <w:r w:rsidR="000C6209">
        <w:t>ation</w:t>
      </w:r>
      <w:r w:rsidR="00E5669A">
        <w:t>s</w:t>
      </w:r>
      <w:r w:rsidR="000C6209">
        <w:t xml:space="preserve"> with</w:t>
      </w:r>
      <w:r w:rsidR="001E007C">
        <w:t xml:space="preserve"> </w:t>
      </w:r>
      <w:r w:rsidR="00A0654F">
        <w:t xml:space="preserve">at least one </w:t>
      </w:r>
      <w:r w:rsidR="001E007C">
        <w:t>exposure</w:t>
      </w:r>
      <w:r w:rsidR="003F3B84">
        <w:t xml:space="preserve"> or premises</w:t>
      </w:r>
      <w:r w:rsidR="000C6209">
        <w:t xml:space="preserve"> </w:t>
      </w:r>
      <w:r w:rsidR="007C6781">
        <w:t>that</w:t>
      </w:r>
      <w:r w:rsidR="000C6209">
        <w:t xml:space="preserve"> had been</w:t>
      </w:r>
      <w:r w:rsidR="001E007C">
        <w:t xml:space="preserve"> </w:t>
      </w:r>
      <w:r w:rsidR="000C6209">
        <w:t>identified during hypothesis generation</w:t>
      </w:r>
      <w:r w:rsidR="0049741E">
        <w:t xml:space="preserve"> </w:t>
      </w:r>
      <w:r w:rsidR="001D3673">
        <w:t>to be tested in an analytical study</w:t>
      </w:r>
      <w:r w:rsidR="00DB033F">
        <w:t>, where hypotheses to test had been identified</w:t>
      </w:r>
      <w:r w:rsidR="00FA3AA2">
        <w:t xml:space="preserve"> (Table)</w:t>
      </w:r>
      <w:r w:rsidR="005F5B7B">
        <w:t xml:space="preserve">. </w:t>
      </w:r>
      <w:r w:rsidR="00AC551F" w:rsidRPr="002A0A6E">
        <w:t>For studies B, C and E, associations that had previously been associated with pathogen specific gastrointestinal disease outbreaks in the UK were identified (Study B, raw potatoes</w:t>
      </w:r>
      <w:r w:rsidR="00AC551F" w:rsidRPr="002A0A6E">
        <w:fldChar w:fldCharType="begin"/>
      </w:r>
      <w:r w:rsidR="006A2DE3">
        <w:instrText xml:space="preserve"> ADDIN ZOTERO_ITEM CSL_CITATION {"citationID":"U259GlBq","properties":{"formattedCitation":"[6]","plainCitation":"[6]"},"citationItems":[{"id":536,"uris":["http://zotero.org/users/1144547/items/PTJFBGTQ"],"uri":["http://zotero.org/users/1144547/items/PTJFBGTQ"],"itemData":{"id":536,"type":"article-journal","title":"A large Great Britain-wide outbreak of STEC O157 phage type 8 linked to handling of raw leeks and potatoes","container-title":"Epidemiology and Infection","page":"171-181","volume":"144","issue":"1","source":"PubMed","abstract":"Between December 2010 and July 2011, 252 cases of STEC O157 PT8 stx1 + 2 infection were reported in England, Scotland and Wales. This was the largest outbreak of STEC reported in England and the second largest in the UK to date. Eighty cases were hospitalized, with two cases of haemolytic uraemic syndrome and one death reported. Routine investigative data were used to generate a hypothesis but the subsequent case-control study was inconclusive. A second, more detailed, hypothesis generation exercise identified consumption or handling of vegetables as a potential mode of transmission. A second case-control study demonstrated that cases were more likely than controls to live in households whose members handled or prepared leeks bought unwrapped [odds ratio (OR) 40, 95% confidence interval (CI) 2·08-769·4], and potatoes bought in sacks (OR 13·13, 95% CI 1·19-145·3). This appears to be the first outbreak of STEC O157 infection linked to the handling of leeks.","DOI":"10.1017/S0950268815001016","ISSN":"1469-4409","note":"PMID: 26041509","journalAbbreviation":"Epidemiol. Infect.","language":"ENG","author":[{"family":"Launders","given":"N."},{"family":"Locking","given":"M. E."},{"family":"Hanson","given":"M."},{"family":"Willshaw","given":"G."},{"family":"Charlett","given":"A."},{"family":"Salmon","given":"R."},{"family":"Cowden","given":"J."},{"family":"Harker","given":"K. S."},{"family":"Adak","given":"G. K."}],"issued":{"date-parts":[["2016",1]]},"PMID":"26041509"}}],"schema":"https://github.com/citation-style-language/schema/raw/master/csl-citation.json"} </w:instrText>
      </w:r>
      <w:r w:rsidR="00AC551F" w:rsidRPr="002A0A6E">
        <w:fldChar w:fldCharType="separate"/>
      </w:r>
      <w:r w:rsidR="00BF17A4" w:rsidRPr="00BF17A4">
        <w:rPr>
          <w:rFonts w:ascii="Calibri" w:hAnsi="Calibri"/>
        </w:rPr>
        <w:t>[6]</w:t>
      </w:r>
      <w:r w:rsidR="00AC551F" w:rsidRPr="002A0A6E">
        <w:fldChar w:fldCharType="end"/>
      </w:r>
      <w:r w:rsidR="00AC551F" w:rsidRPr="002A0A6E">
        <w:t xml:space="preserve"> and bagged salad </w:t>
      </w:r>
      <w:r w:rsidR="00AC551F" w:rsidRPr="002A0A6E">
        <w:fldChar w:fldCharType="begin"/>
      </w:r>
      <w:r w:rsidR="006A2DE3">
        <w:instrText xml:space="preserve"> ADDIN ZOTERO_ITEM CSL_CITATION {"citationID":"ddHV6UPt","properties":{"formattedCitation":"[7]","plainCitation":"[7]"},"citationItems":[{"id":530,"uris":["http://zotero.org/users/1144547/items/2996ETF6"],"uri":["http://zotero.org/users/1144547/items/2996ETF6"],"itemData":{"id":530,"type":"article-journal","title":"Outbreak of Shiga toxin-producing E. coli O157 associated with consumption of watercress, United Kingdom, August to September 2013","container-title":"Euro Surveillance: Bulletin Europeen Sur Les Maladies Transmissibles = European Communicable Disease Bulletin","volume":"18","issue":"44","source":"PubMed","abstract":"An increase in the number of cases of Shiga toxin-producing Escherichia coli O157 PT 2 stx2 infection was reported in the United Kingdom on 9 September 2013. Of the 19 cases, 13 were interviewed, of which 10 reported consuming watercress purchased from one retailer. The retailer recalled pre-packed bagged salads containing watercress on 12 September. The descriptive epidemiology was supported by a case–case study performed after control measures were implemented.","ISSN":"1560-7917","note":"PMID: 24183803","journalAbbreviation":"Euro Surveill.","language":"ENG","author":[{"family":"Launders","given":"N."},{"family":"Byrne","given":"L."},{"family":"Adams","given":"N."},{"family":"Glen","given":"K."},{"family":"Jenkins","given":"C."},{"family":"Tubin-Delic","given":"D."},{"family":"Locking","given":"M."},{"family":"Williams","given":"C."},{"family":"Morgan","given":"D."},{"literal":"Outbreak Control Team"}],"issued":{"date-parts":[["2013",10,31]]},"PMID":"24183803"}}],"schema":"https://github.com/citation-style-language/schema/raw/master/csl-citation.json"} </w:instrText>
      </w:r>
      <w:r w:rsidR="00AC551F" w:rsidRPr="002A0A6E">
        <w:fldChar w:fldCharType="separate"/>
      </w:r>
      <w:r w:rsidR="00BF17A4" w:rsidRPr="00BF17A4">
        <w:rPr>
          <w:rFonts w:ascii="Calibri" w:hAnsi="Calibri"/>
        </w:rPr>
        <w:t>[7]</w:t>
      </w:r>
      <w:r w:rsidR="00AC551F" w:rsidRPr="002A0A6E">
        <w:fldChar w:fldCharType="end"/>
      </w:r>
      <w:r w:rsidR="00AC551F" w:rsidRPr="002A0A6E">
        <w:t xml:space="preserve">; Study C, feeder mice for snakes </w:t>
      </w:r>
      <w:r w:rsidR="00AC551F" w:rsidRPr="002A0A6E">
        <w:fldChar w:fldCharType="begin"/>
      </w:r>
      <w:r w:rsidR="006A2DE3">
        <w:instrText xml:space="preserve"> ADDIN ZOTERO_ITEM CSL_CITATION {"citationID":"lzi9ZXDM","properties":{"formattedCitation":"[8]","plainCitation":"[8]"},"citationItems":[{"id":537,"uris":["http://zotero.org/users/1144547/items/SWE6MQ9H"],"uri":["http://zotero.org/users/1144547/items/SWE6MQ9H"],"itemData":{"id":537,"type":"article-journal","title":"An outbreak of Salmonella Typhimurium DT191a associated with reptile feeder mice","container-title":"Epidemiology and Infection","page":"1254-1261","volume":"139","issue":"8","source":"PubMed","abstract":"In December 2008 an increase of tetracycline-resistant Salmonella Typhimurium definitive phage-type 191a (DT191a) was identified in England and Wales by the reference laboratory. This was confirmed to have a phage-typing pattern that had not p</w:instrText>
      </w:r>
      <w:r w:rsidR="006A2DE3">
        <w:rPr>
          <w:rFonts w:hint="eastAsia"/>
        </w:rPr>
        <w:instrText>reviously been seen. Strong statistical evidence for an association between illness and keeping reptiles was demonstrated by a matched case-case study (mOR 16</w:instrText>
      </w:r>
      <w:r w:rsidR="006A2DE3">
        <w:rPr>
          <w:rFonts w:hint="eastAsia"/>
        </w:rPr>
        <w:instrText>·</w:instrText>
      </w:r>
      <w:r w:rsidR="006A2DE3">
        <w:rPr>
          <w:rFonts w:hint="eastAsia"/>
        </w:rPr>
        <w:instrText>82, 95% CI 2</w:instrText>
      </w:r>
      <w:r w:rsidR="006A2DE3">
        <w:rPr>
          <w:rFonts w:hint="eastAsia"/>
        </w:rPr>
        <w:instrText>·</w:instrText>
      </w:r>
      <w:r w:rsidR="006A2DE3">
        <w:rPr>
          <w:rFonts w:hint="eastAsia"/>
        </w:rPr>
        <w:instrText>78-</w:instrText>
      </w:r>
      <w:r w:rsidR="006A2DE3">
        <w:rPr>
          <w:rFonts w:hint="eastAsia"/>
        </w:rPr>
        <w:instrText>∞</w:instrText>
      </w:r>
      <w:r w:rsidR="006A2DE3">
        <w:rPr>
          <w:rFonts w:hint="eastAsia"/>
        </w:rPr>
        <w:instrText xml:space="preserve">). Questionnaires revealed an association with frozen reptile feeder mice, and </w:instrText>
      </w:r>
      <w:r w:rsidR="006A2DE3">
        <w:instrText xml:space="preserve">mice representing 80% of the UK supply lines were tested for the presence of Salmonella. DT191a was found in three pools of sampled mice, which were traced back to a single supplier in the USA. Imports from this supplier were halted, and tighter regulations are now in place. A leaflet detailing how to prevent contracting Salmonella from pet reptiles has been published as well as updated advice on the Health Protection Agency's website.","DOI":"10.1017/S0950268810002281","ISSN":"1469-4409","note":"PMID: 20943001","journalAbbreviation":"Epidemiol. Infect.","language":"ENG","author":[{"family":"Harker","given":"K. S."},{"family":"Lane","given":"C."},{"family":"De Pinna","given":"E."},{"family":"Adak","given":"G. K."}],"issued":{"date-parts":[["2011",8]]},"PMID":"20943001"}}],"schema":"https://github.com/citation-style-language/schema/raw/master/csl-citation.json"} </w:instrText>
      </w:r>
      <w:r w:rsidR="00AC551F" w:rsidRPr="002A0A6E">
        <w:fldChar w:fldCharType="separate"/>
      </w:r>
      <w:r w:rsidR="00BF17A4" w:rsidRPr="00BF17A4">
        <w:rPr>
          <w:rFonts w:ascii="Calibri" w:hAnsi="Calibri"/>
        </w:rPr>
        <w:t>[8]</w:t>
      </w:r>
      <w:r w:rsidR="00AC551F" w:rsidRPr="002A0A6E">
        <w:fldChar w:fldCharType="end"/>
      </w:r>
      <w:r w:rsidR="00AC551F" w:rsidRPr="002A0A6E">
        <w:t>; Study E, bagged salad</w:t>
      </w:r>
      <w:r w:rsidR="00AC551F" w:rsidRPr="002A0A6E">
        <w:fldChar w:fldCharType="begin"/>
      </w:r>
      <w:r w:rsidR="006A2DE3">
        <w:instrText xml:space="preserve"> ADDIN ZOTERO_ITEM CSL_CITATION {"citationID":"ChfyCi0N","properties":{"formattedCitation":"[7]","plainCitation":"[7]"},"citationItems":[{"id":530,"uris":["http://zotero.org/users/1144547/items/2996ETF6"],"uri":["http://zotero.org/users/1144547/items/2996ETF6"],"itemData":{"id":530,"type":"article-journal","title":"Outbreak of Shiga toxin-producing E. coli O157 associated with consumption of watercress, United Kingdom, August to September 2013","container-title":"Euro Surveillance: Bulletin Europeen Sur Les Maladies Transmissibles = European Communicable Disease Bulletin","volume":"18","issue":"44","source":"PubMed","abstract":"An increase in the number of cases of Shiga toxin-producing Escherichia coli O157 PT 2 stx2 infection was reported in the United Kingdom on 9 September 2013. Of the 19 cases, 13 were interviewed, of which 10 reported consuming watercress purchased from one retailer. The retailer recalled pre-packed bagged salads containing watercress on 12 September. The descriptive epidemiology was supported by a case–case study performed after control measures were implemented.","ISSN":"1560-7917","note":"PMID: 24183803","journalAbbreviation":"Euro Surveill.","language":"ENG","author":[{"family":"Launders","given":"N."},{"family":"Byrne","given":"L."},{"family":"Adams","given":"N."},{"family":"Glen","given":"K."},{"family":"Jenkins","given":"C."},{"family":"Tubin-Delic","given":"D."},{"family":"Locking","given":"M."},{"family":"Williams","given":"C."},{"family":"Morgan","given":"D."},{"literal":"Outbreak Control Team"}],"issued":{"date-parts":[["2013",10,31]]},"PMID":"24183803"}}],"schema":"https://github.com/citation-style-language/schema/raw/master/csl-citation.json"} </w:instrText>
      </w:r>
      <w:r w:rsidR="00AC551F" w:rsidRPr="002A0A6E">
        <w:fldChar w:fldCharType="separate"/>
      </w:r>
      <w:r w:rsidR="00BF17A4" w:rsidRPr="00BF17A4">
        <w:rPr>
          <w:rFonts w:ascii="Calibri" w:hAnsi="Calibri"/>
        </w:rPr>
        <w:t>[7]</w:t>
      </w:r>
      <w:r w:rsidR="00AC551F" w:rsidRPr="002A0A6E">
        <w:fldChar w:fldCharType="end"/>
      </w:r>
      <w:r w:rsidR="00AC551F" w:rsidRPr="002A0A6E">
        <w:t>). For study C</w:t>
      </w:r>
      <w:r w:rsidR="00DE0678">
        <w:t>,</w:t>
      </w:r>
      <w:r w:rsidR="00AC551F" w:rsidRPr="002A0A6E">
        <w:t xml:space="preserve"> the implicated strain was subsequently </w:t>
      </w:r>
      <w:r w:rsidR="00DE0678">
        <w:t xml:space="preserve">isolated from an epidemiologically linked exposure (mice fed to reptiles) </w:t>
      </w:r>
      <w:r w:rsidR="00AC551F" w:rsidRPr="002A0A6E">
        <w:t>during parallel microbiological investigations. For study E similar results were subsequently found from cohort</w:t>
      </w:r>
      <w:r w:rsidR="00AC551F">
        <w:t>, case-case</w:t>
      </w:r>
      <w:r w:rsidR="00AC551F" w:rsidRPr="002A0A6E">
        <w:t xml:space="preserve"> and venue-based studies and a common supplier found for leaves consumed by cases. For study A, which was the original evaluation, </w:t>
      </w:r>
      <w:r w:rsidR="003E155B">
        <w:t>a</w:t>
      </w:r>
      <w:r w:rsidR="00AC551F" w:rsidRPr="002A0A6E">
        <w:t xml:space="preserve"> parallel analysis was conducted using PHE staff controls and this also identified the same chicken and eating out exposures (though each identified additional independently associated exposures). </w:t>
      </w:r>
    </w:p>
    <w:p w14:paraId="10DE658F" w14:textId="3EEACFE1" w:rsidR="003F75DC" w:rsidRDefault="003F75DC" w:rsidP="00A66AF4">
      <w:pPr>
        <w:spacing w:line="480" w:lineRule="auto"/>
        <w:rPr>
          <w:u w:val="single"/>
        </w:rPr>
      </w:pPr>
      <w:r w:rsidRPr="003F75DC">
        <w:rPr>
          <w:u w:val="single"/>
        </w:rPr>
        <w:t>Epidemiological Approach</w:t>
      </w:r>
    </w:p>
    <w:p w14:paraId="44EADFFA" w14:textId="2677E9B8" w:rsidR="00DA08F6" w:rsidRPr="00DA08F6" w:rsidRDefault="00DA08F6" w:rsidP="00A66AF4">
      <w:pPr>
        <w:spacing w:line="480" w:lineRule="auto"/>
      </w:pPr>
      <w:r>
        <w:t>The studies used a control to case ratio of at least 2 to 1 (and up to 4 to 1) to ensure sufficient statistical power to test hypotheses and identify associations with a minimum odds ratio. In all but study B, which used a web-survey to collect case exposure data, paper surveys were administered to cases</w:t>
      </w:r>
      <w:r w:rsidRPr="005A200C">
        <w:t xml:space="preserve"> </w:t>
      </w:r>
      <w:r>
        <w:t xml:space="preserve">by telephone interview. Case questionnaires (web-survey or paper based) and control web-surveys </w:t>
      </w:r>
      <w:r w:rsidR="008329FD">
        <w:t xml:space="preserve">for a given study </w:t>
      </w:r>
      <w:r>
        <w:t xml:space="preserve">used </w:t>
      </w:r>
      <w:r w:rsidR="00DB033F">
        <w:t>consistent</w:t>
      </w:r>
      <w:r>
        <w:t xml:space="preserve"> question phrasing.</w:t>
      </w:r>
    </w:p>
    <w:p w14:paraId="73F9921D" w14:textId="5C06AC6D" w:rsidR="00EE1A24" w:rsidRDefault="003F3B84" w:rsidP="00A66AF4">
      <w:pPr>
        <w:spacing w:line="480" w:lineRule="auto"/>
      </w:pPr>
      <w:r>
        <w:t>Four</w:t>
      </w:r>
      <w:r w:rsidR="007D0E11">
        <w:t xml:space="preserve"> of the f</w:t>
      </w:r>
      <w:r>
        <w:t>ive</w:t>
      </w:r>
      <w:r w:rsidR="001E007C">
        <w:t xml:space="preserve"> studies frequency matched controls to cases by at least one </w:t>
      </w:r>
      <w:r w:rsidR="00777703">
        <w:t xml:space="preserve">criterion </w:t>
      </w:r>
      <w:r w:rsidR="001E007C">
        <w:t>(</w:t>
      </w:r>
      <w:r w:rsidR="00BE0C34">
        <w:t xml:space="preserve">Table; </w:t>
      </w:r>
      <w:r w:rsidR="001911B6">
        <w:t>studies</w:t>
      </w:r>
      <w:r>
        <w:t xml:space="preserve"> A,</w:t>
      </w:r>
      <w:r w:rsidR="001E007C">
        <w:t xml:space="preserve"> C, D and E)</w:t>
      </w:r>
      <w:r w:rsidR="007D0E11">
        <w:t xml:space="preserve">; </w:t>
      </w:r>
      <w:r w:rsidR="00D01380">
        <w:t>one</w:t>
      </w:r>
      <w:r w:rsidR="00A90BFD">
        <w:t xml:space="preserve"> frequency matched on age</w:t>
      </w:r>
      <w:r w:rsidR="00BE37F9">
        <w:t xml:space="preserve"> (study C</w:t>
      </w:r>
      <w:r w:rsidR="00D01380">
        <w:t>), t</w:t>
      </w:r>
      <w:r w:rsidR="00312BD8">
        <w:t>hree</w:t>
      </w:r>
      <w:r w:rsidR="00D01380">
        <w:t xml:space="preserve"> on</w:t>
      </w:r>
      <w:r w:rsidR="00A90BFD">
        <w:t xml:space="preserve"> sex (</w:t>
      </w:r>
      <w:r w:rsidR="001911B6">
        <w:t>studies</w:t>
      </w:r>
      <w:r w:rsidR="00312BD8">
        <w:t xml:space="preserve"> A,</w:t>
      </w:r>
      <w:r w:rsidR="00A90BFD">
        <w:t xml:space="preserve"> C and E) and </w:t>
      </w:r>
      <w:r w:rsidR="00312BD8">
        <w:t>three</w:t>
      </w:r>
      <w:r w:rsidR="00A90BFD">
        <w:t xml:space="preserve"> on geographical unit (</w:t>
      </w:r>
      <w:r w:rsidR="0049741E">
        <w:t>studies</w:t>
      </w:r>
      <w:r w:rsidR="00312BD8">
        <w:t xml:space="preserve"> A,</w:t>
      </w:r>
      <w:r w:rsidR="00A90BFD">
        <w:t xml:space="preserve"> D and E). </w:t>
      </w:r>
      <w:r w:rsidR="006B0BC2">
        <w:t>S</w:t>
      </w:r>
      <w:r w:rsidR="00A73F79">
        <w:t>tudies</w:t>
      </w:r>
      <w:r w:rsidR="006B0BC2">
        <w:t xml:space="preserve"> A, B, C, </w:t>
      </w:r>
      <w:r w:rsidR="00F51BB9">
        <w:t>and E</w:t>
      </w:r>
      <w:r w:rsidR="00A73F79">
        <w:t xml:space="preserve"> </w:t>
      </w:r>
      <w:r w:rsidR="007D0E11">
        <w:t xml:space="preserve">restricted the sampling frame for </w:t>
      </w:r>
      <w:r w:rsidR="007D0E11">
        <w:lastRenderedPageBreak/>
        <w:t xml:space="preserve">recruitment to those aged </w:t>
      </w:r>
      <w:r w:rsidR="007D0E11" w:rsidRPr="00BE3773">
        <w:t>18 years and over</w:t>
      </w:r>
      <w:r w:rsidR="006B0BC2">
        <w:t xml:space="preserve"> while study D restricted to those aged 20</w:t>
      </w:r>
      <w:r w:rsidR="006B0BC2" w:rsidRPr="00BE3773">
        <w:t xml:space="preserve"> years and over</w:t>
      </w:r>
      <w:r w:rsidR="006B0BC2">
        <w:t>. S</w:t>
      </w:r>
      <w:r w:rsidR="00A73F79">
        <w:t xml:space="preserve">tudy C included those aged less than 18 years in the target strata </w:t>
      </w:r>
      <w:r w:rsidR="00547833">
        <w:t>though</w:t>
      </w:r>
      <w:r w:rsidR="00A73F79">
        <w:t xml:space="preserve"> information was collected from parents.</w:t>
      </w:r>
      <w:r w:rsidR="001911B6">
        <w:t xml:space="preserve"> </w:t>
      </w:r>
      <w:r w:rsidR="00994DEB">
        <w:t>The number of cases included in the study was less than expected</w:t>
      </w:r>
      <w:r w:rsidR="007A2429">
        <w:t xml:space="preserve"> </w:t>
      </w:r>
      <w:r w:rsidR="00994DEB">
        <w:t xml:space="preserve">when setting targets for </w:t>
      </w:r>
      <w:r w:rsidR="00DA08F6">
        <w:t>panel controls</w:t>
      </w:r>
      <w:r w:rsidR="007A2429">
        <w:t xml:space="preserve">, as per the protocol, </w:t>
      </w:r>
      <w:r w:rsidR="00DA08F6">
        <w:t xml:space="preserve"> in studies A, </w:t>
      </w:r>
      <w:r w:rsidR="00994DEB">
        <w:t>C and D and the number of controls was greater than the target number in studies A, C, D and E</w:t>
      </w:r>
      <w:r w:rsidR="00BE0C34">
        <w:t xml:space="preserve"> (Table)</w:t>
      </w:r>
      <w:r w:rsidR="00994DEB">
        <w:t>.</w:t>
      </w:r>
      <w:r w:rsidR="00DA08F6">
        <w:t xml:space="preserve"> In study B, there was deliberate oversampling of controls with the intention</w:t>
      </w:r>
      <w:r w:rsidR="00A13310">
        <w:t xml:space="preserve"> of</w:t>
      </w:r>
      <w:r w:rsidR="00DA08F6">
        <w:t xml:space="preserve"> frequency match</w:t>
      </w:r>
      <w:r w:rsidR="00A13310">
        <w:t>ing</w:t>
      </w:r>
      <w:r w:rsidR="00DA08F6">
        <w:t xml:space="preserve"> by age and sex using a randomly selected </w:t>
      </w:r>
      <w:r w:rsidR="00A13310">
        <w:t xml:space="preserve">subset </w:t>
      </w:r>
      <w:r w:rsidR="00DA08F6">
        <w:t xml:space="preserve">but </w:t>
      </w:r>
      <w:r w:rsidR="00A13310">
        <w:t>ultimately there were</w:t>
      </w:r>
      <w:r w:rsidR="00DA08F6">
        <w:t xml:space="preserve"> insufficient numbers in some strata to </w:t>
      </w:r>
      <w:r w:rsidR="004D0B1D">
        <w:t>accommodate</w:t>
      </w:r>
      <w:r w:rsidR="00DA08F6">
        <w:t xml:space="preserve"> this</w:t>
      </w:r>
      <w:r w:rsidR="004D0B1D">
        <w:t xml:space="preserve"> approach</w:t>
      </w:r>
      <w:r w:rsidR="00DA08F6">
        <w:t xml:space="preserve">. </w:t>
      </w:r>
    </w:p>
    <w:p w14:paraId="23783C46" w14:textId="0BB7F5A2" w:rsidR="00337080" w:rsidRDefault="005F5B7B" w:rsidP="00A66AF4">
      <w:pPr>
        <w:spacing w:line="480" w:lineRule="auto"/>
      </w:pPr>
      <w:r>
        <w:t xml:space="preserve">For </w:t>
      </w:r>
      <w:r w:rsidR="00337080">
        <w:t>studies that frequency matched controls to cases</w:t>
      </w:r>
      <w:r w:rsidR="00323AB9">
        <w:t xml:space="preserve"> on geography</w:t>
      </w:r>
      <w:r w:rsidR="001558A3">
        <w:t xml:space="preserve"> </w:t>
      </w:r>
      <w:r w:rsidR="00323AB9">
        <w:t>and sex</w:t>
      </w:r>
      <w:r w:rsidR="00337080">
        <w:t xml:space="preserve">, there was </w:t>
      </w:r>
      <w:r w:rsidR="00323AB9">
        <w:t>no evidence of</w:t>
      </w:r>
      <w:r w:rsidR="00337080">
        <w:t xml:space="preserve"> </w:t>
      </w:r>
      <w:r w:rsidR="00323AB9">
        <w:t xml:space="preserve">a </w:t>
      </w:r>
      <w:r w:rsidR="00337080">
        <w:t xml:space="preserve">difference in the </w:t>
      </w:r>
      <w:r w:rsidR="00323AB9">
        <w:t>distribution of the</w:t>
      </w:r>
      <w:r w:rsidR="00337080">
        <w:t xml:space="preserve">se </w:t>
      </w:r>
      <w:r w:rsidR="00323AB9">
        <w:t xml:space="preserve">matching </w:t>
      </w:r>
      <w:r w:rsidR="00337080">
        <w:t>variables between cases and c</w:t>
      </w:r>
      <w:r w:rsidR="00FA3AA2">
        <w:t>ontrols at the 5% level (Table</w:t>
      </w:r>
      <w:r w:rsidR="00337080">
        <w:t>).</w:t>
      </w:r>
      <w:r w:rsidR="00323AB9">
        <w:t xml:space="preserve"> </w:t>
      </w:r>
      <w:r w:rsidR="00A459F9">
        <w:t>For s</w:t>
      </w:r>
      <w:r w:rsidR="00D01380">
        <w:t xml:space="preserve">tudy </w:t>
      </w:r>
      <w:r w:rsidR="00671FB2">
        <w:t>C</w:t>
      </w:r>
      <w:r w:rsidR="00A459F9">
        <w:t>, in which</w:t>
      </w:r>
      <w:r w:rsidR="00D01380">
        <w:t xml:space="preserve"> </w:t>
      </w:r>
      <w:r w:rsidR="00A459F9">
        <w:t>there was frequency matching</w:t>
      </w:r>
      <w:r w:rsidR="00D01380">
        <w:t xml:space="preserve"> on age</w:t>
      </w:r>
      <w:r w:rsidR="00A459F9">
        <w:t xml:space="preserve">, and studies D and E, in which there was no frequency matching on age, </w:t>
      </w:r>
      <w:r w:rsidR="00D01380">
        <w:t xml:space="preserve"> </w:t>
      </w:r>
      <w:r w:rsidR="00467EFD">
        <w:t xml:space="preserve">there </w:t>
      </w:r>
      <w:r w:rsidR="00E40828">
        <w:t xml:space="preserve">was </w:t>
      </w:r>
      <w:r w:rsidR="00D01380">
        <w:t xml:space="preserve">evidence at the 5% level </w:t>
      </w:r>
      <w:r w:rsidR="00A459F9">
        <w:t xml:space="preserve">that controls were older than cases </w:t>
      </w:r>
      <w:r w:rsidR="00D01380">
        <w:t>(p&lt;0.001)</w:t>
      </w:r>
      <w:r w:rsidR="002525ED">
        <w:t>.</w:t>
      </w:r>
      <w:r w:rsidR="00467EFD">
        <w:t xml:space="preserve"> </w:t>
      </w:r>
      <w:r w:rsidR="004219D1">
        <w:t>For those studies that did not frequency match on sex, t</w:t>
      </w:r>
      <w:r w:rsidR="00944024">
        <w:t xml:space="preserve">here was evidence </w:t>
      </w:r>
      <w:r w:rsidR="004219D1">
        <w:t xml:space="preserve">that controls contained fewer women than cases </w:t>
      </w:r>
      <w:r w:rsidR="00944024">
        <w:t>(</w:t>
      </w:r>
      <w:r w:rsidR="00822164">
        <w:t>study B, p</w:t>
      </w:r>
      <w:r w:rsidR="00944024" w:rsidRPr="009D3399">
        <w:t>&lt;0.001</w:t>
      </w:r>
      <w:r w:rsidR="00822164" w:rsidRPr="009D3399">
        <w:t xml:space="preserve">; </w:t>
      </w:r>
      <w:r w:rsidR="00944024" w:rsidRPr="009D3399">
        <w:t xml:space="preserve">study D, </w:t>
      </w:r>
      <w:r w:rsidR="00822164" w:rsidRPr="009D3399">
        <w:t>p=</w:t>
      </w:r>
      <w:r w:rsidR="00944024" w:rsidRPr="009D3399">
        <w:t>0.02).</w:t>
      </w:r>
      <w:r w:rsidR="005245D2" w:rsidRPr="009D3399">
        <w:t xml:space="preserve"> </w:t>
      </w:r>
    </w:p>
    <w:p w14:paraId="16C56CD3" w14:textId="77777777" w:rsidR="003F75DC" w:rsidRDefault="003F75DC" w:rsidP="00A66AF4">
      <w:pPr>
        <w:spacing w:line="480" w:lineRule="auto"/>
      </w:pPr>
      <w:r>
        <w:t xml:space="preserve">Data on response rate to surveys shared with panel members was available from the market research panel for only two studies: for study A, of 1329 panel members with whom a web-survey was shared, 9% provided a complete, </w:t>
      </w:r>
      <w:r w:rsidRPr="00C17771">
        <w:t>eligible</w:t>
      </w:r>
      <w:r>
        <w:t xml:space="preserve"> responses ; and for study E, of 4772 panel  members with whom a web-survey was shared, 2% provided complete and eligible responses.  Ethical approval was not required prior to recruitment of market research panel members (as is typical in the context of outbreak investigation), no personal identifiable information was collected and n</w:t>
      </w:r>
      <w:r w:rsidRPr="00F772CD">
        <w:t xml:space="preserve">o confidentiality issues or </w:t>
      </w:r>
      <w:r>
        <w:t>other data governance</w:t>
      </w:r>
      <w:r w:rsidRPr="00F772CD">
        <w:t xml:space="preserve"> challenges were identified using this approach.</w:t>
      </w:r>
    </w:p>
    <w:p w14:paraId="4621AF20" w14:textId="15484727" w:rsidR="003F75DC" w:rsidRPr="003F75DC" w:rsidRDefault="003F75DC" w:rsidP="00A66AF4">
      <w:pPr>
        <w:spacing w:line="480" w:lineRule="auto"/>
        <w:rPr>
          <w:u w:val="single"/>
        </w:rPr>
      </w:pPr>
      <w:r w:rsidRPr="003F75DC">
        <w:rPr>
          <w:u w:val="single"/>
        </w:rPr>
        <w:t>Market research panels</w:t>
      </w:r>
    </w:p>
    <w:p w14:paraId="46D7D7B9" w14:textId="094D2F4B" w:rsidR="003F75DC" w:rsidRDefault="00647A96" w:rsidP="00A66AF4">
      <w:pPr>
        <w:spacing w:line="480" w:lineRule="auto"/>
      </w:pPr>
      <w:r w:rsidRPr="00145CC6">
        <w:t xml:space="preserve">Two market research panels </w:t>
      </w:r>
      <w:r w:rsidR="00145CC6">
        <w:t>(Panel</w:t>
      </w:r>
      <w:r w:rsidR="00383A87">
        <w:t xml:space="preserve"> X and Y</w:t>
      </w:r>
      <w:r w:rsidR="0043632A" w:rsidRPr="00145CC6">
        <w:t xml:space="preserve">) </w:t>
      </w:r>
      <w:r w:rsidR="00A1064A" w:rsidRPr="00021978">
        <w:rPr>
          <w:rFonts w:ascii="Calibri" w:eastAsia="Times New Roman" w:hAnsi="Calibri" w:cs="Calibri"/>
          <w:color w:val="000000"/>
          <w:lang w:eastAsia="en-US"/>
        </w:rPr>
        <w:t xml:space="preserve">both </w:t>
      </w:r>
      <w:r w:rsidR="00C17771">
        <w:rPr>
          <w:rFonts w:ascii="Calibri" w:eastAsia="Times New Roman" w:hAnsi="Calibri" w:cs="Calibri"/>
          <w:color w:val="000000"/>
          <w:lang w:eastAsia="en-US"/>
        </w:rPr>
        <w:t>with more than</w:t>
      </w:r>
      <w:r w:rsidR="00A1064A">
        <w:rPr>
          <w:rFonts w:ascii="Calibri" w:eastAsia="Times New Roman" w:hAnsi="Calibri" w:cs="Calibri"/>
          <w:color w:val="000000"/>
          <w:lang w:eastAsia="en-US"/>
        </w:rPr>
        <w:t xml:space="preserve"> </w:t>
      </w:r>
      <w:r w:rsidR="00A1064A" w:rsidRPr="00021978">
        <w:rPr>
          <w:rFonts w:ascii="Calibri" w:eastAsia="Times New Roman" w:hAnsi="Calibri" w:cs="Calibri"/>
          <w:color w:val="000000"/>
          <w:lang w:eastAsia="en-US"/>
        </w:rPr>
        <w:t>200</w:t>
      </w:r>
      <w:r w:rsidR="00A1064A">
        <w:rPr>
          <w:rFonts w:ascii="Calibri" w:eastAsia="Times New Roman" w:hAnsi="Calibri" w:cs="Calibri"/>
          <w:color w:val="000000"/>
          <w:lang w:eastAsia="en-US"/>
        </w:rPr>
        <w:t>,</w:t>
      </w:r>
      <w:r w:rsidR="00A1064A" w:rsidRPr="00021978">
        <w:rPr>
          <w:rFonts w:ascii="Calibri" w:eastAsia="Times New Roman" w:hAnsi="Calibri" w:cs="Calibri"/>
          <w:color w:val="000000"/>
          <w:lang w:eastAsia="en-US"/>
        </w:rPr>
        <w:t xml:space="preserve">000 </w:t>
      </w:r>
      <w:r w:rsidR="00A1064A">
        <w:rPr>
          <w:rFonts w:ascii="Calibri" w:eastAsia="Times New Roman" w:hAnsi="Calibri" w:cs="Calibri"/>
          <w:color w:val="000000"/>
          <w:lang w:eastAsia="en-US"/>
        </w:rPr>
        <w:t xml:space="preserve">panelists in the UK </w:t>
      </w:r>
      <w:r w:rsidR="0043632A" w:rsidRPr="00145CC6">
        <w:t>were used</w:t>
      </w:r>
      <w:r w:rsidRPr="00145CC6">
        <w:t xml:space="preserve"> in the</w:t>
      </w:r>
      <w:r w:rsidR="0043632A" w:rsidRPr="00145CC6">
        <w:t>se</w:t>
      </w:r>
      <w:r w:rsidRPr="00145CC6">
        <w:t xml:space="preserve"> five studies</w:t>
      </w:r>
      <w:r w:rsidR="00383A87">
        <w:t>; Panel X</w:t>
      </w:r>
      <w:r w:rsidR="0043632A" w:rsidRPr="00145CC6">
        <w:t xml:space="preserve"> was</w:t>
      </w:r>
      <w:r w:rsidR="00383A87">
        <w:t xml:space="preserve"> used in studies A-D and Panel Y</w:t>
      </w:r>
      <w:r w:rsidR="0043632A" w:rsidRPr="00145CC6">
        <w:t xml:space="preserve"> in study E.</w:t>
      </w:r>
      <w:r w:rsidRPr="00145CC6">
        <w:t xml:space="preserve">  </w:t>
      </w:r>
      <w:r w:rsidR="00961D78">
        <w:t>Both panels use</w:t>
      </w:r>
      <w:r w:rsidR="00961D78" w:rsidRPr="000E4A1C">
        <w:t xml:space="preserve"> a </w:t>
      </w:r>
      <w:r w:rsidR="00961D78" w:rsidRPr="000E4A1C">
        <w:lastRenderedPageBreak/>
        <w:t>variety of online and offline methods of recruitment including referral</w:t>
      </w:r>
      <w:r w:rsidR="00E3193F">
        <w:t xml:space="preserve"> programs, search engine optimis</w:t>
      </w:r>
      <w:r w:rsidR="00961D78" w:rsidRPr="000E4A1C">
        <w:t>ation, offline print trade marketing, location-based registration and radio advertising</w:t>
      </w:r>
      <w:r w:rsidR="00961D78">
        <w:t xml:space="preserve">. </w:t>
      </w:r>
      <w:r w:rsidR="000E4A1C">
        <w:t xml:space="preserve">The </w:t>
      </w:r>
      <w:r w:rsidR="00961D78">
        <w:t xml:space="preserve">distribution of demographic factors among </w:t>
      </w:r>
      <w:r w:rsidR="000E4A1C">
        <w:t>panel me</w:t>
      </w:r>
      <w:r w:rsidR="00961D78">
        <w:t>m</w:t>
      </w:r>
      <w:r w:rsidR="000E4A1C">
        <w:t xml:space="preserve">bers </w:t>
      </w:r>
      <w:r w:rsidR="00961D78">
        <w:t>is assessed against that of the general population and while considered to be largely representative in terms of regional, social and age factors bo</w:t>
      </w:r>
      <w:r w:rsidRPr="00145CC6">
        <w:t xml:space="preserve">th </w:t>
      </w:r>
      <w:r w:rsidR="00383A87">
        <w:t>Panel X</w:t>
      </w:r>
      <w:r w:rsidR="0043632A" w:rsidRPr="00145CC6">
        <w:t xml:space="preserve"> and </w:t>
      </w:r>
      <w:r w:rsidR="00383A87">
        <w:t xml:space="preserve">Y </w:t>
      </w:r>
      <w:r w:rsidR="00961D78">
        <w:t>had</w:t>
      </w:r>
      <w:r w:rsidRPr="00145CC6">
        <w:t xml:space="preserve"> an over-representation of younger </w:t>
      </w:r>
      <w:r w:rsidR="003D51A5">
        <w:t>and female members</w:t>
      </w:r>
      <w:r w:rsidR="000E4A1C">
        <w:t>.</w:t>
      </w:r>
      <w:r w:rsidR="003D51A5">
        <w:t xml:space="preserve"> </w:t>
      </w:r>
      <w:r w:rsidR="008004A3">
        <w:t xml:space="preserve">Panel </w:t>
      </w:r>
      <w:r w:rsidR="00383A87">
        <w:t>X</w:t>
      </w:r>
      <w:r w:rsidR="008004A3">
        <w:t xml:space="preserve"> can target panel members to local authority level while Panel </w:t>
      </w:r>
      <w:r w:rsidR="00383A87">
        <w:t>Y</w:t>
      </w:r>
      <w:r w:rsidR="008004A3">
        <w:t xml:space="preserve"> can target panel members to postcode level.</w:t>
      </w:r>
      <w:r w:rsidR="003F75DC">
        <w:t xml:space="preserve"> </w:t>
      </w:r>
    </w:p>
    <w:p w14:paraId="30F1C137" w14:textId="475E6398" w:rsidR="00757C9E" w:rsidRDefault="00757C9E" w:rsidP="00A66AF4">
      <w:pPr>
        <w:spacing w:line="480" w:lineRule="auto"/>
      </w:pPr>
      <w:r>
        <w:t xml:space="preserve">Rather than distributing survey invitations to a random selection of targeted panel members by email as Panel </w:t>
      </w:r>
      <w:r w:rsidR="00383A87">
        <w:t>X</w:t>
      </w:r>
      <w:r>
        <w:t xml:space="preserve"> did for studies A-D, </w:t>
      </w:r>
      <w:r w:rsidR="007A2429">
        <w:t xml:space="preserve">for smaller target populations Panel </w:t>
      </w:r>
      <w:r w:rsidR="00383A87">
        <w:t>Y</w:t>
      </w:r>
      <w:r w:rsidR="007A2429">
        <w:t xml:space="preserve"> can (and did so for study E)</w:t>
      </w:r>
      <w:r w:rsidR="00E3193F">
        <w:t xml:space="preserve"> </w:t>
      </w:r>
      <w:r>
        <w:t xml:space="preserve">deliver survey invitations to the profile page of </w:t>
      </w:r>
      <w:r w:rsidR="00FD3B51">
        <w:t xml:space="preserve">a </w:t>
      </w:r>
      <w:r w:rsidR="00E3193F">
        <w:t xml:space="preserve">random </w:t>
      </w:r>
      <w:r w:rsidR="00FD3B51">
        <w:t>selection of targeted</w:t>
      </w:r>
      <w:r w:rsidR="00E3193F">
        <w:t xml:space="preserve"> </w:t>
      </w:r>
      <w:r>
        <w:t xml:space="preserve">panel members on their market research company website </w:t>
      </w:r>
      <w:r w:rsidR="007A2429">
        <w:t>which</w:t>
      </w:r>
      <w:r>
        <w:t xml:space="preserve"> trigger</w:t>
      </w:r>
      <w:r w:rsidR="007A2429">
        <w:t>s</w:t>
      </w:r>
      <w:r>
        <w:t xml:space="preserve"> email notification</w:t>
      </w:r>
      <w:r w:rsidR="004D0B1D">
        <w:t>s</w:t>
      </w:r>
      <w:r>
        <w:t xml:space="preserve">. Panel </w:t>
      </w:r>
      <w:r w:rsidR="00383A87">
        <w:t>Y</w:t>
      </w:r>
      <w:r>
        <w:t xml:space="preserve"> reported that th</w:t>
      </w:r>
      <w:r w:rsidR="004D0B1D">
        <w:t>is</w:t>
      </w:r>
      <w:r>
        <w:t xml:space="preserve"> approach to survey delivery did not impact the number of panel members invited to participate. </w:t>
      </w:r>
      <w:r w:rsidRPr="00145CC6">
        <w:t>Speed of response of panel members to a su</w:t>
      </w:r>
      <w:r>
        <w:t>rvey invitation was considered</w:t>
      </w:r>
      <w:r w:rsidRPr="00145CC6">
        <w:t xml:space="preserve"> by </w:t>
      </w:r>
      <w:r>
        <w:t xml:space="preserve">both </w:t>
      </w:r>
      <w:r w:rsidRPr="00145CC6">
        <w:t>market research companies to be influenced by factors including age (the younger being slower to respond) and time of year</w:t>
      </w:r>
      <w:r>
        <w:t xml:space="preserve"> (slower response around holiday periods)</w:t>
      </w:r>
      <w:r w:rsidRPr="00145CC6">
        <w:t xml:space="preserve">.  </w:t>
      </w:r>
      <w:r w:rsidRPr="006361A2">
        <w:t>Data quality of responses from panel members is monitored</w:t>
      </w:r>
      <w:r>
        <w:t>; unreliable respondents (identified either by clients, the panels whe</w:t>
      </w:r>
      <w:r w:rsidR="008D79BD">
        <w:t>n</w:t>
      </w:r>
      <w:r>
        <w:t xml:space="preserve"> they are employed to do data analysis on client data or, for Panel </w:t>
      </w:r>
      <w:r w:rsidR="00383A87">
        <w:t>Y</w:t>
      </w:r>
      <w:r>
        <w:t xml:space="preserve">, through the use of intermittent quality check surveys) and those that rush through surveys (identified by monitoring the time taken to </w:t>
      </w:r>
      <w:r w:rsidR="008D79BD">
        <w:t>complete</w:t>
      </w:r>
      <w:r>
        <w:t xml:space="preserve">) are removed from the panel. Both monitor how active their members are, based on time since last survey, and </w:t>
      </w:r>
      <w:r w:rsidR="008D79BD">
        <w:t xml:space="preserve">only </w:t>
      </w:r>
      <w:r>
        <w:t>use engaged members.</w:t>
      </w:r>
    </w:p>
    <w:p w14:paraId="0210CE9C" w14:textId="53DD42DB" w:rsidR="00CB49D4" w:rsidRDefault="00C82CC1" w:rsidP="00A66AF4">
      <w:pPr>
        <w:spacing w:line="480" w:lineRule="auto"/>
      </w:pPr>
      <w:r>
        <w:t xml:space="preserve">Both companies maintained a policy - in line with industry standards in confidentiality - that name, telephone number and postcode could not be collected from panel </w:t>
      </w:r>
      <w:r w:rsidR="008D67BE">
        <w:t>members</w:t>
      </w:r>
      <w:r>
        <w:t xml:space="preserve">. </w:t>
      </w:r>
      <w:r w:rsidR="00321D9D">
        <w:t>While both panels could provide data on a metric for socioeconomic status</w:t>
      </w:r>
      <w:r w:rsidR="00494B44">
        <w:t xml:space="preserve"> (</w:t>
      </w:r>
      <w:r>
        <w:t>socio-economic g</w:t>
      </w:r>
      <w:r w:rsidR="00494B44" w:rsidRPr="00494B44">
        <w:t xml:space="preserve">roup determined </w:t>
      </w:r>
      <w:r w:rsidR="00494B44">
        <w:t>by the occupation of the head of the</w:t>
      </w:r>
      <w:r w:rsidR="00494B44" w:rsidRPr="00494B44">
        <w:t xml:space="preserve"> household </w:t>
      </w:r>
      <w:r w:rsidR="00494B44">
        <w:t>of the panel member)</w:t>
      </w:r>
      <w:r w:rsidR="00321D9D">
        <w:t xml:space="preserve">, </w:t>
      </w:r>
      <w:r w:rsidR="00494B44">
        <w:t xml:space="preserve">only </w:t>
      </w:r>
      <w:r w:rsidR="00203582">
        <w:t xml:space="preserve">Panel </w:t>
      </w:r>
      <w:r w:rsidR="00383A87">
        <w:t>Y</w:t>
      </w:r>
      <w:r w:rsidR="00203582">
        <w:t xml:space="preserve"> offered </w:t>
      </w:r>
      <w:r w:rsidR="00494B44">
        <w:t xml:space="preserve">to append </w:t>
      </w:r>
      <w:r w:rsidR="00230A71" w:rsidRPr="004D0B1D">
        <w:t>indices of multiple deprivation</w:t>
      </w:r>
      <w:r w:rsidR="00230A71">
        <w:t xml:space="preserve"> </w:t>
      </w:r>
      <w:r w:rsidR="004D0B1D">
        <w:t>(</w:t>
      </w:r>
      <w:r w:rsidR="00203582">
        <w:t>IMD</w:t>
      </w:r>
      <w:r w:rsidR="004D0B1D">
        <w:t>)</w:t>
      </w:r>
      <w:r w:rsidR="00203582">
        <w:t xml:space="preserve"> </w:t>
      </w:r>
      <w:r>
        <w:t xml:space="preserve">score (and potentially truncated postcode) to collected </w:t>
      </w:r>
      <w:r>
        <w:lastRenderedPageBreak/>
        <w:t>respondent data</w:t>
      </w:r>
      <w:r w:rsidR="00203582">
        <w:t xml:space="preserve"> if they were supplied with appropriate postcode to IMD score look up tables</w:t>
      </w:r>
      <w:r w:rsidR="00CB49D4">
        <w:t>.</w:t>
      </w:r>
      <w:r w:rsidR="008F4155">
        <w:t xml:space="preserve"> </w:t>
      </w:r>
      <w:r w:rsidR="00494B44">
        <w:t xml:space="preserve">Panel members </w:t>
      </w:r>
      <w:r w:rsidR="00385070">
        <w:t xml:space="preserve">must be at least 18 years old but </w:t>
      </w:r>
      <w:r w:rsidR="00385070" w:rsidRPr="00AD7D22">
        <w:rPr>
          <w:rFonts w:cs="Arial"/>
          <w:lang w:eastAsia="en-US"/>
        </w:rPr>
        <w:t xml:space="preserve">consenting panel members </w:t>
      </w:r>
      <w:r w:rsidR="00385070">
        <w:rPr>
          <w:rFonts w:cs="Arial"/>
          <w:lang w:eastAsia="en-US"/>
        </w:rPr>
        <w:t>can</w:t>
      </w:r>
      <w:r w:rsidR="00385070" w:rsidRPr="00AD7D22">
        <w:rPr>
          <w:rFonts w:cs="Arial"/>
          <w:lang w:eastAsia="en-US"/>
        </w:rPr>
        <w:t xml:space="preserve"> report on their children’s exposures or </w:t>
      </w:r>
      <w:r w:rsidR="00385070">
        <w:rPr>
          <w:rFonts w:cs="Arial"/>
          <w:lang w:eastAsia="en-US"/>
        </w:rPr>
        <w:t xml:space="preserve">allow </w:t>
      </w:r>
      <w:r w:rsidR="00385070" w:rsidRPr="00AD7D22">
        <w:rPr>
          <w:rFonts w:cs="Arial"/>
          <w:lang w:eastAsia="en-US"/>
        </w:rPr>
        <w:t>their child to complete a</w:t>
      </w:r>
      <w:r w:rsidR="00385070">
        <w:rPr>
          <w:rFonts w:cs="Arial"/>
          <w:lang w:eastAsia="en-US"/>
        </w:rPr>
        <w:t xml:space="preserve"> survey under their supervision. </w:t>
      </w:r>
      <w:r w:rsidR="00203582" w:rsidRPr="00BC5B64">
        <w:rPr>
          <w:rFonts w:cs="Arial"/>
          <w:lang w:eastAsia="en-US"/>
        </w:rPr>
        <w:t xml:space="preserve">Details of ethnicity and sexual orientation can be </w:t>
      </w:r>
      <w:r w:rsidR="00321D9D">
        <w:rPr>
          <w:rFonts w:cs="Arial"/>
          <w:lang w:eastAsia="en-US"/>
        </w:rPr>
        <w:t>requested from panel members</w:t>
      </w:r>
      <w:r w:rsidR="00203582" w:rsidRPr="00BC5B64">
        <w:rPr>
          <w:rFonts w:cs="Arial"/>
          <w:lang w:eastAsia="en-US"/>
        </w:rPr>
        <w:t xml:space="preserve"> but </w:t>
      </w:r>
      <w:r w:rsidR="00203582">
        <w:rPr>
          <w:rFonts w:cs="Arial"/>
          <w:lang w:eastAsia="en-US"/>
        </w:rPr>
        <w:t>such questions</w:t>
      </w:r>
      <w:r w:rsidR="00203582" w:rsidRPr="00BC5B64">
        <w:rPr>
          <w:rFonts w:cs="Arial"/>
          <w:lang w:eastAsia="en-US"/>
        </w:rPr>
        <w:t xml:space="preserve"> </w:t>
      </w:r>
      <w:r w:rsidR="00230A71">
        <w:rPr>
          <w:rFonts w:cs="Arial"/>
          <w:lang w:eastAsia="en-US"/>
        </w:rPr>
        <w:t>cannot</w:t>
      </w:r>
      <w:r w:rsidR="008D67BE">
        <w:rPr>
          <w:rFonts w:cs="Arial"/>
          <w:lang w:eastAsia="en-US"/>
        </w:rPr>
        <w:t xml:space="preserve"> be mandatory</w:t>
      </w:r>
      <w:r w:rsidR="00230A71">
        <w:rPr>
          <w:rFonts w:cs="Arial"/>
          <w:lang w:eastAsia="en-US"/>
        </w:rPr>
        <w:t xml:space="preserve"> or</w:t>
      </w:r>
      <w:r w:rsidR="00203582" w:rsidRPr="00BC5B64">
        <w:rPr>
          <w:rFonts w:cs="Arial"/>
          <w:lang w:eastAsia="en-US"/>
        </w:rPr>
        <w:t xml:space="preserve"> be used to screen respondents out</w:t>
      </w:r>
      <w:r w:rsidR="00203582">
        <w:rPr>
          <w:rFonts w:cs="Arial"/>
          <w:lang w:eastAsia="en-US"/>
        </w:rPr>
        <w:t xml:space="preserve"> or to </w:t>
      </w:r>
      <w:r w:rsidR="00230A71">
        <w:rPr>
          <w:rFonts w:cs="Arial"/>
          <w:lang w:eastAsia="en-US"/>
        </w:rPr>
        <w:t xml:space="preserve">define </w:t>
      </w:r>
      <w:r w:rsidR="00203582">
        <w:rPr>
          <w:rFonts w:cs="Arial"/>
          <w:lang w:eastAsia="en-US"/>
        </w:rPr>
        <w:t>frequency match</w:t>
      </w:r>
      <w:r w:rsidR="00230A71">
        <w:rPr>
          <w:rFonts w:cs="Arial"/>
          <w:lang w:eastAsia="en-US"/>
        </w:rPr>
        <w:t>ing strata</w:t>
      </w:r>
      <w:r w:rsidR="00203582" w:rsidRPr="00BC5B64">
        <w:rPr>
          <w:rFonts w:cs="Arial"/>
          <w:lang w:eastAsia="en-US"/>
        </w:rPr>
        <w:t>.</w:t>
      </w:r>
      <w:r w:rsidR="00203582">
        <w:rPr>
          <w:rFonts w:cs="Arial"/>
          <w:lang w:eastAsia="en-US"/>
        </w:rPr>
        <w:t xml:space="preserve"> </w:t>
      </w:r>
      <w:r w:rsidR="00385070">
        <w:t xml:space="preserve"> </w:t>
      </w:r>
    </w:p>
    <w:p w14:paraId="5B8A5FAD" w14:textId="722E7F11" w:rsidR="00554F5D" w:rsidRPr="00955AFD" w:rsidRDefault="00554F5D" w:rsidP="00A66AF4">
      <w:pPr>
        <w:spacing w:line="480" w:lineRule="auto"/>
        <w:rPr>
          <w:rFonts w:ascii="Calibri" w:hAnsi="Calibri"/>
          <w:b/>
          <w:color w:val="000000"/>
        </w:rPr>
      </w:pPr>
      <w:r w:rsidRPr="00955AFD">
        <w:rPr>
          <w:rFonts w:ascii="Calibri" w:hAnsi="Calibri"/>
          <w:b/>
          <w:color w:val="000000"/>
        </w:rPr>
        <w:t>Discussion</w:t>
      </w:r>
    </w:p>
    <w:p w14:paraId="68253CEB" w14:textId="436AB0EA" w:rsidR="00057D22" w:rsidRDefault="00554F5D" w:rsidP="00A66AF4">
      <w:pPr>
        <w:spacing w:line="480" w:lineRule="auto"/>
      </w:pPr>
      <w:r>
        <w:t xml:space="preserve">Our experience </w:t>
      </w:r>
      <w:r w:rsidR="006F6844">
        <w:t xml:space="preserve">of </w:t>
      </w:r>
      <w:r>
        <w:t>five outbreak</w:t>
      </w:r>
      <w:r w:rsidR="006F6844">
        <w:t xml:space="preserve"> investigation</w:t>
      </w:r>
      <w:r>
        <w:t xml:space="preserve">s </w:t>
      </w:r>
      <w:r w:rsidR="006F6844">
        <w:t xml:space="preserve">using </w:t>
      </w:r>
      <w:r w:rsidR="002976E5">
        <w:t xml:space="preserve">market research </w:t>
      </w:r>
      <w:r>
        <w:t xml:space="preserve">panel controls </w:t>
      </w:r>
      <w:r w:rsidR="008D5F70">
        <w:t>indicates</w:t>
      </w:r>
      <w:r w:rsidR="00401F06">
        <w:t xml:space="preserve"> that</w:t>
      </w:r>
      <w:r w:rsidR="00057D22">
        <w:t>,</w:t>
      </w:r>
      <w:r w:rsidR="00401F06">
        <w:t xml:space="preserve"> </w:t>
      </w:r>
      <w:r w:rsidR="00057D22">
        <w:t xml:space="preserve">in the view of the investigators, </w:t>
      </w:r>
      <w:r w:rsidR="00401F06">
        <w:t>t</w:t>
      </w:r>
      <w:r>
        <w:t xml:space="preserve">here </w:t>
      </w:r>
      <w:r w:rsidR="0016627B">
        <w:t>were</w:t>
      </w:r>
      <w:r>
        <w:t xml:space="preserve"> substantial </w:t>
      </w:r>
      <w:r w:rsidR="00907CC9">
        <w:t>time and cost savin</w:t>
      </w:r>
      <w:r w:rsidR="00057D22">
        <w:t xml:space="preserve">gs compared to other approaches. </w:t>
      </w:r>
      <w:r w:rsidR="007F4171">
        <w:t xml:space="preserve">More timely control recruitment and analysis should lead to timelier public health action, such as traceback investigations and recall of a short shelf-life product, which is </w:t>
      </w:r>
      <w:r w:rsidR="001616E7">
        <w:t>important</w:t>
      </w:r>
      <w:r w:rsidR="007F4171">
        <w:t xml:space="preserve"> during an outbreak to limit </w:t>
      </w:r>
      <w:r w:rsidR="001616E7">
        <w:t>additional</w:t>
      </w:r>
      <w:r w:rsidR="007F4171">
        <w:t xml:space="preserve"> cases. </w:t>
      </w:r>
      <w:r w:rsidR="00057D22">
        <w:t xml:space="preserve">There were </w:t>
      </w:r>
      <w:r w:rsidR="006F6844">
        <w:t>differences</w:t>
      </w:r>
      <w:r>
        <w:t xml:space="preserve"> between case and control groups in measurable factors such as </w:t>
      </w:r>
      <w:r w:rsidRPr="009D3399">
        <w:t>age and sex</w:t>
      </w:r>
      <w:r w:rsidR="006F6844">
        <w:t>,</w:t>
      </w:r>
      <w:r w:rsidRPr="009D3399">
        <w:t xml:space="preserve"> </w:t>
      </w:r>
      <w:r w:rsidR="008D5F70">
        <w:t>which</w:t>
      </w:r>
      <w:r w:rsidR="008D67BE">
        <w:t xml:space="preserve"> potentially complicates</w:t>
      </w:r>
      <w:r w:rsidRPr="009D3399">
        <w:t xml:space="preserve"> analysis and interpretation of the results</w:t>
      </w:r>
      <w:r w:rsidR="00401F06">
        <w:t xml:space="preserve">. </w:t>
      </w:r>
      <w:r w:rsidR="006F6844">
        <w:t xml:space="preserve">There was </w:t>
      </w:r>
      <w:r>
        <w:t>no evidence that conclusion</w:t>
      </w:r>
      <w:r w:rsidR="006F6844">
        <w:t>s</w:t>
      </w:r>
      <w:r>
        <w:t xml:space="preserve"> </w:t>
      </w:r>
      <w:r w:rsidR="002976E5">
        <w:t>regarding</w:t>
      </w:r>
      <w:r>
        <w:t xml:space="preserve"> the likely </w:t>
      </w:r>
      <w:r w:rsidR="008D67BE">
        <w:t xml:space="preserve">vehicle or </w:t>
      </w:r>
      <w:r>
        <w:t xml:space="preserve">source of infection </w:t>
      </w:r>
      <w:r w:rsidR="006F6844">
        <w:t xml:space="preserve">were </w:t>
      </w:r>
      <w:r>
        <w:t xml:space="preserve">incorrect due to </w:t>
      </w:r>
      <w:r w:rsidR="006F6844">
        <w:t>these differences</w:t>
      </w:r>
      <w:r w:rsidR="00022ED0">
        <w:t>,</w:t>
      </w:r>
      <w:r>
        <w:t xml:space="preserve"> though the quantitative estimates of association </w:t>
      </w:r>
      <w:r w:rsidR="00E80E5A">
        <w:t>could</w:t>
      </w:r>
      <w:r>
        <w:t xml:space="preserve"> have been affected</w:t>
      </w:r>
      <w:r w:rsidR="00BC7FF7">
        <w:t>. P</w:t>
      </w:r>
      <w:r w:rsidR="00E80E5A">
        <w:t xml:space="preserve">arallel microbiological investigations to </w:t>
      </w:r>
      <w:r w:rsidR="00B22DB4">
        <w:t xml:space="preserve">one </w:t>
      </w:r>
      <w:r w:rsidR="00E80E5A">
        <w:t xml:space="preserve">study provided microbiological evidence to support the </w:t>
      </w:r>
      <w:r w:rsidR="008D67BE">
        <w:t>epidemiological</w:t>
      </w:r>
      <w:r w:rsidR="00E80E5A">
        <w:t xml:space="preserve"> findings</w:t>
      </w:r>
      <w:r w:rsidR="00383A87" w:rsidRPr="00383A87">
        <w:t xml:space="preserve"> </w:t>
      </w:r>
      <w:r w:rsidR="00383A87">
        <w:t>and additional analytical studies produced similar findings in two other outbreaks</w:t>
      </w:r>
      <w:r w:rsidR="00E25B0F">
        <w:t xml:space="preserve">. </w:t>
      </w:r>
    </w:p>
    <w:p w14:paraId="08FB319F" w14:textId="1200D83B" w:rsidR="002D56F7" w:rsidRDefault="0091319F" w:rsidP="00A66AF4">
      <w:pPr>
        <w:spacing w:line="480" w:lineRule="auto"/>
      </w:pPr>
      <w:r>
        <w:t xml:space="preserve">Individuals who volunteer to join these panels might systematically differ to those that do not by demographic or </w:t>
      </w:r>
      <w:r w:rsidR="007F4171">
        <w:t>behavioral</w:t>
      </w:r>
      <w:r>
        <w:t xml:space="preserve"> factors (including shopping or dining out patterns, food exposures and level or type of physical activities) and other studies report likely bias </w:t>
      </w:r>
      <w:r w:rsidR="008D67BE">
        <w:t xml:space="preserve">when </w:t>
      </w:r>
      <w:r>
        <w:t xml:space="preserve">using such panels  </w:t>
      </w:r>
      <w:r>
        <w:fldChar w:fldCharType="begin"/>
      </w:r>
      <w:r w:rsidR="006A2DE3">
        <w:instrText xml:space="preserve"> ADDIN ZOTERO_ITEM CSL_CITATION {"citationID":"cosmkl918","properties":{"formattedCitation":"[9,10]","plainCitation":"[9,10]"},"citationItems":[{"id":154,"uris":["http://zotero.org/users/1144547/items/7N8GVSSS"],"uri":["http://zotero.org/users/1144547/items/7N8GVSSS"],"itemData":{"id":154,"type":"article-journal","title":"Nonprobability Web Surveys to Measure Sexual Behaviors and Attitudes in the General Population: A Comparison With a Probability Sample Interview Survey","container-title":"Journal of Medical Internet Research","page":"e276","volume":"16","issue":"12","source":"CrossRef","DOI":"10.2196/jmir.3382","ISSN":"1438-8871","shortTitle":"Nonprobability Web Surveys to Measure Sexual Behaviors and Attitudes in the General Population","language":"en","author":[{"family":"Erens","given":"Bob"},{"family":"Burkill","given":"Sarah"},{"family":"Couper","given":"Mick P"},{"family":"Conrad","given":"Frederick"},{"family":"Clifton","given":"Soazig"},{"family":"Tanton","given":"Clare"},{"family":"Phelps","given":"Andrew"},{"family":"Datta","given":"Jessica"},{"family":"Mercer","given":"Catherine H"},{"family":"Sonnenberg","given":"Pam"},{"family":"Prah","given":"Philip"},{"family":"Mitchell","given":"Kirstin R"},{"family":"Wellings","given":"Kaye"},{"family":"Johnson","given":"Anne M"},{"family":"Copas","given":"Andrew J"}],"issued":{"date-parts":[["2014",12,8]]}},"label":"page"},{"id":249,"uris":["http://zotero.org/users/1144547/items/VQIT2M5K"],"uri":["http://zotero.org/users/1144547/items/VQIT2M5K"],"itemData":{"id":249,"type":"report","title":"AAPOR Report on Online Panels","URL":"http://www.webcitation.org/6Nnji0q7q","issued":{"date-parts":[["2010"]]}},"label":"page"}],"schema":"https://github.com/citation-style-language/schema/raw/master/csl-citation.json"} </w:instrText>
      </w:r>
      <w:r>
        <w:fldChar w:fldCharType="separate"/>
      </w:r>
      <w:r w:rsidR="00BF17A4" w:rsidRPr="00BF17A4">
        <w:rPr>
          <w:rFonts w:ascii="Calibri" w:hAnsi="Calibri"/>
        </w:rPr>
        <w:t>[9,10]</w:t>
      </w:r>
      <w:r>
        <w:fldChar w:fldCharType="end"/>
      </w:r>
      <w:r>
        <w:t xml:space="preserve">. </w:t>
      </w:r>
      <w:r w:rsidRPr="00145CC6">
        <w:t xml:space="preserve">Both Panel </w:t>
      </w:r>
      <w:r w:rsidR="00383A87">
        <w:t>X</w:t>
      </w:r>
      <w:r w:rsidRPr="00145CC6">
        <w:t xml:space="preserve"> and </w:t>
      </w:r>
      <w:r w:rsidR="00383A87">
        <w:t>Y</w:t>
      </w:r>
      <w:r w:rsidRPr="00145CC6">
        <w:t xml:space="preserve"> used in these studies</w:t>
      </w:r>
      <w:r>
        <w:t xml:space="preserve"> referred to their panels as representative of the general population but</w:t>
      </w:r>
      <w:r w:rsidRPr="00145CC6">
        <w:t xml:space="preserve"> reported an over-representation of younger </w:t>
      </w:r>
      <w:r>
        <w:t xml:space="preserve">and female </w:t>
      </w:r>
      <w:r w:rsidRPr="00145CC6">
        <w:t>members</w:t>
      </w:r>
      <w:r>
        <w:t xml:space="preserve"> [personal communication with Panel </w:t>
      </w:r>
      <w:r w:rsidR="00383A87">
        <w:t>Y</w:t>
      </w:r>
      <w:r>
        <w:t xml:space="preserve"> representative]</w:t>
      </w:r>
      <w:r w:rsidR="008D67BE">
        <w:t>. T</w:t>
      </w:r>
      <w:r w:rsidRPr="00145CC6">
        <w:t xml:space="preserve">he distributions of factors including age, sex, geography, </w:t>
      </w:r>
      <w:r w:rsidR="00C51F19" w:rsidRPr="00145CC6">
        <w:t>ethnicity</w:t>
      </w:r>
      <w:r w:rsidR="00C51F19">
        <w:t xml:space="preserve">, </w:t>
      </w:r>
      <w:r>
        <w:t>measures of socio economic status</w:t>
      </w:r>
      <w:r w:rsidR="00C51F19">
        <w:t>, behaviours and food exposure history</w:t>
      </w:r>
      <w:r w:rsidRPr="00145CC6">
        <w:t xml:space="preserve"> </w:t>
      </w:r>
      <w:r w:rsidRPr="00145CC6">
        <w:lastRenderedPageBreak/>
        <w:t>might differ by market research company and potentially within a single market research company over time as a consequence of different or changing strategies for panel member recruitment</w:t>
      </w:r>
      <w:r w:rsidR="008D67BE">
        <w:t xml:space="preserve"> from the general population</w:t>
      </w:r>
      <w:r w:rsidR="00AE2BE0">
        <w:t>, respectively</w:t>
      </w:r>
      <w:r>
        <w:t xml:space="preserve">. </w:t>
      </w:r>
      <w:r w:rsidR="00134B83">
        <w:t>T</w:t>
      </w:r>
      <w:r w:rsidR="00383A87" w:rsidRPr="002D56F7">
        <w:t>he low</w:t>
      </w:r>
      <w:r w:rsidR="00134B83" w:rsidRPr="002D56F7">
        <w:t xml:space="preserve"> reported</w:t>
      </w:r>
      <w:r w:rsidR="00383A87" w:rsidRPr="002D56F7">
        <w:t xml:space="preserve"> response rate</w:t>
      </w:r>
      <w:r w:rsidR="00134B83" w:rsidRPr="002D56F7">
        <w:t>s</w:t>
      </w:r>
      <w:r w:rsidR="002D56F7">
        <w:t xml:space="preserve"> indicate</w:t>
      </w:r>
      <w:r w:rsidR="00134B83" w:rsidRPr="002D56F7">
        <w:t xml:space="preserve"> that these studies might be vulnerable to the </w:t>
      </w:r>
      <w:r w:rsidR="002D56F7" w:rsidRPr="002D56F7">
        <w:t>introduction of</w:t>
      </w:r>
      <w:r w:rsidR="00134B83" w:rsidRPr="002D56F7">
        <w:t xml:space="preserve"> selection bias as </w:t>
      </w:r>
      <w:r w:rsidR="002D56F7">
        <w:t>differing segments of the panel were known to respond with different speeds</w:t>
      </w:r>
      <w:r w:rsidR="00D64C3A">
        <w:t xml:space="preserve"> </w:t>
      </w:r>
      <w:r w:rsidR="00D64C3A" w:rsidRPr="0006713C">
        <w:t xml:space="preserve">(e.g. younger </w:t>
      </w:r>
      <w:r w:rsidR="00D64C3A">
        <w:t xml:space="preserve">panel members </w:t>
      </w:r>
      <w:r w:rsidR="00D64C3A" w:rsidRPr="0006713C">
        <w:t>are slower to respond)</w:t>
      </w:r>
      <w:r w:rsidR="002D56F7">
        <w:t>; the distribution of demographic factors between respondents and non-respondents should be</w:t>
      </w:r>
      <w:r w:rsidR="00134B83">
        <w:t xml:space="preserve"> </w:t>
      </w:r>
      <w:r w:rsidR="002D56F7">
        <w:t>compared in future studies to assess the potential for introduction of such bias.</w:t>
      </w:r>
    </w:p>
    <w:p w14:paraId="39F480C4" w14:textId="5CC160DD" w:rsidR="0091319F" w:rsidRDefault="00C51F19" w:rsidP="00A66AF4">
      <w:pPr>
        <w:spacing w:line="480" w:lineRule="auto"/>
      </w:pPr>
      <w:r w:rsidRPr="00304430">
        <w:t xml:space="preserve">To assess </w:t>
      </w:r>
      <w:r>
        <w:t>in which s</w:t>
      </w:r>
      <w:r w:rsidR="00FD3B51">
        <w:t>cenarios or for which hypothesis</w:t>
      </w:r>
      <w:r>
        <w:t>ed food exposures or behaviours</w:t>
      </w:r>
      <w:r w:rsidRPr="00304430">
        <w:t xml:space="preserve"> </w:t>
      </w:r>
      <w:r>
        <w:t>this method</w:t>
      </w:r>
      <w:r w:rsidRPr="00304430">
        <w:t xml:space="preserve"> might be </w:t>
      </w:r>
      <w:r>
        <w:t>most appropriate,</w:t>
      </w:r>
      <w:r w:rsidRPr="00304430">
        <w:t xml:space="preserve"> </w:t>
      </w:r>
      <w:r>
        <w:t xml:space="preserve">any selection </w:t>
      </w:r>
      <w:r w:rsidRPr="00304430">
        <w:t xml:space="preserve">biases </w:t>
      </w:r>
      <w:r>
        <w:t xml:space="preserve">introduced by using these panels </w:t>
      </w:r>
      <w:r w:rsidRPr="00304430">
        <w:t>need to be better understood</w:t>
      </w:r>
      <w:r>
        <w:t xml:space="preserve">. </w:t>
      </w:r>
      <w:r w:rsidRPr="004D47E8">
        <w:t xml:space="preserve">It might be appropriate to compare the reported food exposures </w:t>
      </w:r>
      <w:r w:rsidR="009D1003">
        <w:t xml:space="preserve">and behaviours </w:t>
      </w:r>
      <w:r w:rsidRPr="004D47E8">
        <w:t xml:space="preserve">of market research panel members with that from probability </w:t>
      </w:r>
      <w:r w:rsidR="006A7B2A">
        <w:t>sampled, populat</w:t>
      </w:r>
      <w:r w:rsidR="00AC551F">
        <w:t>ion-</w:t>
      </w:r>
      <w:r w:rsidR="006A7B2A">
        <w:t>based</w:t>
      </w:r>
      <w:r w:rsidRPr="004D47E8">
        <w:t xml:space="preserve"> food exposure </w:t>
      </w:r>
      <w:r w:rsidR="00BC7FF7">
        <w:t xml:space="preserve">and behaviour </w:t>
      </w:r>
      <w:r w:rsidRPr="004D47E8">
        <w:t>surveys, where they exist</w:t>
      </w:r>
      <w:r w:rsidR="00D64C3A">
        <w:t xml:space="preserve"> </w:t>
      </w:r>
      <w:r w:rsidR="00D64C3A">
        <w:fldChar w:fldCharType="begin"/>
      </w:r>
      <w:r w:rsidR="00D64C3A">
        <w:instrText xml:space="preserve"> ADDIN ZOTERO_ITEM CSL_CITATION {"citationID":"ZYYekJdi","properties":{"formattedCitation":"[11]","plainCitation":"[11]"},"citationItems":[{"id":573,"uris":["http://zotero.org/users/1144547/items/NKMMC5FZ"],"uri":["http://zotero.org/users/1144547/items/NKMMC5FZ"],"itemData":{"id":573,"type":"webpage","title":"National outbreak of Salmonella Typhimurium (Dutch) phage-type 132 in the Netherlands, October to December 2009","genre":"Text","URL":"http://www.eurosurveillance.org/ViewArticle.aspx?ArticleId=19705","language":"en","author":[{"family":"team","given":"European Centre for Disease Prevention and Control (ECDC)-Health Comunication Unit- Eurosurveillance","dropping-particle":"editorial"}],"issued":{"date-parts":[["2010",4,11]]},"accessed":{"date-parts":[["2017",1,8]]}}}],"schema":"https://github.com/citation-style-language/schema/raw/master/csl-citation.json"} </w:instrText>
      </w:r>
      <w:r w:rsidR="00D64C3A">
        <w:fldChar w:fldCharType="separate"/>
      </w:r>
      <w:r w:rsidR="00BF17A4" w:rsidRPr="00BF17A4">
        <w:rPr>
          <w:rFonts w:ascii="Calibri" w:hAnsi="Calibri"/>
        </w:rPr>
        <w:t>[11]</w:t>
      </w:r>
      <w:r w:rsidR="00D64C3A">
        <w:fldChar w:fldCharType="end"/>
      </w:r>
      <w:r w:rsidR="009D1003">
        <w:t xml:space="preserve">, or other sources of such data </w:t>
      </w:r>
      <w:r w:rsidR="00DC7905">
        <w:t xml:space="preserve">for which </w:t>
      </w:r>
      <w:r w:rsidR="00395132">
        <w:t>sel</w:t>
      </w:r>
      <w:r w:rsidR="00FD3B51">
        <w:t>ection biases are minimis</w:t>
      </w:r>
      <w:r w:rsidR="009D1003">
        <w:t xml:space="preserve">ed or </w:t>
      </w:r>
      <w:r w:rsidR="006A7B2A">
        <w:t>previously characterized</w:t>
      </w:r>
      <w:r w:rsidR="00D64C3A">
        <w:t xml:space="preserve"> </w:t>
      </w:r>
      <w:r w:rsidR="00D64C3A">
        <w:fldChar w:fldCharType="begin"/>
      </w:r>
      <w:r w:rsidR="00002AD3">
        <w:instrText xml:space="preserve"> ADDIN ZOTERO_ITEM CSL_CITATION {"citationID":"pwWcNxFm","properties":{"formattedCitation":"[12]","plainCitation":"[12]"},"citationItems":[{"id":206,"uris":["http://zotero.org/users/1144547/items/IWJ552RJ"],"uri":["http://zotero.org/users/1144547/items/IWJ552RJ"],"itemData":{"id":206,"type":"webpage","title":"National Diet and Nutrition Survey: results from Years 1 to 4 (combined) of the rolling programme for 2008 and 2009 to 2011 and 2012 - Publications - GOV.UK","URL":"https://www.gov.uk/government/statistics/national-diet-and-nutrition-survey-results-from-years-1-to-4-combined-of-the-rolling-programme-for-2008-and-2009-to-2011-and-2012","shortTitle":"National Diet and Nutrition Survey","accessed":{"date-parts":[["2016",3,17]]}}}],"schema":"https://github.com/citation-style-language/schema/raw/master/csl-citation.json"} </w:instrText>
      </w:r>
      <w:r w:rsidR="00D64C3A">
        <w:fldChar w:fldCharType="separate"/>
      </w:r>
      <w:r w:rsidR="00BF17A4" w:rsidRPr="00BF17A4">
        <w:rPr>
          <w:rFonts w:ascii="Calibri" w:hAnsi="Calibri"/>
        </w:rPr>
        <w:t>[12]</w:t>
      </w:r>
      <w:r w:rsidR="00D64C3A">
        <w:fldChar w:fldCharType="end"/>
      </w:r>
      <w:r w:rsidRPr="004D47E8">
        <w:t>.</w:t>
      </w:r>
      <w:r>
        <w:t xml:space="preserve"> </w:t>
      </w:r>
      <w:r w:rsidR="00AE2BE0" w:rsidRPr="00AE2BE0">
        <w:t>Studies</w:t>
      </w:r>
      <w:r w:rsidR="00AE2BE0">
        <w:t xml:space="preserve"> using </w:t>
      </w:r>
      <w:r w:rsidR="00F4630B">
        <w:t xml:space="preserve">panel controls </w:t>
      </w:r>
      <w:r w:rsidR="00AE2BE0">
        <w:t>could also</w:t>
      </w:r>
      <w:r w:rsidR="00AE2BE0" w:rsidRPr="00AE2BE0">
        <w:t xml:space="preserve"> be rerun using additional control groups from traditional sources in analyses to validate findings</w:t>
      </w:r>
      <w:r w:rsidR="00F4630B">
        <w:t xml:space="preserve"> until the biases are better understood</w:t>
      </w:r>
      <w:r w:rsidR="00AE2BE0" w:rsidRPr="00AE2BE0">
        <w:t xml:space="preserve">. </w:t>
      </w:r>
      <w:r w:rsidR="0091319F" w:rsidRPr="0090700A">
        <w:t>Evaluations of representativeness of panel populations should</w:t>
      </w:r>
      <w:r w:rsidR="0091319F">
        <w:t xml:space="preserve"> </w:t>
      </w:r>
      <w:r w:rsidR="0091319F" w:rsidRPr="0090700A">
        <w:t xml:space="preserve">be specific to each company and should potentially be repeated as methods of recruitment might change over time </w:t>
      </w:r>
      <w:r w:rsidR="00DC7905">
        <w:t>and potentially</w:t>
      </w:r>
      <w:r w:rsidR="0091319F" w:rsidRPr="0090700A">
        <w:t xml:space="preserve"> introduce new selection bias</w:t>
      </w:r>
      <w:r w:rsidR="0091319F">
        <w:t>es</w:t>
      </w:r>
      <w:r w:rsidR="0091319F" w:rsidRPr="0090700A">
        <w:t>.</w:t>
      </w:r>
      <w:r w:rsidR="0091319F" w:rsidRPr="00434445">
        <w:t xml:space="preserve"> </w:t>
      </w:r>
      <w:r w:rsidR="00EE2568">
        <w:t xml:space="preserve">Once any selection biases associated with using a particular panel population are understood then they can be corrected for in future studies. </w:t>
      </w:r>
    </w:p>
    <w:p w14:paraId="5449AFF0" w14:textId="2F578526" w:rsidR="00F06EC4" w:rsidRDefault="0091319F" w:rsidP="00A66AF4">
      <w:pPr>
        <w:spacing w:line="480" w:lineRule="auto"/>
      </w:pPr>
      <w:r>
        <w:t xml:space="preserve">Challenges </w:t>
      </w:r>
      <w:r w:rsidRPr="00401F06">
        <w:t>with market research panel controls</w:t>
      </w:r>
      <w:r>
        <w:t>, including selection bias,</w:t>
      </w:r>
      <w:r w:rsidRPr="00401F06">
        <w:t xml:space="preserve"> are not unique to this approach of recruitment</w:t>
      </w:r>
      <w:r>
        <w:t xml:space="preserve"> </w:t>
      </w:r>
      <w:r>
        <w:fldChar w:fldCharType="begin"/>
      </w:r>
      <w:r w:rsidR="00002AD3">
        <w:instrText xml:space="preserve"> ADDIN ZOTERO_ITEM CSL_CITATION {"citationID":"MwhHS4jV","properties":{"formattedCitation":"[13]","plainCitation":"[13]"},"citationItems":[{"id":579,"uris":["http://zotero.org/users/1144547/items/AN5555R8"],"uri":["http://zotero.org/users/1144547/items/AN5555R8"],"itemData":{"id":579,"type":"article-journal","title":"Control selection methods in recent case-control studies conducted as part of infectious disease outbreaks","container-title":"European Journal of Epidemiology","page":"465-471","volume":"30","issue":"6","source":"PubMed","abstract":"Successful investigation of national outbreaks of communicable disease relies on rapid identification of the source. Case-control methodologies are commonly used to achieve this. We assessed control selection methods used in recently published case-control studies for methodological and resource issues to determine if a standard approach could be identified. Neighbourhood controls were the most frequently used method in 53 studies of a range of different sizes, infections and settings. The most commonly used method of data collection was face to face interview. Control selection issues were identified in four areas: method of identification of controls, appropriateness of controls, ease of recruitment of controls, and resource requirements. Potential biases arising from the method of control selection were identified in half of the studies assessed. There is a need to develop new ways of selecting controls in a rapid, random and representative manner to improve the accuracy and timeliness of epidemiological investigations and maximise the effectiveness of public health interventions. Innovative methods such as prior recruitment of controls could improve timeliness and representativeness of control selection.","DOI":"10.1007/s10654-015-0005-x","ISSN":"1573-7284","note":"PMID: 25762171","journalAbbreviation":"Eur. J. Epidemiol.","language":"eng","author":[{"family":"Waldram","given":"Alison"},{"family":"McKerr","given":"Caoimhe"},{"family":"Gobin","given":"Maya"},{"family":"Adak","given":"Goutam"},{"family":"Stuart","given":"James M."},{"family":"Cleary","given":"Paul"}],"issued":{"date-parts":[["2015",6]]},"PMID":"25762171"}}],"schema":"https://github.com/citation-style-language/schema/raw/master/csl-citation.json"} </w:instrText>
      </w:r>
      <w:r>
        <w:fldChar w:fldCharType="separate"/>
      </w:r>
      <w:r w:rsidR="00BF17A4" w:rsidRPr="00BF17A4">
        <w:rPr>
          <w:rFonts w:ascii="Calibri" w:hAnsi="Calibri"/>
        </w:rPr>
        <w:t>[13]</w:t>
      </w:r>
      <w:r>
        <w:fldChar w:fldCharType="end"/>
      </w:r>
      <w:r>
        <w:t>.</w:t>
      </w:r>
      <w:r w:rsidR="00C51F19">
        <w:t xml:space="preserve"> </w:t>
      </w:r>
      <w:r w:rsidR="00554F5D">
        <w:t xml:space="preserve">There are many possible approaches to </w:t>
      </w:r>
      <w:r w:rsidR="00C520EB">
        <w:t xml:space="preserve">reducing confounding </w:t>
      </w:r>
      <w:r w:rsidR="00554F5D">
        <w:t>as well as analytical approaches to dealing with it</w:t>
      </w:r>
      <w:r w:rsidR="003B159E">
        <w:t xml:space="preserve"> </w:t>
      </w:r>
      <w:r w:rsidR="006F1FCD">
        <w:t xml:space="preserve">that </w:t>
      </w:r>
      <w:r w:rsidR="003B159E">
        <w:t>are common</w:t>
      </w:r>
      <w:r w:rsidR="00E616D4">
        <w:t>ly</w:t>
      </w:r>
      <w:r w:rsidR="003B159E">
        <w:t xml:space="preserve"> used </w:t>
      </w:r>
      <w:r w:rsidR="00F06EC4">
        <w:t xml:space="preserve">when </w:t>
      </w:r>
      <w:r w:rsidR="003B159E" w:rsidRPr="00401F06">
        <w:t>other methods of recruiting controls</w:t>
      </w:r>
      <w:r w:rsidR="00F06EC4">
        <w:t xml:space="preserve"> are employed</w:t>
      </w:r>
      <w:r w:rsidR="00554F5D">
        <w:t>.</w:t>
      </w:r>
      <w:r w:rsidR="00AF2094">
        <w:t xml:space="preserve"> </w:t>
      </w:r>
      <w:r w:rsidR="00554F5D">
        <w:t>In</w:t>
      </w:r>
      <w:r w:rsidR="00E25B0F">
        <w:t xml:space="preserve"> several of the outbreak studies</w:t>
      </w:r>
      <w:r w:rsidR="008D5F70">
        <w:t>,</w:t>
      </w:r>
      <w:r w:rsidR="000C71C5">
        <w:t xml:space="preserve"> panel controls were</w:t>
      </w:r>
      <w:r w:rsidR="00022ED0">
        <w:t xml:space="preserve"> frequency </w:t>
      </w:r>
      <w:r w:rsidR="00554F5D">
        <w:t xml:space="preserve">matched on one or more </w:t>
      </w:r>
      <w:r w:rsidR="009863C1">
        <w:t xml:space="preserve">demographic factor </w:t>
      </w:r>
      <w:r w:rsidR="00AA2FD4">
        <w:t xml:space="preserve">to cases </w:t>
      </w:r>
      <w:r w:rsidR="008D5F70">
        <w:t>(ensuring that the distribution of controls matches that of cases)</w:t>
      </w:r>
      <w:r w:rsidR="001302C6">
        <w:t xml:space="preserve"> to address potential </w:t>
      </w:r>
      <w:r w:rsidR="00F4412A">
        <w:t>confounding.</w:t>
      </w:r>
      <w:r w:rsidR="008D5F70">
        <w:t xml:space="preserve"> </w:t>
      </w:r>
      <w:r w:rsidR="008D5F70" w:rsidRPr="007E5E97">
        <w:t xml:space="preserve">In addition, </w:t>
      </w:r>
      <w:r w:rsidR="000C71C5" w:rsidRPr="0006713C">
        <w:t>such matching should</w:t>
      </w:r>
      <w:r w:rsidR="008D5F70" w:rsidRPr="0006713C">
        <w:t xml:space="preserve"> help </w:t>
      </w:r>
      <w:r w:rsidR="008D5F70" w:rsidRPr="0006713C">
        <w:lastRenderedPageBreak/>
        <w:t>address the</w:t>
      </w:r>
      <w:r w:rsidR="00022ED0" w:rsidRPr="0006713C">
        <w:t xml:space="preserve"> </w:t>
      </w:r>
      <w:r w:rsidR="007E5E97" w:rsidRPr="0006713C">
        <w:t>potential selection bias that might be introduced as a result of</w:t>
      </w:r>
      <w:r w:rsidR="008D5F70" w:rsidRPr="0006713C">
        <w:t xml:space="preserve"> </w:t>
      </w:r>
      <w:r w:rsidR="000C71C5" w:rsidRPr="0006713C">
        <w:t xml:space="preserve">the </w:t>
      </w:r>
      <w:r w:rsidR="008D5F70" w:rsidRPr="0006713C">
        <w:t>differing speed with which certain</w:t>
      </w:r>
      <w:r w:rsidR="00500E98" w:rsidRPr="0006713C">
        <w:t xml:space="preserve"> </w:t>
      </w:r>
      <w:r w:rsidR="007E5E97" w:rsidRPr="0006713C">
        <w:t xml:space="preserve">segments of the panel member population </w:t>
      </w:r>
      <w:r w:rsidR="008D5F70" w:rsidRPr="0006713C">
        <w:t xml:space="preserve">might respond to a survey </w:t>
      </w:r>
      <w:r w:rsidR="007E5E97" w:rsidRPr="0006713C">
        <w:t>and in turn the</w:t>
      </w:r>
      <w:r w:rsidR="008D5F70" w:rsidRPr="0006713C">
        <w:t xml:space="preserve"> likelihood of </w:t>
      </w:r>
      <w:r w:rsidR="00022ED0" w:rsidRPr="0006713C">
        <w:t xml:space="preserve">these </w:t>
      </w:r>
      <w:r w:rsidR="007E5E97" w:rsidRPr="0006713C">
        <w:t>segments being</w:t>
      </w:r>
      <w:r w:rsidR="00022ED0" w:rsidRPr="0006713C">
        <w:t xml:space="preserve"> </w:t>
      </w:r>
      <w:r w:rsidR="008D5F70" w:rsidRPr="0006713C">
        <w:t>inclu</w:t>
      </w:r>
      <w:r w:rsidR="007E5E97" w:rsidRPr="0006713C">
        <w:t>ded</w:t>
      </w:r>
      <w:r w:rsidR="008D5F70" w:rsidRPr="0006713C">
        <w:t xml:space="preserve"> in the control group</w:t>
      </w:r>
      <w:r w:rsidR="001302C6" w:rsidRPr="007E5E97">
        <w:t xml:space="preserve">; differences </w:t>
      </w:r>
      <w:r w:rsidR="007E5E97">
        <w:t xml:space="preserve">are </w:t>
      </w:r>
      <w:r w:rsidR="001302C6" w:rsidRPr="007E5E97">
        <w:t>seen in age distribution between cases and controls in some studies where controls are not frequency matched to cases by age.</w:t>
      </w:r>
      <w:r w:rsidR="001302C6">
        <w:t xml:space="preserve"> </w:t>
      </w:r>
      <w:r w:rsidR="00B22DB4" w:rsidRPr="004B32C0">
        <w:t xml:space="preserve">While confounding can be assessed and controlled for in the analysis, capacity to do so might be limited if there are insufficient numbers of controls in strata of a certain factor. </w:t>
      </w:r>
    </w:p>
    <w:p w14:paraId="0E483655" w14:textId="21619958" w:rsidR="001302C6" w:rsidRDefault="009863C1" w:rsidP="00A66AF4">
      <w:pPr>
        <w:spacing w:line="480" w:lineRule="auto"/>
      </w:pPr>
      <w:r>
        <w:t>I</w:t>
      </w:r>
      <w:r w:rsidR="00500E98">
        <w:t xml:space="preserve">t </w:t>
      </w:r>
      <w:r w:rsidR="00E90EE6">
        <w:t>is</w:t>
      </w:r>
      <w:r w:rsidR="00500E98">
        <w:t xml:space="preserve"> not appropriate to </w:t>
      </w:r>
      <w:r w:rsidR="00AA2FD4">
        <w:t>frequency match</w:t>
      </w:r>
      <w:r w:rsidR="00500E98">
        <w:t xml:space="preserve"> on factors associated with</w:t>
      </w:r>
      <w:r w:rsidR="00520AD6">
        <w:t xml:space="preserve"> putative causal</w:t>
      </w:r>
      <w:r w:rsidR="00500E98">
        <w:t xml:space="preserve"> exposure </w:t>
      </w:r>
      <w:r w:rsidR="00520AD6">
        <w:t>due</w:t>
      </w:r>
      <w:r w:rsidR="00C520EB">
        <w:t xml:space="preserve"> to the risk of overmatching,</w:t>
      </w:r>
      <w:r w:rsidR="008D5F70">
        <w:t xml:space="preserve"> </w:t>
      </w:r>
      <w:r w:rsidR="00C520EB">
        <w:t>which</w:t>
      </w:r>
      <w:r w:rsidR="00500E98">
        <w:t xml:space="preserve"> can </w:t>
      </w:r>
      <w:r w:rsidR="005245D2">
        <w:t>obscure an</w:t>
      </w:r>
      <w:r w:rsidR="00500E98">
        <w:t xml:space="preserve"> association </w:t>
      </w:r>
      <w:r w:rsidR="00520AD6">
        <w:t xml:space="preserve">between </w:t>
      </w:r>
      <w:r w:rsidR="00C22DC4">
        <w:t xml:space="preserve">an </w:t>
      </w:r>
      <w:r w:rsidR="00520AD6">
        <w:t xml:space="preserve">exposure and </w:t>
      </w:r>
      <w:r w:rsidR="00C22DC4">
        <w:t xml:space="preserve">an </w:t>
      </w:r>
      <w:r w:rsidR="00520AD6">
        <w:t>outcome</w:t>
      </w:r>
      <w:r w:rsidR="00500E98">
        <w:t xml:space="preserve">. However, if </w:t>
      </w:r>
      <w:r w:rsidR="00555CA9">
        <w:t>an exposure is still associated with illness</w:t>
      </w:r>
      <w:r w:rsidR="00555CA9" w:rsidDel="00FE6211">
        <w:t xml:space="preserve"> </w:t>
      </w:r>
      <w:r w:rsidR="00555CA9">
        <w:t xml:space="preserve">in the presence of </w:t>
      </w:r>
      <w:r w:rsidR="00500E98">
        <w:t>overmatching</w:t>
      </w:r>
      <w:r w:rsidR="00555CA9">
        <w:t>,</w:t>
      </w:r>
      <w:r w:rsidR="00500E98">
        <w:t xml:space="preserve"> </w:t>
      </w:r>
      <w:r w:rsidR="00520AD6">
        <w:t>the</w:t>
      </w:r>
      <w:r w:rsidR="00500E98">
        <w:t xml:space="preserve"> association </w:t>
      </w:r>
      <w:r w:rsidR="00555CA9">
        <w:t xml:space="preserve">may </w:t>
      </w:r>
      <w:r w:rsidR="00500E98">
        <w:t>be</w:t>
      </w:r>
      <w:r w:rsidR="00555CA9">
        <w:t xml:space="preserve"> </w:t>
      </w:r>
      <w:r w:rsidR="00500E98">
        <w:t xml:space="preserve">an underestimate. </w:t>
      </w:r>
      <w:r w:rsidR="0059402B" w:rsidRPr="0059402B">
        <w:t xml:space="preserve">Study D did not frequency match on age or sex </w:t>
      </w:r>
      <w:r w:rsidR="00395132">
        <w:t>to avoid</w:t>
      </w:r>
      <w:r w:rsidR="0059402B" w:rsidRPr="0059402B">
        <w:t xml:space="preserve"> overmatching</w:t>
      </w:r>
      <w:r w:rsidR="0059402B">
        <w:t xml:space="preserve"> </w:t>
      </w:r>
      <w:r w:rsidR="00B22DB4">
        <w:t>and</w:t>
      </w:r>
      <w:r w:rsidR="0059402B">
        <w:t xml:space="preserve"> </w:t>
      </w:r>
      <w:r w:rsidR="0059402B" w:rsidRPr="0059402B">
        <w:t xml:space="preserve">recruited controls were older and consisted of more males than cases.  </w:t>
      </w:r>
      <w:r w:rsidR="00555CA9">
        <w:t>F</w:t>
      </w:r>
      <w:r w:rsidR="005729C2">
        <w:t xml:space="preserve">requency matching </w:t>
      </w:r>
      <w:r w:rsidR="00555CA9">
        <w:t xml:space="preserve">variables should be selected </w:t>
      </w:r>
      <w:r w:rsidR="004D26C6">
        <w:t xml:space="preserve">to </w:t>
      </w:r>
      <w:r w:rsidR="005729C2" w:rsidRPr="009D3399">
        <w:t xml:space="preserve">balance </w:t>
      </w:r>
      <w:r w:rsidR="005729C2">
        <w:t xml:space="preserve">the need for representativeness </w:t>
      </w:r>
      <w:r w:rsidR="005729C2" w:rsidRPr="009D3399">
        <w:t xml:space="preserve">with </w:t>
      </w:r>
      <w:r w:rsidR="004D26C6">
        <w:t>avoidance of</w:t>
      </w:r>
      <w:r w:rsidR="005729C2" w:rsidRPr="009D3399">
        <w:t xml:space="preserve"> overmatching.</w:t>
      </w:r>
      <w:r w:rsidR="00B12FC5">
        <w:t xml:space="preserve"> </w:t>
      </w:r>
      <w:r w:rsidR="00D91ECF">
        <w:t>In some instances, f</w:t>
      </w:r>
      <w:r w:rsidR="00B12FC5">
        <w:t xml:space="preserve">requency matching controls to a standardised distribution of demographic factors in the general population might </w:t>
      </w:r>
      <w:r w:rsidR="00D91ECF">
        <w:t xml:space="preserve">be appropriate to </w:t>
      </w:r>
      <w:r w:rsidR="00B12FC5">
        <w:t>ensure there was no overmatching but still address</w:t>
      </w:r>
      <w:r w:rsidR="001B6D67">
        <w:t xml:space="preserve"> to </w:t>
      </w:r>
      <w:r w:rsidR="00117E61">
        <w:t xml:space="preserve">some </w:t>
      </w:r>
      <w:r w:rsidR="001B6D67">
        <w:t>extent</w:t>
      </w:r>
      <w:r w:rsidR="00B12FC5">
        <w:t xml:space="preserve"> any lack of representativeness </w:t>
      </w:r>
      <w:r w:rsidR="001B6D67">
        <w:t xml:space="preserve">on demographic factors </w:t>
      </w:r>
      <w:r w:rsidR="00B12FC5">
        <w:t xml:space="preserve">among panel controls. </w:t>
      </w:r>
    </w:p>
    <w:p w14:paraId="5FEC7B6F" w14:textId="21ACE8AC" w:rsidR="001302C6" w:rsidRDefault="001302C6" w:rsidP="00A66AF4">
      <w:pPr>
        <w:spacing w:line="480" w:lineRule="auto"/>
      </w:pPr>
      <w:r w:rsidRPr="00457746">
        <w:t xml:space="preserve">Study C frequency matched on age but there was strong evidence </w:t>
      </w:r>
      <w:r>
        <w:t>that controls were older than cases</w:t>
      </w:r>
      <w:r w:rsidR="00FD3B51">
        <w:t>. This is</w:t>
      </w:r>
      <w:r>
        <w:t xml:space="preserve"> because panel members from households with children in certain age groups were used rather than requesting </w:t>
      </w:r>
      <w:r w:rsidR="00AE2BE0">
        <w:t xml:space="preserve">that </w:t>
      </w:r>
      <w:r>
        <w:t>these panel members provide responses on behalf of their children or supervise their children when completing the web-survey</w:t>
      </w:r>
      <w:r w:rsidR="00FD3B51">
        <w:t xml:space="preserve"> (and record the age of the child</w:t>
      </w:r>
      <w:r w:rsidR="00AE2BE0">
        <w:t xml:space="preserve"> instead</w:t>
      </w:r>
      <w:r w:rsidR="00FD3B51">
        <w:t>)</w:t>
      </w:r>
      <w:r w:rsidR="00AE2BE0">
        <w:t>. A</w:t>
      </w:r>
      <w:r>
        <w:t>dults were also matched on two broad age groups but the analysis conducted using further stratified groups. However, a</w:t>
      </w:r>
      <w:r w:rsidRPr="00457746">
        <w:t xml:space="preserve">s the </w:t>
      </w:r>
      <w:r w:rsidR="00AE2BE0">
        <w:t xml:space="preserve">implicated </w:t>
      </w:r>
      <w:r w:rsidRPr="00457746">
        <w:t>exposures were</w:t>
      </w:r>
      <w:r>
        <w:t xml:space="preserve"> rare - </w:t>
      </w:r>
      <w:r w:rsidRPr="00457746">
        <w:t>snake contact and contact with feeder mice</w:t>
      </w:r>
      <w:r w:rsidR="00413038">
        <w:t xml:space="preserve"> -</w:t>
      </w:r>
      <w:r>
        <w:t xml:space="preserve"> </w:t>
      </w:r>
      <w:r w:rsidRPr="00457746">
        <w:t>any bias in the control group is unlikely to have generated a spurious association with illness</w:t>
      </w:r>
      <w:r w:rsidR="0033019F">
        <w:t>, a finding validated by the detection of the outbreak strain in feeder mice</w:t>
      </w:r>
      <w:r>
        <w:t>.</w:t>
      </w:r>
    </w:p>
    <w:p w14:paraId="5B879F2C" w14:textId="3899DE48" w:rsidR="007E5E97" w:rsidRDefault="00AE2BE0" w:rsidP="00A66AF4">
      <w:pPr>
        <w:spacing w:after="0" w:line="480" w:lineRule="auto"/>
      </w:pPr>
      <w:r>
        <w:lastRenderedPageBreak/>
        <w:t>Additional a</w:t>
      </w:r>
      <w:r w:rsidR="00D609BD">
        <w:t xml:space="preserve">pproaches to address </w:t>
      </w:r>
      <w:r w:rsidR="00F4630B">
        <w:t xml:space="preserve">confounding and </w:t>
      </w:r>
      <w:r w:rsidR="00FD3B51">
        <w:t xml:space="preserve">some of </w:t>
      </w:r>
      <w:r w:rsidR="00D609BD">
        <w:t>t</w:t>
      </w:r>
      <w:r w:rsidR="00D609BD" w:rsidRPr="00D83648">
        <w:t>he bias introduced by the use of panel controls</w:t>
      </w:r>
      <w:r w:rsidR="00677F10">
        <w:t xml:space="preserve"> – a biased sample taken from the panel -</w:t>
      </w:r>
      <w:r w:rsidR="00D609BD" w:rsidRPr="00D83648">
        <w:t xml:space="preserve"> </w:t>
      </w:r>
      <w:r w:rsidR="00D609BD">
        <w:t xml:space="preserve">might include </w:t>
      </w:r>
      <w:r w:rsidR="0075072F" w:rsidRPr="00F4412A">
        <w:t>substantial over-</w:t>
      </w:r>
      <w:r w:rsidR="00117E61" w:rsidRPr="00F4412A">
        <w:t>sampl</w:t>
      </w:r>
      <w:r w:rsidR="00117E61">
        <w:t>ing</w:t>
      </w:r>
      <w:r w:rsidR="00117E61" w:rsidRPr="00F4412A">
        <w:t xml:space="preserve"> </w:t>
      </w:r>
      <w:r w:rsidR="0075072F" w:rsidRPr="00F4412A">
        <w:t>to allow selection of a subset of more valid controls</w:t>
      </w:r>
      <w:r w:rsidR="002A0A6E" w:rsidRPr="00F4412A">
        <w:t xml:space="preserve"> with the desired </w:t>
      </w:r>
      <w:r w:rsidR="00FD3B51">
        <w:t>composition</w:t>
      </w:r>
      <w:r w:rsidR="0075072F" w:rsidRPr="00F4412A">
        <w:t>.</w:t>
      </w:r>
      <w:r w:rsidR="0075072F">
        <w:t xml:space="preserve"> Such an approach would likely be feasible</w:t>
      </w:r>
      <w:r w:rsidR="0075072F" w:rsidRPr="00D83648">
        <w:t xml:space="preserve"> given the low cost per questionnaire by this method. </w:t>
      </w:r>
      <w:r w:rsidR="002A0A6E" w:rsidRPr="00F4412A">
        <w:t>Alternatively, the feasibility of sampling far more controls than needed to ensure adequate statistical</w:t>
      </w:r>
      <w:r w:rsidR="00413038">
        <w:t xml:space="preserve"> power</w:t>
      </w:r>
      <w:r w:rsidR="002A0A6E" w:rsidRPr="00F4412A">
        <w:t xml:space="preserve"> would support the application of propensity score </w:t>
      </w:r>
      <w:r w:rsidR="00F4412A">
        <w:t xml:space="preserve">approaches, which </w:t>
      </w:r>
      <w:r w:rsidR="002A0A6E">
        <w:t xml:space="preserve">utilise the probability of exposures </w:t>
      </w:r>
      <w:r w:rsidR="00D609BD">
        <w:t xml:space="preserve">of interest </w:t>
      </w:r>
      <w:r w:rsidR="002A0A6E">
        <w:t xml:space="preserve">being conditional on </w:t>
      </w:r>
      <w:r w:rsidR="00D609BD">
        <w:t>other</w:t>
      </w:r>
      <w:r w:rsidR="002A0A6E">
        <w:t xml:space="preserve"> characteristics, and </w:t>
      </w:r>
      <w:r w:rsidR="0006713C">
        <w:t>might</w:t>
      </w:r>
      <w:r w:rsidR="002A0A6E">
        <w:t xml:space="preserve"> improve</w:t>
      </w:r>
      <w:r w:rsidR="0006713C">
        <w:t xml:space="preserve"> the</w:t>
      </w:r>
      <w:r w:rsidR="002A0A6E">
        <w:t xml:space="preserve"> internal validity of studies using these controls</w:t>
      </w:r>
      <w:r w:rsidR="002A0A6E" w:rsidRPr="00D83648">
        <w:t>.</w:t>
      </w:r>
      <w:r w:rsidR="002A0A6E">
        <w:t xml:space="preserve"> An approach which might highlight if observed associations are affected by selection bias </w:t>
      </w:r>
      <w:r w:rsidR="002A0A6E" w:rsidRPr="002A0A6E">
        <w:t>would be to</w:t>
      </w:r>
      <w:r w:rsidR="002A0A6E">
        <w:t xml:space="preserve"> repeat analyses comparing the cases to differing subsets of controls. </w:t>
      </w:r>
      <w:r w:rsidR="003915A6">
        <w:t>To assist in assessing selection bias in further studies using panel controls, comparing the distribution of demographic characteristics of those that were eligible and completed the web-survey while it was open with those who did not is recommended (the necessary data should be available from the market research company</w:t>
      </w:r>
      <w:r w:rsidR="00A95BB3">
        <w:t xml:space="preserve"> on request</w:t>
      </w:r>
      <w:r w:rsidR="003915A6">
        <w:t>).</w:t>
      </w:r>
      <w:r w:rsidR="00A95BB3">
        <w:t xml:space="preserve"> </w:t>
      </w:r>
    </w:p>
    <w:p w14:paraId="6A277562" w14:textId="77777777" w:rsidR="00F4412A" w:rsidRDefault="00F4412A" w:rsidP="00A66AF4">
      <w:pPr>
        <w:spacing w:after="0" w:line="480" w:lineRule="auto"/>
      </w:pPr>
    </w:p>
    <w:p w14:paraId="143A141E" w14:textId="59EBE342" w:rsidR="004D47E8" w:rsidRPr="002A0A6E" w:rsidRDefault="004D47E8" w:rsidP="00A66AF4">
      <w:pPr>
        <w:spacing w:line="480" w:lineRule="auto"/>
      </w:pPr>
      <w:r w:rsidRPr="002A0A6E">
        <w:t>The market research panels used in these studies have standards of recruitment to try to ensure a representative panel population on some demographic characteristics and use methods to maintain high quality responses by panel members to surveys. Methods for validating respondents, maintaining qua</w:t>
      </w:r>
      <w:r w:rsidR="002D4FFB" w:rsidRPr="002A0A6E">
        <w:t>lity and recruiting respondents</w:t>
      </w:r>
      <w:r w:rsidRPr="002A0A6E">
        <w:t xml:space="preserve"> </w:t>
      </w:r>
      <w:r w:rsidR="00E616D4">
        <w:t>are</w:t>
      </w:r>
      <w:r w:rsidR="00E616D4" w:rsidRPr="002A0A6E">
        <w:t xml:space="preserve"> </w:t>
      </w:r>
      <w:r w:rsidRPr="002A0A6E">
        <w:t>specific to each market research company and should be thoroughly reviewed before using a company. Each market research compan</w:t>
      </w:r>
      <w:r w:rsidR="002D4FFB" w:rsidRPr="002A0A6E">
        <w:t>y</w:t>
      </w:r>
      <w:r w:rsidRPr="002A0A6E">
        <w:t xml:space="preserve"> should</w:t>
      </w:r>
      <w:r w:rsidR="002D4FFB" w:rsidRPr="002A0A6E">
        <w:t xml:space="preserve"> be able to</w:t>
      </w:r>
      <w:r w:rsidRPr="002A0A6E">
        <w:t xml:space="preserve"> provide responses to The European Society for Opinion and Market Research (ESOMAR) 28 questions</w:t>
      </w:r>
      <w:r w:rsidR="0035791A">
        <w:t xml:space="preserve"> </w:t>
      </w:r>
      <w:r w:rsidR="00F24DBB">
        <w:fldChar w:fldCharType="begin"/>
      </w:r>
      <w:r w:rsidR="00002AD3">
        <w:instrText xml:space="preserve"> ADDIN ZOTERO_ITEM CSL_CITATION {"citationID":"l1xM4DnW","properties":{"formattedCitation":"[14]","plainCitation":"[14]"},"citationItems":[{"id":606,"uris":["http://zotero.org/users/1144547/items/WKV93UBH"],"uri":["http://zotero.org/users/1144547/items/WKV93UBH"],"itemData":{"id":606,"type":"webpage","title":"28 Questions to Help Buyers of Online Samples - ESOMAR","URL":"https://www.esomar.org/knowledge-and-standards/research-resources/28-questions-on-online-sampling.php","author":[{"family":"ESOMAR","given":""}],"accessed":{"date-parts":[["2017",5,2]]}}}],"schema":"https://github.com/citation-style-language/schema/raw/master/csl-citation.json"} </w:instrText>
      </w:r>
      <w:r w:rsidR="00F24DBB">
        <w:fldChar w:fldCharType="separate"/>
      </w:r>
      <w:r w:rsidR="00BF17A4" w:rsidRPr="00BF17A4">
        <w:rPr>
          <w:rFonts w:ascii="Calibri" w:hAnsi="Calibri"/>
        </w:rPr>
        <w:t>[14]</w:t>
      </w:r>
      <w:r w:rsidR="00F24DBB">
        <w:fldChar w:fldCharType="end"/>
      </w:r>
      <w:r w:rsidRPr="002A0A6E">
        <w:t xml:space="preserve"> designed to inform interested parties with regards to </w:t>
      </w:r>
      <w:r w:rsidR="009D1003">
        <w:t>a</w:t>
      </w:r>
      <w:r w:rsidRPr="002A0A6E">
        <w:t xml:space="preserve"> supplier’s practices and samples. </w:t>
      </w:r>
    </w:p>
    <w:p w14:paraId="13227EEB" w14:textId="65D756D1" w:rsidR="004D47E8" w:rsidRPr="002A0A6E" w:rsidRDefault="004D47E8" w:rsidP="00A66AF4">
      <w:pPr>
        <w:spacing w:line="480" w:lineRule="auto"/>
      </w:pPr>
      <w:r w:rsidRPr="002A0A6E">
        <w:t>The time required to</w:t>
      </w:r>
      <w:r w:rsidRPr="00BF3E3A">
        <w:rPr>
          <w:lang w:val="en-GB"/>
        </w:rPr>
        <w:t xml:space="preserve"> </w:t>
      </w:r>
      <w:r w:rsidR="00F51BB9" w:rsidRPr="00BF3E3A">
        <w:rPr>
          <w:lang w:val="en-GB"/>
        </w:rPr>
        <w:t>organi</w:t>
      </w:r>
      <w:r w:rsidR="00395132" w:rsidRPr="00BF3E3A">
        <w:rPr>
          <w:lang w:val="en-GB"/>
        </w:rPr>
        <w:t>s</w:t>
      </w:r>
      <w:r w:rsidR="00F51BB9" w:rsidRPr="00BF3E3A">
        <w:rPr>
          <w:lang w:val="en-GB"/>
        </w:rPr>
        <w:t>e</w:t>
      </w:r>
      <w:r w:rsidRPr="002A0A6E">
        <w:t xml:space="preserve"> the distribution of an online survey by a market research company has decreased over time and this might be </w:t>
      </w:r>
      <w:r w:rsidR="00395132">
        <w:t xml:space="preserve">as a result of better </w:t>
      </w:r>
      <w:r w:rsidR="00BF3E3A">
        <w:t>familiari</w:t>
      </w:r>
      <w:r w:rsidR="00677F10">
        <w:t>s</w:t>
      </w:r>
      <w:r w:rsidR="00BF3E3A" w:rsidRPr="002A0A6E">
        <w:t>ation</w:t>
      </w:r>
      <w:r w:rsidRPr="002A0A6E">
        <w:t xml:space="preserve"> with and documentation of the process of recruiting controls using this method by PHE. The response rate to the distributed </w:t>
      </w:r>
      <w:r w:rsidRPr="002A0A6E">
        <w:lastRenderedPageBreak/>
        <w:t>survey was low for the two studies where data was available (&lt;10%; similar to that reported elsewhere for volunteer controls</w:t>
      </w:r>
      <w:r w:rsidRPr="002A0A6E">
        <w:fldChar w:fldCharType="begin"/>
      </w:r>
      <w:r w:rsidR="00002AD3">
        <w:instrText xml:space="preserve"> ADDIN ZOTERO_ITEM CSL_CITATION {"citationID":"oknaaut5d","properties":{"formattedCitation":"[10,15]","plainCitation":"[10,15]"},"citationItems":[{"id":249,"uris":["http://zotero.org/users/1144547/items/VQIT2M5K"],"uri":["http://zotero.org/users/1144547/items/VQIT2M5K"],"itemData":{"id":249,"type":"report","title":"AAPOR Report on Online Panels","URL":"http://www.webcitation.org/6Nnji0q7q","issued":{"date-parts":[["2010"]]}},"label":"page"},{"id":222,"uris":["http://zotero.org/users/1144547/items/Q64RQVHE"],"uri":["http://zotero.org/users/1144547/items/Q64RQVHE"],"itemData":{"id":222,"type":"article-journal","title":"Comparison of US Panel Vendors for Online Surveys","container-title":"Journal of Medical Internet Research","page":"e260","volume":"15","issue":"11","source":"CrossRef","DOI":"10.2196/jmir.2903","ISSN":"14388871","language":"en","author":[{"family":"Craig","given":"Benjamin M"},{"family":"Hays","given":"Ron D"},{"family":"Pickard","given":"A Simon"},{"family":"Cella","given":"David"},{"family":"Revicki","given":"Dennis A"},{"family":"Reeve","given":"Bryce B"}],"issued":{"date-parts":[["2013",11,29]]}},"label":"page"}],"schema":"https://github.com/citation-style-language/schema/raw/master/csl-citation.json"} </w:instrText>
      </w:r>
      <w:r w:rsidRPr="002A0A6E">
        <w:fldChar w:fldCharType="separate"/>
      </w:r>
      <w:r w:rsidR="00BF17A4" w:rsidRPr="00BF17A4">
        <w:rPr>
          <w:rFonts w:ascii="Calibri" w:hAnsi="Calibri"/>
        </w:rPr>
        <w:t>[10,15]</w:t>
      </w:r>
      <w:r w:rsidRPr="002A0A6E">
        <w:fldChar w:fldCharType="end"/>
      </w:r>
      <w:r w:rsidR="00413038">
        <w:t xml:space="preserve"> but low compared to other methods</w:t>
      </w:r>
      <w:r w:rsidRPr="002A0A6E">
        <w:t xml:space="preserve">) but more panel members might have responded had the survey not been closed when the target was reached. In addition, the number of panel members to whom web-surveys were distributed depends on the target quota, complexity of the target population and their expected response rate (to ensure a sufficiently rapid target quota completion).  </w:t>
      </w:r>
    </w:p>
    <w:p w14:paraId="1A4385C9" w14:textId="119AD52D" w:rsidR="004D47E8" w:rsidRPr="002A0A6E" w:rsidRDefault="004D47E8" w:rsidP="00A66AF4">
      <w:pPr>
        <w:spacing w:line="480" w:lineRule="auto"/>
      </w:pPr>
      <w:r w:rsidRPr="002A0A6E">
        <w:t xml:space="preserve">The panel control target quotas given to market research companies reflected an intention to recruit based on total number of cases and the target </w:t>
      </w:r>
      <w:r w:rsidR="007F1276" w:rsidRPr="002A0A6E">
        <w:t xml:space="preserve">control </w:t>
      </w:r>
      <w:r w:rsidRPr="002A0A6E">
        <w:t xml:space="preserve">to </w:t>
      </w:r>
      <w:r w:rsidR="007F1276" w:rsidRPr="002A0A6E">
        <w:t xml:space="preserve">case </w:t>
      </w:r>
      <w:r w:rsidRPr="002A0A6E">
        <w:t xml:space="preserve">ratio but ultimately the ratio for all studies reviewed here differed because either not all cases could be contacted, were not eligible or did not agree to be participate and/or there was accidental over-recruitment due to a web-survey not being shut when the target quota was full. For each study the control to case ratio was greater than intended and the power of the study to detect a minimum odds ratio should not have been diminished. Ensuring a market research panel provider was to distribute the web-survey links only once recruited case data is collected could prevent accidental over-recruiting and associated costs though this might cause some delay. </w:t>
      </w:r>
    </w:p>
    <w:p w14:paraId="2B704298" w14:textId="19FB1F37" w:rsidR="004D47E8" w:rsidRPr="002A0A6E" w:rsidRDefault="004D47E8" w:rsidP="00A66AF4">
      <w:pPr>
        <w:spacing w:line="480" w:lineRule="auto"/>
      </w:pPr>
      <w:r w:rsidRPr="002A0A6E">
        <w:t>While all studies to date have investigat</w:t>
      </w:r>
      <w:r w:rsidR="00677F10">
        <w:t>ed</w:t>
      </w:r>
      <w:r w:rsidRPr="002A0A6E">
        <w:t xml:space="preserve"> widely distributed exposures, both panels have a substantial number of members in the UK (over 200,000) and can refine target populations to at least local authority level. However, only Panel </w:t>
      </w:r>
      <w:r w:rsidR="00383A87">
        <w:t>Y</w:t>
      </w:r>
      <w:r w:rsidRPr="002A0A6E">
        <w:t xml:space="preserve"> can offer frequency matching </w:t>
      </w:r>
      <w:r w:rsidR="008C7D2E">
        <w:t>(</w:t>
      </w:r>
      <w:r w:rsidRPr="002A0A6E">
        <w:t>given the limitations of current PHE web-survey software</w:t>
      </w:r>
      <w:r w:rsidR="008C7D2E">
        <w:t>)</w:t>
      </w:r>
      <w:r w:rsidRPr="002A0A6E">
        <w:t xml:space="preserve">, supplement collected data with indices of multiple deprivation and potentially frequency match geographically to postcode level; while the number of panel members in a single postcode might be limited it means that any higher geographical level can be aggregated (including local authority and PHE </w:t>
      </w:r>
      <w:r w:rsidR="007F1276">
        <w:t>sub-national</w:t>
      </w:r>
      <w:r w:rsidRPr="002A0A6E">
        <w:t xml:space="preserve"> </w:t>
      </w:r>
      <w:r w:rsidR="007F1276">
        <w:t xml:space="preserve">operational </w:t>
      </w:r>
      <w:r w:rsidRPr="002A0A6E">
        <w:t xml:space="preserve">areas). As these companies often maintain panels in a number of countries or can collaborate with other companies, it is also plausible that this approach could be used to recruit controls for an international outbreak investigation.  </w:t>
      </w:r>
    </w:p>
    <w:p w14:paraId="0CB77B24" w14:textId="068D6BE6" w:rsidR="004D47E8" w:rsidRDefault="00AC551F" w:rsidP="00A66AF4">
      <w:pPr>
        <w:spacing w:line="480" w:lineRule="auto"/>
      </w:pPr>
      <w:r>
        <w:lastRenderedPageBreak/>
        <w:t>Additional information</w:t>
      </w:r>
      <w:r w:rsidR="00365182">
        <w:t xml:space="preserve"> - previous </w:t>
      </w:r>
      <w:r w:rsidR="00365182" w:rsidRPr="002A0A6E">
        <w:t>associat</w:t>
      </w:r>
      <w:r w:rsidR="00365182">
        <w:t>ions</w:t>
      </w:r>
      <w:r w:rsidR="00365182" w:rsidRPr="002A0A6E">
        <w:t xml:space="preserve"> with pathogen specific gastrointestinal disease outbreaks in the UK</w:t>
      </w:r>
      <w:r w:rsidR="00365182">
        <w:t xml:space="preserve">, microbiological evidence, findings from other parallel epidemiological studies or traceback activities - </w:t>
      </w:r>
      <w:r w:rsidR="00365182" w:rsidRPr="002A0A6E">
        <w:t>provided</w:t>
      </w:r>
      <w:r w:rsidR="004D47E8" w:rsidRPr="002A0A6E">
        <w:t xml:space="preserve"> further validation of the findings of </w:t>
      </w:r>
      <w:r w:rsidR="007F1276">
        <w:t>four</w:t>
      </w:r>
      <w:r w:rsidR="004D47E8" w:rsidRPr="002A0A6E">
        <w:t xml:space="preserve"> studies</w:t>
      </w:r>
      <w:r w:rsidR="00354F32">
        <w:t xml:space="preserve"> (all except study D which was a coffee shop chain)</w:t>
      </w:r>
      <w:r w:rsidR="00365182">
        <w:t>. For studies where hypothesized exposures or premises were identified</w:t>
      </w:r>
      <w:r w:rsidR="00DE0678">
        <w:t>,</w:t>
      </w:r>
      <w:r w:rsidR="00365182">
        <w:t xml:space="preserve"> a plausible exposure with one of these was found</w:t>
      </w:r>
      <w:r w:rsidR="004D47E8" w:rsidRPr="002A0A6E">
        <w:t>. This</w:t>
      </w:r>
      <w:r w:rsidR="00F4412A">
        <w:t xml:space="preserve"> </w:t>
      </w:r>
      <w:r w:rsidR="004D47E8" w:rsidRPr="002A0A6E">
        <w:t xml:space="preserve">method of control recruitment might be considered suitable for a variety of exposure types given that identified exposures linked to infection and validated by other sources of evidence  were varied, including </w:t>
      </w:r>
      <w:r w:rsidR="00DE0678">
        <w:t>rare</w:t>
      </w:r>
      <w:r w:rsidR="004D47E8" w:rsidRPr="002A0A6E">
        <w:t xml:space="preserve"> (contact with feeder mice for snakes) and more widespread exposures (specific retailers and raw food items).</w:t>
      </w:r>
      <w:r w:rsidR="004D47E8" w:rsidRPr="00C46709">
        <w:t xml:space="preserve"> </w:t>
      </w:r>
    </w:p>
    <w:p w14:paraId="7695F2AD" w14:textId="0CD25A37" w:rsidR="008004A3" w:rsidRDefault="002E34D3" w:rsidP="00A66AF4">
      <w:pPr>
        <w:spacing w:line="480" w:lineRule="auto"/>
      </w:pPr>
      <w:r w:rsidRPr="002E34D3">
        <w:t>Other development</w:t>
      </w:r>
      <w:r>
        <w:t>s</w:t>
      </w:r>
      <w:r w:rsidRPr="002E34D3">
        <w:t xml:space="preserve"> which might provide le</w:t>
      </w:r>
      <w:r>
        <w:t xml:space="preserve">ss biased control exposure data </w:t>
      </w:r>
      <w:r w:rsidR="00A66180">
        <w:t xml:space="preserve">in </w:t>
      </w:r>
      <w:r w:rsidR="008004A3">
        <w:t>some</w:t>
      </w:r>
      <w:r w:rsidR="00A66180">
        <w:t xml:space="preserve"> scenarios </w:t>
      </w:r>
      <w:r>
        <w:t>include</w:t>
      </w:r>
      <w:r w:rsidR="005E218F" w:rsidRPr="002E34D3">
        <w:t>:</w:t>
      </w:r>
      <w:r w:rsidR="002D2A45" w:rsidRPr="002E34D3">
        <w:t xml:space="preserve"> </w:t>
      </w:r>
      <w:r w:rsidR="00D80920" w:rsidRPr="002E34D3">
        <w:t>a</w:t>
      </w:r>
      <w:r w:rsidR="00BA0AF2">
        <w:t xml:space="preserve"> national exposure</w:t>
      </w:r>
      <w:r w:rsidR="00D80920" w:rsidRPr="002E34D3">
        <w:t xml:space="preserve"> </w:t>
      </w:r>
      <w:r w:rsidR="00BA0AF2">
        <w:t>survey of individuals</w:t>
      </w:r>
      <w:r w:rsidR="00D80920" w:rsidRPr="002E34D3">
        <w:t xml:space="preserve"> randomly selected from</w:t>
      </w:r>
      <w:r w:rsidR="005E218F" w:rsidRPr="002E34D3">
        <w:t xml:space="preserve"> and therefore more representative of</w:t>
      </w:r>
      <w:r w:rsidR="00D80920" w:rsidRPr="002E34D3">
        <w:t xml:space="preserve"> the population</w:t>
      </w:r>
      <w:r w:rsidR="00483464">
        <w:t>,</w:t>
      </w:r>
      <w:r w:rsidR="004E500D">
        <w:t xml:space="preserve"> as </w:t>
      </w:r>
      <w:r w:rsidR="00BA0AF2">
        <w:t xml:space="preserve">conducted </w:t>
      </w:r>
      <w:r w:rsidR="008004A3">
        <w:t>in the Netherlands</w:t>
      </w:r>
      <w:r w:rsidR="00BA0AF2">
        <w:t xml:space="preserve"> </w:t>
      </w:r>
      <w:r w:rsidR="00021978">
        <w:fldChar w:fldCharType="begin"/>
      </w:r>
      <w:r w:rsidR="00D64C3A">
        <w:instrText xml:space="preserve"> ADDIN ZOTERO_ITEM CSL_CITATION {"citationID":"uLN5TqSN","properties":{"formattedCitation":"[11]","plainCitation":"[11]"},"citationItems":[{"id":573,"uris":["http://zotero.org/users/1144547/items/NKMMC5FZ"],"uri":["http://zotero.org/users/1144547/items/NKMMC5FZ"],"itemData":{"id":573,"type":"webpage","title":"National outbreak of Salmonella Typhimurium (Dutch) phage-type 132 in the Netherlands, October to December 2009","genre":"Text","URL":"http://www.eurosurveillance.org/ViewArticle.aspx?ArticleId=19705","language":"en","author":[{"family":"team","given":"European Centre for Disease Prevention and Control (ECDC)-Health Comunication Unit- Eurosurveillance","dropping-particle":"editorial"}],"issued":{"date-parts":[["2010",4,11]]},"accessed":{"date-parts":[["2017",1,8]]}}}],"schema":"https://github.com/citation-style-language/schema/raw/master/csl-citation.json"} </w:instrText>
      </w:r>
      <w:r w:rsidR="00021978">
        <w:fldChar w:fldCharType="separate"/>
      </w:r>
      <w:r w:rsidR="00BF17A4" w:rsidRPr="00BF17A4">
        <w:rPr>
          <w:rFonts w:ascii="Calibri" w:hAnsi="Calibri"/>
        </w:rPr>
        <w:t>[11]</w:t>
      </w:r>
      <w:r w:rsidR="00021978">
        <w:fldChar w:fldCharType="end"/>
      </w:r>
      <w:r w:rsidR="005600A3">
        <w:t xml:space="preserve"> but </w:t>
      </w:r>
      <w:r w:rsidR="00BA0AF2">
        <w:t>these would need to</w:t>
      </w:r>
      <w:r w:rsidR="001B6E22">
        <w:t xml:space="preserve"> be repeated to account for changing exposure distributi</w:t>
      </w:r>
      <w:r w:rsidR="00BA0AF2">
        <w:t>on among the general population</w:t>
      </w:r>
      <w:r w:rsidR="00B67549">
        <w:t xml:space="preserve"> by season and</w:t>
      </w:r>
      <w:r w:rsidR="001B6E22">
        <w:t xml:space="preserve"> over time</w:t>
      </w:r>
      <w:r w:rsidR="005E218F" w:rsidRPr="002E34D3">
        <w:t xml:space="preserve">; harnessing existing systems </w:t>
      </w:r>
      <w:r w:rsidR="00955AFD">
        <w:t>of</w:t>
      </w:r>
      <w:r w:rsidR="005E218F" w:rsidRPr="002E34D3">
        <w:t xml:space="preserve"> p</w:t>
      </w:r>
      <w:r w:rsidR="00D80920" w:rsidRPr="002E34D3">
        <w:t xml:space="preserve">rimary care record providers </w:t>
      </w:r>
      <w:r w:rsidR="00D80920" w:rsidRPr="002E34D3">
        <w:fldChar w:fldCharType="begin"/>
      </w:r>
      <w:r w:rsidR="00002AD3">
        <w:instrText xml:space="preserve"> ADDIN ZOTERO_ITEM CSL_CITATION {"citationID":"qxMtQTdq","properties":{"formattedCitation":"[16]","plainCitation":"[16]"},"citationItems":[{"id":517,"uris":["http://zotero.org/users/1144547/items/6SZRKZBA"],"uri":["http://zotero.org/users/1144547/items/6SZRKZBA"],"itemData":{"id":517,"type":"webpage","title":"Clinical Practice Research Datalink - CPRD","URL":"https://www.cprd.com/intro.asp","accessed":{"date-parts":[["2016",10,13]]}}}],"schema":"https://github.com/citation-style-language/schema/raw/master/csl-citation.json"} </w:instrText>
      </w:r>
      <w:r w:rsidR="00D80920" w:rsidRPr="002E34D3">
        <w:fldChar w:fldCharType="separate"/>
      </w:r>
      <w:r w:rsidR="00BF17A4" w:rsidRPr="00BF17A4">
        <w:rPr>
          <w:rFonts w:ascii="Calibri" w:hAnsi="Calibri"/>
        </w:rPr>
        <w:t>[16]</w:t>
      </w:r>
      <w:r w:rsidR="00D80920" w:rsidRPr="002E34D3">
        <w:fldChar w:fldCharType="end"/>
      </w:r>
      <w:r w:rsidR="00D80920" w:rsidRPr="002E34D3">
        <w:fldChar w:fldCharType="begin"/>
      </w:r>
      <w:r w:rsidR="00002AD3">
        <w:instrText xml:space="preserve"> ADDIN ZOTERO_ITEM CSL_CITATION {"citationID":"RATbK91a","properties":{"formattedCitation":"[17]","plainCitation":"[17]"},"citationItems":[{"id":521,"uris":["http://zotero.org/users/1144547/items/22U5K59E"],"uri":["http://zotero.org/users/1144547/items/22U5K59E"],"itemData":{"id":521,"type":"webpage","title":"IMS Health","URL":"http://www.epic-uk.org/index.html","accessed":{"date-parts":[["2016",10,13]]}}}],"schema":"https://github.com/citation-style-language/schema/raw/master/csl-citation.json"} </w:instrText>
      </w:r>
      <w:r w:rsidR="00D80920" w:rsidRPr="002E34D3">
        <w:fldChar w:fldCharType="separate"/>
      </w:r>
      <w:r w:rsidR="00BF17A4" w:rsidRPr="00BF17A4">
        <w:rPr>
          <w:rFonts w:ascii="Calibri" w:hAnsi="Calibri"/>
        </w:rPr>
        <w:t>[17]</w:t>
      </w:r>
      <w:r w:rsidR="00D80920" w:rsidRPr="002E34D3">
        <w:fldChar w:fldCharType="end"/>
      </w:r>
      <w:r w:rsidR="00D80920" w:rsidRPr="002E34D3">
        <w:t xml:space="preserve"> </w:t>
      </w:r>
      <w:r w:rsidR="005E218F" w:rsidRPr="002E34D3">
        <w:t>for</w:t>
      </w:r>
      <w:r w:rsidR="00D80920" w:rsidRPr="002E34D3">
        <w:t xml:space="preserve"> delivering ad hoc questionnaires to patients via participating general practitioners </w:t>
      </w:r>
      <w:r w:rsidR="005600A3">
        <w:t xml:space="preserve">but </w:t>
      </w:r>
      <w:r w:rsidR="00D80920" w:rsidRPr="002E34D3">
        <w:t>associated cost</w:t>
      </w:r>
      <w:r w:rsidR="00BA0AF2">
        <w:t>s, governance</w:t>
      </w:r>
      <w:r w:rsidR="00D80920" w:rsidRPr="002E34D3">
        <w:t xml:space="preserve"> and timeliness </w:t>
      </w:r>
      <w:r w:rsidR="005C1907">
        <w:t xml:space="preserve">might </w:t>
      </w:r>
      <w:r w:rsidR="00D80920" w:rsidRPr="002E34D3">
        <w:t>make this approach prohibitory for out</w:t>
      </w:r>
      <w:r w:rsidR="005E218F" w:rsidRPr="002E34D3">
        <w:t>break investigation;</w:t>
      </w:r>
      <w:r w:rsidR="002D46AC">
        <w:t xml:space="preserve"> a</w:t>
      </w:r>
      <w:r w:rsidR="005E218F" w:rsidRPr="002E34D3">
        <w:t xml:space="preserve"> </w:t>
      </w:r>
      <w:r>
        <w:t xml:space="preserve">nationally </w:t>
      </w:r>
      <w:r w:rsidR="00B67549">
        <w:t>pre-</w:t>
      </w:r>
      <w:r>
        <w:t xml:space="preserve">agreed approach </w:t>
      </w:r>
      <w:r w:rsidR="0016627B">
        <w:t>for</w:t>
      </w:r>
      <w:r>
        <w:t xml:space="preserve"> </w:t>
      </w:r>
      <w:r w:rsidR="00955AFD">
        <w:t>efficiently access</w:t>
      </w:r>
      <w:r w:rsidR="00D40683">
        <w:t>ing</w:t>
      </w:r>
      <w:r>
        <w:t xml:space="preserve"> </w:t>
      </w:r>
      <w:r w:rsidR="00955AFD">
        <w:t xml:space="preserve">controls </w:t>
      </w:r>
      <w:r w:rsidR="0016627B">
        <w:t xml:space="preserve">directly </w:t>
      </w:r>
      <w:r w:rsidR="00955AFD">
        <w:t xml:space="preserve">through general practices; or </w:t>
      </w:r>
      <w:r w:rsidR="005E218F" w:rsidRPr="002E34D3">
        <w:t>use of a</w:t>
      </w:r>
      <w:r w:rsidR="00D80920" w:rsidRPr="002E34D3">
        <w:t>ggregated routine sources of population data from pre-collected surveys</w:t>
      </w:r>
      <w:r w:rsidR="00955AFD">
        <w:t>,</w:t>
      </w:r>
      <w:r w:rsidR="00D80920" w:rsidRPr="002E34D3">
        <w:t xml:space="preserve"> including</w:t>
      </w:r>
      <w:r w:rsidR="00E0209D" w:rsidRPr="002E34D3">
        <w:t xml:space="preserve"> shopping patterns,</w:t>
      </w:r>
      <w:r w:rsidR="00D80920" w:rsidRPr="002E34D3">
        <w:t xml:space="preserve"> pet ownership</w:t>
      </w:r>
      <w:r w:rsidR="00D80920" w:rsidRPr="002E34D3">
        <w:fldChar w:fldCharType="begin"/>
      </w:r>
      <w:r w:rsidR="00002AD3">
        <w:instrText xml:space="preserve"> ADDIN ZOTERO_ITEM CSL_CITATION {"citationID":"LxowebGp","properties":{"formattedCitation":"[18]","plainCitation":"[18]"},"citationItems":[{"id":510,"uris":["http://zotero.org/users/1144547/items/9VZNFRAW"],"uri":["http://zotero.org/users/1144547/items/9VZNFRAW"],"itemData":{"id":510,"type":"webpage","title":"Pet Population 2015","URL":"http://www.pfma.org.uk/pet-population-2015","accessed":{"date-parts":[["2016",9,19]]}}}],"schema":"https://github.com/citation-style-language/schema/raw/master/csl-citation.json"} </w:instrText>
      </w:r>
      <w:r w:rsidR="00D80920" w:rsidRPr="002E34D3">
        <w:fldChar w:fldCharType="separate"/>
      </w:r>
      <w:r w:rsidR="00BF17A4" w:rsidRPr="00BF17A4">
        <w:rPr>
          <w:rFonts w:ascii="Calibri" w:hAnsi="Calibri"/>
        </w:rPr>
        <w:t>[18]</w:t>
      </w:r>
      <w:r w:rsidR="00D80920" w:rsidRPr="002E34D3">
        <w:fldChar w:fldCharType="end"/>
      </w:r>
      <w:r w:rsidR="00D80920" w:rsidRPr="002E34D3">
        <w:t xml:space="preserve"> and food consumption</w:t>
      </w:r>
      <w:r w:rsidR="00D80920" w:rsidRPr="002E34D3">
        <w:fldChar w:fldCharType="begin"/>
      </w:r>
      <w:r w:rsidR="00002AD3">
        <w:instrText xml:space="preserve"> ADDIN ZOTERO_ITEM CSL_CITATION {"citationID":"1ahffb154f","properties":{"formattedCitation":"[12,19]","plainCitation":"[12,19]"},"citationItems":[{"id":206,"uris":["http://zotero.org/users/1144547/items/IWJ552RJ"],"uri":["http://zotero.org/users/1144547/items/IWJ552RJ"],"itemData":{"id":206,"type":"webpage","title":"National Diet and Nutrition Survey: results from Years 1 to 4 (combined) of the rolling programme for 2008 and 2009 to 2011 and 2012 - Publications - GOV.UK","URL":"https://www.gov.uk/government/statistics/national-diet-and-nutrition-survey-results-from-years-1-to-4-combined-of-the-rolling-programme-for-2008-and-2009-to-2011-and-2012","shortTitle":"National Diet and Nutrition Survey","accessed":{"date-parts":[["2016",3,17]]}},"label":"page"},{"id":132,"uris":["http://zotero.org/users/1144547/items/3JQXDI56"],"uri":["http://zotero.org/users/1144547/items/3JQXDI56"],"itemData":{"id":132,"type":"post-weblog","title":"http://www.ukbiobank.ac.uk/2011/03/detailed-diet-questionnaire-underway/","URL":"http://www.ukbiobank.ac.uk/2011/03/detailed-diet-questionnaire-underway/","shortTitle":"http","accessed":{"date-parts":[["2016",3,17]]}},"label":"page"}],"schema":"https://github.com/citation-style-language/schema/raw/master/csl-citation.json"} </w:instrText>
      </w:r>
      <w:r w:rsidR="00D80920" w:rsidRPr="002E34D3">
        <w:fldChar w:fldCharType="separate"/>
      </w:r>
      <w:r w:rsidR="00BF17A4" w:rsidRPr="00BF17A4">
        <w:rPr>
          <w:rFonts w:ascii="Calibri" w:hAnsi="Calibri"/>
        </w:rPr>
        <w:t>[12,19]</w:t>
      </w:r>
      <w:r w:rsidR="00D80920" w:rsidRPr="002E34D3">
        <w:fldChar w:fldCharType="end"/>
      </w:r>
      <w:r w:rsidR="005E218F" w:rsidRPr="002E34D3">
        <w:t>, which</w:t>
      </w:r>
      <w:r w:rsidR="00D80920" w:rsidRPr="002E34D3">
        <w:t xml:space="preserve"> might provide efficient and valid  information to complement control data </w:t>
      </w:r>
      <w:r w:rsidR="000D783B" w:rsidRPr="002E34D3">
        <w:t xml:space="preserve">but </w:t>
      </w:r>
      <w:r w:rsidR="00121B9A">
        <w:t>survey-</w:t>
      </w:r>
      <w:r w:rsidR="00D80920" w:rsidRPr="002E34D3">
        <w:t>specific methodologies</w:t>
      </w:r>
      <w:r w:rsidR="00BA0AF2">
        <w:t xml:space="preserve">, </w:t>
      </w:r>
      <w:r w:rsidR="00D80920" w:rsidRPr="002E34D3">
        <w:t xml:space="preserve">associated selection biases </w:t>
      </w:r>
      <w:r w:rsidR="00BA0AF2">
        <w:t>and length of validity given changing consumption patterns and</w:t>
      </w:r>
      <w:r w:rsidR="00BA0AF2" w:rsidRPr="00BF3E3A">
        <w:rPr>
          <w:lang w:val="en-GB"/>
        </w:rPr>
        <w:t xml:space="preserve"> behavio</w:t>
      </w:r>
      <w:r w:rsidR="007A1286" w:rsidRPr="00BF3E3A">
        <w:rPr>
          <w:lang w:val="en-GB"/>
        </w:rPr>
        <w:t>u</w:t>
      </w:r>
      <w:r w:rsidR="00BA0AF2" w:rsidRPr="00BF3E3A">
        <w:rPr>
          <w:lang w:val="en-GB"/>
        </w:rPr>
        <w:t>rs</w:t>
      </w:r>
      <w:r w:rsidR="00BA0AF2">
        <w:t xml:space="preserve"> over time </w:t>
      </w:r>
      <w:r w:rsidR="004B1089">
        <w:t xml:space="preserve">should </w:t>
      </w:r>
      <w:r w:rsidR="00D80920" w:rsidRPr="002E34D3">
        <w:t>be considered.</w:t>
      </w:r>
    </w:p>
    <w:p w14:paraId="4BAD3CF0" w14:textId="2EC77598" w:rsidR="007035A2" w:rsidRDefault="00483464" w:rsidP="00A66AF4">
      <w:pPr>
        <w:spacing w:line="480" w:lineRule="auto"/>
      </w:pPr>
      <w:r>
        <w:t>To date, c</w:t>
      </w:r>
      <w:r w:rsidR="00207455">
        <w:t>ase-control studies using panel controls to investigate gastrointestinal disease outbreaks have demonstrated time and cost savings and have not obviously been influenced by bias in terms of the conclusion on the source</w:t>
      </w:r>
      <w:r w:rsidR="00544599">
        <w:t xml:space="preserve"> or vehicle</w:t>
      </w:r>
      <w:r w:rsidR="00207455">
        <w:t xml:space="preserve"> of infection. However, </w:t>
      </w:r>
      <w:r w:rsidR="00562733">
        <w:t xml:space="preserve">selection </w:t>
      </w:r>
      <w:r w:rsidR="00991FE7" w:rsidRPr="00991FE7">
        <w:t>bias</w:t>
      </w:r>
      <w:r w:rsidR="00562733">
        <w:t>es</w:t>
      </w:r>
      <w:r w:rsidR="00991FE7" w:rsidRPr="00991FE7">
        <w:t xml:space="preserve"> that </w:t>
      </w:r>
      <w:r w:rsidR="005600A3">
        <w:t>are</w:t>
      </w:r>
      <w:r w:rsidR="00991FE7" w:rsidRPr="00991FE7">
        <w:t xml:space="preserve"> potentially introduced by </w:t>
      </w:r>
      <w:r w:rsidR="002D46AC">
        <w:t>this method</w:t>
      </w:r>
      <w:r w:rsidR="00A66180">
        <w:t>, as with some other methods for recruiting controls,</w:t>
      </w:r>
      <w:r w:rsidR="00991FE7" w:rsidRPr="00991FE7">
        <w:t xml:space="preserve"> </w:t>
      </w:r>
      <w:r w:rsidR="005600A3">
        <w:t>are</w:t>
      </w:r>
      <w:r w:rsidR="00991FE7" w:rsidRPr="00991FE7">
        <w:t xml:space="preserve"> not fully </w:t>
      </w:r>
      <w:r w:rsidR="00991FE7" w:rsidRPr="00991FE7">
        <w:lastRenderedPageBreak/>
        <w:t>understood</w:t>
      </w:r>
      <w:r w:rsidR="0070476C">
        <w:t xml:space="preserve"> and may change as recruitment strategies </w:t>
      </w:r>
      <w:r w:rsidR="005600A3">
        <w:t xml:space="preserve">of panel members from the general population </w:t>
      </w:r>
      <w:r w:rsidR="00207455">
        <w:t>differ</w:t>
      </w:r>
      <w:r w:rsidR="0070476C">
        <w:t xml:space="preserve"> </w:t>
      </w:r>
      <w:r w:rsidR="00544599">
        <w:t xml:space="preserve">between and, over time, </w:t>
      </w:r>
      <w:r w:rsidR="0070476C">
        <w:t>within market research panel providers</w:t>
      </w:r>
      <w:r w:rsidR="007035A2">
        <w:t>.</w:t>
      </w:r>
      <w:r w:rsidR="00B41A92">
        <w:t xml:space="preserve"> </w:t>
      </w:r>
      <w:r w:rsidR="002859B9">
        <w:t xml:space="preserve">Without validation, results from studies using panel controls could potentially </w:t>
      </w:r>
      <w:r w:rsidR="002859B9" w:rsidRPr="002859B9">
        <w:t xml:space="preserve">be undermined technically if challenged </w:t>
      </w:r>
      <w:r w:rsidR="00B865B4">
        <w:t>during any related legal</w:t>
      </w:r>
      <w:r w:rsidR="002859B9">
        <w:t xml:space="preserve"> prosecutions. </w:t>
      </w:r>
      <w:r w:rsidR="00207455">
        <w:t xml:space="preserve">Further evaluation of the </w:t>
      </w:r>
      <w:r w:rsidR="00486E57">
        <w:t xml:space="preserve">inherent biases associated with the </w:t>
      </w:r>
      <w:r w:rsidR="00207455">
        <w:t>use of market research panel mem</w:t>
      </w:r>
      <w:r w:rsidR="00030FE5">
        <w:t>bers as controls is recommended so that they might be addressed in future studies</w:t>
      </w:r>
      <w:r w:rsidR="00207455">
        <w:t xml:space="preserve">. </w:t>
      </w:r>
    </w:p>
    <w:p w14:paraId="17024A28" w14:textId="4DE3A3F7" w:rsidR="00A66AF4" w:rsidRDefault="00A66AF4">
      <w:r>
        <w:br w:type="page"/>
      </w:r>
    </w:p>
    <w:p w14:paraId="39DD5728" w14:textId="77777777" w:rsidR="00A66AF4" w:rsidRPr="00A66AF4" w:rsidRDefault="00A66AF4" w:rsidP="00A66AF4">
      <w:pPr>
        <w:spacing w:line="480" w:lineRule="auto"/>
        <w:rPr>
          <w:b/>
          <w:bCs/>
        </w:rPr>
      </w:pPr>
      <w:r w:rsidRPr="00A66AF4">
        <w:rPr>
          <w:b/>
          <w:bCs/>
        </w:rPr>
        <w:lastRenderedPageBreak/>
        <w:t>Financial support</w:t>
      </w:r>
    </w:p>
    <w:p w14:paraId="7B656AD3" w14:textId="77777777" w:rsidR="00A66AF4" w:rsidRDefault="00A66AF4" w:rsidP="00A66AF4">
      <w:pPr>
        <w:spacing w:line="480" w:lineRule="auto"/>
        <w:rPr>
          <w:b/>
          <w:u w:val="single"/>
        </w:rPr>
      </w:pPr>
      <w:r w:rsidRPr="003851A7">
        <w:t>The research was</w:t>
      </w:r>
      <w:r>
        <w:t xml:space="preserve"> in part</w:t>
      </w:r>
      <w:r w:rsidRPr="003851A7">
        <w:t xml:space="preserve"> funded by the National Institute for Health Research Health Protection Research Unit (NIHR HPRU) in Gastrointestinal Infections at University of Liverpool in partnership with Public Health England (PHE), in collaboration with University of East Anglia, University of Oxford and the Institute of Food Research. G. K. Adak</w:t>
      </w:r>
      <w:r>
        <w:t xml:space="preserve">, </w:t>
      </w:r>
      <w:r w:rsidRPr="003851A7">
        <w:t>P. Cleary</w:t>
      </w:r>
      <w:r>
        <w:t xml:space="preserve">, </w:t>
      </w:r>
      <w:r w:rsidRPr="003851A7">
        <w:t>R. Elson</w:t>
      </w:r>
      <w:r>
        <w:t xml:space="preserve">, J. </w:t>
      </w:r>
      <w:r w:rsidRPr="003851A7">
        <w:t>Hawker</w:t>
      </w:r>
      <w:r>
        <w:t>, T. Inns, and R. Vivancos are based at Public Health England and N. McCarthy at the University of Oxford</w:t>
      </w:r>
      <w:r w:rsidRPr="003851A7">
        <w:t>. The views expressed are those of the author(s) and not necessarily those of the NHS, the NIHR, the Department of Health or Publi</w:t>
      </w:r>
      <w:r>
        <w:t>c Health England</w:t>
      </w:r>
      <w:r w:rsidRPr="003851A7">
        <w:t>.</w:t>
      </w:r>
      <w:r w:rsidRPr="00A66AF4">
        <w:rPr>
          <w:b/>
          <w:u w:val="single"/>
        </w:rPr>
        <w:t xml:space="preserve"> </w:t>
      </w:r>
    </w:p>
    <w:p w14:paraId="7CC023EC" w14:textId="77777777" w:rsidR="00A66AF4" w:rsidRPr="00A66AF4" w:rsidRDefault="00A66AF4" w:rsidP="00A66AF4">
      <w:pPr>
        <w:spacing w:line="480" w:lineRule="auto"/>
      </w:pPr>
      <w:r w:rsidRPr="00A66AF4">
        <w:rPr>
          <w:b/>
        </w:rPr>
        <w:t>Acknowledgements</w:t>
      </w:r>
    </w:p>
    <w:p w14:paraId="722F1DED" w14:textId="77777777" w:rsidR="00A66AF4" w:rsidRDefault="00A66AF4" w:rsidP="00A66AF4">
      <w:pPr>
        <w:spacing w:line="480" w:lineRule="auto"/>
      </w:pPr>
      <w:r>
        <w:t>We thank staff in the public health investigating teams within Health Protection Scotland, Public Health England and Public Health Wales who contributed to the studies considered in this review and Sam Bracebridge for her assistance in the preparation of the manuscript.</w:t>
      </w:r>
    </w:p>
    <w:p w14:paraId="149BFD6B" w14:textId="77777777" w:rsidR="00A66AF4" w:rsidRPr="00A66AF4" w:rsidRDefault="00A66AF4" w:rsidP="00A66AF4">
      <w:pPr>
        <w:spacing w:line="480" w:lineRule="auto"/>
      </w:pPr>
      <w:r w:rsidRPr="00A66AF4">
        <w:rPr>
          <w:b/>
          <w:bCs/>
        </w:rPr>
        <w:t>Conflict of Interest</w:t>
      </w:r>
      <w:r w:rsidRPr="00A66AF4">
        <w:t xml:space="preserve"> </w:t>
      </w:r>
    </w:p>
    <w:p w14:paraId="3F55B023" w14:textId="77777777" w:rsidR="00A66AF4" w:rsidRDefault="00A66AF4" w:rsidP="00A66AF4">
      <w:pPr>
        <w:spacing w:line="480" w:lineRule="auto"/>
      </w:pPr>
      <w:r w:rsidRPr="00C22668">
        <w:t>The authors declare that they have no conflict of interest.</w:t>
      </w:r>
    </w:p>
    <w:p w14:paraId="311626DA" w14:textId="77777777" w:rsidR="00A66AF4" w:rsidRDefault="00A66AF4" w:rsidP="00A66AF4">
      <w:pPr>
        <w:spacing w:line="480" w:lineRule="auto"/>
      </w:pPr>
    </w:p>
    <w:p w14:paraId="4DA41996" w14:textId="77777777" w:rsidR="00CA6838" w:rsidRDefault="00CA6838" w:rsidP="00A66AF4">
      <w:pPr>
        <w:spacing w:line="480" w:lineRule="auto"/>
      </w:pPr>
    </w:p>
    <w:p w14:paraId="7CD6B805" w14:textId="77777777" w:rsidR="003851A7" w:rsidRDefault="003851A7" w:rsidP="00A66AF4">
      <w:pPr>
        <w:spacing w:line="480" w:lineRule="auto"/>
      </w:pPr>
    </w:p>
    <w:p w14:paraId="16714AFF" w14:textId="7B000363" w:rsidR="006A2DE3" w:rsidRPr="003851A7" w:rsidRDefault="006A2DE3" w:rsidP="00A66AF4">
      <w:pPr>
        <w:spacing w:line="480" w:lineRule="auto"/>
      </w:pPr>
      <w:r w:rsidRPr="003851A7">
        <w:br w:type="page"/>
      </w:r>
    </w:p>
    <w:p w14:paraId="2EE2ECA9" w14:textId="26CCB610" w:rsidR="00992786" w:rsidRPr="009A3C74" w:rsidRDefault="00992786" w:rsidP="00A66AF4">
      <w:pPr>
        <w:spacing w:line="480" w:lineRule="auto"/>
        <w:rPr>
          <w:b/>
          <w:u w:val="single"/>
        </w:rPr>
      </w:pPr>
      <w:r w:rsidRPr="009A3C74">
        <w:rPr>
          <w:b/>
          <w:u w:val="single"/>
        </w:rPr>
        <w:lastRenderedPageBreak/>
        <w:t>References</w:t>
      </w:r>
    </w:p>
    <w:p w14:paraId="606B3D7C" w14:textId="77777777" w:rsidR="00A66AF4" w:rsidRPr="00A66AF4" w:rsidRDefault="00B85B2B" w:rsidP="00A66AF4">
      <w:pPr>
        <w:pStyle w:val="Bibliography"/>
        <w:rPr>
          <w:rFonts w:ascii="Calibri" w:hAnsi="Calibri"/>
        </w:rPr>
      </w:pPr>
      <w:r>
        <w:fldChar w:fldCharType="begin"/>
      </w:r>
      <w:r w:rsidR="00A66AF4">
        <w:instrText xml:space="preserve"> ADDIN ZOTERO_BIBL {"custom":[]} CSL_BIBLIOGRAPHY </w:instrText>
      </w:r>
      <w:r>
        <w:fldChar w:fldCharType="separate"/>
      </w:r>
      <w:r w:rsidR="00A66AF4" w:rsidRPr="00A66AF4">
        <w:rPr>
          <w:rFonts w:ascii="Calibri" w:hAnsi="Calibri"/>
        </w:rPr>
        <w:t>1.</w:t>
      </w:r>
      <w:r w:rsidR="00A66AF4" w:rsidRPr="00A66AF4">
        <w:rPr>
          <w:rFonts w:ascii="Calibri" w:hAnsi="Calibri"/>
        </w:rPr>
        <w:tab/>
      </w:r>
      <w:r w:rsidR="00A66AF4" w:rsidRPr="00A66AF4">
        <w:rPr>
          <w:rFonts w:ascii="Calibri" w:hAnsi="Calibri"/>
          <w:b/>
          <w:bCs/>
        </w:rPr>
        <w:t xml:space="preserve">Mook P, </w:t>
      </w:r>
      <w:r w:rsidR="00A66AF4" w:rsidRPr="00A66AF4">
        <w:rPr>
          <w:rFonts w:ascii="Calibri" w:hAnsi="Calibri"/>
          <w:b/>
          <w:bCs/>
          <w:i/>
          <w:iCs/>
        </w:rPr>
        <w:t>et al.</w:t>
      </w:r>
      <w:r w:rsidR="00A66AF4" w:rsidRPr="00A66AF4">
        <w:rPr>
          <w:rFonts w:ascii="Calibri" w:hAnsi="Calibri"/>
        </w:rPr>
        <w:t xml:space="preserve"> Selection of population controls for a Salmonella case-control study in the UK using a market research panel and web-survey provides time and resource savings. </w:t>
      </w:r>
      <w:r w:rsidR="00A66AF4" w:rsidRPr="00A66AF4">
        <w:rPr>
          <w:rFonts w:ascii="Calibri" w:hAnsi="Calibri"/>
          <w:i/>
          <w:iCs/>
        </w:rPr>
        <w:t>Epidemiology and Infection</w:t>
      </w:r>
      <w:r w:rsidR="00A66AF4" w:rsidRPr="00A66AF4">
        <w:rPr>
          <w:rFonts w:ascii="Calibri" w:hAnsi="Calibri"/>
        </w:rPr>
        <w:t xml:space="preserve"> 2015; : 1–11. </w:t>
      </w:r>
    </w:p>
    <w:p w14:paraId="0D22B64F" w14:textId="77777777" w:rsidR="00A66AF4" w:rsidRPr="00A66AF4" w:rsidRDefault="00A66AF4" w:rsidP="00A66AF4">
      <w:pPr>
        <w:pStyle w:val="Bibliography"/>
        <w:rPr>
          <w:rFonts w:ascii="Calibri" w:hAnsi="Calibri"/>
        </w:rPr>
      </w:pPr>
      <w:r w:rsidRPr="00A66AF4">
        <w:rPr>
          <w:rFonts w:ascii="Calibri" w:hAnsi="Calibri"/>
        </w:rPr>
        <w:t>2.</w:t>
      </w:r>
      <w:r w:rsidRPr="00A66AF4">
        <w:rPr>
          <w:rFonts w:ascii="Calibri" w:hAnsi="Calibri"/>
        </w:rPr>
        <w:tab/>
      </w:r>
      <w:r w:rsidRPr="00A66AF4">
        <w:rPr>
          <w:rFonts w:ascii="Calibri" w:hAnsi="Calibri"/>
          <w:b/>
          <w:bCs/>
        </w:rPr>
        <w:t xml:space="preserve">Freeman R, </w:t>
      </w:r>
      <w:r w:rsidRPr="00A66AF4">
        <w:rPr>
          <w:rFonts w:ascii="Calibri" w:hAnsi="Calibri"/>
          <w:b/>
          <w:bCs/>
          <w:i/>
          <w:iCs/>
        </w:rPr>
        <w:t>et al.</w:t>
      </w:r>
      <w:r w:rsidRPr="00A66AF4">
        <w:rPr>
          <w:rFonts w:ascii="Calibri" w:hAnsi="Calibri"/>
        </w:rPr>
        <w:t xml:space="preserve"> Association between use of proton pump inhibitors and non-typhoidal salmonellosis identified following investigation into an outbreak of Salmonella Mikawasima in the UK, 2013. </w:t>
      </w:r>
      <w:r w:rsidRPr="00A66AF4">
        <w:rPr>
          <w:rFonts w:ascii="Calibri" w:hAnsi="Calibri"/>
          <w:i/>
          <w:iCs/>
        </w:rPr>
        <w:t>Epidemiology and Infection</w:t>
      </w:r>
      <w:r w:rsidRPr="00A66AF4">
        <w:rPr>
          <w:rFonts w:ascii="Calibri" w:hAnsi="Calibri"/>
        </w:rPr>
        <w:t xml:space="preserve">. </w:t>
      </w:r>
    </w:p>
    <w:p w14:paraId="07B8BCA2" w14:textId="77777777" w:rsidR="00A66AF4" w:rsidRPr="00A66AF4" w:rsidRDefault="00A66AF4" w:rsidP="00A66AF4">
      <w:pPr>
        <w:pStyle w:val="Bibliography"/>
        <w:rPr>
          <w:rFonts w:ascii="Calibri" w:hAnsi="Calibri"/>
        </w:rPr>
      </w:pPr>
      <w:r w:rsidRPr="00A66AF4">
        <w:rPr>
          <w:rFonts w:ascii="Calibri" w:hAnsi="Calibri"/>
        </w:rPr>
        <w:t>3.</w:t>
      </w:r>
      <w:r w:rsidRPr="00A66AF4">
        <w:rPr>
          <w:rFonts w:ascii="Calibri" w:hAnsi="Calibri"/>
        </w:rPr>
        <w:tab/>
      </w:r>
      <w:r w:rsidRPr="00A66AF4">
        <w:rPr>
          <w:rFonts w:ascii="Calibri" w:hAnsi="Calibri"/>
          <w:b/>
          <w:bCs/>
        </w:rPr>
        <w:t xml:space="preserve">Sinclair C, </w:t>
      </w:r>
      <w:r w:rsidRPr="00A66AF4">
        <w:rPr>
          <w:rFonts w:ascii="Calibri" w:hAnsi="Calibri"/>
          <w:b/>
          <w:bCs/>
          <w:i/>
          <w:iCs/>
        </w:rPr>
        <w:t>et al.</w:t>
      </w:r>
      <w:r w:rsidRPr="00A66AF4">
        <w:rPr>
          <w:rFonts w:ascii="Calibri" w:hAnsi="Calibri"/>
        </w:rPr>
        <w:t xml:space="preserve"> Investigation of a national outbreak of STEC Escherichia coli O157 using online consumer panel control methods: Great Britain, October 2014. </w:t>
      </w:r>
      <w:r w:rsidRPr="00A66AF4">
        <w:rPr>
          <w:rFonts w:ascii="Calibri" w:hAnsi="Calibri"/>
          <w:i/>
          <w:iCs/>
        </w:rPr>
        <w:t>Epidemiology and Infection</w:t>
      </w:r>
      <w:r w:rsidRPr="00A66AF4">
        <w:rPr>
          <w:rFonts w:ascii="Calibri" w:hAnsi="Calibri"/>
        </w:rPr>
        <w:t xml:space="preserve"> 2016; : 1–8. </w:t>
      </w:r>
    </w:p>
    <w:p w14:paraId="552954B6" w14:textId="77777777" w:rsidR="00A66AF4" w:rsidRPr="00A66AF4" w:rsidRDefault="00A66AF4" w:rsidP="00A66AF4">
      <w:pPr>
        <w:pStyle w:val="Bibliography"/>
        <w:rPr>
          <w:rFonts w:ascii="Calibri" w:hAnsi="Calibri"/>
        </w:rPr>
      </w:pPr>
      <w:r w:rsidRPr="00A66AF4">
        <w:rPr>
          <w:rFonts w:ascii="Calibri" w:hAnsi="Calibri"/>
        </w:rPr>
        <w:t>4.</w:t>
      </w:r>
      <w:r w:rsidRPr="00A66AF4">
        <w:rPr>
          <w:rFonts w:ascii="Calibri" w:hAnsi="Calibri"/>
        </w:rPr>
        <w:tab/>
      </w:r>
      <w:r w:rsidRPr="00A66AF4">
        <w:rPr>
          <w:rFonts w:ascii="Calibri" w:hAnsi="Calibri"/>
          <w:b/>
          <w:bCs/>
        </w:rPr>
        <w:t xml:space="preserve">Ashton P, </w:t>
      </w:r>
      <w:r w:rsidRPr="00A66AF4">
        <w:rPr>
          <w:rFonts w:ascii="Calibri" w:hAnsi="Calibri"/>
          <w:b/>
          <w:bCs/>
          <w:i/>
          <w:iCs/>
        </w:rPr>
        <w:t>et al.</w:t>
      </w:r>
      <w:r w:rsidRPr="00A66AF4">
        <w:rPr>
          <w:rFonts w:ascii="Calibri" w:hAnsi="Calibri"/>
        </w:rPr>
        <w:t xml:space="preserve"> Revolutionising Public Health Reference Microbiology using Whole Genome Sequencing: Salmonella as an exemplar. </w:t>
      </w:r>
      <w:r w:rsidRPr="00A66AF4">
        <w:rPr>
          <w:rFonts w:ascii="Calibri" w:hAnsi="Calibri"/>
          <w:i/>
          <w:iCs/>
        </w:rPr>
        <w:t>bioRxiv</w:t>
      </w:r>
      <w:r w:rsidRPr="00A66AF4">
        <w:rPr>
          <w:rFonts w:ascii="Calibri" w:hAnsi="Calibri"/>
        </w:rPr>
        <w:t xml:space="preserve"> 2015; : 33225. </w:t>
      </w:r>
    </w:p>
    <w:p w14:paraId="2DA3BD5C" w14:textId="77777777" w:rsidR="00A66AF4" w:rsidRPr="00A66AF4" w:rsidRDefault="00A66AF4" w:rsidP="00A66AF4">
      <w:pPr>
        <w:pStyle w:val="Bibliography"/>
        <w:rPr>
          <w:rFonts w:ascii="Calibri" w:hAnsi="Calibri"/>
        </w:rPr>
      </w:pPr>
      <w:r w:rsidRPr="00A66AF4">
        <w:rPr>
          <w:rFonts w:ascii="Calibri" w:hAnsi="Calibri"/>
        </w:rPr>
        <w:t>5.</w:t>
      </w:r>
      <w:r w:rsidRPr="00A66AF4">
        <w:rPr>
          <w:rFonts w:ascii="Calibri" w:hAnsi="Calibri"/>
        </w:rPr>
        <w:tab/>
      </w:r>
      <w:r w:rsidRPr="00A66AF4">
        <w:rPr>
          <w:rFonts w:ascii="Calibri" w:hAnsi="Calibri"/>
          <w:b/>
          <w:bCs/>
        </w:rPr>
        <w:t xml:space="preserve">Kanagarajah S, </w:t>
      </w:r>
      <w:r w:rsidRPr="00A66AF4">
        <w:rPr>
          <w:rFonts w:ascii="Calibri" w:hAnsi="Calibri"/>
          <w:b/>
          <w:bCs/>
          <w:i/>
          <w:iCs/>
        </w:rPr>
        <w:t>et al.</w:t>
      </w:r>
      <w:r w:rsidRPr="00A66AF4">
        <w:rPr>
          <w:rFonts w:ascii="Calibri" w:hAnsi="Calibri"/>
        </w:rPr>
        <w:t xml:space="preserve"> Whole genome sequencing reveals an outbreak of Salmonella Enteritidis associated with reptile feeder mice in the United Kingdom, 2012-2015. </w:t>
      </w:r>
      <w:r w:rsidRPr="00A66AF4">
        <w:rPr>
          <w:rFonts w:ascii="Calibri" w:hAnsi="Calibri"/>
          <w:i/>
          <w:iCs/>
        </w:rPr>
        <w:t>Food Microbiology</w:t>
      </w:r>
      <w:r w:rsidRPr="00A66AF4">
        <w:rPr>
          <w:rFonts w:ascii="Calibri" w:hAnsi="Calibri"/>
        </w:rPr>
        <w:t xml:space="preserve"> Published online: doi:10.1016/j.fm.2017.04.005. </w:t>
      </w:r>
    </w:p>
    <w:p w14:paraId="7DA433D5" w14:textId="77777777" w:rsidR="00A66AF4" w:rsidRPr="00A66AF4" w:rsidRDefault="00A66AF4" w:rsidP="00A66AF4">
      <w:pPr>
        <w:pStyle w:val="Bibliography"/>
        <w:rPr>
          <w:rFonts w:ascii="Calibri" w:hAnsi="Calibri"/>
        </w:rPr>
      </w:pPr>
      <w:r w:rsidRPr="00A66AF4">
        <w:rPr>
          <w:rFonts w:ascii="Calibri" w:hAnsi="Calibri"/>
        </w:rPr>
        <w:t>6.</w:t>
      </w:r>
      <w:r w:rsidRPr="00A66AF4">
        <w:rPr>
          <w:rFonts w:ascii="Calibri" w:hAnsi="Calibri"/>
        </w:rPr>
        <w:tab/>
      </w:r>
      <w:r w:rsidRPr="00A66AF4">
        <w:rPr>
          <w:rFonts w:ascii="Calibri" w:hAnsi="Calibri"/>
          <w:b/>
          <w:bCs/>
        </w:rPr>
        <w:t xml:space="preserve">Launders N, </w:t>
      </w:r>
      <w:r w:rsidRPr="00A66AF4">
        <w:rPr>
          <w:rFonts w:ascii="Calibri" w:hAnsi="Calibri"/>
          <w:b/>
          <w:bCs/>
          <w:i/>
          <w:iCs/>
        </w:rPr>
        <w:t>et al.</w:t>
      </w:r>
      <w:r w:rsidRPr="00A66AF4">
        <w:rPr>
          <w:rFonts w:ascii="Calibri" w:hAnsi="Calibri"/>
        </w:rPr>
        <w:t xml:space="preserve"> A large Great Britain-wide outbreak of STEC O157 phage type 8 linked to handling of raw leeks and potatoes. </w:t>
      </w:r>
      <w:r w:rsidRPr="00A66AF4">
        <w:rPr>
          <w:rFonts w:ascii="Calibri" w:hAnsi="Calibri"/>
          <w:i/>
          <w:iCs/>
        </w:rPr>
        <w:t>Epidemiology and Infection</w:t>
      </w:r>
      <w:r w:rsidRPr="00A66AF4">
        <w:rPr>
          <w:rFonts w:ascii="Calibri" w:hAnsi="Calibri"/>
        </w:rPr>
        <w:t xml:space="preserve"> 2016; </w:t>
      </w:r>
      <w:r w:rsidRPr="00A66AF4">
        <w:rPr>
          <w:rFonts w:ascii="Calibri" w:hAnsi="Calibri"/>
          <w:b/>
          <w:bCs/>
        </w:rPr>
        <w:t>144</w:t>
      </w:r>
      <w:r w:rsidRPr="00A66AF4">
        <w:rPr>
          <w:rFonts w:ascii="Calibri" w:hAnsi="Calibri"/>
        </w:rPr>
        <w:t xml:space="preserve">: 171–181. </w:t>
      </w:r>
    </w:p>
    <w:p w14:paraId="1F65622D" w14:textId="77777777" w:rsidR="00A66AF4" w:rsidRPr="00A66AF4" w:rsidRDefault="00A66AF4" w:rsidP="00A66AF4">
      <w:pPr>
        <w:pStyle w:val="Bibliography"/>
        <w:rPr>
          <w:rFonts w:ascii="Calibri" w:hAnsi="Calibri"/>
          <w:lang w:val="fr-CH"/>
        </w:rPr>
      </w:pPr>
      <w:r w:rsidRPr="00A66AF4">
        <w:rPr>
          <w:rFonts w:ascii="Calibri" w:hAnsi="Calibri"/>
        </w:rPr>
        <w:t>7.</w:t>
      </w:r>
      <w:r w:rsidRPr="00A66AF4">
        <w:rPr>
          <w:rFonts w:ascii="Calibri" w:hAnsi="Calibri"/>
        </w:rPr>
        <w:tab/>
      </w:r>
      <w:r w:rsidRPr="00A66AF4">
        <w:rPr>
          <w:rFonts w:ascii="Calibri" w:hAnsi="Calibri"/>
          <w:b/>
          <w:bCs/>
        </w:rPr>
        <w:t xml:space="preserve">Launders N, </w:t>
      </w:r>
      <w:r w:rsidRPr="00A66AF4">
        <w:rPr>
          <w:rFonts w:ascii="Calibri" w:hAnsi="Calibri"/>
          <w:b/>
          <w:bCs/>
          <w:i/>
          <w:iCs/>
        </w:rPr>
        <w:t>et al.</w:t>
      </w:r>
      <w:r w:rsidRPr="00A66AF4">
        <w:rPr>
          <w:rFonts w:ascii="Calibri" w:hAnsi="Calibri"/>
        </w:rPr>
        <w:t xml:space="preserve"> Outbreak of Shiga toxin-producing E. coli O157 associated with consumption of watercress, United Kingdom, August to September 2013. </w:t>
      </w:r>
      <w:r w:rsidRPr="00A66AF4">
        <w:rPr>
          <w:rFonts w:ascii="Calibri" w:hAnsi="Calibri"/>
          <w:i/>
          <w:iCs/>
          <w:lang w:val="fr-CH"/>
        </w:rPr>
        <w:t>Euro Surveillance: Bulletin Europeen Sur Les Maladies Transmissibles = European Communicable Disease Bulletin</w:t>
      </w:r>
      <w:r w:rsidRPr="00A66AF4">
        <w:rPr>
          <w:rFonts w:ascii="Calibri" w:hAnsi="Calibri"/>
          <w:lang w:val="fr-CH"/>
        </w:rPr>
        <w:t xml:space="preserve"> 2013; </w:t>
      </w:r>
      <w:r w:rsidRPr="00A66AF4">
        <w:rPr>
          <w:rFonts w:ascii="Calibri" w:hAnsi="Calibri"/>
          <w:b/>
          <w:bCs/>
          <w:lang w:val="fr-CH"/>
        </w:rPr>
        <w:t>18</w:t>
      </w:r>
      <w:r w:rsidRPr="00A66AF4">
        <w:rPr>
          <w:rFonts w:ascii="Calibri" w:hAnsi="Calibri"/>
          <w:lang w:val="fr-CH"/>
        </w:rPr>
        <w:t xml:space="preserve">Published online: 31 October 2013. </w:t>
      </w:r>
    </w:p>
    <w:p w14:paraId="0F740C20" w14:textId="77777777" w:rsidR="00A66AF4" w:rsidRPr="00A66AF4" w:rsidRDefault="00A66AF4" w:rsidP="00A66AF4">
      <w:pPr>
        <w:pStyle w:val="Bibliography"/>
        <w:rPr>
          <w:rFonts w:ascii="Calibri" w:hAnsi="Calibri"/>
        </w:rPr>
      </w:pPr>
      <w:r w:rsidRPr="00A66AF4">
        <w:rPr>
          <w:rFonts w:ascii="Calibri" w:hAnsi="Calibri"/>
        </w:rPr>
        <w:t>8.</w:t>
      </w:r>
      <w:r w:rsidRPr="00A66AF4">
        <w:rPr>
          <w:rFonts w:ascii="Calibri" w:hAnsi="Calibri"/>
        </w:rPr>
        <w:tab/>
      </w:r>
      <w:r w:rsidRPr="00A66AF4">
        <w:rPr>
          <w:rFonts w:ascii="Calibri" w:hAnsi="Calibri"/>
          <w:b/>
          <w:bCs/>
        </w:rPr>
        <w:t xml:space="preserve">Harker KS, </w:t>
      </w:r>
      <w:r w:rsidRPr="00A66AF4">
        <w:rPr>
          <w:rFonts w:ascii="Calibri" w:hAnsi="Calibri"/>
          <w:b/>
          <w:bCs/>
          <w:i/>
          <w:iCs/>
        </w:rPr>
        <w:t>et al.</w:t>
      </w:r>
      <w:r w:rsidRPr="00A66AF4">
        <w:rPr>
          <w:rFonts w:ascii="Calibri" w:hAnsi="Calibri"/>
        </w:rPr>
        <w:t xml:space="preserve"> An outbreak of Salmonella Typhimurium DT191a associated with reptile feeder mice. </w:t>
      </w:r>
      <w:r w:rsidRPr="00A66AF4">
        <w:rPr>
          <w:rFonts w:ascii="Calibri" w:hAnsi="Calibri"/>
          <w:i/>
          <w:iCs/>
        </w:rPr>
        <w:t>Epidemiology and Infection</w:t>
      </w:r>
      <w:r w:rsidRPr="00A66AF4">
        <w:rPr>
          <w:rFonts w:ascii="Calibri" w:hAnsi="Calibri"/>
        </w:rPr>
        <w:t xml:space="preserve"> 2011; </w:t>
      </w:r>
      <w:r w:rsidRPr="00A66AF4">
        <w:rPr>
          <w:rFonts w:ascii="Calibri" w:hAnsi="Calibri"/>
          <w:b/>
          <w:bCs/>
        </w:rPr>
        <w:t>139</w:t>
      </w:r>
      <w:r w:rsidRPr="00A66AF4">
        <w:rPr>
          <w:rFonts w:ascii="Calibri" w:hAnsi="Calibri"/>
        </w:rPr>
        <w:t xml:space="preserve">: 1254–1261. </w:t>
      </w:r>
    </w:p>
    <w:p w14:paraId="7201EECE" w14:textId="77777777" w:rsidR="00A66AF4" w:rsidRPr="00A66AF4" w:rsidRDefault="00A66AF4" w:rsidP="00A66AF4">
      <w:pPr>
        <w:pStyle w:val="Bibliography"/>
        <w:rPr>
          <w:rFonts w:ascii="Calibri" w:hAnsi="Calibri"/>
        </w:rPr>
      </w:pPr>
      <w:r w:rsidRPr="00A66AF4">
        <w:rPr>
          <w:rFonts w:ascii="Calibri" w:hAnsi="Calibri"/>
        </w:rPr>
        <w:t>9.</w:t>
      </w:r>
      <w:r w:rsidRPr="00A66AF4">
        <w:rPr>
          <w:rFonts w:ascii="Calibri" w:hAnsi="Calibri"/>
        </w:rPr>
        <w:tab/>
      </w:r>
      <w:r w:rsidRPr="00A66AF4">
        <w:rPr>
          <w:rFonts w:ascii="Calibri" w:hAnsi="Calibri"/>
          <w:b/>
          <w:bCs/>
        </w:rPr>
        <w:t xml:space="preserve">Erens B, </w:t>
      </w:r>
      <w:r w:rsidRPr="00A66AF4">
        <w:rPr>
          <w:rFonts w:ascii="Calibri" w:hAnsi="Calibri"/>
          <w:b/>
          <w:bCs/>
          <w:i/>
          <w:iCs/>
        </w:rPr>
        <w:t>et al.</w:t>
      </w:r>
      <w:r w:rsidRPr="00A66AF4">
        <w:rPr>
          <w:rFonts w:ascii="Calibri" w:hAnsi="Calibri"/>
        </w:rPr>
        <w:t xml:space="preserve"> Nonprobability Web Surveys to Measure Sexual Behaviors and Attitudes in the General Population: A Comparison With a Probability Sample Interview Survey. </w:t>
      </w:r>
      <w:r w:rsidRPr="00A66AF4">
        <w:rPr>
          <w:rFonts w:ascii="Calibri" w:hAnsi="Calibri"/>
          <w:i/>
          <w:iCs/>
        </w:rPr>
        <w:t>Journal of Medical Internet Research</w:t>
      </w:r>
      <w:r w:rsidRPr="00A66AF4">
        <w:rPr>
          <w:rFonts w:ascii="Calibri" w:hAnsi="Calibri"/>
        </w:rPr>
        <w:t xml:space="preserve"> 2014; </w:t>
      </w:r>
      <w:r w:rsidRPr="00A66AF4">
        <w:rPr>
          <w:rFonts w:ascii="Calibri" w:hAnsi="Calibri"/>
          <w:b/>
          <w:bCs/>
        </w:rPr>
        <w:t>16</w:t>
      </w:r>
      <w:r w:rsidRPr="00A66AF4">
        <w:rPr>
          <w:rFonts w:ascii="Calibri" w:hAnsi="Calibri"/>
        </w:rPr>
        <w:t xml:space="preserve">: e276. </w:t>
      </w:r>
    </w:p>
    <w:p w14:paraId="4F33441B" w14:textId="77777777" w:rsidR="00A66AF4" w:rsidRPr="00A66AF4" w:rsidRDefault="00A66AF4" w:rsidP="00A66AF4">
      <w:pPr>
        <w:pStyle w:val="Bibliography"/>
        <w:rPr>
          <w:rFonts w:ascii="Calibri" w:hAnsi="Calibri"/>
        </w:rPr>
      </w:pPr>
      <w:r w:rsidRPr="00A66AF4">
        <w:rPr>
          <w:rFonts w:ascii="Calibri" w:hAnsi="Calibri"/>
        </w:rPr>
        <w:t>10.</w:t>
      </w:r>
      <w:r w:rsidRPr="00A66AF4">
        <w:rPr>
          <w:rFonts w:ascii="Calibri" w:hAnsi="Calibri"/>
        </w:rPr>
        <w:tab/>
      </w:r>
      <w:r w:rsidRPr="00A66AF4">
        <w:rPr>
          <w:rFonts w:ascii="Calibri" w:hAnsi="Calibri"/>
          <w:i/>
          <w:iCs/>
        </w:rPr>
        <w:t>AAPOR Report on Online Panels</w:t>
      </w:r>
      <w:r w:rsidRPr="00A66AF4">
        <w:rPr>
          <w:rFonts w:ascii="Calibri" w:hAnsi="Calibri"/>
        </w:rPr>
        <w:t xml:space="preserve">. 2010. </w:t>
      </w:r>
    </w:p>
    <w:p w14:paraId="7CC88F9B" w14:textId="77777777" w:rsidR="00A66AF4" w:rsidRPr="00A66AF4" w:rsidRDefault="00A66AF4" w:rsidP="00A66AF4">
      <w:pPr>
        <w:pStyle w:val="Bibliography"/>
        <w:rPr>
          <w:rFonts w:ascii="Calibri" w:hAnsi="Calibri"/>
        </w:rPr>
      </w:pPr>
      <w:r w:rsidRPr="00A66AF4">
        <w:rPr>
          <w:rFonts w:ascii="Calibri" w:hAnsi="Calibri"/>
        </w:rPr>
        <w:t>11.</w:t>
      </w:r>
      <w:r w:rsidRPr="00A66AF4">
        <w:rPr>
          <w:rFonts w:ascii="Calibri" w:hAnsi="Calibri"/>
        </w:rPr>
        <w:tab/>
      </w:r>
      <w:r w:rsidRPr="00A66AF4">
        <w:rPr>
          <w:rFonts w:ascii="Calibri" w:hAnsi="Calibri"/>
          <w:b/>
          <w:bCs/>
        </w:rPr>
        <w:t>team EC for DP and C (ECDC)-HCU-E editorial</w:t>
      </w:r>
      <w:r w:rsidRPr="00A66AF4">
        <w:rPr>
          <w:rFonts w:ascii="Calibri" w:hAnsi="Calibri"/>
        </w:rPr>
        <w:t xml:space="preserve">. </w:t>
      </w:r>
      <w:r w:rsidRPr="00A66AF4">
        <w:rPr>
          <w:rFonts w:ascii="Calibri" w:hAnsi="Calibri"/>
          <w:i/>
          <w:iCs/>
        </w:rPr>
        <w:t>National outbreak of Salmonella Typhimurium (Dutch) phage-type 132 in the Netherlands, October to December 2009</w:t>
      </w:r>
      <w:r w:rsidRPr="00A66AF4">
        <w:rPr>
          <w:rFonts w:ascii="Calibri" w:hAnsi="Calibri"/>
        </w:rPr>
        <w:t xml:space="preserve">. 2010(http://www.eurosurveillance.org/ViewArticle.aspx?ArticleId=19705). Accessed 8 January 2017. </w:t>
      </w:r>
    </w:p>
    <w:p w14:paraId="353A184F" w14:textId="77777777" w:rsidR="00A66AF4" w:rsidRPr="00A66AF4" w:rsidRDefault="00A66AF4" w:rsidP="00A66AF4">
      <w:pPr>
        <w:pStyle w:val="Bibliography"/>
        <w:rPr>
          <w:rFonts w:ascii="Calibri" w:hAnsi="Calibri"/>
        </w:rPr>
      </w:pPr>
      <w:r w:rsidRPr="00A66AF4">
        <w:rPr>
          <w:rFonts w:ascii="Calibri" w:hAnsi="Calibri"/>
        </w:rPr>
        <w:t>12.</w:t>
      </w:r>
      <w:r w:rsidRPr="00A66AF4">
        <w:rPr>
          <w:rFonts w:ascii="Calibri" w:hAnsi="Calibri"/>
        </w:rPr>
        <w:tab/>
      </w:r>
      <w:r w:rsidRPr="00A66AF4">
        <w:rPr>
          <w:rFonts w:ascii="Calibri" w:hAnsi="Calibri"/>
          <w:i/>
          <w:iCs/>
        </w:rPr>
        <w:t>National Diet and Nutrition Survey: results from Years 1 to 4 (combined) of the rolling programme for 2008 and 2009 to 2011 and 2012 - Publications - GOV.UK</w:t>
      </w:r>
      <w:r w:rsidRPr="00A66AF4">
        <w:rPr>
          <w:rFonts w:ascii="Calibri" w:hAnsi="Calibri"/>
        </w:rPr>
        <w:t xml:space="preserve">. (https://www.gov.uk/government/statistics/national-diet-and-nutrition-survey-results-from-years-1-to-4-combined-of-the-rolling-programme-for-2008-and-2009-to-2011-and-2012). Accessed 17 March 2016. </w:t>
      </w:r>
    </w:p>
    <w:p w14:paraId="10C350DD" w14:textId="77777777" w:rsidR="00A66AF4" w:rsidRPr="00A66AF4" w:rsidRDefault="00A66AF4" w:rsidP="00A66AF4">
      <w:pPr>
        <w:pStyle w:val="Bibliography"/>
        <w:rPr>
          <w:rFonts w:ascii="Calibri" w:hAnsi="Calibri"/>
        </w:rPr>
      </w:pPr>
      <w:r w:rsidRPr="00A66AF4">
        <w:rPr>
          <w:rFonts w:ascii="Calibri" w:hAnsi="Calibri"/>
        </w:rPr>
        <w:t>13.</w:t>
      </w:r>
      <w:r w:rsidRPr="00A66AF4">
        <w:rPr>
          <w:rFonts w:ascii="Calibri" w:hAnsi="Calibri"/>
        </w:rPr>
        <w:tab/>
      </w:r>
      <w:r w:rsidRPr="00A66AF4">
        <w:rPr>
          <w:rFonts w:ascii="Calibri" w:hAnsi="Calibri"/>
          <w:b/>
          <w:bCs/>
        </w:rPr>
        <w:t xml:space="preserve">Waldram A, </w:t>
      </w:r>
      <w:r w:rsidRPr="00A66AF4">
        <w:rPr>
          <w:rFonts w:ascii="Calibri" w:hAnsi="Calibri"/>
          <w:b/>
          <w:bCs/>
          <w:i/>
          <w:iCs/>
        </w:rPr>
        <w:t>et al.</w:t>
      </w:r>
      <w:r w:rsidRPr="00A66AF4">
        <w:rPr>
          <w:rFonts w:ascii="Calibri" w:hAnsi="Calibri"/>
        </w:rPr>
        <w:t xml:space="preserve"> Control selection methods in recent case-control studies conducted as part of infectious disease outbreaks. </w:t>
      </w:r>
      <w:r w:rsidRPr="00A66AF4">
        <w:rPr>
          <w:rFonts w:ascii="Calibri" w:hAnsi="Calibri"/>
          <w:i/>
          <w:iCs/>
        </w:rPr>
        <w:t>European Journal of Epidemiology</w:t>
      </w:r>
      <w:r w:rsidRPr="00A66AF4">
        <w:rPr>
          <w:rFonts w:ascii="Calibri" w:hAnsi="Calibri"/>
        </w:rPr>
        <w:t xml:space="preserve"> 2015; </w:t>
      </w:r>
      <w:r w:rsidRPr="00A66AF4">
        <w:rPr>
          <w:rFonts w:ascii="Calibri" w:hAnsi="Calibri"/>
          <w:b/>
          <w:bCs/>
        </w:rPr>
        <w:t>30</w:t>
      </w:r>
      <w:r w:rsidRPr="00A66AF4">
        <w:rPr>
          <w:rFonts w:ascii="Calibri" w:hAnsi="Calibri"/>
        </w:rPr>
        <w:t xml:space="preserve">: 465–471. </w:t>
      </w:r>
    </w:p>
    <w:p w14:paraId="3001F0AC" w14:textId="77777777" w:rsidR="00A66AF4" w:rsidRPr="00A66AF4" w:rsidRDefault="00A66AF4" w:rsidP="00A66AF4">
      <w:pPr>
        <w:pStyle w:val="Bibliography"/>
        <w:rPr>
          <w:rFonts w:ascii="Calibri" w:hAnsi="Calibri"/>
        </w:rPr>
      </w:pPr>
      <w:r w:rsidRPr="00A66AF4">
        <w:rPr>
          <w:rFonts w:ascii="Calibri" w:hAnsi="Calibri"/>
        </w:rPr>
        <w:lastRenderedPageBreak/>
        <w:t>14.</w:t>
      </w:r>
      <w:r w:rsidRPr="00A66AF4">
        <w:rPr>
          <w:rFonts w:ascii="Calibri" w:hAnsi="Calibri"/>
        </w:rPr>
        <w:tab/>
      </w:r>
      <w:r w:rsidRPr="00A66AF4">
        <w:rPr>
          <w:rFonts w:ascii="Calibri" w:hAnsi="Calibri"/>
          <w:b/>
          <w:bCs/>
        </w:rPr>
        <w:t>ESOMAR</w:t>
      </w:r>
      <w:r w:rsidRPr="00A66AF4">
        <w:rPr>
          <w:rFonts w:ascii="Calibri" w:hAnsi="Calibri"/>
        </w:rPr>
        <w:t xml:space="preserve">. </w:t>
      </w:r>
      <w:r w:rsidRPr="00A66AF4">
        <w:rPr>
          <w:rFonts w:ascii="Calibri" w:hAnsi="Calibri"/>
          <w:i/>
          <w:iCs/>
        </w:rPr>
        <w:t>28 Questions to Help Buyers of Online Samples - ESOMAR</w:t>
      </w:r>
      <w:r w:rsidRPr="00A66AF4">
        <w:rPr>
          <w:rFonts w:ascii="Calibri" w:hAnsi="Calibri"/>
        </w:rPr>
        <w:t xml:space="preserve">. (https://www.esomar.org/knowledge-and-standards/research-resources/28-questions-on-online-sampling.php). Accessed 2 May 2017. </w:t>
      </w:r>
    </w:p>
    <w:p w14:paraId="557ACDC6" w14:textId="77777777" w:rsidR="00A66AF4" w:rsidRPr="00A66AF4" w:rsidRDefault="00A66AF4" w:rsidP="00A66AF4">
      <w:pPr>
        <w:pStyle w:val="Bibliography"/>
        <w:rPr>
          <w:rFonts w:ascii="Calibri" w:hAnsi="Calibri"/>
        </w:rPr>
      </w:pPr>
      <w:r w:rsidRPr="00A66AF4">
        <w:rPr>
          <w:rFonts w:ascii="Calibri" w:hAnsi="Calibri"/>
        </w:rPr>
        <w:t>15.</w:t>
      </w:r>
      <w:r w:rsidRPr="00A66AF4">
        <w:rPr>
          <w:rFonts w:ascii="Calibri" w:hAnsi="Calibri"/>
        </w:rPr>
        <w:tab/>
      </w:r>
      <w:r w:rsidRPr="00A66AF4">
        <w:rPr>
          <w:rFonts w:ascii="Calibri" w:hAnsi="Calibri"/>
          <w:b/>
          <w:bCs/>
        </w:rPr>
        <w:t xml:space="preserve">Craig BM, </w:t>
      </w:r>
      <w:r w:rsidRPr="00A66AF4">
        <w:rPr>
          <w:rFonts w:ascii="Calibri" w:hAnsi="Calibri"/>
          <w:b/>
          <w:bCs/>
          <w:i/>
          <w:iCs/>
        </w:rPr>
        <w:t>et al.</w:t>
      </w:r>
      <w:r w:rsidRPr="00A66AF4">
        <w:rPr>
          <w:rFonts w:ascii="Calibri" w:hAnsi="Calibri"/>
        </w:rPr>
        <w:t xml:space="preserve"> Comparison of US Panel Vendors for Online Surveys. </w:t>
      </w:r>
      <w:r w:rsidRPr="00A66AF4">
        <w:rPr>
          <w:rFonts w:ascii="Calibri" w:hAnsi="Calibri"/>
          <w:i/>
          <w:iCs/>
        </w:rPr>
        <w:t>Journal of Medical Internet Research</w:t>
      </w:r>
      <w:r w:rsidRPr="00A66AF4">
        <w:rPr>
          <w:rFonts w:ascii="Calibri" w:hAnsi="Calibri"/>
        </w:rPr>
        <w:t xml:space="preserve"> 2013; </w:t>
      </w:r>
      <w:r w:rsidRPr="00A66AF4">
        <w:rPr>
          <w:rFonts w:ascii="Calibri" w:hAnsi="Calibri"/>
          <w:b/>
          <w:bCs/>
        </w:rPr>
        <w:t>15</w:t>
      </w:r>
      <w:r w:rsidRPr="00A66AF4">
        <w:rPr>
          <w:rFonts w:ascii="Calibri" w:hAnsi="Calibri"/>
        </w:rPr>
        <w:t xml:space="preserve">: e260. </w:t>
      </w:r>
    </w:p>
    <w:p w14:paraId="63351638" w14:textId="77777777" w:rsidR="00A66AF4" w:rsidRPr="00A66AF4" w:rsidRDefault="00A66AF4" w:rsidP="00A66AF4">
      <w:pPr>
        <w:pStyle w:val="Bibliography"/>
        <w:rPr>
          <w:rFonts w:ascii="Calibri" w:hAnsi="Calibri"/>
        </w:rPr>
      </w:pPr>
      <w:r w:rsidRPr="00A66AF4">
        <w:rPr>
          <w:rFonts w:ascii="Calibri" w:hAnsi="Calibri"/>
        </w:rPr>
        <w:t>16.</w:t>
      </w:r>
      <w:r w:rsidRPr="00A66AF4">
        <w:rPr>
          <w:rFonts w:ascii="Calibri" w:hAnsi="Calibri"/>
        </w:rPr>
        <w:tab/>
      </w:r>
      <w:r w:rsidRPr="00A66AF4">
        <w:rPr>
          <w:rFonts w:ascii="Calibri" w:hAnsi="Calibri"/>
          <w:i/>
          <w:iCs/>
        </w:rPr>
        <w:t>Clinical Practice Research Datalink - CPRD</w:t>
      </w:r>
      <w:r w:rsidRPr="00A66AF4">
        <w:rPr>
          <w:rFonts w:ascii="Calibri" w:hAnsi="Calibri"/>
        </w:rPr>
        <w:t xml:space="preserve">. (https://www.cprd.com/intro.asp). Accessed 13 October 2016. </w:t>
      </w:r>
    </w:p>
    <w:p w14:paraId="06A254C3" w14:textId="77777777" w:rsidR="00A66AF4" w:rsidRPr="00A66AF4" w:rsidRDefault="00A66AF4" w:rsidP="00A66AF4">
      <w:pPr>
        <w:pStyle w:val="Bibliography"/>
        <w:rPr>
          <w:rFonts w:ascii="Calibri" w:hAnsi="Calibri"/>
        </w:rPr>
      </w:pPr>
      <w:r w:rsidRPr="00A66AF4">
        <w:rPr>
          <w:rFonts w:ascii="Calibri" w:hAnsi="Calibri"/>
        </w:rPr>
        <w:t>17.</w:t>
      </w:r>
      <w:r w:rsidRPr="00A66AF4">
        <w:rPr>
          <w:rFonts w:ascii="Calibri" w:hAnsi="Calibri"/>
        </w:rPr>
        <w:tab/>
      </w:r>
      <w:r w:rsidRPr="00A66AF4">
        <w:rPr>
          <w:rFonts w:ascii="Calibri" w:hAnsi="Calibri"/>
          <w:i/>
          <w:iCs/>
        </w:rPr>
        <w:t>IMS Health</w:t>
      </w:r>
      <w:r w:rsidRPr="00A66AF4">
        <w:rPr>
          <w:rFonts w:ascii="Calibri" w:hAnsi="Calibri"/>
        </w:rPr>
        <w:t xml:space="preserve">. (http://www.epic-uk.org/index.html). Accessed 13 October 2016. </w:t>
      </w:r>
    </w:p>
    <w:p w14:paraId="1C9A7E54" w14:textId="77777777" w:rsidR="00A66AF4" w:rsidRPr="00A66AF4" w:rsidRDefault="00A66AF4" w:rsidP="00A66AF4">
      <w:pPr>
        <w:pStyle w:val="Bibliography"/>
        <w:rPr>
          <w:rFonts w:ascii="Calibri" w:hAnsi="Calibri"/>
        </w:rPr>
      </w:pPr>
      <w:r w:rsidRPr="00A66AF4">
        <w:rPr>
          <w:rFonts w:ascii="Calibri" w:hAnsi="Calibri"/>
        </w:rPr>
        <w:t>18.</w:t>
      </w:r>
      <w:r w:rsidRPr="00A66AF4">
        <w:rPr>
          <w:rFonts w:ascii="Calibri" w:hAnsi="Calibri"/>
        </w:rPr>
        <w:tab/>
      </w:r>
      <w:r w:rsidRPr="00A66AF4">
        <w:rPr>
          <w:rFonts w:ascii="Calibri" w:hAnsi="Calibri"/>
          <w:i/>
          <w:iCs/>
        </w:rPr>
        <w:t>Pet Population 2015</w:t>
      </w:r>
      <w:r w:rsidRPr="00A66AF4">
        <w:rPr>
          <w:rFonts w:ascii="Calibri" w:hAnsi="Calibri"/>
        </w:rPr>
        <w:t xml:space="preserve">. (http://www.pfma.org.uk/pet-population-2015). Accessed 19 September 2016. </w:t>
      </w:r>
    </w:p>
    <w:p w14:paraId="6DED2CE9" w14:textId="77777777" w:rsidR="00A66AF4" w:rsidRPr="00A66AF4" w:rsidRDefault="00A66AF4" w:rsidP="00A66AF4">
      <w:pPr>
        <w:pStyle w:val="Bibliography"/>
        <w:rPr>
          <w:rFonts w:ascii="Calibri" w:hAnsi="Calibri"/>
        </w:rPr>
      </w:pPr>
      <w:r w:rsidRPr="00A66AF4">
        <w:rPr>
          <w:rFonts w:ascii="Calibri" w:hAnsi="Calibri"/>
        </w:rPr>
        <w:t>19.</w:t>
      </w:r>
      <w:r w:rsidRPr="00A66AF4">
        <w:rPr>
          <w:rFonts w:ascii="Calibri" w:hAnsi="Calibri"/>
        </w:rPr>
        <w:tab/>
      </w:r>
      <w:r w:rsidRPr="00A66AF4">
        <w:rPr>
          <w:rFonts w:ascii="Calibri" w:hAnsi="Calibri"/>
          <w:i/>
          <w:iCs/>
        </w:rPr>
        <w:t>http://www.ukbiobank.ac.uk/2011/03/detailed-diet-questionnaire-underway/</w:t>
      </w:r>
      <w:r w:rsidRPr="00A66AF4">
        <w:rPr>
          <w:rFonts w:ascii="Calibri" w:hAnsi="Calibri"/>
        </w:rPr>
        <w:t xml:space="preserve">. (http://www.ukbiobank.ac.uk/2011/03/detailed-diet-questionnaire-underway/). Accessed 17 March 2016. </w:t>
      </w:r>
    </w:p>
    <w:p w14:paraId="4FD99530" w14:textId="6ED8E65C" w:rsidR="00BB3794" w:rsidRDefault="00B85B2B" w:rsidP="00A66AF4">
      <w:pPr>
        <w:spacing w:line="480" w:lineRule="auto"/>
        <w:sectPr w:rsidR="00BB3794" w:rsidSect="00BB3794">
          <w:footerReference w:type="default" r:id="rId10"/>
          <w:pgSz w:w="11906" w:h="16838"/>
          <w:pgMar w:top="1440" w:right="1440" w:bottom="1440" w:left="1440" w:header="709" w:footer="709" w:gutter="0"/>
          <w:cols w:space="708"/>
          <w:docGrid w:linePitch="360"/>
        </w:sectPr>
      </w:pPr>
      <w:r>
        <w:fldChar w:fldCharType="end"/>
      </w:r>
    </w:p>
    <w:tbl>
      <w:tblPr>
        <w:tblStyle w:val="TableGrid"/>
        <w:tblpPr w:leftFromText="180" w:rightFromText="180" w:vertAnchor="page" w:horzAnchor="margin" w:tblpXSpec="center" w:tblpY="1491"/>
        <w:tblW w:w="16290" w:type="dxa"/>
        <w:tblLayout w:type="fixed"/>
        <w:tblLook w:val="04A0" w:firstRow="1" w:lastRow="0" w:firstColumn="1" w:lastColumn="0" w:noHBand="0" w:noVBand="1"/>
      </w:tblPr>
      <w:tblGrid>
        <w:gridCol w:w="1526"/>
        <w:gridCol w:w="984"/>
        <w:gridCol w:w="984"/>
        <w:gridCol w:w="984"/>
        <w:gridCol w:w="985"/>
        <w:gridCol w:w="984"/>
        <w:gridCol w:w="984"/>
        <w:gridCol w:w="984"/>
        <w:gridCol w:w="985"/>
        <w:gridCol w:w="984"/>
        <w:gridCol w:w="984"/>
        <w:gridCol w:w="984"/>
        <w:gridCol w:w="985"/>
        <w:gridCol w:w="984"/>
        <w:gridCol w:w="984"/>
        <w:gridCol w:w="985"/>
      </w:tblGrid>
      <w:tr w:rsidR="00BB3794" w:rsidRPr="00106C2D" w14:paraId="069734D1" w14:textId="77777777" w:rsidTr="00943828">
        <w:trPr>
          <w:trHeight w:val="258"/>
        </w:trPr>
        <w:tc>
          <w:tcPr>
            <w:tcW w:w="16290" w:type="dxa"/>
            <w:gridSpan w:val="16"/>
            <w:tcBorders>
              <w:top w:val="nil"/>
              <w:left w:val="nil"/>
              <w:bottom w:val="single" w:sz="4" w:space="0" w:color="auto"/>
              <w:right w:val="nil"/>
            </w:tcBorders>
          </w:tcPr>
          <w:p w14:paraId="3B3F4DC4" w14:textId="77777777" w:rsidR="00BB3794" w:rsidRDefault="00BB3794" w:rsidP="00A66AF4">
            <w:pPr>
              <w:spacing w:line="480" w:lineRule="auto"/>
              <w:rPr>
                <w:sz w:val="20"/>
                <w:szCs w:val="20"/>
              </w:rPr>
            </w:pPr>
            <w:r>
              <w:lastRenderedPageBreak/>
              <w:t>Table 1. Key features of case-control studies conducted in response to gastrointestinal outbreaks using market research panel controls, UK, 2013-2016</w:t>
            </w:r>
          </w:p>
        </w:tc>
      </w:tr>
      <w:tr w:rsidR="00BB3794" w:rsidRPr="00106C2D" w14:paraId="2E8CAB77" w14:textId="77777777" w:rsidTr="00943828">
        <w:trPr>
          <w:trHeight w:val="258"/>
        </w:trPr>
        <w:tc>
          <w:tcPr>
            <w:tcW w:w="1526" w:type="dxa"/>
            <w:tcBorders>
              <w:top w:val="single" w:sz="4" w:space="0" w:color="auto"/>
            </w:tcBorders>
          </w:tcPr>
          <w:p w14:paraId="71D1FCE1" w14:textId="77777777" w:rsidR="00BB3794" w:rsidRPr="00106C2D" w:rsidRDefault="00BB3794" w:rsidP="00A66AF4">
            <w:pPr>
              <w:spacing w:line="480" w:lineRule="auto"/>
              <w:rPr>
                <w:i/>
                <w:iCs/>
                <w:sz w:val="20"/>
                <w:szCs w:val="20"/>
              </w:rPr>
            </w:pPr>
            <w:r>
              <w:rPr>
                <w:sz w:val="20"/>
                <w:szCs w:val="20"/>
              </w:rPr>
              <w:t>Study Identifier (ref)</w:t>
            </w:r>
          </w:p>
        </w:tc>
        <w:tc>
          <w:tcPr>
            <w:tcW w:w="2952" w:type="dxa"/>
            <w:gridSpan w:val="3"/>
            <w:tcBorders>
              <w:top w:val="single" w:sz="4" w:space="0" w:color="auto"/>
            </w:tcBorders>
          </w:tcPr>
          <w:p w14:paraId="1FDF4478" w14:textId="77777777" w:rsidR="00BB3794" w:rsidRPr="00106C2D" w:rsidRDefault="00BB3794" w:rsidP="00A66AF4">
            <w:pPr>
              <w:spacing w:line="480" w:lineRule="auto"/>
              <w:rPr>
                <w:i/>
                <w:iCs/>
                <w:sz w:val="20"/>
                <w:szCs w:val="20"/>
              </w:rPr>
            </w:pPr>
            <w:r w:rsidRPr="00106C2D">
              <w:rPr>
                <w:sz w:val="20"/>
                <w:szCs w:val="20"/>
              </w:rPr>
              <w:t xml:space="preserve">A </w:t>
            </w:r>
            <w:r>
              <w:rPr>
                <w:sz w:val="20"/>
                <w:szCs w:val="20"/>
              </w:rPr>
              <w:fldChar w:fldCharType="begin"/>
            </w:r>
            <w:r>
              <w:rPr>
                <w:sz w:val="20"/>
                <w:szCs w:val="20"/>
              </w:rPr>
              <w:instrText xml:space="preserve"> ADDIN ZOTERO_ITEM CSL_CITATION {"citationID":"14ngi2q32p","properties":{"formattedCitation":"[1,2]","plainCitation":"[1,2]"},"citationItems":[{"id":126,"uris":["http://zotero.org/users/1144547/items/2PZNVWAB"],"uri":["http://zotero.org/users/1144547/items/2PZNVWAB"],"itemData":{"id":126,"type":"article-journal","title":"Selection of population controls for a Salmonella case-control study in the UK using a market research panel and web-survey provides time and resource savings","container-title":"Epidemiology and Infection","page":"1-11","source":"PubMed","abstract":"Timely recruitment of population controls in infectious disease outbreak investigations is challenging. We evaluated the timeliness and cost of using a market research panel as a sampling frame for recruiting controls in a case-control study during an outbreak of Salmonella Mikawasima in the UK in 2013. We deployed a web-survey by email to targeted members of a market research panel (panel controls) in parallel to the outbreak control team interviewing randomly selected public health staff by telephone and completing paper-based questionnaires (staff controls). Recruitment and completion of exposure history web-surveys for panel controls (n = 123) took 14 h compared to 15 days for staff controls (n = 82). The average staff-time cost per questionnaire for staff controls was £13·13 compared to an invoiced cost of £3·60 per panel control. Differences in the distribution of some exposures existed between these control groups but case-control studies using each group found that illness was associated with consumption of chicken outside of the home and chicken from local butchers. Recruiting market research panel controls offers time and resource savings. More rapid investigations would enable more prompt implementation of control measures. We recommend that this method of recruiting controls is considered in future investigations and assessed further to better understand strengths and limitations.","DOI":"10.1017/S0950268815002290","ISSN":"1469-4409","note":"PMID: 26493476","journalAbbreviation":"Epidemiol. Infect.","language":"ENG","author":[{"family":"Mook","given":"P."},{"family":"Kanagarajah","given":"S."},{"family":"Maguire","given":"H."},{"family":"Adak","given":"G. K."},{"family":"Dabrera","given":"G."},{"family":"Waldram","given":"A."},{"family":"Freeman","given":"R."},{"family":"Charlett","given":"A."},{"family":"Oliver","given":"I."}],"issued":{"date-parts":[["2015",10,23]]},"PMID":"26493476"},"label":"page"},{"id":254,"uris":["http://zotero.org/users/1144547/items/WQ3JJFQE"],"uri":["http://zotero.org/users/1144547/items/WQ3JJFQE"],"itemData":{"id":254,"type":"article-journal","title":"Association between use of proton pump inhibitors and non-typhoidal salmonellosis identified following investigation into an outbreak of Salmonella Mikawasima in the UK, 2013","container-title":"Epidemiology and Infection","journalAbbreviation":"Epidemiol. Infect.","author":[{"family":"Freeman","given":"Rachel"},{"family":"Dabrera","given":"Gavin"},{"family":"Lane","given":"Christopher"},{"family":"Adams","given":"Natalie"},{"family":"Browning","given":"Lynda"},{"family":"Fowler","given":"Tom"},{"family":"Gorton","given":"Russell"},{"family":"Peters","given":"Tansy"},{"family":"Mather","given":"Henry"},{"family":"Ashton","given":"Philip"},{"family":"Dallman","given":"Tim"},{"family":"Godbole","given":"Gauri"},{"family":"Tubin-Delic","given":"Drazenka"},{"family":"Charlett","given":"Andre"},{"family":"Fisher","given":"Ian"},{"family":"Adak","given":"Goutam K"}]},"label":"page"}],"schema":"https://github.com/citation-style-language/schema/raw/master/csl-citation.json"} </w:instrText>
            </w:r>
            <w:r>
              <w:rPr>
                <w:sz w:val="20"/>
                <w:szCs w:val="20"/>
              </w:rPr>
              <w:fldChar w:fldCharType="separate"/>
            </w:r>
            <w:r w:rsidRPr="00B35C52">
              <w:rPr>
                <w:rFonts w:ascii="Calibri" w:hAnsi="Calibri"/>
                <w:sz w:val="20"/>
              </w:rPr>
              <w:t>[1,2]</w:t>
            </w:r>
            <w:r>
              <w:rPr>
                <w:sz w:val="20"/>
                <w:szCs w:val="20"/>
              </w:rPr>
              <w:fldChar w:fldCharType="end"/>
            </w:r>
          </w:p>
        </w:tc>
        <w:tc>
          <w:tcPr>
            <w:tcW w:w="2953" w:type="dxa"/>
            <w:gridSpan w:val="3"/>
            <w:tcBorders>
              <w:top w:val="single" w:sz="4" w:space="0" w:color="auto"/>
            </w:tcBorders>
          </w:tcPr>
          <w:p w14:paraId="53526551" w14:textId="77777777" w:rsidR="00BB3794" w:rsidRPr="00106C2D" w:rsidRDefault="00BB3794" w:rsidP="00A66AF4">
            <w:pPr>
              <w:spacing w:line="480" w:lineRule="auto"/>
              <w:rPr>
                <w:sz w:val="20"/>
                <w:szCs w:val="20"/>
              </w:rPr>
            </w:pPr>
            <w:r w:rsidRPr="00106C2D">
              <w:rPr>
                <w:sz w:val="20"/>
                <w:szCs w:val="20"/>
              </w:rPr>
              <w:t>B</w:t>
            </w:r>
            <w:r>
              <w:rPr>
                <w:sz w:val="20"/>
                <w:szCs w:val="20"/>
              </w:rPr>
              <w:fldChar w:fldCharType="begin"/>
            </w:r>
            <w:r>
              <w:rPr>
                <w:sz w:val="20"/>
                <w:szCs w:val="20"/>
              </w:rPr>
              <w:instrText xml:space="preserve"> ADDIN ZOTERO_ITEM CSL_CITATION {"citationID":"Hm6odvVs","properties":{"formattedCitation":"[3]","plainCitation":"[3]"},"citationItems":[{"id":582,"uris":["http://zotero.org/users/1144547/items/BZ4PJSBE"],"uri":["http://zotero.org/users/1144547/items/BZ4PJSBE"],"itemData":{"id":582,"type":"article-journal","title":"Investigation of a national outbreak of STEC Escherichia coli O157 using online consumer panel control methods: Great Britain, October 2014","container-title":"Epidemiology and Infection","page":"1-8","source":"PubMed","abstract":"In October 2014, Public Health England (PHE) identified cases of Shiga toxin-producing Escherichia coli (STEC) serogroup O157 sharing a multiple locus variable-number tandem repeat analysis (MLVA) profile. We conducted a case-control study using multivariable logistic regression to calculate adjusted odds ratios (aOR) and 95% confidence intervals (CI) testing a range of exposures. Cases were defined as laboratory-confirmed STEC O157 with the implicated MLVA profile, were UK residents aged </w:instrText>
            </w:r>
            <w:r>
              <w:rPr>
                <w:rFonts w:ascii="Cambria Math" w:hAnsi="Cambria Math" w:cs="Cambria Math"/>
                <w:sz w:val="20"/>
                <w:szCs w:val="20"/>
              </w:rPr>
              <w:instrText>⩾</w:instrText>
            </w:r>
            <w:r>
              <w:rPr>
                <w:sz w:val="20"/>
                <w:szCs w:val="20"/>
              </w:rPr>
              <w:instrText xml:space="preserve">18 years with symptom onset between 25 September and 30 October 2014, and had no history of travel abroad within 5 days of symptom onset. One hundred and two cases were identified. Cases were mostly female (65%; median age 49, range 2-92 years). It was the second largest outbreak seen in England, to date, and a case-control study was conducted using market research panel controls and online survey methods. These methods were instrumental in the rapid data collection and analysis necessary to allow traceback investigations for short shelf-life products. This is a new method of control recruitment and this is the first in which it was a standalone recruitment method. The case-control study suggested a strong association between consumption of a ready-to-eat food and disease (aOR 28, 95% CI 5·0-157) from one retailer. No reactive microbiological testing of food items during the outbreak was possible due to the short shelf-life of the product. Collaboration with industrial bodies is needed to ensure timely traceback exercises to identify contamination events and initiate appropriate and focused microbiological testing and implement control measures.","DOI":"10.1017/S0950268816003009","ISSN":"1469-4409","note":"PMID: 27964764","shortTitle":"Investigation of a national outbreak of STEC Escherichia coli O157 using online consumer panel control methods","journalAbbreviation":"Epidemiol. Infect.","language":"eng","author":[{"family":"Sinclair","given":"C."},{"family":"Jenkins","given":"C."},{"family":"Warburton","given":"F."},{"family":"Adak","given":"G. K."},{"family":"Harris","given":"J. P."}],"issued":{"date-parts":[["2016",12,14]]},"PMID":"27964764"}}],"schema":"https://github.com/citation-style-language/schema/raw/master/csl-citation.json"} </w:instrText>
            </w:r>
            <w:r>
              <w:rPr>
                <w:sz w:val="20"/>
                <w:szCs w:val="20"/>
              </w:rPr>
              <w:fldChar w:fldCharType="separate"/>
            </w:r>
            <w:r w:rsidRPr="00B35C52">
              <w:rPr>
                <w:rFonts w:ascii="Calibri" w:hAnsi="Calibri"/>
                <w:sz w:val="20"/>
              </w:rPr>
              <w:t>[3]</w:t>
            </w:r>
            <w:r>
              <w:rPr>
                <w:sz w:val="20"/>
                <w:szCs w:val="20"/>
              </w:rPr>
              <w:fldChar w:fldCharType="end"/>
            </w:r>
          </w:p>
        </w:tc>
        <w:tc>
          <w:tcPr>
            <w:tcW w:w="2953" w:type="dxa"/>
            <w:gridSpan w:val="3"/>
            <w:tcBorders>
              <w:top w:val="single" w:sz="4" w:space="0" w:color="auto"/>
            </w:tcBorders>
          </w:tcPr>
          <w:p w14:paraId="1B05B755" w14:textId="74469CC1" w:rsidR="00BB3794" w:rsidRPr="00106C2D" w:rsidRDefault="00BB3794" w:rsidP="00A66AF4">
            <w:pPr>
              <w:spacing w:line="480" w:lineRule="auto"/>
              <w:rPr>
                <w:sz w:val="20"/>
                <w:szCs w:val="20"/>
              </w:rPr>
            </w:pPr>
            <w:r w:rsidRPr="00106C2D">
              <w:rPr>
                <w:sz w:val="20"/>
                <w:szCs w:val="20"/>
              </w:rPr>
              <w:t xml:space="preserve">C </w:t>
            </w:r>
            <w:r>
              <w:rPr>
                <w:sz w:val="20"/>
                <w:szCs w:val="20"/>
              </w:rPr>
              <w:fldChar w:fldCharType="begin"/>
            </w:r>
            <w:r w:rsidR="00A66AF4">
              <w:rPr>
                <w:sz w:val="20"/>
                <w:szCs w:val="20"/>
              </w:rPr>
              <w:instrText xml:space="preserve"> ADDIN ZOTERO_ITEM CSL_CITATION {"citationID":"IJT3lgJm","properties":{"formattedCitation":"[5]","plainCitation":"[5]"},"citationItems":[{"id":592,"uris":["http://zotero.org/users/1144547/items/UHNHWWNT"],"uri":["http://zotero.org/users/1144547/items/UHNHWWNT"],"itemData":{"id":592,"type":"article-journal","title":"Whole genome sequencing reveals an outbreak of Salmonella Enteritidis associated with reptile feeder mice in the United Kingdom, 2012-2015","container-title":"Food Microbiology","source":"ScienceDirect","abstract":"Analysis of whole genome sequencing data uncovered a previously undetected outbreak of Salmonella Enteritidis that had been on-going for four years. Cases were resident in all countries of the United Kingdom and 40% of the cases were aged less than 11 years old. Initial investigations revealed that 30% of cases reported exposure to pet snakes. A case-control study was designed to test the hypothesis that exposure to reptiles or their feed were risk factors. A robust case-definition, based on the single nucleotide polymorphism (SNP) profile, increased the power of the analytical study. Following univariable and multivariable analysis, exposure to snakes was the only variable independently associated with infection (Odds ratio 810 95% CI (85–7715) p &amp;lt; 0.001). Isolates of S. Enteritidis belonging to the outbreak profile were recovered from reptile feeder mice sampled at the retail and wholesale level. Control measures included improved public health messaging at point of sale, press releases and engagement with public health and veterinary counterparts across Europe. Mice destined to be fed to reptiles are not regarded as pet food and are not routinely tested for pathogenic bacteria. Routine microbiological testing to ensure feeder mice are free from Salmonella is recommended.","URL":"http://www.sciencedirect.com/science/article/pii/S0740002016308796","DOI":"10.1016/j.fm.2017.04.005","ISSN":"0740-0020","journalAbbreviation":"Food Microbiology","author":[{"family":"Kanagarajah","given":"Sanch"},{"family":"Waldram","given":"Alison"},{"family":"Dolan","given":"Gayle"},{"family":"Jenkins","given":"Claire"},{"family":"Ashton","given":"Philip M."},{"family":"Carrion Martin","given":"Antonio Isidro"},{"family":"Davies","given":"Robert"},{"family":"Frost","given":"Andrew"},{"family":"Dallman","given":"Timothy J."},{"family":"De Pinna","given":"Elizabeth M."},{"family":"Hawker","given":"Jeremy I."},{"family":"Grant","given":"Kathie A."},{"family":"Elson","given":"Richard"}],"accessed":{"date-parts":[["2017",5,1]]}}}],"schema":"https://github.com/citation-style-language/schema/raw/master/csl-citation.json"} </w:instrText>
            </w:r>
            <w:r>
              <w:rPr>
                <w:sz w:val="20"/>
                <w:szCs w:val="20"/>
              </w:rPr>
              <w:fldChar w:fldCharType="separate"/>
            </w:r>
            <w:r w:rsidR="00A66AF4" w:rsidRPr="00A66AF4">
              <w:rPr>
                <w:rFonts w:ascii="Calibri" w:hAnsi="Calibri"/>
                <w:sz w:val="20"/>
              </w:rPr>
              <w:t>[5]</w:t>
            </w:r>
            <w:r>
              <w:rPr>
                <w:sz w:val="20"/>
                <w:szCs w:val="20"/>
              </w:rPr>
              <w:fldChar w:fldCharType="end"/>
            </w:r>
          </w:p>
        </w:tc>
        <w:tc>
          <w:tcPr>
            <w:tcW w:w="2953" w:type="dxa"/>
            <w:gridSpan w:val="3"/>
            <w:tcBorders>
              <w:top w:val="single" w:sz="4" w:space="0" w:color="auto"/>
            </w:tcBorders>
          </w:tcPr>
          <w:p w14:paraId="455708BA" w14:textId="77777777" w:rsidR="00BB3794" w:rsidRPr="00106C2D" w:rsidRDefault="00BB3794" w:rsidP="00A66AF4">
            <w:pPr>
              <w:spacing w:line="480" w:lineRule="auto"/>
              <w:rPr>
                <w:sz w:val="20"/>
                <w:szCs w:val="20"/>
              </w:rPr>
            </w:pPr>
            <w:r w:rsidRPr="00106C2D">
              <w:rPr>
                <w:sz w:val="20"/>
                <w:szCs w:val="20"/>
              </w:rPr>
              <w:t xml:space="preserve">D </w:t>
            </w:r>
            <w:r w:rsidRPr="00D857C1">
              <w:rPr>
                <w:sz w:val="20"/>
                <w:szCs w:val="20"/>
              </w:rPr>
              <w:t>(PHE unpublished data)</w:t>
            </w:r>
          </w:p>
        </w:tc>
        <w:tc>
          <w:tcPr>
            <w:tcW w:w="2953" w:type="dxa"/>
            <w:gridSpan w:val="3"/>
            <w:tcBorders>
              <w:top w:val="single" w:sz="4" w:space="0" w:color="auto"/>
            </w:tcBorders>
          </w:tcPr>
          <w:p w14:paraId="36F6A109" w14:textId="77777777" w:rsidR="00BB3794" w:rsidRPr="00106C2D" w:rsidRDefault="00BB3794" w:rsidP="00A66AF4">
            <w:pPr>
              <w:spacing w:line="480" w:lineRule="auto"/>
              <w:rPr>
                <w:sz w:val="20"/>
                <w:szCs w:val="20"/>
              </w:rPr>
            </w:pPr>
            <w:r>
              <w:rPr>
                <w:sz w:val="20"/>
                <w:szCs w:val="20"/>
              </w:rPr>
              <w:t>E</w:t>
            </w:r>
            <w:r w:rsidRPr="00106C2D">
              <w:rPr>
                <w:sz w:val="20"/>
                <w:szCs w:val="20"/>
              </w:rPr>
              <w:t xml:space="preserve"> </w:t>
            </w:r>
            <w:r w:rsidRPr="00D857C1">
              <w:rPr>
                <w:sz w:val="20"/>
                <w:szCs w:val="20"/>
              </w:rPr>
              <w:t>(PHE unpublished data)</w:t>
            </w:r>
          </w:p>
        </w:tc>
      </w:tr>
      <w:tr w:rsidR="00BB3794" w:rsidRPr="00106C2D" w14:paraId="72076278" w14:textId="77777777" w:rsidTr="00943828">
        <w:trPr>
          <w:trHeight w:val="243"/>
        </w:trPr>
        <w:tc>
          <w:tcPr>
            <w:tcW w:w="1526" w:type="dxa"/>
          </w:tcPr>
          <w:p w14:paraId="659ABBDC" w14:textId="77777777" w:rsidR="00BB3794" w:rsidRPr="00106C2D" w:rsidRDefault="00BB3794" w:rsidP="00A66AF4">
            <w:pPr>
              <w:spacing w:line="480" w:lineRule="auto"/>
              <w:rPr>
                <w:sz w:val="20"/>
                <w:szCs w:val="20"/>
              </w:rPr>
            </w:pPr>
            <w:r w:rsidRPr="00106C2D">
              <w:rPr>
                <w:sz w:val="20"/>
                <w:szCs w:val="20"/>
              </w:rPr>
              <w:t>Year</w:t>
            </w:r>
          </w:p>
        </w:tc>
        <w:tc>
          <w:tcPr>
            <w:tcW w:w="2952" w:type="dxa"/>
            <w:gridSpan w:val="3"/>
          </w:tcPr>
          <w:p w14:paraId="7C25D9A2" w14:textId="77777777" w:rsidR="00BB3794" w:rsidRPr="00106C2D" w:rsidRDefault="00BB3794" w:rsidP="00A66AF4">
            <w:pPr>
              <w:spacing w:line="480" w:lineRule="auto"/>
              <w:rPr>
                <w:sz w:val="20"/>
                <w:szCs w:val="20"/>
              </w:rPr>
            </w:pPr>
            <w:r w:rsidRPr="00106C2D">
              <w:rPr>
                <w:sz w:val="20"/>
                <w:szCs w:val="20"/>
              </w:rPr>
              <w:t>2013</w:t>
            </w:r>
          </w:p>
        </w:tc>
        <w:tc>
          <w:tcPr>
            <w:tcW w:w="2953" w:type="dxa"/>
            <w:gridSpan w:val="3"/>
          </w:tcPr>
          <w:p w14:paraId="531B1F93" w14:textId="77777777" w:rsidR="00BB3794" w:rsidRPr="00106C2D" w:rsidRDefault="00BB3794" w:rsidP="00A66AF4">
            <w:pPr>
              <w:spacing w:line="480" w:lineRule="auto"/>
              <w:rPr>
                <w:sz w:val="20"/>
                <w:szCs w:val="20"/>
              </w:rPr>
            </w:pPr>
            <w:r w:rsidRPr="00106C2D">
              <w:rPr>
                <w:sz w:val="20"/>
                <w:szCs w:val="20"/>
              </w:rPr>
              <w:t>2014</w:t>
            </w:r>
          </w:p>
        </w:tc>
        <w:tc>
          <w:tcPr>
            <w:tcW w:w="2953" w:type="dxa"/>
            <w:gridSpan w:val="3"/>
          </w:tcPr>
          <w:p w14:paraId="529730AE" w14:textId="77777777" w:rsidR="00BB3794" w:rsidRPr="00106C2D" w:rsidRDefault="00BB3794" w:rsidP="00A66AF4">
            <w:pPr>
              <w:spacing w:line="480" w:lineRule="auto"/>
              <w:rPr>
                <w:sz w:val="20"/>
                <w:szCs w:val="20"/>
              </w:rPr>
            </w:pPr>
            <w:r w:rsidRPr="00106C2D">
              <w:rPr>
                <w:sz w:val="20"/>
                <w:szCs w:val="20"/>
              </w:rPr>
              <w:t>2015</w:t>
            </w:r>
          </w:p>
        </w:tc>
        <w:tc>
          <w:tcPr>
            <w:tcW w:w="2953" w:type="dxa"/>
            <w:gridSpan w:val="3"/>
          </w:tcPr>
          <w:p w14:paraId="0D335ABB" w14:textId="77777777" w:rsidR="00BB3794" w:rsidRPr="00106C2D" w:rsidRDefault="00BB3794" w:rsidP="00A66AF4">
            <w:pPr>
              <w:spacing w:line="480" w:lineRule="auto"/>
              <w:rPr>
                <w:sz w:val="20"/>
                <w:szCs w:val="20"/>
              </w:rPr>
            </w:pPr>
            <w:r>
              <w:rPr>
                <w:sz w:val="20"/>
                <w:szCs w:val="20"/>
              </w:rPr>
              <w:t>2015</w:t>
            </w:r>
          </w:p>
        </w:tc>
        <w:tc>
          <w:tcPr>
            <w:tcW w:w="2953" w:type="dxa"/>
            <w:gridSpan w:val="3"/>
          </w:tcPr>
          <w:p w14:paraId="062C7168" w14:textId="77777777" w:rsidR="00BB3794" w:rsidRPr="00106C2D" w:rsidRDefault="00BB3794" w:rsidP="00A66AF4">
            <w:pPr>
              <w:spacing w:line="480" w:lineRule="auto"/>
              <w:rPr>
                <w:sz w:val="20"/>
                <w:szCs w:val="20"/>
              </w:rPr>
            </w:pPr>
            <w:r>
              <w:rPr>
                <w:sz w:val="20"/>
                <w:szCs w:val="20"/>
              </w:rPr>
              <w:t>2016</w:t>
            </w:r>
          </w:p>
        </w:tc>
      </w:tr>
      <w:tr w:rsidR="00BB3794" w:rsidRPr="00106C2D" w14:paraId="3E89FC31" w14:textId="77777777" w:rsidTr="00943828">
        <w:trPr>
          <w:trHeight w:val="517"/>
        </w:trPr>
        <w:tc>
          <w:tcPr>
            <w:tcW w:w="1526" w:type="dxa"/>
          </w:tcPr>
          <w:p w14:paraId="20597E92" w14:textId="77777777" w:rsidR="00BB3794" w:rsidRPr="00106C2D" w:rsidRDefault="00BB3794" w:rsidP="00A66AF4">
            <w:pPr>
              <w:spacing w:line="480" w:lineRule="auto"/>
              <w:rPr>
                <w:sz w:val="20"/>
                <w:szCs w:val="20"/>
              </w:rPr>
            </w:pPr>
            <w:r w:rsidRPr="00106C2D">
              <w:rPr>
                <w:sz w:val="20"/>
                <w:szCs w:val="20"/>
              </w:rPr>
              <w:t>Pathogen</w:t>
            </w:r>
          </w:p>
        </w:tc>
        <w:tc>
          <w:tcPr>
            <w:tcW w:w="2952" w:type="dxa"/>
            <w:gridSpan w:val="3"/>
          </w:tcPr>
          <w:p w14:paraId="24596CF3" w14:textId="77777777" w:rsidR="00BB3794" w:rsidRPr="00106C2D" w:rsidRDefault="00BB3794" w:rsidP="00A66AF4">
            <w:pPr>
              <w:spacing w:line="480" w:lineRule="auto"/>
              <w:rPr>
                <w:sz w:val="20"/>
                <w:szCs w:val="20"/>
              </w:rPr>
            </w:pPr>
            <w:r w:rsidRPr="004738FF">
              <w:rPr>
                <w:i/>
                <w:iCs/>
                <w:sz w:val="20"/>
                <w:szCs w:val="20"/>
              </w:rPr>
              <w:t>Salmonella</w:t>
            </w:r>
            <w:r w:rsidRPr="00106C2D">
              <w:rPr>
                <w:i/>
                <w:iCs/>
                <w:sz w:val="20"/>
                <w:szCs w:val="20"/>
              </w:rPr>
              <w:t xml:space="preserve"> </w:t>
            </w:r>
            <w:r w:rsidRPr="004738FF">
              <w:rPr>
                <w:iCs/>
                <w:sz w:val="20"/>
                <w:szCs w:val="20"/>
              </w:rPr>
              <w:t xml:space="preserve">Mikawasima </w:t>
            </w:r>
          </w:p>
        </w:tc>
        <w:tc>
          <w:tcPr>
            <w:tcW w:w="2953" w:type="dxa"/>
            <w:gridSpan w:val="3"/>
          </w:tcPr>
          <w:p w14:paraId="15B56BD0" w14:textId="77777777" w:rsidR="00BB3794" w:rsidRPr="00106C2D" w:rsidRDefault="00BB3794" w:rsidP="00A66AF4">
            <w:pPr>
              <w:spacing w:line="480" w:lineRule="auto"/>
              <w:rPr>
                <w:sz w:val="20"/>
                <w:szCs w:val="20"/>
              </w:rPr>
            </w:pPr>
            <w:r>
              <w:rPr>
                <w:sz w:val="20"/>
                <w:szCs w:val="20"/>
              </w:rPr>
              <w:t>S</w:t>
            </w:r>
            <w:r w:rsidRPr="00106C2D">
              <w:rPr>
                <w:sz w:val="20"/>
                <w:szCs w:val="20"/>
              </w:rPr>
              <w:t>TEC O157</w:t>
            </w:r>
            <w:r>
              <w:rPr>
                <w:sz w:val="20"/>
                <w:szCs w:val="20"/>
              </w:rPr>
              <w:t xml:space="preserve"> PT8</w:t>
            </w:r>
          </w:p>
        </w:tc>
        <w:tc>
          <w:tcPr>
            <w:tcW w:w="2953" w:type="dxa"/>
            <w:gridSpan w:val="3"/>
          </w:tcPr>
          <w:p w14:paraId="6BF5D39D" w14:textId="77777777" w:rsidR="00BB3794" w:rsidRPr="00106C2D" w:rsidRDefault="00BB3794" w:rsidP="00A66AF4">
            <w:pPr>
              <w:spacing w:line="480" w:lineRule="auto"/>
              <w:rPr>
                <w:sz w:val="20"/>
                <w:szCs w:val="20"/>
              </w:rPr>
            </w:pPr>
            <w:r w:rsidRPr="0054699E">
              <w:rPr>
                <w:i/>
                <w:sz w:val="20"/>
                <w:szCs w:val="20"/>
              </w:rPr>
              <w:t>Salmonella</w:t>
            </w:r>
            <w:r w:rsidRPr="00106C2D">
              <w:rPr>
                <w:sz w:val="20"/>
                <w:szCs w:val="20"/>
              </w:rPr>
              <w:t xml:space="preserve"> </w:t>
            </w:r>
            <w:r>
              <w:rPr>
                <w:sz w:val="20"/>
                <w:szCs w:val="20"/>
              </w:rPr>
              <w:t xml:space="preserve">Enteritidis </w:t>
            </w:r>
            <w:r w:rsidRPr="00EB75BF">
              <w:rPr>
                <w:sz w:val="20"/>
                <w:szCs w:val="20"/>
              </w:rPr>
              <w:t>(5  SNP cluster)</w:t>
            </w:r>
          </w:p>
        </w:tc>
        <w:tc>
          <w:tcPr>
            <w:tcW w:w="2953" w:type="dxa"/>
            <w:gridSpan w:val="3"/>
          </w:tcPr>
          <w:p w14:paraId="50C4320F" w14:textId="77777777" w:rsidR="00BB3794" w:rsidRPr="00106C2D" w:rsidRDefault="00BB3794" w:rsidP="00A66AF4">
            <w:pPr>
              <w:spacing w:line="480" w:lineRule="auto"/>
              <w:rPr>
                <w:sz w:val="20"/>
                <w:szCs w:val="20"/>
              </w:rPr>
            </w:pPr>
            <w:r w:rsidRPr="0019097C">
              <w:rPr>
                <w:i/>
                <w:iCs/>
                <w:sz w:val="20"/>
                <w:szCs w:val="20"/>
              </w:rPr>
              <w:t xml:space="preserve">Cryptosporidium parvum </w:t>
            </w:r>
            <w:r w:rsidRPr="0019097C">
              <w:rPr>
                <w:sz w:val="20"/>
                <w:szCs w:val="20"/>
              </w:rPr>
              <w:t>IIdA24G1</w:t>
            </w:r>
          </w:p>
        </w:tc>
        <w:tc>
          <w:tcPr>
            <w:tcW w:w="2953" w:type="dxa"/>
            <w:gridSpan w:val="3"/>
          </w:tcPr>
          <w:p w14:paraId="11C1453D" w14:textId="77777777" w:rsidR="00BB3794" w:rsidRPr="00106C2D" w:rsidRDefault="00BB3794" w:rsidP="00A66AF4">
            <w:pPr>
              <w:spacing w:line="480" w:lineRule="auto"/>
              <w:rPr>
                <w:sz w:val="20"/>
                <w:szCs w:val="20"/>
              </w:rPr>
            </w:pPr>
            <w:r>
              <w:rPr>
                <w:sz w:val="20"/>
                <w:szCs w:val="20"/>
              </w:rPr>
              <w:t>STEC</w:t>
            </w:r>
            <w:r w:rsidRPr="00106C2D">
              <w:rPr>
                <w:sz w:val="20"/>
                <w:szCs w:val="20"/>
              </w:rPr>
              <w:t xml:space="preserve"> O157 PT34</w:t>
            </w:r>
          </w:p>
        </w:tc>
      </w:tr>
      <w:tr w:rsidR="00BB3794" w:rsidRPr="00106C2D" w14:paraId="00D22CEA" w14:textId="77777777" w:rsidTr="00943828">
        <w:trPr>
          <w:trHeight w:val="517"/>
        </w:trPr>
        <w:tc>
          <w:tcPr>
            <w:tcW w:w="1526" w:type="dxa"/>
          </w:tcPr>
          <w:p w14:paraId="4E9CC522" w14:textId="77777777" w:rsidR="00BB3794" w:rsidRPr="00106C2D" w:rsidRDefault="00BB3794" w:rsidP="00A66AF4">
            <w:pPr>
              <w:spacing w:line="480" w:lineRule="auto"/>
              <w:rPr>
                <w:sz w:val="20"/>
                <w:szCs w:val="20"/>
              </w:rPr>
            </w:pPr>
            <w:r>
              <w:rPr>
                <w:sz w:val="20"/>
                <w:szCs w:val="20"/>
              </w:rPr>
              <w:t>Hypothesised</w:t>
            </w:r>
            <w:r w:rsidRPr="00106C2D">
              <w:rPr>
                <w:sz w:val="20"/>
                <w:szCs w:val="20"/>
              </w:rPr>
              <w:t xml:space="preserve"> exposure from trawl </w:t>
            </w:r>
            <w:r>
              <w:rPr>
                <w:sz w:val="20"/>
                <w:szCs w:val="20"/>
              </w:rPr>
              <w:t>(noted excess of demographic groups)</w:t>
            </w:r>
          </w:p>
        </w:tc>
        <w:tc>
          <w:tcPr>
            <w:tcW w:w="2952" w:type="dxa"/>
            <w:gridSpan w:val="3"/>
          </w:tcPr>
          <w:p w14:paraId="6F438151" w14:textId="77777777" w:rsidR="00BB3794" w:rsidRPr="00106C2D" w:rsidRDefault="00BB3794" w:rsidP="00A66AF4">
            <w:pPr>
              <w:spacing w:line="480" w:lineRule="auto"/>
              <w:rPr>
                <w:sz w:val="20"/>
                <w:szCs w:val="20"/>
              </w:rPr>
            </w:pPr>
            <w:r w:rsidRPr="00D6316D">
              <w:rPr>
                <w:sz w:val="20"/>
                <w:szCs w:val="20"/>
              </w:rPr>
              <w:t>A large proportion of cases reported taking PPIs prior to illness but no clear exposure associated with illness was identified.</w:t>
            </w:r>
            <w:r>
              <w:rPr>
                <w:rFonts w:hint="eastAsia"/>
                <w:sz w:val="20"/>
                <w:szCs w:val="20"/>
              </w:rPr>
              <w:t xml:space="preserve"> </w:t>
            </w:r>
            <w:r w:rsidRPr="003102F4">
              <w:rPr>
                <w:sz w:val="20"/>
                <w:szCs w:val="20"/>
              </w:rPr>
              <w:t xml:space="preserve"> No excess of case</w:t>
            </w:r>
            <w:r>
              <w:rPr>
                <w:sz w:val="20"/>
                <w:szCs w:val="20"/>
              </w:rPr>
              <w:t>s noted in</w:t>
            </w:r>
            <w:r>
              <w:rPr>
                <w:rFonts w:hint="eastAsia"/>
                <w:sz w:val="20"/>
                <w:szCs w:val="20"/>
              </w:rPr>
              <w:t xml:space="preserve"> </w:t>
            </w:r>
            <w:r>
              <w:rPr>
                <w:sz w:val="20"/>
                <w:szCs w:val="20"/>
              </w:rPr>
              <w:t xml:space="preserve">defined age or </w:t>
            </w:r>
            <w:r w:rsidRPr="003102F4">
              <w:rPr>
                <w:sz w:val="20"/>
                <w:szCs w:val="20"/>
              </w:rPr>
              <w:t>gender group</w:t>
            </w:r>
            <w:r>
              <w:rPr>
                <w:sz w:val="20"/>
                <w:szCs w:val="20"/>
              </w:rPr>
              <w:t>s</w:t>
            </w:r>
            <w:r w:rsidRPr="003102F4">
              <w:rPr>
                <w:sz w:val="20"/>
                <w:szCs w:val="20"/>
              </w:rPr>
              <w:t>.</w:t>
            </w:r>
          </w:p>
        </w:tc>
        <w:tc>
          <w:tcPr>
            <w:tcW w:w="2953" w:type="dxa"/>
            <w:gridSpan w:val="3"/>
          </w:tcPr>
          <w:p w14:paraId="0BC4E3B6" w14:textId="77777777" w:rsidR="00BB3794" w:rsidRPr="00106C2D" w:rsidRDefault="00BB3794" w:rsidP="00A66AF4">
            <w:pPr>
              <w:spacing w:line="480" w:lineRule="auto"/>
              <w:rPr>
                <w:sz w:val="20"/>
                <w:szCs w:val="20"/>
              </w:rPr>
            </w:pPr>
            <w:r w:rsidRPr="00F27148">
              <w:rPr>
                <w:sz w:val="20"/>
                <w:szCs w:val="20"/>
              </w:rPr>
              <w:t>Handling or consumption of potatoes</w:t>
            </w:r>
            <w:r>
              <w:rPr>
                <w:sz w:val="20"/>
                <w:szCs w:val="20"/>
              </w:rPr>
              <w:t xml:space="preserve">, </w:t>
            </w:r>
            <w:r w:rsidRPr="00F27148">
              <w:rPr>
                <w:sz w:val="20"/>
                <w:szCs w:val="20"/>
              </w:rPr>
              <w:t>root vegetables</w:t>
            </w:r>
            <w:r>
              <w:rPr>
                <w:sz w:val="20"/>
                <w:szCs w:val="20"/>
              </w:rPr>
              <w:t xml:space="preserve">, </w:t>
            </w:r>
            <w:r w:rsidRPr="00F27148">
              <w:rPr>
                <w:sz w:val="20"/>
                <w:szCs w:val="20"/>
              </w:rPr>
              <w:t>Tomatoes</w:t>
            </w:r>
            <w:r>
              <w:rPr>
                <w:sz w:val="20"/>
                <w:szCs w:val="20"/>
              </w:rPr>
              <w:t xml:space="preserve">, </w:t>
            </w:r>
            <w:r w:rsidRPr="00F27148">
              <w:rPr>
                <w:sz w:val="20"/>
                <w:szCs w:val="20"/>
              </w:rPr>
              <w:t>apples</w:t>
            </w:r>
            <w:r>
              <w:rPr>
                <w:sz w:val="20"/>
                <w:szCs w:val="20"/>
              </w:rPr>
              <w:t xml:space="preserve"> or </w:t>
            </w:r>
            <w:r w:rsidRPr="00F27148">
              <w:rPr>
                <w:sz w:val="20"/>
                <w:szCs w:val="20"/>
              </w:rPr>
              <w:t>bananas</w:t>
            </w:r>
            <w:r>
              <w:rPr>
                <w:sz w:val="20"/>
                <w:szCs w:val="20"/>
              </w:rPr>
              <w:t xml:space="preserve">. </w:t>
            </w:r>
            <w:r w:rsidRPr="003102F4">
              <w:rPr>
                <w:sz w:val="20"/>
                <w:szCs w:val="20"/>
              </w:rPr>
              <w:t xml:space="preserve"> No excess of case</w:t>
            </w:r>
            <w:r>
              <w:rPr>
                <w:sz w:val="20"/>
                <w:szCs w:val="20"/>
              </w:rPr>
              <w:t>s noted in</w:t>
            </w:r>
            <w:r>
              <w:rPr>
                <w:rFonts w:hint="eastAsia"/>
                <w:sz w:val="20"/>
                <w:szCs w:val="20"/>
              </w:rPr>
              <w:t xml:space="preserve"> </w:t>
            </w:r>
            <w:r>
              <w:rPr>
                <w:sz w:val="20"/>
                <w:szCs w:val="20"/>
              </w:rPr>
              <w:t xml:space="preserve">defined age or </w:t>
            </w:r>
            <w:r w:rsidRPr="003102F4">
              <w:rPr>
                <w:sz w:val="20"/>
                <w:szCs w:val="20"/>
              </w:rPr>
              <w:t>gender group</w:t>
            </w:r>
            <w:r>
              <w:rPr>
                <w:sz w:val="20"/>
                <w:szCs w:val="20"/>
              </w:rPr>
              <w:t>s</w:t>
            </w:r>
            <w:r w:rsidRPr="003102F4">
              <w:rPr>
                <w:sz w:val="20"/>
                <w:szCs w:val="20"/>
              </w:rPr>
              <w:t>.</w:t>
            </w:r>
          </w:p>
        </w:tc>
        <w:tc>
          <w:tcPr>
            <w:tcW w:w="2953" w:type="dxa"/>
            <w:gridSpan w:val="3"/>
          </w:tcPr>
          <w:p w14:paraId="1B606428" w14:textId="77777777" w:rsidR="00BB3794" w:rsidRPr="00106C2D" w:rsidRDefault="00BB3794" w:rsidP="00A66AF4">
            <w:pPr>
              <w:spacing w:line="480" w:lineRule="auto"/>
              <w:rPr>
                <w:sz w:val="20"/>
                <w:szCs w:val="20"/>
              </w:rPr>
            </w:pPr>
            <w:r>
              <w:rPr>
                <w:sz w:val="20"/>
                <w:szCs w:val="20"/>
              </w:rPr>
              <w:t>Exposure to reptiles, particularly snakes. Excess of cases in children.</w:t>
            </w:r>
          </w:p>
        </w:tc>
        <w:tc>
          <w:tcPr>
            <w:tcW w:w="2953" w:type="dxa"/>
            <w:gridSpan w:val="3"/>
          </w:tcPr>
          <w:p w14:paraId="5BEF1E5B" w14:textId="77777777" w:rsidR="00BB3794" w:rsidRPr="00697D14" w:rsidRDefault="00BB3794" w:rsidP="00A66AF4">
            <w:pPr>
              <w:spacing w:line="480" w:lineRule="auto"/>
              <w:rPr>
                <w:sz w:val="20"/>
                <w:szCs w:val="20"/>
                <w:highlight w:val="yellow"/>
              </w:rPr>
            </w:pPr>
            <w:r w:rsidRPr="008C3E4C">
              <w:rPr>
                <w:sz w:val="20"/>
                <w:szCs w:val="20"/>
              </w:rPr>
              <w:t>Consumption of pre-prepared sa</w:t>
            </w:r>
            <w:r>
              <w:rPr>
                <w:sz w:val="20"/>
                <w:szCs w:val="20"/>
              </w:rPr>
              <w:t xml:space="preserve">ndwiches with specific fillings, </w:t>
            </w:r>
            <w:r w:rsidRPr="008C3E4C">
              <w:rPr>
                <w:sz w:val="20"/>
                <w:szCs w:val="20"/>
              </w:rPr>
              <w:t xml:space="preserve">food bought from branches of </w:t>
            </w:r>
            <w:r>
              <w:rPr>
                <w:sz w:val="20"/>
                <w:szCs w:val="20"/>
              </w:rPr>
              <w:t>two supermarkets and one coffee shop chain A, specific dairy products or c</w:t>
            </w:r>
            <w:r w:rsidRPr="008C3E4C">
              <w:rPr>
                <w:sz w:val="20"/>
                <w:szCs w:val="20"/>
              </w:rPr>
              <w:t>onsumption and/or handling of specified salad vegetables</w:t>
            </w:r>
            <w:r>
              <w:rPr>
                <w:sz w:val="20"/>
                <w:szCs w:val="20"/>
              </w:rPr>
              <w:t>.</w:t>
            </w:r>
            <w:r w:rsidRPr="008C3E4C">
              <w:rPr>
                <w:sz w:val="20"/>
                <w:szCs w:val="20"/>
              </w:rPr>
              <w:t xml:space="preserve"> </w:t>
            </w:r>
            <w:r>
              <w:rPr>
                <w:sz w:val="20"/>
                <w:szCs w:val="20"/>
              </w:rPr>
              <w:t xml:space="preserve">Excess of cases in </w:t>
            </w:r>
            <w:r w:rsidRPr="00470A53">
              <w:rPr>
                <w:sz w:val="20"/>
                <w:szCs w:val="20"/>
              </w:rPr>
              <w:t>adult</w:t>
            </w:r>
            <w:r>
              <w:rPr>
                <w:sz w:val="20"/>
                <w:szCs w:val="20"/>
              </w:rPr>
              <w:t xml:space="preserve"> females.</w:t>
            </w:r>
          </w:p>
        </w:tc>
        <w:tc>
          <w:tcPr>
            <w:tcW w:w="2953" w:type="dxa"/>
            <w:gridSpan w:val="3"/>
          </w:tcPr>
          <w:p w14:paraId="7F6C825D" w14:textId="77777777" w:rsidR="00BB3794" w:rsidRPr="00106C2D" w:rsidRDefault="00BB3794" w:rsidP="00A66AF4">
            <w:pPr>
              <w:spacing w:line="480" w:lineRule="auto"/>
              <w:rPr>
                <w:sz w:val="20"/>
                <w:szCs w:val="20"/>
              </w:rPr>
            </w:pPr>
            <w:r>
              <w:rPr>
                <w:sz w:val="20"/>
                <w:szCs w:val="20"/>
              </w:rPr>
              <w:t xml:space="preserve">Consumption of salad vegetables, </w:t>
            </w:r>
            <w:r w:rsidRPr="00106C2D">
              <w:rPr>
                <w:sz w:val="20"/>
                <w:szCs w:val="20"/>
              </w:rPr>
              <w:t>bagged salad, food purchased from</w:t>
            </w:r>
            <w:r>
              <w:rPr>
                <w:sz w:val="20"/>
                <w:szCs w:val="20"/>
              </w:rPr>
              <w:t xml:space="preserve"> a specific supermarket chain and</w:t>
            </w:r>
            <w:r w:rsidRPr="00106C2D">
              <w:rPr>
                <w:sz w:val="20"/>
                <w:szCs w:val="20"/>
              </w:rPr>
              <w:t xml:space="preserve"> salad items from catering premises</w:t>
            </w:r>
            <w:r>
              <w:rPr>
                <w:sz w:val="20"/>
                <w:szCs w:val="20"/>
              </w:rPr>
              <w:t>. Excess of cases in adult females.</w:t>
            </w:r>
          </w:p>
        </w:tc>
      </w:tr>
      <w:tr w:rsidR="00BB3794" w:rsidRPr="00106C2D" w14:paraId="35E835AA" w14:textId="77777777" w:rsidTr="00943828">
        <w:trPr>
          <w:trHeight w:val="517"/>
        </w:trPr>
        <w:tc>
          <w:tcPr>
            <w:tcW w:w="1526" w:type="dxa"/>
          </w:tcPr>
          <w:p w14:paraId="1A11BB8A" w14:textId="77777777" w:rsidR="00BB3794" w:rsidRPr="00106C2D" w:rsidRDefault="00BB3794" w:rsidP="00A66AF4">
            <w:pPr>
              <w:spacing w:line="480" w:lineRule="auto"/>
              <w:rPr>
                <w:sz w:val="20"/>
                <w:szCs w:val="20"/>
              </w:rPr>
            </w:pPr>
            <w:r w:rsidRPr="00106C2D">
              <w:rPr>
                <w:sz w:val="20"/>
                <w:szCs w:val="20"/>
              </w:rPr>
              <w:t xml:space="preserve">Method of collecting case </w:t>
            </w:r>
            <w:r w:rsidRPr="00106C2D">
              <w:rPr>
                <w:sz w:val="20"/>
                <w:szCs w:val="20"/>
              </w:rPr>
              <w:lastRenderedPageBreak/>
              <w:t>data</w:t>
            </w:r>
          </w:p>
        </w:tc>
        <w:tc>
          <w:tcPr>
            <w:tcW w:w="2952" w:type="dxa"/>
            <w:gridSpan w:val="3"/>
          </w:tcPr>
          <w:p w14:paraId="35546F42" w14:textId="77777777" w:rsidR="00BB3794" w:rsidRPr="00106C2D" w:rsidRDefault="00BB3794" w:rsidP="00A66AF4">
            <w:pPr>
              <w:spacing w:line="480" w:lineRule="auto"/>
              <w:rPr>
                <w:sz w:val="20"/>
                <w:szCs w:val="20"/>
              </w:rPr>
            </w:pPr>
            <w:r w:rsidRPr="00106C2D">
              <w:rPr>
                <w:sz w:val="20"/>
                <w:szCs w:val="20"/>
              </w:rPr>
              <w:lastRenderedPageBreak/>
              <w:t>Telephone interview</w:t>
            </w:r>
          </w:p>
        </w:tc>
        <w:tc>
          <w:tcPr>
            <w:tcW w:w="2953" w:type="dxa"/>
            <w:gridSpan w:val="3"/>
          </w:tcPr>
          <w:p w14:paraId="033CF8F4" w14:textId="77777777" w:rsidR="00BB3794" w:rsidRPr="00106C2D" w:rsidRDefault="00BB3794" w:rsidP="00A66AF4">
            <w:pPr>
              <w:spacing w:line="480" w:lineRule="auto"/>
              <w:rPr>
                <w:sz w:val="20"/>
                <w:szCs w:val="20"/>
              </w:rPr>
            </w:pPr>
            <w:r>
              <w:rPr>
                <w:sz w:val="20"/>
                <w:szCs w:val="20"/>
              </w:rPr>
              <w:t>Web-survey</w:t>
            </w:r>
          </w:p>
        </w:tc>
        <w:tc>
          <w:tcPr>
            <w:tcW w:w="2953" w:type="dxa"/>
            <w:gridSpan w:val="3"/>
          </w:tcPr>
          <w:p w14:paraId="55276CC9" w14:textId="77777777" w:rsidR="00BB3794" w:rsidRPr="00106C2D" w:rsidRDefault="00BB3794" w:rsidP="00A66AF4">
            <w:pPr>
              <w:spacing w:line="480" w:lineRule="auto"/>
              <w:rPr>
                <w:sz w:val="20"/>
                <w:szCs w:val="20"/>
              </w:rPr>
            </w:pPr>
            <w:r w:rsidRPr="00424F98">
              <w:rPr>
                <w:sz w:val="20"/>
                <w:szCs w:val="20"/>
              </w:rPr>
              <w:t>Telephone interview</w:t>
            </w:r>
          </w:p>
        </w:tc>
        <w:tc>
          <w:tcPr>
            <w:tcW w:w="2953" w:type="dxa"/>
            <w:gridSpan w:val="3"/>
          </w:tcPr>
          <w:p w14:paraId="64854FCC" w14:textId="77777777" w:rsidR="00BB3794" w:rsidRPr="00106C2D" w:rsidRDefault="00BB3794" w:rsidP="00A66AF4">
            <w:pPr>
              <w:spacing w:line="480" w:lineRule="auto"/>
              <w:rPr>
                <w:sz w:val="20"/>
                <w:szCs w:val="20"/>
              </w:rPr>
            </w:pPr>
            <w:r w:rsidRPr="00424F98">
              <w:rPr>
                <w:sz w:val="20"/>
                <w:szCs w:val="20"/>
              </w:rPr>
              <w:t>Telephone interview</w:t>
            </w:r>
          </w:p>
        </w:tc>
        <w:tc>
          <w:tcPr>
            <w:tcW w:w="2953" w:type="dxa"/>
            <w:gridSpan w:val="3"/>
          </w:tcPr>
          <w:p w14:paraId="69532610" w14:textId="77777777" w:rsidR="00BB3794" w:rsidRPr="00106C2D" w:rsidRDefault="00BB3794" w:rsidP="00A66AF4">
            <w:pPr>
              <w:spacing w:line="480" w:lineRule="auto"/>
              <w:rPr>
                <w:sz w:val="20"/>
                <w:szCs w:val="20"/>
              </w:rPr>
            </w:pPr>
            <w:r w:rsidRPr="00106C2D">
              <w:rPr>
                <w:sz w:val="20"/>
                <w:szCs w:val="20"/>
              </w:rPr>
              <w:t>Telephone interview</w:t>
            </w:r>
          </w:p>
        </w:tc>
      </w:tr>
      <w:tr w:rsidR="00BB3794" w:rsidRPr="00106C2D" w14:paraId="1771AD17" w14:textId="77777777" w:rsidTr="00943828">
        <w:trPr>
          <w:trHeight w:val="243"/>
        </w:trPr>
        <w:tc>
          <w:tcPr>
            <w:tcW w:w="1526" w:type="dxa"/>
          </w:tcPr>
          <w:p w14:paraId="285F8C48" w14:textId="77777777" w:rsidR="00BB3794" w:rsidRPr="00106C2D" w:rsidRDefault="00BB3794" w:rsidP="00A66AF4">
            <w:pPr>
              <w:spacing w:line="480" w:lineRule="auto"/>
              <w:rPr>
                <w:sz w:val="20"/>
                <w:szCs w:val="20"/>
              </w:rPr>
            </w:pPr>
            <w:r w:rsidRPr="00106C2D">
              <w:rPr>
                <w:sz w:val="20"/>
                <w:szCs w:val="20"/>
              </w:rPr>
              <w:lastRenderedPageBreak/>
              <w:t>Target control criteria</w:t>
            </w:r>
            <w:r>
              <w:rPr>
                <w:sz w:val="20"/>
                <w:szCs w:val="20"/>
                <w:vertAlign w:val="superscript"/>
              </w:rPr>
              <w:t>a</w:t>
            </w:r>
          </w:p>
        </w:tc>
        <w:tc>
          <w:tcPr>
            <w:tcW w:w="2952" w:type="dxa"/>
            <w:gridSpan w:val="3"/>
          </w:tcPr>
          <w:p w14:paraId="7495719B" w14:textId="77777777" w:rsidR="00BB3794" w:rsidRPr="00106C2D" w:rsidRDefault="00BB3794" w:rsidP="00A66AF4">
            <w:pPr>
              <w:spacing w:line="480" w:lineRule="auto"/>
              <w:rPr>
                <w:sz w:val="20"/>
                <w:szCs w:val="20"/>
              </w:rPr>
            </w:pPr>
            <w:r w:rsidRPr="00106C2D">
              <w:rPr>
                <w:rFonts w:ascii="Calibri" w:hAnsi="Calibri"/>
                <w:color w:val="000000"/>
                <w:sz w:val="20"/>
                <w:szCs w:val="20"/>
              </w:rPr>
              <w:t xml:space="preserve">Age restricted to 18 years </w:t>
            </w:r>
            <w:r>
              <w:rPr>
                <w:rFonts w:ascii="Calibri" w:hAnsi="Calibri"/>
                <w:color w:val="000000"/>
                <w:sz w:val="20"/>
                <w:szCs w:val="20"/>
              </w:rPr>
              <w:t>and</w:t>
            </w:r>
            <w:r>
              <w:t xml:space="preserve"> </w:t>
            </w:r>
            <w:r>
              <w:rPr>
                <w:rFonts w:ascii="Calibri" w:hAnsi="Calibri"/>
                <w:color w:val="000000"/>
                <w:sz w:val="20"/>
                <w:szCs w:val="20"/>
              </w:rPr>
              <w:t>over</w:t>
            </w:r>
            <w:r>
              <w:rPr>
                <w:sz w:val="20"/>
                <w:szCs w:val="20"/>
              </w:rPr>
              <w:t>. Frequency-</w:t>
            </w:r>
            <w:r w:rsidRPr="00106C2D">
              <w:rPr>
                <w:sz w:val="20"/>
                <w:szCs w:val="20"/>
              </w:rPr>
              <w:t xml:space="preserve">matched on sex and </w:t>
            </w:r>
            <w:r>
              <w:rPr>
                <w:sz w:val="20"/>
                <w:szCs w:val="20"/>
              </w:rPr>
              <w:t>investigating region</w:t>
            </w:r>
            <w:r w:rsidRPr="00106C2D">
              <w:rPr>
                <w:sz w:val="20"/>
                <w:szCs w:val="20"/>
              </w:rPr>
              <w:t>.</w:t>
            </w:r>
            <w:r>
              <w:rPr>
                <w:sz w:val="20"/>
                <w:szCs w:val="20"/>
              </w:rPr>
              <w:t xml:space="preserve"> Intended 2:1 control to </w:t>
            </w:r>
            <w:r w:rsidRPr="00106C2D">
              <w:rPr>
                <w:sz w:val="20"/>
                <w:szCs w:val="20"/>
              </w:rPr>
              <w:t>case ratio.</w:t>
            </w:r>
          </w:p>
        </w:tc>
        <w:tc>
          <w:tcPr>
            <w:tcW w:w="2953" w:type="dxa"/>
            <w:gridSpan w:val="3"/>
          </w:tcPr>
          <w:p w14:paraId="24344424" w14:textId="77777777" w:rsidR="00BB3794" w:rsidRPr="00F27148" w:rsidRDefault="00BB3794" w:rsidP="00A66AF4">
            <w:pPr>
              <w:spacing w:line="480" w:lineRule="auto"/>
              <w:rPr>
                <w:sz w:val="20"/>
                <w:szCs w:val="20"/>
              </w:rPr>
            </w:pPr>
            <w:r w:rsidRPr="00106C2D">
              <w:rPr>
                <w:rFonts w:ascii="Calibri" w:hAnsi="Calibri"/>
                <w:color w:val="000000"/>
                <w:sz w:val="20"/>
                <w:szCs w:val="20"/>
              </w:rPr>
              <w:t xml:space="preserve">Age restricted to 18 years </w:t>
            </w:r>
            <w:r>
              <w:rPr>
                <w:rFonts w:ascii="Calibri" w:hAnsi="Calibri"/>
                <w:color w:val="000000"/>
                <w:sz w:val="20"/>
                <w:szCs w:val="20"/>
              </w:rPr>
              <w:t>and over</w:t>
            </w:r>
            <w:r>
              <w:rPr>
                <w:sz w:val="20"/>
                <w:szCs w:val="20"/>
              </w:rPr>
              <w:t xml:space="preserve">. Intended 2:1 control to </w:t>
            </w:r>
            <w:r w:rsidRPr="00F27148">
              <w:rPr>
                <w:sz w:val="20"/>
                <w:szCs w:val="20"/>
              </w:rPr>
              <w:t>case ratio.</w:t>
            </w:r>
          </w:p>
          <w:p w14:paraId="0426E416" w14:textId="77777777" w:rsidR="00BB3794" w:rsidRPr="00F27148" w:rsidRDefault="00BB3794" w:rsidP="00A66AF4">
            <w:pPr>
              <w:spacing w:line="480" w:lineRule="auto"/>
              <w:rPr>
                <w:sz w:val="20"/>
                <w:szCs w:val="20"/>
              </w:rPr>
            </w:pPr>
            <w:r w:rsidRPr="00F27148">
              <w:rPr>
                <w:sz w:val="20"/>
                <w:szCs w:val="20"/>
              </w:rPr>
              <w:t xml:space="preserve"> </w:t>
            </w:r>
          </w:p>
          <w:p w14:paraId="6308CCA6" w14:textId="77777777" w:rsidR="00BB3794" w:rsidRPr="00106C2D" w:rsidRDefault="00BB3794" w:rsidP="00A66AF4">
            <w:pPr>
              <w:spacing w:line="480" w:lineRule="auto"/>
              <w:rPr>
                <w:sz w:val="20"/>
                <w:szCs w:val="20"/>
              </w:rPr>
            </w:pPr>
          </w:p>
        </w:tc>
        <w:tc>
          <w:tcPr>
            <w:tcW w:w="2953" w:type="dxa"/>
            <w:gridSpan w:val="3"/>
          </w:tcPr>
          <w:p w14:paraId="639FE008" w14:textId="77777777" w:rsidR="00BB3794" w:rsidRPr="00106C2D" w:rsidRDefault="00BB3794" w:rsidP="00A66AF4">
            <w:pPr>
              <w:spacing w:line="480" w:lineRule="auto"/>
              <w:rPr>
                <w:sz w:val="20"/>
                <w:szCs w:val="20"/>
              </w:rPr>
            </w:pPr>
            <w:r>
              <w:rPr>
                <w:sz w:val="20"/>
                <w:szCs w:val="20"/>
              </w:rPr>
              <w:t>F</w:t>
            </w:r>
            <w:r w:rsidRPr="00424F98">
              <w:rPr>
                <w:sz w:val="20"/>
                <w:szCs w:val="20"/>
              </w:rPr>
              <w:t xml:space="preserve">requency matched </w:t>
            </w:r>
            <w:r>
              <w:rPr>
                <w:sz w:val="20"/>
                <w:szCs w:val="20"/>
              </w:rPr>
              <w:t>on</w:t>
            </w:r>
            <w:r w:rsidRPr="00424F98">
              <w:rPr>
                <w:sz w:val="20"/>
                <w:szCs w:val="20"/>
              </w:rPr>
              <w:t xml:space="preserve"> age (including households with children) and sex</w:t>
            </w:r>
            <w:r>
              <w:rPr>
                <w:sz w:val="20"/>
                <w:szCs w:val="20"/>
              </w:rPr>
              <w:t>. Intended 3:1 control to case ratio.</w:t>
            </w:r>
          </w:p>
        </w:tc>
        <w:tc>
          <w:tcPr>
            <w:tcW w:w="2953" w:type="dxa"/>
            <w:gridSpan w:val="3"/>
          </w:tcPr>
          <w:p w14:paraId="07628A0C" w14:textId="77777777" w:rsidR="00BB3794" w:rsidRPr="00106C2D" w:rsidRDefault="00BB3794" w:rsidP="00A66AF4">
            <w:pPr>
              <w:spacing w:line="480" w:lineRule="auto"/>
              <w:rPr>
                <w:sz w:val="20"/>
                <w:szCs w:val="20"/>
              </w:rPr>
            </w:pPr>
            <w:r>
              <w:rPr>
                <w:rFonts w:ascii="Calibri" w:hAnsi="Calibri"/>
                <w:color w:val="000000"/>
                <w:sz w:val="20"/>
                <w:szCs w:val="20"/>
              </w:rPr>
              <w:t>Age restricted to 20</w:t>
            </w:r>
            <w:r w:rsidRPr="00106C2D">
              <w:rPr>
                <w:rFonts w:ascii="Calibri" w:hAnsi="Calibri"/>
                <w:color w:val="000000"/>
                <w:sz w:val="20"/>
                <w:szCs w:val="20"/>
              </w:rPr>
              <w:t xml:space="preserve"> years</w:t>
            </w:r>
            <w:r>
              <w:rPr>
                <w:rFonts w:ascii="Calibri" w:hAnsi="Calibri"/>
                <w:color w:val="000000"/>
                <w:sz w:val="20"/>
                <w:szCs w:val="20"/>
              </w:rPr>
              <w:t xml:space="preserve"> and over</w:t>
            </w:r>
            <w:r>
              <w:rPr>
                <w:sz w:val="20"/>
                <w:szCs w:val="20"/>
              </w:rPr>
              <w:t>. Frequency-matched</w:t>
            </w:r>
            <w:r w:rsidRPr="00424F98">
              <w:rPr>
                <w:sz w:val="20"/>
                <w:szCs w:val="20"/>
              </w:rPr>
              <w:t xml:space="preserve"> </w:t>
            </w:r>
            <w:r>
              <w:rPr>
                <w:sz w:val="20"/>
                <w:szCs w:val="20"/>
              </w:rPr>
              <w:t>on</w:t>
            </w:r>
            <w:r w:rsidRPr="00424F98">
              <w:rPr>
                <w:sz w:val="20"/>
                <w:szCs w:val="20"/>
              </w:rPr>
              <w:t xml:space="preserve"> country. </w:t>
            </w:r>
            <w:r>
              <w:rPr>
                <w:sz w:val="20"/>
                <w:szCs w:val="20"/>
              </w:rPr>
              <w:t xml:space="preserve">Intended 2:1 control to </w:t>
            </w:r>
            <w:r w:rsidRPr="00F27148">
              <w:rPr>
                <w:sz w:val="20"/>
                <w:szCs w:val="20"/>
              </w:rPr>
              <w:t>case ratio.</w:t>
            </w:r>
          </w:p>
        </w:tc>
        <w:tc>
          <w:tcPr>
            <w:tcW w:w="2953" w:type="dxa"/>
            <w:gridSpan w:val="3"/>
          </w:tcPr>
          <w:p w14:paraId="6A569A7D" w14:textId="77777777" w:rsidR="00BB3794" w:rsidRPr="00106C2D" w:rsidRDefault="00BB3794" w:rsidP="00A66AF4">
            <w:pPr>
              <w:spacing w:line="480" w:lineRule="auto"/>
              <w:rPr>
                <w:sz w:val="20"/>
                <w:szCs w:val="20"/>
              </w:rPr>
            </w:pPr>
            <w:r>
              <w:rPr>
                <w:rFonts w:ascii="Calibri" w:hAnsi="Calibri"/>
                <w:color w:val="000000"/>
                <w:sz w:val="20"/>
                <w:szCs w:val="20"/>
              </w:rPr>
              <w:t>Age restricted to 18 years and over.</w:t>
            </w:r>
            <w:r>
              <w:rPr>
                <w:sz w:val="20"/>
                <w:szCs w:val="20"/>
              </w:rPr>
              <w:t xml:space="preserve"> F</w:t>
            </w:r>
            <w:r w:rsidRPr="00424F98">
              <w:rPr>
                <w:sz w:val="20"/>
                <w:szCs w:val="20"/>
              </w:rPr>
              <w:t xml:space="preserve">requency matched </w:t>
            </w:r>
            <w:r>
              <w:rPr>
                <w:sz w:val="20"/>
                <w:szCs w:val="20"/>
              </w:rPr>
              <w:t>on</w:t>
            </w:r>
            <w:r w:rsidRPr="00424F98">
              <w:rPr>
                <w:sz w:val="20"/>
                <w:szCs w:val="20"/>
              </w:rPr>
              <w:t xml:space="preserve"> </w:t>
            </w:r>
            <w:r>
              <w:rPr>
                <w:rFonts w:ascii="Calibri" w:hAnsi="Calibri"/>
                <w:color w:val="000000"/>
                <w:sz w:val="20"/>
                <w:szCs w:val="20"/>
              </w:rPr>
              <w:t>s</w:t>
            </w:r>
            <w:r w:rsidRPr="00106C2D">
              <w:rPr>
                <w:rFonts w:ascii="Calibri" w:hAnsi="Calibri"/>
                <w:color w:val="000000"/>
                <w:sz w:val="20"/>
                <w:szCs w:val="20"/>
              </w:rPr>
              <w:t xml:space="preserve">ex and geographical area. </w:t>
            </w:r>
            <w:r>
              <w:rPr>
                <w:sz w:val="20"/>
                <w:szCs w:val="20"/>
              </w:rPr>
              <w:t xml:space="preserve"> Intended 4</w:t>
            </w:r>
            <w:r w:rsidRPr="0021059A">
              <w:rPr>
                <w:sz w:val="20"/>
                <w:szCs w:val="20"/>
              </w:rPr>
              <w:t>:1 control</w:t>
            </w:r>
            <w:r>
              <w:rPr>
                <w:sz w:val="20"/>
                <w:szCs w:val="20"/>
              </w:rPr>
              <w:t xml:space="preserve"> to </w:t>
            </w:r>
            <w:r w:rsidRPr="00F27148">
              <w:rPr>
                <w:sz w:val="20"/>
                <w:szCs w:val="20"/>
              </w:rPr>
              <w:t>case ratio.</w:t>
            </w:r>
          </w:p>
        </w:tc>
      </w:tr>
      <w:tr w:rsidR="00BB3794" w:rsidRPr="00106C2D" w14:paraId="40E923D3" w14:textId="77777777" w:rsidTr="00943828">
        <w:trPr>
          <w:trHeight w:val="243"/>
        </w:trPr>
        <w:tc>
          <w:tcPr>
            <w:tcW w:w="1526" w:type="dxa"/>
          </w:tcPr>
          <w:p w14:paraId="7F0A129C" w14:textId="77777777" w:rsidR="00BB3794" w:rsidRPr="00106C2D" w:rsidRDefault="00BB3794" w:rsidP="00A66AF4">
            <w:pPr>
              <w:spacing w:line="480" w:lineRule="auto"/>
              <w:rPr>
                <w:sz w:val="20"/>
                <w:szCs w:val="20"/>
              </w:rPr>
            </w:pPr>
            <w:r w:rsidRPr="00106C2D">
              <w:rPr>
                <w:sz w:val="20"/>
                <w:szCs w:val="20"/>
              </w:rPr>
              <w:t>Panel (</w:t>
            </w:r>
            <w:r>
              <w:rPr>
                <w:sz w:val="20"/>
                <w:szCs w:val="20"/>
              </w:rPr>
              <w:t>X</w:t>
            </w:r>
            <w:r w:rsidRPr="00106C2D">
              <w:rPr>
                <w:sz w:val="20"/>
                <w:szCs w:val="20"/>
              </w:rPr>
              <w:t xml:space="preserve"> or </w:t>
            </w:r>
            <w:r>
              <w:rPr>
                <w:sz w:val="20"/>
                <w:szCs w:val="20"/>
              </w:rPr>
              <w:t>Y</w:t>
            </w:r>
            <w:r w:rsidRPr="00106C2D">
              <w:rPr>
                <w:sz w:val="20"/>
                <w:szCs w:val="20"/>
              </w:rPr>
              <w:t>)</w:t>
            </w:r>
          </w:p>
        </w:tc>
        <w:tc>
          <w:tcPr>
            <w:tcW w:w="2952" w:type="dxa"/>
            <w:gridSpan w:val="3"/>
          </w:tcPr>
          <w:p w14:paraId="4078E0E9" w14:textId="77777777" w:rsidR="00BB3794" w:rsidRPr="00106C2D" w:rsidRDefault="00BB3794" w:rsidP="00A66AF4">
            <w:pPr>
              <w:spacing w:line="480" w:lineRule="auto"/>
              <w:rPr>
                <w:sz w:val="20"/>
                <w:szCs w:val="20"/>
              </w:rPr>
            </w:pPr>
            <w:r>
              <w:rPr>
                <w:sz w:val="20"/>
                <w:szCs w:val="20"/>
              </w:rPr>
              <w:t xml:space="preserve">X </w:t>
            </w:r>
          </w:p>
        </w:tc>
        <w:tc>
          <w:tcPr>
            <w:tcW w:w="2953" w:type="dxa"/>
            <w:gridSpan w:val="3"/>
          </w:tcPr>
          <w:p w14:paraId="7859163E" w14:textId="77777777" w:rsidR="00BB3794" w:rsidRPr="00106C2D" w:rsidRDefault="00BB3794" w:rsidP="00A66AF4">
            <w:pPr>
              <w:spacing w:line="480" w:lineRule="auto"/>
              <w:rPr>
                <w:sz w:val="20"/>
                <w:szCs w:val="20"/>
              </w:rPr>
            </w:pPr>
            <w:r>
              <w:rPr>
                <w:sz w:val="20"/>
                <w:szCs w:val="20"/>
              </w:rPr>
              <w:t>X</w:t>
            </w:r>
            <w:r w:rsidRPr="00C1518F">
              <w:rPr>
                <w:sz w:val="20"/>
                <w:szCs w:val="20"/>
              </w:rPr>
              <w:t xml:space="preserve"> </w:t>
            </w:r>
          </w:p>
        </w:tc>
        <w:tc>
          <w:tcPr>
            <w:tcW w:w="2953" w:type="dxa"/>
            <w:gridSpan w:val="3"/>
          </w:tcPr>
          <w:p w14:paraId="0CB7534B" w14:textId="77777777" w:rsidR="00BB3794" w:rsidRPr="00106C2D" w:rsidRDefault="00BB3794" w:rsidP="00A66AF4">
            <w:pPr>
              <w:spacing w:line="480" w:lineRule="auto"/>
              <w:rPr>
                <w:sz w:val="20"/>
                <w:szCs w:val="20"/>
              </w:rPr>
            </w:pPr>
            <w:r>
              <w:rPr>
                <w:sz w:val="20"/>
                <w:szCs w:val="20"/>
              </w:rPr>
              <w:t>X</w:t>
            </w:r>
            <w:r w:rsidRPr="00424F98">
              <w:rPr>
                <w:sz w:val="20"/>
                <w:szCs w:val="20"/>
              </w:rPr>
              <w:t xml:space="preserve"> </w:t>
            </w:r>
          </w:p>
        </w:tc>
        <w:tc>
          <w:tcPr>
            <w:tcW w:w="2953" w:type="dxa"/>
            <w:gridSpan w:val="3"/>
          </w:tcPr>
          <w:p w14:paraId="70032701" w14:textId="77777777" w:rsidR="00BB3794" w:rsidRPr="00106C2D" w:rsidRDefault="00BB3794" w:rsidP="00A66AF4">
            <w:pPr>
              <w:spacing w:line="480" w:lineRule="auto"/>
              <w:rPr>
                <w:sz w:val="20"/>
                <w:szCs w:val="20"/>
              </w:rPr>
            </w:pPr>
            <w:r>
              <w:rPr>
                <w:sz w:val="20"/>
                <w:szCs w:val="20"/>
              </w:rPr>
              <w:t>X</w:t>
            </w:r>
            <w:r w:rsidRPr="00424F98">
              <w:rPr>
                <w:sz w:val="20"/>
                <w:szCs w:val="20"/>
              </w:rPr>
              <w:t xml:space="preserve"> </w:t>
            </w:r>
          </w:p>
        </w:tc>
        <w:tc>
          <w:tcPr>
            <w:tcW w:w="2953" w:type="dxa"/>
            <w:gridSpan w:val="3"/>
          </w:tcPr>
          <w:p w14:paraId="43FC4B7F" w14:textId="77777777" w:rsidR="00BB3794" w:rsidRPr="00106C2D" w:rsidRDefault="00BB3794" w:rsidP="00A66AF4">
            <w:pPr>
              <w:spacing w:line="480" w:lineRule="auto"/>
              <w:rPr>
                <w:sz w:val="20"/>
                <w:szCs w:val="20"/>
              </w:rPr>
            </w:pPr>
            <w:r>
              <w:rPr>
                <w:rFonts w:ascii="Calibri" w:hAnsi="Calibri"/>
                <w:color w:val="000000"/>
                <w:sz w:val="20"/>
                <w:szCs w:val="20"/>
              </w:rPr>
              <w:t>Y</w:t>
            </w:r>
          </w:p>
        </w:tc>
      </w:tr>
      <w:tr w:rsidR="00BB3794" w:rsidRPr="00106C2D" w14:paraId="4990B2FE" w14:textId="77777777" w:rsidTr="00943828">
        <w:trPr>
          <w:trHeight w:val="517"/>
        </w:trPr>
        <w:tc>
          <w:tcPr>
            <w:tcW w:w="1526" w:type="dxa"/>
          </w:tcPr>
          <w:p w14:paraId="4B102394" w14:textId="77777777" w:rsidR="00BB3794" w:rsidRPr="00106C2D" w:rsidRDefault="00BB3794" w:rsidP="00A66AF4">
            <w:pPr>
              <w:spacing w:line="480" w:lineRule="auto"/>
              <w:rPr>
                <w:sz w:val="20"/>
                <w:szCs w:val="20"/>
              </w:rPr>
            </w:pPr>
            <w:r w:rsidRPr="00106C2D">
              <w:rPr>
                <w:sz w:val="20"/>
                <w:szCs w:val="20"/>
              </w:rPr>
              <w:t xml:space="preserve">Number of  controls </w:t>
            </w:r>
            <w:r>
              <w:rPr>
                <w:sz w:val="20"/>
                <w:szCs w:val="20"/>
              </w:rPr>
              <w:t>(and cases) included in study</w:t>
            </w:r>
          </w:p>
        </w:tc>
        <w:tc>
          <w:tcPr>
            <w:tcW w:w="2952" w:type="dxa"/>
            <w:gridSpan w:val="3"/>
          </w:tcPr>
          <w:p w14:paraId="4531BB02" w14:textId="77777777" w:rsidR="00BB3794" w:rsidRPr="00106C2D" w:rsidRDefault="00BB3794" w:rsidP="00A66AF4">
            <w:pPr>
              <w:spacing w:line="480" w:lineRule="auto"/>
              <w:rPr>
                <w:sz w:val="20"/>
                <w:szCs w:val="20"/>
              </w:rPr>
            </w:pPr>
            <w:r>
              <w:rPr>
                <w:sz w:val="20"/>
                <w:szCs w:val="20"/>
              </w:rPr>
              <w:t>123</w:t>
            </w:r>
            <w:r>
              <w:rPr>
                <w:sz w:val="20"/>
                <w:szCs w:val="20"/>
                <w:vertAlign w:val="superscript"/>
              </w:rPr>
              <w:t xml:space="preserve">b </w:t>
            </w:r>
            <w:r w:rsidRPr="00106C2D">
              <w:rPr>
                <w:sz w:val="20"/>
                <w:szCs w:val="20"/>
              </w:rPr>
              <w:t>(39</w:t>
            </w:r>
            <w:r>
              <w:rPr>
                <w:sz w:val="20"/>
                <w:szCs w:val="20"/>
                <w:vertAlign w:val="superscript"/>
              </w:rPr>
              <w:t xml:space="preserve"> c</w:t>
            </w:r>
            <w:r w:rsidRPr="00106C2D">
              <w:rPr>
                <w:sz w:val="20"/>
                <w:szCs w:val="20"/>
              </w:rPr>
              <w:t>)</w:t>
            </w:r>
            <w:r>
              <w:rPr>
                <w:sz w:val="20"/>
                <w:szCs w:val="20"/>
                <w:vertAlign w:val="superscript"/>
              </w:rPr>
              <w:t xml:space="preserve"> </w:t>
            </w:r>
          </w:p>
        </w:tc>
        <w:tc>
          <w:tcPr>
            <w:tcW w:w="2953" w:type="dxa"/>
            <w:gridSpan w:val="3"/>
          </w:tcPr>
          <w:p w14:paraId="1FE01831" w14:textId="77777777" w:rsidR="00BB3794" w:rsidRPr="00106C2D" w:rsidRDefault="00BB3794" w:rsidP="00A66AF4">
            <w:pPr>
              <w:spacing w:line="480" w:lineRule="auto"/>
              <w:rPr>
                <w:sz w:val="20"/>
                <w:szCs w:val="20"/>
              </w:rPr>
            </w:pPr>
            <w:r w:rsidRPr="00C1518F">
              <w:rPr>
                <w:sz w:val="20"/>
                <w:szCs w:val="20"/>
              </w:rPr>
              <w:t>96 (36</w:t>
            </w:r>
            <w:r>
              <w:rPr>
                <w:sz w:val="20"/>
                <w:szCs w:val="20"/>
                <w:vertAlign w:val="superscript"/>
              </w:rPr>
              <w:t>c</w:t>
            </w:r>
            <w:r w:rsidRPr="00C1518F">
              <w:rPr>
                <w:sz w:val="20"/>
                <w:szCs w:val="20"/>
              </w:rPr>
              <w:t>)</w:t>
            </w:r>
            <w:r>
              <w:rPr>
                <w:sz w:val="20"/>
                <w:szCs w:val="20"/>
              </w:rPr>
              <w:t xml:space="preserve"> </w:t>
            </w:r>
          </w:p>
        </w:tc>
        <w:tc>
          <w:tcPr>
            <w:tcW w:w="2953" w:type="dxa"/>
            <w:gridSpan w:val="3"/>
          </w:tcPr>
          <w:p w14:paraId="730CC8D2" w14:textId="77777777" w:rsidR="00BB3794" w:rsidRPr="00106C2D" w:rsidRDefault="00BB3794" w:rsidP="00A66AF4">
            <w:pPr>
              <w:spacing w:line="480" w:lineRule="auto"/>
              <w:rPr>
                <w:sz w:val="20"/>
                <w:szCs w:val="20"/>
              </w:rPr>
            </w:pPr>
            <w:r>
              <w:rPr>
                <w:sz w:val="20"/>
                <w:szCs w:val="20"/>
              </w:rPr>
              <w:t>180</w:t>
            </w:r>
            <w:r>
              <w:rPr>
                <w:sz w:val="20"/>
                <w:szCs w:val="20"/>
                <w:vertAlign w:val="superscript"/>
              </w:rPr>
              <w:t xml:space="preserve">b </w:t>
            </w:r>
            <w:r w:rsidRPr="008E4F0C">
              <w:rPr>
                <w:sz w:val="20"/>
                <w:szCs w:val="20"/>
                <w:vertAlign w:val="superscript"/>
              </w:rPr>
              <w:t xml:space="preserve"> </w:t>
            </w:r>
            <w:r w:rsidRPr="00A22A69">
              <w:rPr>
                <w:sz w:val="20"/>
                <w:szCs w:val="20"/>
              </w:rPr>
              <w:t>(28</w:t>
            </w:r>
            <w:r>
              <w:rPr>
                <w:sz w:val="20"/>
                <w:szCs w:val="20"/>
                <w:vertAlign w:val="superscript"/>
              </w:rPr>
              <w:t>c</w:t>
            </w:r>
            <w:r w:rsidRPr="00A22A69">
              <w:rPr>
                <w:sz w:val="20"/>
                <w:szCs w:val="20"/>
              </w:rPr>
              <w:t>)</w:t>
            </w:r>
            <w:r>
              <w:rPr>
                <w:sz w:val="20"/>
                <w:szCs w:val="20"/>
              </w:rPr>
              <w:t xml:space="preserve">   </w:t>
            </w:r>
          </w:p>
        </w:tc>
        <w:tc>
          <w:tcPr>
            <w:tcW w:w="2953" w:type="dxa"/>
            <w:gridSpan w:val="3"/>
          </w:tcPr>
          <w:p w14:paraId="4C8102E5" w14:textId="77777777" w:rsidR="00BB3794" w:rsidRPr="00106C2D" w:rsidRDefault="00BB3794" w:rsidP="00A66AF4">
            <w:pPr>
              <w:spacing w:line="480" w:lineRule="auto"/>
              <w:rPr>
                <w:sz w:val="20"/>
                <w:szCs w:val="20"/>
              </w:rPr>
            </w:pPr>
            <w:r w:rsidRPr="00A22A69">
              <w:rPr>
                <w:sz w:val="20"/>
                <w:szCs w:val="20"/>
              </w:rPr>
              <w:t>133</w:t>
            </w:r>
            <w:r>
              <w:rPr>
                <w:sz w:val="20"/>
                <w:szCs w:val="20"/>
                <w:vertAlign w:val="superscript"/>
              </w:rPr>
              <w:t>b</w:t>
            </w:r>
            <w:r>
              <w:rPr>
                <w:sz w:val="20"/>
                <w:szCs w:val="20"/>
              </w:rPr>
              <w:t xml:space="preserve"> (52</w:t>
            </w:r>
            <w:r>
              <w:rPr>
                <w:sz w:val="20"/>
                <w:szCs w:val="20"/>
                <w:vertAlign w:val="superscript"/>
              </w:rPr>
              <w:t>c</w:t>
            </w:r>
            <w:r w:rsidRPr="00A22A69">
              <w:rPr>
                <w:sz w:val="20"/>
                <w:szCs w:val="20"/>
              </w:rPr>
              <w:t>)</w:t>
            </w:r>
            <w:r>
              <w:rPr>
                <w:sz w:val="20"/>
                <w:szCs w:val="20"/>
              </w:rPr>
              <w:t xml:space="preserve">   </w:t>
            </w:r>
          </w:p>
        </w:tc>
        <w:tc>
          <w:tcPr>
            <w:tcW w:w="2953" w:type="dxa"/>
            <w:gridSpan w:val="3"/>
          </w:tcPr>
          <w:p w14:paraId="0C58E688" w14:textId="77777777" w:rsidR="00BB3794" w:rsidRPr="00106C2D" w:rsidRDefault="00BB3794" w:rsidP="00A66AF4">
            <w:pPr>
              <w:spacing w:line="480" w:lineRule="auto"/>
              <w:rPr>
                <w:sz w:val="20"/>
                <w:szCs w:val="20"/>
              </w:rPr>
            </w:pPr>
            <w:r>
              <w:rPr>
                <w:sz w:val="20"/>
                <w:szCs w:val="20"/>
              </w:rPr>
              <w:t>91</w:t>
            </w:r>
            <w:r>
              <w:rPr>
                <w:sz w:val="20"/>
                <w:szCs w:val="20"/>
                <w:vertAlign w:val="superscript"/>
              </w:rPr>
              <w:t>b</w:t>
            </w:r>
            <w:r w:rsidRPr="00106C2D">
              <w:rPr>
                <w:sz w:val="20"/>
                <w:szCs w:val="20"/>
              </w:rPr>
              <w:t xml:space="preserve"> (2</w:t>
            </w:r>
            <w:r>
              <w:rPr>
                <w:sz w:val="20"/>
                <w:szCs w:val="20"/>
              </w:rPr>
              <w:t xml:space="preserve">1) </w:t>
            </w:r>
          </w:p>
        </w:tc>
      </w:tr>
      <w:tr w:rsidR="00BB3794" w:rsidRPr="00106C2D" w14:paraId="3587D29E" w14:textId="77777777" w:rsidTr="00943828">
        <w:trPr>
          <w:trHeight w:val="517"/>
        </w:trPr>
        <w:tc>
          <w:tcPr>
            <w:tcW w:w="1526" w:type="dxa"/>
          </w:tcPr>
          <w:p w14:paraId="4F2F8DF8" w14:textId="77777777" w:rsidR="00BB3794" w:rsidRPr="00106C2D" w:rsidRDefault="00BB3794" w:rsidP="00A66AF4">
            <w:pPr>
              <w:spacing w:line="480" w:lineRule="auto"/>
              <w:rPr>
                <w:sz w:val="20"/>
                <w:szCs w:val="20"/>
              </w:rPr>
            </w:pPr>
            <w:r>
              <w:rPr>
                <w:sz w:val="20"/>
                <w:szCs w:val="20"/>
              </w:rPr>
              <w:t>Number of survey invitations distributed (% included in study)</w:t>
            </w:r>
          </w:p>
        </w:tc>
        <w:tc>
          <w:tcPr>
            <w:tcW w:w="2952" w:type="dxa"/>
            <w:gridSpan w:val="3"/>
          </w:tcPr>
          <w:p w14:paraId="6E6638CF" w14:textId="77777777" w:rsidR="00BB3794" w:rsidRPr="00106C2D" w:rsidRDefault="00BB3794" w:rsidP="00A66AF4">
            <w:pPr>
              <w:spacing w:line="480" w:lineRule="auto"/>
              <w:rPr>
                <w:sz w:val="20"/>
                <w:szCs w:val="20"/>
              </w:rPr>
            </w:pPr>
            <w:r>
              <w:rPr>
                <w:sz w:val="20"/>
                <w:szCs w:val="20"/>
              </w:rPr>
              <w:t>1329 (9%)</w:t>
            </w:r>
          </w:p>
        </w:tc>
        <w:tc>
          <w:tcPr>
            <w:tcW w:w="2953" w:type="dxa"/>
            <w:gridSpan w:val="3"/>
          </w:tcPr>
          <w:p w14:paraId="629E559B" w14:textId="77777777" w:rsidR="00BB3794" w:rsidRPr="00C1518F" w:rsidRDefault="00BB3794" w:rsidP="00A66AF4">
            <w:pPr>
              <w:spacing w:line="480" w:lineRule="auto"/>
              <w:rPr>
                <w:sz w:val="20"/>
                <w:szCs w:val="20"/>
              </w:rPr>
            </w:pPr>
            <w:r>
              <w:rPr>
                <w:sz w:val="20"/>
                <w:szCs w:val="20"/>
              </w:rPr>
              <w:t>Data not available</w:t>
            </w:r>
          </w:p>
        </w:tc>
        <w:tc>
          <w:tcPr>
            <w:tcW w:w="2953" w:type="dxa"/>
            <w:gridSpan w:val="3"/>
          </w:tcPr>
          <w:p w14:paraId="6F47179D" w14:textId="77777777" w:rsidR="00BB3794" w:rsidRPr="00A22A69" w:rsidRDefault="00BB3794" w:rsidP="00A66AF4">
            <w:pPr>
              <w:spacing w:line="480" w:lineRule="auto"/>
              <w:rPr>
                <w:sz w:val="20"/>
                <w:szCs w:val="20"/>
              </w:rPr>
            </w:pPr>
            <w:r>
              <w:rPr>
                <w:sz w:val="20"/>
                <w:szCs w:val="20"/>
              </w:rPr>
              <w:t>Data not available</w:t>
            </w:r>
          </w:p>
        </w:tc>
        <w:tc>
          <w:tcPr>
            <w:tcW w:w="2953" w:type="dxa"/>
            <w:gridSpan w:val="3"/>
          </w:tcPr>
          <w:p w14:paraId="1561C8FD" w14:textId="77777777" w:rsidR="00BB3794" w:rsidRPr="00A22A69" w:rsidRDefault="00BB3794" w:rsidP="00A66AF4">
            <w:pPr>
              <w:spacing w:line="480" w:lineRule="auto"/>
              <w:rPr>
                <w:sz w:val="20"/>
                <w:szCs w:val="20"/>
              </w:rPr>
            </w:pPr>
            <w:r>
              <w:rPr>
                <w:sz w:val="20"/>
                <w:szCs w:val="20"/>
              </w:rPr>
              <w:t>Data not available</w:t>
            </w:r>
          </w:p>
        </w:tc>
        <w:tc>
          <w:tcPr>
            <w:tcW w:w="2953" w:type="dxa"/>
            <w:gridSpan w:val="3"/>
          </w:tcPr>
          <w:p w14:paraId="63685B6A" w14:textId="77777777" w:rsidR="00BB3794" w:rsidRPr="00106C2D" w:rsidRDefault="00BB3794" w:rsidP="00A66AF4">
            <w:pPr>
              <w:spacing w:line="480" w:lineRule="auto"/>
              <w:rPr>
                <w:sz w:val="20"/>
                <w:szCs w:val="20"/>
              </w:rPr>
            </w:pPr>
            <w:r>
              <w:rPr>
                <w:sz w:val="20"/>
                <w:szCs w:val="20"/>
              </w:rPr>
              <w:t>4772 (2%)</w:t>
            </w:r>
          </w:p>
        </w:tc>
      </w:tr>
      <w:tr w:rsidR="00BB3794" w:rsidRPr="00106C2D" w14:paraId="0444D840" w14:textId="77777777" w:rsidTr="00943828">
        <w:trPr>
          <w:trHeight w:val="517"/>
        </w:trPr>
        <w:tc>
          <w:tcPr>
            <w:tcW w:w="1526" w:type="dxa"/>
          </w:tcPr>
          <w:p w14:paraId="36A7BA76" w14:textId="77777777" w:rsidR="00BB3794" w:rsidRPr="00106C2D" w:rsidRDefault="00BB3794" w:rsidP="00A66AF4">
            <w:pPr>
              <w:spacing w:line="480" w:lineRule="auto"/>
              <w:rPr>
                <w:sz w:val="20"/>
                <w:szCs w:val="20"/>
              </w:rPr>
            </w:pPr>
            <w:r w:rsidRPr="00106C2D">
              <w:rPr>
                <w:sz w:val="20"/>
                <w:szCs w:val="20"/>
              </w:rPr>
              <w:lastRenderedPageBreak/>
              <w:t>Price per control (£)</w:t>
            </w:r>
          </w:p>
        </w:tc>
        <w:tc>
          <w:tcPr>
            <w:tcW w:w="2952" w:type="dxa"/>
            <w:gridSpan w:val="3"/>
          </w:tcPr>
          <w:p w14:paraId="5BA90A25" w14:textId="77777777" w:rsidR="00BB3794" w:rsidRPr="00106C2D" w:rsidRDefault="00BB3794" w:rsidP="00A66AF4">
            <w:pPr>
              <w:spacing w:line="480" w:lineRule="auto"/>
              <w:rPr>
                <w:sz w:val="20"/>
                <w:szCs w:val="20"/>
              </w:rPr>
            </w:pPr>
            <w:r w:rsidRPr="00A22A69">
              <w:rPr>
                <w:sz w:val="20"/>
                <w:szCs w:val="20"/>
              </w:rPr>
              <w:t> £3.60</w:t>
            </w:r>
          </w:p>
        </w:tc>
        <w:tc>
          <w:tcPr>
            <w:tcW w:w="2953" w:type="dxa"/>
            <w:gridSpan w:val="3"/>
          </w:tcPr>
          <w:p w14:paraId="7EF72001" w14:textId="77777777" w:rsidR="00BB3794" w:rsidRPr="00106C2D" w:rsidRDefault="00BB3794" w:rsidP="00A66AF4">
            <w:pPr>
              <w:spacing w:line="480" w:lineRule="auto"/>
              <w:rPr>
                <w:sz w:val="20"/>
                <w:szCs w:val="20"/>
              </w:rPr>
            </w:pPr>
            <w:r>
              <w:rPr>
                <w:sz w:val="20"/>
                <w:szCs w:val="20"/>
              </w:rPr>
              <w:t>£3.2</w:t>
            </w:r>
            <w:r w:rsidRPr="00A22A69">
              <w:rPr>
                <w:sz w:val="20"/>
                <w:szCs w:val="20"/>
              </w:rPr>
              <w:t>0</w:t>
            </w:r>
          </w:p>
        </w:tc>
        <w:tc>
          <w:tcPr>
            <w:tcW w:w="2953" w:type="dxa"/>
            <w:gridSpan w:val="3"/>
          </w:tcPr>
          <w:p w14:paraId="6993BC26" w14:textId="77777777" w:rsidR="00BB3794" w:rsidRPr="00106C2D" w:rsidRDefault="00BB3794" w:rsidP="00A66AF4">
            <w:pPr>
              <w:spacing w:line="480" w:lineRule="auto"/>
              <w:rPr>
                <w:sz w:val="20"/>
                <w:szCs w:val="20"/>
              </w:rPr>
            </w:pPr>
            <w:r w:rsidRPr="00A22A69">
              <w:rPr>
                <w:sz w:val="20"/>
                <w:szCs w:val="20"/>
              </w:rPr>
              <w:t>£3.00</w:t>
            </w:r>
          </w:p>
        </w:tc>
        <w:tc>
          <w:tcPr>
            <w:tcW w:w="2953" w:type="dxa"/>
            <w:gridSpan w:val="3"/>
          </w:tcPr>
          <w:p w14:paraId="63A5EC52" w14:textId="77777777" w:rsidR="00BB3794" w:rsidRPr="00106C2D" w:rsidRDefault="00BB3794" w:rsidP="00A66AF4">
            <w:pPr>
              <w:spacing w:line="480" w:lineRule="auto"/>
              <w:rPr>
                <w:sz w:val="20"/>
                <w:szCs w:val="20"/>
              </w:rPr>
            </w:pPr>
            <w:r>
              <w:rPr>
                <w:sz w:val="20"/>
                <w:szCs w:val="20"/>
              </w:rPr>
              <w:t>£3.30</w:t>
            </w:r>
          </w:p>
        </w:tc>
        <w:tc>
          <w:tcPr>
            <w:tcW w:w="2953" w:type="dxa"/>
            <w:gridSpan w:val="3"/>
          </w:tcPr>
          <w:p w14:paraId="6F6802EB" w14:textId="77777777" w:rsidR="00BB3794" w:rsidRPr="00106C2D" w:rsidRDefault="00BB3794" w:rsidP="00A66AF4">
            <w:pPr>
              <w:spacing w:line="480" w:lineRule="auto"/>
              <w:rPr>
                <w:sz w:val="20"/>
                <w:szCs w:val="20"/>
              </w:rPr>
            </w:pPr>
            <w:r>
              <w:rPr>
                <w:sz w:val="20"/>
                <w:szCs w:val="20"/>
              </w:rPr>
              <w:t>£2.00</w:t>
            </w:r>
          </w:p>
        </w:tc>
      </w:tr>
      <w:tr w:rsidR="00BB3794" w:rsidRPr="00106C2D" w14:paraId="2F06CB9C" w14:textId="77777777" w:rsidTr="00943828">
        <w:trPr>
          <w:trHeight w:val="503"/>
        </w:trPr>
        <w:tc>
          <w:tcPr>
            <w:tcW w:w="1526" w:type="dxa"/>
          </w:tcPr>
          <w:p w14:paraId="6028D1DC" w14:textId="77777777" w:rsidR="00BB3794" w:rsidRPr="00106C2D" w:rsidRDefault="00BB3794" w:rsidP="00A66AF4">
            <w:pPr>
              <w:spacing w:line="480" w:lineRule="auto"/>
              <w:rPr>
                <w:sz w:val="20"/>
                <w:szCs w:val="20"/>
              </w:rPr>
            </w:pPr>
            <w:r w:rsidRPr="00106C2D">
              <w:rPr>
                <w:sz w:val="20"/>
                <w:szCs w:val="20"/>
              </w:rPr>
              <w:t>Time to organi</w:t>
            </w:r>
            <w:r>
              <w:rPr>
                <w:sz w:val="20"/>
                <w:szCs w:val="20"/>
              </w:rPr>
              <w:t>s</w:t>
            </w:r>
            <w:r w:rsidRPr="00106C2D">
              <w:rPr>
                <w:sz w:val="20"/>
                <w:szCs w:val="20"/>
              </w:rPr>
              <w:t xml:space="preserve">e with company (to point of survey </w:t>
            </w:r>
            <w:r>
              <w:rPr>
                <w:sz w:val="20"/>
                <w:szCs w:val="20"/>
              </w:rPr>
              <w:t>distribution</w:t>
            </w:r>
            <w:r w:rsidRPr="00106C2D">
              <w:rPr>
                <w:sz w:val="20"/>
                <w:szCs w:val="20"/>
              </w:rPr>
              <w:t>)</w:t>
            </w:r>
          </w:p>
        </w:tc>
        <w:tc>
          <w:tcPr>
            <w:tcW w:w="2952" w:type="dxa"/>
            <w:gridSpan w:val="3"/>
          </w:tcPr>
          <w:p w14:paraId="1907D11F" w14:textId="77777777" w:rsidR="00BB3794" w:rsidRPr="00106C2D" w:rsidRDefault="00BB3794" w:rsidP="00A66AF4">
            <w:pPr>
              <w:spacing w:line="480" w:lineRule="auto"/>
              <w:rPr>
                <w:sz w:val="20"/>
                <w:szCs w:val="20"/>
              </w:rPr>
            </w:pPr>
            <w:r w:rsidRPr="00CA44C0">
              <w:rPr>
                <w:sz w:val="20"/>
                <w:szCs w:val="20"/>
              </w:rPr>
              <w:t>18</w:t>
            </w:r>
            <w:r>
              <w:rPr>
                <w:sz w:val="20"/>
                <w:szCs w:val="20"/>
              </w:rPr>
              <w:t xml:space="preserve"> days</w:t>
            </w:r>
          </w:p>
        </w:tc>
        <w:tc>
          <w:tcPr>
            <w:tcW w:w="2953" w:type="dxa"/>
            <w:gridSpan w:val="3"/>
          </w:tcPr>
          <w:p w14:paraId="5BEE50D3" w14:textId="77777777" w:rsidR="00BB3794" w:rsidRPr="00106C2D" w:rsidRDefault="00BB3794" w:rsidP="00A66AF4">
            <w:pPr>
              <w:spacing w:line="480" w:lineRule="auto"/>
              <w:rPr>
                <w:sz w:val="20"/>
                <w:szCs w:val="20"/>
              </w:rPr>
            </w:pPr>
            <w:r>
              <w:rPr>
                <w:sz w:val="20"/>
                <w:szCs w:val="20"/>
              </w:rPr>
              <w:t>5 days</w:t>
            </w:r>
          </w:p>
        </w:tc>
        <w:tc>
          <w:tcPr>
            <w:tcW w:w="2953" w:type="dxa"/>
            <w:gridSpan w:val="3"/>
          </w:tcPr>
          <w:p w14:paraId="609FA231" w14:textId="77777777" w:rsidR="00BB3794" w:rsidRPr="00424F98" w:rsidRDefault="00BB3794" w:rsidP="00A66AF4">
            <w:pPr>
              <w:spacing w:line="480" w:lineRule="auto"/>
              <w:rPr>
                <w:sz w:val="20"/>
                <w:szCs w:val="20"/>
              </w:rPr>
            </w:pPr>
            <w:r>
              <w:rPr>
                <w:sz w:val="20"/>
                <w:szCs w:val="20"/>
              </w:rPr>
              <w:t>7 days</w:t>
            </w:r>
          </w:p>
        </w:tc>
        <w:tc>
          <w:tcPr>
            <w:tcW w:w="2953" w:type="dxa"/>
            <w:gridSpan w:val="3"/>
          </w:tcPr>
          <w:p w14:paraId="671E0F16" w14:textId="77777777" w:rsidR="00BB3794" w:rsidRPr="00106C2D" w:rsidRDefault="00BB3794" w:rsidP="00A66AF4">
            <w:pPr>
              <w:spacing w:line="480" w:lineRule="auto"/>
              <w:rPr>
                <w:sz w:val="20"/>
                <w:szCs w:val="20"/>
              </w:rPr>
            </w:pPr>
            <w:r>
              <w:rPr>
                <w:sz w:val="20"/>
                <w:szCs w:val="20"/>
              </w:rPr>
              <w:t>2</w:t>
            </w:r>
            <w:r w:rsidRPr="00A22A69">
              <w:rPr>
                <w:sz w:val="20"/>
                <w:szCs w:val="20"/>
              </w:rPr>
              <w:t xml:space="preserve"> days</w:t>
            </w:r>
          </w:p>
        </w:tc>
        <w:tc>
          <w:tcPr>
            <w:tcW w:w="2953" w:type="dxa"/>
            <w:gridSpan w:val="3"/>
          </w:tcPr>
          <w:p w14:paraId="07359E4E" w14:textId="77777777" w:rsidR="00BB3794" w:rsidRPr="00106C2D" w:rsidRDefault="00BB3794" w:rsidP="00A66AF4">
            <w:pPr>
              <w:spacing w:line="480" w:lineRule="auto"/>
              <w:rPr>
                <w:sz w:val="20"/>
                <w:szCs w:val="20"/>
              </w:rPr>
            </w:pPr>
            <w:r>
              <w:rPr>
                <w:sz w:val="20"/>
                <w:szCs w:val="20"/>
              </w:rPr>
              <w:t>2</w:t>
            </w:r>
            <w:r w:rsidRPr="00424F98">
              <w:rPr>
                <w:sz w:val="20"/>
                <w:szCs w:val="20"/>
              </w:rPr>
              <w:t xml:space="preserve"> days</w:t>
            </w:r>
          </w:p>
        </w:tc>
      </w:tr>
      <w:tr w:rsidR="00BB3794" w:rsidRPr="00106C2D" w14:paraId="7D849703" w14:textId="77777777" w:rsidTr="00943828">
        <w:trPr>
          <w:trHeight w:val="503"/>
        </w:trPr>
        <w:tc>
          <w:tcPr>
            <w:tcW w:w="1526" w:type="dxa"/>
          </w:tcPr>
          <w:p w14:paraId="32BDFF22" w14:textId="77777777" w:rsidR="00BB3794" w:rsidRPr="00106C2D" w:rsidRDefault="00BB3794" w:rsidP="00A66AF4">
            <w:pPr>
              <w:spacing w:line="480" w:lineRule="auto"/>
              <w:rPr>
                <w:sz w:val="20"/>
                <w:szCs w:val="20"/>
              </w:rPr>
            </w:pPr>
            <w:r w:rsidRPr="00106C2D">
              <w:rPr>
                <w:sz w:val="20"/>
                <w:szCs w:val="20"/>
              </w:rPr>
              <w:t xml:space="preserve">Time to recruit and collect data (from survey </w:t>
            </w:r>
            <w:r>
              <w:rPr>
                <w:sz w:val="20"/>
                <w:szCs w:val="20"/>
              </w:rPr>
              <w:t>distribution</w:t>
            </w:r>
            <w:r w:rsidRPr="00106C2D">
              <w:rPr>
                <w:sz w:val="20"/>
                <w:szCs w:val="20"/>
              </w:rPr>
              <w:t>)</w:t>
            </w:r>
          </w:p>
        </w:tc>
        <w:tc>
          <w:tcPr>
            <w:tcW w:w="2952" w:type="dxa"/>
            <w:gridSpan w:val="3"/>
          </w:tcPr>
          <w:p w14:paraId="3DF17E90" w14:textId="77777777" w:rsidR="00BB3794" w:rsidRPr="00106C2D" w:rsidRDefault="00BB3794" w:rsidP="00A66AF4">
            <w:pPr>
              <w:spacing w:line="480" w:lineRule="auto"/>
              <w:rPr>
                <w:sz w:val="20"/>
                <w:szCs w:val="20"/>
              </w:rPr>
            </w:pPr>
            <w:r>
              <w:rPr>
                <w:sz w:val="20"/>
                <w:szCs w:val="20"/>
              </w:rPr>
              <w:t>&lt; 1 day (9</w:t>
            </w:r>
            <w:r w:rsidRPr="00106C2D">
              <w:rPr>
                <w:sz w:val="20"/>
                <w:szCs w:val="20"/>
              </w:rPr>
              <w:t xml:space="preserve"> hours</w:t>
            </w:r>
            <w:r>
              <w:rPr>
                <w:sz w:val="20"/>
                <w:szCs w:val="20"/>
              </w:rPr>
              <w:t>)</w:t>
            </w:r>
          </w:p>
        </w:tc>
        <w:tc>
          <w:tcPr>
            <w:tcW w:w="2953" w:type="dxa"/>
            <w:gridSpan w:val="3"/>
          </w:tcPr>
          <w:p w14:paraId="74913187" w14:textId="77777777" w:rsidR="00BB3794" w:rsidRPr="00106C2D" w:rsidRDefault="00BB3794" w:rsidP="00A66AF4">
            <w:pPr>
              <w:spacing w:line="480" w:lineRule="auto"/>
              <w:rPr>
                <w:sz w:val="20"/>
                <w:szCs w:val="20"/>
              </w:rPr>
            </w:pPr>
            <w:r>
              <w:rPr>
                <w:sz w:val="20"/>
                <w:szCs w:val="20"/>
              </w:rPr>
              <w:t>7 days</w:t>
            </w:r>
          </w:p>
        </w:tc>
        <w:tc>
          <w:tcPr>
            <w:tcW w:w="2953" w:type="dxa"/>
            <w:gridSpan w:val="3"/>
          </w:tcPr>
          <w:p w14:paraId="0125F25F" w14:textId="77777777" w:rsidR="00BB3794" w:rsidRPr="00106C2D" w:rsidRDefault="00BB3794" w:rsidP="00A66AF4">
            <w:pPr>
              <w:spacing w:line="480" w:lineRule="auto"/>
              <w:rPr>
                <w:sz w:val="20"/>
                <w:szCs w:val="20"/>
              </w:rPr>
            </w:pPr>
            <w:r>
              <w:rPr>
                <w:sz w:val="20"/>
                <w:szCs w:val="20"/>
              </w:rPr>
              <w:t>14 days</w:t>
            </w:r>
          </w:p>
        </w:tc>
        <w:tc>
          <w:tcPr>
            <w:tcW w:w="2953" w:type="dxa"/>
            <w:gridSpan w:val="3"/>
          </w:tcPr>
          <w:p w14:paraId="27CFD066" w14:textId="77777777" w:rsidR="00BB3794" w:rsidRPr="00106C2D" w:rsidRDefault="00BB3794" w:rsidP="00A66AF4">
            <w:pPr>
              <w:spacing w:line="480" w:lineRule="auto"/>
              <w:rPr>
                <w:sz w:val="20"/>
                <w:szCs w:val="20"/>
              </w:rPr>
            </w:pPr>
            <w:r>
              <w:rPr>
                <w:sz w:val="20"/>
                <w:szCs w:val="20"/>
              </w:rPr>
              <w:t>2</w:t>
            </w:r>
            <w:r w:rsidRPr="00A22A69">
              <w:rPr>
                <w:sz w:val="20"/>
                <w:szCs w:val="20"/>
              </w:rPr>
              <w:t xml:space="preserve"> days</w:t>
            </w:r>
          </w:p>
        </w:tc>
        <w:tc>
          <w:tcPr>
            <w:tcW w:w="2953" w:type="dxa"/>
            <w:gridSpan w:val="3"/>
          </w:tcPr>
          <w:p w14:paraId="6A7AA122" w14:textId="77777777" w:rsidR="00BB3794" w:rsidRPr="00106C2D" w:rsidRDefault="00BB3794" w:rsidP="00A66AF4">
            <w:pPr>
              <w:spacing w:line="480" w:lineRule="auto"/>
              <w:rPr>
                <w:sz w:val="20"/>
                <w:szCs w:val="20"/>
              </w:rPr>
            </w:pPr>
            <w:r>
              <w:rPr>
                <w:sz w:val="20"/>
                <w:szCs w:val="20"/>
              </w:rPr>
              <w:t>&lt; 1 day (</w:t>
            </w:r>
            <w:r w:rsidRPr="00106C2D">
              <w:rPr>
                <w:sz w:val="20"/>
                <w:szCs w:val="20"/>
              </w:rPr>
              <w:t>10 hours</w:t>
            </w:r>
            <w:r>
              <w:rPr>
                <w:sz w:val="20"/>
                <w:szCs w:val="20"/>
              </w:rPr>
              <w:t>)</w:t>
            </w:r>
          </w:p>
        </w:tc>
      </w:tr>
      <w:tr w:rsidR="00BB3794" w:rsidRPr="00106C2D" w14:paraId="4DA2E88F" w14:textId="77777777" w:rsidTr="00943828">
        <w:trPr>
          <w:trHeight w:val="503"/>
        </w:trPr>
        <w:tc>
          <w:tcPr>
            <w:tcW w:w="1526" w:type="dxa"/>
          </w:tcPr>
          <w:p w14:paraId="62A247C6" w14:textId="77777777" w:rsidR="00BB3794" w:rsidRPr="00106C2D" w:rsidRDefault="00BB3794" w:rsidP="00A66AF4">
            <w:pPr>
              <w:spacing w:line="480" w:lineRule="auto"/>
              <w:rPr>
                <w:sz w:val="20"/>
                <w:szCs w:val="20"/>
              </w:rPr>
            </w:pPr>
            <w:r>
              <w:rPr>
                <w:sz w:val="20"/>
                <w:szCs w:val="20"/>
              </w:rPr>
              <w:t>Means of distributing survey</w:t>
            </w:r>
          </w:p>
        </w:tc>
        <w:tc>
          <w:tcPr>
            <w:tcW w:w="2952" w:type="dxa"/>
            <w:gridSpan w:val="3"/>
          </w:tcPr>
          <w:p w14:paraId="06A8502C" w14:textId="77777777" w:rsidR="00BB3794" w:rsidRDefault="00BB3794" w:rsidP="00A66AF4">
            <w:pPr>
              <w:spacing w:line="480" w:lineRule="auto"/>
              <w:rPr>
                <w:sz w:val="20"/>
                <w:szCs w:val="20"/>
              </w:rPr>
            </w:pPr>
            <w:r>
              <w:rPr>
                <w:sz w:val="20"/>
                <w:szCs w:val="20"/>
              </w:rPr>
              <w:t>By email</w:t>
            </w:r>
          </w:p>
        </w:tc>
        <w:tc>
          <w:tcPr>
            <w:tcW w:w="2953" w:type="dxa"/>
            <w:gridSpan w:val="3"/>
          </w:tcPr>
          <w:p w14:paraId="02186847" w14:textId="77777777" w:rsidR="00BB3794" w:rsidRDefault="00BB3794" w:rsidP="00A66AF4">
            <w:pPr>
              <w:spacing w:line="480" w:lineRule="auto"/>
              <w:rPr>
                <w:sz w:val="20"/>
                <w:szCs w:val="20"/>
              </w:rPr>
            </w:pPr>
            <w:r>
              <w:rPr>
                <w:sz w:val="20"/>
                <w:szCs w:val="20"/>
              </w:rPr>
              <w:t>By email</w:t>
            </w:r>
          </w:p>
        </w:tc>
        <w:tc>
          <w:tcPr>
            <w:tcW w:w="2953" w:type="dxa"/>
            <w:gridSpan w:val="3"/>
          </w:tcPr>
          <w:p w14:paraId="7D65196C" w14:textId="77777777" w:rsidR="00BB3794" w:rsidRDefault="00BB3794" w:rsidP="00A66AF4">
            <w:pPr>
              <w:spacing w:line="480" w:lineRule="auto"/>
              <w:rPr>
                <w:sz w:val="20"/>
                <w:szCs w:val="20"/>
              </w:rPr>
            </w:pPr>
            <w:r>
              <w:rPr>
                <w:sz w:val="20"/>
                <w:szCs w:val="20"/>
              </w:rPr>
              <w:t>By email</w:t>
            </w:r>
          </w:p>
        </w:tc>
        <w:tc>
          <w:tcPr>
            <w:tcW w:w="2953" w:type="dxa"/>
            <w:gridSpan w:val="3"/>
          </w:tcPr>
          <w:p w14:paraId="2A8D35D4" w14:textId="77777777" w:rsidR="00BB3794" w:rsidRDefault="00BB3794" w:rsidP="00A66AF4">
            <w:pPr>
              <w:spacing w:line="480" w:lineRule="auto"/>
              <w:rPr>
                <w:sz w:val="20"/>
                <w:szCs w:val="20"/>
              </w:rPr>
            </w:pPr>
            <w:r>
              <w:rPr>
                <w:sz w:val="20"/>
                <w:szCs w:val="20"/>
              </w:rPr>
              <w:t>By email</w:t>
            </w:r>
          </w:p>
        </w:tc>
        <w:tc>
          <w:tcPr>
            <w:tcW w:w="2953" w:type="dxa"/>
            <w:gridSpan w:val="3"/>
          </w:tcPr>
          <w:p w14:paraId="0656DE83" w14:textId="77777777" w:rsidR="00BB3794" w:rsidRDefault="00BB3794" w:rsidP="00A66AF4">
            <w:pPr>
              <w:spacing w:line="480" w:lineRule="auto"/>
              <w:rPr>
                <w:sz w:val="20"/>
                <w:szCs w:val="20"/>
              </w:rPr>
            </w:pPr>
            <w:r>
              <w:rPr>
                <w:sz w:val="20"/>
                <w:szCs w:val="20"/>
              </w:rPr>
              <w:t>S</w:t>
            </w:r>
            <w:r w:rsidRPr="00042FAE">
              <w:rPr>
                <w:sz w:val="20"/>
                <w:szCs w:val="20"/>
              </w:rPr>
              <w:t xml:space="preserve">urvey invitations </w:t>
            </w:r>
            <w:r>
              <w:rPr>
                <w:sz w:val="20"/>
                <w:szCs w:val="20"/>
              </w:rPr>
              <w:t xml:space="preserve">delivered </w:t>
            </w:r>
            <w:r w:rsidRPr="00042FAE">
              <w:rPr>
                <w:sz w:val="20"/>
                <w:szCs w:val="20"/>
              </w:rPr>
              <w:t>directly to targeted individuals’ home page</w:t>
            </w:r>
            <w:r>
              <w:rPr>
                <w:sz w:val="20"/>
                <w:szCs w:val="20"/>
              </w:rPr>
              <w:t xml:space="preserve"> for the panel and notified of invite by email</w:t>
            </w:r>
          </w:p>
        </w:tc>
      </w:tr>
      <w:tr w:rsidR="00BB3794" w:rsidRPr="00106C2D" w14:paraId="522EACA3" w14:textId="77777777" w:rsidTr="00943828">
        <w:trPr>
          <w:trHeight w:val="258"/>
        </w:trPr>
        <w:tc>
          <w:tcPr>
            <w:tcW w:w="1526" w:type="dxa"/>
            <w:tcBorders>
              <w:bottom w:val="single" w:sz="4" w:space="0" w:color="auto"/>
            </w:tcBorders>
          </w:tcPr>
          <w:p w14:paraId="7DC08CCA" w14:textId="77777777" w:rsidR="00BB3794" w:rsidRPr="00106C2D" w:rsidRDefault="00BB3794" w:rsidP="00A66AF4">
            <w:pPr>
              <w:spacing w:line="480" w:lineRule="auto"/>
              <w:rPr>
                <w:i/>
                <w:sz w:val="20"/>
                <w:szCs w:val="20"/>
              </w:rPr>
            </w:pPr>
            <w:r w:rsidRPr="00106C2D">
              <w:rPr>
                <w:i/>
                <w:sz w:val="20"/>
                <w:szCs w:val="20"/>
              </w:rPr>
              <w:t>Distributions</w:t>
            </w:r>
          </w:p>
        </w:tc>
        <w:tc>
          <w:tcPr>
            <w:tcW w:w="984" w:type="dxa"/>
            <w:tcBorders>
              <w:bottom w:val="single" w:sz="4" w:space="0" w:color="auto"/>
            </w:tcBorders>
          </w:tcPr>
          <w:p w14:paraId="5EE60F3A" w14:textId="77777777" w:rsidR="00BB3794" w:rsidRPr="00106C2D" w:rsidRDefault="00BB3794" w:rsidP="00A66AF4">
            <w:pPr>
              <w:spacing w:line="480" w:lineRule="auto"/>
              <w:rPr>
                <w:i/>
                <w:sz w:val="20"/>
                <w:szCs w:val="20"/>
              </w:rPr>
            </w:pPr>
            <w:r w:rsidRPr="00106C2D">
              <w:rPr>
                <w:i/>
                <w:sz w:val="20"/>
                <w:szCs w:val="20"/>
              </w:rPr>
              <w:t xml:space="preserve">Group </w:t>
            </w:r>
          </w:p>
        </w:tc>
        <w:tc>
          <w:tcPr>
            <w:tcW w:w="984" w:type="dxa"/>
            <w:tcBorders>
              <w:bottom w:val="single" w:sz="4" w:space="0" w:color="auto"/>
            </w:tcBorders>
          </w:tcPr>
          <w:p w14:paraId="3AE308D9" w14:textId="77777777" w:rsidR="00BB3794" w:rsidRPr="00106C2D" w:rsidRDefault="00BB3794" w:rsidP="00A66AF4">
            <w:pPr>
              <w:spacing w:line="480" w:lineRule="auto"/>
              <w:rPr>
                <w:i/>
                <w:sz w:val="20"/>
                <w:szCs w:val="20"/>
              </w:rPr>
            </w:pPr>
            <w:r w:rsidRPr="00106C2D">
              <w:rPr>
                <w:i/>
                <w:sz w:val="20"/>
                <w:szCs w:val="20"/>
              </w:rPr>
              <w:t>Cases (%)</w:t>
            </w:r>
          </w:p>
        </w:tc>
        <w:tc>
          <w:tcPr>
            <w:tcW w:w="984" w:type="dxa"/>
            <w:tcBorders>
              <w:bottom w:val="single" w:sz="4" w:space="0" w:color="auto"/>
            </w:tcBorders>
          </w:tcPr>
          <w:p w14:paraId="32D75270" w14:textId="77777777" w:rsidR="00BB3794" w:rsidRPr="00106C2D" w:rsidRDefault="00BB3794" w:rsidP="00A66AF4">
            <w:pPr>
              <w:spacing w:line="480" w:lineRule="auto"/>
              <w:rPr>
                <w:i/>
                <w:sz w:val="20"/>
                <w:szCs w:val="20"/>
              </w:rPr>
            </w:pPr>
            <w:r w:rsidRPr="00106C2D">
              <w:rPr>
                <w:i/>
                <w:sz w:val="20"/>
                <w:szCs w:val="20"/>
              </w:rPr>
              <w:t>Controls (%)</w:t>
            </w:r>
          </w:p>
        </w:tc>
        <w:tc>
          <w:tcPr>
            <w:tcW w:w="985" w:type="dxa"/>
            <w:tcBorders>
              <w:bottom w:val="single" w:sz="4" w:space="0" w:color="auto"/>
            </w:tcBorders>
          </w:tcPr>
          <w:p w14:paraId="098251DB" w14:textId="77777777" w:rsidR="00BB3794" w:rsidRPr="00106C2D" w:rsidRDefault="00BB3794" w:rsidP="00A66AF4">
            <w:pPr>
              <w:spacing w:line="480" w:lineRule="auto"/>
              <w:rPr>
                <w:i/>
                <w:sz w:val="20"/>
                <w:szCs w:val="20"/>
              </w:rPr>
            </w:pPr>
            <w:r w:rsidRPr="00106C2D">
              <w:rPr>
                <w:i/>
                <w:sz w:val="20"/>
                <w:szCs w:val="20"/>
              </w:rPr>
              <w:t xml:space="preserve">Group </w:t>
            </w:r>
          </w:p>
        </w:tc>
        <w:tc>
          <w:tcPr>
            <w:tcW w:w="984" w:type="dxa"/>
            <w:tcBorders>
              <w:bottom w:val="single" w:sz="4" w:space="0" w:color="auto"/>
            </w:tcBorders>
          </w:tcPr>
          <w:p w14:paraId="678AF6C1" w14:textId="77777777" w:rsidR="00BB3794" w:rsidRPr="00106C2D" w:rsidRDefault="00BB3794" w:rsidP="00A66AF4">
            <w:pPr>
              <w:spacing w:line="480" w:lineRule="auto"/>
              <w:rPr>
                <w:i/>
                <w:sz w:val="20"/>
                <w:szCs w:val="20"/>
              </w:rPr>
            </w:pPr>
            <w:r w:rsidRPr="00106C2D">
              <w:rPr>
                <w:i/>
                <w:sz w:val="20"/>
                <w:szCs w:val="20"/>
              </w:rPr>
              <w:t>Cases (%)</w:t>
            </w:r>
          </w:p>
        </w:tc>
        <w:tc>
          <w:tcPr>
            <w:tcW w:w="984" w:type="dxa"/>
            <w:tcBorders>
              <w:bottom w:val="single" w:sz="4" w:space="0" w:color="auto"/>
            </w:tcBorders>
          </w:tcPr>
          <w:p w14:paraId="59292CCB" w14:textId="77777777" w:rsidR="00BB3794" w:rsidRPr="00106C2D" w:rsidRDefault="00BB3794" w:rsidP="00A66AF4">
            <w:pPr>
              <w:spacing w:line="480" w:lineRule="auto"/>
              <w:rPr>
                <w:i/>
                <w:sz w:val="20"/>
                <w:szCs w:val="20"/>
              </w:rPr>
            </w:pPr>
            <w:r w:rsidRPr="00106C2D">
              <w:rPr>
                <w:i/>
                <w:sz w:val="20"/>
                <w:szCs w:val="20"/>
              </w:rPr>
              <w:t>Controls (%)</w:t>
            </w:r>
          </w:p>
        </w:tc>
        <w:tc>
          <w:tcPr>
            <w:tcW w:w="984" w:type="dxa"/>
            <w:tcBorders>
              <w:bottom w:val="single" w:sz="4" w:space="0" w:color="auto"/>
            </w:tcBorders>
          </w:tcPr>
          <w:p w14:paraId="1BA84A0E" w14:textId="77777777" w:rsidR="00BB3794" w:rsidRPr="00106C2D" w:rsidRDefault="00BB3794" w:rsidP="00A66AF4">
            <w:pPr>
              <w:spacing w:line="480" w:lineRule="auto"/>
              <w:rPr>
                <w:i/>
                <w:sz w:val="20"/>
                <w:szCs w:val="20"/>
              </w:rPr>
            </w:pPr>
            <w:r w:rsidRPr="00106C2D">
              <w:rPr>
                <w:i/>
                <w:sz w:val="20"/>
                <w:szCs w:val="20"/>
              </w:rPr>
              <w:t xml:space="preserve">Group </w:t>
            </w:r>
          </w:p>
        </w:tc>
        <w:tc>
          <w:tcPr>
            <w:tcW w:w="985" w:type="dxa"/>
            <w:tcBorders>
              <w:bottom w:val="single" w:sz="4" w:space="0" w:color="auto"/>
            </w:tcBorders>
          </w:tcPr>
          <w:p w14:paraId="222DBA8D" w14:textId="77777777" w:rsidR="00BB3794" w:rsidRPr="00106C2D" w:rsidRDefault="00BB3794" w:rsidP="00A66AF4">
            <w:pPr>
              <w:spacing w:line="480" w:lineRule="auto"/>
              <w:rPr>
                <w:i/>
                <w:sz w:val="20"/>
                <w:szCs w:val="20"/>
              </w:rPr>
            </w:pPr>
            <w:r w:rsidRPr="00106C2D">
              <w:rPr>
                <w:i/>
                <w:sz w:val="20"/>
                <w:szCs w:val="20"/>
              </w:rPr>
              <w:t>Cases (%)</w:t>
            </w:r>
          </w:p>
        </w:tc>
        <w:tc>
          <w:tcPr>
            <w:tcW w:w="984" w:type="dxa"/>
            <w:tcBorders>
              <w:bottom w:val="single" w:sz="4" w:space="0" w:color="auto"/>
            </w:tcBorders>
          </w:tcPr>
          <w:p w14:paraId="4F5A874B" w14:textId="77777777" w:rsidR="00BB3794" w:rsidRPr="00106C2D" w:rsidRDefault="00BB3794" w:rsidP="00A66AF4">
            <w:pPr>
              <w:spacing w:line="480" w:lineRule="auto"/>
              <w:rPr>
                <w:i/>
                <w:sz w:val="20"/>
                <w:szCs w:val="20"/>
              </w:rPr>
            </w:pPr>
            <w:r w:rsidRPr="00106C2D">
              <w:rPr>
                <w:i/>
                <w:sz w:val="20"/>
                <w:szCs w:val="20"/>
              </w:rPr>
              <w:t>Controls (%)</w:t>
            </w:r>
          </w:p>
        </w:tc>
        <w:tc>
          <w:tcPr>
            <w:tcW w:w="984" w:type="dxa"/>
            <w:tcBorders>
              <w:bottom w:val="single" w:sz="4" w:space="0" w:color="auto"/>
            </w:tcBorders>
          </w:tcPr>
          <w:p w14:paraId="5F051A71" w14:textId="77777777" w:rsidR="00BB3794" w:rsidRPr="00106C2D" w:rsidRDefault="00BB3794" w:rsidP="00A66AF4">
            <w:pPr>
              <w:spacing w:line="480" w:lineRule="auto"/>
              <w:rPr>
                <w:i/>
                <w:sz w:val="20"/>
                <w:szCs w:val="20"/>
              </w:rPr>
            </w:pPr>
            <w:r w:rsidRPr="00106C2D">
              <w:rPr>
                <w:i/>
                <w:sz w:val="20"/>
                <w:szCs w:val="20"/>
              </w:rPr>
              <w:t xml:space="preserve">Group </w:t>
            </w:r>
          </w:p>
        </w:tc>
        <w:tc>
          <w:tcPr>
            <w:tcW w:w="984" w:type="dxa"/>
            <w:tcBorders>
              <w:bottom w:val="single" w:sz="4" w:space="0" w:color="auto"/>
            </w:tcBorders>
          </w:tcPr>
          <w:p w14:paraId="61D444DB" w14:textId="77777777" w:rsidR="00BB3794" w:rsidRPr="00106C2D" w:rsidRDefault="00BB3794" w:rsidP="00A66AF4">
            <w:pPr>
              <w:spacing w:line="480" w:lineRule="auto"/>
              <w:rPr>
                <w:i/>
                <w:sz w:val="20"/>
                <w:szCs w:val="20"/>
              </w:rPr>
            </w:pPr>
            <w:r w:rsidRPr="00106C2D">
              <w:rPr>
                <w:i/>
                <w:sz w:val="20"/>
                <w:szCs w:val="20"/>
              </w:rPr>
              <w:t>Cases (%)</w:t>
            </w:r>
          </w:p>
        </w:tc>
        <w:tc>
          <w:tcPr>
            <w:tcW w:w="985" w:type="dxa"/>
            <w:tcBorders>
              <w:bottom w:val="single" w:sz="4" w:space="0" w:color="auto"/>
            </w:tcBorders>
          </w:tcPr>
          <w:p w14:paraId="27625D4D" w14:textId="77777777" w:rsidR="00BB3794" w:rsidRPr="00106C2D" w:rsidRDefault="00BB3794" w:rsidP="00A66AF4">
            <w:pPr>
              <w:spacing w:line="480" w:lineRule="auto"/>
              <w:rPr>
                <w:i/>
                <w:sz w:val="20"/>
                <w:szCs w:val="20"/>
              </w:rPr>
            </w:pPr>
            <w:r w:rsidRPr="00106C2D">
              <w:rPr>
                <w:i/>
                <w:sz w:val="20"/>
                <w:szCs w:val="20"/>
              </w:rPr>
              <w:t>Controls (%)</w:t>
            </w:r>
          </w:p>
        </w:tc>
        <w:tc>
          <w:tcPr>
            <w:tcW w:w="984" w:type="dxa"/>
            <w:tcBorders>
              <w:bottom w:val="single" w:sz="4" w:space="0" w:color="auto"/>
            </w:tcBorders>
          </w:tcPr>
          <w:p w14:paraId="03A2215A" w14:textId="77777777" w:rsidR="00BB3794" w:rsidRPr="00106C2D" w:rsidRDefault="00BB3794" w:rsidP="00A66AF4">
            <w:pPr>
              <w:spacing w:line="480" w:lineRule="auto"/>
              <w:rPr>
                <w:sz w:val="20"/>
                <w:szCs w:val="20"/>
              </w:rPr>
            </w:pPr>
            <w:r w:rsidRPr="00106C2D">
              <w:rPr>
                <w:i/>
                <w:sz w:val="20"/>
                <w:szCs w:val="20"/>
              </w:rPr>
              <w:t xml:space="preserve">Group </w:t>
            </w:r>
          </w:p>
        </w:tc>
        <w:tc>
          <w:tcPr>
            <w:tcW w:w="984" w:type="dxa"/>
            <w:tcBorders>
              <w:bottom w:val="single" w:sz="4" w:space="0" w:color="auto"/>
            </w:tcBorders>
          </w:tcPr>
          <w:p w14:paraId="7DE62D05" w14:textId="77777777" w:rsidR="00BB3794" w:rsidRPr="00106C2D" w:rsidRDefault="00BB3794" w:rsidP="00A66AF4">
            <w:pPr>
              <w:spacing w:line="480" w:lineRule="auto"/>
              <w:rPr>
                <w:sz w:val="20"/>
                <w:szCs w:val="20"/>
              </w:rPr>
            </w:pPr>
            <w:r w:rsidRPr="00106C2D">
              <w:rPr>
                <w:i/>
                <w:sz w:val="20"/>
                <w:szCs w:val="20"/>
              </w:rPr>
              <w:t>Cases (%)</w:t>
            </w:r>
          </w:p>
        </w:tc>
        <w:tc>
          <w:tcPr>
            <w:tcW w:w="985" w:type="dxa"/>
            <w:tcBorders>
              <w:bottom w:val="single" w:sz="4" w:space="0" w:color="auto"/>
            </w:tcBorders>
          </w:tcPr>
          <w:p w14:paraId="025A02EB" w14:textId="77777777" w:rsidR="00BB3794" w:rsidRPr="00106C2D" w:rsidRDefault="00BB3794" w:rsidP="00A66AF4">
            <w:pPr>
              <w:spacing w:line="480" w:lineRule="auto"/>
              <w:rPr>
                <w:sz w:val="20"/>
                <w:szCs w:val="20"/>
              </w:rPr>
            </w:pPr>
            <w:r w:rsidRPr="00106C2D">
              <w:rPr>
                <w:i/>
                <w:sz w:val="20"/>
                <w:szCs w:val="20"/>
              </w:rPr>
              <w:t>Controls (%)</w:t>
            </w:r>
          </w:p>
        </w:tc>
      </w:tr>
      <w:tr w:rsidR="00BB3794" w:rsidRPr="00106C2D" w14:paraId="16333656" w14:textId="77777777" w:rsidTr="00943828">
        <w:trPr>
          <w:trHeight w:val="250"/>
        </w:trPr>
        <w:tc>
          <w:tcPr>
            <w:tcW w:w="1526" w:type="dxa"/>
            <w:tcBorders>
              <w:top w:val="single" w:sz="4" w:space="0" w:color="auto"/>
              <w:left w:val="single" w:sz="4" w:space="0" w:color="auto"/>
              <w:bottom w:val="nil"/>
              <w:right w:val="single" w:sz="4" w:space="0" w:color="auto"/>
            </w:tcBorders>
          </w:tcPr>
          <w:p w14:paraId="63A1DD0E" w14:textId="77777777" w:rsidR="00BB3794" w:rsidRPr="00106C2D" w:rsidRDefault="00BB3794" w:rsidP="00A66AF4">
            <w:pPr>
              <w:spacing w:line="480" w:lineRule="auto"/>
              <w:rPr>
                <w:sz w:val="20"/>
                <w:szCs w:val="20"/>
              </w:rPr>
            </w:pPr>
            <w:r w:rsidRPr="00106C2D">
              <w:rPr>
                <w:sz w:val="20"/>
                <w:szCs w:val="20"/>
              </w:rPr>
              <w:lastRenderedPageBreak/>
              <w:t>1. Age</w:t>
            </w:r>
          </w:p>
        </w:tc>
        <w:tc>
          <w:tcPr>
            <w:tcW w:w="984" w:type="dxa"/>
            <w:tcBorders>
              <w:top w:val="single" w:sz="4" w:space="0" w:color="auto"/>
              <w:left w:val="single" w:sz="4" w:space="0" w:color="auto"/>
              <w:bottom w:val="nil"/>
              <w:right w:val="single" w:sz="4" w:space="0" w:color="auto"/>
            </w:tcBorders>
          </w:tcPr>
          <w:p w14:paraId="53AA4BE2" w14:textId="77777777" w:rsidR="00BB3794" w:rsidRPr="00106C2D" w:rsidRDefault="00BB3794" w:rsidP="00A66AF4">
            <w:pPr>
              <w:spacing w:line="480" w:lineRule="auto"/>
              <w:rPr>
                <w:sz w:val="20"/>
                <w:szCs w:val="20"/>
              </w:rPr>
            </w:pPr>
            <w:r>
              <w:rPr>
                <w:sz w:val="20"/>
                <w:szCs w:val="20"/>
              </w:rPr>
              <w:t>18-25y</w:t>
            </w:r>
          </w:p>
        </w:tc>
        <w:tc>
          <w:tcPr>
            <w:tcW w:w="984" w:type="dxa"/>
            <w:tcBorders>
              <w:top w:val="single" w:sz="4" w:space="0" w:color="auto"/>
              <w:left w:val="single" w:sz="4" w:space="0" w:color="auto"/>
              <w:bottom w:val="nil"/>
              <w:right w:val="single" w:sz="4" w:space="0" w:color="auto"/>
            </w:tcBorders>
          </w:tcPr>
          <w:p w14:paraId="472E0939" w14:textId="77777777" w:rsidR="00BB3794" w:rsidRPr="00106C2D" w:rsidRDefault="00BB3794" w:rsidP="00A66AF4">
            <w:pPr>
              <w:spacing w:line="480" w:lineRule="auto"/>
              <w:rPr>
                <w:sz w:val="20"/>
                <w:szCs w:val="20"/>
              </w:rPr>
            </w:pPr>
            <w:r w:rsidRPr="00106C2D">
              <w:rPr>
                <w:sz w:val="20"/>
                <w:szCs w:val="20"/>
              </w:rPr>
              <w:t>6 (15)</w:t>
            </w:r>
          </w:p>
        </w:tc>
        <w:tc>
          <w:tcPr>
            <w:tcW w:w="984" w:type="dxa"/>
            <w:tcBorders>
              <w:top w:val="single" w:sz="4" w:space="0" w:color="auto"/>
              <w:left w:val="single" w:sz="4" w:space="0" w:color="auto"/>
              <w:bottom w:val="nil"/>
              <w:right w:val="single" w:sz="4" w:space="0" w:color="auto"/>
            </w:tcBorders>
          </w:tcPr>
          <w:p w14:paraId="4C24ADAB" w14:textId="77777777" w:rsidR="00BB3794" w:rsidRPr="00106C2D" w:rsidRDefault="00BB3794" w:rsidP="00A66AF4">
            <w:pPr>
              <w:spacing w:line="480" w:lineRule="auto"/>
              <w:rPr>
                <w:sz w:val="20"/>
                <w:szCs w:val="20"/>
              </w:rPr>
            </w:pPr>
            <w:r w:rsidRPr="00106C2D">
              <w:rPr>
                <w:sz w:val="20"/>
                <w:szCs w:val="20"/>
              </w:rPr>
              <w:t>5 (4)</w:t>
            </w:r>
          </w:p>
        </w:tc>
        <w:tc>
          <w:tcPr>
            <w:tcW w:w="985" w:type="dxa"/>
            <w:tcBorders>
              <w:top w:val="single" w:sz="4" w:space="0" w:color="auto"/>
              <w:left w:val="single" w:sz="4" w:space="0" w:color="auto"/>
              <w:bottom w:val="nil"/>
              <w:right w:val="single" w:sz="4" w:space="0" w:color="auto"/>
            </w:tcBorders>
          </w:tcPr>
          <w:p w14:paraId="36274A6B" w14:textId="77777777" w:rsidR="00BB3794" w:rsidRPr="00106C2D" w:rsidRDefault="00BB3794" w:rsidP="00A66AF4">
            <w:pPr>
              <w:spacing w:line="480" w:lineRule="auto"/>
              <w:rPr>
                <w:sz w:val="20"/>
                <w:szCs w:val="20"/>
              </w:rPr>
            </w:pPr>
            <w:r w:rsidRPr="00EA38B1">
              <w:rPr>
                <w:sz w:val="20"/>
                <w:szCs w:val="20"/>
              </w:rPr>
              <w:t>18-30</w:t>
            </w:r>
            <w:r>
              <w:rPr>
                <w:sz w:val="20"/>
                <w:szCs w:val="20"/>
              </w:rPr>
              <w:t>y</w:t>
            </w:r>
          </w:p>
        </w:tc>
        <w:tc>
          <w:tcPr>
            <w:tcW w:w="984" w:type="dxa"/>
            <w:tcBorders>
              <w:top w:val="single" w:sz="4" w:space="0" w:color="auto"/>
              <w:left w:val="single" w:sz="4" w:space="0" w:color="auto"/>
              <w:bottom w:val="nil"/>
              <w:right w:val="single" w:sz="4" w:space="0" w:color="auto"/>
            </w:tcBorders>
          </w:tcPr>
          <w:p w14:paraId="1C5EC7C9" w14:textId="77777777" w:rsidR="00BB3794" w:rsidRPr="00106C2D" w:rsidRDefault="00BB3794" w:rsidP="00A66AF4">
            <w:pPr>
              <w:spacing w:line="480" w:lineRule="auto"/>
              <w:rPr>
                <w:sz w:val="20"/>
                <w:szCs w:val="20"/>
              </w:rPr>
            </w:pPr>
            <w:r w:rsidRPr="00EA38B1">
              <w:rPr>
                <w:sz w:val="20"/>
                <w:szCs w:val="20"/>
              </w:rPr>
              <w:t> 5 (14)</w:t>
            </w:r>
          </w:p>
        </w:tc>
        <w:tc>
          <w:tcPr>
            <w:tcW w:w="984" w:type="dxa"/>
            <w:tcBorders>
              <w:top w:val="single" w:sz="4" w:space="0" w:color="auto"/>
              <w:left w:val="single" w:sz="4" w:space="0" w:color="auto"/>
              <w:bottom w:val="nil"/>
              <w:right w:val="single" w:sz="4" w:space="0" w:color="auto"/>
            </w:tcBorders>
          </w:tcPr>
          <w:p w14:paraId="7B23267C" w14:textId="77777777" w:rsidR="00BB3794" w:rsidRPr="00106C2D" w:rsidRDefault="00BB3794" w:rsidP="00A66AF4">
            <w:pPr>
              <w:spacing w:line="480" w:lineRule="auto"/>
              <w:rPr>
                <w:sz w:val="20"/>
                <w:szCs w:val="20"/>
              </w:rPr>
            </w:pPr>
            <w:r w:rsidRPr="00EA38B1">
              <w:rPr>
                <w:sz w:val="20"/>
                <w:szCs w:val="20"/>
              </w:rPr>
              <w:t> 11 (11)</w:t>
            </w:r>
          </w:p>
        </w:tc>
        <w:tc>
          <w:tcPr>
            <w:tcW w:w="984" w:type="dxa"/>
            <w:tcBorders>
              <w:top w:val="single" w:sz="4" w:space="0" w:color="auto"/>
              <w:left w:val="single" w:sz="4" w:space="0" w:color="auto"/>
              <w:bottom w:val="nil"/>
              <w:right w:val="single" w:sz="4" w:space="0" w:color="auto"/>
            </w:tcBorders>
          </w:tcPr>
          <w:p w14:paraId="0E88534B" w14:textId="77777777" w:rsidR="00BB3794" w:rsidRPr="00106C2D" w:rsidRDefault="00BB3794" w:rsidP="00A66AF4">
            <w:pPr>
              <w:spacing w:line="480" w:lineRule="auto"/>
              <w:rPr>
                <w:sz w:val="20"/>
                <w:szCs w:val="20"/>
              </w:rPr>
            </w:pPr>
            <w:r w:rsidRPr="00673062">
              <w:rPr>
                <w:sz w:val="20"/>
                <w:szCs w:val="20"/>
              </w:rPr>
              <w:t>&lt;10</w:t>
            </w:r>
            <w:r>
              <w:rPr>
                <w:sz w:val="20"/>
                <w:szCs w:val="20"/>
              </w:rPr>
              <w:t>y</w:t>
            </w:r>
            <w:r w:rsidRPr="00673062">
              <w:rPr>
                <w:sz w:val="20"/>
                <w:szCs w:val="20"/>
              </w:rPr>
              <w:t> </w:t>
            </w:r>
          </w:p>
        </w:tc>
        <w:tc>
          <w:tcPr>
            <w:tcW w:w="985" w:type="dxa"/>
            <w:tcBorders>
              <w:top w:val="single" w:sz="4" w:space="0" w:color="auto"/>
              <w:left w:val="single" w:sz="4" w:space="0" w:color="auto"/>
              <w:bottom w:val="nil"/>
              <w:right w:val="single" w:sz="4" w:space="0" w:color="auto"/>
            </w:tcBorders>
          </w:tcPr>
          <w:p w14:paraId="1EF01B78" w14:textId="77777777" w:rsidR="00BB3794" w:rsidRPr="00106C2D" w:rsidRDefault="00BB3794" w:rsidP="00A66AF4">
            <w:pPr>
              <w:spacing w:line="480" w:lineRule="auto"/>
              <w:rPr>
                <w:sz w:val="20"/>
                <w:szCs w:val="20"/>
              </w:rPr>
            </w:pPr>
            <w:r w:rsidRPr="00673062">
              <w:rPr>
                <w:sz w:val="20"/>
                <w:szCs w:val="20"/>
              </w:rPr>
              <w:t> 9 (32)</w:t>
            </w:r>
          </w:p>
        </w:tc>
        <w:tc>
          <w:tcPr>
            <w:tcW w:w="984" w:type="dxa"/>
            <w:tcBorders>
              <w:top w:val="single" w:sz="4" w:space="0" w:color="auto"/>
              <w:left w:val="single" w:sz="4" w:space="0" w:color="auto"/>
              <w:bottom w:val="nil"/>
              <w:right w:val="single" w:sz="4" w:space="0" w:color="auto"/>
            </w:tcBorders>
          </w:tcPr>
          <w:p w14:paraId="7C5A9F69" w14:textId="77777777" w:rsidR="00BB3794" w:rsidRPr="00106C2D" w:rsidRDefault="00BB3794" w:rsidP="00A66AF4">
            <w:pPr>
              <w:spacing w:line="480" w:lineRule="auto"/>
              <w:rPr>
                <w:sz w:val="20"/>
                <w:szCs w:val="20"/>
              </w:rPr>
            </w:pPr>
            <w:r w:rsidRPr="00673062">
              <w:rPr>
                <w:sz w:val="20"/>
                <w:szCs w:val="20"/>
              </w:rPr>
              <w:t> 0 (-)</w:t>
            </w:r>
          </w:p>
        </w:tc>
        <w:tc>
          <w:tcPr>
            <w:tcW w:w="984" w:type="dxa"/>
            <w:tcBorders>
              <w:top w:val="single" w:sz="4" w:space="0" w:color="auto"/>
              <w:left w:val="single" w:sz="4" w:space="0" w:color="auto"/>
              <w:bottom w:val="nil"/>
              <w:right w:val="single" w:sz="4" w:space="0" w:color="auto"/>
            </w:tcBorders>
          </w:tcPr>
          <w:p w14:paraId="3BA270A9" w14:textId="77777777" w:rsidR="00BB3794" w:rsidRPr="00106C2D" w:rsidRDefault="00BB3794" w:rsidP="00A66AF4">
            <w:pPr>
              <w:spacing w:line="480" w:lineRule="auto"/>
              <w:rPr>
                <w:sz w:val="20"/>
                <w:szCs w:val="20"/>
              </w:rPr>
            </w:pPr>
            <w:r w:rsidRPr="00673062">
              <w:rPr>
                <w:sz w:val="20"/>
                <w:szCs w:val="20"/>
              </w:rPr>
              <w:t>20-29</w:t>
            </w:r>
            <w:r>
              <w:rPr>
                <w:sz w:val="20"/>
                <w:szCs w:val="20"/>
              </w:rPr>
              <w:t>y</w:t>
            </w:r>
          </w:p>
        </w:tc>
        <w:tc>
          <w:tcPr>
            <w:tcW w:w="984" w:type="dxa"/>
            <w:tcBorders>
              <w:top w:val="single" w:sz="4" w:space="0" w:color="auto"/>
              <w:left w:val="single" w:sz="4" w:space="0" w:color="auto"/>
              <w:bottom w:val="nil"/>
              <w:right w:val="single" w:sz="4" w:space="0" w:color="auto"/>
            </w:tcBorders>
          </w:tcPr>
          <w:p w14:paraId="61C8E46D" w14:textId="77777777" w:rsidR="00BB3794" w:rsidRPr="00106C2D" w:rsidRDefault="00BB3794" w:rsidP="00A66AF4">
            <w:pPr>
              <w:spacing w:line="480" w:lineRule="auto"/>
              <w:rPr>
                <w:sz w:val="20"/>
                <w:szCs w:val="20"/>
              </w:rPr>
            </w:pPr>
            <w:r w:rsidRPr="00673062">
              <w:rPr>
                <w:sz w:val="20"/>
                <w:szCs w:val="20"/>
              </w:rPr>
              <w:t> 23 (44)</w:t>
            </w:r>
          </w:p>
        </w:tc>
        <w:tc>
          <w:tcPr>
            <w:tcW w:w="985" w:type="dxa"/>
            <w:tcBorders>
              <w:top w:val="single" w:sz="4" w:space="0" w:color="auto"/>
              <w:left w:val="single" w:sz="4" w:space="0" w:color="auto"/>
              <w:bottom w:val="nil"/>
              <w:right w:val="single" w:sz="4" w:space="0" w:color="auto"/>
            </w:tcBorders>
          </w:tcPr>
          <w:p w14:paraId="72F00C0D" w14:textId="77777777" w:rsidR="00BB3794" w:rsidRPr="00106C2D" w:rsidRDefault="00BB3794" w:rsidP="00A66AF4">
            <w:pPr>
              <w:spacing w:line="480" w:lineRule="auto"/>
              <w:rPr>
                <w:sz w:val="20"/>
                <w:szCs w:val="20"/>
              </w:rPr>
            </w:pPr>
            <w:r w:rsidRPr="00673062">
              <w:rPr>
                <w:sz w:val="20"/>
                <w:szCs w:val="20"/>
              </w:rPr>
              <w:t>7 (5) </w:t>
            </w:r>
          </w:p>
        </w:tc>
        <w:tc>
          <w:tcPr>
            <w:tcW w:w="984" w:type="dxa"/>
            <w:tcBorders>
              <w:top w:val="single" w:sz="4" w:space="0" w:color="auto"/>
              <w:left w:val="single" w:sz="4" w:space="0" w:color="auto"/>
              <w:bottom w:val="nil"/>
              <w:right w:val="single" w:sz="4" w:space="0" w:color="auto"/>
            </w:tcBorders>
          </w:tcPr>
          <w:p w14:paraId="7E0B427C" w14:textId="77777777" w:rsidR="00BB3794" w:rsidRPr="00106C2D" w:rsidRDefault="00BB3794" w:rsidP="00A66AF4">
            <w:pPr>
              <w:spacing w:line="480" w:lineRule="auto"/>
              <w:rPr>
                <w:sz w:val="20"/>
                <w:szCs w:val="20"/>
              </w:rPr>
            </w:pPr>
            <w:r>
              <w:rPr>
                <w:sz w:val="20"/>
                <w:szCs w:val="20"/>
              </w:rPr>
              <w:t>10-</w:t>
            </w:r>
            <w:r w:rsidRPr="00106C2D">
              <w:rPr>
                <w:sz w:val="20"/>
                <w:szCs w:val="20"/>
              </w:rPr>
              <w:t>19</w:t>
            </w:r>
            <w:r>
              <w:rPr>
                <w:sz w:val="20"/>
                <w:szCs w:val="20"/>
              </w:rPr>
              <w:t>y</w:t>
            </w:r>
            <w:r w:rsidRPr="00106C2D">
              <w:rPr>
                <w:sz w:val="20"/>
                <w:szCs w:val="20"/>
              </w:rPr>
              <w:t xml:space="preserve"> </w:t>
            </w:r>
          </w:p>
        </w:tc>
        <w:tc>
          <w:tcPr>
            <w:tcW w:w="984" w:type="dxa"/>
            <w:tcBorders>
              <w:top w:val="single" w:sz="4" w:space="0" w:color="auto"/>
              <w:left w:val="single" w:sz="4" w:space="0" w:color="auto"/>
              <w:bottom w:val="nil"/>
              <w:right w:val="single" w:sz="4" w:space="0" w:color="auto"/>
            </w:tcBorders>
          </w:tcPr>
          <w:p w14:paraId="11028151" w14:textId="77777777" w:rsidR="00BB3794" w:rsidRPr="00106C2D" w:rsidRDefault="00BB3794" w:rsidP="00A66AF4">
            <w:pPr>
              <w:spacing w:line="480" w:lineRule="auto"/>
              <w:rPr>
                <w:sz w:val="20"/>
                <w:szCs w:val="20"/>
              </w:rPr>
            </w:pPr>
            <w:r>
              <w:rPr>
                <w:sz w:val="20"/>
                <w:szCs w:val="20"/>
              </w:rPr>
              <w:t>1 (5</w:t>
            </w:r>
            <w:r w:rsidRPr="00106C2D">
              <w:rPr>
                <w:sz w:val="20"/>
                <w:szCs w:val="20"/>
              </w:rPr>
              <w:t>)</w:t>
            </w:r>
          </w:p>
        </w:tc>
        <w:tc>
          <w:tcPr>
            <w:tcW w:w="985" w:type="dxa"/>
            <w:tcBorders>
              <w:top w:val="single" w:sz="4" w:space="0" w:color="auto"/>
              <w:left w:val="single" w:sz="4" w:space="0" w:color="auto"/>
              <w:bottom w:val="nil"/>
              <w:right w:val="single" w:sz="4" w:space="0" w:color="auto"/>
            </w:tcBorders>
          </w:tcPr>
          <w:p w14:paraId="2827B40E" w14:textId="77777777" w:rsidR="00BB3794" w:rsidRPr="00106C2D" w:rsidRDefault="00BB3794" w:rsidP="00A66AF4">
            <w:pPr>
              <w:spacing w:line="480" w:lineRule="auto"/>
              <w:rPr>
                <w:sz w:val="20"/>
                <w:szCs w:val="20"/>
              </w:rPr>
            </w:pPr>
            <w:r>
              <w:rPr>
                <w:sz w:val="20"/>
                <w:szCs w:val="20"/>
              </w:rPr>
              <w:t>0 (0</w:t>
            </w:r>
            <w:r w:rsidRPr="00106C2D">
              <w:rPr>
                <w:sz w:val="20"/>
                <w:szCs w:val="20"/>
              </w:rPr>
              <w:t>)</w:t>
            </w:r>
          </w:p>
        </w:tc>
      </w:tr>
      <w:tr w:rsidR="00BB3794" w:rsidRPr="00106C2D" w14:paraId="7C18BB7F" w14:textId="77777777" w:rsidTr="00943828">
        <w:trPr>
          <w:trHeight w:val="258"/>
        </w:trPr>
        <w:tc>
          <w:tcPr>
            <w:tcW w:w="1526" w:type="dxa"/>
            <w:tcBorders>
              <w:top w:val="nil"/>
              <w:left w:val="single" w:sz="4" w:space="0" w:color="auto"/>
              <w:bottom w:val="nil"/>
              <w:right w:val="single" w:sz="4" w:space="0" w:color="auto"/>
            </w:tcBorders>
          </w:tcPr>
          <w:p w14:paraId="45B82C07" w14:textId="77777777" w:rsidR="00BB3794" w:rsidRPr="00106C2D" w:rsidRDefault="00BB3794" w:rsidP="00A66AF4">
            <w:pPr>
              <w:pStyle w:val="ListParagraph"/>
              <w:spacing w:line="480" w:lineRule="auto"/>
              <w:rPr>
                <w:sz w:val="20"/>
                <w:szCs w:val="20"/>
              </w:rPr>
            </w:pPr>
          </w:p>
        </w:tc>
        <w:tc>
          <w:tcPr>
            <w:tcW w:w="984" w:type="dxa"/>
            <w:tcBorders>
              <w:top w:val="nil"/>
              <w:left w:val="single" w:sz="4" w:space="0" w:color="auto"/>
              <w:bottom w:val="nil"/>
              <w:right w:val="single" w:sz="4" w:space="0" w:color="auto"/>
            </w:tcBorders>
          </w:tcPr>
          <w:p w14:paraId="457DD784" w14:textId="77777777" w:rsidR="00BB3794" w:rsidRPr="00106C2D" w:rsidRDefault="00BB3794" w:rsidP="00A66AF4">
            <w:pPr>
              <w:spacing w:line="480" w:lineRule="auto"/>
              <w:rPr>
                <w:sz w:val="20"/>
                <w:szCs w:val="20"/>
              </w:rPr>
            </w:pPr>
            <w:r w:rsidRPr="00106C2D">
              <w:rPr>
                <w:sz w:val="20"/>
                <w:szCs w:val="20"/>
              </w:rPr>
              <w:t>26-35</w:t>
            </w:r>
            <w:r>
              <w:rPr>
                <w:sz w:val="20"/>
                <w:szCs w:val="20"/>
              </w:rPr>
              <w:t>y</w:t>
            </w:r>
            <w:r w:rsidRPr="00106C2D">
              <w:rPr>
                <w:sz w:val="20"/>
                <w:szCs w:val="20"/>
              </w:rPr>
              <w:t xml:space="preserve"> </w:t>
            </w:r>
          </w:p>
        </w:tc>
        <w:tc>
          <w:tcPr>
            <w:tcW w:w="984" w:type="dxa"/>
            <w:tcBorders>
              <w:top w:val="nil"/>
              <w:left w:val="single" w:sz="4" w:space="0" w:color="auto"/>
              <w:bottom w:val="nil"/>
              <w:right w:val="single" w:sz="4" w:space="0" w:color="auto"/>
            </w:tcBorders>
          </w:tcPr>
          <w:p w14:paraId="07C1CE08" w14:textId="77777777" w:rsidR="00BB3794" w:rsidRPr="00106C2D" w:rsidRDefault="00BB3794" w:rsidP="00A66AF4">
            <w:pPr>
              <w:spacing w:line="480" w:lineRule="auto"/>
              <w:rPr>
                <w:sz w:val="20"/>
                <w:szCs w:val="20"/>
              </w:rPr>
            </w:pPr>
            <w:r>
              <w:rPr>
                <w:sz w:val="20"/>
                <w:szCs w:val="20"/>
              </w:rPr>
              <w:t>8 (21</w:t>
            </w:r>
            <w:r w:rsidRPr="00106C2D">
              <w:rPr>
                <w:sz w:val="20"/>
                <w:szCs w:val="20"/>
              </w:rPr>
              <w:t>)</w:t>
            </w:r>
          </w:p>
        </w:tc>
        <w:tc>
          <w:tcPr>
            <w:tcW w:w="984" w:type="dxa"/>
            <w:tcBorders>
              <w:top w:val="nil"/>
              <w:left w:val="single" w:sz="4" w:space="0" w:color="auto"/>
              <w:bottom w:val="nil"/>
              <w:right w:val="single" w:sz="4" w:space="0" w:color="auto"/>
            </w:tcBorders>
          </w:tcPr>
          <w:p w14:paraId="3109ABAD" w14:textId="77777777" w:rsidR="00BB3794" w:rsidRPr="00106C2D" w:rsidRDefault="00BB3794" w:rsidP="00A66AF4">
            <w:pPr>
              <w:spacing w:line="480" w:lineRule="auto"/>
              <w:rPr>
                <w:sz w:val="20"/>
                <w:szCs w:val="20"/>
              </w:rPr>
            </w:pPr>
            <w:r w:rsidRPr="00106C2D">
              <w:rPr>
                <w:sz w:val="20"/>
                <w:szCs w:val="20"/>
              </w:rPr>
              <w:t>19 (1</w:t>
            </w:r>
            <w:r>
              <w:rPr>
                <w:sz w:val="20"/>
                <w:szCs w:val="20"/>
              </w:rPr>
              <w:t>6</w:t>
            </w:r>
            <w:r w:rsidRPr="00106C2D">
              <w:rPr>
                <w:sz w:val="20"/>
                <w:szCs w:val="20"/>
              </w:rPr>
              <w:t>)</w:t>
            </w:r>
          </w:p>
        </w:tc>
        <w:tc>
          <w:tcPr>
            <w:tcW w:w="985" w:type="dxa"/>
            <w:tcBorders>
              <w:top w:val="nil"/>
              <w:left w:val="single" w:sz="4" w:space="0" w:color="auto"/>
              <w:bottom w:val="nil"/>
              <w:right w:val="single" w:sz="4" w:space="0" w:color="auto"/>
            </w:tcBorders>
          </w:tcPr>
          <w:p w14:paraId="5B0BCA1D" w14:textId="77777777" w:rsidR="00BB3794" w:rsidRPr="00106C2D" w:rsidRDefault="00BB3794" w:rsidP="00A66AF4">
            <w:pPr>
              <w:spacing w:line="480" w:lineRule="auto"/>
              <w:rPr>
                <w:sz w:val="20"/>
                <w:szCs w:val="20"/>
              </w:rPr>
            </w:pPr>
            <w:r w:rsidRPr="00EA38B1">
              <w:rPr>
                <w:sz w:val="20"/>
                <w:szCs w:val="20"/>
              </w:rPr>
              <w:t>31-64</w:t>
            </w:r>
            <w:r>
              <w:rPr>
                <w:sz w:val="20"/>
                <w:szCs w:val="20"/>
              </w:rPr>
              <w:t>y</w:t>
            </w:r>
          </w:p>
        </w:tc>
        <w:tc>
          <w:tcPr>
            <w:tcW w:w="984" w:type="dxa"/>
            <w:tcBorders>
              <w:top w:val="nil"/>
              <w:left w:val="single" w:sz="4" w:space="0" w:color="auto"/>
              <w:bottom w:val="nil"/>
              <w:right w:val="single" w:sz="4" w:space="0" w:color="auto"/>
            </w:tcBorders>
          </w:tcPr>
          <w:p w14:paraId="6E559233" w14:textId="77777777" w:rsidR="00BB3794" w:rsidRPr="00106C2D" w:rsidRDefault="00BB3794" w:rsidP="00A66AF4">
            <w:pPr>
              <w:spacing w:line="480" w:lineRule="auto"/>
              <w:rPr>
                <w:sz w:val="20"/>
                <w:szCs w:val="20"/>
              </w:rPr>
            </w:pPr>
            <w:r w:rsidRPr="00EA38B1">
              <w:rPr>
                <w:sz w:val="20"/>
                <w:szCs w:val="20"/>
              </w:rPr>
              <w:t>16 (44)</w:t>
            </w:r>
          </w:p>
        </w:tc>
        <w:tc>
          <w:tcPr>
            <w:tcW w:w="984" w:type="dxa"/>
            <w:tcBorders>
              <w:top w:val="nil"/>
              <w:left w:val="single" w:sz="4" w:space="0" w:color="auto"/>
              <w:bottom w:val="nil"/>
              <w:right w:val="single" w:sz="4" w:space="0" w:color="auto"/>
            </w:tcBorders>
          </w:tcPr>
          <w:p w14:paraId="63D69C4C" w14:textId="77777777" w:rsidR="00BB3794" w:rsidRPr="00106C2D" w:rsidRDefault="00BB3794" w:rsidP="00A66AF4">
            <w:pPr>
              <w:spacing w:line="480" w:lineRule="auto"/>
              <w:rPr>
                <w:sz w:val="20"/>
                <w:szCs w:val="20"/>
              </w:rPr>
            </w:pPr>
            <w:r w:rsidRPr="00EA38B1">
              <w:rPr>
                <w:sz w:val="20"/>
                <w:szCs w:val="20"/>
              </w:rPr>
              <w:t> 63 (66)</w:t>
            </w:r>
          </w:p>
        </w:tc>
        <w:tc>
          <w:tcPr>
            <w:tcW w:w="984" w:type="dxa"/>
            <w:tcBorders>
              <w:top w:val="nil"/>
              <w:left w:val="single" w:sz="4" w:space="0" w:color="auto"/>
              <w:bottom w:val="nil"/>
              <w:right w:val="single" w:sz="4" w:space="0" w:color="auto"/>
            </w:tcBorders>
          </w:tcPr>
          <w:p w14:paraId="3B36ED7F" w14:textId="77777777" w:rsidR="00BB3794" w:rsidRPr="00106C2D" w:rsidRDefault="00BB3794" w:rsidP="00A66AF4">
            <w:pPr>
              <w:spacing w:line="480" w:lineRule="auto"/>
              <w:rPr>
                <w:sz w:val="20"/>
                <w:szCs w:val="20"/>
              </w:rPr>
            </w:pPr>
            <w:r w:rsidRPr="00673062">
              <w:rPr>
                <w:sz w:val="20"/>
                <w:szCs w:val="20"/>
              </w:rPr>
              <w:t> 10-19</w:t>
            </w:r>
            <w:r>
              <w:rPr>
                <w:sz w:val="20"/>
                <w:szCs w:val="20"/>
              </w:rPr>
              <w:t>y</w:t>
            </w:r>
          </w:p>
        </w:tc>
        <w:tc>
          <w:tcPr>
            <w:tcW w:w="985" w:type="dxa"/>
            <w:tcBorders>
              <w:top w:val="nil"/>
              <w:left w:val="single" w:sz="4" w:space="0" w:color="auto"/>
              <w:bottom w:val="nil"/>
              <w:right w:val="single" w:sz="4" w:space="0" w:color="auto"/>
            </w:tcBorders>
          </w:tcPr>
          <w:p w14:paraId="4541EB77" w14:textId="77777777" w:rsidR="00BB3794" w:rsidRPr="00106C2D" w:rsidRDefault="00BB3794" w:rsidP="00A66AF4">
            <w:pPr>
              <w:spacing w:line="480" w:lineRule="auto"/>
              <w:rPr>
                <w:sz w:val="20"/>
                <w:szCs w:val="20"/>
              </w:rPr>
            </w:pPr>
            <w:r w:rsidRPr="00673062">
              <w:rPr>
                <w:sz w:val="20"/>
                <w:szCs w:val="20"/>
              </w:rPr>
              <w:t> 6 (21)</w:t>
            </w:r>
          </w:p>
        </w:tc>
        <w:tc>
          <w:tcPr>
            <w:tcW w:w="984" w:type="dxa"/>
            <w:tcBorders>
              <w:top w:val="nil"/>
              <w:left w:val="single" w:sz="4" w:space="0" w:color="auto"/>
              <w:bottom w:val="nil"/>
              <w:right w:val="single" w:sz="4" w:space="0" w:color="auto"/>
            </w:tcBorders>
          </w:tcPr>
          <w:p w14:paraId="0CF31544" w14:textId="77777777" w:rsidR="00BB3794" w:rsidRPr="00106C2D" w:rsidRDefault="00BB3794" w:rsidP="00A66AF4">
            <w:pPr>
              <w:spacing w:line="480" w:lineRule="auto"/>
              <w:rPr>
                <w:sz w:val="20"/>
                <w:szCs w:val="20"/>
              </w:rPr>
            </w:pPr>
            <w:r w:rsidRPr="00673062">
              <w:rPr>
                <w:sz w:val="20"/>
                <w:szCs w:val="20"/>
              </w:rPr>
              <w:t> 0 (-)</w:t>
            </w:r>
          </w:p>
        </w:tc>
        <w:tc>
          <w:tcPr>
            <w:tcW w:w="984" w:type="dxa"/>
            <w:tcBorders>
              <w:top w:val="nil"/>
              <w:left w:val="single" w:sz="4" w:space="0" w:color="auto"/>
              <w:bottom w:val="nil"/>
              <w:right w:val="single" w:sz="4" w:space="0" w:color="auto"/>
            </w:tcBorders>
          </w:tcPr>
          <w:p w14:paraId="64838DCB" w14:textId="77777777" w:rsidR="00BB3794" w:rsidRPr="00106C2D" w:rsidRDefault="00BB3794" w:rsidP="00A66AF4">
            <w:pPr>
              <w:spacing w:line="480" w:lineRule="auto"/>
              <w:rPr>
                <w:sz w:val="20"/>
                <w:szCs w:val="20"/>
              </w:rPr>
            </w:pPr>
            <w:r w:rsidRPr="00673062">
              <w:rPr>
                <w:sz w:val="20"/>
                <w:szCs w:val="20"/>
              </w:rPr>
              <w:t>30-39</w:t>
            </w:r>
            <w:r>
              <w:rPr>
                <w:sz w:val="20"/>
                <w:szCs w:val="20"/>
              </w:rPr>
              <w:t>y</w:t>
            </w:r>
          </w:p>
        </w:tc>
        <w:tc>
          <w:tcPr>
            <w:tcW w:w="984" w:type="dxa"/>
            <w:tcBorders>
              <w:top w:val="nil"/>
              <w:left w:val="single" w:sz="4" w:space="0" w:color="auto"/>
              <w:bottom w:val="nil"/>
              <w:right w:val="single" w:sz="4" w:space="0" w:color="auto"/>
            </w:tcBorders>
          </w:tcPr>
          <w:p w14:paraId="25E39883" w14:textId="77777777" w:rsidR="00BB3794" w:rsidRPr="00106C2D" w:rsidRDefault="00BB3794" w:rsidP="00A66AF4">
            <w:pPr>
              <w:spacing w:line="480" w:lineRule="auto"/>
              <w:rPr>
                <w:sz w:val="20"/>
                <w:szCs w:val="20"/>
              </w:rPr>
            </w:pPr>
            <w:r w:rsidRPr="00673062">
              <w:rPr>
                <w:sz w:val="20"/>
                <w:szCs w:val="20"/>
              </w:rPr>
              <w:t> 15 (29)</w:t>
            </w:r>
          </w:p>
        </w:tc>
        <w:tc>
          <w:tcPr>
            <w:tcW w:w="985" w:type="dxa"/>
            <w:tcBorders>
              <w:top w:val="nil"/>
              <w:left w:val="single" w:sz="4" w:space="0" w:color="auto"/>
              <w:bottom w:val="nil"/>
              <w:right w:val="single" w:sz="4" w:space="0" w:color="auto"/>
            </w:tcBorders>
          </w:tcPr>
          <w:p w14:paraId="275EA56B" w14:textId="77777777" w:rsidR="00BB3794" w:rsidRPr="00106C2D" w:rsidRDefault="00BB3794" w:rsidP="00A66AF4">
            <w:pPr>
              <w:spacing w:line="480" w:lineRule="auto"/>
              <w:rPr>
                <w:sz w:val="20"/>
                <w:szCs w:val="20"/>
              </w:rPr>
            </w:pPr>
            <w:r w:rsidRPr="00673062">
              <w:rPr>
                <w:sz w:val="20"/>
                <w:szCs w:val="20"/>
              </w:rPr>
              <w:t>23 (17)</w:t>
            </w:r>
          </w:p>
        </w:tc>
        <w:tc>
          <w:tcPr>
            <w:tcW w:w="984" w:type="dxa"/>
            <w:tcBorders>
              <w:top w:val="nil"/>
              <w:left w:val="single" w:sz="4" w:space="0" w:color="auto"/>
              <w:bottom w:val="nil"/>
              <w:right w:val="single" w:sz="4" w:space="0" w:color="auto"/>
            </w:tcBorders>
          </w:tcPr>
          <w:p w14:paraId="74FCCCD0" w14:textId="77777777" w:rsidR="00BB3794" w:rsidRPr="00106C2D" w:rsidRDefault="00BB3794" w:rsidP="00A66AF4">
            <w:pPr>
              <w:spacing w:line="480" w:lineRule="auto"/>
              <w:rPr>
                <w:sz w:val="20"/>
                <w:szCs w:val="20"/>
              </w:rPr>
            </w:pPr>
            <w:r>
              <w:rPr>
                <w:sz w:val="20"/>
                <w:szCs w:val="20"/>
              </w:rPr>
              <w:t>20-</w:t>
            </w:r>
            <w:r w:rsidRPr="00106C2D">
              <w:rPr>
                <w:sz w:val="20"/>
                <w:szCs w:val="20"/>
              </w:rPr>
              <w:t>29</w:t>
            </w:r>
            <w:r>
              <w:rPr>
                <w:sz w:val="20"/>
                <w:szCs w:val="20"/>
              </w:rPr>
              <w:t>y</w:t>
            </w:r>
            <w:r w:rsidRPr="00106C2D">
              <w:rPr>
                <w:sz w:val="20"/>
                <w:szCs w:val="20"/>
              </w:rPr>
              <w:t xml:space="preserve"> </w:t>
            </w:r>
          </w:p>
        </w:tc>
        <w:tc>
          <w:tcPr>
            <w:tcW w:w="984" w:type="dxa"/>
            <w:tcBorders>
              <w:top w:val="nil"/>
              <w:left w:val="single" w:sz="4" w:space="0" w:color="auto"/>
              <w:bottom w:val="nil"/>
              <w:right w:val="single" w:sz="4" w:space="0" w:color="auto"/>
            </w:tcBorders>
          </w:tcPr>
          <w:p w14:paraId="214A4AB0" w14:textId="77777777" w:rsidR="00BB3794" w:rsidRPr="00106C2D" w:rsidRDefault="00BB3794" w:rsidP="00A66AF4">
            <w:pPr>
              <w:spacing w:line="480" w:lineRule="auto"/>
              <w:rPr>
                <w:sz w:val="20"/>
                <w:szCs w:val="20"/>
              </w:rPr>
            </w:pPr>
            <w:r>
              <w:rPr>
                <w:sz w:val="20"/>
                <w:szCs w:val="20"/>
              </w:rPr>
              <w:t>5 (24</w:t>
            </w:r>
            <w:r w:rsidRPr="00106C2D">
              <w:rPr>
                <w:sz w:val="20"/>
                <w:szCs w:val="20"/>
              </w:rPr>
              <w:t>)</w:t>
            </w:r>
          </w:p>
        </w:tc>
        <w:tc>
          <w:tcPr>
            <w:tcW w:w="985" w:type="dxa"/>
            <w:tcBorders>
              <w:top w:val="nil"/>
              <w:left w:val="single" w:sz="4" w:space="0" w:color="auto"/>
              <w:bottom w:val="nil"/>
              <w:right w:val="single" w:sz="4" w:space="0" w:color="auto"/>
            </w:tcBorders>
          </w:tcPr>
          <w:p w14:paraId="3A2016D5" w14:textId="77777777" w:rsidR="00BB3794" w:rsidRPr="00106C2D" w:rsidRDefault="00BB3794" w:rsidP="00A66AF4">
            <w:pPr>
              <w:spacing w:line="480" w:lineRule="auto"/>
              <w:rPr>
                <w:sz w:val="20"/>
                <w:szCs w:val="20"/>
              </w:rPr>
            </w:pPr>
            <w:r>
              <w:rPr>
                <w:sz w:val="20"/>
                <w:szCs w:val="20"/>
              </w:rPr>
              <w:t>2 (2</w:t>
            </w:r>
            <w:r w:rsidRPr="00106C2D">
              <w:rPr>
                <w:sz w:val="20"/>
                <w:szCs w:val="20"/>
              </w:rPr>
              <w:t>)</w:t>
            </w:r>
          </w:p>
        </w:tc>
      </w:tr>
      <w:tr w:rsidR="00BB3794" w:rsidRPr="00106C2D" w14:paraId="4FB60A28" w14:textId="77777777" w:rsidTr="00943828">
        <w:trPr>
          <w:trHeight w:val="258"/>
        </w:trPr>
        <w:tc>
          <w:tcPr>
            <w:tcW w:w="1526" w:type="dxa"/>
            <w:tcBorders>
              <w:top w:val="nil"/>
              <w:left w:val="single" w:sz="4" w:space="0" w:color="auto"/>
              <w:bottom w:val="nil"/>
              <w:right w:val="single" w:sz="4" w:space="0" w:color="auto"/>
            </w:tcBorders>
          </w:tcPr>
          <w:p w14:paraId="5BDDFA56" w14:textId="77777777" w:rsidR="00BB3794" w:rsidRPr="00106C2D" w:rsidRDefault="00BB3794" w:rsidP="00A66AF4">
            <w:pPr>
              <w:pStyle w:val="ListParagraph"/>
              <w:spacing w:line="480" w:lineRule="auto"/>
              <w:rPr>
                <w:sz w:val="20"/>
                <w:szCs w:val="20"/>
              </w:rPr>
            </w:pPr>
          </w:p>
        </w:tc>
        <w:tc>
          <w:tcPr>
            <w:tcW w:w="984" w:type="dxa"/>
            <w:tcBorders>
              <w:top w:val="nil"/>
              <w:left w:val="single" w:sz="4" w:space="0" w:color="auto"/>
              <w:bottom w:val="nil"/>
              <w:right w:val="single" w:sz="4" w:space="0" w:color="auto"/>
            </w:tcBorders>
          </w:tcPr>
          <w:p w14:paraId="6DD9912D" w14:textId="77777777" w:rsidR="00BB3794" w:rsidRPr="00106C2D" w:rsidRDefault="00BB3794" w:rsidP="00A66AF4">
            <w:pPr>
              <w:spacing w:line="480" w:lineRule="auto"/>
              <w:rPr>
                <w:sz w:val="20"/>
                <w:szCs w:val="20"/>
              </w:rPr>
            </w:pPr>
            <w:r w:rsidRPr="00106C2D">
              <w:rPr>
                <w:sz w:val="20"/>
                <w:szCs w:val="20"/>
              </w:rPr>
              <w:t>36-45</w:t>
            </w:r>
            <w:r>
              <w:rPr>
                <w:sz w:val="20"/>
                <w:szCs w:val="20"/>
              </w:rPr>
              <w:t>y</w:t>
            </w:r>
            <w:r w:rsidRPr="00106C2D">
              <w:rPr>
                <w:sz w:val="20"/>
                <w:szCs w:val="20"/>
              </w:rPr>
              <w:t xml:space="preserve"> </w:t>
            </w:r>
          </w:p>
        </w:tc>
        <w:tc>
          <w:tcPr>
            <w:tcW w:w="984" w:type="dxa"/>
            <w:tcBorders>
              <w:top w:val="nil"/>
              <w:left w:val="single" w:sz="4" w:space="0" w:color="auto"/>
              <w:bottom w:val="nil"/>
              <w:right w:val="single" w:sz="4" w:space="0" w:color="auto"/>
            </w:tcBorders>
          </w:tcPr>
          <w:p w14:paraId="4EA366AE" w14:textId="77777777" w:rsidR="00BB3794" w:rsidRPr="00106C2D" w:rsidRDefault="00BB3794" w:rsidP="00A66AF4">
            <w:pPr>
              <w:spacing w:line="480" w:lineRule="auto"/>
              <w:rPr>
                <w:sz w:val="20"/>
                <w:szCs w:val="20"/>
              </w:rPr>
            </w:pPr>
            <w:r w:rsidRPr="00106C2D">
              <w:rPr>
                <w:sz w:val="20"/>
                <w:szCs w:val="20"/>
              </w:rPr>
              <w:t>6 (15)</w:t>
            </w:r>
          </w:p>
        </w:tc>
        <w:tc>
          <w:tcPr>
            <w:tcW w:w="984" w:type="dxa"/>
            <w:tcBorders>
              <w:top w:val="nil"/>
              <w:left w:val="single" w:sz="4" w:space="0" w:color="auto"/>
              <w:bottom w:val="nil"/>
              <w:right w:val="single" w:sz="4" w:space="0" w:color="auto"/>
            </w:tcBorders>
          </w:tcPr>
          <w:p w14:paraId="6DA6FA4C" w14:textId="77777777" w:rsidR="00BB3794" w:rsidRPr="00106C2D" w:rsidRDefault="00BB3794" w:rsidP="00A66AF4">
            <w:pPr>
              <w:spacing w:line="480" w:lineRule="auto"/>
              <w:rPr>
                <w:sz w:val="20"/>
                <w:szCs w:val="20"/>
              </w:rPr>
            </w:pPr>
            <w:r>
              <w:rPr>
                <w:sz w:val="20"/>
                <w:szCs w:val="20"/>
              </w:rPr>
              <w:t>23 (19</w:t>
            </w:r>
            <w:r w:rsidRPr="00106C2D">
              <w:rPr>
                <w:sz w:val="20"/>
                <w:szCs w:val="20"/>
              </w:rPr>
              <w:t>)</w:t>
            </w:r>
          </w:p>
        </w:tc>
        <w:tc>
          <w:tcPr>
            <w:tcW w:w="985" w:type="dxa"/>
            <w:tcBorders>
              <w:top w:val="nil"/>
              <w:left w:val="single" w:sz="4" w:space="0" w:color="auto"/>
              <w:bottom w:val="nil"/>
              <w:right w:val="single" w:sz="4" w:space="0" w:color="auto"/>
            </w:tcBorders>
          </w:tcPr>
          <w:p w14:paraId="39DD34B0" w14:textId="77777777" w:rsidR="00BB3794" w:rsidRPr="00106C2D" w:rsidRDefault="00BB3794" w:rsidP="00A66AF4">
            <w:pPr>
              <w:spacing w:line="480" w:lineRule="auto"/>
              <w:rPr>
                <w:sz w:val="20"/>
                <w:szCs w:val="20"/>
              </w:rPr>
            </w:pPr>
            <w:r w:rsidRPr="00EA38B1">
              <w:rPr>
                <w:sz w:val="20"/>
                <w:szCs w:val="20"/>
              </w:rPr>
              <w:t>65+</w:t>
            </w:r>
            <w:r>
              <w:rPr>
                <w:sz w:val="20"/>
                <w:szCs w:val="20"/>
              </w:rPr>
              <w:t>y</w:t>
            </w:r>
          </w:p>
        </w:tc>
        <w:tc>
          <w:tcPr>
            <w:tcW w:w="984" w:type="dxa"/>
            <w:tcBorders>
              <w:top w:val="nil"/>
              <w:left w:val="single" w:sz="4" w:space="0" w:color="auto"/>
              <w:bottom w:val="nil"/>
              <w:right w:val="single" w:sz="4" w:space="0" w:color="auto"/>
            </w:tcBorders>
          </w:tcPr>
          <w:p w14:paraId="763B202C" w14:textId="77777777" w:rsidR="00BB3794" w:rsidRPr="00106C2D" w:rsidRDefault="00BB3794" w:rsidP="00A66AF4">
            <w:pPr>
              <w:spacing w:line="480" w:lineRule="auto"/>
              <w:rPr>
                <w:sz w:val="20"/>
                <w:szCs w:val="20"/>
              </w:rPr>
            </w:pPr>
            <w:r w:rsidRPr="00EA38B1">
              <w:rPr>
                <w:sz w:val="20"/>
                <w:szCs w:val="20"/>
              </w:rPr>
              <w:t>15 (42)</w:t>
            </w:r>
          </w:p>
        </w:tc>
        <w:tc>
          <w:tcPr>
            <w:tcW w:w="984" w:type="dxa"/>
            <w:tcBorders>
              <w:top w:val="nil"/>
              <w:left w:val="single" w:sz="4" w:space="0" w:color="auto"/>
              <w:bottom w:val="nil"/>
              <w:right w:val="single" w:sz="4" w:space="0" w:color="auto"/>
            </w:tcBorders>
          </w:tcPr>
          <w:p w14:paraId="554E28D3" w14:textId="77777777" w:rsidR="00BB3794" w:rsidRPr="00106C2D" w:rsidRDefault="00BB3794" w:rsidP="00A66AF4">
            <w:pPr>
              <w:spacing w:line="480" w:lineRule="auto"/>
              <w:rPr>
                <w:sz w:val="20"/>
                <w:szCs w:val="20"/>
              </w:rPr>
            </w:pPr>
            <w:r w:rsidRPr="00EA38B1">
              <w:rPr>
                <w:sz w:val="20"/>
                <w:szCs w:val="20"/>
              </w:rPr>
              <w:t>22 (23)</w:t>
            </w:r>
          </w:p>
        </w:tc>
        <w:tc>
          <w:tcPr>
            <w:tcW w:w="984" w:type="dxa"/>
            <w:tcBorders>
              <w:top w:val="nil"/>
              <w:left w:val="single" w:sz="4" w:space="0" w:color="auto"/>
              <w:bottom w:val="nil"/>
              <w:right w:val="single" w:sz="4" w:space="0" w:color="auto"/>
            </w:tcBorders>
          </w:tcPr>
          <w:p w14:paraId="3281159F" w14:textId="77777777" w:rsidR="00BB3794" w:rsidRPr="00106C2D" w:rsidRDefault="00BB3794" w:rsidP="00A66AF4">
            <w:pPr>
              <w:spacing w:line="480" w:lineRule="auto"/>
              <w:rPr>
                <w:sz w:val="20"/>
                <w:szCs w:val="20"/>
              </w:rPr>
            </w:pPr>
            <w:r w:rsidRPr="00673062">
              <w:rPr>
                <w:sz w:val="20"/>
                <w:szCs w:val="20"/>
              </w:rPr>
              <w:t>20-29</w:t>
            </w:r>
            <w:r>
              <w:rPr>
                <w:sz w:val="20"/>
                <w:szCs w:val="20"/>
              </w:rPr>
              <w:t>y</w:t>
            </w:r>
          </w:p>
        </w:tc>
        <w:tc>
          <w:tcPr>
            <w:tcW w:w="985" w:type="dxa"/>
            <w:tcBorders>
              <w:top w:val="nil"/>
              <w:left w:val="single" w:sz="4" w:space="0" w:color="auto"/>
              <w:bottom w:val="nil"/>
              <w:right w:val="single" w:sz="4" w:space="0" w:color="auto"/>
            </w:tcBorders>
          </w:tcPr>
          <w:p w14:paraId="1D274EFA" w14:textId="77777777" w:rsidR="00BB3794" w:rsidRPr="00106C2D" w:rsidRDefault="00BB3794" w:rsidP="00A66AF4">
            <w:pPr>
              <w:spacing w:line="480" w:lineRule="auto"/>
              <w:rPr>
                <w:sz w:val="20"/>
                <w:szCs w:val="20"/>
              </w:rPr>
            </w:pPr>
            <w:r w:rsidRPr="00673062">
              <w:rPr>
                <w:sz w:val="20"/>
                <w:szCs w:val="20"/>
              </w:rPr>
              <w:t> 7 (35)</w:t>
            </w:r>
          </w:p>
        </w:tc>
        <w:tc>
          <w:tcPr>
            <w:tcW w:w="984" w:type="dxa"/>
            <w:tcBorders>
              <w:top w:val="nil"/>
              <w:left w:val="single" w:sz="4" w:space="0" w:color="auto"/>
              <w:bottom w:val="nil"/>
              <w:right w:val="single" w:sz="4" w:space="0" w:color="auto"/>
            </w:tcBorders>
          </w:tcPr>
          <w:p w14:paraId="080D9AF9" w14:textId="77777777" w:rsidR="00BB3794" w:rsidRPr="00106C2D" w:rsidRDefault="00BB3794" w:rsidP="00A66AF4">
            <w:pPr>
              <w:spacing w:line="480" w:lineRule="auto"/>
              <w:rPr>
                <w:sz w:val="20"/>
                <w:szCs w:val="20"/>
              </w:rPr>
            </w:pPr>
            <w:r w:rsidRPr="00673062">
              <w:rPr>
                <w:sz w:val="20"/>
                <w:szCs w:val="20"/>
              </w:rPr>
              <w:t> 14 (8)</w:t>
            </w:r>
          </w:p>
        </w:tc>
        <w:tc>
          <w:tcPr>
            <w:tcW w:w="984" w:type="dxa"/>
            <w:tcBorders>
              <w:top w:val="nil"/>
              <w:left w:val="single" w:sz="4" w:space="0" w:color="auto"/>
              <w:bottom w:val="nil"/>
              <w:right w:val="single" w:sz="4" w:space="0" w:color="auto"/>
            </w:tcBorders>
          </w:tcPr>
          <w:p w14:paraId="0CFF073F" w14:textId="77777777" w:rsidR="00BB3794" w:rsidRPr="00106C2D" w:rsidRDefault="00BB3794" w:rsidP="00A66AF4">
            <w:pPr>
              <w:spacing w:line="480" w:lineRule="auto"/>
              <w:rPr>
                <w:sz w:val="20"/>
                <w:szCs w:val="20"/>
              </w:rPr>
            </w:pPr>
            <w:r w:rsidRPr="00673062">
              <w:rPr>
                <w:sz w:val="20"/>
                <w:szCs w:val="20"/>
              </w:rPr>
              <w:t>40-49</w:t>
            </w:r>
            <w:r>
              <w:rPr>
                <w:sz w:val="20"/>
                <w:szCs w:val="20"/>
              </w:rPr>
              <w:t>y</w:t>
            </w:r>
          </w:p>
        </w:tc>
        <w:tc>
          <w:tcPr>
            <w:tcW w:w="984" w:type="dxa"/>
            <w:tcBorders>
              <w:top w:val="nil"/>
              <w:left w:val="single" w:sz="4" w:space="0" w:color="auto"/>
              <w:bottom w:val="nil"/>
              <w:right w:val="single" w:sz="4" w:space="0" w:color="auto"/>
            </w:tcBorders>
          </w:tcPr>
          <w:p w14:paraId="2EC5A5A0" w14:textId="77777777" w:rsidR="00BB3794" w:rsidRPr="00106C2D" w:rsidRDefault="00BB3794" w:rsidP="00A66AF4">
            <w:pPr>
              <w:spacing w:line="480" w:lineRule="auto"/>
              <w:rPr>
                <w:sz w:val="20"/>
                <w:szCs w:val="20"/>
              </w:rPr>
            </w:pPr>
            <w:r w:rsidRPr="00673062">
              <w:rPr>
                <w:sz w:val="20"/>
                <w:szCs w:val="20"/>
              </w:rPr>
              <w:t> 13 (25)</w:t>
            </w:r>
          </w:p>
        </w:tc>
        <w:tc>
          <w:tcPr>
            <w:tcW w:w="985" w:type="dxa"/>
            <w:tcBorders>
              <w:top w:val="nil"/>
              <w:left w:val="single" w:sz="4" w:space="0" w:color="auto"/>
              <w:bottom w:val="nil"/>
              <w:right w:val="single" w:sz="4" w:space="0" w:color="auto"/>
            </w:tcBorders>
          </w:tcPr>
          <w:p w14:paraId="6F6FA544" w14:textId="77777777" w:rsidR="00BB3794" w:rsidRPr="00106C2D" w:rsidRDefault="00BB3794" w:rsidP="00A66AF4">
            <w:pPr>
              <w:spacing w:line="480" w:lineRule="auto"/>
              <w:rPr>
                <w:sz w:val="20"/>
                <w:szCs w:val="20"/>
              </w:rPr>
            </w:pPr>
            <w:r w:rsidRPr="00673062">
              <w:rPr>
                <w:sz w:val="20"/>
                <w:szCs w:val="20"/>
              </w:rPr>
              <w:t>29 (22)</w:t>
            </w:r>
          </w:p>
        </w:tc>
        <w:tc>
          <w:tcPr>
            <w:tcW w:w="984" w:type="dxa"/>
            <w:tcBorders>
              <w:top w:val="nil"/>
              <w:left w:val="single" w:sz="4" w:space="0" w:color="auto"/>
              <w:bottom w:val="nil"/>
              <w:right w:val="single" w:sz="4" w:space="0" w:color="auto"/>
            </w:tcBorders>
          </w:tcPr>
          <w:p w14:paraId="2924201C" w14:textId="77777777" w:rsidR="00BB3794" w:rsidRPr="00106C2D" w:rsidRDefault="00BB3794" w:rsidP="00A66AF4">
            <w:pPr>
              <w:spacing w:line="480" w:lineRule="auto"/>
              <w:rPr>
                <w:sz w:val="20"/>
                <w:szCs w:val="20"/>
              </w:rPr>
            </w:pPr>
            <w:r>
              <w:rPr>
                <w:sz w:val="20"/>
                <w:szCs w:val="20"/>
              </w:rPr>
              <w:t>30-</w:t>
            </w:r>
            <w:r w:rsidRPr="00106C2D">
              <w:rPr>
                <w:sz w:val="20"/>
                <w:szCs w:val="20"/>
              </w:rPr>
              <w:t>39</w:t>
            </w:r>
            <w:r>
              <w:rPr>
                <w:sz w:val="20"/>
                <w:szCs w:val="20"/>
              </w:rPr>
              <w:t>y</w:t>
            </w:r>
            <w:r w:rsidRPr="00106C2D">
              <w:rPr>
                <w:sz w:val="20"/>
                <w:szCs w:val="20"/>
              </w:rPr>
              <w:t xml:space="preserve"> </w:t>
            </w:r>
          </w:p>
        </w:tc>
        <w:tc>
          <w:tcPr>
            <w:tcW w:w="984" w:type="dxa"/>
            <w:tcBorders>
              <w:top w:val="nil"/>
              <w:left w:val="single" w:sz="4" w:space="0" w:color="auto"/>
              <w:bottom w:val="nil"/>
              <w:right w:val="single" w:sz="4" w:space="0" w:color="auto"/>
            </w:tcBorders>
          </w:tcPr>
          <w:p w14:paraId="69F09621" w14:textId="77777777" w:rsidR="00BB3794" w:rsidRPr="00106C2D" w:rsidRDefault="00BB3794" w:rsidP="00A66AF4">
            <w:pPr>
              <w:spacing w:line="480" w:lineRule="auto"/>
              <w:rPr>
                <w:sz w:val="20"/>
                <w:szCs w:val="20"/>
              </w:rPr>
            </w:pPr>
            <w:r>
              <w:rPr>
                <w:sz w:val="20"/>
                <w:szCs w:val="20"/>
              </w:rPr>
              <w:t>1 (5</w:t>
            </w:r>
            <w:r w:rsidRPr="00106C2D">
              <w:rPr>
                <w:sz w:val="20"/>
                <w:szCs w:val="20"/>
              </w:rPr>
              <w:t>)</w:t>
            </w:r>
          </w:p>
        </w:tc>
        <w:tc>
          <w:tcPr>
            <w:tcW w:w="985" w:type="dxa"/>
            <w:tcBorders>
              <w:top w:val="nil"/>
              <w:left w:val="single" w:sz="4" w:space="0" w:color="auto"/>
              <w:bottom w:val="nil"/>
              <w:right w:val="single" w:sz="4" w:space="0" w:color="auto"/>
            </w:tcBorders>
          </w:tcPr>
          <w:p w14:paraId="4DBC6686" w14:textId="77777777" w:rsidR="00BB3794" w:rsidRPr="00106C2D" w:rsidRDefault="00BB3794" w:rsidP="00A66AF4">
            <w:pPr>
              <w:spacing w:line="480" w:lineRule="auto"/>
              <w:rPr>
                <w:sz w:val="20"/>
                <w:szCs w:val="20"/>
              </w:rPr>
            </w:pPr>
            <w:r>
              <w:rPr>
                <w:sz w:val="20"/>
                <w:szCs w:val="20"/>
              </w:rPr>
              <w:t>7 (8</w:t>
            </w:r>
            <w:r w:rsidRPr="00106C2D">
              <w:rPr>
                <w:sz w:val="20"/>
                <w:szCs w:val="20"/>
              </w:rPr>
              <w:t>)</w:t>
            </w:r>
          </w:p>
        </w:tc>
      </w:tr>
      <w:tr w:rsidR="00BB3794" w:rsidRPr="00106C2D" w14:paraId="470A2A99" w14:textId="77777777" w:rsidTr="00943828">
        <w:trPr>
          <w:trHeight w:val="258"/>
        </w:trPr>
        <w:tc>
          <w:tcPr>
            <w:tcW w:w="1526" w:type="dxa"/>
            <w:tcBorders>
              <w:top w:val="nil"/>
              <w:left w:val="single" w:sz="4" w:space="0" w:color="auto"/>
              <w:bottom w:val="nil"/>
              <w:right w:val="single" w:sz="4" w:space="0" w:color="auto"/>
            </w:tcBorders>
          </w:tcPr>
          <w:p w14:paraId="15B07474" w14:textId="77777777" w:rsidR="00BB3794" w:rsidRPr="00106C2D" w:rsidRDefault="00BB3794" w:rsidP="00A66AF4">
            <w:pPr>
              <w:pStyle w:val="ListParagraph"/>
              <w:spacing w:line="480" w:lineRule="auto"/>
              <w:rPr>
                <w:sz w:val="20"/>
                <w:szCs w:val="20"/>
              </w:rPr>
            </w:pPr>
          </w:p>
        </w:tc>
        <w:tc>
          <w:tcPr>
            <w:tcW w:w="984" w:type="dxa"/>
            <w:tcBorders>
              <w:top w:val="nil"/>
              <w:left w:val="single" w:sz="4" w:space="0" w:color="auto"/>
              <w:bottom w:val="nil"/>
              <w:right w:val="single" w:sz="4" w:space="0" w:color="auto"/>
            </w:tcBorders>
          </w:tcPr>
          <w:p w14:paraId="2D704A67" w14:textId="77777777" w:rsidR="00BB3794" w:rsidRPr="00106C2D" w:rsidRDefault="00BB3794" w:rsidP="00A66AF4">
            <w:pPr>
              <w:spacing w:line="480" w:lineRule="auto"/>
              <w:rPr>
                <w:sz w:val="20"/>
                <w:szCs w:val="20"/>
              </w:rPr>
            </w:pPr>
            <w:r w:rsidRPr="00106C2D">
              <w:rPr>
                <w:sz w:val="20"/>
                <w:szCs w:val="20"/>
              </w:rPr>
              <w:t>46-55</w:t>
            </w:r>
            <w:r>
              <w:rPr>
                <w:sz w:val="20"/>
                <w:szCs w:val="20"/>
              </w:rPr>
              <w:t>y</w:t>
            </w:r>
            <w:r w:rsidRPr="00106C2D">
              <w:rPr>
                <w:sz w:val="20"/>
                <w:szCs w:val="20"/>
              </w:rPr>
              <w:t xml:space="preserve"> </w:t>
            </w:r>
          </w:p>
        </w:tc>
        <w:tc>
          <w:tcPr>
            <w:tcW w:w="984" w:type="dxa"/>
            <w:tcBorders>
              <w:top w:val="nil"/>
              <w:left w:val="single" w:sz="4" w:space="0" w:color="auto"/>
              <w:bottom w:val="nil"/>
              <w:right w:val="single" w:sz="4" w:space="0" w:color="auto"/>
            </w:tcBorders>
          </w:tcPr>
          <w:p w14:paraId="47E3171A" w14:textId="77777777" w:rsidR="00BB3794" w:rsidRPr="00106C2D" w:rsidRDefault="00BB3794" w:rsidP="00A66AF4">
            <w:pPr>
              <w:spacing w:line="480" w:lineRule="auto"/>
              <w:rPr>
                <w:sz w:val="20"/>
                <w:szCs w:val="20"/>
              </w:rPr>
            </w:pPr>
            <w:r w:rsidRPr="00106C2D">
              <w:rPr>
                <w:sz w:val="20"/>
                <w:szCs w:val="20"/>
              </w:rPr>
              <w:t>9 (23)</w:t>
            </w:r>
          </w:p>
        </w:tc>
        <w:tc>
          <w:tcPr>
            <w:tcW w:w="984" w:type="dxa"/>
            <w:tcBorders>
              <w:top w:val="nil"/>
              <w:left w:val="single" w:sz="4" w:space="0" w:color="auto"/>
              <w:bottom w:val="nil"/>
              <w:right w:val="single" w:sz="4" w:space="0" w:color="auto"/>
            </w:tcBorders>
          </w:tcPr>
          <w:p w14:paraId="6DFA176F" w14:textId="77777777" w:rsidR="00BB3794" w:rsidRPr="00106C2D" w:rsidRDefault="00BB3794" w:rsidP="00A66AF4">
            <w:pPr>
              <w:spacing w:line="480" w:lineRule="auto"/>
              <w:rPr>
                <w:sz w:val="20"/>
                <w:szCs w:val="20"/>
              </w:rPr>
            </w:pPr>
            <w:r w:rsidRPr="00106C2D">
              <w:rPr>
                <w:sz w:val="20"/>
                <w:szCs w:val="20"/>
              </w:rPr>
              <w:t>40 (3</w:t>
            </w:r>
            <w:r>
              <w:rPr>
                <w:sz w:val="20"/>
                <w:szCs w:val="20"/>
              </w:rPr>
              <w:t>3</w:t>
            </w:r>
            <w:r w:rsidRPr="00106C2D">
              <w:rPr>
                <w:sz w:val="20"/>
                <w:szCs w:val="20"/>
              </w:rPr>
              <w:t>)</w:t>
            </w:r>
          </w:p>
        </w:tc>
        <w:tc>
          <w:tcPr>
            <w:tcW w:w="985" w:type="dxa"/>
            <w:tcBorders>
              <w:top w:val="nil"/>
              <w:left w:val="single" w:sz="4" w:space="0" w:color="auto"/>
              <w:bottom w:val="nil"/>
              <w:right w:val="single" w:sz="4" w:space="0" w:color="auto"/>
            </w:tcBorders>
          </w:tcPr>
          <w:p w14:paraId="2E61F91B"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7F9E5D57"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796FDF51"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53D72B46" w14:textId="77777777" w:rsidR="00BB3794" w:rsidRPr="00106C2D" w:rsidRDefault="00BB3794" w:rsidP="00A66AF4">
            <w:pPr>
              <w:spacing w:line="480" w:lineRule="auto"/>
              <w:rPr>
                <w:sz w:val="20"/>
                <w:szCs w:val="20"/>
              </w:rPr>
            </w:pPr>
            <w:r w:rsidRPr="00673062">
              <w:rPr>
                <w:sz w:val="20"/>
                <w:szCs w:val="20"/>
              </w:rPr>
              <w:t>30-39</w:t>
            </w:r>
            <w:r>
              <w:rPr>
                <w:sz w:val="20"/>
                <w:szCs w:val="20"/>
              </w:rPr>
              <w:t>y</w:t>
            </w:r>
          </w:p>
        </w:tc>
        <w:tc>
          <w:tcPr>
            <w:tcW w:w="985" w:type="dxa"/>
            <w:tcBorders>
              <w:top w:val="nil"/>
              <w:left w:val="single" w:sz="4" w:space="0" w:color="auto"/>
              <w:bottom w:val="nil"/>
              <w:right w:val="single" w:sz="4" w:space="0" w:color="auto"/>
            </w:tcBorders>
          </w:tcPr>
          <w:p w14:paraId="00A3F839" w14:textId="77777777" w:rsidR="00BB3794" w:rsidRPr="00106C2D" w:rsidRDefault="00BB3794" w:rsidP="00A66AF4">
            <w:pPr>
              <w:spacing w:line="480" w:lineRule="auto"/>
              <w:rPr>
                <w:sz w:val="20"/>
                <w:szCs w:val="20"/>
              </w:rPr>
            </w:pPr>
            <w:r w:rsidRPr="00673062">
              <w:rPr>
                <w:sz w:val="20"/>
                <w:szCs w:val="20"/>
              </w:rPr>
              <w:t> 2 (7)</w:t>
            </w:r>
          </w:p>
        </w:tc>
        <w:tc>
          <w:tcPr>
            <w:tcW w:w="984" w:type="dxa"/>
            <w:tcBorders>
              <w:top w:val="nil"/>
              <w:left w:val="single" w:sz="4" w:space="0" w:color="auto"/>
              <w:bottom w:val="nil"/>
              <w:right w:val="single" w:sz="4" w:space="0" w:color="auto"/>
            </w:tcBorders>
          </w:tcPr>
          <w:p w14:paraId="2D764361" w14:textId="77777777" w:rsidR="00BB3794" w:rsidRPr="00106C2D" w:rsidRDefault="00BB3794" w:rsidP="00A66AF4">
            <w:pPr>
              <w:spacing w:line="480" w:lineRule="auto"/>
              <w:rPr>
                <w:sz w:val="20"/>
                <w:szCs w:val="20"/>
              </w:rPr>
            </w:pPr>
            <w:r w:rsidRPr="00673062">
              <w:rPr>
                <w:sz w:val="20"/>
                <w:szCs w:val="20"/>
              </w:rPr>
              <w:t> 53 (29)</w:t>
            </w:r>
          </w:p>
        </w:tc>
        <w:tc>
          <w:tcPr>
            <w:tcW w:w="984" w:type="dxa"/>
            <w:tcBorders>
              <w:top w:val="nil"/>
              <w:left w:val="single" w:sz="4" w:space="0" w:color="auto"/>
              <w:bottom w:val="nil"/>
              <w:right w:val="single" w:sz="4" w:space="0" w:color="auto"/>
            </w:tcBorders>
          </w:tcPr>
          <w:p w14:paraId="2D039B36" w14:textId="77777777" w:rsidR="00BB3794" w:rsidRPr="00106C2D" w:rsidRDefault="00BB3794" w:rsidP="00A66AF4">
            <w:pPr>
              <w:spacing w:line="480" w:lineRule="auto"/>
              <w:rPr>
                <w:sz w:val="20"/>
                <w:szCs w:val="20"/>
              </w:rPr>
            </w:pPr>
            <w:r w:rsidRPr="00673062">
              <w:rPr>
                <w:sz w:val="20"/>
                <w:szCs w:val="20"/>
              </w:rPr>
              <w:t>50-59</w:t>
            </w:r>
            <w:r>
              <w:rPr>
                <w:sz w:val="20"/>
                <w:szCs w:val="20"/>
              </w:rPr>
              <w:t>y</w:t>
            </w:r>
          </w:p>
        </w:tc>
        <w:tc>
          <w:tcPr>
            <w:tcW w:w="984" w:type="dxa"/>
            <w:tcBorders>
              <w:top w:val="nil"/>
              <w:left w:val="single" w:sz="4" w:space="0" w:color="auto"/>
              <w:bottom w:val="nil"/>
              <w:right w:val="single" w:sz="4" w:space="0" w:color="auto"/>
            </w:tcBorders>
          </w:tcPr>
          <w:p w14:paraId="7E6623B8" w14:textId="77777777" w:rsidR="00BB3794" w:rsidRPr="00106C2D" w:rsidRDefault="00BB3794" w:rsidP="00A66AF4">
            <w:pPr>
              <w:spacing w:line="480" w:lineRule="auto"/>
              <w:rPr>
                <w:sz w:val="20"/>
                <w:szCs w:val="20"/>
              </w:rPr>
            </w:pPr>
            <w:r w:rsidRPr="00673062">
              <w:rPr>
                <w:sz w:val="20"/>
                <w:szCs w:val="20"/>
              </w:rPr>
              <w:t> 0 (-)</w:t>
            </w:r>
          </w:p>
        </w:tc>
        <w:tc>
          <w:tcPr>
            <w:tcW w:w="985" w:type="dxa"/>
            <w:tcBorders>
              <w:top w:val="nil"/>
              <w:left w:val="single" w:sz="4" w:space="0" w:color="auto"/>
              <w:bottom w:val="nil"/>
              <w:right w:val="single" w:sz="4" w:space="0" w:color="auto"/>
            </w:tcBorders>
          </w:tcPr>
          <w:p w14:paraId="2F753BC6" w14:textId="77777777" w:rsidR="00BB3794" w:rsidRPr="00106C2D" w:rsidRDefault="00BB3794" w:rsidP="00A66AF4">
            <w:pPr>
              <w:spacing w:line="480" w:lineRule="auto"/>
              <w:rPr>
                <w:sz w:val="20"/>
                <w:szCs w:val="20"/>
              </w:rPr>
            </w:pPr>
            <w:r w:rsidRPr="00673062">
              <w:rPr>
                <w:sz w:val="20"/>
                <w:szCs w:val="20"/>
              </w:rPr>
              <w:t>45 (34) </w:t>
            </w:r>
          </w:p>
        </w:tc>
        <w:tc>
          <w:tcPr>
            <w:tcW w:w="984" w:type="dxa"/>
            <w:tcBorders>
              <w:top w:val="nil"/>
              <w:left w:val="single" w:sz="4" w:space="0" w:color="auto"/>
              <w:bottom w:val="nil"/>
              <w:right w:val="single" w:sz="4" w:space="0" w:color="auto"/>
            </w:tcBorders>
          </w:tcPr>
          <w:p w14:paraId="3F82E8A1" w14:textId="77777777" w:rsidR="00BB3794" w:rsidRPr="00106C2D" w:rsidRDefault="00BB3794" w:rsidP="00A66AF4">
            <w:pPr>
              <w:spacing w:line="480" w:lineRule="auto"/>
              <w:rPr>
                <w:sz w:val="20"/>
                <w:szCs w:val="20"/>
              </w:rPr>
            </w:pPr>
            <w:r w:rsidRPr="00106C2D">
              <w:rPr>
                <w:sz w:val="20"/>
                <w:szCs w:val="20"/>
              </w:rPr>
              <w:t>40-49</w:t>
            </w:r>
            <w:r>
              <w:rPr>
                <w:sz w:val="20"/>
                <w:szCs w:val="20"/>
              </w:rPr>
              <w:t>y</w:t>
            </w:r>
          </w:p>
        </w:tc>
        <w:tc>
          <w:tcPr>
            <w:tcW w:w="984" w:type="dxa"/>
            <w:tcBorders>
              <w:top w:val="nil"/>
              <w:left w:val="single" w:sz="4" w:space="0" w:color="auto"/>
              <w:bottom w:val="nil"/>
              <w:right w:val="single" w:sz="4" w:space="0" w:color="auto"/>
            </w:tcBorders>
          </w:tcPr>
          <w:p w14:paraId="1C235031" w14:textId="77777777" w:rsidR="00BB3794" w:rsidRPr="00106C2D" w:rsidRDefault="00BB3794" w:rsidP="00A66AF4">
            <w:pPr>
              <w:spacing w:line="480" w:lineRule="auto"/>
              <w:rPr>
                <w:sz w:val="20"/>
                <w:szCs w:val="20"/>
              </w:rPr>
            </w:pPr>
            <w:r>
              <w:rPr>
                <w:sz w:val="20"/>
                <w:szCs w:val="20"/>
              </w:rPr>
              <w:t>4 (19</w:t>
            </w:r>
            <w:r w:rsidRPr="00106C2D">
              <w:rPr>
                <w:sz w:val="20"/>
                <w:szCs w:val="20"/>
              </w:rPr>
              <w:t>)</w:t>
            </w:r>
          </w:p>
        </w:tc>
        <w:tc>
          <w:tcPr>
            <w:tcW w:w="985" w:type="dxa"/>
            <w:tcBorders>
              <w:top w:val="nil"/>
              <w:left w:val="single" w:sz="4" w:space="0" w:color="auto"/>
              <w:bottom w:val="nil"/>
              <w:right w:val="single" w:sz="4" w:space="0" w:color="auto"/>
            </w:tcBorders>
          </w:tcPr>
          <w:p w14:paraId="11C82A44" w14:textId="77777777" w:rsidR="00BB3794" w:rsidRPr="00106C2D" w:rsidRDefault="00BB3794" w:rsidP="00A66AF4">
            <w:pPr>
              <w:spacing w:line="480" w:lineRule="auto"/>
              <w:rPr>
                <w:sz w:val="20"/>
                <w:szCs w:val="20"/>
              </w:rPr>
            </w:pPr>
            <w:r>
              <w:rPr>
                <w:sz w:val="20"/>
                <w:szCs w:val="20"/>
              </w:rPr>
              <w:t>21 (23</w:t>
            </w:r>
            <w:r w:rsidRPr="00106C2D">
              <w:rPr>
                <w:sz w:val="20"/>
                <w:szCs w:val="20"/>
              </w:rPr>
              <w:t>)</w:t>
            </w:r>
          </w:p>
        </w:tc>
      </w:tr>
      <w:tr w:rsidR="00BB3794" w:rsidRPr="00106C2D" w14:paraId="55283D0B" w14:textId="77777777" w:rsidTr="00943828">
        <w:trPr>
          <w:trHeight w:val="258"/>
        </w:trPr>
        <w:tc>
          <w:tcPr>
            <w:tcW w:w="1526" w:type="dxa"/>
            <w:tcBorders>
              <w:top w:val="nil"/>
              <w:left w:val="single" w:sz="4" w:space="0" w:color="auto"/>
              <w:bottom w:val="nil"/>
              <w:right w:val="single" w:sz="4" w:space="0" w:color="auto"/>
            </w:tcBorders>
          </w:tcPr>
          <w:p w14:paraId="6C111CC0" w14:textId="77777777" w:rsidR="00BB3794" w:rsidRPr="00106C2D" w:rsidRDefault="00BB3794" w:rsidP="00A66AF4">
            <w:pPr>
              <w:pStyle w:val="ListParagraph"/>
              <w:spacing w:line="480" w:lineRule="auto"/>
              <w:rPr>
                <w:sz w:val="20"/>
                <w:szCs w:val="20"/>
              </w:rPr>
            </w:pPr>
          </w:p>
        </w:tc>
        <w:tc>
          <w:tcPr>
            <w:tcW w:w="984" w:type="dxa"/>
            <w:tcBorders>
              <w:top w:val="nil"/>
              <w:left w:val="single" w:sz="4" w:space="0" w:color="auto"/>
              <w:bottom w:val="nil"/>
              <w:right w:val="single" w:sz="4" w:space="0" w:color="auto"/>
            </w:tcBorders>
          </w:tcPr>
          <w:p w14:paraId="6788E48A" w14:textId="77777777" w:rsidR="00BB3794" w:rsidRPr="00106C2D" w:rsidRDefault="00BB3794" w:rsidP="00A66AF4">
            <w:pPr>
              <w:spacing w:line="480" w:lineRule="auto"/>
              <w:rPr>
                <w:sz w:val="20"/>
                <w:szCs w:val="20"/>
              </w:rPr>
            </w:pPr>
            <w:r w:rsidRPr="00106C2D">
              <w:rPr>
                <w:sz w:val="20"/>
                <w:szCs w:val="20"/>
              </w:rPr>
              <w:t>56-65</w:t>
            </w:r>
            <w:r>
              <w:rPr>
                <w:sz w:val="20"/>
                <w:szCs w:val="20"/>
              </w:rPr>
              <w:t>y</w:t>
            </w:r>
            <w:r w:rsidRPr="00106C2D">
              <w:rPr>
                <w:sz w:val="20"/>
                <w:szCs w:val="20"/>
              </w:rPr>
              <w:t xml:space="preserve"> </w:t>
            </w:r>
          </w:p>
        </w:tc>
        <w:tc>
          <w:tcPr>
            <w:tcW w:w="984" w:type="dxa"/>
            <w:tcBorders>
              <w:top w:val="nil"/>
              <w:left w:val="single" w:sz="4" w:space="0" w:color="auto"/>
              <w:bottom w:val="nil"/>
              <w:right w:val="single" w:sz="4" w:space="0" w:color="auto"/>
            </w:tcBorders>
          </w:tcPr>
          <w:p w14:paraId="09B46677" w14:textId="77777777" w:rsidR="00BB3794" w:rsidRPr="00106C2D" w:rsidRDefault="00BB3794" w:rsidP="00A66AF4">
            <w:pPr>
              <w:spacing w:line="480" w:lineRule="auto"/>
              <w:rPr>
                <w:sz w:val="20"/>
                <w:szCs w:val="20"/>
              </w:rPr>
            </w:pPr>
            <w:r w:rsidRPr="00106C2D">
              <w:rPr>
                <w:sz w:val="20"/>
                <w:szCs w:val="20"/>
              </w:rPr>
              <w:t>10 (2</w:t>
            </w:r>
            <w:r>
              <w:rPr>
                <w:sz w:val="20"/>
                <w:szCs w:val="20"/>
              </w:rPr>
              <w:t>6</w:t>
            </w:r>
            <w:r w:rsidRPr="00106C2D">
              <w:rPr>
                <w:sz w:val="20"/>
                <w:szCs w:val="20"/>
              </w:rPr>
              <w:t>)</w:t>
            </w:r>
          </w:p>
        </w:tc>
        <w:tc>
          <w:tcPr>
            <w:tcW w:w="984" w:type="dxa"/>
            <w:tcBorders>
              <w:top w:val="nil"/>
              <w:left w:val="single" w:sz="4" w:space="0" w:color="auto"/>
              <w:bottom w:val="nil"/>
              <w:right w:val="single" w:sz="4" w:space="0" w:color="auto"/>
            </w:tcBorders>
          </w:tcPr>
          <w:p w14:paraId="68CB9F05" w14:textId="77777777" w:rsidR="00BB3794" w:rsidRPr="00106C2D" w:rsidRDefault="00BB3794" w:rsidP="00A66AF4">
            <w:pPr>
              <w:spacing w:line="480" w:lineRule="auto"/>
              <w:rPr>
                <w:sz w:val="20"/>
                <w:szCs w:val="20"/>
              </w:rPr>
            </w:pPr>
            <w:r w:rsidRPr="00106C2D">
              <w:rPr>
                <w:sz w:val="20"/>
                <w:szCs w:val="20"/>
              </w:rPr>
              <w:t>36 (29)</w:t>
            </w:r>
          </w:p>
        </w:tc>
        <w:tc>
          <w:tcPr>
            <w:tcW w:w="985" w:type="dxa"/>
            <w:tcBorders>
              <w:top w:val="nil"/>
              <w:left w:val="single" w:sz="4" w:space="0" w:color="auto"/>
              <w:bottom w:val="nil"/>
              <w:right w:val="single" w:sz="4" w:space="0" w:color="auto"/>
            </w:tcBorders>
          </w:tcPr>
          <w:p w14:paraId="66A08112"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36846BDA"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112A5BA5"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210A8D6E" w14:textId="77777777" w:rsidR="00BB3794" w:rsidRPr="00106C2D" w:rsidRDefault="00BB3794" w:rsidP="00A66AF4">
            <w:pPr>
              <w:spacing w:line="480" w:lineRule="auto"/>
              <w:rPr>
                <w:sz w:val="20"/>
                <w:szCs w:val="20"/>
              </w:rPr>
            </w:pPr>
            <w:r w:rsidRPr="00673062">
              <w:rPr>
                <w:sz w:val="20"/>
                <w:szCs w:val="20"/>
              </w:rPr>
              <w:t>40-49</w:t>
            </w:r>
            <w:r>
              <w:rPr>
                <w:sz w:val="20"/>
                <w:szCs w:val="20"/>
              </w:rPr>
              <w:t>y</w:t>
            </w:r>
          </w:p>
        </w:tc>
        <w:tc>
          <w:tcPr>
            <w:tcW w:w="985" w:type="dxa"/>
            <w:tcBorders>
              <w:top w:val="nil"/>
              <w:left w:val="single" w:sz="4" w:space="0" w:color="auto"/>
              <w:bottom w:val="nil"/>
              <w:right w:val="single" w:sz="4" w:space="0" w:color="auto"/>
            </w:tcBorders>
          </w:tcPr>
          <w:p w14:paraId="2CE06930" w14:textId="77777777" w:rsidR="00BB3794" w:rsidRPr="00106C2D" w:rsidRDefault="00BB3794" w:rsidP="00A66AF4">
            <w:pPr>
              <w:spacing w:line="480" w:lineRule="auto"/>
              <w:rPr>
                <w:sz w:val="20"/>
                <w:szCs w:val="20"/>
              </w:rPr>
            </w:pPr>
            <w:r w:rsidRPr="00673062">
              <w:rPr>
                <w:sz w:val="20"/>
                <w:szCs w:val="20"/>
              </w:rPr>
              <w:t> 3 (11)</w:t>
            </w:r>
          </w:p>
        </w:tc>
        <w:tc>
          <w:tcPr>
            <w:tcW w:w="984" w:type="dxa"/>
            <w:tcBorders>
              <w:top w:val="nil"/>
              <w:left w:val="single" w:sz="4" w:space="0" w:color="auto"/>
              <w:bottom w:val="nil"/>
              <w:right w:val="single" w:sz="4" w:space="0" w:color="auto"/>
            </w:tcBorders>
          </w:tcPr>
          <w:p w14:paraId="38302111" w14:textId="77777777" w:rsidR="00BB3794" w:rsidRPr="00106C2D" w:rsidRDefault="00BB3794" w:rsidP="00A66AF4">
            <w:pPr>
              <w:spacing w:line="480" w:lineRule="auto"/>
              <w:rPr>
                <w:sz w:val="20"/>
                <w:szCs w:val="20"/>
              </w:rPr>
            </w:pPr>
            <w:r w:rsidRPr="00673062">
              <w:rPr>
                <w:sz w:val="20"/>
                <w:szCs w:val="20"/>
              </w:rPr>
              <w:t> 66 (37)</w:t>
            </w:r>
          </w:p>
        </w:tc>
        <w:tc>
          <w:tcPr>
            <w:tcW w:w="984" w:type="dxa"/>
            <w:tcBorders>
              <w:top w:val="nil"/>
              <w:left w:val="single" w:sz="4" w:space="0" w:color="auto"/>
              <w:bottom w:val="nil"/>
              <w:right w:val="single" w:sz="4" w:space="0" w:color="auto"/>
            </w:tcBorders>
          </w:tcPr>
          <w:p w14:paraId="29715FB8" w14:textId="77777777" w:rsidR="00BB3794" w:rsidRPr="00106C2D" w:rsidRDefault="00BB3794" w:rsidP="00A66AF4">
            <w:pPr>
              <w:spacing w:line="480" w:lineRule="auto"/>
              <w:rPr>
                <w:sz w:val="20"/>
                <w:szCs w:val="20"/>
              </w:rPr>
            </w:pPr>
            <w:r w:rsidRPr="00673062">
              <w:rPr>
                <w:sz w:val="20"/>
                <w:szCs w:val="20"/>
              </w:rPr>
              <w:t>60-69</w:t>
            </w:r>
            <w:r>
              <w:rPr>
                <w:sz w:val="20"/>
                <w:szCs w:val="20"/>
              </w:rPr>
              <w:t>y</w:t>
            </w:r>
          </w:p>
        </w:tc>
        <w:tc>
          <w:tcPr>
            <w:tcW w:w="984" w:type="dxa"/>
            <w:tcBorders>
              <w:top w:val="nil"/>
              <w:left w:val="single" w:sz="4" w:space="0" w:color="auto"/>
              <w:bottom w:val="nil"/>
              <w:right w:val="single" w:sz="4" w:space="0" w:color="auto"/>
            </w:tcBorders>
          </w:tcPr>
          <w:p w14:paraId="7D71E7D0" w14:textId="77777777" w:rsidR="00BB3794" w:rsidRPr="00106C2D" w:rsidRDefault="00BB3794" w:rsidP="00A66AF4">
            <w:pPr>
              <w:spacing w:line="480" w:lineRule="auto"/>
              <w:rPr>
                <w:sz w:val="20"/>
                <w:szCs w:val="20"/>
              </w:rPr>
            </w:pPr>
            <w:r w:rsidRPr="00673062">
              <w:rPr>
                <w:sz w:val="20"/>
                <w:szCs w:val="20"/>
              </w:rPr>
              <w:t>1 (2) </w:t>
            </w:r>
          </w:p>
        </w:tc>
        <w:tc>
          <w:tcPr>
            <w:tcW w:w="985" w:type="dxa"/>
            <w:tcBorders>
              <w:top w:val="nil"/>
              <w:left w:val="single" w:sz="4" w:space="0" w:color="auto"/>
              <w:bottom w:val="nil"/>
              <w:right w:val="single" w:sz="4" w:space="0" w:color="auto"/>
            </w:tcBorders>
          </w:tcPr>
          <w:p w14:paraId="15D70BD4" w14:textId="77777777" w:rsidR="00BB3794" w:rsidRPr="00106C2D" w:rsidRDefault="00BB3794" w:rsidP="00A66AF4">
            <w:pPr>
              <w:spacing w:line="480" w:lineRule="auto"/>
              <w:rPr>
                <w:sz w:val="20"/>
                <w:szCs w:val="20"/>
              </w:rPr>
            </w:pPr>
            <w:r w:rsidRPr="00673062">
              <w:rPr>
                <w:sz w:val="20"/>
                <w:szCs w:val="20"/>
              </w:rPr>
              <w:t>29 (22)</w:t>
            </w:r>
          </w:p>
        </w:tc>
        <w:tc>
          <w:tcPr>
            <w:tcW w:w="984" w:type="dxa"/>
            <w:tcBorders>
              <w:top w:val="nil"/>
              <w:left w:val="single" w:sz="4" w:space="0" w:color="auto"/>
              <w:bottom w:val="nil"/>
              <w:right w:val="single" w:sz="4" w:space="0" w:color="auto"/>
            </w:tcBorders>
          </w:tcPr>
          <w:p w14:paraId="75ED81D4" w14:textId="77777777" w:rsidR="00BB3794" w:rsidRPr="00106C2D" w:rsidRDefault="00BB3794" w:rsidP="00A66AF4">
            <w:pPr>
              <w:spacing w:line="480" w:lineRule="auto"/>
              <w:rPr>
                <w:sz w:val="20"/>
                <w:szCs w:val="20"/>
              </w:rPr>
            </w:pPr>
            <w:r w:rsidRPr="00106C2D">
              <w:rPr>
                <w:sz w:val="20"/>
                <w:szCs w:val="20"/>
              </w:rPr>
              <w:t>50-59</w:t>
            </w:r>
            <w:r>
              <w:rPr>
                <w:sz w:val="20"/>
                <w:szCs w:val="20"/>
              </w:rPr>
              <w:t>y</w:t>
            </w:r>
          </w:p>
        </w:tc>
        <w:tc>
          <w:tcPr>
            <w:tcW w:w="984" w:type="dxa"/>
            <w:tcBorders>
              <w:top w:val="nil"/>
              <w:left w:val="single" w:sz="4" w:space="0" w:color="auto"/>
              <w:bottom w:val="nil"/>
              <w:right w:val="single" w:sz="4" w:space="0" w:color="auto"/>
            </w:tcBorders>
          </w:tcPr>
          <w:p w14:paraId="339A9C99" w14:textId="77777777" w:rsidR="00BB3794" w:rsidRPr="00106C2D" w:rsidRDefault="00BB3794" w:rsidP="00A66AF4">
            <w:pPr>
              <w:spacing w:line="480" w:lineRule="auto"/>
              <w:rPr>
                <w:sz w:val="20"/>
                <w:szCs w:val="20"/>
              </w:rPr>
            </w:pPr>
            <w:r>
              <w:rPr>
                <w:sz w:val="20"/>
                <w:szCs w:val="20"/>
              </w:rPr>
              <w:t>4 (19</w:t>
            </w:r>
            <w:r w:rsidRPr="00106C2D">
              <w:rPr>
                <w:sz w:val="20"/>
                <w:szCs w:val="20"/>
              </w:rPr>
              <w:t>)</w:t>
            </w:r>
          </w:p>
        </w:tc>
        <w:tc>
          <w:tcPr>
            <w:tcW w:w="985" w:type="dxa"/>
            <w:tcBorders>
              <w:top w:val="nil"/>
              <w:left w:val="single" w:sz="4" w:space="0" w:color="auto"/>
              <w:bottom w:val="nil"/>
              <w:right w:val="single" w:sz="4" w:space="0" w:color="auto"/>
            </w:tcBorders>
          </w:tcPr>
          <w:p w14:paraId="4D7679B7" w14:textId="77777777" w:rsidR="00BB3794" w:rsidRPr="00106C2D" w:rsidRDefault="00BB3794" w:rsidP="00A66AF4">
            <w:pPr>
              <w:spacing w:line="480" w:lineRule="auto"/>
              <w:rPr>
                <w:sz w:val="20"/>
                <w:szCs w:val="20"/>
              </w:rPr>
            </w:pPr>
            <w:r>
              <w:rPr>
                <w:sz w:val="20"/>
                <w:szCs w:val="20"/>
              </w:rPr>
              <w:t>22 (24</w:t>
            </w:r>
            <w:r w:rsidRPr="00106C2D">
              <w:rPr>
                <w:sz w:val="20"/>
                <w:szCs w:val="20"/>
              </w:rPr>
              <w:t>)</w:t>
            </w:r>
          </w:p>
        </w:tc>
      </w:tr>
      <w:tr w:rsidR="00BB3794" w:rsidRPr="00106C2D" w14:paraId="2B71ABA0" w14:textId="77777777" w:rsidTr="00943828">
        <w:trPr>
          <w:trHeight w:val="258"/>
        </w:trPr>
        <w:tc>
          <w:tcPr>
            <w:tcW w:w="1526" w:type="dxa"/>
            <w:tcBorders>
              <w:top w:val="nil"/>
              <w:left w:val="single" w:sz="4" w:space="0" w:color="auto"/>
              <w:bottom w:val="nil"/>
              <w:right w:val="single" w:sz="4" w:space="0" w:color="auto"/>
            </w:tcBorders>
          </w:tcPr>
          <w:p w14:paraId="03BAA77E" w14:textId="77777777" w:rsidR="00BB3794" w:rsidRPr="00106C2D" w:rsidRDefault="00BB3794" w:rsidP="00A66AF4">
            <w:pPr>
              <w:pStyle w:val="ListParagraph"/>
              <w:spacing w:line="480" w:lineRule="auto"/>
              <w:rPr>
                <w:sz w:val="20"/>
                <w:szCs w:val="20"/>
              </w:rPr>
            </w:pPr>
          </w:p>
        </w:tc>
        <w:tc>
          <w:tcPr>
            <w:tcW w:w="984" w:type="dxa"/>
            <w:tcBorders>
              <w:top w:val="nil"/>
              <w:left w:val="single" w:sz="4" w:space="0" w:color="auto"/>
              <w:bottom w:val="nil"/>
              <w:right w:val="single" w:sz="4" w:space="0" w:color="auto"/>
            </w:tcBorders>
          </w:tcPr>
          <w:p w14:paraId="2AB82DBE" w14:textId="77777777" w:rsidR="00BB3794" w:rsidRPr="00106C2D" w:rsidRDefault="00BB3794" w:rsidP="00A66AF4">
            <w:pPr>
              <w:spacing w:line="480" w:lineRule="auto"/>
              <w:rPr>
                <w:sz w:val="20"/>
                <w:szCs w:val="20"/>
              </w:rPr>
            </w:pPr>
          </w:p>
        </w:tc>
        <w:tc>
          <w:tcPr>
            <w:tcW w:w="984" w:type="dxa"/>
            <w:tcBorders>
              <w:top w:val="nil"/>
              <w:left w:val="single" w:sz="4" w:space="0" w:color="auto"/>
              <w:bottom w:val="nil"/>
              <w:right w:val="single" w:sz="4" w:space="0" w:color="auto"/>
            </w:tcBorders>
          </w:tcPr>
          <w:p w14:paraId="76BFA8DD"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31BE1422" w14:textId="77777777" w:rsidR="00BB3794" w:rsidRPr="00106C2D" w:rsidRDefault="00BB3794" w:rsidP="00A66AF4">
            <w:pPr>
              <w:spacing w:line="480" w:lineRule="auto"/>
              <w:rPr>
                <w:sz w:val="20"/>
                <w:szCs w:val="20"/>
              </w:rPr>
            </w:pPr>
            <w:r>
              <w:rPr>
                <w:sz w:val="20"/>
                <w:szCs w:val="20"/>
              </w:rPr>
              <w:t>-</w:t>
            </w:r>
          </w:p>
        </w:tc>
        <w:tc>
          <w:tcPr>
            <w:tcW w:w="985" w:type="dxa"/>
            <w:tcBorders>
              <w:top w:val="nil"/>
              <w:left w:val="single" w:sz="4" w:space="0" w:color="auto"/>
              <w:bottom w:val="nil"/>
              <w:right w:val="single" w:sz="4" w:space="0" w:color="auto"/>
            </w:tcBorders>
          </w:tcPr>
          <w:p w14:paraId="64171AC4"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656AB6CE"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49F3E25D"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2C3FE859" w14:textId="77777777" w:rsidR="00BB3794" w:rsidRPr="00106C2D" w:rsidRDefault="00BB3794" w:rsidP="00A66AF4">
            <w:pPr>
              <w:spacing w:line="480" w:lineRule="auto"/>
              <w:rPr>
                <w:sz w:val="20"/>
                <w:szCs w:val="20"/>
              </w:rPr>
            </w:pPr>
            <w:r w:rsidRPr="00673062">
              <w:rPr>
                <w:sz w:val="20"/>
                <w:szCs w:val="20"/>
              </w:rPr>
              <w:t>50-59</w:t>
            </w:r>
            <w:r>
              <w:rPr>
                <w:sz w:val="20"/>
                <w:szCs w:val="20"/>
              </w:rPr>
              <w:t>y</w:t>
            </w:r>
          </w:p>
        </w:tc>
        <w:tc>
          <w:tcPr>
            <w:tcW w:w="985" w:type="dxa"/>
            <w:tcBorders>
              <w:top w:val="nil"/>
              <w:left w:val="single" w:sz="4" w:space="0" w:color="auto"/>
              <w:bottom w:val="nil"/>
              <w:right w:val="single" w:sz="4" w:space="0" w:color="auto"/>
            </w:tcBorders>
          </w:tcPr>
          <w:p w14:paraId="2AC15AA7" w14:textId="77777777" w:rsidR="00BB3794" w:rsidRPr="00106C2D" w:rsidRDefault="00BB3794" w:rsidP="00A66AF4">
            <w:pPr>
              <w:spacing w:line="480" w:lineRule="auto"/>
              <w:rPr>
                <w:sz w:val="20"/>
                <w:szCs w:val="20"/>
              </w:rPr>
            </w:pPr>
            <w:r w:rsidRPr="00673062">
              <w:rPr>
                <w:sz w:val="20"/>
                <w:szCs w:val="20"/>
              </w:rPr>
              <w:t> 1 (4)</w:t>
            </w:r>
          </w:p>
        </w:tc>
        <w:tc>
          <w:tcPr>
            <w:tcW w:w="984" w:type="dxa"/>
            <w:tcBorders>
              <w:top w:val="nil"/>
              <w:left w:val="single" w:sz="4" w:space="0" w:color="auto"/>
              <w:bottom w:val="nil"/>
              <w:right w:val="single" w:sz="4" w:space="0" w:color="auto"/>
            </w:tcBorders>
          </w:tcPr>
          <w:p w14:paraId="56BF749C" w14:textId="77777777" w:rsidR="00BB3794" w:rsidRPr="00106C2D" w:rsidRDefault="00BB3794" w:rsidP="00A66AF4">
            <w:pPr>
              <w:spacing w:line="480" w:lineRule="auto"/>
              <w:rPr>
                <w:sz w:val="20"/>
                <w:szCs w:val="20"/>
              </w:rPr>
            </w:pPr>
            <w:r w:rsidRPr="00673062">
              <w:rPr>
                <w:sz w:val="20"/>
                <w:szCs w:val="20"/>
              </w:rPr>
              <w:t> 38 (21)</w:t>
            </w:r>
          </w:p>
        </w:tc>
        <w:tc>
          <w:tcPr>
            <w:tcW w:w="984" w:type="dxa"/>
            <w:tcBorders>
              <w:top w:val="nil"/>
              <w:left w:val="single" w:sz="4" w:space="0" w:color="auto"/>
              <w:bottom w:val="nil"/>
              <w:right w:val="single" w:sz="4" w:space="0" w:color="auto"/>
            </w:tcBorders>
          </w:tcPr>
          <w:p w14:paraId="09E96A81"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5AA78491" w14:textId="77777777" w:rsidR="00BB3794" w:rsidRPr="00106C2D" w:rsidRDefault="00BB3794" w:rsidP="00A66AF4">
            <w:pPr>
              <w:spacing w:line="480" w:lineRule="auto"/>
              <w:rPr>
                <w:sz w:val="20"/>
                <w:szCs w:val="20"/>
              </w:rPr>
            </w:pPr>
            <w:r>
              <w:rPr>
                <w:sz w:val="20"/>
                <w:szCs w:val="20"/>
              </w:rPr>
              <w:t>-</w:t>
            </w:r>
          </w:p>
        </w:tc>
        <w:tc>
          <w:tcPr>
            <w:tcW w:w="985" w:type="dxa"/>
            <w:tcBorders>
              <w:top w:val="nil"/>
              <w:left w:val="single" w:sz="4" w:space="0" w:color="auto"/>
              <w:bottom w:val="nil"/>
              <w:right w:val="single" w:sz="4" w:space="0" w:color="auto"/>
            </w:tcBorders>
          </w:tcPr>
          <w:p w14:paraId="6795A73C"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733D8C99" w14:textId="77777777" w:rsidR="00BB3794" w:rsidRPr="00106C2D" w:rsidRDefault="00BB3794" w:rsidP="00A66AF4">
            <w:pPr>
              <w:spacing w:line="480" w:lineRule="auto"/>
              <w:rPr>
                <w:sz w:val="20"/>
                <w:szCs w:val="20"/>
              </w:rPr>
            </w:pPr>
            <w:r w:rsidRPr="00106C2D">
              <w:rPr>
                <w:sz w:val="20"/>
                <w:szCs w:val="20"/>
              </w:rPr>
              <w:t>60-69</w:t>
            </w:r>
            <w:r>
              <w:rPr>
                <w:sz w:val="20"/>
                <w:szCs w:val="20"/>
              </w:rPr>
              <w:t>y</w:t>
            </w:r>
          </w:p>
        </w:tc>
        <w:tc>
          <w:tcPr>
            <w:tcW w:w="984" w:type="dxa"/>
            <w:tcBorders>
              <w:top w:val="nil"/>
              <w:left w:val="single" w:sz="4" w:space="0" w:color="auto"/>
              <w:bottom w:val="nil"/>
              <w:right w:val="single" w:sz="4" w:space="0" w:color="auto"/>
            </w:tcBorders>
          </w:tcPr>
          <w:p w14:paraId="1B47C7B0" w14:textId="77777777" w:rsidR="00BB3794" w:rsidRPr="00106C2D" w:rsidRDefault="00BB3794" w:rsidP="00A66AF4">
            <w:pPr>
              <w:spacing w:line="480" w:lineRule="auto"/>
              <w:rPr>
                <w:sz w:val="20"/>
                <w:szCs w:val="20"/>
              </w:rPr>
            </w:pPr>
            <w:r>
              <w:rPr>
                <w:sz w:val="20"/>
                <w:szCs w:val="20"/>
              </w:rPr>
              <w:t>1 (5</w:t>
            </w:r>
            <w:r w:rsidRPr="00106C2D">
              <w:rPr>
                <w:sz w:val="20"/>
                <w:szCs w:val="20"/>
              </w:rPr>
              <w:t>)</w:t>
            </w:r>
          </w:p>
        </w:tc>
        <w:tc>
          <w:tcPr>
            <w:tcW w:w="985" w:type="dxa"/>
            <w:tcBorders>
              <w:top w:val="nil"/>
              <w:left w:val="single" w:sz="4" w:space="0" w:color="auto"/>
              <w:bottom w:val="nil"/>
              <w:right w:val="single" w:sz="4" w:space="0" w:color="auto"/>
            </w:tcBorders>
          </w:tcPr>
          <w:p w14:paraId="2BC47964" w14:textId="77777777" w:rsidR="00BB3794" w:rsidRPr="00106C2D" w:rsidRDefault="00BB3794" w:rsidP="00A66AF4">
            <w:pPr>
              <w:spacing w:line="480" w:lineRule="auto"/>
              <w:rPr>
                <w:sz w:val="20"/>
                <w:szCs w:val="20"/>
              </w:rPr>
            </w:pPr>
            <w:r>
              <w:rPr>
                <w:sz w:val="20"/>
                <w:szCs w:val="20"/>
              </w:rPr>
              <w:t>27 (30</w:t>
            </w:r>
            <w:r w:rsidRPr="00106C2D">
              <w:rPr>
                <w:sz w:val="20"/>
                <w:szCs w:val="20"/>
              </w:rPr>
              <w:t>)</w:t>
            </w:r>
          </w:p>
        </w:tc>
      </w:tr>
      <w:tr w:rsidR="00BB3794" w:rsidRPr="00106C2D" w14:paraId="0802111A" w14:textId="77777777" w:rsidTr="00943828">
        <w:trPr>
          <w:trHeight w:val="258"/>
        </w:trPr>
        <w:tc>
          <w:tcPr>
            <w:tcW w:w="1526" w:type="dxa"/>
            <w:tcBorders>
              <w:top w:val="nil"/>
              <w:left w:val="single" w:sz="4" w:space="0" w:color="auto"/>
              <w:bottom w:val="nil"/>
              <w:right w:val="single" w:sz="4" w:space="0" w:color="auto"/>
            </w:tcBorders>
          </w:tcPr>
          <w:p w14:paraId="42D1D8BD" w14:textId="77777777" w:rsidR="00BB3794" w:rsidRPr="00106C2D" w:rsidRDefault="00BB3794" w:rsidP="00A66AF4">
            <w:pPr>
              <w:pStyle w:val="ListParagraph"/>
              <w:spacing w:line="480" w:lineRule="auto"/>
              <w:rPr>
                <w:sz w:val="20"/>
                <w:szCs w:val="20"/>
              </w:rPr>
            </w:pPr>
          </w:p>
        </w:tc>
        <w:tc>
          <w:tcPr>
            <w:tcW w:w="984" w:type="dxa"/>
            <w:tcBorders>
              <w:top w:val="nil"/>
              <w:left w:val="single" w:sz="4" w:space="0" w:color="auto"/>
              <w:bottom w:val="nil"/>
              <w:right w:val="single" w:sz="4" w:space="0" w:color="auto"/>
            </w:tcBorders>
          </w:tcPr>
          <w:p w14:paraId="0774ACAC" w14:textId="77777777" w:rsidR="00BB3794" w:rsidRPr="00106C2D" w:rsidRDefault="00BB3794" w:rsidP="00A66AF4">
            <w:pPr>
              <w:spacing w:line="480" w:lineRule="auto"/>
              <w:rPr>
                <w:sz w:val="20"/>
                <w:szCs w:val="20"/>
              </w:rPr>
            </w:pPr>
          </w:p>
        </w:tc>
        <w:tc>
          <w:tcPr>
            <w:tcW w:w="984" w:type="dxa"/>
            <w:tcBorders>
              <w:top w:val="nil"/>
              <w:left w:val="single" w:sz="4" w:space="0" w:color="auto"/>
              <w:bottom w:val="nil"/>
              <w:right w:val="single" w:sz="4" w:space="0" w:color="auto"/>
            </w:tcBorders>
          </w:tcPr>
          <w:p w14:paraId="2210E614"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7D574B74" w14:textId="77777777" w:rsidR="00BB3794" w:rsidRPr="00106C2D" w:rsidRDefault="00BB3794" w:rsidP="00A66AF4">
            <w:pPr>
              <w:spacing w:line="480" w:lineRule="auto"/>
              <w:rPr>
                <w:sz w:val="20"/>
                <w:szCs w:val="20"/>
              </w:rPr>
            </w:pPr>
            <w:r>
              <w:rPr>
                <w:sz w:val="20"/>
                <w:szCs w:val="20"/>
              </w:rPr>
              <w:t>-</w:t>
            </w:r>
          </w:p>
        </w:tc>
        <w:tc>
          <w:tcPr>
            <w:tcW w:w="985" w:type="dxa"/>
            <w:tcBorders>
              <w:top w:val="nil"/>
              <w:left w:val="single" w:sz="4" w:space="0" w:color="auto"/>
              <w:bottom w:val="nil"/>
              <w:right w:val="single" w:sz="4" w:space="0" w:color="auto"/>
            </w:tcBorders>
          </w:tcPr>
          <w:p w14:paraId="18F69834"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4739CE7E"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0FB39C2E"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787B5378" w14:textId="77777777" w:rsidR="00BB3794" w:rsidRPr="00106C2D" w:rsidRDefault="00BB3794" w:rsidP="00A66AF4">
            <w:pPr>
              <w:spacing w:line="480" w:lineRule="auto"/>
              <w:rPr>
                <w:sz w:val="20"/>
                <w:szCs w:val="20"/>
              </w:rPr>
            </w:pPr>
            <w:r w:rsidRPr="00673062">
              <w:rPr>
                <w:sz w:val="20"/>
                <w:szCs w:val="20"/>
              </w:rPr>
              <w:t>60-69</w:t>
            </w:r>
            <w:r>
              <w:rPr>
                <w:sz w:val="20"/>
                <w:szCs w:val="20"/>
              </w:rPr>
              <w:t>y</w:t>
            </w:r>
          </w:p>
        </w:tc>
        <w:tc>
          <w:tcPr>
            <w:tcW w:w="985" w:type="dxa"/>
            <w:tcBorders>
              <w:top w:val="nil"/>
              <w:left w:val="single" w:sz="4" w:space="0" w:color="auto"/>
              <w:bottom w:val="nil"/>
              <w:right w:val="single" w:sz="4" w:space="0" w:color="auto"/>
            </w:tcBorders>
          </w:tcPr>
          <w:p w14:paraId="2E3E1CBA" w14:textId="77777777" w:rsidR="00BB3794" w:rsidRPr="00106C2D" w:rsidRDefault="00BB3794" w:rsidP="00A66AF4">
            <w:pPr>
              <w:spacing w:line="480" w:lineRule="auto"/>
              <w:rPr>
                <w:sz w:val="20"/>
                <w:szCs w:val="20"/>
              </w:rPr>
            </w:pPr>
            <w:r w:rsidRPr="00673062">
              <w:rPr>
                <w:sz w:val="20"/>
                <w:szCs w:val="20"/>
              </w:rPr>
              <w:t> 0 (-)</w:t>
            </w:r>
          </w:p>
        </w:tc>
        <w:tc>
          <w:tcPr>
            <w:tcW w:w="984" w:type="dxa"/>
            <w:tcBorders>
              <w:top w:val="nil"/>
              <w:left w:val="single" w:sz="4" w:space="0" w:color="auto"/>
              <w:bottom w:val="nil"/>
              <w:right w:val="single" w:sz="4" w:space="0" w:color="auto"/>
            </w:tcBorders>
          </w:tcPr>
          <w:p w14:paraId="1FE0E842" w14:textId="77777777" w:rsidR="00BB3794" w:rsidRPr="00106C2D" w:rsidRDefault="00BB3794" w:rsidP="00A66AF4">
            <w:pPr>
              <w:spacing w:line="480" w:lineRule="auto"/>
              <w:rPr>
                <w:sz w:val="20"/>
                <w:szCs w:val="20"/>
              </w:rPr>
            </w:pPr>
            <w:r w:rsidRPr="00673062">
              <w:rPr>
                <w:sz w:val="20"/>
                <w:szCs w:val="20"/>
              </w:rPr>
              <w:t> 7 (4)</w:t>
            </w:r>
          </w:p>
        </w:tc>
        <w:tc>
          <w:tcPr>
            <w:tcW w:w="984" w:type="dxa"/>
            <w:tcBorders>
              <w:top w:val="nil"/>
              <w:left w:val="single" w:sz="4" w:space="0" w:color="auto"/>
              <w:bottom w:val="nil"/>
              <w:right w:val="single" w:sz="4" w:space="0" w:color="auto"/>
            </w:tcBorders>
          </w:tcPr>
          <w:p w14:paraId="123AF9E8"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7B91E928" w14:textId="77777777" w:rsidR="00BB3794" w:rsidRPr="00106C2D" w:rsidRDefault="00BB3794" w:rsidP="00A66AF4">
            <w:pPr>
              <w:spacing w:line="480" w:lineRule="auto"/>
              <w:rPr>
                <w:sz w:val="20"/>
                <w:szCs w:val="20"/>
              </w:rPr>
            </w:pPr>
            <w:r>
              <w:rPr>
                <w:sz w:val="20"/>
                <w:szCs w:val="20"/>
              </w:rPr>
              <w:t>-</w:t>
            </w:r>
          </w:p>
        </w:tc>
        <w:tc>
          <w:tcPr>
            <w:tcW w:w="985" w:type="dxa"/>
            <w:tcBorders>
              <w:top w:val="nil"/>
              <w:left w:val="single" w:sz="4" w:space="0" w:color="auto"/>
              <w:bottom w:val="nil"/>
              <w:right w:val="single" w:sz="4" w:space="0" w:color="auto"/>
            </w:tcBorders>
          </w:tcPr>
          <w:p w14:paraId="27AAA65C"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nil"/>
              <w:right w:val="single" w:sz="4" w:space="0" w:color="auto"/>
            </w:tcBorders>
          </w:tcPr>
          <w:p w14:paraId="58BCD071" w14:textId="77777777" w:rsidR="00BB3794" w:rsidRPr="00106C2D" w:rsidRDefault="00BB3794" w:rsidP="00A66AF4">
            <w:pPr>
              <w:spacing w:line="480" w:lineRule="auto"/>
              <w:rPr>
                <w:sz w:val="20"/>
                <w:szCs w:val="20"/>
              </w:rPr>
            </w:pPr>
            <w:r w:rsidRPr="00106C2D">
              <w:rPr>
                <w:sz w:val="20"/>
                <w:szCs w:val="20"/>
              </w:rPr>
              <w:t>70-79</w:t>
            </w:r>
            <w:r>
              <w:rPr>
                <w:sz w:val="20"/>
                <w:szCs w:val="20"/>
              </w:rPr>
              <w:t>y</w:t>
            </w:r>
          </w:p>
        </w:tc>
        <w:tc>
          <w:tcPr>
            <w:tcW w:w="984" w:type="dxa"/>
            <w:tcBorders>
              <w:top w:val="nil"/>
              <w:left w:val="single" w:sz="4" w:space="0" w:color="auto"/>
              <w:bottom w:val="nil"/>
              <w:right w:val="single" w:sz="4" w:space="0" w:color="auto"/>
            </w:tcBorders>
          </w:tcPr>
          <w:p w14:paraId="5E9561A8" w14:textId="77777777" w:rsidR="00BB3794" w:rsidRPr="00106C2D" w:rsidRDefault="00BB3794" w:rsidP="00A66AF4">
            <w:pPr>
              <w:spacing w:line="480" w:lineRule="auto"/>
              <w:rPr>
                <w:sz w:val="20"/>
                <w:szCs w:val="20"/>
              </w:rPr>
            </w:pPr>
            <w:r>
              <w:rPr>
                <w:sz w:val="20"/>
                <w:szCs w:val="20"/>
              </w:rPr>
              <w:t>3 (14</w:t>
            </w:r>
            <w:r w:rsidRPr="00106C2D">
              <w:rPr>
                <w:sz w:val="20"/>
                <w:szCs w:val="20"/>
              </w:rPr>
              <w:t>)</w:t>
            </w:r>
          </w:p>
        </w:tc>
        <w:tc>
          <w:tcPr>
            <w:tcW w:w="985" w:type="dxa"/>
            <w:tcBorders>
              <w:top w:val="nil"/>
              <w:left w:val="single" w:sz="4" w:space="0" w:color="auto"/>
              <w:bottom w:val="nil"/>
              <w:right w:val="single" w:sz="4" w:space="0" w:color="auto"/>
            </w:tcBorders>
          </w:tcPr>
          <w:p w14:paraId="23D0455F" w14:textId="77777777" w:rsidR="00BB3794" w:rsidRPr="00106C2D" w:rsidRDefault="00BB3794" w:rsidP="00A66AF4">
            <w:pPr>
              <w:spacing w:line="480" w:lineRule="auto"/>
              <w:rPr>
                <w:sz w:val="20"/>
                <w:szCs w:val="20"/>
              </w:rPr>
            </w:pPr>
            <w:r>
              <w:rPr>
                <w:sz w:val="20"/>
                <w:szCs w:val="20"/>
              </w:rPr>
              <w:t>12 (13</w:t>
            </w:r>
            <w:r w:rsidRPr="00106C2D">
              <w:rPr>
                <w:sz w:val="20"/>
                <w:szCs w:val="20"/>
              </w:rPr>
              <w:t>)</w:t>
            </w:r>
          </w:p>
        </w:tc>
      </w:tr>
      <w:tr w:rsidR="00BB3794" w:rsidRPr="00106C2D" w14:paraId="41C2B20F" w14:textId="77777777" w:rsidTr="00943828">
        <w:trPr>
          <w:trHeight w:val="258"/>
        </w:trPr>
        <w:tc>
          <w:tcPr>
            <w:tcW w:w="1526" w:type="dxa"/>
            <w:tcBorders>
              <w:top w:val="nil"/>
              <w:left w:val="single" w:sz="4" w:space="0" w:color="auto"/>
              <w:bottom w:val="nil"/>
              <w:right w:val="single" w:sz="4" w:space="0" w:color="auto"/>
            </w:tcBorders>
          </w:tcPr>
          <w:p w14:paraId="5256BFC7" w14:textId="77777777" w:rsidR="00BB3794" w:rsidRPr="00106C2D" w:rsidRDefault="00BB3794" w:rsidP="00A66AF4">
            <w:pPr>
              <w:pStyle w:val="ListParagraph"/>
              <w:spacing w:line="480" w:lineRule="auto"/>
              <w:rPr>
                <w:sz w:val="20"/>
                <w:szCs w:val="20"/>
              </w:rPr>
            </w:pPr>
          </w:p>
        </w:tc>
        <w:tc>
          <w:tcPr>
            <w:tcW w:w="984" w:type="dxa"/>
            <w:tcBorders>
              <w:top w:val="nil"/>
              <w:left w:val="single" w:sz="4" w:space="0" w:color="auto"/>
              <w:bottom w:val="single" w:sz="4" w:space="0" w:color="auto"/>
              <w:right w:val="single" w:sz="4" w:space="0" w:color="auto"/>
            </w:tcBorders>
          </w:tcPr>
          <w:p w14:paraId="65080B02" w14:textId="77777777" w:rsidR="00BB3794" w:rsidRPr="00106C2D" w:rsidRDefault="00BB3794" w:rsidP="00A66AF4">
            <w:pPr>
              <w:spacing w:line="480" w:lineRule="auto"/>
              <w:rPr>
                <w:sz w:val="20"/>
                <w:szCs w:val="20"/>
              </w:rPr>
            </w:pPr>
          </w:p>
        </w:tc>
        <w:tc>
          <w:tcPr>
            <w:tcW w:w="984" w:type="dxa"/>
            <w:tcBorders>
              <w:top w:val="nil"/>
              <w:left w:val="single" w:sz="4" w:space="0" w:color="auto"/>
              <w:bottom w:val="single" w:sz="4" w:space="0" w:color="auto"/>
              <w:right w:val="single" w:sz="4" w:space="0" w:color="auto"/>
            </w:tcBorders>
          </w:tcPr>
          <w:p w14:paraId="009B4424"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single" w:sz="4" w:space="0" w:color="auto"/>
              <w:right w:val="single" w:sz="4" w:space="0" w:color="auto"/>
            </w:tcBorders>
          </w:tcPr>
          <w:p w14:paraId="5F91C895" w14:textId="77777777" w:rsidR="00BB3794" w:rsidRPr="00106C2D" w:rsidRDefault="00BB3794" w:rsidP="00A66AF4">
            <w:pPr>
              <w:spacing w:line="480" w:lineRule="auto"/>
              <w:rPr>
                <w:sz w:val="20"/>
                <w:szCs w:val="20"/>
              </w:rPr>
            </w:pPr>
            <w:r>
              <w:rPr>
                <w:sz w:val="20"/>
                <w:szCs w:val="20"/>
              </w:rPr>
              <w:t>-</w:t>
            </w:r>
          </w:p>
        </w:tc>
        <w:tc>
          <w:tcPr>
            <w:tcW w:w="985" w:type="dxa"/>
            <w:tcBorders>
              <w:top w:val="nil"/>
              <w:left w:val="single" w:sz="4" w:space="0" w:color="auto"/>
              <w:bottom w:val="single" w:sz="4" w:space="0" w:color="auto"/>
              <w:right w:val="single" w:sz="4" w:space="0" w:color="auto"/>
            </w:tcBorders>
          </w:tcPr>
          <w:p w14:paraId="76C8DC1C"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single" w:sz="4" w:space="0" w:color="auto"/>
              <w:right w:val="single" w:sz="4" w:space="0" w:color="auto"/>
            </w:tcBorders>
          </w:tcPr>
          <w:p w14:paraId="12B11DA1"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single" w:sz="4" w:space="0" w:color="auto"/>
              <w:right w:val="single" w:sz="4" w:space="0" w:color="auto"/>
            </w:tcBorders>
          </w:tcPr>
          <w:p w14:paraId="2FCA5BEB"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single" w:sz="4" w:space="0" w:color="auto"/>
              <w:right w:val="single" w:sz="4" w:space="0" w:color="auto"/>
            </w:tcBorders>
          </w:tcPr>
          <w:p w14:paraId="01350338" w14:textId="77777777" w:rsidR="00BB3794" w:rsidRPr="00106C2D" w:rsidRDefault="00BB3794" w:rsidP="00A66AF4">
            <w:pPr>
              <w:spacing w:line="480" w:lineRule="auto"/>
              <w:rPr>
                <w:sz w:val="20"/>
                <w:szCs w:val="20"/>
              </w:rPr>
            </w:pPr>
            <w:r w:rsidRPr="00673062">
              <w:rPr>
                <w:sz w:val="20"/>
                <w:szCs w:val="20"/>
              </w:rPr>
              <w:t>70-79</w:t>
            </w:r>
            <w:r>
              <w:rPr>
                <w:sz w:val="20"/>
                <w:szCs w:val="20"/>
              </w:rPr>
              <w:t>y</w:t>
            </w:r>
          </w:p>
        </w:tc>
        <w:tc>
          <w:tcPr>
            <w:tcW w:w="985" w:type="dxa"/>
            <w:tcBorders>
              <w:top w:val="nil"/>
              <w:left w:val="single" w:sz="4" w:space="0" w:color="auto"/>
              <w:bottom w:val="single" w:sz="4" w:space="0" w:color="auto"/>
              <w:right w:val="single" w:sz="4" w:space="0" w:color="auto"/>
            </w:tcBorders>
          </w:tcPr>
          <w:p w14:paraId="69C91B56" w14:textId="77777777" w:rsidR="00BB3794" w:rsidRPr="00106C2D" w:rsidRDefault="00BB3794" w:rsidP="00A66AF4">
            <w:pPr>
              <w:spacing w:line="480" w:lineRule="auto"/>
              <w:rPr>
                <w:sz w:val="20"/>
                <w:szCs w:val="20"/>
              </w:rPr>
            </w:pPr>
            <w:r w:rsidRPr="00673062">
              <w:rPr>
                <w:sz w:val="20"/>
                <w:szCs w:val="20"/>
              </w:rPr>
              <w:t> 0 (-)</w:t>
            </w:r>
          </w:p>
        </w:tc>
        <w:tc>
          <w:tcPr>
            <w:tcW w:w="984" w:type="dxa"/>
            <w:tcBorders>
              <w:top w:val="nil"/>
              <w:left w:val="single" w:sz="4" w:space="0" w:color="auto"/>
              <w:bottom w:val="single" w:sz="4" w:space="0" w:color="auto"/>
              <w:right w:val="single" w:sz="4" w:space="0" w:color="auto"/>
            </w:tcBorders>
          </w:tcPr>
          <w:p w14:paraId="632AA196" w14:textId="77777777" w:rsidR="00BB3794" w:rsidRPr="00106C2D" w:rsidRDefault="00BB3794" w:rsidP="00A66AF4">
            <w:pPr>
              <w:spacing w:line="480" w:lineRule="auto"/>
              <w:rPr>
                <w:sz w:val="20"/>
                <w:szCs w:val="20"/>
              </w:rPr>
            </w:pPr>
            <w:r w:rsidRPr="00673062">
              <w:rPr>
                <w:sz w:val="20"/>
                <w:szCs w:val="20"/>
              </w:rPr>
              <w:t> 2 (1)</w:t>
            </w:r>
          </w:p>
        </w:tc>
        <w:tc>
          <w:tcPr>
            <w:tcW w:w="984" w:type="dxa"/>
            <w:tcBorders>
              <w:top w:val="nil"/>
              <w:left w:val="single" w:sz="4" w:space="0" w:color="auto"/>
              <w:bottom w:val="single" w:sz="4" w:space="0" w:color="auto"/>
              <w:right w:val="single" w:sz="4" w:space="0" w:color="auto"/>
            </w:tcBorders>
          </w:tcPr>
          <w:p w14:paraId="7585D9A5"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single" w:sz="4" w:space="0" w:color="auto"/>
              <w:right w:val="single" w:sz="4" w:space="0" w:color="auto"/>
            </w:tcBorders>
          </w:tcPr>
          <w:p w14:paraId="2AFB8D32" w14:textId="77777777" w:rsidR="00BB3794" w:rsidRPr="00106C2D" w:rsidRDefault="00BB3794" w:rsidP="00A66AF4">
            <w:pPr>
              <w:spacing w:line="480" w:lineRule="auto"/>
              <w:rPr>
                <w:sz w:val="20"/>
                <w:szCs w:val="20"/>
              </w:rPr>
            </w:pPr>
            <w:r>
              <w:rPr>
                <w:sz w:val="20"/>
                <w:szCs w:val="20"/>
              </w:rPr>
              <w:t>-</w:t>
            </w:r>
          </w:p>
        </w:tc>
        <w:tc>
          <w:tcPr>
            <w:tcW w:w="985" w:type="dxa"/>
            <w:tcBorders>
              <w:top w:val="nil"/>
              <w:left w:val="single" w:sz="4" w:space="0" w:color="auto"/>
              <w:bottom w:val="single" w:sz="4" w:space="0" w:color="auto"/>
              <w:right w:val="single" w:sz="4" w:space="0" w:color="auto"/>
            </w:tcBorders>
          </w:tcPr>
          <w:p w14:paraId="0F64938E" w14:textId="77777777" w:rsidR="00BB3794" w:rsidRPr="00106C2D" w:rsidRDefault="00BB3794" w:rsidP="00A66AF4">
            <w:pPr>
              <w:spacing w:line="480" w:lineRule="auto"/>
              <w:rPr>
                <w:sz w:val="20"/>
                <w:szCs w:val="20"/>
              </w:rPr>
            </w:pPr>
            <w:r>
              <w:rPr>
                <w:sz w:val="20"/>
                <w:szCs w:val="20"/>
              </w:rPr>
              <w:t>-</w:t>
            </w:r>
          </w:p>
        </w:tc>
        <w:tc>
          <w:tcPr>
            <w:tcW w:w="984" w:type="dxa"/>
            <w:tcBorders>
              <w:top w:val="nil"/>
              <w:left w:val="single" w:sz="4" w:space="0" w:color="auto"/>
              <w:bottom w:val="single" w:sz="4" w:space="0" w:color="auto"/>
              <w:right w:val="single" w:sz="4" w:space="0" w:color="auto"/>
            </w:tcBorders>
          </w:tcPr>
          <w:p w14:paraId="207D60A4" w14:textId="77777777" w:rsidR="00BB3794" w:rsidRPr="00106C2D" w:rsidRDefault="00BB3794" w:rsidP="00A66AF4">
            <w:pPr>
              <w:spacing w:line="480" w:lineRule="auto"/>
              <w:rPr>
                <w:sz w:val="20"/>
                <w:szCs w:val="20"/>
              </w:rPr>
            </w:pPr>
            <w:r w:rsidRPr="00106C2D">
              <w:rPr>
                <w:sz w:val="20"/>
                <w:szCs w:val="20"/>
              </w:rPr>
              <w:t>&gt;80</w:t>
            </w:r>
            <w:r>
              <w:rPr>
                <w:sz w:val="20"/>
                <w:szCs w:val="20"/>
              </w:rPr>
              <w:t>y</w:t>
            </w:r>
          </w:p>
        </w:tc>
        <w:tc>
          <w:tcPr>
            <w:tcW w:w="984" w:type="dxa"/>
            <w:tcBorders>
              <w:top w:val="nil"/>
              <w:left w:val="single" w:sz="4" w:space="0" w:color="auto"/>
              <w:bottom w:val="single" w:sz="4" w:space="0" w:color="auto"/>
              <w:right w:val="single" w:sz="4" w:space="0" w:color="auto"/>
            </w:tcBorders>
          </w:tcPr>
          <w:p w14:paraId="04F133F2" w14:textId="77777777" w:rsidR="00BB3794" w:rsidRPr="00106C2D" w:rsidRDefault="00BB3794" w:rsidP="00A66AF4">
            <w:pPr>
              <w:spacing w:line="480" w:lineRule="auto"/>
              <w:rPr>
                <w:sz w:val="20"/>
                <w:szCs w:val="20"/>
              </w:rPr>
            </w:pPr>
            <w:r>
              <w:rPr>
                <w:sz w:val="20"/>
                <w:szCs w:val="20"/>
              </w:rPr>
              <w:t>2 (10</w:t>
            </w:r>
            <w:r w:rsidRPr="00106C2D">
              <w:rPr>
                <w:sz w:val="20"/>
                <w:szCs w:val="20"/>
              </w:rPr>
              <w:t>)</w:t>
            </w:r>
          </w:p>
        </w:tc>
        <w:tc>
          <w:tcPr>
            <w:tcW w:w="985" w:type="dxa"/>
            <w:tcBorders>
              <w:top w:val="nil"/>
              <w:left w:val="single" w:sz="4" w:space="0" w:color="auto"/>
              <w:bottom w:val="single" w:sz="4" w:space="0" w:color="auto"/>
              <w:right w:val="single" w:sz="4" w:space="0" w:color="auto"/>
            </w:tcBorders>
          </w:tcPr>
          <w:p w14:paraId="34627F84" w14:textId="77777777" w:rsidR="00BB3794" w:rsidRPr="00106C2D" w:rsidRDefault="00BB3794" w:rsidP="00A66AF4">
            <w:pPr>
              <w:spacing w:line="480" w:lineRule="auto"/>
              <w:rPr>
                <w:sz w:val="20"/>
                <w:szCs w:val="20"/>
              </w:rPr>
            </w:pPr>
            <w:r>
              <w:rPr>
                <w:sz w:val="20"/>
                <w:szCs w:val="20"/>
              </w:rPr>
              <w:t>0 (0</w:t>
            </w:r>
            <w:r w:rsidRPr="00106C2D">
              <w:rPr>
                <w:sz w:val="20"/>
                <w:szCs w:val="20"/>
              </w:rPr>
              <w:t>)</w:t>
            </w:r>
          </w:p>
        </w:tc>
      </w:tr>
      <w:tr w:rsidR="00BB3794" w:rsidRPr="00106C2D" w14:paraId="74D61848" w14:textId="77777777" w:rsidTr="00943828">
        <w:trPr>
          <w:trHeight w:val="258"/>
        </w:trPr>
        <w:tc>
          <w:tcPr>
            <w:tcW w:w="1526" w:type="dxa"/>
            <w:tcBorders>
              <w:top w:val="nil"/>
              <w:left w:val="single" w:sz="4" w:space="0" w:color="auto"/>
              <w:bottom w:val="single" w:sz="4" w:space="0" w:color="auto"/>
              <w:right w:val="single" w:sz="4" w:space="0" w:color="auto"/>
            </w:tcBorders>
          </w:tcPr>
          <w:p w14:paraId="6535D1BF" w14:textId="77777777" w:rsidR="00BB3794" w:rsidRPr="00106C2D" w:rsidRDefault="00BB3794" w:rsidP="00A66AF4">
            <w:pPr>
              <w:spacing w:line="480" w:lineRule="auto"/>
              <w:rPr>
                <w:sz w:val="20"/>
                <w:szCs w:val="20"/>
              </w:rPr>
            </w:pPr>
            <w:r>
              <w:rPr>
                <w:sz w:val="20"/>
                <w:szCs w:val="20"/>
              </w:rPr>
              <w:t xml:space="preserve">     P-</w:t>
            </w:r>
            <w:r w:rsidRPr="00106C2D">
              <w:rPr>
                <w:sz w:val="20"/>
                <w:szCs w:val="20"/>
              </w:rPr>
              <w:t>value</w:t>
            </w:r>
            <w:r w:rsidRPr="00EB75BF">
              <w:rPr>
                <w:sz w:val="20"/>
                <w:szCs w:val="20"/>
                <w:vertAlign w:val="superscript"/>
              </w:rPr>
              <w:t>d</w:t>
            </w:r>
          </w:p>
        </w:tc>
        <w:tc>
          <w:tcPr>
            <w:tcW w:w="2952" w:type="dxa"/>
            <w:gridSpan w:val="3"/>
            <w:tcBorders>
              <w:top w:val="single" w:sz="4" w:space="0" w:color="auto"/>
              <w:left w:val="single" w:sz="4" w:space="0" w:color="auto"/>
              <w:bottom w:val="single" w:sz="4" w:space="0" w:color="auto"/>
              <w:right w:val="single" w:sz="4" w:space="0" w:color="auto"/>
            </w:tcBorders>
          </w:tcPr>
          <w:p w14:paraId="5CBC8698" w14:textId="77777777" w:rsidR="00BB3794" w:rsidRPr="00106C2D" w:rsidRDefault="00BB3794" w:rsidP="00A66AF4">
            <w:pPr>
              <w:spacing w:line="480" w:lineRule="auto"/>
              <w:rPr>
                <w:sz w:val="20"/>
                <w:szCs w:val="20"/>
              </w:rPr>
            </w:pPr>
            <w:r w:rsidRPr="00106C2D">
              <w:rPr>
                <w:sz w:val="20"/>
                <w:szCs w:val="20"/>
              </w:rPr>
              <w:t>0.124</w:t>
            </w:r>
          </w:p>
        </w:tc>
        <w:tc>
          <w:tcPr>
            <w:tcW w:w="2953" w:type="dxa"/>
            <w:gridSpan w:val="3"/>
            <w:tcBorders>
              <w:top w:val="single" w:sz="4" w:space="0" w:color="auto"/>
              <w:left w:val="single" w:sz="4" w:space="0" w:color="auto"/>
              <w:bottom w:val="single" w:sz="4" w:space="0" w:color="auto"/>
              <w:right w:val="single" w:sz="4" w:space="0" w:color="auto"/>
            </w:tcBorders>
          </w:tcPr>
          <w:p w14:paraId="478458E0" w14:textId="77777777" w:rsidR="00BB3794" w:rsidRPr="00106C2D" w:rsidRDefault="00BB3794" w:rsidP="00A66AF4">
            <w:pPr>
              <w:spacing w:line="480" w:lineRule="auto"/>
              <w:rPr>
                <w:sz w:val="20"/>
                <w:szCs w:val="20"/>
              </w:rPr>
            </w:pPr>
            <w:r w:rsidRPr="00064B7E">
              <w:rPr>
                <w:sz w:val="20"/>
                <w:szCs w:val="20"/>
              </w:rPr>
              <w:t>0.068</w:t>
            </w:r>
          </w:p>
        </w:tc>
        <w:tc>
          <w:tcPr>
            <w:tcW w:w="2953" w:type="dxa"/>
            <w:gridSpan w:val="3"/>
            <w:tcBorders>
              <w:top w:val="single" w:sz="4" w:space="0" w:color="auto"/>
              <w:left w:val="single" w:sz="4" w:space="0" w:color="auto"/>
              <w:bottom w:val="single" w:sz="4" w:space="0" w:color="auto"/>
              <w:right w:val="single" w:sz="4" w:space="0" w:color="auto"/>
            </w:tcBorders>
          </w:tcPr>
          <w:p w14:paraId="3B52532E" w14:textId="77777777" w:rsidR="00BB3794" w:rsidRPr="00106C2D" w:rsidRDefault="00BB3794" w:rsidP="00A66AF4">
            <w:pPr>
              <w:spacing w:line="480" w:lineRule="auto"/>
              <w:rPr>
                <w:sz w:val="20"/>
                <w:szCs w:val="20"/>
              </w:rPr>
            </w:pPr>
            <w:r w:rsidRPr="00673062">
              <w:rPr>
                <w:sz w:val="20"/>
                <w:szCs w:val="20"/>
              </w:rPr>
              <w:t>&lt;0.001</w:t>
            </w:r>
          </w:p>
        </w:tc>
        <w:tc>
          <w:tcPr>
            <w:tcW w:w="2953" w:type="dxa"/>
            <w:gridSpan w:val="3"/>
            <w:tcBorders>
              <w:top w:val="single" w:sz="4" w:space="0" w:color="auto"/>
              <w:left w:val="single" w:sz="4" w:space="0" w:color="auto"/>
              <w:bottom w:val="single" w:sz="4" w:space="0" w:color="auto"/>
              <w:right w:val="single" w:sz="4" w:space="0" w:color="auto"/>
            </w:tcBorders>
          </w:tcPr>
          <w:p w14:paraId="604DE254" w14:textId="77777777" w:rsidR="00BB3794" w:rsidRPr="00106C2D" w:rsidRDefault="00BB3794" w:rsidP="00A66AF4">
            <w:pPr>
              <w:spacing w:line="480" w:lineRule="auto"/>
              <w:rPr>
                <w:sz w:val="20"/>
                <w:szCs w:val="20"/>
              </w:rPr>
            </w:pPr>
            <w:r w:rsidRPr="00673062">
              <w:rPr>
                <w:sz w:val="20"/>
                <w:szCs w:val="20"/>
              </w:rPr>
              <w:t> &lt;0.001</w:t>
            </w:r>
          </w:p>
        </w:tc>
        <w:tc>
          <w:tcPr>
            <w:tcW w:w="2953" w:type="dxa"/>
            <w:gridSpan w:val="3"/>
            <w:tcBorders>
              <w:top w:val="single" w:sz="4" w:space="0" w:color="auto"/>
              <w:left w:val="single" w:sz="4" w:space="0" w:color="auto"/>
              <w:bottom w:val="single" w:sz="4" w:space="0" w:color="auto"/>
              <w:right w:val="single" w:sz="4" w:space="0" w:color="auto"/>
            </w:tcBorders>
          </w:tcPr>
          <w:p w14:paraId="26F08975" w14:textId="77777777" w:rsidR="00BB3794" w:rsidRPr="00106C2D" w:rsidRDefault="00BB3794" w:rsidP="00A66AF4">
            <w:pPr>
              <w:spacing w:line="480" w:lineRule="auto"/>
              <w:rPr>
                <w:sz w:val="20"/>
                <w:szCs w:val="20"/>
              </w:rPr>
            </w:pPr>
            <w:r w:rsidRPr="0080394F">
              <w:rPr>
                <w:sz w:val="20"/>
                <w:szCs w:val="20"/>
              </w:rPr>
              <w:t>&lt;0.001</w:t>
            </w:r>
          </w:p>
        </w:tc>
      </w:tr>
      <w:tr w:rsidR="00BB3794" w:rsidRPr="00106C2D" w14:paraId="588B34C5" w14:textId="77777777" w:rsidTr="00943828">
        <w:trPr>
          <w:trHeight w:val="258"/>
        </w:trPr>
        <w:tc>
          <w:tcPr>
            <w:tcW w:w="1526" w:type="dxa"/>
            <w:tcBorders>
              <w:top w:val="nil"/>
              <w:bottom w:val="nil"/>
            </w:tcBorders>
          </w:tcPr>
          <w:p w14:paraId="546E66A2" w14:textId="77777777" w:rsidR="00BB3794" w:rsidRPr="00106C2D" w:rsidRDefault="00BB3794" w:rsidP="00A66AF4">
            <w:pPr>
              <w:spacing w:line="480" w:lineRule="auto"/>
              <w:rPr>
                <w:sz w:val="20"/>
                <w:szCs w:val="20"/>
              </w:rPr>
            </w:pPr>
            <w:r>
              <w:rPr>
                <w:sz w:val="20"/>
                <w:szCs w:val="20"/>
              </w:rPr>
              <w:t xml:space="preserve">2. </w:t>
            </w:r>
            <w:r w:rsidRPr="00106C2D">
              <w:rPr>
                <w:sz w:val="20"/>
                <w:szCs w:val="20"/>
              </w:rPr>
              <w:t>Sex</w:t>
            </w:r>
          </w:p>
        </w:tc>
        <w:tc>
          <w:tcPr>
            <w:tcW w:w="984" w:type="dxa"/>
            <w:tcBorders>
              <w:top w:val="nil"/>
              <w:bottom w:val="nil"/>
            </w:tcBorders>
          </w:tcPr>
          <w:p w14:paraId="2A644505" w14:textId="77777777" w:rsidR="00BB3794" w:rsidRPr="00106C2D" w:rsidRDefault="00BB3794" w:rsidP="00A66AF4">
            <w:pPr>
              <w:spacing w:line="480" w:lineRule="auto"/>
              <w:rPr>
                <w:sz w:val="20"/>
                <w:szCs w:val="20"/>
              </w:rPr>
            </w:pPr>
            <w:r w:rsidRPr="00106C2D">
              <w:rPr>
                <w:sz w:val="20"/>
                <w:szCs w:val="20"/>
              </w:rPr>
              <w:t>F</w:t>
            </w:r>
          </w:p>
        </w:tc>
        <w:tc>
          <w:tcPr>
            <w:tcW w:w="984" w:type="dxa"/>
            <w:tcBorders>
              <w:top w:val="nil"/>
              <w:bottom w:val="nil"/>
            </w:tcBorders>
          </w:tcPr>
          <w:p w14:paraId="63B8A76F" w14:textId="77777777" w:rsidR="00BB3794" w:rsidRPr="00106C2D" w:rsidRDefault="00BB3794" w:rsidP="00A66AF4">
            <w:pPr>
              <w:spacing w:line="480" w:lineRule="auto"/>
              <w:rPr>
                <w:sz w:val="20"/>
                <w:szCs w:val="20"/>
              </w:rPr>
            </w:pPr>
            <w:r w:rsidRPr="00106C2D">
              <w:rPr>
                <w:sz w:val="20"/>
                <w:szCs w:val="20"/>
              </w:rPr>
              <w:t>22 (56)</w:t>
            </w:r>
          </w:p>
        </w:tc>
        <w:tc>
          <w:tcPr>
            <w:tcW w:w="984" w:type="dxa"/>
            <w:tcBorders>
              <w:top w:val="nil"/>
              <w:bottom w:val="nil"/>
            </w:tcBorders>
          </w:tcPr>
          <w:p w14:paraId="3DFC2644" w14:textId="77777777" w:rsidR="00BB3794" w:rsidRPr="00106C2D" w:rsidRDefault="00BB3794" w:rsidP="00A66AF4">
            <w:pPr>
              <w:spacing w:line="480" w:lineRule="auto"/>
              <w:rPr>
                <w:sz w:val="20"/>
                <w:szCs w:val="20"/>
              </w:rPr>
            </w:pPr>
            <w:r>
              <w:rPr>
                <w:sz w:val="20"/>
                <w:szCs w:val="20"/>
              </w:rPr>
              <w:t>63 (51</w:t>
            </w:r>
            <w:r w:rsidRPr="00106C2D">
              <w:rPr>
                <w:sz w:val="20"/>
                <w:szCs w:val="20"/>
              </w:rPr>
              <w:t>)</w:t>
            </w:r>
          </w:p>
        </w:tc>
        <w:tc>
          <w:tcPr>
            <w:tcW w:w="985" w:type="dxa"/>
            <w:tcBorders>
              <w:top w:val="nil"/>
              <w:bottom w:val="nil"/>
            </w:tcBorders>
          </w:tcPr>
          <w:p w14:paraId="0D54C97C" w14:textId="77777777" w:rsidR="00BB3794" w:rsidRPr="00106C2D" w:rsidRDefault="00BB3794" w:rsidP="00A66AF4">
            <w:pPr>
              <w:spacing w:line="480" w:lineRule="auto"/>
              <w:rPr>
                <w:sz w:val="20"/>
                <w:szCs w:val="20"/>
              </w:rPr>
            </w:pPr>
            <w:r w:rsidRPr="00106C2D">
              <w:rPr>
                <w:sz w:val="20"/>
                <w:szCs w:val="20"/>
              </w:rPr>
              <w:t>F</w:t>
            </w:r>
          </w:p>
        </w:tc>
        <w:tc>
          <w:tcPr>
            <w:tcW w:w="984" w:type="dxa"/>
            <w:tcBorders>
              <w:bottom w:val="nil"/>
            </w:tcBorders>
          </w:tcPr>
          <w:p w14:paraId="08C2582B" w14:textId="77777777" w:rsidR="00BB3794" w:rsidRPr="00106C2D" w:rsidRDefault="00BB3794" w:rsidP="00A66AF4">
            <w:pPr>
              <w:spacing w:line="480" w:lineRule="auto"/>
              <w:rPr>
                <w:sz w:val="20"/>
                <w:szCs w:val="20"/>
              </w:rPr>
            </w:pPr>
            <w:r w:rsidRPr="00EA38B1">
              <w:rPr>
                <w:sz w:val="20"/>
                <w:szCs w:val="20"/>
              </w:rPr>
              <w:t>29 (81)</w:t>
            </w:r>
          </w:p>
        </w:tc>
        <w:tc>
          <w:tcPr>
            <w:tcW w:w="984" w:type="dxa"/>
            <w:tcBorders>
              <w:bottom w:val="nil"/>
            </w:tcBorders>
          </w:tcPr>
          <w:p w14:paraId="22BD0CFD" w14:textId="77777777" w:rsidR="00BB3794" w:rsidRPr="00106C2D" w:rsidRDefault="00BB3794" w:rsidP="00A66AF4">
            <w:pPr>
              <w:spacing w:line="480" w:lineRule="auto"/>
              <w:rPr>
                <w:sz w:val="20"/>
                <w:szCs w:val="20"/>
              </w:rPr>
            </w:pPr>
            <w:r>
              <w:rPr>
                <w:sz w:val="20"/>
                <w:szCs w:val="20"/>
              </w:rPr>
              <w:t> 43</w:t>
            </w:r>
            <w:r w:rsidRPr="00EA38B1">
              <w:rPr>
                <w:sz w:val="20"/>
                <w:szCs w:val="20"/>
              </w:rPr>
              <w:t xml:space="preserve"> (45)</w:t>
            </w:r>
          </w:p>
        </w:tc>
        <w:tc>
          <w:tcPr>
            <w:tcW w:w="984" w:type="dxa"/>
            <w:tcBorders>
              <w:top w:val="nil"/>
              <w:bottom w:val="nil"/>
            </w:tcBorders>
          </w:tcPr>
          <w:p w14:paraId="49A8158F" w14:textId="77777777" w:rsidR="00BB3794" w:rsidRPr="00106C2D" w:rsidRDefault="00BB3794" w:rsidP="00A66AF4">
            <w:pPr>
              <w:spacing w:line="480" w:lineRule="auto"/>
              <w:rPr>
                <w:sz w:val="20"/>
                <w:szCs w:val="20"/>
              </w:rPr>
            </w:pPr>
            <w:r w:rsidRPr="00106C2D">
              <w:rPr>
                <w:sz w:val="20"/>
                <w:szCs w:val="20"/>
              </w:rPr>
              <w:t>F</w:t>
            </w:r>
          </w:p>
        </w:tc>
        <w:tc>
          <w:tcPr>
            <w:tcW w:w="985" w:type="dxa"/>
            <w:tcBorders>
              <w:top w:val="nil"/>
              <w:bottom w:val="nil"/>
            </w:tcBorders>
          </w:tcPr>
          <w:p w14:paraId="504FEC02" w14:textId="77777777" w:rsidR="00BB3794" w:rsidRPr="00106C2D" w:rsidRDefault="00BB3794" w:rsidP="00A66AF4">
            <w:pPr>
              <w:spacing w:line="480" w:lineRule="auto"/>
              <w:rPr>
                <w:sz w:val="20"/>
                <w:szCs w:val="20"/>
              </w:rPr>
            </w:pPr>
            <w:r w:rsidRPr="00A22A69">
              <w:rPr>
                <w:sz w:val="20"/>
                <w:szCs w:val="20"/>
              </w:rPr>
              <w:t>11 (39) </w:t>
            </w:r>
          </w:p>
        </w:tc>
        <w:tc>
          <w:tcPr>
            <w:tcW w:w="984" w:type="dxa"/>
            <w:tcBorders>
              <w:top w:val="nil"/>
              <w:bottom w:val="nil"/>
            </w:tcBorders>
          </w:tcPr>
          <w:p w14:paraId="251DF97F" w14:textId="77777777" w:rsidR="00BB3794" w:rsidRPr="00106C2D" w:rsidRDefault="00BB3794" w:rsidP="00A66AF4">
            <w:pPr>
              <w:spacing w:line="480" w:lineRule="auto"/>
              <w:rPr>
                <w:sz w:val="20"/>
                <w:szCs w:val="20"/>
              </w:rPr>
            </w:pPr>
            <w:r w:rsidRPr="00A22A69">
              <w:rPr>
                <w:sz w:val="20"/>
                <w:szCs w:val="20"/>
              </w:rPr>
              <w:t> 90 (50)</w:t>
            </w:r>
          </w:p>
        </w:tc>
        <w:tc>
          <w:tcPr>
            <w:tcW w:w="984" w:type="dxa"/>
            <w:tcBorders>
              <w:top w:val="nil"/>
              <w:bottom w:val="nil"/>
            </w:tcBorders>
          </w:tcPr>
          <w:p w14:paraId="09F93EC7" w14:textId="77777777" w:rsidR="00BB3794" w:rsidRPr="00106C2D" w:rsidRDefault="00BB3794" w:rsidP="00A66AF4">
            <w:pPr>
              <w:spacing w:line="480" w:lineRule="auto"/>
              <w:rPr>
                <w:sz w:val="20"/>
                <w:szCs w:val="20"/>
              </w:rPr>
            </w:pPr>
            <w:r w:rsidRPr="00106C2D">
              <w:rPr>
                <w:sz w:val="20"/>
                <w:szCs w:val="20"/>
              </w:rPr>
              <w:t>F</w:t>
            </w:r>
          </w:p>
        </w:tc>
        <w:tc>
          <w:tcPr>
            <w:tcW w:w="984" w:type="dxa"/>
            <w:tcBorders>
              <w:top w:val="nil"/>
              <w:bottom w:val="nil"/>
            </w:tcBorders>
          </w:tcPr>
          <w:p w14:paraId="39EA1044" w14:textId="77777777" w:rsidR="00BB3794" w:rsidRPr="00106C2D" w:rsidRDefault="00BB3794" w:rsidP="00A66AF4">
            <w:pPr>
              <w:spacing w:line="480" w:lineRule="auto"/>
              <w:rPr>
                <w:sz w:val="20"/>
                <w:szCs w:val="20"/>
              </w:rPr>
            </w:pPr>
            <w:r w:rsidRPr="00A22A69">
              <w:rPr>
                <w:sz w:val="20"/>
                <w:szCs w:val="20"/>
              </w:rPr>
              <w:t> 31 (60)</w:t>
            </w:r>
          </w:p>
        </w:tc>
        <w:tc>
          <w:tcPr>
            <w:tcW w:w="985" w:type="dxa"/>
            <w:tcBorders>
              <w:top w:val="nil"/>
              <w:bottom w:val="nil"/>
            </w:tcBorders>
          </w:tcPr>
          <w:p w14:paraId="637ECE7A" w14:textId="77777777" w:rsidR="00BB3794" w:rsidRPr="00106C2D" w:rsidRDefault="00BB3794" w:rsidP="00A66AF4">
            <w:pPr>
              <w:spacing w:line="480" w:lineRule="auto"/>
              <w:rPr>
                <w:sz w:val="20"/>
                <w:szCs w:val="20"/>
              </w:rPr>
            </w:pPr>
            <w:r w:rsidRPr="00A22A69">
              <w:rPr>
                <w:sz w:val="20"/>
                <w:szCs w:val="20"/>
              </w:rPr>
              <w:t>54 (41) </w:t>
            </w:r>
          </w:p>
        </w:tc>
        <w:tc>
          <w:tcPr>
            <w:tcW w:w="984" w:type="dxa"/>
            <w:tcBorders>
              <w:top w:val="nil"/>
              <w:bottom w:val="nil"/>
            </w:tcBorders>
          </w:tcPr>
          <w:p w14:paraId="12C40CFE" w14:textId="77777777" w:rsidR="00BB3794" w:rsidRPr="00106C2D" w:rsidRDefault="00BB3794" w:rsidP="00A66AF4">
            <w:pPr>
              <w:spacing w:line="480" w:lineRule="auto"/>
              <w:rPr>
                <w:sz w:val="20"/>
                <w:szCs w:val="20"/>
              </w:rPr>
            </w:pPr>
            <w:r w:rsidRPr="00106C2D">
              <w:rPr>
                <w:sz w:val="20"/>
                <w:szCs w:val="20"/>
              </w:rPr>
              <w:t>F</w:t>
            </w:r>
          </w:p>
        </w:tc>
        <w:tc>
          <w:tcPr>
            <w:tcW w:w="984" w:type="dxa"/>
            <w:tcBorders>
              <w:top w:val="nil"/>
              <w:bottom w:val="nil"/>
            </w:tcBorders>
          </w:tcPr>
          <w:p w14:paraId="06332A9E" w14:textId="77777777" w:rsidR="00BB3794" w:rsidRPr="00106C2D" w:rsidRDefault="00BB3794" w:rsidP="00A66AF4">
            <w:pPr>
              <w:spacing w:line="480" w:lineRule="auto"/>
              <w:rPr>
                <w:sz w:val="20"/>
                <w:szCs w:val="20"/>
              </w:rPr>
            </w:pPr>
            <w:r>
              <w:rPr>
                <w:sz w:val="20"/>
                <w:szCs w:val="20"/>
              </w:rPr>
              <w:t>19 (90</w:t>
            </w:r>
            <w:r w:rsidRPr="00106C2D">
              <w:rPr>
                <w:sz w:val="20"/>
                <w:szCs w:val="20"/>
              </w:rPr>
              <w:t>)</w:t>
            </w:r>
          </w:p>
        </w:tc>
        <w:tc>
          <w:tcPr>
            <w:tcW w:w="985" w:type="dxa"/>
            <w:tcBorders>
              <w:top w:val="nil"/>
              <w:bottom w:val="nil"/>
            </w:tcBorders>
          </w:tcPr>
          <w:p w14:paraId="73F6A7AB" w14:textId="77777777" w:rsidR="00BB3794" w:rsidRPr="00106C2D" w:rsidRDefault="00BB3794" w:rsidP="00A66AF4">
            <w:pPr>
              <w:spacing w:line="480" w:lineRule="auto"/>
              <w:rPr>
                <w:sz w:val="20"/>
                <w:szCs w:val="20"/>
              </w:rPr>
            </w:pPr>
            <w:r>
              <w:rPr>
                <w:sz w:val="20"/>
                <w:szCs w:val="20"/>
              </w:rPr>
              <w:t>77 (85</w:t>
            </w:r>
            <w:r w:rsidRPr="00106C2D">
              <w:rPr>
                <w:sz w:val="20"/>
                <w:szCs w:val="20"/>
              </w:rPr>
              <w:t>)</w:t>
            </w:r>
          </w:p>
        </w:tc>
      </w:tr>
      <w:tr w:rsidR="00BB3794" w:rsidRPr="00106C2D" w14:paraId="2E9728DE" w14:textId="77777777" w:rsidTr="00943828">
        <w:trPr>
          <w:trHeight w:val="258"/>
        </w:trPr>
        <w:tc>
          <w:tcPr>
            <w:tcW w:w="1526" w:type="dxa"/>
            <w:tcBorders>
              <w:top w:val="nil"/>
              <w:bottom w:val="nil"/>
            </w:tcBorders>
          </w:tcPr>
          <w:p w14:paraId="6F7447C0" w14:textId="77777777" w:rsidR="00BB3794" w:rsidRPr="00106C2D" w:rsidRDefault="00BB3794" w:rsidP="00A66AF4">
            <w:pPr>
              <w:spacing w:line="480" w:lineRule="auto"/>
              <w:rPr>
                <w:sz w:val="20"/>
                <w:szCs w:val="20"/>
              </w:rPr>
            </w:pPr>
          </w:p>
        </w:tc>
        <w:tc>
          <w:tcPr>
            <w:tcW w:w="984" w:type="dxa"/>
            <w:tcBorders>
              <w:top w:val="nil"/>
              <w:bottom w:val="nil"/>
            </w:tcBorders>
          </w:tcPr>
          <w:p w14:paraId="5AF176F3" w14:textId="77777777" w:rsidR="00BB3794" w:rsidRPr="00106C2D" w:rsidRDefault="00BB3794" w:rsidP="00A66AF4">
            <w:pPr>
              <w:spacing w:line="480" w:lineRule="auto"/>
              <w:rPr>
                <w:sz w:val="20"/>
                <w:szCs w:val="20"/>
              </w:rPr>
            </w:pPr>
            <w:r w:rsidRPr="00106C2D">
              <w:rPr>
                <w:sz w:val="20"/>
                <w:szCs w:val="20"/>
              </w:rPr>
              <w:t>M</w:t>
            </w:r>
          </w:p>
        </w:tc>
        <w:tc>
          <w:tcPr>
            <w:tcW w:w="984" w:type="dxa"/>
            <w:tcBorders>
              <w:top w:val="nil"/>
              <w:bottom w:val="nil"/>
            </w:tcBorders>
          </w:tcPr>
          <w:p w14:paraId="7C6D3F2F" w14:textId="77777777" w:rsidR="00BB3794" w:rsidRPr="00106C2D" w:rsidRDefault="00BB3794" w:rsidP="00A66AF4">
            <w:pPr>
              <w:spacing w:line="480" w:lineRule="auto"/>
              <w:rPr>
                <w:sz w:val="20"/>
                <w:szCs w:val="20"/>
              </w:rPr>
            </w:pPr>
            <w:r w:rsidRPr="00106C2D">
              <w:rPr>
                <w:sz w:val="20"/>
                <w:szCs w:val="20"/>
              </w:rPr>
              <w:t>17 (44)</w:t>
            </w:r>
          </w:p>
        </w:tc>
        <w:tc>
          <w:tcPr>
            <w:tcW w:w="984" w:type="dxa"/>
            <w:tcBorders>
              <w:top w:val="nil"/>
              <w:bottom w:val="nil"/>
            </w:tcBorders>
          </w:tcPr>
          <w:p w14:paraId="061DF865" w14:textId="77777777" w:rsidR="00BB3794" w:rsidRPr="00106C2D" w:rsidRDefault="00BB3794" w:rsidP="00A66AF4">
            <w:pPr>
              <w:spacing w:line="480" w:lineRule="auto"/>
              <w:rPr>
                <w:sz w:val="20"/>
                <w:szCs w:val="20"/>
              </w:rPr>
            </w:pPr>
            <w:r>
              <w:rPr>
                <w:sz w:val="20"/>
                <w:szCs w:val="20"/>
              </w:rPr>
              <w:t>60 (49</w:t>
            </w:r>
            <w:r w:rsidRPr="00106C2D">
              <w:rPr>
                <w:sz w:val="20"/>
                <w:szCs w:val="20"/>
              </w:rPr>
              <w:t>)</w:t>
            </w:r>
          </w:p>
        </w:tc>
        <w:tc>
          <w:tcPr>
            <w:tcW w:w="985" w:type="dxa"/>
            <w:tcBorders>
              <w:top w:val="nil"/>
              <w:bottom w:val="nil"/>
            </w:tcBorders>
          </w:tcPr>
          <w:p w14:paraId="46CEFA01" w14:textId="77777777" w:rsidR="00BB3794" w:rsidRPr="00106C2D" w:rsidRDefault="00BB3794" w:rsidP="00A66AF4">
            <w:pPr>
              <w:spacing w:line="480" w:lineRule="auto"/>
              <w:rPr>
                <w:sz w:val="20"/>
                <w:szCs w:val="20"/>
              </w:rPr>
            </w:pPr>
            <w:r w:rsidRPr="00106C2D">
              <w:rPr>
                <w:sz w:val="20"/>
                <w:szCs w:val="20"/>
              </w:rPr>
              <w:t>M</w:t>
            </w:r>
          </w:p>
        </w:tc>
        <w:tc>
          <w:tcPr>
            <w:tcW w:w="984" w:type="dxa"/>
            <w:tcBorders>
              <w:top w:val="nil"/>
              <w:bottom w:val="nil"/>
            </w:tcBorders>
          </w:tcPr>
          <w:p w14:paraId="0D59E4DD" w14:textId="77777777" w:rsidR="00BB3794" w:rsidRPr="00106C2D" w:rsidRDefault="00BB3794" w:rsidP="00A66AF4">
            <w:pPr>
              <w:spacing w:line="480" w:lineRule="auto"/>
              <w:rPr>
                <w:sz w:val="20"/>
                <w:szCs w:val="20"/>
              </w:rPr>
            </w:pPr>
            <w:r w:rsidRPr="00EA38B1">
              <w:rPr>
                <w:sz w:val="20"/>
                <w:szCs w:val="20"/>
              </w:rPr>
              <w:t>7 (19)</w:t>
            </w:r>
          </w:p>
        </w:tc>
        <w:tc>
          <w:tcPr>
            <w:tcW w:w="984" w:type="dxa"/>
            <w:tcBorders>
              <w:top w:val="nil"/>
              <w:bottom w:val="nil"/>
            </w:tcBorders>
          </w:tcPr>
          <w:p w14:paraId="4CADA65C" w14:textId="77777777" w:rsidR="00BB3794" w:rsidRPr="00106C2D" w:rsidRDefault="00BB3794" w:rsidP="00A66AF4">
            <w:pPr>
              <w:spacing w:line="480" w:lineRule="auto"/>
              <w:rPr>
                <w:sz w:val="20"/>
                <w:szCs w:val="20"/>
              </w:rPr>
            </w:pPr>
            <w:r w:rsidRPr="00EA38B1">
              <w:rPr>
                <w:sz w:val="20"/>
                <w:szCs w:val="20"/>
              </w:rPr>
              <w:t> 53 (55)</w:t>
            </w:r>
          </w:p>
        </w:tc>
        <w:tc>
          <w:tcPr>
            <w:tcW w:w="984" w:type="dxa"/>
            <w:tcBorders>
              <w:top w:val="nil"/>
              <w:bottom w:val="nil"/>
            </w:tcBorders>
          </w:tcPr>
          <w:p w14:paraId="3CD3FA7A" w14:textId="77777777" w:rsidR="00BB3794" w:rsidRPr="00106C2D" w:rsidRDefault="00BB3794" w:rsidP="00A66AF4">
            <w:pPr>
              <w:spacing w:line="480" w:lineRule="auto"/>
              <w:rPr>
                <w:sz w:val="20"/>
                <w:szCs w:val="20"/>
              </w:rPr>
            </w:pPr>
            <w:r w:rsidRPr="00106C2D">
              <w:rPr>
                <w:sz w:val="20"/>
                <w:szCs w:val="20"/>
              </w:rPr>
              <w:t>M</w:t>
            </w:r>
          </w:p>
        </w:tc>
        <w:tc>
          <w:tcPr>
            <w:tcW w:w="985" w:type="dxa"/>
            <w:tcBorders>
              <w:top w:val="nil"/>
              <w:bottom w:val="nil"/>
            </w:tcBorders>
          </w:tcPr>
          <w:p w14:paraId="2B3CF91B" w14:textId="77777777" w:rsidR="00BB3794" w:rsidRPr="00106C2D" w:rsidRDefault="00BB3794" w:rsidP="00A66AF4">
            <w:pPr>
              <w:spacing w:line="480" w:lineRule="auto"/>
              <w:rPr>
                <w:sz w:val="20"/>
                <w:szCs w:val="20"/>
              </w:rPr>
            </w:pPr>
            <w:r w:rsidRPr="00A22A69">
              <w:rPr>
                <w:sz w:val="20"/>
                <w:szCs w:val="20"/>
              </w:rPr>
              <w:t>17 (61)</w:t>
            </w:r>
          </w:p>
        </w:tc>
        <w:tc>
          <w:tcPr>
            <w:tcW w:w="984" w:type="dxa"/>
            <w:tcBorders>
              <w:top w:val="nil"/>
              <w:bottom w:val="nil"/>
            </w:tcBorders>
          </w:tcPr>
          <w:p w14:paraId="5D2D5208" w14:textId="77777777" w:rsidR="00BB3794" w:rsidRPr="00106C2D" w:rsidRDefault="00BB3794" w:rsidP="00A66AF4">
            <w:pPr>
              <w:spacing w:line="480" w:lineRule="auto"/>
              <w:rPr>
                <w:sz w:val="20"/>
                <w:szCs w:val="20"/>
              </w:rPr>
            </w:pPr>
            <w:r w:rsidRPr="00A22A69">
              <w:rPr>
                <w:sz w:val="20"/>
                <w:szCs w:val="20"/>
              </w:rPr>
              <w:t> 90 (50)</w:t>
            </w:r>
          </w:p>
        </w:tc>
        <w:tc>
          <w:tcPr>
            <w:tcW w:w="984" w:type="dxa"/>
            <w:tcBorders>
              <w:top w:val="nil"/>
              <w:bottom w:val="nil"/>
            </w:tcBorders>
          </w:tcPr>
          <w:p w14:paraId="2EB0D2DA" w14:textId="77777777" w:rsidR="00BB3794" w:rsidRPr="00106C2D" w:rsidRDefault="00BB3794" w:rsidP="00A66AF4">
            <w:pPr>
              <w:spacing w:line="480" w:lineRule="auto"/>
              <w:rPr>
                <w:sz w:val="20"/>
                <w:szCs w:val="20"/>
              </w:rPr>
            </w:pPr>
            <w:r w:rsidRPr="00106C2D">
              <w:rPr>
                <w:sz w:val="20"/>
                <w:szCs w:val="20"/>
              </w:rPr>
              <w:t>M</w:t>
            </w:r>
          </w:p>
        </w:tc>
        <w:tc>
          <w:tcPr>
            <w:tcW w:w="984" w:type="dxa"/>
            <w:tcBorders>
              <w:top w:val="nil"/>
              <w:bottom w:val="nil"/>
            </w:tcBorders>
          </w:tcPr>
          <w:p w14:paraId="5095B5C8" w14:textId="77777777" w:rsidR="00BB3794" w:rsidRPr="00106C2D" w:rsidRDefault="00BB3794" w:rsidP="00A66AF4">
            <w:pPr>
              <w:spacing w:line="480" w:lineRule="auto"/>
              <w:rPr>
                <w:sz w:val="20"/>
                <w:szCs w:val="20"/>
              </w:rPr>
            </w:pPr>
            <w:r w:rsidRPr="00A22A69">
              <w:rPr>
                <w:sz w:val="20"/>
                <w:szCs w:val="20"/>
              </w:rPr>
              <w:t> 21 (40)</w:t>
            </w:r>
          </w:p>
        </w:tc>
        <w:tc>
          <w:tcPr>
            <w:tcW w:w="985" w:type="dxa"/>
            <w:tcBorders>
              <w:top w:val="nil"/>
              <w:bottom w:val="nil"/>
            </w:tcBorders>
          </w:tcPr>
          <w:p w14:paraId="1A6BA987" w14:textId="77777777" w:rsidR="00BB3794" w:rsidRPr="00106C2D" w:rsidRDefault="00BB3794" w:rsidP="00A66AF4">
            <w:pPr>
              <w:spacing w:line="480" w:lineRule="auto"/>
              <w:rPr>
                <w:sz w:val="20"/>
                <w:szCs w:val="20"/>
              </w:rPr>
            </w:pPr>
            <w:r w:rsidRPr="00A22A69">
              <w:rPr>
                <w:sz w:val="20"/>
                <w:szCs w:val="20"/>
              </w:rPr>
              <w:t> 79 (59)</w:t>
            </w:r>
          </w:p>
        </w:tc>
        <w:tc>
          <w:tcPr>
            <w:tcW w:w="984" w:type="dxa"/>
            <w:tcBorders>
              <w:top w:val="nil"/>
              <w:bottom w:val="nil"/>
            </w:tcBorders>
          </w:tcPr>
          <w:p w14:paraId="2F535ACA" w14:textId="77777777" w:rsidR="00BB3794" w:rsidRPr="00106C2D" w:rsidRDefault="00BB3794" w:rsidP="00A66AF4">
            <w:pPr>
              <w:spacing w:line="480" w:lineRule="auto"/>
              <w:rPr>
                <w:sz w:val="20"/>
                <w:szCs w:val="20"/>
              </w:rPr>
            </w:pPr>
            <w:r w:rsidRPr="00106C2D">
              <w:rPr>
                <w:sz w:val="20"/>
                <w:szCs w:val="20"/>
              </w:rPr>
              <w:t>M</w:t>
            </w:r>
          </w:p>
        </w:tc>
        <w:tc>
          <w:tcPr>
            <w:tcW w:w="984" w:type="dxa"/>
            <w:tcBorders>
              <w:top w:val="nil"/>
              <w:bottom w:val="nil"/>
            </w:tcBorders>
          </w:tcPr>
          <w:p w14:paraId="2BCEBA72" w14:textId="77777777" w:rsidR="00BB3794" w:rsidRPr="00106C2D" w:rsidRDefault="00BB3794" w:rsidP="00A66AF4">
            <w:pPr>
              <w:spacing w:line="480" w:lineRule="auto"/>
              <w:rPr>
                <w:sz w:val="20"/>
                <w:szCs w:val="20"/>
              </w:rPr>
            </w:pPr>
            <w:r>
              <w:rPr>
                <w:sz w:val="20"/>
                <w:szCs w:val="20"/>
              </w:rPr>
              <w:t>2 (10</w:t>
            </w:r>
            <w:r w:rsidRPr="00106C2D">
              <w:rPr>
                <w:sz w:val="20"/>
                <w:szCs w:val="20"/>
              </w:rPr>
              <w:t>)</w:t>
            </w:r>
          </w:p>
        </w:tc>
        <w:tc>
          <w:tcPr>
            <w:tcW w:w="985" w:type="dxa"/>
            <w:tcBorders>
              <w:top w:val="nil"/>
              <w:bottom w:val="nil"/>
            </w:tcBorders>
          </w:tcPr>
          <w:p w14:paraId="34D370B2" w14:textId="77777777" w:rsidR="00BB3794" w:rsidRPr="00106C2D" w:rsidRDefault="00BB3794" w:rsidP="00A66AF4">
            <w:pPr>
              <w:spacing w:line="480" w:lineRule="auto"/>
              <w:rPr>
                <w:sz w:val="20"/>
                <w:szCs w:val="20"/>
              </w:rPr>
            </w:pPr>
            <w:r>
              <w:rPr>
                <w:sz w:val="20"/>
                <w:szCs w:val="20"/>
              </w:rPr>
              <w:t>14 (15</w:t>
            </w:r>
            <w:r w:rsidRPr="00106C2D">
              <w:rPr>
                <w:sz w:val="20"/>
                <w:szCs w:val="20"/>
              </w:rPr>
              <w:t>)</w:t>
            </w:r>
          </w:p>
        </w:tc>
      </w:tr>
      <w:tr w:rsidR="00BB3794" w:rsidRPr="00106C2D" w14:paraId="6C97D4A6" w14:textId="77777777" w:rsidTr="00943828">
        <w:trPr>
          <w:trHeight w:val="258"/>
        </w:trPr>
        <w:tc>
          <w:tcPr>
            <w:tcW w:w="1526" w:type="dxa"/>
            <w:tcBorders>
              <w:top w:val="nil"/>
              <w:bottom w:val="single" w:sz="4" w:space="0" w:color="auto"/>
            </w:tcBorders>
          </w:tcPr>
          <w:p w14:paraId="78079C12" w14:textId="77777777" w:rsidR="00BB3794" w:rsidRPr="00106C2D" w:rsidRDefault="00BB3794" w:rsidP="00A66AF4">
            <w:pPr>
              <w:spacing w:line="480" w:lineRule="auto"/>
              <w:rPr>
                <w:sz w:val="20"/>
                <w:szCs w:val="20"/>
              </w:rPr>
            </w:pPr>
            <w:r>
              <w:rPr>
                <w:sz w:val="20"/>
                <w:szCs w:val="20"/>
              </w:rPr>
              <w:t xml:space="preserve">     </w:t>
            </w:r>
            <w:r w:rsidRPr="00106C2D">
              <w:rPr>
                <w:sz w:val="20"/>
                <w:szCs w:val="20"/>
              </w:rPr>
              <w:t>P- value</w:t>
            </w:r>
            <w:r w:rsidRPr="00EB75BF">
              <w:rPr>
                <w:sz w:val="20"/>
                <w:szCs w:val="20"/>
                <w:vertAlign w:val="superscript"/>
              </w:rPr>
              <w:t>d</w:t>
            </w:r>
          </w:p>
        </w:tc>
        <w:tc>
          <w:tcPr>
            <w:tcW w:w="2952" w:type="dxa"/>
            <w:gridSpan w:val="3"/>
            <w:tcBorders>
              <w:top w:val="single" w:sz="4" w:space="0" w:color="auto"/>
              <w:bottom w:val="single" w:sz="4" w:space="0" w:color="auto"/>
            </w:tcBorders>
          </w:tcPr>
          <w:p w14:paraId="56FB4D0F" w14:textId="77777777" w:rsidR="00BB3794" w:rsidRPr="00106C2D" w:rsidRDefault="00BB3794" w:rsidP="00A66AF4">
            <w:pPr>
              <w:spacing w:line="480" w:lineRule="auto"/>
              <w:rPr>
                <w:sz w:val="20"/>
                <w:szCs w:val="20"/>
              </w:rPr>
            </w:pPr>
            <w:r w:rsidRPr="00F3553C">
              <w:rPr>
                <w:sz w:val="20"/>
                <w:szCs w:val="20"/>
              </w:rPr>
              <w:t>0.572</w:t>
            </w:r>
          </w:p>
        </w:tc>
        <w:tc>
          <w:tcPr>
            <w:tcW w:w="2953" w:type="dxa"/>
            <w:gridSpan w:val="3"/>
            <w:tcBorders>
              <w:top w:val="single" w:sz="4" w:space="0" w:color="auto"/>
              <w:bottom w:val="single" w:sz="4" w:space="0" w:color="auto"/>
            </w:tcBorders>
          </w:tcPr>
          <w:p w14:paraId="01C80F4C" w14:textId="77777777" w:rsidR="00BB3794" w:rsidRPr="00106C2D" w:rsidRDefault="00BB3794" w:rsidP="00A66AF4">
            <w:pPr>
              <w:spacing w:line="480" w:lineRule="auto"/>
              <w:rPr>
                <w:sz w:val="20"/>
                <w:szCs w:val="20"/>
              </w:rPr>
            </w:pPr>
            <w:r w:rsidRPr="00673062">
              <w:rPr>
                <w:sz w:val="20"/>
                <w:szCs w:val="20"/>
              </w:rPr>
              <w:t>&lt;0.001</w:t>
            </w:r>
          </w:p>
        </w:tc>
        <w:tc>
          <w:tcPr>
            <w:tcW w:w="2953" w:type="dxa"/>
            <w:gridSpan w:val="3"/>
            <w:tcBorders>
              <w:top w:val="single" w:sz="4" w:space="0" w:color="auto"/>
              <w:bottom w:val="single" w:sz="4" w:space="0" w:color="auto"/>
            </w:tcBorders>
          </w:tcPr>
          <w:p w14:paraId="72FF77BA" w14:textId="77777777" w:rsidR="00BB3794" w:rsidRPr="00106C2D" w:rsidRDefault="00BB3794" w:rsidP="00A66AF4">
            <w:pPr>
              <w:spacing w:line="480" w:lineRule="auto"/>
              <w:rPr>
                <w:sz w:val="20"/>
                <w:szCs w:val="20"/>
              </w:rPr>
            </w:pPr>
            <w:r w:rsidRPr="00064B7E">
              <w:rPr>
                <w:sz w:val="20"/>
                <w:szCs w:val="20"/>
              </w:rPr>
              <w:t>0.293</w:t>
            </w:r>
          </w:p>
        </w:tc>
        <w:tc>
          <w:tcPr>
            <w:tcW w:w="2953" w:type="dxa"/>
            <w:gridSpan w:val="3"/>
            <w:tcBorders>
              <w:top w:val="single" w:sz="4" w:space="0" w:color="auto"/>
              <w:bottom w:val="single" w:sz="4" w:space="0" w:color="auto"/>
            </w:tcBorders>
          </w:tcPr>
          <w:p w14:paraId="4DA0FF5A" w14:textId="77777777" w:rsidR="00BB3794" w:rsidRPr="00106C2D" w:rsidRDefault="00BB3794" w:rsidP="00A66AF4">
            <w:pPr>
              <w:spacing w:line="480" w:lineRule="auto"/>
              <w:rPr>
                <w:sz w:val="20"/>
                <w:szCs w:val="20"/>
              </w:rPr>
            </w:pPr>
            <w:r>
              <w:rPr>
                <w:sz w:val="20"/>
                <w:szCs w:val="20"/>
              </w:rPr>
              <w:t>0.020</w:t>
            </w:r>
          </w:p>
        </w:tc>
        <w:tc>
          <w:tcPr>
            <w:tcW w:w="2953" w:type="dxa"/>
            <w:gridSpan w:val="3"/>
            <w:tcBorders>
              <w:top w:val="single" w:sz="4" w:space="0" w:color="auto"/>
              <w:bottom w:val="single" w:sz="4" w:space="0" w:color="auto"/>
            </w:tcBorders>
          </w:tcPr>
          <w:p w14:paraId="3470F5F0" w14:textId="77777777" w:rsidR="00BB3794" w:rsidRPr="00106C2D" w:rsidRDefault="00BB3794" w:rsidP="00A66AF4">
            <w:pPr>
              <w:spacing w:line="480" w:lineRule="auto"/>
              <w:rPr>
                <w:sz w:val="20"/>
                <w:szCs w:val="20"/>
              </w:rPr>
            </w:pPr>
            <w:r w:rsidRPr="0080394F">
              <w:rPr>
                <w:sz w:val="20"/>
                <w:szCs w:val="20"/>
              </w:rPr>
              <w:t>0.768</w:t>
            </w:r>
            <w:r w:rsidRPr="00EB75BF">
              <w:rPr>
                <w:sz w:val="20"/>
                <w:szCs w:val="20"/>
                <w:vertAlign w:val="superscript"/>
              </w:rPr>
              <w:t>e</w:t>
            </w:r>
          </w:p>
        </w:tc>
      </w:tr>
      <w:tr w:rsidR="00BB3794" w:rsidRPr="00106C2D" w14:paraId="6E999361" w14:textId="77777777" w:rsidTr="00943828">
        <w:trPr>
          <w:trHeight w:val="258"/>
        </w:trPr>
        <w:tc>
          <w:tcPr>
            <w:tcW w:w="1526" w:type="dxa"/>
            <w:tcBorders>
              <w:top w:val="single" w:sz="4" w:space="0" w:color="auto"/>
              <w:bottom w:val="nil"/>
            </w:tcBorders>
          </w:tcPr>
          <w:p w14:paraId="17C5C3B1" w14:textId="77777777" w:rsidR="00BB3794" w:rsidRPr="00106C2D" w:rsidRDefault="00BB3794" w:rsidP="00A66AF4">
            <w:pPr>
              <w:spacing w:line="480" w:lineRule="auto"/>
              <w:rPr>
                <w:sz w:val="20"/>
                <w:szCs w:val="20"/>
              </w:rPr>
            </w:pPr>
            <w:r>
              <w:rPr>
                <w:sz w:val="20"/>
                <w:szCs w:val="20"/>
              </w:rPr>
              <w:t>3. Geographical</w:t>
            </w:r>
          </w:p>
        </w:tc>
        <w:tc>
          <w:tcPr>
            <w:tcW w:w="984" w:type="dxa"/>
            <w:tcBorders>
              <w:top w:val="single" w:sz="4" w:space="0" w:color="auto"/>
            </w:tcBorders>
            <w:vAlign w:val="bottom"/>
          </w:tcPr>
          <w:p w14:paraId="18F1199F" w14:textId="77777777" w:rsidR="00BB3794" w:rsidRPr="00106C2D" w:rsidRDefault="00BB3794" w:rsidP="00A66AF4">
            <w:pPr>
              <w:spacing w:line="480" w:lineRule="auto"/>
              <w:rPr>
                <w:sz w:val="20"/>
                <w:szCs w:val="20"/>
              </w:rPr>
            </w:pPr>
            <w:r w:rsidRPr="00F3553C">
              <w:rPr>
                <w:sz w:val="20"/>
                <w:szCs w:val="20"/>
              </w:rPr>
              <w:t>Scotland</w:t>
            </w:r>
          </w:p>
        </w:tc>
        <w:tc>
          <w:tcPr>
            <w:tcW w:w="984" w:type="dxa"/>
            <w:tcBorders>
              <w:top w:val="single" w:sz="4" w:space="0" w:color="auto"/>
            </w:tcBorders>
            <w:vAlign w:val="bottom"/>
          </w:tcPr>
          <w:p w14:paraId="7470A4B4" w14:textId="77777777" w:rsidR="00BB3794" w:rsidRPr="00106C2D" w:rsidRDefault="00BB3794" w:rsidP="00A66AF4">
            <w:pPr>
              <w:spacing w:line="480" w:lineRule="auto"/>
              <w:rPr>
                <w:sz w:val="20"/>
                <w:szCs w:val="20"/>
              </w:rPr>
            </w:pPr>
            <w:r w:rsidRPr="00F3553C">
              <w:rPr>
                <w:sz w:val="20"/>
                <w:szCs w:val="20"/>
              </w:rPr>
              <w:t>9 (23)</w:t>
            </w:r>
          </w:p>
        </w:tc>
        <w:tc>
          <w:tcPr>
            <w:tcW w:w="984" w:type="dxa"/>
            <w:tcBorders>
              <w:top w:val="single" w:sz="4" w:space="0" w:color="auto"/>
            </w:tcBorders>
            <w:vAlign w:val="bottom"/>
          </w:tcPr>
          <w:p w14:paraId="206B7338" w14:textId="77777777" w:rsidR="00BB3794" w:rsidRPr="00106C2D" w:rsidRDefault="00BB3794" w:rsidP="00A66AF4">
            <w:pPr>
              <w:spacing w:line="480" w:lineRule="auto"/>
              <w:rPr>
                <w:sz w:val="20"/>
                <w:szCs w:val="20"/>
              </w:rPr>
            </w:pPr>
            <w:r>
              <w:rPr>
                <w:sz w:val="20"/>
                <w:szCs w:val="20"/>
              </w:rPr>
              <w:t>48 (39</w:t>
            </w:r>
            <w:r w:rsidRPr="00F3553C">
              <w:rPr>
                <w:sz w:val="20"/>
                <w:szCs w:val="20"/>
              </w:rPr>
              <w:t>)</w:t>
            </w:r>
          </w:p>
        </w:tc>
        <w:tc>
          <w:tcPr>
            <w:tcW w:w="985" w:type="dxa"/>
            <w:tcBorders>
              <w:top w:val="single" w:sz="4" w:space="0" w:color="auto"/>
            </w:tcBorders>
          </w:tcPr>
          <w:p w14:paraId="552FFF7D" w14:textId="77777777" w:rsidR="00BB3794" w:rsidRPr="00106C2D" w:rsidRDefault="00BB3794" w:rsidP="00A66AF4">
            <w:pPr>
              <w:spacing w:line="480" w:lineRule="auto"/>
              <w:rPr>
                <w:sz w:val="20"/>
                <w:szCs w:val="20"/>
              </w:rPr>
            </w:pPr>
            <w:r>
              <w:rPr>
                <w:sz w:val="20"/>
                <w:szCs w:val="20"/>
              </w:rPr>
              <w:t>-</w:t>
            </w:r>
          </w:p>
        </w:tc>
        <w:tc>
          <w:tcPr>
            <w:tcW w:w="984" w:type="dxa"/>
            <w:tcBorders>
              <w:top w:val="single" w:sz="4" w:space="0" w:color="auto"/>
            </w:tcBorders>
          </w:tcPr>
          <w:p w14:paraId="2D693794" w14:textId="77777777" w:rsidR="00BB3794" w:rsidRPr="00106C2D" w:rsidRDefault="00BB3794" w:rsidP="00A66AF4">
            <w:pPr>
              <w:spacing w:line="480" w:lineRule="auto"/>
              <w:rPr>
                <w:sz w:val="20"/>
                <w:szCs w:val="20"/>
              </w:rPr>
            </w:pPr>
            <w:r>
              <w:rPr>
                <w:sz w:val="20"/>
                <w:szCs w:val="20"/>
              </w:rPr>
              <w:t>-</w:t>
            </w:r>
          </w:p>
        </w:tc>
        <w:tc>
          <w:tcPr>
            <w:tcW w:w="984" w:type="dxa"/>
            <w:tcBorders>
              <w:top w:val="single" w:sz="4" w:space="0" w:color="auto"/>
            </w:tcBorders>
          </w:tcPr>
          <w:p w14:paraId="3885E216" w14:textId="77777777" w:rsidR="00BB3794" w:rsidRPr="00106C2D" w:rsidRDefault="00BB3794" w:rsidP="00A66AF4">
            <w:pPr>
              <w:spacing w:line="480" w:lineRule="auto"/>
              <w:rPr>
                <w:sz w:val="20"/>
                <w:szCs w:val="20"/>
              </w:rPr>
            </w:pPr>
            <w:r>
              <w:rPr>
                <w:sz w:val="20"/>
                <w:szCs w:val="20"/>
              </w:rPr>
              <w:t>-</w:t>
            </w:r>
          </w:p>
        </w:tc>
        <w:tc>
          <w:tcPr>
            <w:tcW w:w="984" w:type="dxa"/>
            <w:tcBorders>
              <w:top w:val="single" w:sz="4" w:space="0" w:color="auto"/>
            </w:tcBorders>
          </w:tcPr>
          <w:p w14:paraId="033F3E1D" w14:textId="77777777" w:rsidR="00BB3794" w:rsidRPr="00106C2D" w:rsidRDefault="00BB3794" w:rsidP="00A66AF4">
            <w:pPr>
              <w:spacing w:line="480" w:lineRule="auto"/>
              <w:rPr>
                <w:sz w:val="20"/>
                <w:szCs w:val="20"/>
              </w:rPr>
            </w:pPr>
            <w:r>
              <w:rPr>
                <w:sz w:val="20"/>
                <w:szCs w:val="20"/>
              </w:rPr>
              <w:t>-</w:t>
            </w:r>
          </w:p>
        </w:tc>
        <w:tc>
          <w:tcPr>
            <w:tcW w:w="985" w:type="dxa"/>
            <w:tcBorders>
              <w:top w:val="single" w:sz="4" w:space="0" w:color="auto"/>
            </w:tcBorders>
          </w:tcPr>
          <w:p w14:paraId="2C3E8307" w14:textId="77777777" w:rsidR="00BB3794" w:rsidRPr="00106C2D" w:rsidRDefault="00BB3794" w:rsidP="00A66AF4">
            <w:pPr>
              <w:spacing w:line="480" w:lineRule="auto"/>
              <w:rPr>
                <w:sz w:val="20"/>
                <w:szCs w:val="20"/>
              </w:rPr>
            </w:pPr>
            <w:r>
              <w:rPr>
                <w:sz w:val="20"/>
                <w:szCs w:val="20"/>
              </w:rPr>
              <w:t>-</w:t>
            </w:r>
          </w:p>
        </w:tc>
        <w:tc>
          <w:tcPr>
            <w:tcW w:w="984" w:type="dxa"/>
            <w:tcBorders>
              <w:top w:val="single" w:sz="4" w:space="0" w:color="auto"/>
            </w:tcBorders>
          </w:tcPr>
          <w:p w14:paraId="753568A0" w14:textId="77777777" w:rsidR="00BB3794" w:rsidRPr="00106C2D" w:rsidRDefault="00BB3794" w:rsidP="00A66AF4">
            <w:pPr>
              <w:spacing w:line="480" w:lineRule="auto"/>
              <w:rPr>
                <w:sz w:val="20"/>
                <w:szCs w:val="20"/>
              </w:rPr>
            </w:pPr>
            <w:r>
              <w:rPr>
                <w:sz w:val="20"/>
                <w:szCs w:val="20"/>
              </w:rPr>
              <w:t>-</w:t>
            </w:r>
          </w:p>
        </w:tc>
        <w:tc>
          <w:tcPr>
            <w:tcW w:w="984" w:type="dxa"/>
            <w:tcBorders>
              <w:top w:val="single" w:sz="4" w:space="0" w:color="auto"/>
            </w:tcBorders>
          </w:tcPr>
          <w:p w14:paraId="1CFBC51A" w14:textId="77777777" w:rsidR="00BB3794" w:rsidRPr="00106C2D" w:rsidRDefault="00BB3794" w:rsidP="00A66AF4">
            <w:pPr>
              <w:spacing w:line="480" w:lineRule="auto"/>
              <w:rPr>
                <w:sz w:val="20"/>
                <w:szCs w:val="20"/>
              </w:rPr>
            </w:pPr>
            <w:r>
              <w:rPr>
                <w:sz w:val="20"/>
                <w:szCs w:val="20"/>
              </w:rPr>
              <w:t>England</w:t>
            </w:r>
          </w:p>
        </w:tc>
        <w:tc>
          <w:tcPr>
            <w:tcW w:w="984" w:type="dxa"/>
            <w:tcBorders>
              <w:top w:val="single" w:sz="4" w:space="0" w:color="auto"/>
            </w:tcBorders>
          </w:tcPr>
          <w:p w14:paraId="01C53D68" w14:textId="77777777" w:rsidR="00BB3794" w:rsidRPr="00106C2D" w:rsidRDefault="00BB3794" w:rsidP="00A66AF4">
            <w:pPr>
              <w:spacing w:line="480" w:lineRule="auto"/>
              <w:rPr>
                <w:sz w:val="20"/>
                <w:szCs w:val="20"/>
              </w:rPr>
            </w:pPr>
            <w:r w:rsidRPr="00A22A69">
              <w:rPr>
                <w:sz w:val="20"/>
                <w:szCs w:val="20"/>
              </w:rPr>
              <w:t> 44 (84.6)</w:t>
            </w:r>
          </w:p>
        </w:tc>
        <w:tc>
          <w:tcPr>
            <w:tcW w:w="985" w:type="dxa"/>
            <w:tcBorders>
              <w:top w:val="single" w:sz="4" w:space="0" w:color="auto"/>
            </w:tcBorders>
          </w:tcPr>
          <w:p w14:paraId="06D172C9" w14:textId="77777777" w:rsidR="00BB3794" w:rsidRPr="00106C2D" w:rsidRDefault="00BB3794" w:rsidP="00A66AF4">
            <w:pPr>
              <w:spacing w:line="480" w:lineRule="auto"/>
              <w:rPr>
                <w:sz w:val="20"/>
                <w:szCs w:val="20"/>
              </w:rPr>
            </w:pPr>
            <w:r w:rsidRPr="00A22A69">
              <w:rPr>
                <w:sz w:val="20"/>
                <w:szCs w:val="20"/>
              </w:rPr>
              <w:t> 109 (82)</w:t>
            </w:r>
          </w:p>
        </w:tc>
        <w:tc>
          <w:tcPr>
            <w:tcW w:w="984" w:type="dxa"/>
            <w:tcBorders>
              <w:top w:val="single" w:sz="4" w:space="0" w:color="auto"/>
            </w:tcBorders>
          </w:tcPr>
          <w:p w14:paraId="2C2D3EBF" w14:textId="77777777" w:rsidR="00BB3794" w:rsidRPr="00106C2D" w:rsidRDefault="00BB3794" w:rsidP="00A66AF4">
            <w:pPr>
              <w:spacing w:line="480" w:lineRule="auto"/>
              <w:rPr>
                <w:sz w:val="20"/>
                <w:szCs w:val="20"/>
              </w:rPr>
            </w:pPr>
            <w:r>
              <w:rPr>
                <w:sz w:val="20"/>
                <w:szCs w:val="20"/>
              </w:rPr>
              <w:t>South East England</w:t>
            </w:r>
          </w:p>
        </w:tc>
        <w:tc>
          <w:tcPr>
            <w:tcW w:w="984" w:type="dxa"/>
            <w:tcBorders>
              <w:top w:val="single" w:sz="4" w:space="0" w:color="auto"/>
            </w:tcBorders>
          </w:tcPr>
          <w:p w14:paraId="5ECCF8EC" w14:textId="77777777" w:rsidR="00BB3794" w:rsidRPr="00106C2D" w:rsidRDefault="00BB3794" w:rsidP="00A66AF4">
            <w:pPr>
              <w:spacing w:line="480" w:lineRule="auto"/>
              <w:rPr>
                <w:sz w:val="20"/>
                <w:szCs w:val="20"/>
              </w:rPr>
            </w:pPr>
            <w:r w:rsidRPr="00673062">
              <w:rPr>
                <w:sz w:val="20"/>
                <w:szCs w:val="20"/>
              </w:rPr>
              <w:t>5 (24)</w:t>
            </w:r>
          </w:p>
        </w:tc>
        <w:tc>
          <w:tcPr>
            <w:tcW w:w="985" w:type="dxa"/>
            <w:tcBorders>
              <w:top w:val="single" w:sz="4" w:space="0" w:color="auto"/>
            </w:tcBorders>
          </w:tcPr>
          <w:p w14:paraId="787654A1" w14:textId="77777777" w:rsidR="00BB3794" w:rsidRPr="00106C2D" w:rsidRDefault="00BB3794" w:rsidP="00A66AF4">
            <w:pPr>
              <w:spacing w:line="480" w:lineRule="auto"/>
              <w:rPr>
                <w:sz w:val="20"/>
                <w:szCs w:val="20"/>
              </w:rPr>
            </w:pPr>
            <w:r w:rsidRPr="00673062">
              <w:rPr>
                <w:sz w:val="20"/>
                <w:szCs w:val="20"/>
              </w:rPr>
              <w:t> 21 (23)</w:t>
            </w:r>
          </w:p>
        </w:tc>
      </w:tr>
      <w:tr w:rsidR="00BB3794" w:rsidRPr="00106C2D" w14:paraId="1E532283" w14:textId="77777777" w:rsidTr="00943828">
        <w:trPr>
          <w:trHeight w:val="258"/>
        </w:trPr>
        <w:tc>
          <w:tcPr>
            <w:tcW w:w="1526" w:type="dxa"/>
            <w:tcBorders>
              <w:top w:val="nil"/>
              <w:bottom w:val="nil"/>
            </w:tcBorders>
          </w:tcPr>
          <w:p w14:paraId="14B7E9DA" w14:textId="77777777" w:rsidR="00BB3794" w:rsidRPr="00106C2D" w:rsidRDefault="00BB3794" w:rsidP="00A66AF4">
            <w:pPr>
              <w:spacing w:line="480" w:lineRule="auto"/>
              <w:rPr>
                <w:sz w:val="20"/>
                <w:szCs w:val="20"/>
              </w:rPr>
            </w:pPr>
          </w:p>
        </w:tc>
        <w:tc>
          <w:tcPr>
            <w:tcW w:w="984" w:type="dxa"/>
            <w:vAlign w:val="bottom"/>
          </w:tcPr>
          <w:p w14:paraId="6E92FC2D" w14:textId="77777777" w:rsidR="00BB3794" w:rsidRPr="00106C2D" w:rsidRDefault="00BB3794" w:rsidP="00A66AF4">
            <w:pPr>
              <w:spacing w:line="480" w:lineRule="auto"/>
              <w:rPr>
                <w:sz w:val="20"/>
                <w:szCs w:val="20"/>
              </w:rPr>
            </w:pPr>
            <w:r>
              <w:rPr>
                <w:sz w:val="20"/>
                <w:szCs w:val="20"/>
              </w:rPr>
              <w:t xml:space="preserve">North East </w:t>
            </w:r>
            <w:r>
              <w:rPr>
                <w:sz w:val="20"/>
                <w:szCs w:val="20"/>
              </w:rPr>
              <w:lastRenderedPageBreak/>
              <w:t>England</w:t>
            </w:r>
          </w:p>
        </w:tc>
        <w:tc>
          <w:tcPr>
            <w:tcW w:w="984" w:type="dxa"/>
            <w:vAlign w:val="bottom"/>
          </w:tcPr>
          <w:p w14:paraId="17E13C17" w14:textId="77777777" w:rsidR="00BB3794" w:rsidRPr="00106C2D" w:rsidRDefault="00BB3794" w:rsidP="00A66AF4">
            <w:pPr>
              <w:spacing w:line="480" w:lineRule="auto"/>
              <w:rPr>
                <w:sz w:val="20"/>
                <w:szCs w:val="20"/>
              </w:rPr>
            </w:pPr>
            <w:r>
              <w:rPr>
                <w:sz w:val="20"/>
                <w:szCs w:val="20"/>
              </w:rPr>
              <w:lastRenderedPageBreak/>
              <w:t>13 (33</w:t>
            </w:r>
            <w:r w:rsidRPr="00F3553C">
              <w:rPr>
                <w:sz w:val="20"/>
                <w:szCs w:val="20"/>
              </w:rPr>
              <w:t>)</w:t>
            </w:r>
          </w:p>
        </w:tc>
        <w:tc>
          <w:tcPr>
            <w:tcW w:w="984" w:type="dxa"/>
            <w:vAlign w:val="bottom"/>
          </w:tcPr>
          <w:p w14:paraId="36CB0DDB" w14:textId="77777777" w:rsidR="00BB3794" w:rsidRPr="00106C2D" w:rsidRDefault="00BB3794" w:rsidP="00A66AF4">
            <w:pPr>
              <w:spacing w:line="480" w:lineRule="auto"/>
              <w:rPr>
                <w:sz w:val="20"/>
                <w:szCs w:val="20"/>
              </w:rPr>
            </w:pPr>
            <w:r>
              <w:rPr>
                <w:sz w:val="20"/>
                <w:szCs w:val="20"/>
              </w:rPr>
              <w:t>32 (26</w:t>
            </w:r>
            <w:r w:rsidRPr="00F3553C">
              <w:rPr>
                <w:sz w:val="20"/>
                <w:szCs w:val="20"/>
              </w:rPr>
              <w:t>)</w:t>
            </w:r>
          </w:p>
        </w:tc>
        <w:tc>
          <w:tcPr>
            <w:tcW w:w="985" w:type="dxa"/>
          </w:tcPr>
          <w:p w14:paraId="26DF59AF" w14:textId="77777777" w:rsidR="00BB3794" w:rsidRPr="00106C2D" w:rsidRDefault="00BB3794" w:rsidP="00A66AF4">
            <w:pPr>
              <w:spacing w:line="480" w:lineRule="auto"/>
              <w:rPr>
                <w:sz w:val="20"/>
                <w:szCs w:val="20"/>
              </w:rPr>
            </w:pPr>
            <w:r>
              <w:rPr>
                <w:sz w:val="20"/>
                <w:szCs w:val="20"/>
              </w:rPr>
              <w:t>-</w:t>
            </w:r>
          </w:p>
        </w:tc>
        <w:tc>
          <w:tcPr>
            <w:tcW w:w="984" w:type="dxa"/>
          </w:tcPr>
          <w:p w14:paraId="61806138" w14:textId="77777777" w:rsidR="00BB3794" w:rsidRPr="00106C2D" w:rsidRDefault="00BB3794" w:rsidP="00A66AF4">
            <w:pPr>
              <w:spacing w:line="480" w:lineRule="auto"/>
              <w:rPr>
                <w:sz w:val="20"/>
                <w:szCs w:val="20"/>
              </w:rPr>
            </w:pPr>
            <w:r>
              <w:rPr>
                <w:sz w:val="20"/>
                <w:szCs w:val="20"/>
              </w:rPr>
              <w:t>-</w:t>
            </w:r>
          </w:p>
        </w:tc>
        <w:tc>
          <w:tcPr>
            <w:tcW w:w="984" w:type="dxa"/>
          </w:tcPr>
          <w:p w14:paraId="151E8899" w14:textId="77777777" w:rsidR="00BB3794" w:rsidRPr="00106C2D" w:rsidRDefault="00BB3794" w:rsidP="00A66AF4">
            <w:pPr>
              <w:spacing w:line="480" w:lineRule="auto"/>
              <w:rPr>
                <w:sz w:val="20"/>
                <w:szCs w:val="20"/>
              </w:rPr>
            </w:pPr>
            <w:r>
              <w:rPr>
                <w:sz w:val="20"/>
                <w:szCs w:val="20"/>
              </w:rPr>
              <w:t>-</w:t>
            </w:r>
          </w:p>
        </w:tc>
        <w:tc>
          <w:tcPr>
            <w:tcW w:w="984" w:type="dxa"/>
          </w:tcPr>
          <w:p w14:paraId="4F6B1499" w14:textId="77777777" w:rsidR="00BB3794" w:rsidRPr="00106C2D" w:rsidRDefault="00BB3794" w:rsidP="00A66AF4">
            <w:pPr>
              <w:spacing w:line="480" w:lineRule="auto"/>
              <w:rPr>
                <w:sz w:val="20"/>
                <w:szCs w:val="20"/>
              </w:rPr>
            </w:pPr>
            <w:r>
              <w:rPr>
                <w:sz w:val="20"/>
                <w:szCs w:val="20"/>
              </w:rPr>
              <w:t>-</w:t>
            </w:r>
          </w:p>
        </w:tc>
        <w:tc>
          <w:tcPr>
            <w:tcW w:w="985" w:type="dxa"/>
          </w:tcPr>
          <w:p w14:paraId="5A020234" w14:textId="77777777" w:rsidR="00BB3794" w:rsidRPr="00106C2D" w:rsidRDefault="00BB3794" w:rsidP="00A66AF4">
            <w:pPr>
              <w:spacing w:line="480" w:lineRule="auto"/>
              <w:rPr>
                <w:sz w:val="20"/>
                <w:szCs w:val="20"/>
              </w:rPr>
            </w:pPr>
            <w:r>
              <w:rPr>
                <w:sz w:val="20"/>
                <w:szCs w:val="20"/>
              </w:rPr>
              <w:t>-</w:t>
            </w:r>
          </w:p>
        </w:tc>
        <w:tc>
          <w:tcPr>
            <w:tcW w:w="984" w:type="dxa"/>
          </w:tcPr>
          <w:p w14:paraId="1A1B6FD1" w14:textId="77777777" w:rsidR="00BB3794" w:rsidRPr="00106C2D" w:rsidRDefault="00BB3794" w:rsidP="00A66AF4">
            <w:pPr>
              <w:spacing w:line="480" w:lineRule="auto"/>
              <w:rPr>
                <w:sz w:val="20"/>
                <w:szCs w:val="20"/>
              </w:rPr>
            </w:pPr>
            <w:r>
              <w:rPr>
                <w:sz w:val="20"/>
                <w:szCs w:val="20"/>
              </w:rPr>
              <w:t>-</w:t>
            </w:r>
          </w:p>
        </w:tc>
        <w:tc>
          <w:tcPr>
            <w:tcW w:w="984" w:type="dxa"/>
          </w:tcPr>
          <w:p w14:paraId="299D601F" w14:textId="77777777" w:rsidR="00BB3794" w:rsidRPr="00106C2D" w:rsidRDefault="00BB3794" w:rsidP="00A66AF4">
            <w:pPr>
              <w:spacing w:line="480" w:lineRule="auto"/>
              <w:rPr>
                <w:sz w:val="20"/>
                <w:szCs w:val="20"/>
              </w:rPr>
            </w:pPr>
            <w:r>
              <w:rPr>
                <w:sz w:val="20"/>
                <w:szCs w:val="20"/>
              </w:rPr>
              <w:t xml:space="preserve">Scotland </w:t>
            </w:r>
          </w:p>
        </w:tc>
        <w:tc>
          <w:tcPr>
            <w:tcW w:w="984" w:type="dxa"/>
          </w:tcPr>
          <w:p w14:paraId="157D4BC6" w14:textId="77777777" w:rsidR="00BB3794" w:rsidRPr="00106C2D" w:rsidRDefault="00BB3794" w:rsidP="00A66AF4">
            <w:pPr>
              <w:spacing w:line="480" w:lineRule="auto"/>
              <w:rPr>
                <w:sz w:val="20"/>
                <w:szCs w:val="20"/>
              </w:rPr>
            </w:pPr>
            <w:r w:rsidRPr="00A22A69">
              <w:rPr>
                <w:sz w:val="20"/>
                <w:szCs w:val="20"/>
              </w:rPr>
              <w:t>4 (7.7)</w:t>
            </w:r>
          </w:p>
        </w:tc>
        <w:tc>
          <w:tcPr>
            <w:tcW w:w="985" w:type="dxa"/>
          </w:tcPr>
          <w:p w14:paraId="02D09B7D" w14:textId="77777777" w:rsidR="00BB3794" w:rsidRPr="00106C2D" w:rsidRDefault="00BB3794" w:rsidP="00A66AF4">
            <w:pPr>
              <w:spacing w:line="480" w:lineRule="auto"/>
              <w:rPr>
                <w:sz w:val="20"/>
                <w:szCs w:val="20"/>
              </w:rPr>
            </w:pPr>
            <w:r w:rsidRPr="00A22A69">
              <w:rPr>
                <w:sz w:val="20"/>
                <w:szCs w:val="20"/>
              </w:rPr>
              <w:t> 12 (9)</w:t>
            </w:r>
          </w:p>
        </w:tc>
        <w:tc>
          <w:tcPr>
            <w:tcW w:w="984" w:type="dxa"/>
          </w:tcPr>
          <w:p w14:paraId="17E9B280" w14:textId="77777777" w:rsidR="00BB3794" w:rsidRPr="00106C2D" w:rsidRDefault="00BB3794" w:rsidP="00A66AF4">
            <w:pPr>
              <w:spacing w:line="480" w:lineRule="auto"/>
              <w:rPr>
                <w:sz w:val="20"/>
                <w:szCs w:val="20"/>
              </w:rPr>
            </w:pPr>
            <w:r>
              <w:rPr>
                <w:sz w:val="20"/>
                <w:szCs w:val="20"/>
              </w:rPr>
              <w:t xml:space="preserve">South West </w:t>
            </w:r>
            <w:r>
              <w:rPr>
                <w:sz w:val="20"/>
                <w:szCs w:val="20"/>
              </w:rPr>
              <w:lastRenderedPageBreak/>
              <w:t>England</w:t>
            </w:r>
          </w:p>
        </w:tc>
        <w:tc>
          <w:tcPr>
            <w:tcW w:w="984" w:type="dxa"/>
          </w:tcPr>
          <w:p w14:paraId="7B7192CB" w14:textId="77777777" w:rsidR="00BB3794" w:rsidRPr="00106C2D" w:rsidRDefault="00BB3794" w:rsidP="00A66AF4">
            <w:pPr>
              <w:spacing w:line="480" w:lineRule="auto"/>
              <w:rPr>
                <w:sz w:val="20"/>
                <w:szCs w:val="20"/>
              </w:rPr>
            </w:pPr>
            <w:r w:rsidRPr="00673062">
              <w:rPr>
                <w:sz w:val="20"/>
                <w:szCs w:val="20"/>
              </w:rPr>
              <w:lastRenderedPageBreak/>
              <w:t xml:space="preserve">16 </w:t>
            </w:r>
            <w:r>
              <w:rPr>
                <w:sz w:val="20"/>
                <w:szCs w:val="20"/>
              </w:rPr>
              <w:t>(</w:t>
            </w:r>
            <w:r w:rsidRPr="00673062">
              <w:rPr>
                <w:sz w:val="20"/>
                <w:szCs w:val="20"/>
              </w:rPr>
              <w:t>76)</w:t>
            </w:r>
          </w:p>
        </w:tc>
        <w:tc>
          <w:tcPr>
            <w:tcW w:w="985" w:type="dxa"/>
          </w:tcPr>
          <w:p w14:paraId="4F1972BA" w14:textId="77777777" w:rsidR="00BB3794" w:rsidRPr="00106C2D" w:rsidRDefault="00BB3794" w:rsidP="00A66AF4">
            <w:pPr>
              <w:spacing w:line="480" w:lineRule="auto"/>
              <w:rPr>
                <w:sz w:val="20"/>
                <w:szCs w:val="20"/>
              </w:rPr>
            </w:pPr>
            <w:r w:rsidRPr="00673062">
              <w:rPr>
                <w:sz w:val="20"/>
                <w:szCs w:val="20"/>
              </w:rPr>
              <w:t> 70 (77)</w:t>
            </w:r>
          </w:p>
        </w:tc>
      </w:tr>
      <w:tr w:rsidR="00BB3794" w:rsidRPr="00106C2D" w14:paraId="2FBD3A93" w14:textId="77777777" w:rsidTr="00943828">
        <w:trPr>
          <w:trHeight w:val="258"/>
        </w:trPr>
        <w:tc>
          <w:tcPr>
            <w:tcW w:w="1526" w:type="dxa"/>
            <w:tcBorders>
              <w:top w:val="nil"/>
              <w:bottom w:val="nil"/>
            </w:tcBorders>
          </w:tcPr>
          <w:p w14:paraId="765FC65E" w14:textId="77777777" w:rsidR="00BB3794" w:rsidRPr="00106C2D" w:rsidRDefault="00BB3794" w:rsidP="00A66AF4">
            <w:pPr>
              <w:spacing w:line="480" w:lineRule="auto"/>
              <w:rPr>
                <w:sz w:val="20"/>
                <w:szCs w:val="20"/>
              </w:rPr>
            </w:pPr>
          </w:p>
        </w:tc>
        <w:tc>
          <w:tcPr>
            <w:tcW w:w="984" w:type="dxa"/>
            <w:tcBorders>
              <w:bottom w:val="nil"/>
            </w:tcBorders>
            <w:vAlign w:val="bottom"/>
          </w:tcPr>
          <w:p w14:paraId="5349E8A0" w14:textId="77777777" w:rsidR="00BB3794" w:rsidRPr="00106C2D" w:rsidRDefault="00BB3794" w:rsidP="00A66AF4">
            <w:pPr>
              <w:spacing w:line="480" w:lineRule="auto"/>
              <w:rPr>
                <w:sz w:val="20"/>
                <w:szCs w:val="20"/>
              </w:rPr>
            </w:pPr>
            <w:r w:rsidRPr="00F3553C">
              <w:rPr>
                <w:sz w:val="20"/>
                <w:szCs w:val="20"/>
              </w:rPr>
              <w:t>West Midlands</w:t>
            </w:r>
            <w:r>
              <w:rPr>
                <w:sz w:val="20"/>
                <w:szCs w:val="20"/>
              </w:rPr>
              <w:t xml:space="preserve"> England</w:t>
            </w:r>
          </w:p>
        </w:tc>
        <w:tc>
          <w:tcPr>
            <w:tcW w:w="984" w:type="dxa"/>
            <w:tcBorders>
              <w:bottom w:val="nil"/>
            </w:tcBorders>
            <w:vAlign w:val="bottom"/>
          </w:tcPr>
          <w:p w14:paraId="556E324B" w14:textId="77777777" w:rsidR="00BB3794" w:rsidRPr="00106C2D" w:rsidRDefault="00BB3794" w:rsidP="00A66AF4">
            <w:pPr>
              <w:spacing w:line="480" w:lineRule="auto"/>
              <w:rPr>
                <w:sz w:val="20"/>
                <w:szCs w:val="20"/>
              </w:rPr>
            </w:pPr>
            <w:r w:rsidRPr="00F3553C">
              <w:rPr>
                <w:sz w:val="20"/>
                <w:szCs w:val="20"/>
              </w:rPr>
              <w:t>9 (23)</w:t>
            </w:r>
          </w:p>
        </w:tc>
        <w:tc>
          <w:tcPr>
            <w:tcW w:w="984" w:type="dxa"/>
            <w:tcBorders>
              <w:bottom w:val="nil"/>
            </w:tcBorders>
            <w:vAlign w:val="bottom"/>
          </w:tcPr>
          <w:p w14:paraId="7F8C3DDC" w14:textId="77777777" w:rsidR="00BB3794" w:rsidRPr="00106C2D" w:rsidRDefault="00BB3794" w:rsidP="00A66AF4">
            <w:pPr>
              <w:spacing w:line="480" w:lineRule="auto"/>
              <w:rPr>
                <w:sz w:val="20"/>
                <w:szCs w:val="20"/>
              </w:rPr>
            </w:pPr>
            <w:r>
              <w:rPr>
                <w:sz w:val="20"/>
                <w:szCs w:val="20"/>
              </w:rPr>
              <w:t>22 (18</w:t>
            </w:r>
            <w:r w:rsidRPr="00F3553C">
              <w:rPr>
                <w:sz w:val="20"/>
                <w:szCs w:val="20"/>
              </w:rPr>
              <w:t>)</w:t>
            </w:r>
          </w:p>
        </w:tc>
        <w:tc>
          <w:tcPr>
            <w:tcW w:w="985" w:type="dxa"/>
            <w:tcBorders>
              <w:bottom w:val="nil"/>
            </w:tcBorders>
          </w:tcPr>
          <w:p w14:paraId="422E203A"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7E971BEC"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0617182F"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3F0788AF" w14:textId="77777777" w:rsidR="00BB3794" w:rsidRPr="00106C2D" w:rsidRDefault="00BB3794" w:rsidP="00A66AF4">
            <w:pPr>
              <w:spacing w:line="480" w:lineRule="auto"/>
              <w:rPr>
                <w:sz w:val="20"/>
                <w:szCs w:val="20"/>
              </w:rPr>
            </w:pPr>
            <w:r>
              <w:rPr>
                <w:sz w:val="20"/>
                <w:szCs w:val="20"/>
              </w:rPr>
              <w:t>-</w:t>
            </w:r>
          </w:p>
        </w:tc>
        <w:tc>
          <w:tcPr>
            <w:tcW w:w="985" w:type="dxa"/>
            <w:tcBorders>
              <w:bottom w:val="nil"/>
            </w:tcBorders>
          </w:tcPr>
          <w:p w14:paraId="1F13719A"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47F9D41F"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564B856C" w14:textId="77777777" w:rsidR="00BB3794" w:rsidRPr="00106C2D" w:rsidRDefault="00BB3794" w:rsidP="00A66AF4">
            <w:pPr>
              <w:spacing w:line="480" w:lineRule="auto"/>
              <w:rPr>
                <w:sz w:val="20"/>
                <w:szCs w:val="20"/>
              </w:rPr>
            </w:pPr>
            <w:r>
              <w:rPr>
                <w:sz w:val="20"/>
                <w:szCs w:val="20"/>
              </w:rPr>
              <w:t>Wales</w:t>
            </w:r>
          </w:p>
        </w:tc>
        <w:tc>
          <w:tcPr>
            <w:tcW w:w="984" w:type="dxa"/>
            <w:tcBorders>
              <w:bottom w:val="nil"/>
            </w:tcBorders>
          </w:tcPr>
          <w:p w14:paraId="2A4A6A1C" w14:textId="77777777" w:rsidR="00BB3794" w:rsidRPr="00106C2D" w:rsidRDefault="00BB3794" w:rsidP="00A66AF4">
            <w:pPr>
              <w:spacing w:line="480" w:lineRule="auto"/>
              <w:rPr>
                <w:sz w:val="20"/>
                <w:szCs w:val="20"/>
              </w:rPr>
            </w:pPr>
            <w:r w:rsidRPr="00A22A69">
              <w:rPr>
                <w:sz w:val="20"/>
                <w:szCs w:val="20"/>
              </w:rPr>
              <w:t> 4 (7.7)</w:t>
            </w:r>
          </w:p>
        </w:tc>
        <w:tc>
          <w:tcPr>
            <w:tcW w:w="985" w:type="dxa"/>
            <w:tcBorders>
              <w:bottom w:val="nil"/>
            </w:tcBorders>
          </w:tcPr>
          <w:p w14:paraId="03D580E7" w14:textId="77777777" w:rsidR="00BB3794" w:rsidRPr="00106C2D" w:rsidRDefault="00BB3794" w:rsidP="00A66AF4">
            <w:pPr>
              <w:spacing w:line="480" w:lineRule="auto"/>
              <w:rPr>
                <w:sz w:val="20"/>
                <w:szCs w:val="20"/>
              </w:rPr>
            </w:pPr>
            <w:r w:rsidRPr="00A22A69">
              <w:rPr>
                <w:sz w:val="20"/>
                <w:szCs w:val="20"/>
              </w:rPr>
              <w:t> 12 (9)</w:t>
            </w:r>
          </w:p>
        </w:tc>
        <w:tc>
          <w:tcPr>
            <w:tcW w:w="984" w:type="dxa"/>
            <w:tcBorders>
              <w:bottom w:val="nil"/>
            </w:tcBorders>
          </w:tcPr>
          <w:p w14:paraId="30BED165"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2373E15E" w14:textId="77777777" w:rsidR="00BB3794" w:rsidRPr="00106C2D" w:rsidRDefault="00BB3794" w:rsidP="00A66AF4">
            <w:pPr>
              <w:spacing w:line="480" w:lineRule="auto"/>
              <w:rPr>
                <w:sz w:val="20"/>
                <w:szCs w:val="20"/>
              </w:rPr>
            </w:pPr>
            <w:r>
              <w:rPr>
                <w:sz w:val="20"/>
                <w:szCs w:val="20"/>
              </w:rPr>
              <w:t>-</w:t>
            </w:r>
          </w:p>
        </w:tc>
        <w:tc>
          <w:tcPr>
            <w:tcW w:w="985" w:type="dxa"/>
            <w:tcBorders>
              <w:bottom w:val="nil"/>
            </w:tcBorders>
          </w:tcPr>
          <w:p w14:paraId="2F99862D" w14:textId="77777777" w:rsidR="00BB3794" w:rsidRPr="00106C2D" w:rsidRDefault="00BB3794" w:rsidP="00A66AF4">
            <w:pPr>
              <w:spacing w:line="480" w:lineRule="auto"/>
              <w:rPr>
                <w:sz w:val="20"/>
                <w:szCs w:val="20"/>
              </w:rPr>
            </w:pPr>
            <w:r>
              <w:rPr>
                <w:sz w:val="20"/>
                <w:szCs w:val="20"/>
              </w:rPr>
              <w:t>-</w:t>
            </w:r>
          </w:p>
        </w:tc>
      </w:tr>
      <w:tr w:rsidR="00BB3794" w:rsidRPr="00106C2D" w14:paraId="4622D7D2" w14:textId="77777777" w:rsidTr="00943828">
        <w:trPr>
          <w:trHeight w:val="258"/>
        </w:trPr>
        <w:tc>
          <w:tcPr>
            <w:tcW w:w="1526" w:type="dxa"/>
            <w:tcBorders>
              <w:top w:val="nil"/>
              <w:bottom w:val="nil"/>
            </w:tcBorders>
          </w:tcPr>
          <w:p w14:paraId="097CE529" w14:textId="77777777" w:rsidR="00BB3794" w:rsidRPr="00106C2D" w:rsidRDefault="00BB3794" w:rsidP="00A66AF4">
            <w:pPr>
              <w:spacing w:line="480" w:lineRule="auto"/>
              <w:rPr>
                <w:sz w:val="20"/>
                <w:szCs w:val="20"/>
              </w:rPr>
            </w:pPr>
          </w:p>
        </w:tc>
        <w:tc>
          <w:tcPr>
            <w:tcW w:w="984" w:type="dxa"/>
            <w:tcBorders>
              <w:bottom w:val="nil"/>
            </w:tcBorders>
            <w:vAlign w:val="bottom"/>
          </w:tcPr>
          <w:p w14:paraId="176FFB83" w14:textId="77777777" w:rsidR="00BB3794" w:rsidRPr="00106C2D" w:rsidRDefault="00BB3794" w:rsidP="00A66AF4">
            <w:pPr>
              <w:spacing w:line="480" w:lineRule="auto"/>
              <w:rPr>
                <w:sz w:val="20"/>
                <w:szCs w:val="20"/>
              </w:rPr>
            </w:pPr>
            <w:r w:rsidRPr="00F3553C">
              <w:rPr>
                <w:sz w:val="20"/>
                <w:szCs w:val="20"/>
              </w:rPr>
              <w:t>London</w:t>
            </w:r>
          </w:p>
        </w:tc>
        <w:tc>
          <w:tcPr>
            <w:tcW w:w="984" w:type="dxa"/>
            <w:tcBorders>
              <w:bottom w:val="nil"/>
            </w:tcBorders>
            <w:vAlign w:val="bottom"/>
          </w:tcPr>
          <w:p w14:paraId="3E108B1C" w14:textId="77777777" w:rsidR="00BB3794" w:rsidRPr="00106C2D" w:rsidRDefault="00BB3794" w:rsidP="00A66AF4">
            <w:pPr>
              <w:spacing w:line="480" w:lineRule="auto"/>
              <w:rPr>
                <w:sz w:val="20"/>
                <w:szCs w:val="20"/>
              </w:rPr>
            </w:pPr>
            <w:r>
              <w:rPr>
                <w:sz w:val="20"/>
                <w:szCs w:val="20"/>
              </w:rPr>
              <w:t>8 (21</w:t>
            </w:r>
            <w:r w:rsidRPr="00F3553C">
              <w:rPr>
                <w:sz w:val="20"/>
                <w:szCs w:val="20"/>
              </w:rPr>
              <w:t>)</w:t>
            </w:r>
          </w:p>
        </w:tc>
        <w:tc>
          <w:tcPr>
            <w:tcW w:w="984" w:type="dxa"/>
            <w:tcBorders>
              <w:bottom w:val="nil"/>
            </w:tcBorders>
            <w:vAlign w:val="bottom"/>
          </w:tcPr>
          <w:p w14:paraId="1BB585B2" w14:textId="77777777" w:rsidR="00BB3794" w:rsidRPr="00106C2D" w:rsidRDefault="00BB3794" w:rsidP="00A66AF4">
            <w:pPr>
              <w:spacing w:line="480" w:lineRule="auto"/>
              <w:rPr>
                <w:sz w:val="20"/>
                <w:szCs w:val="20"/>
              </w:rPr>
            </w:pPr>
            <w:r>
              <w:rPr>
                <w:sz w:val="20"/>
                <w:szCs w:val="20"/>
              </w:rPr>
              <w:t>21 (17</w:t>
            </w:r>
            <w:r w:rsidRPr="00F3553C">
              <w:rPr>
                <w:sz w:val="20"/>
                <w:szCs w:val="20"/>
              </w:rPr>
              <w:t>)</w:t>
            </w:r>
          </w:p>
        </w:tc>
        <w:tc>
          <w:tcPr>
            <w:tcW w:w="985" w:type="dxa"/>
            <w:tcBorders>
              <w:bottom w:val="nil"/>
            </w:tcBorders>
          </w:tcPr>
          <w:p w14:paraId="1DD6ACF2"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4FB58AFE"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02A20C44"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1DBD45F3" w14:textId="77777777" w:rsidR="00BB3794" w:rsidRPr="00106C2D" w:rsidRDefault="00BB3794" w:rsidP="00A66AF4">
            <w:pPr>
              <w:spacing w:line="480" w:lineRule="auto"/>
              <w:rPr>
                <w:sz w:val="20"/>
                <w:szCs w:val="20"/>
              </w:rPr>
            </w:pPr>
            <w:r>
              <w:rPr>
                <w:sz w:val="20"/>
                <w:szCs w:val="20"/>
              </w:rPr>
              <w:t>-</w:t>
            </w:r>
          </w:p>
        </w:tc>
        <w:tc>
          <w:tcPr>
            <w:tcW w:w="985" w:type="dxa"/>
            <w:tcBorders>
              <w:bottom w:val="nil"/>
            </w:tcBorders>
          </w:tcPr>
          <w:p w14:paraId="01314C6E"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5B4DD793"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54540469"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363A0590" w14:textId="77777777" w:rsidR="00BB3794" w:rsidRPr="00106C2D" w:rsidRDefault="00BB3794" w:rsidP="00A66AF4">
            <w:pPr>
              <w:spacing w:line="480" w:lineRule="auto"/>
              <w:rPr>
                <w:sz w:val="20"/>
                <w:szCs w:val="20"/>
              </w:rPr>
            </w:pPr>
            <w:r>
              <w:rPr>
                <w:sz w:val="20"/>
                <w:szCs w:val="20"/>
              </w:rPr>
              <w:t>-</w:t>
            </w:r>
          </w:p>
        </w:tc>
        <w:tc>
          <w:tcPr>
            <w:tcW w:w="985" w:type="dxa"/>
            <w:tcBorders>
              <w:bottom w:val="nil"/>
            </w:tcBorders>
          </w:tcPr>
          <w:p w14:paraId="6AF441D9"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378F082F" w14:textId="77777777" w:rsidR="00BB3794" w:rsidRPr="00106C2D" w:rsidRDefault="00BB3794" w:rsidP="00A66AF4">
            <w:pPr>
              <w:spacing w:line="480" w:lineRule="auto"/>
              <w:rPr>
                <w:sz w:val="20"/>
                <w:szCs w:val="20"/>
              </w:rPr>
            </w:pPr>
            <w:r>
              <w:rPr>
                <w:sz w:val="20"/>
                <w:szCs w:val="20"/>
              </w:rPr>
              <w:t>-</w:t>
            </w:r>
          </w:p>
        </w:tc>
        <w:tc>
          <w:tcPr>
            <w:tcW w:w="984" w:type="dxa"/>
            <w:tcBorders>
              <w:bottom w:val="nil"/>
            </w:tcBorders>
          </w:tcPr>
          <w:p w14:paraId="0539D190" w14:textId="77777777" w:rsidR="00BB3794" w:rsidRPr="00106C2D" w:rsidRDefault="00BB3794" w:rsidP="00A66AF4">
            <w:pPr>
              <w:spacing w:line="480" w:lineRule="auto"/>
              <w:rPr>
                <w:sz w:val="20"/>
                <w:szCs w:val="20"/>
              </w:rPr>
            </w:pPr>
            <w:r>
              <w:rPr>
                <w:sz w:val="20"/>
                <w:szCs w:val="20"/>
              </w:rPr>
              <w:t>-</w:t>
            </w:r>
          </w:p>
        </w:tc>
        <w:tc>
          <w:tcPr>
            <w:tcW w:w="985" w:type="dxa"/>
            <w:tcBorders>
              <w:bottom w:val="nil"/>
            </w:tcBorders>
          </w:tcPr>
          <w:p w14:paraId="162936AA" w14:textId="77777777" w:rsidR="00BB3794" w:rsidRPr="00106C2D" w:rsidRDefault="00BB3794" w:rsidP="00A66AF4">
            <w:pPr>
              <w:spacing w:line="480" w:lineRule="auto"/>
              <w:rPr>
                <w:sz w:val="20"/>
                <w:szCs w:val="20"/>
              </w:rPr>
            </w:pPr>
            <w:r>
              <w:rPr>
                <w:sz w:val="20"/>
                <w:szCs w:val="20"/>
              </w:rPr>
              <w:t>-</w:t>
            </w:r>
          </w:p>
        </w:tc>
      </w:tr>
      <w:tr w:rsidR="00BB3794" w:rsidRPr="00106C2D" w14:paraId="5FF5C443" w14:textId="77777777" w:rsidTr="00943828">
        <w:trPr>
          <w:trHeight w:val="258"/>
        </w:trPr>
        <w:tc>
          <w:tcPr>
            <w:tcW w:w="1526" w:type="dxa"/>
            <w:tcBorders>
              <w:top w:val="nil"/>
              <w:bottom w:val="nil"/>
            </w:tcBorders>
          </w:tcPr>
          <w:p w14:paraId="41BE78BE" w14:textId="77777777" w:rsidR="00BB3794" w:rsidRPr="00106C2D" w:rsidRDefault="00BB3794" w:rsidP="00A66AF4">
            <w:pPr>
              <w:spacing w:line="480" w:lineRule="auto"/>
              <w:rPr>
                <w:sz w:val="20"/>
                <w:szCs w:val="20"/>
              </w:rPr>
            </w:pPr>
          </w:p>
        </w:tc>
        <w:tc>
          <w:tcPr>
            <w:tcW w:w="984" w:type="dxa"/>
            <w:tcBorders>
              <w:bottom w:val="single" w:sz="4" w:space="0" w:color="auto"/>
            </w:tcBorders>
          </w:tcPr>
          <w:p w14:paraId="432AE89D" w14:textId="77777777" w:rsidR="00BB3794" w:rsidRPr="00106C2D" w:rsidRDefault="00BB3794" w:rsidP="00A66AF4">
            <w:pPr>
              <w:spacing w:line="480" w:lineRule="auto"/>
              <w:rPr>
                <w:sz w:val="20"/>
                <w:szCs w:val="20"/>
              </w:rPr>
            </w:pPr>
          </w:p>
        </w:tc>
        <w:tc>
          <w:tcPr>
            <w:tcW w:w="984" w:type="dxa"/>
            <w:tcBorders>
              <w:bottom w:val="single" w:sz="4" w:space="0" w:color="auto"/>
            </w:tcBorders>
          </w:tcPr>
          <w:p w14:paraId="602AB5D6" w14:textId="77777777" w:rsidR="00BB3794" w:rsidRPr="00106C2D" w:rsidRDefault="00BB3794" w:rsidP="00A66AF4">
            <w:pPr>
              <w:spacing w:line="480" w:lineRule="auto"/>
              <w:rPr>
                <w:sz w:val="20"/>
                <w:szCs w:val="20"/>
              </w:rPr>
            </w:pPr>
          </w:p>
        </w:tc>
        <w:tc>
          <w:tcPr>
            <w:tcW w:w="984" w:type="dxa"/>
            <w:tcBorders>
              <w:bottom w:val="single" w:sz="4" w:space="0" w:color="auto"/>
            </w:tcBorders>
          </w:tcPr>
          <w:p w14:paraId="618EB4AC" w14:textId="77777777" w:rsidR="00BB3794" w:rsidRPr="00106C2D" w:rsidRDefault="00BB3794" w:rsidP="00A66AF4">
            <w:pPr>
              <w:spacing w:line="480" w:lineRule="auto"/>
              <w:rPr>
                <w:sz w:val="20"/>
                <w:szCs w:val="20"/>
              </w:rPr>
            </w:pPr>
          </w:p>
        </w:tc>
        <w:tc>
          <w:tcPr>
            <w:tcW w:w="985" w:type="dxa"/>
            <w:tcBorders>
              <w:bottom w:val="single" w:sz="4" w:space="0" w:color="auto"/>
            </w:tcBorders>
          </w:tcPr>
          <w:p w14:paraId="3AB613D6" w14:textId="77777777" w:rsidR="00BB3794" w:rsidRPr="00106C2D" w:rsidRDefault="00BB3794" w:rsidP="00A66AF4">
            <w:pPr>
              <w:spacing w:line="480" w:lineRule="auto"/>
              <w:rPr>
                <w:sz w:val="20"/>
                <w:szCs w:val="20"/>
              </w:rPr>
            </w:pPr>
            <w:r>
              <w:rPr>
                <w:sz w:val="20"/>
                <w:szCs w:val="20"/>
              </w:rPr>
              <w:t>-</w:t>
            </w:r>
          </w:p>
        </w:tc>
        <w:tc>
          <w:tcPr>
            <w:tcW w:w="984" w:type="dxa"/>
            <w:tcBorders>
              <w:bottom w:val="single" w:sz="4" w:space="0" w:color="auto"/>
            </w:tcBorders>
          </w:tcPr>
          <w:p w14:paraId="7623BB0D" w14:textId="77777777" w:rsidR="00BB3794" w:rsidRPr="00106C2D" w:rsidRDefault="00BB3794" w:rsidP="00A66AF4">
            <w:pPr>
              <w:spacing w:line="480" w:lineRule="auto"/>
              <w:rPr>
                <w:sz w:val="20"/>
                <w:szCs w:val="20"/>
              </w:rPr>
            </w:pPr>
            <w:r>
              <w:rPr>
                <w:sz w:val="20"/>
                <w:szCs w:val="20"/>
              </w:rPr>
              <w:t>-</w:t>
            </w:r>
          </w:p>
        </w:tc>
        <w:tc>
          <w:tcPr>
            <w:tcW w:w="984" w:type="dxa"/>
            <w:tcBorders>
              <w:bottom w:val="single" w:sz="4" w:space="0" w:color="auto"/>
            </w:tcBorders>
          </w:tcPr>
          <w:p w14:paraId="53CBD868" w14:textId="77777777" w:rsidR="00BB3794" w:rsidRPr="00106C2D" w:rsidRDefault="00BB3794" w:rsidP="00A66AF4">
            <w:pPr>
              <w:spacing w:line="480" w:lineRule="auto"/>
              <w:rPr>
                <w:sz w:val="20"/>
                <w:szCs w:val="20"/>
              </w:rPr>
            </w:pPr>
            <w:r>
              <w:rPr>
                <w:sz w:val="20"/>
                <w:szCs w:val="20"/>
              </w:rPr>
              <w:t>-</w:t>
            </w:r>
          </w:p>
        </w:tc>
        <w:tc>
          <w:tcPr>
            <w:tcW w:w="984" w:type="dxa"/>
            <w:tcBorders>
              <w:bottom w:val="single" w:sz="4" w:space="0" w:color="auto"/>
            </w:tcBorders>
          </w:tcPr>
          <w:p w14:paraId="4E3A0331" w14:textId="77777777" w:rsidR="00BB3794" w:rsidRPr="00106C2D" w:rsidRDefault="00BB3794" w:rsidP="00A66AF4">
            <w:pPr>
              <w:spacing w:line="480" w:lineRule="auto"/>
              <w:rPr>
                <w:sz w:val="20"/>
                <w:szCs w:val="20"/>
              </w:rPr>
            </w:pPr>
            <w:r>
              <w:rPr>
                <w:sz w:val="20"/>
                <w:szCs w:val="20"/>
              </w:rPr>
              <w:t>-</w:t>
            </w:r>
          </w:p>
        </w:tc>
        <w:tc>
          <w:tcPr>
            <w:tcW w:w="985" w:type="dxa"/>
            <w:tcBorders>
              <w:bottom w:val="single" w:sz="4" w:space="0" w:color="auto"/>
            </w:tcBorders>
          </w:tcPr>
          <w:p w14:paraId="229960D8" w14:textId="77777777" w:rsidR="00BB3794" w:rsidRPr="00106C2D" w:rsidRDefault="00BB3794" w:rsidP="00A66AF4">
            <w:pPr>
              <w:spacing w:line="480" w:lineRule="auto"/>
              <w:rPr>
                <w:sz w:val="20"/>
                <w:szCs w:val="20"/>
              </w:rPr>
            </w:pPr>
            <w:r>
              <w:rPr>
                <w:sz w:val="20"/>
                <w:szCs w:val="20"/>
              </w:rPr>
              <w:t>-</w:t>
            </w:r>
          </w:p>
        </w:tc>
        <w:tc>
          <w:tcPr>
            <w:tcW w:w="984" w:type="dxa"/>
            <w:tcBorders>
              <w:bottom w:val="single" w:sz="4" w:space="0" w:color="auto"/>
            </w:tcBorders>
          </w:tcPr>
          <w:p w14:paraId="7125037A" w14:textId="77777777" w:rsidR="00BB3794" w:rsidRPr="00106C2D" w:rsidRDefault="00BB3794" w:rsidP="00A66AF4">
            <w:pPr>
              <w:spacing w:line="480" w:lineRule="auto"/>
              <w:rPr>
                <w:sz w:val="20"/>
                <w:szCs w:val="20"/>
              </w:rPr>
            </w:pPr>
            <w:r>
              <w:rPr>
                <w:sz w:val="20"/>
                <w:szCs w:val="20"/>
              </w:rPr>
              <w:t>-</w:t>
            </w:r>
          </w:p>
        </w:tc>
        <w:tc>
          <w:tcPr>
            <w:tcW w:w="984" w:type="dxa"/>
            <w:tcBorders>
              <w:bottom w:val="single" w:sz="4" w:space="0" w:color="auto"/>
            </w:tcBorders>
          </w:tcPr>
          <w:p w14:paraId="34034453" w14:textId="77777777" w:rsidR="00BB3794" w:rsidRPr="00106C2D" w:rsidRDefault="00BB3794" w:rsidP="00A66AF4">
            <w:pPr>
              <w:spacing w:line="480" w:lineRule="auto"/>
              <w:rPr>
                <w:sz w:val="20"/>
                <w:szCs w:val="20"/>
              </w:rPr>
            </w:pPr>
            <w:r>
              <w:rPr>
                <w:sz w:val="20"/>
                <w:szCs w:val="20"/>
              </w:rPr>
              <w:t>-</w:t>
            </w:r>
          </w:p>
        </w:tc>
        <w:tc>
          <w:tcPr>
            <w:tcW w:w="984" w:type="dxa"/>
            <w:tcBorders>
              <w:bottom w:val="single" w:sz="4" w:space="0" w:color="auto"/>
            </w:tcBorders>
          </w:tcPr>
          <w:p w14:paraId="7C60F84B" w14:textId="77777777" w:rsidR="00BB3794" w:rsidRPr="00106C2D" w:rsidRDefault="00BB3794" w:rsidP="00A66AF4">
            <w:pPr>
              <w:spacing w:line="480" w:lineRule="auto"/>
              <w:rPr>
                <w:sz w:val="20"/>
                <w:szCs w:val="20"/>
              </w:rPr>
            </w:pPr>
            <w:r>
              <w:rPr>
                <w:sz w:val="20"/>
                <w:szCs w:val="20"/>
              </w:rPr>
              <w:t>-</w:t>
            </w:r>
          </w:p>
        </w:tc>
        <w:tc>
          <w:tcPr>
            <w:tcW w:w="985" w:type="dxa"/>
            <w:tcBorders>
              <w:bottom w:val="single" w:sz="4" w:space="0" w:color="auto"/>
            </w:tcBorders>
          </w:tcPr>
          <w:p w14:paraId="2F2254C7" w14:textId="77777777" w:rsidR="00BB3794" w:rsidRPr="00106C2D" w:rsidRDefault="00BB3794" w:rsidP="00A66AF4">
            <w:pPr>
              <w:spacing w:line="480" w:lineRule="auto"/>
              <w:rPr>
                <w:sz w:val="20"/>
                <w:szCs w:val="20"/>
              </w:rPr>
            </w:pPr>
            <w:r>
              <w:rPr>
                <w:sz w:val="20"/>
                <w:szCs w:val="20"/>
              </w:rPr>
              <w:t>-</w:t>
            </w:r>
          </w:p>
        </w:tc>
        <w:tc>
          <w:tcPr>
            <w:tcW w:w="984" w:type="dxa"/>
            <w:tcBorders>
              <w:bottom w:val="single" w:sz="4" w:space="0" w:color="auto"/>
            </w:tcBorders>
          </w:tcPr>
          <w:p w14:paraId="531B0F9D" w14:textId="77777777" w:rsidR="00BB3794" w:rsidRPr="00106C2D" w:rsidRDefault="00BB3794" w:rsidP="00A66AF4">
            <w:pPr>
              <w:spacing w:line="480" w:lineRule="auto"/>
              <w:rPr>
                <w:sz w:val="20"/>
                <w:szCs w:val="20"/>
              </w:rPr>
            </w:pPr>
            <w:r>
              <w:rPr>
                <w:sz w:val="20"/>
                <w:szCs w:val="20"/>
              </w:rPr>
              <w:t>-</w:t>
            </w:r>
          </w:p>
        </w:tc>
        <w:tc>
          <w:tcPr>
            <w:tcW w:w="984" w:type="dxa"/>
            <w:tcBorders>
              <w:bottom w:val="single" w:sz="4" w:space="0" w:color="auto"/>
            </w:tcBorders>
          </w:tcPr>
          <w:p w14:paraId="5032D226" w14:textId="77777777" w:rsidR="00BB3794" w:rsidRPr="00106C2D" w:rsidRDefault="00BB3794" w:rsidP="00A66AF4">
            <w:pPr>
              <w:spacing w:line="480" w:lineRule="auto"/>
              <w:rPr>
                <w:sz w:val="20"/>
                <w:szCs w:val="20"/>
              </w:rPr>
            </w:pPr>
            <w:r>
              <w:rPr>
                <w:sz w:val="20"/>
                <w:szCs w:val="20"/>
              </w:rPr>
              <w:t>-</w:t>
            </w:r>
          </w:p>
        </w:tc>
        <w:tc>
          <w:tcPr>
            <w:tcW w:w="985" w:type="dxa"/>
            <w:tcBorders>
              <w:bottom w:val="single" w:sz="4" w:space="0" w:color="auto"/>
            </w:tcBorders>
          </w:tcPr>
          <w:p w14:paraId="48B4ED05" w14:textId="77777777" w:rsidR="00BB3794" w:rsidRPr="00106C2D" w:rsidRDefault="00BB3794" w:rsidP="00A66AF4">
            <w:pPr>
              <w:spacing w:line="480" w:lineRule="auto"/>
              <w:rPr>
                <w:sz w:val="20"/>
                <w:szCs w:val="20"/>
              </w:rPr>
            </w:pPr>
            <w:r>
              <w:rPr>
                <w:sz w:val="20"/>
                <w:szCs w:val="20"/>
              </w:rPr>
              <w:t>-</w:t>
            </w:r>
          </w:p>
        </w:tc>
      </w:tr>
      <w:tr w:rsidR="00BB3794" w:rsidRPr="00106C2D" w14:paraId="2E9D6A1E" w14:textId="77777777" w:rsidTr="00943828">
        <w:trPr>
          <w:trHeight w:val="258"/>
        </w:trPr>
        <w:tc>
          <w:tcPr>
            <w:tcW w:w="1526" w:type="dxa"/>
            <w:tcBorders>
              <w:top w:val="nil"/>
              <w:bottom w:val="single" w:sz="4" w:space="0" w:color="auto"/>
            </w:tcBorders>
          </w:tcPr>
          <w:p w14:paraId="72772A4F" w14:textId="77777777" w:rsidR="00BB3794" w:rsidRPr="00106C2D" w:rsidRDefault="00BB3794" w:rsidP="00A66AF4">
            <w:pPr>
              <w:spacing w:line="480" w:lineRule="auto"/>
              <w:rPr>
                <w:sz w:val="20"/>
                <w:szCs w:val="20"/>
              </w:rPr>
            </w:pPr>
            <w:r>
              <w:rPr>
                <w:sz w:val="20"/>
                <w:szCs w:val="20"/>
              </w:rPr>
              <w:t xml:space="preserve">     P-</w:t>
            </w:r>
            <w:r w:rsidRPr="00106C2D">
              <w:rPr>
                <w:sz w:val="20"/>
                <w:szCs w:val="20"/>
              </w:rPr>
              <w:t>value</w:t>
            </w:r>
            <w:r w:rsidRPr="00EB75BF">
              <w:rPr>
                <w:sz w:val="20"/>
                <w:szCs w:val="20"/>
                <w:vertAlign w:val="superscript"/>
              </w:rPr>
              <w:t>d</w:t>
            </w:r>
          </w:p>
        </w:tc>
        <w:tc>
          <w:tcPr>
            <w:tcW w:w="2952" w:type="dxa"/>
            <w:gridSpan w:val="3"/>
            <w:tcBorders>
              <w:top w:val="single" w:sz="4" w:space="0" w:color="auto"/>
              <w:bottom w:val="single" w:sz="4" w:space="0" w:color="auto"/>
            </w:tcBorders>
          </w:tcPr>
          <w:p w14:paraId="609F0F16" w14:textId="77777777" w:rsidR="00BB3794" w:rsidRPr="00106C2D" w:rsidRDefault="00BB3794" w:rsidP="00A66AF4">
            <w:pPr>
              <w:spacing w:line="480" w:lineRule="auto"/>
              <w:rPr>
                <w:sz w:val="20"/>
                <w:szCs w:val="20"/>
              </w:rPr>
            </w:pPr>
            <w:r w:rsidRPr="00F3553C">
              <w:rPr>
                <w:sz w:val="20"/>
                <w:szCs w:val="20"/>
              </w:rPr>
              <w:t>0.344</w:t>
            </w:r>
          </w:p>
        </w:tc>
        <w:tc>
          <w:tcPr>
            <w:tcW w:w="2953" w:type="dxa"/>
            <w:gridSpan w:val="3"/>
            <w:tcBorders>
              <w:top w:val="single" w:sz="4" w:space="0" w:color="auto"/>
              <w:bottom w:val="single" w:sz="4" w:space="0" w:color="auto"/>
            </w:tcBorders>
          </w:tcPr>
          <w:p w14:paraId="51129888" w14:textId="77777777" w:rsidR="00BB3794" w:rsidRPr="00106C2D" w:rsidRDefault="00BB3794" w:rsidP="00A66AF4">
            <w:pPr>
              <w:spacing w:line="480" w:lineRule="auto"/>
              <w:rPr>
                <w:sz w:val="20"/>
                <w:szCs w:val="20"/>
              </w:rPr>
            </w:pPr>
            <w:r>
              <w:rPr>
                <w:sz w:val="20"/>
                <w:szCs w:val="20"/>
              </w:rPr>
              <w:t>-</w:t>
            </w:r>
          </w:p>
        </w:tc>
        <w:tc>
          <w:tcPr>
            <w:tcW w:w="2953" w:type="dxa"/>
            <w:gridSpan w:val="3"/>
            <w:tcBorders>
              <w:top w:val="single" w:sz="4" w:space="0" w:color="auto"/>
              <w:bottom w:val="single" w:sz="4" w:space="0" w:color="auto"/>
            </w:tcBorders>
          </w:tcPr>
          <w:p w14:paraId="51727591" w14:textId="77777777" w:rsidR="00BB3794" w:rsidRPr="00106C2D" w:rsidRDefault="00BB3794" w:rsidP="00A66AF4">
            <w:pPr>
              <w:spacing w:line="480" w:lineRule="auto"/>
              <w:rPr>
                <w:sz w:val="20"/>
                <w:szCs w:val="20"/>
              </w:rPr>
            </w:pPr>
            <w:r>
              <w:rPr>
                <w:sz w:val="20"/>
                <w:szCs w:val="20"/>
              </w:rPr>
              <w:t>-</w:t>
            </w:r>
          </w:p>
        </w:tc>
        <w:tc>
          <w:tcPr>
            <w:tcW w:w="2953" w:type="dxa"/>
            <w:gridSpan w:val="3"/>
            <w:tcBorders>
              <w:top w:val="single" w:sz="4" w:space="0" w:color="auto"/>
              <w:bottom w:val="single" w:sz="4" w:space="0" w:color="auto"/>
            </w:tcBorders>
          </w:tcPr>
          <w:p w14:paraId="2F15258D" w14:textId="77777777" w:rsidR="00BB3794" w:rsidRPr="004A22DB" w:rsidRDefault="00BB3794" w:rsidP="00A66AF4">
            <w:pPr>
              <w:spacing w:line="480" w:lineRule="auto"/>
              <w:rPr>
                <w:sz w:val="20"/>
                <w:szCs w:val="20"/>
              </w:rPr>
            </w:pPr>
            <w:r w:rsidRPr="00654FD3">
              <w:rPr>
                <w:sz w:val="20"/>
                <w:szCs w:val="20"/>
              </w:rPr>
              <w:t>0.185</w:t>
            </w:r>
          </w:p>
        </w:tc>
        <w:tc>
          <w:tcPr>
            <w:tcW w:w="2953" w:type="dxa"/>
            <w:gridSpan w:val="3"/>
            <w:tcBorders>
              <w:top w:val="single" w:sz="4" w:space="0" w:color="auto"/>
              <w:bottom w:val="single" w:sz="4" w:space="0" w:color="auto"/>
            </w:tcBorders>
          </w:tcPr>
          <w:p w14:paraId="594E5EF3" w14:textId="77777777" w:rsidR="00BB3794" w:rsidRPr="00106C2D" w:rsidRDefault="00BB3794" w:rsidP="00A66AF4">
            <w:pPr>
              <w:spacing w:line="480" w:lineRule="auto"/>
              <w:rPr>
                <w:sz w:val="20"/>
                <w:szCs w:val="20"/>
              </w:rPr>
            </w:pPr>
            <w:r w:rsidRPr="0080394F">
              <w:rPr>
                <w:sz w:val="20"/>
                <w:szCs w:val="20"/>
              </w:rPr>
              <w:t>&gt;0.999</w:t>
            </w:r>
            <w:r>
              <w:rPr>
                <w:sz w:val="20"/>
                <w:szCs w:val="20"/>
                <w:vertAlign w:val="superscript"/>
              </w:rPr>
              <w:t>e</w:t>
            </w:r>
          </w:p>
        </w:tc>
      </w:tr>
      <w:tr w:rsidR="00BB3794" w:rsidRPr="00106C2D" w14:paraId="79763B5C" w14:textId="77777777" w:rsidTr="00943828">
        <w:trPr>
          <w:trHeight w:val="258"/>
        </w:trPr>
        <w:tc>
          <w:tcPr>
            <w:tcW w:w="1526" w:type="dxa"/>
            <w:tcBorders>
              <w:top w:val="single" w:sz="4" w:space="0" w:color="auto"/>
              <w:bottom w:val="single" w:sz="4" w:space="0" w:color="auto"/>
            </w:tcBorders>
          </w:tcPr>
          <w:p w14:paraId="67FCD291" w14:textId="77777777" w:rsidR="00BB3794" w:rsidRDefault="00BB3794" w:rsidP="00A66AF4">
            <w:pPr>
              <w:spacing w:line="480" w:lineRule="auto"/>
              <w:rPr>
                <w:sz w:val="20"/>
                <w:szCs w:val="20"/>
              </w:rPr>
            </w:pPr>
            <w:r>
              <w:rPr>
                <w:sz w:val="20"/>
                <w:szCs w:val="20"/>
              </w:rPr>
              <w:t>Study finding</w:t>
            </w:r>
          </w:p>
        </w:tc>
        <w:tc>
          <w:tcPr>
            <w:tcW w:w="2952" w:type="dxa"/>
            <w:gridSpan w:val="3"/>
            <w:tcBorders>
              <w:top w:val="single" w:sz="4" w:space="0" w:color="auto"/>
              <w:bottom w:val="single" w:sz="4" w:space="0" w:color="auto"/>
            </w:tcBorders>
          </w:tcPr>
          <w:p w14:paraId="6927046D" w14:textId="77777777" w:rsidR="00BB3794" w:rsidRPr="00CE741D" w:rsidRDefault="00BB3794" w:rsidP="00A66AF4">
            <w:pPr>
              <w:spacing w:line="480" w:lineRule="auto"/>
              <w:rPr>
                <w:sz w:val="20"/>
                <w:szCs w:val="20"/>
              </w:rPr>
            </w:pPr>
            <w:r>
              <w:rPr>
                <w:sz w:val="20"/>
                <w:szCs w:val="20"/>
              </w:rPr>
              <w:t>Consumptions of a</w:t>
            </w:r>
            <w:r w:rsidRPr="00CE741D">
              <w:rPr>
                <w:sz w:val="20"/>
                <w:szCs w:val="20"/>
              </w:rPr>
              <w:t xml:space="preserve"> variety of chicken exposures</w:t>
            </w:r>
            <w:r>
              <w:rPr>
                <w:sz w:val="20"/>
                <w:szCs w:val="20"/>
              </w:rPr>
              <w:t>, coriander, salad garnishes</w:t>
            </w:r>
            <w:r w:rsidRPr="00CE741D">
              <w:rPr>
                <w:sz w:val="20"/>
                <w:szCs w:val="20"/>
              </w:rPr>
              <w:t xml:space="preserve"> and eating out were significantly associated with illness. </w:t>
            </w:r>
          </w:p>
        </w:tc>
        <w:tc>
          <w:tcPr>
            <w:tcW w:w="2953" w:type="dxa"/>
            <w:gridSpan w:val="3"/>
            <w:tcBorders>
              <w:top w:val="single" w:sz="4" w:space="0" w:color="auto"/>
              <w:bottom w:val="single" w:sz="4" w:space="0" w:color="auto"/>
            </w:tcBorders>
          </w:tcPr>
          <w:p w14:paraId="18E1BE30" w14:textId="77777777" w:rsidR="00BB3794" w:rsidRPr="00CE741D" w:rsidRDefault="00BB3794" w:rsidP="00A66AF4">
            <w:pPr>
              <w:spacing w:line="480" w:lineRule="auto"/>
              <w:rPr>
                <w:sz w:val="20"/>
                <w:szCs w:val="20"/>
              </w:rPr>
            </w:pPr>
            <w:r w:rsidRPr="00CE741D">
              <w:rPr>
                <w:sz w:val="20"/>
                <w:szCs w:val="20"/>
              </w:rPr>
              <w:t>Consumption of pre-packed salad, and purchase of</w:t>
            </w:r>
          </w:p>
          <w:p w14:paraId="274A0331" w14:textId="77777777" w:rsidR="00BB3794" w:rsidRPr="00CE741D" w:rsidRDefault="00BB3794" w:rsidP="00A66AF4">
            <w:pPr>
              <w:spacing w:line="480" w:lineRule="auto"/>
              <w:rPr>
                <w:sz w:val="20"/>
                <w:szCs w:val="20"/>
              </w:rPr>
            </w:pPr>
            <w:r w:rsidRPr="00CE741D">
              <w:rPr>
                <w:sz w:val="20"/>
                <w:szCs w:val="20"/>
              </w:rPr>
              <w:t>salad or potatoes</w:t>
            </w:r>
            <w:r>
              <w:rPr>
                <w:sz w:val="20"/>
                <w:szCs w:val="20"/>
              </w:rPr>
              <w:t xml:space="preserve"> </w:t>
            </w:r>
            <w:r w:rsidRPr="00CE741D">
              <w:rPr>
                <w:sz w:val="20"/>
                <w:szCs w:val="20"/>
              </w:rPr>
              <w:t>from</w:t>
            </w:r>
          </w:p>
          <w:p w14:paraId="5D693AC7" w14:textId="77777777" w:rsidR="00BB3794" w:rsidRPr="00CE741D" w:rsidRDefault="00BB3794" w:rsidP="00A66AF4">
            <w:pPr>
              <w:spacing w:line="480" w:lineRule="auto"/>
              <w:rPr>
                <w:sz w:val="20"/>
                <w:szCs w:val="20"/>
              </w:rPr>
            </w:pPr>
            <w:r w:rsidRPr="00CE741D">
              <w:rPr>
                <w:sz w:val="20"/>
                <w:szCs w:val="20"/>
              </w:rPr>
              <w:t>a specific retailer were indepe</w:t>
            </w:r>
            <w:r>
              <w:rPr>
                <w:sz w:val="20"/>
                <w:szCs w:val="20"/>
              </w:rPr>
              <w:t>ndently associated with illness</w:t>
            </w:r>
            <w:r w:rsidRPr="00CE741D">
              <w:rPr>
                <w:sz w:val="20"/>
                <w:szCs w:val="20"/>
              </w:rPr>
              <w:t>.</w:t>
            </w:r>
          </w:p>
        </w:tc>
        <w:tc>
          <w:tcPr>
            <w:tcW w:w="2953" w:type="dxa"/>
            <w:gridSpan w:val="3"/>
            <w:tcBorders>
              <w:top w:val="single" w:sz="4" w:space="0" w:color="auto"/>
              <w:bottom w:val="single" w:sz="4" w:space="0" w:color="auto"/>
            </w:tcBorders>
          </w:tcPr>
          <w:p w14:paraId="2900C52D" w14:textId="77777777" w:rsidR="00BB3794" w:rsidRPr="004738FF" w:rsidRDefault="00BB3794" w:rsidP="00A66AF4">
            <w:pPr>
              <w:spacing w:line="480" w:lineRule="auto"/>
              <w:rPr>
                <w:sz w:val="20"/>
                <w:szCs w:val="20"/>
              </w:rPr>
            </w:pPr>
            <w:r w:rsidRPr="00BE0AB7">
              <w:rPr>
                <w:sz w:val="20"/>
                <w:szCs w:val="20"/>
              </w:rPr>
              <w:t xml:space="preserve">Snake ownership </w:t>
            </w:r>
            <w:r w:rsidRPr="004738FF">
              <w:rPr>
                <w:sz w:val="20"/>
                <w:szCs w:val="20"/>
              </w:rPr>
              <w:t xml:space="preserve"> was </w:t>
            </w:r>
          </w:p>
          <w:p w14:paraId="1D9923DF" w14:textId="77777777" w:rsidR="00BB3794" w:rsidRPr="004738FF" w:rsidRDefault="00BB3794" w:rsidP="00A66AF4">
            <w:pPr>
              <w:spacing w:line="480" w:lineRule="auto"/>
              <w:rPr>
                <w:sz w:val="20"/>
                <w:szCs w:val="20"/>
              </w:rPr>
            </w:pPr>
            <w:r w:rsidRPr="004738FF">
              <w:rPr>
                <w:sz w:val="20"/>
                <w:szCs w:val="20"/>
              </w:rPr>
              <w:t xml:space="preserve">independently associated with </w:t>
            </w:r>
          </w:p>
          <w:p w14:paraId="1701D14B" w14:textId="77777777" w:rsidR="00BB3794" w:rsidRPr="00F75D8D" w:rsidRDefault="00BB3794" w:rsidP="00A66AF4">
            <w:pPr>
              <w:spacing w:line="480" w:lineRule="auto"/>
              <w:rPr>
                <w:color w:val="FF0000"/>
                <w:sz w:val="20"/>
                <w:szCs w:val="20"/>
              </w:rPr>
            </w:pPr>
            <w:r>
              <w:rPr>
                <w:sz w:val="20"/>
                <w:szCs w:val="20"/>
              </w:rPr>
              <w:t xml:space="preserve">illness. </w:t>
            </w:r>
          </w:p>
        </w:tc>
        <w:tc>
          <w:tcPr>
            <w:tcW w:w="2953" w:type="dxa"/>
            <w:gridSpan w:val="3"/>
            <w:tcBorders>
              <w:top w:val="single" w:sz="4" w:space="0" w:color="auto"/>
              <w:bottom w:val="single" w:sz="4" w:space="0" w:color="auto"/>
            </w:tcBorders>
          </w:tcPr>
          <w:tbl>
            <w:tblPr>
              <w:tblpPr w:leftFromText="180" w:rightFromText="180" w:vertAnchor="text"/>
              <w:tblW w:w="16290" w:type="dxa"/>
              <w:tblLayout w:type="fixed"/>
              <w:tblCellMar>
                <w:left w:w="0" w:type="dxa"/>
                <w:right w:w="0" w:type="dxa"/>
              </w:tblCellMar>
              <w:tblLook w:val="04A0" w:firstRow="1" w:lastRow="0" w:firstColumn="1" w:lastColumn="0" w:noHBand="0" w:noVBand="1"/>
            </w:tblPr>
            <w:tblGrid>
              <w:gridCol w:w="16290"/>
            </w:tblGrid>
            <w:tr w:rsidR="00BB3794" w:rsidRPr="00F670CC" w14:paraId="58A9C815" w14:textId="77777777" w:rsidTr="00943828">
              <w:trPr>
                <w:trHeight w:val="258"/>
              </w:trPr>
              <w:tc>
                <w:tcPr>
                  <w:tcW w:w="987" w:type="dxa"/>
                  <w:tcBorders>
                    <w:top w:val="single" w:sz="8" w:space="0" w:color="auto"/>
                    <w:left w:val="nil"/>
                    <w:bottom w:val="nil"/>
                    <w:right w:val="single" w:sz="8" w:space="0" w:color="auto"/>
                  </w:tcBorders>
                  <w:tcMar>
                    <w:top w:w="0" w:type="dxa"/>
                    <w:left w:w="108" w:type="dxa"/>
                    <w:bottom w:w="0" w:type="dxa"/>
                    <w:right w:w="108" w:type="dxa"/>
                  </w:tcMar>
                  <w:hideMark/>
                </w:tcPr>
                <w:p w14:paraId="3BC6F553" w14:textId="77777777" w:rsidR="00BB3794" w:rsidRPr="004738FF" w:rsidRDefault="00BB3794" w:rsidP="00A66AF4">
                  <w:pPr>
                    <w:spacing w:after="0" w:line="480" w:lineRule="auto"/>
                    <w:rPr>
                      <w:sz w:val="20"/>
                      <w:szCs w:val="20"/>
                    </w:rPr>
                  </w:pPr>
                  <w:r>
                    <w:rPr>
                      <w:sz w:val="20"/>
                      <w:szCs w:val="20"/>
                    </w:rPr>
                    <w:t>Coffee  shop chain A</w:t>
                  </w:r>
                  <w:r w:rsidRPr="004738FF">
                    <w:rPr>
                      <w:sz w:val="20"/>
                      <w:szCs w:val="20"/>
                    </w:rPr>
                    <w:t xml:space="preserve">  was </w:t>
                  </w:r>
                </w:p>
                <w:p w14:paraId="5ABE4B24" w14:textId="77777777" w:rsidR="00BB3794" w:rsidRPr="004738FF" w:rsidRDefault="00BB3794" w:rsidP="00A66AF4">
                  <w:pPr>
                    <w:spacing w:after="0" w:line="480" w:lineRule="auto"/>
                    <w:rPr>
                      <w:sz w:val="20"/>
                      <w:szCs w:val="20"/>
                    </w:rPr>
                  </w:pPr>
                  <w:r w:rsidRPr="004738FF">
                    <w:rPr>
                      <w:sz w:val="20"/>
                      <w:szCs w:val="20"/>
                    </w:rPr>
                    <w:t xml:space="preserve">independently associated with </w:t>
                  </w:r>
                </w:p>
                <w:p w14:paraId="515583B0" w14:textId="77777777" w:rsidR="00BB3794" w:rsidRPr="00F670CC" w:rsidRDefault="00BB3794" w:rsidP="00A66AF4">
                  <w:pPr>
                    <w:spacing w:after="0" w:line="480" w:lineRule="auto"/>
                    <w:rPr>
                      <w:sz w:val="20"/>
                      <w:szCs w:val="20"/>
                      <w:highlight w:val="yellow"/>
                    </w:rPr>
                  </w:pPr>
                  <w:r>
                    <w:rPr>
                      <w:sz w:val="20"/>
                      <w:szCs w:val="20"/>
                    </w:rPr>
                    <w:t>illness.</w:t>
                  </w:r>
                </w:p>
              </w:tc>
            </w:tr>
          </w:tbl>
          <w:p w14:paraId="046DC2F8" w14:textId="77777777" w:rsidR="00BB3794" w:rsidRPr="00F75D8D" w:rsidRDefault="00BB3794" w:rsidP="00A66AF4">
            <w:pPr>
              <w:spacing w:line="480" w:lineRule="auto"/>
              <w:rPr>
                <w:color w:val="FF0000"/>
                <w:sz w:val="20"/>
                <w:szCs w:val="20"/>
              </w:rPr>
            </w:pPr>
          </w:p>
        </w:tc>
        <w:tc>
          <w:tcPr>
            <w:tcW w:w="2953" w:type="dxa"/>
            <w:gridSpan w:val="3"/>
            <w:tcBorders>
              <w:top w:val="single" w:sz="4" w:space="0" w:color="auto"/>
              <w:bottom w:val="single" w:sz="4" w:space="0" w:color="auto"/>
            </w:tcBorders>
          </w:tcPr>
          <w:p w14:paraId="01DD68CF" w14:textId="77777777" w:rsidR="00BB3794" w:rsidRDefault="00BB3794" w:rsidP="00A66AF4">
            <w:pPr>
              <w:spacing w:line="480" w:lineRule="auto"/>
              <w:rPr>
                <w:sz w:val="20"/>
                <w:szCs w:val="20"/>
              </w:rPr>
            </w:pPr>
            <w:r w:rsidRPr="00CE741D">
              <w:rPr>
                <w:sz w:val="20"/>
                <w:szCs w:val="20"/>
              </w:rPr>
              <w:t>Mixed leaves and ‘other’ salad items associated</w:t>
            </w:r>
            <w:r w:rsidRPr="00CA44C0">
              <w:rPr>
                <w:sz w:val="20"/>
                <w:szCs w:val="20"/>
              </w:rPr>
              <w:t xml:space="preserve"> independently </w:t>
            </w:r>
            <w:r w:rsidRPr="00CE741D">
              <w:rPr>
                <w:sz w:val="20"/>
                <w:szCs w:val="20"/>
              </w:rPr>
              <w:t>with illness.</w:t>
            </w:r>
          </w:p>
          <w:p w14:paraId="260A6FF8" w14:textId="77777777" w:rsidR="00BB3794" w:rsidRPr="00F75D8D" w:rsidRDefault="00BB3794" w:rsidP="00A66AF4">
            <w:pPr>
              <w:spacing w:line="480" w:lineRule="auto"/>
              <w:rPr>
                <w:color w:val="FF0000"/>
                <w:sz w:val="20"/>
                <w:szCs w:val="20"/>
              </w:rPr>
            </w:pPr>
          </w:p>
        </w:tc>
      </w:tr>
    </w:tbl>
    <w:p w14:paraId="47D02717" w14:textId="77777777" w:rsidR="00BB3794" w:rsidRDefault="00BB3794" w:rsidP="00A66AF4">
      <w:pPr>
        <w:spacing w:line="480" w:lineRule="auto"/>
        <w:rPr>
          <w:sz w:val="20"/>
          <w:szCs w:val="20"/>
        </w:rPr>
      </w:pPr>
      <w:r>
        <w:rPr>
          <w:sz w:val="20"/>
          <w:szCs w:val="20"/>
          <w:vertAlign w:val="superscript"/>
        </w:rPr>
        <w:t>a</w:t>
      </w:r>
      <w:r w:rsidRPr="006953C7">
        <w:rPr>
          <w:sz w:val="20"/>
          <w:szCs w:val="20"/>
        </w:rPr>
        <w:t xml:space="preserve"> Intention to recruit controls based on number of cases</w:t>
      </w:r>
      <w:r>
        <w:rPr>
          <w:sz w:val="20"/>
          <w:szCs w:val="20"/>
        </w:rPr>
        <w:t xml:space="preserve"> expected to be included in the study</w:t>
      </w:r>
      <w:r w:rsidRPr="006953C7">
        <w:rPr>
          <w:sz w:val="20"/>
          <w:szCs w:val="20"/>
        </w:rPr>
        <w:t xml:space="preserve"> </w:t>
      </w:r>
    </w:p>
    <w:p w14:paraId="17788223" w14:textId="77777777" w:rsidR="00BB3794" w:rsidRDefault="00BB3794" w:rsidP="00A66AF4">
      <w:pPr>
        <w:spacing w:line="480" w:lineRule="auto"/>
        <w:rPr>
          <w:sz w:val="20"/>
          <w:szCs w:val="20"/>
        </w:rPr>
      </w:pPr>
      <w:r>
        <w:rPr>
          <w:sz w:val="20"/>
          <w:szCs w:val="20"/>
          <w:vertAlign w:val="superscript"/>
        </w:rPr>
        <w:t>b</w:t>
      </w:r>
      <w:r>
        <w:rPr>
          <w:sz w:val="20"/>
          <w:szCs w:val="20"/>
        </w:rPr>
        <w:t xml:space="preserve"> T</w:t>
      </w:r>
      <w:r w:rsidRPr="006953C7">
        <w:rPr>
          <w:sz w:val="20"/>
          <w:szCs w:val="20"/>
        </w:rPr>
        <w:t xml:space="preserve">he </w:t>
      </w:r>
      <w:r>
        <w:rPr>
          <w:sz w:val="20"/>
          <w:szCs w:val="20"/>
        </w:rPr>
        <w:t xml:space="preserve">target </w:t>
      </w:r>
      <w:r w:rsidRPr="006953C7">
        <w:rPr>
          <w:sz w:val="20"/>
          <w:szCs w:val="20"/>
        </w:rPr>
        <w:t>quota of recruited controls was exceeded before the web-survey was closed</w:t>
      </w:r>
    </w:p>
    <w:p w14:paraId="052537F5" w14:textId="77777777" w:rsidR="00BB3794" w:rsidRDefault="00BB3794" w:rsidP="00A66AF4">
      <w:pPr>
        <w:spacing w:line="480" w:lineRule="auto"/>
        <w:rPr>
          <w:sz w:val="20"/>
          <w:szCs w:val="20"/>
        </w:rPr>
      </w:pPr>
      <w:r>
        <w:rPr>
          <w:sz w:val="20"/>
          <w:szCs w:val="20"/>
          <w:vertAlign w:val="superscript"/>
        </w:rPr>
        <w:t>c</w:t>
      </w:r>
      <w:r w:rsidRPr="008E4F0C">
        <w:rPr>
          <w:sz w:val="20"/>
          <w:szCs w:val="20"/>
          <w:vertAlign w:val="superscript"/>
        </w:rPr>
        <w:t xml:space="preserve"> </w:t>
      </w:r>
      <w:r>
        <w:rPr>
          <w:sz w:val="20"/>
          <w:szCs w:val="20"/>
        </w:rPr>
        <w:t>Some</w:t>
      </w:r>
      <w:r w:rsidRPr="006953C7">
        <w:rPr>
          <w:sz w:val="20"/>
          <w:szCs w:val="20"/>
        </w:rPr>
        <w:t xml:space="preserve"> cases could </w:t>
      </w:r>
      <w:r>
        <w:rPr>
          <w:sz w:val="20"/>
          <w:szCs w:val="20"/>
        </w:rPr>
        <w:t xml:space="preserve">not </w:t>
      </w:r>
      <w:r w:rsidRPr="006953C7">
        <w:rPr>
          <w:sz w:val="20"/>
          <w:szCs w:val="20"/>
        </w:rPr>
        <w:t>be contacted</w:t>
      </w:r>
      <w:r>
        <w:rPr>
          <w:sz w:val="20"/>
          <w:szCs w:val="20"/>
        </w:rPr>
        <w:t>, were not eligible</w:t>
      </w:r>
      <w:r w:rsidRPr="006953C7">
        <w:rPr>
          <w:sz w:val="20"/>
          <w:szCs w:val="20"/>
        </w:rPr>
        <w:t xml:space="preserve"> or </w:t>
      </w:r>
      <w:r>
        <w:rPr>
          <w:sz w:val="20"/>
          <w:szCs w:val="20"/>
        </w:rPr>
        <w:t>did not agree</w:t>
      </w:r>
      <w:r w:rsidRPr="006953C7">
        <w:rPr>
          <w:sz w:val="20"/>
          <w:szCs w:val="20"/>
        </w:rPr>
        <w:t xml:space="preserve"> to be interviewed </w:t>
      </w:r>
    </w:p>
    <w:p w14:paraId="7FE0712A" w14:textId="77777777" w:rsidR="00BB3794" w:rsidRDefault="00BB3794" w:rsidP="00A66AF4">
      <w:pPr>
        <w:spacing w:line="480" w:lineRule="auto"/>
        <w:rPr>
          <w:sz w:val="20"/>
          <w:szCs w:val="20"/>
        </w:rPr>
      </w:pPr>
      <w:r w:rsidRPr="00EB75BF">
        <w:rPr>
          <w:sz w:val="20"/>
          <w:szCs w:val="20"/>
          <w:vertAlign w:val="superscript"/>
        </w:rPr>
        <w:lastRenderedPageBreak/>
        <w:t>d</w:t>
      </w:r>
      <w:r>
        <w:rPr>
          <w:sz w:val="20"/>
          <w:szCs w:val="20"/>
          <w:vertAlign w:val="superscript"/>
        </w:rPr>
        <w:t xml:space="preserve"> </w:t>
      </w:r>
      <w:r>
        <w:rPr>
          <w:sz w:val="20"/>
          <w:szCs w:val="20"/>
        </w:rPr>
        <w:t>Evidence of differences in distribution (</w:t>
      </w:r>
      <w:r w:rsidRPr="00347F33">
        <w:rPr>
          <w:sz w:val="20"/>
          <w:szCs w:val="20"/>
        </w:rPr>
        <w:t>at 5% level) between cases and contr</w:t>
      </w:r>
      <w:r w:rsidRPr="00317989">
        <w:rPr>
          <w:sz w:val="20"/>
          <w:szCs w:val="20"/>
        </w:rPr>
        <w:t xml:space="preserve">ols </w:t>
      </w:r>
    </w:p>
    <w:p w14:paraId="60625D2E" w14:textId="77777777" w:rsidR="00BB3794" w:rsidRPr="00682D3E" w:rsidRDefault="00BB3794" w:rsidP="00A66AF4">
      <w:pPr>
        <w:spacing w:line="480" w:lineRule="auto"/>
        <w:rPr>
          <w:sz w:val="20"/>
          <w:szCs w:val="20"/>
        </w:rPr>
      </w:pPr>
      <w:r w:rsidRPr="00EB75BF">
        <w:rPr>
          <w:sz w:val="20"/>
          <w:szCs w:val="20"/>
          <w:vertAlign w:val="superscript"/>
        </w:rPr>
        <w:t>e</w:t>
      </w:r>
      <w:r>
        <w:rPr>
          <w:sz w:val="20"/>
          <w:szCs w:val="20"/>
          <w:vertAlign w:val="superscript"/>
        </w:rPr>
        <w:t xml:space="preserve"> </w:t>
      </w:r>
      <w:r w:rsidRPr="00317989">
        <w:rPr>
          <w:sz w:val="20"/>
          <w:szCs w:val="20"/>
        </w:rPr>
        <w:t>Fishers exact test (all others Chi-squared Test)</w:t>
      </w:r>
    </w:p>
    <w:p w14:paraId="389D9064" w14:textId="77777777" w:rsidR="00BB3794" w:rsidRPr="00682D3E" w:rsidRDefault="00BB3794" w:rsidP="00A66AF4">
      <w:pPr>
        <w:spacing w:line="480" w:lineRule="auto"/>
        <w:rPr>
          <w:sz w:val="20"/>
          <w:szCs w:val="20"/>
        </w:rPr>
      </w:pPr>
    </w:p>
    <w:p w14:paraId="0FB92EA3" w14:textId="77777777" w:rsidR="00BB3794" w:rsidRDefault="00BB3794" w:rsidP="00A66AF4">
      <w:pPr>
        <w:spacing w:line="480" w:lineRule="auto"/>
      </w:pPr>
    </w:p>
    <w:p w14:paraId="6937811B" w14:textId="4E3EE2AE" w:rsidR="00BB3794" w:rsidRDefault="00BB3794" w:rsidP="00A66AF4">
      <w:pPr>
        <w:spacing w:line="480" w:lineRule="auto"/>
      </w:pPr>
    </w:p>
    <w:sectPr w:rsidR="00BB3794" w:rsidSect="00BB379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24A24" w14:textId="77777777" w:rsidR="00BA2ACC" w:rsidRDefault="00BA2ACC" w:rsidP="009B100B">
      <w:pPr>
        <w:spacing w:after="0" w:line="240" w:lineRule="auto"/>
      </w:pPr>
      <w:r>
        <w:separator/>
      </w:r>
    </w:p>
  </w:endnote>
  <w:endnote w:type="continuationSeparator" w:id="0">
    <w:p w14:paraId="77E786BA" w14:textId="77777777" w:rsidR="00BA2ACC" w:rsidRDefault="00BA2ACC" w:rsidP="009B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42905"/>
      <w:docPartObj>
        <w:docPartGallery w:val="Page Numbers (Bottom of Page)"/>
        <w:docPartUnique/>
      </w:docPartObj>
    </w:sdtPr>
    <w:sdtEndPr>
      <w:rPr>
        <w:noProof/>
      </w:rPr>
    </w:sdtEndPr>
    <w:sdtContent>
      <w:p w14:paraId="0B8DE4BE" w14:textId="04D1E641" w:rsidR="001A656D" w:rsidRDefault="001A656D">
        <w:pPr>
          <w:pStyle w:val="Footer"/>
          <w:jc w:val="right"/>
        </w:pPr>
        <w:r>
          <w:fldChar w:fldCharType="begin"/>
        </w:r>
        <w:r>
          <w:instrText xml:space="preserve"> PAGE   \* MERGEFORMAT </w:instrText>
        </w:r>
        <w:r>
          <w:fldChar w:fldCharType="separate"/>
        </w:r>
        <w:r w:rsidR="00FD6E32">
          <w:rPr>
            <w:noProof/>
          </w:rPr>
          <w:t>2</w:t>
        </w:r>
        <w:r>
          <w:rPr>
            <w:noProof/>
          </w:rPr>
          <w:fldChar w:fldCharType="end"/>
        </w:r>
      </w:p>
    </w:sdtContent>
  </w:sdt>
  <w:p w14:paraId="17FE0A6D" w14:textId="77777777" w:rsidR="001A656D" w:rsidRDefault="001A656D">
    <w:pPr>
      <w:pStyle w:val="Footer"/>
    </w:pPr>
  </w:p>
  <w:p w14:paraId="4F080C81" w14:textId="77777777" w:rsidR="007839EF" w:rsidRDefault="007839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AFD52" w14:textId="77777777" w:rsidR="00BA2ACC" w:rsidRDefault="00BA2ACC" w:rsidP="009B100B">
      <w:pPr>
        <w:spacing w:after="0" w:line="240" w:lineRule="auto"/>
      </w:pPr>
      <w:r>
        <w:separator/>
      </w:r>
    </w:p>
  </w:footnote>
  <w:footnote w:type="continuationSeparator" w:id="0">
    <w:p w14:paraId="0799366D" w14:textId="77777777" w:rsidR="00BA2ACC" w:rsidRDefault="00BA2ACC" w:rsidP="009B1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F1F"/>
    <w:multiLevelType w:val="hybridMultilevel"/>
    <w:tmpl w:val="D7C6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C3D2B"/>
    <w:multiLevelType w:val="hybridMultilevel"/>
    <w:tmpl w:val="52A26BB6"/>
    <w:lvl w:ilvl="0" w:tplc="79484EA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A5700"/>
    <w:multiLevelType w:val="hybridMultilevel"/>
    <w:tmpl w:val="407C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7490"/>
    <w:multiLevelType w:val="hybridMultilevel"/>
    <w:tmpl w:val="8652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056C9"/>
    <w:multiLevelType w:val="hybridMultilevel"/>
    <w:tmpl w:val="3A0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81639"/>
    <w:multiLevelType w:val="hybridMultilevel"/>
    <w:tmpl w:val="52A26BB6"/>
    <w:lvl w:ilvl="0" w:tplc="79484EA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B2A4D"/>
    <w:multiLevelType w:val="hybridMultilevel"/>
    <w:tmpl w:val="B254B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B24BC2"/>
    <w:multiLevelType w:val="hybridMultilevel"/>
    <w:tmpl w:val="0984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B7925"/>
    <w:multiLevelType w:val="hybridMultilevel"/>
    <w:tmpl w:val="AAC26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3C12EB2"/>
    <w:multiLevelType w:val="hybridMultilevel"/>
    <w:tmpl w:val="AF946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AFD2961"/>
    <w:multiLevelType w:val="hybridMultilevel"/>
    <w:tmpl w:val="407C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10"/>
  </w:num>
  <w:num w:numId="6">
    <w:abstractNumId w:val="3"/>
  </w:num>
  <w:num w:numId="7">
    <w:abstractNumId w:val="5"/>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D3B"/>
    <w:rsid w:val="0000138D"/>
    <w:rsid w:val="000022A6"/>
    <w:rsid w:val="00002AD3"/>
    <w:rsid w:val="000076A0"/>
    <w:rsid w:val="0001017F"/>
    <w:rsid w:val="00014619"/>
    <w:rsid w:val="00014949"/>
    <w:rsid w:val="00014DB8"/>
    <w:rsid w:val="00021978"/>
    <w:rsid w:val="00022ED0"/>
    <w:rsid w:val="00030FE5"/>
    <w:rsid w:val="000415DB"/>
    <w:rsid w:val="00042FAE"/>
    <w:rsid w:val="00047627"/>
    <w:rsid w:val="000534D7"/>
    <w:rsid w:val="000537E7"/>
    <w:rsid w:val="00057D22"/>
    <w:rsid w:val="00062794"/>
    <w:rsid w:val="000633B8"/>
    <w:rsid w:val="00064B7E"/>
    <w:rsid w:val="00064FE0"/>
    <w:rsid w:val="0006713C"/>
    <w:rsid w:val="000752B9"/>
    <w:rsid w:val="00076E6D"/>
    <w:rsid w:val="00085D00"/>
    <w:rsid w:val="00087DE1"/>
    <w:rsid w:val="00097F3C"/>
    <w:rsid w:val="000A0AC7"/>
    <w:rsid w:val="000A21A1"/>
    <w:rsid w:val="000A69EF"/>
    <w:rsid w:val="000B19B1"/>
    <w:rsid w:val="000B3518"/>
    <w:rsid w:val="000B3553"/>
    <w:rsid w:val="000B5104"/>
    <w:rsid w:val="000B7774"/>
    <w:rsid w:val="000C50B7"/>
    <w:rsid w:val="000C6209"/>
    <w:rsid w:val="000C71C5"/>
    <w:rsid w:val="000D3821"/>
    <w:rsid w:val="000D6A7D"/>
    <w:rsid w:val="000D783B"/>
    <w:rsid w:val="000E01DA"/>
    <w:rsid w:val="000E2951"/>
    <w:rsid w:val="000E4A1C"/>
    <w:rsid w:val="000E70E2"/>
    <w:rsid w:val="000F5A05"/>
    <w:rsid w:val="001018C2"/>
    <w:rsid w:val="00106C2D"/>
    <w:rsid w:val="0010788C"/>
    <w:rsid w:val="00117D84"/>
    <w:rsid w:val="00117E61"/>
    <w:rsid w:val="00121B9A"/>
    <w:rsid w:val="001302C6"/>
    <w:rsid w:val="00130942"/>
    <w:rsid w:val="00134B83"/>
    <w:rsid w:val="00140237"/>
    <w:rsid w:val="00145CC6"/>
    <w:rsid w:val="00146C78"/>
    <w:rsid w:val="00147EE9"/>
    <w:rsid w:val="00151224"/>
    <w:rsid w:val="00154179"/>
    <w:rsid w:val="001558A3"/>
    <w:rsid w:val="00157748"/>
    <w:rsid w:val="001616E7"/>
    <w:rsid w:val="0016627B"/>
    <w:rsid w:val="00190726"/>
    <w:rsid w:val="00190911"/>
    <w:rsid w:val="0019097C"/>
    <w:rsid w:val="001911B6"/>
    <w:rsid w:val="0019426D"/>
    <w:rsid w:val="00196071"/>
    <w:rsid w:val="00197157"/>
    <w:rsid w:val="00197487"/>
    <w:rsid w:val="001A0EDF"/>
    <w:rsid w:val="001A517D"/>
    <w:rsid w:val="001A656D"/>
    <w:rsid w:val="001B3415"/>
    <w:rsid w:val="001B5C4E"/>
    <w:rsid w:val="001B6505"/>
    <w:rsid w:val="001B6B4C"/>
    <w:rsid w:val="001B6D67"/>
    <w:rsid w:val="001B6E22"/>
    <w:rsid w:val="001B7503"/>
    <w:rsid w:val="001C735E"/>
    <w:rsid w:val="001D3673"/>
    <w:rsid w:val="001E007C"/>
    <w:rsid w:val="001E19D3"/>
    <w:rsid w:val="001E1B1D"/>
    <w:rsid w:val="001E1BBD"/>
    <w:rsid w:val="001E2FD6"/>
    <w:rsid w:val="001E6D55"/>
    <w:rsid w:val="001F0747"/>
    <w:rsid w:val="001F24CF"/>
    <w:rsid w:val="00203582"/>
    <w:rsid w:val="00207455"/>
    <w:rsid w:val="0021059A"/>
    <w:rsid w:val="00211D14"/>
    <w:rsid w:val="00215009"/>
    <w:rsid w:val="00220390"/>
    <w:rsid w:val="00226139"/>
    <w:rsid w:val="00230A71"/>
    <w:rsid w:val="00241F9B"/>
    <w:rsid w:val="002455CC"/>
    <w:rsid w:val="00247D42"/>
    <w:rsid w:val="002525ED"/>
    <w:rsid w:val="00254909"/>
    <w:rsid w:val="00272C31"/>
    <w:rsid w:val="00273830"/>
    <w:rsid w:val="00274300"/>
    <w:rsid w:val="00275E5C"/>
    <w:rsid w:val="002762E7"/>
    <w:rsid w:val="002819B3"/>
    <w:rsid w:val="00282B2C"/>
    <w:rsid w:val="0028576F"/>
    <w:rsid w:val="0028584B"/>
    <w:rsid w:val="002859B9"/>
    <w:rsid w:val="00292D7B"/>
    <w:rsid w:val="002971A2"/>
    <w:rsid w:val="002976E5"/>
    <w:rsid w:val="002A0A6E"/>
    <w:rsid w:val="002A1853"/>
    <w:rsid w:val="002A3CEF"/>
    <w:rsid w:val="002A72F8"/>
    <w:rsid w:val="002C195C"/>
    <w:rsid w:val="002C2C4E"/>
    <w:rsid w:val="002C4F30"/>
    <w:rsid w:val="002D2A45"/>
    <w:rsid w:val="002D46AC"/>
    <w:rsid w:val="002D4B44"/>
    <w:rsid w:val="002D4FFB"/>
    <w:rsid w:val="002D552A"/>
    <w:rsid w:val="002D56F7"/>
    <w:rsid w:val="002D6277"/>
    <w:rsid w:val="002E24F0"/>
    <w:rsid w:val="002E34D3"/>
    <w:rsid w:val="002E4CD6"/>
    <w:rsid w:val="002E587E"/>
    <w:rsid w:val="002E66E0"/>
    <w:rsid w:val="002E6B74"/>
    <w:rsid w:val="002F3A97"/>
    <w:rsid w:val="002F5792"/>
    <w:rsid w:val="002F58DD"/>
    <w:rsid w:val="002F7872"/>
    <w:rsid w:val="0030164D"/>
    <w:rsid w:val="00304430"/>
    <w:rsid w:val="0030531F"/>
    <w:rsid w:val="003102F4"/>
    <w:rsid w:val="003114EB"/>
    <w:rsid w:val="00312BD8"/>
    <w:rsid w:val="003141A3"/>
    <w:rsid w:val="00317989"/>
    <w:rsid w:val="00317AAC"/>
    <w:rsid w:val="00321181"/>
    <w:rsid w:val="00321784"/>
    <w:rsid w:val="00321D9D"/>
    <w:rsid w:val="0032246B"/>
    <w:rsid w:val="00323AB9"/>
    <w:rsid w:val="00324BA7"/>
    <w:rsid w:val="0033019F"/>
    <w:rsid w:val="00337080"/>
    <w:rsid w:val="003460EA"/>
    <w:rsid w:val="00347F33"/>
    <w:rsid w:val="00350C03"/>
    <w:rsid w:val="00351360"/>
    <w:rsid w:val="00354F32"/>
    <w:rsid w:val="0035791A"/>
    <w:rsid w:val="00360AD1"/>
    <w:rsid w:val="00365182"/>
    <w:rsid w:val="00367480"/>
    <w:rsid w:val="00372D3E"/>
    <w:rsid w:val="0037401B"/>
    <w:rsid w:val="003743A9"/>
    <w:rsid w:val="0037475E"/>
    <w:rsid w:val="0037585A"/>
    <w:rsid w:val="0037629B"/>
    <w:rsid w:val="003778CC"/>
    <w:rsid w:val="00383A87"/>
    <w:rsid w:val="00385070"/>
    <w:rsid w:val="003851A7"/>
    <w:rsid w:val="0038634B"/>
    <w:rsid w:val="00387898"/>
    <w:rsid w:val="00387EFA"/>
    <w:rsid w:val="003915A6"/>
    <w:rsid w:val="00395132"/>
    <w:rsid w:val="003A35E9"/>
    <w:rsid w:val="003A788A"/>
    <w:rsid w:val="003B159E"/>
    <w:rsid w:val="003B1D92"/>
    <w:rsid w:val="003B2499"/>
    <w:rsid w:val="003D51A5"/>
    <w:rsid w:val="003E1118"/>
    <w:rsid w:val="003E155B"/>
    <w:rsid w:val="003E17AC"/>
    <w:rsid w:val="003E3DEA"/>
    <w:rsid w:val="003E43BC"/>
    <w:rsid w:val="003F3B84"/>
    <w:rsid w:val="003F75DC"/>
    <w:rsid w:val="00401F06"/>
    <w:rsid w:val="0040261A"/>
    <w:rsid w:val="00406C8B"/>
    <w:rsid w:val="00413038"/>
    <w:rsid w:val="00415087"/>
    <w:rsid w:val="0041546C"/>
    <w:rsid w:val="00416D83"/>
    <w:rsid w:val="00417D6E"/>
    <w:rsid w:val="004219D1"/>
    <w:rsid w:val="00423D29"/>
    <w:rsid w:val="00424F20"/>
    <w:rsid w:val="00424F98"/>
    <w:rsid w:val="00433E63"/>
    <w:rsid w:val="00434445"/>
    <w:rsid w:val="0043632A"/>
    <w:rsid w:val="0043687F"/>
    <w:rsid w:val="004372CD"/>
    <w:rsid w:val="004437B8"/>
    <w:rsid w:val="004479CE"/>
    <w:rsid w:val="00455D20"/>
    <w:rsid w:val="0045744D"/>
    <w:rsid w:val="00457746"/>
    <w:rsid w:val="00460E9D"/>
    <w:rsid w:val="00461933"/>
    <w:rsid w:val="00466A4B"/>
    <w:rsid w:val="0046750F"/>
    <w:rsid w:val="00467EFD"/>
    <w:rsid w:val="00470A53"/>
    <w:rsid w:val="00471661"/>
    <w:rsid w:val="00473342"/>
    <w:rsid w:val="0047337B"/>
    <w:rsid w:val="004738FF"/>
    <w:rsid w:val="0047474C"/>
    <w:rsid w:val="00475CFA"/>
    <w:rsid w:val="00477121"/>
    <w:rsid w:val="00483464"/>
    <w:rsid w:val="00485CDD"/>
    <w:rsid w:val="00486E57"/>
    <w:rsid w:val="004877D5"/>
    <w:rsid w:val="00491519"/>
    <w:rsid w:val="0049190C"/>
    <w:rsid w:val="00494B44"/>
    <w:rsid w:val="0049741E"/>
    <w:rsid w:val="004A1EE7"/>
    <w:rsid w:val="004A22DB"/>
    <w:rsid w:val="004A423E"/>
    <w:rsid w:val="004A43B2"/>
    <w:rsid w:val="004A4EB4"/>
    <w:rsid w:val="004A75D7"/>
    <w:rsid w:val="004B1089"/>
    <w:rsid w:val="004B1387"/>
    <w:rsid w:val="004B32C0"/>
    <w:rsid w:val="004B4947"/>
    <w:rsid w:val="004D0B1D"/>
    <w:rsid w:val="004D0EE5"/>
    <w:rsid w:val="004D1906"/>
    <w:rsid w:val="004D1D96"/>
    <w:rsid w:val="004D26C6"/>
    <w:rsid w:val="004D45D4"/>
    <w:rsid w:val="004D47E8"/>
    <w:rsid w:val="004E172C"/>
    <w:rsid w:val="004E334B"/>
    <w:rsid w:val="004E500D"/>
    <w:rsid w:val="004F0B97"/>
    <w:rsid w:val="004F3F24"/>
    <w:rsid w:val="004F78A2"/>
    <w:rsid w:val="004F7982"/>
    <w:rsid w:val="00500493"/>
    <w:rsid w:val="00500E98"/>
    <w:rsid w:val="0050648C"/>
    <w:rsid w:val="0050791E"/>
    <w:rsid w:val="00514682"/>
    <w:rsid w:val="00520AD6"/>
    <w:rsid w:val="00522EBD"/>
    <w:rsid w:val="005245D2"/>
    <w:rsid w:val="00530624"/>
    <w:rsid w:val="00534227"/>
    <w:rsid w:val="00534DDC"/>
    <w:rsid w:val="005413F0"/>
    <w:rsid w:val="005438AE"/>
    <w:rsid w:val="00544599"/>
    <w:rsid w:val="0054699E"/>
    <w:rsid w:val="00547833"/>
    <w:rsid w:val="00554496"/>
    <w:rsid w:val="00554F5D"/>
    <w:rsid w:val="005559A7"/>
    <w:rsid w:val="00555C72"/>
    <w:rsid w:val="00555CA9"/>
    <w:rsid w:val="005600A3"/>
    <w:rsid w:val="005624B3"/>
    <w:rsid w:val="00562733"/>
    <w:rsid w:val="005632D2"/>
    <w:rsid w:val="00564F77"/>
    <w:rsid w:val="00565520"/>
    <w:rsid w:val="00566188"/>
    <w:rsid w:val="005729C2"/>
    <w:rsid w:val="00575AC5"/>
    <w:rsid w:val="00581E4F"/>
    <w:rsid w:val="0058398B"/>
    <w:rsid w:val="0058753D"/>
    <w:rsid w:val="005926DC"/>
    <w:rsid w:val="0059402B"/>
    <w:rsid w:val="00594F80"/>
    <w:rsid w:val="005A200C"/>
    <w:rsid w:val="005A56F5"/>
    <w:rsid w:val="005B1E24"/>
    <w:rsid w:val="005B388F"/>
    <w:rsid w:val="005B712D"/>
    <w:rsid w:val="005C1907"/>
    <w:rsid w:val="005C26A4"/>
    <w:rsid w:val="005C639D"/>
    <w:rsid w:val="005C78BA"/>
    <w:rsid w:val="005D409C"/>
    <w:rsid w:val="005E0A3F"/>
    <w:rsid w:val="005E218F"/>
    <w:rsid w:val="005E35DA"/>
    <w:rsid w:val="005E442B"/>
    <w:rsid w:val="005E4A37"/>
    <w:rsid w:val="005E4B36"/>
    <w:rsid w:val="005E6FF1"/>
    <w:rsid w:val="005F042D"/>
    <w:rsid w:val="005F1104"/>
    <w:rsid w:val="005F4E9E"/>
    <w:rsid w:val="005F5B7B"/>
    <w:rsid w:val="005F62DF"/>
    <w:rsid w:val="0061475A"/>
    <w:rsid w:val="00616D54"/>
    <w:rsid w:val="00622800"/>
    <w:rsid w:val="006234A5"/>
    <w:rsid w:val="006260E3"/>
    <w:rsid w:val="00630E0E"/>
    <w:rsid w:val="006361A2"/>
    <w:rsid w:val="00642CEC"/>
    <w:rsid w:val="006457CF"/>
    <w:rsid w:val="00645D44"/>
    <w:rsid w:val="00647A96"/>
    <w:rsid w:val="0065008A"/>
    <w:rsid w:val="00650560"/>
    <w:rsid w:val="00652DC8"/>
    <w:rsid w:val="00654FD3"/>
    <w:rsid w:val="00660BB2"/>
    <w:rsid w:val="00662BB0"/>
    <w:rsid w:val="00662C8B"/>
    <w:rsid w:val="00670F8A"/>
    <w:rsid w:val="00671E67"/>
    <w:rsid w:val="00671FB2"/>
    <w:rsid w:val="00673062"/>
    <w:rsid w:val="00673499"/>
    <w:rsid w:val="00675127"/>
    <w:rsid w:val="00675257"/>
    <w:rsid w:val="006752CA"/>
    <w:rsid w:val="00676616"/>
    <w:rsid w:val="00676F60"/>
    <w:rsid w:val="00677EF6"/>
    <w:rsid w:val="00677F10"/>
    <w:rsid w:val="00683DE1"/>
    <w:rsid w:val="006906AF"/>
    <w:rsid w:val="006953C7"/>
    <w:rsid w:val="0069573E"/>
    <w:rsid w:val="00697D14"/>
    <w:rsid w:val="006A2DE3"/>
    <w:rsid w:val="006A3D91"/>
    <w:rsid w:val="006A5C02"/>
    <w:rsid w:val="006A7B2A"/>
    <w:rsid w:val="006A7DEB"/>
    <w:rsid w:val="006B0BC2"/>
    <w:rsid w:val="006B7AF5"/>
    <w:rsid w:val="006C23A1"/>
    <w:rsid w:val="006C6937"/>
    <w:rsid w:val="006D7982"/>
    <w:rsid w:val="006E7319"/>
    <w:rsid w:val="006F1FCD"/>
    <w:rsid w:val="006F6503"/>
    <w:rsid w:val="006F6844"/>
    <w:rsid w:val="006F68DE"/>
    <w:rsid w:val="007035A2"/>
    <w:rsid w:val="0070476C"/>
    <w:rsid w:val="00706876"/>
    <w:rsid w:val="00711BBA"/>
    <w:rsid w:val="00722607"/>
    <w:rsid w:val="00724FF5"/>
    <w:rsid w:val="0073192A"/>
    <w:rsid w:val="0073470C"/>
    <w:rsid w:val="007349F5"/>
    <w:rsid w:val="00734BDD"/>
    <w:rsid w:val="007371C9"/>
    <w:rsid w:val="007423CF"/>
    <w:rsid w:val="007506D1"/>
    <w:rsid w:val="0075072F"/>
    <w:rsid w:val="00757C9E"/>
    <w:rsid w:val="00757E67"/>
    <w:rsid w:val="00760869"/>
    <w:rsid w:val="007700F5"/>
    <w:rsid w:val="007715DF"/>
    <w:rsid w:val="0077218F"/>
    <w:rsid w:val="00774B52"/>
    <w:rsid w:val="00777703"/>
    <w:rsid w:val="0078038C"/>
    <w:rsid w:val="0078067A"/>
    <w:rsid w:val="007823EA"/>
    <w:rsid w:val="007839EF"/>
    <w:rsid w:val="007A1286"/>
    <w:rsid w:val="007A2429"/>
    <w:rsid w:val="007A2AD5"/>
    <w:rsid w:val="007A3F46"/>
    <w:rsid w:val="007B430E"/>
    <w:rsid w:val="007B67D1"/>
    <w:rsid w:val="007C0127"/>
    <w:rsid w:val="007C30FE"/>
    <w:rsid w:val="007C6781"/>
    <w:rsid w:val="007C6CFF"/>
    <w:rsid w:val="007D0E11"/>
    <w:rsid w:val="007E5E97"/>
    <w:rsid w:val="007F1276"/>
    <w:rsid w:val="007F4171"/>
    <w:rsid w:val="007F436C"/>
    <w:rsid w:val="008004A3"/>
    <w:rsid w:val="0080394F"/>
    <w:rsid w:val="00806BB9"/>
    <w:rsid w:val="00810181"/>
    <w:rsid w:val="00811EEA"/>
    <w:rsid w:val="0081227D"/>
    <w:rsid w:val="008203D0"/>
    <w:rsid w:val="00822164"/>
    <w:rsid w:val="008329FD"/>
    <w:rsid w:val="00844592"/>
    <w:rsid w:val="00846255"/>
    <w:rsid w:val="008533F7"/>
    <w:rsid w:val="008566E7"/>
    <w:rsid w:val="00874346"/>
    <w:rsid w:val="00884AC1"/>
    <w:rsid w:val="00885CB0"/>
    <w:rsid w:val="008A0F9B"/>
    <w:rsid w:val="008A41C5"/>
    <w:rsid w:val="008A649A"/>
    <w:rsid w:val="008B14DE"/>
    <w:rsid w:val="008B1EDA"/>
    <w:rsid w:val="008B3963"/>
    <w:rsid w:val="008B3CA4"/>
    <w:rsid w:val="008B657F"/>
    <w:rsid w:val="008B7F43"/>
    <w:rsid w:val="008C3E4C"/>
    <w:rsid w:val="008C3ECE"/>
    <w:rsid w:val="008C5199"/>
    <w:rsid w:val="008C5C79"/>
    <w:rsid w:val="008C7D2E"/>
    <w:rsid w:val="008D2927"/>
    <w:rsid w:val="008D58B4"/>
    <w:rsid w:val="008D5ED7"/>
    <w:rsid w:val="008D5F70"/>
    <w:rsid w:val="008D67BE"/>
    <w:rsid w:val="008D79BD"/>
    <w:rsid w:val="008E4F0C"/>
    <w:rsid w:val="008F4155"/>
    <w:rsid w:val="008F5F38"/>
    <w:rsid w:val="00903713"/>
    <w:rsid w:val="00906952"/>
    <w:rsid w:val="0090700A"/>
    <w:rsid w:val="00907CC9"/>
    <w:rsid w:val="00907F80"/>
    <w:rsid w:val="00912FF9"/>
    <w:rsid w:val="0091319F"/>
    <w:rsid w:val="009137F9"/>
    <w:rsid w:val="00914E94"/>
    <w:rsid w:val="009166AF"/>
    <w:rsid w:val="0092418A"/>
    <w:rsid w:val="00925C31"/>
    <w:rsid w:val="00931A4F"/>
    <w:rsid w:val="009356AF"/>
    <w:rsid w:val="009410AA"/>
    <w:rsid w:val="00943AD3"/>
    <w:rsid w:val="00943B65"/>
    <w:rsid w:val="00944024"/>
    <w:rsid w:val="00944F36"/>
    <w:rsid w:val="009524C0"/>
    <w:rsid w:val="0095458A"/>
    <w:rsid w:val="00955AFD"/>
    <w:rsid w:val="009603F6"/>
    <w:rsid w:val="00961D78"/>
    <w:rsid w:val="009667CA"/>
    <w:rsid w:val="00976216"/>
    <w:rsid w:val="009863C1"/>
    <w:rsid w:val="009908F4"/>
    <w:rsid w:val="00991FE7"/>
    <w:rsid w:val="00992786"/>
    <w:rsid w:val="00992F36"/>
    <w:rsid w:val="0099392E"/>
    <w:rsid w:val="0099451C"/>
    <w:rsid w:val="00994DEB"/>
    <w:rsid w:val="0099571B"/>
    <w:rsid w:val="009A2219"/>
    <w:rsid w:val="009A3171"/>
    <w:rsid w:val="009A3C74"/>
    <w:rsid w:val="009A7BC5"/>
    <w:rsid w:val="009B100B"/>
    <w:rsid w:val="009B2C34"/>
    <w:rsid w:val="009B3959"/>
    <w:rsid w:val="009B484C"/>
    <w:rsid w:val="009C1B40"/>
    <w:rsid w:val="009C1C71"/>
    <w:rsid w:val="009C2EBE"/>
    <w:rsid w:val="009C6EA6"/>
    <w:rsid w:val="009C7045"/>
    <w:rsid w:val="009D1003"/>
    <w:rsid w:val="009D284B"/>
    <w:rsid w:val="009D31EF"/>
    <w:rsid w:val="009D3399"/>
    <w:rsid w:val="009D516B"/>
    <w:rsid w:val="009D73E2"/>
    <w:rsid w:val="009E2471"/>
    <w:rsid w:val="009E2A30"/>
    <w:rsid w:val="009E4B2A"/>
    <w:rsid w:val="009E6956"/>
    <w:rsid w:val="009F13CA"/>
    <w:rsid w:val="009F5739"/>
    <w:rsid w:val="00A0168D"/>
    <w:rsid w:val="00A01A3D"/>
    <w:rsid w:val="00A0654F"/>
    <w:rsid w:val="00A0731C"/>
    <w:rsid w:val="00A1064A"/>
    <w:rsid w:val="00A1094F"/>
    <w:rsid w:val="00A10ACF"/>
    <w:rsid w:val="00A1198E"/>
    <w:rsid w:val="00A12A8F"/>
    <w:rsid w:val="00A13310"/>
    <w:rsid w:val="00A14103"/>
    <w:rsid w:val="00A1631D"/>
    <w:rsid w:val="00A175A0"/>
    <w:rsid w:val="00A22A69"/>
    <w:rsid w:val="00A27690"/>
    <w:rsid w:val="00A315C5"/>
    <w:rsid w:val="00A3597F"/>
    <w:rsid w:val="00A36974"/>
    <w:rsid w:val="00A36BAC"/>
    <w:rsid w:val="00A371B1"/>
    <w:rsid w:val="00A37619"/>
    <w:rsid w:val="00A37B60"/>
    <w:rsid w:val="00A413F8"/>
    <w:rsid w:val="00A43FC5"/>
    <w:rsid w:val="00A459F9"/>
    <w:rsid w:val="00A53D82"/>
    <w:rsid w:val="00A55623"/>
    <w:rsid w:val="00A55A2E"/>
    <w:rsid w:val="00A56890"/>
    <w:rsid w:val="00A64091"/>
    <w:rsid w:val="00A653D1"/>
    <w:rsid w:val="00A66180"/>
    <w:rsid w:val="00A66AF4"/>
    <w:rsid w:val="00A67A08"/>
    <w:rsid w:val="00A73F79"/>
    <w:rsid w:val="00A744CA"/>
    <w:rsid w:val="00A761C2"/>
    <w:rsid w:val="00A775A7"/>
    <w:rsid w:val="00A804BE"/>
    <w:rsid w:val="00A807DA"/>
    <w:rsid w:val="00A82F4D"/>
    <w:rsid w:val="00A86BC2"/>
    <w:rsid w:val="00A90BFD"/>
    <w:rsid w:val="00A9125A"/>
    <w:rsid w:val="00A95704"/>
    <w:rsid w:val="00A95BB3"/>
    <w:rsid w:val="00AA2927"/>
    <w:rsid w:val="00AA2FD4"/>
    <w:rsid w:val="00AA7BAC"/>
    <w:rsid w:val="00AB3145"/>
    <w:rsid w:val="00AC0991"/>
    <w:rsid w:val="00AC1201"/>
    <w:rsid w:val="00AC551F"/>
    <w:rsid w:val="00AD0B87"/>
    <w:rsid w:val="00AD296E"/>
    <w:rsid w:val="00AD2F97"/>
    <w:rsid w:val="00AD5E12"/>
    <w:rsid w:val="00AE2ACA"/>
    <w:rsid w:val="00AE2BE0"/>
    <w:rsid w:val="00AE51F5"/>
    <w:rsid w:val="00AF2094"/>
    <w:rsid w:val="00AF38A9"/>
    <w:rsid w:val="00AF40D1"/>
    <w:rsid w:val="00AF489D"/>
    <w:rsid w:val="00B03EE5"/>
    <w:rsid w:val="00B11B60"/>
    <w:rsid w:val="00B12FC5"/>
    <w:rsid w:val="00B2234C"/>
    <w:rsid w:val="00B22DB4"/>
    <w:rsid w:val="00B27F70"/>
    <w:rsid w:val="00B353E2"/>
    <w:rsid w:val="00B41A92"/>
    <w:rsid w:val="00B438EB"/>
    <w:rsid w:val="00B55E61"/>
    <w:rsid w:val="00B57A16"/>
    <w:rsid w:val="00B64FB7"/>
    <w:rsid w:val="00B65FDC"/>
    <w:rsid w:val="00B67549"/>
    <w:rsid w:val="00B67D7F"/>
    <w:rsid w:val="00B8057B"/>
    <w:rsid w:val="00B84C27"/>
    <w:rsid w:val="00B85B2B"/>
    <w:rsid w:val="00B86560"/>
    <w:rsid w:val="00B865B4"/>
    <w:rsid w:val="00B86D0F"/>
    <w:rsid w:val="00B914F2"/>
    <w:rsid w:val="00B96145"/>
    <w:rsid w:val="00BA036A"/>
    <w:rsid w:val="00BA0AF2"/>
    <w:rsid w:val="00BA17C8"/>
    <w:rsid w:val="00BA209B"/>
    <w:rsid w:val="00BA2ACC"/>
    <w:rsid w:val="00BA34CD"/>
    <w:rsid w:val="00BA5B34"/>
    <w:rsid w:val="00BA77C0"/>
    <w:rsid w:val="00BB3794"/>
    <w:rsid w:val="00BB7036"/>
    <w:rsid w:val="00BC560B"/>
    <w:rsid w:val="00BC7828"/>
    <w:rsid w:val="00BC7FF7"/>
    <w:rsid w:val="00BE0AB7"/>
    <w:rsid w:val="00BE0C34"/>
    <w:rsid w:val="00BE2115"/>
    <w:rsid w:val="00BE3773"/>
    <w:rsid w:val="00BE37F9"/>
    <w:rsid w:val="00BE5DA3"/>
    <w:rsid w:val="00BE73A6"/>
    <w:rsid w:val="00BF17A4"/>
    <w:rsid w:val="00BF19F3"/>
    <w:rsid w:val="00BF2727"/>
    <w:rsid w:val="00BF3E3A"/>
    <w:rsid w:val="00BF4F96"/>
    <w:rsid w:val="00BF7860"/>
    <w:rsid w:val="00C01D26"/>
    <w:rsid w:val="00C03743"/>
    <w:rsid w:val="00C04433"/>
    <w:rsid w:val="00C10A71"/>
    <w:rsid w:val="00C114B7"/>
    <w:rsid w:val="00C12854"/>
    <w:rsid w:val="00C14088"/>
    <w:rsid w:val="00C1518F"/>
    <w:rsid w:val="00C17771"/>
    <w:rsid w:val="00C2135A"/>
    <w:rsid w:val="00C22668"/>
    <w:rsid w:val="00C22DC4"/>
    <w:rsid w:val="00C24E50"/>
    <w:rsid w:val="00C277CE"/>
    <w:rsid w:val="00C344F0"/>
    <w:rsid w:val="00C43041"/>
    <w:rsid w:val="00C45E20"/>
    <w:rsid w:val="00C46709"/>
    <w:rsid w:val="00C46AAD"/>
    <w:rsid w:val="00C51F19"/>
    <w:rsid w:val="00C520EB"/>
    <w:rsid w:val="00C55E13"/>
    <w:rsid w:val="00C671E3"/>
    <w:rsid w:val="00C70361"/>
    <w:rsid w:val="00C74E25"/>
    <w:rsid w:val="00C766E9"/>
    <w:rsid w:val="00C76D58"/>
    <w:rsid w:val="00C82868"/>
    <w:rsid w:val="00C82CC1"/>
    <w:rsid w:val="00C900EE"/>
    <w:rsid w:val="00C920C5"/>
    <w:rsid w:val="00C920DF"/>
    <w:rsid w:val="00C92254"/>
    <w:rsid w:val="00C94AE4"/>
    <w:rsid w:val="00CA14D0"/>
    <w:rsid w:val="00CA2373"/>
    <w:rsid w:val="00CA44C0"/>
    <w:rsid w:val="00CA6838"/>
    <w:rsid w:val="00CB3114"/>
    <w:rsid w:val="00CB49D4"/>
    <w:rsid w:val="00CB50D4"/>
    <w:rsid w:val="00CB65C6"/>
    <w:rsid w:val="00CB65EC"/>
    <w:rsid w:val="00CB6E86"/>
    <w:rsid w:val="00CC2883"/>
    <w:rsid w:val="00CC3E67"/>
    <w:rsid w:val="00CD305F"/>
    <w:rsid w:val="00CE2730"/>
    <w:rsid w:val="00CE4ACA"/>
    <w:rsid w:val="00CE741D"/>
    <w:rsid w:val="00D01380"/>
    <w:rsid w:val="00D02117"/>
    <w:rsid w:val="00D07A56"/>
    <w:rsid w:val="00D13A99"/>
    <w:rsid w:val="00D13B0E"/>
    <w:rsid w:val="00D20CB2"/>
    <w:rsid w:val="00D211AB"/>
    <w:rsid w:val="00D232C1"/>
    <w:rsid w:val="00D248EE"/>
    <w:rsid w:val="00D25A92"/>
    <w:rsid w:val="00D33D90"/>
    <w:rsid w:val="00D379E0"/>
    <w:rsid w:val="00D37D8F"/>
    <w:rsid w:val="00D40172"/>
    <w:rsid w:val="00D40683"/>
    <w:rsid w:val="00D41DCD"/>
    <w:rsid w:val="00D51D75"/>
    <w:rsid w:val="00D537AE"/>
    <w:rsid w:val="00D5559B"/>
    <w:rsid w:val="00D55F6C"/>
    <w:rsid w:val="00D609BD"/>
    <w:rsid w:val="00D6316D"/>
    <w:rsid w:val="00D64C3A"/>
    <w:rsid w:val="00D70466"/>
    <w:rsid w:val="00D80920"/>
    <w:rsid w:val="00D80A0C"/>
    <w:rsid w:val="00D80BAE"/>
    <w:rsid w:val="00D83648"/>
    <w:rsid w:val="00D857C1"/>
    <w:rsid w:val="00D91ECF"/>
    <w:rsid w:val="00DA08F6"/>
    <w:rsid w:val="00DA0BBC"/>
    <w:rsid w:val="00DA59A0"/>
    <w:rsid w:val="00DA6F61"/>
    <w:rsid w:val="00DB033F"/>
    <w:rsid w:val="00DB0A92"/>
    <w:rsid w:val="00DB35E1"/>
    <w:rsid w:val="00DB3673"/>
    <w:rsid w:val="00DC1260"/>
    <w:rsid w:val="00DC14A3"/>
    <w:rsid w:val="00DC304A"/>
    <w:rsid w:val="00DC3350"/>
    <w:rsid w:val="00DC7905"/>
    <w:rsid w:val="00DD2CC8"/>
    <w:rsid w:val="00DD38E2"/>
    <w:rsid w:val="00DD629B"/>
    <w:rsid w:val="00DE0678"/>
    <w:rsid w:val="00DE4126"/>
    <w:rsid w:val="00DE4D0F"/>
    <w:rsid w:val="00DE6E36"/>
    <w:rsid w:val="00DF0530"/>
    <w:rsid w:val="00DF0CCF"/>
    <w:rsid w:val="00DF0E64"/>
    <w:rsid w:val="00DF3424"/>
    <w:rsid w:val="00DF4F27"/>
    <w:rsid w:val="00E00016"/>
    <w:rsid w:val="00E0209D"/>
    <w:rsid w:val="00E03CC4"/>
    <w:rsid w:val="00E117CC"/>
    <w:rsid w:val="00E1385E"/>
    <w:rsid w:val="00E1397B"/>
    <w:rsid w:val="00E174A4"/>
    <w:rsid w:val="00E20E35"/>
    <w:rsid w:val="00E25B0F"/>
    <w:rsid w:val="00E309DD"/>
    <w:rsid w:val="00E3193F"/>
    <w:rsid w:val="00E31CEB"/>
    <w:rsid w:val="00E3274E"/>
    <w:rsid w:val="00E36B0E"/>
    <w:rsid w:val="00E37C05"/>
    <w:rsid w:val="00E40828"/>
    <w:rsid w:val="00E41AF2"/>
    <w:rsid w:val="00E4229A"/>
    <w:rsid w:val="00E43ABD"/>
    <w:rsid w:val="00E47D87"/>
    <w:rsid w:val="00E47F31"/>
    <w:rsid w:val="00E5669A"/>
    <w:rsid w:val="00E616D4"/>
    <w:rsid w:val="00E6723C"/>
    <w:rsid w:val="00E73C7B"/>
    <w:rsid w:val="00E80E5A"/>
    <w:rsid w:val="00E8368F"/>
    <w:rsid w:val="00E84DDC"/>
    <w:rsid w:val="00E901A1"/>
    <w:rsid w:val="00E90EE6"/>
    <w:rsid w:val="00E91B72"/>
    <w:rsid w:val="00E9462B"/>
    <w:rsid w:val="00E953E3"/>
    <w:rsid w:val="00EA2245"/>
    <w:rsid w:val="00EA38B1"/>
    <w:rsid w:val="00EA4247"/>
    <w:rsid w:val="00EA5206"/>
    <w:rsid w:val="00EA697C"/>
    <w:rsid w:val="00EA6B67"/>
    <w:rsid w:val="00EB54E3"/>
    <w:rsid w:val="00EB6BBF"/>
    <w:rsid w:val="00EC2EEC"/>
    <w:rsid w:val="00EC5C59"/>
    <w:rsid w:val="00ED2CC8"/>
    <w:rsid w:val="00ED3B36"/>
    <w:rsid w:val="00ED428F"/>
    <w:rsid w:val="00EE0241"/>
    <w:rsid w:val="00EE1A24"/>
    <w:rsid w:val="00EE2568"/>
    <w:rsid w:val="00EE4865"/>
    <w:rsid w:val="00EE62D8"/>
    <w:rsid w:val="00EF1423"/>
    <w:rsid w:val="00EF4A62"/>
    <w:rsid w:val="00EF4D57"/>
    <w:rsid w:val="00F06EC4"/>
    <w:rsid w:val="00F12170"/>
    <w:rsid w:val="00F13CF6"/>
    <w:rsid w:val="00F17B18"/>
    <w:rsid w:val="00F20EBC"/>
    <w:rsid w:val="00F23FF5"/>
    <w:rsid w:val="00F24DBB"/>
    <w:rsid w:val="00F27148"/>
    <w:rsid w:val="00F31039"/>
    <w:rsid w:val="00F32FE4"/>
    <w:rsid w:val="00F33901"/>
    <w:rsid w:val="00F3553C"/>
    <w:rsid w:val="00F41CBB"/>
    <w:rsid w:val="00F4412A"/>
    <w:rsid w:val="00F4630B"/>
    <w:rsid w:val="00F51BB9"/>
    <w:rsid w:val="00F5512C"/>
    <w:rsid w:val="00F558EE"/>
    <w:rsid w:val="00F56C9E"/>
    <w:rsid w:val="00F601D3"/>
    <w:rsid w:val="00F65333"/>
    <w:rsid w:val="00F66CF5"/>
    <w:rsid w:val="00F670CC"/>
    <w:rsid w:val="00F726E9"/>
    <w:rsid w:val="00F75D8D"/>
    <w:rsid w:val="00F772CD"/>
    <w:rsid w:val="00F80B67"/>
    <w:rsid w:val="00F834C1"/>
    <w:rsid w:val="00F87C56"/>
    <w:rsid w:val="00F93D41"/>
    <w:rsid w:val="00F9486E"/>
    <w:rsid w:val="00F95478"/>
    <w:rsid w:val="00FA0FC4"/>
    <w:rsid w:val="00FA3AA2"/>
    <w:rsid w:val="00FB18DA"/>
    <w:rsid w:val="00FB38FF"/>
    <w:rsid w:val="00FB77E9"/>
    <w:rsid w:val="00FC4C6C"/>
    <w:rsid w:val="00FD1375"/>
    <w:rsid w:val="00FD319F"/>
    <w:rsid w:val="00FD3B51"/>
    <w:rsid w:val="00FD4D90"/>
    <w:rsid w:val="00FD6E32"/>
    <w:rsid w:val="00FD7D12"/>
    <w:rsid w:val="00FE3E83"/>
    <w:rsid w:val="00FE5299"/>
    <w:rsid w:val="00FE5A06"/>
    <w:rsid w:val="00FE6211"/>
    <w:rsid w:val="00FE6E48"/>
    <w:rsid w:val="00FF22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37B8"/>
    <w:rPr>
      <w:sz w:val="16"/>
      <w:szCs w:val="16"/>
    </w:rPr>
  </w:style>
  <w:style w:type="paragraph" w:styleId="CommentText">
    <w:name w:val="annotation text"/>
    <w:basedOn w:val="Normal"/>
    <w:link w:val="CommentTextChar"/>
    <w:uiPriority w:val="99"/>
    <w:unhideWhenUsed/>
    <w:rsid w:val="004437B8"/>
    <w:pPr>
      <w:spacing w:line="240" w:lineRule="auto"/>
    </w:pPr>
    <w:rPr>
      <w:sz w:val="20"/>
      <w:szCs w:val="20"/>
    </w:rPr>
  </w:style>
  <w:style w:type="character" w:customStyle="1" w:styleId="CommentTextChar">
    <w:name w:val="Comment Text Char"/>
    <w:basedOn w:val="DefaultParagraphFont"/>
    <w:link w:val="CommentText"/>
    <w:uiPriority w:val="99"/>
    <w:rsid w:val="004437B8"/>
    <w:rPr>
      <w:sz w:val="20"/>
      <w:szCs w:val="20"/>
    </w:rPr>
  </w:style>
  <w:style w:type="paragraph" w:styleId="CommentSubject">
    <w:name w:val="annotation subject"/>
    <w:basedOn w:val="CommentText"/>
    <w:next w:val="CommentText"/>
    <w:link w:val="CommentSubjectChar"/>
    <w:uiPriority w:val="99"/>
    <w:semiHidden/>
    <w:unhideWhenUsed/>
    <w:rsid w:val="004437B8"/>
    <w:rPr>
      <w:b/>
      <w:bCs/>
    </w:rPr>
  </w:style>
  <w:style w:type="character" w:customStyle="1" w:styleId="CommentSubjectChar">
    <w:name w:val="Comment Subject Char"/>
    <w:basedOn w:val="CommentTextChar"/>
    <w:link w:val="CommentSubject"/>
    <w:uiPriority w:val="99"/>
    <w:semiHidden/>
    <w:rsid w:val="004437B8"/>
    <w:rPr>
      <w:b/>
      <w:bCs/>
      <w:sz w:val="20"/>
      <w:szCs w:val="20"/>
    </w:rPr>
  </w:style>
  <w:style w:type="paragraph" w:styleId="BalloonText">
    <w:name w:val="Balloon Text"/>
    <w:basedOn w:val="Normal"/>
    <w:link w:val="BalloonTextChar"/>
    <w:uiPriority w:val="99"/>
    <w:semiHidden/>
    <w:unhideWhenUsed/>
    <w:rsid w:val="0044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B8"/>
    <w:rPr>
      <w:rFonts w:ascii="Segoe UI" w:hAnsi="Segoe UI" w:cs="Segoe UI"/>
      <w:sz w:val="18"/>
      <w:szCs w:val="18"/>
    </w:rPr>
  </w:style>
  <w:style w:type="table" w:styleId="TableGrid">
    <w:name w:val="Table Grid"/>
    <w:basedOn w:val="TableNormal"/>
    <w:uiPriority w:val="59"/>
    <w:rsid w:val="0094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5C6"/>
    <w:pPr>
      <w:ind w:left="720"/>
      <w:contextualSpacing/>
    </w:pPr>
  </w:style>
  <w:style w:type="character" w:customStyle="1" w:styleId="apple-converted-space">
    <w:name w:val="apple-converted-space"/>
    <w:basedOn w:val="DefaultParagraphFont"/>
    <w:rsid w:val="002F3A97"/>
  </w:style>
  <w:style w:type="character" w:styleId="Hyperlink">
    <w:name w:val="Hyperlink"/>
    <w:basedOn w:val="DefaultParagraphFont"/>
    <w:uiPriority w:val="99"/>
    <w:unhideWhenUsed/>
    <w:rsid w:val="00A371B1"/>
    <w:rPr>
      <w:color w:val="0000FF"/>
      <w:u w:val="single"/>
    </w:rPr>
  </w:style>
  <w:style w:type="paragraph" w:styleId="Header">
    <w:name w:val="header"/>
    <w:basedOn w:val="Normal"/>
    <w:link w:val="HeaderChar"/>
    <w:uiPriority w:val="99"/>
    <w:unhideWhenUsed/>
    <w:rsid w:val="009B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0B"/>
  </w:style>
  <w:style w:type="paragraph" w:styleId="Footer">
    <w:name w:val="footer"/>
    <w:basedOn w:val="Normal"/>
    <w:link w:val="FooterChar"/>
    <w:uiPriority w:val="99"/>
    <w:unhideWhenUsed/>
    <w:rsid w:val="009B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00B"/>
  </w:style>
  <w:style w:type="paragraph" w:styleId="Bibliography">
    <w:name w:val="Bibliography"/>
    <w:basedOn w:val="Normal"/>
    <w:next w:val="Normal"/>
    <w:uiPriority w:val="37"/>
    <w:unhideWhenUsed/>
    <w:rsid w:val="00B85B2B"/>
    <w:pPr>
      <w:tabs>
        <w:tab w:val="left" w:pos="384"/>
      </w:tabs>
      <w:spacing w:after="240" w:line="240" w:lineRule="auto"/>
      <w:ind w:left="384" w:hanging="384"/>
    </w:pPr>
  </w:style>
  <w:style w:type="paragraph" w:styleId="Revision">
    <w:name w:val="Revision"/>
    <w:hidden/>
    <w:uiPriority w:val="99"/>
    <w:semiHidden/>
    <w:rsid w:val="00BA209B"/>
    <w:pPr>
      <w:spacing w:after="0" w:line="240" w:lineRule="auto"/>
    </w:pPr>
  </w:style>
  <w:style w:type="character" w:styleId="FollowedHyperlink">
    <w:name w:val="FollowedHyperlink"/>
    <w:basedOn w:val="DefaultParagraphFont"/>
    <w:uiPriority w:val="99"/>
    <w:semiHidden/>
    <w:unhideWhenUsed/>
    <w:rsid w:val="00B86560"/>
    <w:rPr>
      <w:color w:val="800080" w:themeColor="followedHyperlink"/>
      <w:u w:val="single"/>
    </w:rPr>
  </w:style>
  <w:style w:type="paragraph" w:styleId="PlainText">
    <w:name w:val="Plain Text"/>
    <w:basedOn w:val="Normal"/>
    <w:link w:val="PlainTextChar"/>
    <w:uiPriority w:val="99"/>
    <w:unhideWhenUsed/>
    <w:rsid w:val="001A656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PlainTextChar">
    <w:name w:val="Plain Text Char"/>
    <w:basedOn w:val="DefaultParagraphFont"/>
    <w:link w:val="PlainText"/>
    <w:uiPriority w:val="99"/>
    <w:rsid w:val="001A656D"/>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37B8"/>
    <w:rPr>
      <w:sz w:val="16"/>
      <w:szCs w:val="16"/>
    </w:rPr>
  </w:style>
  <w:style w:type="paragraph" w:styleId="CommentText">
    <w:name w:val="annotation text"/>
    <w:basedOn w:val="Normal"/>
    <w:link w:val="CommentTextChar"/>
    <w:uiPriority w:val="99"/>
    <w:unhideWhenUsed/>
    <w:rsid w:val="004437B8"/>
    <w:pPr>
      <w:spacing w:line="240" w:lineRule="auto"/>
    </w:pPr>
    <w:rPr>
      <w:sz w:val="20"/>
      <w:szCs w:val="20"/>
    </w:rPr>
  </w:style>
  <w:style w:type="character" w:customStyle="1" w:styleId="CommentTextChar">
    <w:name w:val="Comment Text Char"/>
    <w:basedOn w:val="DefaultParagraphFont"/>
    <w:link w:val="CommentText"/>
    <w:uiPriority w:val="99"/>
    <w:rsid w:val="004437B8"/>
    <w:rPr>
      <w:sz w:val="20"/>
      <w:szCs w:val="20"/>
    </w:rPr>
  </w:style>
  <w:style w:type="paragraph" w:styleId="CommentSubject">
    <w:name w:val="annotation subject"/>
    <w:basedOn w:val="CommentText"/>
    <w:next w:val="CommentText"/>
    <w:link w:val="CommentSubjectChar"/>
    <w:uiPriority w:val="99"/>
    <w:semiHidden/>
    <w:unhideWhenUsed/>
    <w:rsid w:val="004437B8"/>
    <w:rPr>
      <w:b/>
      <w:bCs/>
    </w:rPr>
  </w:style>
  <w:style w:type="character" w:customStyle="1" w:styleId="CommentSubjectChar">
    <w:name w:val="Comment Subject Char"/>
    <w:basedOn w:val="CommentTextChar"/>
    <w:link w:val="CommentSubject"/>
    <w:uiPriority w:val="99"/>
    <w:semiHidden/>
    <w:rsid w:val="004437B8"/>
    <w:rPr>
      <w:b/>
      <w:bCs/>
      <w:sz w:val="20"/>
      <w:szCs w:val="20"/>
    </w:rPr>
  </w:style>
  <w:style w:type="paragraph" w:styleId="BalloonText">
    <w:name w:val="Balloon Text"/>
    <w:basedOn w:val="Normal"/>
    <w:link w:val="BalloonTextChar"/>
    <w:uiPriority w:val="99"/>
    <w:semiHidden/>
    <w:unhideWhenUsed/>
    <w:rsid w:val="0044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B8"/>
    <w:rPr>
      <w:rFonts w:ascii="Segoe UI" w:hAnsi="Segoe UI" w:cs="Segoe UI"/>
      <w:sz w:val="18"/>
      <w:szCs w:val="18"/>
    </w:rPr>
  </w:style>
  <w:style w:type="table" w:styleId="TableGrid">
    <w:name w:val="Table Grid"/>
    <w:basedOn w:val="TableNormal"/>
    <w:uiPriority w:val="59"/>
    <w:rsid w:val="0094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5C6"/>
    <w:pPr>
      <w:ind w:left="720"/>
      <w:contextualSpacing/>
    </w:pPr>
  </w:style>
  <w:style w:type="character" w:customStyle="1" w:styleId="apple-converted-space">
    <w:name w:val="apple-converted-space"/>
    <w:basedOn w:val="DefaultParagraphFont"/>
    <w:rsid w:val="002F3A97"/>
  </w:style>
  <w:style w:type="character" w:styleId="Hyperlink">
    <w:name w:val="Hyperlink"/>
    <w:basedOn w:val="DefaultParagraphFont"/>
    <w:uiPriority w:val="99"/>
    <w:unhideWhenUsed/>
    <w:rsid w:val="00A371B1"/>
    <w:rPr>
      <w:color w:val="0000FF"/>
      <w:u w:val="single"/>
    </w:rPr>
  </w:style>
  <w:style w:type="paragraph" w:styleId="Header">
    <w:name w:val="header"/>
    <w:basedOn w:val="Normal"/>
    <w:link w:val="HeaderChar"/>
    <w:uiPriority w:val="99"/>
    <w:unhideWhenUsed/>
    <w:rsid w:val="009B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0B"/>
  </w:style>
  <w:style w:type="paragraph" w:styleId="Footer">
    <w:name w:val="footer"/>
    <w:basedOn w:val="Normal"/>
    <w:link w:val="FooterChar"/>
    <w:uiPriority w:val="99"/>
    <w:unhideWhenUsed/>
    <w:rsid w:val="009B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00B"/>
  </w:style>
  <w:style w:type="paragraph" w:styleId="Bibliography">
    <w:name w:val="Bibliography"/>
    <w:basedOn w:val="Normal"/>
    <w:next w:val="Normal"/>
    <w:uiPriority w:val="37"/>
    <w:unhideWhenUsed/>
    <w:rsid w:val="00B85B2B"/>
    <w:pPr>
      <w:tabs>
        <w:tab w:val="left" w:pos="384"/>
      </w:tabs>
      <w:spacing w:after="240" w:line="240" w:lineRule="auto"/>
      <w:ind w:left="384" w:hanging="384"/>
    </w:pPr>
  </w:style>
  <w:style w:type="paragraph" w:styleId="Revision">
    <w:name w:val="Revision"/>
    <w:hidden/>
    <w:uiPriority w:val="99"/>
    <w:semiHidden/>
    <w:rsid w:val="00BA209B"/>
    <w:pPr>
      <w:spacing w:after="0" w:line="240" w:lineRule="auto"/>
    </w:pPr>
  </w:style>
  <w:style w:type="character" w:styleId="FollowedHyperlink">
    <w:name w:val="FollowedHyperlink"/>
    <w:basedOn w:val="DefaultParagraphFont"/>
    <w:uiPriority w:val="99"/>
    <w:semiHidden/>
    <w:unhideWhenUsed/>
    <w:rsid w:val="00B86560"/>
    <w:rPr>
      <w:color w:val="800080" w:themeColor="followedHyperlink"/>
      <w:u w:val="single"/>
    </w:rPr>
  </w:style>
  <w:style w:type="paragraph" w:styleId="PlainText">
    <w:name w:val="Plain Text"/>
    <w:basedOn w:val="Normal"/>
    <w:link w:val="PlainTextChar"/>
    <w:uiPriority w:val="99"/>
    <w:unhideWhenUsed/>
    <w:rsid w:val="001A656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PlainTextChar">
    <w:name w:val="Plain Text Char"/>
    <w:basedOn w:val="DefaultParagraphFont"/>
    <w:link w:val="PlainText"/>
    <w:uiPriority w:val="99"/>
    <w:rsid w:val="001A656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8072">
      <w:bodyDiv w:val="1"/>
      <w:marLeft w:val="0"/>
      <w:marRight w:val="0"/>
      <w:marTop w:val="0"/>
      <w:marBottom w:val="0"/>
      <w:divBdr>
        <w:top w:val="none" w:sz="0" w:space="0" w:color="auto"/>
        <w:left w:val="none" w:sz="0" w:space="0" w:color="auto"/>
        <w:bottom w:val="none" w:sz="0" w:space="0" w:color="auto"/>
        <w:right w:val="none" w:sz="0" w:space="0" w:color="auto"/>
      </w:divBdr>
    </w:div>
    <w:div w:id="134109447">
      <w:bodyDiv w:val="1"/>
      <w:marLeft w:val="0"/>
      <w:marRight w:val="0"/>
      <w:marTop w:val="0"/>
      <w:marBottom w:val="0"/>
      <w:divBdr>
        <w:top w:val="none" w:sz="0" w:space="0" w:color="auto"/>
        <w:left w:val="none" w:sz="0" w:space="0" w:color="auto"/>
        <w:bottom w:val="none" w:sz="0" w:space="0" w:color="auto"/>
        <w:right w:val="none" w:sz="0" w:space="0" w:color="auto"/>
      </w:divBdr>
    </w:div>
    <w:div w:id="351880284">
      <w:bodyDiv w:val="1"/>
      <w:marLeft w:val="0"/>
      <w:marRight w:val="0"/>
      <w:marTop w:val="0"/>
      <w:marBottom w:val="0"/>
      <w:divBdr>
        <w:top w:val="none" w:sz="0" w:space="0" w:color="auto"/>
        <w:left w:val="none" w:sz="0" w:space="0" w:color="auto"/>
        <w:bottom w:val="none" w:sz="0" w:space="0" w:color="auto"/>
        <w:right w:val="none" w:sz="0" w:space="0" w:color="auto"/>
      </w:divBdr>
    </w:div>
    <w:div w:id="479466588">
      <w:bodyDiv w:val="1"/>
      <w:marLeft w:val="0"/>
      <w:marRight w:val="0"/>
      <w:marTop w:val="0"/>
      <w:marBottom w:val="0"/>
      <w:divBdr>
        <w:top w:val="none" w:sz="0" w:space="0" w:color="auto"/>
        <w:left w:val="none" w:sz="0" w:space="0" w:color="auto"/>
        <w:bottom w:val="none" w:sz="0" w:space="0" w:color="auto"/>
        <w:right w:val="none" w:sz="0" w:space="0" w:color="auto"/>
      </w:divBdr>
    </w:div>
    <w:div w:id="486361282">
      <w:bodyDiv w:val="1"/>
      <w:marLeft w:val="0"/>
      <w:marRight w:val="0"/>
      <w:marTop w:val="0"/>
      <w:marBottom w:val="0"/>
      <w:divBdr>
        <w:top w:val="none" w:sz="0" w:space="0" w:color="auto"/>
        <w:left w:val="none" w:sz="0" w:space="0" w:color="auto"/>
        <w:bottom w:val="none" w:sz="0" w:space="0" w:color="auto"/>
        <w:right w:val="none" w:sz="0" w:space="0" w:color="auto"/>
      </w:divBdr>
    </w:div>
    <w:div w:id="594675617">
      <w:bodyDiv w:val="1"/>
      <w:marLeft w:val="0"/>
      <w:marRight w:val="0"/>
      <w:marTop w:val="0"/>
      <w:marBottom w:val="0"/>
      <w:divBdr>
        <w:top w:val="none" w:sz="0" w:space="0" w:color="auto"/>
        <w:left w:val="none" w:sz="0" w:space="0" w:color="auto"/>
        <w:bottom w:val="none" w:sz="0" w:space="0" w:color="auto"/>
        <w:right w:val="none" w:sz="0" w:space="0" w:color="auto"/>
      </w:divBdr>
    </w:div>
    <w:div w:id="780686291">
      <w:bodyDiv w:val="1"/>
      <w:marLeft w:val="0"/>
      <w:marRight w:val="0"/>
      <w:marTop w:val="0"/>
      <w:marBottom w:val="0"/>
      <w:divBdr>
        <w:top w:val="none" w:sz="0" w:space="0" w:color="auto"/>
        <w:left w:val="none" w:sz="0" w:space="0" w:color="auto"/>
        <w:bottom w:val="none" w:sz="0" w:space="0" w:color="auto"/>
        <w:right w:val="none" w:sz="0" w:space="0" w:color="auto"/>
      </w:divBdr>
    </w:div>
    <w:div w:id="841697913">
      <w:bodyDiv w:val="1"/>
      <w:marLeft w:val="0"/>
      <w:marRight w:val="0"/>
      <w:marTop w:val="0"/>
      <w:marBottom w:val="0"/>
      <w:divBdr>
        <w:top w:val="none" w:sz="0" w:space="0" w:color="auto"/>
        <w:left w:val="none" w:sz="0" w:space="0" w:color="auto"/>
        <w:bottom w:val="none" w:sz="0" w:space="0" w:color="auto"/>
        <w:right w:val="none" w:sz="0" w:space="0" w:color="auto"/>
      </w:divBdr>
    </w:div>
    <w:div w:id="894778211">
      <w:bodyDiv w:val="1"/>
      <w:marLeft w:val="0"/>
      <w:marRight w:val="0"/>
      <w:marTop w:val="0"/>
      <w:marBottom w:val="0"/>
      <w:divBdr>
        <w:top w:val="none" w:sz="0" w:space="0" w:color="auto"/>
        <w:left w:val="none" w:sz="0" w:space="0" w:color="auto"/>
        <w:bottom w:val="none" w:sz="0" w:space="0" w:color="auto"/>
        <w:right w:val="none" w:sz="0" w:space="0" w:color="auto"/>
      </w:divBdr>
    </w:div>
    <w:div w:id="905991430">
      <w:bodyDiv w:val="1"/>
      <w:marLeft w:val="0"/>
      <w:marRight w:val="0"/>
      <w:marTop w:val="0"/>
      <w:marBottom w:val="0"/>
      <w:divBdr>
        <w:top w:val="none" w:sz="0" w:space="0" w:color="auto"/>
        <w:left w:val="none" w:sz="0" w:space="0" w:color="auto"/>
        <w:bottom w:val="none" w:sz="0" w:space="0" w:color="auto"/>
        <w:right w:val="none" w:sz="0" w:space="0" w:color="auto"/>
      </w:divBdr>
      <w:divsChild>
        <w:div w:id="357439281">
          <w:marLeft w:val="0"/>
          <w:marRight w:val="0"/>
          <w:marTop w:val="0"/>
          <w:marBottom w:val="0"/>
          <w:divBdr>
            <w:top w:val="none" w:sz="0" w:space="0" w:color="auto"/>
            <w:left w:val="none" w:sz="0" w:space="0" w:color="auto"/>
            <w:bottom w:val="none" w:sz="0" w:space="0" w:color="auto"/>
            <w:right w:val="none" w:sz="0" w:space="0" w:color="auto"/>
          </w:divBdr>
        </w:div>
      </w:divsChild>
    </w:div>
    <w:div w:id="917327290">
      <w:bodyDiv w:val="1"/>
      <w:marLeft w:val="0"/>
      <w:marRight w:val="0"/>
      <w:marTop w:val="0"/>
      <w:marBottom w:val="0"/>
      <w:divBdr>
        <w:top w:val="none" w:sz="0" w:space="0" w:color="auto"/>
        <w:left w:val="none" w:sz="0" w:space="0" w:color="auto"/>
        <w:bottom w:val="none" w:sz="0" w:space="0" w:color="auto"/>
        <w:right w:val="none" w:sz="0" w:space="0" w:color="auto"/>
      </w:divBdr>
    </w:div>
    <w:div w:id="921597319">
      <w:bodyDiv w:val="1"/>
      <w:marLeft w:val="0"/>
      <w:marRight w:val="0"/>
      <w:marTop w:val="0"/>
      <w:marBottom w:val="0"/>
      <w:divBdr>
        <w:top w:val="none" w:sz="0" w:space="0" w:color="auto"/>
        <w:left w:val="none" w:sz="0" w:space="0" w:color="auto"/>
        <w:bottom w:val="none" w:sz="0" w:space="0" w:color="auto"/>
        <w:right w:val="none" w:sz="0" w:space="0" w:color="auto"/>
      </w:divBdr>
    </w:div>
    <w:div w:id="933703372">
      <w:bodyDiv w:val="1"/>
      <w:marLeft w:val="0"/>
      <w:marRight w:val="0"/>
      <w:marTop w:val="0"/>
      <w:marBottom w:val="0"/>
      <w:divBdr>
        <w:top w:val="none" w:sz="0" w:space="0" w:color="auto"/>
        <w:left w:val="none" w:sz="0" w:space="0" w:color="auto"/>
        <w:bottom w:val="none" w:sz="0" w:space="0" w:color="auto"/>
        <w:right w:val="none" w:sz="0" w:space="0" w:color="auto"/>
      </w:divBdr>
    </w:div>
    <w:div w:id="937450877">
      <w:bodyDiv w:val="1"/>
      <w:marLeft w:val="0"/>
      <w:marRight w:val="0"/>
      <w:marTop w:val="0"/>
      <w:marBottom w:val="0"/>
      <w:divBdr>
        <w:top w:val="none" w:sz="0" w:space="0" w:color="auto"/>
        <w:left w:val="none" w:sz="0" w:space="0" w:color="auto"/>
        <w:bottom w:val="none" w:sz="0" w:space="0" w:color="auto"/>
        <w:right w:val="none" w:sz="0" w:space="0" w:color="auto"/>
      </w:divBdr>
    </w:div>
    <w:div w:id="1313632984">
      <w:bodyDiv w:val="1"/>
      <w:marLeft w:val="0"/>
      <w:marRight w:val="0"/>
      <w:marTop w:val="0"/>
      <w:marBottom w:val="0"/>
      <w:divBdr>
        <w:top w:val="none" w:sz="0" w:space="0" w:color="auto"/>
        <w:left w:val="none" w:sz="0" w:space="0" w:color="auto"/>
        <w:bottom w:val="none" w:sz="0" w:space="0" w:color="auto"/>
        <w:right w:val="none" w:sz="0" w:space="0" w:color="auto"/>
      </w:divBdr>
    </w:div>
    <w:div w:id="1372145976">
      <w:bodyDiv w:val="1"/>
      <w:marLeft w:val="0"/>
      <w:marRight w:val="0"/>
      <w:marTop w:val="0"/>
      <w:marBottom w:val="0"/>
      <w:divBdr>
        <w:top w:val="none" w:sz="0" w:space="0" w:color="auto"/>
        <w:left w:val="none" w:sz="0" w:space="0" w:color="auto"/>
        <w:bottom w:val="none" w:sz="0" w:space="0" w:color="auto"/>
        <w:right w:val="none" w:sz="0" w:space="0" w:color="auto"/>
      </w:divBdr>
    </w:div>
    <w:div w:id="1373336233">
      <w:bodyDiv w:val="1"/>
      <w:marLeft w:val="0"/>
      <w:marRight w:val="0"/>
      <w:marTop w:val="0"/>
      <w:marBottom w:val="0"/>
      <w:divBdr>
        <w:top w:val="none" w:sz="0" w:space="0" w:color="auto"/>
        <w:left w:val="none" w:sz="0" w:space="0" w:color="auto"/>
        <w:bottom w:val="none" w:sz="0" w:space="0" w:color="auto"/>
        <w:right w:val="none" w:sz="0" w:space="0" w:color="auto"/>
      </w:divBdr>
    </w:div>
    <w:div w:id="1377242841">
      <w:bodyDiv w:val="1"/>
      <w:marLeft w:val="0"/>
      <w:marRight w:val="0"/>
      <w:marTop w:val="0"/>
      <w:marBottom w:val="0"/>
      <w:divBdr>
        <w:top w:val="none" w:sz="0" w:space="0" w:color="auto"/>
        <w:left w:val="none" w:sz="0" w:space="0" w:color="auto"/>
        <w:bottom w:val="none" w:sz="0" w:space="0" w:color="auto"/>
        <w:right w:val="none" w:sz="0" w:space="0" w:color="auto"/>
      </w:divBdr>
    </w:div>
    <w:div w:id="1385300582">
      <w:bodyDiv w:val="1"/>
      <w:marLeft w:val="0"/>
      <w:marRight w:val="0"/>
      <w:marTop w:val="0"/>
      <w:marBottom w:val="0"/>
      <w:divBdr>
        <w:top w:val="none" w:sz="0" w:space="0" w:color="auto"/>
        <w:left w:val="none" w:sz="0" w:space="0" w:color="auto"/>
        <w:bottom w:val="none" w:sz="0" w:space="0" w:color="auto"/>
        <w:right w:val="none" w:sz="0" w:space="0" w:color="auto"/>
      </w:divBdr>
    </w:div>
    <w:div w:id="1442258282">
      <w:bodyDiv w:val="1"/>
      <w:marLeft w:val="0"/>
      <w:marRight w:val="0"/>
      <w:marTop w:val="0"/>
      <w:marBottom w:val="0"/>
      <w:divBdr>
        <w:top w:val="none" w:sz="0" w:space="0" w:color="auto"/>
        <w:left w:val="none" w:sz="0" w:space="0" w:color="auto"/>
        <w:bottom w:val="none" w:sz="0" w:space="0" w:color="auto"/>
        <w:right w:val="none" w:sz="0" w:space="0" w:color="auto"/>
      </w:divBdr>
    </w:div>
    <w:div w:id="1496723925">
      <w:bodyDiv w:val="1"/>
      <w:marLeft w:val="0"/>
      <w:marRight w:val="0"/>
      <w:marTop w:val="0"/>
      <w:marBottom w:val="0"/>
      <w:divBdr>
        <w:top w:val="none" w:sz="0" w:space="0" w:color="auto"/>
        <w:left w:val="none" w:sz="0" w:space="0" w:color="auto"/>
        <w:bottom w:val="none" w:sz="0" w:space="0" w:color="auto"/>
        <w:right w:val="none" w:sz="0" w:space="0" w:color="auto"/>
      </w:divBdr>
    </w:div>
    <w:div w:id="1558126878">
      <w:bodyDiv w:val="1"/>
      <w:marLeft w:val="0"/>
      <w:marRight w:val="0"/>
      <w:marTop w:val="0"/>
      <w:marBottom w:val="0"/>
      <w:divBdr>
        <w:top w:val="none" w:sz="0" w:space="0" w:color="auto"/>
        <w:left w:val="none" w:sz="0" w:space="0" w:color="auto"/>
        <w:bottom w:val="none" w:sz="0" w:space="0" w:color="auto"/>
        <w:right w:val="none" w:sz="0" w:space="0" w:color="auto"/>
      </w:divBdr>
      <w:divsChild>
        <w:div w:id="171336832">
          <w:marLeft w:val="0"/>
          <w:marRight w:val="0"/>
          <w:marTop w:val="0"/>
          <w:marBottom w:val="0"/>
          <w:divBdr>
            <w:top w:val="none" w:sz="0" w:space="0" w:color="auto"/>
            <w:left w:val="none" w:sz="0" w:space="0" w:color="auto"/>
            <w:bottom w:val="none" w:sz="0" w:space="0" w:color="auto"/>
            <w:right w:val="none" w:sz="0" w:space="0" w:color="auto"/>
          </w:divBdr>
        </w:div>
        <w:div w:id="625623511">
          <w:marLeft w:val="0"/>
          <w:marRight w:val="0"/>
          <w:marTop w:val="0"/>
          <w:marBottom w:val="0"/>
          <w:divBdr>
            <w:top w:val="none" w:sz="0" w:space="0" w:color="auto"/>
            <w:left w:val="none" w:sz="0" w:space="0" w:color="auto"/>
            <w:bottom w:val="none" w:sz="0" w:space="0" w:color="auto"/>
            <w:right w:val="none" w:sz="0" w:space="0" w:color="auto"/>
          </w:divBdr>
        </w:div>
        <w:div w:id="1656832854">
          <w:marLeft w:val="0"/>
          <w:marRight w:val="0"/>
          <w:marTop w:val="0"/>
          <w:marBottom w:val="0"/>
          <w:divBdr>
            <w:top w:val="none" w:sz="0" w:space="0" w:color="auto"/>
            <w:left w:val="none" w:sz="0" w:space="0" w:color="auto"/>
            <w:bottom w:val="none" w:sz="0" w:space="0" w:color="auto"/>
            <w:right w:val="none" w:sz="0" w:space="0" w:color="auto"/>
          </w:divBdr>
        </w:div>
        <w:div w:id="1649942342">
          <w:marLeft w:val="0"/>
          <w:marRight w:val="0"/>
          <w:marTop w:val="0"/>
          <w:marBottom w:val="0"/>
          <w:divBdr>
            <w:top w:val="none" w:sz="0" w:space="0" w:color="auto"/>
            <w:left w:val="none" w:sz="0" w:space="0" w:color="auto"/>
            <w:bottom w:val="none" w:sz="0" w:space="0" w:color="auto"/>
            <w:right w:val="none" w:sz="0" w:space="0" w:color="auto"/>
          </w:divBdr>
        </w:div>
        <w:div w:id="1255894767">
          <w:marLeft w:val="0"/>
          <w:marRight w:val="0"/>
          <w:marTop w:val="0"/>
          <w:marBottom w:val="0"/>
          <w:divBdr>
            <w:top w:val="none" w:sz="0" w:space="0" w:color="auto"/>
            <w:left w:val="none" w:sz="0" w:space="0" w:color="auto"/>
            <w:bottom w:val="none" w:sz="0" w:space="0" w:color="auto"/>
            <w:right w:val="none" w:sz="0" w:space="0" w:color="auto"/>
          </w:divBdr>
        </w:div>
      </w:divsChild>
    </w:div>
    <w:div w:id="1567493475">
      <w:bodyDiv w:val="1"/>
      <w:marLeft w:val="0"/>
      <w:marRight w:val="0"/>
      <w:marTop w:val="0"/>
      <w:marBottom w:val="0"/>
      <w:divBdr>
        <w:top w:val="none" w:sz="0" w:space="0" w:color="auto"/>
        <w:left w:val="none" w:sz="0" w:space="0" w:color="auto"/>
        <w:bottom w:val="none" w:sz="0" w:space="0" w:color="auto"/>
        <w:right w:val="none" w:sz="0" w:space="0" w:color="auto"/>
      </w:divBdr>
    </w:div>
    <w:div w:id="1639453908">
      <w:bodyDiv w:val="1"/>
      <w:marLeft w:val="0"/>
      <w:marRight w:val="0"/>
      <w:marTop w:val="0"/>
      <w:marBottom w:val="0"/>
      <w:divBdr>
        <w:top w:val="none" w:sz="0" w:space="0" w:color="auto"/>
        <w:left w:val="none" w:sz="0" w:space="0" w:color="auto"/>
        <w:bottom w:val="none" w:sz="0" w:space="0" w:color="auto"/>
        <w:right w:val="none" w:sz="0" w:space="0" w:color="auto"/>
      </w:divBdr>
    </w:div>
    <w:div w:id="1725373585">
      <w:bodyDiv w:val="1"/>
      <w:marLeft w:val="0"/>
      <w:marRight w:val="0"/>
      <w:marTop w:val="0"/>
      <w:marBottom w:val="0"/>
      <w:divBdr>
        <w:top w:val="none" w:sz="0" w:space="0" w:color="auto"/>
        <w:left w:val="none" w:sz="0" w:space="0" w:color="auto"/>
        <w:bottom w:val="none" w:sz="0" w:space="0" w:color="auto"/>
        <w:right w:val="none" w:sz="0" w:space="0" w:color="auto"/>
      </w:divBdr>
    </w:div>
    <w:div w:id="1810439926">
      <w:bodyDiv w:val="1"/>
      <w:marLeft w:val="0"/>
      <w:marRight w:val="0"/>
      <w:marTop w:val="0"/>
      <w:marBottom w:val="0"/>
      <w:divBdr>
        <w:top w:val="none" w:sz="0" w:space="0" w:color="auto"/>
        <w:left w:val="none" w:sz="0" w:space="0" w:color="auto"/>
        <w:bottom w:val="none" w:sz="0" w:space="0" w:color="auto"/>
        <w:right w:val="none" w:sz="0" w:space="0" w:color="auto"/>
      </w:divBdr>
    </w:div>
    <w:div w:id="2009166691">
      <w:bodyDiv w:val="1"/>
      <w:marLeft w:val="0"/>
      <w:marRight w:val="0"/>
      <w:marTop w:val="0"/>
      <w:marBottom w:val="0"/>
      <w:divBdr>
        <w:top w:val="none" w:sz="0" w:space="0" w:color="auto"/>
        <w:left w:val="none" w:sz="0" w:space="0" w:color="auto"/>
        <w:bottom w:val="none" w:sz="0" w:space="0" w:color="auto"/>
        <w:right w:val="none" w:sz="0" w:space="0" w:color="auto"/>
      </w:divBdr>
    </w:div>
    <w:div w:id="20295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iers.mook@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1A3A-DB2B-46A1-A5C3-7182B3ED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11820</Words>
  <Characters>67378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79040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Thomas Inns</cp:lastModifiedBy>
  <cp:revision>2</cp:revision>
  <dcterms:created xsi:type="dcterms:W3CDTF">2017-12-01T15:09:00Z</dcterms:created>
  <dcterms:modified xsi:type="dcterms:W3CDTF">2017-12-01T15:09:00Z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id="KUErutkm"/&gt;&lt;style id="http://www.zotero.org/styles/epidemiology-and-infection" hasBibliography="1" bibliographyStyleHasBeenSet="1"/&gt;&lt;prefs&gt;&lt;pref name="fieldType" value="Field"/&gt;&lt;pref name="sto</vt:lpwstr>
  </property>
  <property fmtid="{D5CDD505-2E9C-101B-9397-08002B2CF9AE}" pid="3" name="ZOTERO_PREF_2">
    <vt:lpwstr>reReferences" value="true"/&gt;&lt;pref name="automaticJournalAbbreviations" value=""/&gt;&lt;pref name="noteType" value=""/&gt;&lt;/prefs&gt;&lt;/data&gt;</vt:lpwstr>
  </property>
</Properties>
</file>