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41D" w:rsidRPr="00D044A8" w:rsidRDefault="00C9641D" w:rsidP="00C9641D">
      <w:pPr>
        <w:autoSpaceDE w:val="0"/>
        <w:autoSpaceDN w:val="0"/>
        <w:adjustRightInd w:val="0"/>
        <w:jc w:val="center"/>
        <w:rPr>
          <w:rFonts w:ascii="Verdana" w:hAnsi="Verdana" w:cs="Verdana"/>
          <w:color w:val="000000"/>
          <w:sz w:val="23"/>
          <w:szCs w:val="23"/>
        </w:rPr>
      </w:pPr>
      <w:r w:rsidRPr="00D044A8">
        <w:rPr>
          <w:rFonts w:ascii="Verdana" w:hAnsi="Verdana" w:cs="Verdana"/>
          <w:i/>
          <w:iCs/>
          <w:color w:val="000000"/>
          <w:sz w:val="23"/>
          <w:szCs w:val="23"/>
        </w:rPr>
        <w:t xml:space="preserve">This is the author’s final version of the work, as accepted for publication </w:t>
      </w:r>
    </w:p>
    <w:p w:rsidR="00C9641D" w:rsidRPr="00D044A8" w:rsidRDefault="00C9641D" w:rsidP="00C9641D">
      <w:pPr>
        <w:autoSpaceDE w:val="0"/>
        <w:autoSpaceDN w:val="0"/>
        <w:adjustRightInd w:val="0"/>
        <w:jc w:val="center"/>
        <w:rPr>
          <w:rFonts w:ascii="Verdana" w:hAnsi="Verdana" w:cs="Verdana"/>
          <w:color w:val="000000"/>
          <w:sz w:val="23"/>
          <w:szCs w:val="23"/>
        </w:rPr>
      </w:pPr>
      <w:proofErr w:type="gramStart"/>
      <w:r w:rsidRPr="00D044A8">
        <w:rPr>
          <w:rFonts w:ascii="Verdana" w:hAnsi="Verdana" w:cs="Verdana"/>
          <w:i/>
          <w:iCs/>
          <w:color w:val="000000"/>
          <w:sz w:val="23"/>
          <w:szCs w:val="23"/>
        </w:rPr>
        <w:t>following</w:t>
      </w:r>
      <w:proofErr w:type="gramEnd"/>
      <w:r w:rsidRPr="00D044A8">
        <w:rPr>
          <w:rFonts w:ascii="Verdana" w:hAnsi="Verdana" w:cs="Verdana"/>
          <w:i/>
          <w:iCs/>
          <w:color w:val="000000"/>
          <w:sz w:val="23"/>
          <w:szCs w:val="23"/>
        </w:rPr>
        <w:t xml:space="preserve"> peer review but without the publisher’s layout or pagination. </w:t>
      </w:r>
    </w:p>
    <w:p w:rsidR="00C9641D" w:rsidRDefault="00C9641D" w:rsidP="00C9641D">
      <w:pPr>
        <w:autoSpaceDE w:val="0"/>
        <w:autoSpaceDN w:val="0"/>
        <w:adjustRightInd w:val="0"/>
        <w:jc w:val="center"/>
        <w:rPr>
          <w:rFonts w:ascii="Verdana" w:hAnsi="Verdana" w:cs="Verdana"/>
          <w:i/>
          <w:iCs/>
          <w:color w:val="000000"/>
          <w:sz w:val="23"/>
          <w:szCs w:val="23"/>
        </w:rPr>
      </w:pPr>
      <w:r w:rsidRPr="00D044A8">
        <w:rPr>
          <w:rFonts w:ascii="Verdana" w:hAnsi="Verdana" w:cs="Verdana"/>
          <w:i/>
          <w:iCs/>
          <w:color w:val="000000"/>
          <w:sz w:val="23"/>
          <w:szCs w:val="23"/>
        </w:rPr>
        <w:t>The definitive version is available at</w:t>
      </w:r>
      <w:r>
        <w:rPr>
          <w:rFonts w:ascii="Verdana" w:hAnsi="Verdana" w:cs="Verdana"/>
          <w:i/>
          <w:iCs/>
          <w:color w:val="000000"/>
          <w:sz w:val="23"/>
          <w:szCs w:val="23"/>
        </w:rPr>
        <w:t>:</w:t>
      </w:r>
      <w:r w:rsidRPr="00D044A8">
        <w:rPr>
          <w:rFonts w:ascii="Verdana" w:hAnsi="Verdana" w:cs="Verdana"/>
          <w:i/>
          <w:iCs/>
          <w:color w:val="000000"/>
          <w:sz w:val="23"/>
          <w:szCs w:val="23"/>
        </w:rPr>
        <w:t xml:space="preserve"> </w:t>
      </w:r>
    </w:p>
    <w:p w:rsidR="00C75D4A" w:rsidRPr="00C75D4A" w:rsidRDefault="00017F2D" w:rsidP="00C9641D">
      <w:pPr>
        <w:autoSpaceDE w:val="0"/>
        <w:autoSpaceDN w:val="0"/>
        <w:adjustRightInd w:val="0"/>
        <w:jc w:val="center"/>
        <w:rPr>
          <w:rFonts w:ascii="Verdana" w:hAnsi="Verdana" w:cs="Verdana"/>
          <w:i/>
          <w:color w:val="000000"/>
          <w:sz w:val="23"/>
          <w:szCs w:val="23"/>
        </w:rPr>
      </w:pPr>
      <w:hyperlink r:id="rId8" w:history="1">
        <w:r w:rsidR="00C75D4A" w:rsidRPr="00C75D4A">
          <w:rPr>
            <w:rStyle w:val="Hyperlink"/>
            <w:rFonts w:ascii="Verdana" w:hAnsi="Verdana" w:cs="Helvetica"/>
            <w:i/>
            <w:spacing w:val="-1"/>
            <w:sz w:val="23"/>
            <w:szCs w:val="23"/>
            <w:lang w:val="en-US"/>
          </w:rPr>
          <w:t>https://doi.org/</w:t>
        </w:r>
        <w:bookmarkStart w:id="0" w:name="_GoBack"/>
        <w:r w:rsidR="00C75D4A" w:rsidRPr="00C75D4A">
          <w:rPr>
            <w:rStyle w:val="Hyperlink"/>
            <w:rFonts w:ascii="Verdana" w:hAnsi="Verdana" w:cs="Helvetica"/>
            <w:i/>
            <w:vanish/>
            <w:spacing w:val="-1"/>
            <w:sz w:val="23"/>
            <w:szCs w:val="23"/>
            <w:lang w:val="en-US"/>
          </w:rPr>
          <w:t>DOI:</w:t>
        </w:r>
        <w:r w:rsidR="00C75D4A" w:rsidRPr="00C75D4A">
          <w:rPr>
            <w:rStyle w:val="Hyperlink"/>
            <w:rFonts w:ascii="Arial" w:hAnsi="Arial" w:cs="Arial"/>
            <w:i/>
            <w:vanish/>
            <w:spacing w:val="-1"/>
            <w:sz w:val="23"/>
            <w:szCs w:val="23"/>
            <w:lang w:val="en-US"/>
          </w:rPr>
          <w:t>​</w:t>
        </w:r>
        <w:r w:rsidR="00C75D4A" w:rsidRPr="00C75D4A">
          <w:rPr>
            <w:rStyle w:val="Hyperlink"/>
            <w:rFonts w:ascii="Verdana" w:hAnsi="Verdana" w:cs="Helvetica"/>
            <w:i/>
            <w:vanish/>
            <w:spacing w:val="-1"/>
            <w:sz w:val="23"/>
            <w:szCs w:val="23"/>
            <w:lang w:val="en-US"/>
          </w:rPr>
          <w:t xml:space="preserve"> </w:t>
        </w:r>
        <w:r w:rsidR="00C75D4A" w:rsidRPr="00C75D4A">
          <w:rPr>
            <w:rStyle w:val="Hyperlink"/>
            <w:rFonts w:ascii="Verdana" w:hAnsi="Verdana" w:cs="Helvetica"/>
            <w:i/>
            <w:spacing w:val="-1"/>
            <w:sz w:val="23"/>
            <w:szCs w:val="23"/>
            <w:lang w:val="en-US"/>
          </w:rPr>
          <w:t>10.</w:t>
        </w:r>
        <w:r w:rsidR="00C75D4A" w:rsidRPr="00C75D4A">
          <w:rPr>
            <w:rStyle w:val="Hyperlink"/>
            <w:rFonts w:ascii="Arial" w:hAnsi="Arial" w:cs="Arial"/>
            <w:i/>
            <w:spacing w:val="-1"/>
            <w:sz w:val="23"/>
            <w:szCs w:val="23"/>
            <w:lang w:val="en-US"/>
          </w:rPr>
          <w:t>​</w:t>
        </w:r>
        <w:r w:rsidR="00C75D4A" w:rsidRPr="00C75D4A">
          <w:rPr>
            <w:rStyle w:val="Hyperlink"/>
            <w:rFonts w:ascii="Verdana" w:hAnsi="Verdana" w:cs="Helvetica"/>
            <w:i/>
            <w:spacing w:val="-1"/>
            <w:sz w:val="23"/>
            <w:szCs w:val="23"/>
            <w:lang w:val="en-US"/>
          </w:rPr>
          <w:t>1016/</w:t>
        </w:r>
        <w:r w:rsidR="00C75D4A" w:rsidRPr="00C75D4A">
          <w:rPr>
            <w:rStyle w:val="Hyperlink"/>
            <w:rFonts w:ascii="Arial" w:hAnsi="Arial" w:cs="Arial"/>
            <w:i/>
            <w:spacing w:val="-1"/>
            <w:sz w:val="23"/>
            <w:szCs w:val="23"/>
            <w:lang w:val="en-US"/>
          </w:rPr>
          <w:t>​</w:t>
        </w:r>
        <w:r w:rsidR="00C75D4A" w:rsidRPr="00C75D4A">
          <w:rPr>
            <w:rStyle w:val="Hyperlink"/>
            <w:rFonts w:ascii="Verdana" w:hAnsi="Verdana" w:cs="Helvetica"/>
            <w:i/>
            <w:spacing w:val="-1"/>
            <w:sz w:val="23"/>
            <w:szCs w:val="23"/>
            <w:lang w:val="en-US"/>
          </w:rPr>
          <w:t>j.</w:t>
        </w:r>
        <w:r w:rsidR="00C75D4A" w:rsidRPr="00C75D4A">
          <w:rPr>
            <w:rStyle w:val="Hyperlink"/>
            <w:rFonts w:ascii="Arial" w:hAnsi="Arial" w:cs="Arial"/>
            <w:i/>
            <w:spacing w:val="-1"/>
            <w:sz w:val="23"/>
            <w:szCs w:val="23"/>
            <w:lang w:val="en-US"/>
          </w:rPr>
          <w:t>​</w:t>
        </w:r>
        <w:proofErr w:type="spellStart"/>
        <w:r w:rsidR="00C75D4A" w:rsidRPr="00C75D4A">
          <w:rPr>
            <w:rStyle w:val="Hyperlink"/>
            <w:rFonts w:ascii="Verdana" w:hAnsi="Verdana" w:cs="Helvetica"/>
            <w:i/>
            <w:spacing w:val="-1"/>
            <w:sz w:val="23"/>
            <w:szCs w:val="23"/>
            <w:lang w:val="en-US"/>
          </w:rPr>
          <w:t>eiar</w:t>
        </w:r>
        <w:proofErr w:type="spellEnd"/>
        <w:r w:rsidR="00C75D4A" w:rsidRPr="00C75D4A">
          <w:rPr>
            <w:rStyle w:val="Hyperlink"/>
            <w:rFonts w:ascii="Verdana" w:hAnsi="Verdana" w:cs="Helvetica"/>
            <w:i/>
            <w:spacing w:val="-1"/>
            <w:sz w:val="23"/>
            <w:szCs w:val="23"/>
            <w:lang w:val="en-US"/>
          </w:rPr>
          <w:t>.</w:t>
        </w:r>
        <w:r w:rsidR="00C75D4A" w:rsidRPr="00C75D4A">
          <w:rPr>
            <w:rStyle w:val="Hyperlink"/>
            <w:rFonts w:ascii="Arial" w:hAnsi="Arial" w:cs="Arial"/>
            <w:i/>
            <w:spacing w:val="-1"/>
            <w:sz w:val="23"/>
            <w:szCs w:val="23"/>
            <w:lang w:val="en-US"/>
          </w:rPr>
          <w:t>​</w:t>
        </w:r>
        <w:r w:rsidR="00C75D4A" w:rsidRPr="00C75D4A">
          <w:rPr>
            <w:rStyle w:val="Hyperlink"/>
            <w:rFonts w:ascii="Verdana" w:hAnsi="Verdana" w:cs="Helvetica"/>
            <w:i/>
            <w:spacing w:val="-1"/>
            <w:sz w:val="23"/>
            <w:szCs w:val="23"/>
            <w:lang w:val="en-US"/>
          </w:rPr>
          <w:t>2017.</w:t>
        </w:r>
        <w:r w:rsidR="00C75D4A" w:rsidRPr="00C75D4A">
          <w:rPr>
            <w:rStyle w:val="Hyperlink"/>
            <w:rFonts w:ascii="Arial" w:hAnsi="Arial" w:cs="Arial"/>
            <w:i/>
            <w:spacing w:val="-1"/>
            <w:sz w:val="23"/>
            <w:szCs w:val="23"/>
            <w:lang w:val="en-US"/>
          </w:rPr>
          <w:t>​</w:t>
        </w:r>
        <w:r w:rsidR="00C75D4A" w:rsidRPr="00C75D4A">
          <w:rPr>
            <w:rStyle w:val="Hyperlink"/>
            <w:rFonts w:ascii="Verdana" w:hAnsi="Verdana" w:cs="Helvetica"/>
            <w:i/>
            <w:spacing w:val="-1"/>
            <w:sz w:val="23"/>
            <w:szCs w:val="23"/>
            <w:lang w:val="en-US"/>
          </w:rPr>
          <w:t>11.</w:t>
        </w:r>
        <w:r w:rsidR="00C75D4A" w:rsidRPr="00C75D4A">
          <w:rPr>
            <w:rStyle w:val="Hyperlink"/>
            <w:rFonts w:ascii="Arial" w:hAnsi="Arial" w:cs="Arial"/>
            <w:i/>
            <w:spacing w:val="-1"/>
            <w:sz w:val="23"/>
            <w:szCs w:val="23"/>
            <w:lang w:val="en-US"/>
          </w:rPr>
          <w:t>​</w:t>
        </w:r>
        <w:r w:rsidR="00C75D4A" w:rsidRPr="00C75D4A">
          <w:rPr>
            <w:rStyle w:val="Hyperlink"/>
            <w:rFonts w:ascii="Verdana" w:hAnsi="Verdana" w:cs="Helvetica"/>
            <w:i/>
            <w:spacing w:val="-1"/>
            <w:sz w:val="23"/>
            <w:szCs w:val="23"/>
            <w:lang w:val="en-US"/>
          </w:rPr>
          <w:t>005</w:t>
        </w:r>
        <w:bookmarkEnd w:id="0"/>
      </w:hyperlink>
      <w:r w:rsidR="00C75D4A">
        <w:rPr>
          <w:rStyle w:val="doi-filled"/>
          <w:rFonts w:ascii="Verdana" w:hAnsi="Verdana" w:cs="Helvetica"/>
          <w:i/>
          <w:color w:val="1A1A1A"/>
          <w:spacing w:val="-1"/>
          <w:sz w:val="23"/>
          <w:szCs w:val="23"/>
          <w:lang w:val="en-US"/>
        </w:rPr>
        <w:t xml:space="preserve">  </w:t>
      </w:r>
    </w:p>
    <w:p w:rsidR="00C9641D" w:rsidRDefault="00C9641D" w:rsidP="00C9641D">
      <w:pPr>
        <w:autoSpaceDE w:val="0"/>
        <w:autoSpaceDN w:val="0"/>
        <w:adjustRightInd w:val="0"/>
        <w:ind w:left="720" w:hanging="720"/>
        <w:rPr>
          <w:rFonts w:ascii="Helvetica" w:hAnsi="Helvetica" w:cs="Helvetica"/>
          <w:szCs w:val="24"/>
        </w:rPr>
      </w:pPr>
    </w:p>
    <w:p w:rsidR="00C9641D" w:rsidRDefault="00C9641D" w:rsidP="00C9641D">
      <w:pPr>
        <w:autoSpaceDE w:val="0"/>
        <w:autoSpaceDN w:val="0"/>
        <w:adjustRightInd w:val="0"/>
        <w:ind w:left="720" w:hanging="720"/>
        <w:rPr>
          <w:rFonts w:ascii="Helvetica" w:hAnsi="Helvetica" w:cs="Helvetica"/>
          <w:szCs w:val="24"/>
        </w:rPr>
      </w:pPr>
    </w:p>
    <w:p w:rsidR="00C9641D" w:rsidRDefault="00C9641D" w:rsidP="00C9641D">
      <w:pPr>
        <w:autoSpaceDE w:val="0"/>
        <w:autoSpaceDN w:val="0"/>
        <w:adjustRightInd w:val="0"/>
        <w:ind w:left="720" w:hanging="720"/>
        <w:rPr>
          <w:rFonts w:ascii="Helvetica" w:hAnsi="Helvetica" w:cs="Helvetica"/>
          <w:szCs w:val="24"/>
        </w:rPr>
      </w:pPr>
    </w:p>
    <w:p w:rsidR="00C9641D" w:rsidRDefault="00C9641D" w:rsidP="00C9641D">
      <w:pPr>
        <w:autoSpaceDE w:val="0"/>
        <w:autoSpaceDN w:val="0"/>
        <w:adjustRightInd w:val="0"/>
        <w:ind w:left="720" w:hanging="720"/>
        <w:rPr>
          <w:rFonts w:ascii="Helvetica" w:hAnsi="Helvetica" w:cs="Helvetica"/>
          <w:szCs w:val="24"/>
        </w:rPr>
      </w:pPr>
    </w:p>
    <w:p w:rsidR="00C9641D" w:rsidRDefault="00C9641D" w:rsidP="00C9641D">
      <w:pPr>
        <w:jc w:val="center"/>
        <w:rPr>
          <w:b/>
        </w:rPr>
      </w:pPr>
    </w:p>
    <w:p w:rsidR="00C9641D" w:rsidRDefault="00C9641D" w:rsidP="00C9641D">
      <w:pPr>
        <w:jc w:val="center"/>
        <w:rPr>
          <w:b/>
        </w:rPr>
      </w:pPr>
    </w:p>
    <w:p w:rsidR="00C9641D" w:rsidRPr="00C9641D" w:rsidRDefault="00C9641D" w:rsidP="00C9641D">
      <w:pPr>
        <w:jc w:val="center"/>
        <w:rPr>
          <w:rFonts w:ascii="Calibri Light" w:hAnsi="Calibri Light"/>
          <w:b/>
          <w:sz w:val="28"/>
          <w:szCs w:val="28"/>
        </w:rPr>
      </w:pPr>
      <w:r w:rsidRPr="00C9641D">
        <w:rPr>
          <w:b/>
          <w:sz w:val="28"/>
          <w:szCs w:val="28"/>
        </w:rPr>
        <w:t>Exploring pluralism – different stakeholder views of the expected and realised value of Strategic Environmental Assessment (SEA)</w:t>
      </w:r>
    </w:p>
    <w:p w:rsidR="00C9641D" w:rsidRPr="00A70DE4" w:rsidRDefault="00C9641D" w:rsidP="00C9641D">
      <w:pPr>
        <w:rPr>
          <w:rFonts w:ascii="Calibri Light" w:hAnsi="Calibri Light"/>
        </w:rPr>
      </w:pPr>
    </w:p>
    <w:p w:rsidR="00C9641D" w:rsidRDefault="00C9641D" w:rsidP="00C9641D">
      <w:pPr>
        <w:rPr>
          <w:b/>
          <w:sz w:val="32"/>
          <w:szCs w:val="32"/>
        </w:rPr>
      </w:pPr>
      <w:r w:rsidRPr="00801444">
        <w:rPr>
          <w:b/>
          <w:sz w:val="32"/>
          <w:szCs w:val="32"/>
        </w:rPr>
        <w:t xml:space="preserve">  </w:t>
      </w:r>
    </w:p>
    <w:p w:rsidR="00C9641D" w:rsidRDefault="00C9641D" w:rsidP="00C9641D">
      <w:pPr>
        <w:rPr>
          <w:b/>
          <w:sz w:val="32"/>
          <w:szCs w:val="32"/>
        </w:rPr>
      </w:pPr>
    </w:p>
    <w:p w:rsidR="00C9641D" w:rsidRDefault="00C9641D" w:rsidP="00C9641D">
      <w:pPr>
        <w:rPr>
          <w:b/>
          <w:sz w:val="32"/>
          <w:szCs w:val="32"/>
        </w:rPr>
      </w:pPr>
    </w:p>
    <w:p w:rsidR="00C9641D" w:rsidRDefault="00C9641D" w:rsidP="00C9641D">
      <w:pPr>
        <w:rPr>
          <w:b/>
          <w:sz w:val="32"/>
          <w:szCs w:val="32"/>
        </w:rPr>
      </w:pPr>
    </w:p>
    <w:p w:rsidR="00C9641D" w:rsidRDefault="00C9641D" w:rsidP="00C9641D">
      <w:pPr>
        <w:rPr>
          <w:b/>
          <w:sz w:val="32"/>
          <w:szCs w:val="32"/>
        </w:rPr>
      </w:pPr>
    </w:p>
    <w:p w:rsidR="00C9641D" w:rsidRDefault="00C9641D" w:rsidP="00C9641D">
      <w:pPr>
        <w:rPr>
          <w:b/>
          <w:sz w:val="32"/>
          <w:szCs w:val="32"/>
        </w:rPr>
      </w:pPr>
    </w:p>
    <w:p w:rsidR="00C9641D" w:rsidRDefault="00C9641D" w:rsidP="00C9641D">
      <w:pPr>
        <w:rPr>
          <w:b/>
          <w:sz w:val="32"/>
          <w:szCs w:val="32"/>
        </w:rPr>
      </w:pPr>
    </w:p>
    <w:p w:rsidR="00C9641D" w:rsidRDefault="00C9641D" w:rsidP="00C9641D">
      <w:pPr>
        <w:rPr>
          <w:b/>
          <w:sz w:val="32"/>
          <w:szCs w:val="32"/>
        </w:rPr>
      </w:pPr>
    </w:p>
    <w:p w:rsidR="00C9641D" w:rsidRPr="00801444" w:rsidRDefault="00C9641D" w:rsidP="00C9641D">
      <w:pPr>
        <w:rPr>
          <w:b/>
          <w:sz w:val="32"/>
          <w:szCs w:val="32"/>
        </w:rPr>
      </w:pPr>
    </w:p>
    <w:p w:rsidR="00C9641D" w:rsidRDefault="00C9641D" w:rsidP="00C9641D">
      <w:pPr>
        <w:rPr>
          <w:i/>
          <w:vertAlign w:val="superscript"/>
        </w:rPr>
      </w:pPr>
      <w:r>
        <w:rPr>
          <w:i/>
        </w:rPr>
        <w:t xml:space="preserve">Lydia </w:t>
      </w:r>
      <w:proofErr w:type="spellStart"/>
      <w:r>
        <w:rPr>
          <w:i/>
        </w:rPr>
        <w:t>Cape</w:t>
      </w:r>
      <w:r w:rsidRPr="009271B0">
        <w:rPr>
          <w:i/>
          <w:vertAlign w:val="superscript"/>
        </w:rPr>
        <w:t>a</w:t>
      </w:r>
      <w:proofErr w:type="spellEnd"/>
      <w:r>
        <w:rPr>
          <w:i/>
        </w:rPr>
        <w:t xml:space="preserve">, Francois </w:t>
      </w:r>
      <w:proofErr w:type="spellStart"/>
      <w:r>
        <w:rPr>
          <w:i/>
        </w:rPr>
        <w:t>Retief</w:t>
      </w:r>
      <w:r w:rsidRPr="009271B0">
        <w:rPr>
          <w:i/>
          <w:vertAlign w:val="superscript"/>
        </w:rPr>
        <w:t>b</w:t>
      </w:r>
      <w:proofErr w:type="spellEnd"/>
      <w:r>
        <w:rPr>
          <w:i/>
        </w:rPr>
        <w:t xml:space="preserve">, Paul </w:t>
      </w:r>
      <w:proofErr w:type="spellStart"/>
      <w:r>
        <w:rPr>
          <w:i/>
        </w:rPr>
        <w:t>Lochner</w:t>
      </w:r>
      <w:r w:rsidRPr="009271B0">
        <w:rPr>
          <w:i/>
          <w:vertAlign w:val="superscript"/>
        </w:rPr>
        <w:t>a</w:t>
      </w:r>
      <w:proofErr w:type="spellEnd"/>
      <w:r>
        <w:rPr>
          <w:i/>
        </w:rPr>
        <w:t xml:space="preserve">, Thomas </w:t>
      </w:r>
      <w:proofErr w:type="spellStart"/>
      <w:r>
        <w:rPr>
          <w:i/>
        </w:rPr>
        <w:t>Fischer</w:t>
      </w:r>
      <w:r w:rsidRPr="009271B0">
        <w:rPr>
          <w:i/>
          <w:vertAlign w:val="superscript"/>
        </w:rPr>
        <w:t>c</w:t>
      </w:r>
      <w:proofErr w:type="spellEnd"/>
      <w:r>
        <w:rPr>
          <w:i/>
        </w:rPr>
        <w:t xml:space="preserve"> and Alan Bond</w:t>
      </w:r>
      <w:r>
        <w:rPr>
          <w:i/>
          <w:vertAlign w:val="superscript"/>
        </w:rPr>
        <w:t xml:space="preserve"> b, d</w:t>
      </w:r>
    </w:p>
    <w:p w:rsidR="00C9641D" w:rsidRPr="004C6BE3" w:rsidRDefault="00C9641D" w:rsidP="00C9641D">
      <w:pPr>
        <w:pStyle w:val="NoSpacing"/>
      </w:pPr>
      <w:proofErr w:type="gramStart"/>
      <w:r w:rsidRPr="009271B0">
        <w:rPr>
          <w:i/>
          <w:vertAlign w:val="superscript"/>
        </w:rPr>
        <w:t>a</w:t>
      </w:r>
      <w:proofErr w:type="gramEnd"/>
      <w:r w:rsidRPr="004C6BE3">
        <w:rPr>
          <w:rFonts w:ascii="Arial" w:hAnsi="Arial" w:cs="Arial"/>
          <w:b/>
          <w:bCs/>
          <w:i/>
          <w:iCs/>
          <w:color w:val="6A6A6A"/>
          <w:shd w:val="clear" w:color="auto" w:fill="FFFFFF"/>
        </w:rPr>
        <w:t xml:space="preserve"> </w:t>
      </w:r>
      <w:r w:rsidRPr="004C6BE3">
        <w:t>Council for Scientific and Industrial Research (South Africa)</w:t>
      </w:r>
    </w:p>
    <w:p w:rsidR="00C9641D" w:rsidRPr="00BC173B" w:rsidRDefault="00C9641D" w:rsidP="00C9641D">
      <w:pPr>
        <w:autoSpaceDE w:val="0"/>
        <w:autoSpaceDN w:val="0"/>
        <w:adjustRightInd w:val="0"/>
        <w:spacing w:after="0" w:line="240" w:lineRule="auto"/>
      </w:pPr>
      <w:proofErr w:type="gramStart"/>
      <w:r w:rsidRPr="009271B0">
        <w:rPr>
          <w:i/>
          <w:vertAlign w:val="superscript"/>
        </w:rPr>
        <w:t>b</w:t>
      </w:r>
      <w:proofErr w:type="gramEnd"/>
      <w:r w:rsidRPr="00D66A35">
        <w:t xml:space="preserve"> </w:t>
      </w:r>
      <w:r w:rsidRPr="00BC173B">
        <w:t>Research Unit for Environmental Science and Management, North West University (South Africa)</w:t>
      </w:r>
    </w:p>
    <w:p w:rsidR="00C9641D" w:rsidRDefault="00C9641D" w:rsidP="00C9641D">
      <w:pPr>
        <w:pStyle w:val="NoSpacing"/>
        <w:rPr>
          <w:i/>
          <w:vertAlign w:val="superscript"/>
        </w:rPr>
      </w:pPr>
      <w:proofErr w:type="gramStart"/>
      <w:r w:rsidRPr="009271B0">
        <w:rPr>
          <w:vertAlign w:val="superscript"/>
        </w:rPr>
        <w:t>c</w:t>
      </w:r>
      <w:proofErr w:type="gramEnd"/>
      <w:r>
        <w:rPr>
          <w:vertAlign w:val="superscript"/>
        </w:rPr>
        <w:t xml:space="preserve"> </w:t>
      </w:r>
      <w:r w:rsidRPr="004C6BE3">
        <w:t>School of Environmental Sciences, University of Liverpool</w:t>
      </w:r>
      <w:r>
        <w:t xml:space="preserve"> (</w:t>
      </w:r>
      <w:r w:rsidRPr="004C6BE3">
        <w:t>United Kingdom</w:t>
      </w:r>
      <w:r>
        <w:t>)</w:t>
      </w:r>
    </w:p>
    <w:p w:rsidR="00C9641D" w:rsidRDefault="00C9641D" w:rsidP="00C9641D">
      <w:pPr>
        <w:pStyle w:val="NoSpacing"/>
        <w:rPr>
          <w:i/>
          <w:vertAlign w:val="superscript"/>
        </w:rPr>
      </w:pPr>
      <w:proofErr w:type="gramStart"/>
      <w:r>
        <w:rPr>
          <w:i/>
          <w:vertAlign w:val="superscript"/>
        </w:rPr>
        <w:t>d</w:t>
      </w:r>
      <w:proofErr w:type="gramEnd"/>
      <w:r>
        <w:rPr>
          <w:i/>
          <w:vertAlign w:val="superscript"/>
        </w:rPr>
        <w:t xml:space="preserve"> </w:t>
      </w:r>
      <w:r w:rsidRPr="004C6BE3">
        <w:t>School of Environmental Sciences</w:t>
      </w:r>
      <w:r>
        <w:t xml:space="preserve">, </w:t>
      </w:r>
      <w:r w:rsidRPr="004C6BE3">
        <w:t>University of East Anglia</w:t>
      </w:r>
      <w:r>
        <w:t xml:space="preserve"> (</w:t>
      </w:r>
      <w:r w:rsidRPr="004C6BE3">
        <w:t>United Kingdom</w:t>
      </w:r>
      <w:r>
        <w:t>)</w:t>
      </w:r>
    </w:p>
    <w:p w:rsidR="00C9641D" w:rsidRDefault="00C9641D" w:rsidP="00C9641D">
      <w:pPr>
        <w:rPr>
          <w:i/>
          <w:vertAlign w:val="superscript"/>
        </w:rPr>
      </w:pPr>
    </w:p>
    <w:p w:rsidR="00C9641D" w:rsidRDefault="00C9641D" w:rsidP="00C9641D">
      <w:pPr>
        <w:pStyle w:val="NoSpacing"/>
        <w:rPr>
          <w:b/>
          <w:sz w:val="28"/>
          <w:szCs w:val="28"/>
        </w:rPr>
      </w:pPr>
      <w:r w:rsidRPr="00EB0D48">
        <w:t>Corresponding author: Lydia Cape</w:t>
      </w:r>
      <w:r>
        <w:t xml:space="preserve">, Email: </w:t>
      </w:r>
      <w:hyperlink r:id="rId9" w:history="1">
        <w:r w:rsidRPr="007C6A83">
          <w:rPr>
            <w:rStyle w:val="Hyperlink"/>
          </w:rPr>
          <w:t>lcape@csir.co.za</w:t>
        </w:r>
      </w:hyperlink>
      <w:r>
        <w:t xml:space="preserve">, Tel.: (+27) 021 888 2429, Postal address: PO BOX 320, Stellenbosch 7600, </w:t>
      </w:r>
      <w:proofErr w:type="gramStart"/>
      <w:r>
        <w:t>South</w:t>
      </w:r>
      <w:proofErr w:type="gramEnd"/>
      <w:r>
        <w:t xml:space="preserve"> Africa</w:t>
      </w:r>
    </w:p>
    <w:p w:rsidR="00C9641D" w:rsidRPr="00397E18" w:rsidRDefault="00C9641D" w:rsidP="00C9641D">
      <w:pPr>
        <w:rPr>
          <w:b/>
          <w:sz w:val="28"/>
          <w:szCs w:val="28"/>
        </w:rPr>
      </w:pPr>
      <w:r>
        <w:rPr>
          <w:b/>
          <w:sz w:val="28"/>
          <w:szCs w:val="28"/>
        </w:rPr>
        <w:br w:type="page"/>
      </w:r>
      <w:r>
        <w:rPr>
          <w:b/>
          <w:sz w:val="28"/>
          <w:szCs w:val="28"/>
        </w:rPr>
        <w:lastRenderedPageBreak/>
        <w:t>Abstract:</w:t>
      </w:r>
    </w:p>
    <w:p w:rsidR="00C9641D" w:rsidRPr="00FE130D" w:rsidRDefault="00C9641D" w:rsidP="00C9641D">
      <w:pPr>
        <w:jc w:val="both"/>
      </w:pPr>
      <w:r w:rsidRPr="00720DCF">
        <w:t xml:space="preserve">This paper explores the concept of pluralism by evaluating different stakeholder views on the expected and realised value of </w:t>
      </w:r>
      <w:r>
        <w:t>strategic environmental assessment (</w:t>
      </w:r>
      <w:r w:rsidRPr="00720DCF">
        <w:t>SEA</w:t>
      </w:r>
      <w:r>
        <w:t>). The research followed</w:t>
      </w:r>
      <w:r w:rsidRPr="00720DCF">
        <w:t xml:space="preserve"> a </w:t>
      </w:r>
      <w:r>
        <w:t xml:space="preserve">single embedded </w:t>
      </w:r>
      <w:r w:rsidRPr="00720DCF">
        <w:t xml:space="preserve">case study approach </w:t>
      </w:r>
      <w:r>
        <w:t xml:space="preserve">(of a national-level SEA for renewable energy planning in South Africa) </w:t>
      </w:r>
      <w:r w:rsidRPr="00720DCF">
        <w:t xml:space="preserve">and engaged with four different stakeholder groups namely government, industry, </w:t>
      </w:r>
      <w:proofErr w:type="gramStart"/>
      <w:r w:rsidRPr="00720DCF">
        <w:t>conservation</w:t>
      </w:r>
      <w:proofErr w:type="gramEnd"/>
      <w:r w:rsidRPr="00720DCF">
        <w:t xml:space="preserve"> groups and interested and affected parties (IAPs). </w:t>
      </w:r>
      <w:r>
        <w:t>A</w:t>
      </w:r>
      <w:r w:rsidRPr="00720DCF">
        <w:t xml:space="preserve"> total of 21 different value expectations</w:t>
      </w:r>
      <w:r>
        <w:t xml:space="preserve"> (VEs) across all four stakeholder groups were identified</w:t>
      </w:r>
      <w:r w:rsidRPr="00720DCF">
        <w:t xml:space="preserve">. However, stakeholder groups </w:t>
      </w:r>
      <w:r>
        <w:t>contrast</w:t>
      </w:r>
      <w:r w:rsidRPr="00720DCF">
        <w:t xml:space="preserve"> significantly in terms of </w:t>
      </w:r>
      <w:r>
        <w:t>VEs</w:t>
      </w:r>
      <w:r w:rsidRPr="00720DCF">
        <w:t xml:space="preserve">, with government concerned </w:t>
      </w:r>
      <w:r>
        <w:t xml:space="preserve">more </w:t>
      </w:r>
      <w:r w:rsidRPr="00720DCF">
        <w:t xml:space="preserve">with process and mandate; industry with cost, efficiency and certainty; conservation groups with data and technical aspects; and the IAPs with local scale issues. </w:t>
      </w:r>
      <w:r>
        <w:t xml:space="preserve"> In terms of realisation of VEs the results suggest that SEA does provide opportunities for learning; focussing project level EIA and providing spatial guidance on the location of projects. However, SEA was less successful in realising integration of decision making and alignment of policy within government. </w:t>
      </w:r>
      <w:r w:rsidRPr="00720DCF">
        <w:t xml:space="preserve">Recognition </w:t>
      </w:r>
      <w:r>
        <w:t xml:space="preserve">and better understanding </w:t>
      </w:r>
      <w:r w:rsidRPr="00720DCF">
        <w:t xml:space="preserve">of </w:t>
      </w:r>
      <w:r>
        <w:t xml:space="preserve">the pluralistic nature of expected and realised VEs could potentially improve the legitimacy of </w:t>
      </w:r>
      <w:r w:rsidRPr="00720DCF">
        <w:t>SEA processes and methodologies</w:t>
      </w:r>
      <w:r>
        <w:t xml:space="preserve"> if they are designed and implemented to accommodate pluralism</w:t>
      </w:r>
      <w:r w:rsidRPr="00720DCF">
        <w:t>.</w:t>
      </w:r>
    </w:p>
    <w:p w:rsidR="00C9641D" w:rsidRDefault="00C9641D" w:rsidP="00C9641D">
      <w:pPr>
        <w:rPr>
          <w:b/>
          <w:sz w:val="28"/>
          <w:szCs w:val="28"/>
        </w:rPr>
      </w:pPr>
    </w:p>
    <w:p w:rsidR="00C9641D" w:rsidRPr="00CA77B0" w:rsidRDefault="00C9641D" w:rsidP="00C9641D">
      <w:pPr>
        <w:rPr>
          <w:b/>
        </w:rPr>
      </w:pPr>
      <w:r w:rsidRPr="00801444">
        <w:rPr>
          <w:b/>
          <w:sz w:val="28"/>
          <w:szCs w:val="28"/>
        </w:rPr>
        <w:t>Key words:</w:t>
      </w:r>
      <w:r>
        <w:rPr>
          <w:b/>
        </w:rPr>
        <w:t xml:space="preserve"> </w:t>
      </w:r>
      <w:r w:rsidRPr="003654C7">
        <w:t>strategic e</w:t>
      </w:r>
      <w:r w:rsidRPr="007A32FB">
        <w:t xml:space="preserve">nvironmental assessment, </w:t>
      </w:r>
      <w:r>
        <w:t>pluralism, stakeholders, purpose, value</w:t>
      </w:r>
      <w:r w:rsidRPr="007A32FB">
        <w:t xml:space="preserve">, </w:t>
      </w:r>
      <w:r>
        <w:t>effectiveness, follow-up, renewable energy planning</w:t>
      </w:r>
    </w:p>
    <w:p w:rsidR="00C9641D" w:rsidRDefault="00C9641D">
      <w:pPr>
        <w:rPr>
          <w:b/>
          <w:sz w:val="32"/>
          <w:szCs w:val="32"/>
        </w:rPr>
      </w:pPr>
    </w:p>
    <w:p w:rsidR="00C9641D" w:rsidRDefault="00C9641D">
      <w:pPr>
        <w:rPr>
          <w:i/>
        </w:rPr>
      </w:pPr>
      <w:r>
        <w:rPr>
          <w:i/>
        </w:rPr>
        <w:br w:type="page"/>
      </w:r>
    </w:p>
    <w:p w:rsidR="009C52DA" w:rsidRDefault="00684163">
      <w:pPr>
        <w:pStyle w:val="ListParagraph"/>
        <w:numPr>
          <w:ilvl w:val="0"/>
          <w:numId w:val="37"/>
        </w:numPr>
        <w:rPr>
          <w:b/>
          <w:sz w:val="28"/>
          <w:szCs w:val="28"/>
        </w:rPr>
      </w:pPr>
      <w:r>
        <w:rPr>
          <w:b/>
          <w:sz w:val="28"/>
          <w:szCs w:val="28"/>
        </w:rPr>
        <w:lastRenderedPageBreak/>
        <w:t>Introduction</w:t>
      </w:r>
    </w:p>
    <w:p w:rsidR="009C52DA" w:rsidRDefault="00684163">
      <w:pPr>
        <w:spacing w:after="0"/>
        <w:jc w:val="both"/>
      </w:pPr>
      <w:r>
        <w:rPr>
          <w:color w:val="000000" w:themeColor="text1"/>
        </w:rPr>
        <w:t xml:space="preserve">Environmental assessment (EA) is generally characterised by widely different theoretical approaches and perceptions as well as methods and processes. This is because EA is applied in very different contexts and draws on a wide range of scientific disciplines, dealing with a broad spectrum of issues, and questions (Retief 2010; Fischer and Onyango, 2012; Pope et al 2013; Lam et al, 2009; Montano et al, 2014). Moreover, it involves a broad range of stakeholders during different phases of the EA process, all with differing views and expectations on aspects such as key issues, impact significance ratings, and required level of public participation (Fuller, 1999; Robinson and Bond 2003; Nadeem and Fischer 2011; Ehrlich and Ross, 2015; Huang et al, 2017). This diversity in theoretical grounding, procedural design, scientific methods and stakeholder engagement has given rise to a pluralistic nature of EA. </w:t>
      </w:r>
      <w:proofErr w:type="spellStart"/>
      <w:r>
        <w:rPr>
          <w:color w:val="000000" w:themeColor="text1"/>
        </w:rPr>
        <w:t>Leuschner</w:t>
      </w:r>
      <w:proofErr w:type="spellEnd"/>
      <w:r>
        <w:rPr>
          <w:color w:val="000000" w:themeColor="text1"/>
        </w:rPr>
        <w:t xml:space="preserve"> (2012), who explores plurality from a philosophical perspective, argues that there are different kinds of pluralism that support the characterization of EA, namely plurality of theoretical approaches for solving a problem, plurality of methodological procedures, and plurality of people who assess a phenomenon from different value perspectives. </w:t>
      </w:r>
    </w:p>
    <w:p w:rsidR="009C52DA" w:rsidRDefault="009C52DA">
      <w:pPr>
        <w:spacing w:after="0"/>
        <w:jc w:val="both"/>
      </w:pPr>
    </w:p>
    <w:p w:rsidR="009C52DA" w:rsidRDefault="00684163">
      <w:pPr>
        <w:jc w:val="both"/>
      </w:pPr>
      <w:r>
        <w:t xml:space="preserve">Petts (1999, p.149) identified “commonly expressed objectives” associated with different stakeholders for the EIA process. Table 1 reproduces these suppositions which were based on the authors’ expertise rather than stakeholder interviews. </w:t>
      </w:r>
    </w:p>
    <w:p w:rsidR="009C52DA" w:rsidRDefault="009C52DA">
      <w:pPr>
        <w:jc w:val="both"/>
        <w:rPr>
          <w:b/>
        </w:rPr>
      </w:pPr>
    </w:p>
    <w:p w:rsidR="009C52DA" w:rsidRDefault="009C52DA">
      <w:pPr>
        <w:jc w:val="both"/>
        <w:rPr>
          <w:b/>
        </w:rPr>
      </w:pPr>
    </w:p>
    <w:p w:rsidR="009C52DA" w:rsidRDefault="00684163">
      <w:pPr>
        <w:jc w:val="both"/>
        <w:rPr>
          <w:b/>
        </w:rPr>
      </w:pPr>
      <w:r>
        <w:rPr>
          <w:b/>
        </w:rPr>
        <w:t>Table 1</w:t>
      </w:r>
      <w:r>
        <w:rPr>
          <w:b/>
        </w:rPr>
        <w:tab/>
        <w:t>Assumed objectives of different participants in EIA. Adapted from Petts (1999)</w:t>
      </w:r>
    </w:p>
    <w:tbl>
      <w:tblPr>
        <w:tblStyle w:val="TableGrid"/>
        <w:tblW w:w="0" w:type="auto"/>
        <w:tblLook w:val="04A0" w:firstRow="1" w:lastRow="0" w:firstColumn="1" w:lastColumn="0" w:noHBand="0" w:noVBand="1"/>
      </w:tblPr>
      <w:tblGrid>
        <w:gridCol w:w="2254"/>
        <w:gridCol w:w="2254"/>
        <w:gridCol w:w="2254"/>
        <w:gridCol w:w="2254"/>
      </w:tblGrid>
      <w:tr w:rsidR="009C52DA">
        <w:tc>
          <w:tcPr>
            <w:tcW w:w="2254" w:type="dxa"/>
          </w:tcPr>
          <w:p w:rsidR="009C52DA" w:rsidRDefault="00684163">
            <w:pPr>
              <w:jc w:val="both"/>
              <w:rPr>
                <w:b/>
              </w:rPr>
            </w:pPr>
            <w:r>
              <w:rPr>
                <w:b/>
              </w:rPr>
              <w:t>Decision-authority</w:t>
            </w:r>
          </w:p>
        </w:tc>
        <w:tc>
          <w:tcPr>
            <w:tcW w:w="2254" w:type="dxa"/>
          </w:tcPr>
          <w:p w:rsidR="009C52DA" w:rsidRDefault="00684163">
            <w:pPr>
              <w:jc w:val="both"/>
              <w:rPr>
                <w:b/>
              </w:rPr>
            </w:pPr>
            <w:r>
              <w:rPr>
                <w:b/>
              </w:rPr>
              <w:t>Developer</w:t>
            </w:r>
          </w:p>
        </w:tc>
        <w:tc>
          <w:tcPr>
            <w:tcW w:w="2254" w:type="dxa"/>
          </w:tcPr>
          <w:p w:rsidR="009C52DA" w:rsidRDefault="00684163">
            <w:pPr>
              <w:jc w:val="both"/>
              <w:rPr>
                <w:b/>
              </w:rPr>
            </w:pPr>
            <w:r>
              <w:rPr>
                <w:b/>
              </w:rPr>
              <w:t>Local environmental group</w:t>
            </w:r>
          </w:p>
        </w:tc>
        <w:tc>
          <w:tcPr>
            <w:tcW w:w="2254" w:type="dxa"/>
          </w:tcPr>
          <w:p w:rsidR="009C52DA" w:rsidRDefault="00684163">
            <w:pPr>
              <w:jc w:val="both"/>
              <w:rPr>
                <w:b/>
              </w:rPr>
            </w:pPr>
            <w:r>
              <w:rPr>
                <w:b/>
              </w:rPr>
              <w:t>Local resident</w:t>
            </w:r>
          </w:p>
        </w:tc>
      </w:tr>
      <w:tr w:rsidR="009C52DA">
        <w:tc>
          <w:tcPr>
            <w:tcW w:w="2254" w:type="dxa"/>
          </w:tcPr>
          <w:p w:rsidR="009C52DA" w:rsidRDefault="00684163">
            <w:pPr>
              <w:rPr>
                <w:sz w:val="18"/>
                <w:szCs w:val="18"/>
              </w:rPr>
            </w:pPr>
            <w:r>
              <w:rPr>
                <w:sz w:val="18"/>
                <w:szCs w:val="18"/>
              </w:rPr>
              <w:t>Resolve conflict so as to reduce appeals</w:t>
            </w:r>
          </w:p>
          <w:p w:rsidR="009C52DA" w:rsidRDefault="009C52DA">
            <w:pPr>
              <w:rPr>
                <w:sz w:val="18"/>
                <w:szCs w:val="18"/>
              </w:rPr>
            </w:pPr>
          </w:p>
          <w:p w:rsidR="009C52DA" w:rsidRDefault="00684163">
            <w:pPr>
              <w:rPr>
                <w:sz w:val="18"/>
                <w:szCs w:val="18"/>
              </w:rPr>
            </w:pPr>
            <w:r>
              <w:rPr>
                <w:sz w:val="18"/>
                <w:szCs w:val="18"/>
              </w:rPr>
              <w:t>Speed implementation process</w:t>
            </w:r>
          </w:p>
          <w:p w:rsidR="009C52DA" w:rsidRDefault="009C52DA">
            <w:pPr>
              <w:rPr>
                <w:sz w:val="18"/>
                <w:szCs w:val="18"/>
              </w:rPr>
            </w:pPr>
          </w:p>
          <w:p w:rsidR="009C52DA" w:rsidRDefault="00684163">
            <w:pPr>
              <w:rPr>
                <w:sz w:val="18"/>
                <w:szCs w:val="18"/>
              </w:rPr>
            </w:pPr>
            <w:r>
              <w:rPr>
                <w:sz w:val="18"/>
                <w:szCs w:val="18"/>
              </w:rPr>
              <w:t>Add to professional knowledge</w:t>
            </w:r>
          </w:p>
          <w:p w:rsidR="009C52DA" w:rsidRDefault="009C52DA">
            <w:pPr>
              <w:rPr>
                <w:sz w:val="18"/>
                <w:szCs w:val="18"/>
              </w:rPr>
            </w:pPr>
          </w:p>
          <w:p w:rsidR="009C52DA" w:rsidRDefault="00684163">
            <w:pPr>
              <w:rPr>
                <w:sz w:val="18"/>
                <w:szCs w:val="18"/>
              </w:rPr>
            </w:pPr>
            <w:r>
              <w:rPr>
                <w:sz w:val="18"/>
                <w:szCs w:val="18"/>
              </w:rPr>
              <w:t>Introduce additional information and knowledge to the decision process</w:t>
            </w:r>
          </w:p>
          <w:p w:rsidR="009C52DA" w:rsidRDefault="009C52DA">
            <w:pPr>
              <w:rPr>
                <w:sz w:val="18"/>
                <w:szCs w:val="18"/>
              </w:rPr>
            </w:pPr>
          </w:p>
          <w:p w:rsidR="009C52DA" w:rsidRDefault="00684163">
            <w:pPr>
              <w:rPr>
                <w:sz w:val="18"/>
                <w:szCs w:val="18"/>
              </w:rPr>
            </w:pPr>
            <w:r>
              <w:rPr>
                <w:sz w:val="18"/>
                <w:szCs w:val="18"/>
              </w:rPr>
              <w:t>Provide an additional check on project proponents</w:t>
            </w:r>
          </w:p>
          <w:p w:rsidR="009C52DA" w:rsidRDefault="009C52DA">
            <w:pPr>
              <w:rPr>
                <w:sz w:val="18"/>
                <w:szCs w:val="18"/>
              </w:rPr>
            </w:pPr>
          </w:p>
          <w:p w:rsidR="009C52DA" w:rsidRDefault="00684163">
            <w:pPr>
              <w:rPr>
                <w:sz w:val="18"/>
                <w:szCs w:val="18"/>
              </w:rPr>
            </w:pPr>
            <w:r>
              <w:rPr>
                <w:sz w:val="18"/>
                <w:szCs w:val="18"/>
              </w:rPr>
              <w:t>Enhance confidence of politicians to take a decision</w:t>
            </w:r>
          </w:p>
          <w:p w:rsidR="009C52DA" w:rsidRDefault="009C52DA">
            <w:pPr>
              <w:rPr>
                <w:sz w:val="18"/>
                <w:szCs w:val="18"/>
              </w:rPr>
            </w:pPr>
          </w:p>
          <w:p w:rsidR="009C52DA" w:rsidRDefault="00684163">
            <w:pPr>
              <w:rPr>
                <w:sz w:val="18"/>
                <w:szCs w:val="18"/>
              </w:rPr>
            </w:pPr>
            <w:r>
              <w:rPr>
                <w:sz w:val="18"/>
                <w:szCs w:val="18"/>
              </w:rPr>
              <w:t>Inform and educate people about the development/planning process</w:t>
            </w:r>
          </w:p>
        </w:tc>
        <w:tc>
          <w:tcPr>
            <w:tcW w:w="2254" w:type="dxa"/>
          </w:tcPr>
          <w:p w:rsidR="009C52DA" w:rsidRDefault="00684163">
            <w:pPr>
              <w:rPr>
                <w:sz w:val="18"/>
                <w:szCs w:val="18"/>
              </w:rPr>
            </w:pPr>
            <w:r>
              <w:rPr>
                <w:sz w:val="18"/>
                <w:szCs w:val="18"/>
              </w:rPr>
              <w:t>Speed decision process</w:t>
            </w:r>
          </w:p>
          <w:p w:rsidR="009C52DA" w:rsidRDefault="009C52DA">
            <w:pPr>
              <w:rPr>
                <w:sz w:val="18"/>
                <w:szCs w:val="18"/>
              </w:rPr>
            </w:pPr>
          </w:p>
          <w:p w:rsidR="009C52DA" w:rsidRDefault="00684163">
            <w:pPr>
              <w:rPr>
                <w:sz w:val="18"/>
                <w:szCs w:val="18"/>
              </w:rPr>
            </w:pPr>
            <w:r>
              <w:rPr>
                <w:sz w:val="18"/>
                <w:szCs w:val="18"/>
              </w:rPr>
              <w:t>Ensure a focus on significant issues</w:t>
            </w:r>
          </w:p>
          <w:p w:rsidR="009C52DA" w:rsidRDefault="009C52DA">
            <w:pPr>
              <w:rPr>
                <w:sz w:val="18"/>
                <w:szCs w:val="18"/>
              </w:rPr>
            </w:pPr>
          </w:p>
          <w:p w:rsidR="009C52DA" w:rsidRDefault="00684163">
            <w:pPr>
              <w:rPr>
                <w:sz w:val="18"/>
                <w:szCs w:val="18"/>
              </w:rPr>
            </w:pPr>
            <w:r>
              <w:rPr>
                <w:sz w:val="18"/>
                <w:szCs w:val="18"/>
              </w:rPr>
              <w:t>Reduce or eliminate protest</w:t>
            </w:r>
          </w:p>
          <w:p w:rsidR="009C52DA" w:rsidRDefault="009C52DA">
            <w:pPr>
              <w:rPr>
                <w:sz w:val="18"/>
                <w:szCs w:val="18"/>
              </w:rPr>
            </w:pPr>
          </w:p>
          <w:p w:rsidR="009C52DA" w:rsidRDefault="00684163">
            <w:pPr>
              <w:rPr>
                <w:sz w:val="18"/>
                <w:szCs w:val="18"/>
              </w:rPr>
            </w:pPr>
            <w:r>
              <w:rPr>
                <w:sz w:val="18"/>
                <w:szCs w:val="18"/>
              </w:rPr>
              <w:t>Bring people onto their side</w:t>
            </w:r>
          </w:p>
          <w:p w:rsidR="009C52DA" w:rsidRDefault="009C52DA">
            <w:pPr>
              <w:rPr>
                <w:sz w:val="18"/>
                <w:szCs w:val="18"/>
              </w:rPr>
            </w:pPr>
          </w:p>
          <w:p w:rsidR="009C52DA" w:rsidRDefault="00684163">
            <w:pPr>
              <w:rPr>
                <w:sz w:val="18"/>
                <w:szCs w:val="18"/>
              </w:rPr>
            </w:pPr>
            <w:r>
              <w:rPr>
                <w:sz w:val="18"/>
                <w:szCs w:val="18"/>
              </w:rPr>
              <w:t>Ensure control over the information process</w:t>
            </w:r>
          </w:p>
          <w:p w:rsidR="009C52DA" w:rsidRDefault="009C52DA">
            <w:pPr>
              <w:rPr>
                <w:sz w:val="18"/>
                <w:szCs w:val="18"/>
              </w:rPr>
            </w:pPr>
          </w:p>
          <w:p w:rsidR="009C52DA" w:rsidRDefault="00684163">
            <w:pPr>
              <w:rPr>
                <w:sz w:val="18"/>
                <w:szCs w:val="18"/>
              </w:rPr>
            </w:pPr>
            <w:r>
              <w:rPr>
                <w:sz w:val="18"/>
                <w:szCs w:val="18"/>
              </w:rPr>
              <w:t>Enhance company/organisational image</w:t>
            </w:r>
          </w:p>
          <w:p w:rsidR="009C52DA" w:rsidRDefault="009C52DA">
            <w:pPr>
              <w:rPr>
                <w:sz w:val="18"/>
                <w:szCs w:val="18"/>
              </w:rPr>
            </w:pPr>
          </w:p>
          <w:p w:rsidR="009C52DA" w:rsidRDefault="00684163">
            <w:pPr>
              <w:rPr>
                <w:sz w:val="18"/>
                <w:szCs w:val="18"/>
              </w:rPr>
            </w:pPr>
            <w:r>
              <w:rPr>
                <w:sz w:val="18"/>
                <w:szCs w:val="18"/>
              </w:rPr>
              <w:t>Ensure a permission to develop</w:t>
            </w:r>
          </w:p>
        </w:tc>
        <w:tc>
          <w:tcPr>
            <w:tcW w:w="2254" w:type="dxa"/>
          </w:tcPr>
          <w:p w:rsidR="009C52DA" w:rsidRDefault="00684163">
            <w:pPr>
              <w:rPr>
                <w:sz w:val="18"/>
                <w:szCs w:val="18"/>
              </w:rPr>
            </w:pPr>
            <w:r>
              <w:rPr>
                <w:sz w:val="18"/>
                <w:szCs w:val="18"/>
              </w:rPr>
              <w:t>Stop or delay an unwelcome proposal</w:t>
            </w:r>
          </w:p>
          <w:p w:rsidR="009C52DA" w:rsidRDefault="009C52DA">
            <w:pPr>
              <w:rPr>
                <w:sz w:val="18"/>
                <w:szCs w:val="18"/>
              </w:rPr>
            </w:pPr>
          </w:p>
          <w:p w:rsidR="009C52DA" w:rsidRDefault="00684163">
            <w:pPr>
              <w:rPr>
                <w:sz w:val="18"/>
                <w:szCs w:val="18"/>
              </w:rPr>
            </w:pPr>
            <w:r>
              <w:rPr>
                <w:sz w:val="18"/>
                <w:szCs w:val="18"/>
              </w:rPr>
              <w:t>Input detailed knowledge to decision process</w:t>
            </w:r>
          </w:p>
          <w:p w:rsidR="009C52DA" w:rsidRDefault="009C52DA">
            <w:pPr>
              <w:rPr>
                <w:sz w:val="18"/>
                <w:szCs w:val="18"/>
              </w:rPr>
            </w:pPr>
          </w:p>
          <w:p w:rsidR="009C52DA" w:rsidRDefault="00684163">
            <w:pPr>
              <w:rPr>
                <w:sz w:val="18"/>
                <w:szCs w:val="18"/>
              </w:rPr>
            </w:pPr>
            <w:r>
              <w:rPr>
                <w:sz w:val="18"/>
                <w:szCs w:val="18"/>
              </w:rPr>
              <w:t>Ensure alternative knowledge and expertise is input to decision</w:t>
            </w:r>
          </w:p>
          <w:p w:rsidR="009C52DA" w:rsidRDefault="009C52DA">
            <w:pPr>
              <w:rPr>
                <w:sz w:val="18"/>
                <w:szCs w:val="18"/>
              </w:rPr>
            </w:pPr>
          </w:p>
          <w:p w:rsidR="009C52DA" w:rsidRDefault="00684163">
            <w:pPr>
              <w:rPr>
                <w:sz w:val="18"/>
                <w:szCs w:val="18"/>
              </w:rPr>
            </w:pPr>
            <w:r>
              <w:rPr>
                <w:sz w:val="18"/>
                <w:szCs w:val="18"/>
              </w:rPr>
              <w:t>Protect local environmental objectives</w:t>
            </w:r>
          </w:p>
          <w:p w:rsidR="009C52DA" w:rsidRDefault="009C52DA">
            <w:pPr>
              <w:rPr>
                <w:sz w:val="18"/>
                <w:szCs w:val="18"/>
              </w:rPr>
            </w:pPr>
          </w:p>
          <w:p w:rsidR="009C52DA" w:rsidRDefault="00684163">
            <w:pPr>
              <w:rPr>
                <w:sz w:val="18"/>
                <w:szCs w:val="18"/>
              </w:rPr>
            </w:pPr>
            <w:r>
              <w:rPr>
                <w:sz w:val="18"/>
                <w:szCs w:val="18"/>
              </w:rPr>
              <w:t>Provide a check on local decision authority</w:t>
            </w:r>
          </w:p>
          <w:p w:rsidR="009C52DA" w:rsidRDefault="009C52DA">
            <w:pPr>
              <w:rPr>
                <w:sz w:val="18"/>
                <w:szCs w:val="18"/>
              </w:rPr>
            </w:pPr>
          </w:p>
          <w:p w:rsidR="009C52DA" w:rsidRDefault="00684163">
            <w:pPr>
              <w:rPr>
                <w:sz w:val="18"/>
                <w:szCs w:val="18"/>
              </w:rPr>
            </w:pPr>
            <w:r>
              <w:rPr>
                <w:sz w:val="18"/>
                <w:szCs w:val="18"/>
              </w:rPr>
              <w:t>Protect broader environmental objectives of the group and affiliated groups</w:t>
            </w:r>
          </w:p>
        </w:tc>
        <w:tc>
          <w:tcPr>
            <w:tcW w:w="2254" w:type="dxa"/>
          </w:tcPr>
          <w:p w:rsidR="009C52DA" w:rsidRDefault="00684163">
            <w:pPr>
              <w:rPr>
                <w:sz w:val="18"/>
                <w:szCs w:val="18"/>
              </w:rPr>
            </w:pPr>
            <w:r>
              <w:rPr>
                <w:sz w:val="18"/>
                <w:szCs w:val="18"/>
              </w:rPr>
              <w:t>Stop or delay an unwelcome proposal</w:t>
            </w:r>
          </w:p>
          <w:p w:rsidR="009C52DA" w:rsidRDefault="009C52DA">
            <w:pPr>
              <w:rPr>
                <w:sz w:val="18"/>
                <w:szCs w:val="18"/>
              </w:rPr>
            </w:pPr>
          </w:p>
          <w:p w:rsidR="009C52DA" w:rsidRDefault="00684163">
            <w:pPr>
              <w:rPr>
                <w:sz w:val="18"/>
                <w:szCs w:val="18"/>
              </w:rPr>
            </w:pPr>
            <w:r>
              <w:rPr>
                <w:sz w:val="18"/>
                <w:szCs w:val="18"/>
              </w:rPr>
              <w:t>Input local knowledge to the decision process</w:t>
            </w:r>
          </w:p>
          <w:p w:rsidR="009C52DA" w:rsidRDefault="009C52DA">
            <w:pPr>
              <w:rPr>
                <w:sz w:val="18"/>
                <w:szCs w:val="18"/>
              </w:rPr>
            </w:pPr>
          </w:p>
          <w:p w:rsidR="009C52DA" w:rsidRDefault="00684163">
            <w:pPr>
              <w:rPr>
                <w:sz w:val="18"/>
                <w:szCs w:val="18"/>
              </w:rPr>
            </w:pPr>
            <w:r>
              <w:rPr>
                <w:sz w:val="18"/>
                <w:szCs w:val="18"/>
              </w:rPr>
              <w:t>Ensure personal interests are protected</w:t>
            </w:r>
          </w:p>
          <w:p w:rsidR="009C52DA" w:rsidRDefault="009C52DA">
            <w:pPr>
              <w:rPr>
                <w:sz w:val="18"/>
                <w:szCs w:val="18"/>
              </w:rPr>
            </w:pPr>
          </w:p>
          <w:p w:rsidR="009C52DA" w:rsidRDefault="00684163">
            <w:pPr>
              <w:rPr>
                <w:sz w:val="18"/>
                <w:szCs w:val="18"/>
              </w:rPr>
            </w:pPr>
            <w:r>
              <w:rPr>
                <w:sz w:val="18"/>
                <w:szCs w:val="18"/>
              </w:rPr>
              <w:t xml:space="preserve">Change proposals to minimize personal and community </w:t>
            </w:r>
            <w:proofErr w:type="spellStart"/>
            <w:r>
              <w:rPr>
                <w:sz w:val="18"/>
                <w:szCs w:val="18"/>
              </w:rPr>
              <w:t>disbenefits</w:t>
            </w:r>
            <w:proofErr w:type="spellEnd"/>
          </w:p>
          <w:p w:rsidR="009C52DA" w:rsidRDefault="009C52DA">
            <w:pPr>
              <w:rPr>
                <w:sz w:val="18"/>
                <w:szCs w:val="18"/>
              </w:rPr>
            </w:pPr>
          </w:p>
          <w:p w:rsidR="009C52DA" w:rsidRDefault="00684163">
            <w:pPr>
              <w:rPr>
                <w:sz w:val="18"/>
                <w:szCs w:val="18"/>
              </w:rPr>
            </w:pPr>
            <w:r>
              <w:rPr>
                <w:sz w:val="18"/>
                <w:szCs w:val="18"/>
              </w:rPr>
              <w:t>Provide a check on local decision authority  Ensure people are listened to</w:t>
            </w:r>
          </w:p>
        </w:tc>
      </w:tr>
    </w:tbl>
    <w:p w:rsidR="009C52DA" w:rsidRDefault="009C52DA">
      <w:pPr>
        <w:spacing w:after="0"/>
        <w:jc w:val="both"/>
      </w:pPr>
    </w:p>
    <w:p w:rsidR="009C52DA" w:rsidRDefault="00684163">
      <w:pPr>
        <w:spacing w:after="0"/>
        <w:jc w:val="both"/>
        <w:rPr>
          <w:color w:val="000000" w:themeColor="text1"/>
        </w:rPr>
      </w:pPr>
      <w:r>
        <w:rPr>
          <w:color w:val="000000" w:themeColor="text1"/>
        </w:rPr>
        <w:t xml:space="preserve">Table 1 clearly illustrates the perceived differences in views and values held by different stakeholders, but is subjective rather than the result of rigorous research into stakeholder views. Indeed, the difficulty and complexity of dealing with the concept of pluralism in EA has been highlighted by </w:t>
      </w:r>
      <w:r>
        <w:rPr>
          <w:color w:val="000000" w:themeColor="text1"/>
        </w:rPr>
        <w:lastRenderedPageBreak/>
        <w:t>different researchers (Peterson, 2010; Bond et al 2013). However, the authors of this paper are specifically interested in the plurality of different stakeholder expectations around the value of strategic environmental assessment (SEA).</w:t>
      </w:r>
    </w:p>
    <w:p w:rsidR="009C52DA" w:rsidRDefault="009C52DA">
      <w:pPr>
        <w:spacing w:after="0"/>
        <w:jc w:val="both"/>
      </w:pPr>
    </w:p>
    <w:p w:rsidR="009C52DA" w:rsidRDefault="00684163">
      <w:pPr>
        <w:spacing w:after="0"/>
        <w:jc w:val="both"/>
      </w:pPr>
      <w:r>
        <w:t>Strategic Environmental Assessment (SEA) is a well-established form of EA, now applied in more than 60 countries world-wide (</w:t>
      </w:r>
      <w:proofErr w:type="spellStart"/>
      <w:r>
        <w:t>Fundingsland-Tetlow</w:t>
      </w:r>
      <w:proofErr w:type="spellEnd"/>
      <w:r>
        <w:t xml:space="preserve"> and </w:t>
      </w:r>
      <w:proofErr w:type="spellStart"/>
      <w:r>
        <w:t>Hanusch</w:t>
      </w:r>
      <w:proofErr w:type="spellEnd"/>
      <w:r>
        <w:t xml:space="preserve"> 2012). Over the years a wealth of scholarly research has been produced on various different topics related to the general performance of SEA such as quality (Retief 2007a; Geneletti 2015), effectiveness (</w:t>
      </w:r>
      <w:proofErr w:type="spellStart"/>
      <w:r>
        <w:rPr>
          <w:rFonts w:cs="Arial"/>
        </w:rPr>
        <w:t>Thérivel</w:t>
      </w:r>
      <w:proofErr w:type="spellEnd"/>
      <w:r>
        <w:rPr>
          <w:rFonts w:cs="Arial"/>
        </w:rPr>
        <w:t xml:space="preserve"> and Minas 2002; Fischer, 2002; Retief, 2007b; van </w:t>
      </w:r>
      <w:proofErr w:type="spellStart"/>
      <w:r>
        <w:rPr>
          <w:rFonts w:cs="Arial"/>
        </w:rPr>
        <w:t>Buuren</w:t>
      </w:r>
      <w:proofErr w:type="spellEnd"/>
      <w:r>
        <w:rPr>
          <w:rFonts w:cs="Arial"/>
        </w:rPr>
        <w:t xml:space="preserve"> and </w:t>
      </w:r>
      <w:proofErr w:type="spellStart"/>
      <w:r>
        <w:rPr>
          <w:rFonts w:cs="Arial"/>
        </w:rPr>
        <w:t>Nooteboom</w:t>
      </w:r>
      <w:proofErr w:type="spellEnd"/>
      <w:r>
        <w:rPr>
          <w:rFonts w:cs="Arial"/>
        </w:rPr>
        <w:t>, 2009; Elling 2009</w:t>
      </w:r>
      <w:r>
        <w:t xml:space="preserve">), success (Sadler, 2004; </w:t>
      </w:r>
      <w:r>
        <w:rPr>
          <w:rFonts w:cs="Arial"/>
        </w:rPr>
        <w:t>Runhaar and Driessen 2007</w:t>
      </w:r>
      <w:r>
        <w:t>), and follow-up (</w:t>
      </w:r>
      <w:r>
        <w:rPr>
          <w:rFonts w:cs="Arial"/>
        </w:rPr>
        <w:t xml:space="preserve">Morrison-Saunders and Arts 2004; Cherp et al 2011; </w:t>
      </w:r>
      <w:proofErr w:type="spellStart"/>
      <w:r>
        <w:rPr>
          <w:rFonts w:cs="Arial"/>
        </w:rPr>
        <w:t>Gachechiladze</w:t>
      </w:r>
      <w:proofErr w:type="spellEnd"/>
      <w:r>
        <w:rPr>
          <w:rFonts w:cs="Arial"/>
        </w:rPr>
        <w:t xml:space="preserve"> and Fischer 2012</w:t>
      </w:r>
      <w:r>
        <w:t>). Since the early days of SEA the notions that it should provide ‘added value’ and be ‘fit for purpose’ have been emphasised (Sadler and Verheem, 1996; Fischer, 1999; Partidario 2000;</w:t>
      </w:r>
      <w:r>
        <w:rPr>
          <w:rFonts w:cs="Arial"/>
        </w:rPr>
        <w:t xml:space="preserve"> Dalal-Clayton and Sadler 2005</w:t>
      </w:r>
      <w:r>
        <w:t xml:space="preserve">). The understanding has been that for SEA to add value, it should be designed so as to achieve the purpose for which it was intended, however this purpose is understood and/or defined (Partidario, 2000; Sadler et al, 2011). Notwithstanding the wealth of SEA literature, there has been limited reflection on the issue of ‘value’, even within the EA literature in general, the research by Wessels et al (2015) on the added value of EIA follow-up verifiers being a notable exception. Moreover, the pluralistic nature of the concept of value has not been explicitly researched within the EA context. Therefore, the main aim of this paper is to explore pluralism in SEA by identifying different stakeholder expectations of its value, and the extent to which it delivers these values. </w:t>
      </w:r>
    </w:p>
    <w:p w:rsidR="009C52DA" w:rsidRDefault="009C52DA">
      <w:pPr>
        <w:spacing w:after="0"/>
        <w:jc w:val="both"/>
      </w:pPr>
    </w:p>
    <w:p w:rsidR="009C52DA" w:rsidRDefault="00684163">
      <w:pPr>
        <w:spacing w:after="0"/>
        <w:jc w:val="both"/>
      </w:pPr>
      <w:r>
        <w:t xml:space="preserve">One of the reasons for the general lack of EA research on the topic of ‘value’ is possibly the difficult methodological challenges it presents. Starting with the definition of ‘value’, defined in the Oxford English Dictionary as “the importance or usefulness of something”, we recognize that it denotes an exceedingly subjective concept (i.e. important to whom? Useful to whom?), which leaves much room for interpretation.  </w:t>
      </w:r>
      <w:r>
        <w:rPr>
          <w:rFonts w:cs="AdvTT5235d5a9"/>
          <w:color w:val="000000"/>
        </w:rPr>
        <w:t xml:space="preserve">Moreover, it represents a concept which is difficult to capture in evaluation (or performance, effectiveness, success) criteria and speaks directly to one of the important kinds of pluralism (plurality of people) described by </w:t>
      </w:r>
      <w:proofErr w:type="spellStart"/>
      <w:r>
        <w:rPr>
          <w:rFonts w:cs="AdvTT5235d5a9"/>
          <w:color w:val="000000"/>
        </w:rPr>
        <w:t>Leuschner</w:t>
      </w:r>
      <w:proofErr w:type="spellEnd"/>
      <w:r>
        <w:rPr>
          <w:rFonts w:cs="AdvTT5235d5a9"/>
          <w:color w:val="000000"/>
        </w:rPr>
        <w:t xml:space="preserve"> (2012). </w:t>
      </w:r>
      <w:r>
        <w:t xml:space="preserve">A particular feature of the SEA evaluation research is that it typically follows a deductive research approach, by measuring performance against preconceived and purposefully designed performance criteria (Lawrence, 1997; Thissen, 2000; Fischer and Gazzola, 2006; Retief 2007c; </w:t>
      </w:r>
      <w:proofErr w:type="spellStart"/>
      <w:r>
        <w:t>Phylip</w:t>
      </w:r>
      <w:proofErr w:type="spellEnd"/>
      <w:r>
        <w:t xml:space="preserve">-Jones and Fischer, 2015). However, the subjective and pluralistic nature of the concept of ‘value’ lends itself better towards more open ended inductive research approaches, as has long since been advocated by authors such as Owens et al (2004) and Retief (2007c).  In order to achieve the main research aim, this paper compares expectations about value of different stakeholder with the perceived realisation of value, within a context where SEA has been well established and is being applied to prominent high level strategic decision making involving a broad range of stakeholders.  </w:t>
      </w:r>
    </w:p>
    <w:p w:rsidR="009C52DA" w:rsidRDefault="009C52DA">
      <w:pPr>
        <w:spacing w:after="0"/>
        <w:jc w:val="both"/>
      </w:pPr>
    </w:p>
    <w:p w:rsidR="009C52DA" w:rsidRDefault="00684163">
      <w:pPr>
        <w:pStyle w:val="NoSpacing"/>
        <w:jc w:val="both"/>
      </w:pPr>
      <w:r>
        <w:t xml:space="preserve">South Africa is identified as an ideal context because of well-established SEA practice, since the mid-1990s (Retief et al 2007; Retief et al 2008), and its requirement to involve a broad range of stakeholders in the SEA process (CSIR 1996, </w:t>
      </w:r>
      <w:proofErr w:type="spellStart"/>
      <w:r>
        <w:t>Rossouw</w:t>
      </w:r>
      <w:proofErr w:type="spellEnd"/>
      <w:r>
        <w:t xml:space="preserve"> et al 2000, DEAT 2007). </w:t>
      </w:r>
      <w:r>
        <w:rPr>
          <w:rStyle w:val="apple-converted-space"/>
        </w:rPr>
        <w:t>SEA practice in South Africa dates back to the mid-1990s (Retief et al, 2007; Retief 2010) and r</w:t>
      </w:r>
      <w:r>
        <w:t xml:space="preserve">esearch conducted by Retief et al (2007) show that between 1997 and 2003 a total of 50 SEAs were conducted. </w:t>
      </w:r>
      <w:r>
        <w:rPr>
          <w:rStyle w:val="apple-converted-space"/>
        </w:rPr>
        <w:t xml:space="preserve">Experiences from South Africa represent a broad and diverse range of interpretations and has served as meaningful learning on the implementation of SEA within developing countries in general (Retief 2007a) and for specific sectors such as water management, planning and conservation (Retief 2006, 2007e, 2007f). The understanding of SEA in South Africa varies between SEA as a re-active assessment instrument </w:t>
      </w:r>
      <w:r>
        <w:rPr>
          <w:rStyle w:val="apple-converted-space"/>
        </w:rPr>
        <w:lastRenderedPageBreak/>
        <w:t xml:space="preserve">(strongly linked to its EIA roots) and a more pro-active instrument aligned and integrated with planning processes. In the South African context the distinction between SEA and planning is sometimes blurred. However, this diversity of SEA practice does lend itself to research exploring pluralism. </w:t>
      </w:r>
      <w:r>
        <w:t xml:space="preserve">In particular, the recent application of SEA to South Africa’s national level renewable energy planning provides an SEA case study with the necessary complexities and broad stakeholder involvement. Moreover, the SEA represents a particularly high profile case, engaging with decision making at national energy and development planning policy level, which includes objectives stipulated in the National Development Plan (NDP) for South Africa. It enjoyed broad engagement, from ministerial level in terms of policy implementation to local level in terms of implications of implementation for local stakeholders. Decisions around the SEA could potentially influence the energy mix of South Africa with profound direct and indirect implications for national, regional and local economies and interests. </w:t>
      </w:r>
    </w:p>
    <w:p w:rsidR="009C52DA" w:rsidRDefault="009C52DA">
      <w:pPr>
        <w:pStyle w:val="NoSpacing"/>
        <w:jc w:val="both"/>
      </w:pPr>
    </w:p>
    <w:p w:rsidR="009C52DA" w:rsidRDefault="00684163">
      <w:pPr>
        <w:pStyle w:val="NoSpacing"/>
        <w:jc w:val="both"/>
      </w:pPr>
      <w:r>
        <w:rPr>
          <w:rFonts w:cs="AdvTT5235d5a9+20"/>
        </w:rPr>
        <w:t>The next section provides context for current understanding on the expectations on the value of SEA; this provides the benchmark for the research. The following section provides a description and justification of the research methodology followed by a critical discussion of the data. We conclude the paper with learning for international SEA practice and possible areas of future research.</w:t>
      </w:r>
    </w:p>
    <w:p w:rsidR="009C52DA" w:rsidRDefault="009C52DA">
      <w:pPr>
        <w:spacing w:after="0"/>
        <w:rPr>
          <w:b/>
        </w:rPr>
      </w:pPr>
    </w:p>
    <w:p w:rsidR="009C52DA" w:rsidRDefault="009C52DA">
      <w:pPr>
        <w:spacing w:after="0"/>
        <w:rPr>
          <w:b/>
        </w:rPr>
      </w:pPr>
    </w:p>
    <w:p w:rsidR="009C52DA" w:rsidRDefault="00684163">
      <w:pPr>
        <w:pStyle w:val="ListParagraph"/>
        <w:numPr>
          <w:ilvl w:val="0"/>
          <w:numId w:val="37"/>
        </w:numPr>
        <w:spacing w:after="0"/>
        <w:rPr>
          <w:b/>
          <w:sz w:val="28"/>
          <w:szCs w:val="28"/>
        </w:rPr>
      </w:pPr>
      <w:r>
        <w:rPr>
          <w:b/>
          <w:sz w:val="28"/>
          <w:szCs w:val="28"/>
        </w:rPr>
        <w:t>Expectations on the value of SEA</w:t>
      </w:r>
    </w:p>
    <w:p w:rsidR="009C52DA" w:rsidRDefault="009C52DA">
      <w:pPr>
        <w:spacing w:after="0"/>
      </w:pPr>
    </w:p>
    <w:p w:rsidR="009C52DA" w:rsidRDefault="00684163">
      <w:pPr>
        <w:spacing w:after="0"/>
        <w:jc w:val="both"/>
      </w:pPr>
      <w:r>
        <w:t xml:space="preserve">SEA is now well established internationally as a particular type of EA which is applied at policy, plan and programme levels of public, and at times also private, decision making (Fischer and Onyango, 2012; González et al, 2015; Fischer and Noble, 2015).  Albeit the US National Environmental Policy Act (1969) did not distinguish between the </w:t>
      </w:r>
      <w:proofErr w:type="gramStart"/>
      <w:r>
        <w:t>application</w:t>
      </w:r>
      <w:proofErr w:type="gramEnd"/>
      <w:r>
        <w:t xml:space="preserve"> of EA at different levels of decision-making, elsewhere in the world project-level EIA is often legislated separately to SEA of programmes, plans and policies.  The initial emergence of SEA was therefore closely associated with a perceived urgent need to address particular limitations of project level EIA as well as to facilitate the incorporation of the concept of sustainability into decision making (Lee and Walsh, 1992; Wood and </w:t>
      </w:r>
      <w:proofErr w:type="spellStart"/>
      <w:r>
        <w:t>Djeddour</w:t>
      </w:r>
      <w:proofErr w:type="spellEnd"/>
      <w:r>
        <w:t xml:space="preserve"> 1989, Verheem and </w:t>
      </w:r>
      <w:proofErr w:type="spellStart"/>
      <w:r>
        <w:t>Tonk</w:t>
      </w:r>
      <w:proofErr w:type="spellEnd"/>
      <w:r>
        <w:t xml:space="preserve">, 2000).  From its earliest conception, SEA was understood to engage with a wider range of decision making contexts than project level EIA, ranging from different sectors’ policies over plans to programmes. As a consequence, a much larger portfolio of methodologies needs to be developed (Fischer, 2007).  Since its first appearance as a distinct concept in the second half of the 1980s (Fischer and Seaton, 2002), the purpose of SEA has been framed increasingly within the paradigms of decision making and political sciences, rather than within the often used technical rational paradigm of EIA (Noble, 2000; Nilsson and Dalkmann, 2001). </w:t>
      </w:r>
    </w:p>
    <w:p w:rsidR="009C52DA" w:rsidRDefault="009C52DA">
      <w:pPr>
        <w:spacing w:after="0"/>
        <w:jc w:val="both"/>
      </w:pPr>
    </w:p>
    <w:p w:rsidR="009C52DA" w:rsidRDefault="00684163">
      <w:pPr>
        <w:spacing w:after="0"/>
        <w:jc w:val="both"/>
      </w:pPr>
      <w:r>
        <w:t xml:space="preserve">One way to identify different expectations of SEA as portrayed in the professional literature is to engage with those topics dealing with the purpose of SEA. These are connected with questions on what the instrument aims to achieve, as is frequently prescribed through guidelines, policy and legislation. Associated research is usually retrospective and focuses particularly on aspects of follow-up (including monitoring and auditing), asking what has been achieved and how effective SEA has been in meeting its aims and targets (Sadler, 1996).  A review of this SEA literature broadly highlights the following expectations of the goals of SEA (following Marsden, 1998; Cashmore et al, 2004; Fischer and Gazzola, 2006; </w:t>
      </w:r>
      <w:proofErr w:type="spellStart"/>
      <w:r>
        <w:rPr>
          <w:rFonts w:eastAsia="Calibri"/>
          <w:lang w:val="en-GB"/>
        </w:rPr>
        <w:t>Hilding-Rydevik</w:t>
      </w:r>
      <w:proofErr w:type="spellEnd"/>
      <w:r>
        <w:rPr>
          <w:rFonts w:eastAsia="Calibri"/>
          <w:lang w:val="en-GB"/>
        </w:rPr>
        <w:t xml:space="preserve"> and </w:t>
      </w:r>
      <w:proofErr w:type="spellStart"/>
      <w:r>
        <w:rPr>
          <w:rFonts w:eastAsia="Calibri"/>
          <w:lang w:val="en-GB"/>
        </w:rPr>
        <w:t>Bjarnadóttir</w:t>
      </w:r>
      <w:proofErr w:type="spellEnd"/>
      <w:r>
        <w:rPr>
          <w:rFonts w:eastAsia="Calibri"/>
          <w:lang w:val="en-GB"/>
        </w:rPr>
        <w:t>, 2007, Retief, 2007b; Runhaar and Driessen, 2007; Jha-Thakur et al, 2009; Bina, 2008)</w:t>
      </w:r>
      <w:r>
        <w:t>:</w:t>
      </w:r>
    </w:p>
    <w:p w:rsidR="009C52DA" w:rsidRDefault="009C52DA">
      <w:pPr>
        <w:spacing w:after="0"/>
      </w:pPr>
    </w:p>
    <w:p w:rsidR="009C52DA" w:rsidRDefault="00684163">
      <w:pPr>
        <w:pStyle w:val="ListParagraph"/>
        <w:numPr>
          <w:ilvl w:val="0"/>
          <w:numId w:val="27"/>
        </w:numPr>
        <w:spacing w:after="0"/>
        <w:jc w:val="both"/>
      </w:pPr>
      <w:r>
        <w:t>To address specific limitations of project level EIA, including superficial consideration of alternatives and a limited ability to address cumulative effects.</w:t>
      </w:r>
    </w:p>
    <w:p w:rsidR="009C52DA" w:rsidRDefault="00684163">
      <w:pPr>
        <w:pStyle w:val="ListParagraph"/>
        <w:numPr>
          <w:ilvl w:val="0"/>
          <w:numId w:val="27"/>
        </w:numPr>
        <w:spacing w:after="0"/>
        <w:jc w:val="both"/>
      </w:pPr>
      <w:r>
        <w:lastRenderedPageBreak/>
        <w:t>To acknowledge the fractured nature of decision making, with different decisions being made at different tiers (i.e. from policies over plans and programmes to projects), administrative levels (i.e. from supra-national to local) and sectors (e.g. transport, energy, waste, land use) that all influence each other.</w:t>
      </w:r>
    </w:p>
    <w:p w:rsidR="009C52DA" w:rsidRDefault="00684163">
      <w:pPr>
        <w:pStyle w:val="ListParagraph"/>
        <w:numPr>
          <w:ilvl w:val="0"/>
          <w:numId w:val="27"/>
        </w:numPr>
        <w:spacing w:after="0"/>
        <w:jc w:val="both"/>
      </w:pPr>
      <w:r>
        <w:t>To introduce sustainability, in particular environmental sustainability thinking into decision making.</w:t>
      </w:r>
    </w:p>
    <w:p w:rsidR="009C52DA" w:rsidRDefault="00684163">
      <w:pPr>
        <w:pStyle w:val="ListParagraph"/>
        <w:numPr>
          <w:ilvl w:val="0"/>
          <w:numId w:val="27"/>
        </w:numPr>
        <w:spacing w:after="0"/>
        <w:jc w:val="both"/>
      </w:pPr>
      <w:r>
        <w:t>To provide a platform for wider, including public, debate, consultation and participation at strategic levels of decision making.</w:t>
      </w:r>
    </w:p>
    <w:p w:rsidR="009C52DA" w:rsidRDefault="00684163">
      <w:pPr>
        <w:pStyle w:val="ListParagraph"/>
        <w:numPr>
          <w:ilvl w:val="0"/>
          <w:numId w:val="27"/>
        </w:numPr>
        <w:spacing w:after="0"/>
        <w:jc w:val="both"/>
      </w:pPr>
      <w:r>
        <w:t xml:space="preserve">To introduce a transparent, quality controlled decision support process, which should be led and managed by qualified experts with professionalism, thus supporting accountability.   </w:t>
      </w:r>
    </w:p>
    <w:p w:rsidR="009C52DA" w:rsidRDefault="00684163">
      <w:pPr>
        <w:pStyle w:val="ListParagraph"/>
        <w:numPr>
          <w:ilvl w:val="0"/>
          <w:numId w:val="27"/>
        </w:numPr>
        <w:spacing w:after="0"/>
        <w:jc w:val="both"/>
      </w:pPr>
      <w:r>
        <w:t xml:space="preserve">To influence the contents of policies, plans and programmes through a pro-active (rather than reactive) procedural approach for making them more environmentally sustainable. </w:t>
      </w:r>
    </w:p>
    <w:p w:rsidR="009C52DA" w:rsidRDefault="00684163">
      <w:pPr>
        <w:pStyle w:val="ListParagraph"/>
        <w:numPr>
          <w:ilvl w:val="0"/>
          <w:numId w:val="27"/>
        </w:numPr>
        <w:spacing w:after="0"/>
        <w:jc w:val="both"/>
      </w:pPr>
      <w:r>
        <w:t>To facilitate learning by individuals, institutions and wider society that not only leads to changes of particular policies, plans and programmes, but also leads to changes in established routines and established thinking.</w:t>
      </w:r>
    </w:p>
    <w:p w:rsidR="009C52DA" w:rsidRDefault="00684163">
      <w:pPr>
        <w:pStyle w:val="ListParagraph"/>
        <w:numPr>
          <w:ilvl w:val="0"/>
          <w:numId w:val="27"/>
        </w:numPr>
        <w:autoSpaceDE w:val="0"/>
        <w:autoSpaceDN w:val="0"/>
        <w:adjustRightInd w:val="0"/>
        <w:spacing w:after="0" w:line="240" w:lineRule="auto"/>
        <w:jc w:val="both"/>
        <w:rPr>
          <w:rFonts w:cs="AdvTT08771266"/>
          <w:color w:val="231F20"/>
          <w:lang w:val="en-GB"/>
        </w:rPr>
      </w:pPr>
      <w:r>
        <w:t>To</w:t>
      </w:r>
      <w:r>
        <w:rPr>
          <w:rFonts w:cs="AdvTT08771266"/>
          <w:color w:val="231F20"/>
          <w:lang w:val="en-GB"/>
        </w:rPr>
        <w:t xml:space="preserve"> provide sufficient, reliable and usable information in a cost and time efficient manner.</w:t>
      </w:r>
    </w:p>
    <w:p w:rsidR="009C52DA" w:rsidRDefault="009C52DA">
      <w:pPr>
        <w:spacing w:after="0"/>
        <w:jc w:val="both"/>
      </w:pPr>
    </w:p>
    <w:p w:rsidR="009C52DA" w:rsidRDefault="00684163">
      <w:pPr>
        <w:autoSpaceDE w:val="0"/>
        <w:autoSpaceDN w:val="0"/>
        <w:adjustRightInd w:val="0"/>
        <w:spacing w:after="0" w:line="240" w:lineRule="auto"/>
        <w:jc w:val="both"/>
      </w:pPr>
      <w:r>
        <w:t xml:space="preserve">Arts et al (2012) focussed on SEA practices in the UK and in the Netherlands and found different expectations and values apparent in stakeholders from industry, the public sector, different professions and the general public. Fischer and Xu (2009) also found that expectations and values differ between different systems through an exploration of perceptions of effective SEA application in the UK and China, based on a </w:t>
      </w:r>
      <w:r>
        <w:rPr>
          <w:rFonts w:cs="Times-Roman"/>
          <w:lang w:val="en-GB"/>
        </w:rPr>
        <w:t>questionnaire survey distributed to UK and Chinese experts</w:t>
      </w:r>
      <w:r>
        <w:t xml:space="preserve">. Whilst some of the differences they observed were connected with the level of experience of applying SEA at the time of the survey (this was more extensive in the UK and rather limited in China), as well as with the specific sector of application (focusing on spatial and transport planning), some cultural differences (political and planning system specific) were also found to have played a role. For example, there was a preference amongst Chinese participants for flexible, rather than structured assessment processes. This was </w:t>
      </w:r>
      <w:r>
        <w:rPr>
          <w:rFonts w:cs="Times-Roman"/>
          <w:lang w:val="en-GB"/>
        </w:rPr>
        <w:t>interpreted in terms of a desire (in particular of public sector representatives) to “remain in charge” of the assessment process.</w:t>
      </w:r>
      <w:r>
        <w:t xml:space="preserve"> </w:t>
      </w:r>
    </w:p>
    <w:p w:rsidR="009C52DA" w:rsidRDefault="009C52DA">
      <w:pPr>
        <w:spacing w:after="0"/>
        <w:jc w:val="both"/>
      </w:pPr>
    </w:p>
    <w:p w:rsidR="009C52DA" w:rsidRDefault="00684163">
      <w:pPr>
        <w:spacing w:after="0"/>
        <w:jc w:val="both"/>
      </w:pPr>
      <w:r>
        <w:t>A second set of papers on values focuses on environmental justice (</w:t>
      </w:r>
      <w:proofErr w:type="spellStart"/>
      <w:r>
        <w:rPr>
          <w:rFonts w:cs="AdvPS6F00"/>
          <w:lang w:val="en-GB"/>
        </w:rPr>
        <w:t>McLauchlan</w:t>
      </w:r>
      <w:proofErr w:type="spellEnd"/>
      <w:r>
        <w:rPr>
          <w:rFonts w:cs="AdvPS6F00"/>
          <w:lang w:val="en-GB"/>
        </w:rPr>
        <w:t xml:space="preserve"> and Joao, 2011 and </w:t>
      </w:r>
      <w:r>
        <w:t>Connelly and Richardson, 2005</w:t>
      </w:r>
      <w:r>
        <w:rPr>
          <w:rFonts w:cs="AdvPS6F00"/>
          <w:lang w:val="en-GB"/>
        </w:rPr>
        <w:t xml:space="preserve">). These are normative in that the authors explain the need for the SEA community to better consider environmental justice in SEA. In this context, a particular emphasis is usually put on vulnerable groups and a desire to get their views and needs reflected in the SEA and underlying policy, plan or programme process better, in particular when compared with other, non- disadvantaged, groups of society (see also </w:t>
      </w:r>
      <w:proofErr w:type="spellStart"/>
      <w:r>
        <w:rPr>
          <w:rFonts w:cs="AdvPS6F00"/>
          <w:lang w:val="en-GB"/>
        </w:rPr>
        <w:t>Lajoie</w:t>
      </w:r>
      <w:proofErr w:type="spellEnd"/>
      <w:r>
        <w:rPr>
          <w:rFonts w:cs="AdvPS6F00"/>
          <w:lang w:val="en-GB"/>
        </w:rPr>
        <w:t xml:space="preserve"> and Bouchard, 2006).</w:t>
      </w:r>
    </w:p>
    <w:p w:rsidR="009C52DA" w:rsidRDefault="009C52DA">
      <w:pPr>
        <w:spacing w:after="0"/>
        <w:jc w:val="both"/>
      </w:pPr>
    </w:p>
    <w:p w:rsidR="009C52DA" w:rsidRDefault="00684163">
      <w:pPr>
        <w:spacing w:after="0"/>
        <w:jc w:val="both"/>
      </w:pPr>
      <w:r>
        <w:t xml:space="preserve">Whilst some evidence for expected values of SEA has therefore been presented in the literature, overall there has been only scant reflection on the plurality of views of stakeholders in relation to these expectations. This was confirmed by Fischer and Onyango (2012) through content analysis of 263 SEA research papers. They established that whilst approximately 15% of all papers focused on certain aspects of SEA effectiveness, only approximately 3% focused on aspects of governance, with very few actually exploring expectations and values. This paper will therefore focus on expectations of the value of SEA for a particular case study in the South African context, and the perceived realisation of those values. </w:t>
      </w:r>
    </w:p>
    <w:p w:rsidR="009C52DA" w:rsidRDefault="009C52DA">
      <w:pPr>
        <w:spacing w:after="0"/>
        <w:rPr>
          <w:color w:val="FF0000"/>
        </w:rPr>
      </w:pPr>
    </w:p>
    <w:p w:rsidR="009C52DA" w:rsidRDefault="00684163">
      <w:pPr>
        <w:pStyle w:val="ListParagraph"/>
        <w:numPr>
          <w:ilvl w:val="0"/>
          <w:numId w:val="37"/>
        </w:numPr>
        <w:spacing w:after="0"/>
        <w:rPr>
          <w:b/>
          <w:sz w:val="28"/>
          <w:szCs w:val="28"/>
        </w:rPr>
      </w:pPr>
      <w:r>
        <w:rPr>
          <w:b/>
          <w:sz w:val="28"/>
          <w:szCs w:val="28"/>
        </w:rPr>
        <w:t>Methods</w:t>
      </w:r>
    </w:p>
    <w:p w:rsidR="009C52DA" w:rsidRDefault="009C52DA">
      <w:pPr>
        <w:spacing w:after="0"/>
        <w:jc w:val="both"/>
      </w:pPr>
    </w:p>
    <w:p w:rsidR="009C52DA" w:rsidRDefault="009C52DA">
      <w:pPr>
        <w:spacing w:after="0" w:line="240" w:lineRule="auto"/>
        <w:jc w:val="both"/>
        <w:rPr>
          <w:rFonts w:cstheme="minorHAnsi"/>
        </w:rPr>
      </w:pPr>
    </w:p>
    <w:p w:rsidR="009C52DA" w:rsidRDefault="00684163">
      <w:pPr>
        <w:spacing w:after="0" w:line="240" w:lineRule="auto"/>
        <w:jc w:val="both"/>
        <w:rPr>
          <w:rFonts w:cstheme="minorHAnsi"/>
          <w:b/>
          <w:i/>
        </w:rPr>
      </w:pPr>
      <w:r>
        <w:rPr>
          <w:rFonts w:cstheme="minorHAnsi"/>
          <w:b/>
          <w:i/>
        </w:rPr>
        <w:t>Research approach</w:t>
      </w:r>
    </w:p>
    <w:p w:rsidR="009C52DA" w:rsidRDefault="009C52DA">
      <w:pPr>
        <w:spacing w:after="0" w:line="240" w:lineRule="auto"/>
        <w:jc w:val="both"/>
        <w:rPr>
          <w:rFonts w:cstheme="minorHAnsi"/>
        </w:rPr>
      </w:pPr>
    </w:p>
    <w:p w:rsidR="009C52DA" w:rsidRDefault="00684163">
      <w:pPr>
        <w:spacing w:after="0" w:line="240" w:lineRule="auto"/>
        <w:jc w:val="both"/>
        <w:rPr>
          <w:rFonts w:cstheme="minorHAnsi"/>
        </w:rPr>
      </w:pPr>
      <w:r>
        <w:rPr>
          <w:rFonts w:cstheme="minorHAnsi"/>
        </w:rPr>
        <w:t xml:space="preserve">The professional literature suggests that case study approaches have been particularly successful in dealing with the plurality of stakeholder perspectives around EA in general (e.g. Nadeem and Fischer, 2007; Jiricka et al, 2017), and SEA in particular (Huang et al, 2017).  Yin </w:t>
      </w:r>
      <w:r>
        <w:rPr>
          <w:rFonts w:cstheme="minorHAnsi"/>
        </w:rPr>
        <w:fldChar w:fldCharType="begin"/>
      </w:r>
      <w:r>
        <w:rPr>
          <w:rFonts w:cstheme="minorHAnsi"/>
        </w:rPr>
        <w:instrText xml:space="preserve"> ADDIN EN.CITE &lt;EndNote&gt;&lt;Cite ExcludeAuth="1"&gt;&lt;Author&gt;Yin&lt;/Author&gt;&lt;Year&gt;2003&lt;/Year&gt;&lt;RecNum&gt;137&lt;/RecNum&gt;&lt;Suffix&gt;, p40&lt;/Suffix&gt;&lt;MDL&gt;&lt;REFERENCE_TYPE&gt;1&lt;/REFERENCE_TYPE&gt;&lt;AUTHORS&gt;&lt;AUTHOR&gt;Yin, R.&lt;/AUTHOR&gt;&lt;/AUTHORS&gt;&lt;YEAR&gt;2003&lt;/YEAR&gt;&lt;TITLE&gt;Case study research: Design and methods - third edition - Applied social research methods series - Volume 5&lt;/TITLE&gt;&lt;PLACE_PUBLISHED&gt;London&lt;/PLACE_PUBLISHED&gt;&lt;PUBLISHER&gt;Sage publications&lt;/PUBLISHER&gt;&lt;/MDL&gt;&lt;/Cite&gt;&lt;/EndNote&gt;</w:instrText>
      </w:r>
      <w:r>
        <w:rPr>
          <w:rFonts w:cstheme="minorHAnsi"/>
        </w:rPr>
        <w:fldChar w:fldCharType="separate"/>
      </w:r>
      <w:r>
        <w:rPr>
          <w:rFonts w:cstheme="minorHAnsi"/>
        </w:rPr>
        <w:t>(2003, p40)</w:t>
      </w:r>
      <w:r>
        <w:rPr>
          <w:rFonts w:cstheme="minorHAnsi"/>
        </w:rPr>
        <w:fldChar w:fldCharType="end"/>
      </w:r>
      <w:r>
        <w:rPr>
          <w:rFonts w:cstheme="minorHAnsi"/>
        </w:rPr>
        <w:t xml:space="preserve"> distinguishes between four broad </w:t>
      </w:r>
      <w:r>
        <w:rPr>
          <w:rFonts w:cstheme="minorHAnsi"/>
          <w:bCs/>
        </w:rPr>
        <w:t>types of case study design</w:t>
      </w:r>
      <w:r>
        <w:rPr>
          <w:rFonts w:cstheme="minorHAnsi"/>
        </w:rPr>
        <w:t xml:space="preserve">, namely ‘single holistic’, ‘single embedded’, ‘multiple holistic’ and ‘multiple embedded’.  Since we aim to investigate value expectations (VEs) as a specific component within a typical SEA (as defined by the case selection criteria presented in the next section), we opted in this research for a ‘single embedded’ case study design. Moreover, in line with the understanding on how to generalize from case study research, as explained by </w:t>
      </w:r>
      <w:proofErr w:type="spellStart"/>
      <w:r>
        <w:rPr>
          <w:rFonts w:cstheme="minorHAnsi"/>
        </w:rPr>
        <w:t>Eisenhardt</w:t>
      </w:r>
      <w:proofErr w:type="spellEnd"/>
      <w:r>
        <w:rPr>
          <w:rFonts w:cstheme="minorHAnsi"/>
        </w:rPr>
        <w:t xml:space="preserve"> (2002) and Yin (2003), this research follows </w:t>
      </w:r>
      <w:r>
        <w:rPr>
          <w:rFonts w:cstheme="minorHAnsi"/>
          <w:bCs/>
        </w:rPr>
        <w:t>‘replication logic’</w:t>
      </w:r>
      <w:r>
        <w:rPr>
          <w:rFonts w:cstheme="minorHAnsi"/>
        </w:rPr>
        <w:t xml:space="preserve"> and not ‘sampling logic’.  Thus the research does not make broad universal generalizations but rather focuses on context specific conclusions that could be expected to replicate under similar conditions and similar contexts.  The case study selection criteria described in the next section therefore frames the case study context for ‘replication logic’ purposes.</w:t>
      </w:r>
    </w:p>
    <w:p w:rsidR="009C52DA" w:rsidRDefault="00684163">
      <w:pPr>
        <w:spacing w:after="0" w:line="240" w:lineRule="auto"/>
        <w:jc w:val="both"/>
        <w:rPr>
          <w:rFonts w:cstheme="minorHAnsi"/>
        </w:rPr>
      </w:pPr>
      <w:r>
        <w:rPr>
          <w:rFonts w:cstheme="minorHAnsi"/>
        </w:rPr>
        <w:t xml:space="preserve"> </w:t>
      </w:r>
    </w:p>
    <w:p w:rsidR="009C52DA" w:rsidRDefault="00684163">
      <w:pPr>
        <w:spacing w:after="0"/>
        <w:jc w:val="both"/>
        <w:rPr>
          <w:b/>
          <w:i/>
        </w:rPr>
      </w:pPr>
      <w:r>
        <w:rPr>
          <w:b/>
          <w:i/>
        </w:rPr>
        <w:t>Case selection</w:t>
      </w:r>
    </w:p>
    <w:p w:rsidR="009C52DA" w:rsidRDefault="009C52DA">
      <w:pPr>
        <w:spacing w:after="0"/>
        <w:jc w:val="both"/>
      </w:pPr>
    </w:p>
    <w:p w:rsidR="009C52DA" w:rsidRDefault="00684163">
      <w:pPr>
        <w:spacing w:after="0"/>
        <w:jc w:val="both"/>
      </w:pPr>
      <w:r>
        <w:t>The rationale for the selection of the particular SEA case study is important because it provides the basis for generalization of results. For this research we designed the following case study selection criteria:</w:t>
      </w:r>
    </w:p>
    <w:p w:rsidR="009C52DA" w:rsidRDefault="009C52DA">
      <w:pPr>
        <w:spacing w:after="0"/>
        <w:jc w:val="both"/>
      </w:pPr>
    </w:p>
    <w:p w:rsidR="009C52DA" w:rsidRDefault="00684163">
      <w:pPr>
        <w:pStyle w:val="ListParagraph"/>
        <w:numPr>
          <w:ilvl w:val="0"/>
          <w:numId w:val="1"/>
        </w:numPr>
        <w:spacing w:after="0"/>
        <w:jc w:val="both"/>
      </w:pPr>
      <w:r>
        <w:rPr>
          <w:i/>
        </w:rPr>
        <w:t>Criterion 1</w:t>
      </w:r>
      <w:r>
        <w:t>: The SEA case study must be conducted in a well-established SEA system with sufficient capacity and depth in understanding of SEA by different stakeholders to allow for informed expectations on value.</w:t>
      </w:r>
    </w:p>
    <w:p w:rsidR="009C52DA" w:rsidRDefault="00684163">
      <w:pPr>
        <w:pStyle w:val="ListParagraph"/>
        <w:numPr>
          <w:ilvl w:val="0"/>
          <w:numId w:val="1"/>
        </w:numPr>
        <w:spacing w:after="0"/>
        <w:jc w:val="both"/>
      </w:pPr>
      <w:r>
        <w:rPr>
          <w:i/>
        </w:rPr>
        <w:t>Criterion 2</w:t>
      </w:r>
      <w:r>
        <w:t>: The timing of the SEA case study needs to allow for the implementation and realisation of expectations on value. At the same time not too much time should have lapsed to ensure that the SEA is still sufficiently fresh in the minds of different stakeholders to allow for renewed reflection. A period of around 2 years after completion was therefore selected as being appropriate for the timing of follow-up interviews.</w:t>
      </w:r>
    </w:p>
    <w:p w:rsidR="009C52DA" w:rsidRDefault="00684163">
      <w:pPr>
        <w:pStyle w:val="ListParagraph"/>
        <w:numPr>
          <w:ilvl w:val="0"/>
          <w:numId w:val="1"/>
        </w:numPr>
        <w:spacing w:after="0"/>
        <w:jc w:val="both"/>
      </w:pPr>
      <w:r>
        <w:rPr>
          <w:i/>
        </w:rPr>
        <w:t>Criterion 3</w:t>
      </w:r>
      <w:r>
        <w:t>: The SEA case study should relate to a contested decision making context, which allows for a diversity of views on expectations of value by different stakeholders.</w:t>
      </w:r>
    </w:p>
    <w:p w:rsidR="009C52DA" w:rsidRDefault="00684163">
      <w:pPr>
        <w:pStyle w:val="ListParagraph"/>
        <w:numPr>
          <w:ilvl w:val="0"/>
          <w:numId w:val="1"/>
        </w:numPr>
        <w:spacing w:after="0"/>
        <w:jc w:val="both"/>
      </w:pPr>
      <w:r>
        <w:rPr>
          <w:i/>
        </w:rPr>
        <w:t>Criterion 4</w:t>
      </w:r>
      <w:r>
        <w:t xml:space="preserve">: The SEA case study should engage with a highly relevant and high profile topic with significant implications for different stakeholder groups and a subsequent high level of interest, which potentially translate into strong views and expectations around value. </w:t>
      </w:r>
    </w:p>
    <w:p w:rsidR="009C52DA" w:rsidRDefault="009C52DA">
      <w:pPr>
        <w:spacing w:after="0"/>
        <w:jc w:val="both"/>
      </w:pPr>
    </w:p>
    <w:p w:rsidR="009C52DA" w:rsidRDefault="00684163">
      <w:pPr>
        <w:spacing w:after="0"/>
        <w:jc w:val="both"/>
      </w:pPr>
      <w:r>
        <w:t xml:space="preserve">In light of the latter selection criteria the SEA initiative for the roll out of wind and solar PV energy development (further called SEA for renewable energy) in South Africa was identified as an ideal case. </w:t>
      </w:r>
    </w:p>
    <w:p w:rsidR="009C52DA" w:rsidRDefault="009C52DA">
      <w:pPr>
        <w:spacing w:after="0"/>
        <w:rPr>
          <w:b/>
          <w:i/>
        </w:rPr>
      </w:pPr>
    </w:p>
    <w:p w:rsidR="009C52DA" w:rsidRDefault="00684163">
      <w:pPr>
        <w:spacing w:after="0"/>
        <w:rPr>
          <w:b/>
          <w:i/>
        </w:rPr>
      </w:pPr>
      <w:r>
        <w:rPr>
          <w:b/>
          <w:i/>
        </w:rPr>
        <w:t>Brief case study description</w:t>
      </w:r>
    </w:p>
    <w:p w:rsidR="009C52DA" w:rsidRDefault="009C52DA">
      <w:pPr>
        <w:spacing w:after="0"/>
      </w:pPr>
    </w:p>
    <w:p w:rsidR="009C52DA" w:rsidRDefault="00684163">
      <w:pPr>
        <w:spacing w:after="0"/>
        <w:jc w:val="both"/>
      </w:pPr>
      <w:r>
        <w:rPr>
          <w:bCs/>
        </w:rPr>
        <w:t xml:space="preserve">The main objective of the SEA was to provide strategic spatial guidance to allow for an integrated and streamlined implementation of national policies. The approach followed was to identify priority areas (i.e. Renewable Energy Development Zones - REDZs) within which spatial planning can be aligned, authorisation processes streamlined, and proactive initiatives implemented to allow for the effective and efficient development of appropriate large scale wind and solar PV projects. The REDZs were identified </w:t>
      </w:r>
      <w:r>
        <w:t xml:space="preserve">through integrated spatial analyses and wide stakeholder consultation. Integration was achieved through utilising the best available spatial data to identify large clusters of land with the </w:t>
      </w:r>
      <w:r>
        <w:lastRenderedPageBreak/>
        <w:t>highest economic potential (i.e. highest resource potential and infrastructure availability), highest social need (i.e. local municipalities with highest need for development), and lowest environmental sensitivity (i.e. fewest environmental constraints).</w:t>
      </w:r>
    </w:p>
    <w:p w:rsidR="009C52DA" w:rsidRDefault="009C52DA">
      <w:pPr>
        <w:spacing w:after="0"/>
        <w:jc w:val="both"/>
      </w:pPr>
    </w:p>
    <w:p w:rsidR="009C52DA" w:rsidRDefault="00684163">
      <w:pPr>
        <w:spacing w:after="0"/>
        <w:jc w:val="both"/>
      </w:pPr>
      <w:r>
        <w:rPr>
          <w:bCs/>
        </w:rPr>
        <w:t>The spatial analysis started with the identification of high development potential area for wind energy based on the Power density in watts per square metre (Wm</w:t>
      </w:r>
      <w:r>
        <w:rPr>
          <w:bCs/>
          <w:vertAlign w:val="superscript"/>
        </w:rPr>
        <w:t>-2</w:t>
      </w:r>
      <w:r>
        <w:rPr>
          <w:bCs/>
        </w:rPr>
        <w:t>) at 100 m hub height as modelled by the Wind Atlas for South Africa (WASA), and for solar energy based on the Global Horizontal Irradiation (GHI) in kilowatt hours per square metre per annum (kWhm</w:t>
      </w:r>
      <w:r>
        <w:rPr>
          <w:bCs/>
          <w:vertAlign w:val="superscript"/>
        </w:rPr>
        <w:t>-2</w:t>
      </w:r>
      <w:r>
        <w:rPr>
          <w:bCs/>
        </w:rPr>
        <w:t>a</w:t>
      </w:r>
      <w:r>
        <w:rPr>
          <w:bCs/>
          <w:vertAlign w:val="superscript"/>
        </w:rPr>
        <w:t>-1</w:t>
      </w:r>
      <w:r>
        <w:rPr>
          <w:bCs/>
        </w:rPr>
        <w:t xml:space="preserve">) as modelled by </w:t>
      </w:r>
      <w:proofErr w:type="spellStart"/>
      <w:r>
        <w:rPr>
          <w:bCs/>
        </w:rPr>
        <w:t>GeoModel</w:t>
      </w:r>
      <w:proofErr w:type="spellEnd"/>
      <w:r>
        <w:rPr>
          <w:bCs/>
        </w:rPr>
        <w:t xml:space="preserve"> Solar. D</w:t>
      </w:r>
      <w:r>
        <w:t xml:space="preserve">evelopment potentials were determined from the wind and solar resource data by adjusting the resource data with key pull factors determined </w:t>
      </w:r>
      <w:r w:rsidRPr="00BF61C4">
        <w:t>in consultation with relevant government depa</w:t>
      </w:r>
      <w:r w:rsidR="00BF61C4" w:rsidRPr="00BF61C4">
        <w:t>rtments</w:t>
      </w:r>
      <w:r w:rsidR="00BF61C4">
        <w:t xml:space="preserve"> and g</w:t>
      </w:r>
      <w:r w:rsidR="00BF61C4" w:rsidRPr="00BF61C4">
        <w:t xml:space="preserve">overnment agencies </w:t>
      </w:r>
      <w:r>
        <w:t xml:space="preserve">(including social development needs, transmission grid factors, </w:t>
      </w:r>
      <w:r w:rsidRPr="00BF61C4">
        <w:t xml:space="preserve">industrial priority zones) and subsequently overlaid with environmental and land-use constraints to identify study areas. The study areas were refined with inputs from </w:t>
      </w:r>
      <w:r w:rsidR="00BF61C4" w:rsidRPr="00BF61C4">
        <w:t xml:space="preserve">various stakeholders, including </w:t>
      </w:r>
      <w:r w:rsidRPr="00BF61C4">
        <w:t>the renewable energy industry on selected development prioritisation scenarios</w:t>
      </w:r>
      <w:r w:rsidR="00BF61C4" w:rsidRPr="00BF61C4">
        <w:t>,</w:t>
      </w:r>
      <w:r w:rsidRPr="00BF61C4">
        <w:t xml:space="preserve"> and led to the identification</w:t>
      </w:r>
      <w:r>
        <w:t xml:space="preserve"> of eight REDZs. The eight proposed REDZs have a combined size of approximately 80 000 km</w:t>
      </w:r>
      <w:r>
        <w:rPr>
          <w:vertAlign w:val="superscript"/>
        </w:rPr>
        <w:t>2</w:t>
      </w:r>
      <w:r>
        <w:t xml:space="preserve"> and are estimated to have a combined installed generation development capacity of approximately </w:t>
      </w:r>
      <w:r w:rsidRPr="00BF61C4">
        <w:t>15.5 GW wind and 166 GW solar PV. From the onset of the process, an extensive consultation was undertaken with the relevant government departments, key stakeholders and the general public. The</w:t>
      </w:r>
      <w:r>
        <w:t xml:space="preserve"> rationale was that given the level of pre-assessment undertaken within the proposed REDZs and the strategic nature of these areas, all wind and solar PV projects in REDZs with their associated infrastructure that require environmental authorisation will be required to follow a streamlined project level assessment process informed by the protocols developed as part of the SEA. </w:t>
      </w:r>
    </w:p>
    <w:p w:rsidR="009C52DA" w:rsidRDefault="009C52DA">
      <w:pPr>
        <w:spacing w:after="0"/>
      </w:pPr>
    </w:p>
    <w:p w:rsidR="009C52DA" w:rsidRDefault="00684163">
      <w:pPr>
        <w:spacing w:after="0"/>
        <w:rPr>
          <w:b/>
        </w:rPr>
      </w:pPr>
      <w:r>
        <w:rPr>
          <w:b/>
          <w:i/>
        </w:rPr>
        <w:t>Interview design and analysis</w:t>
      </w:r>
    </w:p>
    <w:p w:rsidR="009C52DA" w:rsidRDefault="009C52DA">
      <w:pPr>
        <w:spacing w:after="0"/>
        <w:jc w:val="both"/>
        <w:rPr>
          <w:color w:val="FF0000"/>
        </w:rPr>
      </w:pPr>
    </w:p>
    <w:p w:rsidR="009C52DA" w:rsidRDefault="00684163">
      <w:pPr>
        <w:spacing w:after="0"/>
        <w:jc w:val="both"/>
      </w:pPr>
      <w:r>
        <w:t>The 2002 International Association for Impact Assessment (IAIA) Performance Criteria define a good quality SEA process as one which “</w:t>
      </w:r>
      <w:r>
        <w:rPr>
          <w:i/>
        </w:rPr>
        <w:t>informs planners, decision-makers and affected public on the sustainability of strategic decisions, facilitates the search for the best alternative and ensures a democratic decision-making process. This enhances the credibility of decisions and leads to more cost- and time-effective EA at the project level</w:t>
      </w:r>
      <w:r>
        <w:t>” (IAIA, 2002). These particular best practice criteria also guided the SEA for renewable energy in South Africa, governed by a Project Steering Committee (PSC) consisting of key authorities relevant to renewable energy development in South Africa. The process was also informed by an Expert Reference Group (ERG) consisting of key stakeholder groups with an interest in renewable energy development. Provincial departments responsible for spatial planning and environmental affairs were not only consulted through the formal PSC and ERG structures, but also on an individual basis through provincial workshops in each of the provinces under investigation. In total seven such provincial government workshops were undertaken. District and local municipalities in the focus areas were also consulted through workshops in these areas. In total eight such workshops with local governments were undertaken by the SEA team and in collaboration with provincial government. In addition to a continuous web-based consultation process used to disseminate project information and solicit inputs from the general public, public meetings were also undertaken in key locations, 16 printed newspaper advertisements were placed, seven media articles were published and eight sector specific presentations were made. Additionally, 20 focus group meetings were undertaken to consult with key stakeholders at critical stages in the SEA process. This comprehensive consultation process formed the foundation for this SEA and this is also why the particular case study was well-suited for this research. By analysing minutes of meetings, public comments received and the SEA reports themselves, the following four main stakeholder groups were identified as having been actively involved in the SEA:</w:t>
      </w:r>
    </w:p>
    <w:p w:rsidR="009C52DA" w:rsidRDefault="009C52DA">
      <w:pPr>
        <w:spacing w:after="0"/>
        <w:jc w:val="both"/>
      </w:pPr>
    </w:p>
    <w:p w:rsidR="009C52DA" w:rsidRDefault="00684163">
      <w:pPr>
        <w:pStyle w:val="ListParagraph"/>
        <w:numPr>
          <w:ilvl w:val="0"/>
          <w:numId w:val="2"/>
        </w:numPr>
        <w:spacing w:after="0"/>
        <w:jc w:val="both"/>
      </w:pPr>
      <w:r>
        <w:t xml:space="preserve">Government agencies that include those government entities responsible for EIA authorisations, strategic planning and energy provision in the study area, namely: </w:t>
      </w:r>
    </w:p>
    <w:p w:rsidR="009C52DA" w:rsidRDefault="00684163">
      <w:pPr>
        <w:pStyle w:val="ListParagraph"/>
        <w:numPr>
          <w:ilvl w:val="1"/>
          <w:numId w:val="2"/>
        </w:numPr>
        <w:spacing w:after="0"/>
        <w:jc w:val="both"/>
      </w:pPr>
      <w:r>
        <w:t xml:space="preserve">National Department of Energy (DoE) Independent Power Producers Office; </w:t>
      </w:r>
    </w:p>
    <w:p w:rsidR="009C52DA" w:rsidRDefault="00684163">
      <w:pPr>
        <w:pStyle w:val="ListParagraph"/>
        <w:numPr>
          <w:ilvl w:val="1"/>
          <w:numId w:val="2"/>
        </w:numPr>
        <w:spacing w:after="0"/>
        <w:jc w:val="both"/>
      </w:pPr>
      <w:r>
        <w:t xml:space="preserve">Western Cape Provincial Government: Department of Environment, Agriculture and Development Planning (DEADP); </w:t>
      </w:r>
    </w:p>
    <w:p w:rsidR="009C52DA" w:rsidRDefault="00684163">
      <w:pPr>
        <w:pStyle w:val="ListParagraph"/>
        <w:numPr>
          <w:ilvl w:val="1"/>
          <w:numId w:val="2"/>
        </w:numPr>
        <w:spacing w:after="0"/>
        <w:jc w:val="both"/>
      </w:pPr>
      <w:r>
        <w:t xml:space="preserve">Eastern Cape Provincial Government: Department of Economic Development, Environmental Affairs and Tourism (DEDEAT); </w:t>
      </w:r>
    </w:p>
    <w:p w:rsidR="009C52DA" w:rsidRDefault="00684163">
      <w:pPr>
        <w:pStyle w:val="ListParagraph"/>
        <w:numPr>
          <w:ilvl w:val="1"/>
          <w:numId w:val="2"/>
        </w:numPr>
        <w:spacing w:after="0"/>
        <w:jc w:val="both"/>
      </w:pPr>
      <w:r>
        <w:t xml:space="preserve">State Owned Electricity Company (ESKOM). </w:t>
      </w:r>
    </w:p>
    <w:p w:rsidR="009C52DA" w:rsidRDefault="00684163">
      <w:pPr>
        <w:pStyle w:val="ListParagraph"/>
        <w:numPr>
          <w:ilvl w:val="0"/>
          <w:numId w:val="2"/>
        </w:numPr>
        <w:spacing w:after="0"/>
        <w:jc w:val="both"/>
      </w:pPr>
      <w:r>
        <w:t>Industry representatives from companies that are interested in specific solar and wind energy development projects within the study area.</w:t>
      </w:r>
    </w:p>
    <w:p w:rsidR="009C52DA" w:rsidRDefault="00684163">
      <w:pPr>
        <w:pStyle w:val="ListParagraph"/>
        <w:numPr>
          <w:ilvl w:val="0"/>
          <w:numId w:val="2"/>
        </w:numPr>
        <w:spacing w:after="0"/>
        <w:jc w:val="both"/>
      </w:pPr>
      <w:r>
        <w:t>Conservation related organisations that included private NGOs and partly government funded organisations, namely:</w:t>
      </w:r>
    </w:p>
    <w:p w:rsidR="009C52DA" w:rsidRDefault="00684163">
      <w:pPr>
        <w:pStyle w:val="ListParagraph"/>
        <w:numPr>
          <w:ilvl w:val="1"/>
          <w:numId w:val="2"/>
        </w:numPr>
        <w:spacing w:after="0"/>
        <w:jc w:val="both"/>
      </w:pPr>
      <w:r>
        <w:t>Birdlife South Africa;</w:t>
      </w:r>
    </w:p>
    <w:p w:rsidR="009C52DA" w:rsidRDefault="00684163">
      <w:pPr>
        <w:pStyle w:val="ListParagraph"/>
        <w:numPr>
          <w:ilvl w:val="1"/>
          <w:numId w:val="2"/>
        </w:numPr>
        <w:spacing w:after="0"/>
        <w:jc w:val="both"/>
      </w:pPr>
      <w:r>
        <w:t>Cape Nature;</w:t>
      </w:r>
    </w:p>
    <w:p w:rsidR="009C52DA" w:rsidRDefault="00684163">
      <w:pPr>
        <w:pStyle w:val="ListParagraph"/>
        <w:numPr>
          <w:ilvl w:val="1"/>
          <w:numId w:val="2"/>
        </w:numPr>
        <w:spacing w:after="0"/>
        <w:jc w:val="both"/>
      </w:pPr>
      <w:r>
        <w:t>South African Biodiversity Institute (SANBI);</w:t>
      </w:r>
    </w:p>
    <w:p w:rsidR="009C52DA" w:rsidRDefault="00684163">
      <w:pPr>
        <w:pStyle w:val="ListParagraph"/>
        <w:numPr>
          <w:ilvl w:val="1"/>
          <w:numId w:val="2"/>
        </w:numPr>
        <w:spacing w:after="0"/>
        <w:jc w:val="both"/>
      </w:pPr>
      <w:proofErr w:type="spellStart"/>
      <w:r>
        <w:t>Vulpro</w:t>
      </w:r>
      <w:proofErr w:type="spellEnd"/>
      <w:r>
        <w:t xml:space="preserve"> Vulture Conservation Programme.</w:t>
      </w:r>
    </w:p>
    <w:p w:rsidR="009C52DA" w:rsidRDefault="00684163">
      <w:pPr>
        <w:pStyle w:val="ListParagraph"/>
        <w:numPr>
          <w:ilvl w:val="0"/>
          <w:numId w:val="2"/>
        </w:numPr>
        <w:spacing w:after="0"/>
        <w:jc w:val="both"/>
      </w:pPr>
      <w:r>
        <w:t>Interested and affected Parties (IAPs) with a range of interests in the outcome of the SEA.</w:t>
      </w:r>
    </w:p>
    <w:p w:rsidR="009C52DA" w:rsidRDefault="009C52DA">
      <w:pPr>
        <w:spacing w:after="0"/>
        <w:jc w:val="both"/>
      </w:pPr>
    </w:p>
    <w:p w:rsidR="009C52DA" w:rsidRDefault="00684163">
      <w:pPr>
        <w:spacing w:after="0"/>
        <w:jc w:val="both"/>
      </w:pPr>
      <w:r>
        <w:t>These broad groups (namely government, industry, conservation groups and Interested and Affected Parties (IAPs)) also reflect those typically involved in SEA internationally (and EIA as they broadly map on to those in Table 1) which supports limited generalizability of results. A total of 16 in-depth interviews were held with four representatives for each of the four stakeholder groups; the four Government interviewees are labelled as Government 1-4; the four Industry interviewees as Industry 5-8; the four Conservation interviewees as Conservation 9-12; and the four IAPs as IAP 13-16. Engaging with individuals around expectations about a broadly defined concept such as value, requires an inductive open ended approach. It is for this reason that the research applied semi-structured, open ended interviews, which allowed for broad lines of enquiry and ample opportunity for interviewees to express and explain views. All interviews were conducted anonymously to protect the identity of the interviewees and allowed them to express personal views. The following two broad questions provided the basic lines of enquiry put forward by the interviewer, namely:</w:t>
      </w:r>
    </w:p>
    <w:p w:rsidR="009C52DA" w:rsidRDefault="009C52DA">
      <w:pPr>
        <w:spacing w:after="0"/>
        <w:jc w:val="both"/>
      </w:pPr>
    </w:p>
    <w:p w:rsidR="009C52DA" w:rsidRDefault="00684163">
      <w:pPr>
        <w:pStyle w:val="ListParagraph"/>
        <w:numPr>
          <w:ilvl w:val="0"/>
          <w:numId w:val="3"/>
        </w:numPr>
        <w:spacing w:after="0"/>
        <w:jc w:val="both"/>
      </w:pPr>
      <w:r>
        <w:t>Interview Question 1: What were your expectations of the potential value of the SEA?</w:t>
      </w:r>
    </w:p>
    <w:p w:rsidR="009C52DA" w:rsidRDefault="00684163">
      <w:pPr>
        <w:pStyle w:val="ListParagraph"/>
        <w:numPr>
          <w:ilvl w:val="0"/>
          <w:numId w:val="3"/>
        </w:numPr>
        <w:spacing w:after="0"/>
        <w:jc w:val="both"/>
      </w:pPr>
      <w:r>
        <w:t>Interview Question 2: To what extent were your expectations of the value of the SEA realised?</w:t>
      </w:r>
    </w:p>
    <w:p w:rsidR="009C52DA" w:rsidRDefault="009C52DA">
      <w:pPr>
        <w:spacing w:after="0"/>
        <w:jc w:val="both"/>
      </w:pPr>
    </w:p>
    <w:p w:rsidR="009C52DA" w:rsidRDefault="00684163">
      <w:pPr>
        <w:spacing w:after="0"/>
        <w:jc w:val="both"/>
      </w:pPr>
      <w:r>
        <w:t>Following Miles and Huberman (1996), the analysis followed a systematic four step process. Firstly the interview data were transcribed (step 1) after which each value expectation (VE) mentioned was listed and summarized on a meta-matrix – see Table 2 (step 2). The meta-matrix was then analysed to identify the frequency of stakeholder specific and shared VEs (step 3). The expected VE analysis (relating to Question 1) relied on the following definitions of different categories of specific and shared results. The purpose of the definitions is merely to allow structure to the qualitative data analysis, as a basis for discussion, and should not be seen as an attempt to quantify the data:</w:t>
      </w:r>
    </w:p>
    <w:p w:rsidR="009C52DA" w:rsidRDefault="009C52DA">
      <w:pPr>
        <w:spacing w:after="0"/>
        <w:jc w:val="both"/>
      </w:pPr>
    </w:p>
    <w:p w:rsidR="009C52DA" w:rsidRDefault="00684163">
      <w:pPr>
        <w:pStyle w:val="ListParagraph"/>
        <w:numPr>
          <w:ilvl w:val="0"/>
          <w:numId w:val="4"/>
        </w:numPr>
        <w:spacing w:after="0"/>
        <w:jc w:val="both"/>
      </w:pPr>
      <w:r>
        <w:rPr>
          <w:i/>
        </w:rPr>
        <w:t>Stakeholder specific consensus</w:t>
      </w:r>
      <w:r>
        <w:t>: Majority (three or four) of specific stakeholder group interviewees agree (with no shared views from other stakeholder groups).</w:t>
      </w:r>
    </w:p>
    <w:p w:rsidR="009C52DA" w:rsidRDefault="00684163">
      <w:pPr>
        <w:pStyle w:val="ListParagraph"/>
        <w:numPr>
          <w:ilvl w:val="0"/>
          <w:numId w:val="4"/>
        </w:numPr>
        <w:spacing w:after="0"/>
        <w:jc w:val="both"/>
      </w:pPr>
      <w:r>
        <w:rPr>
          <w:i/>
        </w:rPr>
        <w:t>Isolated stakeholder specific results</w:t>
      </w:r>
      <w:r>
        <w:t>: Minority (one or two) of specific stakeholder group interviewees hold this view (with no shared views from other stakeholder group).</w:t>
      </w:r>
    </w:p>
    <w:p w:rsidR="009C52DA" w:rsidRDefault="00684163">
      <w:pPr>
        <w:pStyle w:val="ListParagraph"/>
        <w:numPr>
          <w:ilvl w:val="0"/>
          <w:numId w:val="4"/>
        </w:numPr>
        <w:spacing w:after="0"/>
        <w:jc w:val="both"/>
      </w:pPr>
      <w:r>
        <w:rPr>
          <w:i/>
        </w:rPr>
        <w:lastRenderedPageBreak/>
        <w:t>Shared consensus</w:t>
      </w:r>
      <w:r>
        <w:t>: Majority (three or four) of two or more stakeholder group interviewees agree.</w:t>
      </w:r>
    </w:p>
    <w:p w:rsidR="009C52DA" w:rsidRDefault="00684163">
      <w:pPr>
        <w:pStyle w:val="ListParagraph"/>
        <w:numPr>
          <w:ilvl w:val="0"/>
          <w:numId w:val="4"/>
        </w:numPr>
        <w:spacing w:after="0"/>
        <w:jc w:val="both"/>
      </w:pPr>
      <w:r>
        <w:rPr>
          <w:i/>
        </w:rPr>
        <w:t>Weakly shared results</w:t>
      </w:r>
      <w:r>
        <w:t>: Agreement between more than one stakeholder groups, with agreement by only one or two interviewees from all but one of the agreeing stakeholder groups.</w:t>
      </w:r>
    </w:p>
    <w:p w:rsidR="009C52DA" w:rsidRDefault="009C52DA">
      <w:pPr>
        <w:spacing w:after="0"/>
        <w:jc w:val="both"/>
      </w:pPr>
    </w:p>
    <w:p w:rsidR="009C52DA" w:rsidRDefault="00684163">
      <w:pPr>
        <w:spacing w:after="0"/>
        <w:jc w:val="both"/>
      </w:pPr>
      <w:r>
        <w:t xml:space="preserve">The realised VE analysis (relating to Question 2) was measured against the interviewee’s response as to whether the particular VE was realised, partially realised or not realised (Step 4).  The realisation of the VEs are reported based on observed patterns across stakeholders. </w:t>
      </w:r>
    </w:p>
    <w:p w:rsidR="009C52DA" w:rsidRDefault="009C52DA">
      <w:pPr>
        <w:spacing w:after="0"/>
        <w:rPr>
          <w:b/>
        </w:rPr>
      </w:pPr>
    </w:p>
    <w:p w:rsidR="009C52DA" w:rsidRDefault="00684163">
      <w:pPr>
        <w:pStyle w:val="ListParagraph"/>
        <w:numPr>
          <w:ilvl w:val="0"/>
          <w:numId w:val="37"/>
        </w:numPr>
        <w:spacing w:after="0"/>
        <w:rPr>
          <w:b/>
        </w:rPr>
      </w:pPr>
      <w:r>
        <w:rPr>
          <w:b/>
          <w:sz w:val="28"/>
          <w:szCs w:val="28"/>
        </w:rPr>
        <w:t>Data Analysis and Discussion</w:t>
      </w:r>
    </w:p>
    <w:p w:rsidR="009C52DA" w:rsidRDefault="009C52DA">
      <w:pPr>
        <w:pStyle w:val="ListParagraph"/>
        <w:spacing w:after="0"/>
        <w:rPr>
          <w:b/>
        </w:rPr>
      </w:pPr>
    </w:p>
    <w:p w:rsidR="009C52DA" w:rsidRDefault="00684163">
      <w:pPr>
        <w:jc w:val="both"/>
        <w:rPr>
          <w:b/>
          <w:i/>
        </w:rPr>
      </w:pPr>
      <w:r>
        <w:rPr>
          <w:b/>
          <w:i/>
        </w:rPr>
        <w:t>Expectations on the value of SEA</w:t>
      </w:r>
    </w:p>
    <w:p w:rsidR="009C52DA" w:rsidRDefault="00684163">
      <w:pPr>
        <w:jc w:val="both"/>
      </w:pPr>
      <w:r>
        <w:t>The first step in the analysis of the interview data was to list the VEs for all the different interviewees in relation to the particular stakeholder group – see Table 2. A total of 21 different VEs were identified with government raising eight</w:t>
      </w:r>
      <w:r w:rsidR="00DE610A" w:rsidRPr="00DE610A">
        <w:t xml:space="preserve"> </w:t>
      </w:r>
      <w:r w:rsidR="00DE610A">
        <w:t>VEs</w:t>
      </w:r>
      <w:r>
        <w:t>, industry ten</w:t>
      </w:r>
      <w:r w:rsidR="00DE610A" w:rsidRPr="00DE610A">
        <w:t xml:space="preserve"> </w:t>
      </w:r>
      <w:r w:rsidR="00DE610A">
        <w:t>VEs</w:t>
      </w:r>
      <w:r>
        <w:t xml:space="preserve">, conservation related organisations six </w:t>
      </w:r>
      <w:r w:rsidR="00DE610A">
        <w:t xml:space="preserve">VEs </w:t>
      </w:r>
      <w:r>
        <w:t>and IAPs seven</w:t>
      </w:r>
      <w:r w:rsidR="00DE610A" w:rsidRPr="00DE610A">
        <w:t xml:space="preserve"> </w:t>
      </w:r>
      <w:r w:rsidR="00DE610A">
        <w:t>VEs</w:t>
      </w:r>
      <w:r>
        <w:t xml:space="preserve">, with some overlap between them. In this section we first discuss the stakeholder specific VEs followed by a discussion on the shared VEs across stakeholder groups. </w:t>
      </w:r>
      <w:r w:rsidR="00DE610A">
        <w:t xml:space="preserve">Quotes from the stakeholders’ interviews are provided in the discussion to support the data analysis (e.g. </w:t>
      </w:r>
      <w:r w:rsidR="00DE610A" w:rsidRPr="00352332">
        <w:t xml:space="preserve">‘Government 4’ </w:t>
      </w:r>
      <w:r w:rsidR="00DE610A">
        <w:t>designates a comment made during the fourth government stakeholder’s interview).</w:t>
      </w:r>
    </w:p>
    <w:p w:rsidR="000F77D3" w:rsidRDefault="000F77D3">
      <w:pPr>
        <w:jc w:val="both"/>
      </w:pPr>
    </w:p>
    <w:p w:rsidR="009C52DA" w:rsidRDefault="00684163">
      <w:pPr>
        <w:jc w:val="both"/>
        <w:rPr>
          <w:i/>
        </w:rPr>
      </w:pPr>
      <w:r>
        <w:rPr>
          <w:i/>
        </w:rPr>
        <w:t>Stakeholder specific VEs</w:t>
      </w:r>
    </w:p>
    <w:p w:rsidR="009C52DA" w:rsidRDefault="00684163">
      <w:pPr>
        <w:spacing w:after="0"/>
        <w:jc w:val="both"/>
      </w:pPr>
      <w:r>
        <w:t>This section only focuses on what is identified as stakeholder specific expectations and the extent to which there is consensus within stakeholder groups on these expectations. In this regard a definite plurality in expectations between the different stakeholder groups is reflected in Table 2. Of the 11 VEs identified as stakeholder specific, six demonstrated some degree of consensus while five were more isolated examples. Of the six examples of consensus, three were related to government views and one each to the other stakeholders. Of the five isolated stakeholder specific VEs, four were from industry and one from government.</w:t>
      </w:r>
    </w:p>
    <w:p w:rsidR="009C52DA" w:rsidRDefault="009C52DA">
      <w:pPr>
        <w:jc w:val="both"/>
      </w:pPr>
    </w:p>
    <w:p w:rsidR="009C52DA" w:rsidRDefault="009C52DA">
      <w:pPr>
        <w:ind w:left="-284"/>
        <w:rPr>
          <w:i/>
        </w:rPr>
        <w:sectPr w:rsidR="009C52DA">
          <w:footerReference w:type="default" r:id="rId10"/>
          <w:pgSz w:w="11906" w:h="16838"/>
          <w:pgMar w:top="1440" w:right="1440" w:bottom="1440" w:left="1440" w:header="709" w:footer="709" w:gutter="0"/>
          <w:cols w:space="708"/>
          <w:docGrid w:linePitch="360"/>
        </w:sectPr>
      </w:pPr>
    </w:p>
    <w:p w:rsidR="009C52DA" w:rsidRDefault="00684163">
      <w:pPr>
        <w:ind w:left="-284"/>
        <w:rPr>
          <w:b/>
        </w:rPr>
      </w:pPr>
      <w:r>
        <w:rPr>
          <w:b/>
        </w:rPr>
        <w:lastRenderedPageBreak/>
        <w:t>Table 2: Meta matrix - summary of VEs for SEA by different stakeholder groups</w:t>
      </w:r>
    </w:p>
    <w:tbl>
      <w:tblPr>
        <w:tblStyle w:val="TableGrid"/>
        <w:tblW w:w="14318" w:type="dxa"/>
        <w:tblInd w:w="-289" w:type="dxa"/>
        <w:tblLayout w:type="fixed"/>
        <w:tblLook w:val="04A0" w:firstRow="1" w:lastRow="0" w:firstColumn="1" w:lastColumn="0" w:noHBand="0" w:noVBand="1"/>
      </w:tblPr>
      <w:tblGrid>
        <w:gridCol w:w="426"/>
        <w:gridCol w:w="7088"/>
        <w:gridCol w:w="425"/>
        <w:gridCol w:w="425"/>
        <w:gridCol w:w="425"/>
        <w:gridCol w:w="426"/>
        <w:gridCol w:w="425"/>
        <w:gridCol w:w="425"/>
        <w:gridCol w:w="425"/>
        <w:gridCol w:w="426"/>
        <w:gridCol w:w="425"/>
        <w:gridCol w:w="425"/>
        <w:gridCol w:w="425"/>
        <w:gridCol w:w="426"/>
        <w:gridCol w:w="425"/>
        <w:gridCol w:w="425"/>
        <w:gridCol w:w="425"/>
        <w:gridCol w:w="426"/>
      </w:tblGrid>
      <w:tr w:rsidR="009C52DA">
        <w:tc>
          <w:tcPr>
            <w:tcW w:w="7514" w:type="dxa"/>
            <w:gridSpan w:val="2"/>
            <w:vMerge w:val="restart"/>
            <w:vAlign w:val="center"/>
          </w:tcPr>
          <w:p w:rsidR="009C52DA" w:rsidRDefault="00684163">
            <w:pPr>
              <w:jc w:val="center"/>
              <w:rPr>
                <w:rFonts w:cstheme="minorHAnsi"/>
                <w:b/>
                <w:sz w:val="20"/>
                <w:szCs w:val="20"/>
              </w:rPr>
            </w:pPr>
            <w:r>
              <w:rPr>
                <w:rFonts w:cstheme="minorHAnsi"/>
                <w:b/>
                <w:sz w:val="20"/>
                <w:szCs w:val="20"/>
              </w:rPr>
              <w:t>Summary of value expectations (VEs) of SEA</w:t>
            </w:r>
          </w:p>
        </w:tc>
        <w:tc>
          <w:tcPr>
            <w:tcW w:w="6804" w:type="dxa"/>
            <w:gridSpan w:val="16"/>
          </w:tcPr>
          <w:p w:rsidR="009C52DA" w:rsidRDefault="00684163">
            <w:pPr>
              <w:jc w:val="center"/>
              <w:rPr>
                <w:rFonts w:cstheme="minorHAnsi"/>
                <w:b/>
                <w:sz w:val="20"/>
                <w:szCs w:val="20"/>
              </w:rPr>
            </w:pPr>
            <w:r>
              <w:rPr>
                <w:rFonts w:cstheme="minorHAnsi"/>
                <w:b/>
                <w:sz w:val="20"/>
                <w:szCs w:val="20"/>
              </w:rPr>
              <w:t>Number of Interviews</w:t>
            </w:r>
          </w:p>
        </w:tc>
      </w:tr>
      <w:tr w:rsidR="009C52DA">
        <w:tc>
          <w:tcPr>
            <w:tcW w:w="7514" w:type="dxa"/>
            <w:gridSpan w:val="2"/>
            <w:vMerge/>
          </w:tcPr>
          <w:p w:rsidR="009C52DA" w:rsidRDefault="009C52DA">
            <w:pPr>
              <w:jc w:val="center"/>
              <w:rPr>
                <w:rFonts w:cstheme="minorHAnsi"/>
                <w:b/>
                <w:sz w:val="20"/>
                <w:szCs w:val="20"/>
              </w:rPr>
            </w:pPr>
          </w:p>
        </w:tc>
        <w:tc>
          <w:tcPr>
            <w:tcW w:w="1701" w:type="dxa"/>
            <w:gridSpan w:val="4"/>
          </w:tcPr>
          <w:p w:rsidR="009C52DA" w:rsidRDefault="00684163">
            <w:pPr>
              <w:jc w:val="center"/>
              <w:rPr>
                <w:rFonts w:cstheme="minorHAnsi"/>
                <w:b/>
                <w:sz w:val="20"/>
                <w:szCs w:val="20"/>
              </w:rPr>
            </w:pPr>
            <w:r>
              <w:rPr>
                <w:rFonts w:cstheme="minorHAnsi"/>
                <w:b/>
                <w:sz w:val="20"/>
                <w:szCs w:val="20"/>
              </w:rPr>
              <w:t>Government</w:t>
            </w:r>
          </w:p>
        </w:tc>
        <w:tc>
          <w:tcPr>
            <w:tcW w:w="1701" w:type="dxa"/>
            <w:gridSpan w:val="4"/>
          </w:tcPr>
          <w:p w:rsidR="009C52DA" w:rsidRDefault="00684163">
            <w:pPr>
              <w:jc w:val="center"/>
              <w:rPr>
                <w:rFonts w:cstheme="minorHAnsi"/>
                <w:b/>
                <w:sz w:val="20"/>
                <w:szCs w:val="20"/>
              </w:rPr>
            </w:pPr>
            <w:r>
              <w:rPr>
                <w:rFonts w:cstheme="minorHAnsi"/>
                <w:b/>
                <w:sz w:val="20"/>
                <w:szCs w:val="20"/>
              </w:rPr>
              <w:t xml:space="preserve">Industry </w:t>
            </w:r>
          </w:p>
        </w:tc>
        <w:tc>
          <w:tcPr>
            <w:tcW w:w="1701" w:type="dxa"/>
            <w:gridSpan w:val="4"/>
          </w:tcPr>
          <w:p w:rsidR="009C52DA" w:rsidRDefault="00684163">
            <w:pPr>
              <w:jc w:val="center"/>
              <w:rPr>
                <w:rFonts w:cstheme="minorHAnsi"/>
                <w:b/>
                <w:sz w:val="20"/>
                <w:szCs w:val="20"/>
              </w:rPr>
            </w:pPr>
            <w:r>
              <w:rPr>
                <w:rFonts w:cstheme="minorHAnsi"/>
                <w:b/>
                <w:sz w:val="20"/>
                <w:szCs w:val="20"/>
              </w:rPr>
              <w:t>Conservation</w:t>
            </w:r>
          </w:p>
        </w:tc>
        <w:tc>
          <w:tcPr>
            <w:tcW w:w="1701" w:type="dxa"/>
            <w:gridSpan w:val="4"/>
          </w:tcPr>
          <w:p w:rsidR="009C52DA" w:rsidRDefault="00684163">
            <w:pPr>
              <w:jc w:val="center"/>
              <w:rPr>
                <w:rFonts w:cstheme="minorHAnsi"/>
                <w:b/>
                <w:sz w:val="20"/>
                <w:szCs w:val="20"/>
              </w:rPr>
            </w:pPr>
            <w:r>
              <w:rPr>
                <w:rFonts w:cstheme="minorHAnsi"/>
                <w:b/>
                <w:sz w:val="20"/>
                <w:szCs w:val="20"/>
              </w:rPr>
              <w:t>IAPs</w:t>
            </w:r>
          </w:p>
        </w:tc>
      </w:tr>
      <w:tr w:rsidR="009C52DA">
        <w:tc>
          <w:tcPr>
            <w:tcW w:w="7514" w:type="dxa"/>
            <w:gridSpan w:val="2"/>
            <w:vMerge/>
          </w:tcPr>
          <w:p w:rsidR="009C52DA" w:rsidRDefault="009C52DA">
            <w:pPr>
              <w:jc w:val="center"/>
              <w:rPr>
                <w:rFonts w:cstheme="minorHAnsi"/>
                <w:b/>
                <w:sz w:val="20"/>
                <w:szCs w:val="20"/>
              </w:rPr>
            </w:pPr>
          </w:p>
        </w:tc>
        <w:tc>
          <w:tcPr>
            <w:tcW w:w="425" w:type="dxa"/>
          </w:tcPr>
          <w:p w:rsidR="009C52DA" w:rsidRDefault="00684163">
            <w:pPr>
              <w:jc w:val="center"/>
              <w:rPr>
                <w:rFonts w:cstheme="minorHAnsi"/>
                <w:sz w:val="16"/>
                <w:szCs w:val="16"/>
              </w:rPr>
            </w:pPr>
            <w:r>
              <w:rPr>
                <w:rFonts w:cstheme="minorHAnsi"/>
                <w:sz w:val="16"/>
                <w:szCs w:val="16"/>
              </w:rPr>
              <w:t>1</w:t>
            </w:r>
          </w:p>
        </w:tc>
        <w:tc>
          <w:tcPr>
            <w:tcW w:w="425" w:type="dxa"/>
          </w:tcPr>
          <w:p w:rsidR="009C52DA" w:rsidRDefault="00684163">
            <w:pPr>
              <w:jc w:val="center"/>
              <w:rPr>
                <w:rFonts w:cstheme="minorHAnsi"/>
                <w:sz w:val="16"/>
                <w:szCs w:val="16"/>
              </w:rPr>
            </w:pPr>
            <w:r>
              <w:rPr>
                <w:rFonts w:cstheme="minorHAnsi"/>
                <w:sz w:val="16"/>
                <w:szCs w:val="16"/>
              </w:rPr>
              <w:t>2</w:t>
            </w:r>
          </w:p>
        </w:tc>
        <w:tc>
          <w:tcPr>
            <w:tcW w:w="425" w:type="dxa"/>
          </w:tcPr>
          <w:p w:rsidR="009C52DA" w:rsidRDefault="00684163">
            <w:pPr>
              <w:jc w:val="center"/>
              <w:rPr>
                <w:rFonts w:cstheme="minorHAnsi"/>
                <w:sz w:val="16"/>
                <w:szCs w:val="16"/>
              </w:rPr>
            </w:pPr>
            <w:r>
              <w:rPr>
                <w:rFonts w:cstheme="minorHAnsi"/>
                <w:sz w:val="16"/>
                <w:szCs w:val="16"/>
              </w:rPr>
              <w:t>3</w:t>
            </w:r>
          </w:p>
        </w:tc>
        <w:tc>
          <w:tcPr>
            <w:tcW w:w="426" w:type="dxa"/>
          </w:tcPr>
          <w:p w:rsidR="009C52DA" w:rsidRDefault="00684163">
            <w:pPr>
              <w:jc w:val="center"/>
              <w:rPr>
                <w:rFonts w:cstheme="minorHAnsi"/>
                <w:sz w:val="16"/>
                <w:szCs w:val="16"/>
              </w:rPr>
            </w:pPr>
            <w:r>
              <w:rPr>
                <w:rFonts w:cstheme="minorHAnsi"/>
                <w:sz w:val="16"/>
                <w:szCs w:val="16"/>
              </w:rPr>
              <w:t>4</w:t>
            </w:r>
          </w:p>
        </w:tc>
        <w:tc>
          <w:tcPr>
            <w:tcW w:w="425" w:type="dxa"/>
          </w:tcPr>
          <w:p w:rsidR="009C52DA" w:rsidRDefault="00684163">
            <w:pPr>
              <w:jc w:val="center"/>
              <w:rPr>
                <w:rFonts w:cstheme="minorHAnsi"/>
                <w:sz w:val="16"/>
                <w:szCs w:val="16"/>
              </w:rPr>
            </w:pPr>
            <w:r>
              <w:rPr>
                <w:rFonts w:cstheme="minorHAnsi"/>
                <w:sz w:val="16"/>
                <w:szCs w:val="16"/>
              </w:rPr>
              <w:t>5</w:t>
            </w:r>
          </w:p>
        </w:tc>
        <w:tc>
          <w:tcPr>
            <w:tcW w:w="425" w:type="dxa"/>
          </w:tcPr>
          <w:p w:rsidR="009C52DA" w:rsidRDefault="00684163">
            <w:pPr>
              <w:jc w:val="center"/>
              <w:rPr>
                <w:rFonts w:cstheme="minorHAnsi"/>
                <w:sz w:val="16"/>
                <w:szCs w:val="16"/>
              </w:rPr>
            </w:pPr>
            <w:r>
              <w:rPr>
                <w:rFonts w:cstheme="minorHAnsi"/>
                <w:sz w:val="16"/>
                <w:szCs w:val="16"/>
              </w:rPr>
              <w:t>6</w:t>
            </w:r>
          </w:p>
        </w:tc>
        <w:tc>
          <w:tcPr>
            <w:tcW w:w="425" w:type="dxa"/>
          </w:tcPr>
          <w:p w:rsidR="009C52DA" w:rsidRDefault="00684163">
            <w:pPr>
              <w:jc w:val="center"/>
              <w:rPr>
                <w:rFonts w:cstheme="minorHAnsi"/>
                <w:sz w:val="16"/>
                <w:szCs w:val="16"/>
              </w:rPr>
            </w:pPr>
            <w:r>
              <w:rPr>
                <w:rFonts w:cstheme="minorHAnsi"/>
                <w:sz w:val="16"/>
                <w:szCs w:val="16"/>
              </w:rPr>
              <w:t>7</w:t>
            </w:r>
          </w:p>
        </w:tc>
        <w:tc>
          <w:tcPr>
            <w:tcW w:w="426" w:type="dxa"/>
          </w:tcPr>
          <w:p w:rsidR="009C52DA" w:rsidRDefault="00684163">
            <w:pPr>
              <w:jc w:val="center"/>
              <w:rPr>
                <w:rFonts w:cstheme="minorHAnsi"/>
                <w:sz w:val="16"/>
                <w:szCs w:val="16"/>
              </w:rPr>
            </w:pPr>
            <w:r>
              <w:rPr>
                <w:rFonts w:cstheme="minorHAnsi"/>
                <w:sz w:val="16"/>
                <w:szCs w:val="16"/>
              </w:rPr>
              <w:t>8</w:t>
            </w:r>
          </w:p>
        </w:tc>
        <w:tc>
          <w:tcPr>
            <w:tcW w:w="425" w:type="dxa"/>
          </w:tcPr>
          <w:p w:rsidR="009C52DA" w:rsidRDefault="00684163">
            <w:pPr>
              <w:jc w:val="center"/>
              <w:rPr>
                <w:rFonts w:cstheme="minorHAnsi"/>
                <w:sz w:val="16"/>
                <w:szCs w:val="16"/>
              </w:rPr>
            </w:pPr>
            <w:r>
              <w:rPr>
                <w:rFonts w:cstheme="minorHAnsi"/>
                <w:sz w:val="16"/>
                <w:szCs w:val="16"/>
              </w:rPr>
              <w:t>9</w:t>
            </w:r>
          </w:p>
        </w:tc>
        <w:tc>
          <w:tcPr>
            <w:tcW w:w="425" w:type="dxa"/>
          </w:tcPr>
          <w:p w:rsidR="009C52DA" w:rsidRDefault="00684163">
            <w:pPr>
              <w:jc w:val="center"/>
              <w:rPr>
                <w:rFonts w:cstheme="minorHAnsi"/>
                <w:sz w:val="16"/>
                <w:szCs w:val="16"/>
              </w:rPr>
            </w:pPr>
            <w:r>
              <w:rPr>
                <w:rFonts w:cstheme="minorHAnsi"/>
                <w:sz w:val="16"/>
                <w:szCs w:val="16"/>
              </w:rPr>
              <w:t>10</w:t>
            </w:r>
          </w:p>
        </w:tc>
        <w:tc>
          <w:tcPr>
            <w:tcW w:w="425" w:type="dxa"/>
          </w:tcPr>
          <w:p w:rsidR="009C52DA" w:rsidRDefault="00684163">
            <w:pPr>
              <w:jc w:val="center"/>
              <w:rPr>
                <w:rFonts w:cstheme="minorHAnsi"/>
                <w:sz w:val="16"/>
                <w:szCs w:val="16"/>
              </w:rPr>
            </w:pPr>
            <w:r>
              <w:rPr>
                <w:rFonts w:cstheme="minorHAnsi"/>
                <w:sz w:val="16"/>
                <w:szCs w:val="16"/>
              </w:rPr>
              <w:t>11</w:t>
            </w:r>
          </w:p>
        </w:tc>
        <w:tc>
          <w:tcPr>
            <w:tcW w:w="426" w:type="dxa"/>
          </w:tcPr>
          <w:p w:rsidR="009C52DA" w:rsidRDefault="00684163">
            <w:pPr>
              <w:jc w:val="center"/>
              <w:rPr>
                <w:rFonts w:cstheme="minorHAnsi"/>
                <w:sz w:val="16"/>
                <w:szCs w:val="16"/>
              </w:rPr>
            </w:pPr>
            <w:r>
              <w:rPr>
                <w:rFonts w:cstheme="minorHAnsi"/>
                <w:sz w:val="16"/>
                <w:szCs w:val="16"/>
              </w:rPr>
              <w:t>12</w:t>
            </w:r>
          </w:p>
        </w:tc>
        <w:tc>
          <w:tcPr>
            <w:tcW w:w="425" w:type="dxa"/>
          </w:tcPr>
          <w:p w:rsidR="009C52DA" w:rsidRDefault="00684163">
            <w:pPr>
              <w:jc w:val="center"/>
              <w:rPr>
                <w:rFonts w:cstheme="minorHAnsi"/>
                <w:sz w:val="16"/>
                <w:szCs w:val="16"/>
              </w:rPr>
            </w:pPr>
            <w:r>
              <w:rPr>
                <w:rFonts w:cstheme="minorHAnsi"/>
                <w:sz w:val="16"/>
                <w:szCs w:val="16"/>
              </w:rPr>
              <w:t>13</w:t>
            </w:r>
          </w:p>
        </w:tc>
        <w:tc>
          <w:tcPr>
            <w:tcW w:w="425" w:type="dxa"/>
          </w:tcPr>
          <w:p w:rsidR="009C52DA" w:rsidRDefault="00684163">
            <w:pPr>
              <w:jc w:val="center"/>
              <w:rPr>
                <w:rFonts w:cstheme="minorHAnsi"/>
                <w:sz w:val="16"/>
                <w:szCs w:val="16"/>
              </w:rPr>
            </w:pPr>
            <w:r>
              <w:rPr>
                <w:rFonts w:cstheme="minorHAnsi"/>
                <w:sz w:val="16"/>
                <w:szCs w:val="16"/>
              </w:rPr>
              <w:t>14</w:t>
            </w:r>
          </w:p>
        </w:tc>
        <w:tc>
          <w:tcPr>
            <w:tcW w:w="425" w:type="dxa"/>
          </w:tcPr>
          <w:p w:rsidR="009C52DA" w:rsidRDefault="00684163">
            <w:pPr>
              <w:jc w:val="center"/>
              <w:rPr>
                <w:rFonts w:cstheme="minorHAnsi"/>
                <w:sz w:val="16"/>
                <w:szCs w:val="16"/>
              </w:rPr>
            </w:pPr>
            <w:r>
              <w:rPr>
                <w:rFonts w:cstheme="minorHAnsi"/>
                <w:sz w:val="16"/>
                <w:szCs w:val="16"/>
              </w:rPr>
              <w:t>15</w:t>
            </w:r>
          </w:p>
        </w:tc>
        <w:tc>
          <w:tcPr>
            <w:tcW w:w="426" w:type="dxa"/>
          </w:tcPr>
          <w:p w:rsidR="009C52DA" w:rsidRDefault="00684163">
            <w:pPr>
              <w:jc w:val="center"/>
              <w:rPr>
                <w:rFonts w:cstheme="minorHAnsi"/>
                <w:sz w:val="16"/>
                <w:szCs w:val="16"/>
              </w:rPr>
            </w:pPr>
            <w:r>
              <w:rPr>
                <w:rFonts w:cstheme="minorHAnsi"/>
                <w:sz w:val="16"/>
                <w:szCs w:val="16"/>
              </w:rPr>
              <w:t>16</w:t>
            </w:r>
          </w:p>
        </w:tc>
      </w:tr>
      <w:tr w:rsidR="009C52DA">
        <w:tc>
          <w:tcPr>
            <w:tcW w:w="426" w:type="dxa"/>
          </w:tcPr>
          <w:p w:rsidR="009C52DA" w:rsidRDefault="00684163">
            <w:pPr>
              <w:jc w:val="center"/>
              <w:rPr>
                <w:rFonts w:cstheme="minorHAnsi"/>
                <w:sz w:val="20"/>
                <w:szCs w:val="20"/>
              </w:rPr>
            </w:pPr>
            <w:proofErr w:type="spellStart"/>
            <w:r>
              <w:rPr>
                <w:rFonts w:cstheme="minorHAnsi"/>
                <w:sz w:val="20"/>
                <w:szCs w:val="20"/>
              </w:rPr>
              <w:t>Nr</w:t>
            </w:r>
            <w:proofErr w:type="spellEnd"/>
          </w:p>
        </w:tc>
        <w:tc>
          <w:tcPr>
            <w:tcW w:w="7088" w:type="dxa"/>
          </w:tcPr>
          <w:p w:rsidR="009C52DA" w:rsidRDefault="00684163">
            <w:pPr>
              <w:jc w:val="center"/>
              <w:rPr>
                <w:rFonts w:cstheme="minorHAnsi"/>
                <w:sz w:val="20"/>
                <w:szCs w:val="20"/>
              </w:rPr>
            </w:pPr>
            <w:r>
              <w:rPr>
                <w:rFonts w:cstheme="minorHAnsi"/>
                <w:b/>
                <w:sz w:val="20"/>
                <w:szCs w:val="20"/>
              </w:rPr>
              <w:t>Question: What were your expectations of the potential value of SEA?</w:t>
            </w:r>
          </w:p>
        </w:tc>
        <w:tc>
          <w:tcPr>
            <w:tcW w:w="425" w:type="dxa"/>
            <w:shd w:val="clear" w:color="auto" w:fill="FFFFFF" w:themeFill="background1"/>
          </w:tcPr>
          <w:p w:rsidR="009C52DA" w:rsidRDefault="009C52DA">
            <w:pPr>
              <w:rPr>
                <w:rFonts w:cstheme="minorHAnsi"/>
                <w:color w:val="5B9BD5" w:themeColor="accent1"/>
                <w:sz w:val="20"/>
                <w:szCs w:val="20"/>
              </w:rPr>
            </w:pPr>
          </w:p>
        </w:tc>
        <w:tc>
          <w:tcPr>
            <w:tcW w:w="425" w:type="dxa"/>
          </w:tcPr>
          <w:p w:rsidR="009C52DA" w:rsidRDefault="009C52DA">
            <w:pPr>
              <w:rPr>
                <w:rFonts w:cstheme="minorHAnsi"/>
                <w:color w:val="5B9BD5" w:themeColor="accent1"/>
                <w:sz w:val="20"/>
                <w:szCs w:val="20"/>
              </w:rPr>
            </w:pPr>
          </w:p>
        </w:tc>
        <w:tc>
          <w:tcPr>
            <w:tcW w:w="425" w:type="dxa"/>
          </w:tcPr>
          <w:p w:rsidR="009C52DA" w:rsidRDefault="009C52DA">
            <w:pPr>
              <w:rPr>
                <w:rFonts w:cstheme="minorHAnsi"/>
                <w:color w:val="5B9BD5" w:themeColor="accent1"/>
                <w:sz w:val="20"/>
                <w:szCs w:val="20"/>
              </w:rPr>
            </w:pPr>
          </w:p>
        </w:tc>
        <w:tc>
          <w:tcPr>
            <w:tcW w:w="426" w:type="dxa"/>
          </w:tcPr>
          <w:p w:rsidR="009C52DA" w:rsidRDefault="009C52DA">
            <w:pPr>
              <w:rPr>
                <w:rFonts w:cstheme="minorHAnsi"/>
                <w:color w:val="5B9BD5" w:themeColor="accent1"/>
                <w:sz w:val="20"/>
                <w:szCs w:val="20"/>
              </w:rPr>
            </w:pPr>
          </w:p>
        </w:tc>
        <w:tc>
          <w:tcPr>
            <w:tcW w:w="425" w:type="dxa"/>
          </w:tcPr>
          <w:p w:rsidR="009C52DA" w:rsidRDefault="009C52DA">
            <w:pPr>
              <w:rPr>
                <w:rFonts w:cstheme="minorHAnsi"/>
                <w:sz w:val="20"/>
                <w:szCs w:val="20"/>
              </w:rPr>
            </w:pPr>
          </w:p>
        </w:tc>
        <w:tc>
          <w:tcPr>
            <w:tcW w:w="425" w:type="dxa"/>
          </w:tcPr>
          <w:p w:rsidR="009C52DA" w:rsidRDefault="009C52DA">
            <w:pPr>
              <w:rPr>
                <w:rFonts w:cstheme="minorHAnsi"/>
                <w:sz w:val="20"/>
                <w:szCs w:val="20"/>
              </w:rPr>
            </w:pPr>
          </w:p>
        </w:tc>
        <w:tc>
          <w:tcPr>
            <w:tcW w:w="425" w:type="dxa"/>
          </w:tcPr>
          <w:p w:rsidR="009C52DA" w:rsidRDefault="009C52DA">
            <w:pPr>
              <w:rPr>
                <w:rFonts w:cstheme="minorHAnsi"/>
                <w:sz w:val="20"/>
                <w:szCs w:val="20"/>
              </w:rPr>
            </w:pPr>
          </w:p>
        </w:tc>
        <w:tc>
          <w:tcPr>
            <w:tcW w:w="426" w:type="dxa"/>
          </w:tcPr>
          <w:p w:rsidR="009C52DA" w:rsidRDefault="009C52DA">
            <w:pPr>
              <w:rPr>
                <w:rFonts w:cstheme="minorHAnsi"/>
                <w:sz w:val="20"/>
                <w:szCs w:val="20"/>
              </w:rPr>
            </w:pPr>
          </w:p>
        </w:tc>
        <w:tc>
          <w:tcPr>
            <w:tcW w:w="425" w:type="dxa"/>
          </w:tcPr>
          <w:p w:rsidR="009C52DA" w:rsidRDefault="009C52DA">
            <w:pPr>
              <w:rPr>
                <w:rFonts w:cstheme="minorHAnsi"/>
                <w:sz w:val="20"/>
                <w:szCs w:val="20"/>
              </w:rPr>
            </w:pPr>
          </w:p>
        </w:tc>
        <w:tc>
          <w:tcPr>
            <w:tcW w:w="425" w:type="dxa"/>
          </w:tcPr>
          <w:p w:rsidR="009C52DA" w:rsidRDefault="009C52DA">
            <w:pPr>
              <w:rPr>
                <w:rFonts w:cstheme="minorHAnsi"/>
                <w:sz w:val="20"/>
                <w:szCs w:val="20"/>
              </w:rPr>
            </w:pPr>
          </w:p>
        </w:tc>
        <w:tc>
          <w:tcPr>
            <w:tcW w:w="425" w:type="dxa"/>
          </w:tcPr>
          <w:p w:rsidR="009C52DA" w:rsidRDefault="009C52DA">
            <w:pPr>
              <w:rPr>
                <w:rFonts w:cstheme="minorHAnsi"/>
                <w:sz w:val="20"/>
                <w:szCs w:val="20"/>
              </w:rPr>
            </w:pPr>
          </w:p>
        </w:tc>
        <w:tc>
          <w:tcPr>
            <w:tcW w:w="426" w:type="dxa"/>
          </w:tcPr>
          <w:p w:rsidR="009C52DA" w:rsidRDefault="009C52DA">
            <w:pPr>
              <w:rPr>
                <w:rFonts w:cstheme="minorHAnsi"/>
                <w:sz w:val="20"/>
                <w:szCs w:val="20"/>
              </w:rPr>
            </w:pPr>
          </w:p>
        </w:tc>
        <w:tc>
          <w:tcPr>
            <w:tcW w:w="425" w:type="dxa"/>
          </w:tcPr>
          <w:p w:rsidR="009C52DA" w:rsidRDefault="009C52DA">
            <w:pPr>
              <w:rPr>
                <w:rFonts w:cstheme="minorHAnsi"/>
                <w:sz w:val="20"/>
                <w:szCs w:val="20"/>
              </w:rPr>
            </w:pPr>
          </w:p>
        </w:tc>
        <w:tc>
          <w:tcPr>
            <w:tcW w:w="425" w:type="dxa"/>
          </w:tcPr>
          <w:p w:rsidR="009C52DA" w:rsidRDefault="009C52DA">
            <w:pPr>
              <w:rPr>
                <w:rFonts w:cstheme="minorHAnsi"/>
                <w:sz w:val="20"/>
                <w:szCs w:val="20"/>
              </w:rPr>
            </w:pPr>
          </w:p>
        </w:tc>
        <w:tc>
          <w:tcPr>
            <w:tcW w:w="425" w:type="dxa"/>
          </w:tcPr>
          <w:p w:rsidR="009C52DA" w:rsidRDefault="009C52DA">
            <w:pPr>
              <w:rPr>
                <w:rFonts w:cstheme="minorHAnsi"/>
                <w:sz w:val="20"/>
                <w:szCs w:val="20"/>
              </w:rPr>
            </w:pPr>
          </w:p>
        </w:tc>
        <w:tc>
          <w:tcPr>
            <w:tcW w:w="426" w:type="dxa"/>
          </w:tcPr>
          <w:p w:rsidR="009C52DA" w:rsidRDefault="009C52DA">
            <w:pPr>
              <w:rPr>
                <w:rFonts w:cstheme="minorHAnsi"/>
                <w:sz w:val="20"/>
                <w:szCs w:val="20"/>
              </w:rPr>
            </w:pPr>
          </w:p>
        </w:tc>
      </w:tr>
      <w:tr w:rsidR="009C52DA">
        <w:tc>
          <w:tcPr>
            <w:tcW w:w="426" w:type="dxa"/>
          </w:tcPr>
          <w:p w:rsidR="009C52DA" w:rsidRDefault="00684163">
            <w:pPr>
              <w:jc w:val="center"/>
              <w:rPr>
                <w:rFonts w:cstheme="minorHAnsi"/>
                <w:sz w:val="20"/>
                <w:szCs w:val="20"/>
              </w:rPr>
            </w:pPr>
            <w:r>
              <w:rPr>
                <w:rFonts w:cstheme="minorHAnsi"/>
                <w:sz w:val="20"/>
                <w:szCs w:val="20"/>
              </w:rPr>
              <w:t>1</w:t>
            </w:r>
          </w:p>
        </w:tc>
        <w:tc>
          <w:tcPr>
            <w:tcW w:w="7088" w:type="dxa"/>
          </w:tcPr>
          <w:p w:rsidR="009C52DA" w:rsidRDefault="00684163">
            <w:pPr>
              <w:rPr>
                <w:rFonts w:cstheme="minorHAnsi"/>
                <w:sz w:val="20"/>
                <w:szCs w:val="20"/>
              </w:rPr>
            </w:pPr>
            <w:r>
              <w:rPr>
                <w:rFonts w:cstheme="minorHAnsi"/>
                <w:sz w:val="20"/>
                <w:szCs w:val="20"/>
              </w:rPr>
              <w:t>Facilitate co-operative governance between different spheres of government</w:t>
            </w:r>
          </w:p>
        </w:tc>
        <w:tc>
          <w:tcPr>
            <w:tcW w:w="425" w:type="dxa"/>
            <w:shd w:val="clear" w:color="auto" w:fill="0070C0"/>
          </w:tcPr>
          <w:p w:rsidR="009C52DA" w:rsidRDefault="009C52DA">
            <w:pPr>
              <w:rPr>
                <w:rFonts w:cstheme="minorHAnsi"/>
                <w:color w:val="5B9BD5" w:themeColor="accent1"/>
                <w:sz w:val="20"/>
                <w:szCs w:val="20"/>
              </w:rPr>
            </w:pPr>
          </w:p>
        </w:tc>
        <w:tc>
          <w:tcPr>
            <w:tcW w:w="425" w:type="dxa"/>
          </w:tcPr>
          <w:p w:rsidR="009C52DA" w:rsidRDefault="009C52DA">
            <w:pPr>
              <w:rPr>
                <w:rFonts w:cstheme="minorHAnsi"/>
                <w:color w:val="5B9BD5" w:themeColor="accent1"/>
                <w:sz w:val="20"/>
                <w:szCs w:val="20"/>
              </w:rPr>
            </w:pPr>
          </w:p>
        </w:tc>
        <w:tc>
          <w:tcPr>
            <w:tcW w:w="425" w:type="dxa"/>
          </w:tcPr>
          <w:p w:rsidR="009C52DA" w:rsidRDefault="009C52DA">
            <w:pPr>
              <w:rPr>
                <w:rFonts w:cstheme="minorHAnsi"/>
                <w:color w:val="5B9BD5" w:themeColor="accent1"/>
                <w:sz w:val="20"/>
                <w:szCs w:val="20"/>
              </w:rPr>
            </w:pPr>
          </w:p>
        </w:tc>
        <w:tc>
          <w:tcPr>
            <w:tcW w:w="426" w:type="dxa"/>
          </w:tcPr>
          <w:p w:rsidR="009C52DA" w:rsidRDefault="009C52DA">
            <w:pPr>
              <w:rPr>
                <w:rFonts w:cstheme="minorHAnsi"/>
                <w:color w:val="5B9BD5" w:themeColor="accent1"/>
                <w:sz w:val="20"/>
                <w:szCs w:val="20"/>
              </w:rPr>
            </w:pPr>
          </w:p>
        </w:tc>
        <w:tc>
          <w:tcPr>
            <w:tcW w:w="425" w:type="dxa"/>
          </w:tcPr>
          <w:p w:rsidR="009C52DA" w:rsidRDefault="009C52DA">
            <w:pPr>
              <w:rPr>
                <w:rFonts w:cstheme="minorHAnsi"/>
                <w:sz w:val="20"/>
                <w:szCs w:val="20"/>
              </w:rPr>
            </w:pPr>
          </w:p>
        </w:tc>
        <w:tc>
          <w:tcPr>
            <w:tcW w:w="425" w:type="dxa"/>
          </w:tcPr>
          <w:p w:rsidR="009C52DA" w:rsidRDefault="009C52DA">
            <w:pPr>
              <w:rPr>
                <w:rFonts w:cstheme="minorHAnsi"/>
                <w:sz w:val="20"/>
                <w:szCs w:val="20"/>
              </w:rPr>
            </w:pPr>
          </w:p>
        </w:tc>
        <w:tc>
          <w:tcPr>
            <w:tcW w:w="425" w:type="dxa"/>
          </w:tcPr>
          <w:p w:rsidR="009C52DA" w:rsidRDefault="009C52DA">
            <w:pPr>
              <w:rPr>
                <w:rFonts w:cstheme="minorHAnsi"/>
                <w:sz w:val="20"/>
                <w:szCs w:val="20"/>
              </w:rPr>
            </w:pPr>
          </w:p>
        </w:tc>
        <w:tc>
          <w:tcPr>
            <w:tcW w:w="426" w:type="dxa"/>
          </w:tcPr>
          <w:p w:rsidR="009C52DA" w:rsidRDefault="009C52DA">
            <w:pPr>
              <w:rPr>
                <w:rFonts w:cstheme="minorHAnsi"/>
                <w:sz w:val="20"/>
                <w:szCs w:val="20"/>
              </w:rPr>
            </w:pPr>
          </w:p>
        </w:tc>
        <w:tc>
          <w:tcPr>
            <w:tcW w:w="425" w:type="dxa"/>
          </w:tcPr>
          <w:p w:rsidR="009C52DA" w:rsidRDefault="009C52DA">
            <w:pPr>
              <w:rPr>
                <w:rFonts w:cstheme="minorHAnsi"/>
                <w:sz w:val="20"/>
                <w:szCs w:val="20"/>
              </w:rPr>
            </w:pPr>
          </w:p>
        </w:tc>
        <w:tc>
          <w:tcPr>
            <w:tcW w:w="425" w:type="dxa"/>
          </w:tcPr>
          <w:p w:rsidR="009C52DA" w:rsidRDefault="009C52DA">
            <w:pPr>
              <w:rPr>
                <w:rFonts w:cstheme="minorHAnsi"/>
                <w:sz w:val="20"/>
                <w:szCs w:val="20"/>
              </w:rPr>
            </w:pPr>
          </w:p>
        </w:tc>
        <w:tc>
          <w:tcPr>
            <w:tcW w:w="425" w:type="dxa"/>
          </w:tcPr>
          <w:p w:rsidR="009C52DA" w:rsidRDefault="009C52DA">
            <w:pPr>
              <w:rPr>
                <w:rFonts w:cstheme="minorHAnsi"/>
                <w:sz w:val="20"/>
                <w:szCs w:val="20"/>
              </w:rPr>
            </w:pPr>
          </w:p>
        </w:tc>
        <w:tc>
          <w:tcPr>
            <w:tcW w:w="426" w:type="dxa"/>
          </w:tcPr>
          <w:p w:rsidR="009C52DA" w:rsidRDefault="009C52DA">
            <w:pPr>
              <w:rPr>
                <w:rFonts w:cstheme="minorHAnsi"/>
                <w:sz w:val="20"/>
                <w:szCs w:val="20"/>
              </w:rPr>
            </w:pPr>
          </w:p>
        </w:tc>
        <w:tc>
          <w:tcPr>
            <w:tcW w:w="425" w:type="dxa"/>
          </w:tcPr>
          <w:p w:rsidR="009C52DA" w:rsidRDefault="009C52DA">
            <w:pPr>
              <w:rPr>
                <w:rFonts w:cstheme="minorHAnsi"/>
                <w:sz w:val="20"/>
                <w:szCs w:val="20"/>
              </w:rPr>
            </w:pPr>
          </w:p>
        </w:tc>
        <w:tc>
          <w:tcPr>
            <w:tcW w:w="425" w:type="dxa"/>
          </w:tcPr>
          <w:p w:rsidR="009C52DA" w:rsidRDefault="009C52DA">
            <w:pPr>
              <w:rPr>
                <w:rFonts w:cstheme="minorHAnsi"/>
                <w:sz w:val="20"/>
                <w:szCs w:val="20"/>
              </w:rPr>
            </w:pPr>
          </w:p>
        </w:tc>
        <w:tc>
          <w:tcPr>
            <w:tcW w:w="425" w:type="dxa"/>
          </w:tcPr>
          <w:p w:rsidR="009C52DA" w:rsidRDefault="009C52DA">
            <w:pPr>
              <w:rPr>
                <w:rFonts w:cstheme="minorHAnsi"/>
                <w:sz w:val="20"/>
                <w:szCs w:val="20"/>
              </w:rPr>
            </w:pPr>
          </w:p>
        </w:tc>
        <w:tc>
          <w:tcPr>
            <w:tcW w:w="426" w:type="dxa"/>
          </w:tcPr>
          <w:p w:rsidR="009C52DA" w:rsidRDefault="009C52DA">
            <w:pPr>
              <w:rPr>
                <w:rFonts w:cstheme="minorHAnsi"/>
                <w:sz w:val="20"/>
                <w:szCs w:val="20"/>
              </w:rPr>
            </w:pPr>
          </w:p>
        </w:tc>
      </w:tr>
      <w:tr w:rsidR="009C52DA">
        <w:tc>
          <w:tcPr>
            <w:tcW w:w="426" w:type="dxa"/>
          </w:tcPr>
          <w:p w:rsidR="009C52DA" w:rsidRDefault="00684163">
            <w:pPr>
              <w:jc w:val="center"/>
              <w:rPr>
                <w:rFonts w:cstheme="minorHAnsi"/>
                <w:sz w:val="20"/>
                <w:szCs w:val="20"/>
              </w:rPr>
            </w:pPr>
            <w:r>
              <w:rPr>
                <w:rFonts w:cstheme="minorHAnsi"/>
                <w:sz w:val="20"/>
                <w:szCs w:val="20"/>
              </w:rPr>
              <w:t>2</w:t>
            </w:r>
          </w:p>
        </w:tc>
        <w:tc>
          <w:tcPr>
            <w:tcW w:w="7088" w:type="dxa"/>
          </w:tcPr>
          <w:p w:rsidR="009C52DA" w:rsidRDefault="00684163">
            <w:pPr>
              <w:rPr>
                <w:rFonts w:cstheme="minorHAnsi"/>
                <w:sz w:val="20"/>
                <w:szCs w:val="20"/>
              </w:rPr>
            </w:pPr>
            <w:r>
              <w:rPr>
                <w:rFonts w:cstheme="minorHAnsi"/>
                <w:sz w:val="20"/>
                <w:szCs w:val="20"/>
              </w:rPr>
              <w:t>Facilitate integration of decision making within government</w:t>
            </w:r>
          </w:p>
        </w:tc>
        <w:tc>
          <w:tcPr>
            <w:tcW w:w="425" w:type="dxa"/>
            <w:shd w:val="clear" w:color="auto" w:fill="0070C0"/>
          </w:tcPr>
          <w:p w:rsidR="009C52DA" w:rsidRDefault="009C52DA">
            <w:pPr>
              <w:rPr>
                <w:rFonts w:cstheme="minorHAnsi"/>
                <w:color w:val="5B9BD5" w:themeColor="accent1"/>
                <w:sz w:val="20"/>
                <w:szCs w:val="20"/>
              </w:rPr>
            </w:pPr>
          </w:p>
        </w:tc>
        <w:tc>
          <w:tcPr>
            <w:tcW w:w="425" w:type="dxa"/>
            <w:shd w:val="clear" w:color="auto" w:fill="0070C0"/>
          </w:tcPr>
          <w:p w:rsidR="009C52DA" w:rsidRDefault="009C52DA">
            <w:pPr>
              <w:rPr>
                <w:rFonts w:cstheme="minorHAnsi"/>
                <w:color w:val="5B9BD5" w:themeColor="accent1"/>
                <w:sz w:val="20"/>
                <w:szCs w:val="20"/>
              </w:rPr>
            </w:pPr>
          </w:p>
        </w:tc>
        <w:tc>
          <w:tcPr>
            <w:tcW w:w="425" w:type="dxa"/>
          </w:tcPr>
          <w:p w:rsidR="009C52DA" w:rsidRDefault="009C52DA">
            <w:pPr>
              <w:rPr>
                <w:rFonts w:cstheme="minorHAnsi"/>
                <w:color w:val="5B9BD5" w:themeColor="accent1"/>
                <w:sz w:val="20"/>
                <w:szCs w:val="20"/>
              </w:rPr>
            </w:pPr>
          </w:p>
        </w:tc>
        <w:tc>
          <w:tcPr>
            <w:tcW w:w="426" w:type="dxa"/>
            <w:shd w:val="clear" w:color="auto" w:fill="0070C0"/>
          </w:tcPr>
          <w:p w:rsidR="009C52DA" w:rsidRDefault="009C52DA">
            <w:pPr>
              <w:rPr>
                <w:rFonts w:cstheme="minorHAnsi"/>
                <w:color w:val="5B9BD5" w:themeColor="accent1"/>
                <w:sz w:val="20"/>
                <w:szCs w:val="20"/>
              </w:rPr>
            </w:pPr>
          </w:p>
        </w:tc>
        <w:tc>
          <w:tcPr>
            <w:tcW w:w="425" w:type="dxa"/>
          </w:tcPr>
          <w:p w:rsidR="009C52DA" w:rsidRDefault="009C52DA">
            <w:pPr>
              <w:rPr>
                <w:rFonts w:cstheme="minorHAnsi"/>
                <w:color w:val="FF0000"/>
                <w:sz w:val="20"/>
                <w:szCs w:val="20"/>
              </w:rPr>
            </w:pPr>
          </w:p>
        </w:tc>
        <w:tc>
          <w:tcPr>
            <w:tcW w:w="425" w:type="dxa"/>
          </w:tcPr>
          <w:p w:rsidR="009C52DA" w:rsidRDefault="009C52DA">
            <w:pPr>
              <w:rPr>
                <w:rFonts w:cstheme="minorHAnsi"/>
                <w:color w:val="FF0000"/>
                <w:sz w:val="20"/>
                <w:szCs w:val="20"/>
              </w:rPr>
            </w:pPr>
          </w:p>
        </w:tc>
        <w:tc>
          <w:tcPr>
            <w:tcW w:w="425" w:type="dxa"/>
          </w:tcPr>
          <w:p w:rsidR="009C52DA" w:rsidRDefault="009C52DA">
            <w:pPr>
              <w:rPr>
                <w:rFonts w:cstheme="minorHAnsi"/>
                <w:color w:val="FF0000"/>
                <w:sz w:val="20"/>
                <w:szCs w:val="20"/>
              </w:rPr>
            </w:pPr>
          </w:p>
        </w:tc>
        <w:tc>
          <w:tcPr>
            <w:tcW w:w="426" w:type="dxa"/>
            <w:shd w:val="clear" w:color="auto" w:fill="FF0000"/>
          </w:tcPr>
          <w:p w:rsidR="009C52DA" w:rsidRDefault="009C52DA">
            <w:pPr>
              <w:rPr>
                <w:rFonts w:cstheme="minorHAnsi"/>
                <w:color w:val="FF0000"/>
                <w:sz w:val="20"/>
                <w:szCs w:val="20"/>
              </w:rPr>
            </w:pPr>
          </w:p>
        </w:tc>
        <w:tc>
          <w:tcPr>
            <w:tcW w:w="425" w:type="dxa"/>
          </w:tcPr>
          <w:p w:rsidR="009C52DA" w:rsidRDefault="009C52DA">
            <w:pPr>
              <w:rPr>
                <w:rFonts w:cstheme="minorHAnsi"/>
                <w:sz w:val="20"/>
                <w:szCs w:val="20"/>
              </w:rPr>
            </w:pPr>
          </w:p>
        </w:tc>
        <w:tc>
          <w:tcPr>
            <w:tcW w:w="425" w:type="dxa"/>
          </w:tcPr>
          <w:p w:rsidR="009C52DA" w:rsidRDefault="009C52DA">
            <w:pPr>
              <w:rPr>
                <w:rFonts w:cstheme="minorHAnsi"/>
                <w:sz w:val="20"/>
                <w:szCs w:val="20"/>
              </w:rPr>
            </w:pPr>
          </w:p>
        </w:tc>
        <w:tc>
          <w:tcPr>
            <w:tcW w:w="425" w:type="dxa"/>
          </w:tcPr>
          <w:p w:rsidR="009C52DA" w:rsidRDefault="009C52DA">
            <w:pPr>
              <w:rPr>
                <w:rFonts w:cstheme="minorHAnsi"/>
                <w:sz w:val="20"/>
                <w:szCs w:val="20"/>
              </w:rPr>
            </w:pPr>
          </w:p>
        </w:tc>
        <w:tc>
          <w:tcPr>
            <w:tcW w:w="426" w:type="dxa"/>
          </w:tcPr>
          <w:p w:rsidR="009C52DA" w:rsidRDefault="009C52DA">
            <w:pPr>
              <w:rPr>
                <w:rFonts w:cstheme="minorHAnsi"/>
                <w:sz w:val="20"/>
                <w:szCs w:val="20"/>
              </w:rPr>
            </w:pPr>
          </w:p>
        </w:tc>
        <w:tc>
          <w:tcPr>
            <w:tcW w:w="425" w:type="dxa"/>
          </w:tcPr>
          <w:p w:rsidR="009C52DA" w:rsidRDefault="009C52DA">
            <w:pPr>
              <w:rPr>
                <w:rFonts w:cstheme="minorHAnsi"/>
                <w:sz w:val="20"/>
                <w:szCs w:val="20"/>
              </w:rPr>
            </w:pPr>
          </w:p>
        </w:tc>
        <w:tc>
          <w:tcPr>
            <w:tcW w:w="425" w:type="dxa"/>
          </w:tcPr>
          <w:p w:rsidR="009C52DA" w:rsidRDefault="009C52DA">
            <w:pPr>
              <w:rPr>
                <w:rFonts w:cstheme="minorHAnsi"/>
                <w:sz w:val="20"/>
                <w:szCs w:val="20"/>
              </w:rPr>
            </w:pPr>
          </w:p>
        </w:tc>
        <w:tc>
          <w:tcPr>
            <w:tcW w:w="425" w:type="dxa"/>
          </w:tcPr>
          <w:p w:rsidR="009C52DA" w:rsidRDefault="009C52DA">
            <w:pPr>
              <w:rPr>
                <w:rFonts w:cstheme="minorHAnsi"/>
                <w:sz w:val="20"/>
                <w:szCs w:val="20"/>
              </w:rPr>
            </w:pPr>
          </w:p>
        </w:tc>
        <w:tc>
          <w:tcPr>
            <w:tcW w:w="426" w:type="dxa"/>
          </w:tcPr>
          <w:p w:rsidR="009C52DA" w:rsidRDefault="009C52DA">
            <w:pPr>
              <w:rPr>
                <w:rFonts w:cstheme="minorHAnsi"/>
                <w:sz w:val="20"/>
                <w:szCs w:val="20"/>
              </w:rPr>
            </w:pPr>
          </w:p>
        </w:tc>
      </w:tr>
      <w:tr w:rsidR="009C52DA">
        <w:tc>
          <w:tcPr>
            <w:tcW w:w="426" w:type="dxa"/>
          </w:tcPr>
          <w:p w:rsidR="009C52DA" w:rsidRDefault="00684163">
            <w:pPr>
              <w:jc w:val="center"/>
              <w:rPr>
                <w:rFonts w:cstheme="minorHAnsi"/>
                <w:sz w:val="20"/>
                <w:szCs w:val="20"/>
              </w:rPr>
            </w:pPr>
            <w:r>
              <w:rPr>
                <w:rFonts w:cstheme="minorHAnsi"/>
                <w:sz w:val="20"/>
                <w:szCs w:val="20"/>
              </w:rPr>
              <w:t>3</w:t>
            </w:r>
          </w:p>
        </w:tc>
        <w:tc>
          <w:tcPr>
            <w:tcW w:w="7088" w:type="dxa"/>
          </w:tcPr>
          <w:p w:rsidR="009C52DA" w:rsidRDefault="00684163">
            <w:pPr>
              <w:rPr>
                <w:rFonts w:cstheme="minorHAnsi"/>
                <w:sz w:val="20"/>
                <w:szCs w:val="20"/>
              </w:rPr>
            </w:pPr>
            <w:r>
              <w:rPr>
                <w:rFonts w:cstheme="minorHAnsi"/>
                <w:sz w:val="20"/>
                <w:szCs w:val="20"/>
              </w:rPr>
              <w:t>Produce minimum requirements and protocols for decision making by government</w:t>
            </w:r>
          </w:p>
        </w:tc>
        <w:tc>
          <w:tcPr>
            <w:tcW w:w="425" w:type="dxa"/>
            <w:shd w:val="clear" w:color="auto" w:fill="0070C0"/>
          </w:tcPr>
          <w:p w:rsidR="009C52DA" w:rsidRDefault="009C52DA">
            <w:pPr>
              <w:rPr>
                <w:rFonts w:cstheme="minorHAnsi"/>
                <w:color w:val="5B9BD5" w:themeColor="accent1"/>
                <w:sz w:val="20"/>
                <w:szCs w:val="20"/>
              </w:rPr>
            </w:pPr>
          </w:p>
        </w:tc>
        <w:tc>
          <w:tcPr>
            <w:tcW w:w="425" w:type="dxa"/>
          </w:tcPr>
          <w:p w:rsidR="009C52DA" w:rsidRDefault="009C52DA">
            <w:pPr>
              <w:rPr>
                <w:rFonts w:cstheme="minorHAnsi"/>
                <w:color w:val="5B9BD5" w:themeColor="accent1"/>
                <w:sz w:val="20"/>
                <w:szCs w:val="20"/>
              </w:rPr>
            </w:pPr>
          </w:p>
        </w:tc>
        <w:tc>
          <w:tcPr>
            <w:tcW w:w="425" w:type="dxa"/>
          </w:tcPr>
          <w:p w:rsidR="009C52DA" w:rsidRDefault="009C52DA">
            <w:pPr>
              <w:rPr>
                <w:rFonts w:cstheme="minorHAnsi"/>
                <w:color w:val="5B9BD5" w:themeColor="accent1"/>
                <w:sz w:val="20"/>
                <w:szCs w:val="20"/>
              </w:rPr>
            </w:pPr>
          </w:p>
        </w:tc>
        <w:tc>
          <w:tcPr>
            <w:tcW w:w="426" w:type="dxa"/>
          </w:tcPr>
          <w:p w:rsidR="009C52DA" w:rsidRDefault="009C52DA">
            <w:pPr>
              <w:rPr>
                <w:rFonts w:cstheme="minorHAnsi"/>
                <w:color w:val="5B9BD5" w:themeColor="accent1"/>
                <w:sz w:val="20"/>
                <w:szCs w:val="20"/>
              </w:rPr>
            </w:pPr>
          </w:p>
        </w:tc>
        <w:tc>
          <w:tcPr>
            <w:tcW w:w="425" w:type="dxa"/>
          </w:tcPr>
          <w:p w:rsidR="009C52DA" w:rsidRDefault="009C52DA">
            <w:pPr>
              <w:rPr>
                <w:rFonts w:cstheme="minorHAnsi"/>
                <w:color w:val="FF0000"/>
                <w:sz w:val="20"/>
                <w:szCs w:val="20"/>
              </w:rPr>
            </w:pPr>
          </w:p>
        </w:tc>
        <w:tc>
          <w:tcPr>
            <w:tcW w:w="425" w:type="dxa"/>
          </w:tcPr>
          <w:p w:rsidR="009C52DA" w:rsidRDefault="009C52DA">
            <w:pPr>
              <w:rPr>
                <w:rFonts w:cstheme="minorHAnsi"/>
                <w:color w:val="FF0000"/>
                <w:sz w:val="20"/>
                <w:szCs w:val="20"/>
              </w:rPr>
            </w:pPr>
          </w:p>
        </w:tc>
        <w:tc>
          <w:tcPr>
            <w:tcW w:w="425" w:type="dxa"/>
            <w:shd w:val="clear" w:color="auto" w:fill="FF0000"/>
          </w:tcPr>
          <w:p w:rsidR="009C52DA" w:rsidRDefault="009C52DA">
            <w:pPr>
              <w:rPr>
                <w:rFonts w:cstheme="minorHAnsi"/>
                <w:color w:val="FF0000"/>
                <w:sz w:val="20"/>
                <w:szCs w:val="20"/>
              </w:rPr>
            </w:pPr>
          </w:p>
        </w:tc>
        <w:tc>
          <w:tcPr>
            <w:tcW w:w="426" w:type="dxa"/>
          </w:tcPr>
          <w:p w:rsidR="009C52DA" w:rsidRDefault="009C52DA">
            <w:pPr>
              <w:rPr>
                <w:rFonts w:cstheme="minorHAnsi"/>
                <w:color w:val="FF0000"/>
                <w:sz w:val="20"/>
                <w:szCs w:val="20"/>
              </w:rPr>
            </w:pPr>
          </w:p>
        </w:tc>
        <w:tc>
          <w:tcPr>
            <w:tcW w:w="425" w:type="dxa"/>
          </w:tcPr>
          <w:p w:rsidR="009C52DA" w:rsidRDefault="009C52DA">
            <w:pPr>
              <w:rPr>
                <w:rFonts w:cstheme="minorHAnsi"/>
                <w:sz w:val="20"/>
                <w:szCs w:val="20"/>
              </w:rPr>
            </w:pPr>
          </w:p>
        </w:tc>
        <w:tc>
          <w:tcPr>
            <w:tcW w:w="425" w:type="dxa"/>
          </w:tcPr>
          <w:p w:rsidR="009C52DA" w:rsidRDefault="009C52DA">
            <w:pPr>
              <w:rPr>
                <w:rFonts w:cstheme="minorHAnsi"/>
                <w:sz w:val="20"/>
                <w:szCs w:val="20"/>
              </w:rPr>
            </w:pPr>
          </w:p>
        </w:tc>
        <w:tc>
          <w:tcPr>
            <w:tcW w:w="425" w:type="dxa"/>
          </w:tcPr>
          <w:p w:rsidR="009C52DA" w:rsidRDefault="009C52DA">
            <w:pPr>
              <w:rPr>
                <w:rFonts w:cstheme="minorHAnsi"/>
                <w:sz w:val="20"/>
                <w:szCs w:val="20"/>
              </w:rPr>
            </w:pPr>
          </w:p>
        </w:tc>
        <w:tc>
          <w:tcPr>
            <w:tcW w:w="426" w:type="dxa"/>
          </w:tcPr>
          <w:p w:rsidR="009C52DA" w:rsidRDefault="009C52DA">
            <w:pPr>
              <w:rPr>
                <w:rFonts w:cstheme="minorHAnsi"/>
                <w:sz w:val="20"/>
                <w:szCs w:val="20"/>
              </w:rPr>
            </w:pPr>
          </w:p>
        </w:tc>
        <w:tc>
          <w:tcPr>
            <w:tcW w:w="425" w:type="dxa"/>
          </w:tcPr>
          <w:p w:rsidR="009C52DA" w:rsidRDefault="009C52DA">
            <w:pPr>
              <w:rPr>
                <w:rFonts w:cstheme="minorHAnsi"/>
                <w:sz w:val="20"/>
                <w:szCs w:val="20"/>
              </w:rPr>
            </w:pPr>
          </w:p>
        </w:tc>
        <w:tc>
          <w:tcPr>
            <w:tcW w:w="425" w:type="dxa"/>
          </w:tcPr>
          <w:p w:rsidR="009C52DA" w:rsidRDefault="009C52DA">
            <w:pPr>
              <w:rPr>
                <w:rFonts w:cstheme="minorHAnsi"/>
                <w:sz w:val="20"/>
                <w:szCs w:val="20"/>
              </w:rPr>
            </w:pPr>
          </w:p>
        </w:tc>
        <w:tc>
          <w:tcPr>
            <w:tcW w:w="425" w:type="dxa"/>
          </w:tcPr>
          <w:p w:rsidR="009C52DA" w:rsidRDefault="009C52DA">
            <w:pPr>
              <w:rPr>
                <w:rFonts w:cstheme="minorHAnsi"/>
                <w:sz w:val="20"/>
                <w:szCs w:val="20"/>
              </w:rPr>
            </w:pPr>
          </w:p>
        </w:tc>
        <w:tc>
          <w:tcPr>
            <w:tcW w:w="426" w:type="dxa"/>
          </w:tcPr>
          <w:p w:rsidR="009C52DA" w:rsidRDefault="009C52DA">
            <w:pPr>
              <w:rPr>
                <w:rFonts w:cstheme="minorHAnsi"/>
                <w:sz w:val="20"/>
                <w:szCs w:val="20"/>
              </w:rPr>
            </w:pPr>
          </w:p>
        </w:tc>
      </w:tr>
      <w:tr w:rsidR="009C52DA">
        <w:tc>
          <w:tcPr>
            <w:tcW w:w="426" w:type="dxa"/>
          </w:tcPr>
          <w:p w:rsidR="009C52DA" w:rsidRDefault="00684163">
            <w:pPr>
              <w:jc w:val="center"/>
              <w:rPr>
                <w:rFonts w:cstheme="minorHAnsi"/>
                <w:sz w:val="20"/>
                <w:szCs w:val="20"/>
              </w:rPr>
            </w:pPr>
            <w:r>
              <w:rPr>
                <w:rFonts w:cstheme="minorHAnsi"/>
                <w:sz w:val="20"/>
                <w:szCs w:val="20"/>
              </w:rPr>
              <w:t>4</w:t>
            </w:r>
          </w:p>
        </w:tc>
        <w:tc>
          <w:tcPr>
            <w:tcW w:w="7088" w:type="dxa"/>
          </w:tcPr>
          <w:p w:rsidR="009C52DA" w:rsidRDefault="00684163">
            <w:pPr>
              <w:rPr>
                <w:rFonts w:cstheme="minorHAnsi"/>
                <w:sz w:val="20"/>
                <w:szCs w:val="20"/>
              </w:rPr>
            </w:pPr>
            <w:r>
              <w:rPr>
                <w:rFonts w:cstheme="minorHAnsi"/>
                <w:sz w:val="20"/>
                <w:szCs w:val="20"/>
              </w:rPr>
              <w:t>Provide opportunity for capacity building and knowledge transfer</w:t>
            </w:r>
          </w:p>
        </w:tc>
        <w:tc>
          <w:tcPr>
            <w:tcW w:w="425" w:type="dxa"/>
            <w:shd w:val="clear" w:color="auto" w:fill="0070C0"/>
          </w:tcPr>
          <w:p w:rsidR="009C52DA" w:rsidRDefault="009C52DA">
            <w:pPr>
              <w:rPr>
                <w:rFonts w:cstheme="minorHAnsi"/>
                <w:color w:val="5B9BD5" w:themeColor="accent1"/>
                <w:sz w:val="20"/>
                <w:szCs w:val="20"/>
              </w:rPr>
            </w:pPr>
          </w:p>
        </w:tc>
        <w:tc>
          <w:tcPr>
            <w:tcW w:w="425" w:type="dxa"/>
            <w:shd w:val="clear" w:color="auto" w:fill="0070C0"/>
          </w:tcPr>
          <w:p w:rsidR="009C52DA" w:rsidRDefault="009C52DA">
            <w:pPr>
              <w:rPr>
                <w:rFonts w:cstheme="minorHAnsi"/>
                <w:color w:val="5B9BD5" w:themeColor="accent1"/>
                <w:sz w:val="20"/>
                <w:szCs w:val="20"/>
              </w:rPr>
            </w:pPr>
          </w:p>
        </w:tc>
        <w:tc>
          <w:tcPr>
            <w:tcW w:w="425" w:type="dxa"/>
          </w:tcPr>
          <w:p w:rsidR="009C52DA" w:rsidRDefault="009C52DA">
            <w:pPr>
              <w:rPr>
                <w:rFonts w:cstheme="minorHAnsi"/>
                <w:color w:val="5B9BD5" w:themeColor="accent1"/>
                <w:sz w:val="20"/>
                <w:szCs w:val="20"/>
              </w:rPr>
            </w:pPr>
          </w:p>
        </w:tc>
        <w:tc>
          <w:tcPr>
            <w:tcW w:w="426" w:type="dxa"/>
            <w:shd w:val="clear" w:color="auto" w:fill="0070C0"/>
          </w:tcPr>
          <w:p w:rsidR="009C52DA" w:rsidRDefault="009C52DA">
            <w:pPr>
              <w:rPr>
                <w:rFonts w:cstheme="minorHAnsi"/>
                <w:color w:val="5B9BD5" w:themeColor="accent1"/>
                <w:sz w:val="20"/>
                <w:szCs w:val="20"/>
              </w:rPr>
            </w:pPr>
          </w:p>
        </w:tc>
        <w:tc>
          <w:tcPr>
            <w:tcW w:w="425" w:type="dxa"/>
          </w:tcPr>
          <w:p w:rsidR="009C52DA" w:rsidRDefault="009C52DA">
            <w:pPr>
              <w:rPr>
                <w:rFonts w:cstheme="minorHAnsi"/>
                <w:color w:val="FF0000"/>
                <w:sz w:val="20"/>
                <w:szCs w:val="20"/>
              </w:rPr>
            </w:pPr>
          </w:p>
        </w:tc>
        <w:tc>
          <w:tcPr>
            <w:tcW w:w="425" w:type="dxa"/>
          </w:tcPr>
          <w:p w:rsidR="009C52DA" w:rsidRDefault="009C52DA">
            <w:pPr>
              <w:rPr>
                <w:rFonts w:cstheme="minorHAnsi"/>
                <w:color w:val="FF0000"/>
                <w:sz w:val="20"/>
                <w:szCs w:val="20"/>
              </w:rPr>
            </w:pPr>
          </w:p>
        </w:tc>
        <w:tc>
          <w:tcPr>
            <w:tcW w:w="425" w:type="dxa"/>
          </w:tcPr>
          <w:p w:rsidR="009C52DA" w:rsidRDefault="009C52DA">
            <w:pPr>
              <w:rPr>
                <w:rFonts w:cstheme="minorHAnsi"/>
                <w:color w:val="FF0000"/>
                <w:sz w:val="20"/>
                <w:szCs w:val="20"/>
              </w:rPr>
            </w:pPr>
          </w:p>
        </w:tc>
        <w:tc>
          <w:tcPr>
            <w:tcW w:w="426" w:type="dxa"/>
          </w:tcPr>
          <w:p w:rsidR="009C52DA" w:rsidRDefault="009C52DA">
            <w:pPr>
              <w:rPr>
                <w:rFonts w:cstheme="minorHAnsi"/>
                <w:color w:val="FF0000"/>
                <w:sz w:val="20"/>
                <w:szCs w:val="20"/>
              </w:rPr>
            </w:pPr>
          </w:p>
        </w:tc>
        <w:tc>
          <w:tcPr>
            <w:tcW w:w="425" w:type="dxa"/>
          </w:tcPr>
          <w:p w:rsidR="009C52DA" w:rsidRDefault="009C52DA">
            <w:pPr>
              <w:rPr>
                <w:rFonts w:cstheme="minorHAnsi"/>
                <w:sz w:val="20"/>
                <w:szCs w:val="20"/>
              </w:rPr>
            </w:pPr>
          </w:p>
        </w:tc>
        <w:tc>
          <w:tcPr>
            <w:tcW w:w="425" w:type="dxa"/>
          </w:tcPr>
          <w:p w:rsidR="009C52DA" w:rsidRDefault="009C52DA">
            <w:pPr>
              <w:rPr>
                <w:rFonts w:cstheme="minorHAnsi"/>
                <w:sz w:val="20"/>
                <w:szCs w:val="20"/>
              </w:rPr>
            </w:pPr>
          </w:p>
        </w:tc>
        <w:tc>
          <w:tcPr>
            <w:tcW w:w="425" w:type="dxa"/>
          </w:tcPr>
          <w:p w:rsidR="009C52DA" w:rsidRDefault="009C52DA">
            <w:pPr>
              <w:rPr>
                <w:rFonts w:cstheme="minorHAnsi"/>
                <w:sz w:val="20"/>
                <w:szCs w:val="20"/>
              </w:rPr>
            </w:pPr>
          </w:p>
        </w:tc>
        <w:tc>
          <w:tcPr>
            <w:tcW w:w="426" w:type="dxa"/>
          </w:tcPr>
          <w:p w:rsidR="009C52DA" w:rsidRDefault="009C52DA">
            <w:pPr>
              <w:rPr>
                <w:rFonts w:cstheme="minorHAnsi"/>
                <w:sz w:val="20"/>
                <w:szCs w:val="20"/>
              </w:rPr>
            </w:pPr>
          </w:p>
        </w:tc>
        <w:tc>
          <w:tcPr>
            <w:tcW w:w="425" w:type="dxa"/>
          </w:tcPr>
          <w:p w:rsidR="009C52DA" w:rsidRDefault="009C52DA">
            <w:pPr>
              <w:rPr>
                <w:rFonts w:cstheme="minorHAnsi"/>
                <w:sz w:val="20"/>
                <w:szCs w:val="20"/>
              </w:rPr>
            </w:pPr>
          </w:p>
        </w:tc>
        <w:tc>
          <w:tcPr>
            <w:tcW w:w="425" w:type="dxa"/>
          </w:tcPr>
          <w:p w:rsidR="009C52DA" w:rsidRDefault="009C52DA">
            <w:pPr>
              <w:rPr>
                <w:rFonts w:cstheme="minorHAnsi"/>
                <w:sz w:val="20"/>
                <w:szCs w:val="20"/>
              </w:rPr>
            </w:pPr>
          </w:p>
        </w:tc>
        <w:tc>
          <w:tcPr>
            <w:tcW w:w="425" w:type="dxa"/>
          </w:tcPr>
          <w:p w:rsidR="009C52DA" w:rsidRDefault="009C52DA">
            <w:pPr>
              <w:rPr>
                <w:rFonts w:cstheme="minorHAnsi"/>
                <w:sz w:val="20"/>
                <w:szCs w:val="20"/>
              </w:rPr>
            </w:pPr>
          </w:p>
        </w:tc>
        <w:tc>
          <w:tcPr>
            <w:tcW w:w="426" w:type="dxa"/>
          </w:tcPr>
          <w:p w:rsidR="009C52DA" w:rsidRDefault="009C52DA">
            <w:pPr>
              <w:rPr>
                <w:rFonts w:cstheme="minorHAnsi"/>
                <w:sz w:val="20"/>
                <w:szCs w:val="20"/>
              </w:rPr>
            </w:pPr>
          </w:p>
        </w:tc>
      </w:tr>
      <w:tr w:rsidR="009C52DA">
        <w:tc>
          <w:tcPr>
            <w:tcW w:w="426" w:type="dxa"/>
          </w:tcPr>
          <w:p w:rsidR="009C52DA" w:rsidRDefault="00684163">
            <w:pPr>
              <w:jc w:val="center"/>
              <w:rPr>
                <w:rFonts w:cstheme="minorHAnsi"/>
                <w:sz w:val="20"/>
                <w:szCs w:val="20"/>
              </w:rPr>
            </w:pPr>
            <w:r>
              <w:rPr>
                <w:rFonts w:cstheme="minorHAnsi"/>
                <w:sz w:val="20"/>
                <w:szCs w:val="20"/>
              </w:rPr>
              <w:t>5</w:t>
            </w:r>
          </w:p>
        </w:tc>
        <w:tc>
          <w:tcPr>
            <w:tcW w:w="7088" w:type="dxa"/>
          </w:tcPr>
          <w:p w:rsidR="009C52DA" w:rsidRDefault="00684163">
            <w:pPr>
              <w:rPr>
                <w:rFonts w:cstheme="minorHAnsi"/>
                <w:sz w:val="20"/>
                <w:szCs w:val="20"/>
              </w:rPr>
            </w:pPr>
            <w:r>
              <w:rPr>
                <w:rFonts w:cstheme="minorHAnsi"/>
                <w:sz w:val="20"/>
                <w:szCs w:val="20"/>
              </w:rPr>
              <w:t>Focus project level environmental assessments</w:t>
            </w:r>
          </w:p>
        </w:tc>
        <w:tc>
          <w:tcPr>
            <w:tcW w:w="425" w:type="dxa"/>
            <w:shd w:val="clear" w:color="auto" w:fill="0070C0"/>
          </w:tcPr>
          <w:p w:rsidR="009C52DA" w:rsidRDefault="009C52DA">
            <w:pPr>
              <w:rPr>
                <w:rFonts w:cstheme="minorHAnsi"/>
                <w:color w:val="5B9BD5" w:themeColor="accent1"/>
                <w:sz w:val="20"/>
                <w:szCs w:val="20"/>
              </w:rPr>
            </w:pPr>
          </w:p>
        </w:tc>
        <w:tc>
          <w:tcPr>
            <w:tcW w:w="425" w:type="dxa"/>
          </w:tcPr>
          <w:p w:rsidR="009C52DA" w:rsidRDefault="009C52DA">
            <w:pPr>
              <w:rPr>
                <w:rFonts w:cstheme="minorHAnsi"/>
                <w:color w:val="5B9BD5" w:themeColor="accent1"/>
                <w:sz w:val="20"/>
                <w:szCs w:val="20"/>
              </w:rPr>
            </w:pPr>
          </w:p>
        </w:tc>
        <w:tc>
          <w:tcPr>
            <w:tcW w:w="425" w:type="dxa"/>
            <w:shd w:val="clear" w:color="auto" w:fill="0070C0"/>
          </w:tcPr>
          <w:p w:rsidR="009C52DA" w:rsidRDefault="009C52DA">
            <w:pPr>
              <w:rPr>
                <w:rFonts w:cstheme="minorHAnsi"/>
                <w:color w:val="5B9BD5" w:themeColor="accent1"/>
                <w:sz w:val="20"/>
                <w:szCs w:val="20"/>
              </w:rPr>
            </w:pPr>
          </w:p>
        </w:tc>
        <w:tc>
          <w:tcPr>
            <w:tcW w:w="426" w:type="dxa"/>
            <w:shd w:val="clear" w:color="auto" w:fill="0070C0"/>
          </w:tcPr>
          <w:p w:rsidR="009C52DA" w:rsidRDefault="009C52DA">
            <w:pPr>
              <w:rPr>
                <w:rFonts w:cstheme="minorHAnsi"/>
                <w:color w:val="5B9BD5" w:themeColor="accent1"/>
                <w:sz w:val="20"/>
                <w:szCs w:val="20"/>
              </w:rPr>
            </w:pPr>
          </w:p>
        </w:tc>
        <w:tc>
          <w:tcPr>
            <w:tcW w:w="425" w:type="dxa"/>
          </w:tcPr>
          <w:p w:rsidR="009C52DA" w:rsidRDefault="009C52DA">
            <w:pPr>
              <w:rPr>
                <w:rFonts w:cstheme="minorHAnsi"/>
                <w:color w:val="FF0000"/>
                <w:sz w:val="20"/>
                <w:szCs w:val="20"/>
              </w:rPr>
            </w:pPr>
          </w:p>
        </w:tc>
        <w:tc>
          <w:tcPr>
            <w:tcW w:w="425" w:type="dxa"/>
          </w:tcPr>
          <w:p w:rsidR="009C52DA" w:rsidRDefault="009C52DA">
            <w:pPr>
              <w:rPr>
                <w:rFonts w:cstheme="minorHAnsi"/>
                <w:color w:val="FF0000"/>
                <w:sz w:val="20"/>
                <w:szCs w:val="20"/>
              </w:rPr>
            </w:pPr>
          </w:p>
        </w:tc>
        <w:tc>
          <w:tcPr>
            <w:tcW w:w="425" w:type="dxa"/>
          </w:tcPr>
          <w:p w:rsidR="009C52DA" w:rsidRDefault="009C52DA">
            <w:pPr>
              <w:rPr>
                <w:rFonts w:cstheme="minorHAnsi"/>
                <w:color w:val="FF0000"/>
                <w:sz w:val="20"/>
                <w:szCs w:val="20"/>
              </w:rPr>
            </w:pPr>
          </w:p>
        </w:tc>
        <w:tc>
          <w:tcPr>
            <w:tcW w:w="426" w:type="dxa"/>
          </w:tcPr>
          <w:p w:rsidR="009C52DA" w:rsidRDefault="009C52DA">
            <w:pPr>
              <w:rPr>
                <w:rFonts w:cstheme="minorHAnsi"/>
                <w:color w:val="FF0000"/>
                <w:sz w:val="20"/>
                <w:szCs w:val="20"/>
              </w:rPr>
            </w:pPr>
          </w:p>
        </w:tc>
        <w:tc>
          <w:tcPr>
            <w:tcW w:w="425" w:type="dxa"/>
          </w:tcPr>
          <w:p w:rsidR="009C52DA" w:rsidRDefault="009C52DA">
            <w:pPr>
              <w:rPr>
                <w:rFonts w:cstheme="minorHAnsi"/>
                <w:sz w:val="20"/>
                <w:szCs w:val="20"/>
              </w:rPr>
            </w:pPr>
          </w:p>
        </w:tc>
        <w:tc>
          <w:tcPr>
            <w:tcW w:w="425" w:type="dxa"/>
          </w:tcPr>
          <w:p w:rsidR="009C52DA" w:rsidRDefault="009C52DA">
            <w:pPr>
              <w:rPr>
                <w:rFonts w:cstheme="minorHAnsi"/>
                <w:sz w:val="20"/>
                <w:szCs w:val="20"/>
              </w:rPr>
            </w:pPr>
          </w:p>
        </w:tc>
        <w:tc>
          <w:tcPr>
            <w:tcW w:w="425" w:type="dxa"/>
          </w:tcPr>
          <w:p w:rsidR="009C52DA" w:rsidRDefault="009C52DA">
            <w:pPr>
              <w:rPr>
                <w:rFonts w:cstheme="minorHAnsi"/>
                <w:sz w:val="20"/>
                <w:szCs w:val="20"/>
              </w:rPr>
            </w:pPr>
          </w:p>
        </w:tc>
        <w:tc>
          <w:tcPr>
            <w:tcW w:w="426" w:type="dxa"/>
          </w:tcPr>
          <w:p w:rsidR="009C52DA" w:rsidRDefault="009C52DA">
            <w:pPr>
              <w:rPr>
                <w:rFonts w:cstheme="minorHAnsi"/>
                <w:sz w:val="20"/>
                <w:szCs w:val="20"/>
              </w:rPr>
            </w:pPr>
          </w:p>
        </w:tc>
        <w:tc>
          <w:tcPr>
            <w:tcW w:w="425" w:type="dxa"/>
          </w:tcPr>
          <w:p w:rsidR="009C52DA" w:rsidRDefault="009C52DA">
            <w:pPr>
              <w:rPr>
                <w:rFonts w:cstheme="minorHAnsi"/>
                <w:sz w:val="20"/>
                <w:szCs w:val="20"/>
              </w:rPr>
            </w:pPr>
          </w:p>
        </w:tc>
        <w:tc>
          <w:tcPr>
            <w:tcW w:w="425" w:type="dxa"/>
          </w:tcPr>
          <w:p w:rsidR="009C52DA" w:rsidRDefault="009C52DA">
            <w:pPr>
              <w:rPr>
                <w:rFonts w:cstheme="minorHAnsi"/>
                <w:sz w:val="20"/>
                <w:szCs w:val="20"/>
              </w:rPr>
            </w:pPr>
          </w:p>
        </w:tc>
        <w:tc>
          <w:tcPr>
            <w:tcW w:w="425" w:type="dxa"/>
          </w:tcPr>
          <w:p w:rsidR="009C52DA" w:rsidRDefault="009C52DA">
            <w:pPr>
              <w:rPr>
                <w:rFonts w:cstheme="minorHAnsi"/>
                <w:sz w:val="20"/>
                <w:szCs w:val="20"/>
              </w:rPr>
            </w:pPr>
          </w:p>
        </w:tc>
        <w:tc>
          <w:tcPr>
            <w:tcW w:w="426" w:type="dxa"/>
          </w:tcPr>
          <w:p w:rsidR="009C52DA" w:rsidRDefault="009C52DA">
            <w:pPr>
              <w:rPr>
                <w:rFonts w:cstheme="minorHAnsi"/>
                <w:sz w:val="20"/>
                <w:szCs w:val="20"/>
              </w:rPr>
            </w:pPr>
          </w:p>
        </w:tc>
      </w:tr>
      <w:tr w:rsidR="009C52DA">
        <w:tc>
          <w:tcPr>
            <w:tcW w:w="426" w:type="dxa"/>
          </w:tcPr>
          <w:p w:rsidR="009C52DA" w:rsidRDefault="00684163">
            <w:pPr>
              <w:jc w:val="center"/>
              <w:rPr>
                <w:rFonts w:cstheme="minorHAnsi"/>
                <w:sz w:val="20"/>
                <w:szCs w:val="20"/>
              </w:rPr>
            </w:pPr>
            <w:r>
              <w:rPr>
                <w:rFonts w:cstheme="minorHAnsi"/>
                <w:sz w:val="20"/>
                <w:szCs w:val="20"/>
              </w:rPr>
              <w:t>6</w:t>
            </w:r>
          </w:p>
        </w:tc>
        <w:tc>
          <w:tcPr>
            <w:tcW w:w="7088" w:type="dxa"/>
          </w:tcPr>
          <w:p w:rsidR="009C52DA" w:rsidRDefault="00684163">
            <w:pPr>
              <w:rPr>
                <w:rFonts w:cstheme="minorHAnsi"/>
                <w:sz w:val="20"/>
                <w:szCs w:val="20"/>
              </w:rPr>
            </w:pPr>
            <w:r>
              <w:rPr>
                <w:rFonts w:cstheme="minorHAnsi"/>
                <w:sz w:val="20"/>
                <w:szCs w:val="20"/>
              </w:rPr>
              <w:t>Streamline environmental authorisation processes</w:t>
            </w:r>
          </w:p>
        </w:tc>
        <w:tc>
          <w:tcPr>
            <w:tcW w:w="425" w:type="dxa"/>
          </w:tcPr>
          <w:p w:rsidR="009C52DA" w:rsidRDefault="009C52DA">
            <w:pPr>
              <w:rPr>
                <w:rFonts w:cstheme="minorHAnsi"/>
                <w:color w:val="5B9BD5" w:themeColor="accent1"/>
                <w:sz w:val="20"/>
                <w:szCs w:val="20"/>
              </w:rPr>
            </w:pPr>
          </w:p>
        </w:tc>
        <w:tc>
          <w:tcPr>
            <w:tcW w:w="425" w:type="dxa"/>
            <w:shd w:val="clear" w:color="auto" w:fill="0070C0"/>
          </w:tcPr>
          <w:p w:rsidR="009C52DA" w:rsidRDefault="009C52DA">
            <w:pPr>
              <w:rPr>
                <w:rFonts w:cstheme="minorHAnsi"/>
                <w:color w:val="5B9BD5" w:themeColor="accent1"/>
                <w:sz w:val="20"/>
                <w:szCs w:val="20"/>
              </w:rPr>
            </w:pPr>
          </w:p>
        </w:tc>
        <w:tc>
          <w:tcPr>
            <w:tcW w:w="425" w:type="dxa"/>
          </w:tcPr>
          <w:p w:rsidR="009C52DA" w:rsidRDefault="009C52DA">
            <w:pPr>
              <w:rPr>
                <w:rFonts w:cstheme="minorHAnsi"/>
                <w:color w:val="5B9BD5" w:themeColor="accent1"/>
                <w:sz w:val="20"/>
                <w:szCs w:val="20"/>
              </w:rPr>
            </w:pPr>
          </w:p>
        </w:tc>
        <w:tc>
          <w:tcPr>
            <w:tcW w:w="426" w:type="dxa"/>
          </w:tcPr>
          <w:p w:rsidR="009C52DA" w:rsidRDefault="009C52DA">
            <w:pPr>
              <w:rPr>
                <w:rFonts w:cstheme="minorHAnsi"/>
                <w:color w:val="5B9BD5" w:themeColor="accent1"/>
                <w:sz w:val="20"/>
                <w:szCs w:val="20"/>
              </w:rPr>
            </w:pPr>
          </w:p>
        </w:tc>
        <w:tc>
          <w:tcPr>
            <w:tcW w:w="425" w:type="dxa"/>
            <w:shd w:val="clear" w:color="auto" w:fill="FF0000"/>
          </w:tcPr>
          <w:p w:rsidR="009C52DA" w:rsidRDefault="009C52DA">
            <w:pPr>
              <w:rPr>
                <w:rFonts w:cstheme="minorHAnsi"/>
                <w:color w:val="FF0000"/>
                <w:sz w:val="20"/>
                <w:szCs w:val="20"/>
              </w:rPr>
            </w:pPr>
          </w:p>
        </w:tc>
        <w:tc>
          <w:tcPr>
            <w:tcW w:w="425" w:type="dxa"/>
            <w:shd w:val="clear" w:color="auto" w:fill="FF0000"/>
          </w:tcPr>
          <w:p w:rsidR="009C52DA" w:rsidRDefault="009C52DA">
            <w:pPr>
              <w:rPr>
                <w:rFonts w:cstheme="minorHAnsi"/>
                <w:color w:val="FF0000"/>
                <w:sz w:val="20"/>
                <w:szCs w:val="20"/>
              </w:rPr>
            </w:pPr>
          </w:p>
        </w:tc>
        <w:tc>
          <w:tcPr>
            <w:tcW w:w="425" w:type="dxa"/>
            <w:shd w:val="clear" w:color="auto" w:fill="FF0000"/>
          </w:tcPr>
          <w:p w:rsidR="009C52DA" w:rsidRDefault="009C52DA">
            <w:pPr>
              <w:rPr>
                <w:rFonts w:cstheme="minorHAnsi"/>
                <w:color w:val="FF0000"/>
                <w:sz w:val="20"/>
                <w:szCs w:val="20"/>
              </w:rPr>
            </w:pPr>
          </w:p>
        </w:tc>
        <w:tc>
          <w:tcPr>
            <w:tcW w:w="426" w:type="dxa"/>
            <w:shd w:val="clear" w:color="auto" w:fill="FF0000"/>
          </w:tcPr>
          <w:p w:rsidR="009C52DA" w:rsidRDefault="009C52DA">
            <w:pPr>
              <w:rPr>
                <w:rFonts w:cstheme="minorHAnsi"/>
                <w:color w:val="FF0000"/>
                <w:sz w:val="20"/>
                <w:szCs w:val="20"/>
              </w:rPr>
            </w:pPr>
          </w:p>
        </w:tc>
        <w:tc>
          <w:tcPr>
            <w:tcW w:w="425" w:type="dxa"/>
          </w:tcPr>
          <w:p w:rsidR="009C52DA" w:rsidRDefault="009C52DA">
            <w:pPr>
              <w:rPr>
                <w:rFonts w:cstheme="minorHAnsi"/>
                <w:sz w:val="20"/>
                <w:szCs w:val="20"/>
              </w:rPr>
            </w:pPr>
          </w:p>
        </w:tc>
        <w:tc>
          <w:tcPr>
            <w:tcW w:w="425" w:type="dxa"/>
          </w:tcPr>
          <w:p w:rsidR="009C52DA" w:rsidRDefault="009C52DA">
            <w:pPr>
              <w:rPr>
                <w:rFonts w:cstheme="minorHAnsi"/>
                <w:sz w:val="20"/>
                <w:szCs w:val="20"/>
              </w:rPr>
            </w:pPr>
          </w:p>
        </w:tc>
        <w:tc>
          <w:tcPr>
            <w:tcW w:w="425" w:type="dxa"/>
          </w:tcPr>
          <w:p w:rsidR="009C52DA" w:rsidRDefault="009C52DA">
            <w:pPr>
              <w:rPr>
                <w:rFonts w:cstheme="minorHAnsi"/>
                <w:sz w:val="20"/>
                <w:szCs w:val="20"/>
              </w:rPr>
            </w:pPr>
          </w:p>
        </w:tc>
        <w:tc>
          <w:tcPr>
            <w:tcW w:w="426" w:type="dxa"/>
          </w:tcPr>
          <w:p w:rsidR="009C52DA" w:rsidRDefault="009C52DA">
            <w:pPr>
              <w:rPr>
                <w:rFonts w:cstheme="minorHAnsi"/>
                <w:sz w:val="20"/>
                <w:szCs w:val="20"/>
              </w:rPr>
            </w:pPr>
          </w:p>
        </w:tc>
        <w:tc>
          <w:tcPr>
            <w:tcW w:w="425" w:type="dxa"/>
          </w:tcPr>
          <w:p w:rsidR="009C52DA" w:rsidRDefault="009C52DA">
            <w:pPr>
              <w:rPr>
                <w:rFonts w:cstheme="minorHAnsi"/>
                <w:sz w:val="20"/>
                <w:szCs w:val="20"/>
              </w:rPr>
            </w:pPr>
          </w:p>
        </w:tc>
        <w:tc>
          <w:tcPr>
            <w:tcW w:w="425" w:type="dxa"/>
          </w:tcPr>
          <w:p w:rsidR="009C52DA" w:rsidRDefault="009C52DA">
            <w:pPr>
              <w:rPr>
                <w:rFonts w:cstheme="minorHAnsi"/>
                <w:sz w:val="20"/>
                <w:szCs w:val="20"/>
              </w:rPr>
            </w:pPr>
          </w:p>
        </w:tc>
        <w:tc>
          <w:tcPr>
            <w:tcW w:w="425" w:type="dxa"/>
          </w:tcPr>
          <w:p w:rsidR="009C52DA" w:rsidRDefault="009C52DA">
            <w:pPr>
              <w:rPr>
                <w:rFonts w:cstheme="minorHAnsi"/>
                <w:sz w:val="20"/>
                <w:szCs w:val="20"/>
              </w:rPr>
            </w:pPr>
          </w:p>
        </w:tc>
        <w:tc>
          <w:tcPr>
            <w:tcW w:w="426" w:type="dxa"/>
            <w:shd w:val="clear" w:color="auto" w:fill="auto"/>
          </w:tcPr>
          <w:p w:rsidR="009C52DA" w:rsidRDefault="009C52DA">
            <w:pPr>
              <w:rPr>
                <w:rFonts w:cstheme="minorHAnsi"/>
                <w:sz w:val="20"/>
                <w:szCs w:val="20"/>
              </w:rPr>
            </w:pPr>
          </w:p>
        </w:tc>
      </w:tr>
      <w:tr w:rsidR="009C52DA">
        <w:tc>
          <w:tcPr>
            <w:tcW w:w="426" w:type="dxa"/>
          </w:tcPr>
          <w:p w:rsidR="009C52DA" w:rsidRDefault="00684163">
            <w:pPr>
              <w:jc w:val="center"/>
              <w:rPr>
                <w:rFonts w:cstheme="minorHAnsi"/>
                <w:sz w:val="20"/>
                <w:szCs w:val="20"/>
              </w:rPr>
            </w:pPr>
            <w:r>
              <w:rPr>
                <w:rFonts w:cstheme="minorHAnsi"/>
                <w:sz w:val="20"/>
                <w:szCs w:val="20"/>
              </w:rPr>
              <w:t>7</w:t>
            </w:r>
          </w:p>
        </w:tc>
        <w:tc>
          <w:tcPr>
            <w:tcW w:w="7088" w:type="dxa"/>
          </w:tcPr>
          <w:p w:rsidR="009C52DA" w:rsidRDefault="00684163">
            <w:pPr>
              <w:rPr>
                <w:rFonts w:cstheme="minorHAnsi"/>
                <w:sz w:val="20"/>
                <w:szCs w:val="20"/>
              </w:rPr>
            </w:pPr>
            <w:r>
              <w:rPr>
                <w:rFonts w:cstheme="minorHAnsi"/>
                <w:sz w:val="20"/>
                <w:szCs w:val="20"/>
              </w:rPr>
              <w:t>Align policies between government agencies and departments (shared vision)</w:t>
            </w:r>
          </w:p>
        </w:tc>
        <w:tc>
          <w:tcPr>
            <w:tcW w:w="425" w:type="dxa"/>
          </w:tcPr>
          <w:p w:rsidR="009C52DA" w:rsidRDefault="009C52DA">
            <w:pPr>
              <w:rPr>
                <w:rFonts w:cstheme="minorHAnsi"/>
                <w:color w:val="5B9BD5" w:themeColor="accent1"/>
                <w:sz w:val="20"/>
                <w:szCs w:val="20"/>
              </w:rPr>
            </w:pPr>
          </w:p>
        </w:tc>
        <w:tc>
          <w:tcPr>
            <w:tcW w:w="425" w:type="dxa"/>
            <w:shd w:val="clear" w:color="auto" w:fill="0070C0"/>
          </w:tcPr>
          <w:p w:rsidR="009C52DA" w:rsidRDefault="009C52DA">
            <w:pPr>
              <w:rPr>
                <w:rFonts w:cstheme="minorHAnsi"/>
                <w:color w:val="5B9BD5" w:themeColor="accent1"/>
                <w:sz w:val="20"/>
                <w:szCs w:val="20"/>
              </w:rPr>
            </w:pPr>
          </w:p>
        </w:tc>
        <w:tc>
          <w:tcPr>
            <w:tcW w:w="425" w:type="dxa"/>
            <w:shd w:val="clear" w:color="auto" w:fill="0070C0"/>
          </w:tcPr>
          <w:p w:rsidR="009C52DA" w:rsidRDefault="009C52DA">
            <w:pPr>
              <w:rPr>
                <w:rFonts w:cstheme="minorHAnsi"/>
                <w:color w:val="5B9BD5" w:themeColor="accent1"/>
                <w:sz w:val="20"/>
                <w:szCs w:val="20"/>
              </w:rPr>
            </w:pPr>
          </w:p>
        </w:tc>
        <w:tc>
          <w:tcPr>
            <w:tcW w:w="426" w:type="dxa"/>
            <w:shd w:val="clear" w:color="auto" w:fill="0070C0"/>
          </w:tcPr>
          <w:p w:rsidR="009C52DA" w:rsidRDefault="009C52DA">
            <w:pPr>
              <w:rPr>
                <w:rFonts w:cstheme="minorHAnsi"/>
                <w:color w:val="5B9BD5" w:themeColor="accent1"/>
                <w:sz w:val="20"/>
                <w:szCs w:val="20"/>
              </w:rPr>
            </w:pPr>
          </w:p>
        </w:tc>
        <w:tc>
          <w:tcPr>
            <w:tcW w:w="425" w:type="dxa"/>
          </w:tcPr>
          <w:p w:rsidR="009C52DA" w:rsidRDefault="009C52DA">
            <w:pPr>
              <w:rPr>
                <w:rFonts w:cstheme="minorHAnsi"/>
                <w:color w:val="FF0000"/>
                <w:sz w:val="20"/>
                <w:szCs w:val="20"/>
              </w:rPr>
            </w:pPr>
          </w:p>
        </w:tc>
        <w:tc>
          <w:tcPr>
            <w:tcW w:w="425" w:type="dxa"/>
          </w:tcPr>
          <w:p w:rsidR="009C52DA" w:rsidRDefault="009C52DA">
            <w:pPr>
              <w:rPr>
                <w:rFonts w:cstheme="minorHAnsi"/>
                <w:color w:val="FF0000"/>
                <w:sz w:val="20"/>
                <w:szCs w:val="20"/>
              </w:rPr>
            </w:pPr>
          </w:p>
        </w:tc>
        <w:tc>
          <w:tcPr>
            <w:tcW w:w="425" w:type="dxa"/>
          </w:tcPr>
          <w:p w:rsidR="009C52DA" w:rsidRDefault="009C52DA">
            <w:pPr>
              <w:rPr>
                <w:rFonts w:cstheme="minorHAnsi"/>
                <w:color w:val="FF0000"/>
                <w:sz w:val="20"/>
                <w:szCs w:val="20"/>
              </w:rPr>
            </w:pPr>
          </w:p>
        </w:tc>
        <w:tc>
          <w:tcPr>
            <w:tcW w:w="426" w:type="dxa"/>
          </w:tcPr>
          <w:p w:rsidR="009C52DA" w:rsidRDefault="009C52DA">
            <w:pPr>
              <w:rPr>
                <w:rFonts w:cstheme="minorHAnsi"/>
                <w:color w:val="FF0000"/>
                <w:sz w:val="20"/>
                <w:szCs w:val="20"/>
              </w:rPr>
            </w:pPr>
          </w:p>
        </w:tc>
        <w:tc>
          <w:tcPr>
            <w:tcW w:w="425" w:type="dxa"/>
          </w:tcPr>
          <w:p w:rsidR="009C52DA" w:rsidRDefault="009C52DA">
            <w:pPr>
              <w:rPr>
                <w:rFonts w:cstheme="minorHAnsi"/>
                <w:sz w:val="20"/>
                <w:szCs w:val="20"/>
              </w:rPr>
            </w:pPr>
          </w:p>
        </w:tc>
        <w:tc>
          <w:tcPr>
            <w:tcW w:w="425" w:type="dxa"/>
          </w:tcPr>
          <w:p w:rsidR="009C52DA" w:rsidRDefault="009C52DA">
            <w:pPr>
              <w:rPr>
                <w:rFonts w:cstheme="minorHAnsi"/>
                <w:sz w:val="20"/>
                <w:szCs w:val="20"/>
              </w:rPr>
            </w:pPr>
          </w:p>
        </w:tc>
        <w:tc>
          <w:tcPr>
            <w:tcW w:w="425" w:type="dxa"/>
          </w:tcPr>
          <w:p w:rsidR="009C52DA" w:rsidRDefault="009C52DA">
            <w:pPr>
              <w:rPr>
                <w:rFonts w:cstheme="minorHAnsi"/>
                <w:sz w:val="20"/>
                <w:szCs w:val="20"/>
              </w:rPr>
            </w:pPr>
          </w:p>
        </w:tc>
        <w:tc>
          <w:tcPr>
            <w:tcW w:w="426" w:type="dxa"/>
          </w:tcPr>
          <w:p w:rsidR="009C52DA" w:rsidRDefault="009C52DA">
            <w:pPr>
              <w:rPr>
                <w:rFonts w:cstheme="minorHAnsi"/>
                <w:sz w:val="20"/>
                <w:szCs w:val="20"/>
              </w:rPr>
            </w:pPr>
          </w:p>
        </w:tc>
        <w:tc>
          <w:tcPr>
            <w:tcW w:w="425" w:type="dxa"/>
          </w:tcPr>
          <w:p w:rsidR="009C52DA" w:rsidRDefault="009C52DA">
            <w:pPr>
              <w:rPr>
                <w:rFonts w:cstheme="minorHAnsi"/>
                <w:sz w:val="20"/>
                <w:szCs w:val="20"/>
              </w:rPr>
            </w:pPr>
          </w:p>
        </w:tc>
        <w:tc>
          <w:tcPr>
            <w:tcW w:w="425" w:type="dxa"/>
          </w:tcPr>
          <w:p w:rsidR="009C52DA" w:rsidRDefault="009C52DA">
            <w:pPr>
              <w:rPr>
                <w:rFonts w:cstheme="minorHAnsi"/>
                <w:sz w:val="20"/>
                <w:szCs w:val="20"/>
              </w:rPr>
            </w:pPr>
          </w:p>
        </w:tc>
        <w:tc>
          <w:tcPr>
            <w:tcW w:w="425" w:type="dxa"/>
          </w:tcPr>
          <w:p w:rsidR="009C52DA" w:rsidRDefault="009C52DA">
            <w:pPr>
              <w:rPr>
                <w:rFonts w:cstheme="minorHAnsi"/>
                <w:sz w:val="20"/>
                <w:szCs w:val="20"/>
              </w:rPr>
            </w:pPr>
          </w:p>
        </w:tc>
        <w:tc>
          <w:tcPr>
            <w:tcW w:w="426" w:type="dxa"/>
          </w:tcPr>
          <w:p w:rsidR="009C52DA" w:rsidRDefault="009C52DA">
            <w:pPr>
              <w:rPr>
                <w:rFonts w:cstheme="minorHAnsi"/>
                <w:sz w:val="20"/>
                <w:szCs w:val="20"/>
              </w:rPr>
            </w:pPr>
          </w:p>
        </w:tc>
      </w:tr>
      <w:tr w:rsidR="009C52DA">
        <w:tc>
          <w:tcPr>
            <w:tcW w:w="426" w:type="dxa"/>
          </w:tcPr>
          <w:p w:rsidR="009C52DA" w:rsidRDefault="00684163">
            <w:pPr>
              <w:jc w:val="center"/>
              <w:rPr>
                <w:rFonts w:cstheme="minorHAnsi"/>
                <w:sz w:val="20"/>
                <w:szCs w:val="20"/>
              </w:rPr>
            </w:pPr>
            <w:r>
              <w:rPr>
                <w:rFonts w:cstheme="minorHAnsi"/>
                <w:sz w:val="20"/>
                <w:szCs w:val="20"/>
              </w:rPr>
              <w:t>8</w:t>
            </w:r>
          </w:p>
        </w:tc>
        <w:tc>
          <w:tcPr>
            <w:tcW w:w="7088" w:type="dxa"/>
          </w:tcPr>
          <w:p w:rsidR="009C52DA" w:rsidRDefault="00684163">
            <w:pPr>
              <w:rPr>
                <w:rFonts w:cstheme="minorHAnsi"/>
                <w:sz w:val="20"/>
                <w:szCs w:val="20"/>
              </w:rPr>
            </w:pPr>
            <w:r>
              <w:rPr>
                <w:rFonts w:cstheme="minorHAnsi"/>
                <w:sz w:val="20"/>
                <w:szCs w:val="20"/>
              </w:rPr>
              <w:t>Provide strategic spatial guidance on location of projects</w:t>
            </w:r>
          </w:p>
        </w:tc>
        <w:tc>
          <w:tcPr>
            <w:tcW w:w="425" w:type="dxa"/>
          </w:tcPr>
          <w:p w:rsidR="009C52DA" w:rsidRDefault="009C52DA">
            <w:pPr>
              <w:rPr>
                <w:rFonts w:cstheme="minorHAnsi"/>
                <w:color w:val="5B9BD5" w:themeColor="accent1"/>
                <w:sz w:val="20"/>
                <w:szCs w:val="20"/>
              </w:rPr>
            </w:pPr>
          </w:p>
        </w:tc>
        <w:tc>
          <w:tcPr>
            <w:tcW w:w="425" w:type="dxa"/>
            <w:shd w:val="clear" w:color="auto" w:fill="0070C0"/>
          </w:tcPr>
          <w:p w:rsidR="009C52DA" w:rsidRDefault="009C52DA">
            <w:pPr>
              <w:rPr>
                <w:rFonts w:cstheme="minorHAnsi"/>
                <w:color w:val="5B9BD5" w:themeColor="accent1"/>
                <w:sz w:val="20"/>
                <w:szCs w:val="20"/>
              </w:rPr>
            </w:pPr>
          </w:p>
        </w:tc>
        <w:tc>
          <w:tcPr>
            <w:tcW w:w="425" w:type="dxa"/>
            <w:shd w:val="clear" w:color="auto" w:fill="0070C0"/>
          </w:tcPr>
          <w:p w:rsidR="009C52DA" w:rsidRDefault="009C52DA">
            <w:pPr>
              <w:rPr>
                <w:rFonts w:cstheme="minorHAnsi"/>
                <w:color w:val="5B9BD5" w:themeColor="accent1"/>
                <w:sz w:val="20"/>
                <w:szCs w:val="20"/>
              </w:rPr>
            </w:pPr>
          </w:p>
        </w:tc>
        <w:tc>
          <w:tcPr>
            <w:tcW w:w="426" w:type="dxa"/>
            <w:shd w:val="clear" w:color="auto" w:fill="0070C0"/>
          </w:tcPr>
          <w:p w:rsidR="009C52DA" w:rsidRDefault="009C52DA">
            <w:pPr>
              <w:rPr>
                <w:rFonts w:cstheme="minorHAnsi"/>
                <w:color w:val="5B9BD5" w:themeColor="accent1"/>
                <w:sz w:val="20"/>
                <w:szCs w:val="20"/>
              </w:rPr>
            </w:pPr>
          </w:p>
        </w:tc>
        <w:tc>
          <w:tcPr>
            <w:tcW w:w="425" w:type="dxa"/>
          </w:tcPr>
          <w:p w:rsidR="009C52DA" w:rsidRDefault="009C52DA">
            <w:pPr>
              <w:rPr>
                <w:rFonts w:cstheme="minorHAnsi"/>
                <w:color w:val="FF0000"/>
                <w:sz w:val="20"/>
                <w:szCs w:val="20"/>
              </w:rPr>
            </w:pPr>
          </w:p>
        </w:tc>
        <w:tc>
          <w:tcPr>
            <w:tcW w:w="425" w:type="dxa"/>
          </w:tcPr>
          <w:p w:rsidR="009C52DA" w:rsidRDefault="009C52DA">
            <w:pPr>
              <w:rPr>
                <w:rFonts w:cstheme="minorHAnsi"/>
                <w:color w:val="FF0000"/>
                <w:sz w:val="20"/>
                <w:szCs w:val="20"/>
              </w:rPr>
            </w:pPr>
          </w:p>
        </w:tc>
        <w:tc>
          <w:tcPr>
            <w:tcW w:w="425" w:type="dxa"/>
            <w:shd w:val="clear" w:color="auto" w:fill="FF0000"/>
          </w:tcPr>
          <w:p w:rsidR="009C52DA" w:rsidRDefault="009C52DA">
            <w:pPr>
              <w:rPr>
                <w:rFonts w:cstheme="minorHAnsi"/>
                <w:color w:val="FF0000"/>
                <w:sz w:val="20"/>
                <w:szCs w:val="20"/>
              </w:rPr>
            </w:pPr>
          </w:p>
        </w:tc>
        <w:tc>
          <w:tcPr>
            <w:tcW w:w="426" w:type="dxa"/>
            <w:shd w:val="clear" w:color="auto" w:fill="FF0000"/>
          </w:tcPr>
          <w:p w:rsidR="009C52DA" w:rsidRDefault="009C52DA">
            <w:pPr>
              <w:rPr>
                <w:rFonts w:cstheme="minorHAnsi"/>
                <w:color w:val="FF0000"/>
                <w:sz w:val="20"/>
                <w:szCs w:val="20"/>
              </w:rPr>
            </w:pPr>
          </w:p>
        </w:tc>
        <w:tc>
          <w:tcPr>
            <w:tcW w:w="425" w:type="dxa"/>
          </w:tcPr>
          <w:p w:rsidR="009C52DA" w:rsidRDefault="009C52DA">
            <w:pPr>
              <w:rPr>
                <w:rFonts w:cstheme="minorHAnsi"/>
                <w:sz w:val="20"/>
                <w:szCs w:val="20"/>
              </w:rPr>
            </w:pPr>
          </w:p>
        </w:tc>
        <w:tc>
          <w:tcPr>
            <w:tcW w:w="425" w:type="dxa"/>
          </w:tcPr>
          <w:p w:rsidR="009C52DA" w:rsidRDefault="009C52DA">
            <w:pPr>
              <w:rPr>
                <w:rFonts w:cstheme="minorHAnsi"/>
                <w:sz w:val="20"/>
                <w:szCs w:val="20"/>
              </w:rPr>
            </w:pPr>
          </w:p>
        </w:tc>
        <w:tc>
          <w:tcPr>
            <w:tcW w:w="425" w:type="dxa"/>
          </w:tcPr>
          <w:p w:rsidR="009C52DA" w:rsidRDefault="009C52DA">
            <w:pPr>
              <w:rPr>
                <w:rFonts w:cstheme="minorHAnsi"/>
                <w:sz w:val="20"/>
                <w:szCs w:val="20"/>
              </w:rPr>
            </w:pPr>
          </w:p>
        </w:tc>
        <w:tc>
          <w:tcPr>
            <w:tcW w:w="426" w:type="dxa"/>
          </w:tcPr>
          <w:p w:rsidR="009C52DA" w:rsidRDefault="009C52DA">
            <w:pPr>
              <w:rPr>
                <w:rFonts w:cstheme="minorHAnsi"/>
                <w:sz w:val="20"/>
                <w:szCs w:val="20"/>
              </w:rPr>
            </w:pPr>
          </w:p>
        </w:tc>
        <w:tc>
          <w:tcPr>
            <w:tcW w:w="425" w:type="dxa"/>
          </w:tcPr>
          <w:p w:rsidR="009C52DA" w:rsidRDefault="009C52DA">
            <w:pPr>
              <w:rPr>
                <w:rFonts w:cstheme="minorHAnsi"/>
                <w:sz w:val="20"/>
                <w:szCs w:val="20"/>
              </w:rPr>
            </w:pPr>
          </w:p>
        </w:tc>
        <w:tc>
          <w:tcPr>
            <w:tcW w:w="425" w:type="dxa"/>
          </w:tcPr>
          <w:p w:rsidR="009C52DA" w:rsidRDefault="009C52DA">
            <w:pPr>
              <w:rPr>
                <w:rFonts w:cstheme="minorHAnsi"/>
                <w:sz w:val="20"/>
                <w:szCs w:val="20"/>
              </w:rPr>
            </w:pPr>
          </w:p>
        </w:tc>
        <w:tc>
          <w:tcPr>
            <w:tcW w:w="425" w:type="dxa"/>
          </w:tcPr>
          <w:p w:rsidR="009C52DA" w:rsidRDefault="009C52DA">
            <w:pPr>
              <w:rPr>
                <w:rFonts w:cstheme="minorHAnsi"/>
                <w:sz w:val="20"/>
                <w:szCs w:val="20"/>
              </w:rPr>
            </w:pPr>
          </w:p>
        </w:tc>
        <w:tc>
          <w:tcPr>
            <w:tcW w:w="426" w:type="dxa"/>
            <w:shd w:val="clear" w:color="auto" w:fill="auto"/>
          </w:tcPr>
          <w:p w:rsidR="009C52DA" w:rsidRDefault="009C52DA">
            <w:pPr>
              <w:rPr>
                <w:rFonts w:cstheme="minorHAnsi"/>
                <w:sz w:val="20"/>
                <w:szCs w:val="20"/>
              </w:rPr>
            </w:pPr>
          </w:p>
        </w:tc>
      </w:tr>
      <w:tr w:rsidR="009C52DA">
        <w:tc>
          <w:tcPr>
            <w:tcW w:w="426" w:type="dxa"/>
          </w:tcPr>
          <w:p w:rsidR="009C52DA" w:rsidRDefault="00684163">
            <w:pPr>
              <w:jc w:val="center"/>
              <w:rPr>
                <w:rFonts w:cstheme="minorHAnsi"/>
                <w:sz w:val="20"/>
                <w:szCs w:val="20"/>
              </w:rPr>
            </w:pPr>
            <w:r>
              <w:rPr>
                <w:rFonts w:cstheme="minorHAnsi"/>
                <w:sz w:val="20"/>
                <w:szCs w:val="20"/>
              </w:rPr>
              <w:t>9</w:t>
            </w:r>
          </w:p>
        </w:tc>
        <w:tc>
          <w:tcPr>
            <w:tcW w:w="7088" w:type="dxa"/>
          </w:tcPr>
          <w:p w:rsidR="009C52DA" w:rsidRDefault="00684163">
            <w:pPr>
              <w:rPr>
                <w:rFonts w:cstheme="minorHAnsi"/>
                <w:sz w:val="20"/>
                <w:szCs w:val="20"/>
              </w:rPr>
            </w:pPr>
            <w:r>
              <w:rPr>
                <w:rFonts w:cstheme="minorHAnsi"/>
                <w:sz w:val="20"/>
                <w:szCs w:val="20"/>
              </w:rPr>
              <w:t>Provide certainty and reduce risk in terms of decision making outcomes</w:t>
            </w:r>
          </w:p>
        </w:tc>
        <w:tc>
          <w:tcPr>
            <w:tcW w:w="425" w:type="dxa"/>
          </w:tcPr>
          <w:p w:rsidR="009C52DA" w:rsidRDefault="009C52DA">
            <w:pPr>
              <w:rPr>
                <w:rFonts w:cstheme="minorHAnsi"/>
                <w:sz w:val="20"/>
                <w:szCs w:val="20"/>
              </w:rPr>
            </w:pPr>
          </w:p>
        </w:tc>
        <w:tc>
          <w:tcPr>
            <w:tcW w:w="425" w:type="dxa"/>
          </w:tcPr>
          <w:p w:rsidR="009C52DA" w:rsidRDefault="009C52DA">
            <w:pPr>
              <w:rPr>
                <w:rFonts w:cstheme="minorHAnsi"/>
                <w:sz w:val="20"/>
                <w:szCs w:val="20"/>
              </w:rPr>
            </w:pPr>
          </w:p>
        </w:tc>
        <w:tc>
          <w:tcPr>
            <w:tcW w:w="425" w:type="dxa"/>
          </w:tcPr>
          <w:p w:rsidR="009C52DA" w:rsidRDefault="009C52DA">
            <w:pPr>
              <w:rPr>
                <w:rFonts w:cstheme="minorHAnsi"/>
                <w:sz w:val="20"/>
                <w:szCs w:val="20"/>
              </w:rPr>
            </w:pPr>
          </w:p>
        </w:tc>
        <w:tc>
          <w:tcPr>
            <w:tcW w:w="426" w:type="dxa"/>
          </w:tcPr>
          <w:p w:rsidR="009C52DA" w:rsidRDefault="009C52DA">
            <w:pPr>
              <w:rPr>
                <w:rFonts w:cstheme="minorHAnsi"/>
                <w:sz w:val="20"/>
                <w:szCs w:val="20"/>
              </w:rPr>
            </w:pPr>
          </w:p>
        </w:tc>
        <w:tc>
          <w:tcPr>
            <w:tcW w:w="425" w:type="dxa"/>
            <w:shd w:val="clear" w:color="auto" w:fill="FF0000"/>
          </w:tcPr>
          <w:p w:rsidR="009C52DA" w:rsidRDefault="009C52DA">
            <w:pPr>
              <w:rPr>
                <w:rFonts w:cstheme="minorHAnsi"/>
                <w:color w:val="FF0000"/>
                <w:sz w:val="20"/>
                <w:szCs w:val="20"/>
              </w:rPr>
            </w:pPr>
          </w:p>
        </w:tc>
        <w:tc>
          <w:tcPr>
            <w:tcW w:w="425" w:type="dxa"/>
            <w:shd w:val="clear" w:color="auto" w:fill="FF0000"/>
          </w:tcPr>
          <w:p w:rsidR="009C52DA" w:rsidRDefault="009C52DA">
            <w:pPr>
              <w:rPr>
                <w:rFonts w:cstheme="minorHAnsi"/>
                <w:color w:val="FF0000"/>
                <w:sz w:val="20"/>
                <w:szCs w:val="20"/>
              </w:rPr>
            </w:pPr>
          </w:p>
        </w:tc>
        <w:tc>
          <w:tcPr>
            <w:tcW w:w="425" w:type="dxa"/>
            <w:shd w:val="clear" w:color="auto" w:fill="FF0000"/>
          </w:tcPr>
          <w:p w:rsidR="009C52DA" w:rsidRDefault="009C52DA">
            <w:pPr>
              <w:rPr>
                <w:rFonts w:cstheme="minorHAnsi"/>
                <w:color w:val="FF0000"/>
                <w:sz w:val="20"/>
                <w:szCs w:val="20"/>
              </w:rPr>
            </w:pPr>
          </w:p>
        </w:tc>
        <w:tc>
          <w:tcPr>
            <w:tcW w:w="426" w:type="dxa"/>
            <w:shd w:val="clear" w:color="auto" w:fill="FF0000"/>
          </w:tcPr>
          <w:p w:rsidR="009C52DA" w:rsidRDefault="009C52DA">
            <w:pPr>
              <w:rPr>
                <w:rFonts w:cstheme="minorHAnsi"/>
                <w:color w:val="FF0000"/>
                <w:sz w:val="20"/>
                <w:szCs w:val="20"/>
              </w:rPr>
            </w:pPr>
          </w:p>
        </w:tc>
        <w:tc>
          <w:tcPr>
            <w:tcW w:w="425" w:type="dxa"/>
          </w:tcPr>
          <w:p w:rsidR="009C52DA" w:rsidRDefault="009C52DA">
            <w:pPr>
              <w:rPr>
                <w:rFonts w:cstheme="minorHAnsi"/>
                <w:sz w:val="20"/>
                <w:szCs w:val="20"/>
              </w:rPr>
            </w:pPr>
          </w:p>
        </w:tc>
        <w:tc>
          <w:tcPr>
            <w:tcW w:w="425" w:type="dxa"/>
          </w:tcPr>
          <w:p w:rsidR="009C52DA" w:rsidRDefault="009C52DA">
            <w:pPr>
              <w:rPr>
                <w:rFonts w:cstheme="minorHAnsi"/>
                <w:sz w:val="20"/>
                <w:szCs w:val="20"/>
              </w:rPr>
            </w:pPr>
          </w:p>
        </w:tc>
        <w:tc>
          <w:tcPr>
            <w:tcW w:w="425" w:type="dxa"/>
          </w:tcPr>
          <w:p w:rsidR="009C52DA" w:rsidRDefault="009C52DA">
            <w:pPr>
              <w:rPr>
                <w:rFonts w:cstheme="minorHAnsi"/>
                <w:sz w:val="20"/>
                <w:szCs w:val="20"/>
              </w:rPr>
            </w:pPr>
          </w:p>
        </w:tc>
        <w:tc>
          <w:tcPr>
            <w:tcW w:w="426" w:type="dxa"/>
          </w:tcPr>
          <w:p w:rsidR="009C52DA" w:rsidRDefault="009C52DA">
            <w:pPr>
              <w:rPr>
                <w:rFonts w:cstheme="minorHAnsi"/>
                <w:sz w:val="20"/>
                <w:szCs w:val="20"/>
              </w:rPr>
            </w:pPr>
          </w:p>
        </w:tc>
        <w:tc>
          <w:tcPr>
            <w:tcW w:w="425" w:type="dxa"/>
            <w:shd w:val="clear" w:color="auto" w:fill="FFC000"/>
          </w:tcPr>
          <w:p w:rsidR="009C52DA" w:rsidRDefault="009C52DA">
            <w:pPr>
              <w:rPr>
                <w:rFonts w:cstheme="minorHAnsi"/>
                <w:color w:val="FFC000"/>
                <w:sz w:val="20"/>
                <w:szCs w:val="20"/>
              </w:rPr>
            </w:pPr>
          </w:p>
        </w:tc>
        <w:tc>
          <w:tcPr>
            <w:tcW w:w="425" w:type="dxa"/>
          </w:tcPr>
          <w:p w:rsidR="009C52DA" w:rsidRDefault="009C52DA">
            <w:pPr>
              <w:rPr>
                <w:rFonts w:cstheme="minorHAnsi"/>
                <w:color w:val="FFC000"/>
                <w:sz w:val="20"/>
                <w:szCs w:val="20"/>
              </w:rPr>
            </w:pPr>
          </w:p>
        </w:tc>
        <w:tc>
          <w:tcPr>
            <w:tcW w:w="425" w:type="dxa"/>
            <w:shd w:val="clear" w:color="auto" w:fill="FFC000"/>
          </w:tcPr>
          <w:p w:rsidR="009C52DA" w:rsidRDefault="009C52DA">
            <w:pPr>
              <w:rPr>
                <w:rFonts w:cstheme="minorHAnsi"/>
                <w:color w:val="FFC000"/>
                <w:sz w:val="20"/>
                <w:szCs w:val="20"/>
              </w:rPr>
            </w:pPr>
          </w:p>
        </w:tc>
        <w:tc>
          <w:tcPr>
            <w:tcW w:w="426" w:type="dxa"/>
            <w:shd w:val="clear" w:color="auto" w:fill="auto"/>
          </w:tcPr>
          <w:p w:rsidR="009C52DA" w:rsidRDefault="009C52DA">
            <w:pPr>
              <w:rPr>
                <w:rFonts w:cstheme="minorHAnsi"/>
                <w:sz w:val="20"/>
                <w:szCs w:val="20"/>
              </w:rPr>
            </w:pPr>
          </w:p>
        </w:tc>
      </w:tr>
      <w:tr w:rsidR="009C52DA">
        <w:tc>
          <w:tcPr>
            <w:tcW w:w="426" w:type="dxa"/>
          </w:tcPr>
          <w:p w:rsidR="009C52DA" w:rsidRDefault="00684163">
            <w:pPr>
              <w:jc w:val="center"/>
              <w:rPr>
                <w:rFonts w:cstheme="minorHAnsi"/>
                <w:sz w:val="20"/>
                <w:szCs w:val="20"/>
              </w:rPr>
            </w:pPr>
            <w:r>
              <w:rPr>
                <w:rFonts w:cstheme="minorHAnsi"/>
                <w:sz w:val="20"/>
                <w:szCs w:val="20"/>
              </w:rPr>
              <w:t>10</w:t>
            </w:r>
          </w:p>
        </w:tc>
        <w:tc>
          <w:tcPr>
            <w:tcW w:w="7088" w:type="dxa"/>
          </w:tcPr>
          <w:p w:rsidR="009C52DA" w:rsidRDefault="00684163">
            <w:pPr>
              <w:rPr>
                <w:rFonts w:cstheme="minorHAnsi"/>
                <w:sz w:val="20"/>
                <w:szCs w:val="20"/>
              </w:rPr>
            </w:pPr>
            <w:r>
              <w:rPr>
                <w:rFonts w:cstheme="minorHAnsi"/>
                <w:sz w:val="20"/>
                <w:szCs w:val="20"/>
              </w:rPr>
              <w:t>Provide strategic context to reduced process costs for individual applications</w:t>
            </w:r>
          </w:p>
        </w:tc>
        <w:tc>
          <w:tcPr>
            <w:tcW w:w="425" w:type="dxa"/>
          </w:tcPr>
          <w:p w:rsidR="009C52DA" w:rsidRDefault="009C52DA">
            <w:pPr>
              <w:rPr>
                <w:rFonts w:cstheme="minorHAnsi"/>
                <w:sz w:val="20"/>
                <w:szCs w:val="20"/>
              </w:rPr>
            </w:pPr>
          </w:p>
        </w:tc>
        <w:tc>
          <w:tcPr>
            <w:tcW w:w="425" w:type="dxa"/>
          </w:tcPr>
          <w:p w:rsidR="009C52DA" w:rsidRDefault="009C52DA">
            <w:pPr>
              <w:rPr>
                <w:rFonts w:cstheme="minorHAnsi"/>
                <w:sz w:val="20"/>
                <w:szCs w:val="20"/>
              </w:rPr>
            </w:pPr>
          </w:p>
        </w:tc>
        <w:tc>
          <w:tcPr>
            <w:tcW w:w="425" w:type="dxa"/>
          </w:tcPr>
          <w:p w:rsidR="009C52DA" w:rsidRDefault="009C52DA">
            <w:pPr>
              <w:rPr>
                <w:rFonts w:cstheme="minorHAnsi"/>
                <w:sz w:val="20"/>
                <w:szCs w:val="20"/>
              </w:rPr>
            </w:pPr>
          </w:p>
        </w:tc>
        <w:tc>
          <w:tcPr>
            <w:tcW w:w="426" w:type="dxa"/>
          </w:tcPr>
          <w:p w:rsidR="009C52DA" w:rsidRDefault="009C52DA">
            <w:pPr>
              <w:rPr>
                <w:rFonts w:cstheme="minorHAnsi"/>
                <w:sz w:val="20"/>
                <w:szCs w:val="20"/>
              </w:rPr>
            </w:pPr>
          </w:p>
        </w:tc>
        <w:tc>
          <w:tcPr>
            <w:tcW w:w="425" w:type="dxa"/>
            <w:shd w:val="clear" w:color="auto" w:fill="FF0000"/>
          </w:tcPr>
          <w:p w:rsidR="009C52DA" w:rsidRDefault="009C52DA">
            <w:pPr>
              <w:rPr>
                <w:rFonts w:cstheme="minorHAnsi"/>
                <w:color w:val="FF0000"/>
                <w:sz w:val="20"/>
                <w:szCs w:val="20"/>
              </w:rPr>
            </w:pPr>
          </w:p>
        </w:tc>
        <w:tc>
          <w:tcPr>
            <w:tcW w:w="425" w:type="dxa"/>
            <w:shd w:val="clear" w:color="auto" w:fill="FF0000"/>
          </w:tcPr>
          <w:p w:rsidR="009C52DA" w:rsidRDefault="009C52DA">
            <w:pPr>
              <w:rPr>
                <w:rFonts w:cstheme="minorHAnsi"/>
                <w:color w:val="FF0000"/>
                <w:sz w:val="20"/>
                <w:szCs w:val="20"/>
              </w:rPr>
            </w:pPr>
          </w:p>
        </w:tc>
        <w:tc>
          <w:tcPr>
            <w:tcW w:w="425" w:type="dxa"/>
            <w:shd w:val="clear" w:color="auto" w:fill="FF0000"/>
          </w:tcPr>
          <w:p w:rsidR="009C52DA" w:rsidRDefault="009C52DA">
            <w:pPr>
              <w:rPr>
                <w:rFonts w:cstheme="minorHAnsi"/>
                <w:color w:val="FF0000"/>
                <w:sz w:val="20"/>
                <w:szCs w:val="20"/>
              </w:rPr>
            </w:pPr>
          </w:p>
        </w:tc>
        <w:tc>
          <w:tcPr>
            <w:tcW w:w="426" w:type="dxa"/>
          </w:tcPr>
          <w:p w:rsidR="009C52DA" w:rsidRDefault="009C52DA">
            <w:pPr>
              <w:rPr>
                <w:rFonts w:cstheme="minorHAnsi"/>
                <w:color w:val="FF0000"/>
                <w:sz w:val="20"/>
                <w:szCs w:val="20"/>
              </w:rPr>
            </w:pPr>
          </w:p>
        </w:tc>
        <w:tc>
          <w:tcPr>
            <w:tcW w:w="425" w:type="dxa"/>
          </w:tcPr>
          <w:p w:rsidR="009C52DA" w:rsidRDefault="009C52DA">
            <w:pPr>
              <w:rPr>
                <w:rFonts w:cstheme="minorHAnsi"/>
                <w:sz w:val="20"/>
                <w:szCs w:val="20"/>
              </w:rPr>
            </w:pPr>
          </w:p>
        </w:tc>
        <w:tc>
          <w:tcPr>
            <w:tcW w:w="425" w:type="dxa"/>
          </w:tcPr>
          <w:p w:rsidR="009C52DA" w:rsidRDefault="009C52DA">
            <w:pPr>
              <w:rPr>
                <w:rFonts w:cstheme="minorHAnsi"/>
                <w:sz w:val="20"/>
                <w:szCs w:val="20"/>
              </w:rPr>
            </w:pPr>
          </w:p>
        </w:tc>
        <w:tc>
          <w:tcPr>
            <w:tcW w:w="425" w:type="dxa"/>
          </w:tcPr>
          <w:p w:rsidR="009C52DA" w:rsidRDefault="009C52DA">
            <w:pPr>
              <w:rPr>
                <w:rFonts w:cstheme="minorHAnsi"/>
                <w:sz w:val="20"/>
                <w:szCs w:val="20"/>
              </w:rPr>
            </w:pPr>
          </w:p>
        </w:tc>
        <w:tc>
          <w:tcPr>
            <w:tcW w:w="426" w:type="dxa"/>
          </w:tcPr>
          <w:p w:rsidR="009C52DA" w:rsidRDefault="009C52DA">
            <w:pPr>
              <w:rPr>
                <w:rFonts w:cstheme="minorHAnsi"/>
                <w:sz w:val="20"/>
                <w:szCs w:val="20"/>
              </w:rPr>
            </w:pPr>
          </w:p>
        </w:tc>
        <w:tc>
          <w:tcPr>
            <w:tcW w:w="425" w:type="dxa"/>
          </w:tcPr>
          <w:p w:rsidR="009C52DA" w:rsidRDefault="009C52DA">
            <w:pPr>
              <w:rPr>
                <w:rFonts w:cstheme="minorHAnsi"/>
                <w:color w:val="FFC000"/>
                <w:sz w:val="20"/>
                <w:szCs w:val="20"/>
              </w:rPr>
            </w:pPr>
          </w:p>
        </w:tc>
        <w:tc>
          <w:tcPr>
            <w:tcW w:w="425" w:type="dxa"/>
          </w:tcPr>
          <w:p w:rsidR="009C52DA" w:rsidRDefault="009C52DA">
            <w:pPr>
              <w:rPr>
                <w:rFonts w:cstheme="minorHAnsi"/>
                <w:color w:val="FFC000"/>
                <w:sz w:val="20"/>
                <w:szCs w:val="20"/>
              </w:rPr>
            </w:pPr>
          </w:p>
        </w:tc>
        <w:tc>
          <w:tcPr>
            <w:tcW w:w="425" w:type="dxa"/>
          </w:tcPr>
          <w:p w:rsidR="009C52DA" w:rsidRDefault="009C52DA">
            <w:pPr>
              <w:rPr>
                <w:rFonts w:cstheme="minorHAnsi"/>
                <w:color w:val="FFC000"/>
                <w:sz w:val="20"/>
                <w:szCs w:val="20"/>
              </w:rPr>
            </w:pPr>
          </w:p>
        </w:tc>
        <w:tc>
          <w:tcPr>
            <w:tcW w:w="426" w:type="dxa"/>
          </w:tcPr>
          <w:p w:rsidR="009C52DA" w:rsidRDefault="009C52DA">
            <w:pPr>
              <w:rPr>
                <w:rFonts w:cstheme="minorHAnsi"/>
                <w:sz w:val="20"/>
                <w:szCs w:val="20"/>
              </w:rPr>
            </w:pPr>
          </w:p>
        </w:tc>
      </w:tr>
      <w:tr w:rsidR="009C52DA">
        <w:tc>
          <w:tcPr>
            <w:tcW w:w="426" w:type="dxa"/>
          </w:tcPr>
          <w:p w:rsidR="009C52DA" w:rsidRDefault="00684163">
            <w:pPr>
              <w:jc w:val="center"/>
              <w:rPr>
                <w:rFonts w:cstheme="minorHAnsi"/>
                <w:sz w:val="20"/>
                <w:szCs w:val="20"/>
              </w:rPr>
            </w:pPr>
            <w:r>
              <w:rPr>
                <w:rFonts w:cstheme="minorHAnsi"/>
                <w:sz w:val="20"/>
                <w:szCs w:val="20"/>
              </w:rPr>
              <w:t>11</w:t>
            </w:r>
          </w:p>
        </w:tc>
        <w:tc>
          <w:tcPr>
            <w:tcW w:w="7088" w:type="dxa"/>
          </w:tcPr>
          <w:p w:rsidR="009C52DA" w:rsidRDefault="00684163">
            <w:pPr>
              <w:rPr>
                <w:rFonts w:cstheme="minorHAnsi"/>
                <w:sz w:val="20"/>
                <w:szCs w:val="20"/>
              </w:rPr>
            </w:pPr>
            <w:r>
              <w:rPr>
                <w:rFonts w:cstheme="minorHAnsi"/>
                <w:sz w:val="20"/>
                <w:szCs w:val="20"/>
              </w:rPr>
              <w:t>Provide strategic context to reduced cost for specialist studies for individual EIAs</w:t>
            </w:r>
          </w:p>
        </w:tc>
        <w:tc>
          <w:tcPr>
            <w:tcW w:w="425" w:type="dxa"/>
          </w:tcPr>
          <w:p w:rsidR="009C52DA" w:rsidRDefault="009C52DA">
            <w:pPr>
              <w:rPr>
                <w:rFonts w:cstheme="minorHAnsi"/>
                <w:sz w:val="20"/>
                <w:szCs w:val="20"/>
              </w:rPr>
            </w:pPr>
          </w:p>
        </w:tc>
        <w:tc>
          <w:tcPr>
            <w:tcW w:w="425" w:type="dxa"/>
          </w:tcPr>
          <w:p w:rsidR="009C52DA" w:rsidRDefault="009C52DA">
            <w:pPr>
              <w:rPr>
                <w:rFonts w:cstheme="minorHAnsi"/>
                <w:sz w:val="20"/>
                <w:szCs w:val="20"/>
              </w:rPr>
            </w:pPr>
          </w:p>
        </w:tc>
        <w:tc>
          <w:tcPr>
            <w:tcW w:w="425" w:type="dxa"/>
          </w:tcPr>
          <w:p w:rsidR="009C52DA" w:rsidRDefault="009C52DA">
            <w:pPr>
              <w:rPr>
                <w:rFonts w:cstheme="minorHAnsi"/>
                <w:sz w:val="20"/>
                <w:szCs w:val="20"/>
              </w:rPr>
            </w:pPr>
          </w:p>
        </w:tc>
        <w:tc>
          <w:tcPr>
            <w:tcW w:w="426" w:type="dxa"/>
          </w:tcPr>
          <w:p w:rsidR="009C52DA" w:rsidRDefault="009C52DA">
            <w:pPr>
              <w:rPr>
                <w:rFonts w:cstheme="minorHAnsi"/>
                <w:sz w:val="20"/>
                <w:szCs w:val="20"/>
              </w:rPr>
            </w:pPr>
          </w:p>
        </w:tc>
        <w:tc>
          <w:tcPr>
            <w:tcW w:w="425" w:type="dxa"/>
            <w:shd w:val="clear" w:color="auto" w:fill="FF0000"/>
          </w:tcPr>
          <w:p w:rsidR="009C52DA" w:rsidRDefault="009C52DA">
            <w:pPr>
              <w:rPr>
                <w:rFonts w:cstheme="minorHAnsi"/>
                <w:color w:val="FF0000"/>
                <w:sz w:val="20"/>
                <w:szCs w:val="20"/>
              </w:rPr>
            </w:pPr>
          </w:p>
        </w:tc>
        <w:tc>
          <w:tcPr>
            <w:tcW w:w="425" w:type="dxa"/>
            <w:shd w:val="clear" w:color="auto" w:fill="FF0000"/>
          </w:tcPr>
          <w:p w:rsidR="009C52DA" w:rsidRDefault="009C52DA">
            <w:pPr>
              <w:rPr>
                <w:rFonts w:cstheme="minorHAnsi"/>
                <w:color w:val="FF0000"/>
                <w:sz w:val="20"/>
                <w:szCs w:val="20"/>
              </w:rPr>
            </w:pPr>
          </w:p>
        </w:tc>
        <w:tc>
          <w:tcPr>
            <w:tcW w:w="425" w:type="dxa"/>
          </w:tcPr>
          <w:p w:rsidR="009C52DA" w:rsidRDefault="009C52DA">
            <w:pPr>
              <w:rPr>
                <w:rFonts w:cstheme="minorHAnsi"/>
                <w:color w:val="FF0000"/>
                <w:sz w:val="20"/>
                <w:szCs w:val="20"/>
              </w:rPr>
            </w:pPr>
          </w:p>
        </w:tc>
        <w:tc>
          <w:tcPr>
            <w:tcW w:w="426" w:type="dxa"/>
          </w:tcPr>
          <w:p w:rsidR="009C52DA" w:rsidRDefault="009C52DA">
            <w:pPr>
              <w:rPr>
                <w:rFonts w:cstheme="minorHAnsi"/>
                <w:color w:val="FF0000"/>
                <w:sz w:val="20"/>
                <w:szCs w:val="20"/>
              </w:rPr>
            </w:pPr>
          </w:p>
        </w:tc>
        <w:tc>
          <w:tcPr>
            <w:tcW w:w="425" w:type="dxa"/>
          </w:tcPr>
          <w:p w:rsidR="009C52DA" w:rsidRDefault="009C52DA">
            <w:pPr>
              <w:rPr>
                <w:rFonts w:cstheme="minorHAnsi"/>
                <w:sz w:val="20"/>
                <w:szCs w:val="20"/>
              </w:rPr>
            </w:pPr>
          </w:p>
        </w:tc>
        <w:tc>
          <w:tcPr>
            <w:tcW w:w="425" w:type="dxa"/>
          </w:tcPr>
          <w:p w:rsidR="009C52DA" w:rsidRDefault="009C52DA">
            <w:pPr>
              <w:rPr>
                <w:rFonts w:cstheme="minorHAnsi"/>
                <w:sz w:val="20"/>
                <w:szCs w:val="20"/>
              </w:rPr>
            </w:pPr>
          </w:p>
        </w:tc>
        <w:tc>
          <w:tcPr>
            <w:tcW w:w="425" w:type="dxa"/>
          </w:tcPr>
          <w:p w:rsidR="009C52DA" w:rsidRDefault="009C52DA">
            <w:pPr>
              <w:rPr>
                <w:rFonts w:cstheme="minorHAnsi"/>
                <w:sz w:val="20"/>
                <w:szCs w:val="20"/>
              </w:rPr>
            </w:pPr>
          </w:p>
        </w:tc>
        <w:tc>
          <w:tcPr>
            <w:tcW w:w="426" w:type="dxa"/>
          </w:tcPr>
          <w:p w:rsidR="009C52DA" w:rsidRDefault="009C52DA">
            <w:pPr>
              <w:rPr>
                <w:rFonts w:cstheme="minorHAnsi"/>
                <w:sz w:val="20"/>
                <w:szCs w:val="20"/>
              </w:rPr>
            </w:pPr>
          </w:p>
        </w:tc>
        <w:tc>
          <w:tcPr>
            <w:tcW w:w="425" w:type="dxa"/>
          </w:tcPr>
          <w:p w:rsidR="009C52DA" w:rsidRDefault="009C52DA">
            <w:pPr>
              <w:rPr>
                <w:rFonts w:cstheme="minorHAnsi"/>
                <w:color w:val="FFC000"/>
                <w:sz w:val="20"/>
                <w:szCs w:val="20"/>
              </w:rPr>
            </w:pPr>
          </w:p>
        </w:tc>
        <w:tc>
          <w:tcPr>
            <w:tcW w:w="425" w:type="dxa"/>
          </w:tcPr>
          <w:p w:rsidR="009C52DA" w:rsidRDefault="009C52DA">
            <w:pPr>
              <w:rPr>
                <w:rFonts w:cstheme="minorHAnsi"/>
                <w:color w:val="FFC000"/>
                <w:sz w:val="20"/>
                <w:szCs w:val="20"/>
              </w:rPr>
            </w:pPr>
          </w:p>
        </w:tc>
        <w:tc>
          <w:tcPr>
            <w:tcW w:w="425" w:type="dxa"/>
          </w:tcPr>
          <w:p w:rsidR="009C52DA" w:rsidRDefault="009C52DA">
            <w:pPr>
              <w:rPr>
                <w:rFonts w:cstheme="minorHAnsi"/>
                <w:color w:val="FFC000"/>
                <w:sz w:val="20"/>
                <w:szCs w:val="20"/>
              </w:rPr>
            </w:pPr>
          </w:p>
        </w:tc>
        <w:tc>
          <w:tcPr>
            <w:tcW w:w="426" w:type="dxa"/>
          </w:tcPr>
          <w:p w:rsidR="009C52DA" w:rsidRDefault="009C52DA">
            <w:pPr>
              <w:rPr>
                <w:rFonts w:cstheme="minorHAnsi"/>
                <w:sz w:val="20"/>
                <w:szCs w:val="20"/>
              </w:rPr>
            </w:pPr>
          </w:p>
        </w:tc>
      </w:tr>
      <w:tr w:rsidR="009C52DA">
        <w:tc>
          <w:tcPr>
            <w:tcW w:w="426" w:type="dxa"/>
          </w:tcPr>
          <w:p w:rsidR="009C52DA" w:rsidRDefault="00684163">
            <w:pPr>
              <w:jc w:val="center"/>
              <w:rPr>
                <w:rFonts w:cstheme="minorHAnsi"/>
                <w:sz w:val="20"/>
                <w:szCs w:val="20"/>
              </w:rPr>
            </w:pPr>
            <w:r>
              <w:rPr>
                <w:rFonts w:cstheme="minorHAnsi"/>
                <w:sz w:val="20"/>
                <w:szCs w:val="20"/>
              </w:rPr>
              <w:t>12</w:t>
            </w:r>
          </w:p>
        </w:tc>
        <w:tc>
          <w:tcPr>
            <w:tcW w:w="7088" w:type="dxa"/>
          </w:tcPr>
          <w:p w:rsidR="009C52DA" w:rsidRDefault="00684163">
            <w:pPr>
              <w:rPr>
                <w:rFonts w:cstheme="minorHAnsi"/>
                <w:sz w:val="20"/>
                <w:szCs w:val="20"/>
              </w:rPr>
            </w:pPr>
            <w:r>
              <w:rPr>
                <w:rFonts w:cstheme="minorHAnsi"/>
                <w:sz w:val="20"/>
                <w:szCs w:val="20"/>
              </w:rPr>
              <w:t>Leads to fewer authorisation conditions for individual projects</w:t>
            </w:r>
          </w:p>
        </w:tc>
        <w:tc>
          <w:tcPr>
            <w:tcW w:w="425" w:type="dxa"/>
          </w:tcPr>
          <w:p w:rsidR="009C52DA" w:rsidRDefault="009C52DA">
            <w:pPr>
              <w:rPr>
                <w:rFonts w:cstheme="minorHAnsi"/>
                <w:sz w:val="20"/>
                <w:szCs w:val="20"/>
              </w:rPr>
            </w:pPr>
          </w:p>
        </w:tc>
        <w:tc>
          <w:tcPr>
            <w:tcW w:w="425" w:type="dxa"/>
          </w:tcPr>
          <w:p w:rsidR="009C52DA" w:rsidRDefault="009C52DA">
            <w:pPr>
              <w:rPr>
                <w:rFonts w:cstheme="minorHAnsi"/>
                <w:sz w:val="20"/>
                <w:szCs w:val="20"/>
              </w:rPr>
            </w:pPr>
          </w:p>
        </w:tc>
        <w:tc>
          <w:tcPr>
            <w:tcW w:w="425" w:type="dxa"/>
          </w:tcPr>
          <w:p w:rsidR="009C52DA" w:rsidRDefault="009C52DA">
            <w:pPr>
              <w:rPr>
                <w:rFonts w:cstheme="minorHAnsi"/>
                <w:sz w:val="20"/>
                <w:szCs w:val="20"/>
              </w:rPr>
            </w:pPr>
          </w:p>
        </w:tc>
        <w:tc>
          <w:tcPr>
            <w:tcW w:w="426" w:type="dxa"/>
          </w:tcPr>
          <w:p w:rsidR="009C52DA" w:rsidRDefault="009C52DA">
            <w:pPr>
              <w:rPr>
                <w:rFonts w:cstheme="minorHAnsi"/>
                <w:sz w:val="20"/>
                <w:szCs w:val="20"/>
              </w:rPr>
            </w:pPr>
          </w:p>
        </w:tc>
        <w:tc>
          <w:tcPr>
            <w:tcW w:w="425" w:type="dxa"/>
            <w:shd w:val="clear" w:color="auto" w:fill="FF0000"/>
          </w:tcPr>
          <w:p w:rsidR="009C52DA" w:rsidRDefault="009C52DA">
            <w:pPr>
              <w:rPr>
                <w:rFonts w:cstheme="minorHAnsi"/>
                <w:color w:val="FF0000"/>
                <w:sz w:val="20"/>
                <w:szCs w:val="20"/>
              </w:rPr>
            </w:pPr>
          </w:p>
        </w:tc>
        <w:tc>
          <w:tcPr>
            <w:tcW w:w="425" w:type="dxa"/>
            <w:shd w:val="clear" w:color="auto" w:fill="FF0000"/>
          </w:tcPr>
          <w:p w:rsidR="009C52DA" w:rsidRDefault="009C52DA">
            <w:pPr>
              <w:rPr>
                <w:rFonts w:cstheme="minorHAnsi"/>
                <w:color w:val="FF0000"/>
                <w:sz w:val="20"/>
                <w:szCs w:val="20"/>
              </w:rPr>
            </w:pPr>
          </w:p>
        </w:tc>
        <w:tc>
          <w:tcPr>
            <w:tcW w:w="425" w:type="dxa"/>
          </w:tcPr>
          <w:p w:rsidR="009C52DA" w:rsidRDefault="009C52DA">
            <w:pPr>
              <w:rPr>
                <w:rFonts w:cstheme="minorHAnsi"/>
                <w:color w:val="FF0000"/>
                <w:sz w:val="20"/>
                <w:szCs w:val="20"/>
              </w:rPr>
            </w:pPr>
          </w:p>
        </w:tc>
        <w:tc>
          <w:tcPr>
            <w:tcW w:w="426" w:type="dxa"/>
          </w:tcPr>
          <w:p w:rsidR="009C52DA" w:rsidRDefault="009C52DA">
            <w:pPr>
              <w:rPr>
                <w:rFonts w:cstheme="minorHAnsi"/>
                <w:color w:val="FF0000"/>
                <w:sz w:val="20"/>
                <w:szCs w:val="20"/>
              </w:rPr>
            </w:pPr>
          </w:p>
        </w:tc>
        <w:tc>
          <w:tcPr>
            <w:tcW w:w="425" w:type="dxa"/>
          </w:tcPr>
          <w:p w:rsidR="009C52DA" w:rsidRDefault="009C52DA">
            <w:pPr>
              <w:rPr>
                <w:rFonts w:cstheme="minorHAnsi"/>
                <w:sz w:val="20"/>
                <w:szCs w:val="20"/>
              </w:rPr>
            </w:pPr>
          </w:p>
        </w:tc>
        <w:tc>
          <w:tcPr>
            <w:tcW w:w="425" w:type="dxa"/>
          </w:tcPr>
          <w:p w:rsidR="009C52DA" w:rsidRDefault="009C52DA">
            <w:pPr>
              <w:rPr>
                <w:rFonts w:cstheme="minorHAnsi"/>
                <w:sz w:val="20"/>
                <w:szCs w:val="20"/>
              </w:rPr>
            </w:pPr>
          </w:p>
        </w:tc>
        <w:tc>
          <w:tcPr>
            <w:tcW w:w="425" w:type="dxa"/>
          </w:tcPr>
          <w:p w:rsidR="009C52DA" w:rsidRDefault="009C52DA">
            <w:pPr>
              <w:rPr>
                <w:rFonts w:cstheme="minorHAnsi"/>
                <w:sz w:val="20"/>
                <w:szCs w:val="20"/>
              </w:rPr>
            </w:pPr>
          </w:p>
        </w:tc>
        <w:tc>
          <w:tcPr>
            <w:tcW w:w="426" w:type="dxa"/>
          </w:tcPr>
          <w:p w:rsidR="009C52DA" w:rsidRDefault="009C52DA">
            <w:pPr>
              <w:rPr>
                <w:rFonts w:cstheme="minorHAnsi"/>
                <w:sz w:val="20"/>
                <w:szCs w:val="20"/>
              </w:rPr>
            </w:pPr>
          </w:p>
        </w:tc>
        <w:tc>
          <w:tcPr>
            <w:tcW w:w="425" w:type="dxa"/>
          </w:tcPr>
          <w:p w:rsidR="009C52DA" w:rsidRDefault="009C52DA">
            <w:pPr>
              <w:rPr>
                <w:rFonts w:cstheme="minorHAnsi"/>
                <w:color w:val="FFC000"/>
                <w:sz w:val="20"/>
                <w:szCs w:val="20"/>
              </w:rPr>
            </w:pPr>
          </w:p>
        </w:tc>
        <w:tc>
          <w:tcPr>
            <w:tcW w:w="425" w:type="dxa"/>
          </w:tcPr>
          <w:p w:rsidR="009C52DA" w:rsidRDefault="009C52DA">
            <w:pPr>
              <w:rPr>
                <w:rFonts w:cstheme="minorHAnsi"/>
                <w:color w:val="FFC000"/>
                <w:sz w:val="20"/>
                <w:szCs w:val="20"/>
              </w:rPr>
            </w:pPr>
          </w:p>
        </w:tc>
        <w:tc>
          <w:tcPr>
            <w:tcW w:w="425" w:type="dxa"/>
          </w:tcPr>
          <w:p w:rsidR="009C52DA" w:rsidRDefault="009C52DA">
            <w:pPr>
              <w:rPr>
                <w:rFonts w:cstheme="minorHAnsi"/>
                <w:color w:val="FFC000"/>
                <w:sz w:val="20"/>
                <w:szCs w:val="20"/>
              </w:rPr>
            </w:pPr>
          </w:p>
        </w:tc>
        <w:tc>
          <w:tcPr>
            <w:tcW w:w="426" w:type="dxa"/>
          </w:tcPr>
          <w:p w:rsidR="009C52DA" w:rsidRDefault="009C52DA">
            <w:pPr>
              <w:rPr>
                <w:rFonts w:cstheme="minorHAnsi"/>
                <w:sz w:val="20"/>
                <w:szCs w:val="20"/>
              </w:rPr>
            </w:pPr>
          </w:p>
        </w:tc>
      </w:tr>
      <w:tr w:rsidR="009C52DA">
        <w:tc>
          <w:tcPr>
            <w:tcW w:w="426" w:type="dxa"/>
          </w:tcPr>
          <w:p w:rsidR="009C52DA" w:rsidRDefault="00684163">
            <w:pPr>
              <w:jc w:val="center"/>
              <w:rPr>
                <w:rFonts w:cstheme="minorHAnsi"/>
                <w:sz w:val="20"/>
                <w:szCs w:val="20"/>
              </w:rPr>
            </w:pPr>
            <w:r>
              <w:rPr>
                <w:rFonts w:cstheme="minorHAnsi"/>
                <w:sz w:val="20"/>
                <w:szCs w:val="20"/>
              </w:rPr>
              <w:t>13</w:t>
            </w:r>
          </w:p>
        </w:tc>
        <w:tc>
          <w:tcPr>
            <w:tcW w:w="7088" w:type="dxa"/>
          </w:tcPr>
          <w:p w:rsidR="009C52DA" w:rsidRDefault="00684163">
            <w:pPr>
              <w:rPr>
                <w:rFonts w:cstheme="minorHAnsi"/>
                <w:sz w:val="20"/>
                <w:szCs w:val="20"/>
              </w:rPr>
            </w:pPr>
            <w:r>
              <w:rPr>
                <w:rFonts w:cstheme="minorHAnsi"/>
                <w:sz w:val="20"/>
                <w:szCs w:val="20"/>
              </w:rPr>
              <w:t>Facilitate the development of a South African green economy</w:t>
            </w:r>
          </w:p>
        </w:tc>
        <w:tc>
          <w:tcPr>
            <w:tcW w:w="425" w:type="dxa"/>
          </w:tcPr>
          <w:p w:rsidR="009C52DA" w:rsidRDefault="009C52DA">
            <w:pPr>
              <w:rPr>
                <w:rFonts w:cstheme="minorHAnsi"/>
                <w:sz w:val="20"/>
                <w:szCs w:val="20"/>
              </w:rPr>
            </w:pPr>
          </w:p>
        </w:tc>
        <w:tc>
          <w:tcPr>
            <w:tcW w:w="425" w:type="dxa"/>
          </w:tcPr>
          <w:p w:rsidR="009C52DA" w:rsidRDefault="009C52DA">
            <w:pPr>
              <w:rPr>
                <w:rFonts w:cstheme="minorHAnsi"/>
                <w:sz w:val="20"/>
                <w:szCs w:val="20"/>
              </w:rPr>
            </w:pPr>
          </w:p>
        </w:tc>
        <w:tc>
          <w:tcPr>
            <w:tcW w:w="425" w:type="dxa"/>
          </w:tcPr>
          <w:p w:rsidR="009C52DA" w:rsidRDefault="009C52DA">
            <w:pPr>
              <w:rPr>
                <w:rFonts w:cstheme="minorHAnsi"/>
                <w:sz w:val="20"/>
                <w:szCs w:val="20"/>
              </w:rPr>
            </w:pPr>
          </w:p>
        </w:tc>
        <w:tc>
          <w:tcPr>
            <w:tcW w:w="426" w:type="dxa"/>
          </w:tcPr>
          <w:p w:rsidR="009C52DA" w:rsidRDefault="009C52DA">
            <w:pPr>
              <w:rPr>
                <w:rFonts w:cstheme="minorHAnsi"/>
                <w:sz w:val="20"/>
                <w:szCs w:val="20"/>
              </w:rPr>
            </w:pPr>
          </w:p>
        </w:tc>
        <w:tc>
          <w:tcPr>
            <w:tcW w:w="425" w:type="dxa"/>
          </w:tcPr>
          <w:p w:rsidR="009C52DA" w:rsidRDefault="009C52DA">
            <w:pPr>
              <w:rPr>
                <w:rFonts w:cstheme="minorHAnsi"/>
                <w:color w:val="FF0000"/>
                <w:sz w:val="20"/>
                <w:szCs w:val="20"/>
              </w:rPr>
            </w:pPr>
          </w:p>
        </w:tc>
        <w:tc>
          <w:tcPr>
            <w:tcW w:w="425" w:type="dxa"/>
          </w:tcPr>
          <w:p w:rsidR="009C52DA" w:rsidRDefault="009C52DA">
            <w:pPr>
              <w:rPr>
                <w:rFonts w:cstheme="minorHAnsi"/>
                <w:color w:val="FF0000"/>
                <w:sz w:val="20"/>
                <w:szCs w:val="20"/>
              </w:rPr>
            </w:pPr>
          </w:p>
        </w:tc>
        <w:tc>
          <w:tcPr>
            <w:tcW w:w="425" w:type="dxa"/>
          </w:tcPr>
          <w:p w:rsidR="009C52DA" w:rsidRDefault="009C52DA">
            <w:pPr>
              <w:rPr>
                <w:rFonts w:cstheme="minorHAnsi"/>
                <w:color w:val="FF0000"/>
                <w:sz w:val="20"/>
                <w:szCs w:val="20"/>
              </w:rPr>
            </w:pPr>
          </w:p>
        </w:tc>
        <w:tc>
          <w:tcPr>
            <w:tcW w:w="426" w:type="dxa"/>
            <w:shd w:val="clear" w:color="auto" w:fill="FF0000"/>
          </w:tcPr>
          <w:p w:rsidR="009C52DA" w:rsidRDefault="009C52DA">
            <w:pPr>
              <w:rPr>
                <w:rFonts w:cstheme="minorHAnsi"/>
                <w:color w:val="FF0000"/>
                <w:sz w:val="20"/>
                <w:szCs w:val="20"/>
              </w:rPr>
            </w:pPr>
          </w:p>
        </w:tc>
        <w:tc>
          <w:tcPr>
            <w:tcW w:w="425" w:type="dxa"/>
          </w:tcPr>
          <w:p w:rsidR="009C52DA" w:rsidRDefault="009C52DA">
            <w:pPr>
              <w:rPr>
                <w:rFonts w:cstheme="minorHAnsi"/>
                <w:sz w:val="20"/>
                <w:szCs w:val="20"/>
              </w:rPr>
            </w:pPr>
          </w:p>
        </w:tc>
        <w:tc>
          <w:tcPr>
            <w:tcW w:w="425" w:type="dxa"/>
          </w:tcPr>
          <w:p w:rsidR="009C52DA" w:rsidRDefault="009C52DA">
            <w:pPr>
              <w:rPr>
                <w:rFonts w:cstheme="minorHAnsi"/>
                <w:sz w:val="20"/>
                <w:szCs w:val="20"/>
              </w:rPr>
            </w:pPr>
          </w:p>
        </w:tc>
        <w:tc>
          <w:tcPr>
            <w:tcW w:w="425" w:type="dxa"/>
          </w:tcPr>
          <w:p w:rsidR="009C52DA" w:rsidRDefault="009C52DA">
            <w:pPr>
              <w:rPr>
                <w:rFonts w:cstheme="minorHAnsi"/>
                <w:sz w:val="20"/>
                <w:szCs w:val="20"/>
              </w:rPr>
            </w:pPr>
          </w:p>
        </w:tc>
        <w:tc>
          <w:tcPr>
            <w:tcW w:w="426" w:type="dxa"/>
          </w:tcPr>
          <w:p w:rsidR="009C52DA" w:rsidRDefault="009C52DA">
            <w:pPr>
              <w:rPr>
                <w:rFonts w:cstheme="minorHAnsi"/>
                <w:sz w:val="20"/>
                <w:szCs w:val="20"/>
              </w:rPr>
            </w:pPr>
          </w:p>
        </w:tc>
        <w:tc>
          <w:tcPr>
            <w:tcW w:w="425" w:type="dxa"/>
          </w:tcPr>
          <w:p w:rsidR="009C52DA" w:rsidRDefault="009C52DA">
            <w:pPr>
              <w:rPr>
                <w:rFonts w:cstheme="minorHAnsi"/>
                <w:color w:val="FFC000"/>
                <w:sz w:val="20"/>
                <w:szCs w:val="20"/>
              </w:rPr>
            </w:pPr>
          </w:p>
        </w:tc>
        <w:tc>
          <w:tcPr>
            <w:tcW w:w="425" w:type="dxa"/>
          </w:tcPr>
          <w:p w:rsidR="009C52DA" w:rsidRDefault="009C52DA">
            <w:pPr>
              <w:rPr>
                <w:rFonts w:cstheme="minorHAnsi"/>
                <w:color w:val="FFC000"/>
                <w:sz w:val="20"/>
                <w:szCs w:val="20"/>
              </w:rPr>
            </w:pPr>
          </w:p>
        </w:tc>
        <w:tc>
          <w:tcPr>
            <w:tcW w:w="425" w:type="dxa"/>
          </w:tcPr>
          <w:p w:rsidR="009C52DA" w:rsidRDefault="009C52DA">
            <w:pPr>
              <w:rPr>
                <w:rFonts w:cstheme="minorHAnsi"/>
                <w:color w:val="FFC000"/>
                <w:sz w:val="20"/>
                <w:szCs w:val="20"/>
              </w:rPr>
            </w:pPr>
          </w:p>
        </w:tc>
        <w:tc>
          <w:tcPr>
            <w:tcW w:w="426" w:type="dxa"/>
          </w:tcPr>
          <w:p w:rsidR="009C52DA" w:rsidRDefault="009C52DA">
            <w:pPr>
              <w:rPr>
                <w:rFonts w:cstheme="minorHAnsi"/>
                <w:sz w:val="20"/>
                <w:szCs w:val="20"/>
              </w:rPr>
            </w:pPr>
          </w:p>
        </w:tc>
      </w:tr>
      <w:tr w:rsidR="009C52DA">
        <w:tc>
          <w:tcPr>
            <w:tcW w:w="426" w:type="dxa"/>
          </w:tcPr>
          <w:p w:rsidR="009C52DA" w:rsidRDefault="00684163">
            <w:pPr>
              <w:jc w:val="center"/>
              <w:rPr>
                <w:rFonts w:cstheme="minorHAnsi"/>
                <w:sz w:val="20"/>
                <w:szCs w:val="20"/>
              </w:rPr>
            </w:pPr>
            <w:r>
              <w:rPr>
                <w:rFonts w:cstheme="minorHAnsi"/>
                <w:sz w:val="20"/>
                <w:szCs w:val="20"/>
              </w:rPr>
              <w:t>14</w:t>
            </w:r>
          </w:p>
        </w:tc>
        <w:tc>
          <w:tcPr>
            <w:tcW w:w="7088" w:type="dxa"/>
          </w:tcPr>
          <w:p w:rsidR="009C52DA" w:rsidRDefault="00684163">
            <w:pPr>
              <w:rPr>
                <w:rFonts w:cstheme="minorHAnsi"/>
                <w:sz w:val="20"/>
                <w:szCs w:val="20"/>
              </w:rPr>
            </w:pPr>
            <w:r>
              <w:rPr>
                <w:rFonts w:cstheme="minorHAnsi"/>
                <w:sz w:val="20"/>
                <w:szCs w:val="20"/>
              </w:rPr>
              <w:t>Unlock strategic opportunities for future energy development</w:t>
            </w:r>
          </w:p>
        </w:tc>
        <w:tc>
          <w:tcPr>
            <w:tcW w:w="425" w:type="dxa"/>
          </w:tcPr>
          <w:p w:rsidR="009C52DA" w:rsidRDefault="009C52DA">
            <w:pPr>
              <w:rPr>
                <w:rFonts w:cstheme="minorHAnsi"/>
                <w:sz w:val="20"/>
                <w:szCs w:val="20"/>
              </w:rPr>
            </w:pPr>
          </w:p>
        </w:tc>
        <w:tc>
          <w:tcPr>
            <w:tcW w:w="425" w:type="dxa"/>
          </w:tcPr>
          <w:p w:rsidR="009C52DA" w:rsidRDefault="009C52DA">
            <w:pPr>
              <w:rPr>
                <w:rFonts w:cstheme="minorHAnsi"/>
                <w:sz w:val="20"/>
                <w:szCs w:val="20"/>
              </w:rPr>
            </w:pPr>
          </w:p>
        </w:tc>
        <w:tc>
          <w:tcPr>
            <w:tcW w:w="425" w:type="dxa"/>
          </w:tcPr>
          <w:p w:rsidR="009C52DA" w:rsidRDefault="009C52DA">
            <w:pPr>
              <w:rPr>
                <w:rFonts w:cstheme="minorHAnsi"/>
                <w:sz w:val="20"/>
                <w:szCs w:val="20"/>
              </w:rPr>
            </w:pPr>
          </w:p>
        </w:tc>
        <w:tc>
          <w:tcPr>
            <w:tcW w:w="426" w:type="dxa"/>
          </w:tcPr>
          <w:p w:rsidR="009C52DA" w:rsidRDefault="009C52DA">
            <w:pPr>
              <w:rPr>
                <w:rFonts w:cstheme="minorHAnsi"/>
                <w:sz w:val="20"/>
                <w:szCs w:val="20"/>
              </w:rPr>
            </w:pPr>
          </w:p>
        </w:tc>
        <w:tc>
          <w:tcPr>
            <w:tcW w:w="425" w:type="dxa"/>
          </w:tcPr>
          <w:p w:rsidR="009C52DA" w:rsidRDefault="009C52DA">
            <w:pPr>
              <w:rPr>
                <w:rFonts w:cstheme="minorHAnsi"/>
                <w:color w:val="FF0000"/>
                <w:sz w:val="20"/>
                <w:szCs w:val="20"/>
              </w:rPr>
            </w:pPr>
          </w:p>
        </w:tc>
        <w:tc>
          <w:tcPr>
            <w:tcW w:w="425" w:type="dxa"/>
          </w:tcPr>
          <w:p w:rsidR="009C52DA" w:rsidRDefault="009C52DA">
            <w:pPr>
              <w:rPr>
                <w:rFonts w:cstheme="minorHAnsi"/>
                <w:color w:val="FF0000"/>
                <w:sz w:val="20"/>
                <w:szCs w:val="20"/>
              </w:rPr>
            </w:pPr>
          </w:p>
        </w:tc>
        <w:tc>
          <w:tcPr>
            <w:tcW w:w="425" w:type="dxa"/>
          </w:tcPr>
          <w:p w:rsidR="009C52DA" w:rsidRDefault="009C52DA">
            <w:pPr>
              <w:rPr>
                <w:rFonts w:cstheme="minorHAnsi"/>
                <w:color w:val="FF0000"/>
                <w:sz w:val="20"/>
                <w:szCs w:val="20"/>
              </w:rPr>
            </w:pPr>
          </w:p>
        </w:tc>
        <w:tc>
          <w:tcPr>
            <w:tcW w:w="426" w:type="dxa"/>
            <w:shd w:val="clear" w:color="auto" w:fill="FF0000"/>
          </w:tcPr>
          <w:p w:rsidR="009C52DA" w:rsidRDefault="009C52DA">
            <w:pPr>
              <w:rPr>
                <w:rFonts w:cstheme="minorHAnsi"/>
                <w:color w:val="FF0000"/>
                <w:sz w:val="20"/>
                <w:szCs w:val="20"/>
              </w:rPr>
            </w:pPr>
          </w:p>
        </w:tc>
        <w:tc>
          <w:tcPr>
            <w:tcW w:w="425" w:type="dxa"/>
          </w:tcPr>
          <w:p w:rsidR="009C52DA" w:rsidRDefault="009C52DA">
            <w:pPr>
              <w:rPr>
                <w:rFonts w:cstheme="minorHAnsi"/>
                <w:sz w:val="20"/>
                <w:szCs w:val="20"/>
              </w:rPr>
            </w:pPr>
          </w:p>
        </w:tc>
        <w:tc>
          <w:tcPr>
            <w:tcW w:w="425" w:type="dxa"/>
          </w:tcPr>
          <w:p w:rsidR="009C52DA" w:rsidRDefault="009C52DA">
            <w:pPr>
              <w:rPr>
                <w:rFonts w:cstheme="minorHAnsi"/>
                <w:sz w:val="20"/>
                <w:szCs w:val="20"/>
              </w:rPr>
            </w:pPr>
          </w:p>
        </w:tc>
        <w:tc>
          <w:tcPr>
            <w:tcW w:w="425" w:type="dxa"/>
          </w:tcPr>
          <w:p w:rsidR="009C52DA" w:rsidRDefault="009C52DA">
            <w:pPr>
              <w:rPr>
                <w:rFonts w:cstheme="minorHAnsi"/>
                <w:sz w:val="20"/>
                <w:szCs w:val="20"/>
              </w:rPr>
            </w:pPr>
          </w:p>
        </w:tc>
        <w:tc>
          <w:tcPr>
            <w:tcW w:w="426" w:type="dxa"/>
          </w:tcPr>
          <w:p w:rsidR="009C52DA" w:rsidRDefault="009C52DA">
            <w:pPr>
              <w:rPr>
                <w:rFonts w:cstheme="minorHAnsi"/>
                <w:sz w:val="20"/>
                <w:szCs w:val="20"/>
              </w:rPr>
            </w:pPr>
          </w:p>
        </w:tc>
        <w:tc>
          <w:tcPr>
            <w:tcW w:w="425" w:type="dxa"/>
          </w:tcPr>
          <w:p w:rsidR="009C52DA" w:rsidRDefault="009C52DA">
            <w:pPr>
              <w:rPr>
                <w:rFonts w:cstheme="minorHAnsi"/>
                <w:color w:val="FFC000"/>
                <w:sz w:val="20"/>
                <w:szCs w:val="20"/>
              </w:rPr>
            </w:pPr>
          </w:p>
        </w:tc>
        <w:tc>
          <w:tcPr>
            <w:tcW w:w="425" w:type="dxa"/>
          </w:tcPr>
          <w:p w:rsidR="009C52DA" w:rsidRDefault="009C52DA">
            <w:pPr>
              <w:rPr>
                <w:rFonts w:cstheme="minorHAnsi"/>
                <w:color w:val="FFC000"/>
                <w:sz w:val="20"/>
                <w:szCs w:val="20"/>
              </w:rPr>
            </w:pPr>
          </w:p>
        </w:tc>
        <w:tc>
          <w:tcPr>
            <w:tcW w:w="425" w:type="dxa"/>
          </w:tcPr>
          <w:p w:rsidR="009C52DA" w:rsidRDefault="009C52DA">
            <w:pPr>
              <w:rPr>
                <w:rFonts w:cstheme="minorHAnsi"/>
                <w:color w:val="FFC000"/>
                <w:sz w:val="20"/>
                <w:szCs w:val="20"/>
              </w:rPr>
            </w:pPr>
          </w:p>
        </w:tc>
        <w:tc>
          <w:tcPr>
            <w:tcW w:w="426" w:type="dxa"/>
          </w:tcPr>
          <w:p w:rsidR="009C52DA" w:rsidRDefault="009C52DA">
            <w:pPr>
              <w:rPr>
                <w:rFonts w:cstheme="minorHAnsi"/>
                <w:sz w:val="20"/>
                <w:szCs w:val="20"/>
              </w:rPr>
            </w:pPr>
          </w:p>
        </w:tc>
      </w:tr>
      <w:tr w:rsidR="009C52DA">
        <w:tc>
          <w:tcPr>
            <w:tcW w:w="426" w:type="dxa"/>
          </w:tcPr>
          <w:p w:rsidR="009C52DA" w:rsidRDefault="00684163">
            <w:pPr>
              <w:jc w:val="center"/>
              <w:rPr>
                <w:rFonts w:cstheme="minorHAnsi"/>
                <w:sz w:val="20"/>
                <w:szCs w:val="20"/>
              </w:rPr>
            </w:pPr>
            <w:r>
              <w:rPr>
                <w:rFonts w:cstheme="minorHAnsi"/>
                <w:sz w:val="20"/>
                <w:szCs w:val="20"/>
              </w:rPr>
              <w:t>15</w:t>
            </w:r>
          </w:p>
        </w:tc>
        <w:tc>
          <w:tcPr>
            <w:tcW w:w="7088" w:type="dxa"/>
          </w:tcPr>
          <w:p w:rsidR="009C52DA" w:rsidRDefault="00684163">
            <w:pPr>
              <w:rPr>
                <w:rFonts w:cstheme="minorHAnsi"/>
                <w:sz w:val="20"/>
                <w:szCs w:val="20"/>
              </w:rPr>
            </w:pPr>
            <w:r>
              <w:rPr>
                <w:rFonts w:cstheme="minorHAnsi"/>
                <w:sz w:val="20"/>
                <w:szCs w:val="20"/>
              </w:rPr>
              <w:t>A strong focus on regional constraints for development</w:t>
            </w:r>
          </w:p>
        </w:tc>
        <w:tc>
          <w:tcPr>
            <w:tcW w:w="425" w:type="dxa"/>
          </w:tcPr>
          <w:p w:rsidR="009C52DA" w:rsidRDefault="009C52DA">
            <w:pPr>
              <w:rPr>
                <w:rFonts w:cstheme="minorHAnsi"/>
                <w:sz w:val="20"/>
                <w:szCs w:val="20"/>
              </w:rPr>
            </w:pPr>
          </w:p>
        </w:tc>
        <w:tc>
          <w:tcPr>
            <w:tcW w:w="425" w:type="dxa"/>
          </w:tcPr>
          <w:p w:rsidR="009C52DA" w:rsidRDefault="009C52DA">
            <w:pPr>
              <w:rPr>
                <w:rFonts w:cstheme="minorHAnsi"/>
                <w:sz w:val="20"/>
                <w:szCs w:val="20"/>
              </w:rPr>
            </w:pPr>
          </w:p>
        </w:tc>
        <w:tc>
          <w:tcPr>
            <w:tcW w:w="425" w:type="dxa"/>
          </w:tcPr>
          <w:p w:rsidR="009C52DA" w:rsidRDefault="009C52DA">
            <w:pPr>
              <w:rPr>
                <w:rFonts w:cstheme="minorHAnsi"/>
                <w:sz w:val="20"/>
                <w:szCs w:val="20"/>
              </w:rPr>
            </w:pPr>
          </w:p>
        </w:tc>
        <w:tc>
          <w:tcPr>
            <w:tcW w:w="426" w:type="dxa"/>
          </w:tcPr>
          <w:p w:rsidR="009C52DA" w:rsidRDefault="009C52DA">
            <w:pPr>
              <w:rPr>
                <w:rFonts w:cstheme="minorHAnsi"/>
                <w:sz w:val="20"/>
                <w:szCs w:val="20"/>
              </w:rPr>
            </w:pPr>
          </w:p>
        </w:tc>
        <w:tc>
          <w:tcPr>
            <w:tcW w:w="425" w:type="dxa"/>
          </w:tcPr>
          <w:p w:rsidR="009C52DA" w:rsidRDefault="009C52DA">
            <w:pPr>
              <w:rPr>
                <w:rFonts w:cstheme="minorHAnsi"/>
                <w:sz w:val="20"/>
                <w:szCs w:val="20"/>
              </w:rPr>
            </w:pPr>
          </w:p>
        </w:tc>
        <w:tc>
          <w:tcPr>
            <w:tcW w:w="425" w:type="dxa"/>
          </w:tcPr>
          <w:p w:rsidR="009C52DA" w:rsidRDefault="009C52DA">
            <w:pPr>
              <w:rPr>
                <w:rFonts w:cstheme="minorHAnsi"/>
                <w:sz w:val="20"/>
                <w:szCs w:val="20"/>
              </w:rPr>
            </w:pPr>
          </w:p>
        </w:tc>
        <w:tc>
          <w:tcPr>
            <w:tcW w:w="425" w:type="dxa"/>
          </w:tcPr>
          <w:p w:rsidR="009C52DA" w:rsidRDefault="009C52DA">
            <w:pPr>
              <w:rPr>
                <w:rFonts w:cstheme="minorHAnsi"/>
                <w:sz w:val="20"/>
                <w:szCs w:val="20"/>
              </w:rPr>
            </w:pPr>
          </w:p>
        </w:tc>
        <w:tc>
          <w:tcPr>
            <w:tcW w:w="426" w:type="dxa"/>
          </w:tcPr>
          <w:p w:rsidR="009C52DA" w:rsidRDefault="009C52DA">
            <w:pPr>
              <w:rPr>
                <w:rFonts w:cstheme="minorHAnsi"/>
                <w:sz w:val="20"/>
                <w:szCs w:val="20"/>
              </w:rPr>
            </w:pPr>
          </w:p>
        </w:tc>
        <w:tc>
          <w:tcPr>
            <w:tcW w:w="425" w:type="dxa"/>
            <w:shd w:val="clear" w:color="auto" w:fill="00B050"/>
          </w:tcPr>
          <w:p w:rsidR="009C52DA" w:rsidRDefault="009C52DA">
            <w:pPr>
              <w:rPr>
                <w:rFonts w:cstheme="minorHAnsi"/>
                <w:color w:val="00B050"/>
                <w:sz w:val="20"/>
                <w:szCs w:val="20"/>
              </w:rPr>
            </w:pPr>
          </w:p>
        </w:tc>
        <w:tc>
          <w:tcPr>
            <w:tcW w:w="425" w:type="dxa"/>
            <w:shd w:val="clear" w:color="auto" w:fill="00B050"/>
          </w:tcPr>
          <w:p w:rsidR="009C52DA" w:rsidRDefault="009C52DA">
            <w:pPr>
              <w:rPr>
                <w:rFonts w:cstheme="minorHAnsi"/>
                <w:color w:val="00B050"/>
                <w:sz w:val="20"/>
                <w:szCs w:val="20"/>
              </w:rPr>
            </w:pPr>
          </w:p>
        </w:tc>
        <w:tc>
          <w:tcPr>
            <w:tcW w:w="425" w:type="dxa"/>
            <w:shd w:val="clear" w:color="auto" w:fill="00B050"/>
          </w:tcPr>
          <w:p w:rsidR="009C52DA" w:rsidRDefault="009C52DA">
            <w:pPr>
              <w:rPr>
                <w:rFonts w:cstheme="minorHAnsi"/>
                <w:color w:val="00B050"/>
                <w:sz w:val="20"/>
                <w:szCs w:val="20"/>
              </w:rPr>
            </w:pPr>
          </w:p>
        </w:tc>
        <w:tc>
          <w:tcPr>
            <w:tcW w:w="426" w:type="dxa"/>
            <w:shd w:val="clear" w:color="auto" w:fill="00B050"/>
          </w:tcPr>
          <w:p w:rsidR="009C52DA" w:rsidRDefault="009C52DA">
            <w:pPr>
              <w:rPr>
                <w:rFonts w:cstheme="minorHAnsi"/>
                <w:sz w:val="20"/>
                <w:szCs w:val="20"/>
              </w:rPr>
            </w:pPr>
          </w:p>
        </w:tc>
        <w:tc>
          <w:tcPr>
            <w:tcW w:w="425" w:type="dxa"/>
          </w:tcPr>
          <w:p w:rsidR="009C52DA" w:rsidRDefault="009C52DA">
            <w:pPr>
              <w:rPr>
                <w:rFonts w:cstheme="minorHAnsi"/>
                <w:color w:val="FFC000"/>
                <w:sz w:val="20"/>
                <w:szCs w:val="20"/>
              </w:rPr>
            </w:pPr>
          </w:p>
        </w:tc>
        <w:tc>
          <w:tcPr>
            <w:tcW w:w="425" w:type="dxa"/>
          </w:tcPr>
          <w:p w:rsidR="009C52DA" w:rsidRDefault="009C52DA">
            <w:pPr>
              <w:rPr>
                <w:rFonts w:cstheme="minorHAnsi"/>
                <w:color w:val="FFC000"/>
                <w:sz w:val="20"/>
                <w:szCs w:val="20"/>
              </w:rPr>
            </w:pPr>
          </w:p>
        </w:tc>
        <w:tc>
          <w:tcPr>
            <w:tcW w:w="425" w:type="dxa"/>
          </w:tcPr>
          <w:p w:rsidR="009C52DA" w:rsidRDefault="009C52DA">
            <w:pPr>
              <w:rPr>
                <w:rFonts w:cstheme="minorHAnsi"/>
                <w:color w:val="FFC000"/>
                <w:sz w:val="20"/>
                <w:szCs w:val="20"/>
              </w:rPr>
            </w:pPr>
          </w:p>
        </w:tc>
        <w:tc>
          <w:tcPr>
            <w:tcW w:w="426" w:type="dxa"/>
          </w:tcPr>
          <w:p w:rsidR="009C52DA" w:rsidRDefault="009C52DA">
            <w:pPr>
              <w:rPr>
                <w:rFonts w:cstheme="minorHAnsi"/>
                <w:sz w:val="20"/>
                <w:szCs w:val="20"/>
              </w:rPr>
            </w:pPr>
          </w:p>
        </w:tc>
      </w:tr>
      <w:tr w:rsidR="009C52DA">
        <w:tc>
          <w:tcPr>
            <w:tcW w:w="426" w:type="dxa"/>
          </w:tcPr>
          <w:p w:rsidR="009C52DA" w:rsidRDefault="00684163">
            <w:pPr>
              <w:jc w:val="center"/>
              <w:rPr>
                <w:rFonts w:cstheme="minorHAnsi"/>
                <w:sz w:val="20"/>
                <w:szCs w:val="20"/>
              </w:rPr>
            </w:pPr>
            <w:r>
              <w:rPr>
                <w:rFonts w:cstheme="minorHAnsi"/>
                <w:sz w:val="20"/>
                <w:szCs w:val="20"/>
              </w:rPr>
              <w:t>16</w:t>
            </w:r>
          </w:p>
        </w:tc>
        <w:tc>
          <w:tcPr>
            <w:tcW w:w="7088" w:type="dxa"/>
          </w:tcPr>
          <w:p w:rsidR="009C52DA" w:rsidRDefault="00684163">
            <w:pPr>
              <w:rPr>
                <w:rFonts w:cstheme="minorHAnsi"/>
                <w:sz w:val="20"/>
                <w:szCs w:val="20"/>
              </w:rPr>
            </w:pPr>
            <w:r>
              <w:rPr>
                <w:rFonts w:cstheme="minorHAnsi"/>
                <w:sz w:val="20"/>
                <w:szCs w:val="20"/>
              </w:rPr>
              <w:t>Provide technical criteria around biodiversity for decision making</w:t>
            </w:r>
          </w:p>
        </w:tc>
        <w:tc>
          <w:tcPr>
            <w:tcW w:w="425" w:type="dxa"/>
          </w:tcPr>
          <w:p w:rsidR="009C52DA" w:rsidRDefault="009C52DA">
            <w:pPr>
              <w:rPr>
                <w:rFonts w:cstheme="minorHAnsi"/>
                <w:sz w:val="20"/>
                <w:szCs w:val="20"/>
              </w:rPr>
            </w:pPr>
          </w:p>
        </w:tc>
        <w:tc>
          <w:tcPr>
            <w:tcW w:w="425" w:type="dxa"/>
          </w:tcPr>
          <w:p w:rsidR="009C52DA" w:rsidRDefault="009C52DA">
            <w:pPr>
              <w:rPr>
                <w:rFonts w:cstheme="minorHAnsi"/>
                <w:sz w:val="20"/>
                <w:szCs w:val="20"/>
              </w:rPr>
            </w:pPr>
          </w:p>
        </w:tc>
        <w:tc>
          <w:tcPr>
            <w:tcW w:w="425" w:type="dxa"/>
          </w:tcPr>
          <w:p w:rsidR="009C52DA" w:rsidRDefault="009C52DA">
            <w:pPr>
              <w:rPr>
                <w:rFonts w:cstheme="minorHAnsi"/>
                <w:sz w:val="20"/>
                <w:szCs w:val="20"/>
              </w:rPr>
            </w:pPr>
          </w:p>
        </w:tc>
        <w:tc>
          <w:tcPr>
            <w:tcW w:w="426" w:type="dxa"/>
          </w:tcPr>
          <w:p w:rsidR="009C52DA" w:rsidRDefault="009C52DA">
            <w:pPr>
              <w:rPr>
                <w:rFonts w:cstheme="minorHAnsi"/>
                <w:sz w:val="20"/>
                <w:szCs w:val="20"/>
              </w:rPr>
            </w:pPr>
          </w:p>
        </w:tc>
        <w:tc>
          <w:tcPr>
            <w:tcW w:w="425" w:type="dxa"/>
          </w:tcPr>
          <w:p w:rsidR="009C52DA" w:rsidRDefault="009C52DA">
            <w:pPr>
              <w:rPr>
                <w:rFonts w:cstheme="minorHAnsi"/>
                <w:sz w:val="20"/>
                <w:szCs w:val="20"/>
              </w:rPr>
            </w:pPr>
          </w:p>
        </w:tc>
        <w:tc>
          <w:tcPr>
            <w:tcW w:w="425" w:type="dxa"/>
          </w:tcPr>
          <w:p w:rsidR="009C52DA" w:rsidRDefault="009C52DA">
            <w:pPr>
              <w:rPr>
                <w:rFonts w:cstheme="minorHAnsi"/>
                <w:sz w:val="20"/>
                <w:szCs w:val="20"/>
              </w:rPr>
            </w:pPr>
          </w:p>
        </w:tc>
        <w:tc>
          <w:tcPr>
            <w:tcW w:w="425" w:type="dxa"/>
          </w:tcPr>
          <w:p w:rsidR="009C52DA" w:rsidRDefault="009C52DA">
            <w:pPr>
              <w:rPr>
                <w:rFonts w:cstheme="minorHAnsi"/>
                <w:sz w:val="20"/>
                <w:szCs w:val="20"/>
              </w:rPr>
            </w:pPr>
          </w:p>
        </w:tc>
        <w:tc>
          <w:tcPr>
            <w:tcW w:w="426" w:type="dxa"/>
          </w:tcPr>
          <w:p w:rsidR="009C52DA" w:rsidRDefault="009C52DA">
            <w:pPr>
              <w:rPr>
                <w:rFonts w:cstheme="minorHAnsi"/>
                <w:sz w:val="20"/>
                <w:szCs w:val="20"/>
              </w:rPr>
            </w:pPr>
          </w:p>
        </w:tc>
        <w:tc>
          <w:tcPr>
            <w:tcW w:w="425" w:type="dxa"/>
            <w:shd w:val="clear" w:color="auto" w:fill="00B050"/>
          </w:tcPr>
          <w:p w:rsidR="009C52DA" w:rsidRDefault="009C52DA">
            <w:pPr>
              <w:rPr>
                <w:rFonts w:cstheme="minorHAnsi"/>
                <w:color w:val="00B050"/>
                <w:sz w:val="20"/>
                <w:szCs w:val="20"/>
              </w:rPr>
            </w:pPr>
          </w:p>
        </w:tc>
        <w:tc>
          <w:tcPr>
            <w:tcW w:w="425" w:type="dxa"/>
            <w:shd w:val="clear" w:color="auto" w:fill="00B050"/>
          </w:tcPr>
          <w:p w:rsidR="009C52DA" w:rsidRDefault="009C52DA">
            <w:pPr>
              <w:rPr>
                <w:rFonts w:cstheme="minorHAnsi"/>
                <w:color w:val="00B050"/>
                <w:sz w:val="20"/>
                <w:szCs w:val="20"/>
              </w:rPr>
            </w:pPr>
          </w:p>
        </w:tc>
        <w:tc>
          <w:tcPr>
            <w:tcW w:w="425" w:type="dxa"/>
            <w:shd w:val="clear" w:color="auto" w:fill="00B050"/>
          </w:tcPr>
          <w:p w:rsidR="009C52DA" w:rsidRDefault="009C52DA">
            <w:pPr>
              <w:rPr>
                <w:rFonts w:cstheme="minorHAnsi"/>
                <w:color w:val="00B050"/>
                <w:sz w:val="20"/>
                <w:szCs w:val="20"/>
              </w:rPr>
            </w:pPr>
          </w:p>
        </w:tc>
        <w:tc>
          <w:tcPr>
            <w:tcW w:w="426" w:type="dxa"/>
            <w:shd w:val="clear" w:color="auto" w:fill="00B050"/>
          </w:tcPr>
          <w:p w:rsidR="009C52DA" w:rsidRDefault="009C52DA">
            <w:pPr>
              <w:rPr>
                <w:rFonts w:cstheme="minorHAnsi"/>
                <w:sz w:val="20"/>
                <w:szCs w:val="20"/>
              </w:rPr>
            </w:pPr>
          </w:p>
        </w:tc>
        <w:tc>
          <w:tcPr>
            <w:tcW w:w="425" w:type="dxa"/>
          </w:tcPr>
          <w:p w:rsidR="009C52DA" w:rsidRDefault="009C52DA">
            <w:pPr>
              <w:rPr>
                <w:rFonts w:cstheme="minorHAnsi"/>
                <w:color w:val="FFC000"/>
                <w:sz w:val="20"/>
                <w:szCs w:val="20"/>
              </w:rPr>
            </w:pPr>
          </w:p>
        </w:tc>
        <w:tc>
          <w:tcPr>
            <w:tcW w:w="425" w:type="dxa"/>
          </w:tcPr>
          <w:p w:rsidR="009C52DA" w:rsidRDefault="009C52DA">
            <w:pPr>
              <w:rPr>
                <w:rFonts w:cstheme="minorHAnsi"/>
                <w:color w:val="FFC000"/>
                <w:sz w:val="20"/>
                <w:szCs w:val="20"/>
              </w:rPr>
            </w:pPr>
          </w:p>
        </w:tc>
        <w:tc>
          <w:tcPr>
            <w:tcW w:w="425" w:type="dxa"/>
          </w:tcPr>
          <w:p w:rsidR="009C52DA" w:rsidRDefault="009C52DA">
            <w:pPr>
              <w:rPr>
                <w:rFonts w:cstheme="minorHAnsi"/>
                <w:color w:val="FFC000"/>
                <w:sz w:val="20"/>
                <w:szCs w:val="20"/>
              </w:rPr>
            </w:pPr>
          </w:p>
        </w:tc>
        <w:tc>
          <w:tcPr>
            <w:tcW w:w="426" w:type="dxa"/>
            <w:shd w:val="clear" w:color="auto" w:fill="FFC000" w:themeFill="accent4"/>
          </w:tcPr>
          <w:p w:rsidR="009C52DA" w:rsidRDefault="009C52DA">
            <w:pPr>
              <w:rPr>
                <w:rFonts w:cstheme="minorHAnsi"/>
                <w:sz w:val="20"/>
                <w:szCs w:val="20"/>
              </w:rPr>
            </w:pPr>
          </w:p>
        </w:tc>
      </w:tr>
      <w:tr w:rsidR="009C52DA">
        <w:tc>
          <w:tcPr>
            <w:tcW w:w="426" w:type="dxa"/>
          </w:tcPr>
          <w:p w:rsidR="009C52DA" w:rsidRDefault="00684163">
            <w:pPr>
              <w:jc w:val="center"/>
              <w:rPr>
                <w:rFonts w:cstheme="minorHAnsi"/>
                <w:sz w:val="20"/>
                <w:szCs w:val="20"/>
              </w:rPr>
            </w:pPr>
            <w:r>
              <w:rPr>
                <w:rFonts w:cstheme="minorHAnsi"/>
                <w:sz w:val="20"/>
                <w:szCs w:val="20"/>
              </w:rPr>
              <w:t>17</w:t>
            </w:r>
          </w:p>
        </w:tc>
        <w:tc>
          <w:tcPr>
            <w:tcW w:w="7088" w:type="dxa"/>
          </w:tcPr>
          <w:p w:rsidR="009C52DA" w:rsidRDefault="00684163">
            <w:pPr>
              <w:rPr>
                <w:rFonts w:cstheme="minorHAnsi"/>
                <w:sz w:val="20"/>
                <w:szCs w:val="20"/>
              </w:rPr>
            </w:pPr>
            <w:r>
              <w:rPr>
                <w:rFonts w:cstheme="minorHAnsi"/>
                <w:sz w:val="20"/>
                <w:szCs w:val="20"/>
              </w:rPr>
              <w:t>Provide areas of least impact on key biophysical features including no-go areas</w:t>
            </w:r>
          </w:p>
        </w:tc>
        <w:tc>
          <w:tcPr>
            <w:tcW w:w="425" w:type="dxa"/>
          </w:tcPr>
          <w:p w:rsidR="009C52DA" w:rsidRDefault="009C52DA">
            <w:pPr>
              <w:rPr>
                <w:rFonts w:cstheme="minorHAnsi"/>
                <w:sz w:val="20"/>
                <w:szCs w:val="20"/>
              </w:rPr>
            </w:pPr>
          </w:p>
        </w:tc>
        <w:tc>
          <w:tcPr>
            <w:tcW w:w="425" w:type="dxa"/>
          </w:tcPr>
          <w:p w:rsidR="009C52DA" w:rsidRDefault="009C52DA">
            <w:pPr>
              <w:rPr>
                <w:rFonts w:cstheme="minorHAnsi"/>
                <w:sz w:val="20"/>
                <w:szCs w:val="20"/>
              </w:rPr>
            </w:pPr>
          </w:p>
        </w:tc>
        <w:tc>
          <w:tcPr>
            <w:tcW w:w="425" w:type="dxa"/>
          </w:tcPr>
          <w:p w:rsidR="009C52DA" w:rsidRDefault="009C52DA">
            <w:pPr>
              <w:rPr>
                <w:rFonts w:cstheme="minorHAnsi"/>
                <w:sz w:val="20"/>
                <w:szCs w:val="20"/>
              </w:rPr>
            </w:pPr>
          </w:p>
        </w:tc>
        <w:tc>
          <w:tcPr>
            <w:tcW w:w="426" w:type="dxa"/>
          </w:tcPr>
          <w:p w:rsidR="009C52DA" w:rsidRDefault="009C52DA">
            <w:pPr>
              <w:rPr>
                <w:rFonts w:cstheme="minorHAnsi"/>
                <w:sz w:val="20"/>
                <w:szCs w:val="20"/>
              </w:rPr>
            </w:pPr>
          </w:p>
        </w:tc>
        <w:tc>
          <w:tcPr>
            <w:tcW w:w="425" w:type="dxa"/>
          </w:tcPr>
          <w:p w:rsidR="009C52DA" w:rsidRDefault="009C52DA">
            <w:pPr>
              <w:rPr>
                <w:rFonts w:cstheme="minorHAnsi"/>
                <w:sz w:val="20"/>
                <w:szCs w:val="20"/>
              </w:rPr>
            </w:pPr>
          </w:p>
        </w:tc>
        <w:tc>
          <w:tcPr>
            <w:tcW w:w="425" w:type="dxa"/>
          </w:tcPr>
          <w:p w:rsidR="009C52DA" w:rsidRDefault="009C52DA">
            <w:pPr>
              <w:rPr>
                <w:rFonts w:cstheme="minorHAnsi"/>
                <w:sz w:val="20"/>
                <w:szCs w:val="20"/>
              </w:rPr>
            </w:pPr>
          </w:p>
        </w:tc>
        <w:tc>
          <w:tcPr>
            <w:tcW w:w="425" w:type="dxa"/>
          </w:tcPr>
          <w:p w:rsidR="009C52DA" w:rsidRDefault="009C52DA">
            <w:pPr>
              <w:rPr>
                <w:rFonts w:cstheme="minorHAnsi"/>
                <w:sz w:val="20"/>
                <w:szCs w:val="20"/>
              </w:rPr>
            </w:pPr>
          </w:p>
        </w:tc>
        <w:tc>
          <w:tcPr>
            <w:tcW w:w="426" w:type="dxa"/>
          </w:tcPr>
          <w:p w:rsidR="009C52DA" w:rsidRDefault="009C52DA">
            <w:pPr>
              <w:rPr>
                <w:rFonts w:cstheme="minorHAnsi"/>
                <w:sz w:val="20"/>
                <w:szCs w:val="20"/>
              </w:rPr>
            </w:pPr>
          </w:p>
        </w:tc>
        <w:tc>
          <w:tcPr>
            <w:tcW w:w="425" w:type="dxa"/>
            <w:shd w:val="clear" w:color="auto" w:fill="00B050"/>
          </w:tcPr>
          <w:p w:rsidR="009C52DA" w:rsidRDefault="009C52DA">
            <w:pPr>
              <w:rPr>
                <w:rFonts w:cstheme="minorHAnsi"/>
                <w:color w:val="00B050"/>
                <w:sz w:val="20"/>
                <w:szCs w:val="20"/>
              </w:rPr>
            </w:pPr>
          </w:p>
        </w:tc>
        <w:tc>
          <w:tcPr>
            <w:tcW w:w="425" w:type="dxa"/>
            <w:shd w:val="clear" w:color="auto" w:fill="00B050"/>
          </w:tcPr>
          <w:p w:rsidR="009C52DA" w:rsidRDefault="009C52DA">
            <w:pPr>
              <w:rPr>
                <w:rFonts w:cstheme="minorHAnsi"/>
                <w:color w:val="00B050"/>
                <w:sz w:val="20"/>
                <w:szCs w:val="20"/>
              </w:rPr>
            </w:pPr>
          </w:p>
        </w:tc>
        <w:tc>
          <w:tcPr>
            <w:tcW w:w="425" w:type="dxa"/>
            <w:shd w:val="clear" w:color="auto" w:fill="00B050"/>
          </w:tcPr>
          <w:p w:rsidR="009C52DA" w:rsidRDefault="009C52DA">
            <w:pPr>
              <w:rPr>
                <w:rFonts w:cstheme="minorHAnsi"/>
                <w:color w:val="00B050"/>
                <w:sz w:val="20"/>
                <w:szCs w:val="20"/>
              </w:rPr>
            </w:pPr>
          </w:p>
        </w:tc>
        <w:tc>
          <w:tcPr>
            <w:tcW w:w="426" w:type="dxa"/>
            <w:shd w:val="clear" w:color="auto" w:fill="00B050"/>
          </w:tcPr>
          <w:p w:rsidR="009C52DA" w:rsidRDefault="009C52DA">
            <w:pPr>
              <w:rPr>
                <w:rFonts w:cstheme="minorHAnsi"/>
                <w:sz w:val="20"/>
                <w:szCs w:val="20"/>
              </w:rPr>
            </w:pPr>
          </w:p>
        </w:tc>
        <w:tc>
          <w:tcPr>
            <w:tcW w:w="425" w:type="dxa"/>
            <w:shd w:val="clear" w:color="auto" w:fill="FFC000"/>
          </w:tcPr>
          <w:p w:rsidR="009C52DA" w:rsidRDefault="009C52DA">
            <w:pPr>
              <w:rPr>
                <w:rFonts w:cstheme="minorHAnsi"/>
                <w:color w:val="FFC000"/>
                <w:sz w:val="20"/>
                <w:szCs w:val="20"/>
              </w:rPr>
            </w:pPr>
          </w:p>
        </w:tc>
        <w:tc>
          <w:tcPr>
            <w:tcW w:w="425" w:type="dxa"/>
            <w:shd w:val="clear" w:color="auto" w:fill="FFC000"/>
          </w:tcPr>
          <w:p w:rsidR="009C52DA" w:rsidRDefault="009C52DA">
            <w:pPr>
              <w:rPr>
                <w:rFonts w:cstheme="minorHAnsi"/>
                <w:color w:val="FFC000"/>
                <w:sz w:val="20"/>
                <w:szCs w:val="20"/>
              </w:rPr>
            </w:pPr>
          </w:p>
        </w:tc>
        <w:tc>
          <w:tcPr>
            <w:tcW w:w="425" w:type="dxa"/>
            <w:shd w:val="clear" w:color="auto" w:fill="FFC000"/>
          </w:tcPr>
          <w:p w:rsidR="009C52DA" w:rsidRDefault="009C52DA">
            <w:pPr>
              <w:rPr>
                <w:rFonts w:cstheme="minorHAnsi"/>
                <w:color w:val="FFC000"/>
                <w:sz w:val="20"/>
                <w:szCs w:val="20"/>
              </w:rPr>
            </w:pPr>
          </w:p>
        </w:tc>
        <w:tc>
          <w:tcPr>
            <w:tcW w:w="426" w:type="dxa"/>
          </w:tcPr>
          <w:p w:rsidR="009C52DA" w:rsidRDefault="009C52DA">
            <w:pPr>
              <w:rPr>
                <w:rFonts w:cstheme="minorHAnsi"/>
                <w:sz w:val="20"/>
                <w:szCs w:val="20"/>
              </w:rPr>
            </w:pPr>
          </w:p>
        </w:tc>
      </w:tr>
      <w:tr w:rsidR="009C52DA">
        <w:tc>
          <w:tcPr>
            <w:tcW w:w="426" w:type="dxa"/>
          </w:tcPr>
          <w:p w:rsidR="009C52DA" w:rsidRDefault="00684163">
            <w:pPr>
              <w:jc w:val="center"/>
              <w:rPr>
                <w:rFonts w:cstheme="minorHAnsi"/>
                <w:sz w:val="20"/>
                <w:szCs w:val="20"/>
              </w:rPr>
            </w:pPr>
            <w:r>
              <w:rPr>
                <w:rFonts w:cstheme="minorHAnsi"/>
                <w:sz w:val="20"/>
                <w:szCs w:val="20"/>
              </w:rPr>
              <w:t>18</w:t>
            </w:r>
          </w:p>
        </w:tc>
        <w:tc>
          <w:tcPr>
            <w:tcW w:w="7088" w:type="dxa"/>
          </w:tcPr>
          <w:p w:rsidR="009C52DA" w:rsidRDefault="00684163">
            <w:pPr>
              <w:rPr>
                <w:rFonts w:cstheme="minorHAnsi"/>
                <w:sz w:val="20"/>
                <w:szCs w:val="20"/>
              </w:rPr>
            </w:pPr>
            <w:r>
              <w:rPr>
                <w:rFonts w:cstheme="minorHAnsi"/>
                <w:sz w:val="20"/>
                <w:szCs w:val="20"/>
              </w:rPr>
              <w:t>Fill knowledge gap for areas where there is limited data</w:t>
            </w:r>
          </w:p>
        </w:tc>
        <w:tc>
          <w:tcPr>
            <w:tcW w:w="425" w:type="dxa"/>
          </w:tcPr>
          <w:p w:rsidR="009C52DA" w:rsidRDefault="009C52DA">
            <w:pPr>
              <w:rPr>
                <w:rFonts w:cstheme="minorHAnsi"/>
                <w:sz w:val="20"/>
                <w:szCs w:val="20"/>
              </w:rPr>
            </w:pPr>
          </w:p>
        </w:tc>
        <w:tc>
          <w:tcPr>
            <w:tcW w:w="425" w:type="dxa"/>
          </w:tcPr>
          <w:p w:rsidR="009C52DA" w:rsidRDefault="009C52DA">
            <w:pPr>
              <w:rPr>
                <w:rFonts w:cstheme="minorHAnsi"/>
                <w:sz w:val="20"/>
                <w:szCs w:val="20"/>
              </w:rPr>
            </w:pPr>
          </w:p>
        </w:tc>
        <w:tc>
          <w:tcPr>
            <w:tcW w:w="425" w:type="dxa"/>
          </w:tcPr>
          <w:p w:rsidR="009C52DA" w:rsidRDefault="009C52DA">
            <w:pPr>
              <w:rPr>
                <w:rFonts w:cstheme="minorHAnsi"/>
                <w:sz w:val="20"/>
                <w:szCs w:val="20"/>
              </w:rPr>
            </w:pPr>
          </w:p>
        </w:tc>
        <w:tc>
          <w:tcPr>
            <w:tcW w:w="426" w:type="dxa"/>
          </w:tcPr>
          <w:p w:rsidR="009C52DA" w:rsidRDefault="009C52DA">
            <w:pPr>
              <w:rPr>
                <w:rFonts w:cstheme="minorHAnsi"/>
                <w:sz w:val="20"/>
                <w:szCs w:val="20"/>
              </w:rPr>
            </w:pPr>
          </w:p>
        </w:tc>
        <w:tc>
          <w:tcPr>
            <w:tcW w:w="425" w:type="dxa"/>
          </w:tcPr>
          <w:p w:rsidR="009C52DA" w:rsidRDefault="009C52DA">
            <w:pPr>
              <w:rPr>
                <w:rFonts w:cstheme="minorHAnsi"/>
                <w:sz w:val="20"/>
                <w:szCs w:val="20"/>
              </w:rPr>
            </w:pPr>
          </w:p>
        </w:tc>
        <w:tc>
          <w:tcPr>
            <w:tcW w:w="425" w:type="dxa"/>
          </w:tcPr>
          <w:p w:rsidR="009C52DA" w:rsidRDefault="009C52DA">
            <w:pPr>
              <w:rPr>
                <w:rFonts w:cstheme="minorHAnsi"/>
                <w:sz w:val="20"/>
                <w:szCs w:val="20"/>
              </w:rPr>
            </w:pPr>
          </w:p>
        </w:tc>
        <w:tc>
          <w:tcPr>
            <w:tcW w:w="425" w:type="dxa"/>
          </w:tcPr>
          <w:p w:rsidR="009C52DA" w:rsidRDefault="009C52DA">
            <w:pPr>
              <w:rPr>
                <w:rFonts w:cstheme="minorHAnsi"/>
                <w:sz w:val="20"/>
                <w:szCs w:val="20"/>
              </w:rPr>
            </w:pPr>
          </w:p>
        </w:tc>
        <w:tc>
          <w:tcPr>
            <w:tcW w:w="426" w:type="dxa"/>
          </w:tcPr>
          <w:p w:rsidR="009C52DA" w:rsidRDefault="009C52DA">
            <w:pPr>
              <w:rPr>
                <w:rFonts w:cstheme="minorHAnsi"/>
                <w:sz w:val="20"/>
                <w:szCs w:val="20"/>
              </w:rPr>
            </w:pPr>
          </w:p>
        </w:tc>
        <w:tc>
          <w:tcPr>
            <w:tcW w:w="425" w:type="dxa"/>
            <w:shd w:val="clear" w:color="auto" w:fill="00B050"/>
          </w:tcPr>
          <w:p w:rsidR="009C52DA" w:rsidRDefault="009C52DA">
            <w:pPr>
              <w:rPr>
                <w:rFonts w:cstheme="minorHAnsi"/>
                <w:color w:val="00B050"/>
                <w:sz w:val="20"/>
                <w:szCs w:val="20"/>
              </w:rPr>
            </w:pPr>
          </w:p>
        </w:tc>
        <w:tc>
          <w:tcPr>
            <w:tcW w:w="425" w:type="dxa"/>
            <w:shd w:val="clear" w:color="auto" w:fill="00B050"/>
          </w:tcPr>
          <w:p w:rsidR="009C52DA" w:rsidRDefault="009C52DA">
            <w:pPr>
              <w:rPr>
                <w:rFonts w:cstheme="minorHAnsi"/>
                <w:color w:val="00B050"/>
                <w:sz w:val="20"/>
                <w:szCs w:val="20"/>
              </w:rPr>
            </w:pPr>
          </w:p>
        </w:tc>
        <w:tc>
          <w:tcPr>
            <w:tcW w:w="425" w:type="dxa"/>
            <w:shd w:val="clear" w:color="auto" w:fill="00B050"/>
          </w:tcPr>
          <w:p w:rsidR="009C52DA" w:rsidRDefault="009C52DA">
            <w:pPr>
              <w:rPr>
                <w:rFonts w:cstheme="minorHAnsi"/>
                <w:color w:val="00B050"/>
                <w:sz w:val="20"/>
                <w:szCs w:val="20"/>
              </w:rPr>
            </w:pPr>
          </w:p>
        </w:tc>
        <w:tc>
          <w:tcPr>
            <w:tcW w:w="426" w:type="dxa"/>
            <w:shd w:val="clear" w:color="auto" w:fill="00B050"/>
          </w:tcPr>
          <w:p w:rsidR="009C52DA" w:rsidRDefault="009C52DA">
            <w:pPr>
              <w:rPr>
                <w:rFonts w:cstheme="minorHAnsi"/>
                <w:sz w:val="20"/>
                <w:szCs w:val="20"/>
              </w:rPr>
            </w:pPr>
          </w:p>
        </w:tc>
        <w:tc>
          <w:tcPr>
            <w:tcW w:w="425" w:type="dxa"/>
          </w:tcPr>
          <w:p w:rsidR="009C52DA" w:rsidRDefault="009C52DA">
            <w:pPr>
              <w:rPr>
                <w:rFonts w:cstheme="minorHAnsi"/>
                <w:color w:val="FFC000"/>
                <w:sz w:val="20"/>
                <w:szCs w:val="20"/>
              </w:rPr>
            </w:pPr>
          </w:p>
        </w:tc>
        <w:tc>
          <w:tcPr>
            <w:tcW w:w="425" w:type="dxa"/>
          </w:tcPr>
          <w:p w:rsidR="009C52DA" w:rsidRDefault="009C52DA">
            <w:pPr>
              <w:rPr>
                <w:rFonts w:cstheme="minorHAnsi"/>
                <w:color w:val="FFC000"/>
                <w:sz w:val="20"/>
                <w:szCs w:val="20"/>
              </w:rPr>
            </w:pPr>
          </w:p>
        </w:tc>
        <w:tc>
          <w:tcPr>
            <w:tcW w:w="425" w:type="dxa"/>
            <w:shd w:val="clear" w:color="auto" w:fill="FFC000"/>
          </w:tcPr>
          <w:p w:rsidR="009C52DA" w:rsidRDefault="009C52DA">
            <w:pPr>
              <w:rPr>
                <w:rFonts w:cstheme="minorHAnsi"/>
                <w:color w:val="FFC000"/>
                <w:sz w:val="20"/>
                <w:szCs w:val="20"/>
              </w:rPr>
            </w:pPr>
          </w:p>
        </w:tc>
        <w:tc>
          <w:tcPr>
            <w:tcW w:w="426" w:type="dxa"/>
          </w:tcPr>
          <w:p w:rsidR="009C52DA" w:rsidRDefault="009C52DA">
            <w:pPr>
              <w:rPr>
                <w:rFonts w:cstheme="minorHAnsi"/>
                <w:sz w:val="20"/>
                <w:szCs w:val="20"/>
              </w:rPr>
            </w:pPr>
          </w:p>
        </w:tc>
      </w:tr>
      <w:tr w:rsidR="009C52DA">
        <w:tc>
          <w:tcPr>
            <w:tcW w:w="426" w:type="dxa"/>
          </w:tcPr>
          <w:p w:rsidR="009C52DA" w:rsidRDefault="00684163">
            <w:pPr>
              <w:jc w:val="center"/>
              <w:rPr>
                <w:rFonts w:cstheme="minorHAnsi"/>
                <w:sz w:val="20"/>
                <w:szCs w:val="20"/>
              </w:rPr>
            </w:pPr>
            <w:r>
              <w:rPr>
                <w:rFonts w:cstheme="minorHAnsi"/>
                <w:sz w:val="20"/>
                <w:szCs w:val="20"/>
              </w:rPr>
              <w:t>19</w:t>
            </w:r>
          </w:p>
        </w:tc>
        <w:tc>
          <w:tcPr>
            <w:tcW w:w="7088" w:type="dxa"/>
          </w:tcPr>
          <w:p w:rsidR="009C52DA" w:rsidRDefault="00684163">
            <w:pPr>
              <w:rPr>
                <w:rFonts w:cstheme="minorHAnsi"/>
                <w:sz w:val="20"/>
                <w:szCs w:val="20"/>
              </w:rPr>
            </w:pPr>
            <w:r>
              <w:rPr>
                <w:rFonts w:cstheme="minorHAnsi"/>
                <w:sz w:val="20"/>
                <w:szCs w:val="20"/>
              </w:rPr>
              <w:t>Extensive specialist field work within the study area</w:t>
            </w:r>
          </w:p>
        </w:tc>
        <w:tc>
          <w:tcPr>
            <w:tcW w:w="425" w:type="dxa"/>
          </w:tcPr>
          <w:p w:rsidR="009C52DA" w:rsidRDefault="009C52DA">
            <w:pPr>
              <w:rPr>
                <w:rFonts w:cstheme="minorHAnsi"/>
                <w:sz w:val="20"/>
                <w:szCs w:val="20"/>
              </w:rPr>
            </w:pPr>
          </w:p>
        </w:tc>
        <w:tc>
          <w:tcPr>
            <w:tcW w:w="425" w:type="dxa"/>
          </w:tcPr>
          <w:p w:rsidR="009C52DA" w:rsidRDefault="009C52DA">
            <w:pPr>
              <w:rPr>
                <w:rFonts w:cstheme="minorHAnsi"/>
                <w:sz w:val="20"/>
                <w:szCs w:val="20"/>
              </w:rPr>
            </w:pPr>
          </w:p>
        </w:tc>
        <w:tc>
          <w:tcPr>
            <w:tcW w:w="425" w:type="dxa"/>
          </w:tcPr>
          <w:p w:rsidR="009C52DA" w:rsidRDefault="009C52DA">
            <w:pPr>
              <w:rPr>
                <w:rFonts w:cstheme="minorHAnsi"/>
                <w:sz w:val="20"/>
                <w:szCs w:val="20"/>
              </w:rPr>
            </w:pPr>
          </w:p>
        </w:tc>
        <w:tc>
          <w:tcPr>
            <w:tcW w:w="426" w:type="dxa"/>
          </w:tcPr>
          <w:p w:rsidR="009C52DA" w:rsidRDefault="009C52DA">
            <w:pPr>
              <w:rPr>
                <w:rFonts w:cstheme="minorHAnsi"/>
                <w:sz w:val="20"/>
                <w:szCs w:val="20"/>
              </w:rPr>
            </w:pPr>
          </w:p>
        </w:tc>
        <w:tc>
          <w:tcPr>
            <w:tcW w:w="425" w:type="dxa"/>
          </w:tcPr>
          <w:p w:rsidR="009C52DA" w:rsidRDefault="009C52DA">
            <w:pPr>
              <w:rPr>
                <w:rFonts w:cstheme="minorHAnsi"/>
                <w:sz w:val="20"/>
                <w:szCs w:val="20"/>
              </w:rPr>
            </w:pPr>
          </w:p>
        </w:tc>
        <w:tc>
          <w:tcPr>
            <w:tcW w:w="425" w:type="dxa"/>
          </w:tcPr>
          <w:p w:rsidR="009C52DA" w:rsidRDefault="009C52DA">
            <w:pPr>
              <w:rPr>
                <w:rFonts w:cstheme="minorHAnsi"/>
                <w:sz w:val="20"/>
                <w:szCs w:val="20"/>
              </w:rPr>
            </w:pPr>
          </w:p>
        </w:tc>
        <w:tc>
          <w:tcPr>
            <w:tcW w:w="425" w:type="dxa"/>
          </w:tcPr>
          <w:p w:rsidR="009C52DA" w:rsidRDefault="009C52DA">
            <w:pPr>
              <w:rPr>
                <w:rFonts w:cstheme="minorHAnsi"/>
                <w:sz w:val="20"/>
                <w:szCs w:val="20"/>
              </w:rPr>
            </w:pPr>
          </w:p>
        </w:tc>
        <w:tc>
          <w:tcPr>
            <w:tcW w:w="426" w:type="dxa"/>
          </w:tcPr>
          <w:p w:rsidR="009C52DA" w:rsidRDefault="009C52DA">
            <w:pPr>
              <w:rPr>
                <w:rFonts w:cstheme="minorHAnsi"/>
                <w:sz w:val="20"/>
                <w:szCs w:val="20"/>
              </w:rPr>
            </w:pPr>
          </w:p>
        </w:tc>
        <w:tc>
          <w:tcPr>
            <w:tcW w:w="425" w:type="dxa"/>
            <w:shd w:val="clear" w:color="auto" w:fill="00B050"/>
          </w:tcPr>
          <w:p w:rsidR="009C52DA" w:rsidRDefault="009C52DA">
            <w:pPr>
              <w:rPr>
                <w:rFonts w:cstheme="minorHAnsi"/>
                <w:color w:val="00B050"/>
                <w:sz w:val="20"/>
                <w:szCs w:val="20"/>
              </w:rPr>
            </w:pPr>
          </w:p>
        </w:tc>
        <w:tc>
          <w:tcPr>
            <w:tcW w:w="425" w:type="dxa"/>
            <w:shd w:val="clear" w:color="auto" w:fill="00B050"/>
          </w:tcPr>
          <w:p w:rsidR="009C52DA" w:rsidRDefault="009C52DA">
            <w:pPr>
              <w:rPr>
                <w:rFonts w:cstheme="minorHAnsi"/>
                <w:color w:val="00B050"/>
                <w:sz w:val="20"/>
                <w:szCs w:val="20"/>
              </w:rPr>
            </w:pPr>
          </w:p>
        </w:tc>
        <w:tc>
          <w:tcPr>
            <w:tcW w:w="425" w:type="dxa"/>
            <w:shd w:val="clear" w:color="auto" w:fill="00B050"/>
          </w:tcPr>
          <w:p w:rsidR="009C52DA" w:rsidRDefault="009C52DA">
            <w:pPr>
              <w:rPr>
                <w:rFonts w:cstheme="minorHAnsi"/>
                <w:color w:val="00B050"/>
                <w:sz w:val="20"/>
                <w:szCs w:val="20"/>
              </w:rPr>
            </w:pPr>
          </w:p>
        </w:tc>
        <w:tc>
          <w:tcPr>
            <w:tcW w:w="426" w:type="dxa"/>
            <w:shd w:val="clear" w:color="auto" w:fill="00B050"/>
          </w:tcPr>
          <w:p w:rsidR="009C52DA" w:rsidRDefault="009C52DA">
            <w:pPr>
              <w:rPr>
                <w:rFonts w:cstheme="minorHAnsi"/>
                <w:sz w:val="20"/>
                <w:szCs w:val="20"/>
              </w:rPr>
            </w:pPr>
          </w:p>
        </w:tc>
        <w:tc>
          <w:tcPr>
            <w:tcW w:w="425" w:type="dxa"/>
          </w:tcPr>
          <w:p w:rsidR="009C52DA" w:rsidRDefault="009C52DA">
            <w:pPr>
              <w:rPr>
                <w:rFonts w:cstheme="minorHAnsi"/>
                <w:color w:val="FFC000"/>
                <w:sz w:val="20"/>
                <w:szCs w:val="20"/>
              </w:rPr>
            </w:pPr>
          </w:p>
        </w:tc>
        <w:tc>
          <w:tcPr>
            <w:tcW w:w="425" w:type="dxa"/>
          </w:tcPr>
          <w:p w:rsidR="009C52DA" w:rsidRDefault="009C52DA">
            <w:pPr>
              <w:rPr>
                <w:rFonts w:cstheme="minorHAnsi"/>
                <w:color w:val="FFC000"/>
                <w:sz w:val="20"/>
                <w:szCs w:val="20"/>
              </w:rPr>
            </w:pPr>
          </w:p>
        </w:tc>
        <w:tc>
          <w:tcPr>
            <w:tcW w:w="425" w:type="dxa"/>
          </w:tcPr>
          <w:p w:rsidR="009C52DA" w:rsidRDefault="009C52DA">
            <w:pPr>
              <w:rPr>
                <w:rFonts w:cstheme="minorHAnsi"/>
                <w:color w:val="FFC000"/>
                <w:sz w:val="20"/>
                <w:szCs w:val="20"/>
              </w:rPr>
            </w:pPr>
          </w:p>
        </w:tc>
        <w:tc>
          <w:tcPr>
            <w:tcW w:w="426" w:type="dxa"/>
            <w:shd w:val="clear" w:color="auto" w:fill="FFC000" w:themeFill="accent4"/>
          </w:tcPr>
          <w:p w:rsidR="009C52DA" w:rsidRDefault="009C52DA">
            <w:pPr>
              <w:rPr>
                <w:rFonts w:cstheme="minorHAnsi"/>
                <w:sz w:val="20"/>
                <w:szCs w:val="20"/>
              </w:rPr>
            </w:pPr>
          </w:p>
        </w:tc>
      </w:tr>
      <w:tr w:rsidR="009C52DA">
        <w:tc>
          <w:tcPr>
            <w:tcW w:w="426" w:type="dxa"/>
          </w:tcPr>
          <w:p w:rsidR="009C52DA" w:rsidRDefault="00684163">
            <w:pPr>
              <w:jc w:val="center"/>
              <w:rPr>
                <w:rFonts w:cstheme="minorHAnsi"/>
                <w:sz w:val="20"/>
                <w:szCs w:val="20"/>
              </w:rPr>
            </w:pPr>
            <w:r>
              <w:rPr>
                <w:rFonts w:cstheme="minorHAnsi"/>
                <w:sz w:val="20"/>
                <w:szCs w:val="20"/>
              </w:rPr>
              <w:t>20</w:t>
            </w:r>
          </w:p>
        </w:tc>
        <w:tc>
          <w:tcPr>
            <w:tcW w:w="7088" w:type="dxa"/>
          </w:tcPr>
          <w:p w:rsidR="009C52DA" w:rsidRDefault="00684163">
            <w:pPr>
              <w:rPr>
                <w:rFonts w:cstheme="minorHAnsi"/>
                <w:sz w:val="20"/>
                <w:szCs w:val="20"/>
              </w:rPr>
            </w:pPr>
            <w:r>
              <w:rPr>
                <w:rFonts w:cstheme="minorHAnsi"/>
                <w:sz w:val="20"/>
                <w:szCs w:val="20"/>
              </w:rPr>
              <w:t>Address cumulative impacts with respect to existing projects in the study area</w:t>
            </w:r>
          </w:p>
        </w:tc>
        <w:tc>
          <w:tcPr>
            <w:tcW w:w="425" w:type="dxa"/>
          </w:tcPr>
          <w:p w:rsidR="009C52DA" w:rsidRDefault="009C52DA">
            <w:pPr>
              <w:rPr>
                <w:rFonts w:cstheme="minorHAnsi"/>
                <w:sz w:val="20"/>
                <w:szCs w:val="20"/>
              </w:rPr>
            </w:pPr>
          </w:p>
        </w:tc>
        <w:tc>
          <w:tcPr>
            <w:tcW w:w="425" w:type="dxa"/>
          </w:tcPr>
          <w:p w:rsidR="009C52DA" w:rsidRDefault="009C52DA">
            <w:pPr>
              <w:rPr>
                <w:rFonts w:cstheme="minorHAnsi"/>
                <w:sz w:val="20"/>
                <w:szCs w:val="20"/>
              </w:rPr>
            </w:pPr>
          </w:p>
        </w:tc>
        <w:tc>
          <w:tcPr>
            <w:tcW w:w="425" w:type="dxa"/>
          </w:tcPr>
          <w:p w:rsidR="009C52DA" w:rsidRDefault="009C52DA">
            <w:pPr>
              <w:rPr>
                <w:rFonts w:cstheme="minorHAnsi"/>
                <w:sz w:val="20"/>
                <w:szCs w:val="20"/>
              </w:rPr>
            </w:pPr>
          </w:p>
        </w:tc>
        <w:tc>
          <w:tcPr>
            <w:tcW w:w="426" w:type="dxa"/>
          </w:tcPr>
          <w:p w:rsidR="009C52DA" w:rsidRDefault="009C52DA">
            <w:pPr>
              <w:rPr>
                <w:rFonts w:cstheme="minorHAnsi"/>
                <w:sz w:val="20"/>
                <w:szCs w:val="20"/>
              </w:rPr>
            </w:pPr>
          </w:p>
        </w:tc>
        <w:tc>
          <w:tcPr>
            <w:tcW w:w="425" w:type="dxa"/>
          </w:tcPr>
          <w:p w:rsidR="009C52DA" w:rsidRDefault="009C52DA">
            <w:pPr>
              <w:rPr>
                <w:rFonts w:cstheme="minorHAnsi"/>
                <w:sz w:val="20"/>
                <w:szCs w:val="20"/>
              </w:rPr>
            </w:pPr>
          </w:p>
        </w:tc>
        <w:tc>
          <w:tcPr>
            <w:tcW w:w="425" w:type="dxa"/>
          </w:tcPr>
          <w:p w:rsidR="009C52DA" w:rsidRDefault="009C52DA">
            <w:pPr>
              <w:rPr>
                <w:rFonts w:cstheme="minorHAnsi"/>
                <w:sz w:val="20"/>
                <w:szCs w:val="20"/>
              </w:rPr>
            </w:pPr>
          </w:p>
        </w:tc>
        <w:tc>
          <w:tcPr>
            <w:tcW w:w="425" w:type="dxa"/>
          </w:tcPr>
          <w:p w:rsidR="009C52DA" w:rsidRDefault="009C52DA">
            <w:pPr>
              <w:rPr>
                <w:rFonts w:cstheme="minorHAnsi"/>
                <w:sz w:val="20"/>
                <w:szCs w:val="20"/>
              </w:rPr>
            </w:pPr>
          </w:p>
        </w:tc>
        <w:tc>
          <w:tcPr>
            <w:tcW w:w="426" w:type="dxa"/>
          </w:tcPr>
          <w:p w:rsidR="009C52DA" w:rsidRDefault="009C52DA">
            <w:pPr>
              <w:rPr>
                <w:rFonts w:cstheme="minorHAnsi"/>
                <w:sz w:val="20"/>
                <w:szCs w:val="20"/>
              </w:rPr>
            </w:pPr>
          </w:p>
        </w:tc>
        <w:tc>
          <w:tcPr>
            <w:tcW w:w="425" w:type="dxa"/>
            <w:shd w:val="clear" w:color="auto" w:fill="00B050"/>
          </w:tcPr>
          <w:p w:rsidR="009C52DA" w:rsidRDefault="009C52DA">
            <w:pPr>
              <w:rPr>
                <w:rFonts w:cstheme="minorHAnsi"/>
                <w:sz w:val="20"/>
                <w:szCs w:val="20"/>
              </w:rPr>
            </w:pPr>
          </w:p>
        </w:tc>
        <w:tc>
          <w:tcPr>
            <w:tcW w:w="425" w:type="dxa"/>
            <w:shd w:val="clear" w:color="auto" w:fill="00B050"/>
          </w:tcPr>
          <w:p w:rsidR="009C52DA" w:rsidRDefault="009C52DA">
            <w:pPr>
              <w:rPr>
                <w:rFonts w:cstheme="minorHAnsi"/>
                <w:sz w:val="20"/>
                <w:szCs w:val="20"/>
              </w:rPr>
            </w:pPr>
          </w:p>
        </w:tc>
        <w:tc>
          <w:tcPr>
            <w:tcW w:w="425" w:type="dxa"/>
            <w:shd w:val="clear" w:color="auto" w:fill="00B050"/>
          </w:tcPr>
          <w:p w:rsidR="009C52DA" w:rsidRDefault="009C52DA">
            <w:pPr>
              <w:rPr>
                <w:rFonts w:cstheme="minorHAnsi"/>
                <w:sz w:val="20"/>
                <w:szCs w:val="20"/>
              </w:rPr>
            </w:pPr>
          </w:p>
        </w:tc>
        <w:tc>
          <w:tcPr>
            <w:tcW w:w="426" w:type="dxa"/>
            <w:shd w:val="clear" w:color="auto" w:fill="00B050"/>
          </w:tcPr>
          <w:p w:rsidR="009C52DA" w:rsidRDefault="009C52DA">
            <w:pPr>
              <w:rPr>
                <w:rFonts w:cstheme="minorHAnsi"/>
                <w:sz w:val="20"/>
                <w:szCs w:val="20"/>
              </w:rPr>
            </w:pPr>
          </w:p>
        </w:tc>
        <w:tc>
          <w:tcPr>
            <w:tcW w:w="425" w:type="dxa"/>
            <w:shd w:val="clear" w:color="auto" w:fill="FFFFFF" w:themeFill="background1"/>
          </w:tcPr>
          <w:p w:rsidR="009C52DA" w:rsidRDefault="009C52DA">
            <w:pPr>
              <w:rPr>
                <w:rFonts w:cstheme="minorHAnsi"/>
                <w:color w:val="FFC000"/>
                <w:sz w:val="20"/>
                <w:szCs w:val="20"/>
              </w:rPr>
            </w:pPr>
          </w:p>
        </w:tc>
        <w:tc>
          <w:tcPr>
            <w:tcW w:w="425" w:type="dxa"/>
            <w:shd w:val="clear" w:color="auto" w:fill="FFC000"/>
          </w:tcPr>
          <w:p w:rsidR="009C52DA" w:rsidRDefault="009C52DA">
            <w:pPr>
              <w:rPr>
                <w:rFonts w:cstheme="minorHAnsi"/>
                <w:color w:val="FFC000"/>
                <w:sz w:val="20"/>
                <w:szCs w:val="20"/>
              </w:rPr>
            </w:pPr>
          </w:p>
        </w:tc>
        <w:tc>
          <w:tcPr>
            <w:tcW w:w="425" w:type="dxa"/>
          </w:tcPr>
          <w:p w:rsidR="009C52DA" w:rsidRDefault="009C52DA">
            <w:pPr>
              <w:rPr>
                <w:rFonts w:cstheme="minorHAnsi"/>
                <w:color w:val="FFC000"/>
                <w:sz w:val="20"/>
                <w:szCs w:val="20"/>
              </w:rPr>
            </w:pPr>
          </w:p>
        </w:tc>
        <w:tc>
          <w:tcPr>
            <w:tcW w:w="426" w:type="dxa"/>
            <w:shd w:val="clear" w:color="auto" w:fill="FFFFFF" w:themeFill="background1"/>
          </w:tcPr>
          <w:p w:rsidR="009C52DA" w:rsidRDefault="009C52DA">
            <w:pPr>
              <w:rPr>
                <w:rFonts w:cstheme="minorHAnsi"/>
                <w:sz w:val="20"/>
                <w:szCs w:val="20"/>
              </w:rPr>
            </w:pPr>
          </w:p>
        </w:tc>
      </w:tr>
      <w:tr w:rsidR="009C52DA">
        <w:tc>
          <w:tcPr>
            <w:tcW w:w="426" w:type="dxa"/>
          </w:tcPr>
          <w:p w:rsidR="009C52DA" w:rsidRDefault="00684163">
            <w:pPr>
              <w:jc w:val="center"/>
              <w:rPr>
                <w:rFonts w:cstheme="minorHAnsi"/>
                <w:sz w:val="20"/>
                <w:szCs w:val="20"/>
              </w:rPr>
            </w:pPr>
            <w:r>
              <w:rPr>
                <w:rFonts w:cstheme="minorHAnsi"/>
                <w:sz w:val="20"/>
                <w:szCs w:val="20"/>
              </w:rPr>
              <w:t>21</w:t>
            </w:r>
          </w:p>
        </w:tc>
        <w:tc>
          <w:tcPr>
            <w:tcW w:w="7088" w:type="dxa"/>
          </w:tcPr>
          <w:p w:rsidR="009C52DA" w:rsidRDefault="00684163">
            <w:pPr>
              <w:rPr>
                <w:rFonts w:cstheme="minorHAnsi"/>
                <w:sz w:val="20"/>
                <w:szCs w:val="20"/>
              </w:rPr>
            </w:pPr>
            <w:r>
              <w:rPr>
                <w:rFonts w:cstheme="minorHAnsi"/>
                <w:sz w:val="20"/>
                <w:szCs w:val="20"/>
              </w:rPr>
              <w:t xml:space="preserve">Determine the feasibility of individual project proposals </w:t>
            </w:r>
          </w:p>
        </w:tc>
        <w:tc>
          <w:tcPr>
            <w:tcW w:w="425" w:type="dxa"/>
          </w:tcPr>
          <w:p w:rsidR="009C52DA" w:rsidRDefault="009C52DA">
            <w:pPr>
              <w:rPr>
                <w:rFonts w:cstheme="minorHAnsi"/>
                <w:sz w:val="20"/>
                <w:szCs w:val="20"/>
              </w:rPr>
            </w:pPr>
          </w:p>
        </w:tc>
        <w:tc>
          <w:tcPr>
            <w:tcW w:w="425" w:type="dxa"/>
          </w:tcPr>
          <w:p w:rsidR="009C52DA" w:rsidRDefault="009C52DA">
            <w:pPr>
              <w:rPr>
                <w:rFonts w:cstheme="minorHAnsi"/>
                <w:sz w:val="20"/>
                <w:szCs w:val="20"/>
              </w:rPr>
            </w:pPr>
          </w:p>
        </w:tc>
        <w:tc>
          <w:tcPr>
            <w:tcW w:w="425" w:type="dxa"/>
          </w:tcPr>
          <w:p w:rsidR="009C52DA" w:rsidRDefault="009C52DA">
            <w:pPr>
              <w:rPr>
                <w:rFonts w:cstheme="minorHAnsi"/>
                <w:sz w:val="20"/>
                <w:szCs w:val="20"/>
              </w:rPr>
            </w:pPr>
          </w:p>
        </w:tc>
        <w:tc>
          <w:tcPr>
            <w:tcW w:w="426" w:type="dxa"/>
          </w:tcPr>
          <w:p w:rsidR="009C52DA" w:rsidRDefault="009C52DA">
            <w:pPr>
              <w:rPr>
                <w:rFonts w:cstheme="minorHAnsi"/>
                <w:sz w:val="20"/>
                <w:szCs w:val="20"/>
              </w:rPr>
            </w:pPr>
          </w:p>
        </w:tc>
        <w:tc>
          <w:tcPr>
            <w:tcW w:w="425" w:type="dxa"/>
          </w:tcPr>
          <w:p w:rsidR="009C52DA" w:rsidRDefault="009C52DA">
            <w:pPr>
              <w:rPr>
                <w:rFonts w:cstheme="minorHAnsi"/>
                <w:sz w:val="20"/>
                <w:szCs w:val="20"/>
              </w:rPr>
            </w:pPr>
          </w:p>
        </w:tc>
        <w:tc>
          <w:tcPr>
            <w:tcW w:w="425" w:type="dxa"/>
          </w:tcPr>
          <w:p w:rsidR="009C52DA" w:rsidRDefault="009C52DA">
            <w:pPr>
              <w:rPr>
                <w:rFonts w:cstheme="minorHAnsi"/>
                <w:sz w:val="20"/>
                <w:szCs w:val="20"/>
              </w:rPr>
            </w:pPr>
          </w:p>
        </w:tc>
        <w:tc>
          <w:tcPr>
            <w:tcW w:w="425" w:type="dxa"/>
          </w:tcPr>
          <w:p w:rsidR="009C52DA" w:rsidRDefault="009C52DA">
            <w:pPr>
              <w:rPr>
                <w:rFonts w:cstheme="minorHAnsi"/>
                <w:sz w:val="20"/>
                <w:szCs w:val="20"/>
              </w:rPr>
            </w:pPr>
          </w:p>
        </w:tc>
        <w:tc>
          <w:tcPr>
            <w:tcW w:w="426" w:type="dxa"/>
          </w:tcPr>
          <w:p w:rsidR="009C52DA" w:rsidRDefault="009C52DA">
            <w:pPr>
              <w:rPr>
                <w:rFonts w:cstheme="minorHAnsi"/>
                <w:sz w:val="20"/>
                <w:szCs w:val="20"/>
              </w:rPr>
            </w:pPr>
          </w:p>
        </w:tc>
        <w:tc>
          <w:tcPr>
            <w:tcW w:w="425" w:type="dxa"/>
            <w:shd w:val="clear" w:color="auto" w:fill="FFFFFF" w:themeFill="background1"/>
          </w:tcPr>
          <w:p w:rsidR="009C52DA" w:rsidRDefault="009C52DA">
            <w:pPr>
              <w:rPr>
                <w:rFonts w:cstheme="minorHAnsi"/>
                <w:sz w:val="20"/>
                <w:szCs w:val="20"/>
              </w:rPr>
            </w:pPr>
          </w:p>
        </w:tc>
        <w:tc>
          <w:tcPr>
            <w:tcW w:w="425" w:type="dxa"/>
            <w:shd w:val="clear" w:color="auto" w:fill="FFFFFF" w:themeFill="background1"/>
          </w:tcPr>
          <w:p w:rsidR="009C52DA" w:rsidRDefault="009C52DA">
            <w:pPr>
              <w:rPr>
                <w:rFonts w:cstheme="minorHAnsi"/>
                <w:sz w:val="20"/>
                <w:szCs w:val="20"/>
              </w:rPr>
            </w:pPr>
          </w:p>
        </w:tc>
        <w:tc>
          <w:tcPr>
            <w:tcW w:w="425" w:type="dxa"/>
            <w:shd w:val="clear" w:color="auto" w:fill="FFFFFF" w:themeFill="background1"/>
          </w:tcPr>
          <w:p w:rsidR="009C52DA" w:rsidRDefault="009C52DA">
            <w:pPr>
              <w:rPr>
                <w:rFonts w:cstheme="minorHAnsi"/>
                <w:sz w:val="20"/>
                <w:szCs w:val="20"/>
              </w:rPr>
            </w:pPr>
          </w:p>
        </w:tc>
        <w:tc>
          <w:tcPr>
            <w:tcW w:w="426" w:type="dxa"/>
            <w:shd w:val="clear" w:color="auto" w:fill="FFFFFF" w:themeFill="background1"/>
          </w:tcPr>
          <w:p w:rsidR="009C52DA" w:rsidRDefault="009C52DA">
            <w:pPr>
              <w:rPr>
                <w:rFonts w:cstheme="minorHAnsi"/>
                <w:sz w:val="20"/>
                <w:szCs w:val="20"/>
              </w:rPr>
            </w:pPr>
          </w:p>
        </w:tc>
        <w:tc>
          <w:tcPr>
            <w:tcW w:w="425" w:type="dxa"/>
            <w:shd w:val="clear" w:color="auto" w:fill="FFC000"/>
          </w:tcPr>
          <w:p w:rsidR="009C52DA" w:rsidRDefault="009C52DA">
            <w:pPr>
              <w:rPr>
                <w:rFonts w:cstheme="minorHAnsi"/>
                <w:color w:val="FFC000"/>
                <w:sz w:val="20"/>
                <w:szCs w:val="20"/>
              </w:rPr>
            </w:pPr>
          </w:p>
        </w:tc>
        <w:tc>
          <w:tcPr>
            <w:tcW w:w="425" w:type="dxa"/>
            <w:shd w:val="clear" w:color="auto" w:fill="FFC000"/>
          </w:tcPr>
          <w:p w:rsidR="009C52DA" w:rsidRDefault="009C52DA">
            <w:pPr>
              <w:rPr>
                <w:rFonts w:cstheme="minorHAnsi"/>
                <w:color w:val="FFC000"/>
                <w:sz w:val="20"/>
                <w:szCs w:val="20"/>
              </w:rPr>
            </w:pPr>
          </w:p>
        </w:tc>
        <w:tc>
          <w:tcPr>
            <w:tcW w:w="425" w:type="dxa"/>
          </w:tcPr>
          <w:p w:rsidR="009C52DA" w:rsidRDefault="009C52DA">
            <w:pPr>
              <w:rPr>
                <w:rFonts w:cstheme="minorHAnsi"/>
                <w:color w:val="FFC000"/>
                <w:sz w:val="20"/>
                <w:szCs w:val="20"/>
              </w:rPr>
            </w:pPr>
          </w:p>
        </w:tc>
        <w:tc>
          <w:tcPr>
            <w:tcW w:w="426" w:type="dxa"/>
            <w:shd w:val="clear" w:color="auto" w:fill="FFC000"/>
          </w:tcPr>
          <w:p w:rsidR="009C52DA" w:rsidRDefault="009C52DA">
            <w:pPr>
              <w:rPr>
                <w:rFonts w:cstheme="minorHAnsi"/>
                <w:sz w:val="20"/>
                <w:szCs w:val="20"/>
              </w:rPr>
            </w:pPr>
          </w:p>
        </w:tc>
      </w:tr>
      <w:tr w:rsidR="009C52DA">
        <w:tc>
          <w:tcPr>
            <w:tcW w:w="14318" w:type="dxa"/>
            <w:gridSpan w:val="18"/>
          </w:tcPr>
          <w:p w:rsidR="009C52DA" w:rsidRDefault="009C52DA">
            <w:pPr>
              <w:rPr>
                <w:rFonts w:cstheme="minorHAnsi"/>
                <w:sz w:val="20"/>
                <w:szCs w:val="20"/>
              </w:rPr>
            </w:pPr>
          </w:p>
          <w:p w:rsidR="009C52DA" w:rsidRDefault="00684163">
            <w:pPr>
              <w:rPr>
                <w:rFonts w:cstheme="minorHAnsi"/>
                <w:sz w:val="20"/>
                <w:szCs w:val="20"/>
              </w:rPr>
            </w:pPr>
            <w:r>
              <w:rPr>
                <w:rFonts w:cstheme="minorHAnsi"/>
                <w:sz w:val="20"/>
                <w:szCs w:val="20"/>
              </w:rPr>
              <w:t>Stakeholder specific consensus VEs: 4, 5, 7, 10, 15, 21 ; Isolated stakeholder specific VEs: 1, 11, 12, 13, 14 ; Shared consensus VEs: 8, 9, 17 ; Weakly shared VEs: 2, 3, 6, 16, 18, 19, 20</w:t>
            </w:r>
          </w:p>
          <w:p w:rsidR="009C52DA" w:rsidRDefault="009C52DA">
            <w:pPr>
              <w:rPr>
                <w:rFonts w:cstheme="minorHAnsi"/>
                <w:sz w:val="20"/>
                <w:szCs w:val="20"/>
              </w:rPr>
            </w:pPr>
          </w:p>
        </w:tc>
      </w:tr>
    </w:tbl>
    <w:p w:rsidR="009C52DA" w:rsidRDefault="009C52DA">
      <w:pPr>
        <w:jc w:val="both"/>
        <w:sectPr w:rsidR="009C52DA">
          <w:pgSz w:w="16838" w:h="11906" w:orient="landscape"/>
          <w:pgMar w:top="1440" w:right="1440" w:bottom="1440" w:left="1440" w:header="709" w:footer="709" w:gutter="0"/>
          <w:cols w:space="708"/>
          <w:docGrid w:linePitch="360"/>
        </w:sectPr>
      </w:pPr>
    </w:p>
    <w:p w:rsidR="009C52DA" w:rsidRDefault="009C52DA">
      <w:pPr>
        <w:spacing w:after="0"/>
        <w:jc w:val="both"/>
      </w:pPr>
    </w:p>
    <w:p w:rsidR="009C52DA" w:rsidRDefault="00684163">
      <w:pPr>
        <w:spacing w:after="0"/>
        <w:jc w:val="both"/>
      </w:pPr>
      <w:r>
        <w:t>Government’s consensus on VEs talk directly to issues like capacity building, strengthening of tiered decision making, and policy alignment (VEs 4, 5 and 7).  The shared vision that leads to policy alignment is illustrated by the following comment: “</w:t>
      </w:r>
      <w:r>
        <w:rPr>
          <w:i/>
        </w:rPr>
        <w:t>The SEA has value in that it enables a common vision at strategic level and allows stakeholders to come together and discuss ideas for planning the development of the landscape</w:t>
      </w:r>
      <w:r>
        <w:t xml:space="preserve">” (Government 2). This could be expected because governments want to be seen to be making good and transparent decisions in a participatory manner, especially in relation to a sector that is critical to the functioning of society and the economy, such as energy. </w:t>
      </w:r>
    </w:p>
    <w:p w:rsidR="009C52DA" w:rsidRDefault="009C52DA">
      <w:pPr>
        <w:spacing w:after="0"/>
        <w:jc w:val="both"/>
      </w:pPr>
    </w:p>
    <w:p w:rsidR="009C52DA" w:rsidRDefault="00684163">
      <w:pPr>
        <w:spacing w:after="0"/>
        <w:jc w:val="both"/>
      </w:pPr>
      <w:r>
        <w:t>Government is also particularly concerned with capacity building and knowledge transfer and/or learning from experience through SEA (VE 4). An isolated stakeholder specific VE raised by one interviewee is for government to achieve co-operative governance (VE 1) between national (where the environmental mandate lies within the South African context) and local spheres of government (where the land use and strategic planning mandates lies within the South African context), thereby linking assessment and planning processes and objectives: “</w:t>
      </w:r>
      <w:r>
        <w:rPr>
          <w:i/>
        </w:rPr>
        <w:t>All regional and local planning documents must include the REDZs in order to allow for the alignment of policy and spatial development plans and coordinated efforts and investments</w:t>
      </w:r>
      <w:r>
        <w:t xml:space="preserve"> to </w:t>
      </w:r>
      <w:r>
        <w:rPr>
          <w:i/>
        </w:rPr>
        <w:t>building appropriate zoning scheme for municipalities</w:t>
      </w:r>
      <w:r>
        <w:t xml:space="preserve">“ (Government 4). Within the South African context, giving effect to co-operative governance is an explicit Constitutional mandate for all spheres of government, so it is no surprise that it was raised as a particular VE. </w:t>
      </w:r>
    </w:p>
    <w:p w:rsidR="009C52DA" w:rsidRDefault="009C52DA">
      <w:pPr>
        <w:spacing w:after="0"/>
        <w:jc w:val="both"/>
      </w:pPr>
    </w:p>
    <w:p w:rsidR="009C52DA" w:rsidRDefault="00684163">
      <w:pPr>
        <w:spacing w:after="0"/>
        <w:jc w:val="both"/>
      </w:pPr>
      <w:r>
        <w:t>The industry stakeholder specific VEs focus on cost of process and specialist studies as well as a desire for fewer authorisation conditions and more strategic guidance on the future of the green economy and opportunities around energy development (VEs 10, 11, 12, 13, and 14): “</w:t>
      </w:r>
      <w:r>
        <w:rPr>
          <w:i/>
        </w:rPr>
        <w:t>The key question to answer through the SEA was - can we reduce time and cost by 30%?”</w:t>
      </w:r>
      <w:r>
        <w:t xml:space="preserve"> (Industry 5). The emphasis by industry on cost saving through fewer procedural requirements and specialist studies during EIA: “… </w:t>
      </w:r>
      <w:r>
        <w:rPr>
          <w:i/>
        </w:rPr>
        <w:t>the REDZs need to be correctly implemented with a clear and strong streamlining of requirements and permits</w:t>
      </w:r>
      <w:r>
        <w:t xml:space="preserve">” (Industry 6), is not surprising and is a generally expected benefit of SEA internationally, within South Africa specifically, as well as for the particular SEA case study as described in the TOR. The cost burden of project level EIA has been an ongoing discussion and contention within the South African context and SEA has been identified as a potential panacea for this (see for example Retief and </w:t>
      </w:r>
      <w:proofErr w:type="spellStart"/>
      <w:r>
        <w:t>Chabalala</w:t>
      </w:r>
      <w:proofErr w:type="spellEnd"/>
      <w:r>
        <w:t xml:space="preserve"> 2009; Retief 2010). The rationale is that SEA should address certain issues on a strategic level that then do not have to be revisited or investigated in more detail during EIA. </w:t>
      </w:r>
    </w:p>
    <w:p w:rsidR="009C52DA" w:rsidRDefault="009C52DA">
      <w:pPr>
        <w:spacing w:after="0"/>
        <w:jc w:val="both"/>
      </w:pPr>
    </w:p>
    <w:p w:rsidR="009C52DA" w:rsidRDefault="00684163">
      <w:pPr>
        <w:spacing w:after="0"/>
        <w:jc w:val="both"/>
      </w:pPr>
      <w:r>
        <w:t xml:space="preserve">The VE of fewer conditions supports the more general debate around the need for cutting regulation and so-called green tape (VE 12). The VE for the SEA to provide strategic direction towards a green economy and unlock opportunities for future energy development suggests an expectation by industry that the SEA also explicitly engages with opportunities for development and not only negative or limiting factors (VE 13): </w:t>
      </w:r>
      <w:r>
        <w:rPr>
          <w:i/>
        </w:rPr>
        <w:t xml:space="preserve">“… pro-active investments into the grid is required to unlock the industrial green economy in SA” </w:t>
      </w:r>
      <w:r>
        <w:t>(Industry 8). This implies a potential shift in mind-set by government and practitioners to focus more on potential gains than potential losses when considering trade-offs (Retief et al 2013).</w:t>
      </w:r>
    </w:p>
    <w:p w:rsidR="009C52DA" w:rsidRDefault="009C52DA">
      <w:pPr>
        <w:spacing w:after="0"/>
        <w:jc w:val="both"/>
      </w:pPr>
    </w:p>
    <w:p w:rsidR="009C52DA" w:rsidRDefault="00684163">
      <w:pPr>
        <w:spacing w:after="0"/>
        <w:jc w:val="both"/>
      </w:pPr>
      <w:r>
        <w:t xml:space="preserve">Only one stakeholder specific VE emerged for the conservation organisations and IAPs respectively. Conservation organisations expected the SEA to provide strong direction in terms of regional constraints for development with regards to limitations of the natural resource base, rather than political imperatives: “… </w:t>
      </w:r>
      <w:r>
        <w:rPr>
          <w:i/>
        </w:rPr>
        <w:t>the identification of the REDZs was too much politically driven</w:t>
      </w:r>
      <w:r>
        <w:t xml:space="preserve">” (Conservation 10), while the IAPs expected the SEA to highlight the feasibility of individual project proposals </w:t>
      </w:r>
      <w:r>
        <w:rPr>
          <w:i/>
        </w:rPr>
        <w:t xml:space="preserve">“… it </w:t>
      </w:r>
      <w:r>
        <w:rPr>
          <w:i/>
        </w:rPr>
        <w:lastRenderedPageBreak/>
        <w:t xml:space="preserve">was too generalized of a study and did not look into the specific processes of the required protocols” </w:t>
      </w:r>
      <w:r>
        <w:t>(IAP 16). Clearly a difference in expectations in terms of the regional and/or local scale at which information needs to be provided exists between these two stakeholder groups. On most other expectations these two groups seem to agree to some extent as discussed in the next section.</w:t>
      </w:r>
    </w:p>
    <w:p w:rsidR="009C52DA" w:rsidRDefault="009C52DA">
      <w:pPr>
        <w:jc w:val="both"/>
      </w:pPr>
    </w:p>
    <w:p w:rsidR="009C52DA" w:rsidRDefault="00684163">
      <w:pPr>
        <w:jc w:val="both"/>
        <w:rPr>
          <w:i/>
        </w:rPr>
      </w:pPr>
      <w:r>
        <w:rPr>
          <w:i/>
        </w:rPr>
        <w:t>Shared VEs across stakeholders</w:t>
      </w:r>
    </w:p>
    <w:p w:rsidR="009C52DA" w:rsidRDefault="00684163">
      <w:pPr>
        <w:spacing w:after="0"/>
        <w:jc w:val="both"/>
      </w:pPr>
      <w:r>
        <w:t xml:space="preserve">This section provides the outcome of the analysis to determine the extent to which certain stakeholder groups agreed on VEs. Significantly, the outcome of the analysis shows that there is no VE where more than two stakeholder groups had a shared view. Moreover, for all but one VE, shared expectations are between government and industry on the one hand, and conservation organisations and IAPs on the other. The one exception is VE 9 where industry and IAPs shared expectations around the need to provide certainty and reduce the risk for development in terms of decision making outcomes (VE9): </w:t>
      </w:r>
      <w:r>
        <w:rPr>
          <w:i/>
        </w:rPr>
        <w:t xml:space="preserve">“The SEA should decrease the risk for developing RE projects inside the REDZs” </w:t>
      </w:r>
      <w:r>
        <w:t xml:space="preserve">(Industry 6) and </w:t>
      </w:r>
      <w:r>
        <w:rPr>
          <w:i/>
        </w:rPr>
        <w:t xml:space="preserve">“There also is a concern of procedural stability </w:t>
      </w:r>
      <w:r>
        <w:t>[certainty]</w:t>
      </w:r>
      <w:r>
        <w:rPr>
          <w:i/>
        </w:rPr>
        <w:t xml:space="preserve"> where the Department of Environmental Affairs seems to make changes and introduce new requirements on the fly</w:t>
      </w:r>
      <w:r w:rsidRPr="00177F93">
        <w:rPr>
          <w:i/>
        </w:rPr>
        <w:t>”</w:t>
      </w:r>
      <w:r w:rsidRPr="00177F93">
        <w:t xml:space="preserve"> (IAP 13).</w:t>
      </w:r>
      <w:r>
        <w:t xml:space="preserve"> This is perhaps unsurprising since both industry and local communities have a direct interest in the implications of developments going ahead or not.</w:t>
      </w:r>
    </w:p>
    <w:p w:rsidR="009C52DA" w:rsidRDefault="009C52DA">
      <w:pPr>
        <w:spacing w:after="0"/>
        <w:jc w:val="both"/>
      </w:pPr>
    </w:p>
    <w:p w:rsidR="009C52DA" w:rsidRDefault="00684163">
      <w:pPr>
        <w:spacing w:after="0"/>
        <w:jc w:val="both"/>
      </w:pPr>
      <w:r>
        <w:t>The VEs shared between government and industry are mainly concerned with the need to facilitate alignment / integration of decision making within government and also s</w:t>
      </w:r>
      <w:r>
        <w:rPr>
          <w:rFonts w:cstheme="minorHAnsi"/>
        </w:rPr>
        <w:t>treamlining decision making and environmental authorisation processes (VEs 2 and 6)</w:t>
      </w:r>
      <w:r>
        <w:t>: “</w:t>
      </w:r>
      <w:r>
        <w:rPr>
          <w:i/>
        </w:rPr>
        <w:t xml:space="preserve">The SEA needs to provide supporting information for strategic decision making at local level” </w:t>
      </w:r>
      <w:r>
        <w:t xml:space="preserve">(Government 1). Therefore there was an expectation from government and industry that the SEA will improve the way government functions internally around communication and efficiency. Building on this there was also the expectation by both parties that explicit </w:t>
      </w:r>
      <w:r>
        <w:rPr>
          <w:rFonts w:cstheme="minorHAnsi"/>
        </w:rPr>
        <w:t>minimum requirements and protocols for decision making by government will be delivered by the SEA (VE 3). An example of this is the shared consensus VE around the provision of strategic guidance on the location of renewable energy projects, thereby pro-actively guiding location alternatives from a socio-economic and feasibility perspective (VE 8): “</w:t>
      </w:r>
      <w:r>
        <w:rPr>
          <w:i/>
        </w:rPr>
        <w:t>The SEA must provide more guidance on where developers should develop the projects with a spatial demarcation at national scale</w:t>
      </w:r>
      <w:r>
        <w:t xml:space="preserve"> </w:t>
      </w:r>
      <w:r>
        <w:rPr>
          <w:i/>
        </w:rPr>
        <w:t>and a proactive and long term infrastructure investment programme supported by high level politicians</w:t>
      </w:r>
      <w:r>
        <w:t>” (Industry 7).</w:t>
      </w:r>
    </w:p>
    <w:p w:rsidR="009C52DA" w:rsidRDefault="009C52DA">
      <w:pPr>
        <w:spacing w:after="0"/>
        <w:jc w:val="both"/>
      </w:pPr>
    </w:p>
    <w:p w:rsidR="009C52DA" w:rsidRDefault="00684163">
      <w:pPr>
        <w:spacing w:after="0"/>
        <w:jc w:val="both"/>
      </w:pPr>
      <w:r>
        <w:t xml:space="preserve">There is strong overlap between conservation organisations and IAPs around five different VEs. Not surprisingly, conservation organisations highlighted the need for the SEA to provide technical criteria around biodiversity for decision making (VE16). Moreover, the expectation that the SEA should delineate areas of least environmental impact on key biophysical features </w:t>
      </w:r>
      <w:r>
        <w:rPr>
          <w:rFonts w:cstheme="minorHAnsi"/>
        </w:rPr>
        <w:t xml:space="preserve">(i.e. terrestrial fauna and flora, aquatic ecosystems, cultural heritage resources, paleontological and archaeological resources, etc.) </w:t>
      </w:r>
      <w:r>
        <w:t xml:space="preserve">and identify possible buffer areas (including no-go areas) for the location of developments, was supported by both, conservation organisations and IAPs (VE 17): </w:t>
      </w:r>
      <w:r>
        <w:rPr>
          <w:i/>
        </w:rPr>
        <w:t xml:space="preserve">“The SEA should have a strong focus on identifying no-go’s and exclusion areas based on biodiversity and ecosystem features in the regional scale opportunities and constraints mapping” </w:t>
      </w:r>
      <w:r>
        <w:t>(Conservation 12).</w:t>
      </w:r>
    </w:p>
    <w:p w:rsidR="009C52DA" w:rsidRDefault="00684163">
      <w:pPr>
        <w:spacing w:after="0"/>
        <w:jc w:val="both"/>
      </w:pPr>
      <w:r>
        <w:t xml:space="preserve"> </w:t>
      </w:r>
    </w:p>
    <w:p w:rsidR="009C52DA" w:rsidRDefault="00684163">
      <w:pPr>
        <w:spacing w:after="0"/>
        <w:jc w:val="both"/>
      </w:pPr>
      <w:r>
        <w:t xml:space="preserve">Shared VEs also included the need to fill knowledge gaps where there is limited data and the need for extensive fieldwork in the study area (VEs 18 and 19). The expectation to consider cumulative impacts </w:t>
      </w:r>
      <w:r>
        <w:rPr>
          <w:rFonts w:cstheme="minorHAnsi"/>
        </w:rPr>
        <w:t xml:space="preserve">with respect to existing projects in the study area, </w:t>
      </w:r>
      <w:r>
        <w:t>in order to conserve the environment and lifestyle of the local communities, was also shared by conservation organisations and IAPs (VE 20).</w:t>
      </w:r>
    </w:p>
    <w:p w:rsidR="009C52DA" w:rsidRDefault="009C52DA">
      <w:pPr>
        <w:rPr>
          <w:b/>
          <w:i/>
        </w:rPr>
      </w:pPr>
    </w:p>
    <w:p w:rsidR="009C52DA" w:rsidRDefault="00684163">
      <w:pPr>
        <w:jc w:val="both"/>
        <w:rPr>
          <w:b/>
          <w:i/>
        </w:rPr>
      </w:pPr>
      <w:r>
        <w:rPr>
          <w:b/>
          <w:i/>
        </w:rPr>
        <w:lastRenderedPageBreak/>
        <w:t>Realised and not realised VEs</w:t>
      </w:r>
    </w:p>
    <w:p w:rsidR="009C52DA" w:rsidRDefault="00684163">
      <w:pPr>
        <w:jc w:val="both"/>
      </w:pPr>
      <w:r>
        <w:t xml:space="preserve">This section deals with the outcome of the research in relation to the realisation of the different VEs identified and discussed in the previous section. Table 3 provides a summary of the analysis results which forms the basis for this discussion. Overall, of the 21 VEs, there is a high degree of variability both within and across VEs in terms of the extent to which stakeholders consider them to have been realised. The analysis was particularly focussed on those VEs that were ‘realised’ or ‘not realised’ by those interviewees who identified them.  In this regard there are three VEs considered by all relevant interviewees (i.e. those who identified them as VEs) to have been realised (i.e. VEs 4, 5 and 8) and four to not have been realised (i.e. VEs 2, 7, 10 and 11). </w:t>
      </w:r>
    </w:p>
    <w:p w:rsidR="009C52DA" w:rsidRDefault="00684163">
      <w:pPr>
        <w:jc w:val="both"/>
      </w:pPr>
      <w:r>
        <w:t>Realised VEs relate primarily to the government stakeholder grouping and suggest the following (i.e. VEs 4, 5 and 8):</w:t>
      </w:r>
    </w:p>
    <w:p w:rsidR="009C52DA" w:rsidRDefault="00684163">
      <w:pPr>
        <w:pStyle w:val="ListParagraph"/>
        <w:numPr>
          <w:ilvl w:val="0"/>
          <w:numId w:val="34"/>
        </w:numPr>
        <w:jc w:val="both"/>
      </w:pPr>
      <w:r>
        <w:rPr>
          <w:rFonts w:cstheme="minorHAnsi"/>
          <w:i/>
        </w:rPr>
        <w:t>Provide opportunity for capacity building and knowledge transfer</w:t>
      </w:r>
      <w:r>
        <w:rPr>
          <w:bCs/>
        </w:rPr>
        <w:t xml:space="preserve">: Capacity building and knowledge transfer expectations were realised on a broad scale (VE 4). Several </w:t>
      </w:r>
      <w:r>
        <w:t xml:space="preserve">workshops were hosted by the SEA project team at relevant departments’ provincial offices as well as </w:t>
      </w:r>
      <w:r>
        <w:rPr>
          <w:lang w:val="en-GB"/>
        </w:rPr>
        <w:t xml:space="preserve">local government offices during the SEA process to inform and share knowledge with government representatives, share data and information as well as discuss the inclusion of REDZs, once adopted, into Spatial Development Frameworks (SDFs) and Integrated Development Plans (IDPs). </w:t>
      </w:r>
      <w:r>
        <w:rPr>
          <w:bCs/>
        </w:rPr>
        <w:t xml:space="preserve">Moreover, in order to integrate the planning for large scale strategic infrastructure development at a national level, as intended by the SIP programme, the outputs of this SEA are being taken into consideration when undertaking strategic planning for other SIPs thus facilitating the integration of learning and knowledge within the national strategic context of the SIPs. </w:t>
      </w:r>
    </w:p>
    <w:p w:rsidR="009C52DA" w:rsidRDefault="00684163">
      <w:pPr>
        <w:pStyle w:val="ListParagraph"/>
        <w:numPr>
          <w:ilvl w:val="0"/>
          <w:numId w:val="34"/>
        </w:numPr>
        <w:jc w:val="both"/>
      </w:pPr>
      <w:r>
        <w:rPr>
          <w:rFonts w:cstheme="minorHAnsi"/>
          <w:i/>
        </w:rPr>
        <w:t>Focus project level environmental assessments</w:t>
      </w:r>
      <w:r>
        <w:t xml:space="preserve">: The SEA also satisfied the expectation to provide more focus to project level EIA (VE 5) by capturing the </w:t>
      </w:r>
      <w:r>
        <w:rPr>
          <w:bCs/>
        </w:rPr>
        <w:t>outputs of the SEA in the form of maps and development protocols which have been applied by government representatives during the EIA decision making process.</w:t>
      </w:r>
    </w:p>
    <w:p w:rsidR="009C52DA" w:rsidRDefault="00684163">
      <w:pPr>
        <w:pStyle w:val="ListParagraph"/>
        <w:numPr>
          <w:ilvl w:val="0"/>
          <w:numId w:val="34"/>
        </w:numPr>
        <w:jc w:val="both"/>
      </w:pPr>
      <w:r>
        <w:rPr>
          <w:rFonts w:cstheme="minorHAnsi"/>
          <w:i/>
        </w:rPr>
        <w:t>Provide strategic spatial guidance on location of projects</w:t>
      </w:r>
      <w:r>
        <w:rPr>
          <w:bCs/>
        </w:rPr>
        <w:t>: A particular strength of the SEA was the provision of strategic guidance on the location of projects (VE 8), albeit that not all developers were supportive of government prescribing locations. It seems clear that the spatial data and analysis have been well received by the relevant stakeholders.</w:t>
      </w:r>
    </w:p>
    <w:p w:rsidR="009C52DA" w:rsidRDefault="00684163">
      <w:pPr>
        <w:jc w:val="both"/>
      </w:pPr>
      <w:r>
        <w:t>The following VEs were considered as not realised, namely (i.e. VEs 2, 7, 10 and 11):</w:t>
      </w:r>
    </w:p>
    <w:p w:rsidR="009C52DA" w:rsidRDefault="00684163">
      <w:pPr>
        <w:pStyle w:val="ListParagraph"/>
        <w:numPr>
          <w:ilvl w:val="0"/>
          <w:numId w:val="35"/>
        </w:numPr>
        <w:jc w:val="both"/>
      </w:pPr>
      <w:r>
        <w:rPr>
          <w:rFonts w:cstheme="minorHAnsi"/>
          <w:i/>
        </w:rPr>
        <w:t>Facilitate integration of decision making within government</w:t>
      </w:r>
      <w:r>
        <w:t xml:space="preserve">: The expectation of integration of decision making within government was not met according to interviewees (VE 2). However, the SEA did succeed in aligning its outcomes with related strategic decision making in government. For example, certain large scale strategic infrastructure plans such as the identification and assessment of </w:t>
      </w:r>
      <w:r>
        <w:rPr>
          <w:bCs/>
        </w:rPr>
        <w:t>strategic transmission corridors as part of the Electrical Grid Infrastructure (EGI) SEA</w:t>
      </w:r>
      <w:r>
        <w:t xml:space="preserve"> ensured alignment and coordination for future energy development such as the streamlined</w:t>
      </w:r>
      <w:r>
        <w:rPr>
          <w:bCs/>
        </w:rPr>
        <w:t xml:space="preserve"> development of the transmission infrastructure required for the success of the REDZs.</w:t>
      </w:r>
    </w:p>
    <w:p w:rsidR="009C52DA" w:rsidRDefault="00684163">
      <w:pPr>
        <w:pStyle w:val="ListParagraph"/>
        <w:numPr>
          <w:ilvl w:val="0"/>
          <w:numId w:val="35"/>
        </w:numPr>
        <w:jc w:val="both"/>
      </w:pPr>
      <w:r>
        <w:rPr>
          <w:rFonts w:cstheme="minorHAnsi"/>
          <w:i/>
        </w:rPr>
        <w:t>Align policies between government agencies and departments (shared vision)</w:t>
      </w:r>
      <w:r>
        <w:t xml:space="preserve">: The VE around alignment of policies between government agencies and establishing a shared vision (VE7) was considered not to have been realised. The formal alignment of policies is an ambitious expectation for SEA since policy alignment happens through different processes which the SEA does not have access to. For this to be achieved the SEA will have to be designed to align with various internal policy formulation processes happening within different departments and </w:t>
      </w:r>
      <w:r>
        <w:lastRenderedPageBreak/>
        <w:t>across different spheres of government, which was not part of the process design for this particular SEA. In order to realise this VE a different approach to SEA would need to be applied, with a focus not just on one SEA process, but on the decision making system overall (see e.g. IAEA, 2017)</w:t>
      </w:r>
    </w:p>
    <w:p w:rsidR="009C52DA" w:rsidRDefault="00684163">
      <w:pPr>
        <w:pStyle w:val="ListParagraph"/>
        <w:numPr>
          <w:ilvl w:val="0"/>
          <w:numId w:val="35"/>
        </w:numPr>
        <w:jc w:val="both"/>
      </w:pPr>
      <w:r>
        <w:rPr>
          <w:rFonts w:cstheme="minorHAnsi"/>
          <w:i/>
        </w:rPr>
        <w:t>Provide strategic context to reduced process costs for individual applications and specialist studies</w:t>
      </w:r>
      <w:r>
        <w:t>: The expectations around lowering process costs (VE 10) and the cost of specialist studies (VE 11) were considered not to have been realised at the time of the research. However, this expectation might take a longer time to realise through the internalisation of the SEA information with project level decision making and the promulgation of further policy and legislation supporting the implementation of the SEA outcomes. On 13 April 2017, the REDZs and power corridors were published in the South African Government Gazette (DEA, 2017), a significant step towards formally implementing the outcomes of the SEA.</w:t>
      </w:r>
    </w:p>
    <w:p w:rsidR="009C52DA" w:rsidRDefault="00684163">
      <w:pPr>
        <w:jc w:val="both"/>
      </w:pPr>
      <w:r>
        <w:t>The high level of variability for the remaining 14 VEs is difficult to analyse across or within stakeholder groups. This is because there is significant level of complexity underpinning certain views, and therefore this section only focussed on VEs that had a conclusive ‘realised’ or ‘not realised’ outcome.</w:t>
      </w:r>
    </w:p>
    <w:p w:rsidR="009C52DA" w:rsidRDefault="009C52DA"/>
    <w:p w:rsidR="009C52DA" w:rsidRDefault="009C52DA">
      <w:pPr>
        <w:jc w:val="both"/>
        <w:rPr>
          <w:bCs/>
        </w:rPr>
      </w:pPr>
    </w:p>
    <w:p w:rsidR="009C52DA" w:rsidRDefault="009C52DA">
      <w:pPr>
        <w:jc w:val="both"/>
        <w:sectPr w:rsidR="009C52DA">
          <w:pgSz w:w="11906" w:h="16838"/>
          <w:pgMar w:top="1440" w:right="1440" w:bottom="1440" w:left="1440" w:header="709" w:footer="709" w:gutter="0"/>
          <w:cols w:space="708"/>
          <w:docGrid w:linePitch="360"/>
        </w:sectPr>
      </w:pPr>
    </w:p>
    <w:p w:rsidR="009C52DA" w:rsidRDefault="00684163">
      <w:pPr>
        <w:rPr>
          <w:b/>
        </w:rPr>
      </w:pPr>
      <w:r>
        <w:rPr>
          <w:b/>
        </w:rPr>
        <w:lastRenderedPageBreak/>
        <w:t xml:space="preserve">Table 3: Meta matrix - summary of realised VEs for SEA by different stakeholder groups </w:t>
      </w:r>
    </w:p>
    <w:tbl>
      <w:tblPr>
        <w:tblStyle w:val="TableGrid"/>
        <w:tblW w:w="14318" w:type="dxa"/>
        <w:tblInd w:w="-289" w:type="dxa"/>
        <w:tblLayout w:type="fixed"/>
        <w:tblLook w:val="04A0" w:firstRow="1" w:lastRow="0" w:firstColumn="1" w:lastColumn="0" w:noHBand="0" w:noVBand="1"/>
      </w:tblPr>
      <w:tblGrid>
        <w:gridCol w:w="426"/>
        <w:gridCol w:w="7088"/>
        <w:gridCol w:w="425"/>
        <w:gridCol w:w="425"/>
        <w:gridCol w:w="425"/>
        <w:gridCol w:w="426"/>
        <w:gridCol w:w="425"/>
        <w:gridCol w:w="425"/>
        <w:gridCol w:w="425"/>
        <w:gridCol w:w="426"/>
        <w:gridCol w:w="425"/>
        <w:gridCol w:w="425"/>
        <w:gridCol w:w="425"/>
        <w:gridCol w:w="397"/>
        <w:gridCol w:w="454"/>
        <w:gridCol w:w="425"/>
        <w:gridCol w:w="425"/>
        <w:gridCol w:w="426"/>
      </w:tblGrid>
      <w:tr w:rsidR="009C52DA">
        <w:tc>
          <w:tcPr>
            <w:tcW w:w="7514" w:type="dxa"/>
            <w:gridSpan w:val="2"/>
            <w:vMerge w:val="restart"/>
            <w:vAlign w:val="center"/>
          </w:tcPr>
          <w:p w:rsidR="009C52DA" w:rsidRDefault="00684163">
            <w:pPr>
              <w:jc w:val="center"/>
              <w:rPr>
                <w:rFonts w:cstheme="minorHAnsi"/>
                <w:b/>
                <w:sz w:val="20"/>
                <w:szCs w:val="20"/>
              </w:rPr>
            </w:pPr>
            <w:r>
              <w:rPr>
                <w:rFonts w:cstheme="minorHAnsi"/>
                <w:b/>
                <w:sz w:val="20"/>
                <w:szCs w:val="20"/>
              </w:rPr>
              <w:t>Summary of value expectations (VEs) of SEA</w:t>
            </w:r>
          </w:p>
        </w:tc>
        <w:tc>
          <w:tcPr>
            <w:tcW w:w="6804" w:type="dxa"/>
            <w:gridSpan w:val="16"/>
          </w:tcPr>
          <w:p w:rsidR="009C52DA" w:rsidRDefault="00684163">
            <w:pPr>
              <w:jc w:val="center"/>
              <w:rPr>
                <w:rFonts w:cstheme="minorHAnsi"/>
                <w:b/>
                <w:sz w:val="20"/>
                <w:szCs w:val="20"/>
              </w:rPr>
            </w:pPr>
            <w:r>
              <w:rPr>
                <w:rFonts w:cstheme="minorHAnsi"/>
                <w:b/>
                <w:sz w:val="20"/>
                <w:szCs w:val="20"/>
              </w:rPr>
              <w:t>Number of Interviews</w:t>
            </w:r>
          </w:p>
        </w:tc>
      </w:tr>
      <w:tr w:rsidR="009C52DA">
        <w:tc>
          <w:tcPr>
            <w:tcW w:w="7514" w:type="dxa"/>
            <w:gridSpan w:val="2"/>
            <w:vMerge/>
          </w:tcPr>
          <w:p w:rsidR="009C52DA" w:rsidRDefault="009C52DA">
            <w:pPr>
              <w:jc w:val="center"/>
              <w:rPr>
                <w:rFonts w:cstheme="minorHAnsi"/>
                <w:b/>
                <w:sz w:val="20"/>
                <w:szCs w:val="20"/>
              </w:rPr>
            </w:pPr>
          </w:p>
        </w:tc>
        <w:tc>
          <w:tcPr>
            <w:tcW w:w="1701" w:type="dxa"/>
            <w:gridSpan w:val="4"/>
          </w:tcPr>
          <w:p w:rsidR="009C52DA" w:rsidRDefault="00684163">
            <w:pPr>
              <w:jc w:val="center"/>
              <w:rPr>
                <w:rFonts w:cstheme="minorHAnsi"/>
                <w:b/>
                <w:sz w:val="20"/>
                <w:szCs w:val="20"/>
              </w:rPr>
            </w:pPr>
            <w:r>
              <w:rPr>
                <w:rFonts w:cstheme="minorHAnsi"/>
                <w:b/>
                <w:sz w:val="20"/>
                <w:szCs w:val="20"/>
              </w:rPr>
              <w:t>Government</w:t>
            </w:r>
          </w:p>
        </w:tc>
        <w:tc>
          <w:tcPr>
            <w:tcW w:w="1701" w:type="dxa"/>
            <w:gridSpan w:val="4"/>
          </w:tcPr>
          <w:p w:rsidR="009C52DA" w:rsidRDefault="00684163">
            <w:pPr>
              <w:jc w:val="center"/>
              <w:rPr>
                <w:rFonts w:cstheme="minorHAnsi"/>
                <w:b/>
                <w:sz w:val="20"/>
                <w:szCs w:val="20"/>
              </w:rPr>
            </w:pPr>
            <w:r>
              <w:rPr>
                <w:rFonts w:cstheme="minorHAnsi"/>
                <w:b/>
                <w:sz w:val="20"/>
                <w:szCs w:val="20"/>
              </w:rPr>
              <w:t>Industry</w:t>
            </w:r>
          </w:p>
        </w:tc>
        <w:tc>
          <w:tcPr>
            <w:tcW w:w="1672" w:type="dxa"/>
            <w:gridSpan w:val="4"/>
          </w:tcPr>
          <w:p w:rsidR="009C52DA" w:rsidRDefault="00684163">
            <w:pPr>
              <w:jc w:val="center"/>
              <w:rPr>
                <w:rFonts w:cstheme="minorHAnsi"/>
                <w:b/>
                <w:sz w:val="20"/>
                <w:szCs w:val="20"/>
              </w:rPr>
            </w:pPr>
            <w:r>
              <w:rPr>
                <w:rFonts w:cstheme="minorHAnsi"/>
                <w:b/>
                <w:sz w:val="20"/>
                <w:szCs w:val="20"/>
              </w:rPr>
              <w:t>Conservation</w:t>
            </w:r>
          </w:p>
        </w:tc>
        <w:tc>
          <w:tcPr>
            <w:tcW w:w="1730" w:type="dxa"/>
            <w:gridSpan w:val="4"/>
          </w:tcPr>
          <w:p w:rsidR="009C52DA" w:rsidRDefault="00684163">
            <w:pPr>
              <w:jc w:val="center"/>
              <w:rPr>
                <w:rFonts w:cstheme="minorHAnsi"/>
                <w:b/>
                <w:sz w:val="20"/>
                <w:szCs w:val="20"/>
              </w:rPr>
            </w:pPr>
            <w:r>
              <w:rPr>
                <w:rFonts w:cstheme="minorHAnsi"/>
                <w:b/>
                <w:sz w:val="20"/>
                <w:szCs w:val="20"/>
              </w:rPr>
              <w:t>IAPs</w:t>
            </w:r>
          </w:p>
        </w:tc>
      </w:tr>
      <w:tr w:rsidR="009C52DA">
        <w:tc>
          <w:tcPr>
            <w:tcW w:w="7514" w:type="dxa"/>
            <w:gridSpan w:val="2"/>
            <w:vMerge/>
          </w:tcPr>
          <w:p w:rsidR="009C52DA" w:rsidRDefault="009C52DA">
            <w:pPr>
              <w:jc w:val="center"/>
              <w:rPr>
                <w:rFonts w:cstheme="minorHAnsi"/>
                <w:b/>
                <w:sz w:val="20"/>
                <w:szCs w:val="20"/>
              </w:rPr>
            </w:pPr>
          </w:p>
        </w:tc>
        <w:tc>
          <w:tcPr>
            <w:tcW w:w="425" w:type="dxa"/>
          </w:tcPr>
          <w:p w:rsidR="009C52DA" w:rsidRDefault="00684163">
            <w:pPr>
              <w:jc w:val="center"/>
              <w:rPr>
                <w:rFonts w:cstheme="minorHAnsi"/>
                <w:sz w:val="16"/>
                <w:szCs w:val="16"/>
              </w:rPr>
            </w:pPr>
            <w:r>
              <w:rPr>
                <w:rFonts w:cstheme="minorHAnsi"/>
                <w:sz w:val="16"/>
                <w:szCs w:val="16"/>
              </w:rPr>
              <w:t>1</w:t>
            </w:r>
          </w:p>
        </w:tc>
        <w:tc>
          <w:tcPr>
            <w:tcW w:w="425" w:type="dxa"/>
          </w:tcPr>
          <w:p w:rsidR="009C52DA" w:rsidRDefault="00684163">
            <w:pPr>
              <w:jc w:val="center"/>
              <w:rPr>
                <w:rFonts w:cstheme="minorHAnsi"/>
                <w:sz w:val="16"/>
                <w:szCs w:val="16"/>
              </w:rPr>
            </w:pPr>
            <w:r>
              <w:rPr>
                <w:rFonts w:cstheme="minorHAnsi"/>
                <w:sz w:val="16"/>
                <w:szCs w:val="16"/>
              </w:rPr>
              <w:t>2</w:t>
            </w:r>
          </w:p>
        </w:tc>
        <w:tc>
          <w:tcPr>
            <w:tcW w:w="425" w:type="dxa"/>
          </w:tcPr>
          <w:p w:rsidR="009C52DA" w:rsidRDefault="00684163">
            <w:pPr>
              <w:jc w:val="center"/>
              <w:rPr>
                <w:rFonts w:cstheme="minorHAnsi"/>
                <w:sz w:val="16"/>
                <w:szCs w:val="16"/>
              </w:rPr>
            </w:pPr>
            <w:r>
              <w:rPr>
                <w:rFonts w:cstheme="minorHAnsi"/>
                <w:sz w:val="16"/>
                <w:szCs w:val="16"/>
              </w:rPr>
              <w:t>3</w:t>
            </w:r>
          </w:p>
        </w:tc>
        <w:tc>
          <w:tcPr>
            <w:tcW w:w="426" w:type="dxa"/>
          </w:tcPr>
          <w:p w:rsidR="009C52DA" w:rsidRDefault="00684163">
            <w:pPr>
              <w:jc w:val="center"/>
              <w:rPr>
                <w:rFonts w:cstheme="minorHAnsi"/>
                <w:sz w:val="16"/>
                <w:szCs w:val="16"/>
              </w:rPr>
            </w:pPr>
            <w:r>
              <w:rPr>
                <w:rFonts w:cstheme="minorHAnsi"/>
                <w:sz w:val="16"/>
                <w:szCs w:val="16"/>
              </w:rPr>
              <w:t>4</w:t>
            </w:r>
          </w:p>
        </w:tc>
        <w:tc>
          <w:tcPr>
            <w:tcW w:w="425" w:type="dxa"/>
          </w:tcPr>
          <w:p w:rsidR="009C52DA" w:rsidRDefault="00684163">
            <w:pPr>
              <w:jc w:val="center"/>
              <w:rPr>
                <w:rFonts w:cstheme="minorHAnsi"/>
                <w:sz w:val="16"/>
                <w:szCs w:val="16"/>
              </w:rPr>
            </w:pPr>
            <w:r>
              <w:rPr>
                <w:rFonts w:cstheme="minorHAnsi"/>
                <w:sz w:val="16"/>
                <w:szCs w:val="16"/>
              </w:rPr>
              <w:t>5</w:t>
            </w:r>
          </w:p>
        </w:tc>
        <w:tc>
          <w:tcPr>
            <w:tcW w:w="425" w:type="dxa"/>
          </w:tcPr>
          <w:p w:rsidR="009C52DA" w:rsidRDefault="00684163">
            <w:pPr>
              <w:jc w:val="center"/>
              <w:rPr>
                <w:rFonts w:cstheme="minorHAnsi"/>
                <w:sz w:val="16"/>
                <w:szCs w:val="16"/>
              </w:rPr>
            </w:pPr>
            <w:r>
              <w:rPr>
                <w:rFonts w:cstheme="minorHAnsi"/>
                <w:sz w:val="16"/>
                <w:szCs w:val="16"/>
              </w:rPr>
              <w:t>6</w:t>
            </w:r>
          </w:p>
        </w:tc>
        <w:tc>
          <w:tcPr>
            <w:tcW w:w="425" w:type="dxa"/>
          </w:tcPr>
          <w:p w:rsidR="009C52DA" w:rsidRDefault="00684163">
            <w:pPr>
              <w:jc w:val="center"/>
              <w:rPr>
                <w:rFonts w:cstheme="minorHAnsi"/>
                <w:sz w:val="16"/>
                <w:szCs w:val="16"/>
              </w:rPr>
            </w:pPr>
            <w:r>
              <w:rPr>
                <w:rFonts w:cstheme="minorHAnsi"/>
                <w:sz w:val="16"/>
                <w:szCs w:val="16"/>
              </w:rPr>
              <w:t>7</w:t>
            </w:r>
          </w:p>
        </w:tc>
        <w:tc>
          <w:tcPr>
            <w:tcW w:w="426" w:type="dxa"/>
          </w:tcPr>
          <w:p w:rsidR="009C52DA" w:rsidRDefault="00684163">
            <w:pPr>
              <w:jc w:val="center"/>
              <w:rPr>
                <w:rFonts w:cstheme="minorHAnsi"/>
                <w:sz w:val="16"/>
                <w:szCs w:val="16"/>
              </w:rPr>
            </w:pPr>
            <w:r>
              <w:rPr>
                <w:rFonts w:cstheme="minorHAnsi"/>
                <w:sz w:val="16"/>
                <w:szCs w:val="16"/>
              </w:rPr>
              <w:t>8</w:t>
            </w:r>
          </w:p>
        </w:tc>
        <w:tc>
          <w:tcPr>
            <w:tcW w:w="425" w:type="dxa"/>
          </w:tcPr>
          <w:p w:rsidR="009C52DA" w:rsidRDefault="00684163">
            <w:pPr>
              <w:jc w:val="center"/>
              <w:rPr>
                <w:rFonts w:cstheme="minorHAnsi"/>
                <w:sz w:val="16"/>
                <w:szCs w:val="16"/>
              </w:rPr>
            </w:pPr>
            <w:r>
              <w:rPr>
                <w:rFonts w:cstheme="minorHAnsi"/>
                <w:sz w:val="16"/>
                <w:szCs w:val="16"/>
              </w:rPr>
              <w:t>9</w:t>
            </w:r>
          </w:p>
        </w:tc>
        <w:tc>
          <w:tcPr>
            <w:tcW w:w="425" w:type="dxa"/>
          </w:tcPr>
          <w:p w:rsidR="009C52DA" w:rsidRDefault="00684163">
            <w:pPr>
              <w:jc w:val="center"/>
              <w:rPr>
                <w:rFonts w:cstheme="minorHAnsi"/>
                <w:sz w:val="16"/>
                <w:szCs w:val="16"/>
              </w:rPr>
            </w:pPr>
            <w:r>
              <w:rPr>
                <w:rFonts w:cstheme="minorHAnsi"/>
                <w:sz w:val="16"/>
                <w:szCs w:val="16"/>
              </w:rPr>
              <w:t>10</w:t>
            </w:r>
          </w:p>
        </w:tc>
        <w:tc>
          <w:tcPr>
            <w:tcW w:w="425" w:type="dxa"/>
          </w:tcPr>
          <w:p w:rsidR="009C52DA" w:rsidRDefault="00684163">
            <w:pPr>
              <w:jc w:val="center"/>
              <w:rPr>
                <w:rFonts w:cstheme="minorHAnsi"/>
                <w:sz w:val="16"/>
                <w:szCs w:val="16"/>
              </w:rPr>
            </w:pPr>
            <w:r>
              <w:rPr>
                <w:rFonts w:cstheme="minorHAnsi"/>
                <w:sz w:val="16"/>
                <w:szCs w:val="16"/>
              </w:rPr>
              <w:t>11</w:t>
            </w:r>
          </w:p>
        </w:tc>
        <w:tc>
          <w:tcPr>
            <w:tcW w:w="397" w:type="dxa"/>
          </w:tcPr>
          <w:p w:rsidR="009C52DA" w:rsidRDefault="00684163">
            <w:pPr>
              <w:jc w:val="center"/>
              <w:rPr>
                <w:rFonts w:cstheme="minorHAnsi"/>
                <w:sz w:val="16"/>
                <w:szCs w:val="16"/>
              </w:rPr>
            </w:pPr>
            <w:r>
              <w:rPr>
                <w:rFonts w:cstheme="minorHAnsi"/>
                <w:sz w:val="16"/>
                <w:szCs w:val="16"/>
              </w:rPr>
              <w:t>12</w:t>
            </w:r>
          </w:p>
        </w:tc>
        <w:tc>
          <w:tcPr>
            <w:tcW w:w="454" w:type="dxa"/>
          </w:tcPr>
          <w:p w:rsidR="009C52DA" w:rsidRDefault="00684163">
            <w:pPr>
              <w:jc w:val="center"/>
              <w:rPr>
                <w:rFonts w:cstheme="minorHAnsi"/>
                <w:sz w:val="16"/>
                <w:szCs w:val="16"/>
              </w:rPr>
            </w:pPr>
            <w:r>
              <w:rPr>
                <w:rFonts w:cstheme="minorHAnsi"/>
                <w:sz w:val="16"/>
                <w:szCs w:val="16"/>
              </w:rPr>
              <w:t>13</w:t>
            </w:r>
          </w:p>
        </w:tc>
        <w:tc>
          <w:tcPr>
            <w:tcW w:w="425" w:type="dxa"/>
          </w:tcPr>
          <w:p w:rsidR="009C52DA" w:rsidRDefault="00684163">
            <w:pPr>
              <w:jc w:val="center"/>
              <w:rPr>
                <w:rFonts w:cstheme="minorHAnsi"/>
                <w:sz w:val="16"/>
                <w:szCs w:val="16"/>
              </w:rPr>
            </w:pPr>
            <w:r>
              <w:rPr>
                <w:rFonts w:cstheme="minorHAnsi"/>
                <w:sz w:val="16"/>
                <w:szCs w:val="16"/>
              </w:rPr>
              <w:t>14</w:t>
            </w:r>
          </w:p>
        </w:tc>
        <w:tc>
          <w:tcPr>
            <w:tcW w:w="425" w:type="dxa"/>
          </w:tcPr>
          <w:p w:rsidR="009C52DA" w:rsidRDefault="00684163">
            <w:pPr>
              <w:jc w:val="center"/>
              <w:rPr>
                <w:rFonts w:cstheme="minorHAnsi"/>
                <w:sz w:val="16"/>
                <w:szCs w:val="16"/>
              </w:rPr>
            </w:pPr>
            <w:r>
              <w:rPr>
                <w:rFonts w:cstheme="minorHAnsi"/>
                <w:sz w:val="16"/>
                <w:szCs w:val="16"/>
              </w:rPr>
              <w:t>15</w:t>
            </w:r>
          </w:p>
        </w:tc>
        <w:tc>
          <w:tcPr>
            <w:tcW w:w="426" w:type="dxa"/>
          </w:tcPr>
          <w:p w:rsidR="009C52DA" w:rsidRDefault="00684163">
            <w:pPr>
              <w:jc w:val="center"/>
              <w:rPr>
                <w:rFonts w:cstheme="minorHAnsi"/>
                <w:sz w:val="16"/>
                <w:szCs w:val="16"/>
              </w:rPr>
            </w:pPr>
            <w:r>
              <w:rPr>
                <w:rFonts w:cstheme="minorHAnsi"/>
                <w:sz w:val="16"/>
                <w:szCs w:val="16"/>
              </w:rPr>
              <w:t>16</w:t>
            </w:r>
          </w:p>
        </w:tc>
      </w:tr>
      <w:tr w:rsidR="009C52DA">
        <w:tc>
          <w:tcPr>
            <w:tcW w:w="426" w:type="dxa"/>
          </w:tcPr>
          <w:p w:rsidR="009C52DA" w:rsidRDefault="00684163">
            <w:pPr>
              <w:jc w:val="center"/>
              <w:rPr>
                <w:rFonts w:cstheme="minorHAnsi"/>
                <w:sz w:val="20"/>
                <w:szCs w:val="20"/>
              </w:rPr>
            </w:pPr>
            <w:proofErr w:type="spellStart"/>
            <w:r>
              <w:rPr>
                <w:rFonts w:cstheme="minorHAnsi"/>
                <w:sz w:val="20"/>
                <w:szCs w:val="20"/>
              </w:rPr>
              <w:t>Nr</w:t>
            </w:r>
            <w:proofErr w:type="spellEnd"/>
          </w:p>
        </w:tc>
        <w:tc>
          <w:tcPr>
            <w:tcW w:w="7088" w:type="dxa"/>
          </w:tcPr>
          <w:p w:rsidR="009C52DA" w:rsidRDefault="00684163">
            <w:pPr>
              <w:jc w:val="center"/>
              <w:rPr>
                <w:rFonts w:cstheme="minorHAnsi"/>
                <w:b/>
                <w:sz w:val="20"/>
                <w:szCs w:val="20"/>
              </w:rPr>
            </w:pPr>
            <w:r>
              <w:rPr>
                <w:rFonts w:cstheme="minorHAnsi"/>
                <w:b/>
                <w:sz w:val="20"/>
                <w:szCs w:val="20"/>
              </w:rPr>
              <w:t xml:space="preserve">Question: </w:t>
            </w:r>
            <w:r>
              <w:rPr>
                <w:b/>
                <w:sz w:val="20"/>
                <w:szCs w:val="20"/>
              </w:rPr>
              <w:t>To what extent were your expectations of the value of the SEA realised?</w:t>
            </w:r>
          </w:p>
        </w:tc>
        <w:tc>
          <w:tcPr>
            <w:tcW w:w="425" w:type="dxa"/>
            <w:shd w:val="clear" w:color="auto" w:fill="FFFFFF" w:themeFill="background1"/>
          </w:tcPr>
          <w:p w:rsidR="009C52DA" w:rsidRDefault="009C52DA">
            <w:pPr>
              <w:rPr>
                <w:rFonts w:cstheme="minorHAnsi"/>
                <w:color w:val="5B9BD5" w:themeColor="accent1"/>
                <w:sz w:val="20"/>
                <w:szCs w:val="20"/>
              </w:rPr>
            </w:pPr>
          </w:p>
        </w:tc>
        <w:tc>
          <w:tcPr>
            <w:tcW w:w="425" w:type="dxa"/>
          </w:tcPr>
          <w:p w:rsidR="009C52DA" w:rsidRDefault="009C52DA">
            <w:pPr>
              <w:rPr>
                <w:rFonts w:cstheme="minorHAnsi"/>
                <w:color w:val="5B9BD5" w:themeColor="accent1"/>
                <w:sz w:val="20"/>
                <w:szCs w:val="20"/>
              </w:rPr>
            </w:pPr>
          </w:p>
        </w:tc>
        <w:tc>
          <w:tcPr>
            <w:tcW w:w="425" w:type="dxa"/>
          </w:tcPr>
          <w:p w:rsidR="009C52DA" w:rsidRDefault="009C52DA">
            <w:pPr>
              <w:rPr>
                <w:rFonts w:cstheme="minorHAnsi"/>
                <w:color w:val="5B9BD5" w:themeColor="accent1"/>
                <w:sz w:val="20"/>
                <w:szCs w:val="20"/>
              </w:rPr>
            </w:pPr>
          </w:p>
        </w:tc>
        <w:tc>
          <w:tcPr>
            <w:tcW w:w="426" w:type="dxa"/>
          </w:tcPr>
          <w:p w:rsidR="009C52DA" w:rsidRDefault="009C52DA">
            <w:pPr>
              <w:rPr>
                <w:rFonts w:cstheme="minorHAnsi"/>
                <w:color w:val="5B9BD5" w:themeColor="accent1"/>
                <w:sz w:val="20"/>
                <w:szCs w:val="20"/>
              </w:rPr>
            </w:pPr>
          </w:p>
        </w:tc>
        <w:tc>
          <w:tcPr>
            <w:tcW w:w="425" w:type="dxa"/>
          </w:tcPr>
          <w:p w:rsidR="009C52DA" w:rsidRDefault="009C52DA">
            <w:pPr>
              <w:rPr>
                <w:rFonts w:cstheme="minorHAnsi"/>
                <w:sz w:val="20"/>
                <w:szCs w:val="20"/>
              </w:rPr>
            </w:pPr>
          </w:p>
        </w:tc>
        <w:tc>
          <w:tcPr>
            <w:tcW w:w="425" w:type="dxa"/>
          </w:tcPr>
          <w:p w:rsidR="009C52DA" w:rsidRDefault="009C52DA">
            <w:pPr>
              <w:rPr>
                <w:rFonts w:cstheme="minorHAnsi"/>
                <w:sz w:val="20"/>
                <w:szCs w:val="20"/>
              </w:rPr>
            </w:pPr>
          </w:p>
        </w:tc>
        <w:tc>
          <w:tcPr>
            <w:tcW w:w="425" w:type="dxa"/>
          </w:tcPr>
          <w:p w:rsidR="009C52DA" w:rsidRDefault="009C52DA">
            <w:pPr>
              <w:rPr>
                <w:rFonts w:cstheme="minorHAnsi"/>
                <w:sz w:val="20"/>
                <w:szCs w:val="20"/>
              </w:rPr>
            </w:pPr>
          </w:p>
        </w:tc>
        <w:tc>
          <w:tcPr>
            <w:tcW w:w="426" w:type="dxa"/>
          </w:tcPr>
          <w:p w:rsidR="009C52DA" w:rsidRDefault="009C52DA">
            <w:pPr>
              <w:rPr>
                <w:rFonts w:cstheme="minorHAnsi"/>
                <w:sz w:val="20"/>
                <w:szCs w:val="20"/>
              </w:rPr>
            </w:pPr>
          </w:p>
        </w:tc>
        <w:tc>
          <w:tcPr>
            <w:tcW w:w="425" w:type="dxa"/>
          </w:tcPr>
          <w:p w:rsidR="009C52DA" w:rsidRDefault="009C52DA">
            <w:pPr>
              <w:rPr>
                <w:rFonts w:cstheme="minorHAnsi"/>
                <w:sz w:val="20"/>
                <w:szCs w:val="20"/>
              </w:rPr>
            </w:pPr>
          </w:p>
        </w:tc>
        <w:tc>
          <w:tcPr>
            <w:tcW w:w="425" w:type="dxa"/>
          </w:tcPr>
          <w:p w:rsidR="009C52DA" w:rsidRDefault="009C52DA">
            <w:pPr>
              <w:rPr>
                <w:rFonts w:cstheme="minorHAnsi"/>
                <w:sz w:val="20"/>
                <w:szCs w:val="20"/>
              </w:rPr>
            </w:pPr>
          </w:p>
        </w:tc>
        <w:tc>
          <w:tcPr>
            <w:tcW w:w="425" w:type="dxa"/>
          </w:tcPr>
          <w:p w:rsidR="009C52DA" w:rsidRDefault="009C52DA">
            <w:pPr>
              <w:rPr>
                <w:rFonts w:cstheme="minorHAnsi"/>
                <w:sz w:val="20"/>
                <w:szCs w:val="20"/>
              </w:rPr>
            </w:pPr>
          </w:p>
        </w:tc>
        <w:tc>
          <w:tcPr>
            <w:tcW w:w="397" w:type="dxa"/>
          </w:tcPr>
          <w:p w:rsidR="009C52DA" w:rsidRDefault="009C52DA">
            <w:pPr>
              <w:rPr>
                <w:rFonts w:cstheme="minorHAnsi"/>
                <w:sz w:val="20"/>
                <w:szCs w:val="20"/>
              </w:rPr>
            </w:pPr>
          </w:p>
        </w:tc>
        <w:tc>
          <w:tcPr>
            <w:tcW w:w="454" w:type="dxa"/>
          </w:tcPr>
          <w:p w:rsidR="009C52DA" w:rsidRDefault="009C52DA">
            <w:pPr>
              <w:rPr>
                <w:rFonts w:cstheme="minorHAnsi"/>
                <w:sz w:val="20"/>
                <w:szCs w:val="20"/>
              </w:rPr>
            </w:pPr>
          </w:p>
        </w:tc>
        <w:tc>
          <w:tcPr>
            <w:tcW w:w="425" w:type="dxa"/>
          </w:tcPr>
          <w:p w:rsidR="009C52DA" w:rsidRDefault="009C52DA">
            <w:pPr>
              <w:rPr>
                <w:rFonts w:cstheme="minorHAnsi"/>
                <w:sz w:val="20"/>
                <w:szCs w:val="20"/>
              </w:rPr>
            </w:pPr>
          </w:p>
        </w:tc>
        <w:tc>
          <w:tcPr>
            <w:tcW w:w="425" w:type="dxa"/>
          </w:tcPr>
          <w:p w:rsidR="009C52DA" w:rsidRDefault="009C52DA">
            <w:pPr>
              <w:rPr>
                <w:rFonts w:cstheme="minorHAnsi"/>
                <w:sz w:val="20"/>
                <w:szCs w:val="20"/>
              </w:rPr>
            </w:pPr>
          </w:p>
        </w:tc>
        <w:tc>
          <w:tcPr>
            <w:tcW w:w="426" w:type="dxa"/>
          </w:tcPr>
          <w:p w:rsidR="009C52DA" w:rsidRDefault="009C52DA">
            <w:pPr>
              <w:rPr>
                <w:rFonts w:cstheme="minorHAnsi"/>
                <w:sz w:val="20"/>
                <w:szCs w:val="20"/>
              </w:rPr>
            </w:pPr>
          </w:p>
        </w:tc>
      </w:tr>
      <w:tr w:rsidR="009C52DA">
        <w:tc>
          <w:tcPr>
            <w:tcW w:w="426" w:type="dxa"/>
          </w:tcPr>
          <w:p w:rsidR="009C52DA" w:rsidRDefault="00684163">
            <w:pPr>
              <w:jc w:val="center"/>
              <w:rPr>
                <w:rFonts w:cstheme="minorHAnsi"/>
                <w:sz w:val="20"/>
                <w:szCs w:val="20"/>
              </w:rPr>
            </w:pPr>
            <w:r>
              <w:rPr>
                <w:rFonts w:cstheme="minorHAnsi"/>
                <w:sz w:val="20"/>
                <w:szCs w:val="20"/>
              </w:rPr>
              <w:t>1</w:t>
            </w:r>
          </w:p>
        </w:tc>
        <w:tc>
          <w:tcPr>
            <w:tcW w:w="7088" w:type="dxa"/>
          </w:tcPr>
          <w:p w:rsidR="009C52DA" w:rsidRDefault="00684163">
            <w:pPr>
              <w:rPr>
                <w:rFonts w:cstheme="minorHAnsi"/>
                <w:sz w:val="20"/>
                <w:szCs w:val="20"/>
              </w:rPr>
            </w:pPr>
            <w:r>
              <w:rPr>
                <w:rFonts w:cstheme="minorHAnsi"/>
                <w:sz w:val="20"/>
                <w:szCs w:val="20"/>
              </w:rPr>
              <w:t>Facilitate co-operative governance between different spheres of government</w:t>
            </w:r>
          </w:p>
        </w:tc>
        <w:tc>
          <w:tcPr>
            <w:tcW w:w="425" w:type="dxa"/>
            <w:shd w:val="clear" w:color="auto" w:fill="FFFFFF" w:themeFill="background1"/>
          </w:tcPr>
          <w:p w:rsidR="009C52DA" w:rsidRDefault="00684163">
            <w:pPr>
              <w:rPr>
                <w:rFonts w:cstheme="minorHAnsi"/>
                <w:sz w:val="20"/>
                <w:szCs w:val="20"/>
              </w:rPr>
            </w:pPr>
            <w:r>
              <w:rPr>
                <w:rFonts w:cstheme="minorHAnsi"/>
                <w:sz w:val="20"/>
                <w:szCs w:val="20"/>
              </w:rPr>
              <w:t>P</w:t>
            </w:r>
          </w:p>
        </w:tc>
        <w:tc>
          <w:tcPr>
            <w:tcW w:w="425" w:type="dxa"/>
            <w:shd w:val="clear" w:color="auto" w:fill="FFFFFF" w:themeFill="background1"/>
          </w:tcPr>
          <w:p w:rsidR="009C52DA" w:rsidRDefault="009C52DA">
            <w:pPr>
              <w:rPr>
                <w:rFonts w:cstheme="minorHAnsi"/>
                <w:sz w:val="20"/>
                <w:szCs w:val="20"/>
              </w:rPr>
            </w:pPr>
          </w:p>
        </w:tc>
        <w:tc>
          <w:tcPr>
            <w:tcW w:w="425" w:type="dxa"/>
            <w:shd w:val="clear" w:color="auto" w:fill="FFFFFF" w:themeFill="background1"/>
          </w:tcPr>
          <w:p w:rsidR="009C52DA" w:rsidRDefault="009C52DA">
            <w:pPr>
              <w:rPr>
                <w:rFonts w:cstheme="minorHAnsi"/>
                <w:sz w:val="20"/>
                <w:szCs w:val="20"/>
              </w:rPr>
            </w:pPr>
          </w:p>
        </w:tc>
        <w:tc>
          <w:tcPr>
            <w:tcW w:w="426" w:type="dxa"/>
            <w:shd w:val="clear" w:color="auto" w:fill="FFFFFF" w:themeFill="background1"/>
          </w:tcPr>
          <w:p w:rsidR="009C52DA" w:rsidRDefault="009C52DA">
            <w:pPr>
              <w:rPr>
                <w:rFonts w:cstheme="minorHAnsi"/>
                <w:sz w:val="20"/>
                <w:szCs w:val="20"/>
              </w:rPr>
            </w:pPr>
          </w:p>
        </w:tc>
        <w:tc>
          <w:tcPr>
            <w:tcW w:w="425" w:type="dxa"/>
          </w:tcPr>
          <w:p w:rsidR="009C52DA" w:rsidRDefault="009C52DA">
            <w:pPr>
              <w:rPr>
                <w:rFonts w:cstheme="minorHAnsi"/>
                <w:sz w:val="20"/>
                <w:szCs w:val="20"/>
              </w:rPr>
            </w:pPr>
          </w:p>
        </w:tc>
        <w:tc>
          <w:tcPr>
            <w:tcW w:w="425" w:type="dxa"/>
          </w:tcPr>
          <w:p w:rsidR="009C52DA" w:rsidRDefault="009C52DA">
            <w:pPr>
              <w:rPr>
                <w:rFonts w:cstheme="minorHAnsi"/>
                <w:sz w:val="20"/>
                <w:szCs w:val="20"/>
              </w:rPr>
            </w:pPr>
          </w:p>
        </w:tc>
        <w:tc>
          <w:tcPr>
            <w:tcW w:w="425" w:type="dxa"/>
          </w:tcPr>
          <w:p w:rsidR="009C52DA" w:rsidRDefault="009C52DA">
            <w:pPr>
              <w:rPr>
                <w:rFonts w:cstheme="minorHAnsi"/>
                <w:sz w:val="20"/>
                <w:szCs w:val="20"/>
              </w:rPr>
            </w:pPr>
          </w:p>
        </w:tc>
        <w:tc>
          <w:tcPr>
            <w:tcW w:w="426" w:type="dxa"/>
          </w:tcPr>
          <w:p w:rsidR="009C52DA" w:rsidRDefault="009C52DA">
            <w:pPr>
              <w:rPr>
                <w:rFonts w:cstheme="minorHAnsi"/>
                <w:sz w:val="20"/>
                <w:szCs w:val="20"/>
              </w:rPr>
            </w:pPr>
          </w:p>
        </w:tc>
        <w:tc>
          <w:tcPr>
            <w:tcW w:w="425" w:type="dxa"/>
          </w:tcPr>
          <w:p w:rsidR="009C52DA" w:rsidRDefault="009C52DA">
            <w:pPr>
              <w:rPr>
                <w:rFonts w:cstheme="minorHAnsi"/>
                <w:sz w:val="20"/>
                <w:szCs w:val="20"/>
              </w:rPr>
            </w:pPr>
          </w:p>
        </w:tc>
        <w:tc>
          <w:tcPr>
            <w:tcW w:w="425" w:type="dxa"/>
          </w:tcPr>
          <w:p w:rsidR="009C52DA" w:rsidRDefault="009C52DA">
            <w:pPr>
              <w:rPr>
                <w:rFonts w:cstheme="minorHAnsi"/>
                <w:sz w:val="20"/>
                <w:szCs w:val="20"/>
              </w:rPr>
            </w:pPr>
          </w:p>
        </w:tc>
        <w:tc>
          <w:tcPr>
            <w:tcW w:w="425" w:type="dxa"/>
          </w:tcPr>
          <w:p w:rsidR="009C52DA" w:rsidRDefault="009C52DA">
            <w:pPr>
              <w:rPr>
                <w:rFonts w:cstheme="minorHAnsi"/>
                <w:sz w:val="20"/>
                <w:szCs w:val="20"/>
              </w:rPr>
            </w:pPr>
          </w:p>
        </w:tc>
        <w:tc>
          <w:tcPr>
            <w:tcW w:w="397" w:type="dxa"/>
          </w:tcPr>
          <w:p w:rsidR="009C52DA" w:rsidRDefault="009C52DA">
            <w:pPr>
              <w:rPr>
                <w:rFonts w:cstheme="minorHAnsi"/>
                <w:sz w:val="20"/>
                <w:szCs w:val="20"/>
              </w:rPr>
            </w:pPr>
          </w:p>
        </w:tc>
        <w:tc>
          <w:tcPr>
            <w:tcW w:w="454" w:type="dxa"/>
          </w:tcPr>
          <w:p w:rsidR="009C52DA" w:rsidRDefault="009C52DA">
            <w:pPr>
              <w:rPr>
                <w:rFonts w:cstheme="minorHAnsi"/>
                <w:sz w:val="20"/>
                <w:szCs w:val="20"/>
              </w:rPr>
            </w:pPr>
          </w:p>
        </w:tc>
        <w:tc>
          <w:tcPr>
            <w:tcW w:w="425" w:type="dxa"/>
          </w:tcPr>
          <w:p w:rsidR="009C52DA" w:rsidRDefault="009C52DA">
            <w:pPr>
              <w:rPr>
                <w:rFonts w:cstheme="minorHAnsi"/>
                <w:sz w:val="20"/>
                <w:szCs w:val="20"/>
              </w:rPr>
            </w:pPr>
          </w:p>
        </w:tc>
        <w:tc>
          <w:tcPr>
            <w:tcW w:w="425" w:type="dxa"/>
          </w:tcPr>
          <w:p w:rsidR="009C52DA" w:rsidRDefault="009C52DA">
            <w:pPr>
              <w:rPr>
                <w:rFonts w:cstheme="minorHAnsi"/>
                <w:sz w:val="20"/>
                <w:szCs w:val="20"/>
              </w:rPr>
            </w:pPr>
          </w:p>
        </w:tc>
        <w:tc>
          <w:tcPr>
            <w:tcW w:w="426" w:type="dxa"/>
          </w:tcPr>
          <w:p w:rsidR="009C52DA" w:rsidRDefault="009C52DA">
            <w:pPr>
              <w:rPr>
                <w:rFonts w:cstheme="minorHAnsi"/>
                <w:sz w:val="20"/>
                <w:szCs w:val="20"/>
              </w:rPr>
            </w:pPr>
          </w:p>
        </w:tc>
      </w:tr>
      <w:tr w:rsidR="009C52DA">
        <w:tc>
          <w:tcPr>
            <w:tcW w:w="426" w:type="dxa"/>
            <w:shd w:val="clear" w:color="auto" w:fill="auto"/>
          </w:tcPr>
          <w:p w:rsidR="009C52DA" w:rsidRDefault="00684163">
            <w:pPr>
              <w:jc w:val="center"/>
              <w:rPr>
                <w:rFonts w:cstheme="minorHAnsi"/>
                <w:sz w:val="20"/>
                <w:szCs w:val="20"/>
              </w:rPr>
            </w:pPr>
            <w:r>
              <w:rPr>
                <w:rFonts w:cstheme="minorHAnsi"/>
                <w:sz w:val="20"/>
                <w:szCs w:val="20"/>
              </w:rPr>
              <w:t>2</w:t>
            </w:r>
          </w:p>
        </w:tc>
        <w:tc>
          <w:tcPr>
            <w:tcW w:w="7088" w:type="dxa"/>
            <w:shd w:val="clear" w:color="auto" w:fill="auto"/>
          </w:tcPr>
          <w:p w:rsidR="009C52DA" w:rsidRDefault="00684163">
            <w:pPr>
              <w:rPr>
                <w:rFonts w:cstheme="minorHAnsi"/>
                <w:sz w:val="20"/>
                <w:szCs w:val="20"/>
              </w:rPr>
            </w:pPr>
            <w:r>
              <w:rPr>
                <w:rFonts w:cstheme="minorHAnsi"/>
                <w:sz w:val="20"/>
                <w:szCs w:val="20"/>
              </w:rPr>
              <w:t>Facilitate integration of decision making within government</w:t>
            </w:r>
          </w:p>
        </w:tc>
        <w:tc>
          <w:tcPr>
            <w:tcW w:w="425" w:type="dxa"/>
            <w:shd w:val="clear" w:color="auto" w:fill="auto"/>
          </w:tcPr>
          <w:p w:rsidR="009C52DA" w:rsidRDefault="00684163">
            <w:pPr>
              <w:rPr>
                <w:rFonts w:cstheme="minorHAnsi"/>
                <w:sz w:val="20"/>
                <w:szCs w:val="20"/>
              </w:rPr>
            </w:pPr>
            <w:r>
              <w:rPr>
                <w:rFonts w:cstheme="minorHAnsi"/>
                <w:sz w:val="20"/>
                <w:szCs w:val="20"/>
              </w:rPr>
              <w:t>N</w:t>
            </w:r>
          </w:p>
        </w:tc>
        <w:tc>
          <w:tcPr>
            <w:tcW w:w="425" w:type="dxa"/>
            <w:shd w:val="clear" w:color="auto" w:fill="auto"/>
          </w:tcPr>
          <w:p w:rsidR="009C52DA" w:rsidRDefault="00684163">
            <w:pPr>
              <w:rPr>
                <w:rFonts w:cstheme="minorHAnsi"/>
                <w:sz w:val="20"/>
                <w:szCs w:val="20"/>
              </w:rPr>
            </w:pPr>
            <w:r>
              <w:rPr>
                <w:rFonts w:cstheme="minorHAnsi"/>
                <w:sz w:val="20"/>
                <w:szCs w:val="20"/>
              </w:rPr>
              <w:t>N</w:t>
            </w:r>
          </w:p>
        </w:tc>
        <w:tc>
          <w:tcPr>
            <w:tcW w:w="425" w:type="dxa"/>
            <w:shd w:val="clear" w:color="auto" w:fill="auto"/>
          </w:tcPr>
          <w:p w:rsidR="009C52DA" w:rsidRDefault="009C52DA">
            <w:pPr>
              <w:rPr>
                <w:rFonts w:cstheme="minorHAnsi"/>
                <w:sz w:val="20"/>
                <w:szCs w:val="20"/>
              </w:rPr>
            </w:pPr>
          </w:p>
        </w:tc>
        <w:tc>
          <w:tcPr>
            <w:tcW w:w="426" w:type="dxa"/>
            <w:shd w:val="clear" w:color="auto" w:fill="auto"/>
          </w:tcPr>
          <w:p w:rsidR="009C52DA" w:rsidRDefault="00684163">
            <w:pPr>
              <w:rPr>
                <w:rFonts w:cstheme="minorHAnsi"/>
                <w:sz w:val="20"/>
                <w:szCs w:val="20"/>
              </w:rPr>
            </w:pPr>
            <w:r>
              <w:rPr>
                <w:rFonts w:cstheme="minorHAnsi"/>
                <w:sz w:val="20"/>
                <w:szCs w:val="20"/>
              </w:rPr>
              <w:t>N</w:t>
            </w:r>
          </w:p>
        </w:tc>
        <w:tc>
          <w:tcPr>
            <w:tcW w:w="425" w:type="dxa"/>
            <w:shd w:val="clear" w:color="auto" w:fill="auto"/>
          </w:tcPr>
          <w:p w:rsidR="009C52DA" w:rsidRDefault="009C52DA">
            <w:pPr>
              <w:rPr>
                <w:rFonts w:cstheme="minorHAnsi"/>
                <w:sz w:val="20"/>
                <w:szCs w:val="20"/>
              </w:rPr>
            </w:pPr>
          </w:p>
        </w:tc>
        <w:tc>
          <w:tcPr>
            <w:tcW w:w="425" w:type="dxa"/>
            <w:shd w:val="clear" w:color="auto" w:fill="auto"/>
          </w:tcPr>
          <w:p w:rsidR="009C52DA" w:rsidRDefault="009C52DA">
            <w:pPr>
              <w:rPr>
                <w:rFonts w:cstheme="minorHAnsi"/>
                <w:sz w:val="20"/>
                <w:szCs w:val="20"/>
              </w:rPr>
            </w:pPr>
          </w:p>
        </w:tc>
        <w:tc>
          <w:tcPr>
            <w:tcW w:w="425" w:type="dxa"/>
            <w:shd w:val="clear" w:color="auto" w:fill="auto"/>
          </w:tcPr>
          <w:p w:rsidR="009C52DA" w:rsidRDefault="009C52DA">
            <w:pPr>
              <w:rPr>
                <w:rFonts w:cstheme="minorHAnsi"/>
                <w:sz w:val="20"/>
                <w:szCs w:val="20"/>
              </w:rPr>
            </w:pPr>
          </w:p>
        </w:tc>
        <w:tc>
          <w:tcPr>
            <w:tcW w:w="426" w:type="dxa"/>
            <w:shd w:val="clear" w:color="auto" w:fill="auto"/>
          </w:tcPr>
          <w:p w:rsidR="009C52DA" w:rsidRDefault="00684163">
            <w:pPr>
              <w:rPr>
                <w:rFonts w:cstheme="minorHAnsi"/>
                <w:sz w:val="20"/>
                <w:szCs w:val="20"/>
              </w:rPr>
            </w:pPr>
            <w:r>
              <w:rPr>
                <w:rFonts w:cstheme="minorHAnsi"/>
                <w:sz w:val="20"/>
                <w:szCs w:val="20"/>
              </w:rPr>
              <w:t>N</w:t>
            </w:r>
          </w:p>
        </w:tc>
        <w:tc>
          <w:tcPr>
            <w:tcW w:w="425" w:type="dxa"/>
            <w:shd w:val="clear" w:color="auto" w:fill="auto"/>
          </w:tcPr>
          <w:p w:rsidR="009C52DA" w:rsidRDefault="009C52DA">
            <w:pPr>
              <w:rPr>
                <w:rFonts w:cstheme="minorHAnsi"/>
                <w:sz w:val="20"/>
                <w:szCs w:val="20"/>
              </w:rPr>
            </w:pPr>
          </w:p>
        </w:tc>
        <w:tc>
          <w:tcPr>
            <w:tcW w:w="425" w:type="dxa"/>
            <w:shd w:val="clear" w:color="auto" w:fill="auto"/>
          </w:tcPr>
          <w:p w:rsidR="009C52DA" w:rsidRDefault="009C52DA">
            <w:pPr>
              <w:rPr>
                <w:rFonts w:cstheme="minorHAnsi"/>
                <w:sz w:val="20"/>
                <w:szCs w:val="20"/>
              </w:rPr>
            </w:pPr>
          </w:p>
        </w:tc>
        <w:tc>
          <w:tcPr>
            <w:tcW w:w="425" w:type="dxa"/>
            <w:shd w:val="clear" w:color="auto" w:fill="auto"/>
          </w:tcPr>
          <w:p w:rsidR="009C52DA" w:rsidRDefault="009C52DA">
            <w:pPr>
              <w:rPr>
                <w:rFonts w:cstheme="minorHAnsi"/>
                <w:sz w:val="20"/>
                <w:szCs w:val="20"/>
              </w:rPr>
            </w:pPr>
          </w:p>
        </w:tc>
        <w:tc>
          <w:tcPr>
            <w:tcW w:w="397" w:type="dxa"/>
            <w:shd w:val="clear" w:color="auto" w:fill="auto"/>
          </w:tcPr>
          <w:p w:rsidR="009C52DA" w:rsidRDefault="009C52DA">
            <w:pPr>
              <w:rPr>
                <w:rFonts w:cstheme="minorHAnsi"/>
                <w:sz w:val="20"/>
                <w:szCs w:val="20"/>
              </w:rPr>
            </w:pPr>
          </w:p>
        </w:tc>
        <w:tc>
          <w:tcPr>
            <w:tcW w:w="454" w:type="dxa"/>
            <w:shd w:val="clear" w:color="auto" w:fill="auto"/>
          </w:tcPr>
          <w:p w:rsidR="009C52DA" w:rsidRDefault="009C52DA">
            <w:pPr>
              <w:rPr>
                <w:rFonts w:cstheme="minorHAnsi"/>
                <w:sz w:val="20"/>
                <w:szCs w:val="20"/>
              </w:rPr>
            </w:pPr>
          </w:p>
        </w:tc>
        <w:tc>
          <w:tcPr>
            <w:tcW w:w="425" w:type="dxa"/>
            <w:shd w:val="clear" w:color="auto" w:fill="auto"/>
          </w:tcPr>
          <w:p w:rsidR="009C52DA" w:rsidRDefault="009C52DA">
            <w:pPr>
              <w:rPr>
                <w:rFonts w:cstheme="minorHAnsi"/>
                <w:sz w:val="20"/>
                <w:szCs w:val="20"/>
              </w:rPr>
            </w:pPr>
          </w:p>
        </w:tc>
        <w:tc>
          <w:tcPr>
            <w:tcW w:w="425" w:type="dxa"/>
            <w:shd w:val="clear" w:color="auto" w:fill="auto"/>
          </w:tcPr>
          <w:p w:rsidR="009C52DA" w:rsidRDefault="009C52DA">
            <w:pPr>
              <w:rPr>
                <w:rFonts w:cstheme="minorHAnsi"/>
                <w:sz w:val="20"/>
                <w:szCs w:val="20"/>
              </w:rPr>
            </w:pPr>
          </w:p>
        </w:tc>
        <w:tc>
          <w:tcPr>
            <w:tcW w:w="426" w:type="dxa"/>
            <w:shd w:val="clear" w:color="auto" w:fill="auto"/>
          </w:tcPr>
          <w:p w:rsidR="009C52DA" w:rsidRDefault="009C52DA">
            <w:pPr>
              <w:rPr>
                <w:rFonts w:cstheme="minorHAnsi"/>
                <w:sz w:val="20"/>
                <w:szCs w:val="20"/>
              </w:rPr>
            </w:pPr>
          </w:p>
        </w:tc>
      </w:tr>
      <w:tr w:rsidR="009C52DA">
        <w:tc>
          <w:tcPr>
            <w:tcW w:w="426" w:type="dxa"/>
            <w:shd w:val="clear" w:color="auto" w:fill="auto"/>
          </w:tcPr>
          <w:p w:rsidR="009C52DA" w:rsidRDefault="00684163">
            <w:pPr>
              <w:jc w:val="center"/>
              <w:rPr>
                <w:rFonts w:cstheme="minorHAnsi"/>
                <w:sz w:val="20"/>
                <w:szCs w:val="20"/>
              </w:rPr>
            </w:pPr>
            <w:r>
              <w:rPr>
                <w:rFonts w:cstheme="minorHAnsi"/>
                <w:sz w:val="20"/>
                <w:szCs w:val="20"/>
              </w:rPr>
              <w:t>3</w:t>
            </w:r>
          </w:p>
        </w:tc>
        <w:tc>
          <w:tcPr>
            <w:tcW w:w="7088" w:type="dxa"/>
            <w:shd w:val="clear" w:color="auto" w:fill="auto"/>
          </w:tcPr>
          <w:p w:rsidR="009C52DA" w:rsidRDefault="00684163">
            <w:pPr>
              <w:rPr>
                <w:rFonts w:cstheme="minorHAnsi"/>
                <w:sz w:val="20"/>
                <w:szCs w:val="20"/>
              </w:rPr>
            </w:pPr>
            <w:r>
              <w:rPr>
                <w:rFonts w:cstheme="minorHAnsi"/>
                <w:sz w:val="20"/>
                <w:szCs w:val="20"/>
              </w:rPr>
              <w:t>Produce minimum requirements and protocols for decision making by government</w:t>
            </w:r>
          </w:p>
        </w:tc>
        <w:tc>
          <w:tcPr>
            <w:tcW w:w="425" w:type="dxa"/>
            <w:shd w:val="clear" w:color="auto" w:fill="auto"/>
          </w:tcPr>
          <w:p w:rsidR="009C52DA" w:rsidRDefault="00684163">
            <w:pPr>
              <w:rPr>
                <w:rFonts w:cstheme="minorHAnsi"/>
                <w:sz w:val="20"/>
                <w:szCs w:val="20"/>
              </w:rPr>
            </w:pPr>
            <w:r>
              <w:rPr>
                <w:rFonts w:cstheme="minorHAnsi"/>
                <w:sz w:val="20"/>
                <w:szCs w:val="20"/>
              </w:rPr>
              <w:t>Y</w:t>
            </w:r>
          </w:p>
        </w:tc>
        <w:tc>
          <w:tcPr>
            <w:tcW w:w="425" w:type="dxa"/>
            <w:shd w:val="clear" w:color="auto" w:fill="auto"/>
          </w:tcPr>
          <w:p w:rsidR="009C52DA" w:rsidRDefault="009C52DA">
            <w:pPr>
              <w:rPr>
                <w:rFonts w:cstheme="minorHAnsi"/>
                <w:sz w:val="20"/>
                <w:szCs w:val="20"/>
              </w:rPr>
            </w:pPr>
          </w:p>
        </w:tc>
        <w:tc>
          <w:tcPr>
            <w:tcW w:w="425" w:type="dxa"/>
            <w:shd w:val="clear" w:color="auto" w:fill="auto"/>
          </w:tcPr>
          <w:p w:rsidR="009C52DA" w:rsidRDefault="009C52DA">
            <w:pPr>
              <w:rPr>
                <w:rFonts w:cstheme="minorHAnsi"/>
                <w:sz w:val="20"/>
                <w:szCs w:val="20"/>
              </w:rPr>
            </w:pPr>
          </w:p>
        </w:tc>
        <w:tc>
          <w:tcPr>
            <w:tcW w:w="426" w:type="dxa"/>
            <w:shd w:val="clear" w:color="auto" w:fill="auto"/>
          </w:tcPr>
          <w:p w:rsidR="009C52DA" w:rsidRDefault="009C52DA">
            <w:pPr>
              <w:rPr>
                <w:rFonts w:cstheme="minorHAnsi"/>
                <w:sz w:val="20"/>
                <w:szCs w:val="20"/>
              </w:rPr>
            </w:pPr>
          </w:p>
        </w:tc>
        <w:tc>
          <w:tcPr>
            <w:tcW w:w="425" w:type="dxa"/>
            <w:shd w:val="clear" w:color="auto" w:fill="auto"/>
          </w:tcPr>
          <w:p w:rsidR="009C52DA" w:rsidRDefault="009C52DA">
            <w:pPr>
              <w:rPr>
                <w:rFonts w:cstheme="minorHAnsi"/>
                <w:sz w:val="20"/>
                <w:szCs w:val="20"/>
              </w:rPr>
            </w:pPr>
          </w:p>
        </w:tc>
        <w:tc>
          <w:tcPr>
            <w:tcW w:w="425" w:type="dxa"/>
            <w:shd w:val="clear" w:color="auto" w:fill="auto"/>
          </w:tcPr>
          <w:p w:rsidR="009C52DA" w:rsidRDefault="009C52DA">
            <w:pPr>
              <w:rPr>
                <w:rFonts w:cstheme="minorHAnsi"/>
                <w:sz w:val="20"/>
                <w:szCs w:val="20"/>
              </w:rPr>
            </w:pPr>
          </w:p>
        </w:tc>
        <w:tc>
          <w:tcPr>
            <w:tcW w:w="425" w:type="dxa"/>
            <w:shd w:val="clear" w:color="auto" w:fill="auto"/>
          </w:tcPr>
          <w:p w:rsidR="009C52DA" w:rsidRDefault="00684163">
            <w:pPr>
              <w:rPr>
                <w:rFonts w:cstheme="minorHAnsi"/>
                <w:sz w:val="20"/>
                <w:szCs w:val="20"/>
              </w:rPr>
            </w:pPr>
            <w:r>
              <w:rPr>
                <w:rFonts w:cstheme="minorHAnsi"/>
                <w:sz w:val="20"/>
                <w:szCs w:val="20"/>
              </w:rPr>
              <w:t>P</w:t>
            </w:r>
          </w:p>
        </w:tc>
        <w:tc>
          <w:tcPr>
            <w:tcW w:w="426" w:type="dxa"/>
            <w:shd w:val="clear" w:color="auto" w:fill="auto"/>
          </w:tcPr>
          <w:p w:rsidR="009C52DA" w:rsidRDefault="009C52DA">
            <w:pPr>
              <w:rPr>
                <w:rFonts w:cstheme="minorHAnsi"/>
                <w:sz w:val="20"/>
                <w:szCs w:val="20"/>
              </w:rPr>
            </w:pPr>
          </w:p>
        </w:tc>
        <w:tc>
          <w:tcPr>
            <w:tcW w:w="425" w:type="dxa"/>
            <w:shd w:val="clear" w:color="auto" w:fill="auto"/>
          </w:tcPr>
          <w:p w:rsidR="009C52DA" w:rsidRDefault="009C52DA">
            <w:pPr>
              <w:rPr>
                <w:rFonts w:cstheme="minorHAnsi"/>
                <w:sz w:val="20"/>
                <w:szCs w:val="20"/>
              </w:rPr>
            </w:pPr>
          </w:p>
        </w:tc>
        <w:tc>
          <w:tcPr>
            <w:tcW w:w="425" w:type="dxa"/>
            <w:shd w:val="clear" w:color="auto" w:fill="auto"/>
          </w:tcPr>
          <w:p w:rsidR="009C52DA" w:rsidRDefault="009C52DA">
            <w:pPr>
              <w:rPr>
                <w:rFonts w:cstheme="minorHAnsi"/>
                <w:sz w:val="20"/>
                <w:szCs w:val="20"/>
              </w:rPr>
            </w:pPr>
          </w:p>
        </w:tc>
        <w:tc>
          <w:tcPr>
            <w:tcW w:w="425" w:type="dxa"/>
            <w:shd w:val="clear" w:color="auto" w:fill="auto"/>
          </w:tcPr>
          <w:p w:rsidR="009C52DA" w:rsidRDefault="009C52DA">
            <w:pPr>
              <w:rPr>
                <w:rFonts w:cstheme="minorHAnsi"/>
                <w:sz w:val="20"/>
                <w:szCs w:val="20"/>
              </w:rPr>
            </w:pPr>
          </w:p>
        </w:tc>
        <w:tc>
          <w:tcPr>
            <w:tcW w:w="397" w:type="dxa"/>
            <w:shd w:val="clear" w:color="auto" w:fill="auto"/>
          </w:tcPr>
          <w:p w:rsidR="009C52DA" w:rsidRDefault="009C52DA">
            <w:pPr>
              <w:rPr>
                <w:rFonts w:cstheme="minorHAnsi"/>
                <w:sz w:val="20"/>
                <w:szCs w:val="20"/>
              </w:rPr>
            </w:pPr>
          </w:p>
        </w:tc>
        <w:tc>
          <w:tcPr>
            <w:tcW w:w="454" w:type="dxa"/>
            <w:shd w:val="clear" w:color="auto" w:fill="auto"/>
          </w:tcPr>
          <w:p w:rsidR="009C52DA" w:rsidRDefault="009C52DA">
            <w:pPr>
              <w:rPr>
                <w:rFonts w:cstheme="minorHAnsi"/>
                <w:sz w:val="20"/>
                <w:szCs w:val="20"/>
              </w:rPr>
            </w:pPr>
          </w:p>
        </w:tc>
        <w:tc>
          <w:tcPr>
            <w:tcW w:w="425" w:type="dxa"/>
            <w:shd w:val="clear" w:color="auto" w:fill="auto"/>
          </w:tcPr>
          <w:p w:rsidR="009C52DA" w:rsidRDefault="009C52DA">
            <w:pPr>
              <w:rPr>
                <w:rFonts w:cstheme="minorHAnsi"/>
                <w:sz w:val="20"/>
                <w:szCs w:val="20"/>
              </w:rPr>
            </w:pPr>
          </w:p>
        </w:tc>
        <w:tc>
          <w:tcPr>
            <w:tcW w:w="425" w:type="dxa"/>
            <w:shd w:val="clear" w:color="auto" w:fill="auto"/>
          </w:tcPr>
          <w:p w:rsidR="009C52DA" w:rsidRDefault="009C52DA">
            <w:pPr>
              <w:rPr>
                <w:rFonts w:cstheme="minorHAnsi"/>
                <w:sz w:val="20"/>
                <w:szCs w:val="20"/>
              </w:rPr>
            </w:pPr>
          </w:p>
        </w:tc>
        <w:tc>
          <w:tcPr>
            <w:tcW w:w="426" w:type="dxa"/>
            <w:shd w:val="clear" w:color="auto" w:fill="auto"/>
          </w:tcPr>
          <w:p w:rsidR="009C52DA" w:rsidRDefault="009C52DA">
            <w:pPr>
              <w:rPr>
                <w:rFonts w:cstheme="minorHAnsi"/>
                <w:sz w:val="20"/>
                <w:szCs w:val="20"/>
              </w:rPr>
            </w:pPr>
          </w:p>
        </w:tc>
      </w:tr>
      <w:tr w:rsidR="009C52DA">
        <w:tc>
          <w:tcPr>
            <w:tcW w:w="426" w:type="dxa"/>
            <w:shd w:val="clear" w:color="auto" w:fill="auto"/>
          </w:tcPr>
          <w:p w:rsidR="009C52DA" w:rsidRDefault="00684163">
            <w:pPr>
              <w:jc w:val="center"/>
              <w:rPr>
                <w:rFonts w:cstheme="minorHAnsi"/>
                <w:sz w:val="20"/>
                <w:szCs w:val="20"/>
              </w:rPr>
            </w:pPr>
            <w:r>
              <w:rPr>
                <w:rFonts w:cstheme="minorHAnsi"/>
                <w:sz w:val="20"/>
                <w:szCs w:val="20"/>
              </w:rPr>
              <w:t>4</w:t>
            </w:r>
          </w:p>
        </w:tc>
        <w:tc>
          <w:tcPr>
            <w:tcW w:w="7088" w:type="dxa"/>
            <w:shd w:val="clear" w:color="auto" w:fill="auto"/>
          </w:tcPr>
          <w:p w:rsidR="009C52DA" w:rsidRDefault="00684163">
            <w:pPr>
              <w:rPr>
                <w:rFonts w:cstheme="minorHAnsi"/>
                <w:sz w:val="20"/>
                <w:szCs w:val="20"/>
              </w:rPr>
            </w:pPr>
            <w:r>
              <w:rPr>
                <w:rFonts w:cstheme="minorHAnsi"/>
                <w:sz w:val="20"/>
                <w:szCs w:val="20"/>
              </w:rPr>
              <w:t>Provide opportunity for capacity building and knowledge transfer</w:t>
            </w:r>
          </w:p>
        </w:tc>
        <w:tc>
          <w:tcPr>
            <w:tcW w:w="425" w:type="dxa"/>
            <w:shd w:val="clear" w:color="auto" w:fill="auto"/>
          </w:tcPr>
          <w:p w:rsidR="009C52DA" w:rsidRDefault="00684163">
            <w:pPr>
              <w:rPr>
                <w:rFonts w:cstheme="minorHAnsi"/>
                <w:sz w:val="20"/>
                <w:szCs w:val="20"/>
              </w:rPr>
            </w:pPr>
            <w:r>
              <w:rPr>
                <w:rFonts w:cstheme="minorHAnsi"/>
                <w:sz w:val="20"/>
                <w:szCs w:val="20"/>
              </w:rPr>
              <w:t>Y</w:t>
            </w:r>
          </w:p>
        </w:tc>
        <w:tc>
          <w:tcPr>
            <w:tcW w:w="425" w:type="dxa"/>
            <w:shd w:val="clear" w:color="auto" w:fill="auto"/>
          </w:tcPr>
          <w:p w:rsidR="009C52DA" w:rsidRDefault="00684163">
            <w:pPr>
              <w:rPr>
                <w:rFonts w:cstheme="minorHAnsi"/>
                <w:sz w:val="20"/>
                <w:szCs w:val="20"/>
              </w:rPr>
            </w:pPr>
            <w:r>
              <w:rPr>
                <w:rFonts w:cstheme="minorHAnsi"/>
                <w:sz w:val="20"/>
                <w:szCs w:val="20"/>
              </w:rPr>
              <w:t>Y</w:t>
            </w:r>
          </w:p>
        </w:tc>
        <w:tc>
          <w:tcPr>
            <w:tcW w:w="425" w:type="dxa"/>
            <w:shd w:val="clear" w:color="auto" w:fill="auto"/>
          </w:tcPr>
          <w:p w:rsidR="009C52DA" w:rsidRDefault="009C52DA">
            <w:pPr>
              <w:rPr>
                <w:rFonts w:cstheme="minorHAnsi"/>
                <w:sz w:val="20"/>
                <w:szCs w:val="20"/>
              </w:rPr>
            </w:pPr>
          </w:p>
        </w:tc>
        <w:tc>
          <w:tcPr>
            <w:tcW w:w="426" w:type="dxa"/>
            <w:shd w:val="clear" w:color="auto" w:fill="auto"/>
          </w:tcPr>
          <w:p w:rsidR="009C52DA" w:rsidRDefault="00684163">
            <w:pPr>
              <w:rPr>
                <w:rFonts w:cstheme="minorHAnsi"/>
                <w:sz w:val="20"/>
                <w:szCs w:val="20"/>
              </w:rPr>
            </w:pPr>
            <w:r>
              <w:rPr>
                <w:rFonts w:cstheme="minorHAnsi"/>
                <w:sz w:val="20"/>
                <w:szCs w:val="20"/>
              </w:rPr>
              <w:t>Y</w:t>
            </w:r>
          </w:p>
        </w:tc>
        <w:tc>
          <w:tcPr>
            <w:tcW w:w="425" w:type="dxa"/>
            <w:shd w:val="clear" w:color="auto" w:fill="auto"/>
          </w:tcPr>
          <w:p w:rsidR="009C52DA" w:rsidRDefault="009C52DA">
            <w:pPr>
              <w:rPr>
                <w:rFonts w:cstheme="minorHAnsi"/>
                <w:sz w:val="20"/>
                <w:szCs w:val="20"/>
              </w:rPr>
            </w:pPr>
          </w:p>
        </w:tc>
        <w:tc>
          <w:tcPr>
            <w:tcW w:w="425" w:type="dxa"/>
            <w:shd w:val="clear" w:color="auto" w:fill="auto"/>
          </w:tcPr>
          <w:p w:rsidR="009C52DA" w:rsidRDefault="009C52DA">
            <w:pPr>
              <w:rPr>
                <w:rFonts w:cstheme="minorHAnsi"/>
                <w:sz w:val="20"/>
                <w:szCs w:val="20"/>
              </w:rPr>
            </w:pPr>
          </w:p>
        </w:tc>
        <w:tc>
          <w:tcPr>
            <w:tcW w:w="425" w:type="dxa"/>
            <w:shd w:val="clear" w:color="auto" w:fill="auto"/>
          </w:tcPr>
          <w:p w:rsidR="009C52DA" w:rsidRDefault="009C52DA">
            <w:pPr>
              <w:rPr>
                <w:rFonts w:cstheme="minorHAnsi"/>
                <w:sz w:val="20"/>
                <w:szCs w:val="20"/>
              </w:rPr>
            </w:pPr>
          </w:p>
        </w:tc>
        <w:tc>
          <w:tcPr>
            <w:tcW w:w="426" w:type="dxa"/>
            <w:shd w:val="clear" w:color="auto" w:fill="auto"/>
          </w:tcPr>
          <w:p w:rsidR="009C52DA" w:rsidRDefault="009C52DA">
            <w:pPr>
              <w:rPr>
                <w:rFonts w:cstheme="minorHAnsi"/>
                <w:sz w:val="20"/>
                <w:szCs w:val="20"/>
              </w:rPr>
            </w:pPr>
          </w:p>
        </w:tc>
        <w:tc>
          <w:tcPr>
            <w:tcW w:w="425" w:type="dxa"/>
            <w:shd w:val="clear" w:color="auto" w:fill="auto"/>
          </w:tcPr>
          <w:p w:rsidR="009C52DA" w:rsidRDefault="009C52DA">
            <w:pPr>
              <w:rPr>
                <w:rFonts w:cstheme="minorHAnsi"/>
                <w:sz w:val="20"/>
                <w:szCs w:val="20"/>
              </w:rPr>
            </w:pPr>
          </w:p>
        </w:tc>
        <w:tc>
          <w:tcPr>
            <w:tcW w:w="425" w:type="dxa"/>
            <w:shd w:val="clear" w:color="auto" w:fill="auto"/>
          </w:tcPr>
          <w:p w:rsidR="009C52DA" w:rsidRDefault="009C52DA">
            <w:pPr>
              <w:rPr>
                <w:rFonts w:cstheme="minorHAnsi"/>
                <w:sz w:val="20"/>
                <w:szCs w:val="20"/>
              </w:rPr>
            </w:pPr>
          </w:p>
        </w:tc>
        <w:tc>
          <w:tcPr>
            <w:tcW w:w="425" w:type="dxa"/>
            <w:shd w:val="clear" w:color="auto" w:fill="auto"/>
          </w:tcPr>
          <w:p w:rsidR="009C52DA" w:rsidRDefault="009C52DA">
            <w:pPr>
              <w:rPr>
                <w:rFonts w:cstheme="minorHAnsi"/>
                <w:sz w:val="20"/>
                <w:szCs w:val="20"/>
              </w:rPr>
            </w:pPr>
          </w:p>
        </w:tc>
        <w:tc>
          <w:tcPr>
            <w:tcW w:w="397" w:type="dxa"/>
            <w:shd w:val="clear" w:color="auto" w:fill="auto"/>
          </w:tcPr>
          <w:p w:rsidR="009C52DA" w:rsidRDefault="009C52DA">
            <w:pPr>
              <w:rPr>
                <w:rFonts w:cstheme="minorHAnsi"/>
                <w:sz w:val="20"/>
                <w:szCs w:val="20"/>
              </w:rPr>
            </w:pPr>
          </w:p>
        </w:tc>
        <w:tc>
          <w:tcPr>
            <w:tcW w:w="454" w:type="dxa"/>
            <w:shd w:val="clear" w:color="auto" w:fill="auto"/>
          </w:tcPr>
          <w:p w:rsidR="009C52DA" w:rsidRDefault="009C52DA">
            <w:pPr>
              <w:rPr>
                <w:rFonts w:cstheme="minorHAnsi"/>
                <w:sz w:val="20"/>
                <w:szCs w:val="20"/>
              </w:rPr>
            </w:pPr>
          </w:p>
        </w:tc>
        <w:tc>
          <w:tcPr>
            <w:tcW w:w="425" w:type="dxa"/>
            <w:shd w:val="clear" w:color="auto" w:fill="auto"/>
          </w:tcPr>
          <w:p w:rsidR="009C52DA" w:rsidRDefault="009C52DA">
            <w:pPr>
              <w:rPr>
                <w:rFonts w:cstheme="minorHAnsi"/>
                <w:sz w:val="20"/>
                <w:szCs w:val="20"/>
              </w:rPr>
            </w:pPr>
          </w:p>
        </w:tc>
        <w:tc>
          <w:tcPr>
            <w:tcW w:w="425" w:type="dxa"/>
            <w:shd w:val="clear" w:color="auto" w:fill="auto"/>
          </w:tcPr>
          <w:p w:rsidR="009C52DA" w:rsidRDefault="009C52DA">
            <w:pPr>
              <w:rPr>
                <w:rFonts w:cstheme="minorHAnsi"/>
                <w:sz w:val="20"/>
                <w:szCs w:val="20"/>
              </w:rPr>
            </w:pPr>
          </w:p>
        </w:tc>
        <w:tc>
          <w:tcPr>
            <w:tcW w:w="426" w:type="dxa"/>
            <w:shd w:val="clear" w:color="auto" w:fill="auto"/>
          </w:tcPr>
          <w:p w:rsidR="009C52DA" w:rsidRDefault="009C52DA">
            <w:pPr>
              <w:rPr>
                <w:rFonts w:cstheme="minorHAnsi"/>
                <w:sz w:val="20"/>
                <w:szCs w:val="20"/>
              </w:rPr>
            </w:pPr>
          </w:p>
        </w:tc>
      </w:tr>
      <w:tr w:rsidR="009C52DA">
        <w:tc>
          <w:tcPr>
            <w:tcW w:w="426" w:type="dxa"/>
            <w:shd w:val="clear" w:color="auto" w:fill="auto"/>
          </w:tcPr>
          <w:p w:rsidR="009C52DA" w:rsidRDefault="00684163">
            <w:pPr>
              <w:jc w:val="center"/>
              <w:rPr>
                <w:rFonts w:cstheme="minorHAnsi"/>
                <w:sz w:val="20"/>
                <w:szCs w:val="20"/>
              </w:rPr>
            </w:pPr>
            <w:r>
              <w:rPr>
                <w:rFonts w:cstheme="minorHAnsi"/>
                <w:sz w:val="20"/>
                <w:szCs w:val="20"/>
              </w:rPr>
              <w:t>5</w:t>
            </w:r>
          </w:p>
        </w:tc>
        <w:tc>
          <w:tcPr>
            <w:tcW w:w="7088" w:type="dxa"/>
            <w:shd w:val="clear" w:color="auto" w:fill="auto"/>
          </w:tcPr>
          <w:p w:rsidR="009C52DA" w:rsidRDefault="00684163">
            <w:pPr>
              <w:rPr>
                <w:rFonts w:cstheme="minorHAnsi"/>
                <w:sz w:val="20"/>
                <w:szCs w:val="20"/>
              </w:rPr>
            </w:pPr>
            <w:r>
              <w:rPr>
                <w:rFonts w:cstheme="minorHAnsi"/>
                <w:sz w:val="20"/>
                <w:szCs w:val="20"/>
              </w:rPr>
              <w:t>Focus project level environmental assessments</w:t>
            </w:r>
          </w:p>
        </w:tc>
        <w:tc>
          <w:tcPr>
            <w:tcW w:w="425" w:type="dxa"/>
            <w:shd w:val="clear" w:color="auto" w:fill="auto"/>
          </w:tcPr>
          <w:p w:rsidR="009C52DA" w:rsidRDefault="00684163">
            <w:pPr>
              <w:rPr>
                <w:rFonts w:cstheme="minorHAnsi"/>
                <w:sz w:val="20"/>
                <w:szCs w:val="20"/>
              </w:rPr>
            </w:pPr>
            <w:r>
              <w:rPr>
                <w:rFonts w:cstheme="minorHAnsi"/>
                <w:sz w:val="20"/>
                <w:szCs w:val="20"/>
              </w:rPr>
              <w:t>Y</w:t>
            </w:r>
          </w:p>
        </w:tc>
        <w:tc>
          <w:tcPr>
            <w:tcW w:w="425" w:type="dxa"/>
            <w:shd w:val="clear" w:color="auto" w:fill="auto"/>
          </w:tcPr>
          <w:p w:rsidR="009C52DA" w:rsidRDefault="009C52DA">
            <w:pPr>
              <w:rPr>
                <w:rFonts w:cstheme="minorHAnsi"/>
                <w:sz w:val="20"/>
                <w:szCs w:val="20"/>
              </w:rPr>
            </w:pPr>
          </w:p>
        </w:tc>
        <w:tc>
          <w:tcPr>
            <w:tcW w:w="425" w:type="dxa"/>
            <w:shd w:val="clear" w:color="auto" w:fill="auto"/>
          </w:tcPr>
          <w:p w:rsidR="009C52DA" w:rsidRDefault="00684163">
            <w:pPr>
              <w:rPr>
                <w:rFonts w:cstheme="minorHAnsi"/>
                <w:sz w:val="20"/>
                <w:szCs w:val="20"/>
              </w:rPr>
            </w:pPr>
            <w:r>
              <w:rPr>
                <w:rFonts w:cstheme="minorHAnsi"/>
                <w:sz w:val="20"/>
                <w:szCs w:val="20"/>
              </w:rPr>
              <w:t>Y</w:t>
            </w:r>
          </w:p>
        </w:tc>
        <w:tc>
          <w:tcPr>
            <w:tcW w:w="426" w:type="dxa"/>
            <w:shd w:val="clear" w:color="auto" w:fill="auto"/>
          </w:tcPr>
          <w:p w:rsidR="009C52DA" w:rsidRDefault="00684163">
            <w:pPr>
              <w:rPr>
                <w:rFonts w:cstheme="minorHAnsi"/>
                <w:sz w:val="20"/>
                <w:szCs w:val="20"/>
                <w:highlight w:val="blue"/>
              </w:rPr>
            </w:pPr>
            <w:r>
              <w:rPr>
                <w:rFonts w:cstheme="minorHAnsi"/>
                <w:sz w:val="20"/>
                <w:szCs w:val="20"/>
              </w:rPr>
              <w:t>Y</w:t>
            </w:r>
          </w:p>
        </w:tc>
        <w:tc>
          <w:tcPr>
            <w:tcW w:w="425" w:type="dxa"/>
            <w:shd w:val="clear" w:color="auto" w:fill="auto"/>
          </w:tcPr>
          <w:p w:rsidR="009C52DA" w:rsidRDefault="009C52DA">
            <w:pPr>
              <w:rPr>
                <w:rFonts w:cstheme="minorHAnsi"/>
                <w:sz w:val="20"/>
                <w:szCs w:val="20"/>
              </w:rPr>
            </w:pPr>
          </w:p>
        </w:tc>
        <w:tc>
          <w:tcPr>
            <w:tcW w:w="425" w:type="dxa"/>
            <w:shd w:val="clear" w:color="auto" w:fill="auto"/>
          </w:tcPr>
          <w:p w:rsidR="009C52DA" w:rsidRDefault="009C52DA">
            <w:pPr>
              <w:rPr>
                <w:rFonts w:cstheme="minorHAnsi"/>
                <w:sz w:val="20"/>
                <w:szCs w:val="20"/>
              </w:rPr>
            </w:pPr>
          </w:p>
        </w:tc>
        <w:tc>
          <w:tcPr>
            <w:tcW w:w="425" w:type="dxa"/>
            <w:shd w:val="clear" w:color="auto" w:fill="auto"/>
          </w:tcPr>
          <w:p w:rsidR="009C52DA" w:rsidRDefault="009C52DA">
            <w:pPr>
              <w:rPr>
                <w:rFonts w:cstheme="minorHAnsi"/>
                <w:sz w:val="20"/>
                <w:szCs w:val="20"/>
              </w:rPr>
            </w:pPr>
          </w:p>
        </w:tc>
        <w:tc>
          <w:tcPr>
            <w:tcW w:w="426" w:type="dxa"/>
            <w:shd w:val="clear" w:color="auto" w:fill="auto"/>
          </w:tcPr>
          <w:p w:rsidR="009C52DA" w:rsidRDefault="009C52DA">
            <w:pPr>
              <w:rPr>
                <w:rFonts w:cstheme="minorHAnsi"/>
                <w:sz w:val="20"/>
                <w:szCs w:val="20"/>
              </w:rPr>
            </w:pPr>
          </w:p>
        </w:tc>
        <w:tc>
          <w:tcPr>
            <w:tcW w:w="425" w:type="dxa"/>
            <w:shd w:val="clear" w:color="auto" w:fill="auto"/>
          </w:tcPr>
          <w:p w:rsidR="009C52DA" w:rsidRDefault="009C52DA">
            <w:pPr>
              <w:rPr>
                <w:rFonts w:cstheme="minorHAnsi"/>
                <w:sz w:val="20"/>
                <w:szCs w:val="20"/>
              </w:rPr>
            </w:pPr>
          </w:p>
        </w:tc>
        <w:tc>
          <w:tcPr>
            <w:tcW w:w="425" w:type="dxa"/>
            <w:shd w:val="clear" w:color="auto" w:fill="auto"/>
          </w:tcPr>
          <w:p w:rsidR="009C52DA" w:rsidRDefault="009C52DA">
            <w:pPr>
              <w:rPr>
                <w:rFonts w:cstheme="minorHAnsi"/>
                <w:sz w:val="20"/>
                <w:szCs w:val="20"/>
              </w:rPr>
            </w:pPr>
          </w:p>
        </w:tc>
        <w:tc>
          <w:tcPr>
            <w:tcW w:w="425" w:type="dxa"/>
            <w:shd w:val="clear" w:color="auto" w:fill="auto"/>
          </w:tcPr>
          <w:p w:rsidR="009C52DA" w:rsidRDefault="009C52DA">
            <w:pPr>
              <w:rPr>
                <w:rFonts w:cstheme="minorHAnsi"/>
                <w:sz w:val="20"/>
                <w:szCs w:val="20"/>
              </w:rPr>
            </w:pPr>
          </w:p>
        </w:tc>
        <w:tc>
          <w:tcPr>
            <w:tcW w:w="397" w:type="dxa"/>
            <w:shd w:val="clear" w:color="auto" w:fill="auto"/>
          </w:tcPr>
          <w:p w:rsidR="009C52DA" w:rsidRDefault="009C52DA">
            <w:pPr>
              <w:rPr>
                <w:rFonts w:cstheme="minorHAnsi"/>
                <w:sz w:val="20"/>
                <w:szCs w:val="20"/>
              </w:rPr>
            </w:pPr>
          </w:p>
        </w:tc>
        <w:tc>
          <w:tcPr>
            <w:tcW w:w="454" w:type="dxa"/>
            <w:shd w:val="clear" w:color="auto" w:fill="auto"/>
          </w:tcPr>
          <w:p w:rsidR="009C52DA" w:rsidRDefault="009C52DA">
            <w:pPr>
              <w:rPr>
                <w:rFonts w:cstheme="minorHAnsi"/>
                <w:sz w:val="20"/>
                <w:szCs w:val="20"/>
              </w:rPr>
            </w:pPr>
          </w:p>
        </w:tc>
        <w:tc>
          <w:tcPr>
            <w:tcW w:w="425" w:type="dxa"/>
            <w:shd w:val="clear" w:color="auto" w:fill="auto"/>
          </w:tcPr>
          <w:p w:rsidR="009C52DA" w:rsidRDefault="009C52DA">
            <w:pPr>
              <w:rPr>
                <w:rFonts w:cstheme="minorHAnsi"/>
                <w:sz w:val="20"/>
                <w:szCs w:val="20"/>
              </w:rPr>
            </w:pPr>
          </w:p>
        </w:tc>
        <w:tc>
          <w:tcPr>
            <w:tcW w:w="425" w:type="dxa"/>
            <w:shd w:val="clear" w:color="auto" w:fill="auto"/>
          </w:tcPr>
          <w:p w:rsidR="009C52DA" w:rsidRDefault="009C52DA">
            <w:pPr>
              <w:rPr>
                <w:rFonts w:cstheme="minorHAnsi"/>
                <w:sz w:val="20"/>
                <w:szCs w:val="20"/>
              </w:rPr>
            </w:pPr>
          </w:p>
        </w:tc>
        <w:tc>
          <w:tcPr>
            <w:tcW w:w="426" w:type="dxa"/>
            <w:shd w:val="clear" w:color="auto" w:fill="auto"/>
          </w:tcPr>
          <w:p w:rsidR="009C52DA" w:rsidRDefault="009C52DA">
            <w:pPr>
              <w:rPr>
                <w:rFonts w:cstheme="minorHAnsi"/>
                <w:sz w:val="20"/>
                <w:szCs w:val="20"/>
              </w:rPr>
            </w:pPr>
          </w:p>
        </w:tc>
      </w:tr>
      <w:tr w:rsidR="009C52DA">
        <w:tc>
          <w:tcPr>
            <w:tcW w:w="426" w:type="dxa"/>
            <w:shd w:val="clear" w:color="auto" w:fill="auto"/>
          </w:tcPr>
          <w:p w:rsidR="009C52DA" w:rsidRDefault="00684163">
            <w:pPr>
              <w:jc w:val="center"/>
              <w:rPr>
                <w:rFonts w:cstheme="minorHAnsi"/>
                <w:sz w:val="20"/>
                <w:szCs w:val="20"/>
              </w:rPr>
            </w:pPr>
            <w:r>
              <w:rPr>
                <w:rFonts w:cstheme="minorHAnsi"/>
                <w:sz w:val="20"/>
                <w:szCs w:val="20"/>
              </w:rPr>
              <w:t>6</w:t>
            </w:r>
          </w:p>
        </w:tc>
        <w:tc>
          <w:tcPr>
            <w:tcW w:w="7088" w:type="dxa"/>
            <w:shd w:val="clear" w:color="auto" w:fill="auto"/>
          </w:tcPr>
          <w:p w:rsidR="009C52DA" w:rsidRDefault="00684163">
            <w:pPr>
              <w:rPr>
                <w:rFonts w:cstheme="minorHAnsi"/>
                <w:sz w:val="20"/>
                <w:szCs w:val="20"/>
              </w:rPr>
            </w:pPr>
            <w:r>
              <w:rPr>
                <w:rFonts w:cstheme="minorHAnsi"/>
                <w:sz w:val="20"/>
                <w:szCs w:val="20"/>
              </w:rPr>
              <w:t>Streamline environmental authorisation processes</w:t>
            </w:r>
          </w:p>
        </w:tc>
        <w:tc>
          <w:tcPr>
            <w:tcW w:w="425" w:type="dxa"/>
            <w:shd w:val="clear" w:color="auto" w:fill="auto"/>
          </w:tcPr>
          <w:p w:rsidR="009C52DA" w:rsidRDefault="009C52DA">
            <w:pPr>
              <w:rPr>
                <w:rFonts w:cstheme="minorHAnsi"/>
                <w:sz w:val="20"/>
                <w:szCs w:val="20"/>
              </w:rPr>
            </w:pPr>
          </w:p>
        </w:tc>
        <w:tc>
          <w:tcPr>
            <w:tcW w:w="425" w:type="dxa"/>
            <w:shd w:val="clear" w:color="auto" w:fill="auto"/>
          </w:tcPr>
          <w:p w:rsidR="009C52DA" w:rsidRDefault="00684163">
            <w:pPr>
              <w:rPr>
                <w:rFonts w:cstheme="minorHAnsi"/>
                <w:sz w:val="20"/>
                <w:szCs w:val="20"/>
              </w:rPr>
            </w:pPr>
            <w:r>
              <w:rPr>
                <w:rFonts w:cstheme="minorHAnsi"/>
                <w:sz w:val="20"/>
                <w:szCs w:val="20"/>
              </w:rPr>
              <w:t>N</w:t>
            </w:r>
          </w:p>
        </w:tc>
        <w:tc>
          <w:tcPr>
            <w:tcW w:w="425" w:type="dxa"/>
            <w:shd w:val="clear" w:color="auto" w:fill="auto"/>
          </w:tcPr>
          <w:p w:rsidR="009C52DA" w:rsidRDefault="009C52DA">
            <w:pPr>
              <w:rPr>
                <w:rFonts w:cstheme="minorHAnsi"/>
                <w:sz w:val="20"/>
                <w:szCs w:val="20"/>
              </w:rPr>
            </w:pPr>
          </w:p>
        </w:tc>
        <w:tc>
          <w:tcPr>
            <w:tcW w:w="426" w:type="dxa"/>
            <w:shd w:val="clear" w:color="auto" w:fill="auto"/>
          </w:tcPr>
          <w:p w:rsidR="009C52DA" w:rsidRDefault="009C52DA">
            <w:pPr>
              <w:rPr>
                <w:rFonts w:cstheme="minorHAnsi"/>
                <w:sz w:val="20"/>
                <w:szCs w:val="20"/>
              </w:rPr>
            </w:pPr>
          </w:p>
        </w:tc>
        <w:tc>
          <w:tcPr>
            <w:tcW w:w="425" w:type="dxa"/>
            <w:shd w:val="clear" w:color="auto" w:fill="auto"/>
          </w:tcPr>
          <w:p w:rsidR="009C52DA" w:rsidRDefault="00684163">
            <w:pPr>
              <w:rPr>
                <w:rFonts w:cstheme="minorHAnsi"/>
                <w:sz w:val="20"/>
                <w:szCs w:val="20"/>
              </w:rPr>
            </w:pPr>
            <w:r>
              <w:rPr>
                <w:rFonts w:cstheme="minorHAnsi"/>
                <w:sz w:val="20"/>
                <w:szCs w:val="20"/>
              </w:rPr>
              <w:t>P</w:t>
            </w:r>
          </w:p>
        </w:tc>
        <w:tc>
          <w:tcPr>
            <w:tcW w:w="425" w:type="dxa"/>
            <w:shd w:val="clear" w:color="auto" w:fill="auto"/>
          </w:tcPr>
          <w:p w:rsidR="009C52DA" w:rsidRDefault="00684163">
            <w:pPr>
              <w:rPr>
                <w:rFonts w:cstheme="minorHAnsi"/>
                <w:sz w:val="20"/>
                <w:szCs w:val="20"/>
              </w:rPr>
            </w:pPr>
            <w:r>
              <w:rPr>
                <w:rFonts w:cstheme="minorHAnsi"/>
                <w:sz w:val="20"/>
                <w:szCs w:val="20"/>
              </w:rPr>
              <w:t>N</w:t>
            </w:r>
          </w:p>
        </w:tc>
        <w:tc>
          <w:tcPr>
            <w:tcW w:w="425" w:type="dxa"/>
            <w:shd w:val="clear" w:color="auto" w:fill="auto"/>
          </w:tcPr>
          <w:p w:rsidR="009C52DA" w:rsidRDefault="00684163">
            <w:pPr>
              <w:rPr>
                <w:rFonts w:cstheme="minorHAnsi"/>
                <w:sz w:val="20"/>
                <w:szCs w:val="20"/>
              </w:rPr>
            </w:pPr>
            <w:r>
              <w:rPr>
                <w:rFonts w:cstheme="minorHAnsi"/>
                <w:sz w:val="20"/>
                <w:szCs w:val="20"/>
              </w:rPr>
              <w:t>P</w:t>
            </w:r>
          </w:p>
        </w:tc>
        <w:tc>
          <w:tcPr>
            <w:tcW w:w="426" w:type="dxa"/>
            <w:shd w:val="clear" w:color="auto" w:fill="auto"/>
          </w:tcPr>
          <w:p w:rsidR="009C52DA" w:rsidRDefault="00684163">
            <w:pPr>
              <w:rPr>
                <w:rFonts w:cstheme="minorHAnsi"/>
                <w:sz w:val="20"/>
                <w:szCs w:val="20"/>
              </w:rPr>
            </w:pPr>
            <w:r>
              <w:rPr>
                <w:rFonts w:cstheme="minorHAnsi"/>
                <w:sz w:val="20"/>
                <w:szCs w:val="20"/>
              </w:rPr>
              <w:t>P</w:t>
            </w:r>
          </w:p>
        </w:tc>
        <w:tc>
          <w:tcPr>
            <w:tcW w:w="425" w:type="dxa"/>
            <w:shd w:val="clear" w:color="auto" w:fill="auto"/>
          </w:tcPr>
          <w:p w:rsidR="009C52DA" w:rsidRDefault="009C52DA">
            <w:pPr>
              <w:rPr>
                <w:rFonts w:cstheme="minorHAnsi"/>
                <w:sz w:val="20"/>
                <w:szCs w:val="20"/>
              </w:rPr>
            </w:pPr>
          </w:p>
        </w:tc>
        <w:tc>
          <w:tcPr>
            <w:tcW w:w="425" w:type="dxa"/>
            <w:shd w:val="clear" w:color="auto" w:fill="auto"/>
          </w:tcPr>
          <w:p w:rsidR="009C52DA" w:rsidRDefault="009C52DA">
            <w:pPr>
              <w:rPr>
                <w:rFonts w:cstheme="minorHAnsi"/>
                <w:sz w:val="20"/>
                <w:szCs w:val="20"/>
              </w:rPr>
            </w:pPr>
          </w:p>
        </w:tc>
        <w:tc>
          <w:tcPr>
            <w:tcW w:w="425" w:type="dxa"/>
            <w:shd w:val="clear" w:color="auto" w:fill="auto"/>
          </w:tcPr>
          <w:p w:rsidR="009C52DA" w:rsidRDefault="009C52DA">
            <w:pPr>
              <w:rPr>
                <w:rFonts w:cstheme="minorHAnsi"/>
                <w:sz w:val="20"/>
                <w:szCs w:val="20"/>
              </w:rPr>
            </w:pPr>
          </w:p>
        </w:tc>
        <w:tc>
          <w:tcPr>
            <w:tcW w:w="397" w:type="dxa"/>
            <w:shd w:val="clear" w:color="auto" w:fill="auto"/>
          </w:tcPr>
          <w:p w:rsidR="009C52DA" w:rsidRDefault="009C52DA">
            <w:pPr>
              <w:rPr>
                <w:rFonts w:cstheme="minorHAnsi"/>
                <w:sz w:val="20"/>
                <w:szCs w:val="20"/>
              </w:rPr>
            </w:pPr>
          </w:p>
        </w:tc>
        <w:tc>
          <w:tcPr>
            <w:tcW w:w="454" w:type="dxa"/>
            <w:shd w:val="clear" w:color="auto" w:fill="auto"/>
          </w:tcPr>
          <w:p w:rsidR="009C52DA" w:rsidRDefault="009C52DA">
            <w:pPr>
              <w:rPr>
                <w:rFonts w:cstheme="minorHAnsi"/>
                <w:sz w:val="20"/>
                <w:szCs w:val="20"/>
              </w:rPr>
            </w:pPr>
          </w:p>
        </w:tc>
        <w:tc>
          <w:tcPr>
            <w:tcW w:w="425" w:type="dxa"/>
            <w:shd w:val="clear" w:color="auto" w:fill="auto"/>
          </w:tcPr>
          <w:p w:rsidR="009C52DA" w:rsidRDefault="009C52DA">
            <w:pPr>
              <w:rPr>
                <w:rFonts w:cstheme="minorHAnsi"/>
                <w:sz w:val="20"/>
                <w:szCs w:val="20"/>
              </w:rPr>
            </w:pPr>
          </w:p>
        </w:tc>
        <w:tc>
          <w:tcPr>
            <w:tcW w:w="425" w:type="dxa"/>
            <w:shd w:val="clear" w:color="auto" w:fill="auto"/>
          </w:tcPr>
          <w:p w:rsidR="009C52DA" w:rsidRDefault="009C52DA">
            <w:pPr>
              <w:rPr>
                <w:rFonts w:cstheme="minorHAnsi"/>
                <w:sz w:val="20"/>
                <w:szCs w:val="20"/>
              </w:rPr>
            </w:pPr>
          </w:p>
        </w:tc>
        <w:tc>
          <w:tcPr>
            <w:tcW w:w="426" w:type="dxa"/>
            <w:shd w:val="clear" w:color="auto" w:fill="auto"/>
          </w:tcPr>
          <w:p w:rsidR="009C52DA" w:rsidRDefault="009C52DA">
            <w:pPr>
              <w:rPr>
                <w:rFonts w:cstheme="minorHAnsi"/>
                <w:sz w:val="20"/>
                <w:szCs w:val="20"/>
              </w:rPr>
            </w:pPr>
          </w:p>
        </w:tc>
      </w:tr>
      <w:tr w:rsidR="009C52DA">
        <w:tc>
          <w:tcPr>
            <w:tcW w:w="426" w:type="dxa"/>
            <w:shd w:val="clear" w:color="auto" w:fill="auto"/>
          </w:tcPr>
          <w:p w:rsidR="009C52DA" w:rsidRDefault="00684163">
            <w:pPr>
              <w:jc w:val="center"/>
              <w:rPr>
                <w:rFonts w:cstheme="minorHAnsi"/>
                <w:sz w:val="20"/>
                <w:szCs w:val="20"/>
              </w:rPr>
            </w:pPr>
            <w:r>
              <w:rPr>
                <w:rFonts w:cstheme="minorHAnsi"/>
                <w:sz w:val="20"/>
                <w:szCs w:val="20"/>
              </w:rPr>
              <w:t>7</w:t>
            </w:r>
          </w:p>
        </w:tc>
        <w:tc>
          <w:tcPr>
            <w:tcW w:w="7088" w:type="dxa"/>
            <w:shd w:val="clear" w:color="auto" w:fill="auto"/>
          </w:tcPr>
          <w:p w:rsidR="009C52DA" w:rsidRDefault="00684163">
            <w:pPr>
              <w:rPr>
                <w:rFonts w:cstheme="minorHAnsi"/>
                <w:sz w:val="20"/>
                <w:szCs w:val="20"/>
              </w:rPr>
            </w:pPr>
            <w:r>
              <w:rPr>
                <w:rFonts w:cstheme="minorHAnsi"/>
                <w:sz w:val="20"/>
                <w:szCs w:val="20"/>
              </w:rPr>
              <w:t>Align policies between government agencies and departments (shared vision)</w:t>
            </w:r>
          </w:p>
        </w:tc>
        <w:tc>
          <w:tcPr>
            <w:tcW w:w="425" w:type="dxa"/>
            <w:shd w:val="clear" w:color="auto" w:fill="auto"/>
          </w:tcPr>
          <w:p w:rsidR="009C52DA" w:rsidRDefault="009C52DA">
            <w:pPr>
              <w:rPr>
                <w:rFonts w:cstheme="minorHAnsi"/>
                <w:sz w:val="20"/>
                <w:szCs w:val="20"/>
              </w:rPr>
            </w:pPr>
          </w:p>
        </w:tc>
        <w:tc>
          <w:tcPr>
            <w:tcW w:w="425" w:type="dxa"/>
            <w:shd w:val="clear" w:color="auto" w:fill="auto"/>
          </w:tcPr>
          <w:p w:rsidR="009C52DA" w:rsidRDefault="00684163">
            <w:pPr>
              <w:rPr>
                <w:rFonts w:cstheme="minorHAnsi"/>
                <w:sz w:val="20"/>
                <w:szCs w:val="20"/>
              </w:rPr>
            </w:pPr>
            <w:r>
              <w:rPr>
                <w:rFonts w:cstheme="minorHAnsi"/>
                <w:sz w:val="20"/>
                <w:szCs w:val="20"/>
              </w:rPr>
              <w:t>N</w:t>
            </w:r>
          </w:p>
        </w:tc>
        <w:tc>
          <w:tcPr>
            <w:tcW w:w="425" w:type="dxa"/>
            <w:shd w:val="clear" w:color="auto" w:fill="auto"/>
          </w:tcPr>
          <w:p w:rsidR="009C52DA" w:rsidRDefault="00684163">
            <w:pPr>
              <w:rPr>
                <w:rFonts w:cstheme="minorHAnsi"/>
                <w:sz w:val="20"/>
                <w:szCs w:val="20"/>
              </w:rPr>
            </w:pPr>
            <w:r>
              <w:rPr>
                <w:rFonts w:cstheme="minorHAnsi"/>
                <w:sz w:val="20"/>
                <w:szCs w:val="20"/>
              </w:rPr>
              <w:t>N</w:t>
            </w:r>
          </w:p>
        </w:tc>
        <w:tc>
          <w:tcPr>
            <w:tcW w:w="426" w:type="dxa"/>
            <w:shd w:val="clear" w:color="auto" w:fill="auto"/>
          </w:tcPr>
          <w:p w:rsidR="009C52DA" w:rsidRDefault="00684163">
            <w:pPr>
              <w:rPr>
                <w:rFonts w:cstheme="minorHAnsi"/>
                <w:sz w:val="20"/>
                <w:szCs w:val="20"/>
              </w:rPr>
            </w:pPr>
            <w:r>
              <w:rPr>
                <w:rFonts w:cstheme="minorHAnsi"/>
                <w:sz w:val="20"/>
                <w:szCs w:val="20"/>
              </w:rPr>
              <w:t>N</w:t>
            </w:r>
          </w:p>
        </w:tc>
        <w:tc>
          <w:tcPr>
            <w:tcW w:w="425" w:type="dxa"/>
            <w:shd w:val="clear" w:color="auto" w:fill="auto"/>
          </w:tcPr>
          <w:p w:rsidR="009C52DA" w:rsidRDefault="009C52DA">
            <w:pPr>
              <w:rPr>
                <w:rFonts w:cstheme="minorHAnsi"/>
                <w:sz w:val="20"/>
                <w:szCs w:val="20"/>
              </w:rPr>
            </w:pPr>
          </w:p>
        </w:tc>
        <w:tc>
          <w:tcPr>
            <w:tcW w:w="425" w:type="dxa"/>
            <w:shd w:val="clear" w:color="auto" w:fill="auto"/>
          </w:tcPr>
          <w:p w:rsidR="009C52DA" w:rsidRDefault="009C52DA">
            <w:pPr>
              <w:rPr>
                <w:rFonts w:cstheme="minorHAnsi"/>
                <w:sz w:val="20"/>
                <w:szCs w:val="20"/>
              </w:rPr>
            </w:pPr>
          </w:p>
        </w:tc>
        <w:tc>
          <w:tcPr>
            <w:tcW w:w="425" w:type="dxa"/>
            <w:shd w:val="clear" w:color="auto" w:fill="auto"/>
          </w:tcPr>
          <w:p w:rsidR="009C52DA" w:rsidRDefault="009C52DA">
            <w:pPr>
              <w:rPr>
                <w:rFonts w:cstheme="minorHAnsi"/>
                <w:sz w:val="20"/>
                <w:szCs w:val="20"/>
              </w:rPr>
            </w:pPr>
          </w:p>
        </w:tc>
        <w:tc>
          <w:tcPr>
            <w:tcW w:w="426" w:type="dxa"/>
            <w:shd w:val="clear" w:color="auto" w:fill="auto"/>
          </w:tcPr>
          <w:p w:rsidR="009C52DA" w:rsidRDefault="009C52DA">
            <w:pPr>
              <w:rPr>
                <w:rFonts w:cstheme="minorHAnsi"/>
                <w:sz w:val="20"/>
                <w:szCs w:val="20"/>
              </w:rPr>
            </w:pPr>
          </w:p>
        </w:tc>
        <w:tc>
          <w:tcPr>
            <w:tcW w:w="425" w:type="dxa"/>
            <w:shd w:val="clear" w:color="auto" w:fill="auto"/>
          </w:tcPr>
          <w:p w:rsidR="009C52DA" w:rsidRDefault="009C52DA">
            <w:pPr>
              <w:rPr>
                <w:rFonts w:cstheme="minorHAnsi"/>
                <w:sz w:val="20"/>
                <w:szCs w:val="20"/>
              </w:rPr>
            </w:pPr>
          </w:p>
        </w:tc>
        <w:tc>
          <w:tcPr>
            <w:tcW w:w="425" w:type="dxa"/>
            <w:shd w:val="clear" w:color="auto" w:fill="auto"/>
          </w:tcPr>
          <w:p w:rsidR="009C52DA" w:rsidRDefault="009C52DA">
            <w:pPr>
              <w:rPr>
                <w:rFonts w:cstheme="minorHAnsi"/>
                <w:sz w:val="20"/>
                <w:szCs w:val="20"/>
              </w:rPr>
            </w:pPr>
          </w:p>
        </w:tc>
        <w:tc>
          <w:tcPr>
            <w:tcW w:w="425" w:type="dxa"/>
            <w:shd w:val="clear" w:color="auto" w:fill="auto"/>
          </w:tcPr>
          <w:p w:rsidR="009C52DA" w:rsidRDefault="009C52DA">
            <w:pPr>
              <w:rPr>
                <w:rFonts w:cstheme="minorHAnsi"/>
                <w:sz w:val="20"/>
                <w:szCs w:val="20"/>
              </w:rPr>
            </w:pPr>
          </w:p>
        </w:tc>
        <w:tc>
          <w:tcPr>
            <w:tcW w:w="397" w:type="dxa"/>
            <w:shd w:val="clear" w:color="auto" w:fill="auto"/>
          </w:tcPr>
          <w:p w:rsidR="009C52DA" w:rsidRDefault="009C52DA">
            <w:pPr>
              <w:rPr>
                <w:rFonts w:cstheme="minorHAnsi"/>
                <w:sz w:val="20"/>
                <w:szCs w:val="20"/>
              </w:rPr>
            </w:pPr>
          </w:p>
        </w:tc>
        <w:tc>
          <w:tcPr>
            <w:tcW w:w="454" w:type="dxa"/>
            <w:shd w:val="clear" w:color="auto" w:fill="auto"/>
          </w:tcPr>
          <w:p w:rsidR="009C52DA" w:rsidRDefault="009C52DA">
            <w:pPr>
              <w:rPr>
                <w:rFonts w:cstheme="minorHAnsi"/>
                <w:sz w:val="20"/>
                <w:szCs w:val="20"/>
              </w:rPr>
            </w:pPr>
          </w:p>
        </w:tc>
        <w:tc>
          <w:tcPr>
            <w:tcW w:w="425" w:type="dxa"/>
            <w:shd w:val="clear" w:color="auto" w:fill="auto"/>
          </w:tcPr>
          <w:p w:rsidR="009C52DA" w:rsidRDefault="009C52DA">
            <w:pPr>
              <w:rPr>
                <w:rFonts w:cstheme="minorHAnsi"/>
                <w:sz w:val="20"/>
                <w:szCs w:val="20"/>
              </w:rPr>
            </w:pPr>
          </w:p>
        </w:tc>
        <w:tc>
          <w:tcPr>
            <w:tcW w:w="425" w:type="dxa"/>
            <w:shd w:val="clear" w:color="auto" w:fill="auto"/>
          </w:tcPr>
          <w:p w:rsidR="009C52DA" w:rsidRDefault="009C52DA">
            <w:pPr>
              <w:rPr>
                <w:rFonts w:cstheme="minorHAnsi"/>
                <w:sz w:val="20"/>
                <w:szCs w:val="20"/>
              </w:rPr>
            </w:pPr>
          </w:p>
        </w:tc>
        <w:tc>
          <w:tcPr>
            <w:tcW w:w="426" w:type="dxa"/>
            <w:shd w:val="clear" w:color="auto" w:fill="auto"/>
          </w:tcPr>
          <w:p w:rsidR="009C52DA" w:rsidRDefault="009C52DA">
            <w:pPr>
              <w:rPr>
                <w:rFonts w:cstheme="minorHAnsi"/>
                <w:sz w:val="20"/>
                <w:szCs w:val="20"/>
              </w:rPr>
            </w:pPr>
          </w:p>
        </w:tc>
      </w:tr>
      <w:tr w:rsidR="009C52DA">
        <w:tc>
          <w:tcPr>
            <w:tcW w:w="426" w:type="dxa"/>
            <w:shd w:val="clear" w:color="auto" w:fill="auto"/>
          </w:tcPr>
          <w:p w:rsidR="009C52DA" w:rsidRDefault="00684163">
            <w:pPr>
              <w:jc w:val="center"/>
              <w:rPr>
                <w:rFonts w:cstheme="minorHAnsi"/>
                <w:sz w:val="20"/>
                <w:szCs w:val="20"/>
              </w:rPr>
            </w:pPr>
            <w:r>
              <w:rPr>
                <w:rFonts w:cstheme="minorHAnsi"/>
                <w:sz w:val="20"/>
                <w:szCs w:val="20"/>
              </w:rPr>
              <w:t>8</w:t>
            </w:r>
          </w:p>
        </w:tc>
        <w:tc>
          <w:tcPr>
            <w:tcW w:w="7088" w:type="dxa"/>
            <w:shd w:val="clear" w:color="auto" w:fill="auto"/>
          </w:tcPr>
          <w:p w:rsidR="009C52DA" w:rsidRDefault="00684163">
            <w:pPr>
              <w:rPr>
                <w:rFonts w:cstheme="minorHAnsi"/>
                <w:sz w:val="20"/>
                <w:szCs w:val="20"/>
              </w:rPr>
            </w:pPr>
            <w:r>
              <w:rPr>
                <w:rFonts w:cstheme="minorHAnsi"/>
                <w:sz w:val="20"/>
                <w:szCs w:val="20"/>
              </w:rPr>
              <w:t>Provide strategic spatial guidance on location of projects</w:t>
            </w:r>
          </w:p>
        </w:tc>
        <w:tc>
          <w:tcPr>
            <w:tcW w:w="425" w:type="dxa"/>
            <w:shd w:val="clear" w:color="auto" w:fill="auto"/>
          </w:tcPr>
          <w:p w:rsidR="009C52DA" w:rsidRDefault="009C52DA">
            <w:pPr>
              <w:rPr>
                <w:rFonts w:cstheme="minorHAnsi"/>
                <w:sz w:val="20"/>
                <w:szCs w:val="20"/>
              </w:rPr>
            </w:pPr>
          </w:p>
        </w:tc>
        <w:tc>
          <w:tcPr>
            <w:tcW w:w="425" w:type="dxa"/>
            <w:shd w:val="clear" w:color="auto" w:fill="auto"/>
          </w:tcPr>
          <w:p w:rsidR="009C52DA" w:rsidRDefault="00684163">
            <w:pPr>
              <w:rPr>
                <w:rFonts w:cstheme="minorHAnsi"/>
                <w:sz w:val="20"/>
                <w:szCs w:val="20"/>
              </w:rPr>
            </w:pPr>
            <w:r>
              <w:rPr>
                <w:rFonts w:cstheme="minorHAnsi"/>
                <w:sz w:val="20"/>
                <w:szCs w:val="20"/>
              </w:rPr>
              <w:t>Y</w:t>
            </w:r>
          </w:p>
        </w:tc>
        <w:tc>
          <w:tcPr>
            <w:tcW w:w="425" w:type="dxa"/>
            <w:shd w:val="clear" w:color="auto" w:fill="auto"/>
          </w:tcPr>
          <w:p w:rsidR="009C52DA" w:rsidRDefault="00684163">
            <w:pPr>
              <w:rPr>
                <w:rFonts w:cstheme="minorHAnsi"/>
                <w:sz w:val="20"/>
                <w:szCs w:val="20"/>
              </w:rPr>
            </w:pPr>
            <w:r>
              <w:rPr>
                <w:rFonts w:cstheme="minorHAnsi"/>
                <w:sz w:val="20"/>
                <w:szCs w:val="20"/>
              </w:rPr>
              <w:t>Y</w:t>
            </w:r>
          </w:p>
        </w:tc>
        <w:tc>
          <w:tcPr>
            <w:tcW w:w="426" w:type="dxa"/>
            <w:shd w:val="clear" w:color="auto" w:fill="auto"/>
          </w:tcPr>
          <w:p w:rsidR="009C52DA" w:rsidRDefault="00684163">
            <w:pPr>
              <w:rPr>
                <w:rFonts w:cstheme="minorHAnsi"/>
                <w:sz w:val="20"/>
                <w:szCs w:val="20"/>
              </w:rPr>
            </w:pPr>
            <w:r>
              <w:rPr>
                <w:rFonts w:cstheme="minorHAnsi"/>
                <w:sz w:val="20"/>
                <w:szCs w:val="20"/>
              </w:rPr>
              <w:t>Y</w:t>
            </w:r>
          </w:p>
        </w:tc>
        <w:tc>
          <w:tcPr>
            <w:tcW w:w="425" w:type="dxa"/>
            <w:shd w:val="clear" w:color="auto" w:fill="auto"/>
          </w:tcPr>
          <w:p w:rsidR="009C52DA" w:rsidRDefault="009C52DA">
            <w:pPr>
              <w:rPr>
                <w:rFonts w:cstheme="minorHAnsi"/>
                <w:sz w:val="20"/>
                <w:szCs w:val="20"/>
              </w:rPr>
            </w:pPr>
          </w:p>
        </w:tc>
        <w:tc>
          <w:tcPr>
            <w:tcW w:w="425" w:type="dxa"/>
            <w:shd w:val="clear" w:color="auto" w:fill="auto"/>
          </w:tcPr>
          <w:p w:rsidR="009C52DA" w:rsidRDefault="009C52DA">
            <w:pPr>
              <w:rPr>
                <w:rFonts w:cstheme="minorHAnsi"/>
                <w:sz w:val="20"/>
                <w:szCs w:val="20"/>
              </w:rPr>
            </w:pPr>
          </w:p>
        </w:tc>
        <w:tc>
          <w:tcPr>
            <w:tcW w:w="425" w:type="dxa"/>
            <w:shd w:val="clear" w:color="auto" w:fill="auto"/>
          </w:tcPr>
          <w:p w:rsidR="009C52DA" w:rsidRDefault="00684163">
            <w:pPr>
              <w:rPr>
                <w:rFonts w:cstheme="minorHAnsi"/>
                <w:sz w:val="20"/>
                <w:szCs w:val="20"/>
              </w:rPr>
            </w:pPr>
            <w:r>
              <w:rPr>
                <w:rFonts w:cstheme="minorHAnsi"/>
                <w:sz w:val="20"/>
                <w:szCs w:val="20"/>
              </w:rPr>
              <w:t>Y</w:t>
            </w:r>
          </w:p>
        </w:tc>
        <w:tc>
          <w:tcPr>
            <w:tcW w:w="426" w:type="dxa"/>
            <w:shd w:val="clear" w:color="auto" w:fill="auto"/>
          </w:tcPr>
          <w:p w:rsidR="009C52DA" w:rsidRDefault="00684163">
            <w:pPr>
              <w:rPr>
                <w:rFonts w:cstheme="minorHAnsi"/>
                <w:sz w:val="20"/>
                <w:szCs w:val="20"/>
              </w:rPr>
            </w:pPr>
            <w:r>
              <w:rPr>
                <w:rFonts w:cstheme="minorHAnsi"/>
                <w:sz w:val="20"/>
                <w:szCs w:val="20"/>
              </w:rPr>
              <w:t>Y</w:t>
            </w:r>
          </w:p>
        </w:tc>
        <w:tc>
          <w:tcPr>
            <w:tcW w:w="425" w:type="dxa"/>
            <w:shd w:val="clear" w:color="auto" w:fill="auto"/>
          </w:tcPr>
          <w:p w:rsidR="009C52DA" w:rsidRDefault="009C52DA">
            <w:pPr>
              <w:rPr>
                <w:rFonts w:cstheme="minorHAnsi"/>
                <w:sz w:val="20"/>
                <w:szCs w:val="20"/>
              </w:rPr>
            </w:pPr>
          </w:p>
        </w:tc>
        <w:tc>
          <w:tcPr>
            <w:tcW w:w="425" w:type="dxa"/>
            <w:shd w:val="clear" w:color="auto" w:fill="auto"/>
          </w:tcPr>
          <w:p w:rsidR="009C52DA" w:rsidRDefault="009C52DA">
            <w:pPr>
              <w:rPr>
                <w:rFonts w:cstheme="minorHAnsi"/>
                <w:sz w:val="20"/>
                <w:szCs w:val="20"/>
              </w:rPr>
            </w:pPr>
          </w:p>
        </w:tc>
        <w:tc>
          <w:tcPr>
            <w:tcW w:w="425" w:type="dxa"/>
            <w:shd w:val="clear" w:color="auto" w:fill="auto"/>
          </w:tcPr>
          <w:p w:rsidR="009C52DA" w:rsidRDefault="009C52DA">
            <w:pPr>
              <w:rPr>
                <w:rFonts w:cstheme="minorHAnsi"/>
                <w:sz w:val="20"/>
                <w:szCs w:val="20"/>
              </w:rPr>
            </w:pPr>
          </w:p>
        </w:tc>
        <w:tc>
          <w:tcPr>
            <w:tcW w:w="397" w:type="dxa"/>
            <w:shd w:val="clear" w:color="auto" w:fill="auto"/>
          </w:tcPr>
          <w:p w:rsidR="009C52DA" w:rsidRDefault="009C52DA">
            <w:pPr>
              <w:rPr>
                <w:rFonts w:cstheme="minorHAnsi"/>
                <w:sz w:val="20"/>
                <w:szCs w:val="20"/>
              </w:rPr>
            </w:pPr>
          </w:p>
        </w:tc>
        <w:tc>
          <w:tcPr>
            <w:tcW w:w="454" w:type="dxa"/>
            <w:shd w:val="clear" w:color="auto" w:fill="auto"/>
          </w:tcPr>
          <w:p w:rsidR="009C52DA" w:rsidRDefault="009C52DA">
            <w:pPr>
              <w:rPr>
                <w:rFonts w:cstheme="minorHAnsi"/>
                <w:sz w:val="20"/>
                <w:szCs w:val="20"/>
              </w:rPr>
            </w:pPr>
          </w:p>
        </w:tc>
        <w:tc>
          <w:tcPr>
            <w:tcW w:w="425" w:type="dxa"/>
            <w:shd w:val="clear" w:color="auto" w:fill="auto"/>
          </w:tcPr>
          <w:p w:rsidR="009C52DA" w:rsidRDefault="009C52DA">
            <w:pPr>
              <w:rPr>
                <w:rFonts w:cstheme="minorHAnsi"/>
                <w:sz w:val="20"/>
                <w:szCs w:val="20"/>
              </w:rPr>
            </w:pPr>
          </w:p>
        </w:tc>
        <w:tc>
          <w:tcPr>
            <w:tcW w:w="425" w:type="dxa"/>
            <w:shd w:val="clear" w:color="auto" w:fill="auto"/>
          </w:tcPr>
          <w:p w:rsidR="009C52DA" w:rsidRDefault="009C52DA">
            <w:pPr>
              <w:rPr>
                <w:rFonts w:cstheme="minorHAnsi"/>
                <w:sz w:val="20"/>
                <w:szCs w:val="20"/>
              </w:rPr>
            </w:pPr>
          </w:p>
        </w:tc>
        <w:tc>
          <w:tcPr>
            <w:tcW w:w="426" w:type="dxa"/>
            <w:shd w:val="clear" w:color="auto" w:fill="auto"/>
          </w:tcPr>
          <w:p w:rsidR="009C52DA" w:rsidRDefault="009C52DA">
            <w:pPr>
              <w:rPr>
                <w:rFonts w:cstheme="minorHAnsi"/>
                <w:sz w:val="20"/>
                <w:szCs w:val="20"/>
              </w:rPr>
            </w:pPr>
          </w:p>
        </w:tc>
      </w:tr>
      <w:tr w:rsidR="009C52DA">
        <w:tc>
          <w:tcPr>
            <w:tcW w:w="426" w:type="dxa"/>
            <w:shd w:val="clear" w:color="auto" w:fill="auto"/>
          </w:tcPr>
          <w:p w:rsidR="009C52DA" w:rsidRDefault="00684163">
            <w:pPr>
              <w:jc w:val="center"/>
              <w:rPr>
                <w:rFonts w:cstheme="minorHAnsi"/>
                <w:sz w:val="20"/>
                <w:szCs w:val="20"/>
              </w:rPr>
            </w:pPr>
            <w:r>
              <w:rPr>
                <w:rFonts w:cstheme="minorHAnsi"/>
                <w:sz w:val="20"/>
                <w:szCs w:val="20"/>
              </w:rPr>
              <w:t>9</w:t>
            </w:r>
          </w:p>
        </w:tc>
        <w:tc>
          <w:tcPr>
            <w:tcW w:w="7088" w:type="dxa"/>
            <w:shd w:val="clear" w:color="auto" w:fill="auto"/>
          </w:tcPr>
          <w:p w:rsidR="009C52DA" w:rsidRDefault="00684163">
            <w:pPr>
              <w:rPr>
                <w:rFonts w:cstheme="minorHAnsi"/>
                <w:sz w:val="20"/>
                <w:szCs w:val="20"/>
              </w:rPr>
            </w:pPr>
            <w:r>
              <w:rPr>
                <w:rFonts w:cstheme="minorHAnsi"/>
                <w:sz w:val="20"/>
                <w:szCs w:val="20"/>
              </w:rPr>
              <w:t>Provide certainty and reduce risk in terms of decision making outcomes</w:t>
            </w:r>
          </w:p>
        </w:tc>
        <w:tc>
          <w:tcPr>
            <w:tcW w:w="425" w:type="dxa"/>
            <w:shd w:val="clear" w:color="auto" w:fill="auto"/>
          </w:tcPr>
          <w:p w:rsidR="009C52DA" w:rsidRDefault="009C52DA">
            <w:pPr>
              <w:rPr>
                <w:rFonts w:cstheme="minorHAnsi"/>
                <w:sz w:val="20"/>
                <w:szCs w:val="20"/>
              </w:rPr>
            </w:pPr>
          </w:p>
        </w:tc>
        <w:tc>
          <w:tcPr>
            <w:tcW w:w="425" w:type="dxa"/>
            <w:shd w:val="clear" w:color="auto" w:fill="auto"/>
          </w:tcPr>
          <w:p w:rsidR="009C52DA" w:rsidRDefault="009C52DA">
            <w:pPr>
              <w:rPr>
                <w:rFonts w:cstheme="minorHAnsi"/>
                <w:sz w:val="20"/>
                <w:szCs w:val="20"/>
              </w:rPr>
            </w:pPr>
          </w:p>
        </w:tc>
        <w:tc>
          <w:tcPr>
            <w:tcW w:w="425" w:type="dxa"/>
            <w:shd w:val="clear" w:color="auto" w:fill="auto"/>
          </w:tcPr>
          <w:p w:rsidR="009C52DA" w:rsidRDefault="009C52DA">
            <w:pPr>
              <w:rPr>
                <w:rFonts w:cstheme="minorHAnsi"/>
                <w:sz w:val="20"/>
                <w:szCs w:val="20"/>
              </w:rPr>
            </w:pPr>
          </w:p>
        </w:tc>
        <w:tc>
          <w:tcPr>
            <w:tcW w:w="426" w:type="dxa"/>
            <w:shd w:val="clear" w:color="auto" w:fill="auto"/>
          </w:tcPr>
          <w:p w:rsidR="009C52DA" w:rsidRDefault="009C52DA">
            <w:pPr>
              <w:rPr>
                <w:rFonts w:cstheme="minorHAnsi"/>
                <w:sz w:val="20"/>
                <w:szCs w:val="20"/>
              </w:rPr>
            </w:pPr>
          </w:p>
        </w:tc>
        <w:tc>
          <w:tcPr>
            <w:tcW w:w="425" w:type="dxa"/>
            <w:shd w:val="clear" w:color="auto" w:fill="auto"/>
          </w:tcPr>
          <w:p w:rsidR="009C52DA" w:rsidRDefault="00684163">
            <w:pPr>
              <w:rPr>
                <w:rFonts w:cstheme="minorHAnsi"/>
                <w:sz w:val="20"/>
                <w:szCs w:val="20"/>
              </w:rPr>
            </w:pPr>
            <w:r>
              <w:rPr>
                <w:rFonts w:cstheme="minorHAnsi"/>
                <w:sz w:val="20"/>
                <w:szCs w:val="20"/>
              </w:rPr>
              <w:t>P</w:t>
            </w:r>
          </w:p>
        </w:tc>
        <w:tc>
          <w:tcPr>
            <w:tcW w:w="425" w:type="dxa"/>
            <w:shd w:val="clear" w:color="auto" w:fill="auto"/>
          </w:tcPr>
          <w:p w:rsidR="009C52DA" w:rsidRDefault="00684163">
            <w:pPr>
              <w:rPr>
                <w:rFonts w:cstheme="minorHAnsi"/>
                <w:sz w:val="20"/>
                <w:szCs w:val="20"/>
              </w:rPr>
            </w:pPr>
            <w:r>
              <w:rPr>
                <w:rFonts w:cstheme="minorHAnsi"/>
                <w:sz w:val="20"/>
                <w:szCs w:val="20"/>
              </w:rPr>
              <w:t>P</w:t>
            </w:r>
          </w:p>
        </w:tc>
        <w:tc>
          <w:tcPr>
            <w:tcW w:w="425" w:type="dxa"/>
            <w:shd w:val="clear" w:color="auto" w:fill="auto"/>
          </w:tcPr>
          <w:p w:rsidR="009C52DA" w:rsidRDefault="00684163">
            <w:pPr>
              <w:rPr>
                <w:rFonts w:cstheme="minorHAnsi"/>
                <w:sz w:val="20"/>
                <w:szCs w:val="20"/>
              </w:rPr>
            </w:pPr>
            <w:r>
              <w:rPr>
                <w:rFonts w:cstheme="minorHAnsi"/>
                <w:sz w:val="20"/>
                <w:szCs w:val="20"/>
              </w:rPr>
              <w:t>P</w:t>
            </w:r>
          </w:p>
        </w:tc>
        <w:tc>
          <w:tcPr>
            <w:tcW w:w="426" w:type="dxa"/>
            <w:shd w:val="clear" w:color="auto" w:fill="auto"/>
          </w:tcPr>
          <w:p w:rsidR="009C52DA" w:rsidRDefault="00684163">
            <w:pPr>
              <w:rPr>
                <w:rFonts w:cstheme="minorHAnsi"/>
                <w:sz w:val="20"/>
                <w:szCs w:val="20"/>
              </w:rPr>
            </w:pPr>
            <w:r>
              <w:rPr>
                <w:rFonts w:cstheme="minorHAnsi"/>
                <w:sz w:val="20"/>
                <w:szCs w:val="20"/>
              </w:rPr>
              <w:t>P</w:t>
            </w:r>
          </w:p>
        </w:tc>
        <w:tc>
          <w:tcPr>
            <w:tcW w:w="425" w:type="dxa"/>
            <w:shd w:val="clear" w:color="auto" w:fill="auto"/>
          </w:tcPr>
          <w:p w:rsidR="009C52DA" w:rsidRDefault="009C52DA">
            <w:pPr>
              <w:rPr>
                <w:rFonts w:cstheme="minorHAnsi"/>
                <w:sz w:val="20"/>
                <w:szCs w:val="20"/>
              </w:rPr>
            </w:pPr>
          </w:p>
        </w:tc>
        <w:tc>
          <w:tcPr>
            <w:tcW w:w="425" w:type="dxa"/>
            <w:shd w:val="clear" w:color="auto" w:fill="auto"/>
          </w:tcPr>
          <w:p w:rsidR="009C52DA" w:rsidRDefault="009C52DA">
            <w:pPr>
              <w:rPr>
                <w:rFonts w:cstheme="minorHAnsi"/>
                <w:sz w:val="20"/>
                <w:szCs w:val="20"/>
              </w:rPr>
            </w:pPr>
          </w:p>
        </w:tc>
        <w:tc>
          <w:tcPr>
            <w:tcW w:w="425" w:type="dxa"/>
            <w:shd w:val="clear" w:color="auto" w:fill="auto"/>
          </w:tcPr>
          <w:p w:rsidR="009C52DA" w:rsidRDefault="009C52DA">
            <w:pPr>
              <w:rPr>
                <w:rFonts w:cstheme="minorHAnsi"/>
                <w:sz w:val="20"/>
                <w:szCs w:val="20"/>
              </w:rPr>
            </w:pPr>
          </w:p>
        </w:tc>
        <w:tc>
          <w:tcPr>
            <w:tcW w:w="397" w:type="dxa"/>
            <w:shd w:val="clear" w:color="auto" w:fill="auto"/>
          </w:tcPr>
          <w:p w:rsidR="009C52DA" w:rsidRDefault="009C52DA">
            <w:pPr>
              <w:rPr>
                <w:rFonts w:cstheme="minorHAnsi"/>
                <w:sz w:val="20"/>
                <w:szCs w:val="20"/>
              </w:rPr>
            </w:pPr>
          </w:p>
        </w:tc>
        <w:tc>
          <w:tcPr>
            <w:tcW w:w="454" w:type="dxa"/>
            <w:shd w:val="clear" w:color="auto" w:fill="auto"/>
          </w:tcPr>
          <w:p w:rsidR="009C52DA" w:rsidRDefault="00684163">
            <w:pPr>
              <w:rPr>
                <w:rFonts w:cstheme="minorHAnsi"/>
                <w:sz w:val="20"/>
                <w:szCs w:val="20"/>
              </w:rPr>
            </w:pPr>
            <w:r>
              <w:rPr>
                <w:rFonts w:cstheme="minorHAnsi"/>
                <w:sz w:val="20"/>
                <w:szCs w:val="20"/>
              </w:rPr>
              <w:t>P</w:t>
            </w:r>
          </w:p>
        </w:tc>
        <w:tc>
          <w:tcPr>
            <w:tcW w:w="425" w:type="dxa"/>
            <w:shd w:val="clear" w:color="auto" w:fill="auto"/>
          </w:tcPr>
          <w:p w:rsidR="009C52DA" w:rsidRDefault="009C52DA">
            <w:pPr>
              <w:rPr>
                <w:rFonts w:cstheme="minorHAnsi"/>
                <w:sz w:val="20"/>
                <w:szCs w:val="20"/>
              </w:rPr>
            </w:pPr>
          </w:p>
        </w:tc>
        <w:tc>
          <w:tcPr>
            <w:tcW w:w="425" w:type="dxa"/>
            <w:shd w:val="clear" w:color="auto" w:fill="auto"/>
          </w:tcPr>
          <w:p w:rsidR="009C52DA" w:rsidRDefault="00684163">
            <w:pPr>
              <w:rPr>
                <w:rFonts w:cstheme="minorHAnsi"/>
                <w:sz w:val="20"/>
                <w:szCs w:val="20"/>
              </w:rPr>
            </w:pPr>
            <w:r>
              <w:rPr>
                <w:rFonts w:cstheme="minorHAnsi"/>
                <w:sz w:val="20"/>
                <w:szCs w:val="20"/>
              </w:rPr>
              <w:t>P</w:t>
            </w:r>
          </w:p>
        </w:tc>
        <w:tc>
          <w:tcPr>
            <w:tcW w:w="426" w:type="dxa"/>
            <w:shd w:val="clear" w:color="auto" w:fill="auto"/>
          </w:tcPr>
          <w:p w:rsidR="009C52DA" w:rsidRDefault="009C52DA">
            <w:pPr>
              <w:rPr>
                <w:rFonts w:cstheme="minorHAnsi"/>
                <w:sz w:val="20"/>
                <w:szCs w:val="20"/>
              </w:rPr>
            </w:pPr>
          </w:p>
        </w:tc>
      </w:tr>
      <w:tr w:rsidR="009C52DA">
        <w:tc>
          <w:tcPr>
            <w:tcW w:w="426" w:type="dxa"/>
            <w:shd w:val="clear" w:color="auto" w:fill="auto"/>
          </w:tcPr>
          <w:p w:rsidR="009C52DA" w:rsidRDefault="00684163">
            <w:pPr>
              <w:jc w:val="center"/>
              <w:rPr>
                <w:rFonts w:cstheme="minorHAnsi"/>
                <w:sz w:val="20"/>
                <w:szCs w:val="20"/>
              </w:rPr>
            </w:pPr>
            <w:r>
              <w:rPr>
                <w:rFonts w:cstheme="minorHAnsi"/>
                <w:sz w:val="20"/>
                <w:szCs w:val="20"/>
              </w:rPr>
              <w:t>10</w:t>
            </w:r>
          </w:p>
        </w:tc>
        <w:tc>
          <w:tcPr>
            <w:tcW w:w="7088" w:type="dxa"/>
            <w:shd w:val="clear" w:color="auto" w:fill="auto"/>
          </w:tcPr>
          <w:p w:rsidR="009C52DA" w:rsidRDefault="00684163">
            <w:pPr>
              <w:rPr>
                <w:rFonts w:cstheme="minorHAnsi"/>
                <w:sz w:val="20"/>
                <w:szCs w:val="20"/>
              </w:rPr>
            </w:pPr>
            <w:r>
              <w:rPr>
                <w:rFonts w:cstheme="minorHAnsi"/>
                <w:sz w:val="20"/>
                <w:szCs w:val="20"/>
              </w:rPr>
              <w:t>Provide strategic context to reduced process costs for individual applications</w:t>
            </w:r>
          </w:p>
        </w:tc>
        <w:tc>
          <w:tcPr>
            <w:tcW w:w="425" w:type="dxa"/>
            <w:shd w:val="clear" w:color="auto" w:fill="auto"/>
          </w:tcPr>
          <w:p w:rsidR="009C52DA" w:rsidRDefault="009C52DA">
            <w:pPr>
              <w:rPr>
                <w:rFonts w:cstheme="minorHAnsi"/>
                <w:sz w:val="20"/>
                <w:szCs w:val="20"/>
              </w:rPr>
            </w:pPr>
          </w:p>
        </w:tc>
        <w:tc>
          <w:tcPr>
            <w:tcW w:w="425" w:type="dxa"/>
            <w:shd w:val="clear" w:color="auto" w:fill="auto"/>
          </w:tcPr>
          <w:p w:rsidR="009C52DA" w:rsidRDefault="009C52DA">
            <w:pPr>
              <w:rPr>
                <w:rFonts w:cstheme="minorHAnsi"/>
                <w:sz w:val="20"/>
                <w:szCs w:val="20"/>
              </w:rPr>
            </w:pPr>
          </w:p>
        </w:tc>
        <w:tc>
          <w:tcPr>
            <w:tcW w:w="425" w:type="dxa"/>
            <w:shd w:val="clear" w:color="auto" w:fill="auto"/>
          </w:tcPr>
          <w:p w:rsidR="009C52DA" w:rsidRDefault="009C52DA">
            <w:pPr>
              <w:rPr>
                <w:rFonts w:cstheme="minorHAnsi"/>
                <w:sz w:val="20"/>
                <w:szCs w:val="20"/>
              </w:rPr>
            </w:pPr>
          </w:p>
        </w:tc>
        <w:tc>
          <w:tcPr>
            <w:tcW w:w="426" w:type="dxa"/>
            <w:shd w:val="clear" w:color="auto" w:fill="auto"/>
          </w:tcPr>
          <w:p w:rsidR="009C52DA" w:rsidRDefault="009C52DA">
            <w:pPr>
              <w:rPr>
                <w:rFonts w:cstheme="minorHAnsi"/>
                <w:sz w:val="20"/>
                <w:szCs w:val="20"/>
              </w:rPr>
            </w:pPr>
          </w:p>
        </w:tc>
        <w:tc>
          <w:tcPr>
            <w:tcW w:w="425" w:type="dxa"/>
            <w:shd w:val="clear" w:color="auto" w:fill="auto"/>
          </w:tcPr>
          <w:p w:rsidR="009C52DA" w:rsidRDefault="00684163">
            <w:pPr>
              <w:rPr>
                <w:rFonts w:cstheme="minorHAnsi"/>
                <w:sz w:val="20"/>
                <w:szCs w:val="20"/>
              </w:rPr>
            </w:pPr>
            <w:r>
              <w:rPr>
                <w:rFonts w:cstheme="minorHAnsi"/>
                <w:sz w:val="20"/>
                <w:szCs w:val="20"/>
              </w:rPr>
              <w:t>N</w:t>
            </w:r>
          </w:p>
        </w:tc>
        <w:tc>
          <w:tcPr>
            <w:tcW w:w="425" w:type="dxa"/>
            <w:shd w:val="clear" w:color="auto" w:fill="auto"/>
          </w:tcPr>
          <w:p w:rsidR="009C52DA" w:rsidRDefault="00684163">
            <w:pPr>
              <w:rPr>
                <w:rFonts w:cstheme="minorHAnsi"/>
                <w:sz w:val="20"/>
                <w:szCs w:val="20"/>
              </w:rPr>
            </w:pPr>
            <w:r>
              <w:rPr>
                <w:rFonts w:cstheme="minorHAnsi"/>
                <w:sz w:val="20"/>
                <w:szCs w:val="20"/>
              </w:rPr>
              <w:t>N</w:t>
            </w:r>
          </w:p>
        </w:tc>
        <w:tc>
          <w:tcPr>
            <w:tcW w:w="425" w:type="dxa"/>
            <w:shd w:val="clear" w:color="auto" w:fill="auto"/>
          </w:tcPr>
          <w:p w:rsidR="009C52DA" w:rsidRDefault="00684163">
            <w:pPr>
              <w:rPr>
                <w:rFonts w:cstheme="minorHAnsi"/>
                <w:sz w:val="20"/>
                <w:szCs w:val="20"/>
              </w:rPr>
            </w:pPr>
            <w:r>
              <w:rPr>
                <w:rFonts w:cstheme="minorHAnsi"/>
                <w:sz w:val="20"/>
                <w:szCs w:val="20"/>
              </w:rPr>
              <w:t>N</w:t>
            </w:r>
          </w:p>
        </w:tc>
        <w:tc>
          <w:tcPr>
            <w:tcW w:w="426" w:type="dxa"/>
            <w:shd w:val="clear" w:color="auto" w:fill="auto"/>
          </w:tcPr>
          <w:p w:rsidR="009C52DA" w:rsidRDefault="009C52DA">
            <w:pPr>
              <w:rPr>
                <w:rFonts w:cstheme="minorHAnsi"/>
                <w:sz w:val="20"/>
                <w:szCs w:val="20"/>
              </w:rPr>
            </w:pPr>
          </w:p>
        </w:tc>
        <w:tc>
          <w:tcPr>
            <w:tcW w:w="425" w:type="dxa"/>
            <w:shd w:val="clear" w:color="auto" w:fill="auto"/>
          </w:tcPr>
          <w:p w:rsidR="009C52DA" w:rsidRDefault="009C52DA">
            <w:pPr>
              <w:rPr>
                <w:rFonts w:cstheme="minorHAnsi"/>
                <w:sz w:val="20"/>
                <w:szCs w:val="20"/>
              </w:rPr>
            </w:pPr>
          </w:p>
        </w:tc>
        <w:tc>
          <w:tcPr>
            <w:tcW w:w="425" w:type="dxa"/>
            <w:shd w:val="clear" w:color="auto" w:fill="auto"/>
          </w:tcPr>
          <w:p w:rsidR="009C52DA" w:rsidRDefault="009C52DA">
            <w:pPr>
              <w:rPr>
                <w:rFonts w:cstheme="minorHAnsi"/>
                <w:sz w:val="20"/>
                <w:szCs w:val="20"/>
              </w:rPr>
            </w:pPr>
          </w:p>
        </w:tc>
        <w:tc>
          <w:tcPr>
            <w:tcW w:w="425" w:type="dxa"/>
            <w:shd w:val="clear" w:color="auto" w:fill="auto"/>
          </w:tcPr>
          <w:p w:rsidR="009C52DA" w:rsidRDefault="009C52DA">
            <w:pPr>
              <w:rPr>
                <w:rFonts w:cstheme="minorHAnsi"/>
                <w:sz w:val="20"/>
                <w:szCs w:val="20"/>
              </w:rPr>
            </w:pPr>
          </w:p>
        </w:tc>
        <w:tc>
          <w:tcPr>
            <w:tcW w:w="397" w:type="dxa"/>
            <w:shd w:val="clear" w:color="auto" w:fill="auto"/>
          </w:tcPr>
          <w:p w:rsidR="009C52DA" w:rsidRDefault="009C52DA">
            <w:pPr>
              <w:rPr>
                <w:rFonts w:cstheme="minorHAnsi"/>
                <w:sz w:val="20"/>
                <w:szCs w:val="20"/>
              </w:rPr>
            </w:pPr>
          </w:p>
        </w:tc>
        <w:tc>
          <w:tcPr>
            <w:tcW w:w="454" w:type="dxa"/>
            <w:shd w:val="clear" w:color="auto" w:fill="auto"/>
          </w:tcPr>
          <w:p w:rsidR="009C52DA" w:rsidRDefault="009C52DA">
            <w:pPr>
              <w:rPr>
                <w:rFonts w:cstheme="minorHAnsi"/>
                <w:sz w:val="20"/>
                <w:szCs w:val="20"/>
              </w:rPr>
            </w:pPr>
          </w:p>
        </w:tc>
        <w:tc>
          <w:tcPr>
            <w:tcW w:w="425" w:type="dxa"/>
            <w:shd w:val="clear" w:color="auto" w:fill="auto"/>
          </w:tcPr>
          <w:p w:rsidR="009C52DA" w:rsidRDefault="009C52DA">
            <w:pPr>
              <w:rPr>
                <w:rFonts w:cstheme="minorHAnsi"/>
                <w:sz w:val="20"/>
                <w:szCs w:val="20"/>
              </w:rPr>
            </w:pPr>
          </w:p>
        </w:tc>
        <w:tc>
          <w:tcPr>
            <w:tcW w:w="425" w:type="dxa"/>
            <w:shd w:val="clear" w:color="auto" w:fill="auto"/>
          </w:tcPr>
          <w:p w:rsidR="009C52DA" w:rsidRDefault="009C52DA">
            <w:pPr>
              <w:rPr>
                <w:rFonts w:cstheme="minorHAnsi"/>
                <w:sz w:val="20"/>
                <w:szCs w:val="20"/>
              </w:rPr>
            </w:pPr>
          </w:p>
        </w:tc>
        <w:tc>
          <w:tcPr>
            <w:tcW w:w="426" w:type="dxa"/>
            <w:shd w:val="clear" w:color="auto" w:fill="auto"/>
          </w:tcPr>
          <w:p w:rsidR="009C52DA" w:rsidRDefault="009C52DA">
            <w:pPr>
              <w:rPr>
                <w:rFonts w:cstheme="minorHAnsi"/>
                <w:sz w:val="20"/>
                <w:szCs w:val="20"/>
              </w:rPr>
            </w:pPr>
          </w:p>
        </w:tc>
      </w:tr>
      <w:tr w:rsidR="009C52DA">
        <w:tc>
          <w:tcPr>
            <w:tcW w:w="426" w:type="dxa"/>
            <w:shd w:val="clear" w:color="auto" w:fill="auto"/>
          </w:tcPr>
          <w:p w:rsidR="009C52DA" w:rsidRDefault="00684163">
            <w:pPr>
              <w:jc w:val="center"/>
              <w:rPr>
                <w:rFonts w:cstheme="minorHAnsi"/>
                <w:sz w:val="20"/>
                <w:szCs w:val="20"/>
              </w:rPr>
            </w:pPr>
            <w:r>
              <w:rPr>
                <w:rFonts w:cstheme="minorHAnsi"/>
                <w:sz w:val="20"/>
                <w:szCs w:val="20"/>
              </w:rPr>
              <w:t>11</w:t>
            </w:r>
          </w:p>
        </w:tc>
        <w:tc>
          <w:tcPr>
            <w:tcW w:w="7088" w:type="dxa"/>
            <w:shd w:val="clear" w:color="auto" w:fill="auto"/>
          </w:tcPr>
          <w:p w:rsidR="009C52DA" w:rsidRDefault="00684163">
            <w:pPr>
              <w:rPr>
                <w:rFonts w:cstheme="minorHAnsi"/>
                <w:sz w:val="20"/>
                <w:szCs w:val="20"/>
              </w:rPr>
            </w:pPr>
            <w:r>
              <w:rPr>
                <w:rFonts w:cstheme="minorHAnsi"/>
                <w:sz w:val="20"/>
                <w:szCs w:val="20"/>
              </w:rPr>
              <w:t>Provide strategic context to reduced cost for specialist studies for individual EIAs</w:t>
            </w:r>
          </w:p>
        </w:tc>
        <w:tc>
          <w:tcPr>
            <w:tcW w:w="425" w:type="dxa"/>
            <w:shd w:val="clear" w:color="auto" w:fill="auto"/>
          </w:tcPr>
          <w:p w:rsidR="009C52DA" w:rsidRDefault="009C52DA">
            <w:pPr>
              <w:rPr>
                <w:rFonts w:cstheme="minorHAnsi"/>
                <w:sz w:val="20"/>
                <w:szCs w:val="20"/>
              </w:rPr>
            </w:pPr>
          </w:p>
        </w:tc>
        <w:tc>
          <w:tcPr>
            <w:tcW w:w="425" w:type="dxa"/>
            <w:shd w:val="clear" w:color="auto" w:fill="auto"/>
          </w:tcPr>
          <w:p w:rsidR="009C52DA" w:rsidRDefault="009C52DA">
            <w:pPr>
              <w:rPr>
                <w:rFonts w:cstheme="minorHAnsi"/>
                <w:sz w:val="20"/>
                <w:szCs w:val="20"/>
              </w:rPr>
            </w:pPr>
          </w:p>
        </w:tc>
        <w:tc>
          <w:tcPr>
            <w:tcW w:w="425" w:type="dxa"/>
            <w:shd w:val="clear" w:color="auto" w:fill="auto"/>
          </w:tcPr>
          <w:p w:rsidR="009C52DA" w:rsidRDefault="009C52DA">
            <w:pPr>
              <w:rPr>
                <w:rFonts w:cstheme="minorHAnsi"/>
                <w:sz w:val="20"/>
                <w:szCs w:val="20"/>
              </w:rPr>
            </w:pPr>
          </w:p>
        </w:tc>
        <w:tc>
          <w:tcPr>
            <w:tcW w:w="426" w:type="dxa"/>
            <w:shd w:val="clear" w:color="auto" w:fill="auto"/>
          </w:tcPr>
          <w:p w:rsidR="009C52DA" w:rsidRDefault="009C52DA">
            <w:pPr>
              <w:rPr>
                <w:rFonts w:cstheme="minorHAnsi"/>
                <w:sz w:val="20"/>
                <w:szCs w:val="20"/>
              </w:rPr>
            </w:pPr>
          </w:p>
        </w:tc>
        <w:tc>
          <w:tcPr>
            <w:tcW w:w="425" w:type="dxa"/>
            <w:shd w:val="clear" w:color="auto" w:fill="auto"/>
          </w:tcPr>
          <w:p w:rsidR="009C52DA" w:rsidRDefault="00684163">
            <w:pPr>
              <w:rPr>
                <w:rFonts w:cstheme="minorHAnsi"/>
                <w:sz w:val="20"/>
                <w:szCs w:val="20"/>
              </w:rPr>
            </w:pPr>
            <w:r>
              <w:rPr>
                <w:rFonts w:cstheme="minorHAnsi"/>
                <w:sz w:val="20"/>
                <w:szCs w:val="20"/>
              </w:rPr>
              <w:t>N</w:t>
            </w:r>
          </w:p>
        </w:tc>
        <w:tc>
          <w:tcPr>
            <w:tcW w:w="425" w:type="dxa"/>
            <w:shd w:val="clear" w:color="auto" w:fill="auto"/>
          </w:tcPr>
          <w:p w:rsidR="009C52DA" w:rsidRDefault="00684163">
            <w:pPr>
              <w:rPr>
                <w:rFonts w:cstheme="minorHAnsi"/>
                <w:sz w:val="20"/>
                <w:szCs w:val="20"/>
              </w:rPr>
            </w:pPr>
            <w:r>
              <w:rPr>
                <w:rFonts w:cstheme="minorHAnsi"/>
                <w:sz w:val="20"/>
                <w:szCs w:val="20"/>
              </w:rPr>
              <w:t>N</w:t>
            </w:r>
          </w:p>
        </w:tc>
        <w:tc>
          <w:tcPr>
            <w:tcW w:w="425" w:type="dxa"/>
            <w:shd w:val="clear" w:color="auto" w:fill="auto"/>
          </w:tcPr>
          <w:p w:rsidR="009C52DA" w:rsidRDefault="009C52DA">
            <w:pPr>
              <w:rPr>
                <w:rFonts w:cstheme="minorHAnsi"/>
                <w:sz w:val="20"/>
                <w:szCs w:val="20"/>
              </w:rPr>
            </w:pPr>
          </w:p>
        </w:tc>
        <w:tc>
          <w:tcPr>
            <w:tcW w:w="426" w:type="dxa"/>
            <w:shd w:val="clear" w:color="auto" w:fill="auto"/>
          </w:tcPr>
          <w:p w:rsidR="009C52DA" w:rsidRDefault="009C52DA">
            <w:pPr>
              <w:rPr>
                <w:rFonts w:cstheme="minorHAnsi"/>
                <w:sz w:val="20"/>
                <w:szCs w:val="20"/>
              </w:rPr>
            </w:pPr>
          </w:p>
        </w:tc>
        <w:tc>
          <w:tcPr>
            <w:tcW w:w="425" w:type="dxa"/>
            <w:shd w:val="clear" w:color="auto" w:fill="auto"/>
          </w:tcPr>
          <w:p w:rsidR="009C52DA" w:rsidRDefault="009C52DA">
            <w:pPr>
              <w:rPr>
                <w:rFonts w:cstheme="minorHAnsi"/>
                <w:sz w:val="20"/>
                <w:szCs w:val="20"/>
              </w:rPr>
            </w:pPr>
          </w:p>
        </w:tc>
        <w:tc>
          <w:tcPr>
            <w:tcW w:w="425" w:type="dxa"/>
            <w:shd w:val="clear" w:color="auto" w:fill="auto"/>
          </w:tcPr>
          <w:p w:rsidR="009C52DA" w:rsidRDefault="009C52DA">
            <w:pPr>
              <w:rPr>
                <w:rFonts w:cstheme="minorHAnsi"/>
                <w:sz w:val="20"/>
                <w:szCs w:val="20"/>
              </w:rPr>
            </w:pPr>
          </w:p>
        </w:tc>
        <w:tc>
          <w:tcPr>
            <w:tcW w:w="425" w:type="dxa"/>
            <w:shd w:val="clear" w:color="auto" w:fill="auto"/>
          </w:tcPr>
          <w:p w:rsidR="009C52DA" w:rsidRDefault="009C52DA">
            <w:pPr>
              <w:rPr>
                <w:rFonts w:cstheme="minorHAnsi"/>
                <w:sz w:val="20"/>
                <w:szCs w:val="20"/>
              </w:rPr>
            </w:pPr>
          </w:p>
        </w:tc>
        <w:tc>
          <w:tcPr>
            <w:tcW w:w="397" w:type="dxa"/>
            <w:shd w:val="clear" w:color="auto" w:fill="auto"/>
          </w:tcPr>
          <w:p w:rsidR="009C52DA" w:rsidRDefault="009C52DA">
            <w:pPr>
              <w:rPr>
                <w:rFonts w:cstheme="minorHAnsi"/>
                <w:sz w:val="20"/>
                <w:szCs w:val="20"/>
              </w:rPr>
            </w:pPr>
          </w:p>
        </w:tc>
        <w:tc>
          <w:tcPr>
            <w:tcW w:w="454" w:type="dxa"/>
            <w:shd w:val="clear" w:color="auto" w:fill="auto"/>
          </w:tcPr>
          <w:p w:rsidR="009C52DA" w:rsidRDefault="009C52DA">
            <w:pPr>
              <w:rPr>
                <w:rFonts w:cstheme="minorHAnsi"/>
                <w:sz w:val="20"/>
                <w:szCs w:val="20"/>
              </w:rPr>
            </w:pPr>
          </w:p>
        </w:tc>
        <w:tc>
          <w:tcPr>
            <w:tcW w:w="425" w:type="dxa"/>
            <w:shd w:val="clear" w:color="auto" w:fill="auto"/>
          </w:tcPr>
          <w:p w:rsidR="009C52DA" w:rsidRDefault="009C52DA">
            <w:pPr>
              <w:rPr>
                <w:rFonts w:cstheme="minorHAnsi"/>
                <w:sz w:val="20"/>
                <w:szCs w:val="20"/>
              </w:rPr>
            </w:pPr>
          </w:p>
        </w:tc>
        <w:tc>
          <w:tcPr>
            <w:tcW w:w="425" w:type="dxa"/>
            <w:shd w:val="clear" w:color="auto" w:fill="auto"/>
          </w:tcPr>
          <w:p w:rsidR="009C52DA" w:rsidRDefault="009C52DA">
            <w:pPr>
              <w:rPr>
                <w:rFonts w:cstheme="minorHAnsi"/>
                <w:sz w:val="20"/>
                <w:szCs w:val="20"/>
              </w:rPr>
            </w:pPr>
          </w:p>
        </w:tc>
        <w:tc>
          <w:tcPr>
            <w:tcW w:w="426" w:type="dxa"/>
            <w:shd w:val="clear" w:color="auto" w:fill="auto"/>
          </w:tcPr>
          <w:p w:rsidR="009C52DA" w:rsidRDefault="009C52DA">
            <w:pPr>
              <w:rPr>
                <w:rFonts w:cstheme="minorHAnsi"/>
                <w:sz w:val="20"/>
                <w:szCs w:val="20"/>
              </w:rPr>
            </w:pPr>
          </w:p>
        </w:tc>
      </w:tr>
      <w:tr w:rsidR="009C52DA">
        <w:tc>
          <w:tcPr>
            <w:tcW w:w="426" w:type="dxa"/>
          </w:tcPr>
          <w:p w:rsidR="009C52DA" w:rsidRDefault="00684163">
            <w:pPr>
              <w:jc w:val="center"/>
              <w:rPr>
                <w:rFonts w:cstheme="minorHAnsi"/>
                <w:sz w:val="20"/>
                <w:szCs w:val="20"/>
              </w:rPr>
            </w:pPr>
            <w:r>
              <w:rPr>
                <w:rFonts w:cstheme="minorHAnsi"/>
                <w:sz w:val="20"/>
                <w:szCs w:val="20"/>
              </w:rPr>
              <w:t>12</w:t>
            </w:r>
          </w:p>
        </w:tc>
        <w:tc>
          <w:tcPr>
            <w:tcW w:w="7088" w:type="dxa"/>
          </w:tcPr>
          <w:p w:rsidR="009C52DA" w:rsidRDefault="00684163">
            <w:pPr>
              <w:rPr>
                <w:rFonts w:cstheme="minorHAnsi"/>
                <w:sz w:val="20"/>
                <w:szCs w:val="20"/>
              </w:rPr>
            </w:pPr>
            <w:r>
              <w:rPr>
                <w:rFonts w:cstheme="minorHAnsi"/>
                <w:sz w:val="20"/>
                <w:szCs w:val="20"/>
              </w:rPr>
              <w:t>Leads to fewer authorisation conditions for individual projects</w:t>
            </w:r>
          </w:p>
        </w:tc>
        <w:tc>
          <w:tcPr>
            <w:tcW w:w="425" w:type="dxa"/>
          </w:tcPr>
          <w:p w:rsidR="009C52DA" w:rsidRDefault="009C52DA">
            <w:pPr>
              <w:rPr>
                <w:rFonts w:cstheme="minorHAnsi"/>
                <w:sz w:val="20"/>
                <w:szCs w:val="20"/>
              </w:rPr>
            </w:pPr>
          </w:p>
        </w:tc>
        <w:tc>
          <w:tcPr>
            <w:tcW w:w="425" w:type="dxa"/>
          </w:tcPr>
          <w:p w:rsidR="009C52DA" w:rsidRDefault="009C52DA">
            <w:pPr>
              <w:rPr>
                <w:rFonts w:cstheme="minorHAnsi"/>
                <w:sz w:val="20"/>
                <w:szCs w:val="20"/>
              </w:rPr>
            </w:pPr>
          </w:p>
        </w:tc>
        <w:tc>
          <w:tcPr>
            <w:tcW w:w="425" w:type="dxa"/>
          </w:tcPr>
          <w:p w:rsidR="009C52DA" w:rsidRDefault="009C52DA">
            <w:pPr>
              <w:rPr>
                <w:rFonts w:cstheme="minorHAnsi"/>
                <w:sz w:val="20"/>
                <w:szCs w:val="20"/>
              </w:rPr>
            </w:pPr>
          </w:p>
        </w:tc>
        <w:tc>
          <w:tcPr>
            <w:tcW w:w="426" w:type="dxa"/>
          </w:tcPr>
          <w:p w:rsidR="009C52DA" w:rsidRDefault="009C52DA">
            <w:pPr>
              <w:rPr>
                <w:rFonts w:cstheme="minorHAnsi"/>
                <w:sz w:val="20"/>
                <w:szCs w:val="20"/>
              </w:rPr>
            </w:pPr>
          </w:p>
        </w:tc>
        <w:tc>
          <w:tcPr>
            <w:tcW w:w="425" w:type="dxa"/>
            <w:shd w:val="clear" w:color="auto" w:fill="auto"/>
          </w:tcPr>
          <w:p w:rsidR="009C52DA" w:rsidRDefault="00684163">
            <w:pPr>
              <w:rPr>
                <w:rFonts w:cstheme="minorHAnsi"/>
                <w:sz w:val="20"/>
                <w:szCs w:val="20"/>
              </w:rPr>
            </w:pPr>
            <w:r>
              <w:rPr>
                <w:rFonts w:cstheme="minorHAnsi"/>
                <w:sz w:val="20"/>
                <w:szCs w:val="20"/>
              </w:rPr>
              <w:t>P</w:t>
            </w:r>
          </w:p>
        </w:tc>
        <w:tc>
          <w:tcPr>
            <w:tcW w:w="425" w:type="dxa"/>
            <w:shd w:val="clear" w:color="auto" w:fill="auto"/>
          </w:tcPr>
          <w:p w:rsidR="009C52DA" w:rsidRDefault="00684163">
            <w:pPr>
              <w:rPr>
                <w:rFonts w:cstheme="minorHAnsi"/>
                <w:sz w:val="20"/>
                <w:szCs w:val="20"/>
              </w:rPr>
            </w:pPr>
            <w:r>
              <w:rPr>
                <w:rFonts w:cstheme="minorHAnsi"/>
                <w:sz w:val="20"/>
                <w:szCs w:val="20"/>
              </w:rPr>
              <w:t>P</w:t>
            </w:r>
          </w:p>
        </w:tc>
        <w:tc>
          <w:tcPr>
            <w:tcW w:w="425" w:type="dxa"/>
            <w:shd w:val="clear" w:color="auto" w:fill="auto"/>
          </w:tcPr>
          <w:p w:rsidR="009C52DA" w:rsidRDefault="009C52DA">
            <w:pPr>
              <w:rPr>
                <w:rFonts w:cstheme="minorHAnsi"/>
                <w:sz w:val="20"/>
                <w:szCs w:val="20"/>
              </w:rPr>
            </w:pPr>
          </w:p>
        </w:tc>
        <w:tc>
          <w:tcPr>
            <w:tcW w:w="426" w:type="dxa"/>
            <w:shd w:val="clear" w:color="auto" w:fill="auto"/>
          </w:tcPr>
          <w:p w:rsidR="009C52DA" w:rsidRDefault="009C52DA">
            <w:pPr>
              <w:rPr>
                <w:rFonts w:cstheme="minorHAnsi"/>
                <w:sz w:val="20"/>
                <w:szCs w:val="20"/>
              </w:rPr>
            </w:pPr>
          </w:p>
        </w:tc>
        <w:tc>
          <w:tcPr>
            <w:tcW w:w="425" w:type="dxa"/>
          </w:tcPr>
          <w:p w:rsidR="009C52DA" w:rsidRDefault="009C52DA">
            <w:pPr>
              <w:rPr>
                <w:rFonts w:cstheme="minorHAnsi"/>
                <w:sz w:val="20"/>
                <w:szCs w:val="20"/>
              </w:rPr>
            </w:pPr>
          </w:p>
        </w:tc>
        <w:tc>
          <w:tcPr>
            <w:tcW w:w="425" w:type="dxa"/>
          </w:tcPr>
          <w:p w:rsidR="009C52DA" w:rsidRDefault="009C52DA">
            <w:pPr>
              <w:rPr>
                <w:rFonts w:cstheme="minorHAnsi"/>
                <w:sz w:val="20"/>
                <w:szCs w:val="20"/>
              </w:rPr>
            </w:pPr>
          </w:p>
        </w:tc>
        <w:tc>
          <w:tcPr>
            <w:tcW w:w="425" w:type="dxa"/>
          </w:tcPr>
          <w:p w:rsidR="009C52DA" w:rsidRDefault="009C52DA">
            <w:pPr>
              <w:rPr>
                <w:rFonts w:cstheme="minorHAnsi"/>
                <w:sz w:val="20"/>
                <w:szCs w:val="20"/>
              </w:rPr>
            </w:pPr>
          </w:p>
        </w:tc>
        <w:tc>
          <w:tcPr>
            <w:tcW w:w="397" w:type="dxa"/>
          </w:tcPr>
          <w:p w:rsidR="009C52DA" w:rsidRDefault="009C52DA">
            <w:pPr>
              <w:rPr>
                <w:rFonts w:cstheme="minorHAnsi"/>
                <w:sz w:val="20"/>
                <w:szCs w:val="20"/>
              </w:rPr>
            </w:pPr>
          </w:p>
        </w:tc>
        <w:tc>
          <w:tcPr>
            <w:tcW w:w="454" w:type="dxa"/>
            <w:shd w:val="clear" w:color="auto" w:fill="auto"/>
          </w:tcPr>
          <w:p w:rsidR="009C52DA" w:rsidRDefault="009C52DA">
            <w:pPr>
              <w:rPr>
                <w:rFonts w:cstheme="minorHAnsi"/>
                <w:sz w:val="20"/>
                <w:szCs w:val="20"/>
              </w:rPr>
            </w:pPr>
          </w:p>
        </w:tc>
        <w:tc>
          <w:tcPr>
            <w:tcW w:w="425" w:type="dxa"/>
          </w:tcPr>
          <w:p w:rsidR="009C52DA" w:rsidRDefault="009C52DA">
            <w:pPr>
              <w:rPr>
                <w:rFonts w:cstheme="minorHAnsi"/>
                <w:sz w:val="20"/>
                <w:szCs w:val="20"/>
              </w:rPr>
            </w:pPr>
          </w:p>
        </w:tc>
        <w:tc>
          <w:tcPr>
            <w:tcW w:w="425" w:type="dxa"/>
            <w:shd w:val="clear" w:color="auto" w:fill="auto"/>
          </w:tcPr>
          <w:p w:rsidR="009C52DA" w:rsidRDefault="009C52DA">
            <w:pPr>
              <w:rPr>
                <w:rFonts w:cstheme="minorHAnsi"/>
                <w:sz w:val="20"/>
                <w:szCs w:val="20"/>
              </w:rPr>
            </w:pPr>
          </w:p>
        </w:tc>
        <w:tc>
          <w:tcPr>
            <w:tcW w:w="426" w:type="dxa"/>
            <w:shd w:val="clear" w:color="auto" w:fill="auto"/>
          </w:tcPr>
          <w:p w:rsidR="009C52DA" w:rsidRDefault="009C52DA">
            <w:pPr>
              <w:rPr>
                <w:rFonts w:cstheme="minorHAnsi"/>
                <w:sz w:val="20"/>
                <w:szCs w:val="20"/>
              </w:rPr>
            </w:pPr>
          </w:p>
        </w:tc>
      </w:tr>
      <w:tr w:rsidR="009C52DA">
        <w:tc>
          <w:tcPr>
            <w:tcW w:w="426" w:type="dxa"/>
          </w:tcPr>
          <w:p w:rsidR="009C52DA" w:rsidRDefault="00684163">
            <w:pPr>
              <w:jc w:val="center"/>
              <w:rPr>
                <w:rFonts w:cstheme="minorHAnsi"/>
                <w:sz w:val="20"/>
                <w:szCs w:val="20"/>
              </w:rPr>
            </w:pPr>
            <w:r>
              <w:rPr>
                <w:rFonts w:cstheme="minorHAnsi"/>
                <w:sz w:val="20"/>
                <w:szCs w:val="20"/>
              </w:rPr>
              <w:t>13</w:t>
            </w:r>
          </w:p>
        </w:tc>
        <w:tc>
          <w:tcPr>
            <w:tcW w:w="7088" w:type="dxa"/>
          </w:tcPr>
          <w:p w:rsidR="009C52DA" w:rsidRDefault="00684163">
            <w:pPr>
              <w:rPr>
                <w:rFonts w:cstheme="minorHAnsi"/>
                <w:sz w:val="20"/>
                <w:szCs w:val="20"/>
              </w:rPr>
            </w:pPr>
            <w:r>
              <w:rPr>
                <w:rFonts w:cstheme="minorHAnsi"/>
                <w:sz w:val="20"/>
                <w:szCs w:val="20"/>
              </w:rPr>
              <w:t>Facilitate the development of a South African green economy</w:t>
            </w:r>
          </w:p>
        </w:tc>
        <w:tc>
          <w:tcPr>
            <w:tcW w:w="425" w:type="dxa"/>
          </w:tcPr>
          <w:p w:rsidR="009C52DA" w:rsidRDefault="009C52DA">
            <w:pPr>
              <w:rPr>
                <w:rFonts w:cstheme="minorHAnsi"/>
                <w:sz w:val="20"/>
                <w:szCs w:val="20"/>
              </w:rPr>
            </w:pPr>
          </w:p>
        </w:tc>
        <w:tc>
          <w:tcPr>
            <w:tcW w:w="425" w:type="dxa"/>
          </w:tcPr>
          <w:p w:rsidR="009C52DA" w:rsidRDefault="009C52DA">
            <w:pPr>
              <w:rPr>
                <w:rFonts w:cstheme="minorHAnsi"/>
                <w:sz w:val="20"/>
                <w:szCs w:val="20"/>
              </w:rPr>
            </w:pPr>
          </w:p>
        </w:tc>
        <w:tc>
          <w:tcPr>
            <w:tcW w:w="425" w:type="dxa"/>
          </w:tcPr>
          <w:p w:rsidR="009C52DA" w:rsidRDefault="009C52DA">
            <w:pPr>
              <w:rPr>
                <w:rFonts w:cstheme="minorHAnsi"/>
                <w:sz w:val="20"/>
                <w:szCs w:val="20"/>
              </w:rPr>
            </w:pPr>
          </w:p>
        </w:tc>
        <w:tc>
          <w:tcPr>
            <w:tcW w:w="426" w:type="dxa"/>
          </w:tcPr>
          <w:p w:rsidR="009C52DA" w:rsidRDefault="009C52DA">
            <w:pPr>
              <w:rPr>
                <w:rFonts w:cstheme="minorHAnsi"/>
                <w:sz w:val="20"/>
                <w:szCs w:val="20"/>
              </w:rPr>
            </w:pPr>
          </w:p>
        </w:tc>
        <w:tc>
          <w:tcPr>
            <w:tcW w:w="425" w:type="dxa"/>
            <w:shd w:val="clear" w:color="auto" w:fill="auto"/>
          </w:tcPr>
          <w:p w:rsidR="009C52DA" w:rsidRDefault="009C52DA">
            <w:pPr>
              <w:rPr>
                <w:rFonts w:cstheme="minorHAnsi"/>
                <w:sz w:val="20"/>
                <w:szCs w:val="20"/>
              </w:rPr>
            </w:pPr>
          </w:p>
        </w:tc>
        <w:tc>
          <w:tcPr>
            <w:tcW w:w="425" w:type="dxa"/>
            <w:shd w:val="clear" w:color="auto" w:fill="auto"/>
          </w:tcPr>
          <w:p w:rsidR="009C52DA" w:rsidRDefault="009C52DA">
            <w:pPr>
              <w:rPr>
                <w:rFonts w:cstheme="minorHAnsi"/>
                <w:sz w:val="20"/>
                <w:szCs w:val="20"/>
              </w:rPr>
            </w:pPr>
          </w:p>
        </w:tc>
        <w:tc>
          <w:tcPr>
            <w:tcW w:w="425" w:type="dxa"/>
            <w:shd w:val="clear" w:color="auto" w:fill="auto"/>
          </w:tcPr>
          <w:p w:rsidR="009C52DA" w:rsidRDefault="009C52DA">
            <w:pPr>
              <w:rPr>
                <w:rFonts w:cstheme="minorHAnsi"/>
                <w:sz w:val="20"/>
                <w:szCs w:val="20"/>
              </w:rPr>
            </w:pPr>
          </w:p>
        </w:tc>
        <w:tc>
          <w:tcPr>
            <w:tcW w:w="426" w:type="dxa"/>
            <w:shd w:val="clear" w:color="auto" w:fill="auto"/>
          </w:tcPr>
          <w:p w:rsidR="009C52DA" w:rsidRDefault="00684163">
            <w:pPr>
              <w:rPr>
                <w:rFonts w:cstheme="minorHAnsi"/>
                <w:sz w:val="20"/>
                <w:szCs w:val="20"/>
              </w:rPr>
            </w:pPr>
            <w:r>
              <w:rPr>
                <w:rFonts w:cstheme="minorHAnsi"/>
                <w:sz w:val="20"/>
                <w:szCs w:val="20"/>
              </w:rPr>
              <w:t>P</w:t>
            </w:r>
          </w:p>
        </w:tc>
        <w:tc>
          <w:tcPr>
            <w:tcW w:w="425" w:type="dxa"/>
          </w:tcPr>
          <w:p w:rsidR="009C52DA" w:rsidRDefault="009C52DA">
            <w:pPr>
              <w:rPr>
                <w:rFonts w:cstheme="minorHAnsi"/>
                <w:sz w:val="20"/>
                <w:szCs w:val="20"/>
              </w:rPr>
            </w:pPr>
          </w:p>
        </w:tc>
        <w:tc>
          <w:tcPr>
            <w:tcW w:w="425" w:type="dxa"/>
          </w:tcPr>
          <w:p w:rsidR="009C52DA" w:rsidRDefault="009C52DA">
            <w:pPr>
              <w:rPr>
                <w:rFonts w:cstheme="minorHAnsi"/>
                <w:sz w:val="20"/>
                <w:szCs w:val="20"/>
              </w:rPr>
            </w:pPr>
          </w:p>
        </w:tc>
        <w:tc>
          <w:tcPr>
            <w:tcW w:w="425" w:type="dxa"/>
          </w:tcPr>
          <w:p w:rsidR="009C52DA" w:rsidRDefault="009C52DA">
            <w:pPr>
              <w:rPr>
                <w:rFonts w:cstheme="minorHAnsi"/>
                <w:sz w:val="20"/>
                <w:szCs w:val="20"/>
              </w:rPr>
            </w:pPr>
          </w:p>
        </w:tc>
        <w:tc>
          <w:tcPr>
            <w:tcW w:w="397" w:type="dxa"/>
          </w:tcPr>
          <w:p w:rsidR="009C52DA" w:rsidRDefault="009C52DA">
            <w:pPr>
              <w:rPr>
                <w:rFonts w:cstheme="minorHAnsi"/>
                <w:sz w:val="20"/>
                <w:szCs w:val="20"/>
              </w:rPr>
            </w:pPr>
          </w:p>
        </w:tc>
        <w:tc>
          <w:tcPr>
            <w:tcW w:w="454" w:type="dxa"/>
            <w:shd w:val="clear" w:color="auto" w:fill="auto"/>
          </w:tcPr>
          <w:p w:rsidR="009C52DA" w:rsidRDefault="009C52DA">
            <w:pPr>
              <w:rPr>
                <w:rFonts w:cstheme="minorHAnsi"/>
                <w:sz w:val="20"/>
                <w:szCs w:val="20"/>
              </w:rPr>
            </w:pPr>
          </w:p>
        </w:tc>
        <w:tc>
          <w:tcPr>
            <w:tcW w:w="425" w:type="dxa"/>
          </w:tcPr>
          <w:p w:rsidR="009C52DA" w:rsidRDefault="009C52DA">
            <w:pPr>
              <w:rPr>
                <w:rFonts w:cstheme="minorHAnsi"/>
                <w:sz w:val="20"/>
                <w:szCs w:val="20"/>
              </w:rPr>
            </w:pPr>
          </w:p>
        </w:tc>
        <w:tc>
          <w:tcPr>
            <w:tcW w:w="425" w:type="dxa"/>
            <w:shd w:val="clear" w:color="auto" w:fill="auto"/>
          </w:tcPr>
          <w:p w:rsidR="009C52DA" w:rsidRDefault="009C52DA">
            <w:pPr>
              <w:rPr>
                <w:rFonts w:cstheme="minorHAnsi"/>
                <w:sz w:val="20"/>
                <w:szCs w:val="20"/>
              </w:rPr>
            </w:pPr>
          </w:p>
        </w:tc>
        <w:tc>
          <w:tcPr>
            <w:tcW w:w="426" w:type="dxa"/>
            <w:shd w:val="clear" w:color="auto" w:fill="auto"/>
          </w:tcPr>
          <w:p w:rsidR="009C52DA" w:rsidRDefault="009C52DA">
            <w:pPr>
              <w:rPr>
                <w:rFonts w:cstheme="minorHAnsi"/>
                <w:sz w:val="20"/>
                <w:szCs w:val="20"/>
              </w:rPr>
            </w:pPr>
          </w:p>
        </w:tc>
      </w:tr>
      <w:tr w:rsidR="009C52DA">
        <w:tc>
          <w:tcPr>
            <w:tcW w:w="426" w:type="dxa"/>
          </w:tcPr>
          <w:p w:rsidR="009C52DA" w:rsidRDefault="00684163">
            <w:pPr>
              <w:jc w:val="center"/>
              <w:rPr>
                <w:rFonts w:cstheme="minorHAnsi"/>
                <w:sz w:val="20"/>
                <w:szCs w:val="20"/>
              </w:rPr>
            </w:pPr>
            <w:r>
              <w:rPr>
                <w:rFonts w:cstheme="minorHAnsi"/>
                <w:sz w:val="20"/>
                <w:szCs w:val="20"/>
              </w:rPr>
              <w:t>14</w:t>
            </w:r>
          </w:p>
        </w:tc>
        <w:tc>
          <w:tcPr>
            <w:tcW w:w="7088" w:type="dxa"/>
          </w:tcPr>
          <w:p w:rsidR="009C52DA" w:rsidRDefault="00684163">
            <w:pPr>
              <w:rPr>
                <w:rFonts w:cstheme="minorHAnsi"/>
                <w:sz w:val="20"/>
                <w:szCs w:val="20"/>
              </w:rPr>
            </w:pPr>
            <w:r>
              <w:rPr>
                <w:rFonts w:cstheme="minorHAnsi"/>
                <w:sz w:val="20"/>
                <w:szCs w:val="20"/>
              </w:rPr>
              <w:t>Unlock strategic opportunities for future energy development</w:t>
            </w:r>
          </w:p>
        </w:tc>
        <w:tc>
          <w:tcPr>
            <w:tcW w:w="425" w:type="dxa"/>
          </w:tcPr>
          <w:p w:rsidR="009C52DA" w:rsidRDefault="009C52DA">
            <w:pPr>
              <w:rPr>
                <w:rFonts w:cstheme="minorHAnsi"/>
                <w:sz w:val="20"/>
                <w:szCs w:val="20"/>
              </w:rPr>
            </w:pPr>
          </w:p>
        </w:tc>
        <w:tc>
          <w:tcPr>
            <w:tcW w:w="425" w:type="dxa"/>
          </w:tcPr>
          <w:p w:rsidR="009C52DA" w:rsidRDefault="009C52DA">
            <w:pPr>
              <w:rPr>
                <w:rFonts w:cstheme="minorHAnsi"/>
                <w:sz w:val="20"/>
                <w:szCs w:val="20"/>
              </w:rPr>
            </w:pPr>
          </w:p>
        </w:tc>
        <w:tc>
          <w:tcPr>
            <w:tcW w:w="425" w:type="dxa"/>
          </w:tcPr>
          <w:p w:rsidR="009C52DA" w:rsidRDefault="009C52DA">
            <w:pPr>
              <w:rPr>
                <w:rFonts w:cstheme="minorHAnsi"/>
                <w:sz w:val="20"/>
                <w:szCs w:val="20"/>
              </w:rPr>
            </w:pPr>
          </w:p>
        </w:tc>
        <w:tc>
          <w:tcPr>
            <w:tcW w:w="426" w:type="dxa"/>
          </w:tcPr>
          <w:p w:rsidR="009C52DA" w:rsidRDefault="009C52DA">
            <w:pPr>
              <w:rPr>
                <w:rFonts w:cstheme="minorHAnsi"/>
                <w:sz w:val="20"/>
                <w:szCs w:val="20"/>
              </w:rPr>
            </w:pPr>
          </w:p>
        </w:tc>
        <w:tc>
          <w:tcPr>
            <w:tcW w:w="425" w:type="dxa"/>
            <w:shd w:val="clear" w:color="auto" w:fill="auto"/>
          </w:tcPr>
          <w:p w:rsidR="009C52DA" w:rsidRDefault="009C52DA">
            <w:pPr>
              <w:rPr>
                <w:rFonts w:cstheme="minorHAnsi"/>
                <w:sz w:val="20"/>
                <w:szCs w:val="20"/>
              </w:rPr>
            </w:pPr>
          </w:p>
        </w:tc>
        <w:tc>
          <w:tcPr>
            <w:tcW w:w="425" w:type="dxa"/>
            <w:shd w:val="clear" w:color="auto" w:fill="auto"/>
          </w:tcPr>
          <w:p w:rsidR="009C52DA" w:rsidRDefault="009C52DA">
            <w:pPr>
              <w:rPr>
                <w:rFonts w:cstheme="minorHAnsi"/>
                <w:sz w:val="20"/>
                <w:szCs w:val="20"/>
              </w:rPr>
            </w:pPr>
          </w:p>
        </w:tc>
        <w:tc>
          <w:tcPr>
            <w:tcW w:w="425" w:type="dxa"/>
            <w:shd w:val="clear" w:color="auto" w:fill="auto"/>
          </w:tcPr>
          <w:p w:rsidR="009C52DA" w:rsidRDefault="009C52DA">
            <w:pPr>
              <w:rPr>
                <w:rFonts w:cstheme="minorHAnsi"/>
                <w:sz w:val="20"/>
                <w:szCs w:val="20"/>
              </w:rPr>
            </w:pPr>
          </w:p>
        </w:tc>
        <w:tc>
          <w:tcPr>
            <w:tcW w:w="426" w:type="dxa"/>
            <w:shd w:val="clear" w:color="auto" w:fill="auto"/>
          </w:tcPr>
          <w:p w:rsidR="009C52DA" w:rsidRDefault="00684163">
            <w:pPr>
              <w:rPr>
                <w:rFonts w:cstheme="minorHAnsi"/>
                <w:sz w:val="20"/>
                <w:szCs w:val="20"/>
              </w:rPr>
            </w:pPr>
            <w:r>
              <w:rPr>
                <w:rFonts w:cstheme="minorHAnsi"/>
                <w:sz w:val="20"/>
                <w:szCs w:val="20"/>
              </w:rPr>
              <w:t>P</w:t>
            </w:r>
          </w:p>
        </w:tc>
        <w:tc>
          <w:tcPr>
            <w:tcW w:w="425" w:type="dxa"/>
          </w:tcPr>
          <w:p w:rsidR="009C52DA" w:rsidRDefault="009C52DA">
            <w:pPr>
              <w:rPr>
                <w:rFonts w:cstheme="minorHAnsi"/>
                <w:sz w:val="20"/>
                <w:szCs w:val="20"/>
              </w:rPr>
            </w:pPr>
          </w:p>
        </w:tc>
        <w:tc>
          <w:tcPr>
            <w:tcW w:w="425" w:type="dxa"/>
          </w:tcPr>
          <w:p w:rsidR="009C52DA" w:rsidRDefault="009C52DA">
            <w:pPr>
              <w:rPr>
                <w:rFonts w:cstheme="minorHAnsi"/>
                <w:sz w:val="20"/>
                <w:szCs w:val="20"/>
              </w:rPr>
            </w:pPr>
          </w:p>
        </w:tc>
        <w:tc>
          <w:tcPr>
            <w:tcW w:w="425" w:type="dxa"/>
          </w:tcPr>
          <w:p w:rsidR="009C52DA" w:rsidRDefault="009C52DA">
            <w:pPr>
              <w:rPr>
                <w:rFonts w:cstheme="minorHAnsi"/>
                <w:sz w:val="20"/>
                <w:szCs w:val="20"/>
              </w:rPr>
            </w:pPr>
          </w:p>
        </w:tc>
        <w:tc>
          <w:tcPr>
            <w:tcW w:w="397" w:type="dxa"/>
          </w:tcPr>
          <w:p w:rsidR="009C52DA" w:rsidRDefault="009C52DA">
            <w:pPr>
              <w:rPr>
                <w:rFonts w:cstheme="minorHAnsi"/>
                <w:sz w:val="20"/>
                <w:szCs w:val="20"/>
              </w:rPr>
            </w:pPr>
          </w:p>
        </w:tc>
        <w:tc>
          <w:tcPr>
            <w:tcW w:w="454" w:type="dxa"/>
            <w:shd w:val="clear" w:color="auto" w:fill="auto"/>
          </w:tcPr>
          <w:p w:rsidR="009C52DA" w:rsidRDefault="009C52DA">
            <w:pPr>
              <w:rPr>
                <w:rFonts w:cstheme="minorHAnsi"/>
                <w:sz w:val="20"/>
                <w:szCs w:val="20"/>
              </w:rPr>
            </w:pPr>
          </w:p>
        </w:tc>
        <w:tc>
          <w:tcPr>
            <w:tcW w:w="425" w:type="dxa"/>
          </w:tcPr>
          <w:p w:rsidR="009C52DA" w:rsidRDefault="009C52DA">
            <w:pPr>
              <w:rPr>
                <w:rFonts w:cstheme="minorHAnsi"/>
                <w:sz w:val="20"/>
                <w:szCs w:val="20"/>
              </w:rPr>
            </w:pPr>
          </w:p>
        </w:tc>
        <w:tc>
          <w:tcPr>
            <w:tcW w:w="425" w:type="dxa"/>
            <w:shd w:val="clear" w:color="auto" w:fill="auto"/>
          </w:tcPr>
          <w:p w:rsidR="009C52DA" w:rsidRDefault="009C52DA">
            <w:pPr>
              <w:rPr>
                <w:rFonts w:cstheme="minorHAnsi"/>
                <w:sz w:val="20"/>
                <w:szCs w:val="20"/>
              </w:rPr>
            </w:pPr>
          </w:p>
        </w:tc>
        <w:tc>
          <w:tcPr>
            <w:tcW w:w="426" w:type="dxa"/>
            <w:shd w:val="clear" w:color="auto" w:fill="auto"/>
          </w:tcPr>
          <w:p w:rsidR="009C52DA" w:rsidRDefault="009C52DA">
            <w:pPr>
              <w:rPr>
                <w:rFonts w:cstheme="minorHAnsi"/>
                <w:sz w:val="20"/>
                <w:szCs w:val="20"/>
              </w:rPr>
            </w:pPr>
          </w:p>
        </w:tc>
      </w:tr>
      <w:tr w:rsidR="009C52DA">
        <w:tc>
          <w:tcPr>
            <w:tcW w:w="426" w:type="dxa"/>
          </w:tcPr>
          <w:p w:rsidR="009C52DA" w:rsidRDefault="00684163">
            <w:pPr>
              <w:jc w:val="center"/>
              <w:rPr>
                <w:rFonts w:cstheme="minorHAnsi"/>
                <w:sz w:val="20"/>
                <w:szCs w:val="20"/>
              </w:rPr>
            </w:pPr>
            <w:r>
              <w:rPr>
                <w:rFonts w:cstheme="minorHAnsi"/>
                <w:sz w:val="20"/>
                <w:szCs w:val="20"/>
              </w:rPr>
              <w:t>15</w:t>
            </w:r>
          </w:p>
        </w:tc>
        <w:tc>
          <w:tcPr>
            <w:tcW w:w="7088" w:type="dxa"/>
          </w:tcPr>
          <w:p w:rsidR="009C52DA" w:rsidRDefault="00684163">
            <w:pPr>
              <w:rPr>
                <w:rFonts w:cstheme="minorHAnsi"/>
                <w:sz w:val="20"/>
                <w:szCs w:val="20"/>
              </w:rPr>
            </w:pPr>
            <w:r>
              <w:rPr>
                <w:rFonts w:cstheme="minorHAnsi"/>
                <w:sz w:val="20"/>
                <w:szCs w:val="20"/>
              </w:rPr>
              <w:t>A strong focus on regional constraints for development</w:t>
            </w:r>
          </w:p>
        </w:tc>
        <w:tc>
          <w:tcPr>
            <w:tcW w:w="425" w:type="dxa"/>
          </w:tcPr>
          <w:p w:rsidR="009C52DA" w:rsidRDefault="009C52DA">
            <w:pPr>
              <w:rPr>
                <w:rFonts w:cstheme="minorHAnsi"/>
                <w:sz w:val="20"/>
                <w:szCs w:val="20"/>
              </w:rPr>
            </w:pPr>
          </w:p>
        </w:tc>
        <w:tc>
          <w:tcPr>
            <w:tcW w:w="425" w:type="dxa"/>
          </w:tcPr>
          <w:p w:rsidR="009C52DA" w:rsidRDefault="009C52DA">
            <w:pPr>
              <w:rPr>
                <w:rFonts w:cstheme="minorHAnsi"/>
                <w:sz w:val="20"/>
                <w:szCs w:val="20"/>
              </w:rPr>
            </w:pPr>
          </w:p>
        </w:tc>
        <w:tc>
          <w:tcPr>
            <w:tcW w:w="425" w:type="dxa"/>
          </w:tcPr>
          <w:p w:rsidR="009C52DA" w:rsidRDefault="009C52DA">
            <w:pPr>
              <w:rPr>
                <w:rFonts w:cstheme="minorHAnsi"/>
                <w:sz w:val="20"/>
                <w:szCs w:val="20"/>
              </w:rPr>
            </w:pPr>
          </w:p>
        </w:tc>
        <w:tc>
          <w:tcPr>
            <w:tcW w:w="426" w:type="dxa"/>
          </w:tcPr>
          <w:p w:rsidR="009C52DA" w:rsidRDefault="009C52DA">
            <w:pPr>
              <w:rPr>
                <w:rFonts w:cstheme="minorHAnsi"/>
                <w:sz w:val="20"/>
                <w:szCs w:val="20"/>
              </w:rPr>
            </w:pPr>
          </w:p>
        </w:tc>
        <w:tc>
          <w:tcPr>
            <w:tcW w:w="425" w:type="dxa"/>
          </w:tcPr>
          <w:p w:rsidR="009C52DA" w:rsidRDefault="009C52DA">
            <w:pPr>
              <w:rPr>
                <w:rFonts w:cstheme="minorHAnsi"/>
                <w:sz w:val="20"/>
                <w:szCs w:val="20"/>
              </w:rPr>
            </w:pPr>
          </w:p>
        </w:tc>
        <w:tc>
          <w:tcPr>
            <w:tcW w:w="425" w:type="dxa"/>
          </w:tcPr>
          <w:p w:rsidR="009C52DA" w:rsidRDefault="009C52DA">
            <w:pPr>
              <w:rPr>
                <w:rFonts w:cstheme="minorHAnsi"/>
                <w:sz w:val="20"/>
                <w:szCs w:val="20"/>
              </w:rPr>
            </w:pPr>
          </w:p>
        </w:tc>
        <w:tc>
          <w:tcPr>
            <w:tcW w:w="425" w:type="dxa"/>
          </w:tcPr>
          <w:p w:rsidR="009C52DA" w:rsidRDefault="009C52DA">
            <w:pPr>
              <w:rPr>
                <w:rFonts w:cstheme="minorHAnsi"/>
                <w:sz w:val="20"/>
                <w:szCs w:val="20"/>
              </w:rPr>
            </w:pPr>
          </w:p>
        </w:tc>
        <w:tc>
          <w:tcPr>
            <w:tcW w:w="426" w:type="dxa"/>
          </w:tcPr>
          <w:p w:rsidR="009C52DA" w:rsidRDefault="009C52DA">
            <w:pPr>
              <w:rPr>
                <w:rFonts w:cstheme="minorHAnsi"/>
                <w:sz w:val="20"/>
                <w:szCs w:val="20"/>
              </w:rPr>
            </w:pPr>
          </w:p>
        </w:tc>
        <w:tc>
          <w:tcPr>
            <w:tcW w:w="425" w:type="dxa"/>
            <w:shd w:val="clear" w:color="auto" w:fill="auto"/>
          </w:tcPr>
          <w:p w:rsidR="009C52DA" w:rsidRDefault="00684163">
            <w:pPr>
              <w:rPr>
                <w:rFonts w:cstheme="minorHAnsi"/>
                <w:sz w:val="20"/>
                <w:szCs w:val="20"/>
              </w:rPr>
            </w:pPr>
            <w:r>
              <w:rPr>
                <w:rFonts w:cstheme="minorHAnsi"/>
                <w:sz w:val="20"/>
                <w:szCs w:val="20"/>
              </w:rPr>
              <w:t>P</w:t>
            </w:r>
          </w:p>
        </w:tc>
        <w:tc>
          <w:tcPr>
            <w:tcW w:w="425" w:type="dxa"/>
            <w:shd w:val="clear" w:color="auto" w:fill="auto"/>
          </w:tcPr>
          <w:p w:rsidR="009C52DA" w:rsidRDefault="00684163">
            <w:pPr>
              <w:rPr>
                <w:rFonts w:cstheme="minorHAnsi"/>
                <w:sz w:val="20"/>
                <w:szCs w:val="20"/>
              </w:rPr>
            </w:pPr>
            <w:r>
              <w:rPr>
                <w:rFonts w:cstheme="minorHAnsi"/>
                <w:sz w:val="20"/>
                <w:szCs w:val="20"/>
              </w:rPr>
              <w:t>Y</w:t>
            </w:r>
          </w:p>
        </w:tc>
        <w:tc>
          <w:tcPr>
            <w:tcW w:w="425" w:type="dxa"/>
            <w:shd w:val="clear" w:color="auto" w:fill="auto"/>
          </w:tcPr>
          <w:p w:rsidR="009C52DA" w:rsidRDefault="00684163">
            <w:pPr>
              <w:rPr>
                <w:rFonts w:cstheme="minorHAnsi"/>
                <w:sz w:val="20"/>
                <w:szCs w:val="20"/>
              </w:rPr>
            </w:pPr>
            <w:r>
              <w:rPr>
                <w:rFonts w:cstheme="minorHAnsi"/>
                <w:sz w:val="20"/>
                <w:szCs w:val="20"/>
              </w:rPr>
              <w:t>Y</w:t>
            </w:r>
          </w:p>
        </w:tc>
        <w:tc>
          <w:tcPr>
            <w:tcW w:w="397" w:type="dxa"/>
            <w:shd w:val="clear" w:color="auto" w:fill="auto"/>
          </w:tcPr>
          <w:p w:rsidR="009C52DA" w:rsidRDefault="00684163">
            <w:pPr>
              <w:rPr>
                <w:rFonts w:cstheme="minorHAnsi"/>
                <w:sz w:val="20"/>
                <w:szCs w:val="20"/>
              </w:rPr>
            </w:pPr>
            <w:r>
              <w:rPr>
                <w:rFonts w:cstheme="minorHAnsi"/>
                <w:sz w:val="20"/>
                <w:szCs w:val="20"/>
              </w:rPr>
              <w:t>P</w:t>
            </w:r>
          </w:p>
        </w:tc>
        <w:tc>
          <w:tcPr>
            <w:tcW w:w="454" w:type="dxa"/>
            <w:shd w:val="clear" w:color="auto" w:fill="auto"/>
          </w:tcPr>
          <w:p w:rsidR="009C52DA" w:rsidRDefault="009C52DA">
            <w:pPr>
              <w:rPr>
                <w:rFonts w:cstheme="minorHAnsi"/>
                <w:sz w:val="20"/>
                <w:szCs w:val="20"/>
              </w:rPr>
            </w:pPr>
          </w:p>
        </w:tc>
        <w:tc>
          <w:tcPr>
            <w:tcW w:w="425" w:type="dxa"/>
          </w:tcPr>
          <w:p w:rsidR="009C52DA" w:rsidRDefault="009C52DA">
            <w:pPr>
              <w:rPr>
                <w:rFonts w:cstheme="minorHAnsi"/>
                <w:sz w:val="20"/>
                <w:szCs w:val="20"/>
              </w:rPr>
            </w:pPr>
          </w:p>
        </w:tc>
        <w:tc>
          <w:tcPr>
            <w:tcW w:w="425" w:type="dxa"/>
            <w:shd w:val="clear" w:color="auto" w:fill="auto"/>
          </w:tcPr>
          <w:p w:rsidR="009C52DA" w:rsidRDefault="009C52DA">
            <w:pPr>
              <w:rPr>
                <w:rFonts w:cstheme="minorHAnsi"/>
                <w:sz w:val="20"/>
                <w:szCs w:val="20"/>
              </w:rPr>
            </w:pPr>
          </w:p>
        </w:tc>
        <w:tc>
          <w:tcPr>
            <w:tcW w:w="426" w:type="dxa"/>
            <w:shd w:val="clear" w:color="auto" w:fill="auto"/>
          </w:tcPr>
          <w:p w:rsidR="009C52DA" w:rsidRDefault="009C52DA">
            <w:pPr>
              <w:rPr>
                <w:rFonts w:cstheme="minorHAnsi"/>
                <w:sz w:val="20"/>
                <w:szCs w:val="20"/>
              </w:rPr>
            </w:pPr>
          </w:p>
        </w:tc>
      </w:tr>
      <w:tr w:rsidR="009C52DA">
        <w:tc>
          <w:tcPr>
            <w:tcW w:w="426" w:type="dxa"/>
          </w:tcPr>
          <w:p w:rsidR="009C52DA" w:rsidRDefault="00684163">
            <w:pPr>
              <w:jc w:val="center"/>
              <w:rPr>
                <w:rFonts w:cstheme="minorHAnsi"/>
                <w:sz w:val="20"/>
                <w:szCs w:val="20"/>
              </w:rPr>
            </w:pPr>
            <w:r>
              <w:rPr>
                <w:rFonts w:cstheme="minorHAnsi"/>
                <w:sz w:val="20"/>
                <w:szCs w:val="20"/>
              </w:rPr>
              <w:t>16</w:t>
            </w:r>
          </w:p>
        </w:tc>
        <w:tc>
          <w:tcPr>
            <w:tcW w:w="7088" w:type="dxa"/>
          </w:tcPr>
          <w:p w:rsidR="009C52DA" w:rsidRDefault="00684163">
            <w:pPr>
              <w:rPr>
                <w:rFonts w:cstheme="minorHAnsi"/>
                <w:sz w:val="20"/>
                <w:szCs w:val="20"/>
              </w:rPr>
            </w:pPr>
            <w:r>
              <w:rPr>
                <w:rFonts w:cstheme="minorHAnsi"/>
                <w:sz w:val="20"/>
                <w:szCs w:val="20"/>
              </w:rPr>
              <w:t>Provide technical criteria around biodiversity for decision making</w:t>
            </w:r>
          </w:p>
        </w:tc>
        <w:tc>
          <w:tcPr>
            <w:tcW w:w="425" w:type="dxa"/>
          </w:tcPr>
          <w:p w:rsidR="009C52DA" w:rsidRDefault="009C52DA">
            <w:pPr>
              <w:rPr>
                <w:rFonts w:cstheme="minorHAnsi"/>
                <w:sz w:val="20"/>
                <w:szCs w:val="20"/>
              </w:rPr>
            </w:pPr>
          </w:p>
        </w:tc>
        <w:tc>
          <w:tcPr>
            <w:tcW w:w="425" w:type="dxa"/>
          </w:tcPr>
          <w:p w:rsidR="009C52DA" w:rsidRDefault="009C52DA">
            <w:pPr>
              <w:rPr>
                <w:rFonts w:cstheme="minorHAnsi"/>
                <w:sz w:val="20"/>
                <w:szCs w:val="20"/>
              </w:rPr>
            </w:pPr>
          </w:p>
        </w:tc>
        <w:tc>
          <w:tcPr>
            <w:tcW w:w="425" w:type="dxa"/>
          </w:tcPr>
          <w:p w:rsidR="009C52DA" w:rsidRDefault="009C52DA">
            <w:pPr>
              <w:rPr>
                <w:rFonts w:cstheme="minorHAnsi"/>
                <w:sz w:val="20"/>
                <w:szCs w:val="20"/>
              </w:rPr>
            </w:pPr>
          </w:p>
        </w:tc>
        <w:tc>
          <w:tcPr>
            <w:tcW w:w="426" w:type="dxa"/>
          </w:tcPr>
          <w:p w:rsidR="009C52DA" w:rsidRDefault="009C52DA">
            <w:pPr>
              <w:rPr>
                <w:rFonts w:cstheme="minorHAnsi"/>
                <w:sz w:val="20"/>
                <w:szCs w:val="20"/>
              </w:rPr>
            </w:pPr>
          </w:p>
        </w:tc>
        <w:tc>
          <w:tcPr>
            <w:tcW w:w="425" w:type="dxa"/>
          </w:tcPr>
          <w:p w:rsidR="009C52DA" w:rsidRDefault="009C52DA">
            <w:pPr>
              <w:rPr>
                <w:rFonts w:cstheme="minorHAnsi"/>
                <w:sz w:val="20"/>
                <w:szCs w:val="20"/>
              </w:rPr>
            </w:pPr>
          </w:p>
        </w:tc>
        <w:tc>
          <w:tcPr>
            <w:tcW w:w="425" w:type="dxa"/>
          </w:tcPr>
          <w:p w:rsidR="009C52DA" w:rsidRDefault="009C52DA">
            <w:pPr>
              <w:rPr>
                <w:rFonts w:cstheme="minorHAnsi"/>
                <w:sz w:val="20"/>
                <w:szCs w:val="20"/>
              </w:rPr>
            </w:pPr>
          </w:p>
        </w:tc>
        <w:tc>
          <w:tcPr>
            <w:tcW w:w="425" w:type="dxa"/>
          </w:tcPr>
          <w:p w:rsidR="009C52DA" w:rsidRDefault="009C52DA">
            <w:pPr>
              <w:rPr>
                <w:rFonts w:cstheme="minorHAnsi"/>
                <w:sz w:val="20"/>
                <w:szCs w:val="20"/>
              </w:rPr>
            </w:pPr>
          </w:p>
        </w:tc>
        <w:tc>
          <w:tcPr>
            <w:tcW w:w="426" w:type="dxa"/>
          </w:tcPr>
          <w:p w:rsidR="009C52DA" w:rsidRDefault="009C52DA">
            <w:pPr>
              <w:rPr>
                <w:rFonts w:cstheme="minorHAnsi"/>
                <w:sz w:val="20"/>
                <w:szCs w:val="20"/>
              </w:rPr>
            </w:pPr>
          </w:p>
        </w:tc>
        <w:tc>
          <w:tcPr>
            <w:tcW w:w="425" w:type="dxa"/>
            <w:shd w:val="clear" w:color="auto" w:fill="auto"/>
          </w:tcPr>
          <w:p w:rsidR="009C52DA" w:rsidRDefault="00684163">
            <w:pPr>
              <w:rPr>
                <w:rFonts w:cstheme="minorHAnsi"/>
                <w:sz w:val="20"/>
                <w:szCs w:val="20"/>
              </w:rPr>
            </w:pPr>
            <w:r>
              <w:rPr>
                <w:rFonts w:cstheme="minorHAnsi"/>
                <w:sz w:val="20"/>
                <w:szCs w:val="20"/>
              </w:rPr>
              <w:t>P</w:t>
            </w:r>
          </w:p>
        </w:tc>
        <w:tc>
          <w:tcPr>
            <w:tcW w:w="425" w:type="dxa"/>
            <w:shd w:val="clear" w:color="auto" w:fill="auto"/>
          </w:tcPr>
          <w:p w:rsidR="009C52DA" w:rsidRDefault="00684163">
            <w:pPr>
              <w:rPr>
                <w:rFonts w:cstheme="minorHAnsi"/>
                <w:sz w:val="20"/>
                <w:szCs w:val="20"/>
              </w:rPr>
            </w:pPr>
            <w:r>
              <w:rPr>
                <w:rFonts w:cstheme="minorHAnsi"/>
                <w:sz w:val="20"/>
                <w:szCs w:val="20"/>
              </w:rPr>
              <w:t>Y</w:t>
            </w:r>
          </w:p>
        </w:tc>
        <w:tc>
          <w:tcPr>
            <w:tcW w:w="425" w:type="dxa"/>
            <w:shd w:val="clear" w:color="auto" w:fill="auto"/>
          </w:tcPr>
          <w:p w:rsidR="009C52DA" w:rsidRDefault="00684163">
            <w:pPr>
              <w:rPr>
                <w:rFonts w:cstheme="minorHAnsi"/>
                <w:sz w:val="20"/>
                <w:szCs w:val="20"/>
              </w:rPr>
            </w:pPr>
            <w:r>
              <w:rPr>
                <w:rFonts w:cstheme="minorHAnsi"/>
                <w:sz w:val="20"/>
                <w:szCs w:val="20"/>
              </w:rPr>
              <w:t>P</w:t>
            </w:r>
          </w:p>
        </w:tc>
        <w:tc>
          <w:tcPr>
            <w:tcW w:w="397" w:type="dxa"/>
            <w:shd w:val="clear" w:color="auto" w:fill="auto"/>
          </w:tcPr>
          <w:p w:rsidR="009C52DA" w:rsidRDefault="00684163">
            <w:pPr>
              <w:rPr>
                <w:rFonts w:cstheme="minorHAnsi"/>
                <w:sz w:val="20"/>
                <w:szCs w:val="20"/>
              </w:rPr>
            </w:pPr>
            <w:r>
              <w:rPr>
                <w:rFonts w:cstheme="minorHAnsi"/>
                <w:sz w:val="20"/>
                <w:szCs w:val="20"/>
              </w:rPr>
              <w:t>P</w:t>
            </w:r>
          </w:p>
        </w:tc>
        <w:tc>
          <w:tcPr>
            <w:tcW w:w="454" w:type="dxa"/>
            <w:shd w:val="clear" w:color="auto" w:fill="auto"/>
          </w:tcPr>
          <w:p w:rsidR="009C52DA" w:rsidRDefault="009C52DA">
            <w:pPr>
              <w:rPr>
                <w:rFonts w:cstheme="minorHAnsi"/>
                <w:sz w:val="20"/>
                <w:szCs w:val="20"/>
              </w:rPr>
            </w:pPr>
          </w:p>
        </w:tc>
        <w:tc>
          <w:tcPr>
            <w:tcW w:w="425" w:type="dxa"/>
            <w:shd w:val="clear" w:color="auto" w:fill="auto"/>
          </w:tcPr>
          <w:p w:rsidR="009C52DA" w:rsidRDefault="009C52DA">
            <w:pPr>
              <w:rPr>
                <w:rFonts w:cstheme="minorHAnsi"/>
                <w:sz w:val="20"/>
                <w:szCs w:val="20"/>
              </w:rPr>
            </w:pPr>
          </w:p>
        </w:tc>
        <w:tc>
          <w:tcPr>
            <w:tcW w:w="425" w:type="dxa"/>
            <w:shd w:val="clear" w:color="auto" w:fill="auto"/>
          </w:tcPr>
          <w:p w:rsidR="009C52DA" w:rsidRDefault="009C52DA">
            <w:pPr>
              <w:rPr>
                <w:rFonts w:cstheme="minorHAnsi"/>
                <w:sz w:val="20"/>
                <w:szCs w:val="20"/>
              </w:rPr>
            </w:pPr>
          </w:p>
        </w:tc>
        <w:tc>
          <w:tcPr>
            <w:tcW w:w="426" w:type="dxa"/>
            <w:shd w:val="clear" w:color="auto" w:fill="auto"/>
          </w:tcPr>
          <w:p w:rsidR="009C52DA" w:rsidRDefault="00684163">
            <w:pPr>
              <w:rPr>
                <w:rFonts w:cstheme="minorHAnsi"/>
                <w:sz w:val="20"/>
                <w:szCs w:val="20"/>
              </w:rPr>
            </w:pPr>
            <w:r>
              <w:rPr>
                <w:rFonts w:cstheme="minorHAnsi"/>
                <w:sz w:val="20"/>
                <w:szCs w:val="20"/>
              </w:rPr>
              <w:t>Y</w:t>
            </w:r>
          </w:p>
        </w:tc>
      </w:tr>
      <w:tr w:rsidR="009C52DA">
        <w:tc>
          <w:tcPr>
            <w:tcW w:w="426" w:type="dxa"/>
          </w:tcPr>
          <w:p w:rsidR="009C52DA" w:rsidRDefault="00684163">
            <w:pPr>
              <w:jc w:val="center"/>
              <w:rPr>
                <w:rFonts w:cstheme="minorHAnsi"/>
                <w:sz w:val="20"/>
                <w:szCs w:val="20"/>
              </w:rPr>
            </w:pPr>
            <w:r>
              <w:rPr>
                <w:rFonts w:cstheme="minorHAnsi"/>
                <w:sz w:val="20"/>
                <w:szCs w:val="20"/>
              </w:rPr>
              <w:t>17</w:t>
            </w:r>
          </w:p>
        </w:tc>
        <w:tc>
          <w:tcPr>
            <w:tcW w:w="7088" w:type="dxa"/>
          </w:tcPr>
          <w:p w:rsidR="009C52DA" w:rsidRDefault="00684163">
            <w:pPr>
              <w:rPr>
                <w:rFonts w:cstheme="minorHAnsi"/>
                <w:sz w:val="20"/>
                <w:szCs w:val="20"/>
              </w:rPr>
            </w:pPr>
            <w:r>
              <w:rPr>
                <w:rFonts w:cstheme="minorHAnsi"/>
                <w:sz w:val="20"/>
                <w:szCs w:val="20"/>
              </w:rPr>
              <w:t>Provide areas of least impact on key biophysical features including no-go areas</w:t>
            </w:r>
          </w:p>
        </w:tc>
        <w:tc>
          <w:tcPr>
            <w:tcW w:w="425" w:type="dxa"/>
          </w:tcPr>
          <w:p w:rsidR="009C52DA" w:rsidRDefault="009C52DA">
            <w:pPr>
              <w:rPr>
                <w:rFonts w:cstheme="minorHAnsi"/>
                <w:sz w:val="20"/>
                <w:szCs w:val="20"/>
              </w:rPr>
            </w:pPr>
          </w:p>
        </w:tc>
        <w:tc>
          <w:tcPr>
            <w:tcW w:w="425" w:type="dxa"/>
          </w:tcPr>
          <w:p w:rsidR="009C52DA" w:rsidRDefault="009C52DA">
            <w:pPr>
              <w:rPr>
                <w:rFonts w:cstheme="minorHAnsi"/>
                <w:sz w:val="20"/>
                <w:szCs w:val="20"/>
              </w:rPr>
            </w:pPr>
          </w:p>
        </w:tc>
        <w:tc>
          <w:tcPr>
            <w:tcW w:w="425" w:type="dxa"/>
          </w:tcPr>
          <w:p w:rsidR="009C52DA" w:rsidRDefault="009C52DA">
            <w:pPr>
              <w:rPr>
                <w:rFonts w:cstheme="minorHAnsi"/>
                <w:sz w:val="20"/>
                <w:szCs w:val="20"/>
              </w:rPr>
            </w:pPr>
          </w:p>
        </w:tc>
        <w:tc>
          <w:tcPr>
            <w:tcW w:w="426" w:type="dxa"/>
          </w:tcPr>
          <w:p w:rsidR="009C52DA" w:rsidRDefault="009C52DA">
            <w:pPr>
              <w:rPr>
                <w:rFonts w:cstheme="minorHAnsi"/>
                <w:sz w:val="20"/>
                <w:szCs w:val="20"/>
              </w:rPr>
            </w:pPr>
          </w:p>
        </w:tc>
        <w:tc>
          <w:tcPr>
            <w:tcW w:w="425" w:type="dxa"/>
          </w:tcPr>
          <w:p w:rsidR="009C52DA" w:rsidRDefault="009C52DA">
            <w:pPr>
              <w:rPr>
                <w:rFonts w:cstheme="minorHAnsi"/>
                <w:sz w:val="20"/>
                <w:szCs w:val="20"/>
              </w:rPr>
            </w:pPr>
          </w:p>
        </w:tc>
        <w:tc>
          <w:tcPr>
            <w:tcW w:w="425" w:type="dxa"/>
          </w:tcPr>
          <w:p w:rsidR="009C52DA" w:rsidRDefault="009C52DA">
            <w:pPr>
              <w:rPr>
                <w:rFonts w:cstheme="minorHAnsi"/>
                <w:sz w:val="20"/>
                <w:szCs w:val="20"/>
              </w:rPr>
            </w:pPr>
          </w:p>
        </w:tc>
        <w:tc>
          <w:tcPr>
            <w:tcW w:w="425" w:type="dxa"/>
          </w:tcPr>
          <w:p w:rsidR="009C52DA" w:rsidRDefault="009C52DA">
            <w:pPr>
              <w:rPr>
                <w:rFonts w:cstheme="minorHAnsi"/>
                <w:sz w:val="20"/>
                <w:szCs w:val="20"/>
              </w:rPr>
            </w:pPr>
          </w:p>
        </w:tc>
        <w:tc>
          <w:tcPr>
            <w:tcW w:w="426" w:type="dxa"/>
          </w:tcPr>
          <w:p w:rsidR="009C52DA" w:rsidRDefault="009C52DA">
            <w:pPr>
              <w:rPr>
                <w:rFonts w:cstheme="minorHAnsi"/>
                <w:sz w:val="20"/>
                <w:szCs w:val="20"/>
              </w:rPr>
            </w:pPr>
          </w:p>
        </w:tc>
        <w:tc>
          <w:tcPr>
            <w:tcW w:w="425" w:type="dxa"/>
            <w:shd w:val="clear" w:color="auto" w:fill="auto"/>
          </w:tcPr>
          <w:p w:rsidR="009C52DA" w:rsidRDefault="00684163">
            <w:pPr>
              <w:rPr>
                <w:rFonts w:cstheme="minorHAnsi"/>
                <w:sz w:val="20"/>
                <w:szCs w:val="20"/>
              </w:rPr>
            </w:pPr>
            <w:r>
              <w:rPr>
                <w:rFonts w:cstheme="minorHAnsi"/>
                <w:sz w:val="20"/>
                <w:szCs w:val="20"/>
              </w:rPr>
              <w:t>P</w:t>
            </w:r>
          </w:p>
        </w:tc>
        <w:tc>
          <w:tcPr>
            <w:tcW w:w="425" w:type="dxa"/>
            <w:shd w:val="clear" w:color="auto" w:fill="auto"/>
          </w:tcPr>
          <w:p w:rsidR="009C52DA" w:rsidRDefault="00684163">
            <w:pPr>
              <w:rPr>
                <w:rFonts w:cstheme="minorHAnsi"/>
                <w:sz w:val="20"/>
                <w:szCs w:val="20"/>
              </w:rPr>
            </w:pPr>
            <w:r>
              <w:rPr>
                <w:rFonts w:cstheme="minorHAnsi"/>
                <w:sz w:val="20"/>
                <w:szCs w:val="20"/>
              </w:rPr>
              <w:t>Y</w:t>
            </w:r>
          </w:p>
        </w:tc>
        <w:tc>
          <w:tcPr>
            <w:tcW w:w="425" w:type="dxa"/>
            <w:shd w:val="clear" w:color="auto" w:fill="auto"/>
          </w:tcPr>
          <w:p w:rsidR="009C52DA" w:rsidRDefault="00684163">
            <w:pPr>
              <w:rPr>
                <w:rFonts w:cstheme="minorHAnsi"/>
                <w:sz w:val="20"/>
                <w:szCs w:val="20"/>
              </w:rPr>
            </w:pPr>
            <w:r>
              <w:rPr>
                <w:rFonts w:cstheme="minorHAnsi"/>
                <w:sz w:val="20"/>
                <w:szCs w:val="20"/>
              </w:rPr>
              <w:t>P</w:t>
            </w:r>
          </w:p>
        </w:tc>
        <w:tc>
          <w:tcPr>
            <w:tcW w:w="397" w:type="dxa"/>
            <w:shd w:val="clear" w:color="auto" w:fill="auto"/>
          </w:tcPr>
          <w:p w:rsidR="009C52DA" w:rsidRDefault="00684163">
            <w:pPr>
              <w:rPr>
                <w:rFonts w:cstheme="minorHAnsi"/>
                <w:sz w:val="20"/>
                <w:szCs w:val="20"/>
              </w:rPr>
            </w:pPr>
            <w:r>
              <w:rPr>
                <w:rFonts w:cstheme="minorHAnsi"/>
                <w:sz w:val="20"/>
                <w:szCs w:val="20"/>
              </w:rPr>
              <w:t>P</w:t>
            </w:r>
          </w:p>
        </w:tc>
        <w:tc>
          <w:tcPr>
            <w:tcW w:w="454" w:type="dxa"/>
            <w:shd w:val="clear" w:color="auto" w:fill="auto"/>
          </w:tcPr>
          <w:p w:rsidR="009C52DA" w:rsidRDefault="00684163">
            <w:pPr>
              <w:rPr>
                <w:rFonts w:cstheme="minorHAnsi"/>
                <w:sz w:val="20"/>
                <w:szCs w:val="20"/>
              </w:rPr>
            </w:pPr>
            <w:r>
              <w:rPr>
                <w:rFonts w:cstheme="minorHAnsi"/>
                <w:sz w:val="20"/>
                <w:szCs w:val="20"/>
              </w:rPr>
              <w:t>P</w:t>
            </w:r>
          </w:p>
        </w:tc>
        <w:tc>
          <w:tcPr>
            <w:tcW w:w="425" w:type="dxa"/>
            <w:shd w:val="clear" w:color="auto" w:fill="auto"/>
          </w:tcPr>
          <w:p w:rsidR="009C52DA" w:rsidRDefault="00684163">
            <w:pPr>
              <w:rPr>
                <w:rFonts w:cstheme="minorHAnsi"/>
                <w:sz w:val="20"/>
                <w:szCs w:val="20"/>
              </w:rPr>
            </w:pPr>
            <w:r>
              <w:rPr>
                <w:rFonts w:cstheme="minorHAnsi"/>
                <w:sz w:val="20"/>
                <w:szCs w:val="20"/>
              </w:rPr>
              <w:t>Y</w:t>
            </w:r>
          </w:p>
        </w:tc>
        <w:tc>
          <w:tcPr>
            <w:tcW w:w="425" w:type="dxa"/>
            <w:shd w:val="clear" w:color="auto" w:fill="auto"/>
          </w:tcPr>
          <w:p w:rsidR="009C52DA" w:rsidRDefault="00684163">
            <w:pPr>
              <w:rPr>
                <w:rFonts w:cstheme="minorHAnsi"/>
                <w:sz w:val="20"/>
                <w:szCs w:val="20"/>
              </w:rPr>
            </w:pPr>
            <w:r>
              <w:rPr>
                <w:rFonts w:cstheme="minorHAnsi"/>
                <w:sz w:val="20"/>
                <w:szCs w:val="20"/>
              </w:rPr>
              <w:t>Y</w:t>
            </w:r>
          </w:p>
        </w:tc>
        <w:tc>
          <w:tcPr>
            <w:tcW w:w="426" w:type="dxa"/>
            <w:shd w:val="clear" w:color="auto" w:fill="auto"/>
          </w:tcPr>
          <w:p w:rsidR="009C52DA" w:rsidRDefault="009C52DA">
            <w:pPr>
              <w:rPr>
                <w:rFonts w:cstheme="minorHAnsi"/>
                <w:sz w:val="20"/>
                <w:szCs w:val="20"/>
              </w:rPr>
            </w:pPr>
          </w:p>
        </w:tc>
      </w:tr>
      <w:tr w:rsidR="009C52DA">
        <w:tc>
          <w:tcPr>
            <w:tcW w:w="426" w:type="dxa"/>
          </w:tcPr>
          <w:p w:rsidR="009C52DA" w:rsidRDefault="00684163">
            <w:pPr>
              <w:jc w:val="center"/>
              <w:rPr>
                <w:rFonts w:cstheme="minorHAnsi"/>
                <w:sz w:val="20"/>
                <w:szCs w:val="20"/>
              </w:rPr>
            </w:pPr>
            <w:r>
              <w:rPr>
                <w:rFonts w:cstheme="minorHAnsi"/>
                <w:sz w:val="20"/>
                <w:szCs w:val="20"/>
              </w:rPr>
              <w:t>18</w:t>
            </w:r>
          </w:p>
        </w:tc>
        <w:tc>
          <w:tcPr>
            <w:tcW w:w="7088" w:type="dxa"/>
          </w:tcPr>
          <w:p w:rsidR="009C52DA" w:rsidRDefault="00684163">
            <w:pPr>
              <w:rPr>
                <w:rFonts w:cstheme="minorHAnsi"/>
                <w:sz w:val="20"/>
                <w:szCs w:val="20"/>
              </w:rPr>
            </w:pPr>
            <w:r>
              <w:rPr>
                <w:rFonts w:cstheme="minorHAnsi"/>
                <w:sz w:val="20"/>
                <w:szCs w:val="20"/>
              </w:rPr>
              <w:t>Fill knowledge gap for areas where there is limited data</w:t>
            </w:r>
          </w:p>
        </w:tc>
        <w:tc>
          <w:tcPr>
            <w:tcW w:w="425" w:type="dxa"/>
          </w:tcPr>
          <w:p w:rsidR="009C52DA" w:rsidRDefault="009C52DA">
            <w:pPr>
              <w:rPr>
                <w:rFonts w:cstheme="minorHAnsi"/>
                <w:sz w:val="20"/>
                <w:szCs w:val="20"/>
              </w:rPr>
            </w:pPr>
          </w:p>
        </w:tc>
        <w:tc>
          <w:tcPr>
            <w:tcW w:w="425" w:type="dxa"/>
          </w:tcPr>
          <w:p w:rsidR="009C52DA" w:rsidRDefault="009C52DA">
            <w:pPr>
              <w:rPr>
                <w:rFonts w:cstheme="minorHAnsi"/>
                <w:sz w:val="20"/>
                <w:szCs w:val="20"/>
              </w:rPr>
            </w:pPr>
          </w:p>
        </w:tc>
        <w:tc>
          <w:tcPr>
            <w:tcW w:w="425" w:type="dxa"/>
          </w:tcPr>
          <w:p w:rsidR="009C52DA" w:rsidRDefault="009C52DA">
            <w:pPr>
              <w:rPr>
                <w:rFonts w:cstheme="minorHAnsi"/>
                <w:sz w:val="20"/>
                <w:szCs w:val="20"/>
              </w:rPr>
            </w:pPr>
          </w:p>
        </w:tc>
        <w:tc>
          <w:tcPr>
            <w:tcW w:w="426" w:type="dxa"/>
          </w:tcPr>
          <w:p w:rsidR="009C52DA" w:rsidRDefault="009C52DA">
            <w:pPr>
              <w:rPr>
                <w:rFonts w:cstheme="minorHAnsi"/>
                <w:sz w:val="20"/>
                <w:szCs w:val="20"/>
              </w:rPr>
            </w:pPr>
          </w:p>
        </w:tc>
        <w:tc>
          <w:tcPr>
            <w:tcW w:w="425" w:type="dxa"/>
          </w:tcPr>
          <w:p w:rsidR="009C52DA" w:rsidRDefault="009C52DA">
            <w:pPr>
              <w:rPr>
                <w:rFonts w:cstheme="minorHAnsi"/>
                <w:sz w:val="20"/>
                <w:szCs w:val="20"/>
              </w:rPr>
            </w:pPr>
          </w:p>
        </w:tc>
        <w:tc>
          <w:tcPr>
            <w:tcW w:w="425" w:type="dxa"/>
          </w:tcPr>
          <w:p w:rsidR="009C52DA" w:rsidRDefault="009C52DA">
            <w:pPr>
              <w:rPr>
                <w:rFonts w:cstheme="minorHAnsi"/>
                <w:sz w:val="20"/>
                <w:szCs w:val="20"/>
              </w:rPr>
            </w:pPr>
          </w:p>
        </w:tc>
        <w:tc>
          <w:tcPr>
            <w:tcW w:w="425" w:type="dxa"/>
          </w:tcPr>
          <w:p w:rsidR="009C52DA" w:rsidRDefault="009C52DA">
            <w:pPr>
              <w:rPr>
                <w:rFonts w:cstheme="minorHAnsi"/>
                <w:sz w:val="20"/>
                <w:szCs w:val="20"/>
              </w:rPr>
            </w:pPr>
          </w:p>
        </w:tc>
        <w:tc>
          <w:tcPr>
            <w:tcW w:w="426" w:type="dxa"/>
          </w:tcPr>
          <w:p w:rsidR="009C52DA" w:rsidRDefault="009C52DA">
            <w:pPr>
              <w:rPr>
                <w:rFonts w:cstheme="minorHAnsi"/>
                <w:sz w:val="20"/>
                <w:szCs w:val="20"/>
              </w:rPr>
            </w:pPr>
          </w:p>
        </w:tc>
        <w:tc>
          <w:tcPr>
            <w:tcW w:w="425" w:type="dxa"/>
            <w:shd w:val="clear" w:color="auto" w:fill="auto"/>
          </w:tcPr>
          <w:p w:rsidR="009C52DA" w:rsidRDefault="00684163">
            <w:pPr>
              <w:rPr>
                <w:rFonts w:cstheme="minorHAnsi"/>
                <w:sz w:val="20"/>
                <w:szCs w:val="20"/>
              </w:rPr>
            </w:pPr>
            <w:r>
              <w:rPr>
                <w:rFonts w:cstheme="minorHAnsi"/>
                <w:sz w:val="20"/>
                <w:szCs w:val="20"/>
              </w:rPr>
              <w:t>N</w:t>
            </w:r>
          </w:p>
        </w:tc>
        <w:tc>
          <w:tcPr>
            <w:tcW w:w="425" w:type="dxa"/>
            <w:shd w:val="clear" w:color="auto" w:fill="auto"/>
          </w:tcPr>
          <w:p w:rsidR="009C52DA" w:rsidRDefault="00684163">
            <w:pPr>
              <w:rPr>
                <w:rFonts w:cstheme="minorHAnsi"/>
                <w:sz w:val="20"/>
                <w:szCs w:val="20"/>
              </w:rPr>
            </w:pPr>
            <w:r>
              <w:rPr>
                <w:rFonts w:cstheme="minorHAnsi"/>
                <w:sz w:val="20"/>
                <w:szCs w:val="20"/>
              </w:rPr>
              <w:t>Y</w:t>
            </w:r>
          </w:p>
        </w:tc>
        <w:tc>
          <w:tcPr>
            <w:tcW w:w="425" w:type="dxa"/>
            <w:shd w:val="clear" w:color="auto" w:fill="auto"/>
          </w:tcPr>
          <w:p w:rsidR="009C52DA" w:rsidRDefault="00684163">
            <w:pPr>
              <w:rPr>
                <w:rFonts w:cstheme="minorHAnsi"/>
                <w:sz w:val="20"/>
                <w:szCs w:val="20"/>
              </w:rPr>
            </w:pPr>
            <w:r>
              <w:rPr>
                <w:rFonts w:cstheme="minorHAnsi"/>
                <w:sz w:val="20"/>
                <w:szCs w:val="20"/>
              </w:rPr>
              <w:t>P</w:t>
            </w:r>
          </w:p>
        </w:tc>
        <w:tc>
          <w:tcPr>
            <w:tcW w:w="397" w:type="dxa"/>
            <w:shd w:val="clear" w:color="auto" w:fill="auto"/>
          </w:tcPr>
          <w:p w:rsidR="009C52DA" w:rsidRDefault="00684163">
            <w:pPr>
              <w:rPr>
                <w:rFonts w:cstheme="minorHAnsi"/>
                <w:sz w:val="20"/>
                <w:szCs w:val="20"/>
              </w:rPr>
            </w:pPr>
            <w:r>
              <w:rPr>
                <w:rFonts w:cstheme="minorHAnsi"/>
                <w:sz w:val="20"/>
                <w:szCs w:val="20"/>
              </w:rPr>
              <w:t>P</w:t>
            </w:r>
          </w:p>
        </w:tc>
        <w:tc>
          <w:tcPr>
            <w:tcW w:w="454" w:type="dxa"/>
            <w:shd w:val="clear" w:color="auto" w:fill="auto"/>
          </w:tcPr>
          <w:p w:rsidR="009C52DA" w:rsidRDefault="009C52DA">
            <w:pPr>
              <w:rPr>
                <w:rFonts w:cstheme="minorHAnsi"/>
                <w:sz w:val="20"/>
                <w:szCs w:val="20"/>
              </w:rPr>
            </w:pPr>
          </w:p>
        </w:tc>
        <w:tc>
          <w:tcPr>
            <w:tcW w:w="425" w:type="dxa"/>
            <w:shd w:val="clear" w:color="auto" w:fill="auto"/>
          </w:tcPr>
          <w:p w:rsidR="009C52DA" w:rsidRDefault="009C52DA">
            <w:pPr>
              <w:rPr>
                <w:rFonts w:cstheme="minorHAnsi"/>
                <w:sz w:val="20"/>
                <w:szCs w:val="20"/>
              </w:rPr>
            </w:pPr>
          </w:p>
        </w:tc>
        <w:tc>
          <w:tcPr>
            <w:tcW w:w="425" w:type="dxa"/>
            <w:shd w:val="clear" w:color="auto" w:fill="auto"/>
          </w:tcPr>
          <w:p w:rsidR="009C52DA" w:rsidRDefault="00684163">
            <w:pPr>
              <w:rPr>
                <w:rFonts w:cstheme="minorHAnsi"/>
                <w:sz w:val="20"/>
                <w:szCs w:val="20"/>
              </w:rPr>
            </w:pPr>
            <w:r>
              <w:rPr>
                <w:rFonts w:cstheme="minorHAnsi"/>
                <w:sz w:val="20"/>
                <w:szCs w:val="20"/>
              </w:rPr>
              <w:t>Y</w:t>
            </w:r>
          </w:p>
        </w:tc>
        <w:tc>
          <w:tcPr>
            <w:tcW w:w="426" w:type="dxa"/>
            <w:shd w:val="clear" w:color="auto" w:fill="auto"/>
          </w:tcPr>
          <w:p w:rsidR="009C52DA" w:rsidRDefault="009C52DA">
            <w:pPr>
              <w:rPr>
                <w:rFonts w:cstheme="minorHAnsi"/>
                <w:sz w:val="20"/>
                <w:szCs w:val="20"/>
              </w:rPr>
            </w:pPr>
          </w:p>
        </w:tc>
      </w:tr>
      <w:tr w:rsidR="009C52DA">
        <w:tc>
          <w:tcPr>
            <w:tcW w:w="426" w:type="dxa"/>
          </w:tcPr>
          <w:p w:rsidR="009C52DA" w:rsidRDefault="00684163">
            <w:pPr>
              <w:jc w:val="center"/>
              <w:rPr>
                <w:rFonts w:cstheme="minorHAnsi"/>
                <w:sz w:val="20"/>
                <w:szCs w:val="20"/>
              </w:rPr>
            </w:pPr>
            <w:r>
              <w:rPr>
                <w:rFonts w:cstheme="minorHAnsi"/>
                <w:sz w:val="20"/>
                <w:szCs w:val="20"/>
              </w:rPr>
              <w:t>19</w:t>
            </w:r>
          </w:p>
        </w:tc>
        <w:tc>
          <w:tcPr>
            <w:tcW w:w="7088" w:type="dxa"/>
          </w:tcPr>
          <w:p w:rsidR="009C52DA" w:rsidRDefault="00684163">
            <w:pPr>
              <w:rPr>
                <w:rFonts w:cstheme="minorHAnsi"/>
                <w:sz w:val="20"/>
                <w:szCs w:val="20"/>
              </w:rPr>
            </w:pPr>
            <w:r>
              <w:rPr>
                <w:rFonts w:cstheme="minorHAnsi"/>
                <w:sz w:val="20"/>
                <w:szCs w:val="20"/>
              </w:rPr>
              <w:t>Extensive specialist field work within the study area</w:t>
            </w:r>
          </w:p>
        </w:tc>
        <w:tc>
          <w:tcPr>
            <w:tcW w:w="425" w:type="dxa"/>
          </w:tcPr>
          <w:p w:rsidR="009C52DA" w:rsidRDefault="009C52DA">
            <w:pPr>
              <w:rPr>
                <w:rFonts w:cstheme="minorHAnsi"/>
                <w:sz w:val="20"/>
                <w:szCs w:val="20"/>
              </w:rPr>
            </w:pPr>
          </w:p>
        </w:tc>
        <w:tc>
          <w:tcPr>
            <w:tcW w:w="425" w:type="dxa"/>
          </w:tcPr>
          <w:p w:rsidR="009C52DA" w:rsidRDefault="009C52DA">
            <w:pPr>
              <w:rPr>
                <w:rFonts w:cstheme="minorHAnsi"/>
                <w:sz w:val="20"/>
                <w:szCs w:val="20"/>
              </w:rPr>
            </w:pPr>
          </w:p>
        </w:tc>
        <w:tc>
          <w:tcPr>
            <w:tcW w:w="425" w:type="dxa"/>
          </w:tcPr>
          <w:p w:rsidR="009C52DA" w:rsidRDefault="009C52DA">
            <w:pPr>
              <w:rPr>
                <w:rFonts w:cstheme="minorHAnsi"/>
                <w:sz w:val="20"/>
                <w:szCs w:val="20"/>
              </w:rPr>
            </w:pPr>
          </w:p>
        </w:tc>
        <w:tc>
          <w:tcPr>
            <w:tcW w:w="426" w:type="dxa"/>
          </w:tcPr>
          <w:p w:rsidR="009C52DA" w:rsidRDefault="009C52DA">
            <w:pPr>
              <w:rPr>
                <w:rFonts w:cstheme="minorHAnsi"/>
                <w:sz w:val="20"/>
                <w:szCs w:val="20"/>
              </w:rPr>
            </w:pPr>
          </w:p>
        </w:tc>
        <w:tc>
          <w:tcPr>
            <w:tcW w:w="425" w:type="dxa"/>
          </w:tcPr>
          <w:p w:rsidR="009C52DA" w:rsidRDefault="009C52DA">
            <w:pPr>
              <w:rPr>
                <w:rFonts w:cstheme="minorHAnsi"/>
                <w:sz w:val="20"/>
                <w:szCs w:val="20"/>
              </w:rPr>
            </w:pPr>
          </w:p>
        </w:tc>
        <w:tc>
          <w:tcPr>
            <w:tcW w:w="425" w:type="dxa"/>
          </w:tcPr>
          <w:p w:rsidR="009C52DA" w:rsidRDefault="009C52DA">
            <w:pPr>
              <w:rPr>
                <w:rFonts w:cstheme="minorHAnsi"/>
                <w:sz w:val="20"/>
                <w:szCs w:val="20"/>
              </w:rPr>
            </w:pPr>
          </w:p>
        </w:tc>
        <w:tc>
          <w:tcPr>
            <w:tcW w:w="425" w:type="dxa"/>
          </w:tcPr>
          <w:p w:rsidR="009C52DA" w:rsidRDefault="009C52DA">
            <w:pPr>
              <w:rPr>
                <w:rFonts w:cstheme="minorHAnsi"/>
                <w:sz w:val="20"/>
                <w:szCs w:val="20"/>
              </w:rPr>
            </w:pPr>
          </w:p>
        </w:tc>
        <w:tc>
          <w:tcPr>
            <w:tcW w:w="426" w:type="dxa"/>
          </w:tcPr>
          <w:p w:rsidR="009C52DA" w:rsidRDefault="009C52DA">
            <w:pPr>
              <w:rPr>
                <w:rFonts w:cstheme="minorHAnsi"/>
                <w:sz w:val="20"/>
                <w:szCs w:val="20"/>
              </w:rPr>
            </w:pPr>
          </w:p>
        </w:tc>
        <w:tc>
          <w:tcPr>
            <w:tcW w:w="425" w:type="dxa"/>
            <w:shd w:val="clear" w:color="auto" w:fill="auto"/>
          </w:tcPr>
          <w:p w:rsidR="009C52DA" w:rsidRDefault="00684163">
            <w:pPr>
              <w:rPr>
                <w:rFonts w:cstheme="minorHAnsi"/>
                <w:sz w:val="20"/>
                <w:szCs w:val="20"/>
              </w:rPr>
            </w:pPr>
            <w:r>
              <w:rPr>
                <w:rFonts w:cstheme="minorHAnsi"/>
                <w:sz w:val="20"/>
                <w:szCs w:val="20"/>
              </w:rPr>
              <w:t>N</w:t>
            </w:r>
          </w:p>
        </w:tc>
        <w:tc>
          <w:tcPr>
            <w:tcW w:w="425" w:type="dxa"/>
            <w:shd w:val="clear" w:color="auto" w:fill="auto"/>
          </w:tcPr>
          <w:p w:rsidR="009C52DA" w:rsidRDefault="00684163">
            <w:pPr>
              <w:rPr>
                <w:rFonts w:cstheme="minorHAnsi"/>
                <w:sz w:val="20"/>
                <w:szCs w:val="20"/>
              </w:rPr>
            </w:pPr>
            <w:r>
              <w:rPr>
                <w:rFonts w:cstheme="minorHAnsi"/>
                <w:sz w:val="20"/>
                <w:szCs w:val="20"/>
              </w:rPr>
              <w:t>Y</w:t>
            </w:r>
          </w:p>
        </w:tc>
        <w:tc>
          <w:tcPr>
            <w:tcW w:w="425" w:type="dxa"/>
            <w:shd w:val="clear" w:color="auto" w:fill="auto"/>
          </w:tcPr>
          <w:p w:rsidR="009C52DA" w:rsidRDefault="00684163">
            <w:pPr>
              <w:rPr>
                <w:rFonts w:cstheme="minorHAnsi"/>
                <w:sz w:val="20"/>
                <w:szCs w:val="20"/>
              </w:rPr>
            </w:pPr>
            <w:r>
              <w:rPr>
                <w:rFonts w:cstheme="minorHAnsi"/>
                <w:sz w:val="20"/>
                <w:szCs w:val="20"/>
              </w:rPr>
              <w:t>N</w:t>
            </w:r>
          </w:p>
        </w:tc>
        <w:tc>
          <w:tcPr>
            <w:tcW w:w="397" w:type="dxa"/>
            <w:shd w:val="clear" w:color="auto" w:fill="auto"/>
          </w:tcPr>
          <w:p w:rsidR="009C52DA" w:rsidRDefault="00684163">
            <w:pPr>
              <w:rPr>
                <w:rFonts w:cstheme="minorHAnsi"/>
                <w:sz w:val="20"/>
                <w:szCs w:val="20"/>
              </w:rPr>
            </w:pPr>
            <w:r>
              <w:rPr>
                <w:rFonts w:cstheme="minorHAnsi"/>
                <w:sz w:val="20"/>
                <w:szCs w:val="20"/>
              </w:rPr>
              <w:t>N</w:t>
            </w:r>
          </w:p>
        </w:tc>
        <w:tc>
          <w:tcPr>
            <w:tcW w:w="454" w:type="dxa"/>
            <w:shd w:val="clear" w:color="auto" w:fill="auto"/>
          </w:tcPr>
          <w:p w:rsidR="009C52DA" w:rsidRDefault="009C52DA">
            <w:pPr>
              <w:rPr>
                <w:rFonts w:cstheme="minorHAnsi"/>
                <w:sz w:val="20"/>
                <w:szCs w:val="20"/>
              </w:rPr>
            </w:pPr>
          </w:p>
        </w:tc>
        <w:tc>
          <w:tcPr>
            <w:tcW w:w="425" w:type="dxa"/>
            <w:shd w:val="clear" w:color="auto" w:fill="auto"/>
          </w:tcPr>
          <w:p w:rsidR="009C52DA" w:rsidRDefault="009C52DA">
            <w:pPr>
              <w:rPr>
                <w:rFonts w:cstheme="minorHAnsi"/>
                <w:sz w:val="20"/>
                <w:szCs w:val="20"/>
              </w:rPr>
            </w:pPr>
          </w:p>
        </w:tc>
        <w:tc>
          <w:tcPr>
            <w:tcW w:w="425" w:type="dxa"/>
            <w:shd w:val="clear" w:color="auto" w:fill="auto"/>
          </w:tcPr>
          <w:p w:rsidR="009C52DA" w:rsidRDefault="009C52DA">
            <w:pPr>
              <w:rPr>
                <w:rFonts w:cstheme="minorHAnsi"/>
                <w:sz w:val="20"/>
                <w:szCs w:val="20"/>
              </w:rPr>
            </w:pPr>
          </w:p>
        </w:tc>
        <w:tc>
          <w:tcPr>
            <w:tcW w:w="426" w:type="dxa"/>
            <w:shd w:val="clear" w:color="auto" w:fill="auto"/>
          </w:tcPr>
          <w:p w:rsidR="009C52DA" w:rsidRDefault="00684163">
            <w:pPr>
              <w:rPr>
                <w:rFonts w:cstheme="minorHAnsi"/>
                <w:sz w:val="20"/>
                <w:szCs w:val="20"/>
              </w:rPr>
            </w:pPr>
            <w:r>
              <w:rPr>
                <w:rFonts w:cstheme="minorHAnsi"/>
                <w:sz w:val="20"/>
                <w:szCs w:val="20"/>
              </w:rPr>
              <w:t>P</w:t>
            </w:r>
          </w:p>
        </w:tc>
      </w:tr>
      <w:tr w:rsidR="009C52DA">
        <w:tc>
          <w:tcPr>
            <w:tcW w:w="426" w:type="dxa"/>
          </w:tcPr>
          <w:p w:rsidR="009C52DA" w:rsidRDefault="00684163">
            <w:pPr>
              <w:jc w:val="center"/>
              <w:rPr>
                <w:rFonts w:cstheme="minorHAnsi"/>
                <w:sz w:val="20"/>
                <w:szCs w:val="20"/>
              </w:rPr>
            </w:pPr>
            <w:r>
              <w:rPr>
                <w:rFonts w:cstheme="minorHAnsi"/>
                <w:sz w:val="20"/>
                <w:szCs w:val="20"/>
              </w:rPr>
              <w:t>20</w:t>
            </w:r>
          </w:p>
        </w:tc>
        <w:tc>
          <w:tcPr>
            <w:tcW w:w="7088" w:type="dxa"/>
          </w:tcPr>
          <w:p w:rsidR="009C52DA" w:rsidRDefault="00684163">
            <w:pPr>
              <w:rPr>
                <w:rFonts w:cstheme="minorHAnsi"/>
                <w:sz w:val="20"/>
                <w:szCs w:val="20"/>
              </w:rPr>
            </w:pPr>
            <w:r>
              <w:rPr>
                <w:rFonts w:cstheme="minorHAnsi"/>
                <w:sz w:val="20"/>
                <w:szCs w:val="20"/>
              </w:rPr>
              <w:t>Address cumulative impacts with respect to existing projects in the study area</w:t>
            </w:r>
          </w:p>
        </w:tc>
        <w:tc>
          <w:tcPr>
            <w:tcW w:w="425" w:type="dxa"/>
          </w:tcPr>
          <w:p w:rsidR="009C52DA" w:rsidRDefault="009C52DA">
            <w:pPr>
              <w:rPr>
                <w:rFonts w:cstheme="minorHAnsi"/>
                <w:sz w:val="20"/>
                <w:szCs w:val="20"/>
              </w:rPr>
            </w:pPr>
          </w:p>
        </w:tc>
        <w:tc>
          <w:tcPr>
            <w:tcW w:w="425" w:type="dxa"/>
          </w:tcPr>
          <w:p w:rsidR="009C52DA" w:rsidRDefault="009C52DA">
            <w:pPr>
              <w:rPr>
                <w:rFonts w:cstheme="minorHAnsi"/>
                <w:sz w:val="20"/>
                <w:szCs w:val="20"/>
              </w:rPr>
            </w:pPr>
          </w:p>
        </w:tc>
        <w:tc>
          <w:tcPr>
            <w:tcW w:w="425" w:type="dxa"/>
          </w:tcPr>
          <w:p w:rsidR="009C52DA" w:rsidRDefault="009C52DA">
            <w:pPr>
              <w:rPr>
                <w:rFonts w:cstheme="minorHAnsi"/>
                <w:sz w:val="20"/>
                <w:szCs w:val="20"/>
              </w:rPr>
            </w:pPr>
          </w:p>
        </w:tc>
        <w:tc>
          <w:tcPr>
            <w:tcW w:w="426" w:type="dxa"/>
          </w:tcPr>
          <w:p w:rsidR="009C52DA" w:rsidRDefault="009C52DA">
            <w:pPr>
              <w:rPr>
                <w:rFonts w:cstheme="minorHAnsi"/>
                <w:sz w:val="20"/>
                <w:szCs w:val="20"/>
              </w:rPr>
            </w:pPr>
          </w:p>
        </w:tc>
        <w:tc>
          <w:tcPr>
            <w:tcW w:w="425" w:type="dxa"/>
          </w:tcPr>
          <w:p w:rsidR="009C52DA" w:rsidRDefault="009C52DA">
            <w:pPr>
              <w:rPr>
                <w:rFonts w:cstheme="minorHAnsi"/>
                <w:sz w:val="20"/>
                <w:szCs w:val="20"/>
              </w:rPr>
            </w:pPr>
          </w:p>
        </w:tc>
        <w:tc>
          <w:tcPr>
            <w:tcW w:w="425" w:type="dxa"/>
          </w:tcPr>
          <w:p w:rsidR="009C52DA" w:rsidRDefault="009C52DA">
            <w:pPr>
              <w:rPr>
                <w:rFonts w:cstheme="minorHAnsi"/>
                <w:sz w:val="20"/>
                <w:szCs w:val="20"/>
              </w:rPr>
            </w:pPr>
          </w:p>
        </w:tc>
        <w:tc>
          <w:tcPr>
            <w:tcW w:w="425" w:type="dxa"/>
          </w:tcPr>
          <w:p w:rsidR="009C52DA" w:rsidRDefault="009C52DA">
            <w:pPr>
              <w:rPr>
                <w:rFonts w:cstheme="minorHAnsi"/>
                <w:sz w:val="20"/>
                <w:szCs w:val="20"/>
              </w:rPr>
            </w:pPr>
          </w:p>
        </w:tc>
        <w:tc>
          <w:tcPr>
            <w:tcW w:w="426" w:type="dxa"/>
          </w:tcPr>
          <w:p w:rsidR="009C52DA" w:rsidRDefault="009C52DA">
            <w:pPr>
              <w:rPr>
                <w:rFonts w:cstheme="minorHAnsi"/>
                <w:sz w:val="20"/>
                <w:szCs w:val="20"/>
              </w:rPr>
            </w:pPr>
          </w:p>
        </w:tc>
        <w:tc>
          <w:tcPr>
            <w:tcW w:w="425" w:type="dxa"/>
            <w:shd w:val="clear" w:color="auto" w:fill="auto"/>
          </w:tcPr>
          <w:p w:rsidR="009C52DA" w:rsidRDefault="00684163">
            <w:pPr>
              <w:rPr>
                <w:rFonts w:cstheme="minorHAnsi"/>
                <w:sz w:val="20"/>
                <w:szCs w:val="20"/>
              </w:rPr>
            </w:pPr>
            <w:r>
              <w:rPr>
                <w:rFonts w:cstheme="minorHAnsi"/>
                <w:sz w:val="20"/>
                <w:szCs w:val="20"/>
              </w:rPr>
              <w:t>N</w:t>
            </w:r>
          </w:p>
        </w:tc>
        <w:tc>
          <w:tcPr>
            <w:tcW w:w="425" w:type="dxa"/>
            <w:shd w:val="clear" w:color="auto" w:fill="auto"/>
          </w:tcPr>
          <w:p w:rsidR="009C52DA" w:rsidRDefault="00684163">
            <w:pPr>
              <w:rPr>
                <w:rFonts w:cstheme="minorHAnsi"/>
                <w:sz w:val="20"/>
                <w:szCs w:val="20"/>
              </w:rPr>
            </w:pPr>
            <w:r>
              <w:rPr>
                <w:rFonts w:cstheme="minorHAnsi"/>
                <w:sz w:val="20"/>
                <w:szCs w:val="20"/>
              </w:rPr>
              <w:t>Y</w:t>
            </w:r>
          </w:p>
        </w:tc>
        <w:tc>
          <w:tcPr>
            <w:tcW w:w="425" w:type="dxa"/>
            <w:shd w:val="clear" w:color="auto" w:fill="auto"/>
          </w:tcPr>
          <w:p w:rsidR="009C52DA" w:rsidRDefault="00684163">
            <w:pPr>
              <w:rPr>
                <w:rFonts w:cstheme="minorHAnsi"/>
                <w:sz w:val="20"/>
                <w:szCs w:val="20"/>
              </w:rPr>
            </w:pPr>
            <w:r>
              <w:rPr>
                <w:rFonts w:cstheme="minorHAnsi"/>
                <w:sz w:val="20"/>
                <w:szCs w:val="20"/>
              </w:rPr>
              <w:t>N</w:t>
            </w:r>
          </w:p>
        </w:tc>
        <w:tc>
          <w:tcPr>
            <w:tcW w:w="397" w:type="dxa"/>
            <w:shd w:val="clear" w:color="auto" w:fill="auto"/>
          </w:tcPr>
          <w:p w:rsidR="009C52DA" w:rsidRDefault="00684163">
            <w:pPr>
              <w:rPr>
                <w:rFonts w:cstheme="minorHAnsi"/>
                <w:sz w:val="20"/>
                <w:szCs w:val="20"/>
              </w:rPr>
            </w:pPr>
            <w:r>
              <w:rPr>
                <w:rFonts w:cstheme="minorHAnsi"/>
                <w:sz w:val="20"/>
                <w:szCs w:val="20"/>
              </w:rPr>
              <w:t>N</w:t>
            </w:r>
          </w:p>
        </w:tc>
        <w:tc>
          <w:tcPr>
            <w:tcW w:w="454" w:type="dxa"/>
            <w:shd w:val="clear" w:color="auto" w:fill="auto"/>
          </w:tcPr>
          <w:p w:rsidR="009C52DA" w:rsidRDefault="009C52DA">
            <w:pPr>
              <w:rPr>
                <w:rFonts w:cstheme="minorHAnsi"/>
                <w:sz w:val="20"/>
                <w:szCs w:val="20"/>
              </w:rPr>
            </w:pPr>
          </w:p>
        </w:tc>
        <w:tc>
          <w:tcPr>
            <w:tcW w:w="425" w:type="dxa"/>
            <w:shd w:val="clear" w:color="auto" w:fill="auto"/>
          </w:tcPr>
          <w:p w:rsidR="009C52DA" w:rsidRDefault="00684163">
            <w:pPr>
              <w:rPr>
                <w:rFonts w:cstheme="minorHAnsi"/>
                <w:sz w:val="20"/>
                <w:szCs w:val="20"/>
              </w:rPr>
            </w:pPr>
            <w:r>
              <w:rPr>
                <w:rFonts w:cstheme="minorHAnsi"/>
                <w:sz w:val="20"/>
                <w:szCs w:val="20"/>
              </w:rPr>
              <w:t>P</w:t>
            </w:r>
          </w:p>
        </w:tc>
        <w:tc>
          <w:tcPr>
            <w:tcW w:w="425" w:type="dxa"/>
            <w:shd w:val="clear" w:color="auto" w:fill="auto"/>
          </w:tcPr>
          <w:p w:rsidR="009C52DA" w:rsidRDefault="009C52DA">
            <w:pPr>
              <w:rPr>
                <w:rFonts w:cstheme="minorHAnsi"/>
                <w:sz w:val="20"/>
                <w:szCs w:val="20"/>
              </w:rPr>
            </w:pPr>
          </w:p>
        </w:tc>
        <w:tc>
          <w:tcPr>
            <w:tcW w:w="426" w:type="dxa"/>
            <w:shd w:val="clear" w:color="auto" w:fill="auto"/>
          </w:tcPr>
          <w:p w:rsidR="009C52DA" w:rsidRDefault="009C52DA">
            <w:pPr>
              <w:rPr>
                <w:rFonts w:cstheme="minorHAnsi"/>
                <w:sz w:val="20"/>
                <w:szCs w:val="20"/>
              </w:rPr>
            </w:pPr>
          </w:p>
        </w:tc>
      </w:tr>
      <w:tr w:rsidR="009C52DA">
        <w:tc>
          <w:tcPr>
            <w:tcW w:w="426" w:type="dxa"/>
          </w:tcPr>
          <w:p w:rsidR="009C52DA" w:rsidRDefault="00684163">
            <w:pPr>
              <w:jc w:val="center"/>
              <w:rPr>
                <w:rFonts w:cstheme="minorHAnsi"/>
                <w:sz w:val="20"/>
                <w:szCs w:val="20"/>
              </w:rPr>
            </w:pPr>
            <w:r>
              <w:rPr>
                <w:rFonts w:cstheme="minorHAnsi"/>
                <w:sz w:val="20"/>
                <w:szCs w:val="20"/>
              </w:rPr>
              <w:t>21</w:t>
            </w:r>
          </w:p>
        </w:tc>
        <w:tc>
          <w:tcPr>
            <w:tcW w:w="7088" w:type="dxa"/>
          </w:tcPr>
          <w:p w:rsidR="009C52DA" w:rsidRDefault="00684163">
            <w:pPr>
              <w:rPr>
                <w:rFonts w:cstheme="minorHAnsi"/>
                <w:sz w:val="20"/>
                <w:szCs w:val="20"/>
              </w:rPr>
            </w:pPr>
            <w:r>
              <w:rPr>
                <w:rFonts w:cstheme="minorHAnsi"/>
                <w:sz w:val="20"/>
                <w:szCs w:val="20"/>
              </w:rPr>
              <w:t xml:space="preserve">Determine the feasibility of individual project proposals </w:t>
            </w:r>
          </w:p>
        </w:tc>
        <w:tc>
          <w:tcPr>
            <w:tcW w:w="425" w:type="dxa"/>
          </w:tcPr>
          <w:p w:rsidR="009C52DA" w:rsidRDefault="009C52DA">
            <w:pPr>
              <w:rPr>
                <w:rFonts w:cstheme="minorHAnsi"/>
                <w:sz w:val="20"/>
                <w:szCs w:val="20"/>
              </w:rPr>
            </w:pPr>
          </w:p>
        </w:tc>
        <w:tc>
          <w:tcPr>
            <w:tcW w:w="425" w:type="dxa"/>
          </w:tcPr>
          <w:p w:rsidR="009C52DA" w:rsidRDefault="009C52DA">
            <w:pPr>
              <w:rPr>
                <w:rFonts w:cstheme="minorHAnsi"/>
                <w:sz w:val="20"/>
                <w:szCs w:val="20"/>
              </w:rPr>
            </w:pPr>
          </w:p>
        </w:tc>
        <w:tc>
          <w:tcPr>
            <w:tcW w:w="425" w:type="dxa"/>
          </w:tcPr>
          <w:p w:rsidR="009C52DA" w:rsidRDefault="009C52DA">
            <w:pPr>
              <w:rPr>
                <w:rFonts w:cstheme="minorHAnsi"/>
                <w:sz w:val="20"/>
                <w:szCs w:val="20"/>
              </w:rPr>
            </w:pPr>
          </w:p>
        </w:tc>
        <w:tc>
          <w:tcPr>
            <w:tcW w:w="426" w:type="dxa"/>
          </w:tcPr>
          <w:p w:rsidR="009C52DA" w:rsidRDefault="009C52DA">
            <w:pPr>
              <w:rPr>
                <w:rFonts w:cstheme="minorHAnsi"/>
                <w:sz w:val="20"/>
                <w:szCs w:val="20"/>
              </w:rPr>
            </w:pPr>
          </w:p>
        </w:tc>
        <w:tc>
          <w:tcPr>
            <w:tcW w:w="425" w:type="dxa"/>
          </w:tcPr>
          <w:p w:rsidR="009C52DA" w:rsidRDefault="009C52DA">
            <w:pPr>
              <w:rPr>
                <w:rFonts w:cstheme="minorHAnsi"/>
                <w:sz w:val="20"/>
                <w:szCs w:val="20"/>
              </w:rPr>
            </w:pPr>
          </w:p>
        </w:tc>
        <w:tc>
          <w:tcPr>
            <w:tcW w:w="425" w:type="dxa"/>
          </w:tcPr>
          <w:p w:rsidR="009C52DA" w:rsidRDefault="009C52DA">
            <w:pPr>
              <w:rPr>
                <w:rFonts w:cstheme="minorHAnsi"/>
                <w:sz w:val="20"/>
                <w:szCs w:val="20"/>
              </w:rPr>
            </w:pPr>
          </w:p>
        </w:tc>
        <w:tc>
          <w:tcPr>
            <w:tcW w:w="425" w:type="dxa"/>
          </w:tcPr>
          <w:p w:rsidR="009C52DA" w:rsidRDefault="009C52DA">
            <w:pPr>
              <w:rPr>
                <w:rFonts w:cstheme="minorHAnsi"/>
                <w:sz w:val="20"/>
                <w:szCs w:val="20"/>
              </w:rPr>
            </w:pPr>
          </w:p>
        </w:tc>
        <w:tc>
          <w:tcPr>
            <w:tcW w:w="426" w:type="dxa"/>
          </w:tcPr>
          <w:p w:rsidR="009C52DA" w:rsidRDefault="009C52DA">
            <w:pPr>
              <w:rPr>
                <w:rFonts w:cstheme="minorHAnsi"/>
                <w:sz w:val="20"/>
                <w:szCs w:val="20"/>
              </w:rPr>
            </w:pPr>
          </w:p>
        </w:tc>
        <w:tc>
          <w:tcPr>
            <w:tcW w:w="425" w:type="dxa"/>
            <w:shd w:val="clear" w:color="auto" w:fill="auto"/>
          </w:tcPr>
          <w:p w:rsidR="009C52DA" w:rsidRDefault="009C52DA">
            <w:pPr>
              <w:rPr>
                <w:rFonts w:cstheme="minorHAnsi"/>
                <w:sz w:val="20"/>
                <w:szCs w:val="20"/>
              </w:rPr>
            </w:pPr>
          </w:p>
        </w:tc>
        <w:tc>
          <w:tcPr>
            <w:tcW w:w="425" w:type="dxa"/>
            <w:shd w:val="clear" w:color="auto" w:fill="auto"/>
          </w:tcPr>
          <w:p w:rsidR="009C52DA" w:rsidRDefault="009C52DA">
            <w:pPr>
              <w:rPr>
                <w:rFonts w:cstheme="minorHAnsi"/>
                <w:sz w:val="20"/>
                <w:szCs w:val="20"/>
              </w:rPr>
            </w:pPr>
          </w:p>
        </w:tc>
        <w:tc>
          <w:tcPr>
            <w:tcW w:w="425" w:type="dxa"/>
            <w:shd w:val="clear" w:color="auto" w:fill="auto"/>
          </w:tcPr>
          <w:p w:rsidR="009C52DA" w:rsidRDefault="009C52DA">
            <w:pPr>
              <w:rPr>
                <w:rFonts w:cstheme="minorHAnsi"/>
                <w:sz w:val="20"/>
                <w:szCs w:val="20"/>
              </w:rPr>
            </w:pPr>
          </w:p>
        </w:tc>
        <w:tc>
          <w:tcPr>
            <w:tcW w:w="397" w:type="dxa"/>
            <w:shd w:val="clear" w:color="auto" w:fill="auto"/>
          </w:tcPr>
          <w:p w:rsidR="009C52DA" w:rsidRDefault="009C52DA">
            <w:pPr>
              <w:rPr>
                <w:rFonts w:cstheme="minorHAnsi"/>
                <w:sz w:val="20"/>
                <w:szCs w:val="20"/>
              </w:rPr>
            </w:pPr>
          </w:p>
        </w:tc>
        <w:tc>
          <w:tcPr>
            <w:tcW w:w="454" w:type="dxa"/>
            <w:shd w:val="clear" w:color="auto" w:fill="auto"/>
          </w:tcPr>
          <w:p w:rsidR="009C52DA" w:rsidRDefault="00684163">
            <w:pPr>
              <w:rPr>
                <w:rFonts w:cstheme="minorHAnsi"/>
                <w:sz w:val="20"/>
                <w:szCs w:val="20"/>
              </w:rPr>
            </w:pPr>
            <w:r>
              <w:rPr>
                <w:rFonts w:cstheme="minorHAnsi"/>
                <w:sz w:val="20"/>
                <w:szCs w:val="20"/>
              </w:rPr>
              <w:t>P</w:t>
            </w:r>
          </w:p>
        </w:tc>
        <w:tc>
          <w:tcPr>
            <w:tcW w:w="425" w:type="dxa"/>
            <w:shd w:val="clear" w:color="auto" w:fill="auto"/>
          </w:tcPr>
          <w:p w:rsidR="009C52DA" w:rsidRDefault="00684163">
            <w:pPr>
              <w:rPr>
                <w:rFonts w:cstheme="minorHAnsi"/>
                <w:sz w:val="20"/>
                <w:szCs w:val="20"/>
              </w:rPr>
            </w:pPr>
            <w:r>
              <w:rPr>
                <w:rFonts w:cstheme="minorHAnsi"/>
                <w:sz w:val="20"/>
                <w:szCs w:val="20"/>
              </w:rPr>
              <w:t>N</w:t>
            </w:r>
          </w:p>
        </w:tc>
        <w:tc>
          <w:tcPr>
            <w:tcW w:w="425" w:type="dxa"/>
            <w:shd w:val="clear" w:color="auto" w:fill="auto"/>
          </w:tcPr>
          <w:p w:rsidR="009C52DA" w:rsidRDefault="009C52DA">
            <w:pPr>
              <w:rPr>
                <w:rFonts w:cstheme="minorHAnsi"/>
                <w:sz w:val="20"/>
                <w:szCs w:val="20"/>
              </w:rPr>
            </w:pPr>
          </w:p>
        </w:tc>
        <w:tc>
          <w:tcPr>
            <w:tcW w:w="426" w:type="dxa"/>
            <w:shd w:val="clear" w:color="auto" w:fill="auto"/>
          </w:tcPr>
          <w:p w:rsidR="009C52DA" w:rsidRDefault="00684163">
            <w:pPr>
              <w:rPr>
                <w:rFonts w:cstheme="minorHAnsi"/>
                <w:sz w:val="20"/>
                <w:szCs w:val="20"/>
              </w:rPr>
            </w:pPr>
            <w:r>
              <w:rPr>
                <w:rFonts w:cstheme="minorHAnsi"/>
                <w:sz w:val="20"/>
                <w:szCs w:val="20"/>
              </w:rPr>
              <w:t>P</w:t>
            </w:r>
          </w:p>
        </w:tc>
      </w:tr>
      <w:tr w:rsidR="009C52DA">
        <w:tc>
          <w:tcPr>
            <w:tcW w:w="14318" w:type="dxa"/>
            <w:gridSpan w:val="18"/>
          </w:tcPr>
          <w:p w:rsidR="009C52DA" w:rsidRDefault="009C52DA">
            <w:pPr>
              <w:rPr>
                <w:rFonts w:cstheme="minorHAnsi"/>
                <w:sz w:val="20"/>
                <w:szCs w:val="20"/>
              </w:rPr>
            </w:pPr>
          </w:p>
          <w:p w:rsidR="009C52DA" w:rsidRDefault="00684163">
            <w:pPr>
              <w:rPr>
                <w:rFonts w:cstheme="minorHAnsi"/>
                <w:sz w:val="20"/>
                <w:szCs w:val="20"/>
              </w:rPr>
            </w:pPr>
            <w:r>
              <w:rPr>
                <w:rFonts w:cstheme="minorHAnsi"/>
                <w:sz w:val="20"/>
                <w:szCs w:val="20"/>
              </w:rPr>
              <w:t>Y = VE realised ; P = VE partially realised ; N = VE not realised</w:t>
            </w:r>
          </w:p>
          <w:p w:rsidR="009C52DA" w:rsidRDefault="009C52DA">
            <w:pPr>
              <w:rPr>
                <w:rFonts w:cstheme="minorHAnsi"/>
                <w:sz w:val="20"/>
                <w:szCs w:val="20"/>
              </w:rPr>
            </w:pPr>
          </w:p>
        </w:tc>
      </w:tr>
    </w:tbl>
    <w:p w:rsidR="009C52DA" w:rsidRDefault="009C52DA"/>
    <w:p w:rsidR="009C52DA" w:rsidRDefault="009C52DA">
      <w:pPr>
        <w:jc w:val="both"/>
        <w:sectPr w:rsidR="009C52DA">
          <w:pgSz w:w="16838" w:h="11906" w:orient="landscape"/>
          <w:pgMar w:top="1440" w:right="1440" w:bottom="1440" w:left="1440" w:header="709" w:footer="709" w:gutter="0"/>
          <w:cols w:space="708"/>
          <w:docGrid w:linePitch="360"/>
        </w:sectPr>
      </w:pPr>
    </w:p>
    <w:p w:rsidR="009C52DA" w:rsidRDefault="00684163">
      <w:pPr>
        <w:pStyle w:val="ListParagraph"/>
        <w:numPr>
          <w:ilvl w:val="0"/>
          <w:numId w:val="37"/>
        </w:numPr>
        <w:spacing w:after="0" w:line="240" w:lineRule="auto"/>
        <w:rPr>
          <w:b/>
        </w:rPr>
      </w:pPr>
      <w:r>
        <w:rPr>
          <w:b/>
          <w:sz w:val="28"/>
          <w:szCs w:val="28"/>
        </w:rPr>
        <w:lastRenderedPageBreak/>
        <w:t>Concluding thoughts on the value of SEA</w:t>
      </w:r>
    </w:p>
    <w:p w:rsidR="009C52DA" w:rsidRDefault="009C52DA">
      <w:pPr>
        <w:spacing w:after="0" w:line="240" w:lineRule="auto"/>
      </w:pPr>
    </w:p>
    <w:p w:rsidR="009C52DA" w:rsidRDefault="00684163">
      <w:pPr>
        <w:jc w:val="both"/>
      </w:pPr>
      <w:r>
        <w:t>The research underlying this paper has used a single case study within a single jurisdiction to investigate pluralism associated with VEs of SEA. The research is important given that it is unique in seeking stakeholder views of the value of SEA, which provides real insights into the pluralism inherent in the process. In the second section eight expectations of what SEA should deliver were identified from the international SEA literature. The research results clearly support these general expectations, but shows that different expectations relate to different stakeholder groups.  Albeit this research is focussed on SEA, it is still insightful to compare the results of stakeholder interviews about the value of SEA, with the assumed objectives of EIA ascribed to the same sets of stakeholder by Petts (1999). Table 4 lists those values for which there was consensus, whether specific to a stakeholder or shared with another.</w:t>
      </w:r>
    </w:p>
    <w:p w:rsidR="009C52DA" w:rsidRDefault="00684163">
      <w:pPr>
        <w:jc w:val="both"/>
        <w:rPr>
          <w:b/>
        </w:rPr>
      </w:pPr>
      <w:r>
        <w:rPr>
          <w:b/>
        </w:rPr>
        <w:t>Table 4: Stakeholder expectations of the value of SEA</w:t>
      </w:r>
    </w:p>
    <w:tbl>
      <w:tblPr>
        <w:tblStyle w:val="TableGrid"/>
        <w:tblW w:w="0" w:type="auto"/>
        <w:tblLook w:val="04A0" w:firstRow="1" w:lastRow="0" w:firstColumn="1" w:lastColumn="0" w:noHBand="0" w:noVBand="1"/>
      </w:tblPr>
      <w:tblGrid>
        <w:gridCol w:w="2254"/>
        <w:gridCol w:w="2254"/>
        <w:gridCol w:w="2254"/>
        <w:gridCol w:w="2254"/>
      </w:tblGrid>
      <w:tr w:rsidR="009C52DA">
        <w:tc>
          <w:tcPr>
            <w:tcW w:w="2254" w:type="dxa"/>
          </w:tcPr>
          <w:p w:rsidR="009C52DA" w:rsidRDefault="00684163">
            <w:pPr>
              <w:jc w:val="both"/>
            </w:pPr>
            <w:r>
              <w:t>Government</w:t>
            </w:r>
          </w:p>
        </w:tc>
        <w:tc>
          <w:tcPr>
            <w:tcW w:w="2254" w:type="dxa"/>
          </w:tcPr>
          <w:p w:rsidR="009C52DA" w:rsidRDefault="00684163">
            <w:pPr>
              <w:jc w:val="both"/>
            </w:pPr>
            <w:r>
              <w:t>Industry</w:t>
            </w:r>
          </w:p>
        </w:tc>
        <w:tc>
          <w:tcPr>
            <w:tcW w:w="2254" w:type="dxa"/>
          </w:tcPr>
          <w:p w:rsidR="009C52DA" w:rsidRDefault="00684163">
            <w:pPr>
              <w:jc w:val="both"/>
            </w:pPr>
            <w:r>
              <w:t>Conservation</w:t>
            </w:r>
          </w:p>
        </w:tc>
        <w:tc>
          <w:tcPr>
            <w:tcW w:w="2254" w:type="dxa"/>
          </w:tcPr>
          <w:p w:rsidR="009C52DA" w:rsidRDefault="00684163">
            <w:pPr>
              <w:jc w:val="both"/>
            </w:pPr>
            <w:r>
              <w:t>IAPs</w:t>
            </w:r>
          </w:p>
        </w:tc>
      </w:tr>
      <w:tr w:rsidR="009C52DA">
        <w:tc>
          <w:tcPr>
            <w:tcW w:w="2254" w:type="dxa"/>
          </w:tcPr>
          <w:p w:rsidR="009C52DA" w:rsidRDefault="00684163">
            <w:pPr>
              <w:rPr>
                <w:sz w:val="18"/>
                <w:szCs w:val="18"/>
              </w:rPr>
            </w:pPr>
            <w:r>
              <w:rPr>
                <w:sz w:val="18"/>
                <w:szCs w:val="18"/>
              </w:rPr>
              <w:t>Integrate decision making within Government</w:t>
            </w:r>
          </w:p>
          <w:p w:rsidR="009C52DA" w:rsidRDefault="009C52DA">
            <w:pPr>
              <w:rPr>
                <w:sz w:val="18"/>
                <w:szCs w:val="18"/>
              </w:rPr>
            </w:pPr>
          </w:p>
          <w:p w:rsidR="009C52DA" w:rsidRDefault="00684163">
            <w:pPr>
              <w:rPr>
                <w:sz w:val="18"/>
                <w:szCs w:val="18"/>
              </w:rPr>
            </w:pPr>
            <w:r>
              <w:rPr>
                <w:sz w:val="18"/>
                <w:szCs w:val="18"/>
              </w:rPr>
              <w:t>Provide opportunity for capacity building and knowledge transfer</w:t>
            </w:r>
          </w:p>
          <w:p w:rsidR="009C52DA" w:rsidRDefault="009C52DA">
            <w:pPr>
              <w:rPr>
                <w:sz w:val="18"/>
                <w:szCs w:val="18"/>
              </w:rPr>
            </w:pPr>
          </w:p>
          <w:p w:rsidR="009C52DA" w:rsidRDefault="00684163">
            <w:pPr>
              <w:rPr>
                <w:sz w:val="18"/>
                <w:szCs w:val="18"/>
              </w:rPr>
            </w:pPr>
            <w:r>
              <w:rPr>
                <w:sz w:val="18"/>
                <w:szCs w:val="18"/>
              </w:rPr>
              <w:t>Focus project-levels EIAs</w:t>
            </w:r>
          </w:p>
          <w:p w:rsidR="009C52DA" w:rsidRDefault="009C52DA">
            <w:pPr>
              <w:rPr>
                <w:sz w:val="18"/>
                <w:szCs w:val="18"/>
              </w:rPr>
            </w:pPr>
          </w:p>
          <w:p w:rsidR="009C52DA" w:rsidRDefault="00684163">
            <w:pPr>
              <w:rPr>
                <w:sz w:val="18"/>
                <w:szCs w:val="18"/>
              </w:rPr>
            </w:pPr>
            <w:r>
              <w:rPr>
                <w:sz w:val="18"/>
                <w:szCs w:val="18"/>
              </w:rPr>
              <w:t>Align policies between Government agencies and departments</w:t>
            </w:r>
          </w:p>
          <w:p w:rsidR="009C52DA" w:rsidRDefault="009C52DA">
            <w:pPr>
              <w:rPr>
                <w:sz w:val="18"/>
                <w:szCs w:val="18"/>
              </w:rPr>
            </w:pPr>
          </w:p>
          <w:p w:rsidR="009C52DA" w:rsidRDefault="00684163">
            <w:pPr>
              <w:rPr>
                <w:sz w:val="18"/>
                <w:szCs w:val="18"/>
              </w:rPr>
            </w:pPr>
            <w:r>
              <w:rPr>
                <w:sz w:val="18"/>
                <w:szCs w:val="18"/>
              </w:rPr>
              <w:t>Spatially locate projects</w:t>
            </w:r>
          </w:p>
        </w:tc>
        <w:tc>
          <w:tcPr>
            <w:tcW w:w="2254" w:type="dxa"/>
          </w:tcPr>
          <w:p w:rsidR="009C52DA" w:rsidRDefault="00684163">
            <w:pPr>
              <w:rPr>
                <w:sz w:val="18"/>
                <w:szCs w:val="18"/>
              </w:rPr>
            </w:pPr>
            <w:r>
              <w:rPr>
                <w:sz w:val="18"/>
                <w:szCs w:val="18"/>
              </w:rPr>
              <w:t>Spatially locate projects</w:t>
            </w:r>
          </w:p>
          <w:p w:rsidR="009C52DA" w:rsidRDefault="009C52DA">
            <w:pPr>
              <w:rPr>
                <w:sz w:val="18"/>
                <w:szCs w:val="18"/>
              </w:rPr>
            </w:pPr>
          </w:p>
          <w:p w:rsidR="009C52DA" w:rsidRDefault="00684163">
            <w:pPr>
              <w:rPr>
                <w:sz w:val="18"/>
                <w:szCs w:val="18"/>
              </w:rPr>
            </w:pPr>
            <w:r>
              <w:rPr>
                <w:sz w:val="18"/>
                <w:szCs w:val="18"/>
              </w:rPr>
              <w:t>Provide certainty of decision outcome</w:t>
            </w:r>
          </w:p>
          <w:p w:rsidR="009C52DA" w:rsidRDefault="009C52DA">
            <w:pPr>
              <w:rPr>
                <w:sz w:val="18"/>
                <w:szCs w:val="18"/>
              </w:rPr>
            </w:pPr>
          </w:p>
          <w:p w:rsidR="009C52DA" w:rsidRDefault="00684163">
            <w:pPr>
              <w:rPr>
                <w:sz w:val="18"/>
                <w:szCs w:val="18"/>
              </w:rPr>
            </w:pPr>
            <w:r>
              <w:rPr>
                <w:sz w:val="18"/>
                <w:szCs w:val="18"/>
              </w:rPr>
              <w:t>Help to reduce future application costs</w:t>
            </w:r>
          </w:p>
        </w:tc>
        <w:tc>
          <w:tcPr>
            <w:tcW w:w="2254" w:type="dxa"/>
          </w:tcPr>
          <w:p w:rsidR="009C52DA" w:rsidRDefault="00684163">
            <w:pPr>
              <w:rPr>
                <w:sz w:val="18"/>
                <w:szCs w:val="18"/>
              </w:rPr>
            </w:pPr>
            <w:r>
              <w:rPr>
                <w:sz w:val="18"/>
                <w:szCs w:val="18"/>
              </w:rPr>
              <w:t>Regionally constrain development</w:t>
            </w:r>
          </w:p>
          <w:p w:rsidR="009C52DA" w:rsidRDefault="009C52DA">
            <w:pPr>
              <w:rPr>
                <w:sz w:val="18"/>
                <w:szCs w:val="18"/>
              </w:rPr>
            </w:pPr>
          </w:p>
          <w:p w:rsidR="009C52DA" w:rsidRDefault="00684163">
            <w:pPr>
              <w:rPr>
                <w:sz w:val="18"/>
                <w:szCs w:val="18"/>
              </w:rPr>
            </w:pPr>
            <w:r>
              <w:rPr>
                <w:sz w:val="18"/>
                <w:szCs w:val="18"/>
              </w:rPr>
              <w:t>Provide technical biodiversity criteria for decision making</w:t>
            </w:r>
          </w:p>
          <w:p w:rsidR="009C52DA" w:rsidRDefault="009C52DA">
            <w:pPr>
              <w:rPr>
                <w:sz w:val="18"/>
                <w:szCs w:val="18"/>
              </w:rPr>
            </w:pPr>
          </w:p>
          <w:p w:rsidR="009C52DA" w:rsidRDefault="00684163">
            <w:pPr>
              <w:rPr>
                <w:sz w:val="18"/>
                <w:szCs w:val="18"/>
              </w:rPr>
            </w:pPr>
            <w:r>
              <w:rPr>
                <w:sz w:val="18"/>
                <w:szCs w:val="18"/>
              </w:rPr>
              <w:t>Identify biophysical no go areas and low impact areas</w:t>
            </w:r>
          </w:p>
          <w:p w:rsidR="009C52DA" w:rsidRDefault="009C52DA">
            <w:pPr>
              <w:rPr>
                <w:sz w:val="18"/>
                <w:szCs w:val="18"/>
              </w:rPr>
            </w:pPr>
          </w:p>
          <w:p w:rsidR="009C52DA" w:rsidRDefault="00684163">
            <w:pPr>
              <w:rPr>
                <w:sz w:val="18"/>
                <w:szCs w:val="18"/>
              </w:rPr>
            </w:pPr>
            <w:r>
              <w:rPr>
                <w:sz w:val="18"/>
                <w:szCs w:val="18"/>
              </w:rPr>
              <w:t>Fill knowledge gaps</w:t>
            </w:r>
          </w:p>
          <w:p w:rsidR="009C52DA" w:rsidRDefault="009C52DA">
            <w:pPr>
              <w:rPr>
                <w:sz w:val="18"/>
                <w:szCs w:val="18"/>
              </w:rPr>
            </w:pPr>
          </w:p>
          <w:p w:rsidR="009C52DA" w:rsidRDefault="00684163">
            <w:pPr>
              <w:rPr>
                <w:sz w:val="18"/>
                <w:szCs w:val="18"/>
              </w:rPr>
            </w:pPr>
            <w:r>
              <w:rPr>
                <w:sz w:val="18"/>
                <w:szCs w:val="18"/>
              </w:rPr>
              <w:t>Extensive specialist field work in study area</w:t>
            </w:r>
          </w:p>
          <w:p w:rsidR="009C52DA" w:rsidRDefault="009C52DA">
            <w:pPr>
              <w:rPr>
                <w:sz w:val="18"/>
                <w:szCs w:val="18"/>
              </w:rPr>
            </w:pPr>
          </w:p>
          <w:p w:rsidR="009C52DA" w:rsidRDefault="00684163">
            <w:pPr>
              <w:rPr>
                <w:sz w:val="18"/>
                <w:szCs w:val="18"/>
              </w:rPr>
            </w:pPr>
            <w:r>
              <w:rPr>
                <w:sz w:val="18"/>
                <w:szCs w:val="18"/>
              </w:rPr>
              <w:t>Assess cumulative impacts</w:t>
            </w:r>
          </w:p>
          <w:p w:rsidR="009C52DA" w:rsidRDefault="009C52DA">
            <w:pPr>
              <w:rPr>
                <w:sz w:val="18"/>
                <w:szCs w:val="18"/>
              </w:rPr>
            </w:pPr>
          </w:p>
        </w:tc>
        <w:tc>
          <w:tcPr>
            <w:tcW w:w="2254" w:type="dxa"/>
          </w:tcPr>
          <w:p w:rsidR="009C52DA" w:rsidRDefault="00684163">
            <w:pPr>
              <w:rPr>
                <w:sz w:val="18"/>
                <w:szCs w:val="18"/>
              </w:rPr>
            </w:pPr>
            <w:r>
              <w:rPr>
                <w:sz w:val="18"/>
                <w:szCs w:val="18"/>
              </w:rPr>
              <w:t>Identify biophysical no go areas and low impact areas</w:t>
            </w:r>
          </w:p>
          <w:p w:rsidR="009C52DA" w:rsidRDefault="009C52DA">
            <w:pPr>
              <w:rPr>
                <w:sz w:val="18"/>
                <w:szCs w:val="18"/>
              </w:rPr>
            </w:pPr>
          </w:p>
          <w:p w:rsidR="009C52DA" w:rsidRDefault="00684163">
            <w:pPr>
              <w:rPr>
                <w:sz w:val="18"/>
                <w:szCs w:val="18"/>
              </w:rPr>
            </w:pPr>
            <w:r>
              <w:rPr>
                <w:sz w:val="18"/>
                <w:szCs w:val="18"/>
              </w:rPr>
              <w:t>Determine feasibility of individual project proposals</w:t>
            </w:r>
          </w:p>
          <w:p w:rsidR="009C52DA" w:rsidRDefault="009C52DA">
            <w:pPr>
              <w:rPr>
                <w:sz w:val="18"/>
                <w:szCs w:val="18"/>
              </w:rPr>
            </w:pPr>
          </w:p>
          <w:p w:rsidR="009C52DA" w:rsidRDefault="009C52DA">
            <w:pPr>
              <w:rPr>
                <w:sz w:val="18"/>
                <w:szCs w:val="18"/>
              </w:rPr>
            </w:pPr>
          </w:p>
        </w:tc>
      </w:tr>
    </w:tbl>
    <w:p w:rsidR="009C52DA" w:rsidRDefault="009C52DA">
      <w:pPr>
        <w:jc w:val="both"/>
      </w:pPr>
    </w:p>
    <w:p w:rsidR="009C52DA" w:rsidRDefault="00684163">
      <w:pPr>
        <w:jc w:val="both"/>
      </w:pPr>
      <w:r>
        <w:t>The focus on areas of consensus only in Table 4 recognises the small sample size of interviewees and indicates where at least 3 out of 4 have agreed on a particular value of the SEA process in any stakeholder group. Whilst shared views were identified to be more common between Government and Industry (see Table 2) and between conservation groups and IAPs, in general there is little overlap where there is consensus. In line with Petts (1999), industry drivers are associated largely with efficiency and cost; the desire to spatially locate projects, for example, helps to provide certainty over the stakeholders to engage in a process and to focus expense where it is likely to be successful. The Government’s role in SEA is slightly different than the decision maker references in Table 1. Nevertheless, some of the same values are evident related to facilitation of development and capacity building. For conservation groups, the desire to protect the local environment is a clear driver, as might be expected (and in common with the suggested objectives of local environmental groups by Petts (1999)). Likewise, the desire of IAPs to have an understanding of what is at stake for them seems to be a predominant wish. This differs from the EIA context where it might be expected that some IAPs would have a desire to stop a project going ahead; at the SEA stage there is not a specific decision point leading to something being built in a particular location.</w:t>
      </w:r>
    </w:p>
    <w:p w:rsidR="009C52DA" w:rsidRDefault="00684163">
      <w:pPr>
        <w:jc w:val="both"/>
      </w:pPr>
      <w:r>
        <w:t>Table 5 indicates the extent to which the expected goals of SEA identified in Section 2 map on to the VEs expressed by the various stakeholders.</w:t>
      </w:r>
    </w:p>
    <w:p w:rsidR="009C52DA" w:rsidRDefault="00684163">
      <w:pPr>
        <w:jc w:val="both"/>
        <w:rPr>
          <w:b/>
        </w:rPr>
      </w:pPr>
      <w:r>
        <w:rPr>
          <w:b/>
        </w:rPr>
        <w:lastRenderedPageBreak/>
        <w:t>Table 5: Stakeholder value expectations in relation to international SEA goals</w:t>
      </w:r>
    </w:p>
    <w:tbl>
      <w:tblPr>
        <w:tblStyle w:val="TableGrid"/>
        <w:tblW w:w="0" w:type="auto"/>
        <w:tblLook w:val="04A0" w:firstRow="1" w:lastRow="0" w:firstColumn="1" w:lastColumn="0" w:noHBand="0" w:noVBand="1"/>
      </w:tblPr>
      <w:tblGrid>
        <w:gridCol w:w="4508"/>
        <w:gridCol w:w="4508"/>
      </w:tblGrid>
      <w:tr w:rsidR="009C52DA">
        <w:tc>
          <w:tcPr>
            <w:tcW w:w="4508" w:type="dxa"/>
          </w:tcPr>
          <w:p w:rsidR="009C52DA" w:rsidRDefault="00684163">
            <w:pPr>
              <w:jc w:val="center"/>
              <w:rPr>
                <w:b/>
              </w:rPr>
            </w:pPr>
            <w:r>
              <w:rPr>
                <w:b/>
              </w:rPr>
              <w:t>SEA goal</w:t>
            </w:r>
          </w:p>
        </w:tc>
        <w:tc>
          <w:tcPr>
            <w:tcW w:w="4508" w:type="dxa"/>
          </w:tcPr>
          <w:p w:rsidR="009C52DA" w:rsidRDefault="00684163">
            <w:pPr>
              <w:jc w:val="center"/>
              <w:rPr>
                <w:b/>
              </w:rPr>
            </w:pPr>
            <w:r>
              <w:rPr>
                <w:b/>
              </w:rPr>
              <w:t>Identified value expectation</w:t>
            </w:r>
          </w:p>
        </w:tc>
      </w:tr>
      <w:tr w:rsidR="009C52DA">
        <w:tc>
          <w:tcPr>
            <w:tcW w:w="4508" w:type="dxa"/>
          </w:tcPr>
          <w:p w:rsidR="009C52DA" w:rsidRDefault="00684163">
            <w:pPr>
              <w:tabs>
                <w:tab w:val="left" w:pos="29"/>
              </w:tabs>
              <w:ind w:left="29"/>
            </w:pPr>
            <w:r>
              <w:t>To address specific limitations of project level EIA</w:t>
            </w:r>
          </w:p>
          <w:p w:rsidR="009C52DA" w:rsidRDefault="009C52DA">
            <w:pPr>
              <w:jc w:val="both"/>
            </w:pPr>
          </w:p>
        </w:tc>
        <w:tc>
          <w:tcPr>
            <w:tcW w:w="4508" w:type="dxa"/>
          </w:tcPr>
          <w:p w:rsidR="009C52DA" w:rsidRDefault="00684163">
            <w:pPr>
              <w:jc w:val="both"/>
            </w:pPr>
            <w:r>
              <w:t>VE20 maps onto this goal, yet was restricted to IAPs and Conservation groups</w:t>
            </w:r>
          </w:p>
        </w:tc>
      </w:tr>
      <w:tr w:rsidR="009C52DA">
        <w:tc>
          <w:tcPr>
            <w:tcW w:w="4508" w:type="dxa"/>
          </w:tcPr>
          <w:p w:rsidR="009C52DA" w:rsidRDefault="00684163">
            <w:pPr>
              <w:tabs>
                <w:tab w:val="left" w:pos="0"/>
              </w:tabs>
            </w:pPr>
            <w:r>
              <w:t>To acknowledge the fractured nature of decision making</w:t>
            </w:r>
          </w:p>
          <w:p w:rsidR="009C52DA" w:rsidRDefault="009C52DA">
            <w:pPr>
              <w:jc w:val="both"/>
            </w:pPr>
          </w:p>
        </w:tc>
        <w:tc>
          <w:tcPr>
            <w:tcW w:w="4508" w:type="dxa"/>
          </w:tcPr>
          <w:p w:rsidR="009C52DA" w:rsidRDefault="00684163">
            <w:pPr>
              <w:jc w:val="both"/>
            </w:pPr>
            <w:r>
              <w:t>No specific VE maps onto this, but several address aspects of it, including VE1, VE2, VE7, VE10 and VE11. All of these are values held either by Government or Industry</w:t>
            </w:r>
          </w:p>
        </w:tc>
      </w:tr>
      <w:tr w:rsidR="009C52DA">
        <w:tc>
          <w:tcPr>
            <w:tcW w:w="4508" w:type="dxa"/>
          </w:tcPr>
          <w:p w:rsidR="009C52DA" w:rsidRDefault="00684163">
            <w:pPr>
              <w:tabs>
                <w:tab w:val="left" w:pos="0"/>
              </w:tabs>
            </w:pPr>
            <w:r>
              <w:t>To introduce sustainability into decision making</w:t>
            </w:r>
          </w:p>
          <w:p w:rsidR="009C52DA" w:rsidRDefault="009C52DA">
            <w:pPr>
              <w:jc w:val="both"/>
            </w:pPr>
          </w:p>
        </w:tc>
        <w:tc>
          <w:tcPr>
            <w:tcW w:w="4508" w:type="dxa"/>
          </w:tcPr>
          <w:p w:rsidR="009C52DA" w:rsidRDefault="00684163">
            <w:pPr>
              <w:jc w:val="both"/>
            </w:pPr>
            <w:r>
              <w:t>No value expectation addresses sustainability specifically, although many have some relevance</w:t>
            </w:r>
          </w:p>
        </w:tc>
      </w:tr>
      <w:tr w:rsidR="009C52DA">
        <w:tc>
          <w:tcPr>
            <w:tcW w:w="4508" w:type="dxa"/>
          </w:tcPr>
          <w:p w:rsidR="009C52DA" w:rsidRDefault="00684163">
            <w:pPr>
              <w:tabs>
                <w:tab w:val="left" w:pos="0"/>
              </w:tabs>
            </w:pPr>
            <w:r>
              <w:t>To provide a platform for wider, including public, debate, consultation and participation at strategic levels of decision making</w:t>
            </w:r>
          </w:p>
          <w:p w:rsidR="009C52DA" w:rsidRDefault="009C52DA">
            <w:pPr>
              <w:jc w:val="both"/>
            </w:pPr>
          </w:p>
        </w:tc>
        <w:tc>
          <w:tcPr>
            <w:tcW w:w="4508" w:type="dxa"/>
          </w:tcPr>
          <w:p w:rsidR="009C52DA" w:rsidRDefault="00684163">
            <w:pPr>
              <w:jc w:val="both"/>
            </w:pPr>
            <w:r>
              <w:t>No value expectation addresses the need for a wider platform. This may reflect a process perceived to be satisfactory in this regard, therefore not appearing as an expectation</w:t>
            </w:r>
          </w:p>
        </w:tc>
      </w:tr>
      <w:tr w:rsidR="009C52DA">
        <w:tc>
          <w:tcPr>
            <w:tcW w:w="4508" w:type="dxa"/>
          </w:tcPr>
          <w:p w:rsidR="009C52DA" w:rsidRDefault="00684163">
            <w:pPr>
              <w:tabs>
                <w:tab w:val="left" w:pos="0"/>
              </w:tabs>
            </w:pPr>
            <w:r>
              <w:t xml:space="preserve">To introduce a transparent, quality controlled decision support process, which should be led and managed by qualified experts </w:t>
            </w:r>
          </w:p>
          <w:p w:rsidR="009C52DA" w:rsidRDefault="009C52DA">
            <w:pPr>
              <w:jc w:val="both"/>
            </w:pPr>
          </w:p>
        </w:tc>
        <w:tc>
          <w:tcPr>
            <w:tcW w:w="4508" w:type="dxa"/>
          </w:tcPr>
          <w:p w:rsidR="009C52DA" w:rsidRDefault="00684163">
            <w:pPr>
              <w:jc w:val="both"/>
            </w:pPr>
            <w:r>
              <w:t>VE19 refers to the need for specialist fieldwork and is a value specific to conservation groups and IAPs</w:t>
            </w:r>
          </w:p>
        </w:tc>
      </w:tr>
      <w:tr w:rsidR="009C52DA">
        <w:tc>
          <w:tcPr>
            <w:tcW w:w="4508" w:type="dxa"/>
          </w:tcPr>
          <w:p w:rsidR="009C52DA" w:rsidRDefault="00684163">
            <w:r>
              <w:t xml:space="preserve">To influence the contents of policies, plans and programmes through a pro-active (rather than reactive) procedural approach </w:t>
            </w:r>
          </w:p>
          <w:p w:rsidR="009C52DA" w:rsidRDefault="009C52DA"/>
        </w:tc>
        <w:tc>
          <w:tcPr>
            <w:tcW w:w="4508" w:type="dxa"/>
          </w:tcPr>
          <w:p w:rsidR="009C52DA" w:rsidRDefault="00684163">
            <w:pPr>
              <w:jc w:val="both"/>
            </w:pPr>
            <w:r>
              <w:t>VE8 refers to strategically locating geographically, and VE14 refers to unlocking strategic opportunities. These are both Industry values</w:t>
            </w:r>
          </w:p>
        </w:tc>
      </w:tr>
      <w:tr w:rsidR="009C52DA">
        <w:tc>
          <w:tcPr>
            <w:tcW w:w="4508" w:type="dxa"/>
          </w:tcPr>
          <w:p w:rsidR="009C52DA" w:rsidRDefault="00684163">
            <w:pPr>
              <w:tabs>
                <w:tab w:val="left" w:pos="0"/>
              </w:tabs>
            </w:pPr>
            <w:r>
              <w:t xml:space="preserve">To facilitate learning by individuals, institutions and wider society </w:t>
            </w:r>
          </w:p>
          <w:p w:rsidR="009C52DA" w:rsidRDefault="009C52DA">
            <w:pPr>
              <w:jc w:val="both"/>
            </w:pPr>
          </w:p>
        </w:tc>
        <w:tc>
          <w:tcPr>
            <w:tcW w:w="4508" w:type="dxa"/>
          </w:tcPr>
          <w:p w:rsidR="009C52DA" w:rsidRDefault="00684163">
            <w:pPr>
              <w:jc w:val="both"/>
            </w:pPr>
            <w:r>
              <w:t>VE4 maps directly onto this and was a value expectation restricted to Government only</w:t>
            </w:r>
          </w:p>
        </w:tc>
      </w:tr>
      <w:tr w:rsidR="009C52DA">
        <w:tc>
          <w:tcPr>
            <w:tcW w:w="4508" w:type="dxa"/>
          </w:tcPr>
          <w:p w:rsidR="009C52DA" w:rsidRDefault="00684163">
            <w:pPr>
              <w:tabs>
                <w:tab w:val="left" w:pos="0"/>
              </w:tabs>
              <w:rPr>
                <w:rFonts w:cs="AdvTT08771266"/>
                <w:color w:val="231F20"/>
                <w:lang w:val="en-GB"/>
              </w:rPr>
            </w:pPr>
            <w:r>
              <w:t>To</w:t>
            </w:r>
            <w:r>
              <w:rPr>
                <w:rFonts w:cs="AdvTT08771266"/>
                <w:color w:val="231F20"/>
                <w:lang w:val="en-GB"/>
              </w:rPr>
              <w:t xml:space="preserve"> provide sufficient, reliable and usable information in a cost and time efficient manner</w:t>
            </w:r>
          </w:p>
          <w:p w:rsidR="009C52DA" w:rsidRDefault="009C52DA">
            <w:pPr>
              <w:tabs>
                <w:tab w:val="left" w:pos="0"/>
              </w:tabs>
            </w:pPr>
          </w:p>
        </w:tc>
        <w:tc>
          <w:tcPr>
            <w:tcW w:w="4508" w:type="dxa"/>
          </w:tcPr>
          <w:p w:rsidR="009C52DA" w:rsidRDefault="00684163">
            <w:pPr>
              <w:jc w:val="both"/>
            </w:pPr>
            <w:r>
              <w:t>VE 16, 18 and 19 map onto this in terms of requirements for specific types of information and reflects the values of conservation groups and IAPs; VEs 10 and 11 both relate to the need to reduce costs in the view of Industry.</w:t>
            </w:r>
          </w:p>
        </w:tc>
      </w:tr>
    </w:tbl>
    <w:p w:rsidR="009C52DA" w:rsidRDefault="009C52DA">
      <w:pPr>
        <w:jc w:val="both"/>
      </w:pPr>
    </w:p>
    <w:p w:rsidR="009C52DA" w:rsidRDefault="00684163">
      <w:pPr>
        <w:jc w:val="both"/>
      </w:pPr>
      <w:r>
        <w:t>All but two of the goals of SEA map on to value expectations of stakeholders, but in all cases there is a separation between the values of Government and Industry on the one hand, and Conservation groups and IAPs on the other. Thus the potential for dissatisfaction can arise from stakeholders guiding and funding SEAs to focus on elements they value rather than those valued by other stakeholders. The fact that neither sustainability considerations, nor broadening participation were reflected in VEs might, we would suggest, indicate that in the case investigated these issues were tacitly understood to be embedded, and therefore were not raised. Further investigation would be needed to test such a hypothesis.</w:t>
      </w:r>
    </w:p>
    <w:p w:rsidR="009C52DA" w:rsidRDefault="00684163">
      <w:pPr>
        <w:jc w:val="both"/>
      </w:pPr>
      <w:r>
        <w:t xml:space="preserve">Perhaps more noteworthy is the fact that a number of VEs do not map onto any of the goals. We would argue that this reflects the specific detail of those value expectations. For example, where Government express a wish to streamline environmental authorisation processes, this is a procedural means of delivering outcomes in a timely and cost effective manner. We would therefore argue that the goals of SEA reflect what Sadler (1996) classed as substantive (outcomes) or </w:t>
      </w:r>
      <w:proofErr w:type="spellStart"/>
      <w:r>
        <w:t>transactive</w:t>
      </w:r>
      <w:proofErr w:type="spellEnd"/>
      <w:r>
        <w:t xml:space="preserve"> (efficiency) effects, whereas many of the VEs are procedural in nature; that is, the means through which goals can be more efficiently delivered.</w:t>
      </w:r>
    </w:p>
    <w:p w:rsidR="009C52DA" w:rsidRDefault="009C52DA">
      <w:pPr>
        <w:jc w:val="both"/>
      </w:pPr>
    </w:p>
    <w:p w:rsidR="009C52DA" w:rsidRDefault="00684163">
      <w:pPr>
        <w:jc w:val="both"/>
      </w:pPr>
      <w:r>
        <w:t>In summary, the four different stakeholder groups did present distinctly different expectations – broadly speaking around the following:</w:t>
      </w:r>
    </w:p>
    <w:p w:rsidR="009C52DA" w:rsidRDefault="00684163">
      <w:pPr>
        <w:pStyle w:val="ListParagraph"/>
        <w:numPr>
          <w:ilvl w:val="0"/>
          <w:numId w:val="24"/>
        </w:numPr>
        <w:jc w:val="both"/>
      </w:pPr>
      <w:r>
        <w:t>Government clearly more concerned with process and mandate</w:t>
      </w:r>
    </w:p>
    <w:p w:rsidR="009C52DA" w:rsidRDefault="00684163">
      <w:pPr>
        <w:pStyle w:val="ListParagraph"/>
        <w:numPr>
          <w:ilvl w:val="0"/>
          <w:numId w:val="24"/>
        </w:numPr>
        <w:jc w:val="both"/>
      </w:pPr>
      <w:r>
        <w:t>Industry with cost and efficiency and certainty</w:t>
      </w:r>
    </w:p>
    <w:p w:rsidR="009C52DA" w:rsidRDefault="00684163">
      <w:pPr>
        <w:pStyle w:val="ListParagraph"/>
        <w:numPr>
          <w:ilvl w:val="0"/>
          <w:numId w:val="24"/>
        </w:numPr>
        <w:jc w:val="both"/>
      </w:pPr>
      <w:r>
        <w:t>Conservation agencies with data (technical rational)</w:t>
      </w:r>
    </w:p>
    <w:p w:rsidR="009C52DA" w:rsidRDefault="00684163">
      <w:pPr>
        <w:pStyle w:val="ListParagraph"/>
        <w:numPr>
          <w:ilvl w:val="0"/>
          <w:numId w:val="24"/>
        </w:numPr>
        <w:jc w:val="both"/>
      </w:pPr>
      <w:r>
        <w:t>Public with own interest and local issues</w:t>
      </w:r>
    </w:p>
    <w:p w:rsidR="009C52DA" w:rsidRDefault="00684163">
      <w:pPr>
        <w:jc w:val="both"/>
      </w:pPr>
      <w:r>
        <w:t>As argued in the paper, South Africa has a mature SEA system. Whilst legal contexts vary, it seems highly likely that similar differences in the values of different stakeholder groups will be found in other jurisdictions. And given the alignment of these values with the generic objectives suggested by Petts (1999), it may well be the case that the results represent practice more widely, albeit such a suggestion has to be treated with caution in the absence of specific research into practice elsewhere. Such a suggestion matters because “it will always be possible for those with a specific framing to contest the outcomes” (Bond et al, 2013, p.125) of an assessment. It has implications for whether an SEA process is seen to be legitimate; the legitimacy of an IA process having been defined recently</w:t>
      </w:r>
      <w:r>
        <w:rPr>
          <w:color w:val="0000FF"/>
        </w:rPr>
        <w:t xml:space="preserve"> </w:t>
      </w:r>
      <w:r>
        <w:t xml:space="preserve">as </w:t>
      </w:r>
      <w:r>
        <w:rPr>
          <w:rFonts w:cs="AdvTT5235d5a9"/>
          <w:lang w:eastAsia="en-GB"/>
        </w:rPr>
        <w:t>“one which all stakeholders agree is fair and which delivers an acceptable outcome for all parties” (Bond et al, 2016, p. 188). In this respect, for an SEA process to be legitimate, the existence of very different value expectations is not an issue, but feelings that those expected values have not been met could be problematic.</w:t>
      </w:r>
    </w:p>
    <w:p w:rsidR="009C52DA" w:rsidRDefault="009C52DA">
      <w:pPr>
        <w:jc w:val="both"/>
      </w:pPr>
    </w:p>
    <w:p w:rsidR="009C52DA" w:rsidRDefault="009C52DA">
      <w:pPr>
        <w:jc w:val="both"/>
      </w:pPr>
    </w:p>
    <w:p w:rsidR="009C52DA" w:rsidRDefault="00684163">
      <w:pPr>
        <w:pStyle w:val="ListParagraph"/>
        <w:numPr>
          <w:ilvl w:val="0"/>
          <w:numId w:val="37"/>
        </w:numPr>
        <w:rPr>
          <w:b/>
          <w:sz w:val="28"/>
          <w:szCs w:val="28"/>
        </w:rPr>
      </w:pPr>
      <w:r>
        <w:rPr>
          <w:b/>
        </w:rPr>
        <w:br w:type="page"/>
      </w:r>
      <w:r>
        <w:rPr>
          <w:b/>
          <w:sz w:val="28"/>
          <w:szCs w:val="28"/>
        </w:rPr>
        <w:lastRenderedPageBreak/>
        <w:t>References</w:t>
      </w:r>
    </w:p>
    <w:p w:rsidR="009C52DA" w:rsidRDefault="009C52DA">
      <w:pPr>
        <w:autoSpaceDE w:val="0"/>
        <w:autoSpaceDN w:val="0"/>
        <w:adjustRightInd w:val="0"/>
        <w:spacing w:after="0" w:line="240" w:lineRule="auto"/>
        <w:ind w:right="-46"/>
        <w:jc w:val="both"/>
        <w:rPr>
          <w:rFonts w:cs="Arial"/>
        </w:rPr>
      </w:pPr>
    </w:p>
    <w:p w:rsidR="009C52DA" w:rsidRDefault="00684163">
      <w:pPr>
        <w:pStyle w:val="msonospacing0"/>
        <w:rPr>
          <w:rFonts w:asciiTheme="minorHAnsi" w:hAnsiTheme="minorHAnsi" w:cstheme="minorHAnsi"/>
        </w:rPr>
      </w:pPr>
      <w:r>
        <w:rPr>
          <w:rFonts w:asciiTheme="minorHAnsi" w:hAnsiTheme="minorHAnsi" w:cstheme="minorHAnsi"/>
        </w:rPr>
        <w:t>Arts, J.; Runhaar, H.; Fischer, T. B.; Jha-Thakur, U.; van Laerhoven, F.; Driessen, P.</w:t>
      </w:r>
      <w:r>
        <w:rPr>
          <w:rFonts w:asciiTheme="minorHAnsi" w:hAnsiTheme="minorHAnsi" w:cstheme="minorHAnsi"/>
          <w:vertAlign w:val="superscript"/>
        </w:rPr>
        <w:t xml:space="preserve"> </w:t>
      </w:r>
      <w:r>
        <w:rPr>
          <w:rFonts w:asciiTheme="minorHAnsi" w:hAnsiTheme="minorHAnsi" w:cstheme="minorHAnsi"/>
        </w:rPr>
        <w:t xml:space="preserve"> </w:t>
      </w:r>
      <w:proofErr w:type="gramStart"/>
      <w:r>
        <w:rPr>
          <w:rFonts w:asciiTheme="minorHAnsi" w:hAnsiTheme="minorHAnsi" w:cstheme="minorHAnsi"/>
        </w:rPr>
        <w:t>and</w:t>
      </w:r>
      <w:proofErr w:type="gramEnd"/>
      <w:r>
        <w:rPr>
          <w:rFonts w:asciiTheme="minorHAnsi" w:hAnsiTheme="minorHAnsi" w:cstheme="minorHAnsi"/>
        </w:rPr>
        <w:t xml:space="preserve"> Onyango, V. (2012). The Effectiveness of EIA as an Instrument for Environmental Governance – A Comparison of the Netherlands and the UK, </w:t>
      </w:r>
      <w:r>
        <w:rPr>
          <w:rFonts w:asciiTheme="minorHAnsi" w:hAnsiTheme="minorHAnsi" w:cstheme="minorHAnsi"/>
          <w:bCs/>
          <w:i/>
        </w:rPr>
        <w:t xml:space="preserve">Journal of Environmental Assessment Policy and Management, </w:t>
      </w:r>
      <w:r>
        <w:rPr>
          <w:rFonts w:asciiTheme="minorHAnsi" w:hAnsiTheme="minorHAnsi" w:cstheme="minorHAnsi"/>
          <w:bCs/>
        </w:rPr>
        <w:t>14(4): 1250025-1-40.</w:t>
      </w:r>
    </w:p>
    <w:p w:rsidR="009C52DA" w:rsidRDefault="009C52DA">
      <w:pPr>
        <w:autoSpaceDE w:val="0"/>
        <w:autoSpaceDN w:val="0"/>
        <w:adjustRightInd w:val="0"/>
        <w:spacing w:after="0" w:line="240" w:lineRule="auto"/>
        <w:rPr>
          <w:rFonts w:cstheme="minorHAnsi"/>
        </w:rPr>
      </w:pPr>
    </w:p>
    <w:p w:rsidR="009C52DA" w:rsidRDefault="00684163">
      <w:pPr>
        <w:autoSpaceDE w:val="0"/>
        <w:autoSpaceDN w:val="0"/>
        <w:adjustRightInd w:val="0"/>
        <w:spacing w:after="0" w:line="240" w:lineRule="auto"/>
        <w:rPr>
          <w:rFonts w:cstheme="minorHAnsi"/>
        </w:rPr>
      </w:pPr>
      <w:r>
        <w:rPr>
          <w:rFonts w:cstheme="minorHAnsi"/>
        </w:rPr>
        <w:t>Bina</w:t>
      </w:r>
      <w:r w:rsidR="00C62B6E">
        <w:rPr>
          <w:rFonts w:cstheme="minorHAnsi"/>
        </w:rPr>
        <w:t>,</w:t>
      </w:r>
      <w:r>
        <w:rPr>
          <w:rFonts w:cstheme="minorHAnsi"/>
        </w:rPr>
        <w:t xml:space="preserve"> O</w:t>
      </w:r>
      <w:r w:rsidR="00C62B6E">
        <w:rPr>
          <w:rFonts w:cstheme="minorHAnsi"/>
        </w:rPr>
        <w:t>.</w:t>
      </w:r>
      <w:r>
        <w:rPr>
          <w:rFonts w:cstheme="minorHAnsi"/>
        </w:rPr>
        <w:t xml:space="preserve"> (2008). Context and systems: thinking more broadly about effectiveness in strategic environmental assessment in China. Environmental Management, 42:717-733. </w:t>
      </w:r>
    </w:p>
    <w:p w:rsidR="009C52DA" w:rsidRDefault="009C52DA">
      <w:pPr>
        <w:autoSpaceDE w:val="0"/>
        <w:autoSpaceDN w:val="0"/>
        <w:adjustRightInd w:val="0"/>
        <w:spacing w:after="0" w:line="240" w:lineRule="auto"/>
        <w:rPr>
          <w:rFonts w:cstheme="minorHAnsi"/>
        </w:rPr>
      </w:pPr>
    </w:p>
    <w:p w:rsidR="009C52DA" w:rsidRDefault="00684163">
      <w:pPr>
        <w:autoSpaceDE w:val="0"/>
        <w:autoSpaceDN w:val="0"/>
        <w:adjustRightInd w:val="0"/>
        <w:spacing w:after="0" w:line="240" w:lineRule="auto"/>
        <w:rPr>
          <w:rFonts w:cstheme="minorHAnsi"/>
          <w:lang w:val="en-GB"/>
        </w:rPr>
      </w:pPr>
      <w:r>
        <w:rPr>
          <w:rFonts w:cstheme="minorHAnsi"/>
          <w:lang w:val="en-GB"/>
        </w:rPr>
        <w:t>Bond, A</w:t>
      </w:r>
      <w:r w:rsidR="00C62B6E">
        <w:rPr>
          <w:rFonts w:cstheme="minorHAnsi"/>
          <w:lang w:val="en-GB"/>
        </w:rPr>
        <w:t>.,</w:t>
      </w:r>
      <w:r>
        <w:rPr>
          <w:rFonts w:cstheme="minorHAnsi"/>
          <w:lang w:val="en-GB"/>
        </w:rPr>
        <w:t xml:space="preserve"> Morrison-Saunders </w:t>
      </w:r>
      <w:r w:rsidR="00C62B6E">
        <w:rPr>
          <w:rFonts w:cstheme="minorHAnsi"/>
          <w:lang w:val="en-GB"/>
        </w:rPr>
        <w:t xml:space="preserve">A. </w:t>
      </w:r>
      <w:r>
        <w:rPr>
          <w:rFonts w:cstheme="minorHAnsi"/>
          <w:lang w:val="en-GB"/>
        </w:rPr>
        <w:t xml:space="preserve">and Howitt </w:t>
      </w:r>
      <w:r w:rsidR="00C62B6E">
        <w:rPr>
          <w:rFonts w:cstheme="minorHAnsi"/>
          <w:lang w:val="en-GB"/>
        </w:rPr>
        <w:t xml:space="preserve">R. </w:t>
      </w:r>
      <w:r>
        <w:rPr>
          <w:rFonts w:cstheme="minorHAnsi"/>
          <w:lang w:val="en-GB"/>
        </w:rPr>
        <w:t>(2013)</w:t>
      </w:r>
      <w:r w:rsidR="00177F93">
        <w:rPr>
          <w:rFonts w:cstheme="minorHAnsi"/>
          <w:lang w:val="en-GB"/>
        </w:rPr>
        <w:t>.</w:t>
      </w:r>
      <w:r>
        <w:rPr>
          <w:rFonts w:cstheme="minorHAnsi"/>
          <w:lang w:val="en-GB"/>
        </w:rPr>
        <w:t xml:space="preserve"> "Chapter 8: Framework for comparing and evaluating sustainability assessment practice", in A Bond, A Morrison-Saunders and R Howitt (editors), </w:t>
      </w:r>
      <w:r>
        <w:rPr>
          <w:rFonts w:cstheme="minorHAnsi"/>
          <w:i/>
          <w:iCs/>
          <w:lang w:val="en-GB"/>
        </w:rPr>
        <w:t>Sustainability Assessment: Pluralism, Practice and Progress</w:t>
      </w:r>
      <w:r>
        <w:rPr>
          <w:rFonts w:cstheme="minorHAnsi"/>
          <w:lang w:val="en-GB"/>
        </w:rPr>
        <w:t xml:space="preserve"> (Taylor and Francis, London) pages</w:t>
      </w:r>
      <w:r>
        <w:rPr>
          <w:rFonts w:cstheme="minorHAnsi"/>
          <w:b/>
          <w:bCs/>
          <w:lang w:val="en-GB"/>
        </w:rPr>
        <w:t xml:space="preserve"> </w:t>
      </w:r>
      <w:r>
        <w:rPr>
          <w:rFonts w:cstheme="minorHAnsi"/>
          <w:lang w:val="en-GB"/>
        </w:rPr>
        <w:t>117-131.</w:t>
      </w:r>
    </w:p>
    <w:p w:rsidR="009C52DA" w:rsidRDefault="009C52DA">
      <w:pPr>
        <w:autoSpaceDE w:val="0"/>
        <w:autoSpaceDN w:val="0"/>
        <w:adjustRightInd w:val="0"/>
        <w:spacing w:after="0" w:line="240" w:lineRule="auto"/>
        <w:ind w:right="-46"/>
        <w:jc w:val="both"/>
        <w:rPr>
          <w:rFonts w:cstheme="minorHAnsi"/>
        </w:rPr>
      </w:pPr>
    </w:p>
    <w:p w:rsidR="009C52DA" w:rsidRDefault="00684163">
      <w:pPr>
        <w:autoSpaceDE w:val="0"/>
        <w:autoSpaceDN w:val="0"/>
        <w:adjustRightInd w:val="0"/>
        <w:spacing w:after="0" w:line="240" w:lineRule="auto"/>
        <w:rPr>
          <w:rFonts w:cstheme="minorHAnsi"/>
          <w:lang w:val="en-GB"/>
        </w:rPr>
      </w:pPr>
      <w:r>
        <w:rPr>
          <w:rFonts w:cstheme="minorHAnsi"/>
          <w:lang w:val="en-GB"/>
        </w:rPr>
        <w:t>Bond, A</w:t>
      </w:r>
      <w:r w:rsidR="00C62B6E">
        <w:rPr>
          <w:rFonts w:cstheme="minorHAnsi"/>
          <w:lang w:val="en-GB"/>
        </w:rPr>
        <w:t>.</w:t>
      </w:r>
      <w:r>
        <w:rPr>
          <w:rFonts w:cstheme="minorHAnsi"/>
          <w:lang w:val="en-GB"/>
        </w:rPr>
        <w:t>, Pope</w:t>
      </w:r>
      <w:r w:rsidR="00192AF6">
        <w:rPr>
          <w:rFonts w:cstheme="minorHAnsi"/>
          <w:lang w:val="en-GB"/>
        </w:rPr>
        <w:t xml:space="preserve"> J.</w:t>
      </w:r>
      <w:r>
        <w:rPr>
          <w:rFonts w:cstheme="minorHAnsi"/>
          <w:lang w:val="en-GB"/>
        </w:rPr>
        <w:t xml:space="preserve">, Morrison-Saunders </w:t>
      </w:r>
      <w:r w:rsidR="00C62B6E">
        <w:rPr>
          <w:rFonts w:cstheme="minorHAnsi"/>
          <w:lang w:val="en-GB"/>
        </w:rPr>
        <w:t xml:space="preserve">A. </w:t>
      </w:r>
      <w:r>
        <w:rPr>
          <w:rFonts w:cstheme="minorHAnsi"/>
          <w:lang w:val="en-GB"/>
        </w:rPr>
        <w:t xml:space="preserve">and Retief </w:t>
      </w:r>
      <w:r w:rsidR="00C62B6E">
        <w:rPr>
          <w:rFonts w:cstheme="minorHAnsi"/>
          <w:lang w:val="en-GB"/>
        </w:rPr>
        <w:t xml:space="preserve">F. </w:t>
      </w:r>
      <w:r>
        <w:rPr>
          <w:rFonts w:cstheme="minorHAnsi"/>
          <w:lang w:val="en-GB"/>
        </w:rPr>
        <w:t>(2016)</w:t>
      </w:r>
      <w:r w:rsidR="00177F93">
        <w:rPr>
          <w:rFonts w:cstheme="minorHAnsi"/>
          <w:lang w:val="en-GB"/>
        </w:rPr>
        <w:t>.</w:t>
      </w:r>
      <w:r>
        <w:rPr>
          <w:rFonts w:cstheme="minorHAnsi"/>
          <w:lang w:val="en-GB"/>
        </w:rPr>
        <w:t xml:space="preserve"> "A game theory perspective on environmental assessment: What games are played and what does this tell us about decision making rationality and legitimacy?</w:t>
      </w:r>
      <w:proofErr w:type="gramStart"/>
      <w:r>
        <w:rPr>
          <w:rFonts w:cstheme="minorHAnsi"/>
          <w:lang w:val="en-GB"/>
        </w:rPr>
        <w:t>",</w:t>
      </w:r>
      <w:proofErr w:type="gramEnd"/>
      <w:r>
        <w:rPr>
          <w:rFonts w:cstheme="minorHAnsi"/>
          <w:lang w:val="en-GB"/>
        </w:rPr>
        <w:t xml:space="preserve"> </w:t>
      </w:r>
      <w:r>
        <w:rPr>
          <w:rFonts w:cstheme="minorHAnsi"/>
          <w:i/>
          <w:iCs/>
          <w:lang w:val="en-GB"/>
        </w:rPr>
        <w:t>Environmental Impact Assessment Review</w:t>
      </w:r>
      <w:r>
        <w:rPr>
          <w:rFonts w:cstheme="minorHAnsi"/>
          <w:lang w:val="en-GB"/>
        </w:rPr>
        <w:t xml:space="preserve">, </w:t>
      </w:r>
      <w:r w:rsidRPr="0061629E">
        <w:rPr>
          <w:rFonts w:cstheme="minorHAnsi"/>
          <w:bCs/>
          <w:lang w:val="en-GB"/>
        </w:rPr>
        <w:t>57</w:t>
      </w:r>
      <w:r>
        <w:rPr>
          <w:rFonts w:cstheme="minorHAnsi"/>
          <w:lang w:val="en-GB"/>
        </w:rPr>
        <w:t>, pages 187-194.</w:t>
      </w:r>
    </w:p>
    <w:p w:rsidR="009C52DA" w:rsidRDefault="009C52DA">
      <w:pPr>
        <w:autoSpaceDE w:val="0"/>
        <w:autoSpaceDN w:val="0"/>
        <w:adjustRightInd w:val="0"/>
        <w:spacing w:after="0" w:line="240" w:lineRule="auto"/>
        <w:rPr>
          <w:rFonts w:cstheme="minorHAnsi"/>
          <w:lang w:val="en-GB"/>
        </w:rPr>
      </w:pPr>
    </w:p>
    <w:p w:rsidR="009C52DA" w:rsidRDefault="00684163">
      <w:pPr>
        <w:autoSpaceDE w:val="0"/>
        <w:autoSpaceDN w:val="0"/>
        <w:adjustRightInd w:val="0"/>
        <w:spacing w:after="0" w:line="240" w:lineRule="auto"/>
        <w:rPr>
          <w:rFonts w:cstheme="minorHAnsi"/>
          <w:lang w:val="en-GB"/>
        </w:rPr>
      </w:pPr>
      <w:r>
        <w:rPr>
          <w:rFonts w:cstheme="minorHAnsi"/>
          <w:lang w:val="en-GB"/>
        </w:rPr>
        <w:t xml:space="preserve">Cashmore, M., </w:t>
      </w:r>
      <w:proofErr w:type="spellStart"/>
      <w:r>
        <w:rPr>
          <w:rFonts w:cstheme="minorHAnsi"/>
          <w:lang w:val="en-GB"/>
        </w:rPr>
        <w:t>Gwilliam</w:t>
      </w:r>
      <w:proofErr w:type="spellEnd"/>
      <w:r>
        <w:rPr>
          <w:rFonts w:cstheme="minorHAnsi"/>
          <w:lang w:val="en-GB"/>
        </w:rPr>
        <w:t xml:space="preserve">, </w:t>
      </w:r>
      <w:proofErr w:type="spellStart"/>
      <w:r>
        <w:rPr>
          <w:rFonts w:cstheme="minorHAnsi"/>
          <w:lang w:val="en-GB"/>
        </w:rPr>
        <w:t>R.</w:t>
      </w:r>
      <w:proofErr w:type="gramStart"/>
      <w:r>
        <w:rPr>
          <w:rFonts w:cstheme="minorHAnsi"/>
          <w:lang w:val="en-GB"/>
        </w:rPr>
        <w:t>,Morgan</w:t>
      </w:r>
      <w:proofErr w:type="spellEnd"/>
      <w:proofErr w:type="gramEnd"/>
      <w:r>
        <w:rPr>
          <w:rFonts w:cstheme="minorHAnsi"/>
          <w:lang w:val="en-GB"/>
        </w:rPr>
        <w:t xml:space="preserve">, R., Cobb, D., Bond, A., (2004). The interminable issue of effectiveness: substantive purposes, outcomes and research challenges in the advancement of environmental impact assessment theory. </w:t>
      </w:r>
      <w:r w:rsidR="006C3965" w:rsidRPr="0061629E">
        <w:rPr>
          <w:rFonts w:cstheme="minorHAnsi"/>
          <w:i/>
          <w:iCs/>
        </w:rPr>
        <w:t>Impact</w:t>
      </w:r>
      <w:r w:rsidR="006C3965" w:rsidRPr="0061629E">
        <w:rPr>
          <w:rFonts w:cstheme="minorHAnsi"/>
          <w:i/>
        </w:rPr>
        <w:t xml:space="preserve"> Assessment Project Appraisal</w:t>
      </w:r>
      <w:r w:rsidR="006C3965">
        <w:rPr>
          <w:rFonts w:cstheme="minorHAnsi"/>
          <w:i/>
        </w:rPr>
        <w:t xml:space="preserve"> </w:t>
      </w:r>
      <w:r w:rsidR="00FC5A3C">
        <w:rPr>
          <w:rFonts w:cstheme="minorHAnsi"/>
          <w:i/>
        </w:rPr>
        <w:t>volume</w:t>
      </w:r>
      <w:r>
        <w:rPr>
          <w:rFonts w:cstheme="minorHAnsi"/>
          <w:lang w:val="en-GB"/>
        </w:rPr>
        <w:t>22 (4), 295–310.</w:t>
      </w:r>
    </w:p>
    <w:p w:rsidR="009C52DA" w:rsidRDefault="009C52DA">
      <w:pPr>
        <w:autoSpaceDE w:val="0"/>
        <w:autoSpaceDN w:val="0"/>
        <w:adjustRightInd w:val="0"/>
        <w:spacing w:after="0" w:line="240" w:lineRule="auto"/>
        <w:rPr>
          <w:rFonts w:cstheme="minorHAnsi"/>
          <w:lang w:val="en-GB"/>
        </w:rPr>
      </w:pPr>
    </w:p>
    <w:p w:rsidR="009C52DA" w:rsidRDefault="00684163">
      <w:pPr>
        <w:autoSpaceDE w:val="0"/>
        <w:autoSpaceDN w:val="0"/>
        <w:adjustRightInd w:val="0"/>
        <w:spacing w:after="0" w:line="240" w:lineRule="auto"/>
        <w:rPr>
          <w:rFonts w:cstheme="minorHAnsi"/>
        </w:rPr>
      </w:pPr>
      <w:r>
        <w:rPr>
          <w:rFonts w:cstheme="minorHAnsi"/>
        </w:rPr>
        <w:t>Cherp A</w:t>
      </w:r>
      <w:r w:rsidR="005D454C">
        <w:rPr>
          <w:rFonts w:cstheme="minorHAnsi"/>
        </w:rPr>
        <w:t>.</w:t>
      </w:r>
      <w:r>
        <w:rPr>
          <w:rFonts w:cstheme="minorHAnsi"/>
        </w:rPr>
        <w:t xml:space="preserve">, </w:t>
      </w:r>
      <w:proofErr w:type="spellStart"/>
      <w:r>
        <w:rPr>
          <w:rFonts w:cstheme="minorHAnsi"/>
        </w:rPr>
        <w:t>Partidário</w:t>
      </w:r>
      <w:proofErr w:type="spellEnd"/>
      <w:r>
        <w:rPr>
          <w:rFonts w:cstheme="minorHAnsi"/>
        </w:rPr>
        <w:t xml:space="preserve"> M</w:t>
      </w:r>
      <w:r w:rsidR="005D454C">
        <w:rPr>
          <w:rFonts w:cstheme="minorHAnsi"/>
        </w:rPr>
        <w:t>.</w:t>
      </w:r>
      <w:r>
        <w:rPr>
          <w:rFonts w:cstheme="minorHAnsi"/>
        </w:rPr>
        <w:t>R</w:t>
      </w:r>
      <w:r w:rsidR="005D454C">
        <w:rPr>
          <w:rFonts w:cstheme="minorHAnsi"/>
        </w:rPr>
        <w:t>.</w:t>
      </w:r>
      <w:r>
        <w:rPr>
          <w:rFonts w:cstheme="minorHAnsi"/>
        </w:rPr>
        <w:t>, Arts J. (2011)</w:t>
      </w:r>
      <w:r w:rsidR="00177F93">
        <w:rPr>
          <w:rFonts w:cstheme="minorHAnsi"/>
        </w:rPr>
        <w:t>.</w:t>
      </w:r>
      <w:r>
        <w:rPr>
          <w:rFonts w:cstheme="minorHAnsi"/>
        </w:rPr>
        <w:t xml:space="preserve"> From formulation to implementation: strengthening SEA through follow-up. In: Handbook of strategic environmental assessment. London: </w:t>
      </w:r>
      <w:proofErr w:type="spellStart"/>
      <w:r>
        <w:rPr>
          <w:rFonts w:cstheme="minorHAnsi"/>
        </w:rPr>
        <w:t>Earthscan</w:t>
      </w:r>
      <w:proofErr w:type="spellEnd"/>
      <w:r w:rsidR="0061629E">
        <w:rPr>
          <w:rFonts w:cstheme="minorHAnsi"/>
        </w:rPr>
        <w:t>,</w:t>
      </w:r>
      <w:r>
        <w:rPr>
          <w:rFonts w:cstheme="minorHAnsi"/>
        </w:rPr>
        <w:t xml:space="preserve"> p. 515–34.</w:t>
      </w:r>
    </w:p>
    <w:p w:rsidR="009C52DA" w:rsidRDefault="009C52DA">
      <w:pPr>
        <w:autoSpaceDE w:val="0"/>
        <w:autoSpaceDN w:val="0"/>
        <w:adjustRightInd w:val="0"/>
        <w:spacing w:after="0" w:line="240" w:lineRule="auto"/>
        <w:ind w:left="567" w:right="-46" w:hanging="567"/>
        <w:jc w:val="both"/>
        <w:rPr>
          <w:rFonts w:cstheme="minorHAnsi"/>
        </w:rPr>
      </w:pPr>
    </w:p>
    <w:p w:rsidR="009C52DA" w:rsidRDefault="00684163">
      <w:pPr>
        <w:autoSpaceDE w:val="0"/>
        <w:autoSpaceDN w:val="0"/>
        <w:adjustRightInd w:val="0"/>
        <w:spacing w:after="0" w:line="240" w:lineRule="auto"/>
        <w:rPr>
          <w:rFonts w:cstheme="minorHAnsi"/>
          <w:lang w:val="en"/>
        </w:rPr>
      </w:pPr>
      <w:r>
        <w:rPr>
          <w:rFonts w:cstheme="minorHAnsi"/>
        </w:rPr>
        <w:t>Connelly, S</w:t>
      </w:r>
      <w:r w:rsidR="005D454C">
        <w:rPr>
          <w:rFonts w:cstheme="minorHAnsi"/>
        </w:rPr>
        <w:t>.</w:t>
      </w:r>
      <w:r>
        <w:rPr>
          <w:rFonts w:cstheme="minorHAnsi"/>
        </w:rPr>
        <w:t xml:space="preserve"> and Richardson, T. (2005). </w:t>
      </w:r>
      <w:r>
        <w:rPr>
          <w:rFonts w:cstheme="minorHAnsi"/>
          <w:lang w:val="en"/>
        </w:rPr>
        <w:t xml:space="preserve">Value-driven SEA: time for an environmental justice perspective? </w:t>
      </w:r>
      <w:r w:rsidR="006C3965">
        <w:rPr>
          <w:rFonts w:cstheme="minorHAnsi"/>
          <w:i/>
          <w:iCs/>
          <w:lang w:val="en-GB"/>
        </w:rPr>
        <w:t>Environmental Impact Assessment Review</w:t>
      </w:r>
      <w:r>
        <w:rPr>
          <w:rFonts w:cstheme="minorHAnsi"/>
          <w:lang w:val="en"/>
        </w:rPr>
        <w:t xml:space="preserve">, 25(4): </w:t>
      </w:r>
      <w:r>
        <w:rPr>
          <w:rStyle w:val="size-m"/>
          <w:rFonts w:cstheme="minorHAnsi"/>
          <w:sz w:val="22"/>
          <w:szCs w:val="22"/>
          <w:lang w:val="en"/>
        </w:rPr>
        <w:t>391-409.</w:t>
      </w:r>
    </w:p>
    <w:p w:rsidR="009C52DA" w:rsidRDefault="009C52DA">
      <w:pPr>
        <w:autoSpaceDE w:val="0"/>
        <w:autoSpaceDN w:val="0"/>
        <w:adjustRightInd w:val="0"/>
        <w:spacing w:after="0" w:line="240" w:lineRule="auto"/>
        <w:rPr>
          <w:rFonts w:cstheme="minorHAnsi"/>
        </w:rPr>
      </w:pPr>
    </w:p>
    <w:p w:rsidR="009C52DA" w:rsidRDefault="00684163">
      <w:pPr>
        <w:autoSpaceDE w:val="0"/>
        <w:autoSpaceDN w:val="0"/>
        <w:adjustRightInd w:val="0"/>
        <w:spacing w:after="0" w:line="240" w:lineRule="auto"/>
        <w:rPr>
          <w:rFonts w:cstheme="minorHAnsi"/>
        </w:rPr>
      </w:pPr>
      <w:r>
        <w:rPr>
          <w:rFonts w:cstheme="minorHAnsi"/>
        </w:rPr>
        <w:t>Council for Scientific and Industrial Research (1996). Strategic environmental assessment (SEA) A primer. Stellenbosch, Durban: CSIR report issued by the Division of Water, Environment and Forest Technology.</w:t>
      </w:r>
    </w:p>
    <w:p w:rsidR="009C52DA" w:rsidRDefault="009C52DA">
      <w:pPr>
        <w:autoSpaceDE w:val="0"/>
        <w:autoSpaceDN w:val="0"/>
        <w:adjustRightInd w:val="0"/>
        <w:spacing w:after="0" w:line="240" w:lineRule="auto"/>
        <w:ind w:left="567" w:right="-46" w:hanging="567"/>
        <w:jc w:val="both"/>
        <w:rPr>
          <w:rFonts w:cstheme="minorHAnsi"/>
        </w:rPr>
      </w:pPr>
    </w:p>
    <w:p w:rsidR="009C52DA" w:rsidRDefault="00684163">
      <w:pPr>
        <w:autoSpaceDE w:val="0"/>
        <w:autoSpaceDN w:val="0"/>
        <w:adjustRightInd w:val="0"/>
        <w:spacing w:after="0" w:line="240" w:lineRule="auto"/>
        <w:rPr>
          <w:rFonts w:cstheme="minorHAnsi"/>
        </w:rPr>
      </w:pPr>
      <w:r>
        <w:rPr>
          <w:rFonts w:cstheme="minorHAnsi"/>
        </w:rPr>
        <w:t>Dalal-Clayton B</w:t>
      </w:r>
      <w:r w:rsidR="005D454C">
        <w:rPr>
          <w:rFonts w:cstheme="minorHAnsi"/>
        </w:rPr>
        <w:t>.</w:t>
      </w:r>
      <w:r>
        <w:rPr>
          <w:rFonts w:cstheme="minorHAnsi"/>
        </w:rPr>
        <w:t>, Sadler B. (2005)</w:t>
      </w:r>
      <w:r w:rsidR="00177F93">
        <w:rPr>
          <w:rFonts w:cstheme="minorHAnsi"/>
        </w:rPr>
        <w:t>.</w:t>
      </w:r>
      <w:r>
        <w:rPr>
          <w:rFonts w:cstheme="minorHAnsi"/>
        </w:rPr>
        <w:t xml:space="preserve"> Strategic environmental assessment: A sourcebook and reference guide to international experience. London, UK: </w:t>
      </w:r>
      <w:proofErr w:type="spellStart"/>
      <w:r>
        <w:rPr>
          <w:rFonts w:cstheme="minorHAnsi"/>
        </w:rPr>
        <w:t>Earthscan</w:t>
      </w:r>
      <w:proofErr w:type="spellEnd"/>
      <w:r>
        <w:rPr>
          <w:rFonts w:cstheme="minorHAnsi"/>
        </w:rPr>
        <w:t>.</w:t>
      </w:r>
    </w:p>
    <w:p w:rsidR="009C52DA" w:rsidRDefault="009C52DA">
      <w:pPr>
        <w:autoSpaceDE w:val="0"/>
        <w:autoSpaceDN w:val="0"/>
        <w:adjustRightInd w:val="0"/>
        <w:spacing w:after="0" w:line="240" w:lineRule="auto"/>
        <w:rPr>
          <w:rFonts w:cstheme="minorHAnsi"/>
        </w:rPr>
      </w:pPr>
    </w:p>
    <w:p w:rsidR="009C52DA" w:rsidRDefault="0061629E">
      <w:pPr>
        <w:pStyle w:val="BodyText"/>
        <w:spacing w:line="240" w:lineRule="auto"/>
        <w:jc w:val="left"/>
        <w:rPr>
          <w:rFonts w:asciiTheme="minorHAnsi" w:hAnsiTheme="minorHAnsi" w:cstheme="minorHAnsi"/>
          <w:sz w:val="22"/>
          <w:szCs w:val="22"/>
        </w:rPr>
      </w:pPr>
      <w:r w:rsidRPr="0061629E">
        <w:rPr>
          <w:rFonts w:asciiTheme="minorHAnsi" w:hAnsiTheme="minorHAnsi" w:cstheme="minorHAnsi"/>
          <w:sz w:val="22"/>
          <w:szCs w:val="22"/>
        </w:rPr>
        <w:t xml:space="preserve">Department of Environmental Affairs and Tourism </w:t>
      </w:r>
      <w:r w:rsidR="00684163" w:rsidRPr="0061629E">
        <w:rPr>
          <w:rFonts w:asciiTheme="minorHAnsi" w:hAnsiTheme="minorHAnsi" w:cstheme="minorHAnsi"/>
          <w:sz w:val="22"/>
          <w:szCs w:val="22"/>
        </w:rPr>
        <w:t>(2007)</w:t>
      </w:r>
      <w:r w:rsidR="00177F93" w:rsidRPr="0061629E">
        <w:rPr>
          <w:rFonts w:asciiTheme="minorHAnsi" w:hAnsiTheme="minorHAnsi" w:cstheme="minorHAnsi"/>
          <w:sz w:val="22"/>
          <w:szCs w:val="22"/>
        </w:rPr>
        <w:t>.</w:t>
      </w:r>
      <w:r w:rsidR="00684163" w:rsidRPr="0061629E">
        <w:rPr>
          <w:rFonts w:asciiTheme="minorHAnsi" w:hAnsiTheme="minorHAnsi" w:cstheme="minorHAnsi"/>
          <w:sz w:val="22"/>
          <w:szCs w:val="22"/>
        </w:rPr>
        <w:t xml:space="preserve"> </w:t>
      </w:r>
      <w:r w:rsidR="00684163" w:rsidRPr="0061629E">
        <w:rPr>
          <w:rFonts w:asciiTheme="minorHAnsi" w:hAnsiTheme="minorHAnsi" w:cstheme="minorHAnsi"/>
          <w:i/>
          <w:sz w:val="22"/>
          <w:szCs w:val="22"/>
        </w:rPr>
        <w:t>Strategic Environmental Assessment Guideline: Integrated Environmental Assessment Guideline Series 4</w:t>
      </w:r>
      <w:r w:rsidR="00684163" w:rsidRPr="0061629E">
        <w:rPr>
          <w:rFonts w:asciiTheme="minorHAnsi" w:hAnsiTheme="minorHAnsi" w:cstheme="minorHAnsi"/>
          <w:sz w:val="22"/>
          <w:szCs w:val="22"/>
        </w:rPr>
        <w:t>, Pretoria.</w:t>
      </w:r>
      <w:r w:rsidR="00684163">
        <w:rPr>
          <w:rFonts w:asciiTheme="minorHAnsi" w:hAnsiTheme="minorHAnsi" w:cstheme="minorHAnsi"/>
          <w:sz w:val="22"/>
          <w:szCs w:val="22"/>
        </w:rPr>
        <w:t xml:space="preserve"> </w:t>
      </w:r>
    </w:p>
    <w:p w:rsidR="009C52DA" w:rsidRDefault="009C52DA">
      <w:pPr>
        <w:pStyle w:val="BodyText"/>
        <w:spacing w:line="240" w:lineRule="auto"/>
        <w:jc w:val="left"/>
        <w:rPr>
          <w:rFonts w:asciiTheme="minorHAnsi" w:hAnsiTheme="minorHAnsi" w:cstheme="minorHAnsi"/>
          <w:sz w:val="22"/>
          <w:szCs w:val="22"/>
        </w:rPr>
      </w:pPr>
    </w:p>
    <w:p w:rsidR="009C52DA" w:rsidRDefault="00684163">
      <w:pPr>
        <w:pStyle w:val="BodyText"/>
        <w:spacing w:line="240" w:lineRule="auto"/>
        <w:jc w:val="left"/>
        <w:rPr>
          <w:rFonts w:asciiTheme="minorHAnsi" w:hAnsiTheme="minorHAnsi" w:cstheme="minorHAnsi"/>
          <w:sz w:val="22"/>
          <w:szCs w:val="22"/>
        </w:rPr>
      </w:pPr>
      <w:proofErr w:type="spellStart"/>
      <w:r>
        <w:rPr>
          <w:rFonts w:asciiTheme="minorHAnsi" w:hAnsiTheme="minorHAnsi" w:cstheme="minorHAnsi"/>
          <w:sz w:val="22"/>
          <w:szCs w:val="22"/>
        </w:rPr>
        <w:t>Eisenhardt</w:t>
      </w:r>
      <w:proofErr w:type="spellEnd"/>
      <w:r>
        <w:rPr>
          <w:rFonts w:asciiTheme="minorHAnsi" w:hAnsiTheme="minorHAnsi" w:cstheme="minorHAnsi"/>
          <w:sz w:val="22"/>
          <w:szCs w:val="22"/>
        </w:rPr>
        <w:t>, K. (2002)</w:t>
      </w:r>
      <w:r w:rsidR="00177F93">
        <w:rPr>
          <w:rFonts w:asciiTheme="minorHAnsi" w:hAnsiTheme="minorHAnsi" w:cstheme="minorHAnsi"/>
          <w:sz w:val="22"/>
          <w:szCs w:val="22"/>
        </w:rPr>
        <w:t>.</w:t>
      </w:r>
      <w:r>
        <w:rPr>
          <w:rFonts w:asciiTheme="minorHAnsi" w:hAnsiTheme="minorHAnsi" w:cstheme="minorHAnsi"/>
          <w:sz w:val="22"/>
          <w:szCs w:val="22"/>
        </w:rPr>
        <w:t xml:space="preserve"> 'Building theories from case study research', in Huberman, A. and Miles, M. (</w:t>
      </w:r>
      <w:proofErr w:type="spellStart"/>
      <w:proofErr w:type="gramStart"/>
      <w:r>
        <w:rPr>
          <w:rFonts w:asciiTheme="minorHAnsi" w:hAnsiTheme="minorHAnsi" w:cstheme="minorHAnsi"/>
          <w:sz w:val="22"/>
          <w:szCs w:val="22"/>
        </w:rPr>
        <w:t>eds</w:t>
      </w:r>
      <w:proofErr w:type="spellEnd"/>
      <w:proofErr w:type="gramEnd"/>
      <w:r>
        <w:rPr>
          <w:rFonts w:asciiTheme="minorHAnsi" w:hAnsiTheme="minorHAnsi" w:cstheme="minorHAnsi"/>
          <w:sz w:val="22"/>
          <w:szCs w:val="22"/>
        </w:rPr>
        <w:t xml:space="preserve">) </w:t>
      </w:r>
      <w:r>
        <w:rPr>
          <w:rFonts w:asciiTheme="minorHAnsi" w:hAnsiTheme="minorHAnsi" w:cstheme="minorHAnsi"/>
          <w:i/>
          <w:sz w:val="22"/>
          <w:szCs w:val="22"/>
        </w:rPr>
        <w:t>The qualitative researcher's companion</w:t>
      </w:r>
      <w:r>
        <w:rPr>
          <w:rFonts w:asciiTheme="minorHAnsi" w:hAnsiTheme="minorHAnsi" w:cstheme="minorHAnsi"/>
          <w:sz w:val="22"/>
          <w:szCs w:val="22"/>
        </w:rPr>
        <w:t>, Sage publications, London,</w:t>
      </w:r>
      <w:r>
        <w:rPr>
          <w:rFonts w:asciiTheme="minorHAnsi" w:hAnsiTheme="minorHAnsi" w:cstheme="minorHAnsi"/>
          <w:b/>
          <w:sz w:val="22"/>
          <w:szCs w:val="22"/>
        </w:rPr>
        <w:t xml:space="preserve"> </w:t>
      </w:r>
      <w:r>
        <w:rPr>
          <w:rFonts w:asciiTheme="minorHAnsi" w:hAnsiTheme="minorHAnsi" w:cstheme="minorHAnsi"/>
          <w:sz w:val="22"/>
          <w:szCs w:val="22"/>
        </w:rPr>
        <w:t>pp5-36</w:t>
      </w:r>
    </w:p>
    <w:p w:rsidR="009C52DA" w:rsidRDefault="009C52DA">
      <w:pPr>
        <w:autoSpaceDE w:val="0"/>
        <w:autoSpaceDN w:val="0"/>
        <w:adjustRightInd w:val="0"/>
        <w:spacing w:after="0" w:line="240" w:lineRule="auto"/>
        <w:rPr>
          <w:rFonts w:cstheme="minorHAnsi"/>
        </w:rPr>
      </w:pPr>
    </w:p>
    <w:p w:rsidR="009C52DA" w:rsidRDefault="00684163">
      <w:pPr>
        <w:autoSpaceDE w:val="0"/>
        <w:autoSpaceDN w:val="0"/>
        <w:adjustRightInd w:val="0"/>
        <w:spacing w:after="0" w:line="240" w:lineRule="auto"/>
        <w:rPr>
          <w:rFonts w:cstheme="minorHAnsi"/>
        </w:rPr>
      </w:pPr>
      <w:r>
        <w:rPr>
          <w:rFonts w:cstheme="minorHAnsi"/>
        </w:rPr>
        <w:t>Elling</w:t>
      </w:r>
      <w:r w:rsidR="005D454C">
        <w:rPr>
          <w:rFonts w:cstheme="minorHAnsi"/>
        </w:rPr>
        <w:t>,</w:t>
      </w:r>
      <w:r>
        <w:rPr>
          <w:rFonts w:cstheme="minorHAnsi"/>
        </w:rPr>
        <w:t xml:space="preserve"> B. (2009)</w:t>
      </w:r>
      <w:r w:rsidR="00177F93">
        <w:rPr>
          <w:rFonts w:cstheme="minorHAnsi"/>
        </w:rPr>
        <w:t>.</w:t>
      </w:r>
      <w:r>
        <w:rPr>
          <w:rFonts w:cstheme="minorHAnsi"/>
        </w:rPr>
        <w:t xml:space="preserve"> Rationality and effectiveness – does EIA/SEA treat them as synonyms? </w:t>
      </w:r>
      <w:r w:rsidR="005D454C">
        <w:rPr>
          <w:rFonts w:cstheme="minorHAnsi"/>
        </w:rPr>
        <w:t>Impact Assessment Project Appraisal</w:t>
      </w:r>
      <w:r>
        <w:rPr>
          <w:rFonts w:cstheme="minorHAnsi"/>
        </w:rPr>
        <w:t>; 27 (2):121–131.</w:t>
      </w:r>
    </w:p>
    <w:p w:rsidR="009C52DA" w:rsidRDefault="009C52DA">
      <w:pPr>
        <w:autoSpaceDE w:val="0"/>
        <w:autoSpaceDN w:val="0"/>
        <w:adjustRightInd w:val="0"/>
        <w:spacing w:after="0" w:line="240" w:lineRule="auto"/>
        <w:rPr>
          <w:rFonts w:cstheme="minorHAnsi"/>
        </w:rPr>
      </w:pPr>
    </w:p>
    <w:p w:rsidR="009C52DA" w:rsidRDefault="00684163">
      <w:pPr>
        <w:autoSpaceDE w:val="0"/>
        <w:autoSpaceDN w:val="0"/>
        <w:adjustRightInd w:val="0"/>
        <w:spacing w:after="0" w:line="240" w:lineRule="auto"/>
        <w:rPr>
          <w:rFonts w:cstheme="minorHAnsi"/>
        </w:rPr>
      </w:pPr>
      <w:r>
        <w:rPr>
          <w:rStyle w:val="Emphasis"/>
          <w:rFonts w:cstheme="minorHAnsi"/>
          <w:i w:val="0"/>
          <w:lang w:val="en"/>
        </w:rPr>
        <w:t>Ehrlich</w:t>
      </w:r>
      <w:r w:rsidR="005D454C">
        <w:rPr>
          <w:rStyle w:val="Emphasis"/>
          <w:rFonts w:cstheme="minorHAnsi"/>
          <w:i w:val="0"/>
          <w:lang w:val="en"/>
        </w:rPr>
        <w:t>,</w:t>
      </w:r>
      <w:r>
        <w:rPr>
          <w:rStyle w:val="Emphasis"/>
          <w:rFonts w:cstheme="minorHAnsi"/>
          <w:i w:val="0"/>
          <w:lang w:val="en"/>
        </w:rPr>
        <w:t xml:space="preserve"> A</w:t>
      </w:r>
      <w:r w:rsidR="005D454C">
        <w:rPr>
          <w:rStyle w:val="Emphasis"/>
          <w:rFonts w:cstheme="minorHAnsi"/>
          <w:i w:val="0"/>
          <w:lang w:val="en"/>
        </w:rPr>
        <w:t>.</w:t>
      </w:r>
      <w:r>
        <w:rPr>
          <w:rStyle w:val="Emphasis"/>
          <w:rFonts w:cstheme="minorHAnsi"/>
          <w:i w:val="0"/>
          <w:lang w:val="en"/>
        </w:rPr>
        <w:t>, Ross</w:t>
      </w:r>
      <w:r w:rsidR="005D454C">
        <w:rPr>
          <w:rStyle w:val="Emphasis"/>
          <w:rFonts w:cstheme="minorHAnsi"/>
          <w:i w:val="0"/>
          <w:lang w:val="en"/>
        </w:rPr>
        <w:t>,</w:t>
      </w:r>
      <w:r>
        <w:rPr>
          <w:rStyle w:val="Emphasis"/>
          <w:rFonts w:cstheme="minorHAnsi"/>
          <w:i w:val="0"/>
          <w:lang w:val="en"/>
        </w:rPr>
        <w:t xml:space="preserve"> W.</w:t>
      </w:r>
      <w:r>
        <w:rPr>
          <w:rStyle w:val="Emphasis"/>
          <w:rFonts w:cstheme="minorHAnsi"/>
          <w:lang w:val="en"/>
        </w:rPr>
        <w:t xml:space="preserve"> </w:t>
      </w:r>
      <w:r>
        <w:rPr>
          <w:rStyle w:val="Emphasis"/>
          <w:rFonts w:cstheme="minorHAnsi"/>
          <w:i w:val="0"/>
          <w:lang w:val="en"/>
        </w:rPr>
        <w:t>(2015)</w:t>
      </w:r>
      <w:r w:rsidR="00177F93">
        <w:rPr>
          <w:rStyle w:val="Emphasis"/>
          <w:rFonts w:cstheme="minorHAnsi"/>
          <w:i w:val="0"/>
          <w:lang w:val="en"/>
        </w:rPr>
        <w:t>.</w:t>
      </w:r>
      <w:r>
        <w:rPr>
          <w:rStyle w:val="Emphasis"/>
          <w:rFonts w:cstheme="minorHAnsi"/>
          <w:lang w:val="en"/>
        </w:rPr>
        <w:t xml:space="preserve"> </w:t>
      </w:r>
      <w:hyperlink r:id="rId11" w:tooltip="The significance spectrum and EIA significance determinations" w:history="1">
        <w:r>
          <w:rPr>
            <w:rStyle w:val="Strong"/>
            <w:rFonts w:cstheme="minorHAnsi"/>
            <w:b w:val="0"/>
            <w:bCs w:val="0"/>
            <w:lang w:val="en"/>
          </w:rPr>
          <w:t>The significance spectrum and EIA significance determinations</w:t>
        </w:r>
      </w:hyperlink>
      <w:r>
        <w:rPr>
          <w:rStyle w:val="Strong"/>
          <w:rFonts w:cstheme="minorHAnsi"/>
          <w:lang w:val="en"/>
        </w:rPr>
        <w:t xml:space="preserve">. </w:t>
      </w:r>
      <w:r w:rsidR="005D454C">
        <w:rPr>
          <w:rFonts w:cstheme="minorHAnsi"/>
        </w:rPr>
        <w:t>Impact Assessment Project Appraisal</w:t>
      </w:r>
      <w:r>
        <w:rPr>
          <w:rFonts w:cstheme="minorHAnsi"/>
        </w:rPr>
        <w:t xml:space="preserve"> 33(2):</w:t>
      </w:r>
      <w:r>
        <w:rPr>
          <w:rFonts w:cstheme="minorHAnsi"/>
          <w:lang w:val="en"/>
        </w:rPr>
        <w:t>87-97</w:t>
      </w:r>
    </w:p>
    <w:p w:rsidR="009C52DA" w:rsidRDefault="009C52DA">
      <w:pPr>
        <w:autoSpaceDE w:val="0"/>
        <w:autoSpaceDN w:val="0"/>
        <w:adjustRightInd w:val="0"/>
        <w:spacing w:after="0" w:line="240" w:lineRule="auto"/>
        <w:rPr>
          <w:rFonts w:cstheme="minorHAnsi"/>
        </w:rPr>
      </w:pPr>
    </w:p>
    <w:p w:rsidR="009C52DA" w:rsidRDefault="00684163">
      <w:pPr>
        <w:spacing w:after="0" w:line="240" w:lineRule="auto"/>
        <w:rPr>
          <w:rFonts w:cstheme="minorHAnsi"/>
        </w:rPr>
      </w:pPr>
      <w:r>
        <w:rPr>
          <w:rFonts w:cstheme="minorHAnsi"/>
          <w:lang w:val="en-US"/>
        </w:rPr>
        <w:lastRenderedPageBreak/>
        <w:t xml:space="preserve">Fischer, T.B. </w:t>
      </w:r>
      <w:bookmarkStart w:id="1" w:name="_Toc142384013"/>
      <w:r>
        <w:rPr>
          <w:rFonts w:cstheme="minorHAnsi"/>
          <w:lang w:val="en-US"/>
        </w:rPr>
        <w:t>(2007)</w:t>
      </w:r>
      <w:r w:rsidR="00177F93">
        <w:rPr>
          <w:rFonts w:cstheme="minorHAnsi"/>
          <w:lang w:val="en-US"/>
        </w:rPr>
        <w:t>.</w:t>
      </w:r>
      <w:r>
        <w:rPr>
          <w:rFonts w:cstheme="minorHAnsi"/>
          <w:lang w:val="en-US"/>
        </w:rPr>
        <w:t xml:space="preserve"> </w:t>
      </w:r>
      <w:r>
        <w:rPr>
          <w:rFonts w:cstheme="minorHAnsi"/>
        </w:rPr>
        <w:t>Theory and Practice of Strategic Environmental Assessment – towards a more systematic approach</w:t>
      </w:r>
      <w:bookmarkEnd w:id="1"/>
      <w:r>
        <w:rPr>
          <w:rFonts w:cstheme="minorHAnsi"/>
        </w:rPr>
        <w:t xml:space="preserve">, </w:t>
      </w:r>
      <w:proofErr w:type="spellStart"/>
      <w:r>
        <w:rPr>
          <w:rFonts w:cstheme="minorHAnsi"/>
        </w:rPr>
        <w:t>Earthscan</w:t>
      </w:r>
      <w:proofErr w:type="spellEnd"/>
      <w:r>
        <w:rPr>
          <w:rFonts w:cstheme="minorHAnsi"/>
        </w:rPr>
        <w:t xml:space="preserve">, London </w:t>
      </w:r>
    </w:p>
    <w:p w:rsidR="009C52DA" w:rsidRDefault="009C52DA">
      <w:pPr>
        <w:spacing w:after="0" w:line="240" w:lineRule="auto"/>
        <w:rPr>
          <w:rFonts w:cstheme="minorHAnsi"/>
        </w:rPr>
      </w:pPr>
    </w:p>
    <w:p w:rsidR="009C52DA" w:rsidRDefault="00684163">
      <w:pPr>
        <w:spacing w:after="0" w:line="240" w:lineRule="auto"/>
        <w:rPr>
          <w:rFonts w:cstheme="minorHAnsi"/>
        </w:rPr>
      </w:pPr>
      <w:r>
        <w:rPr>
          <w:rFonts w:cstheme="minorHAnsi"/>
        </w:rPr>
        <w:t xml:space="preserve">Fischer, T.B. (2002). SEA performance criteria – the same requirements for every assessment? </w:t>
      </w:r>
      <w:r>
        <w:rPr>
          <w:rFonts w:cstheme="minorHAnsi"/>
          <w:i/>
        </w:rPr>
        <w:t xml:space="preserve">Journal of Environmental Assessment Policy and Management, </w:t>
      </w:r>
      <w:r>
        <w:rPr>
          <w:rFonts w:cstheme="minorHAnsi"/>
          <w:iCs/>
        </w:rPr>
        <w:t>4(1): 83-99</w:t>
      </w:r>
      <w:r>
        <w:rPr>
          <w:rFonts w:cstheme="minorHAnsi"/>
        </w:rPr>
        <w:t>.</w:t>
      </w:r>
    </w:p>
    <w:p w:rsidR="009C52DA" w:rsidRDefault="009C52DA">
      <w:pPr>
        <w:spacing w:after="0" w:line="240" w:lineRule="auto"/>
        <w:rPr>
          <w:rFonts w:cstheme="minorHAnsi"/>
        </w:rPr>
      </w:pPr>
    </w:p>
    <w:p w:rsidR="009C52DA" w:rsidRDefault="00684163">
      <w:pPr>
        <w:spacing w:after="0" w:line="240" w:lineRule="auto"/>
        <w:rPr>
          <w:rFonts w:cstheme="minorHAnsi"/>
        </w:rPr>
      </w:pPr>
      <w:r>
        <w:rPr>
          <w:rFonts w:cstheme="minorHAnsi"/>
        </w:rPr>
        <w:t xml:space="preserve">Fischer, T.B. (1999). Benefits from SEA application - a comparative review of North West England, Noord-Holland and EVR Brandenburg-Berlin, </w:t>
      </w:r>
      <w:r w:rsidR="006C3965">
        <w:rPr>
          <w:rFonts w:cstheme="minorHAnsi"/>
          <w:i/>
          <w:iCs/>
          <w:lang w:val="en-GB"/>
        </w:rPr>
        <w:t>Environmental Impact Assessment Review</w:t>
      </w:r>
      <w:r>
        <w:rPr>
          <w:rFonts w:cstheme="minorHAnsi"/>
          <w:i/>
        </w:rPr>
        <w:t xml:space="preserve">, </w:t>
      </w:r>
      <w:r>
        <w:rPr>
          <w:rFonts w:cstheme="minorHAnsi"/>
        </w:rPr>
        <w:t xml:space="preserve">19(2): 143-173. </w:t>
      </w:r>
    </w:p>
    <w:p w:rsidR="009C52DA" w:rsidRDefault="009C52DA">
      <w:pPr>
        <w:autoSpaceDE w:val="0"/>
        <w:autoSpaceDN w:val="0"/>
        <w:adjustRightInd w:val="0"/>
        <w:spacing w:after="0" w:line="240" w:lineRule="auto"/>
        <w:rPr>
          <w:rFonts w:cstheme="minorHAnsi"/>
        </w:rPr>
      </w:pPr>
    </w:p>
    <w:p w:rsidR="009C52DA" w:rsidRDefault="00684163">
      <w:pPr>
        <w:autoSpaceDE w:val="0"/>
        <w:autoSpaceDN w:val="0"/>
        <w:adjustRightInd w:val="0"/>
        <w:spacing w:after="0" w:line="240" w:lineRule="auto"/>
        <w:rPr>
          <w:rFonts w:cstheme="minorHAnsi"/>
        </w:rPr>
      </w:pPr>
      <w:r>
        <w:rPr>
          <w:rFonts w:cstheme="minorHAnsi"/>
          <w:lang w:val="en-US"/>
        </w:rPr>
        <w:t xml:space="preserve">Fischer, T.B. and Noble, B. (2015). </w:t>
      </w:r>
      <w:r>
        <w:rPr>
          <w:rFonts w:cstheme="minorHAnsi"/>
        </w:rPr>
        <w:t>Impact Assessment Research – achievements, gaps and future directions</w:t>
      </w:r>
      <w:r>
        <w:rPr>
          <w:rFonts w:cstheme="minorHAnsi"/>
          <w:lang w:val="en-US"/>
        </w:rPr>
        <w:t xml:space="preserve">, </w:t>
      </w:r>
      <w:r>
        <w:rPr>
          <w:rStyle w:val="Emphasis"/>
          <w:rFonts w:cstheme="minorHAnsi"/>
        </w:rPr>
        <w:t>Journal of Environmental Assessment Policy and Management,</w:t>
      </w:r>
      <w:r>
        <w:rPr>
          <w:rFonts w:cstheme="minorHAnsi"/>
          <w:i/>
          <w:lang w:val="en-US"/>
        </w:rPr>
        <w:t xml:space="preserve"> </w:t>
      </w:r>
      <w:r>
        <w:rPr>
          <w:rFonts w:cstheme="minorHAnsi"/>
          <w:lang w:val="en-US"/>
        </w:rPr>
        <w:t xml:space="preserve">17(1): </w:t>
      </w:r>
      <w:r>
        <w:rPr>
          <w:rFonts w:cstheme="minorHAnsi"/>
        </w:rPr>
        <w:t xml:space="preserve">1501001 (12 pages); </w:t>
      </w:r>
    </w:p>
    <w:p w:rsidR="009C52DA" w:rsidRDefault="009C52DA">
      <w:pPr>
        <w:autoSpaceDE w:val="0"/>
        <w:autoSpaceDN w:val="0"/>
        <w:adjustRightInd w:val="0"/>
        <w:spacing w:after="0" w:line="240" w:lineRule="auto"/>
        <w:rPr>
          <w:rFonts w:cstheme="minorHAnsi"/>
        </w:rPr>
      </w:pPr>
    </w:p>
    <w:p w:rsidR="009C52DA" w:rsidRDefault="00684163">
      <w:pPr>
        <w:autoSpaceDE w:val="0"/>
        <w:autoSpaceDN w:val="0"/>
        <w:adjustRightInd w:val="0"/>
        <w:spacing w:after="0" w:line="240" w:lineRule="auto"/>
        <w:rPr>
          <w:rFonts w:cstheme="minorHAnsi"/>
        </w:rPr>
      </w:pPr>
      <w:r>
        <w:rPr>
          <w:rFonts w:cstheme="minorHAnsi"/>
        </w:rPr>
        <w:t>Fischer T</w:t>
      </w:r>
      <w:r w:rsidR="005D454C">
        <w:rPr>
          <w:rFonts w:cstheme="minorHAnsi"/>
        </w:rPr>
        <w:t>.</w:t>
      </w:r>
      <w:r>
        <w:rPr>
          <w:rFonts w:cstheme="minorHAnsi"/>
        </w:rPr>
        <w:t>B</w:t>
      </w:r>
      <w:r w:rsidR="005D454C">
        <w:rPr>
          <w:rFonts w:cstheme="minorHAnsi"/>
        </w:rPr>
        <w:t>.</w:t>
      </w:r>
      <w:r>
        <w:rPr>
          <w:rFonts w:cstheme="minorHAnsi"/>
        </w:rPr>
        <w:t>, Onyango V. (2012)</w:t>
      </w:r>
      <w:r w:rsidR="00177F93">
        <w:rPr>
          <w:rFonts w:cstheme="minorHAnsi"/>
        </w:rPr>
        <w:t>.</w:t>
      </w:r>
      <w:r>
        <w:rPr>
          <w:rFonts w:cstheme="minorHAnsi"/>
        </w:rPr>
        <w:t xml:space="preserve"> Strategic environmental assessment-related research projects and journal articles: an overview of the past 20 years. </w:t>
      </w:r>
      <w:r w:rsidRPr="0061629E">
        <w:rPr>
          <w:rFonts w:cstheme="minorHAnsi"/>
          <w:i/>
          <w:iCs/>
        </w:rPr>
        <w:t>Impact</w:t>
      </w:r>
      <w:r w:rsidRPr="0061629E">
        <w:rPr>
          <w:rFonts w:cstheme="minorHAnsi"/>
          <w:i/>
        </w:rPr>
        <w:t xml:space="preserve"> Assess</w:t>
      </w:r>
      <w:r w:rsidR="0061629E" w:rsidRPr="0061629E">
        <w:rPr>
          <w:rFonts w:cstheme="minorHAnsi"/>
          <w:i/>
        </w:rPr>
        <w:t>ment</w:t>
      </w:r>
      <w:r w:rsidRPr="0061629E">
        <w:rPr>
          <w:rFonts w:cstheme="minorHAnsi"/>
          <w:i/>
        </w:rPr>
        <w:t xml:space="preserve"> Proj</w:t>
      </w:r>
      <w:r w:rsidR="0061629E" w:rsidRPr="0061629E">
        <w:rPr>
          <w:rFonts w:cstheme="minorHAnsi"/>
          <w:i/>
        </w:rPr>
        <w:t>ect</w:t>
      </w:r>
      <w:r w:rsidRPr="0061629E">
        <w:rPr>
          <w:rFonts w:cstheme="minorHAnsi"/>
          <w:i/>
        </w:rPr>
        <w:t xml:space="preserve"> </w:t>
      </w:r>
      <w:r w:rsidR="0061629E" w:rsidRPr="0061629E">
        <w:rPr>
          <w:rFonts w:cstheme="minorHAnsi"/>
          <w:i/>
        </w:rPr>
        <w:t>Appraisal</w:t>
      </w:r>
      <w:r>
        <w:rPr>
          <w:rFonts w:cstheme="minorHAnsi"/>
        </w:rPr>
        <w:t>; 30(4):253-263.</w:t>
      </w:r>
    </w:p>
    <w:p w:rsidR="009C52DA" w:rsidRDefault="009C52DA">
      <w:pPr>
        <w:autoSpaceDE w:val="0"/>
        <w:autoSpaceDN w:val="0"/>
        <w:adjustRightInd w:val="0"/>
        <w:spacing w:after="0" w:line="240" w:lineRule="auto"/>
        <w:ind w:left="567" w:right="-46" w:hanging="567"/>
        <w:jc w:val="both"/>
        <w:rPr>
          <w:rFonts w:cstheme="minorHAnsi"/>
        </w:rPr>
      </w:pPr>
    </w:p>
    <w:p w:rsidR="009C52DA" w:rsidRDefault="00684163">
      <w:pPr>
        <w:autoSpaceDE w:val="0"/>
        <w:autoSpaceDN w:val="0"/>
        <w:adjustRightInd w:val="0"/>
        <w:spacing w:after="0" w:line="240" w:lineRule="auto"/>
        <w:rPr>
          <w:rFonts w:cstheme="minorHAnsi"/>
        </w:rPr>
      </w:pPr>
      <w:r>
        <w:rPr>
          <w:rFonts w:cstheme="minorHAnsi"/>
        </w:rPr>
        <w:t xml:space="preserve">Fischer, T.B. and Gazzola, P. (2006). SEA good practice elements and performance criteria – equally valid in all countries? </w:t>
      </w:r>
      <w:r w:rsidR="0061629E">
        <w:rPr>
          <w:rFonts w:cstheme="minorHAnsi"/>
        </w:rPr>
        <w:t>T</w:t>
      </w:r>
      <w:r>
        <w:rPr>
          <w:rFonts w:cstheme="minorHAnsi"/>
        </w:rPr>
        <w:t xml:space="preserve">he case of Italy, </w:t>
      </w:r>
      <w:r w:rsidR="006C3965">
        <w:rPr>
          <w:rFonts w:cstheme="minorHAnsi"/>
          <w:i/>
          <w:iCs/>
          <w:lang w:val="en-GB"/>
        </w:rPr>
        <w:t>Environmental Impact Assessment Review</w:t>
      </w:r>
      <w:r w:rsidR="006C3965">
        <w:rPr>
          <w:rFonts w:cstheme="minorHAnsi"/>
        </w:rPr>
        <w:t xml:space="preserve"> </w:t>
      </w:r>
      <w:r>
        <w:rPr>
          <w:rFonts w:cstheme="minorHAnsi"/>
        </w:rPr>
        <w:t>26(4): 396-409.</w:t>
      </w:r>
    </w:p>
    <w:p w:rsidR="009C52DA" w:rsidRDefault="009C52DA">
      <w:pPr>
        <w:autoSpaceDE w:val="0"/>
        <w:autoSpaceDN w:val="0"/>
        <w:adjustRightInd w:val="0"/>
        <w:spacing w:after="0" w:line="240" w:lineRule="auto"/>
        <w:rPr>
          <w:rFonts w:cstheme="minorHAnsi"/>
        </w:rPr>
      </w:pPr>
    </w:p>
    <w:p w:rsidR="009C52DA" w:rsidRDefault="00684163">
      <w:pPr>
        <w:autoSpaceDE w:val="0"/>
        <w:autoSpaceDN w:val="0"/>
        <w:adjustRightInd w:val="0"/>
        <w:spacing w:after="0" w:line="240" w:lineRule="auto"/>
        <w:rPr>
          <w:rFonts w:cstheme="minorHAnsi"/>
        </w:rPr>
      </w:pPr>
      <w:r>
        <w:rPr>
          <w:rFonts w:cstheme="minorHAnsi"/>
        </w:rPr>
        <w:t xml:space="preserve">Fischer, T.B. and Seaton, K. (2002). Strategic environmental assessment – effective planning instrument or lost concept? </w:t>
      </w:r>
      <w:r>
        <w:rPr>
          <w:rFonts w:cstheme="minorHAnsi"/>
          <w:i/>
        </w:rPr>
        <w:t xml:space="preserve">Planning Practice and Research, </w:t>
      </w:r>
      <w:r>
        <w:rPr>
          <w:rFonts w:cstheme="minorHAnsi"/>
        </w:rPr>
        <w:t>17(1): 31-44.</w:t>
      </w:r>
    </w:p>
    <w:p w:rsidR="009C52DA" w:rsidRDefault="009C52DA">
      <w:pPr>
        <w:autoSpaceDE w:val="0"/>
        <w:autoSpaceDN w:val="0"/>
        <w:adjustRightInd w:val="0"/>
        <w:spacing w:after="0" w:line="240" w:lineRule="auto"/>
        <w:rPr>
          <w:rFonts w:cstheme="minorHAnsi"/>
        </w:rPr>
      </w:pPr>
    </w:p>
    <w:p w:rsidR="009C52DA" w:rsidRDefault="00684163">
      <w:pPr>
        <w:spacing w:after="0" w:line="240" w:lineRule="auto"/>
        <w:rPr>
          <w:rFonts w:cstheme="minorHAnsi"/>
        </w:rPr>
      </w:pPr>
      <w:bookmarkStart w:id="2" w:name="_ENREF_38"/>
      <w:r>
        <w:rPr>
          <w:rFonts w:cstheme="minorHAnsi"/>
        </w:rPr>
        <w:t xml:space="preserve">Fischer, T.B. and Xu, H. (2009). Differences in perceptions of effective strategic environmental assessment application in the UK and China, </w:t>
      </w:r>
      <w:r>
        <w:rPr>
          <w:rFonts w:cstheme="minorHAnsi"/>
          <w:i/>
        </w:rPr>
        <w:t>Journal of Environmental Assessment Policy and Management</w:t>
      </w:r>
      <w:r>
        <w:rPr>
          <w:rFonts w:cstheme="minorHAnsi"/>
        </w:rPr>
        <w:t>, 11(4): 471-485.</w:t>
      </w:r>
    </w:p>
    <w:p w:rsidR="009C52DA" w:rsidRDefault="009C52DA">
      <w:pPr>
        <w:autoSpaceDE w:val="0"/>
        <w:autoSpaceDN w:val="0"/>
        <w:adjustRightInd w:val="0"/>
        <w:spacing w:after="0" w:line="240" w:lineRule="auto"/>
        <w:rPr>
          <w:rFonts w:cstheme="minorHAnsi"/>
        </w:rPr>
      </w:pPr>
    </w:p>
    <w:p w:rsidR="009C52DA" w:rsidRDefault="00684163">
      <w:pPr>
        <w:autoSpaceDE w:val="0"/>
        <w:autoSpaceDN w:val="0"/>
        <w:adjustRightInd w:val="0"/>
        <w:spacing w:after="0" w:line="240" w:lineRule="auto"/>
        <w:rPr>
          <w:rFonts w:cstheme="minorHAnsi"/>
        </w:rPr>
      </w:pPr>
      <w:r>
        <w:rPr>
          <w:rFonts w:cstheme="minorHAnsi"/>
        </w:rPr>
        <w:t>Fuller, K</w:t>
      </w:r>
      <w:r w:rsidR="005D454C">
        <w:rPr>
          <w:rFonts w:cstheme="minorHAnsi"/>
        </w:rPr>
        <w:t>.</w:t>
      </w:r>
      <w:r>
        <w:rPr>
          <w:rFonts w:cstheme="minorHAnsi"/>
        </w:rPr>
        <w:t xml:space="preserve"> (1999)</w:t>
      </w:r>
      <w:r w:rsidR="00177F93">
        <w:rPr>
          <w:rFonts w:cstheme="minorHAnsi"/>
        </w:rPr>
        <w:t>.</w:t>
      </w:r>
      <w:r>
        <w:rPr>
          <w:rFonts w:cstheme="minorHAnsi"/>
        </w:rPr>
        <w:t xml:space="preserve"> "Quality and Quality Control in Environmental Impact Assessment", in Petts (editor) </w:t>
      </w:r>
      <w:r>
        <w:rPr>
          <w:rFonts w:cstheme="minorHAnsi"/>
          <w:i/>
        </w:rPr>
        <w:t>Handbook of Environmental Impact Assessment. Volume 2 - Environmental Impact Assessment in Practice: Impact and Limitations</w:t>
      </w:r>
      <w:r>
        <w:rPr>
          <w:rFonts w:cstheme="minorHAnsi"/>
        </w:rPr>
        <w:t xml:space="preserve"> (Blackwell Science, Oxford) pages</w:t>
      </w:r>
      <w:r>
        <w:rPr>
          <w:rFonts w:cstheme="minorHAnsi"/>
          <w:b/>
        </w:rPr>
        <w:t xml:space="preserve"> </w:t>
      </w:r>
      <w:r>
        <w:rPr>
          <w:rFonts w:cstheme="minorHAnsi"/>
        </w:rPr>
        <w:t>55-82.</w:t>
      </w:r>
      <w:bookmarkEnd w:id="2"/>
    </w:p>
    <w:p w:rsidR="009C52DA" w:rsidRDefault="009C52DA">
      <w:pPr>
        <w:autoSpaceDE w:val="0"/>
        <w:autoSpaceDN w:val="0"/>
        <w:adjustRightInd w:val="0"/>
        <w:spacing w:after="0" w:line="240" w:lineRule="auto"/>
        <w:rPr>
          <w:rFonts w:cstheme="minorHAnsi"/>
        </w:rPr>
      </w:pPr>
    </w:p>
    <w:p w:rsidR="009C52DA" w:rsidRDefault="00684163">
      <w:pPr>
        <w:autoSpaceDE w:val="0"/>
        <w:autoSpaceDN w:val="0"/>
        <w:adjustRightInd w:val="0"/>
        <w:spacing w:after="0" w:line="240" w:lineRule="auto"/>
        <w:rPr>
          <w:rFonts w:cstheme="minorHAnsi"/>
        </w:rPr>
      </w:pPr>
      <w:r>
        <w:rPr>
          <w:rFonts w:cstheme="minorHAnsi"/>
        </w:rPr>
        <w:t>Fundingsland-Tetlow M</w:t>
      </w:r>
      <w:r w:rsidR="005D454C">
        <w:rPr>
          <w:rFonts w:cstheme="minorHAnsi"/>
        </w:rPr>
        <w:t>.</w:t>
      </w:r>
      <w:r>
        <w:rPr>
          <w:rFonts w:cstheme="minorHAnsi"/>
        </w:rPr>
        <w:t xml:space="preserve">, </w:t>
      </w:r>
      <w:proofErr w:type="spellStart"/>
      <w:r>
        <w:rPr>
          <w:rFonts w:cstheme="minorHAnsi"/>
        </w:rPr>
        <w:t>Hanusch</w:t>
      </w:r>
      <w:proofErr w:type="spellEnd"/>
      <w:r>
        <w:rPr>
          <w:rFonts w:cstheme="minorHAnsi"/>
        </w:rPr>
        <w:t xml:space="preserve"> M. (2012)</w:t>
      </w:r>
      <w:r w:rsidR="00177F93">
        <w:rPr>
          <w:rFonts w:cstheme="minorHAnsi"/>
        </w:rPr>
        <w:t>.</w:t>
      </w:r>
      <w:r>
        <w:rPr>
          <w:rFonts w:cstheme="minorHAnsi"/>
        </w:rPr>
        <w:t xml:space="preserve"> St</w:t>
      </w:r>
      <w:r w:rsidRPr="005D454C">
        <w:rPr>
          <w:rFonts w:cstheme="minorHAnsi"/>
        </w:rPr>
        <w:t xml:space="preserve">rategic environmental assessment; the state of the art. </w:t>
      </w:r>
      <w:r w:rsidR="005D454C" w:rsidRPr="006C3965">
        <w:rPr>
          <w:rFonts w:cstheme="minorHAnsi"/>
          <w:i/>
        </w:rPr>
        <w:t>Impact Assessment Project Appraisal</w:t>
      </w:r>
      <w:r w:rsidRPr="005D454C">
        <w:rPr>
          <w:rFonts w:cstheme="minorHAnsi"/>
        </w:rPr>
        <w:t>; 30(</w:t>
      </w:r>
      <w:r>
        <w:rPr>
          <w:rFonts w:cstheme="minorHAnsi"/>
        </w:rPr>
        <w:t>1):15-24.</w:t>
      </w:r>
    </w:p>
    <w:p w:rsidR="009C52DA" w:rsidRDefault="009C52DA">
      <w:pPr>
        <w:autoSpaceDE w:val="0"/>
        <w:autoSpaceDN w:val="0"/>
        <w:adjustRightInd w:val="0"/>
        <w:spacing w:after="0" w:line="240" w:lineRule="auto"/>
        <w:rPr>
          <w:rFonts w:cstheme="minorHAnsi"/>
        </w:rPr>
      </w:pPr>
    </w:p>
    <w:p w:rsidR="009C52DA" w:rsidRDefault="00684163">
      <w:pPr>
        <w:autoSpaceDE w:val="0"/>
        <w:autoSpaceDN w:val="0"/>
        <w:adjustRightInd w:val="0"/>
        <w:spacing w:after="0" w:line="240" w:lineRule="auto"/>
        <w:rPr>
          <w:rFonts w:cstheme="minorHAnsi"/>
        </w:rPr>
      </w:pPr>
      <w:proofErr w:type="spellStart"/>
      <w:r>
        <w:rPr>
          <w:rFonts w:cstheme="minorHAnsi"/>
        </w:rPr>
        <w:t>Gachechiladze</w:t>
      </w:r>
      <w:proofErr w:type="spellEnd"/>
      <w:r>
        <w:rPr>
          <w:rFonts w:cstheme="minorHAnsi"/>
        </w:rPr>
        <w:t xml:space="preserve"> M</w:t>
      </w:r>
      <w:r w:rsidR="005D454C">
        <w:rPr>
          <w:rFonts w:cstheme="minorHAnsi"/>
        </w:rPr>
        <w:t>.</w:t>
      </w:r>
      <w:r>
        <w:rPr>
          <w:rFonts w:cstheme="minorHAnsi"/>
        </w:rPr>
        <w:t>, Fischer T. (2012)</w:t>
      </w:r>
      <w:r w:rsidR="00177F93">
        <w:rPr>
          <w:rFonts w:cstheme="minorHAnsi"/>
        </w:rPr>
        <w:t>.</w:t>
      </w:r>
      <w:r>
        <w:rPr>
          <w:rFonts w:cstheme="minorHAnsi"/>
        </w:rPr>
        <w:t xml:space="preserve"> Benefits and barriers to SEA follow-up: theory and practice. </w:t>
      </w:r>
      <w:r w:rsidR="006C3965">
        <w:rPr>
          <w:rFonts w:cstheme="minorHAnsi"/>
          <w:i/>
          <w:iCs/>
          <w:lang w:val="en-GB"/>
        </w:rPr>
        <w:t>Environmental Impact Assessment Review</w:t>
      </w:r>
      <w:r>
        <w:rPr>
          <w:rFonts w:cstheme="minorHAnsi"/>
        </w:rPr>
        <w:t>; 34:22-30.</w:t>
      </w:r>
    </w:p>
    <w:p w:rsidR="009C52DA" w:rsidRDefault="009C52DA">
      <w:pPr>
        <w:autoSpaceDE w:val="0"/>
        <w:autoSpaceDN w:val="0"/>
        <w:adjustRightInd w:val="0"/>
        <w:spacing w:after="0" w:line="240" w:lineRule="auto"/>
        <w:ind w:left="567" w:right="-46" w:hanging="567"/>
        <w:jc w:val="both"/>
        <w:rPr>
          <w:rFonts w:cstheme="minorHAnsi"/>
        </w:rPr>
      </w:pPr>
    </w:p>
    <w:p w:rsidR="009C52DA" w:rsidRDefault="00684163">
      <w:pPr>
        <w:autoSpaceDE w:val="0"/>
        <w:autoSpaceDN w:val="0"/>
        <w:adjustRightInd w:val="0"/>
        <w:spacing w:after="0" w:line="240" w:lineRule="auto"/>
        <w:rPr>
          <w:rFonts w:cstheme="minorHAnsi"/>
        </w:rPr>
      </w:pPr>
      <w:r>
        <w:rPr>
          <w:rFonts w:cstheme="minorHAnsi"/>
        </w:rPr>
        <w:t>Geneletti D. (2015)</w:t>
      </w:r>
      <w:r w:rsidR="00177F93">
        <w:rPr>
          <w:rFonts w:cstheme="minorHAnsi"/>
        </w:rPr>
        <w:t>.</w:t>
      </w:r>
      <w:r>
        <w:rPr>
          <w:rFonts w:cstheme="minorHAnsi"/>
        </w:rPr>
        <w:t xml:space="preserve"> Research in strategic environmental assessment needs to better address analytical methods. </w:t>
      </w:r>
      <w:r w:rsidRPr="00192AF6">
        <w:rPr>
          <w:rFonts w:cstheme="minorHAnsi"/>
        </w:rPr>
        <w:t>Environ</w:t>
      </w:r>
      <w:r w:rsidR="00192AF6" w:rsidRPr="00192AF6">
        <w:rPr>
          <w:rFonts w:cstheme="minorHAnsi"/>
        </w:rPr>
        <w:t>mental</w:t>
      </w:r>
      <w:r w:rsidRPr="00192AF6">
        <w:rPr>
          <w:rFonts w:cstheme="minorHAnsi"/>
        </w:rPr>
        <w:t xml:space="preserve"> Assess</w:t>
      </w:r>
      <w:r w:rsidR="00192AF6" w:rsidRPr="00192AF6">
        <w:rPr>
          <w:rFonts w:cstheme="minorHAnsi"/>
        </w:rPr>
        <w:t>ment</w:t>
      </w:r>
      <w:r w:rsidRPr="00192AF6">
        <w:rPr>
          <w:rFonts w:cstheme="minorHAnsi"/>
        </w:rPr>
        <w:t xml:space="preserve"> Policy Manag</w:t>
      </w:r>
      <w:r w:rsidR="00192AF6" w:rsidRPr="00192AF6">
        <w:rPr>
          <w:rFonts w:cstheme="minorHAnsi"/>
        </w:rPr>
        <w:t>ement</w:t>
      </w:r>
      <w:r>
        <w:rPr>
          <w:rFonts w:cstheme="minorHAnsi"/>
        </w:rPr>
        <w:t>; 17(1):1-7.</w:t>
      </w:r>
    </w:p>
    <w:p w:rsidR="009C52DA" w:rsidRDefault="009C52DA">
      <w:pPr>
        <w:autoSpaceDE w:val="0"/>
        <w:autoSpaceDN w:val="0"/>
        <w:adjustRightInd w:val="0"/>
        <w:spacing w:after="0" w:line="240" w:lineRule="auto"/>
        <w:ind w:left="567" w:right="-46" w:hanging="567"/>
        <w:jc w:val="both"/>
        <w:rPr>
          <w:rFonts w:cstheme="minorHAnsi"/>
        </w:rPr>
      </w:pPr>
    </w:p>
    <w:p w:rsidR="009C52DA" w:rsidRDefault="00684163">
      <w:pPr>
        <w:autoSpaceDE w:val="0"/>
        <w:autoSpaceDN w:val="0"/>
        <w:adjustRightInd w:val="0"/>
        <w:spacing w:after="0" w:line="240" w:lineRule="auto"/>
        <w:rPr>
          <w:rFonts w:cstheme="minorHAnsi"/>
          <w:lang w:val="en-GB"/>
        </w:rPr>
      </w:pPr>
      <w:r>
        <w:rPr>
          <w:rFonts w:cstheme="minorHAnsi"/>
          <w:lang w:val="en-GB"/>
        </w:rPr>
        <w:t>González, A</w:t>
      </w:r>
      <w:r w:rsidR="005D454C">
        <w:rPr>
          <w:rFonts w:cstheme="minorHAnsi"/>
          <w:lang w:val="en-GB"/>
        </w:rPr>
        <w:t>.</w:t>
      </w:r>
      <w:r>
        <w:rPr>
          <w:rFonts w:cstheme="minorHAnsi"/>
          <w:lang w:val="en-GB"/>
        </w:rPr>
        <w:t xml:space="preserve">, </w:t>
      </w:r>
      <w:proofErr w:type="spellStart"/>
      <w:r>
        <w:rPr>
          <w:rFonts w:cstheme="minorHAnsi"/>
          <w:lang w:val="en-GB"/>
        </w:rPr>
        <w:t>Thérivel</w:t>
      </w:r>
      <w:proofErr w:type="spellEnd"/>
      <w:r w:rsidR="005D454C" w:rsidRPr="005D454C">
        <w:rPr>
          <w:rFonts w:cstheme="minorHAnsi"/>
          <w:lang w:val="en-GB"/>
        </w:rPr>
        <w:t xml:space="preserve"> </w:t>
      </w:r>
      <w:r w:rsidR="005D454C">
        <w:rPr>
          <w:rFonts w:cstheme="minorHAnsi"/>
          <w:lang w:val="en-GB"/>
        </w:rPr>
        <w:t>R.</w:t>
      </w:r>
      <w:r>
        <w:rPr>
          <w:rFonts w:cstheme="minorHAnsi"/>
          <w:lang w:val="en-GB"/>
        </w:rPr>
        <w:t xml:space="preserve">, Fry </w:t>
      </w:r>
      <w:r w:rsidR="005D454C">
        <w:rPr>
          <w:rFonts w:cstheme="minorHAnsi"/>
          <w:lang w:val="en-GB"/>
        </w:rPr>
        <w:t xml:space="preserve">J. </w:t>
      </w:r>
      <w:r>
        <w:rPr>
          <w:rFonts w:cstheme="minorHAnsi"/>
          <w:lang w:val="en-GB"/>
        </w:rPr>
        <w:t xml:space="preserve">and Foley </w:t>
      </w:r>
      <w:r w:rsidR="005D454C">
        <w:rPr>
          <w:rFonts w:cstheme="minorHAnsi"/>
          <w:lang w:val="en-GB"/>
        </w:rPr>
        <w:t xml:space="preserve">W. </w:t>
      </w:r>
      <w:r>
        <w:rPr>
          <w:rFonts w:cstheme="minorHAnsi"/>
          <w:lang w:val="en-GB"/>
        </w:rPr>
        <w:t>(2015)</w:t>
      </w:r>
      <w:r w:rsidR="00177F93">
        <w:rPr>
          <w:rFonts w:cstheme="minorHAnsi"/>
          <w:lang w:val="en-GB"/>
        </w:rPr>
        <w:t>.</w:t>
      </w:r>
      <w:r>
        <w:rPr>
          <w:rFonts w:cstheme="minorHAnsi"/>
          <w:lang w:val="en-GB"/>
        </w:rPr>
        <w:t xml:space="preserve"> "Advancing practice relating to SEA alternatives", </w:t>
      </w:r>
      <w:r>
        <w:rPr>
          <w:rFonts w:cstheme="minorHAnsi"/>
          <w:i/>
          <w:iCs/>
          <w:lang w:val="en-GB"/>
        </w:rPr>
        <w:t>Environmental Impact Assessment Review</w:t>
      </w:r>
      <w:r>
        <w:rPr>
          <w:rFonts w:cstheme="minorHAnsi"/>
          <w:lang w:val="en-GB"/>
        </w:rPr>
        <w:t xml:space="preserve">, </w:t>
      </w:r>
      <w:r>
        <w:rPr>
          <w:rFonts w:cstheme="minorHAnsi"/>
          <w:b/>
          <w:bCs/>
          <w:lang w:val="en-GB"/>
        </w:rPr>
        <w:t>53</w:t>
      </w:r>
      <w:r>
        <w:rPr>
          <w:rFonts w:cstheme="minorHAnsi"/>
          <w:lang w:val="en-GB"/>
        </w:rPr>
        <w:t>, pages 52-63.</w:t>
      </w:r>
    </w:p>
    <w:p w:rsidR="009C52DA" w:rsidRDefault="009C52DA">
      <w:pPr>
        <w:autoSpaceDE w:val="0"/>
        <w:autoSpaceDN w:val="0"/>
        <w:adjustRightInd w:val="0"/>
        <w:spacing w:after="0" w:line="240" w:lineRule="auto"/>
        <w:ind w:left="567" w:right="-46" w:hanging="567"/>
        <w:jc w:val="both"/>
        <w:rPr>
          <w:rFonts w:cstheme="minorHAnsi"/>
        </w:rPr>
      </w:pPr>
    </w:p>
    <w:p w:rsidR="009C52DA" w:rsidRDefault="00684163">
      <w:pPr>
        <w:autoSpaceDE w:val="0"/>
        <w:autoSpaceDN w:val="0"/>
        <w:adjustRightInd w:val="0"/>
        <w:spacing w:after="0" w:line="240" w:lineRule="auto"/>
        <w:ind w:right="-46"/>
        <w:jc w:val="both"/>
        <w:rPr>
          <w:rFonts w:cstheme="minorHAnsi"/>
          <w:lang w:val="en"/>
        </w:rPr>
      </w:pPr>
      <w:proofErr w:type="spellStart"/>
      <w:r>
        <w:rPr>
          <w:rStyle w:val="hlfld-contribauthor"/>
          <w:rFonts w:cstheme="minorHAnsi"/>
          <w:lang w:val="en"/>
        </w:rPr>
        <w:t>Hi</w:t>
      </w:r>
      <w:r w:rsidR="005D454C">
        <w:rPr>
          <w:rStyle w:val="hlfld-contribauthor"/>
          <w:rFonts w:cstheme="minorHAnsi"/>
          <w:lang w:val="en"/>
        </w:rPr>
        <w:t>lding-Rydevik</w:t>
      </w:r>
      <w:proofErr w:type="spellEnd"/>
      <w:r w:rsidR="005D454C">
        <w:rPr>
          <w:rStyle w:val="hlfld-contribauthor"/>
          <w:rFonts w:cstheme="minorHAnsi"/>
          <w:lang w:val="en"/>
        </w:rPr>
        <w:t xml:space="preserve">, </w:t>
      </w:r>
      <w:r>
        <w:rPr>
          <w:rStyle w:val="nlmgiven-names"/>
          <w:rFonts w:cstheme="minorHAnsi"/>
          <w:lang w:val="en"/>
        </w:rPr>
        <w:t>T.</w:t>
      </w:r>
      <w:r>
        <w:rPr>
          <w:rFonts w:cstheme="minorHAnsi"/>
          <w:lang w:val="en"/>
        </w:rPr>
        <w:t xml:space="preserve"> and </w:t>
      </w:r>
      <w:proofErr w:type="spellStart"/>
      <w:r>
        <w:rPr>
          <w:rStyle w:val="hlfld-contribauthor"/>
          <w:rFonts w:cstheme="minorHAnsi"/>
          <w:lang w:val="en"/>
        </w:rPr>
        <w:t>Bjarnadóttir</w:t>
      </w:r>
      <w:proofErr w:type="spellEnd"/>
      <w:r>
        <w:rPr>
          <w:rStyle w:val="hlfld-contribauthor"/>
          <w:rFonts w:cstheme="minorHAnsi"/>
          <w:lang w:val="en"/>
        </w:rPr>
        <w:t xml:space="preserve">, </w:t>
      </w:r>
      <w:r>
        <w:rPr>
          <w:rStyle w:val="nlmgiven-names"/>
          <w:rFonts w:cstheme="minorHAnsi"/>
          <w:lang w:val="en"/>
        </w:rPr>
        <w:t>H.</w:t>
      </w:r>
      <w:r>
        <w:rPr>
          <w:rFonts w:cstheme="minorHAnsi"/>
          <w:lang w:val="en"/>
        </w:rPr>
        <w:t xml:space="preserve"> (</w:t>
      </w:r>
      <w:r>
        <w:rPr>
          <w:rStyle w:val="nlmyear"/>
          <w:rFonts w:cstheme="minorHAnsi"/>
          <w:lang w:val="en"/>
        </w:rPr>
        <w:t>2007)</w:t>
      </w:r>
      <w:r>
        <w:rPr>
          <w:rFonts w:cstheme="minorHAnsi"/>
          <w:lang w:val="en"/>
        </w:rPr>
        <w:t xml:space="preserve">. </w:t>
      </w:r>
      <w:r>
        <w:rPr>
          <w:rStyle w:val="nlmarticle-title"/>
          <w:rFonts w:cstheme="minorHAnsi"/>
          <w:lang w:val="en"/>
        </w:rPr>
        <w:t>Context awareness and sensitivity in SEA implementation</w:t>
      </w:r>
      <w:r>
        <w:rPr>
          <w:rFonts w:cstheme="minorHAnsi"/>
          <w:lang w:val="en"/>
        </w:rPr>
        <w:t xml:space="preserve">. </w:t>
      </w:r>
      <w:r>
        <w:rPr>
          <w:rFonts w:cstheme="minorHAnsi"/>
          <w:i/>
          <w:iCs/>
          <w:lang w:val="en"/>
        </w:rPr>
        <w:t>Environmental Impact Assessment Review</w:t>
      </w:r>
      <w:r>
        <w:rPr>
          <w:rFonts w:cstheme="minorHAnsi"/>
          <w:lang w:val="en"/>
        </w:rPr>
        <w:t xml:space="preserve">, 27(7): </w:t>
      </w:r>
      <w:r>
        <w:rPr>
          <w:rStyle w:val="nlmfpage"/>
          <w:rFonts w:cstheme="minorHAnsi"/>
          <w:lang w:val="en"/>
        </w:rPr>
        <w:t>666</w:t>
      </w:r>
      <w:r>
        <w:rPr>
          <w:rFonts w:cstheme="minorHAnsi"/>
          <w:lang w:val="en"/>
        </w:rPr>
        <w:t>–</w:t>
      </w:r>
      <w:r>
        <w:rPr>
          <w:rStyle w:val="nlmlpage"/>
          <w:rFonts w:cstheme="minorHAnsi"/>
          <w:lang w:val="en"/>
        </w:rPr>
        <w:t>684</w:t>
      </w:r>
      <w:r>
        <w:rPr>
          <w:rFonts w:cstheme="minorHAnsi"/>
          <w:lang w:val="en"/>
        </w:rPr>
        <w:t>.</w:t>
      </w:r>
    </w:p>
    <w:p w:rsidR="009C52DA" w:rsidRDefault="009C52DA">
      <w:pPr>
        <w:autoSpaceDE w:val="0"/>
        <w:autoSpaceDN w:val="0"/>
        <w:adjustRightInd w:val="0"/>
        <w:spacing w:after="0" w:line="240" w:lineRule="auto"/>
        <w:ind w:left="567" w:right="-46" w:hanging="567"/>
        <w:jc w:val="both"/>
        <w:rPr>
          <w:rFonts w:cstheme="minorHAnsi"/>
          <w:lang w:val="en"/>
        </w:rPr>
      </w:pPr>
    </w:p>
    <w:p w:rsidR="009C52DA" w:rsidRDefault="00684163">
      <w:pPr>
        <w:autoSpaceDE w:val="0"/>
        <w:autoSpaceDN w:val="0"/>
        <w:adjustRightInd w:val="0"/>
        <w:spacing w:after="0" w:line="240" w:lineRule="auto"/>
        <w:ind w:right="-46"/>
        <w:jc w:val="both"/>
        <w:rPr>
          <w:rFonts w:cstheme="minorHAnsi"/>
        </w:rPr>
      </w:pPr>
      <w:r>
        <w:rPr>
          <w:rFonts w:cstheme="minorHAnsi"/>
        </w:rPr>
        <w:t xml:space="preserve">Huang, Y.; Fischer, T.B. and Xu, H. (2017). The stakeholder analysis of Chinese Foreign Direct Investment SEA: the case of OBOR in Pakistan, </w:t>
      </w:r>
      <w:r>
        <w:rPr>
          <w:rFonts w:cstheme="minorHAnsi"/>
          <w:i/>
        </w:rPr>
        <w:t>Impact Assessment and Project Appraisal</w:t>
      </w:r>
      <w:r>
        <w:rPr>
          <w:rFonts w:cstheme="minorHAnsi"/>
        </w:rPr>
        <w:t>, 35(2): 158-171.</w:t>
      </w:r>
    </w:p>
    <w:p w:rsidR="009C52DA" w:rsidRDefault="009C52DA">
      <w:pPr>
        <w:autoSpaceDE w:val="0"/>
        <w:autoSpaceDN w:val="0"/>
        <w:adjustRightInd w:val="0"/>
        <w:spacing w:after="0" w:line="240" w:lineRule="auto"/>
        <w:ind w:left="567" w:right="-46" w:hanging="567"/>
        <w:jc w:val="both"/>
        <w:rPr>
          <w:rFonts w:cstheme="minorHAnsi"/>
        </w:rPr>
      </w:pPr>
    </w:p>
    <w:p w:rsidR="009C52DA" w:rsidRDefault="0061629E">
      <w:pPr>
        <w:autoSpaceDE w:val="0"/>
        <w:autoSpaceDN w:val="0"/>
        <w:adjustRightInd w:val="0"/>
        <w:spacing w:after="0" w:line="240" w:lineRule="auto"/>
        <w:rPr>
          <w:rFonts w:cs="Times New Roman"/>
          <w:bCs/>
        </w:rPr>
      </w:pPr>
      <w:r>
        <w:rPr>
          <w:rFonts w:cs="Times New Roman"/>
          <w:bCs/>
        </w:rPr>
        <w:lastRenderedPageBreak/>
        <w:t xml:space="preserve">International Atomic Energy </w:t>
      </w:r>
      <w:r w:rsidRPr="0061629E">
        <w:rPr>
          <w:rFonts w:cs="Times New Roman"/>
          <w:bCs/>
        </w:rPr>
        <w:t xml:space="preserve">Agency </w:t>
      </w:r>
      <w:r w:rsidR="00684163" w:rsidRPr="0061629E">
        <w:rPr>
          <w:rFonts w:cs="Times New Roman"/>
          <w:bCs/>
        </w:rPr>
        <w:t>(2017). Strategic</w:t>
      </w:r>
      <w:r w:rsidR="00684163">
        <w:rPr>
          <w:rFonts w:cs="Times New Roman"/>
          <w:bCs/>
        </w:rPr>
        <w:t xml:space="preserve"> Environmental Assessment for Nuclear Power Programmes – Guidelines (draft), International Atomic Energy Agency, Vienna.</w:t>
      </w:r>
    </w:p>
    <w:p w:rsidR="009C52DA" w:rsidRDefault="009C52DA">
      <w:pPr>
        <w:autoSpaceDE w:val="0"/>
        <w:autoSpaceDN w:val="0"/>
        <w:adjustRightInd w:val="0"/>
        <w:spacing w:after="0" w:line="240" w:lineRule="auto"/>
        <w:rPr>
          <w:rFonts w:cs="Times New Roman"/>
          <w:bCs/>
        </w:rPr>
      </w:pPr>
    </w:p>
    <w:p w:rsidR="009C52DA" w:rsidRDefault="0061629E">
      <w:pPr>
        <w:autoSpaceDE w:val="0"/>
        <w:autoSpaceDN w:val="0"/>
        <w:adjustRightInd w:val="0"/>
        <w:spacing w:after="0" w:line="240" w:lineRule="auto"/>
        <w:rPr>
          <w:rFonts w:cstheme="minorHAnsi"/>
        </w:rPr>
      </w:pPr>
      <w:r w:rsidRPr="0061629E">
        <w:rPr>
          <w:rFonts w:cstheme="minorHAnsi"/>
        </w:rPr>
        <w:t>International Association of Impact Assessment</w:t>
      </w:r>
      <w:r w:rsidR="00684163" w:rsidRPr="0061629E">
        <w:rPr>
          <w:rFonts w:cstheme="minorHAnsi"/>
        </w:rPr>
        <w:t xml:space="preserve"> (2002)</w:t>
      </w:r>
      <w:r w:rsidR="00177F93" w:rsidRPr="0061629E">
        <w:rPr>
          <w:rFonts w:cstheme="minorHAnsi"/>
        </w:rPr>
        <w:t>.</w:t>
      </w:r>
      <w:r w:rsidR="00684163" w:rsidRPr="0061629E">
        <w:rPr>
          <w:rFonts w:cstheme="minorHAnsi"/>
        </w:rPr>
        <w:t xml:space="preserve"> Special Publication Series No.1: Strategic Environmental Assessment: Performance Criteria, January 2002.</w:t>
      </w:r>
    </w:p>
    <w:p w:rsidR="009C52DA" w:rsidRDefault="009C52DA">
      <w:pPr>
        <w:autoSpaceDE w:val="0"/>
        <w:autoSpaceDN w:val="0"/>
        <w:adjustRightInd w:val="0"/>
        <w:spacing w:after="0" w:line="240" w:lineRule="auto"/>
        <w:rPr>
          <w:rFonts w:cstheme="minorHAnsi"/>
        </w:rPr>
      </w:pPr>
    </w:p>
    <w:p w:rsidR="009C52DA" w:rsidRDefault="00684163">
      <w:pPr>
        <w:autoSpaceDE w:val="0"/>
        <w:autoSpaceDN w:val="0"/>
        <w:adjustRightInd w:val="0"/>
        <w:spacing w:after="0" w:line="240" w:lineRule="auto"/>
        <w:rPr>
          <w:rFonts w:cstheme="minorHAnsi"/>
        </w:rPr>
      </w:pPr>
      <w:r>
        <w:rPr>
          <w:rFonts w:cstheme="minorHAnsi"/>
          <w:bCs/>
        </w:rPr>
        <w:t>Jha-Thakur, U.; Gazzola,</w:t>
      </w:r>
      <w:r>
        <w:rPr>
          <w:rFonts w:cstheme="minorHAnsi"/>
        </w:rPr>
        <w:t xml:space="preserve"> P.; </w:t>
      </w:r>
      <w:r>
        <w:rPr>
          <w:rFonts w:cstheme="minorHAnsi"/>
          <w:bCs/>
        </w:rPr>
        <w:t xml:space="preserve">Fischer, T.B.; Peel, D. and Kidd, S. (2009). SEA effectiveness – The Significance of Learning, </w:t>
      </w:r>
      <w:r>
        <w:rPr>
          <w:rFonts w:cstheme="minorHAnsi"/>
          <w:i/>
        </w:rPr>
        <w:t>Impact Assessment and Project Appraisal</w:t>
      </w:r>
      <w:r>
        <w:rPr>
          <w:rFonts w:cstheme="minorHAnsi"/>
        </w:rPr>
        <w:t>, 27(2): 133-144</w:t>
      </w:r>
    </w:p>
    <w:p w:rsidR="009C52DA" w:rsidRDefault="009C52DA">
      <w:pPr>
        <w:autoSpaceDE w:val="0"/>
        <w:autoSpaceDN w:val="0"/>
        <w:adjustRightInd w:val="0"/>
        <w:spacing w:after="0" w:line="240" w:lineRule="auto"/>
        <w:rPr>
          <w:rFonts w:cstheme="minorHAnsi"/>
        </w:rPr>
      </w:pPr>
    </w:p>
    <w:p w:rsidR="009C52DA" w:rsidRDefault="00684163">
      <w:pPr>
        <w:autoSpaceDE w:val="0"/>
        <w:autoSpaceDN w:val="0"/>
        <w:adjustRightInd w:val="0"/>
        <w:spacing w:after="0" w:line="240" w:lineRule="auto"/>
        <w:rPr>
          <w:rFonts w:cstheme="minorHAnsi"/>
          <w:lang w:val="en-US"/>
        </w:rPr>
      </w:pPr>
      <w:r>
        <w:rPr>
          <w:rFonts w:cstheme="minorHAnsi"/>
          <w:lang w:eastAsia="en-GB"/>
        </w:rPr>
        <w:t xml:space="preserve">Jiricka, A.; Formayer, H.; Schmidt, A.; </w:t>
      </w:r>
      <w:proofErr w:type="spellStart"/>
      <w:r>
        <w:rPr>
          <w:rFonts w:cstheme="minorHAnsi"/>
          <w:lang w:eastAsia="en-GB"/>
        </w:rPr>
        <w:t>Völler</w:t>
      </w:r>
      <w:proofErr w:type="spellEnd"/>
      <w:r>
        <w:rPr>
          <w:rFonts w:cstheme="minorHAnsi"/>
          <w:lang w:eastAsia="en-GB"/>
        </w:rPr>
        <w:t xml:space="preserve">, S.; Leitner, M.; Fischer, T.B.; </w:t>
      </w:r>
      <w:proofErr w:type="spellStart"/>
      <w:r>
        <w:rPr>
          <w:rFonts w:cstheme="minorHAnsi"/>
          <w:lang w:eastAsia="en-GB"/>
        </w:rPr>
        <w:t>Wachter</w:t>
      </w:r>
      <w:proofErr w:type="spellEnd"/>
      <w:r>
        <w:rPr>
          <w:rFonts w:cstheme="minorHAnsi"/>
          <w:lang w:eastAsia="en-GB"/>
        </w:rPr>
        <w:t xml:space="preserve">, T. W. (2016). Consideration of climate change impacts and adaptation in EIA practice – Perspectives of actors in Austria and Germany, </w:t>
      </w:r>
      <w:r>
        <w:rPr>
          <w:rFonts w:cstheme="minorHAnsi"/>
          <w:i/>
          <w:lang w:val="en-US"/>
        </w:rPr>
        <w:t>Environmental Impact Assessment Review</w:t>
      </w:r>
      <w:r>
        <w:rPr>
          <w:rFonts w:cstheme="minorHAnsi"/>
          <w:lang w:val="en-US"/>
        </w:rPr>
        <w:t>, 57: 78-88</w:t>
      </w:r>
    </w:p>
    <w:p w:rsidR="009C52DA" w:rsidRDefault="009C52DA">
      <w:pPr>
        <w:autoSpaceDE w:val="0"/>
        <w:autoSpaceDN w:val="0"/>
        <w:adjustRightInd w:val="0"/>
        <w:spacing w:after="0" w:line="240" w:lineRule="auto"/>
        <w:rPr>
          <w:rFonts w:cstheme="minorHAnsi"/>
        </w:rPr>
      </w:pPr>
    </w:p>
    <w:p w:rsidR="009C52DA" w:rsidRDefault="00684163">
      <w:pPr>
        <w:autoSpaceDE w:val="0"/>
        <w:autoSpaceDN w:val="0"/>
        <w:adjustRightInd w:val="0"/>
        <w:spacing w:after="0" w:line="240" w:lineRule="auto"/>
        <w:rPr>
          <w:rFonts w:cs="Arial"/>
          <w:color w:val="000000" w:themeColor="text1"/>
          <w:lang w:val="en"/>
        </w:rPr>
      </w:pPr>
      <w:proofErr w:type="spellStart"/>
      <w:r>
        <w:rPr>
          <w:rFonts w:cs="Arial"/>
          <w:color w:val="000000" w:themeColor="text1"/>
          <w:lang w:val="en"/>
        </w:rPr>
        <w:t>Lajoie</w:t>
      </w:r>
      <w:proofErr w:type="spellEnd"/>
      <w:r>
        <w:rPr>
          <w:rFonts w:cs="Arial"/>
          <w:color w:val="000000" w:themeColor="text1"/>
          <w:lang w:val="en"/>
        </w:rPr>
        <w:t xml:space="preserve">, G. and Bouchard, M. A. (2006). Native involvement in strategic assessment of natural resource development: the example of the </w:t>
      </w:r>
      <w:proofErr w:type="spellStart"/>
      <w:r>
        <w:rPr>
          <w:rFonts w:cs="Arial"/>
          <w:color w:val="000000" w:themeColor="text1"/>
          <w:lang w:val="en"/>
        </w:rPr>
        <w:t>Crees</w:t>
      </w:r>
      <w:proofErr w:type="spellEnd"/>
      <w:r>
        <w:rPr>
          <w:rFonts w:cs="Arial"/>
          <w:color w:val="000000" w:themeColor="text1"/>
          <w:lang w:val="en"/>
        </w:rPr>
        <w:t xml:space="preserve"> living in the Canadian taiga. </w:t>
      </w:r>
      <w:r>
        <w:rPr>
          <w:rFonts w:cstheme="minorHAnsi"/>
          <w:color w:val="000000" w:themeColor="text1"/>
        </w:rPr>
        <w:t>Impact Assessment and Project Appraisal</w:t>
      </w:r>
      <w:r>
        <w:rPr>
          <w:rFonts w:cs="Arial"/>
          <w:color w:val="000000" w:themeColor="text1"/>
          <w:lang w:val="en"/>
        </w:rPr>
        <w:t>, 24(3): 211-220.</w:t>
      </w:r>
    </w:p>
    <w:p w:rsidR="009C52DA" w:rsidRDefault="009C52DA">
      <w:pPr>
        <w:autoSpaceDE w:val="0"/>
        <w:autoSpaceDN w:val="0"/>
        <w:adjustRightInd w:val="0"/>
        <w:spacing w:after="0" w:line="240" w:lineRule="auto"/>
        <w:rPr>
          <w:rFonts w:cstheme="minorHAnsi"/>
          <w:color w:val="000000" w:themeColor="text1"/>
        </w:rPr>
      </w:pPr>
    </w:p>
    <w:p w:rsidR="009C52DA" w:rsidRDefault="00684163">
      <w:pPr>
        <w:autoSpaceDE w:val="0"/>
        <w:autoSpaceDN w:val="0"/>
        <w:adjustRightInd w:val="0"/>
        <w:spacing w:after="0" w:line="240" w:lineRule="auto"/>
        <w:rPr>
          <w:rFonts w:cstheme="minorHAnsi"/>
        </w:rPr>
      </w:pPr>
      <w:r>
        <w:rPr>
          <w:rFonts w:cstheme="minorHAnsi"/>
          <w:color w:val="000000" w:themeColor="text1"/>
        </w:rPr>
        <w:t xml:space="preserve">Lam, K.-C.; Chen, J. D. and Wu, J. (2009). </w:t>
      </w:r>
      <w:r w:rsidRPr="00177F93">
        <w:rPr>
          <w:rStyle w:val="scopustermhighlight1"/>
          <w:rFonts w:cstheme="minorHAnsi"/>
          <w:b w:val="0"/>
          <w:color w:val="000000" w:themeColor="text1"/>
          <w:lang w:val="en-US"/>
        </w:rPr>
        <w:t>Strategic environmental assessment</w:t>
      </w:r>
      <w:r w:rsidRPr="00177F93">
        <w:rPr>
          <w:rFonts w:cstheme="minorHAnsi"/>
          <w:b/>
          <w:color w:val="000000" w:themeColor="text1"/>
          <w:lang w:val="en-US"/>
        </w:rPr>
        <w:t xml:space="preserve"> </w:t>
      </w:r>
      <w:r w:rsidRPr="00177F93">
        <w:rPr>
          <w:rFonts w:cstheme="minorHAnsi"/>
          <w:color w:val="000000" w:themeColor="text1"/>
          <w:lang w:val="en-US"/>
        </w:rPr>
        <w:t>in</w:t>
      </w:r>
      <w:r w:rsidRPr="00177F93">
        <w:rPr>
          <w:rFonts w:cstheme="minorHAnsi"/>
          <w:b/>
          <w:color w:val="000000" w:themeColor="text1"/>
          <w:lang w:val="en-US"/>
        </w:rPr>
        <w:t xml:space="preserve"> </w:t>
      </w:r>
      <w:r w:rsidRPr="00177F93">
        <w:rPr>
          <w:rStyle w:val="scopustermhighlight1"/>
          <w:rFonts w:cstheme="minorHAnsi"/>
          <w:b w:val="0"/>
          <w:color w:val="000000" w:themeColor="text1"/>
          <w:lang w:val="en-US"/>
        </w:rPr>
        <w:t>China</w:t>
      </w:r>
      <w:r w:rsidRPr="00177F93">
        <w:rPr>
          <w:rFonts w:cstheme="minorHAnsi"/>
          <w:b/>
          <w:color w:val="000000" w:themeColor="text1"/>
          <w:lang w:val="en-US"/>
        </w:rPr>
        <w:t>:</w:t>
      </w:r>
      <w:r>
        <w:rPr>
          <w:rFonts w:cstheme="minorHAnsi"/>
          <w:color w:val="000000" w:themeColor="text1"/>
          <w:lang w:val="en-US"/>
        </w:rPr>
        <w:t xml:space="preserve"> </w:t>
      </w:r>
      <w:r>
        <w:rPr>
          <w:rFonts w:cstheme="minorHAnsi"/>
          <w:lang w:val="en-US"/>
        </w:rPr>
        <w:t xml:space="preserve">Opportunities, issues and challenges, </w:t>
      </w:r>
      <w:r>
        <w:rPr>
          <w:rFonts w:cstheme="minorHAnsi"/>
          <w:i/>
        </w:rPr>
        <w:t xml:space="preserve">Journal of Environmental Assessment Policy and Management, </w:t>
      </w:r>
      <w:r>
        <w:rPr>
          <w:rFonts w:cstheme="minorHAnsi"/>
        </w:rPr>
        <w:t>11(4): 369-385.</w:t>
      </w:r>
    </w:p>
    <w:p w:rsidR="009C52DA" w:rsidRDefault="009C52DA">
      <w:pPr>
        <w:autoSpaceDE w:val="0"/>
        <w:autoSpaceDN w:val="0"/>
        <w:adjustRightInd w:val="0"/>
        <w:spacing w:after="0" w:line="240" w:lineRule="auto"/>
        <w:rPr>
          <w:rFonts w:cstheme="minorHAnsi"/>
        </w:rPr>
      </w:pPr>
    </w:p>
    <w:p w:rsidR="009C52DA" w:rsidRDefault="00684163">
      <w:pPr>
        <w:pStyle w:val="BodyText"/>
        <w:spacing w:line="240" w:lineRule="auto"/>
        <w:jc w:val="left"/>
        <w:rPr>
          <w:rFonts w:asciiTheme="minorHAnsi" w:hAnsiTheme="minorHAnsi" w:cstheme="minorHAnsi"/>
          <w:sz w:val="22"/>
          <w:szCs w:val="22"/>
        </w:rPr>
      </w:pPr>
      <w:r>
        <w:rPr>
          <w:rFonts w:asciiTheme="minorHAnsi" w:hAnsiTheme="minorHAnsi" w:cstheme="minorHAnsi"/>
          <w:sz w:val="22"/>
          <w:szCs w:val="22"/>
        </w:rPr>
        <w:t>Lawrence, D. (1997)</w:t>
      </w:r>
      <w:r w:rsidR="00177F93">
        <w:rPr>
          <w:rFonts w:asciiTheme="minorHAnsi" w:hAnsiTheme="minorHAnsi" w:cstheme="minorHAnsi"/>
          <w:sz w:val="22"/>
          <w:szCs w:val="22"/>
        </w:rPr>
        <w:t>.</w:t>
      </w:r>
      <w:r>
        <w:rPr>
          <w:rFonts w:asciiTheme="minorHAnsi" w:hAnsiTheme="minorHAnsi" w:cstheme="minorHAnsi"/>
          <w:sz w:val="22"/>
          <w:szCs w:val="22"/>
        </w:rPr>
        <w:t xml:space="preserve"> 'Quality and effectiveness of environmental impact assessments: lessons and insights from ten assessments in Canada', </w:t>
      </w:r>
      <w:r>
        <w:rPr>
          <w:rFonts w:asciiTheme="minorHAnsi" w:hAnsiTheme="minorHAnsi" w:cstheme="minorHAnsi"/>
          <w:i/>
          <w:sz w:val="22"/>
          <w:szCs w:val="22"/>
        </w:rPr>
        <w:t>Project Appraisal</w:t>
      </w:r>
      <w:r>
        <w:rPr>
          <w:rFonts w:asciiTheme="minorHAnsi" w:hAnsiTheme="minorHAnsi" w:cstheme="minorHAnsi"/>
          <w:sz w:val="22"/>
          <w:szCs w:val="22"/>
        </w:rPr>
        <w:t xml:space="preserve">, </w:t>
      </w:r>
      <w:proofErr w:type="gramStart"/>
      <w:r w:rsidR="00FC5A3C">
        <w:rPr>
          <w:rFonts w:asciiTheme="minorHAnsi" w:hAnsiTheme="minorHAnsi" w:cstheme="minorHAnsi"/>
          <w:sz w:val="22"/>
          <w:szCs w:val="22"/>
        </w:rPr>
        <w:t>volume</w:t>
      </w:r>
      <w:r>
        <w:rPr>
          <w:rFonts w:asciiTheme="minorHAnsi" w:hAnsiTheme="minorHAnsi" w:cstheme="minorHAnsi"/>
          <w:sz w:val="22"/>
          <w:szCs w:val="22"/>
        </w:rPr>
        <w:t>12(</w:t>
      </w:r>
      <w:proofErr w:type="gramEnd"/>
      <w:r>
        <w:rPr>
          <w:rFonts w:asciiTheme="minorHAnsi" w:hAnsiTheme="minorHAnsi" w:cstheme="minorHAnsi"/>
          <w:sz w:val="22"/>
          <w:szCs w:val="22"/>
        </w:rPr>
        <w:t>4), pp219 - 232</w:t>
      </w:r>
    </w:p>
    <w:p w:rsidR="009C52DA" w:rsidRDefault="009C52DA">
      <w:pPr>
        <w:autoSpaceDE w:val="0"/>
        <w:autoSpaceDN w:val="0"/>
        <w:adjustRightInd w:val="0"/>
        <w:spacing w:after="0" w:line="240" w:lineRule="auto"/>
        <w:rPr>
          <w:rFonts w:cstheme="minorHAnsi"/>
        </w:rPr>
      </w:pPr>
    </w:p>
    <w:p w:rsidR="009C52DA" w:rsidRDefault="00684163">
      <w:pPr>
        <w:autoSpaceDE w:val="0"/>
        <w:autoSpaceDN w:val="0"/>
        <w:adjustRightInd w:val="0"/>
        <w:spacing w:after="0" w:line="240" w:lineRule="auto"/>
        <w:rPr>
          <w:rFonts w:cstheme="minorHAnsi"/>
        </w:rPr>
      </w:pPr>
      <w:r>
        <w:rPr>
          <w:rFonts w:cstheme="minorHAnsi"/>
        </w:rPr>
        <w:t>Lee</w:t>
      </w:r>
      <w:r w:rsidR="005D454C">
        <w:rPr>
          <w:rFonts w:cstheme="minorHAnsi"/>
        </w:rPr>
        <w:t>,</w:t>
      </w:r>
      <w:r>
        <w:rPr>
          <w:rFonts w:cstheme="minorHAnsi"/>
        </w:rPr>
        <w:t xml:space="preserve"> N</w:t>
      </w:r>
      <w:r w:rsidR="005D454C">
        <w:rPr>
          <w:rFonts w:cstheme="minorHAnsi"/>
        </w:rPr>
        <w:t>.</w:t>
      </w:r>
      <w:r>
        <w:rPr>
          <w:rFonts w:cstheme="minorHAnsi"/>
        </w:rPr>
        <w:t>,</w:t>
      </w:r>
      <w:r w:rsidR="005D454C">
        <w:rPr>
          <w:rFonts w:cstheme="minorHAnsi"/>
        </w:rPr>
        <w:t xml:space="preserve"> and </w:t>
      </w:r>
      <w:r>
        <w:rPr>
          <w:rFonts w:cstheme="minorHAnsi"/>
        </w:rPr>
        <w:t>Walsh</w:t>
      </w:r>
      <w:r w:rsidR="005D454C">
        <w:rPr>
          <w:rFonts w:cstheme="minorHAnsi"/>
        </w:rPr>
        <w:t>,</w:t>
      </w:r>
      <w:r>
        <w:rPr>
          <w:rFonts w:cstheme="minorHAnsi"/>
        </w:rPr>
        <w:t xml:space="preserve"> F</w:t>
      </w:r>
      <w:r w:rsidR="005D454C">
        <w:rPr>
          <w:rFonts w:cstheme="minorHAnsi"/>
        </w:rPr>
        <w:t>.</w:t>
      </w:r>
      <w:r>
        <w:rPr>
          <w:rFonts w:cstheme="minorHAnsi"/>
        </w:rPr>
        <w:t xml:space="preserve"> (1992). Strategic environmental assessment: an overview. Project Apprais</w:t>
      </w:r>
      <w:r w:rsidR="006C3965">
        <w:rPr>
          <w:rFonts w:cstheme="minorHAnsi"/>
        </w:rPr>
        <w:t>al</w:t>
      </w:r>
      <w:r>
        <w:rPr>
          <w:rFonts w:cstheme="minorHAnsi"/>
        </w:rPr>
        <w:t>; 7(3): 126-37.</w:t>
      </w:r>
    </w:p>
    <w:p w:rsidR="009C52DA" w:rsidRDefault="009C52DA">
      <w:pPr>
        <w:autoSpaceDE w:val="0"/>
        <w:autoSpaceDN w:val="0"/>
        <w:adjustRightInd w:val="0"/>
        <w:spacing w:after="0" w:line="240" w:lineRule="auto"/>
        <w:rPr>
          <w:rFonts w:cstheme="minorHAnsi"/>
        </w:rPr>
      </w:pPr>
    </w:p>
    <w:p w:rsidR="009C52DA" w:rsidRDefault="00684163">
      <w:pPr>
        <w:autoSpaceDE w:val="0"/>
        <w:autoSpaceDN w:val="0"/>
        <w:adjustRightInd w:val="0"/>
        <w:spacing w:after="0" w:line="240" w:lineRule="auto"/>
        <w:rPr>
          <w:rFonts w:cstheme="minorHAnsi"/>
        </w:rPr>
      </w:pPr>
      <w:bookmarkStart w:id="3" w:name="_ENREF_67"/>
      <w:proofErr w:type="spellStart"/>
      <w:r>
        <w:rPr>
          <w:rFonts w:cstheme="minorHAnsi"/>
        </w:rPr>
        <w:t>Leuschner</w:t>
      </w:r>
      <w:proofErr w:type="spellEnd"/>
      <w:r>
        <w:rPr>
          <w:rFonts w:cstheme="minorHAnsi"/>
        </w:rPr>
        <w:t xml:space="preserve">, A. (2012). Pluralism and objectivity: Exposing and breaking a circle. </w:t>
      </w:r>
      <w:r>
        <w:rPr>
          <w:rFonts w:cstheme="minorHAnsi"/>
          <w:i/>
        </w:rPr>
        <w:t>Studies in History and Philosophy of Science Part A,</w:t>
      </w:r>
      <w:r>
        <w:rPr>
          <w:rFonts w:cstheme="minorHAnsi"/>
        </w:rPr>
        <w:t xml:space="preserve"> 43</w:t>
      </w:r>
      <w:r>
        <w:rPr>
          <w:rFonts w:cstheme="minorHAnsi"/>
          <w:b/>
        </w:rPr>
        <w:t>,</w:t>
      </w:r>
      <w:r>
        <w:rPr>
          <w:rFonts w:cstheme="minorHAnsi"/>
        </w:rPr>
        <w:t xml:space="preserve"> 191-198.</w:t>
      </w:r>
      <w:bookmarkEnd w:id="3"/>
    </w:p>
    <w:p w:rsidR="009C52DA" w:rsidRDefault="009C52DA">
      <w:pPr>
        <w:autoSpaceDE w:val="0"/>
        <w:autoSpaceDN w:val="0"/>
        <w:adjustRightInd w:val="0"/>
        <w:spacing w:after="0" w:line="240" w:lineRule="auto"/>
        <w:ind w:left="567" w:right="-46" w:hanging="567"/>
        <w:jc w:val="both"/>
        <w:rPr>
          <w:rFonts w:cstheme="minorHAnsi"/>
        </w:rPr>
      </w:pPr>
    </w:p>
    <w:p w:rsidR="009C52DA" w:rsidRDefault="00684163">
      <w:pPr>
        <w:autoSpaceDE w:val="0"/>
        <w:autoSpaceDN w:val="0"/>
        <w:adjustRightInd w:val="0"/>
        <w:spacing w:after="0" w:line="240" w:lineRule="auto"/>
        <w:rPr>
          <w:rFonts w:cstheme="minorHAnsi"/>
        </w:rPr>
      </w:pPr>
      <w:r>
        <w:rPr>
          <w:rFonts w:cstheme="minorHAnsi"/>
        </w:rPr>
        <w:t>Marsden S</w:t>
      </w:r>
      <w:r w:rsidR="005D454C">
        <w:rPr>
          <w:rFonts w:cstheme="minorHAnsi"/>
        </w:rPr>
        <w:t>.</w:t>
      </w:r>
      <w:r>
        <w:rPr>
          <w:rFonts w:cstheme="minorHAnsi"/>
        </w:rPr>
        <w:t xml:space="preserve"> (1998). Importance of context in measuring effectiveness of strategic environmental assessment. Impact Assessment and Project Appraisal, 16(4):255-266.</w:t>
      </w:r>
    </w:p>
    <w:p w:rsidR="009C52DA" w:rsidRDefault="009C52DA">
      <w:pPr>
        <w:autoSpaceDE w:val="0"/>
        <w:autoSpaceDN w:val="0"/>
        <w:adjustRightInd w:val="0"/>
        <w:spacing w:after="0" w:line="240" w:lineRule="auto"/>
        <w:rPr>
          <w:rFonts w:cstheme="minorHAnsi"/>
        </w:rPr>
      </w:pPr>
    </w:p>
    <w:p w:rsidR="009C52DA" w:rsidRDefault="00684163">
      <w:pPr>
        <w:pStyle w:val="NormalWeb"/>
        <w:shd w:val="clear" w:color="auto" w:fill="FFFFFF"/>
        <w:spacing w:before="0" w:beforeAutospacing="0" w:after="0" w:afterAutospacing="0"/>
        <w:rPr>
          <w:rFonts w:asciiTheme="minorHAnsi" w:hAnsiTheme="minorHAnsi" w:cstheme="minorHAnsi"/>
          <w:sz w:val="22"/>
          <w:szCs w:val="22"/>
        </w:rPr>
      </w:pPr>
      <w:proofErr w:type="spellStart"/>
      <w:r>
        <w:rPr>
          <w:rFonts w:asciiTheme="minorHAnsi" w:hAnsiTheme="minorHAnsi" w:cstheme="minorHAnsi"/>
          <w:sz w:val="22"/>
          <w:szCs w:val="22"/>
          <w:lang w:val="en"/>
        </w:rPr>
        <w:t>McLauchlan</w:t>
      </w:r>
      <w:proofErr w:type="spellEnd"/>
      <w:r>
        <w:rPr>
          <w:rFonts w:asciiTheme="minorHAnsi" w:hAnsiTheme="minorHAnsi" w:cstheme="minorHAnsi"/>
          <w:sz w:val="22"/>
          <w:szCs w:val="22"/>
          <w:lang w:val="en"/>
        </w:rPr>
        <w:t>, A. and Joao, E. (2011).</w:t>
      </w:r>
      <w:r>
        <w:rPr>
          <w:rStyle w:val="Strong"/>
          <w:rFonts w:asciiTheme="minorHAnsi" w:hAnsiTheme="minorHAnsi" w:cstheme="minorHAnsi"/>
          <w:b w:val="0"/>
          <w:sz w:val="22"/>
          <w:szCs w:val="22"/>
          <w:lang w:val="en"/>
        </w:rPr>
        <w:t xml:space="preserve">The utopian goal of attempting to deliver environmental justice using SEA, </w:t>
      </w:r>
      <w:r>
        <w:rPr>
          <w:rFonts w:asciiTheme="minorHAnsi" w:hAnsiTheme="minorHAnsi" w:cstheme="minorHAnsi"/>
          <w:sz w:val="22"/>
          <w:szCs w:val="22"/>
          <w:lang w:val="en"/>
        </w:rPr>
        <w:t>Journal of Environmental Assessment Policy and Management, 13(1): 129-158.</w:t>
      </w:r>
      <w:r>
        <w:rPr>
          <w:rFonts w:asciiTheme="minorHAnsi" w:hAnsiTheme="minorHAnsi" w:cstheme="minorHAnsi"/>
          <w:sz w:val="22"/>
          <w:szCs w:val="22"/>
        </w:rPr>
        <w:t xml:space="preserve"> </w:t>
      </w:r>
    </w:p>
    <w:p w:rsidR="009C52DA" w:rsidRDefault="009C52DA">
      <w:pPr>
        <w:pStyle w:val="NormalWeb"/>
        <w:shd w:val="clear" w:color="auto" w:fill="FFFFFF"/>
        <w:spacing w:before="0" w:beforeAutospacing="0" w:after="0" w:afterAutospacing="0"/>
        <w:rPr>
          <w:rFonts w:asciiTheme="minorHAnsi" w:hAnsiTheme="minorHAnsi" w:cstheme="minorHAnsi"/>
          <w:sz w:val="22"/>
          <w:szCs w:val="22"/>
        </w:rPr>
      </w:pPr>
    </w:p>
    <w:p w:rsidR="009C52DA" w:rsidRDefault="00684163">
      <w:pPr>
        <w:pStyle w:val="NormalWeb"/>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Miles, M. and Huberman, A. (1994)</w:t>
      </w:r>
      <w:r w:rsidR="00177F93">
        <w:rPr>
          <w:rFonts w:asciiTheme="minorHAnsi" w:hAnsiTheme="minorHAnsi" w:cstheme="minorHAnsi"/>
          <w:sz w:val="22"/>
          <w:szCs w:val="22"/>
        </w:rPr>
        <w:t>.</w:t>
      </w:r>
      <w:r>
        <w:rPr>
          <w:rFonts w:asciiTheme="minorHAnsi" w:hAnsiTheme="minorHAnsi" w:cstheme="minorHAnsi"/>
          <w:sz w:val="22"/>
          <w:szCs w:val="22"/>
        </w:rPr>
        <w:t xml:space="preserve"> </w:t>
      </w:r>
      <w:r>
        <w:rPr>
          <w:rFonts w:asciiTheme="minorHAnsi" w:hAnsiTheme="minorHAnsi" w:cstheme="minorHAnsi"/>
          <w:i/>
          <w:sz w:val="22"/>
          <w:szCs w:val="22"/>
        </w:rPr>
        <w:t>An expanded source book: Qualitative data analysis - Second Edition,</w:t>
      </w:r>
      <w:r>
        <w:rPr>
          <w:rFonts w:asciiTheme="minorHAnsi" w:hAnsiTheme="minorHAnsi" w:cstheme="minorHAnsi"/>
          <w:sz w:val="22"/>
          <w:szCs w:val="22"/>
        </w:rPr>
        <w:t xml:space="preserve"> Sage publications, London.</w:t>
      </w:r>
    </w:p>
    <w:p w:rsidR="009C52DA" w:rsidRDefault="009C52DA">
      <w:pPr>
        <w:pStyle w:val="NormalWeb"/>
        <w:shd w:val="clear" w:color="auto" w:fill="FFFFFF"/>
        <w:spacing w:before="0" w:beforeAutospacing="0" w:after="0" w:afterAutospacing="0"/>
        <w:rPr>
          <w:rFonts w:asciiTheme="minorHAnsi" w:hAnsiTheme="minorHAnsi" w:cstheme="minorHAnsi"/>
          <w:sz w:val="22"/>
          <w:szCs w:val="22"/>
        </w:rPr>
      </w:pPr>
    </w:p>
    <w:p w:rsidR="009C52DA" w:rsidRDefault="00684163">
      <w:pPr>
        <w:pStyle w:val="NormalWeb"/>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Montano, M., </w:t>
      </w:r>
      <w:proofErr w:type="spellStart"/>
      <w:r>
        <w:rPr>
          <w:rFonts w:asciiTheme="minorHAnsi" w:hAnsiTheme="minorHAnsi" w:cstheme="minorHAnsi"/>
          <w:sz w:val="22"/>
          <w:szCs w:val="22"/>
        </w:rPr>
        <w:t>Oppermann</w:t>
      </w:r>
      <w:proofErr w:type="spellEnd"/>
      <w:r>
        <w:rPr>
          <w:rFonts w:asciiTheme="minorHAnsi" w:hAnsiTheme="minorHAnsi" w:cstheme="minorHAnsi"/>
          <w:sz w:val="22"/>
          <w:szCs w:val="22"/>
        </w:rPr>
        <w:t xml:space="preserve">, P., Malvestio, A.C. and Souza, M. P. (2014). Current State of the SEA System in Brazil: A comparative study, </w:t>
      </w:r>
      <w:r w:rsidR="00192AF6">
        <w:rPr>
          <w:rFonts w:asciiTheme="minorHAnsi" w:hAnsiTheme="minorHAnsi" w:cstheme="minorHAnsi"/>
          <w:sz w:val="22"/>
          <w:szCs w:val="22"/>
        </w:rPr>
        <w:t>Environmental Assessment Policy Management</w:t>
      </w:r>
      <w:r>
        <w:rPr>
          <w:rFonts w:asciiTheme="minorHAnsi" w:hAnsiTheme="minorHAnsi" w:cstheme="minorHAnsi"/>
          <w:sz w:val="22"/>
          <w:szCs w:val="22"/>
        </w:rPr>
        <w:t>; 16(2</w:t>
      </w:r>
      <w:proofErr w:type="gramStart"/>
      <w:r>
        <w:rPr>
          <w:rFonts w:asciiTheme="minorHAnsi" w:hAnsiTheme="minorHAnsi" w:cstheme="minorHAnsi"/>
          <w:sz w:val="22"/>
          <w:szCs w:val="22"/>
        </w:rPr>
        <w:t>)(</w:t>
      </w:r>
      <w:proofErr w:type="gramEnd"/>
      <w:r>
        <w:rPr>
          <w:rFonts w:asciiTheme="minorHAnsi" w:hAnsiTheme="minorHAnsi" w:cstheme="minorHAnsi"/>
          <w:sz w:val="22"/>
          <w:szCs w:val="22"/>
        </w:rPr>
        <w:t>1450022):1-19.</w:t>
      </w:r>
    </w:p>
    <w:p w:rsidR="009C52DA" w:rsidRDefault="009C52DA">
      <w:pPr>
        <w:pStyle w:val="NormalWeb"/>
        <w:shd w:val="clear" w:color="auto" w:fill="FFFFFF"/>
        <w:spacing w:before="0" w:beforeAutospacing="0" w:after="0" w:afterAutospacing="0"/>
        <w:rPr>
          <w:rFonts w:asciiTheme="minorHAnsi" w:hAnsiTheme="minorHAnsi" w:cstheme="minorHAnsi"/>
          <w:sz w:val="22"/>
          <w:szCs w:val="22"/>
        </w:rPr>
      </w:pPr>
    </w:p>
    <w:p w:rsidR="009C52DA" w:rsidRDefault="00684163">
      <w:pPr>
        <w:autoSpaceDE w:val="0"/>
        <w:autoSpaceDN w:val="0"/>
        <w:adjustRightInd w:val="0"/>
        <w:spacing w:after="0" w:line="240" w:lineRule="auto"/>
        <w:rPr>
          <w:rFonts w:cstheme="minorHAnsi"/>
        </w:rPr>
      </w:pPr>
      <w:r>
        <w:rPr>
          <w:rFonts w:cstheme="minorHAnsi"/>
        </w:rPr>
        <w:t>Morrison-Saunders, M. and Arts, J. (2004)</w:t>
      </w:r>
      <w:r w:rsidR="00177F93">
        <w:rPr>
          <w:rFonts w:cstheme="minorHAnsi"/>
        </w:rPr>
        <w:t>.</w:t>
      </w:r>
      <w:r>
        <w:rPr>
          <w:rFonts w:cstheme="minorHAnsi"/>
        </w:rPr>
        <w:t xml:space="preserve"> </w:t>
      </w:r>
      <w:r>
        <w:rPr>
          <w:rFonts w:cstheme="minorHAnsi"/>
          <w:i/>
        </w:rPr>
        <w:t>Assessing impact:  Handbook of EIA and SEA follow-up</w:t>
      </w:r>
      <w:r>
        <w:rPr>
          <w:rFonts w:cstheme="minorHAnsi"/>
        </w:rPr>
        <w:t xml:space="preserve">, </w:t>
      </w:r>
      <w:proofErr w:type="spellStart"/>
      <w:r>
        <w:rPr>
          <w:rFonts w:cstheme="minorHAnsi"/>
        </w:rPr>
        <w:t>Earthscan</w:t>
      </w:r>
      <w:proofErr w:type="spellEnd"/>
      <w:r>
        <w:rPr>
          <w:rFonts w:cstheme="minorHAnsi"/>
        </w:rPr>
        <w:t>, London.</w:t>
      </w:r>
    </w:p>
    <w:p w:rsidR="009C52DA" w:rsidRDefault="009C52DA">
      <w:pPr>
        <w:autoSpaceDE w:val="0"/>
        <w:autoSpaceDN w:val="0"/>
        <w:adjustRightInd w:val="0"/>
        <w:spacing w:after="0" w:line="240" w:lineRule="auto"/>
        <w:rPr>
          <w:rFonts w:cstheme="minorHAnsi"/>
        </w:rPr>
      </w:pPr>
    </w:p>
    <w:p w:rsidR="009C52DA" w:rsidRDefault="00684163">
      <w:pPr>
        <w:autoSpaceDE w:val="0"/>
        <w:autoSpaceDN w:val="0"/>
        <w:adjustRightInd w:val="0"/>
        <w:spacing w:after="0" w:line="240" w:lineRule="auto"/>
        <w:rPr>
          <w:rFonts w:cstheme="minorHAnsi"/>
        </w:rPr>
      </w:pPr>
      <w:r>
        <w:rPr>
          <w:rFonts w:cstheme="minorHAnsi"/>
          <w:bCs/>
        </w:rPr>
        <w:t xml:space="preserve">Nadeem, O. and Fischer, T.B. (2011). </w:t>
      </w:r>
      <w:r>
        <w:rPr>
          <w:rStyle w:val="Strong"/>
          <w:rFonts w:cstheme="minorHAnsi"/>
          <w:b w:val="0"/>
        </w:rPr>
        <w:t xml:space="preserve">An Evaluation Framework for Effective Public Participation in EIA in Pakistan, </w:t>
      </w:r>
      <w:r>
        <w:rPr>
          <w:rFonts w:cstheme="minorHAnsi"/>
          <w:i/>
        </w:rPr>
        <w:t xml:space="preserve">EIA Review, </w:t>
      </w:r>
      <w:r>
        <w:rPr>
          <w:rFonts w:cstheme="minorHAnsi"/>
        </w:rPr>
        <w:t>31(1): 36-47</w:t>
      </w:r>
    </w:p>
    <w:p w:rsidR="009C52DA" w:rsidRDefault="009C52DA">
      <w:pPr>
        <w:autoSpaceDE w:val="0"/>
        <w:autoSpaceDN w:val="0"/>
        <w:adjustRightInd w:val="0"/>
        <w:spacing w:after="0" w:line="240" w:lineRule="auto"/>
        <w:rPr>
          <w:rFonts w:cstheme="minorHAnsi"/>
        </w:rPr>
      </w:pPr>
    </w:p>
    <w:p w:rsidR="009C52DA" w:rsidRDefault="00684163">
      <w:pPr>
        <w:autoSpaceDE w:val="0"/>
        <w:autoSpaceDN w:val="0"/>
        <w:adjustRightInd w:val="0"/>
        <w:spacing w:after="0" w:line="240" w:lineRule="auto"/>
        <w:rPr>
          <w:rFonts w:cstheme="minorHAnsi"/>
        </w:rPr>
      </w:pPr>
      <w:r>
        <w:rPr>
          <w:rFonts w:cstheme="minorHAnsi"/>
        </w:rPr>
        <w:t>Nilsson</w:t>
      </w:r>
      <w:r w:rsidR="005D454C">
        <w:rPr>
          <w:rFonts w:cstheme="minorHAnsi"/>
        </w:rPr>
        <w:t>,</w:t>
      </w:r>
      <w:r>
        <w:rPr>
          <w:rFonts w:cstheme="minorHAnsi"/>
        </w:rPr>
        <w:t xml:space="preserve"> M, Dalkmann H. (2001)</w:t>
      </w:r>
      <w:r w:rsidR="00177F93">
        <w:rPr>
          <w:rFonts w:cstheme="minorHAnsi"/>
        </w:rPr>
        <w:t>.</w:t>
      </w:r>
      <w:r>
        <w:rPr>
          <w:rFonts w:cstheme="minorHAnsi"/>
        </w:rPr>
        <w:t xml:space="preserve"> Decision making and strate</w:t>
      </w:r>
      <w:r w:rsidR="00192AF6">
        <w:rPr>
          <w:rFonts w:cstheme="minorHAnsi"/>
        </w:rPr>
        <w:t>gic environmental assessment. Environmental Assessment Policy Management</w:t>
      </w:r>
      <w:r>
        <w:rPr>
          <w:rFonts w:cstheme="minorHAnsi"/>
        </w:rPr>
        <w:t>; 3(3):305–327.</w:t>
      </w:r>
    </w:p>
    <w:p w:rsidR="009C52DA" w:rsidRDefault="009C52DA">
      <w:pPr>
        <w:autoSpaceDE w:val="0"/>
        <w:autoSpaceDN w:val="0"/>
        <w:adjustRightInd w:val="0"/>
        <w:spacing w:after="0" w:line="240" w:lineRule="auto"/>
        <w:rPr>
          <w:rFonts w:cstheme="minorHAnsi"/>
        </w:rPr>
      </w:pPr>
    </w:p>
    <w:p w:rsidR="009C52DA" w:rsidRDefault="00684163">
      <w:pPr>
        <w:autoSpaceDE w:val="0"/>
        <w:autoSpaceDN w:val="0"/>
        <w:adjustRightInd w:val="0"/>
        <w:spacing w:after="0" w:line="240" w:lineRule="auto"/>
        <w:rPr>
          <w:rFonts w:cstheme="minorHAnsi"/>
        </w:rPr>
      </w:pPr>
      <w:r>
        <w:rPr>
          <w:rFonts w:cstheme="minorHAnsi"/>
        </w:rPr>
        <w:t>Noble</w:t>
      </w:r>
      <w:r w:rsidR="005D454C">
        <w:rPr>
          <w:rFonts w:cstheme="minorHAnsi"/>
        </w:rPr>
        <w:t>,</w:t>
      </w:r>
      <w:r>
        <w:rPr>
          <w:rFonts w:cstheme="minorHAnsi"/>
        </w:rPr>
        <w:t xml:space="preserve"> B</w:t>
      </w:r>
      <w:r w:rsidR="005D454C">
        <w:rPr>
          <w:rFonts w:cstheme="minorHAnsi"/>
        </w:rPr>
        <w:t>.</w:t>
      </w:r>
      <w:r>
        <w:rPr>
          <w:rFonts w:cstheme="minorHAnsi"/>
        </w:rPr>
        <w:t>F</w:t>
      </w:r>
      <w:r w:rsidR="005D454C">
        <w:rPr>
          <w:rFonts w:cstheme="minorHAnsi"/>
        </w:rPr>
        <w:t>.</w:t>
      </w:r>
      <w:r>
        <w:rPr>
          <w:rFonts w:cstheme="minorHAnsi"/>
        </w:rPr>
        <w:t xml:space="preserve"> (2000). Strategic environmental assessment: What is it</w:t>
      </w:r>
      <w:r w:rsidR="00192AF6">
        <w:rPr>
          <w:rFonts w:cstheme="minorHAnsi"/>
        </w:rPr>
        <w:t xml:space="preserve"> and what makes it strategic? Environmental Assessment Policy Management</w:t>
      </w:r>
      <w:r>
        <w:rPr>
          <w:rFonts w:cstheme="minorHAnsi"/>
        </w:rPr>
        <w:t>; 2(2):203–224.</w:t>
      </w:r>
    </w:p>
    <w:p w:rsidR="009C52DA" w:rsidRDefault="009C52DA">
      <w:pPr>
        <w:autoSpaceDE w:val="0"/>
        <w:autoSpaceDN w:val="0"/>
        <w:adjustRightInd w:val="0"/>
        <w:spacing w:after="0" w:line="240" w:lineRule="auto"/>
        <w:rPr>
          <w:rFonts w:cstheme="minorHAnsi"/>
        </w:rPr>
      </w:pPr>
    </w:p>
    <w:p w:rsidR="009C52DA" w:rsidRDefault="00684163">
      <w:pPr>
        <w:autoSpaceDE w:val="0"/>
        <w:autoSpaceDN w:val="0"/>
        <w:adjustRightInd w:val="0"/>
        <w:spacing w:after="0" w:line="240" w:lineRule="auto"/>
        <w:rPr>
          <w:rFonts w:cstheme="minorHAnsi"/>
        </w:rPr>
      </w:pPr>
      <w:r>
        <w:rPr>
          <w:rFonts w:cstheme="minorHAnsi"/>
        </w:rPr>
        <w:t>Owens</w:t>
      </w:r>
      <w:r w:rsidR="005D454C">
        <w:rPr>
          <w:rFonts w:cstheme="minorHAnsi"/>
        </w:rPr>
        <w:t>,</w:t>
      </w:r>
      <w:r>
        <w:rPr>
          <w:rFonts w:cstheme="minorHAnsi"/>
        </w:rPr>
        <w:t xml:space="preserve"> S</w:t>
      </w:r>
      <w:r w:rsidR="005D454C">
        <w:rPr>
          <w:rFonts w:cstheme="minorHAnsi"/>
        </w:rPr>
        <w:t>.</w:t>
      </w:r>
      <w:r>
        <w:rPr>
          <w:rFonts w:cstheme="minorHAnsi"/>
        </w:rPr>
        <w:t>, Rayner</w:t>
      </w:r>
      <w:r w:rsidR="005D454C">
        <w:rPr>
          <w:rFonts w:cstheme="minorHAnsi"/>
        </w:rPr>
        <w:t>,</w:t>
      </w:r>
      <w:r>
        <w:rPr>
          <w:rFonts w:cstheme="minorHAnsi"/>
        </w:rPr>
        <w:t xml:space="preserve"> T</w:t>
      </w:r>
      <w:r w:rsidR="005D454C">
        <w:rPr>
          <w:rFonts w:cstheme="minorHAnsi"/>
        </w:rPr>
        <w:t>.</w:t>
      </w:r>
      <w:r>
        <w:rPr>
          <w:rFonts w:cstheme="minorHAnsi"/>
        </w:rPr>
        <w:t>, Bina</w:t>
      </w:r>
      <w:r w:rsidR="005D454C">
        <w:rPr>
          <w:rFonts w:cstheme="minorHAnsi"/>
        </w:rPr>
        <w:t>,</w:t>
      </w:r>
      <w:r>
        <w:rPr>
          <w:rFonts w:cstheme="minorHAnsi"/>
        </w:rPr>
        <w:t xml:space="preserve"> O. (2004)</w:t>
      </w:r>
      <w:r w:rsidR="00177F93">
        <w:rPr>
          <w:rFonts w:cstheme="minorHAnsi"/>
        </w:rPr>
        <w:t>.</w:t>
      </w:r>
      <w:r>
        <w:rPr>
          <w:rFonts w:cstheme="minorHAnsi"/>
        </w:rPr>
        <w:t xml:space="preserve"> New agendas for appraisal: reflections on theory, practice and research. </w:t>
      </w:r>
      <w:r w:rsidR="006C3965" w:rsidRPr="006C3965">
        <w:rPr>
          <w:rFonts w:cstheme="minorHAnsi"/>
        </w:rPr>
        <w:t>Environment and Planning A</w:t>
      </w:r>
      <w:r>
        <w:rPr>
          <w:rFonts w:cstheme="minorHAnsi"/>
        </w:rPr>
        <w:t>; 36:1943–1959.</w:t>
      </w:r>
    </w:p>
    <w:p w:rsidR="009C52DA" w:rsidRDefault="009C52DA">
      <w:pPr>
        <w:autoSpaceDE w:val="0"/>
        <w:autoSpaceDN w:val="0"/>
        <w:adjustRightInd w:val="0"/>
        <w:spacing w:after="0" w:line="240" w:lineRule="auto"/>
        <w:ind w:left="567" w:right="-46" w:hanging="567"/>
        <w:jc w:val="both"/>
        <w:rPr>
          <w:rFonts w:cstheme="minorHAnsi"/>
        </w:rPr>
      </w:pPr>
    </w:p>
    <w:p w:rsidR="009C52DA" w:rsidRDefault="00684163">
      <w:pPr>
        <w:autoSpaceDE w:val="0"/>
        <w:autoSpaceDN w:val="0"/>
        <w:adjustRightInd w:val="0"/>
        <w:spacing w:after="0" w:line="240" w:lineRule="auto"/>
        <w:rPr>
          <w:rFonts w:cstheme="minorHAnsi"/>
        </w:rPr>
      </w:pPr>
      <w:proofErr w:type="spellStart"/>
      <w:r>
        <w:rPr>
          <w:rFonts w:cstheme="minorHAnsi"/>
        </w:rPr>
        <w:t>Partidário</w:t>
      </w:r>
      <w:proofErr w:type="spellEnd"/>
      <w:r w:rsidR="005D454C">
        <w:rPr>
          <w:rFonts w:cstheme="minorHAnsi"/>
        </w:rPr>
        <w:t>,</w:t>
      </w:r>
      <w:r>
        <w:rPr>
          <w:rFonts w:cstheme="minorHAnsi"/>
        </w:rPr>
        <w:t xml:space="preserve"> M</w:t>
      </w:r>
      <w:r w:rsidR="005D454C">
        <w:rPr>
          <w:rFonts w:cstheme="minorHAnsi"/>
        </w:rPr>
        <w:t>.</w:t>
      </w:r>
      <w:r>
        <w:rPr>
          <w:rFonts w:cstheme="minorHAnsi"/>
        </w:rPr>
        <w:t>R</w:t>
      </w:r>
      <w:r w:rsidR="005D454C">
        <w:rPr>
          <w:rFonts w:cstheme="minorHAnsi"/>
        </w:rPr>
        <w:t>.</w:t>
      </w:r>
      <w:r>
        <w:rPr>
          <w:rFonts w:cstheme="minorHAnsi"/>
        </w:rPr>
        <w:t xml:space="preserve"> (2000). Elements of an SEA framework— </w:t>
      </w:r>
      <w:proofErr w:type="gramStart"/>
      <w:r>
        <w:rPr>
          <w:rFonts w:cstheme="minorHAnsi"/>
        </w:rPr>
        <w:t>Improving</w:t>
      </w:r>
      <w:proofErr w:type="gramEnd"/>
      <w:r>
        <w:rPr>
          <w:rFonts w:cstheme="minorHAnsi"/>
        </w:rPr>
        <w:t xml:space="preserve"> the added-value of SEA. </w:t>
      </w:r>
      <w:r w:rsidR="006C3965">
        <w:rPr>
          <w:rFonts w:cstheme="minorHAnsi"/>
          <w:i/>
        </w:rPr>
        <w:t>Environmental Impact Assessment Review</w:t>
      </w:r>
      <w:r>
        <w:rPr>
          <w:rFonts w:cstheme="minorHAnsi"/>
        </w:rPr>
        <w:t>; 20:647–63.</w:t>
      </w:r>
    </w:p>
    <w:p w:rsidR="009C52DA" w:rsidRDefault="009C52DA">
      <w:pPr>
        <w:autoSpaceDE w:val="0"/>
        <w:autoSpaceDN w:val="0"/>
        <w:adjustRightInd w:val="0"/>
        <w:spacing w:after="0" w:line="240" w:lineRule="auto"/>
        <w:rPr>
          <w:rFonts w:cstheme="minorHAnsi"/>
        </w:rPr>
      </w:pPr>
    </w:p>
    <w:p w:rsidR="009C52DA" w:rsidRDefault="00684163">
      <w:pPr>
        <w:autoSpaceDE w:val="0"/>
        <w:autoSpaceDN w:val="0"/>
        <w:adjustRightInd w:val="0"/>
        <w:spacing w:after="0" w:line="240" w:lineRule="auto"/>
        <w:rPr>
          <w:rFonts w:cstheme="minorHAnsi"/>
        </w:rPr>
      </w:pPr>
      <w:bookmarkStart w:id="4" w:name="_ENREF_87"/>
      <w:r>
        <w:rPr>
          <w:rFonts w:cstheme="minorHAnsi"/>
        </w:rPr>
        <w:t xml:space="preserve">Peterson, K. (2010). Quality of environmental impact statements and variability of scrutiny by reviewers. </w:t>
      </w:r>
      <w:r>
        <w:rPr>
          <w:rFonts w:cstheme="minorHAnsi"/>
          <w:i/>
        </w:rPr>
        <w:t>Environmental Impact Assessment Review,</w:t>
      </w:r>
      <w:r>
        <w:rPr>
          <w:rFonts w:cstheme="minorHAnsi"/>
        </w:rPr>
        <w:t xml:space="preserve"> 30</w:t>
      </w:r>
      <w:r>
        <w:rPr>
          <w:rFonts w:cstheme="minorHAnsi"/>
          <w:b/>
        </w:rPr>
        <w:t>,</w:t>
      </w:r>
      <w:r>
        <w:rPr>
          <w:rFonts w:cstheme="minorHAnsi"/>
        </w:rPr>
        <w:t xml:space="preserve"> 169-176.</w:t>
      </w:r>
      <w:bookmarkEnd w:id="4"/>
    </w:p>
    <w:p w:rsidR="009C52DA" w:rsidRDefault="009C52DA">
      <w:pPr>
        <w:autoSpaceDE w:val="0"/>
        <w:autoSpaceDN w:val="0"/>
        <w:adjustRightInd w:val="0"/>
        <w:spacing w:after="0" w:line="240" w:lineRule="auto"/>
        <w:rPr>
          <w:rFonts w:cstheme="minorHAnsi"/>
        </w:rPr>
      </w:pPr>
    </w:p>
    <w:p w:rsidR="009C52DA" w:rsidRDefault="00684163">
      <w:pPr>
        <w:autoSpaceDE w:val="0"/>
        <w:autoSpaceDN w:val="0"/>
        <w:adjustRightInd w:val="0"/>
        <w:spacing w:after="0" w:line="240" w:lineRule="auto"/>
        <w:rPr>
          <w:rFonts w:cstheme="minorHAnsi"/>
          <w:lang w:val="en-GB"/>
        </w:rPr>
      </w:pPr>
      <w:r>
        <w:rPr>
          <w:rFonts w:cstheme="minorHAnsi"/>
          <w:lang w:val="en-GB"/>
        </w:rPr>
        <w:t>Petts, J</w:t>
      </w:r>
      <w:r w:rsidR="005D454C">
        <w:rPr>
          <w:rFonts w:cstheme="minorHAnsi"/>
          <w:lang w:val="en-GB"/>
        </w:rPr>
        <w:t>.</w:t>
      </w:r>
      <w:r>
        <w:rPr>
          <w:rFonts w:cstheme="minorHAnsi"/>
          <w:lang w:val="en-GB"/>
        </w:rPr>
        <w:t xml:space="preserve"> (1999)</w:t>
      </w:r>
      <w:r w:rsidR="00177F93">
        <w:rPr>
          <w:rFonts w:cstheme="minorHAnsi"/>
          <w:lang w:val="en-GB"/>
        </w:rPr>
        <w:t xml:space="preserve">. </w:t>
      </w:r>
      <w:r>
        <w:rPr>
          <w:rFonts w:cstheme="minorHAnsi"/>
          <w:lang w:val="en-GB"/>
        </w:rPr>
        <w:t xml:space="preserve">"Public participation and environmental impact assessment", in J Petts (editor) </w:t>
      </w:r>
      <w:r>
        <w:rPr>
          <w:rFonts w:cstheme="minorHAnsi"/>
          <w:i/>
          <w:iCs/>
          <w:lang w:val="en-GB"/>
        </w:rPr>
        <w:t>Handbook of Environmental Impact Assessment - Vol.1 Environmental Impact Assessment: Process, Methods and Potential</w:t>
      </w:r>
      <w:r>
        <w:rPr>
          <w:rFonts w:cstheme="minorHAnsi"/>
          <w:lang w:val="en-GB"/>
        </w:rPr>
        <w:t xml:space="preserve"> (Blackwell Science, Oxford) pages</w:t>
      </w:r>
      <w:r>
        <w:rPr>
          <w:rFonts w:cstheme="minorHAnsi"/>
          <w:b/>
          <w:bCs/>
          <w:lang w:val="en-GB"/>
        </w:rPr>
        <w:t xml:space="preserve"> </w:t>
      </w:r>
      <w:r>
        <w:rPr>
          <w:rFonts w:cstheme="minorHAnsi"/>
          <w:lang w:val="en-GB"/>
        </w:rPr>
        <w:t>145-177.</w:t>
      </w:r>
    </w:p>
    <w:p w:rsidR="009C52DA" w:rsidRDefault="009C52DA">
      <w:pPr>
        <w:autoSpaceDE w:val="0"/>
        <w:autoSpaceDN w:val="0"/>
        <w:adjustRightInd w:val="0"/>
        <w:spacing w:after="0" w:line="240" w:lineRule="auto"/>
        <w:rPr>
          <w:rFonts w:cstheme="minorHAnsi"/>
          <w:lang w:val="en-US"/>
        </w:rPr>
      </w:pPr>
    </w:p>
    <w:p w:rsidR="009C52DA" w:rsidRDefault="00684163">
      <w:pPr>
        <w:autoSpaceDE w:val="0"/>
        <w:autoSpaceDN w:val="0"/>
        <w:adjustRightInd w:val="0"/>
        <w:spacing w:after="0" w:line="240" w:lineRule="auto"/>
        <w:rPr>
          <w:rFonts w:cstheme="minorHAnsi"/>
        </w:rPr>
      </w:pPr>
      <w:proofErr w:type="spellStart"/>
      <w:r>
        <w:rPr>
          <w:rFonts w:cstheme="minorHAnsi"/>
          <w:lang w:val="en-US"/>
        </w:rPr>
        <w:t>Phylip</w:t>
      </w:r>
      <w:proofErr w:type="spellEnd"/>
      <w:r>
        <w:rPr>
          <w:rFonts w:cstheme="minorHAnsi"/>
          <w:lang w:val="en-US"/>
        </w:rPr>
        <w:t>-Jones, J. and Fischer, T.B. (2015)</w:t>
      </w:r>
      <w:r w:rsidR="00177F93">
        <w:rPr>
          <w:rFonts w:cstheme="minorHAnsi"/>
          <w:lang w:val="en-US"/>
        </w:rPr>
        <w:t>.</w:t>
      </w:r>
      <w:r>
        <w:rPr>
          <w:rFonts w:cstheme="minorHAnsi"/>
          <w:lang w:val="en-US"/>
        </w:rPr>
        <w:t xml:space="preserve"> </w:t>
      </w:r>
      <w:r>
        <w:rPr>
          <w:rFonts w:cstheme="minorHAnsi"/>
        </w:rPr>
        <w:t xml:space="preserve">Strategic Environmental Assessment (SEA) for Wind Energy Planning: Lessons from the United Kingdom and Germany, </w:t>
      </w:r>
      <w:r>
        <w:rPr>
          <w:rFonts w:cstheme="minorHAnsi"/>
          <w:i/>
        </w:rPr>
        <w:t xml:space="preserve">Environmental Impact Assessment Review </w:t>
      </w:r>
      <w:r>
        <w:rPr>
          <w:rFonts w:cstheme="minorHAnsi"/>
        </w:rPr>
        <w:t>50: 202-212</w:t>
      </w:r>
    </w:p>
    <w:p w:rsidR="009C52DA" w:rsidRDefault="009C52DA">
      <w:pPr>
        <w:autoSpaceDE w:val="0"/>
        <w:autoSpaceDN w:val="0"/>
        <w:adjustRightInd w:val="0"/>
        <w:spacing w:after="0" w:line="240" w:lineRule="auto"/>
        <w:rPr>
          <w:rFonts w:cstheme="minorHAnsi"/>
        </w:rPr>
      </w:pPr>
    </w:p>
    <w:p w:rsidR="009C52DA" w:rsidRDefault="00684163">
      <w:pPr>
        <w:autoSpaceDE w:val="0"/>
        <w:autoSpaceDN w:val="0"/>
        <w:adjustRightInd w:val="0"/>
        <w:spacing w:after="0" w:line="240" w:lineRule="auto"/>
        <w:rPr>
          <w:rFonts w:cstheme="minorHAnsi"/>
        </w:rPr>
      </w:pPr>
      <w:r>
        <w:rPr>
          <w:rFonts w:cstheme="minorHAnsi"/>
        </w:rPr>
        <w:t>Pope</w:t>
      </w:r>
      <w:r w:rsidR="005D454C">
        <w:rPr>
          <w:rFonts w:cstheme="minorHAnsi"/>
        </w:rPr>
        <w:t>,</w:t>
      </w:r>
      <w:r>
        <w:rPr>
          <w:rFonts w:cstheme="minorHAnsi"/>
        </w:rPr>
        <w:t xml:space="preserve"> J</w:t>
      </w:r>
      <w:r w:rsidR="005D454C">
        <w:rPr>
          <w:rFonts w:cstheme="minorHAnsi"/>
        </w:rPr>
        <w:t>.</w:t>
      </w:r>
      <w:r>
        <w:rPr>
          <w:rFonts w:cstheme="minorHAnsi"/>
        </w:rPr>
        <w:t>, Bond</w:t>
      </w:r>
      <w:r w:rsidR="005D454C">
        <w:rPr>
          <w:rFonts w:cstheme="minorHAnsi"/>
        </w:rPr>
        <w:t>,</w:t>
      </w:r>
      <w:r>
        <w:rPr>
          <w:rFonts w:cstheme="minorHAnsi"/>
        </w:rPr>
        <w:t xml:space="preserve"> A</w:t>
      </w:r>
      <w:r w:rsidR="005D454C">
        <w:rPr>
          <w:rFonts w:cstheme="minorHAnsi"/>
        </w:rPr>
        <w:t>.</w:t>
      </w:r>
      <w:r>
        <w:rPr>
          <w:rFonts w:cstheme="minorHAnsi"/>
        </w:rPr>
        <w:t>, Morrison-Saunders</w:t>
      </w:r>
      <w:r w:rsidR="005D454C">
        <w:rPr>
          <w:rFonts w:cstheme="minorHAnsi"/>
        </w:rPr>
        <w:t>,</w:t>
      </w:r>
      <w:r>
        <w:rPr>
          <w:rFonts w:cstheme="minorHAnsi"/>
        </w:rPr>
        <w:t xml:space="preserve"> A</w:t>
      </w:r>
      <w:r w:rsidR="005D454C">
        <w:rPr>
          <w:rFonts w:cstheme="minorHAnsi"/>
        </w:rPr>
        <w:t>.</w:t>
      </w:r>
      <w:r>
        <w:rPr>
          <w:rFonts w:cstheme="minorHAnsi"/>
        </w:rPr>
        <w:t>, Retief</w:t>
      </w:r>
      <w:r w:rsidR="005D454C">
        <w:rPr>
          <w:rFonts w:cstheme="minorHAnsi"/>
        </w:rPr>
        <w:t>,</w:t>
      </w:r>
      <w:r>
        <w:rPr>
          <w:rFonts w:cstheme="minorHAnsi"/>
        </w:rPr>
        <w:t xml:space="preserve"> F. (2013)</w:t>
      </w:r>
      <w:r w:rsidR="00177F93">
        <w:rPr>
          <w:rFonts w:cstheme="minorHAnsi"/>
        </w:rPr>
        <w:t>.</w:t>
      </w:r>
      <w:r>
        <w:rPr>
          <w:rFonts w:cstheme="minorHAnsi"/>
        </w:rPr>
        <w:t xml:space="preserve"> Advancing the theory and practice of impact assessment: setting the research agenda. </w:t>
      </w:r>
      <w:r w:rsidR="006C3965">
        <w:rPr>
          <w:rFonts w:cstheme="minorHAnsi"/>
          <w:i/>
        </w:rPr>
        <w:t>Environmental Impact Assessment Review</w:t>
      </w:r>
      <w:r>
        <w:rPr>
          <w:rFonts w:cstheme="minorHAnsi"/>
        </w:rPr>
        <w:t>; 41:1-9.</w:t>
      </w:r>
    </w:p>
    <w:p w:rsidR="009C52DA" w:rsidRDefault="009C52DA">
      <w:pPr>
        <w:autoSpaceDE w:val="0"/>
        <w:autoSpaceDN w:val="0"/>
        <w:adjustRightInd w:val="0"/>
        <w:spacing w:after="0" w:line="240" w:lineRule="auto"/>
        <w:rPr>
          <w:rFonts w:cstheme="minorHAnsi"/>
        </w:rPr>
      </w:pPr>
    </w:p>
    <w:p w:rsidR="009C52DA" w:rsidRDefault="00684163">
      <w:pPr>
        <w:autoSpaceDE w:val="0"/>
        <w:autoSpaceDN w:val="0"/>
        <w:adjustRightInd w:val="0"/>
        <w:spacing w:after="0" w:line="240" w:lineRule="auto"/>
        <w:rPr>
          <w:rFonts w:cstheme="minorHAnsi"/>
        </w:rPr>
      </w:pPr>
      <w:r>
        <w:rPr>
          <w:rFonts w:cstheme="minorHAnsi"/>
        </w:rPr>
        <w:t>Retief</w:t>
      </w:r>
      <w:r w:rsidR="005D454C">
        <w:rPr>
          <w:rFonts w:cstheme="minorHAnsi"/>
        </w:rPr>
        <w:t>,</w:t>
      </w:r>
      <w:r>
        <w:rPr>
          <w:rFonts w:cstheme="minorHAnsi"/>
        </w:rPr>
        <w:t xml:space="preserve"> F. (2007a)</w:t>
      </w:r>
      <w:r w:rsidR="00177F93">
        <w:rPr>
          <w:rFonts w:cstheme="minorHAnsi"/>
        </w:rPr>
        <w:t>.</w:t>
      </w:r>
      <w:r>
        <w:rPr>
          <w:rFonts w:cstheme="minorHAnsi"/>
        </w:rPr>
        <w:t xml:space="preserve"> ‘A performance evaluation of strategic environmental assessment (SEA) processes within the South African context’, </w:t>
      </w:r>
      <w:r w:rsidR="006C3965">
        <w:rPr>
          <w:rFonts w:cstheme="minorHAnsi"/>
          <w:i/>
        </w:rPr>
        <w:t>Environmental Impact Assessment Review</w:t>
      </w:r>
      <w:r w:rsidR="006C3965">
        <w:rPr>
          <w:rFonts w:cstheme="minorHAnsi"/>
        </w:rPr>
        <w:t xml:space="preserve"> </w:t>
      </w:r>
      <w:r>
        <w:rPr>
          <w:rFonts w:cstheme="minorHAnsi"/>
        </w:rPr>
        <w:t>2007a; 27:84–100.</w:t>
      </w:r>
    </w:p>
    <w:p w:rsidR="009C52DA" w:rsidRDefault="009C52DA">
      <w:pPr>
        <w:autoSpaceDE w:val="0"/>
        <w:autoSpaceDN w:val="0"/>
        <w:adjustRightInd w:val="0"/>
        <w:spacing w:after="0" w:line="240" w:lineRule="auto"/>
        <w:rPr>
          <w:rFonts w:cstheme="minorHAnsi"/>
        </w:rPr>
      </w:pPr>
    </w:p>
    <w:p w:rsidR="009C52DA" w:rsidRDefault="00684163">
      <w:pPr>
        <w:spacing w:after="0" w:line="240" w:lineRule="auto"/>
        <w:jc w:val="both"/>
        <w:rPr>
          <w:rFonts w:cstheme="minorHAnsi"/>
          <w:iCs/>
        </w:rPr>
      </w:pPr>
      <w:r>
        <w:rPr>
          <w:rFonts w:cstheme="minorHAnsi"/>
        </w:rPr>
        <w:t>Retief, F. (2007b)</w:t>
      </w:r>
      <w:r w:rsidR="00177F93">
        <w:rPr>
          <w:rFonts w:cstheme="minorHAnsi"/>
        </w:rPr>
        <w:t>.</w:t>
      </w:r>
      <w:r>
        <w:rPr>
          <w:rFonts w:cstheme="minorHAnsi"/>
        </w:rPr>
        <w:t xml:space="preserve"> ‘Effectiveness of strategic environmental assessment (SEA) in South Africa’ </w:t>
      </w:r>
      <w:r>
        <w:rPr>
          <w:rFonts w:cstheme="minorHAnsi"/>
          <w:i/>
        </w:rPr>
        <w:t>Journal of Environmental Assessment, Policy and Management,</w:t>
      </w:r>
      <w:r>
        <w:rPr>
          <w:rFonts w:cstheme="minorHAnsi"/>
        </w:rPr>
        <w:t xml:space="preserve"> </w:t>
      </w:r>
      <w:proofErr w:type="gramStart"/>
      <w:r w:rsidR="00FC5A3C">
        <w:rPr>
          <w:rFonts w:cstheme="minorHAnsi"/>
          <w:iCs/>
        </w:rPr>
        <w:t>volume</w:t>
      </w:r>
      <w:r>
        <w:rPr>
          <w:rFonts w:cstheme="minorHAnsi"/>
          <w:iCs/>
        </w:rPr>
        <w:t>9(</w:t>
      </w:r>
      <w:proofErr w:type="gramEnd"/>
      <w:r>
        <w:rPr>
          <w:rFonts w:cstheme="minorHAnsi"/>
          <w:iCs/>
        </w:rPr>
        <w:t>1), pp 83-101</w:t>
      </w:r>
    </w:p>
    <w:p w:rsidR="009C52DA" w:rsidRDefault="009C52DA">
      <w:pPr>
        <w:spacing w:after="0" w:line="240" w:lineRule="auto"/>
        <w:jc w:val="both"/>
        <w:rPr>
          <w:rFonts w:cstheme="minorHAnsi"/>
          <w:iCs/>
        </w:rPr>
      </w:pPr>
    </w:p>
    <w:p w:rsidR="009C52DA" w:rsidRDefault="00684163">
      <w:pPr>
        <w:autoSpaceDE w:val="0"/>
        <w:autoSpaceDN w:val="0"/>
        <w:adjustRightInd w:val="0"/>
        <w:spacing w:after="0" w:line="240" w:lineRule="auto"/>
        <w:rPr>
          <w:rFonts w:cstheme="minorHAnsi"/>
        </w:rPr>
      </w:pPr>
      <w:r>
        <w:rPr>
          <w:rFonts w:cstheme="minorHAnsi"/>
        </w:rPr>
        <w:t>Retief, F. (2007c)</w:t>
      </w:r>
      <w:r w:rsidR="00177F93">
        <w:rPr>
          <w:rFonts w:cstheme="minorHAnsi"/>
        </w:rPr>
        <w:t>.</w:t>
      </w:r>
      <w:r>
        <w:rPr>
          <w:rFonts w:cstheme="minorHAnsi"/>
        </w:rPr>
        <w:t xml:space="preserve"> ‘A quality and effectiveness review protocol for Strategic Environmental Assessment in developing countries’ </w:t>
      </w:r>
      <w:r>
        <w:rPr>
          <w:rFonts w:cstheme="minorHAnsi"/>
          <w:i/>
        </w:rPr>
        <w:t>Journal of Environmental Assessment, Policy and Management,</w:t>
      </w:r>
      <w:r>
        <w:rPr>
          <w:rFonts w:cstheme="minorHAnsi"/>
        </w:rPr>
        <w:t xml:space="preserve"> </w:t>
      </w:r>
      <w:r w:rsidR="00FC5A3C">
        <w:rPr>
          <w:rFonts w:cstheme="minorHAnsi"/>
        </w:rPr>
        <w:t xml:space="preserve">volume </w:t>
      </w:r>
      <w:r>
        <w:rPr>
          <w:rFonts w:cstheme="minorHAnsi"/>
        </w:rPr>
        <w:t>9(4), pp 443-471</w:t>
      </w:r>
    </w:p>
    <w:p w:rsidR="009C52DA" w:rsidRDefault="009C52DA">
      <w:pPr>
        <w:spacing w:after="0" w:line="240" w:lineRule="auto"/>
        <w:jc w:val="both"/>
        <w:rPr>
          <w:rFonts w:cstheme="minorHAnsi"/>
        </w:rPr>
      </w:pPr>
    </w:p>
    <w:p w:rsidR="009C52DA" w:rsidRDefault="00684163">
      <w:pPr>
        <w:spacing w:after="0" w:line="240" w:lineRule="auto"/>
        <w:jc w:val="both"/>
        <w:rPr>
          <w:rFonts w:cstheme="minorHAnsi"/>
        </w:rPr>
      </w:pPr>
      <w:r>
        <w:rPr>
          <w:rFonts w:cstheme="minorHAnsi"/>
          <w:lang w:val="en-GB"/>
        </w:rPr>
        <w:t>Retief, F. (2010)</w:t>
      </w:r>
      <w:r w:rsidR="00177F93">
        <w:rPr>
          <w:rFonts w:cstheme="minorHAnsi"/>
          <w:lang w:val="en-GB"/>
        </w:rPr>
        <w:t>.</w:t>
      </w:r>
      <w:r>
        <w:rPr>
          <w:rFonts w:cstheme="minorHAnsi"/>
          <w:lang w:val="en-GB"/>
        </w:rPr>
        <w:t xml:space="preserve"> ‘</w:t>
      </w:r>
      <w:r>
        <w:rPr>
          <w:rFonts w:cstheme="minorHAnsi"/>
        </w:rPr>
        <w:t xml:space="preserve">The evolution of environmental assessment debates – critical perspectives from South Africa’, </w:t>
      </w:r>
      <w:r>
        <w:rPr>
          <w:rFonts w:cstheme="minorHAnsi"/>
          <w:i/>
        </w:rPr>
        <w:t>Journal of Environmental Assessment Policy and Management</w:t>
      </w:r>
      <w:r>
        <w:rPr>
          <w:rFonts w:cstheme="minorHAnsi"/>
        </w:rPr>
        <w:t xml:space="preserve">, </w:t>
      </w:r>
      <w:r w:rsidR="00FC5A3C">
        <w:rPr>
          <w:rFonts w:cstheme="minorHAnsi"/>
        </w:rPr>
        <w:t xml:space="preserve">volume </w:t>
      </w:r>
      <w:r>
        <w:rPr>
          <w:rFonts w:cstheme="minorHAnsi"/>
        </w:rPr>
        <w:t>12(4), pp 1-23</w:t>
      </w:r>
    </w:p>
    <w:p w:rsidR="009C52DA" w:rsidRDefault="009C52DA">
      <w:pPr>
        <w:spacing w:after="0" w:line="240" w:lineRule="auto"/>
        <w:jc w:val="both"/>
        <w:rPr>
          <w:rFonts w:cstheme="minorHAnsi"/>
        </w:rPr>
      </w:pPr>
    </w:p>
    <w:p w:rsidR="009C52DA" w:rsidRDefault="00684163">
      <w:pPr>
        <w:spacing w:after="0" w:line="240" w:lineRule="auto"/>
        <w:jc w:val="both"/>
        <w:rPr>
          <w:rFonts w:cstheme="minorHAnsi"/>
        </w:rPr>
      </w:pPr>
      <w:r>
        <w:rPr>
          <w:rFonts w:cstheme="minorHAnsi"/>
        </w:rPr>
        <w:t xml:space="preserve">Retief, F. and </w:t>
      </w:r>
      <w:proofErr w:type="spellStart"/>
      <w:r>
        <w:rPr>
          <w:rFonts w:cstheme="minorHAnsi"/>
        </w:rPr>
        <w:t>Chabalala</w:t>
      </w:r>
      <w:proofErr w:type="spellEnd"/>
      <w:r>
        <w:rPr>
          <w:rFonts w:cstheme="minorHAnsi"/>
        </w:rPr>
        <w:t>, B. (2009)</w:t>
      </w:r>
      <w:r w:rsidR="00177F93">
        <w:rPr>
          <w:rFonts w:cstheme="minorHAnsi"/>
        </w:rPr>
        <w:t>.</w:t>
      </w:r>
      <w:r>
        <w:rPr>
          <w:rFonts w:cstheme="minorHAnsi"/>
        </w:rPr>
        <w:t xml:space="preserve"> ‘The cost of environmental impact assessment (EIA) in South Africa’, </w:t>
      </w:r>
      <w:r>
        <w:rPr>
          <w:rFonts w:cstheme="minorHAnsi"/>
          <w:i/>
        </w:rPr>
        <w:t>Journal of Environmental Assessment, Policy and Management,</w:t>
      </w:r>
      <w:r>
        <w:rPr>
          <w:rFonts w:cstheme="minorHAnsi"/>
        </w:rPr>
        <w:t xml:space="preserve"> </w:t>
      </w:r>
      <w:r w:rsidR="00FC5A3C">
        <w:rPr>
          <w:rFonts w:cstheme="minorHAnsi"/>
        </w:rPr>
        <w:t xml:space="preserve">volume </w:t>
      </w:r>
      <w:r>
        <w:rPr>
          <w:rFonts w:cstheme="minorHAnsi"/>
          <w:lang w:val="en-GB"/>
        </w:rPr>
        <w:t>11, pp 51-68</w:t>
      </w:r>
    </w:p>
    <w:p w:rsidR="009C52DA" w:rsidRDefault="009C52DA">
      <w:pPr>
        <w:autoSpaceDE w:val="0"/>
        <w:autoSpaceDN w:val="0"/>
        <w:adjustRightInd w:val="0"/>
        <w:spacing w:after="0" w:line="240" w:lineRule="auto"/>
        <w:rPr>
          <w:rFonts w:cstheme="minorHAnsi"/>
        </w:rPr>
      </w:pPr>
    </w:p>
    <w:p w:rsidR="009C52DA" w:rsidRDefault="00684163">
      <w:pPr>
        <w:spacing w:after="0" w:line="240" w:lineRule="auto"/>
        <w:jc w:val="both"/>
        <w:rPr>
          <w:rFonts w:cstheme="minorHAnsi"/>
        </w:rPr>
      </w:pPr>
      <w:r>
        <w:rPr>
          <w:rFonts w:cstheme="minorHAnsi"/>
        </w:rPr>
        <w:t>Retief, F., Jones, C. and Jay, S. (2007)</w:t>
      </w:r>
      <w:r w:rsidR="00177F93">
        <w:rPr>
          <w:rFonts w:cstheme="minorHAnsi"/>
        </w:rPr>
        <w:t>.</w:t>
      </w:r>
      <w:r>
        <w:rPr>
          <w:rFonts w:cstheme="minorHAnsi"/>
        </w:rPr>
        <w:t xml:space="preserve"> ‘The status and extent of Strategic Environmental Assessment (SEA) practice in South Africa – 1996-2003’ </w:t>
      </w:r>
      <w:r>
        <w:rPr>
          <w:rFonts w:cstheme="minorHAnsi"/>
          <w:i/>
          <w:iCs/>
        </w:rPr>
        <w:t xml:space="preserve">South African Geographic Journal, </w:t>
      </w:r>
      <w:r w:rsidR="00FC5A3C">
        <w:rPr>
          <w:rFonts w:cstheme="minorHAnsi"/>
          <w:iCs/>
        </w:rPr>
        <w:t xml:space="preserve">volume </w:t>
      </w:r>
      <w:r>
        <w:rPr>
          <w:rFonts w:cstheme="minorHAnsi"/>
          <w:iCs/>
        </w:rPr>
        <w:t xml:space="preserve">89(1), </w:t>
      </w:r>
      <w:r>
        <w:rPr>
          <w:rFonts w:cstheme="minorHAnsi"/>
        </w:rPr>
        <w:t>pp 44-54</w:t>
      </w:r>
    </w:p>
    <w:p w:rsidR="009C52DA" w:rsidRDefault="009C52DA">
      <w:pPr>
        <w:autoSpaceDE w:val="0"/>
        <w:autoSpaceDN w:val="0"/>
        <w:adjustRightInd w:val="0"/>
        <w:spacing w:after="0" w:line="240" w:lineRule="auto"/>
        <w:rPr>
          <w:rFonts w:cstheme="minorHAnsi"/>
        </w:rPr>
      </w:pPr>
    </w:p>
    <w:p w:rsidR="009C52DA" w:rsidRDefault="00684163">
      <w:pPr>
        <w:autoSpaceDE w:val="0"/>
        <w:autoSpaceDN w:val="0"/>
        <w:adjustRightInd w:val="0"/>
        <w:spacing w:after="0" w:line="240" w:lineRule="auto"/>
        <w:rPr>
          <w:rFonts w:cstheme="minorHAnsi"/>
        </w:rPr>
      </w:pPr>
      <w:r>
        <w:rPr>
          <w:rFonts w:cstheme="minorHAnsi"/>
        </w:rPr>
        <w:t>Retief, F., Jones, C. and Jay, S. (2008)</w:t>
      </w:r>
      <w:r w:rsidR="00177F93">
        <w:rPr>
          <w:rFonts w:cstheme="minorHAnsi"/>
        </w:rPr>
        <w:t>.</w:t>
      </w:r>
      <w:r>
        <w:rPr>
          <w:rFonts w:cstheme="minorHAnsi"/>
        </w:rPr>
        <w:t xml:space="preserve"> </w:t>
      </w:r>
      <w:bookmarkStart w:id="5" w:name="OLE_LINK1"/>
      <w:bookmarkStart w:id="6" w:name="OLE_LINK2"/>
      <w:r>
        <w:rPr>
          <w:rFonts w:cstheme="minorHAnsi"/>
        </w:rPr>
        <w:t>‘The emperor’s new clothes - reflections on SEA practice in South Africa’</w:t>
      </w:r>
      <w:bookmarkEnd w:id="5"/>
      <w:bookmarkEnd w:id="6"/>
      <w:r>
        <w:rPr>
          <w:rFonts w:cstheme="minorHAnsi"/>
        </w:rPr>
        <w:t xml:space="preserve"> </w:t>
      </w:r>
      <w:r>
        <w:rPr>
          <w:rFonts w:cstheme="minorHAnsi"/>
          <w:i/>
        </w:rPr>
        <w:t>Environmental</w:t>
      </w:r>
      <w:r>
        <w:rPr>
          <w:rFonts w:cstheme="minorHAnsi"/>
        </w:rPr>
        <w:t xml:space="preserve"> </w:t>
      </w:r>
      <w:r>
        <w:rPr>
          <w:rFonts w:cstheme="minorHAnsi"/>
          <w:i/>
          <w:iCs/>
        </w:rPr>
        <w:t>Impact Assessment Review</w:t>
      </w:r>
      <w:r>
        <w:rPr>
          <w:rFonts w:cstheme="minorHAnsi"/>
        </w:rPr>
        <w:t xml:space="preserve">, </w:t>
      </w:r>
      <w:r w:rsidR="00FC5A3C">
        <w:rPr>
          <w:rFonts w:cstheme="minorHAnsi"/>
        </w:rPr>
        <w:t xml:space="preserve">volume </w:t>
      </w:r>
      <w:r>
        <w:rPr>
          <w:rFonts w:cstheme="minorHAnsi"/>
        </w:rPr>
        <w:t>28, pp 504-514</w:t>
      </w:r>
    </w:p>
    <w:p w:rsidR="009C52DA" w:rsidRDefault="009C52DA">
      <w:pPr>
        <w:autoSpaceDE w:val="0"/>
        <w:autoSpaceDN w:val="0"/>
        <w:adjustRightInd w:val="0"/>
        <w:spacing w:after="0" w:line="240" w:lineRule="auto"/>
        <w:rPr>
          <w:rFonts w:cstheme="minorHAnsi"/>
        </w:rPr>
      </w:pPr>
    </w:p>
    <w:p w:rsidR="009C52DA" w:rsidRDefault="00684163">
      <w:pPr>
        <w:spacing w:after="0" w:line="240" w:lineRule="auto"/>
        <w:jc w:val="both"/>
        <w:rPr>
          <w:rFonts w:cstheme="minorHAnsi"/>
        </w:rPr>
      </w:pPr>
      <w:bookmarkStart w:id="7" w:name="_ENREF_107"/>
      <w:r>
        <w:rPr>
          <w:rFonts w:cstheme="minorHAnsi"/>
        </w:rPr>
        <w:t>Robinson, M</w:t>
      </w:r>
      <w:r w:rsidR="005D454C">
        <w:rPr>
          <w:rFonts w:cstheme="minorHAnsi"/>
        </w:rPr>
        <w:t>.</w:t>
      </w:r>
      <w:r>
        <w:rPr>
          <w:rFonts w:cstheme="minorHAnsi"/>
        </w:rPr>
        <w:t xml:space="preserve"> and Bond</w:t>
      </w:r>
      <w:r w:rsidR="005D454C">
        <w:rPr>
          <w:rFonts w:cstheme="minorHAnsi"/>
        </w:rPr>
        <w:t>,</w:t>
      </w:r>
      <w:r>
        <w:rPr>
          <w:rFonts w:cstheme="minorHAnsi"/>
        </w:rPr>
        <w:t xml:space="preserve"> </w:t>
      </w:r>
      <w:r w:rsidR="005D454C">
        <w:rPr>
          <w:rFonts w:cstheme="minorHAnsi"/>
        </w:rPr>
        <w:t xml:space="preserve">A. </w:t>
      </w:r>
      <w:r>
        <w:rPr>
          <w:rFonts w:cstheme="minorHAnsi"/>
        </w:rPr>
        <w:t>(2003)</w:t>
      </w:r>
      <w:r w:rsidR="00177F93">
        <w:rPr>
          <w:rFonts w:cstheme="minorHAnsi"/>
        </w:rPr>
        <w:t>.</w:t>
      </w:r>
      <w:r>
        <w:rPr>
          <w:rFonts w:cstheme="minorHAnsi"/>
        </w:rPr>
        <w:t xml:space="preserve"> "Investigation of Different Stakeholder Views of Local Resident Involvement during Environmental Impact Assessments in the UK", </w:t>
      </w:r>
      <w:r>
        <w:rPr>
          <w:rFonts w:cstheme="minorHAnsi"/>
          <w:i/>
        </w:rPr>
        <w:t>Journal of Environmental Assessment Policy and Management</w:t>
      </w:r>
      <w:r>
        <w:rPr>
          <w:rFonts w:cstheme="minorHAnsi"/>
        </w:rPr>
        <w:t xml:space="preserve">, </w:t>
      </w:r>
      <w:r w:rsidRPr="00177F93">
        <w:rPr>
          <w:rFonts w:cstheme="minorHAnsi"/>
        </w:rPr>
        <w:t>5(1),</w:t>
      </w:r>
      <w:r>
        <w:rPr>
          <w:rFonts w:cstheme="minorHAnsi"/>
        </w:rPr>
        <w:t xml:space="preserve"> pages 45-82.</w:t>
      </w:r>
      <w:bookmarkEnd w:id="7"/>
    </w:p>
    <w:p w:rsidR="009C52DA" w:rsidRDefault="009C52DA">
      <w:pPr>
        <w:autoSpaceDE w:val="0"/>
        <w:autoSpaceDN w:val="0"/>
        <w:adjustRightInd w:val="0"/>
        <w:spacing w:after="0" w:line="240" w:lineRule="auto"/>
        <w:rPr>
          <w:rFonts w:cstheme="minorHAnsi"/>
        </w:rPr>
      </w:pPr>
    </w:p>
    <w:p w:rsidR="009C52DA" w:rsidRDefault="00684163">
      <w:pPr>
        <w:autoSpaceDE w:val="0"/>
        <w:autoSpaceDN w:val="0"/>
        <w:adjustRightInd w:val="0"/>
        <w:spacing w:after="0" w:line="240" w:lineRule="auto"/>
        <w:rPr>
          <w:rFonts w:cstheme="minorHAnsi"/>
        </w:rPr>
      </w:pPr>
      <w:proofErr w:type="spellStart"/>
      <w:r>
        <w:rPr>
          <w:rFonts w:cstheme="minorHAnsi"/>
        </w:rPr>
        <w:lastRenderedPageBreak/>
        <w:t>Rossouw</w:t>
      </w:r>
      <w:proofErr w:type="spellEnd"/>
      <w:r>
        <w:rPr>
          <w:rFonts w:cstheme="minorHAnsi"/>
        </w:rPr>
        <w:t>, N., Audouin, M., Lochner, P., Heather-Clark, S. and Wiseman, K. (2000)</w:t>
      </w:r>
      <w:r w:rsidR="00177F93">
        <w:rPr>
          <w:rFonts w:cstheme="minorHAnsi"/>
        </w:rPr>
        <w:t>.</w:t>
      </w:r>
      <w:r>
        <w:rPr>
          <w:rFonts w:cstheme="minorHAnsi"/>
        </w:rPr>
        <w:t xml:space="preserve"> 'Development of Strategic Environmental Assessment in South Africa', </w:t>
      </w:r>
      <w:r>
        <w:rPr>
          <w:rFonts w:cstheme="minorHAnsi"/>
          <w:i/>
        </w:rPr>
        <w:t>Impact Assessment and Project Appraisal</w:t>
      </w:r>
      <w:r>
        <w:rPr>
          <w:rFonts w:cstheme="minorHAnsi"/>
        </w:rPr>
        <w:t xml:space="preserve">, </w:t>
      </w:r>
      <w:r w:rsidR="00FC5A3C">
        <w:rPr>
          <w:rFonts w:cstheme="minorHAnsi"/>
        </w:rPr>
        <w:t xml:space="preserve">volume </w:t>
      </w:r>
      <w:r>
        <w:rPr>
          <w:rFonts w:cstheme="minorHAnsi"/>
        </w:rPr>
        <w:t>18(3), pp217-223</w:t>
      </w:r>
    </w:p>
    <w:p w:rsidR="009C52DA" w:rsidRDefault="009C52DA">
      <w:pPr>
        <w:autoSpaceDE w:val="0"/>
        <w:autoSpaceDN w:val="0"/>
        <w:adjustRightInd w:val="0"/>
        <w:spacing w:after="0" w:line="240" w:lineRule="auto"/>
        <w:rPr>
          <w:rFonts w:cstheme="minorHAnsi"/>
        </w:rPr>
      </w:pPr>
    </w:p>
    <w:p w:rsidR="009C52DA" w:rsidRDefault="00684163">
      <w:pPr>
        <w:autoSpaceDE w:val="0"/>
        <w:autoSpaceDN w:val="0"/>
        <w:adjustRightInd w:val="0"/>
        <w:spacing w:after="0" w:line="240" w:lineRule="auto"/>
        <w:rPr>
          <w:rFonts w:cstheme="minorHAnsi"/>
        </w:rPr>
      </w:pPr>
      <w:r>
        <w:rPr>
          <w:rFonts w:cstheme="minorHAnsi"/>
        </w:rPr>
        <w:t>Runhaar</w:t>
      </w:r>
      <w:r w:rsidR="005D454C">
        <w:rPr>
          <w:rFonts w:cstheme="minorHAnsi"/>
        </w:rPr>
        <w:t>,</w:t>
      </w:r>
      <w:r>
        <w:rPr>
          <w:rFonts w:cstheme="minorHAnsi"/>
        </w:rPr>
        <w:t xml:space="preserve"> H</w:t>
      </w:r>
      <w:r w:rsidR="005D454C">
        <w:rPr>
          <w:rFonts w:cstheme="minorHAnsi"/>
        </w:rPr>
        <w:t>.</w:t>
      </w:r>
      <w:r>
        <w:rPr>
          <w:rFonts w:cstheme="minorHAnsi"/>
        </w:rPr>
        <w:t>, Driessen</w:t>
      </w:r>
      <w:r w:rsidR="005D454C">
        <w:rPr>
          <w:rFonts w:cstheme="minorHAnsi"/>
        </w:rPr>
        <w:t>,</w:t>
      </w:r>
      <w:r>
        <w:rPr>
          <w:rFonts w:cstheme="minorHAnsi"/>
        </w:rPr>
        <w:t xml:space="preserve"> J</w:t>
      </w:r>
      <w:r w:rsidR="005D454C">
        <w:rPr>
          <w:rFonts w:cstheme="minorHAnsi"/>
        </w:rPr>
        <w:t>.</w:t>
      </w:r>
      <w:r>
        <w:rPr>
          <w:rFonts w:cstheme="minorHAnsi"/>
        </w:rPr>
        <w:t>P</w:t>
      </w:r>
      <w:r w:rsidR="005D454C">
        <w:rPr>
          <w:rFonts w:cstheme="minorHAnsi"/>
        </w:rPr>
        <w:t>.</w:t>
      </w:r>
      <w:r>
        <w:rPr>
          <w:rFonts w:cstheme="minorHAnsi"/>
        </w:rPr>
        <w:t xml:space="preserve"> (2007). What makes strategic environmental assessment successful environmental assessment? The role o</w:t>
      </w:r>
      <w:r w:rsidRPr="005D454C">
        <w:rPr>
          <w:rFonts w:cstheme="minorHAnsi"/>
        </w:rPr>
        <w:t xml:space="preserve">f context in the contribution of SEA to decision-making. </w:t>
      </w:r>
      <w:r w:rsidR="005D454C" w:rsidRPr="005D454C">
        <w:rPr>
          <w:rFonts w:cstheme="minorHAnsi"/>
        </w:rPr>
        <w:t>Impact Assessment Project Appraisal</w:t>
      </w:r>
      <w:r w:rsidRPr="005D454C">
        <w:rPr>
          <w:rFonts w:cstheme="minorHAnsi"/>
        </w:rPr>
        <w:t>;</w:t>
      </w:r>
      <w:r>
        <w:rPr>
          <w:rFonts w:cstheme="minorHAnsi"/>
        </w:rPr>
        <w:t xml:space="preserve"> 25 (1):2–14.</w:t>
      </w:r>
    </w:p>
    <w:p w:rsidR="009C52DA" w:rsidRDefault="009C52DA">
      <w:pPr>
        <w:autoSpaceDE w:val="0"/>
        <w:autoSpaceDN w:val="0"/>
        <w:adjustRightInd w:val="0"/>
        <w:spacing w:after="0" w:line="240" w:lineRule="auto"/>
        <w:ind w:right="-46"/>
        <w:jc w:val="both"/>
        <w:rPr>
          <w:rFonts w:cstheme="minorHAnsi"/>
        </w:rPr>
      </w:pPr>
    </w:p>
    <w:p w:rsidR="009C52DA" w:rsidRDefault="00684163">
      <w:pPr>
        <w:autoSpaceDE w:val="0"/>
        <w:autoSpaceDN w:val="0"/>
        <w:adjustRightInd w:val="0"/>
        <w:spacing w:after="0" w:line="240" w:lineRule="auto"/>
        <w:ind w:right="-46"/>
        <w:jc w:val="both"/>
        <w:rPr>
          <w:rFonts w:cstheme="minorHAnsi"/>
        </w:rPr>
      </w:pPr>
      <w:r>
        <w:rPr>
          <w:rFonts w:cstheme="minorHAnsi"/>
        </w:rPr>
        <w:t>Sadler, B. (2004)</w:t>
      </w:r>
      <w:r w:rsidR="00177F93">
        <w:rPr>
          <w:rFonts w:cstheme="minorHAnsi"/>
        </w:rPr>
        <w:t>.</w:t>
      </w:r>
      <w:r>
        <w:rPr>
          <w:rFonts w:cstheme="minorHAnsi"/>
        </w:rPr>
        <w:t xml:space="preserve"> 'On evaluating the success of EIA and SEA', in Morrison-Saunders, M. and Arts, J. (</w:t>
      </w:r>
      <w:proofErr w:type="spellStart"/>
      <w:proofErr w:type="gramStart"/>
      <w:r>
        <w:rPr>
          <w:rFonts w:cstheme="minorHAnsi"/>
        </w:rPr>
        <w:t>eds</w:t>
      </w:r>
      <w:proofErr w:type="spellEnd"/>
      <w:proofErr w:type="gramEnd"/>
      <w:r>
        <w:rPr>
          <w:rFonts w:cstheme="minorHAnsi"/>
        </w:rPr>
        <w:t xml:space="preserve">) </w:t>
      </w:r>
      <w:r>
        <w:rPr>
          <w:rFonts w:cstheme="minorHAnsi"/>
          <w:i/>
        </w:rPr>
        <w:t>Assessing impact:  Handbook of EIA and SEA follow-up</w:t>
      </w:r>
      <w:r>
        <w:rPr>
          <w:rFonts w:cstheme="minorHAnsi"/>
        </w:rPr>
        <w:t xml:space="preserve">, </w:t>
      </w:r>
      <w:proofErr w:type="spellStart"/>
      <w:r>
        <w:rPr>
          <w:rFonts w:cstheme="minorHAnsi"/>
        </w:rPr>
        <w:t>Earthscan</w:t>
      </w:r>
      <w:proofErr w:type="spellEnd"/>
      <w:r>
        <w:rPr>
          <w:rFonts w:cstheme="minorHAnsi"/>
        </w:rPr>
        <w:t>, London,</w:t>
      </w:r>
      <w:r>
        <w:rPr>
          <w:rFonts w:cstheme="minorHAnsi"/>
          <w:b/>
        </w:rPr>
        <w:t xml:space="preserve"> </w:t>
      </w:r>
      <w:r>
        <w:rPr>
          <w:rFonts w:cstheme="minorHAnsi"/>
        </w:rPr>
        <w:t>pp248-285</w:t>
      </w:r>
    </w:p>
    <w:p w:rsidR="009C52DA" w:rsidRDefault="009C52DA">
      <w:pPr>
        <w:autoSpaceDE w:val="0"/>
        <w:autoSpaceDN w:val="0"/>
        <w:adjustRightInd w:val="0"/>
        <w:spacing w:after="0" w:line="240" w:lineRule="auto"/>
        <w:ind w:right="-46"/>
        <w:jc w:val="both"/>
        <w:rPr>
          <w:rFonts w:cstheme="minorHAnsi"/>
        </w:rPr>
      </w:pPr>
    </w:p>
    <w:p w:rsidR="009C52DA" w:rsidRDefault="00684163">
      <w:pPr>
        <w:spacing w:after="0" w:line="240" w:lineRule="auto"/>
        <w:rPr>
          <w:rStyle w:val="normaldouble1"/>
          <w:rFonts w:asciiTheme="minorHAnsi" w:hAnsiTheme="minorHAnsi" w:cstheme="minorHAnsi"/>
          <w:bCs/>
          <w:sz w:val="22"/>
          <w:szCs w:val="22"/>
        </w:rPr>
      </w:pPr>
      <w:r>
        <w:rPr>
          <w:rStyle w:val="normaldouble1"/>
          <w:rFonts w:asciiTheme="minorHAnsi" w:hAnsiTheme="minorHAnsi" w:cstheme="minorHAnsi"/>
          <w:bCs/>
          <w:sz w:val="22"/>
          <w:szCs w:val="22"/>
        </w:rPr>
        <w:t xml:space="preserve">Sadler, B., </w:t>
      </w:r>
      <w:proofErr w:type="spellStart"/>
      <w:r>
        <w:rPr>
          <w:rStyle w:val="normaldouble1"/>
          <w:rFonts w:asciiTheme="minorHAnsi" w:hAnsiTheme="minorHAnsi" w:cstheme="minorHAnsi"/>
          <w:bCs/>
          <w:sz w:val="22"/>
          <w:szCs w:val="22"/>
        </w:rPr>
        <w:t>Aschemann</w:t>
      </w:r>
      <w:proofErr w:type="spellEnd"/>
      <w:r>
        <w:rPr>
          <w:rStyle w:val="normaldouble1"/>
          <w:rFonts w:asciiTheme="minorHAnsi" w:hAnsiTheme="minorHAnsi" w:cstheme="minorHAnsi"/>
          <w:bCs/>
          <w:sz w:val="22"/>
          <w:szCs w:val="22"/>
        </w:rPr>
        <w:t xml:space="preserve">, R.; Dusik, J.; </w:t>
      </w:r>
      <w:proofErr w:type="spellStart"/>
      <w:r>
        <w:rPr>
          <w:rStyle w:val="normaldouble1"/>
          <w:rFonts w:asciiTheme="minorHAnsi" w:hAnsiTheme="minorHAnsi" w:cstheme="minorHAnsi"/>
          <w:bCs/>
          <w:sz w:val="22"/>
          <w:szCs w:val="22"/>
        </w:rPr>
        <w:t>Fischer</w:t>
      </w:r>
      <w:proofErr w:type="gramStart"/>
      <w:r>
        <w:rPr>
          <w:rStyle w:val="normaldouble1"/>
          <w:rFonts w:asciiTheme="minorHAnsi" w:hAnsiTheme="minorHAnsi" w:cstheme="minorHAnsi"/>
          <w:bCs/>
          <w:sz w:val="22"/>
          <w:szCs w:val="22"/>
        </w:rPr>
        <w:t>,T</w:t>
      </w:r>
      <w:proofErr w:type="spellEnd"/>
      <w:proofErr w:type="gramEnd"/>
      <w:r>
        <w:rPr>
          <w:rStyle w:val="normaldouble1"/>
          <w:rFonts w:asciiTheme="minorHAnsi" w:hAnsiTheme="minorHAnsi" w:cstheme="minorHAnsi"/>
          <w:bCs/>
          <w:sz w:val="22"/>
          <w:szCs w:val="22"/>
        </w:rPr>
        <w:t xml:space="preserve">. B.; </w:t>
      </w:r>
      <w:proofErr w:type="spellStart"/>
      <w:r>
        <w:rPr>
          <w:rStyle w:val="normaldouble1"/>
          <w:rFonts w:asciiTheme="minorHAnsi" w:hAnsiTheme="minorHAnsi" w:cstheme="minorHAnsi"/>
          <w:bCs/>
          <w:sz w:val="22"/>
          <w:szCs w:val="22"/>
        </w:rPr>
        <w:t>Partidário</w:t>
      </w:r>
      <w:proofErr w:type="spellEnd"/>
      <w:r>
        <w:rPr>
          <w:rStyle w:val="normaldouble1"/>
          <w:rFonts w:asciiTheme="minorHAnsi" w:hAnsiTheme="minorHAnsi" w:cstheme="minorHAnsi"/>
          <w:bCs/>
          <w:sz w:val="22"/>
          <w:szCs w:val="22"/>
        </w:rPr>
        <w:t>, M.</w:t>
      </w:r>
      <w:r>
        <w:rPr>
          <w:rStyle w:val="normaldouble1"/>
          <w:rFonts w:asciiTheme="minorHAnsi" w:hAnsiTheme="minorHAnsi" w:cstheme="minorHAnsi"/>
          <w:sz w:val="22"/>
          <w:szCs w:val="22"/>
        </w:rPr>
        <w:t xml:space="preserve"> </w:t>
      </w:r>
      <w:r>
        <w:rPr>
          <w:rStyle w:val="normaldouble1"/>
          <w:rFonts w:asciiTheme="minorHAnsi" w:hAnsiTheme="minorHAnsi" w:cstheme="minorHAnsi"/>
          <w:sz w:val="22"/>
          <w:szCs w:val="22"/>
          <w:lang w:val="de-DE"/>
        </w:rPr>
        <w:t xml:space="preserve">and </w:t>
      </w:r>
      <w:r>
        <w:rPr>
          <w:rStyle w:val="normaldouble1"/>
          <w:rFonts w:asciiTheme="minorHAnsi" w:hAnsiTheme="minorHAnsi" w:cstheme="minorHAnsi"/>
          <w:bCs/>
          <w:sz w:val="22"/>
          <w:szCs w:val="22"/>
          <w:lang w:val="de-DE"/>
        </w:rPr>
        <w:t xml:space="preserve">Verheem R. (eds) (2011). </w:t>
      </w:r>
      <w:r>
        <w:rPr>
          <w:rStyle w:val="normaldouble1"/>
          <w:rFonts w:asciiTheme="minorHAnsi" w:hAnsiTheme="minorHAnsi" w:cstheme="minorHAnsi"/>
          <w:bCs/>
          <w:sz w:val="22"/>
          <w:szCs w:val="22"/>
        </w:rPr>
        <w:t xml:space="preserve">Handbook of Strategic Environmental Assessment, </w:t>
      </w:r>
      <w:proofErr w:type="spellStart"/>
      <w:r>
        <w:rPr>
          <w:rStyle w:val="normaldouble1"/>
          <w:rFonts w:asciiTheme="minorHAnsi" w:hAnsiTheme="minorHAnsi" w:cstheme="minorHAnsi"/>
          <w:bCs/>
          <w:sz w:val="22"/>
          <w:szCs w:val="22"/>
        </w:rPr>
        <w:t>Earthscan</w:t>
      </w:r>
      <w:proofErr w:type="spellEnd"/>
      <w:r>
        <w:rPr>
          <w:rStyle w:val="normaldouble1"/>
          <w:rFonts w:asciiTheme="minorHAnsi" w:hAnsiTheme="minorHAnsi" w:cstheme="minorHAnsi"/>
          <w:bCs/>
          <w:sz w:val="22"/>
          <w:szCs w:val="22"/>
        </w:rPr>
        <w:t>, London.</w:t>
      </w:r>
    </w:p>
    <w:p w:rsidR="009C52DA" w:rsidRDefault="009C52DA">
      <w:pPr>
        <w:autoSpaceDE w:val="0"/>
        <w:autoSpaceDN w:val="0"/>
        <w:adjustRightInd w:val="0"/>
        <w:spacing w:after="0" w:line="240" w:lineRule="auto"/>
        <w:rPr>
          <w:rFonts w:cstheme="minorHAnsi"/>
        </w:rPr>
      </w:pPr>
    </w:p>
    <w:p w:rsidR="009C52DA" w:rsidRDefault="00684163">
      <w:pPr>
        <w:autoSpaceDE w:val="0"/>
        <w:autoSpaceDN w:val="0"/>
        <w:adjustRightInd w:val="0"/>
        <w:spacing w:after="0" w:line="240" w:lineRule="auto"/>
        <w:rPr>
          <w:rFonts w:cstheme="minorHAnsi"/>
          <w:lang w:val="en-GB"/>
        </w:rPr>
      </w:pPr>
      <w:r>
        <w:rPr>
          <w:rFonts w:cstheme="minorHAnsi"/>
          <w:lang w:val="en-GB"/>
        </w:rPr>
        <w:t>Sadler, B., (1996). International Study of the Effectiveness of Environmental Assessment Final Report - Environmental Assessment in a Changing World: Evaluating Practice to Improve Performance. (Minister of Supply and Services Canada, Ottawa). p. 248.</w:t>
      </w:r>
    </w:p>
    <w:p w:rsidR="009C52DA" w:rsidRDefault="009C52DA">
      <w:pPr>
        <w:autoSpaceDE w:val="0"/>
        <w:autoSpaceDN w:val="0"/>
        <w:adjustRightInd w:val="0"/>
        <w:spacing w:after="0" w:line="240" w:lineRule="auto"/>
        <w:rPr>
          <w:rFonts w:cstheme="minorHAnsi"/>
          <w:lang w:val="en-GB"/>
        </w:rPr>
      </w:pPr>
    </w:p>
    <w:p w:rsidR="009C52DA" w:rsidRDefault="00684163">
      <w:pPr>
        <w:autoSpaceDE w:val="0"/>
        <w:autoSpaceDN w:val="0"/>
        <w:adjustRightInd w:val="0"/>
        <w:spacing w:after="0" w:line="240" w:lineRule="auto"/>
        <w:rPr>
          <w:rFonts w:cstheme="minorHAnsi"/>
        </w:rPr>
      </w:pPr>
      <w:r>
        <w:rPr>
          <w:rFonts w:cstheme="minorHAnsi"/>
        </w:rPr>
        <w:t>Sadler B</w:t>
      </w:r>
      <w:r w:rsidR="005D454C">
        <w:rPr>
          <w:rFonts w:cstheme="minorHAnsi"/>
        </w:rPr>
        <w:t>.</w:t>
      </w:r>
      <w:r>
        <w:rPr>
          <w:rFonts w:cstheme="minorHAnsi"/>
        </w:rPr>
        <w:t>, Verheem R (1996). Strategic environmental assessment: Status, challenges and future directions. Report 53. The Netherlands: Ministry of Housing, Spatial Planning and the Environment.</w:t>
      </w:r>
    </w:p>
    <w:p w:rsidR="009C52DA" w:rsidRDefault="009C52DA">
      <w:pPr>
        <w:autoSpaceDE w:val="0"/>
        <w:autoSpaceDN w:val="0"/>
        <w:adjustRightInd w:val="0"/>
        <w:spacing w:after="0" w:line="240" w:lineRule="auto"/>
        <w:ind w:left="567" w:right="-46" w:hanging="567"/>
        <w:jc w:val="both"/>
        <w:rPr>
          <w:rFonts w:cstheme="minorHAnsi"/>
        </w:rPr>
      </w:pPr>
    </w:p>
    <w:p w:rsidR="009C52DA" w:rsidRDefault="00684163">
      <w:pPr>
        <w:autoSpaceDE w:val="0"/>
        <w:autoSpaceDN w:val="0"/>
        <w:adjustRightInd w:val="0"/>
        <w:spacing w:after="0" w:line="240" w:lineRule="auto"/>
        <w:rPr>
          <w:rFonts w:cstheme="minorHAnsi"/>
        </w:rPr>
      </w:pPr>
      <w:proofErr w:type="spellStart"/>
      <w:r>
        <w:rPr>
          <w:rFonts w:cstheme="minorHAnsi"/>
        </w:rPr>
        <w:t>Thérivel</w:t>
      </w:r>
      <w:proofErr w:type="spellEnd"/>
      <w:r w:rsidR="005D454C">
        <w:rPr>
          <w:rFonts w:cstheme="minorHAnsi"/>
        </w:rPr>
        <w:t>,</w:t>
      </w:r>
      <w:r>
        <w:rPr>
          <w:rFonts w:cstheme="minorHAnsi"/>
        </w:rPr>
        <w:t xml:space="preserve"> R</w:t>
      </w:r>
      <w:r w:rsidR="005D454C">
        <w:rPr>
          <w:rFonts w:cstheme="minorHAnsi"/>
        </w:rPr>
        <w:t>.</w:t>
      </w:r>
      <w:r>
        <w:rPr>
          <w:rFonts w:cstheme="minorHAnsi"/>
        </w:rPr>
        <w:t>, Minas</w:t>
      </w:r>
      <w:r w:rsidR="005D454C">
        <w:rPr>
          <w:rFonts w:cstheme="minorHAnsi"/>
        </w:rPr>
        <w:t>,</w:t>
      </w:r>
      <w:r>
        <w:rPr>
          <w:rFonts w:cstheme="minorHAnsi"/>
        </w:rPr>
        <w:t xml:space="preserve"> P</w:t>
      </w:r>
      <w:r w:rsidR="005D454C">
        <w:rPr>
          <w:rFonts w:cstheme="minorHAnsi"/>
        </w:rPr>
        <w:t>.</w:t>
      </w:r>
      <w:r>
        <w:rPr>
          <w:rFonts w:cstheme="minorHAnsi"/>
        </w:rPr>
        <w:t xml:space="preserve"> (2002). Ensuring effective sustainability appraisal. </w:t>
      </w:r>
      <w:r w:rsidR="005D454C">
        <w:rPr>
          <w:rFonts w:cstheme="minorHAnsi"/>
        </w:rPr>
        <w:t>Impact Assessment Project Appraisal</w:t>
      </w:r>
      <w:r>
        <w:rPr>
          <w:rFonts w:cstheme="minorHAnsi"/>
        </w:rPr>
        <w:t>; 20(2), 81–91.</w:t>
      </w:r>
    </w:p>
    <w:p w:rsidR="009C52DA" w:rsidRDefault="009C52DA">
      <w:pPr>
        <w:autoSpaceDE w:val="0"/>
        <w:autoSpaceDN w:val="0"/>
        <w:adjustRightInd w:val="0"/>
        <w:spacing w:after="0" w:line="240" w:lineRule="auto"/>
        <w:rPr>
          <w:rFonts w:cstheme="minorHAnsi"/>
        </w:rPr>
      </w:pPr>
    </w:p>
    <w:p w:rsidR="009C52DA" w:rsidRDefault="00684163">
      <w:pPr>
        <w:autoSpaceDE w:val="0"/>
        <w:autoSpaceDN w:val="0"/>
        <w:adjustRightInd w:val="0"/>
        <w:spacing w:after="0" w:line="240" w:lineRule="auto"/>
        <w:rPr>
          <w:rFonts w:cstheme="minorHAnsi"/>
        </w:rPr>
      </w:pPr>
      <w:r>
        <w:rPr>
          <w:rFonts w:cstheme="minorHAnsi"/>
        </w:rPr>
        <w:t>Thissen, W. (2000)</w:t>
      </w:r>
      <w:r w:rsidR="00CF3A33">
        <w:rPr>
          <w:rFonts w:cstheme="minorHAnsi"/>
        </w:rPr>
        <w:t>.</w:t>
      </w:r>
      <w:r>
        <w:rPr>
          <w:rFonts w:cstheme="minorHAnsi"/>
        </w:rPr>
        <w:t xml:space="preserve"> 'Criteria for the evaluation of SEA', in Partidario, M. and Clark, R. (</w:t>
      </w:r>
      <w:proofErr w:type="spellStart"/>
      <w:proofErr w:type="gramStart"/>
      <w:r>
        <w:rPr>
          <w:rFonts w:cstheme="minorHAnsi"/>
        </w:rPr>
        <w:t>eds</w:t>
      </w:r>
      <w:proofErr w:type="spellEnd"/>
      <w:proofErr w:type="gramEnd"/>
      <w:r>
        <w:rPr>
          <w:rFonts w:cstheme="minorHAnsi"/>
        </w:rPr>
        <w:t xml:space="preserve">) </w:t>
      </w:r>
      <w:r>
        <w:rPr>
          <w:rFonts w:cstheme="minorHAnsi"/>
          <w:i/>
        </w:rPr>
        <w:t>Perspectives on SEA</w:t>
      </w:r>
      <w:r>
        <w:rPr>
          <w:rFonts w:cstheme="minorHAnsi"/>
        </w:rPr>
        <w:t>, CRC Press, Boca Raton,</w:t>
      </w:r>
      <w:r>
        <w:rPr>
          <w:rFonts w:cstheme="minorHAnsi"/>
          <w:b/>
        </w:rPr>
        <w:t xml:space="preserve"> </w:t>
      </w:r>
      <w:r>
        <w:rPr>
          <w:rFonts w:cstheme="minorHAnsi"/>
        </w:rPr>
        <w:t>pp113-127</w:t>
      </w:r>
    </w:p>
    <w:p w:rsidR="009C52DA" w:rsidRDefault="009C52DA">
      <w:pPr>
        <w:autoSpaceDE w:val="0"/>
        <w:autoSpaceDN w:val="0"/>
        <w:adjustRightInd w:val="0"/>
        <w:spacing w:after="0" w:line="240" w:lineRule="auto"/>
        <w:ind w:left="567" w:right="-46" w:hanging="567"/>
        <w:jc w:val="both"/>
        <w:rPr>
          <w:rFonts w:cstheme="minorHAnsi"/>
        </w:rPr>
      </w:pPr>
    </w:p>
    <w:p w:rsidR="009C52DA" w:rsidRDefault="00684163">
      <w:pPr>
        <w:autoSpaceDE w:val="0"/>
        <w:autoSpaceDN w:val="0"/>
        <w:adjustRightInd w:val="0"/>
        <w:spacing w:after="0" w:line="240" w:lineRule="auto"/>
        <w:rPr>
          <w:rFonts w:cstheme="minorHAnsi"/>
        </w:rPr>
      </w:pPr>
      <w:proofErr w:type="gramStart"/>
      <w:r>
        <w:rPr>
          <w:rFonts w:cstheme="minorHAnsi"/>
        </w:rPr>
        <w:t>van</w:t>
      </w:r>
      <w:proofErr w:type="gramEnd"/>
      <w:r>
        <w:rPr>
          <w:rFonts w:cstheme="minorHAnsi"/>
        </w:rPr>
        <w:t xml:space="preserve"> </w:t>
      </w:r>
      <w:proofErr w:type="spellStart"/>
      <w:r>
        <w:rPr>
          <w:rFonts w:cstheme="minorHAnsi"/>
        </w:rPr>
        <w:t>Buuren</w:t>
      </w:r>
      <w:proofErr w:type="spellEnd"/>
      <w:r w:rsidR="005D454C">
        <w:rPr>
          <w:rFonts w:cstheme="minorHAnsi"/>
        </w:rPr>
        <w:t>,</w:t>
      </w:r>
      <w:r>
        <w:rPr>
          <w:rFonts w:cstheme="minorHAnsi"/>
        </w:rPr>
        <w:t xml:space="preserve"> V</w:t>
      </w:r>
      <w:r w:rsidR="005D454C">
        <w:rPr>
          <w:rFonts w:cstheme="minorHAnsi"/>
        </w:rPr>
        <w:t>.</w:t>
      </w:r>
      <w:r>
        <w:rPr>
          <w:rFonts w:cstheme="minorHAnsi"/>
        </w:rPr>
        <w:t>A</w:t>
      </w:r>
      <w:r w:rsidR="005D454C">
        <w:rPr>
          <w:rFonts w:cstheme="minorHAnsi"/>
        </w:rPr>
        <w:t>.</w:t>
      </w:r>
      <w:r>
        <w:rPr>
          <w:rFonts w:cstheme="minorHAnsi"/>
        </w:rPr>
        <w:t xml:space="preserve">, </w:t>
      </w:r>
      <w:proofErr w:type="spellStart"/>
      <w:r>
        <w:rPr>
          <w:rFonts w:cstheme="minorHAnsi"/>
        </w:rPr>
        <w:t>Nooteboom</w:t>
      </w:r>
      <w:proofErr w:type="spellEnd"/>
      <w:r w:rsidR="005D454C">
        <w:rPr>
          <w:rFonts w:cstheme="minorHAnsi"/>
        </w:rPr>
        <w:t>,</w:t>
      </w:r>
      <w:r>
        <w:rPr>
          <w:rFonts w:cstheme="minorHAnsi"/>
        </w:rPr>
        <w:t xml:space="preserve"> S</w:t>
      </w:r>
      <w:r w:rsidR="005D454C">
        <w:rPr>
          <w:rFonts w:cstheme="minorHAnsi"/>
        </w:rPr>
        <w:t>.</w:t>
      </w:r>
      <w:r>
        <w:rPr>
          <w:rFonts w:cstheme="minorHAnsi"/>
        </w:rPr>
        <w:t xml:space="preserve"> (2009). Evaluating strategic environmental assessment in the Netherlands: content, process and procedure as indissoluble criteria for effectiveness. </w:t>
      </w:r>
      <w:r w:rsidR="005D454C">
        <w:rPr>
          <w:rFonts w:cstheme="minorHAnsi"/>
        </w:rPr>
        <w:t>Impact Assessment Project Appraisal</w:t>
      </w:r>
      <w:r>
        <w:rPr>
          <w:rFonts w:cstheme="minorHAnsi"/>
        </w:rPr>
        <w:t>; 27(2):145–54.</w:t>
      </w:r>
    </w:p>
    <w:p w:rsidR="009C52DA" w:rsidRDefault="009C52DA">
      <w:pPr>
        <w:autoSpaceDE w:val="0"/>
        <w:autoSpaceDN w:val="0"/>
        <w:adjustRightInd w:val="0"/>
        <w:spacing w:after="0" w:line="240" w:lineRule="auto"/>
        <w:ind w:left="567" w:right="-46" w:hanging="567"/>
        <w:jc w:val="both"/>
        <w:rPr>
          <w:rFonts w:cstheme="minorHAnsi"/>
        </w:rPr>
      </w:pPr>
    </w:p>
    <w:p w:rsidR="009C52DA" w:rsidRDefault="00684163">
      <w:pPr>
        <w:autoSpaceDE w:val="0"/>
        <w:autoSpaceDN w:val="0"/>
        <w:adjustRightInd w:val="0"/>
        <w:spacing w:after="0" w:line="240" w:lineRule="auto"/>
        <w:rPr>
          <w:rFonts w:cstheme="minorHAnsi"/>
        </w:rPr>
      </w:pPr>
      <w:r>
        <w:rPr>
          <w:rFonts w:cstheme="minorHAnsi"/>
        </w:rPr>
        <w:t xml:space="preserve">Verheem R, </w:t>
      </w:r>
      <w:proofErr w:type="spellStart"/>
      <w:r>
        <w:rPr>
          <w:rFonts w:cstheme="minorHAnsi"/>
        </w:rPr>
        <w:t>Tonk</w:t>
      </w:r>
      <w:proofErr w:type="spellEnd"/>
      <w:r>
        <w:rPr>
          <w:rFonts w:cstheme="minorHAnsi"/>
        </w:rPr>
        <w:t xml:space="preserve"> J. (2000). Strategic envi</w:t>
      </w:r>
      <w:r w:rsidRPr="005D454C">
        <w:rPr>
          <w:rFonts w:cstheme="minorHAnsi"/>
        </w:rPr>
        <w:t xml:space="preserve">ronmental assessment: One concept, multiple forms. </w:t>
      </w:r>
      <w:r w:rsidR="005D454C" w:rsidRPr="005D454C">
        <w:rPr>
          <w:rFonts w:cstheme="minorHAnsi"/>
        </w:rPr>
        <w:t>Impact Assessment Project Appraisal</w:t>
      </w:r>
      <w:r w:rsidRPr="005D454C">
        <w:rPr>
          <w:rFonts w:cstheme="minorHAnsi"/>
        </w:rPr>
        <w:t>; 18</w:t>
      </w:r>
      <w:r>
        <w:rPr>
          <w:rFonts w:cstheme="minorHAnsi"/>
        </w:rPr>
        <w:t xml:space="preserve"> (3): 3–23.</w:t>
      </w:r>
    </w:p>
    <w:p w:rsidR="009C52DA" w:rsidRDefault="009C52DA">
      <w:pPr>
        <w:autoSpaceDE w:val="0"/>
        <w:autoSpaceDN w:val="0"/>
        <w:adjustRightInd w:val="0"/>
        <w:spacing w:after="0" w:line="240" w:lineRule="auto"/>
        <w:rPr>
          <w:rFonts w:cstheme="minorHAnsi"/>
        </w:rPr>
      </w:pPr>
    </w:p>
    <w:p w:rsidR="009C52DA" w:rsidRDefault="00684163">
      <w:pPr>
        <w:autoSpaceDE w:val="0"/>
        <w:autoSpaceDN w:val="0"/>
        <w:adjustRightInd w:val="0"/>
        <w:spacing w:after="0" w:line="240" w:lineRule="auto"/>
        <w:ind w:right="-46"/>
        <w:jc w:val="both"/>
        <w:rPr>
          <w:rFonts w:cstheme="minorHAnsi"/>
        </w:rPr>
      </w:pPr>
      <w:r>
        <w:rPr>
          <w:rFonts w:cstheme="minorHAnsi"/>
        </w:rPr>
        <w:t>Wessels, J., Retief, F. and Morrison-Saunders, A. (2015)</w:t>
      </w:r>
      <w:r w:rsidR="00CF3A33">
        <w:rPr>
          <w:rFonts w:cstheme="minorHAnsi"/>
        </w:rPr>
        <w:t>.</w:t>
      </w:r>
      <w:r>
        <w:rPr>
          <w:rFonts w:cstheme="minorHAnsi"/>
        </w:rPr>
        <w:t xml:space="preserve"> ‘</w:t>
      </w:r>
      <w:r>
        <w:rPr>
          <w:rFonts w:cstheme="minorHAnsi"/>
          <w:lang w:eastAsia="en-ZA"/>
        </w:rPr>
        <w:t>Appraising the value of independent EIA follow-up verifiers</w:t>
      </w:r>
      <w:r>
        <w:rPr>
          <w:rFonts w:cstheme="minorHAnsi"/>
        </w:rPr>
        <w:t xml:space="preserve">’, </w:t>
      </w:r>
      <w:r>
        <w:rPr>
          <w:rFonts w:cstheme="minorHAnsi"/>
          <w:i/>
        </w:rPr>
        <w:t>Environmental</w:t>
      </w:r>
      <w:r>
        <w:rPr>
          <w:rFonts w:cstheme="minorHAnsi"/>
        </w:rPr>
        <w:t xml:space="preserve"> </w:t>
      </w:r>
      <w:r>
        <w:rPr>
          <w:rFonts w:cstheme="minorHAnsi"/>
          <w:i/>
          <w:iCs/>
        </w:rPr>
        <w:t>Impact Assessment Review</w:t>
      </w:r>
      <w:r>
        <w:rPr>
          <w:rFonts w:cstheme="minorHAnsi"/>
          <w:iCs/>
        </w:rPr>
        <w:t xml:space="preserve">, </w:t>
      </w:r>
      <w:r w:rsidR="00FC5A3C">
        <w:rPr>
          <w:rFonts w:cstheme="minorHAnsi"/>
          <w:iCs/>
        </w:rPr>
        <w:t xml:space="preserve">volume </w:t>
      </w:r>
      <w:r>
        <w:rPr>
          <w:rFonts w:cstheme="minorHAnsi"/>
          <w:iCs/>
        </w:rPr>
        <w:t xml:space="preserve">50, pp178-189 </w:t>
      </w:r>
      <w:r>
        <w:rPr>
          <w:rFonts w:cstheme="minorHAnsi"/>
        </w:rPr>
        <w:t>DOI: 10.1016/j.eiar.2014.10.004</w:t>
      </w:r>
    </w:p>
    <w:p w:rsidR="009C52DA" w:rsidRDefault="009C52DA">
      <w:pPr>
        <w:autoSpaceDE w:val="0"/>
        <w:autoSpaceDN w:val="0"/>
        <w:adjustRightInd w:val="0"/>
        <w:spacing w:after="0" w:line="240" w:lineRule="auto"/>
        <w:ind w:left="567" w:right="-46" w:hanging="567"/>
        <w:jc w:val="both"/>
        <w:rPr>
          <w:rFonts w:cstheme="minorHAnsi"/>
        </w:rPr>
      </w:pPr>
    </w:p>
    <w:p w:rsidR="009C52DA" w:rsidRDefault="00684163">
      <w:pPr>
        <w:autoSpaceDE w:val="0"/>
        <w:autoSpaceDN w:val="0"/>
        <w:adjustRightInd w:val="0"/>
        <w:spacing w:after="0" w:line="240" w:lineRule="auto"/>
        <w:rPr>
          <w:rFonts w:cstheme="minorHAnsi"/>
        </w:rPr>
      </w:pPr>
      <w:r>
        <w:rPr>
          <w:rFonts w:cstheme="minorHAnsi"/>
        </w:rPr>
        <w:t>Wood</w:t>
      </w:r>
      <w:r w:rsidR="005D454C">
        <w:rPr>
          <w:rFonts w:cstheme="minorHAnsi"/>
        </w:rPr>
        <w:t>,</w:t>
      </w:r>
      <w:r>
        <w:rPr>
          <w:rFonts w:cstheme="minorHAnsi"/>
        </w:rPr>
        <w:t xml:space="preserve"> C</w:t>
      </w:r>
      <w:r w:rsidR="005D454C">
        <w:rPr>
          <w:rFonts w:cstheme="minorHAnsi"/>
        </w:rPr>
        <w:t>.</w:t>
      </w:r>
      <w:r>
        <w:rPr>
          <w:rFonts w:cstheme="minorHAnsi"/>
        </w:rPr>
        <w:t xml:space="preserve">, </w:t>
      </w:r>
      <w:proofErr w:type="spellStart"/>
      <w:r>
        <w:rPr>
          <w:rFonts w:cstheme="minorHAnsi"/>
        </w:rPr>
        <w:t>Djeddour</w:t>
      </w:r>
      <w:proofErr w:type="spellEnd"/>
      <w:r w:rsidR="005D454C">
        <w:rPr>
          <w:rFonts w:cstheme="minorHAnsi"/>
        </w:rPr>
        <w:t>,</w:t>
      </w:r>
      <w:r>
        <w:rPr>
          <w:rFonts w:cstheme="minorHAnsi"/>
        </w:rPr>
        <w:t xml:space="preserve"> M</w:t>
      </w:r>
      <w:r w:rsidR="005D454C">
        <w:rPr>
          <w:rFonts w:cstheme="minorHAnsi"/>
        </w:rPr>
        <w:t>.</w:t>
      </w:r>
      <w:r>
        <w:rPr>
          <w:rFonts w:cstheme="minorHAnsi"/>
        </w:rPr>
        <w:t xml:space="preserve"> (1989). Environmental assessment of policies, plans and programmes. Interim report to the Commission of European Communities. EIA Centre, University of Manchester.</w:t>
      </w:r>
    </w:p>
    <w:p w:rsidR="009C52DA" w:rsidRDefault="009C52DA">
      <w:pPr>
        <w:autoSpaceDE w:val="0"/>
        <w:autoSpaceDN w:val="0"/>
        <w:adjustRightInd w:val="0"/>
        <w:spacing w:after="0" w:line="240" w:lineRule="auto"/>
        <w:rPr>
          <w:rFonts w:cstheme="minorHAnsi"/>
        </w:rPr>
      </w:pPr>
    </w:p>
    <w:p w:rsidR="009C52DA" w:rsidRDefault="00684163">
      <w:pPr>
        <w:autoSpaceDE w:val="0"/>
        <w:autoSpaceDN w:val="0"/>
        <w:adjustRightInd w:val="0"/>
        <w:spacing w:after="0" w:line="240" w:lineRule="auto"/>
        <w:rPr>
          <w:rFonts w:cstheme="minorHAnsi"/>
        </w:rPr>
      </w:pPr>
      <w:r>
        <w:rPr>
          <w:rFonts w:cstheme="minorHAnsi"/>
        </w:rPr>
        <w:t>Yin, R. (2003)</w:t>
      </w:r>
      <w:r w:rsidR="00CF3A33">
        <w:rPr>
          <w:rFonts w:cstheme="minorHAnsi"/>
        </w:rPr>
        <w:t>.</w:t>
      </w:r>
      <w:r>
        <w:rPr>
          <w:rFonts w:cstheme="minorHAnsi"/>
        </w:rPr>
        <w:t xml:space="preserve"> </w:t>
      </w:r>
      <w:r>
        <w:rPr>
          <w:rFonts w:cstheme="minorHAnsi"/>
          <w:i/>
        </w:rPr>
        <w:t>Case study research: Design and methods - third edition - Applied social research methods series - Volume 5,</w:t>
      </w:r>
      <w:r>
        <w:rPr>
          <w:rFonts w:cstheme="minorHAnsi"/>
        </w:rPr>
        <w:t xml:space="preserve"> Sage publications, London</w:t>
      </w:r>
    </w:p>
    <w:sectPr w:rsidR="009C52DA">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7F2D" w:rsidRDefault="00017F2D">
      <w:pPr>
        <w:spacing w:after="0" w:line="240" w:lineRule="auto"/>
      </w:pPr>
      <w:r>
        <w:separator/>
      </w:r>
    </w:p>
  </w:endnote>
  <w:endnote w:type="continuationSeparator" w:id="0">
    <w:p w:rsidR="00017F2D" w:rsidRDefault="00017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dvTT5235d5a9">
    <w:altName w:val="Cambria"/>
    <w:panose1 w:val="00000000000000000000"/>
    <w:charset w:val="4D"/>
    <w:family w:val="roman"/>
    <w:notTrueType/>
    <w:pitch w:val="default"/>
    <w:sig w:usb0="00000003" w:usb1="00000000" w:usb2="00000000" w:usb3="00000000" w:csb0="00000001" w:csb1="00000000"/>
  </w:font>
  <w:font w:name="AdvTT5235d5a9+20">
    <w:panose1 w:val="00000000000000000000"/>
    <w:charset w:val="00"/>
    <w:family w:val="auto"/>
    <w:notTrueType/>
    <w:pitch w:val="default"/>
    <w:sig w:usb0="00000003" w:usb1="00000000" w:usb2="00000000" w:usb3="00000000" w:csb0="00000001" w:csb1="00000000"/>
  </w:font>
  <w:font w:name="AdvTT08771266">
    <w:panose1 w:val="00000000000000000000"/>
    <w:charset w:val="00"/>
    <w:family w:val="swiss"/>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AdvPS6F00">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2652464"/>
      <w:docPartObj>
        <w:docPartGallery w:val="Page Numbers (Bottom of Page)"/>
        <w:docPartUnique/>
      </w:docPartObj>
    </w:sdtPr>
    <w:sdtEndPr>
      <w:rPr>
        <w:noProof/>
      </w:rPr>
    </w:sdtEndPr>
    <w:sdtContent>
      <w:p w:rsidR="00684163" w:rsidRDefault="00684163">
        <w:pPr>
          <w:pStyle w:val="Footer"/>
          <w:jc w:val="right"/>
        </w:pPr>
        <w:r>
          <w:fldChar w:fldCharType="begin"/>
        </w:r>
        <w:r>
          <w:instrText xml:space="preserve"> PAGE   \* MERGEFORMAT </w:instrText>
        </w:r>
        <w:r>
          <w:fldChar w:fldCharType="separate"/>
        </w:r>
        <w:r w:rsidR="00D84148">
          <w:rPr>
            <w:noProof/>
          </w:rPr>
          <w:t>1</w:t>
        </w:r>
        <w:r>
          <w:rPr>
            <w:noProof/>
          </w:rPr>
          <w:fldChar w:fldCharType="end"/>
        </w:r>
      </w:p>
    </w:sdtContent>
  </w:sdt>
  <w:p w:rsidR="00684163" w:rsidRDefault="006841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7F2D" w:rsidRDefault="00017F2D">
      <w:pPr>
        <w:spacing w:after="0" w:line="240" w:lineRule="auto"/>
      </w:pPr>
      <w:r>
        <w:separator/>
      </w:r>
    </w:p>
  </w:footnote>
  <w:footnote w:type="continuationSeparator" w:id="0">
    <w:p w:rsidR="00017F2D" w:rsidRDefault="00017F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A3EB3"/>
    <w:multiLevelType w:val="hybridMultilevel"/>
    <w:tmpl w:val="5966023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12B37FF8"/>
    <w:multiLevelType w:val="hybridMultilevel"/>
    <w:tmpl w:val="799E33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FF5EF8"/>
    <w:multiLevelType w:val="hybridMultilevel"/>
    <w:tmpl w:val="3BE2CBF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169C0ADA"/>
    <w:multiLevelType w:val="hybridMultilevel"/>
    <w:tmpl w:val="006A42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C2B6691"/>
    <w:multiLevelType w:val="hybridMultilevel"/>
    <w:tmpl w:val="249AA4E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C5360E1"/>
    <w:multiLevelType w:val="hybridMultilevel"/>
    <w:tmpl w:val="D2A21E7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1DC96474"/>
    <w:multiLevelType w:val="hybridMultilevel"/>
    <w:tmpl w:val="EDB83D0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20202639"/>
    <w:multiLevelType w:val="hybridMultilevel"/>
    <w:tmpl w:val="303CBDE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207D0F00"/>
    <w:multiLevelType w:val="hybridMultilevel"/>
    <w:tmpl w:val="A61E632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1313DF"/>
    <w:multiLevelType w:val="hybridMultilevel"/>
    <w:tmpl w:val="15803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934484"/>
    <w:multiLevelType w:val="hybridMultilevel"/>
    <w:tmpl w:val="6A2CBAC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25FF4EC4"/>
    <w:multiLevelType w:val="hybridMultilevel"/>
    <w:tmpl w:val="B9C08BBA"/>
    <w:lvl w:ilvl="0" w:tplc="1F1A6E2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960A0A"/>
    <w:multiLevelType w:val="hybridMultilevel"/>
    <w:tmpl w:val="AE0C97E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29DB0256"/>
    <w:multiLevelType w:val="hybridMultilevel"/>
    <w:tmpl w:val="B9C8E262"/>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2CCE26A0"/>
    <w:multiLevelType w:val="hybridMultilevel"/>
    <w:tmpl w:val="297A814A"/>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15" w15:restartNumberingAfterBreak="0">
    <w:nsid w:val="2EB76C96"/>
    <w:multiLevelType w:val="hybridMultilevel"/>
    <w:tmpl w:val="2A78BEB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040254"/>
    <w:multiLevelType w:val="hybridMultilevel"/>
    <w:tmpl w:val="0C36B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033FC6"/>
    <w:multiLevelType w:val="hybridMultilevel"/>
    <w:tmpl w:val="A7005234"/>
    <w:lvl w:ilvl="0" w:tplc="0809000F">
      <w:start w:val="1"/>
      <w:numFmt w:val="decimal"/>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429165D9"/>
    <w:multiLevelType w:val="hybridMultilevel"/>
    <w:tmpl w:val="FFCE05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46EC13BB"/>
    <w:multiLevelType w:val="hybridMultilevel"/>
    <w:tmpl w:val="3D987F4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48A760D0"/>
    <w:multiLevelType w:val="hybridMultilevel"/>
    <w:tmpl w:val="3ECEEE36"/>
    <w:lvl w:ilvl="0" w:tplc="CB4A6CD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D4929BE"/>
    <w:multiLevelType w:val="hybridMultilevel"/>
    <w:tmpl w:val="449A1F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EA837E0"/>
    <w:multiLevelType w:val="hybridMultilevel"/>
    <w:tmpl w:val="FBAA39C4"/>
    <w:lvl w:ilvl="0" w:tplc="7D9C61C6">
      <w:start w:val="1"/>
      <w:numFmt w:val="decimal"/>
      <w:lvlText w:val="%1."/>
      <w:lvlJc w:val="left"/>
      <w:pPr>
        <w:tabs>
          <w:tab w:val="num" w:pos="720"/>
        </w:tabs>
        <w:ind w:left="720" w:hanging="360"/>
      </w:pPr>
      <w:rPr>
        <w:rFonts w:ascii="Arial" w:eastAsia="Times New Roman" w:hAnsi="Arial"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1835A77"/>
    <w:multiLevelType w:val="hybridMultilevel"/>
    <w:tmpl w:val="A000BBA4"/>
    <w:lvl w:ilvl="0" w:tplc="0409000F">
      <w:start w:val="14"/>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4" w15:restartNumberingAfterBreak="0">
    <w:nsid w:val="59555424"/>
    <w:multiLevelType w:val="hybridMultilevel"/>
    <w:tmpl w:val="82A0C5D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6C764B19"/>
    <w:multiLevelType w:val="hybridMultilevel"/>
    <w:tmpl w:val="92B8417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6FE73A83"/>
    <w:multiLevelType w:val="hybridMultilevel"/>
    <w:tmpl w:val="075A76C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70692B2D"/>
    <w:multiLevelType w:val="hybridMultilevel"/>
    <w:tmpl w:val="11C2A56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787869C7"/>
    <w:multiLevelType w:val="hybridMultilevel"/>
    <w:tmpl w:val="6B92281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7CAD4971"/>
    <w:multiLevelType w:val="multilevel"/>
    <w:tmpl w:val="629EB5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9"/>
  </w:num>
  <w:num w:numId="2">
    <w:abstractNumId w:val="28"/>
  </w:num>
  <w:num w:numId="3">
    <w:abstractNumId w:val="6"/>
  </w:num>
  <w:num w:numId="4">
    <w:abstractNumId w:val="14"/>
  </w:num>
  <w:num w:numId="5">
    <w:abstractNumId w:val="4"/>
  </w:num>
  <w:num w:numId="6">
    <w:abstractNumId w:val="18"/>
  </w:num>
  <w:num w:numId="7">
    <w:abstractNumId w:val="7"/>
  </w:num>
  <w:num w:numId="8">
    <w:abstractNumId w:val="27"/>
  </w:num>
  <w:num w:numId="9">
    <w:abstractNumId w:val="10"/>
  </w:num>
  <w:num w:numId="10">
    <w:abstractNumId w:val="8"/>
  </w:num>
  <w:num w:numId="11">
    <w:abstractNumId w:val="29"/>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15"/>
  </w:num>
  <w:num w:numId="22">
    <w:abstractNumId w:val="17"/>
  </w:num>
  <w:num w:numId="23">
    <w:abstractNumId w:val="25"/>
  </w:num>
  <w:num w:numId="24">
    <w:abstractNumId w:val="5"/>
  </w:num>
  <w:num w:numId="25">
    <w:abstractNumId w:val="12"/>
  </w:num>
  <w:num w:numId="26">
    <w:abstractNumId w:val="26"/>
  </w:num>
  <w:num w:numId="27">
    <w:abstractNumId w:val="2"/>
  </w:num>
  <w:num w:numId="28">
    <w:abstractNumId w:val="24"/>
  </w:num>
  <w:num w:numId="29">
    <w:abstractNumId w:val="20"/>
  </w:num>
  <w:num w:numId="30">
    <w:abstractNumId w:val="11"/>
  </w:num>
  <w:num w:numId="31">
    <w:abstractNumId w:val="21"/>
  </w:num>
  <w:num w:numId="32">
    <w:abstractNumId w:val="13"/>
  </w:num>
  <w:num w:numId="33">
    <w:abstractNumId w:val="23"/>
  </w:num>
  <w:num w:numId="34">
    <w:abstractNumId w:val="3"/>
  </w:num>
  <w:num w:numId="35">
    <w:abstractNumId w:val="0"/>
  </w:num>
  <w:num w:numId="36">
    <w:abstractNumId w:val="22"/>
  </w:num>
  <w:num w:numId="37">
    <w:abstractNumId w:val="1"/>
  </w:num>
  <w:num w:numId="38">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2DA"/>
    <w:rsid w:val="00017F2D"/>
    <w:rsid w:val="000F77D3"/>
    <w:rsid w:val="00177F93"/>
    <w:rsid w:val="00192AF6"/>
    <w:rsid w:val="005D454C"/>
    <w:rsid w:val="0061629E"/>
    <w:rsid w:val="00684163"/>
    <w:rsid w:val="006C3965"/>
    <w:rsid w:val="009C52DA"/>
    <w:rsid w:val="00A0094A"/>
    <w:rsid w:val="00B8599C"/>
    <w:rsid w:val="00BF61C4"/>
    <w:rsid w:val="00C62B6E"/>
    <w:rsid w:val="00C75D4A"/>
    <w:rsid w:val="00C9641D"/>
    <w:rsid w:val="00CF3A33"/>
    <w:rsid w:val="00D84148"/>
    <w:rsid w:val="00DE610A"/>
    <w:rsid w:val="00EA238D"/>
    <w:rsid w:val="00FC5A3C"/>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BEA59244-A7E1-4D2F-81DB-F83F7800E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pPr>
      <w:spacing w:after="0" w:line="240" w:lineRule="auto"/>
      <w:outlineLvl w:val="1"/>
    </w:pPr>
    <w:rPr>
      <w:rFonts w:ascii="Times New Roman" w:eastAsia="Times New Roman" w:hAnsi="Times New Roman" w:cs="Times New Roman"/>
      <w:b/>
      <w:bCs/>
      <w:color w:val="000000"/>
      <w:sz w:val="24"/>
      <w:szCs w:val="24"/>
      <w:lang w:eastAsia="en-Z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uiPriority w:val="34"/>
    <w:qFormat/>
    <w:pPr>
      <w:ind w:left="720"/>
      <w:contextualSpacing/>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u w:val="single"/>
    </w:rPr>
  </w:style>
  <w:style w:type="character" w:customStyle="1" w:styleId="singlehighlightclass">
    <w:name w:val="single_highlight_class"/>
    <w:basedOn w:val="DefaultParagraphFont"/>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semiHidden/>
    <w:unhideWhenUsed/>
    <w:rPr>
      <w:sz w:val="18"/>
      <w:szCs w:val="18"/>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paragraph" w:styleId="CommentSubject">
    <w:name w:val="annotation subject"/>
    <w:basedOn w:val="CommentText"/>
    <w:next w:val="CommentText"/>
    <w:link w:val="CommentSubjectChar"/>
    <w:uiPriority w:val="99"/>
    <w:semiHidden/>
    <w:unhideWhenUsed/>
    <w:rPr>
      <w:b/>
      <w:bCs/>
      <w:sz w:val="20"/>
      <w:szCs w:val="20"/>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paragraph" w:customStyle="1" w:styleId="EndNoteBibliography">
    <w:name w:val="EndNote Bibliography"/>
    <w:basedOn w:val="Normal"/>
    <w:link w:val="EndNoteBibliographyChar"/>
    <w:pPr>
      <w:spacing w:after="0" w:line="240" w:lineRule="auto"/>
    </w:pPr>
    <w:rPr>
      <w:rFonts w:ascii="Cambria" w:eastAsiaTheme="minorEastAsia" w:hAnsi="Cambria"/>
      <w:sz w:val="24"/>
      <w:szCs w:val="24"/>
      <w:lang w:val="en-US"/>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customStyle="1" w:styleId="Heading2Char">
    <w:name w:val="Heading 2 Char"/>
    <w:basedOn w:val="DefaultParagraphFont"/>
    <w:link w:val="Heading2"/>
    <w:uiPriority w:val="9"/>
    <w:rPr>
      <w:rFonts w:ascii="Times New Roman" w:eastAsia="Times New Roman" w:hAnsi="Times New Roman" w:cs="Times New Roman"/>
      <w:b/>
      <w:bCs/>
      <w:color w:val="000000"/>
      <w:sz w:val="24"/>
      <w:szCs w:val="24"/>
      <w:lang w:eastAsia="en-ZA"/>
    </w:rPr>
  </w:style>
  <w:style w:type="character" w:customStyle="1" w:styleId="articletypelabel3">
    <w:name w:val="articletypelabel3"/>
    <w:basedOn w:val="DefaultParagraphFont"/>
    <w:rPr>
      <w:color w:val="5C5C5C"/>
      <w:sz w:val="22"/>
      <w:szCs w:val="22"/>
    </w:rPr>
  </w:style>
  <w:style w:type="character" w:customStyle="1" w:styleId="hit">
    <w:name w:val="hit"/>
    <w:basedOn w:val="DefaultParagraphFont"/>
    <w:rPr>
      <w:shd w:val="clear" w:color="auto" w:fill="FFF4BE"/>
    </w:rPr>
  </w:style>
  <w:style w:type="character" w:customStyle="1" w:styleId="citation">
    <w:name w:val="citation"/>
    <w:basedOn w:val="DefaultParagraphFont"/>
  </w:style>
  <w:style w:type="character" w:customStyle="1" w:styleId="reference-accessdate">
    <w:name w:val="reference-accessdate"/>
    <w:basedOn w:val="DefaultParagraphFont"/>
  </w:style>
  <w:style w:type="character" w:customStyle="1" w:styleId="nowrap1">
    <w:name w:val="nowrap1"/>
    <w:basedOn w:val="DefaultParagraphFont"/>
  </w:style>
  <w:style w:type="character" w:customStyle="1" w:styleId="nlmstring-name">
    <w:name w:val="nlm_string-name"/>
    <w:basedOn w:val="DefaultParagraphFont"/>
  </w:style>
  <w:style w:type="character" w:customStyle="1" w:styleId="EndNoteBibliographyChar">
    <w:name w:val="EndNote Bibliography Char"/>
    <w:basedOn w:val="DefaultParagraphFont"/>
    <w:link w:val="EndNoteBibliography"/>
    <w:rPr>
      <w:rFonts w:ascii="Cambria" w:eastAsiaTheme="minorEastAsia" w:hAnsi="Cambria"/>
      <w:sz w:val="24"/>
      <w:szCs w:val="24"/>
      <w:lang w:val="en-US"/>
    </w:rPr>
  </w:style>
  <w:style w:type="paragraph" w:styleId="BodyText">
    <w:name w:val="Body Text"/>
    <w:basedOn w:val="Normal"/>
    <w:link w:val="BodyTextChar"/>
    <w:semiHidden/>
    <w:pPr>
      <w:spacing w:after="0" w:line="360" w:lineRule="auto"/>
      <w:jc w:val="both"/>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semiHidden/>
    <w:rPr>
      <w:rFonts w:ascii="Times New Roman" w:eastAsia="Times New Roman" w:hAnsi="Times New Roman" w:cs="Times New Roman"/>
      <w:sz w:val="24"/>
      <w:szCs w:val="24"/>
      <w:lang w:val="en-US"/>
    </w:rPr>
  </w:style>
  <w:style w:type="paragraph" w:styleId="NoSpacing">
    <w:name w:val="No Spacing"/>
    <w:uiPriority w:val="1"/>
    <w:qFormat/>
    <w:pPr>
      <w:spacing w:after="0" w:line="240" w:lineRule="auto"/>
    </w:pPr>
  </w:style>
  <w:style w:type="character" w:customStyle="1" w:styleId="apple-converted-space">
    <w:name w:val="apple-converted-space"/>
    <w:basedOn w:val="DefaultParagraphFont"/>
  </w:style>
  <w:style w:type="paragraph" w:styleId="FootnoteText">
    <w:name w:val="footnote text"/>
    <w:basedOn w:val="Normal"/>
    <w:link w:val="FootnoteTextChar"/>
    <w:unhideWhenUsed/>
    <w:pPr>
      <w:spacing w:after="0" w:line="240" w:lineRule="auto"/>
    </w:pPr>
    <w:rPr>
      <w:sz w:val="20"/>
      <w:szCs w:val="20"/>
    </w:rPr>
  </w:style>
  <w:style w:type="character" w:customStyle="1" w:styleId="FootnoteTextChar">
    <w:name w:val="Footnote Text Char"/>
    <w:basedOn w:val="DefaultParagraphFont"/>
    <w:link w:val="FootnoteText"/>
    <w:rPr>
      <w:sz w:val="20"/>
      <w:szCs w:val="20"/>
    </w:rPr>
  </w:style>
  <w:style w:type="character" w:styleId="FootnoteReference">
    <w:name w:val="footnote reference"/>
    <w:basedOn w:val="DefaultParagraphFont"/>
    <w:unhideWhenUsed/>
    <w:rPr>
      <w:vertAlign w:val="superscript"/>
    </w:rPr>
  </w:style>
  <w:style w:type="character" w:customStyle="1" w:styleId="documenttype2">
    <w:name w:val="documenttype2"/>
    <w:basedOn w:val="DefaultParagraphFont"/>
  </w:style>
  <w:style w:type="character" w:customStyle="1" w:styleId="scopustermhighlight1">
    <w:name w:val="scopustermhighlight1"/>
    <w:basedOn w:val="DefaultParagraphFont"/>
    <w:rPr>
      <w:b/>
      <w:bCs/>
    </w:rPr>
  </w:style>
  <w:style w:type="character" w:customStyle="1" w:styleId="normaldouble1">
    <w:name w:val="normaldouble1"/>
    <w:rPr>
      <w:rFonts w:ascii="Verdana" w:hAnsi="Verdana" w:hint="default"/>
      <w:b w:val="0"/>
      <w:bCs w:val="0"/>
      <w:sz w:val="17"/>
      <w:szCs w:val="17"/>
    </w:rPr>
  </w:style>
  <w:style w:type="paragraph" w:customStyle="1" w:styleId="msonospacing0">
    <w:name w:val="msonospacing"/>
    <w:basedOn w:val="Normal"/>
    <w:pPr>
      <w:spacing w:after="0" w:line="240" w:lineRule="auto"/>
    </w:pPr>
    <w:rPr>
      <w:rFonts w:ascii="Calibri" w:eastAsia="Calibri" w:hAnsi="Calibri" w:cs="Times New Roman"/>
      <w:lang w:val="en-GB" w:eastAsia="en-GB"/>
    </w:rPr>
  </w:style>
  <w:style w:type="character" w:customStyle="1" w:styleId="hlfld-contribauthor">
    <w:name w:val="hlfld-contribauthor"/>
    <w:basedOn w:val="DefaultParagraphFont"/>
  </w:style>
  <w:style w:type="character" w:customStyle="1" w:styleId="nlmgiven-names">
    <w:name w:val="nlm_given-names"/>
    <w:basedOn w:val="DefaultParagraphFont"/>
  </w:style>
  <w:style w:type="character" w:customStyle="1" w:styleId="nlmyear">
    <w:name w:val="nlm_year"/>
    <w:basedOn w:val="DefaultParagraphFont"/>
  </w:style>
  <w:style w:type="character" w:customStyle="1" w:styleId="nlmarticle-title">
    <w:name w:val="nlm_article-title"/>
    <w:basedOn w:val="DefaultParagraphFont"/>
  </w:style>
  <w:style w:type="character" w:customStyle="1" w:styleId="nlmfpage">
    <w:name w:val="nlm_fpage"/>
    <w:basedOn w:val="DefaultParagraphFont"/>
  </w:style>
  <w:style w:type="character" w:customStyle="1" w:styleId="nlmlpage">
    <w:name w:val="nlm_lpage"/>
    <w:basedOn w:val="DefaultParagraphFont"/>
  </w:style>
  <w:style w:type="character" w:customStyle="1" w:styleId="size-m">
    <w:name w:val="size-m"/>
    <w:basedOn w:val="DefaultParagraphFont"/>
    <w:rPr>
      <w:sz w:val="20"/>
      <w:szCs w:val="20"/>
    </w:rPr>
  </w:style>
  <w:style w:type="paragraph" w:customStyle="1" w:styleId="Default">
    <w:name w:val="Default"/>
    <w:rsid w:val="00C9641D"/>
    <w:pPr>
      <w:autoSpaceDE w:val="0"/>
      <w:autoSpaceDN w:val="0"/>
      <w:adjustRightInd w:val="0"/>
      <w:spacing w:after="0" w:line="240" w:lineRule="auto"/>
    </w:pPr>
    <w:rPr>
      <w:rFonts w:ascii="Times New Roman" w:eastAsia="Cambria" w:hAnsi="Times New Roman" w:cs="Times New Roman"/>
      <w:color w:val="000000"/>
      <w:sz w:val="24"/>
      <w:szCs w:val="24"/>
      <w:lang w:val="en-CA"/>
    </w:rPr>
  </w:style>
  <w:style w:type="character" w:customStyle="1" w:styleId="doi-static-content">
    <w:name w:val="doi-static-content"/>
    <w:basedOn w:val="DefaultParagraphFont"/>
    <w:rsid w:val="00C75D4A"/>
  </w:style>
  <w:style w:type="character" w:customStyle="1" w:styleId="doi-filled">
    <w:name w:val="doi-filled"/>
    <w:basedOn w:val="DefaultParagraphFont"/>
    <w:rsid w:val="00C75D4A"/>
  </w:style>
  <w:style w:type="character" w:customStyle="1" w:styleId="x7">
    <w:name w:val="x7"/>
    <w:basedOn w:val="DefaultParagraphFont"/>
    <w:rsid w:val="00C75D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5200">
      <w:bodyDiv w:val="1"/>
      <w:marLeft w:val="60"/>
      <w:marRight w:val="60"/>
      <w:marTop w:val="60"/>
      <w:marBottom w:val="15"/>
      <w:divBdr>
        <w:top w:val="none" w:sz="0" w:space="0" w:color="auto"/>
        <w:left w:val="none" w:sz="0" w:space="0" w:color="auto"/>
        <w:bottom w:val="none" w:sz="0" w:space="0" w:color="auto"/>
        <w:right w:val="none" w:sz="0" w:space="0" w:color="auto"/>
      </w:divBdr>
    </w:div>
    <w:div w:id="55589514">
      <w:bodyDiv w:val="1"/>
      <w:marLeft w:val="0"/>
      <w:marRight w:val="0"/>
      <w:marTop w:val="0"/>
      <w:marBottom w:val="0"/>
      <w:divBdr>
        <w:top w:val="none" w:sz="0" w:space="0" w:color="auto"/>
        <w:left w:val="none" w:sz="0" w:space="0" w:color="auto"/>
        <w:bottom w:val="none" w:sz="0" w:space="0" w:color="auto"/>
        <w:right w:val="none" w:sz="0" w:space="0" w:color="auto"/>
      </w:divBdr>
      <w:divsChild>
        <w:div w:id="1610815396">
          <w:marLeft w:val="0"/>
          <w:marRight w:val="0"/>
          <w:marTop w:val="0"/>
          <w:marBottom w:val="0"/>
          <w:divBdr>
            <w:top w:val="none" w:sz="0" w:space="0" w:color="auto"/>
            <w:left w:val="none" w:sz="0" w:space="0" w:color="auto"/>
            <w:bottom w:val="none" w:sz="0" w:space="0" w:color="auto"/>
            <w:right w:val="none" w:sz="0" w:space="0" w:color="auto"/>
          </w:divBdr>
          <w:divsChild>
            <w:div w:id="147594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56864">
      <w:bodyDiv w:val="1"/>
      <w:marLeft w:val="0"/>
      <w:marRight w:val="0"/>
      <w:marTop w:val="0"/>
      <w:marBottom w:val="0"/>
      <w:divBdr>
        <w:top w:val="none" w:sz="0" w:space="0" w:color="auto"/>
        <w:left w:val="none" w:sz="0" w:space="0" w:color="auto"/>
        <w:bottom w:val="none" w:sz="0" w:space="0" w:color="auto"/>
        <w:right w:val="none" w:sz="0" w:space="0" w:color="auto"/>
      </w:divBdr>
      <w:divsChild>
        <w:div w:id="846987938">
          <w:marLeft w:val="0"/>
          <w:marRight w:val="0"/>
          <w:marTop w:val="0"/>
          <w:marBottom w:val="0"/>
          <w:divBdr>
            <w:top w:val="none" w:sz="0" w:space="0" w:color="auto"/>
            <w:left w:val="none" w:sz="0" w:space="0" w:color="auto"/>
            <w:bottom w:val="none" w:sz="0" w:space="0" w:color="auto"/>
            <w:right w:val="none" w:sz="0" w:space="0" w:color="auto"/>
          </w:divBdr>
          <w:divsChild>
            <w:div w:id="93620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17034">
      <w:bodyDiv w:val="1"/>
      <w:marLeft w:val="0"/>
      <w:marRight w:val="0"/>
      <w:marTop w:val="0"/>
      <w:marBottom w:val="0"/>
      <w:divBdr>
        <w:top w:val="none" w:sz="0" w:space="0" w:color="auto"/>
        <w:left w:val="none" w:sz="0" w:space="0" w:color="auto"/>
        <w:bottom w:val="none" w:sz="0" w:space="0" w:color="auto"/>
        <w:right w:val="none" w:sz="0" w:space="0" w:color="auto"/>
      </w:divBdr>
      <w:divsChild>
        <w:div w:id="762996667">
          <w:marLeft w:val="0"/>
          <w:marRight w:val="0"/>
          <w:marTop w:val="0"/>
          <w:marBottom w:val="0"/>
          <w:divBdr>
            <w:top w:val="none" w:sz="0" w:space="0" w:color="auto"/>
            <w:left w:val="none" w:sz="0" w:space="0" w:color="auto"/>
            <w:bottom w:val="none" w:sz="0" w:space="0" w:color="auto"/>
            <w:right w:val="none" w:sz="0" w:space="0" w:color="auto"/>
          </w:divBdr>
          <w:divsChild>
            <w:div w:id="306860386">
              <w:marLeft w:val="0"/>
              <w:marRight w:val="0"/>
              <w:marTop w:val="0"/>
              <w:marBottom w:val="0"/>
              <w:divBdr>
                <w:top w:val="none" w:sz="0" w:space="0" w:color="auto"/>
                <w:left w:val="none" w:sz="0" w:space="0" w:color="auto"/>
                <w:bottom w:val="none" w:sz="0" w:space="0" w:color="auto"/>
                <w:right w:val="none" w:sz="0" w:space="0" w:color="auto"/>
              </w:divBdr>
              <w:divsChild>
                <w:div w:id="1156872251">
                  <w:marLeft w:val="0"/>
                  <w:marRight w:val="0"/>
                  <w:marTop w:val="0"/>
                  <w:marBottom w:val="0"/>
                  <w:divBdr>
                    <w:top w:val="none" w:sz="0" w:space="0" w:color="auto"/>
                    <w:left w:val="none" w:sz="0" w:space="0" w:color="auto"/>
                    <w:bottom w:val="none" w:sz="0" w:space="0" w:color="auto"/>
                    <w:right w:val="none" w:sz="0" w:space="0" w:color="auto"/>
                  </w:divBdr>
                  <w:divsChild>
                    <w:div w:id="932780606">
                      <w:marLeft w:val="0"/>
                      <w:marRight w:val="0"/>
                      <w:marTop w:val="0"/>
                      <w:marBottom w:val="0"/>
                      <w:divBdr>
                        <w:top w:val="none" w:sz="0" w:space="0" w:color="auto"/>
                        <w:left w:val="none" w:sz="0" w:space="0" w:color="auto"/>
                        <w:bottom w:val="none" w:sz="0" w:space="0" w:color="auto"/>
                        <w:right w:val="none" w:sz="0" w:space="0" w:color="auto"/>
                      </w:divBdr>
                      <w:divsChild>
                        <w:div w:id="622157522">
                          <w:marLeft w:val="0"/>
                          <w:marRight w:val="0"/>
                          <w:marTop w:val="0"/>
                          <w:marBottom w:val="0"/>
                          <w:divBdr>
                            <w:top w:val="none" w:sz="0" w:space="0" w:color="auto"/>
                            <w:left w:val="none" w:sz="0" w:space="0" w:color="auto"/>
                            <w:bottom w:val="none" w:sz="0" w:space="0" w:color="auto"/>
                            <w:right w:val="none" w:sz="0" w:space="0" w:color="auto"/>
                          </w:divBdr>
                          <w:divsChild>
                            <w:div w:id="1040741759">
                              <w:marLeft w:val="0"/>
                              <w:marRight w:val="0"/>
                              <w:marTop w:val="0"/>
                              <w:marBottom w:val="0"/>
                              <w:divBdr>
                                <w:top w:val="none" w:sz="0" w:space="0" w:color="auto"/>
                                <w:left w:val="none" w:sz="0" w:space="0" w:color="auto"/>
                                <w:bottom w:val="none" w:sz="0" w:space="0" w:color="auto"/>
                                <w:right w:val="none" w:sz="0" w:space="0" w:color="auto"/>
                              </w:divBdr>
                              <w:divsChild>
                                <w:div w:id="190883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9554873">
      <w:bodyDiv w:val="1"/>
      <w:marLeft w:val="60"/>
      <w:marRight w:val="60"/>
      <w:marTop w:val="60"/>
      <w:marBottom w:val="15"/>
      <w:divBdr>
        <w:top w:val="none" w:sz="0" w:space="0" w:color="auto"/>
        <w:left w:val="none" w:sz="0" w:space="0" w:color="auto"/>
        <w:bottom w:val="none" w:sz="0" w:space="0" w:color="auto"/>
        <w:right w:val="none" w:sz="0" w:space="0" w:color="auto"/>
      </w:divBdr>
    </w:div>
    <w:div w:id="412632740">
      <w:bodyDiv w:val="1"/>
      <w:marLeft w:val="0"/>
      <w:marRight w:val="0"/>
      <w:marTop w:val="0"/>
      <w:marBottom w:val="0"/>
      <w:divBdr>
        <w:top w:val="none" w:sz="0" w:space="0" w:color="auto"/>
        <w:left w:val="none" w:sz="0" w:space="0" w:color="auto"/>
        <w:bottom w:val="none" w:sz="0" w:space="0" w:color="auto"/>
        <w:right w:val="none" w:sz="0" w:space="0" w:color="auto"/>
      </w:divBdr>
    </w:div>
    <w:div w:id="423692723">
      <w:bodyDiv w:val="1"/>
      <w:marLeft w:val="60"/>
      <w:marRight w:val="60"/>
      <w:marTop w:val="60"/>
      <w:marBottom w:val="15"/>
      <w:divBdr>
        <w:top w:val="none" w:sz="0" w:space="0" w:color="auto"/>
        <w:left w:val="none" w:sz="0" w:space="0" w:color="auto"/>
        <w:bottom w:val="none" w:sz="0" w:space="0" w:color="auto"/>
        <w:right w:val="none" w:sz="0" w:space="0" w:color="auto"/>
      </w:divBdr>
    </w:div>
    <w:div w:id="746537161">
      <w:bodyDiv w:val="1"/>
      <w:marLeft w:val="0"/>
      <w:marRight w:val="0"/>
      <w:marTop w:val="0"/>
      <w:marBottom w:val="0"/>
      <w:divBdr>
        <w:top w:val="none" w:sz="0" w:space="0" w:color="auto"/>
        <w:left w:val="none" w:sz="0" w:space="0" w:color="auto"/>
        <w:bottom w:val="none" w:sz="0" w:space="0" w:color="auto"/>
        <w:right w:val="none" w:sz="0" w:space="0" w:color="auto"/>
      </w:divBdr>
      <w:divsChild>
        <w:div w:id="562831847">
          <w:marLeft w:val="547"/>
          <w:marRight w:val="0"/>
          <w:marTop w:val="96"/>
          <w:marBottom w:val="0"/>
          <w:divBdr>
            <w:top w:val="none" w:sz="0" w:space="0" w:color="auto"/>
            <w:left w:val="none" w:sz="0" w:space="0" w:color="auto"/>
            <w:bottom w:val="none" w:sz="0" w:space="0" w:color="auto"/>
            <w:right w:val="none" w:sz="0" w:space="0" w:color="auto"/>
          </w:divBdr>
        </w:div>
        <w:div w:id="702825489">
          <w:marLeft w:val="547"/>
          <w:marRight w:val="0"/>
          <w:marTop w:val="96"/>
          <w:marBottom w:val="0"/>
          <w:divBdr>
            <w:top w:val="none" w:sz="0" w:space="0" w:color="auto"/>
            <w:left w:val="none" w:sz="0" w:space="0" w:color="auto"/>
            <w:bottom w:val="none" w:sz="0" w:space="0" w:color="auto"/>
            <w:right w:val="none" w:sz="0" w:space="0" w:color="auto"/>
          </w:divBdr>
        </w:div>
        <w:div w:id="1433742814">
          <w:marLeft w:val="547"/>
          <w:marRight w:val="0"/>
          <w:marTop w:val="96"/>
          <w:marBottom w:val="0"/>
          <w:divBdr>
            <w:top w:val="none" w:sz="0" w:space="0" w:color="auto"/>
            <w:left w:val="none" w:sz="0" w:space="0" w:color="auto"/>
            <w:bottom w:val="none" w:sz="0" w:space="0" w:color="auto"/>
            <w:right w:val="none" w:sz="0" w:space="0" w:color="auto"/>
          </w:divBdr>
        </w:div>
        <w:div w:id="1587037787">
          <w:marLeft w:val="547"/>
          <w:marRight w:val="0"/>
          <w:marTop w:val="96"/>
          <w:marBottom w:val="0"/>
          <w:divBdr>
            <w:top w:val="none" w:sz="0" w:space="0" w:color="auto"/>
            <w:left w:val="none" w:sz="0" w:space="0" w:color="auto"/>
            <w:bottom w:val="none" w:sz="0" w:space="0" w:color="auto"/>
            <w:right w:val="none" w:sz="0" w:space="0" w:color="auto"/>
          </w:divBdr>
        </w:div>
        <w:div w:id="1757482912">
          <w:marLeft w:val="547"/>
          <w:marRight w:val="0"/>
          <w:marTop w:val="96"/>
          <w:marBottom w:val="0"/>
          <w:divBdr>
            <w:top w:val="none" w:sz="0" w:space="0" w:color="auto"/>
            <w:left w:val="none" w:sz="0" w:space="0" w:color="auto"/>
            <w:bottom w:val="none" w:sz="0" w:space="0" w:color="auto"/>
            <w:right w:val="none" w:sz="0" w:space="0" w:color="auto"/>
          </w:divBdr>
        </w:div>
      </w:divsChild>
    </w:div>
    <w:div w:id="765271106">
      <w:bodyDiv w:val="1"/>
      <w:marLeft w:val="0"/>
      <w:marRight w:val="0"/>
      <w:marTop w:val="0"/>
      <w:marBottom w:val="0"/>
      <w:divBdr>
        <w:top w:val="none" w:sz="0" w:space="0" w:color="auto"/>
        <w:left w:val="none" w:sz="0" w:space="0" w:color="auto"/>
        <w:bottom w:val="none" w:sz="0" w:space="0" w:color="auto"/>
        <w:right w:val="none" w:sz="0" w:space="0" w:color="auto"/>
      </w:divBdr>
      <w:divsChild>
        <w:div w:id="1407411625">
          <w:marLeft w:val="0"/>
          <w:marRight w:val="0"/>
          <w:marTop w:val="0"/>
          <w:marBottom w:val="0"/>
          <w:divBdr>
            <w:top w:val="none" w:sz="0" w:space="0" w:color="auto"/>
            <w:left w:val="none" w:sz="0" w:space="0" w:color="auto"/>
            <w:bottom w:val="none" w:sz="0" w:space="0" w:color="auto"/>
            <w:right w:val="none" w:sz="0" w:space="0" w:color="auto"/>
          </w:divBdr>
          <w:divsChild>
            <w:div w:id="1313677563">
              <w:marLeft w:val="0"/>
              <w:marRight w:val="0"/>
              <w:marTop w:val="0"/>
              <w:marBottom w:val="0"/>
              <w:divBdr>
                <w:top w:val="none" w:sz="0" w:space="0" w:color="auto"/>
                <w:left w:val="none" w:sz="0" w:space="0" w:color="auto"/>
                <w:bottom w:val="none" w:sz="0" w:space="0" w:color="auto"/>
                <w:right w:val="none" w:sz="0" w:space="0" w:color="auto"/>
              </w:divBdr>
              <w:divsChild>
                <w:div w:id="428045532">
                  <w:marLeft w:val="0"/>
                  <w:marRight w:val="0"/>
                  <w:marTop w:val="0"/>
                  <w:marBottom w:val="0"/>
                  <w:divBdr>
                    <w:top w:val="none" w:sz="0" w:space="0" w:color="auto"/>
                    <w:left w:val="none" w:sz="0" w:space="0" w:color="auto"/>
                    <w:bottom w:val="none" w:sz="0" w:space="0" w:color="auto"/>
                    <w:right w:val="none" w:sz="0" w:space="0" w:color="auto"/>
                  </w:divBdr>
                  <w:divsChild>
                    <w:div w:id="233321106">
                      <w:marLeft w:val="0"/>
                      <w:marRight w:val="0"/>
                      <w:marTop w:val="0"/>
                      <w:marBottom w:val="0"/>
                      <w:divBdr>
                        <w:top w:val="none" w:sz="0" w:space="0" w:color="auto"/>
                        <w:left w:val="none" w:sz="0" w:space="0" w:color="auto"/>
                        <w:bottom w:val="none" w:sz="0" w:space="0" w:color="auto"/>
                        <w:right w:val="none" w:sz="0" w:space="0" w:color="auto"/>
                      </w:divBdr>
                      <w:divsChild>
                        <w:div w:id="380906459">
                          <w:marLeft w:val="0"/>
                          <w:marRight w:val="0"/>
                          <w:marTop w:val="0"/>
                          <w:marBottom w:val="0"/>
                          <w:divBdr>
                            <w:top w:val="none" w:sz="0" w:space="0" w:color="auto"/>
                            <w:left w:val="none" w:sz="0" w:space="0" w:color="auto"/>
                            <w:bottom w:val="none" w:sz="0" w:space="0" w:color="auto"/>
                            <w:right w:val="none" w:sz="0" w:space="0" w:color="auto"/>
                          </w:divBdr>
                          <w:divsChild>
                            <w:div w:id="1268081344">
                              <w:marLeft w:val="0"/>
                              <w:marRight w:val="0"/>
                              <w:marTop w:val="0"/>
                              <w:marBottom w:val="0"/>
                              <w:divBdr>
                                <w:top w:val="none" w:sz="0" w:space="0" w:color="auto"/>
                                <w:left w:val="none" w:sz="0" w:space="0" w:color="auto"/>
                                <w:bottom w:val="none" w:sz="0" w:space="0" w:color="auto"/>
                                <w:right w:val="none" w:sz="0" w:space="0" w:color="auto"/>
                              </w:divBdr>
                              <w:divsChild>
                                <w:div w:id="301927520">
                                  <w:marLeft w:val="0"/>
                                  <w:marRight w:val="0"/>
                                  <w:marTop w:val="0"/>
                                  <w:marBottom w:val="0"/>
                                  <w:divBdr>
                                    <w:top w:val="none" w:sz="0" w:space="0" w:color="auto"/>
                                    <w:left w:val="none" w:sz="0" w:space="0" w:color="auto"/>
                                    <w:bottom w:val="none" w:sz="0" w:space="0" w:color="auto"/>
                                    <w:right w:val="none" w:sz="0" w:space="0" w:color="auto"/>
                                  </w:divBdr>
                                  <w:divsChild>
                                    <w:div w:id="968322733">
                                      <w:marLeft w:val="3405"/>
                                      <w:marRight w:val="3000"/>
                                      <w:marTop w:val="0"/>
                                      <w:marBottom w:val="0"/>
                                      <w:divBdr>
                                        <w:top w:val="single" w:sz="6" w:space="0" w:color="C9C9C9"/>
                                        <w:left w:val="single" w:sz="6" w:space="0" w:color="C9C9C9"/>
                                        <w:bottom w:val="single" w:sz="6" w:space="0" w:color="C9C9C9"/>
                                        <w:right w:val="single" w:sz="6" w:space="0" w:color="C9C9C9"/>
                                      </w:divBdr>
                                      <w:divsChild>
                                        <w:div w:id="224074225">
                                          <w:marLeft w:val="0"/>
                                          <w:marRight w:val="0"/>
                                          <w:marTop w:val="0"/>
                                          <w:marBottom w:val="0"/>
                                          <w:divBdr>
                                            <w:top w:val="none" w:sz="0" w:space="0" w:color="auto"/>
                                            <w:left w:val="none" w:sz="0" w:space="0" w:color="auto"/>
                                            <w:bottom w:val="none" w:sz="0" w:space="0" w:color="auto"/>
                                            <w:right w:val="none" w:sz="0" w:space="0" w:color="auto"/>
                                          </w:divBdr>
                                          <w:divsChild>
                                            <w:div w:id="657536631">
                                              <w:marLeft w:val="0"/>
                                              <w:marRight w:val="0"/>
                                              <w:marTop w:val="0"/>
                                              <w:marBottom w:val="0"/>
                                              <w:divBdr>
                                                <w:top w:val="none" w:sz="0" w:space="0" w:color="auto"/>
                                                <w:left w:val="none" w:sz="0" w:space="0" w:color="auto"/>
                                                <w:bottom w:val="none" w:sz="0" w:space="0" w:color="auto"/>
                                                <w:right w:val="none" w:sz="0" w:space="0" w:color="auto"/>
                                              </w:divBdr>
                                              <w:divsChild>
                                                <w:div w:id="107775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4813123">
      <w:bodyDiv w:val="1"/>
      <w:marLeft w:val="0"/>
      <w:marRight w:val="0"/>
      <w:marTop w:val="0"/>
      <w:marBottom w:val="0"/>
      <w:divBdr>
        <w:top w:val="none" w:sz="0" w:space="0" w:color="auto"/>
        <w:left w:val="none" w:sz="0" w:space="0" w:color="auto"/>
        <w:bottom w:val="none" w:sz="0" w:space="0" w:color="auto"/>
        <w:right w:val="none" w:sz="0" w:space="0" w:color="auto"/>
      </w:divBdr>
    </w:div>
    <w:div w:id="1204906351">
      <w:bodyDiv w:val="1"/>
      <w:marLeft w:val="60"/>
      <w:marRight w:val="60"/>
      <w:marTop w:val="60"/>
      <w:marBottom w:val="15"/>
      <w:divBdr>
        <w:top w:val="none" w:sz="0" w:space="0" w:color="auto"/>
        <w:left w:val="none" w:sz="0" w:space="0" w:color="auto"/>
        <w:bottom w:val="none" w:sz="0" w:space="0" w:color="auto"/>
        <w:right w:val="none" w:sz="0" w:space="0" w:color="auto"/>
      </w:divBdr>
    </w:div>
    <w:div w:id="1266694046">
      <w:bodyDiv w:val="1"/>
      <w:marLeft w:val="60"/>
      <w:marRight w:val="60"/>
      <w:marTop w:val="60"/>
      <w:marBottom w:val="15"/>
      <w:divBdr>
        <w:top w:val="none" w:sz="0" w:space="0" w:color="auto"/>
        <w:left w:val="none" w:sz="0" w:space="0" w:color="auto"/>
        <w:bottom w:val="none" w:sz="0" w:space="0" w:color="auto"/>
        <w:right w:val="none" w:sz="0" w:space="0" w:color="auto"/>
      </w:divBdr>
    </w:div>
    <w:div w:id="1299383275">
      <w:bodyDiv w:val="1"/>
      <w:marLeft w:val="0"/>
      <w:marRight w:val="0"/>
      <w:marTop w:val="0"/>
      <w:marBottom w:val="0"/>
      <w:divBdr>
        <w:top w:val="none" w:sz="0" w:space="0" w:color="auto"/>
        <w:left w:val="none" w:sz="0" w:space="0" w:color="auto"/>
        <w:bottom w:val="none" w:sz="0" w:space="0" w:color="auto"/>
        <w:right w:val="none" w:sz="0" w:space="0" w:color="auto"/>
      </w:divBdr>
    </w:div>
    <w:div w:id="1581672347">
      <w:bodyDiv w:val="1"/>
      <w:marLeft w:val="60"/>
      <w:marRight w:val="60"/>
      <w:marTop w:val="60"/>
      <w:marBottom w:val="15"/>
      <w:divBdr>
        <w:top w:val="none" w:sz="0" w:space="0" w:color="auto"/>
        <w:left w:val="none" w:sz="0" w:space="0" w:color="auto"/>
        <w:bottom w:val="none" w:sz="0" w:space="0" w:color="auto"/>
        <w:right w:val="none" w:sz="0" w:space="0" w:color="auto"/>
      </w:divBdr>
    </w:div>
    <w:div w:id="1610893760">
      <w:bodyDiv w:val="1"/>
      <w:marLeft w:val="60"/>
      <w:marRight w:val="60"/>
      <w:marTop w:val="60"/>
      <w:marBottom w:val="15"/>
      <w:divBdr>
        <w:top w:val="none" w:sz="0" w:space="0" w:color="auto"/>
        <w:left w:val="none" w:sz="0" w:space="0" w:color="auto"/>
        <w:bottom w:val="none" w:sz="0" w:space="0" w:color="auto"/>
        <w:right w:val="none" w:sz="0" w:space="0" w:color="auto"/>
      </w:divBdr>
    </w:div>
    <w:div w:id="1613198071">
      <w:bodyDiv w:val="1"/>
      <w:marLeft w:val="60"/>
      <w:marRight w:val="60"/>
      <w:marTop w:val="60"/>
      <w:marBottom w:val="15"/>
      <w:divBdr>
        <w:top w:val="none" w:sz="0" w:space="0" w:color="auto"/>
        <w:left w:val="none" w:sz="0" w:space="0" w:color="auto"/>
        <w:bottom w:val="none" w:sz="0" w:space="0" w:color="auto"/>
        <w:right w:val="none" w:sz="0" w:space="0" w:color="auto"/>
      </w:divBdr>
    </w:div>
    <w:div w:id="1754156386">
      <w:bodyDiv w:val="1"/>
      <w:marLeft w:val="0"/>
      <w:marRight w:val="0"/>
      <w:marTop w:val="0"/>
      <w:marBottom w:val="0"/>
      <w:divBdr>
        <w:top w:val="none" w:sz="0" w:space="0" w:color="auto"/>
        <w:left w:val="none" w:sz="0" w:space="0" w:color="auto"/>
        <w:bottom w:val="none" w:sz="0" w:space="0" w:color="auto"/>
        <w:right w:val="none" w:sz="0" w:space="0" w:color="auto"/>
      </w:divBdr>
    </w:div>
    <w:div w:id="1816097107">
      <w:bodyDiv w:val="1"/>
      <w:marLeft w:val="60"/>
      <w:marRight w:val="60"/>
      <w:marTop w:val="60"/>
      <w:marBottom w:val="15"/>
      <w:divBdr>
        <w:top w:val="none" w:sz="0" w:space="0" w:color="auto"/>
        <w:left w:val="none" w:sz="0" w:space="0" w:color="auto"/>
        <w:bottom w:val="none" w:sz="0" w:space="0" w:color="auto"/>
        <w:right w:val="none" w:sz="0" w:space="0" w:color="auto"/>
      </w:divBdr>
    </w:div>
    <w:div w:id="2022079815">
      <w:bodyDiv w:val="1"/>
      <w:marLeft w:val="60"/>
      <w:marRight w:val="60"/>
      <w:marTop w:val="60"/>
      <w:marBottom w:val="15"/>
      <w:divBdr>
        <w:top w:val="none" w:sz="0" w:space="0" w:color="auto"/>
        <w:left w:val="none" w:sz="0" w:space="0" w:color="auto"/>
        <w:bottom w:val="none" w:sz="0" w:space="0" w:color="auto"/>
        <w:right w:val="none" w:sz="0" w:space="0" w:color="auto"/>
      </w:divBdr>
    </w:div>
    <w:div w:id="2046443402">
      <w:bodyDiv w:val="1"/>
      <w:marLeft w:val="60"/>
      <w:marRight w:val="60"/>
      <w:marTop w:val="60"/>
      <w:marBottom w:val="15"/>
      <w:divBdr>
        <w:top w:val="none" w:sz="0" w:space="0" w:color="auto"/>
        <w:left w:val="none" w:sz="0" w:space="0" w:color="auto"/>
        <w:bottom w:val="none" w:sz="0" w:space="0" w:color="auto"/>
        <w:right w:val="none" w:sz="0" w:space="0" w:color="auto"/>
      </w:divBdr>
    </w:div>
    <w:div w:id="2072069406">
      <w:bodyDiv w:val="1"/>
      <w:marLeft w:val="60"/>
      <w:marRight w:val="60"/>
      <w:marTop w:val="60"/>
      <w:marBottom w:val="15"/>
      <w:divBdr>
        <w:top w:val="none" w:sz="0" w:space="0" w:color="auto"/>
        <w:left w:val="none" w:sz="0" w:space="0" w:color="auto"/>
        <w:bottom w:val="none" w:sz="0" w:space="0" w:color="auto"/>
        <w:right w:val="none" w:sz="0" w:space="0" w:color="auto"/>
      </w:divBdr>
    </w:div>
    <w:div w:id="2095399069">
      <w:bodyDiv w:val="1"/>
      <w:marLeft w:val="60"/>
      <w:marRight w:val="60"/>
      <w:marTop w:val="60"/>
      <w:marBottom w:val="15"/>
      <w:divBdr>
        <w:top w:val="none" w:sz="0" w:space="0" w:color="auto"/>
        <w:left w:val="none" w:sz="0" w:space="0" w:color="auto"/>
        <w:bottom w:val="none" w:sz="0" w:space="0" w:color="auto"/>
        <w:right w:val="none" w:sz="0" w:space="0" w:color="auto"/>
      </w:divBdr>
    </w:div>
    <w:div w:id="2132359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8203;1016/&#8203;j.&#8203;eiar.&#8203;2017.&#8203;11.&#8203;00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gentaconnect.com/content/tandf/iapa/2015/00000033/00000002/art00001"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cape@csir.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04E90A-8A2B-4E59-A4E4-A5F7BCDBD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10550</Words>
  <Characters>60135</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70544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Bond (ENV - Staff)</dc:creator>
  <cp:lastModifiedBy>Fischer, Thomas</cp:lastModifiedBy>
  <cp:revision>2</cp:revision>
  <cp:lastPrinted>2017-08-18T11:04:00Z</cp:lastPrinted>
  <dcterms:created xsi:type="dcterms:W3CDTF">2017-12-04T10:39:00Z</dcterms:created>
  <dcterms:modified xsi:type="dcterms:W3CDTF">2017-12-04T10:39:00Z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1921215289</vt:i4>
  </property>
  <property fmtid="{D5CDD505-2E9C-101B-9397-08002B2CF9AE}" pid="3" name="_NewReviewCycle">
    <vt:lpwstr/>
  </property>
  <property fmtid="{D5CDD505-2E9C-101B-9397-08002B2CF9AE}" pid="4" name="_EmailSubject">
    <vt:lpwstr>accepted author version</vt:lpwstr>
  </property>
  <property fmtid="{D5CDD505-2E9C-101B-9397-08002B2CF9AE}" pid="5" name="_AuthorEmail">
    <vt:lpwstr>Alan.Bond@uea.ac.uk</vt:lpwstr>
  </property>
  <property fmtid="{D5CDD505-2E9C-101B-9397-08002B2CF9AE}" pid="6" name="_AuthorEmailDisplayName">
    <vt:lpwstr>Alan Bond (ENV - Staff)</vt:lpwstr>
  </property>
  <property fmtid="{D5CDD505-2E9C-101B-9397-08002B2CF9AE}" pid="7" name="_ReviewingToolsShownOnce">
    <vt:lpwstr/>
  </property>
</Properties>
</file>