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60" w:rsidRDefault="00B65C60" w:rsidP="00B65C60">
      <w:pPr>
        <w:pStyle w:val="Heading2"/>
        <w:spacing w:line="480" w:lineRule="auto"/>
      </w:pPr>
      <w:bookmarkStart w:id="0" w:name="_GoBack"/>
      <w:bookmarkEnd w:id="0"/>
      <w:r>
        <w:t>Title</w:t>
      </w:r>
    </w:p>
    <w:p w:rsidR="007271F0" w:rsidRPr="00B65C60" w:rsidRDefault="00B65C60" w:rsidP="007271F0">
      <w:pPr>
        <w:pStyle w:val="Heading2"/>
        <w:spacing w:line="48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65C6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Growth Hormone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D</w:t>
      </w:r>
      <w:r w:rsidRPr="00B65C60">
        <w:rPr>
          <w:rFonts w:asciiTheme="minorHAnsi" w:hAnsiTheme="minorHAnsi" w:cstheme="minorHAnsi"/>
          <w:b w:val="0"/>
          <w:color w:val="auto"/>
          <w:sz w:val="22"/>
          <w:szCs w:val="22"/>
        </w:rPr>
        <w:t>osing in Obese Children</w:t>
      </w:r>
    </w:p>
    <w:p w:rsidR="00A025D1" w:rsidRDefault="00A025D1" w:rsidP="007271F0">
      <w:pPr>
        <w:pStyle w:val="Heading2"/>
        <w:spacing w:line="480" w:lineRule="auto"/>
      </w:pPr>
      <w:r>
        <w:t>Abstract</w:t>
      </w:r>
      <w:r w:rsidR="00221AF8">
        <w:t xml:space="preserve"> </w:t>
      </w:r>
      <w:r w:rsidR="00221AF8" w:rsidRPr="00221AF8">
        <w:rPr>
          <w:rFonts w:asciiTheme="minorHAnsi" w:hAnsiTheme="minorHAnsi" w:cstheme="minorHAnsi"/>
          <w:b w:val="0"/>
          <w:color w:val="FF0000"/>
          <w:sz w:val="22"/>
          <w:szCs w:val="22"/>
        </w:rPr>
        <w:t>(max 500 words)</w:t>
      </w:r>
    </w:p>
    <w:p w:rsidR="007271F0" w:rsidRPr="00A025D1" w:rsidRDefault="007271F0" w:rsidP="007271F0">
      <w:pPr>
        <w:pStyle w:val="Heading2"/>
        <w:spacing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025D1">
        <w:rPr>
          <w:rFonts w:asciiTheme="minorHAnsi" w:hAnsiTheme="minorHAnsi" w:cstheme="minorHAnsi"/>
          <w:color w:val="auto"/>
          <w:sz w:val="24"/>
          <w:szCs w:val="24"/>
        </w:rPr>
        <w:t>Background</w:t>
      </w:r>
    </w:p>
    <w:p w:rsidR="007271F0" w:rsidRPr="00A025D1" w:rsidRDefault="007271F0" w:rsidP="007271F0">
      <w:pPr>
        <w:spacing w:line="480" w:lineRule="auto"/>
        <w:rPr>
          <w:rFonts w:cstheme="minorHAnsi"/>
          <w:sz w:val="24"/>
          <w:szCs w:val="24"/>
        </w:rPr>
      </w:pPr>
      <w:r w:rsidRPr="00A025D1">
        <w:rPr>
          <w:rFonts w:cstheme="minorHAnsi"/>
          <w:sz w:val="24"/>
          <w:szCs w:val="24"/>
        </w:rPr>
        <w:t>Obesity has dir</w:t>
      </w:r>
      <w:r w:rsidR="004D717D" w:rsidRPr="00A025D1">
        <w:rPr>
          <w:rFonts w:cstheme="minorHAnsi"/>
          <w:sz w:val="24"/>
          <w:szCs w:val="24"/>
        </w:rPr>
        <w:t xml:space="preserve">ect effects on dosing any drug by </w:t>
      </w:r>
      <w:r w:rsidRPr="00A025D1">
        <w:rPr>
          <w:rFonts w:cstheme="minorHAnsi"/>
          <w:sz w:val="24"/>
          <w:szCs w:val="24"/>
        </w:rPr>
        <w:t xml:space="preserve">increasing the proportion of the total body weight (TBW) composed of lipid. Validated algorithms exist to </w:t>
      </w:r>
      <w:r w:rsidR="004D717D" w:rsidRPr="00A025D1">
        <w:rPr>
          <w:rFonts w:cstheme="minorHAnsi"/>
          <w:sz w:val="24"/>
          <w:szCs w:val="24"/>
        </w:rPr>
        <w:t>convert</w:t>
      </w:r>
      <w:r w:rsidRPr="00A025D1">
        <w:rPr>
          <w:rFonts w:cstheme="minorHAnsi"/>
          <w:sz w:val="24"/>
          <w:szCs w:val="24"/>
        </w:rPr>
        <w:t xml:space="preserve"> a child’s actual weight to either an ideal (IBW) or lean body weight (LBW), but these are not widely used within paediatric</w:t>
      </w:r>
      <w:r w:rsidR="004D717D" w:rsidRPr="00A025D1">
        <w:rPr>
          <w:rFonts w:cstheme="minorHAnsi"/>
          <w:sz w:val="24"/>
          <w:szCs w:val="24"/>
        </w:rPr>
        <w:t xml:space="preserve"> practice</w:t>
      </w:r>
      <w:r w:rsidRPr="00A025D1">
        <w:rPr>
          <w:rFonts w:cstheme="minorHAnsi"/>
          <w:sz w:val="24"/>
          <w:szCs w:val="24"/>
        </w:rPr>
        <w:t>.  Pharmacokinetic data in obese patients do not exist for the majority of drugs and there is little direct evidence as to how obesity affects the overall risk</w:t>
      </w:r>
      <w:r w:rsidR="004D717D" w:rsidRPr="00A025D1">
        <w:rPr>
          <w:rFonts w:cstheme="minorHAnsi"/>
          <w:sz w:val="24"/>
          <w:szCs w:val="24"/>
        </w:rPr>
        <w:t>-</w:t>
      </w:r>
      <w:r w:rsidRPr="00A025D1">
        <w:rPr>
          <w:rFonts w:cstheme="minorHAnsi"/>
          <w:sz w:val="24"/>
          <w:szCs w:val="24"/>
        </w:rPr>
        <w:t>benefit of medications. Recombinant human growth hormone (</w:t>
      </w:r>
      <w:proofErr w:type="spellStart"/>
      <w:r w:rsidRPr="00A025D1">
        <w:rPr>
          <w:rFonts w:cstheme="minorHAnsi"/>
          <w:sz w:val="24"/>
          <w:szCs w:val="24"/>
        </w:rPr>
        <w:t>rhGH</w:t>
      </w:r>
      <w:proofErr w:type="spellEnd"/>
      <w:r w:rsidRPr="00A025D1">
        <w:rPr>
          <w:rFonts w:cstheme="minorHAnsi"/>
          <w:sz w:val="24"/>
          <w:szCs w:val="24"/>
        </w:rPr>
        <w:t>) offers a unique opportunity to examine this, as the population receiving it routinely ha</w:t>
      </w:r>
      <w:r w:rsidR="00A87BF7" w:rsidRPr="00A025D1">
        <w:rPr>
          <w:rFonts w:cstheme="minorHAnsi"/>
          <w:sz w:val="24"/>
          <w:szCs w:val="24"/>
        </w:rPr>
        <w:t>s</w:t>
      </w:r>
      <w:r w:rsidRPr="00A025D1">
        <w:rPr>
          <w:rFonts w:cstheme="minorHAnsi"/>
          <w:sz w:val="24"/>
          <w:szCs w:val="24"/>
        </w:rPr>
        <w:t xml:space="preserve"> height and weight measured, and the positive outcome (height gain) and adverse effect (increase in IGF-1) are both routinely measured. </w:t>
      </w:r>
      <w:proofErr w:type="spellStart"/>
      <w:r w:rsidRPr="00A025D1">
        <w:rPr>
          <w:rFonts w:cstheme="minorHAnsi"/>
          <w:sz w:val="24"/>
          <w:szCs w:val="24"/>
        </w:rPr>
        <w:t>rhGH</w:t>
      </w:r>
      <w:proofErr w:type="spellEnd"/>
      <w:r w:rsidRPr="00A025D1">
        <w:rPr>
          <w:rFonts w:cstheme="minorHAnsi"/>
          <w:sz w:val="24"/>
          <w:szCs w:val="24"/>
        </w:rPr>
        <w:t xml:space="preserve"> dosing derived by TBW may result in inappropriately high doses in obese children.</w:t>
      </w:r>
    </w:p>
    <w:p w:rsidR="007271F0" w:rsidRPr="00A025D1" w:rsidRDefault="007271F0" w:rsidP="007271F0">
      <w:pPr>
        <w:spacing w:line="480" w:lineRule="auto"/>
        <w:rPr>
          <w:rFonts w:eastAsiaTheme="majorEastAsia" w:cstheme="minorHAnsi"/>
          <w:b/>
          <w:bCs/>
          <w:sz w:val="24"/>
          <w:szCs w:val="24"/>
        </w:rPr>
      </w:pPr>
      <w:r w:rsidRPr="00A025D1">
        <w:rPr>
          <w:rFonts w:eastAsiaTheme="majorEastAsia" w:cstheme="minorHAnsi"/>
          <w:b/>
          <w:bCs/>
          <w:sz w:val="24"/>
          <w:szCs w:val="24"/>
        </w:rPr>
        <w:t>Methods</w:t>
      </w:r>
    </w:p>
    <w:p w:rsidR="007271F0" w:rsidRPr="00A025D1" w:rsidRDefault="007271F0" w:rsidP="007271F0">
      <w:pPr>
        <w:spacing w:line="480" w:lineRule="auto"/>
        <w:rPr>
          <w:rFonts w:cstheme="minorHAnsi"/>
          <w:sz w:val="24"/>
          <w:szCs w:val="24"/>
        </w:rPr>
      </w:pPr>
      <w:r w:rsidRPr="00A025D1">
        <w:rPr>
          <w:rFonts w:cstheme="minorHAnsi"/>
          <w:sz w:val="24"/>
          <w:szCs w:val="24"/>
        </w:rPr>
        <w:t xml:space="preserve">Retrospective audit of all paediatric patients treated with </w:t>
      </w:r>
      <w:proofErr w:type="spellStart"/>
      <w:r w:rsidRPr="00A025D1">
        <w:rPr>
          <w:rFonts w:cstheme="minorHAnsi"/>
          <w:sz w:val="24"/>
          <w:szCs w:val="24"/>
        </w:rPr>
        <w:t>rhGH</w:t>
      </w:r>
      <w:proofErr w:type="spellEnd"/>
      <w:r w:rsidRPr="00A025D1">
        <w:rPr>
          <w:rFonts w:cstheme="minorHAnsi"/>
          <w:sz w:val="24"/>
          <w:szCs w:val="24"/>
        </w:rPr>
        <w:t xml:space="preserve"> at a tertiary paediatric hospital in the UK</w:t>
      </w:r>
      <w:r w:rsidR="00A87BF7" w:rsidRPr="00A025D1">
        <w:rPr>
          <w:rFonts w:cstheme="minorHAnsi"/>
          <w:sz w:val="24"/>
          <w:szCs w:val="24"/>
        </w:rPr>
        <w:t xml:space="preserve"> with a catchment population of 2.7million</w:t>
      </w:r>
      <w:r w:rsidRPr="00A025D1">
        <w:rPr>
          <w:rFonts w:eastAsiaTheme="majorEastAsia" w:cstheme="minorHAnsi"/>
          <w:b/>
          <w:bCs/>
          <w:sz w:val="24"/>
          <w:szCs w:val="24"/>
        </w:rPr>
        <w:t xml:space="preserve">. </w:t>
      </w:r>
      <w:r w:rsidRPr="00A025D1">
        <w:rPr>
          <w:rFonts w:cstheme="minorHAnsi"/>
          <w:sz w:val="24"/>
          <w:szCs w:val="24"/>
        </w:rPr>
        <w:t>Change in height SDS and IGF-I SDS during the first year of treatment was stratified by initial BMI SDS in a mixed cohort, and a subgroup of GH deficient (GHD) patients. Alternative doses for those BMI SDS ≥2.0 (</w:t>
      </w:r>
      <w:r w:rsidR="004D717D" w:rsidRPr="00A025D1">
        <w:rPr>
          <w:rFonts w:cstheme="minorHAnsi"/>
          <w:sz w:val="24"/>
          <w:szCs w:val="24"/>
        </w:rPr>
        <w:t>o</w:t>
      </w:r>
      <w:r w:rsidRPr="00A025D1">
        <w:rPr>
          <w:rFonts w:cstheme="minorHAnsi"/>
          <w:sz w:val="24"/>
          <w:szCs w:val="24"/>
        </w:rPr>
        <w:t xml:space="preserve">bese) were calculated using </w:t>
      </w:r>
      <w:r w:rsidR="004D717D" w:rsidRPr="00A025D1">
        <w:rPr>
          <w:rFonts w:cstheme="minorHAnsi"/>
          <w:sz w:val="24"/>
          <w:szCs w:val="24"/>
        </w:rPr>
        <w:t>body surface area (</w:t>
      </w:r>
      <w:r w:rsidRPr="00A025D1">
        <w:rPr>
          <w:rFonts w:cstheme="minorHAnsi"/>
          <w:sz w:val="24"/>
          <w:szCs w:val="24"/>
        </w:rPr>
        <w:t>BSA</w:t>
      </w:r>
      <w:r w:rsidR="004D717D" w:rsidRPr="00A025D1">
        <w:rPr>
          <w:rFonts w:cstheme="minorHAnsi"/>
          <w:sz w:val="24"/>
          <w:szCs w:val="24"/>
        </w:rPr>
        <w:t>)</w:t>
      </w:r>
      <w:r w:rsidRPr="00A025D1">
        <w:rPr>
          <w:rFonts w:cstheme="minorHAnsi"/>
          <w:sz w:val="24"/>
          <w:szCs w:val="24"/>
        </w:rPr>
        <w:t xml:space="preserve">, IBW and LBW. </w:t>
      </w:r>
    </w:p>
    <w:p w:rsidR="00A87BF7" w:rsidRPr="00A025D1" w:rsidRDefault="00A87BF7" w:rsidP="00A87BF7">
      <w:pPr>
        <w:spacing w:line="480" w:lineRule="auto"/>
        <w:rPr>
          <w:rFonts w:cstheme="minorHAnsi"/>
          <w:sz w:val="24"/>
          <w:szCs w:val="24"/>
        </w:rPr>
      </w:pPr>
      <w:r w:rsidRPr="00A025D1">
        <w:rPr>
          <w:rFonts w:cstheme="minorHAnsi"/>
          <w:sz w:val="24"/>
          <w:szCs w:val="24"/>
        </w:rPr>
        <w:lastRenderedPageBreak/>
        <w:t xml:space="preserve">All patients who commenced treatment with </w:t>
      </w:r>
      <w:proofErr w:type="spellStart"/>
      <w:r w:rsidRPr="00A025D1">
        <w:rPr>
          <w:rFonts w:cstheme="minorHAnsi"/>
          <w:sz w:val="24"/>
          <w:szCs w:val="24"/>
        </w:rPr>
        <w:t>rhGH</w:t>
      </w:r>
      <w:proofErr w:type="spellEnd"/>
      <w:r w:rsidRPr="00A025D1">
        <w:rPr>
          <w:rFonts w:cstheme="minorHAnsi"/>
          <w:sz w:val="24"/>
          <w:szCs w:val="24"/>
        </w:rPr>
        <w:t xml:space="preserve"> between 2010 and 2014 were identified. The following data were extracted from the appointment prior to starting </w:t>
      </w:r>
      <w:proofErr w:type="spellStart"/>
      <w:r w:rsidRPr="00A025D1">
        <w:rPr>
          <w:rFonts w:cstheme="minorHAnsi"/>
          <w:sz w:val="24"/>
          <w:szCs w:val="24"/>
        </w:rPr>
        <w:t>rhGH</w:t>
      </w:r>
      <w:proofErr w:type="spellEnd"/>
      <w:r w:rsidRPr="00A025D1">
        <w:rPr>
          <w:rFonts w:cstheme="minorHAnsi"/>
          <w:sz w:val="24"/>
          <w:szCs w:val="24"/>
        </w:rPr>
        <w:t xml:space="preserve"> treatment:  clinical indication, gender, BMI-SDS, height-SDS, and IGF-1 SDS. IGF-1 SDS 1 year (+/-3 months) and height SDS 1 year (+/-2 months) following the start of treatment was also recorded. Patients were studied in two cohorts: (1) an unselected cohort of patients with multiple diagnoses</w:t>
      </w:r>
      <w:r w:rsidR="004D717D" w:rsidRPr="00A025D1">
        <w:rPr>
          <w:rFonts w:cstheme="minorHAnsi"/>
          <w:sz w:val="24"/>
          <w:szCs w:val="24"/>
        </w:rPr>
        <w:t>,</w:t>
      </w:r>
      <w:r w:rsidRPr="00A025D1">
        <w:rPr>
          <w:rFonts w:cstheme="minorHAnsi"/>
          <w:sz w:val="24"/>
          <w:szCs w:val="24"/>
        </w:rPr>
        <w:t xml:space="preserve"> and (2) only those with GHD. </w:t>
      </w:r>
      <w:r w:rsidR="00A025D1" w:rsidRPr="00A025D1">
        <w:rPr>
          <w:sz w:val="24"/>
          <w:szCs w:val="24"/>
        </w:rPr>
        <w:t xml:space="preserve">IGF-1 was measured using a </w:t>
      </w:r>
      <w:r w:rsidR="00A025D1">
        <w:rPr>
          <w:sz w:val="24"/>
          <w:szCs w:val="24"/>
        </w:rPr>
        <w:t xml:space="preserve">validated </w:t>
      </w:r>
      <w:r w:rsidR="00A025D1" w:rsidRPr="00A025D1">
        <w:rPr>
          <w:sz w:val="24"/>
          <w:szCs w:val="24"/>
        </w:rPr>
        <w:t>solid-phase, enzyme-</w:t>
      </w:r>
      <w:proofErr w:type="spellStart"/>
      <w:r w:rsidR="00A025D1" w:rsidRPr="00A025D1">
        <w:rPr>
          <w:sz w:val="24"/>
          <w:szCs w:val="24"/>
        </w:rPr>
        <w:t>labeled</w:t>
      </w:r>
      <w:proofErr w:type="spellEnd"/>
      <w:r w:rsidR="00A025D1" w:rsidRPr="00A025D1">
        <w:rPr>
          <w:sz w:val="24"/>
          <w:szCs w:val="24"/>
        </w:rPr>
        <w:t xml:space="preserve"> chemiluminescent </w:t>
      </w:r>
      <w:proofErr w:type="spellStart"/>
      <w:r w:rsidR="00A025D1" w:rsidRPr="00A025D1">
        <w:rPr>
          <w:sz w:val="24"/>
          <w:szCs w:val="24"/>
        </w:rPr>
        <w:t>immunometric</w:t>
      </w:r>
      <w:proofErr w:type="spellEnd"/>
      <w:r w:rsidR="00A025D1" w:rsidRPr="00A025D1">
        <w:rPr>
          <w:sz w:val="24"/>
          <w:szCs w:val="24"/>
        </w:rPr>
        <w:t xml:space="preserve"> assay.</w:t>
      </w:r>
      <w:r w:rsidR="00A025D1">
        <w:t xml:space="preserve">  </w:t>
      </w:r>
    </w:p>
    <w:p w:rsidR="007271F0" w:rsidRPr="00A025D1" w:rsidRDefault="007271F0" w:rsidP="007271F0">
      <w:pPr>
        <w:pStyle w:val="Heading2"/>
        <w:spacing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025D1">
        <w:rPr>
          <w:rFonts w:asciiTheme="minorHAnsi" w:hAnsiTheme="minorHAnsi" w:cstheme="minorHAnsi"/>
          <w:color w:val="auto"/>
          <w:sz w:val="24"/>
          <w:szCs w:val="24"/>
        </w:rPr>
        <w:t>Results</w:t>
      </w:r>
    </w:p>
    <w:p w:rsidR="007271F0" w:rsidRDefault="007271F0" w:rsidP="007271F0">
      <w:pPr>
        <w:spacing w:line="480" w:lineRule="auto"/>
        <w:rPr>
          <w:rFonts w:cstheme="minorHAnsi"/>
          <w:sz w:val="24"/>
          <w:szCs w:val="24"/>
        </w:rPr>
      </w:pPr>
      <w:r w:rsidRPr="00A025D1">
        <w:rPr>
          <w:rFonts w:cstheme="minorHAnsi"/>
          <w:sz w:val="24"/>
          <w:szCs w:val="24"/>
        </w:rPr>
        <w:t xml:space="preserve">354 patients (133 female) received </w:t>
      </w:r>
      <w:proofErr w:type="spellStart"/>
      <w:r w:rsidRPr="00A025D1">
        <w:rPr>
          <w:rFonts w:cstheme="minorHAnsi"/>
          <w:sz w:val="24"/>
          <w:szCs w:val="24"/>
        </w:rPr>
        <w:t>rhGH</w:t>
      </w:r>
      <w:proofErr w:type="spellEnd"/>
      <w:r w:rsidRPr="00A025D1">
        <w:rPr>
          <w:rFonts w:cstheme="minorHAnsi"/>
          <w:sz w:val="24"/>
          <w:szCs w:val="24"/>
        </w:rPr>
        <w:t xml:space="preserve">, including 213 (60.2%) with GHD.  Obesity was present in 40 patients (11.3%) of the unselected cohort, and 32 (15.0%) of the GHD cohort. </w:t>
      </w:r>
      <w:r w:rsidRPr="008C3A4B">
        <w:rPr>
          <w:rFonts w:cstheme="minorHAnsi"/>
          <w:sz w:val="24"/>
          <w:szCs w:val="24"/>
        </w:rPr>
        <w:t xml:space="preserve">For GHD patients, gain in height SDS was directly related to BMI SDS, except in obese patients (p&lt;0.05). For both the entire cohort, and GHD patients only, IGF-1 SDS was significantly higher in obese patients (p&lt;0.0001 for both groups). Cross sectional data identified 265 children receiving </w:t>
      </w:r>
      <w:proofErr w:type="spellStart"/>
      <w:r w:rsidRPr="008C3A4B">
        <w:rPr>
          <w:rFonts w:cstheme="minorHAnsi"/>
          <w:sz w:val="24"/>
          <w:szCs w:val="24"/>
        </w:rPr>
        <w:t>rhGH</w:t>
      </w:r>
      <w:proofErr w:type="spellEnd"/>
      <w:r w:rsidRPr="008C3A4B">
        <w:rPr>
          <w:rFonts w:cstheme="minorHAnsi"/>
          <w:sz w:val="24"/>
          <w:szCs w:val="24"/>
        </w:rPr>
        <w:t xml:space="preserve">, 81 (30.5%) with a BMI-SDS ≥1.75.  </w:t>
      </w:r>
      <w:r w:rsidR="008C3A4B" w:rsidRPr="008C3A4B">
        <w:rPr>
          <w:rFonts w:cs="Arial"/>
          <w:sz w:val="24"/>
          <w:szCs w:val="24"/>
        </w:rPr>
        <w:t xml:space="preserve">For patients whose BMI-SDS ≥2.0, as expected the median daily dose of </w:t>
      </w:r>
      <w:proofErr w:type="spellStart"/>
      <w:r w:rsidR="008C3A4B" w:rsidRPr="008C3A4B">
        <w:rPr>
          <w:rFonts w:cs="Arial"/>
          <w:sz w:val="24"/>
          <w:szCs w:val="24"/>
        </w:rPr>
        <w:t>rhGH</w:t>
      </w:r>
      <w:proofErr w:type="spellEnd"/>
      <w:r w:rsidR="008C3A4B" w:rsidRPr="008C3A4B">
        <w:rPr>
          <w:rFonts w:cs="Arial"/>
          <w:sz w:val="24"/>
          <w:szCs w:val="24"/>
        </w:rPr>
        <w:t xml:space="preserve"> is reduced when the dose is calculated using IBW or LBW instead of TBW for both males and females. The dose reduction is largest when the dose is calculated using IBW. </w:t>
      </w:r>
      <w:r w:rsidRPr="008C3A4B">
        <w:rPr>
          <w:rFonts w:cstheme="minorHAnsi"/>
          <w:sz w:val="24"/>
          <w:szCs w:val="24"/>
        </w:rPr>
        <w:t xml:space="preserve">Alternate prescribing strategies for </w:t>
      </w:r>
      <w:proofErr w:type="spellStart"/>
      <w:r w:rsidRPr="008C3A4B">
        <w:rPr>
          <w:rFonts w:cstheme="minorHAnsi"/>
          <w:sz w:val="24"/>
          <w:szCs w:val="24"/>
        </w:rPr>
        <w:t>rhGH</w:t>
      </w:r>
      <w:proofErr w:type="spellEnd"/>
      <w:r w:rsidRPr="008C3A4B">
        <w:rPr>
          <w:rFonts w:cstheme="minorHAnsi"/>
          <w:sz w:val="24"/>
          <w:szCs w:val="24"/>
        </w:rPr>
        <w:t xml:space="preserve"> prescribing in obese patients suggest a saving of 27% - 38% annually.</w:t>
      </w:r>
    </w:p>
    <w:p w:rsidR="007271F0" w:rsidRPr="00A025D1" w:rsidRDefault="007271F0" w:rsidP="007271F0">
      <w:pPr>
        <w:pStyle w:val="Heading2"/>
        <w:spacing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025D1">
        <w:rPr>
          <w:rFonts w:asciiTheme="minorHAnsi" w:hAnsiTheme="minorHAnsi" w:cstheme="minorHAnsi"/>
          <w:color w:val="auto"/>
          <w:sz w:val="24"/>
          <w:szCs w:val="24"/>
        </w:rPr>
        <w:t>Conclusions</w:t>
      </w:r>
    </w:p>
    <w:p w:rsidR="007271F0" w:rsidRPr="00A025D1" w:rsidRDefault="007271F0" w:rsidP="007271F0">
      <w:pPr>
        <w:spacing w:line="480" w:lineRule="auto"/>
        <w:rPr>
          <w:rFonts w:cstheme="minorHAnsi"/>
          <w:sz w:val="24"/>
          <w:szCs w:val="24"/>
        </w:rPr>
      </w:pPr>
      <w:r w:rsidRPr="00A025D1">
        <w:rPr>
          <w:rFonts w:cstheme="minorHAnsi"/>
          <w:sz w:val="24"/>
          <w:szCs w:val="24"/>
        </w:rPr>
        <w:t xml:space="preserve">Gain in IGF-I SDS is greater in obese children, and is likely to be related to relatively higher doses of </w:t>
      </w:r>
      <w:proofErr w:type="spellStart"/>
      <w:r w:rsidRPr="00A025D1">
        <w:rPr>
          <w:rFonts w:cstheme="minorHAnsi"/>
          <w:sz w:val="24"/>
          <w:szCs w:val="24"/>
        </w:rPr>
        <w:t>rhGH</w:t>
      </w:r>
      <w:proofErr w:type="spellEnd"/>
      <w:r w:rsidRPr="00A025D1">
        <w:rPr>
          <w:rFonts w:cstheme="minorHAnsi"/>
          <w:sz w:val="24"/>
          <w:szCs w:val="24"/>
        </w:rPr>
        <w:t xml:space="preserve">. Additional gain in height was not achieved at the higher doses administered to obese children. Alternative dosing strategies in the obese patient population should be examined in rigorous clinical trials.  </w:t>
      </w:r>
    </w:p>
    <w:p w:rsidR="00A87BF7" w:rsidRPr="00A025D1" w:rsidRDefault="00A87BF7" w:rsidP="00A87BF7">
      <w:pPr>
        <w:pStyle w:val="Heading2"/>
        <w:spacing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025D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References </w:t>
      </w:r>
    </w:p>
    <w:p w:rsidR="005119F4" w:rsidRPr="00A025D1" w:rsidRDefault="00712A1C">
      <w:pPr>
        <w:rPr>
          <w:rFonts w:cstheme="minorHAnsi"/>
          <w:sz w:val="24"/>
          <w:szCs w:val="24"/>
        </w:rPr>
      </w:pPr>
    </w:p>
    <w:sectPr w:rsidR="005119F4" w:rsidRPr="00A02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F0"/>
    <w:rsid w:val="00221AF8"/>
    <w:rsid w:val="00400E93"/>
    <w:rsid w:val="00492321"/>
    <w:rsid w:val="004D717D"/>
    <w:rsid w:val="00712A1C"/>
    <w:rsid w:val="007271F0"/>
    <w:rsid w:val="008C3A4B"/>
    <w:rsid w:val="008E5E5A"/>
    <w:rsid w:val="00A025D1"/>
    <w:rsid w:val="00A87BF7"/>
    <w:rsid w:val="00B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02925-730A-4C31-A592-730D550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1F0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 Matthew</dc:creator>
  <cp:lastModifiedBy>Dan Hawcutt</cp:lastModifiedBy>
  <cp:revision>2</cp:revision>
  <dcterms:created xsi:type="dcterms:W3CDTF">2017-03-30T20:47:00Z</dcterms:created>
  <dcterms:modified xsi:type="dcterms:W3CDTF">2017-03-30T20:47:00Z</dcterms:modified>
</cp:coreProperties>
</file>