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C1" w:rsidRDefault="00E35791">
      <w:pPr>
        <w:rPr>
          <w:u w:val="single"/>
        </w:rPr>
      </w:pPr>
      <w:r w:rsidRPr="00E35791">
        <w:rPr>
          <w:u w:val="single"/>
        </w:rPr>
        <w:t>ESDPPP conference</w:t>
      </w:r>
    </w:p>
    <w:p w:rsidR="00E35791" w:rsidRDefault="00E35791">
      <w:pPr>
        <w:rPr>
          <w:u w:val="single"/>
        </w:rPr>
      </w:pPr>
      <w:r>
        <w:rPr>
          <w:u w:val="single"/>
        </w:rPr>
        <w:t>Adverse Drug Reactions in Neonates: comparing retrospective spontaneous yellow card reports to prospectively collected reports</w:t>
      </w:r>
    </w:p>
    <w:p w:rsidR="00596C1A" w:rsidRPr="00596C1A" w:rsidRDefault="00596C1A">
      <w:pPr>
        <w:rPr>
          <w:i/>
        </w:rPr>
      </w:pPr>
      <w:r w:rsidRPr="009473E0">
        <w:rPr>
          <w:i/>
        </w:rPr>
        <w:t xml:space="preserve">E Roberts (University of Liverpool), D </w:t>
      </w:r>
      <w:proofErr w:type="spellStart"/>
      <w:r w:rsidRPr="009473E0">
        <w:rPr>
          <w:i/>
        </w:rPr>
        <w:t>Hawcutt</w:t>
      </w:r>
      <w:proofErr w:type="spellEnd"/>
      <w:r w:rsidRPr="009473E0">
        <w:rPr>
          <w:i/>
        </w:rPr>
        <w:t xml:space="preserve"> (</w:t>
      </w:r>
      <w:r>
        <w:rPr>
          <w:i/>
        </w:rPr>
        <w:t xml:space="preserve">Department of Women’s and Children’s Health, </w:t>
      </w:r>
      <w:r w:rsidRPr="009473E0">
        <w:rPr>
          <w:i/>
        </w:rPr>
        <w:t>University of Liverpool), M Turner (</w:t>
      </w:r>
      <w:r>
        <w:rPr>
          <w:i/>
        </w:rPr>
        <w:t>Department of Women’s and Children’s Health,</w:t>
      </w:r>
      <w:r w:rsidRPr="009473E0">
        <w:rPr>
          <w:i/>
        </w:rPr>
        <w:t xml:space="preserve"> </w:t>
      </w:r>
      <w:r>
        <w:rPr>
          <w:i/>
        </w:rPr>
        <w:t>University of Liverpool</w:t>
      </w:r>
      <w:r w:rsidRPr="009473E0">
        <w:rPr>
          <w:i/>
        </w:rPr>
        <w:t>)</w:t>
      </w:r>
    </w:p>
    <w:p w:rsidR="00E35791" w:rsidRPr="00A21B5B" w:rsidRDefault="00E35791">
      <w:r w:rsidRPr="00BB5E91">
        <w:rPr>
          <w:b/>
        </w:rPr>
        <w:t>Introduction:</w:t>
      </w:r>
      <w:r w:rsidR="00A21B5B">
        <w:rPr>
          <w:b/>
        </w:rPr>
        <w:t xml:space="preserve"> </w:t>
      </w:r>
      <w:r w:rsidR="00596C1A" w:rsidRPr="00596C1A">
        <w:t>T</w:t>
      </w:r>
      <w:r w:rsidR="00A21B5B">
        <w:t>he UK Medicines and Healthcare products Regulatory Agency (MHRA) encourages the reporting of all adverse drug reactions</w:t>
      </w:r>
      <w:r w:rsidR="00596C1A">
        <w:t xml:space="preserve"> (ADRs)</w:t>
      </w:r>
      <w:r w:rsidR="00A21B5B">
        <w:t xml:space="preserve"> in children that are ‘serious or result in harm’</w:t>
      </w:r>
      <w:r w:rsidR="00596C1A">
        <w:t xml:space="preserve"> (1</w:t>
      </w:r>
      <w:r w:rsidR="00B30946">
        <w:t>)</w:t>
      </w:r>
      <w:r w:rsidR="00A21B5B">
        <w:t xml:space="preserve">. </w:t>
      </w:r>
      <w:r w:rsidR="00B30946">
        <w:t xml:space="preserve">The rate of under-reporting of ADRs has been </w:t>
      </w:r>
      <w:r w:rsidR="002E164D">
        <w:t>estimated to be approximately 94</w:t>
      </w:r>
      <w:r w:rsidR="00B30946">
        <w:t>% and neonatal ADR reports are not influencing the clinical warnings issued by the MHRA</w:t>
      </w:r>
      <w:r w:rsidR="00596C1A">
        <w:t xml:space="preserve"> (2</w:t>
      </w:r>
      <w:r w:rsidR="002E164D">
        <w:t>)</w:t>
      </w:r>
      <w:r w:rsidR="00596C1A">
        <w:t xml:space="preserve"> (3</w:t>
      </w:r>
      <w:r w:rsidR="00B30946">
        <w:t xml:space="preserve">). </w:t>
      </w:r>
      <w:r w:rsidR="00A21B5B">
        <w:t xml:space="preserve"> </w:t>
      </w:r>
    </w:p>
    <w:p w:rsidR="00E35791" w:rsidRDefault="00E35791">
      <w:r w:rsidRPr="00BB5E91">
        <w:rPr>
          <w:b/>
        </w:rPr>
        <w:t>Aims:</w:t>
      </w:r>
      <w:r w:rsidR="00596C1A">
        <w:t xml:space="preserve"> T</w:t>
      </w:r>
      <w:r>
        <w:t xml:space="preserve">o compare reports of neonatal ADRs actively collected by a researcher from a tertiary neonatal unit to those reported to the UK yellow card system between 2001 and 2010. </w:t>
      </w:r>
    </w:p>
    <w:p w:rsidR="00E35791" w:rsidRDefault="00E35791">
      <w:r w:rsidRPr="00BB5E91">
        <w:rPr>
          <w:b/>
        </w:rPr>
        <w:t>Methods:</w:t>
      </w:r>
      <w:r w:rsidR="00596C1A">
        <w:t xml:space="preserve"> A</w:t>
      </w:r>
      <w:r w:rsidR="00ED42DD">
        <w:t>n independent researcher collected data on ADRs in a tertiary neonatal care unit by daily ward round attendance, note reviewing and staff questioni</w:t>
      </w:r>
      <w:r w:rsidR="00596C1A">
        <w:t>ng. The results collected over four</w:t>
      </w:r>
      <w:r w:rsidR="00ED42DD">
        <w:t xml:space="preserve"> weeks were then compared to the yellow cards submitted to the MHRA between 2001 and 2010 by means of reviewing a recently published paper</w:t>
      </w:r>
      <w:r w:rsidR="00596C1A">
        <w:t xml:space="preserve"> (3</w:t>
      </w:r>
      <w:r w:rsidR="00BB5E91">
        <w:t>)</w:t>
      </w:r>
      <w:r w:rsidR="00ED42DD">
        <w:t>.</w:t>
      </w:r>
      <w:bookmarkStart w:id="0" w:name="_GoBack"/>
      <w:bookmarkEnd w:id="0"/>
    </w:p>
    <w:p w:rsidR="00E35791" w:rsidRDefault="00E35791">
      <w:r w:rsidRPr="00BB5E91">
        <w:rPr>
          <w:b/>
        </w:rPr>
        <w:t>Results:</w:t>
      </w:r>
      <w:r w:rsidR="00596C1A">
        <w:t xml:space="preserve"> B</w:t>
      </w:r>
      <w:r>
        <w:t>et</w:t>
      </w:r>
      <w:r w:rsidR="00596C1A">
        <w:t>ween 2001 and 2010 there were ninety seven</w:t>
      </w:r>
      <w:r>
        <w:t xml:space="preserve"> yellow card reports of neonatal ADRs to the MHRA. Over </w:t>
      </w:r>
      <w:r w:rsidR="00596C1A">
        <w:t>a four week observational period thirty three</w:t>
      </w:r>
      <w:r>
        <w:t xml:space="preserve"> neonatal ADR cases were suspected and reported by a researcher.  </w:t>
      </w:r>
      <w:r w:rsidR="00FA61BD">
        <w:t xml:space="preserve">The highest number of yellow card reports were for swine flu vaccinations </w:t>
      </w:r>
      <w:r w:rsidR="00596C1A">
        <w:t>(eight</w:t>
      </w:r>
      <w:r w:rsidR="00FA61BD">
        <w:t>), whereas</w:t>
      </w:r>
      <w:r w:rsidR="00596C1A">
        <w:t xml:space="preserve"> the researcher only collected one</w:t>
      </w:r>
      <w:r w:rsidR="00FA61BD">
        <w:t xml:space="preserve"> report relating to a vaccine, with the highest number of reports involving diuretics or antibiotics</w:t>
      </w:r>
      <w:r w:rsidR="00596C1A">
        <w:t xml:space="preserve"> (six each)</w:t>
      </w:r>
      <w:r w:rsidR="00FA61BD">
        <w:t xml:space="preserve">. </w:t>
      </w:r>
      <w:r w:rsidR="00425959">
        <w:t>The yellow card reports most frequently reported rashes or erythema</w:t>
      </w:r>
      <w:r w:rsidR="00596C1A">
        <w:t xml:space="preserve"> (twenty one</w:t>
      </w:r>
      <w:r w:rsidR="00425959">
        <w:t>) whereas the researcher most frequently reported</w:t>
      </w:r>
      <w:r w:rsidR="00596C1A">
        <w:t xml:space="preserve"> electrolyte disturbances (seven</w:t>
      </w:r>
      <w:r w:rsidR="00425959">
        <w:t>), cardiac effects (</w:t>
      </w:r>
      <w:r w:rsidR="00596C1A">
        <w:t>five) or gastrointestinal effects (five</w:t>
      </w:r>
      <w:r w:rsidR="00425959">
        <w:t xml:space="preserve">). </w:t>
      </w:r>
    </w:p>
    <w:p w:rsidR="00BB5E91" w:rsidRDefault="00A21B5B">
      <w:r>
        <w:rPr>
          <w:b/>
        </w:rPr>
        <w:t>Conclu</w:t>
      </w:r>
      <w:r w:rsidR="00ED42DD" w:rsidRPr="00BB5E91">
        <w:rPr>
          <w:b/>
        </w:rPr>
        <w:t>sion:</w:t>
      </w:r>
      <w:r w:rsidR="00ED42DD">
        <w:t xml:space="preserve"> </w:t>
      </w:r>
      <w:r w:rsidR="00596C1A">
        <w:t>T</w:t>
      </w:r>
      <w:r w:rsidR="00ED42DD">
        <w:t xml:space="preserve">here are a number of differences between neonatal ADRs reported to the MHRA and those occurring commonly. It is thought the predicted under-reporting of ADRs and lack of knowledge or attention to neonatal ADRs may be contributing to this.  </w:t>
      </w:r>
    </w:p>
    <w:p w:rsidR="00BB5E91" w:rsidRDefault="00BB5E91"/>
    <w:p w:rsidR="00BB5E91" w:rsidRDefault="00BB5E91">
      <w:r>
        <w:t>References:</w:t>
      </w:r>
    </w:p>
    <w:p w:rsidR="00B30946" w:rsidRPr="00596C1A" w:rsidRDefault="00B30946" w:rsidP="00596C1A">
      <w:pPr>
        <w:pStyle w:val="ListParagraph"/>
        <w:numPr>
          <w:ilvl w:val="0"/>
          <w:numId w:val="2"/>
        </w:numPr>
        <w:rPr>
          <w:rFonts w:ascii="Calibri" w:hAnsi="Calibri" w:cs="Calibri"/>
          <w:noProof/>
          <w:szCs w:val="24"/>
        </w:rPr>
      </w:pPr>
      <w:r w:rsidRPr="00596C1A">
        <w:rPr>
          <w:rFonts w:ascii="Calibri" w:hAnsi="Calibri" w:cs="Calibri"/>
          <w:noProof/>
          <w:szCs w:val="24"/>
        </w:rPr>
        <w:t xml:space="preserve">Medicines and Healthcare products Regulatory Agency. New guidance on reporting suspected adverse drug reactions in children Drug Safety Update - GOV.UK. Drug Saf Updat [Internet]. 2014;8(2). Available from: </w:t>
      </w:r>
      <w:hyperlink r:id="rId5" w:history="1">
        <w:r w:rsidRPr="00596C1A">
          <w:rPr>
            <w:rStyle w:val="Hyperlink"/>
            <w:rFonts w:ascii="Calibri" w:hAnsi="Calibri" w:cs="Calibri"/>
            <w:noProof/>
            <w:szCs w:val="24"/>
          </w:rPr>
          <w:t>https://www.gov.uk/drug-safety-update/new-guidance-on-reporting-suspected-adverse-drug-reactions-in-children#yellow-card-reporting-guidelines-for-adrs-in-adults-or-children</w:t>
        </w:r>
      </w:hyperlink>
    </w:p>
    <w:p w:rsidR="00B30946" w:rsidRDefault="002E164D" w:rsidP="00B30946">
      <w:pPr>
        <w:pStyle w:val="ListParagraph"/>
        <w:numPr>
          <w:ilvl w:val="0"/>
          <w:numId w:val="2"/>
        </w:numPr>
      </w:pPr>
      <w:r w:rsidRPr="00193E2B">
        <w:rPr>
          <w:rFonts w:ascii="Calibri" w:hAnsi="Calibri" w:cs="Calibri"/>
          <w:noProof/>
          <w:szCs w:val="24"/>
        </w:rPr>
        <w:t>Hazell L, Shakir SAW. Under-Reporting of Adverse Drug Reactions A Systematic Review. 2006;29(5):385–96.</w:t>
      </w:r>
    </w:p>
    <w:p w:rsidR="00BB5E91" w:rsidRPr="00596C1A" w:rsidRDefault="00B30946" w:rsidP="00596C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Times New Roman"/>
          <w:noProof/>
          <w:szCs w:val="24"/>
        </w:rPr>
      </w:pPr>
      <w:r w:rsidRPr="00596C1A">
        <w:rPr>
          <w:rFonts w:ascii="Calibri" w:hAnsi="Calibri" w:cs="Times New Roman"/>
          <w:noProof/>
          <w:szCs w:val="24"/>
        </w:rPr>
        <w:t xml:space="preserve"> </w:t>
      </w:r>
      <w:r w:rsidR="00BB5E91" w:rsidRPr="00596C1A">
        <w:rPr>
          <w:rFonts w:ascii="Calibri" w:hAnsi="Calibri" w:cs="Times New Roman"/>
          <w:noProof/>
          <w:szCs w:val="24"/>
        </w:rPr>
        <w:t>Hawcutt DB, Russell N-J, Maqsood H, Kouranloo K, Gomberg S, Waitt C, et al. Spontaneous Adverse Drug Reaction Reports for Neonates and Infants in the UK 2001-2010: Content and Utility analysis. Br J Clin Pharmacol [Internet]. 2016; Available from: http://www.ncbi.nlm.nih.gov/pubmed/27597136</w:t>
      </w:r>
    </w:p>
    <w:p w:rsidR="00BB5E91" w:rsidRDefault="00BB5E91" w:rsidP="00B30946">
      <w:pPr>
        <w:ind w:left="360"/>
      </w:pPr>
    </w:p>
    <w:p w:rsidR="00BB5E91" w:rsidRDefault="00BB5E91"/>
    <w:sectPr w:rsidR="00BB5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2584"/>
    <w:multiLevelType w:val="hybridMultilevel"/>
    <w:tmpl w:val="17BCCE3A"/>
    <w:lvl w:ilvl="0" w:tplc="368A92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6A17"/>
    <w:multiLevelType w:val="hybridMultilevel"/>
    <w:tmpl w:val="67823E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91"/>
    <w:rsid w:val="002E164D"/>
    <w:rsid w:val="00425959"/>
    <w:rsid w:val="00596C1A"/>
    <w:rsid w:val="00A21B5B"/>
    <w:rsid w:val="00B30946"/>
    <w:rsid w:val="00BB5E91"/>
    <w:rsid w:val="00D2473C"/>
    <w:rsid w:val="00E35791"/>
    <w:rsid w:val="00ED42DD"/>
    <w:rsid w:val="00F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04D90-9513-416A-8496-5E25CA8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drug-safety-update/new-guidance-on-reporting-suspected-adverse-drug-reactions-in-children#yellow-card-reporting-guidelines-for-adrs-in-adults-or-child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Eve</dc:creator>
  <cp:keywords/>
  <dc:description/>
  <cp:lastModifiedBy>Roberts, Eve</cp:lastModifiedBy>
  <cp:revision>1</cp:revision>
  <dcterms:created xsi:type="dcterms:W3CDTF">2017-03-15T15:19:00Z</dcterms:created>
  <dcterms:modified xsi:type="dcterms:W3CDTF">2017-03-15T17:24:00Z</dcterms:modified>
</cp:coreProperties>
</file>